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FE" w:rsidRPr="000F7489" w:rsidRDefault="001F08FE" w:rsidP="000C1AEE">
      <w:pPr>
        <w:pStyle w:val="Nadpis1"/>
        <w:keepNext w:val="0"/>
        <w:adjustRightInd w:val="0"/>
        <w:snapToGrid w:val="0"/>
        <w:jc w:val="center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SÚHRN CHARAKTERISTICKÝCH VLASTNOSTÍ LIEKU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1.</w:t>
      </w:r>
      <w:r w:rsidRPr="000F7489">
        <w:rPr>
          <w:rFonts w:ascii="Times New Roman" w:hAnsi="Times New Roman"/>
          <w:b/>
          <w:sz w:val="22"/>
          <w:szCs w:val="22"/>
        </w:rPr>
        <w:tab/>
        <w:t>NÁZOV LIEKU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</w:p>
    <w:p w:rsidR="00134636" w:rsidRPr="000F7489" w:rsidRDefault="00134636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0,120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mg/0,015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mg za 24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 xml:space="preserve">hodín, vaginálny </w:t>
      </w:r>
      <w:proofErr w:type="spellStart"/>
      <w:r w:rsidRPr="000F7489">
        <w:rPr>
          <w:rFonts w:ascii="Times New Roman" w:hAnsi="Times New Roman"/>
          <w:sz w:val="22"/>
          <w:szCs w:val="22"/>
        </w:rPr>
        <w:t>inzert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2.</w:t>
      </w:r>
      <w:r>
        <w:rPr>
          <w:rFonts w:ascii="Times New Roman" w:hAnsi="Times New Roman"/>
          <w:b/>
          <w:sz w:val="22"/>
          <w:szCs w:val="22"/>
        </w:rPr>
        <w:tab/>
        <w:t>KVALITATÍVNE A </w:t>
      </w:r>
      <w:r w:rsidRPr="000F7489">
        <w:rPr>
          <w:rFonts w:ascii="Times New Roman" w:hAnsi="Times New Roman"/>
          <w:b/>
          <w:sz w:val="22"/>
          <w:szCs w:val="22"/>
        </w:rPr>
        <w:t>KVANTITATÍVNE ZLOŽENIE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obsahuje 11,7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2,7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. Krúžok uvoľňuje za 24 hodín v priemere 0,120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0,015 mg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počas obdobia 3 týždňov.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bookmarkStart w:id="0" w:name="OLE_LINK1"/>
      <w:r w:rsidRPr="000F7489">
        <w:rPr>
          <w:rFonts w:ascii="Times New Roman" w:hAnsi="Times New Roman"/>
          <w:sz w:val="22"/>
          <w:szCs w:val="22"/>
        </w:rPr>
        <w:t>Úplný zoznam pomocných látok, pozri časť</w:t>
      </w:r>
      <w:r w:rsidRPr="000F7489"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6.1.</w:t>
      </w:r>
      <w:bookmarkEnd w:id="0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3.</w:t>
      </w:r>
      <w:r w:rsidRPr="000F7489">
        <w:rPr>
          <w:rFonts w:ascii="Times New Roman" w:hAnsi="Times New Roman"/>
          <w:b/>
          <w:sz w:val="22"/>
          <w:szCs w:val="22"/>
        </w:rPr>
        <w:tab/>
        <w:t>LIEKOVÁ FORMA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 xml:space="preserve">aginálny </w:t>
      </w:r>
      <w:proofErr w:type="spellStart"/>
      <w:r w:rsidRPr="000F7489">
        <w:rPr>
          <w:rFonts w:ascii="Times New Roman" w:hAnsi="Times New Roman"/>
          <w:sz w:val="22"/>
          <w:szCs w:val="22"/>
        </w:rPr>
        <w:t>inzert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</w:p>
    <w:p w:rsidR="001F08FE" w:rsidRPr="000F7489" w:rsidRDefault="001F08FE" w:rsidP="00226C8F">
      <w:pPr>
        <w:pStyle w:val="Zarkazkladnhotextu3"/>
        <w:adjustRightInd w:val="0"/>
        <w:snapToGrid w:val="0"/>
        <w:ind w:left="0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flexibilný, priehľadný a bezfarebný až takmer bezfarebný krúžok s vonkajším priemerom </w:t>
      </w:r>
      <w:smartTag w:uri="urn:schemas-microsoft-com:office:smarttags" w:element="metricconverter">
        <w:smartTagPr>
          <w:attr w:name="ProductID" w:val="54 mm"/>
        </w:smartTagPr>
        <w:r w:rsidRPr="000F7489">
          <w:rPr>
            <w:rFonts w:ascii="Times New Roman" w:hAnsi="Times New Roman" w:cs="Times New Roman"/>
            <w:bCs/>
            <w:sz w:val="22"/>
            <w:szCs w:val="22"/>
          </w:rPr>
          <w:t>54 mm</w:t>
        </w:r>
      </w:smartTag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priemerom v priereze </w:t>
      </w:r>
      <w:smartTag w:uri="urn:schemas-microsoft-com:office:smarttags" w:element="metricconverter">
        <w:smartTagPr>
          <w:attr w:name="ProductID" w:val="4 mm"/>
        </w:smartTagPr>
        <w:r w:rsidRPr="000F7489">
          <w:rPr>
            <w:rFonts w:ascii="Times New Roman" w:hAnsi="Times New Roman" w:cs="Times New Roman"/>
            <w:bCs/>
            <w:sz w:val="22"/>
            <w:szCs w:val="22"/>
          </w:rPr>
          <w:t>4 mm</w:t>
        </w:r>
      </w:smartTag>
      <w:r w:rsidRPr="000F7489">
        <w:rPr>
          <w:rFonts w:ascii="Times New Roman" w:hAnsi="Times New Roman" w:cs="Times New Roman"/>
          <w:bCs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</w:t>
      </w:r>
      <w:r w:rsidRPr="000F7489">
        <w:rPr>
          <w:rFonts w:ascii="Times New Roman" w:hAnsi="Times New Roman"/>
          <w:b/>
          <w:sz w:val="22"/>
          <w:szCs w:val="22"/>
        </w:rPr>
        <w:tab/>
        <w:t>KLINICKÉ ÚDAJE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4.1</w:t>
      </w:r>
      <w:r w:rsidRPr="000F7489">
        <w:rPr>
          <w:rFonts w:ascii="Times New Roman" w:hAnsi="Times New Roman"/>
          <w:b/>
          <w:sz w:val="22"/>
          <w:szCs w:val="22"/>
        </w:rPr>
        <w:tab/>
        <w:t>Terapeutické indikácie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je určený pre ženy vo fertilnom veku. Bezpečnosť a účinnosť bola preukázaná u žien vo veku 18 až 40 rokov.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FC1043" w:rsidRDefault="001F08FE" w:rsidP="00FC1043">
      <w:pPr>
        <w:spacing w:line="280" w:lineRule="atLeast"/>
        <w:rPr>
          <w:rFonts w:ascii="Times New Roman" w:hAnsi="Times New Roman"/>
          <w:sz w:val="22"/>
          <w:szCs w:val="22"/>
        </w:rPr>
      </w:pPr>
      <w:r w:rsidRPr="00FC1043">
        <w:rPr>
          <w:rFonts w:ascii="Times New Roman" w:hAnsi="Times New Roman"/>
          <w:sz w:val="22"/>
          <w:szCs w:val="22"/>
        </w:rPr>
        <w:t xml:space="preserve">Pri rozhodovaní o predpísaní lieku </w:t>
      </w:r>
      <w:proofErr w:type="spellStart"/>
      <w:r>
        <w:rPr>
          <w:rFonts w:ascii="Times New Roman" w:hAnsi="Times New Roman"/>
          <w:sz w:val="22"/>
          <w:szCs w:val="22"/>
        </w:rPr>
        <w:t>NuvaRing</w:t>
      </w:r>
      <w:proofErr w:type="spellEnd"/>
      <w:r w:rsidRPr="00FC1043">
        <w:rPr>
          <w:rFonts w:ascii="Times New Roman" w:hAnsi="Times New Roman"/>
          <w:sz w:val="22"/>
          <w:szCs w:val="22"/>
        </w:rPr>
        <w:t xml:space="preserve"> sa majú zvážiť aktuálne rizikové faktory </w:t>
      </w:r>
      <w:r>
        <w:rPr>
          <w:rFonts w:ascii="Times New Roman" w:hAnsi="Times New Roman"/>
          <w:sz w:val="22"/>
          <w:szCs w:val="22"/>
        </w:rPr>
        <w:t>u danej</w:t>
      </w:r>
      <w:r w:rsidRPr="00FC1043">
        <w:rPr>
          <w:rFonts w:ascii="Times New Roman" w:hAnsi="Times New Roman"/>
          <w:sz w:val="22"/>
          <w:szCs w:val="22"/>
        </w:rPr>
        <w:t xml:space="preserve"> ženy, najmä tie, ktoré sú spojené s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FC1043">
        <w:rPr>
          <w:rFonts w:ascii="Times New Roman" w:hAnsi="Times New Roman"/>
          <w:sz w:val="22"/>
          <w:szCs w:val="22"/>
        </w:rPr>
        <w:t>venózn</w:t>
      </w:r>
      <w:r>
        <w:rPr>
          <w:rFonts w:ascii="Times New Roman" w:hAnsi="Times New Roman"/>
          <w:sz w:val="22"/>
          <w:szCs w:val="22"/>
        </w:rPr>
        <w:t>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tromboembóliou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FC1043">
        <w:rPr>
          <w:rFonts w:ascii="Times New Roman" w:hAnsi="Times New Roman"/>
          <w:sz w:val="22"/>
          <w:szCs w:val="22"/>
        </w:rPr>
        <w:t xml:space="preserve">(VTE), a ako je riziko vzniku VTE pri používaní </w:t>
      </w:r>
      <w:proofErr w:type="spellStart"/>
      <w:r>
        <w:rPr>
          <w:rFonts w:ascii="Times New Roman" w:hAnsi="Times New Roman"/>
          <w:sz w:val="22"/>
          <w:szCs w:val="22"/>
        </w:rPr>
        <w:t>NuvaRingu</w:t>
      </w:r>
      <w:proofErr w:type="spellEnd"/>
      <w:r>
        <w:rPr>
          <w:rFonts w:ascii="Times New Roman" w:hAnsi="Times New Roman"/>
          <w:sz w:val="22"/>
          <w:szCs w:val="22"/>
        </w:rPr>
        <w:t xml:space="preserve"> porovnateľné s iným</w:t>
      </w:r>
      <w:r w:rsidR="00BE7BBC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kombinovaným</w:t>
      </w:r>
      <w:r w:rsidR="00BE7BBC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hormonálnym</w:t>
      </w:r>
      <w:r w:rsidR="00BE7BBC">
        <w:rPr>
          <w:rFonts w:ascii="Times New Roman" w:hAnsi="Times New Roman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r w:rsidR="00BE7BBC">
        <w:rPr>
          <w:rFonts w:ascii="Times New Roman" w:hAnsi="Times New Roman"/>
          <w:sz w:val="22"/>
          <w:szCs w:val="22"/>
        </w:rPr>
        <w:t>ami</w:t>
      </w:r>
      <w:proofErr w:type="spellEnd"/>
      <w:r>
        <w:rPr>
          <w:rFonts w:ascii="Times New Roman" w:hAnsi="Times New Roman"/>
          <w:sz w:val="22"/>
          <w:szCs w:val="22"/>
        </w:rPr>
        <w:t xml:space="preserve"> (</w:t>
      </w:r>
      <w:proofErr w:type="spellStart"/>
      <w:r>
        <w:rPr>
          <w:rFonts w:ascii="Times New Roman" w:hAnsi="Times New Roman"/>
          <w:sz w:val="22"/>
          <w:szCs w:val="22"/>
        </w:rPr>
        <w:t>Combined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Hormonal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Contraceptives</w:t>
      </w:r>
      <w:proofErr w:type="spellEnd"/>
      <w:r>
        <w:rPr>
          <w:rFonts w:ascii="Times New Roman" w:hAnsi="Times New Roman"/>
          <w:sz w:val="22"/>
          <w:szCs w:val="22"/>
        </w:rPr>
        <w:t>, CHC)</w:t>
      </w:r>
      <w:r w:rsidRPr="00FC1043">
        <w:rPr>
          <w:rFonts w:ascii="Times New Roman" w:hAnsi="Times New Roman"/>
          <w:sz w:val="22"/>
          <w:szCs w:val="22"/>
        </w:rPr>
        <w:t xml:space="preserve"> (pozri časti 4.3 a 4.4).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4.2</w:t>
      </w:r>
      <w:r w:rsidRPr="000F7489">
        <w:rPr>
          <w:rFonts w:ascii="Times New Roman" w:hAnsi="Times New Roman"/>
          <w:b/>
          <w:sz w:val="22"/>
          <w:szCs w:val="22"/>
        </w:rPr>
        <w:tab/>
        <w:t>Dávkovanie a</w:t>
      </w:r>
      <w:r>
        <w:rPr>
          <w:rFonts w:ascii="Times New Roman" w:hAnsi="Times New Roman"/>
          <w:b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spôsob pod</w:t>
      </w:r>
      <w:r>
        <w:rPr>
          <w:rFonts w:ascii="Times New Roman" w:hAnsi="Times New Roman"/>
          <w:b/>
          <w:sz w:val="22"/>
          <w:szCs w:val="22"/>
        </w:rPr>
        <w:t>áv</w:t>
      </w:r>
      <w:r w:rsidRPr="000F7489">
        <w:rPr>
          <w:rFonts w:ascii="Times New Roman" w:hAnsi="Times New Roman"/>
          <w:b/>
          <w:sz w:val="22"/>
          <w:szCs w:val="22"/>
        </w:rPr>
        <w:t>ania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0F7489">
        <w:rPr>
          <w:rFonts w:ascii="Times New Roman" w:hAnsi="Times New Roman"/>
          <w:bCs/>
          <w:sz w:val="22"/>
          <w:szCs w:val="22"/>
          <w:u w:val="single"/>
        </w:rPr>
        <w:t>Dávkovanie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Na dosiahnutie antikoncepčnej účinnosti sa musí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používať podľa pokynov (pozri „A</w:t>
      </w:r>
      <w:r>
        <w:rPr>
          <w:rFonts w:ascii="Times New Roman" w:hAnsi="Times New Roman"/>
          <w:bCs/>
          <w:sz w:val="22"/>
          <w:szCs w:val="22"/>
        </w:rPr>
        <w:t>KO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>
        <w:rPr>
          <w:rFonts w:ascii="Times New Roman" w:hAnsi="Times New Roman"/>
          <w:bCs/>
          <w:sz w:val="22"/>
          <w:szCs w:val="22"/>
        </w:rPr>
        <w:t>“</w:t>
      </w:r>
      <w:r w:rsidRPr="000F7489">
        <w:rPr>
          <w:rFonts w:ascii="Times New Roman" w:hAnsi="Times New Roman"/>
          <w:bCs/>
          <w:sz w:val="22"/>
          <w:szCs w:val="22"/>
        </w:rPr>
        <w:t xml:space="preserve"> a</w:t>
      </w:r>
      <w:r>
        <w:rPr>
          <w:rFonts w:ascii="Times New Roman" w:hAnsi="Times New Roman"/>
          <w:bCs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„A</w:t>
      </w:r>
      <w:r>
        <w:rPr>
          <w:rFonts w:ascii="Times New Roman" w:hAnsi="Times New Roman"/>
          <w:bCs/>
          <w:sz w:val="22"/>
          <w:szCs w:val="22"/>
        </w:rPr>
        <w:t>KO ZAČAŤ POUŽÍVAŤ</w:t>
      </w:r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“).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</w:rPr>
      </w:pPr>
      <w:r>
        <w:rPr>
          <w:rFonts w:ascii="Times New Roman" w:hAnsi="Times New Roman"/>
          <w:bCs/>
          <w:i/>
          <w:sz w:val="22"/>
          <w:szCs w:val="22"/>
        </w:rPr>
        <w:t>Pediatrická populácia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neboli skúmané.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AA71C5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lastRenderedPageBreak/>
        <w:t>Spôsob podávania</w:t>
      </w:r>
    </w:p>
    <w:p w:rsidR="001F08FE" w:rsidRPr="000F7489" w:rsidRDefault="001F08FE" w:rsidP="00757ACD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AA71C5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POUŽÍVAŤ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0C1AEE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si môže do pošvy zaviesť žena sama. Lekár </w:t>
      </w:r>
      <w:r>
        <w:rPr>
          <w:rFonts w:ascii="Times New Roman" w:hAnsi="Times New Roman" w:cs="Times New Roman"/>
          <w:sz w:val="22"/>
          <w:szCs w:val="22"/>
        </w:rPr>
        <w:t>má</w:t>
      </w:r>
      <w:r w:rsidRPr="000F7489">
        <w:rPr>
          <w:rFonts w:ascii="Times New Roman" w:hAnsi="Times New Roman" w:cs="Times New Roman"/>
          <w:sz w:val="22"/>
          <w:szCs w:val="22"/>
        </w:rPr>
        <w:t xml:space="preserve"> ženu poučiť ako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zaviesť a ako ho vybrať. Na zavedenie si má žena zvoliť polohu, ktorá je pre ňu najpohodlnejšia, napr. v stoji s podopretou jednou nohou, v podrepe alebo v ľahu.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musí stlačiť a zaviesť do pošvy tak, aby sa po jeho zavedení cítila žena pohodlne. </w:t>
      </w:r>
      <w:r>
        <w:rPr>
          <w:rFonts w:ascii="Times New Roman" w:hAnsi="Times New Roman" w:cs="Times New Roman"/>
          <w:sz w:val="22"/>
          <w:szCs w:val="22"/>
        </w:rPr>
        <w:t xml:space="preserve">Možnou alternatívou je zavedenie krúžku pomocou </w:t>
      </w:r>
      <w:proofErr w:type="spellStart"/>
      <w:r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aplikátora, ktorý sa dodáva samostatne. </w:t>
      </w:r>
      <w:proofErr w:type="spellStart"/>
      <w:r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aplikátor nemusí byť dostupný vo všetkých krajinách. </w:t>
      </w:r>
      <w:r w:rsidRPr="000F7489">
        <w:rPr>
          <w:rFonts w:ascii="Times New Roman" w:hAnsi="Times New Roman" w:cs="Times New Roman"/>
          <w:sz w:val="22"/>
          <w:szCs w:val="22"/>
        </w:rPr>
        <w:t xml:space="preserve">Pre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účinok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nie je dôležitá jeho presná poloha v pošve </w:t>
      </w:r>
      <w:r w:rsidRPr="000F7489">
        <w:rPr>
          <w:rFonts w:ascii="Times New Roman" w:hAnsi="Times New Roman" w:cs="Times New Roman"/>
          <w:i/>
          <w:iCs/>
          <w:sz w:val="22"/>
          <w:szCs w:val="22"/>
        </w:rPr>
        <w:t>(pozri obrázky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i/>
          <w:iCs/>
          <w:sz w:val="22"/>
          <w:szCs w:val="22"/>
        </w:rPr>
        <w:t>1-4)</w:t>
      </w:r>
      <w:r w:rsidRPr="000F7489">
        <w:rPr>
          <w:rFonts w:ascii="Times New Roman" w:hAnsi="Times New Roman" w:cs="Times New Roman"/>
          <w:sz w:val="22"/>
          <w:szCs w:val="22"/>
        </w:rPr>
        <w:t>.</w:t>
      </w:r>
    </w:p>
    <w:p w:rsidR="001F08FE" w:rsidRPr="000F7489" w:rsidRDefault="001F08FE" w:rsidP="000C1AEE">
      <w:pPr>
        <w:pStyle w:val="Zarkazkladnhotextu"/>
        <w:adjustRightInd w:val="0"/>
        <w:snapToGrid w:val="0"/>
        <w:ind w:left="0"/>
        <w:jc w:val="left"/>
      </w:pP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Akonáhle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zavedie (pozri „AKO ZAČAŤ POUŽÍVAŤ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“), ponechá sa v pošve nepretržite počas 3 týždňov. </w:t>
      </w:r>
      <w:r w:rsidR="003153FB">
        <w:rPr>
          <w:rFonts w:ascii="Times New Roman" w:hAnsi="Times New Roman"/>
          <w:sz w:val="22"/>
          <w:szCs w:val="22"/>
        </w:rPr>
        <w:t>Ž</w:t>
      </w:r>
      <w:r w:rsidRPr="000F7489">
        <w:rPr>
          <w:rFonts w:ascii="Times New Roman" w:hAnsi="Times New Roman"/>
          <w:sz w:val="22"/>
          <w:szCs w:val="22"/>
        </w:rPr>
        <w:t>en</w:t>
      </w:r>
      <w:r w:rsidR="003153FB">
        <w:rPr>
          <w:rFonts w:ascii="Times New Roman" w:hAnsi="Times New Roman"/>
          <w:sz w:val="22"/>
          <w:szCs w:val="22"/>
        </w:rPr>
        <w:t>ám treba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 w:rsidR="003153FB">
        <w:rPr>
          <w:rFonts w:ascii="Times New Roman" w:hAnsi="Times New Roman"/>
          <w:sz w:val="22"/>
          <w:szCs w:val="22"/>
        </w:rPr>
        <w:t xml:space="preserve">odporučiť, aby si </w:t>
      </w:r>
      <w:r w:rsidRPr="000F7489">
        <w:rPr>
          <w:rFonts w:ascii="Times New Roman" w:hAnsi="Times New Roman"/>
          <w:sz w:val="22"/>
          <w:szCs w:val="22"/>
        </w:rPr>
        <w:t>pravidelne kontrolova</w:t>
      </w:r>
      <w:r w:rsidR="00743748">
        <w:rPr>
          <w:rFonts w:ascii="Times New Roman" w:hAnsi="Times New Roman"/>
          <w:sz w:val="22"/>
          <w:szCs w:val="22"/>
        </w:rPr>
        <w:t>li</w:t>
      </w:r>
      <w:r w:rsidRPr="000F7489">
        <w:rPr>
          <w:rFonts w:ascii="Times New Roman" w:hAnsi="Times New Roman"/>
          <w:sz w:val="22"/>
          <w:szCs w:val="22"/>
        </w:rPr>
        <w:t xml:space="preserve"> prítomnosť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="003153FB">
        <w:rPr>
          <w:rFonts w:ascii="Times New Roman" w:hAnsi="Times New Roman"/>
          <w:sz w:val="22"/>
          <w:szCs w:val="22"/>
        </w:rPr>
        <w:t xml:space="preserve"> v pošve (napríklad pred a po pohlavnom styku)</w:t>
      </w:r>
      <w:r w:rsidRPr="000F7489">
        <w:rPr>
          <w:rFonts w:ascii="Times New Roman" w:hAnsi="Times New Roman"/>
          <w:sz w:val="22"/>
          <w:szCs w:val="22"/>
        </w:rPr>
        <w:t xml:space="preserve">. Ak dôjde k náhodnému vypudeniu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, žena má postupovať podľa pokynov uvedených v časti 4.2 „Čo</w:t>
      </w:r>
      <w:r w:rsidR="003153FB"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robiť, ak je krúžok dočasne mimo pošvy“ (viac informácií pozri tiež v časti 4.4 „VYPUDENIE“).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vybrať po 3 týždňoch používania počas toho istého dňa v týždni, kedy sa zaviedol. Po období bez krúžku počas jedného týždňa sa zavedie nový krúžok (napr. </w:t>
      </w:r>
      <w:r w:rsidRPr="000F7489">
        <w:rPr>
          <w:rFonts w:ascii="Times New Roman" w:hAnsi="Times New Roman"/>
          <w:i/>
          <w:iCs/>
          <w:sz w:val="22"/>
          <w:szCs w:val="22"/>
        </w:rPr>
        <w:t xml:space="preserve">ak sa </w:t>
      </w:r>
      <w:proofErr w:type="spellStart"/>
      <w:r w:rsidRPr="000F7489">
        <w:rPr>
          <w:rFonts w:ascii="Times New Roman" w:hAnsi="Times New Roman"/>
          <w:i/>
          <w:i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i/>
          <w:iCs/>
          <w:sz w:val="22"/>
          <w:szCs w:val="22"/>
        </w:rPr>
        <w:t xml:space="preserve"> zaviedol v stredu približne o 22:00 hod., krúžok sa má vybrať v stredu o 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týždne neskôr približne o 22:00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hod. Nasledujúcu stredu sa má zaviesť nový krúžok)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vybrať pomocou ukazováka, ktorým sa krúžok podoberie alebo sa krúžok uchopí medzi ukazovák a prostredník a vytiahne sa (</w:t>
      </w:r>
      <w:r w:rsidRPr="000F7489">
        <w:rPr>
          <w:rFonts w:ascii="Times New Roman" w:hAnsi="Times New Roman"/>
          <w:i/>
          <w:sz w:val="22"/>
          <w:szCs w:val="22"/>
        </w:rPr>
        <w:t>obrázok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sz w:val="22"/>
          <w:szCs w:val="22"/>
        </w:rPr>
        <w:t>5</w:t>
      </w:r>
      <w:r w:rsidRPr="000F7489">
        <w:rPr>
          <w:rFonts w:ascii="Times New Roman" w:hAnsi="Times New Roman"/>
          <w:sz w:val="22"/>
          <w:szCs w:val="22"/>
        </w:rPr>
        <w:t>). Použitý krúžok sa má vložiť do vrecka (má sa uchovať mimo dosahu detí a domácich zvierat) a zlikvidovať, ako je opísané v časti 6.6. Ku krvácaniu z vysadenia zvyčajne dochádza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–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 xml:space="preserve">3 dni po vybratí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pred ďalším zavedením nového krúžku sa krvácanie nemusí úplne zastaviť.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tbl>
      <w:tblPr>
        <w:tblW w:w="8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7"/>
        <w:gridCol w:w="5646"/>
      </w:tblGrid>
      <w:tr w:rsidR="001F08FE" w:rsidRPr="000F7489" w:rsidTr="00084F5B">
        <w:trPr>
          <w:cantSplit/>
          <w:trHeight w:val="3331"/>
          <w:jc w:val="center"/>
        </w:trPr>
        <w:tc>
          <w:tcPr>
            <w:tcW w:w="3057" w:type="dxa"/>
          </w:tcPr>
          <w:p w:rsidR="001F08FE" w:rsidRPr="000F7489" w:rsidRDefault="00696EA7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4DC27F52" wp14:editId="399B5072">
                  <wp:extent cx="1619250" cy="125730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  <w:i/>
                <w:iCs/>
              </w:rPr>
            </w:pP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obrázok 1</w:t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Vyberte </w:t>
            </w:r>
            <w:proofErr w:type="spellStart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NuvaRing</w:t>
            </w:r>
            <w:proofErr w:type="spellEnd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 z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vrecka</w:t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 w:val="restart"/>
          </w:tcPr>
          <w:p w:rsidR="001F08FE" w:rsidRPr="000F7489" w:rsidRDefault="00696EA7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1669EF39" wp14:editId="790B0DF5">
                  <wp:extent cx="2362200" cy="1914525"/>
                  <wp:effectExtent l="0" t="0" r="0" b="9525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</w:p>
          <w:p w:rsidR="001F08FE" w:rsidRPr="000F7489" w:rsidRDefault="00696EA7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38236F4F" wp14:editId="4271F48E">
                  <wp:extent cx="2390775" cy="1457325"/>
                  <wp:effectExtent l="0" t="0" r="9525" b="9525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3</w:t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ind w:left="235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Zvoľte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 xml:space="preserve"> si pohodlnú polohu na zavedenie krúžku</w:t>
            </w:r>
          </w:p>
          <w:p w:rsidR="001F08FE" w:rsidRPr="000F7489" w:rsidRDefault="001F08FE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1F08FE" w:rsidRPr="000F7489" w:rsidTr="00226A14">
        <w:trPr>
          <w:cantSplit/>
          <w:jc w:val="center"/>
        </w:trPr>
        <w:tc>
          <w:tcPr>
            <w:tcW w:w="3057" w:type="dxa"/>
          </w:tcPr>
          <w:p w:rsidR="001F08FE" w:rsidRPr="000F7489" w:rsidRDefault="00696EA7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28BFB0AC" wp14:editId="5CE97C17">
                  <wp:extent cx="1628775" cy="1266825"/>
                  <wp:effectExtent l="0" t="0" r="9525" b="9525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FE" w:rsidRPr="000F7489" w:rsidRDefault="001F08FE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2</w:t>
            </w:r>
          </w:p>
          <w:p w:rsidR="001F08FE" w:rsidRPr="000F7489" w:rsidRDefault="001F08FE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Stlačte krúžok</w:t>
            </w:r>
          </w:p>
          <w:p w:rsidR="001F08FE" w:rsidRPr="000F7489" w:rsidRDefault="001F08FE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  <w:tc>
          <w:tcPr>
            <w:tcW w:w="5646" w:type="dxa"/>
            <w:vMerge/>
          </w:tcPr>
          <w:p w:rsidR="001F08FE" w:rsidRPr="000F7489" w:rsidRDefault="001F08FE" w:rsidP="00226C8F">
            <w:pPr>
              <w:pStyle w:val="Zkladntext"/>
              <w:adjustRightInd w:val="0"/>
              <w:snapToGrid w:val="0"/>
              <w:rPr>
                <w:rFonts w:ascii="Times New Roman" w:hAnsi="Times New Roman"/>
                <w:szCs w:val="22"/>
              </w:rPr>
            </w:pPr>
          </w:p>
        </w:tc>
      </w:tr>
      <w:tr w:rsidR="001F08FE" w:rsidRPr="000F7489" w:rsidTr="00226A14">
        <w:trPr>
          <w:jc w:val="center"/>
        </w:trPr>
        <w:tc>
          <w:tcPr>
            <w:tcW w:w="8703" w:type="dxa"/>
            <w:gridSpan w:val="2"/>
          </w:tcPr>
          <w:p w:rsidR="001F08FE" w:rsidRPr="000F7489" w:rsidRDefault="00696EA7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lastRenderedPageBreak/>
              <w:drawing>
                <wp:inline distT="0" distB="0" distL="0" distR="0" wp14:anchorId="044A74BF" wp14:editId="376D7690">
                  <wp:extent cx="5105400" cy="1209675"/>
                  <wp:effectExtent l="0" t="0" r="0" b="9525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8FE" w:rsidRPr="000F7489" w:rsidRDefault="001F08FE" w:rsidP="00FC4918">
            <w:pPr>
              <w:pStyle w:val="Zkladntext"/>
              <w:tabs>
                <w:tab w:val="center" w:pos="1329"/>
                <w:tab w:val="center" w:pos="4029"/>
                <w:tab w:val="center" w:pos="6804"/>
              </w:tabs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4A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4B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ab/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sz w:val="22"/>
                  <w:szCs w:val="22"/>
                </w:rPr>
                <w:t>4C</w:t>
              </w:r>
            </w:smartTag>
          </w:p>
          <w:p w:rsidR="001F08FE" w:rsidRPr="000F7489" w:rsidRDefault="001F08FE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</w:p>
          <w:p w:rsidR="001F08FE" w:rsidRPr="000F7489" w:rsidRDefault="001F08FE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iCs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Krúžok zaveďte do pošvy jednou rukou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4A), ak je to potrebné, druhou rukou roztvorte pysky ohanbia. Zatlačte krúžok do pošvy tak, aby ste sa po jeho zavedení cítili pohodlne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4B). Ponechajte krúžok na tomto mieste počas 3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týždňov (obrázok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smartTag w:uri="urn:schemas-microsoft-com:office:smarttags" w:element="metricconverter">
              <w:smartTagPr>
                <w:attr w:name="ProductID" w:val="4C"/>
              </w:smartTagPr>
              <w:r w:rsidRPr="000F7489">
                <w:rPr>
                  <w:rFonts w:ascii="Times New Roman" w:hAnsi="Times New Roman"/>
                  <w:b w:val="0"/>
                  <w:bCs/>
                  <w:i/>
                  <w:iCs/>
                  <w:sz w:val="22"/>
                  <w:szCs w:val="22"/>
                </w:rPr>
                <w:t>4C</w:t>
              </w:r>
            </w:smartTag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).</w:t>
            </w:r>
          </w:p>
          <w:p w:rsidR="001F08FE" w:rsidRPr="000F7489" w:rsidRDefault="001F08FE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</w:tc>
      </w:tr>
      <w:tr w:rsidR="001F08FE" w:rsidRPr="000F7489" w:rsidTr="00226A14">
        <w:trPr>
          <w:jc w:val="center"/>
        </w:trPr>
        <w:tc>
          <w:tcPr>
            <w:tcW w:w="3057" w:type="dxa"/>
          </w:tcPr>
          <w:p w:rsidR="001F08FE" w:rsidRPr="000F7489" w:rsidRDefault="00696EA7" w:rsidP="002D13C6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  <w:r>
              <w:rPr>
                <w:rFonts w:ascii="Times New Roman" w:hAnsi="Times New Roman"/>
                <w:noProof/>
                <w:szCs w:val="22"/>
                <w:lang w:eastAsia="sk-SK"/>
              </w:rPr>
              <w:drawing>
                <wp:inline distT="0" distB="0" distL="0" distR="0" wp14:anchorId="7D6A4E79" wp14:editId="725161D4">
                  <wp:extent cx="1647825" cy="1209675"/>
                  <wp:effectExtent l="0" t="0" r="9525" b="952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6" w:type="dxa"/>
          </w:tcPr>
          <w:p w:rsidR="001F08FE" w:rsidRPr="000F7489" w:rsidRDefault="001F08FE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i/>
                <w:szCs w:val="22"/>
              </w:rPr>
            </w:pPr>
          </w:p>
          <w:p w:rsidR="001F08FE" w:rsidRPr="000F7489" w:rsidRDefault="001F08FE" w:rsidP="00FC4918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szCs w:val="22"/>
              </w:rPr>
            </w:pP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obrázok</w:t>
            </w:r>
            <w:r w:rsidRPr="000F7489">
              <w:rPr>
                <w:rFonts w:ascii="Times New Roman" w:hAnsi="Times New Roman"/>
                <w:i/>
                <w:i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b w:val="0"/>
                <w:bCs/>
                <w:i/>
                <w:sz w:val="22"/>
                <w:szCs w:val="22"/>
              </w:rPr>
              <w:t>5</w:t>
            </w:r>
          </w:p>
          <w:p w:rsidR="001F08FE" w:rsidRPr="000F7489" w:rsidRDefault="001F08FE" w:rsidP="000C1AEE">
            <w:pPr>
              <w:pStyle w:val="Zkladntext"/>
              <w:adjustRightInd w:val="0"/>
              <w:snapToGrid w:val="0"/>
              <w:rPr>
                <w:rFonts w:ascii="Times New Roman" w:hAnsi="Times New Roman"/>
                <w:b w:val="0"/>
                <w:bCs/>
                <w:i/>
                <w:iCs/>
                <w:szCs w:val="22"/>
              </w:rPr>
            </w:pPr>
            <w:proofErr w:type="spellStart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>NuvaRing</w:t>
            </w:r>
            <w:proofErr w:type="spellEnd"/>
            <w:r w:rsidRPr="000F7489">
              <w:rPr>
                <w:rFonts w:ascii="Times New Roman" w:hAnsi="Times New Roman"/>
                <w:b w:val="0"/>
                <w:bCs/>
                <w:i/>
                <w:iCs/>
                <w:sz w:val="22"/>
                <w:szCs w:val="22"/>
              </w:rPr>
              <w:t xml:space="preserve"> sa môže vybrať podobratím ukazovákom pod predný okraj krúžku alebo uchopením krúžku medzi ukazovák a prostredník a vytiahnutím.</w:t>
            </w:r>
          </w:p>
        </w:tc>
      </w:tr>
    </w:tbl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AKO ZAČAŤ POUŽÍVAŤ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b/>
          <w:bCs/>
          <w:i/>
          <w:iCs/>
          <w:sz w:val="22"/>
          <w:szCs w:val="22"/>
        </w:rPr>
      </w:pPr>
    </w:p>
    <w:p w:rsidR="001F08FE" w:rsidRPr="000F7489" w:rsidRDefault="001F08FE" w:rsidP="000C1AEE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Bez použitia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v predchádzajúcom cykle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má zaviesť v prvý deň prirodzeného cyklu ženy (t.j. prvý deň menštruačného krvácania ženy). S používaním sa môže začať aj na 2. – 5. deň, ale počas prvého cyklu sa odporúča používať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kombinovaného hormonálneho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si musí zaviesť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najneskôr v dni nasledujúcom po zvyčajnom období bez tabliet, bez náplasti alebo po období s tabletami obsahujúcimi </w:t>
      </w:r>
      <w:proofErr w:type="spellStart"/>
      <w:r w:rsidRPr="000F7489">
        <w:rPr>
          <w:rFonts w:ascii="Times New Roman" w:hAnsi="Times New Roman"/>
          <w:sz w:val="22"/>
          <w:szCs w:val="22"/>
        </w:rPr>
        <w:t>placebo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jej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používala svoju predchádzajúcu metódu dôsledne a správne a ak je dostatočne jasné, že nie je gravidná, zo svojho predchádzajúceho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môže tiež prejsť v ktoromkoľvek dni cyklu.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Obdobie bez hormónov pri predchádzajúcej metóde nesmie nikdy presiahnuť odporúčanú dĺžku trvania.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F08FE" w:rsidRPr="000F7489" w:rsidRDefault="001F08FE" w:rsidP="00226C8F">
      <w:pPr>
        <w:pStyle w:val="Zarkazkladnhotextu2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Prechod z metódy obsahujúcej len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minitableta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implantát alebo injekcia) alebo z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intrauterinného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systému uvoľňujúceho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(IUS)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Žena môže prejsť z </w:t>
      </w:r>
      <w:proofErr w:type="spellStart"/>
      <w:r w:rsidRPr="000F7489">
        <w:rPr>
          <w:rFonts w:ascii="Times New Roman" w:hAnsi="Times New Roman"/>
          <w:sz w:val="22"/>
          <w:szCs w:val="22"/>
        </w:rPr>
        <w:t>minitablety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hociktorý deň (z implantátu alebo IUS v deň jeho odstránenia, z injekcie v čase, kedy by sa mala podať ďalšia injekcia), ale vo všetkých týchto prípadoch musí použiť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F08FE" w:rsidRPr="000F7489" w:rsidRDefault="001F08FE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potrate v prvom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Žena môže začať ihneď. V prípade, že tak urobí, nie je potrebné, aby prijala doplnkové antikoncepčné opatrenia. Ak sa okamžitý prechod považuje za nevhodný, žena musí postupovať podľa odporúčania uvedeného pri </w:t>
      </w:r>
      <w:r w:rsidRPr="000F7489">
        <w:rPr>
          <w:rFonts w:ascii="Times New Roman" w:hAnsi="Times New Roman"/>
          <w:i/>
          <w:iCs/>
          <w:sz w:val="22"/>
          <w:szCs w:val="22"/>
        </w:rPr>
        <w:t>„</w:t>
      </w:r>
      <w:r w:rsidRPr="000F7489">
        <w:rPr>
          <w:rFonts w:ascii="Times New Roman" w:hAnsi="Times New Roman"/>
          <w:i/>
          <w:sz w:val="22"/>
          <w:szCs w:val="22"/>
        </w:rPr>
        <w:t xml:space="preserve">Bez použitia </w:t>
      </w:r>
      <w:r w:rsidRPr="000F7489">
        <w:rPr>
          <w:rFonts w:ascii="Times New Roman" w:hAnsi="Times New Roman"/>
          <w:i/>
          <w:iCs/>
          <w:sz w:val="22"/>
          <w:szCs w:val="22"/>
        </w:rPr>
        <w:t xml:space="preserve">hormonálneho </w:t>
      </w:r>
      <w:proofErr w:type="spellStart"/>
      <w:r w:rsidRPr="000F7489">
        <w:rPr>
          <w:rFonts w:ascii="Times New Roman" w:hAnsi="Times New Roman"/>
          <w:i/>
          <w:iCs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i/>
          <w:iCs/>
          <w:sz w:val="22"/>
          <w:szCs w:val="22"/>
        </w:rPr>
        <w:t xml:space="preserve"> 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predchádzajúcom cykle“</w:t>
      </w:r>
      <w:r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0F7489">
        <w:rPr>
          <w:rFonts w:ascii="Times New Roman" w:hAnsi="Times New Roman"/>
          <w:sz w:val="22"/>
          <w:szCs w:val="22"/>
        </w:rPr>
        <w:t>Medzitým má byť žena poučená, aby používala alternatívnu metódu antikoncepcie.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pStyle w:val="Nadpis3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 pôrode alebo potrate v druhom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trimestri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Dojčiace ženy, pozri časť 4.6.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musia byť poučené, aby s používaním začali počas štvrtého týždňa po pôrode alebo po potrate v druhom </w:t>
      </w:r>
      <w:proofErr w:type="spellStart"/>
      <w:r w:rsidRPr="000F7489">
        <w:rPr>
          <w:rFonts w:ascii="Times New Roman" w:hAnsi="Times New Roman"/>
          <w:sz w:val="22"/>
          <w:szCs w:val="22"/>
        </w:rPr>
        <w:t>trimestri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sa s používaním začína neskôr, žena má byť poučená, aby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 počas prvých 7 dní používania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Ak už však došlo k pohlavnému styku, má sa vylúčiť gravidita alebo pred začiatkom používania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musí žena počkať na svoju prvú menštruáciu.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ODCHÝLKY OD ODPORÚČANÉHO REŽIMU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sa žena odchýli od odporúčaného režimu, môže sa znížiť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a kontrola cyklu. Aby sa v prípade odchýlky predišlo strate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kontraceptívnej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účinnosti, môže sa poradiť nasledovné: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226C8F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 v prípade predĺženého obdobia bez krúžku</w:t>
      </w:r>
    </w:p>
    <w:p w:rsidR="001F08FE" w:rsidRPr="000F7489" w:rsidRDefault="001F08FE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pStyle w:val="Zarkazkladnhotextu"/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Žena si musí zaviesť do pošvy nový krúžok hneď, ako si spomenie. Ako doplnok sa musí použiť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napr. prezervatív, počas nasledujúcich 7 dní. Ak počas obdobia bez krúžku došlo k pohlavnému styku, musí sa vziať do úvahy možnosť gravidity. Čím dlhšie je obdobie bez krúžku, tým väčšie je riziko gravidity.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FC4918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robiť, ak bol krúžok dočasne mimo pošvy</w:t>
      </w:r>
    </w:p>
    <w:p w:rsidR="001F08FE" w:rsidRPr="000F7489" w:rsidRDefault="001F08FE" w:rsidP="00FC4918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0C1AEE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musí nechať v pošve počas nepretržitého obdobia 3 týždňov. </w:t>
      </w:r>
      <w:r w:rsidRPr="000F7489">
        <w:rPr>
          <w:rFonts w:ascii="Times New Roman" w:hAnsi="Times New Roman"/>
          <w:sz w:val="22"/>
          <w:szCs w:val="22"/>
        </w:rPr>
        <w:t xml:space="preserve">Ak dôjde k náhodnému vypudeniu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,</w:t>
      </w:r>
      <w:r w:rsidRPr="000F7489">
        <w:rPr>
          <w:rFonts w:ascii="Times New Roman" w:hAnsi="Times New Roman" w:cs="Times New Roman"/>
          <w:sz w:val="22"/>
          <w:szCs w:val="22"/>
        </w:rPr>
        <w:t xml:space="preserve"> môže sa opláchnuť studenou a</w:t>
      </w:r>
      <w:r>
        <w:rPr>
          <w:rFonts w:ascii="Times New Roman" w:hAnsi="Times New Roman" w:cs="Times New Roman"/>
          <w:sz w:val="22"/>
          <w:szCs w:val="22"/>
        </w:rPr>
        <w:t>ž</w:t>
      </w:r>
      <w:r w:rsidRPr="000F7489">
        <w:rPr>
          <w:rFonts w:ascii="Times New Roman" w:hAnsi="Times New Roman" w:cs="Times New Roman"/>
          <w:sz w:val="22"/>
          <w:szCs w:val="22"/>
        </w:rPr>
        <w:t xml:space="preserve"> vlažnou (nie horúcou) vodou a musí sa okamžite opätovne zaviesť.</w:t>
      </w:r>
    </w:p>
    <w:p w:rsidR="001F08FE" w:rsidRPr="000F7489" w:rsidRDefault="001F08FE" w:rsidP="002D13C6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EC5AC4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bCs/>
          <w:sz w:val="22"/>
          <w:szCs w:val="22"/>
        </w:rPr>
        <w:t>menej ako 3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bCs/>
          <w:sz w:val="22"/>
          <w:szCs w:val="22"/>
        </w:rPr>
        <w:t>hodiny</w:t>
      </w:r>
      <w:r w:rsidRPr="000F748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neznížila. Žena si musí opätovne zaviesť krúžok hneď, ako to bude možné, ale najneskôr do 3 hodín.</w:t>
      </w:r>
    </w:p>
    <w:p w:rsidR="001F08FE" w:rsidRPr="000F7489" w:rsidRDefault="001F08FE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sz w:val="22"/>
          <w:szCs w:val="22"/>
        </w:rPr>
        <w:t>viac ako 3 hodiny počas 1. alebo 2.</w:t>
      </w:r>
      <w:r>
        <w:rPr>
          <w:rFonts w:ascii="Times New Roman" w:hAnsi="Times New Roman" w:cs="Times New Roman"/>
          <w:b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sz w:val="22"/>
          <w:szCs w:val="22"/>
        </w:rPr>
        <w:t>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používania alebo existuje podozrenie, že bol mimo pošvy viac ako 3 hodiny počas 1. alebo 2. týždňa používania,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môže znížiť. Žena si musí opätovne zaviesť krúžok hneď, ako si spomenie. Kým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nebude v pošve nepretržite 7 dní, musí sa používať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bariérová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metóda, ako napr. prezervatív. Čím dlhší čas bol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a čím bližšie je to k obdobiu bez krúžku, tým vyššie je riziko gravidity.</w:t>
      </w:r>
    </w:p>
    <w:p w:rsidR="001F08FE" w:rsidRPr="000F7489" w:rsidRDefault="001F08FE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Ak bol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 w:cs="Times New Roman"/>
          <w:b/>
          <w:sz w:val="22"/>
          <w:szCs w:val="22"/>
        </w:rPr>
        <w:t>viac ako 3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sz w:val="22"/>
          <w:szCs w:val="22"/>
        </w:rPr>
        <w:t>hodiny počas 3.</w:t>
      </w:r>
      <w:r w:rsidRPr="000F7489"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b/>
          <w:sz w:val="22"/>
          <w:szCs w:val="22"/>
        </w:rPr>
        <w:t>týždňa</w:t>
      </w:r>
      <w:r w:rsidRPr="000F7489">
        <w:rPr>
          <w:rFonts w:ascii="Times New Roman" w:hAnsi="Times New Roman" w:cs="Times New Roman"/>
          <w:sz w:val="22"/>
          <w:szCs w:val="22"/>
        </w:rPr>
        <w:t xml:space="preserve"> v období trojtýždňového používania alebo existuje podozrenie, že bol mimo pošvy viac ako 3 hodiny počas 3. týždňa,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účinnosť sa môže znížiť. Žena musí tento krúžok zlikvidovať a musí sa zvoliť jedna z nasled</w:t>
      </w:r>
      <w:r>
        <w:rPr>
          <w:rFonts w:ascii="Times New Roman" w:hAnsi="Times New Roman" w:cs="Times New Roman"/>
          <w:sz w:val="22"/>
          <w:szCs w:val="22"/>
        </w:rPr>
        <w:t>ujúcich</w:t>
      </w:r>
      <w:r w:rsidRPr="000F7489">
        <w:rPr>
          <w:rFonts w:ascii="Times New Roman" w:hAnsi="Times New Roman" w:cs="Times New Roman"/>
          <w:sz w:val="22"/>
          <w:szCs w:val="22"/>
        </w:rPr>
        <w:t xml:space="preserve"> dvoch možností:</w:t>
      </w:r>
    </w:p>
    <w:p w:rsidR="001F08FE" w:rsidRPr="000F7489" w:rsidRDefault="001F08FE" w:rsidP="00226C8F">
      <w:pPr>
        <w:pStyle w:val="Zarkazkladnhotextu"/>
        <w:tabs>
          <w:tab w:val="left" w:pos="567"/>
        </w:tabs>
        <w:adjustRightInd w:val="0"/>
        <w:snapToGrid w:val="0"/>
        <w:ind w:left="567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pStyle w:val="Zarkazkladnhotextu"/>
        <w:keepNext/>
        <w:numPr>
          <w:ilvl w:val="0"/>
          <w:numId w:val="33"/>
        </w:numPr>
        <w:tabs>
          <w:tab w:val="left" w:pos="567"/>
        </w:tabs>
        <w:adjustRightInd w:val="0"/>
        <w:snapToGrid w:val="0"/>
        <w:ind w:left="567" w:firstLine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Okamžite zaviesť nový krúžok</w:t>
      </w:r>
    </w:p>
    <w:p w:rsidR="001F08FE" w:rsidRPr="000F7489" w:rsidRDefault="001F08FE" w:rsidP="00226C8F">
      <w:pPr>
        <w:pStyle w:val="Zarkazkladnhotextu"/>
        <w:tabs>
          <w:tab w:val="left" w:pos="1134"/>
        </w:tabs>
        <w:adjustRightInd w:val="0"/>
        <w:snapToGrid w:val="0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Poznámka: Zavedením nového krúžku sa začne nové obdobie trojtýždňového používania. U ženy sa nemusí objaviť krvácanie z vysadenia z jej predchádzajúceho cyklu. Môže sa však objaviť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špinenie alebo krvácanie.</w:t>
      </w:r>
    </w:p>
    <w:p w:rsidR="001F08FE" w:rsidRPr="000F7489" w:rsidRDefault="001F08FE" w:rsidP="002D13C6">
      <w:pPr>
        <w:pStyle w:val="Zarkazkladnhotextu"/>
        <w:keepNext/>
        <w:numPr>
          <w:ilvl w:val="0"/>
          <w:numId w:val="33"/>
        </w:numPr>
        <w:tabs>
          <w:tab w:val="left" w:pos="1134"/>
        </w:tabs>
        <w:adjustRightInd w:val="0"/>
        <w:snapToGrid w:val="0"/>
        <w:ind w:left="1134" w:hanging="567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Umožniť krvácanie z vysadenia a zaviesť nový krúžok najneskôr 7 dní (7 x 24 hodín) od času vybratia alebo vypudenia predchádzajúceho krúžku.</w:t>
      </w:r>
    </w:p>
    <w:p w:rsidR="001F08FE" w:rsidRPr="000F7489" w:rsidRDefault="001F08FE" w:rsidP="00FC4918">
      <w:pPr>
        <w:pStyle w:val="Zarkazkladnhotextu"/>
        <w:tabs>
          <w:tab w:val="left" w:pos="1134"/>
        </w:tabs>
        <w:adjustRightInd w:val="0"/>
        <w:snapToGrid w:val="0"/>
        <w:ind w:left="1134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Poznámka: Táto možnosť sa má zvoliť len vtedy, ak sa krúžok používal nepretržite počas posledných 7 dní.</w:t>
      </w:r>
    </w:p>
    <w:p w:rsidR="001F08FE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2B09C7" w:rsidRDefault="003153FB" w:rsidP="00E771B5">
      <w:pPr>
        <w:adjustRightInd w:val="0"/>
        <w:snapToGrid w:val="0"/>
        <w:ind w:left="567" w:firstLine="3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Ak </w:t>
      </w:r>
      <w:r w:rsidR="002B09C7">
        <w:rPr>
          <w:rFonts w:ascii="Times New Roman" w:hAnsi="Times New Roman"/>
          <w:sz w:val="22"/>
          <w:szCs w:val="22"/>
        </w:rPr>
        <w:t>nie je známe</w:t>
      </w:r>
      <w:r w:rsidR="001F75A3">
        <w:rPr>
          <w:rFonts w:ascii="Times New Roman" w:hAnsi="Times New Roman"/>
          <w:sz w:val="22"/>
          <w:szCs w:val="22"/>
        </w:rPr>
        <w:t>,</w:t>
      </w:r>
      <w:r w:rsidR="002B09C7">
        <w:rPr>
          <w:rFonts w:ascii="Times New Roman" w:hAnsi="Times New Roman"/>
          <w:sz w:val="22"/>
          <w:szCs w:val="22"/>
        </w:rPr>
        <w:t xml:space="preserve"> ako dlho </w:t>
      </w:r>
      <w:r>
        <w:rPr>
          <w:rFonts w:ascii="Times New Roman" w:hAnsi="Times New Roman"/>
          <w:sz w:val="22"/>
          <w:szCs w:val="22"/>
        </w:rPr>
        <w:t xml:space="preserve">bol </w:t>
      </w:r>
      <w:proofErr w:type="spellStart"/>
      <w:r>
        <w:rPr>
          <w:rFonts w:ascii="Times New Roman" w:hAnsi="Times New Roman"/>
          <w:sz w:val="22"/>
          <w:szCs w:val="22"/>
        </w:rPr>
        <w:t>NuvaRing</w:t>
      </w:r>
      <w:proofErr w:type="spellEnd"/>
      <w:r>
        <w:rPr>
          <w:rFonts w:ascii="Times New Roman" w:hAnsi="Times New Roman"/>
          <w:sz w:val="22"/>
          <w:szCs w:val="22"/>
        </w:rPr>
        <w:t xml:space="preserve"> mimo pošv</w:t>
      </w:r>
      <w:r w:rsidR="00984978">
        <w:rPr>
          <w:rFonts w:ascii="Times New Roman" w:hAnsi="Times New Roman"/>
          <w:sz w:val="22"/>
          <w:szCs w:val="22"/>
        </w:rPr>
        <w:t>y</w:t>
      </w:r>
      <w:r w:rsidR="002B09C7">
        <w:rPr>
          <w:rFonts w:ascii="Times New Roman" w:hAnsi="Times New Roman"/>
          <w:sz w:val="22"/>
          <w:szCs w:val="22"/>
        </w:rPr>
        <w:t xml:space="preserve">, </w:t>
      </w:r>
      <w:r w:rsidR="00984978" w:rsidRPr="00984978">
        <w:rPr>
          <w:rFonts w:ascii="Times New Roman" w:hAnsi="Times New Roman"/>
          <w:sz w:val="22"/>
          <w:szCs w:val="22"/>
        </w:rPr>
        <w:t>musí sa vziať do úvahy možnosť gravidity</w:t>
      </w:r>
      <w:r w:rsidR="002B09C7">
        <w:rPr>
          <w:rFonts w:ascii="Times New Roman" w:hAnsi="Times New Roman"/>
          <w:sz w:val="22"/>
          <w:szCs w:val="22"/>
        </w:rPr>
        <w:t>. Pred zavedením nového krúžku sa má vykonať tehotenský test.</w:t>
      </w:r>
    </w:p>
    <w:p w:rsidR="003153FB" w:rsidRPr="000F7489" w:rsidRDefault="003153FB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</w:p>
    <w:p w:rsidR="001F08FE" w:rsidRPr="000F7489" w:rsidRDefault="001F08FE" w:rsidP="000C1AEE">
      <w:pPr>
        <w:keepNext/>
        <w:numPr>
          <w:ilvl w:val="0"/>
          <w:numId w:val="26"/>
        </w:numPr>
        <w:tabs>
          <w:tab w:val="clear" w:pos="1440"/>
        </w:tabs>
        <w:adjustRightInd w:val="0"/>
        <w:snapToGrid w:val="0"/>
        <w:ind w:left="0" w:firstLine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Čo robiť v prípade predĺženého používania krúžku</w:t>
      </w: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Hoci to nie je odporúčaný režim, pokiaľ sa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počas </w:t>
      </w:r>
      <w:r w:rsidRPr="000F7489">
        <w:rPr>
          <w:rFonts w:ascii="Times New Roman" w:hAnsi="Times New Roman"/>
          <w:b/>
          <w:bCs/>
          <w:sz w:val="22"/>
          <w:szCs w:val="22"/>
        </w:rPr>
        <w:t>maximálne 4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bCs/>
          <w:sz w:val="22"/>
          <w:szCs w:val="22"/>
        </w:rPr>
        <w:t>týždňov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je ešte stále dostatočná. Žena môže dodržať týždňové obdobie bez krúžku </w:t>
      </w:r>
      <w:r w:rsidRPr="000F7489">
        <w:rPr>
          <w:rFonts w:ascii="Times New Roman" w:hAnsi="Times New Roman"/>
          <w:sz w:val="22"/>
          <w:szCs w:val="22"/>
        </w:rPr>
        <w:lastRenderedPageBreak/>
        <w:t xml:space="preserve">a následne si zaviesť nový krúžok. Ak bol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ponechaný v pošve </w:t>
      </w:r>
      <w:r w:rsidRPr="000F7489">
        <w:rPr>
          <w:rFonts w:ascii="Times New Roman" w:hAnsi="Times New Roman"/>
          <w:b/>
          <w:bCs/>
          <w:sz w:val="22"/>
          <w:szCs w:val="22"/>
        </w:rPr>
        <w:t>viac ako 4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bCs/>
          <w:sz w:val="22"/>
          <w:szCs w:val="22"/>
        </w:rPr>
        <w:t>týždne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sa môže znížiť a pred zavedením nového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vylúčiť gravidita.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žena nedodržala odporúčaný režim a následne sa u nej neobjavilo krvácanie z vysadenia v nasledujúcom období bez krúžku, pred zavedením nového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musí vylúčiť gravidita.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AKO POSUNÚŤ ALEBO ODDIALIŤ MENŠTRUÁCIU</w:t>
      </w:r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výnimočných prípadoch, ak je potrebné </w:t>
      </w:r>
      <w:r w:rsidRPr="000F7489">
        <w:rPr>
          <w:rFonts w:ascii="Times New Roman" w:hAnsi="Times New Roman"/>
          <w:b/>
          <w:bCs/>
          <w:sz w:val="22"/>
          <w:szCs w:val="22"/>
        </w:rPr>
        <w:t xml:space="preserve">oddialiť </w:t>
      </w:r>
      <w:r w:rsidRPr="000F7489">
        <w:rPr>
          <w:rFonts w:ascii="Times New Roman" w:hAnsi="Times New Roman"/>
          <w:sz w:val="22"/>
          <w:szCs w:val="22"/>
        </w:rPr>
        <w:t xml:space="preserve">menštruáciu, si žena môže zaviesť nový krúžok bez obdobia bez krúžku. Ďalší krúžok sa môže opäť používať počas 3 týždňov. U ženy sa môže objaviť krvácanie alebo špinenie. V pravidelnom používaní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pokračuje po zvyčajnom týždňovom období bez krúžku.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</w:t>
      </w:r>
      <w:r w:rsidRPr="000F7489">
        <w:rPr>
          <w:rFonts w:ascii="Times New Roman" w:hAnsi="Times New Roman"/>
          <w:b/>
          <w:bCs/>
          <w:sz w:val="22"/>
          <w:szCs w:val="22"/>
        </w:rPr>
        <w:t xml:space="preserve">posun </w:t>
      </w:r>
      <w:r w:rsidRPr="000F7489">
        <w:rPr>
          <w:rFonts w:ascii="Times New Roman" w:hAnsi="Times New Roman"/>
          <w:sz w:val="22"/>
          <w:szCs w:val="22"/>
        </w:rPr>
        <w:t xml:space="preserve">menštruácie na iný deň v týždni, ako ten, na ktorý je žena zvyknutá s jej doterajším rozvrhom, sa žene môže poradiť, aby skrátila nasledujúce obdobie bez krúžku o toľko dní, o koľko si želá. Čím kratšie je obdobie bez krúžku, tým vyššie je riziko, že nedôjde ku krvácaniu z vysadenia a objaví sa u nej 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krvácanie a špinenie počas používania ďalšieho krúžku.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4.3</w:t>
      </w:r>
      <w:r w:rsidRPr="000F7489">
        <w:rPr>
          <w:rFonts w:ascii="Times New Roman" w:hAnsi="Times New Roman"/>
          <w:b/>
          <w:sz w:val="22"/>
          <w:szCs w:val="22"/>
        </w:rPr>
        <w:tab/>
        <w:t>Kontraindikácie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Default="001F08FE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r w:rsidRPr="00AA0D75">
        <w:rPr>
          <w:rFonts w:ascii="Times New Roman" w:hAnsi="Times New Roman" w:cs="Times New Roman"/>
          <w:sz w:val="22"/>
          <w:szCs w:val="22"/>
        </w:rPr>
        <w:t>CHC sa nemajú</w:t>
      </w:r>
      <w:r w:rsidRPr="000F7489">
        <w:rPr>
          <w:rFonts w:ascii="Times New Roman" w:hAnsi="Times New Roman" w:cs="Times New Roman"/>
          <w:bCs/>
          <w:sz w:val="22"/>
          <w:szCs w:val="22"/>
        </w:rPr>
        <w:t xml:space="preserve"> používať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AA0D75">
        <w:rPr>
          <w:rFonts w:ascii="Times New Roman" w:hAnsi="Times New Roman" w:cs="Times New Roman"/>
          <w:bCs/>
          <w:sz w:val="22"/>
          <w:szCs w:val="22"/>
        </w:rPr>
        <w:t>v nasledujúcich podmienkach</w:t>
      </w:r>
      <w:r w:rsidRPr="000F7489">
        <w:rPr>
          <w:rFonts w:ascii="Times New Roman" w:hAnsi="Times New Roman" w:cs="Times New Roman"/>
          <w:bCs/>
          <w:sz w:val="22"/>
          <w:szCs w:val="22"/>
        </w:rPr>
        <w:t>. Ak sa objaví niektorý z týchto stavov po prvýkrát</w:t>
      </w:r>
      <w:r w:rsidRPr="000F7489" w:rsidDel="00062A13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bCs/>
          <w:sz w:val="22"/>
          <w:szCs w:val="22"/>
        </w:rPr>
        <w:t xml:space="preserve">počas používania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>, krúžok sa musí okamžite vybrať.</w:t>
      </w:r>
    </w:p>
    <w:p w:rsidR="002B09C7" w:rsidRDefault="002B09C7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</w:p>
    <w:p w:rsidR="001F08FE" w:rsidRPr="00243F62" w:rsidRDefault="001F08FE" w:rsidP="00CE5ACA">
      <w:pPr>
        <w:pStyle w:val="Zarkazkladnhotextu"/>
        <w:numPr>
          <w:ilvl w:val="0"/>
          <w:numId w:val="36"/>
        </w:numPr>
        <w:tabs>
          <w:tab w:val="clear" w:pos="1080"/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  <w:lang w:val="en-GB"/>
        </w:rPr>
      </w:pP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Prítomnosť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alebo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riziko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vzniku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venóznej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  <w:lang w:val="en-GB"/>
        </w:rPr>
        <w:t>tromboembólie</w:t>
      </w:r>
      <w:proofErr w:type="spellEnd"/>
      <w:r>
        <w:rPr>
          <w:rFonts w:ascii="Times New Roman" w:hAnsi="Times New Roman"/>
          <w:bCs/>
          <w:sz w:val="22"/>
          <w:szCs w:val="22"/>
          <w:lang w:val="en-GB"/>
        </w:rPr>
        <w:t xml:space="preserve"> </w:t>
      </w:r>
      <w:r w:rsidRPr="00243F62">
        <w:rPr>
          <w:rFonts w:ascii="Times New Roman" w:hAnsi="Times New Roman"/>
          <w:bCs/>
          <w:sz w:val="22"/>
          <w:szCs w:val="22"/>
          <w:lang w:val="en-GB"/>
        </w:rPr>
        <w:t xml:space="preserve">(VTE) 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 xml:space="preserve">VTE (liečená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antikoagulanciami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 alebo v anamnéze (napr. </w:t>
      </w:r>
      <w:r>
        <w:rPr>
          <w:rFonts w:ascii="Times New Roman" w:hAnsi="Times New Roman"/>
          <w:bCs/>
          <w:sz w:val="22"/>
          <w:szCs w:val="22"/>
        </w:rPr>
        <w:t>trombóza hĺbkových žíl</w:t>
      </w:r>
      <w:r w:rsidRPr="0014296E">
        <w:rPr>
          <w:rFonts w:ascii="Times New Roman" w:hAnsi="Times New Roman"/>
          <w:bCs/>
          <w:sz w:val="22"/>
          <w:szCs w:val="22"/>
        </w:rPr>
        <w:t xml:space="preserve"> [DVT] alebo pľúcna embólia [PE]).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dedičná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venóznej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rezistencia voči APC (vrátane faktora V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Leiden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),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antitrombínu</w:t>
      </w:r>
      <w:r>
        <w:rPr>
          <w:rFonts w:ascii="Times New Roman" w:hAnsi="Times New Roman"/>
          <w:bCs/>
          <w:sz w:val="22"/>
          <w:szCs w:val="22"/>
        </w:rPr>
        <w:t>-</w:t>
      </w:r>
      <w:r w:rsidRPr="0014296E">
        <w:rPr>
          <w:rFonts w:ascii="Times New Roman" w:hAnsi="Times New Roman"/>
          <w:bCs/>
          <w:sz w:val="22"/>
          <w:szCs w:val="22"/>
        </w:rPr>
        <w:t>III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C,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deficiencia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proteínu S.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Závažný chirurgický zákrok s dlhodobou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imobilizáciou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(pozri časť 4.4).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prítomnosti viacerých rizikových faktorov (pozri časť 4.4).</w:t>
      </w:r>
    </w:p>
    <w:p w:rsidR="001F08FE" w:rsidRPr="0014296E" w:rsidRDefault="001F08FE" w:rsidP="00CE5ACA">
      <w:pPr>
        <w:pStyle w:val="Zarkazkladnhotextu"/>
        <w:numPr>
          <w:ilvl w:val="0"/>
          <w:numId w:val="40"/>
        </w:numPr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Prítomnosť alebo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(ATE)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tromboembólia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v anamnéze (napr.</w:t>
      </w:r>
      <w:r w:rsidRPr="0014296E">
        <w:rPr>
          <w:rFonts w:ascii="Times New Roman" w:hAnsi="Times New Roman"/>
          <w:bCs/>
          <w:sz w:val="22"/>
          <w:szCs w:val="22"/>
        </w:rPr>
        <w:t xml:space="preserve"> infarkt myokardu) alebo </w:t>
      </w:r>
      <w:r>
        <w:rPr>
          <w:rFonts w:ascii="Times New Roman" w:hAnsi="Times New Roman"/>
          <w:bCs/>
          <w:sz w:val="22"/>
          <w:szCs w:val="22"/>
        </w:rPr>
        <w:t>stav, ktorý je jej skorým príznakom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(napr. </w:t>
      </w:r>
      <w:proofErr w:type="spellStart"/>
      <w:r w:rsidRPr="00757ACD">
        <w:rPr>
          <w:rFonts w:ascii="Times New Roman" w:hAnsi="Times New Roman"/>
          <w:bCs/>
          <w:i/>
          <w:sz w:val="22"/>
          <w:szCs w:val="22"/>
        </w:rPr>
        <w:t>angina</w:t>
      </w:r>
      <w:proofErr w:type="spellEnd"/>
      <w:r w:rsidRPr="00757ACD">
        <w:rPr>
          <w:rFonts w:ascii="Times New Roman" w:hAnsi="Times New Roman"/>
          <w:bCs/>
          <w:i/>
          <w:sz w:val="22"/>
          <w:szCs w:val="22"/>
        </w:rPr>
        <w:t xml:space="preserve"> </w:t>
      </w:r>
      <w:proofErr w:type="spellStart"/>
      <w:r w:rsidRPr="00757ACD">
        <w:rPr>
          <w:rFonts w:ascii="Times New Roman" w:hAnsi="Times New Roman"/>
          <w:bCs/>
          <w:i/>
          <w:sz w:val="22"/>
          <w:szCs w:val="22"/>
        </w:rPr>
        <w:t>pectoris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C</w:t>
      </w:r>
      <w:r>
        <w:rPr>
          <w:rFonts w:ascii="Times New Roman" w:hAnsi="Times New Roman"/>
          <w:bCs/>
          <w:sz w:val="22"/>
          <w:szCs w:val="22"/>
        </w:rPr>
        <w:t>ievne mozgové ochorenie</w:t>
      </w:r>
      <w:r w:rsidRPr="0014296E">
        <w:rPr>
          <w:rFonts w:ascii="Times New Roman" w:hAnsi="Times New Roman"/>
          <w:bCs/>
          <w:sz w:val="22"/>
          <w:szCs w:val="22"/>
        </w:rPr>
        <w:t xml:space="preserve"> – </w:t>
      </w:r>
      <w:r>
        <w:rPr>
          <w:rFonts w:ascii="Times New Roman" w:hAnsi="Times New Roman"/>
          <w:bCs/>
          <w:sz w:val="22"/>
          <w:szCs w:val="22"/>
        </w:rPr>
        <w:t xml:space="preserve">prítomná </w:t>
      </w:r>
      <w:r w:rsidRPr="0014296E">
        <w:rPr>
          <w:rFonts w:ascii="Times New Roman" w:hAnsi="Times New Roman"/>
          <w:bCs/>
          <w:sz w:val="22"/>
          <w:szCs w:val="22"/>
        </w:rPr>
        <w:t>cievna mozgová príhoda, cievna mozgová príhoda 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 alebo stav</w:t>
      </w:r>
      <w:r>
        <w:rPr>
          <w:rFonts w:ascii="Times New Roman" w:hAnsi="Times New Roman"/>
          <w:bCs/>
          <w:sz w:val="22"/>
          <w:szCs w:val="22"/>
        </w:rPr>
        <w:t>, ktorý je jej skorým príznakom (napríklad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prechodný ischemický záchvat, TIA).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Známa </w:t>
      </w:r>
      <w:r>
        <w:rPr>
          <w:rFonts w:ascii="Times New Roman" w:hAnsi="Times New Roman"/>
          <w:bCs/>
          <w:sz w:val="22"/>
          <w:szCs w:val="22"/>
        </w:rPr>
        <w:t>dedičná</w:t>
      </w:r>
      <w:r w:rsidRPr="0014296E">
        <w:rPr>
          <w:rFonts w:ascii="Times New Roman" w:hAnsi="Times New Roman"/>
          <w:bCs/>
          <w:sz w:val="22"/>
          <w:szCs w:val="22"/>
        </w:rPr>
        <w:t xml:space="preserve"> alebo získaná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predispozícia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na </w:t>
      </w:r>
      <w:r>
        <w:rPr>
          <w:rFonts w:ascii="Times New Roman" w:hAnsi="Times New Roman"/>
          <w:bCs/>
          <w:sz w:val="22"/>
          <w:szCs w:val="22"/>
        </w:rPr>
        <w:t xml:space="preserve">vznik </w:t>
      </w:r>
      <w:proofErr w:type="spellStart"/>
      <w:r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, ako </w:t>
      </w:r>
      <w:r>
        <w:rPr>
          <w:rFonts w:ascii="Times New Roman" w:hAnsi="Times New Roman"/>
          <w:bCs/>
          <w:sz w:val="22"/>
          <w:szCs w:val="22"/>
        </w:rPr>
        <w:t>napríklad</w:t>
      </w:r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hyperhomocysteinémia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antifosfolipidové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protilátky (</w:t>
      </w:r>
      <w:proofErr w:type="spellStart"/>
      <w:r>
        <w:rPr>
          <w:rFonts w:ascii="Times New Roman" w:hAnsi="Times New Roman"/>
          <w:bCs/>
          <w:sz w:val="22"/>
          <w:szCs w:val="22"/>
        </w:rPr>
        <w:t>antikardiolipínové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protilátky</w:t>
      </w:r>
      <w:r w:rsidRPr="0014296E">
        <w:rPr>
          <w:rFonts w:ascii="Times New Roman" w:hAnsi="Times New Roman"/>
          <w:bCs/>
          <w:sz w:val="22"/>
          <w:szCs w:val="22"/>
        </w:rPr>
        <w:t xml:space="preserve">,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lupus</w:t>
      </w:r>
      <w:r>
        <w:rPr>
          <w:rFonts w:ascii="Times New Roman" w:hAnsi="Times New Roman"/>
          <w:bCs/>
          <w:sz w:val="22"/>
          <w:szCs w:val="22"/>
        </w:rPr>
        <w:t>ové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Cs/>
          <w:sz w:val="22"/>
          <w:szCs w:val="22"/>
        </w:rPr>
        <w:t>antikoagulancium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>).</w:t>
      </w:r>
    </w:p>
    <w:p w:rsidR="001F08FE" w:rsidRPr="0014296E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</w:rPr>
      </w:pPr>
      <w:r w:rsidRPr="0014296E">
        <w:rPr>
          <w:rFonts w:ascii="Times New Roman" w:hAnsi="Times New Roman"/>
          <w:bCs/>
          <w:sz w:val="22"/>
          <w:szCs w:val="22"/>
        </w:rPr>
        <w:t>Migrén</w:t>
      </w:r>
      <w:r>
        <w:rPr>
          <w:rFonts w:ascii="Times New Roman" w:hAnsi="Times New Roman"/>
          <w:bCs/>
          <w:sz w:val="22"/>
          <w:szCs w:val="22"/>
        </w:rPr>
        <w:t>a</w:t>
      </w:r>
      <w:r w:rsidRPr="0014296E">
        <w:rPr>
          <w:rFonts w:ascii="Times New Roman" w:hAnsi="Times New Roman"/>
          <w:bCs/>
          <w:sz w:val="22"/>
          <w:szCs w:val="22"/>
        </w:rPr>
        <w:t xml:space="preserve"> s</w:t>
      </w:r>
      <w:r>
        <w:rPr>
          <w:rFonts w:ascii="Times New Roman" w:hAnsi="Times New Roman"/>
          <w:bCs/>
          <w:sz w:val="22"/>
          <w:szCs w:val="22"/>
        </w:rPr>
        <w:t xml:space="preserve"> ložiskovými </w:t>
      </w:r>
      <w:r w:rsidRPr="0014296E">
        <w:rPr>
          <w:rFonts w:ascii="Times New Roman" w:hAnsi="Times New Roman"/>
          <w:bCs/>
          <w:sz w:val="22"/>
          <w:szCs w:val="22"/>
        </w:rPr>
        <w:t xml:space="preserve">neurologickými </w:t>
      </w:r>
      <w:r>
        <w:rPr>
          <w:rFonts w:ascii="Times New Roman" w:hAnsi="Times New Roman"/>
          <w:bCs/>
          <w:sz w:val="22"/>
          <w:szCs w:val="22"/>
        </w:rPr>
        <w:t xml:space="preserve">príznakmi </w:t>
      </w:r>
      <w:r w:rsidRPr="0014296E">
        <w:rPr>
          <w:rFonts w:ascii="Times New Roman" w:hAnsi="Times New Roman"/>
          <w:bCs/>
          <w:sz w:val="22"/>
          <w:szCs w:val="22"/>
        </w:rPr>
        <w:t>v</w:t>
      </w:r>
      <w:r>
        <w:rPr>
          <w:rFonts w:ascii="Times New Roman" w:hAnsi="Times New Roman"/>
          <w:bCs/>
          <w:sz w:val="22"/>
          <w:szCs w:val="22"/>
        </w:rPr>
        <w:t> </w:t>
      </w:r>
      <w:r w:rsidRPr="0014296E">
        <w:rPr>
          <w:rFonts w:ascii="Times New Roman" w:hAnsi="Times New Roman"/>
          <w:bCs/>
          <w:sz w:val="22"/>
          <w:szCs w:val="22"/>
        </w:rPr>
        <w:t>anamnéze.</w:t>
      </w:r>
    </w:p>
    <w:p w:rsidR="001F08FE" w:rsidRPr="00501BA2" w:rsidRDefault="001F08FE" w:rsidP="00CE5ACA">
      <w:pPr>
        <w:pStyle w:val="Zarkazkladnhotextu"/>
        <w:numPr>
          <w:ilvl w:val="1"/>
          <w:numId w:val="37"/>
        </w:numPr>
        <w:tabs>
          <w:tab w:val="left" w:pos="1134"/>
        </w:tabs>
        <w:adjustRightInd w:val="0"/>
        <w:snapToGrid w:val="0"/>
        <w:ind w:left="1134" w:hanging="567"/>
        <w:rPr>
          <w:rFonts w:ascii="Times New Roman" w:hAnsi="Times New Roman"/>
          <w:bCs/>
          <w:sz w:val="22"/>
          <w:szCs w:val="22"/>
          <w:lang w:val="en-GB"/>
        </w:rPr>
      </w:pPr>
      <w:r w:rsidRPr="0014296E">
        <w:rPr>
          <w:rFonts w:ascii="Times New Roman" w:hAnsi="Times New Roman"/>
          <w:bCs/>
          <w:sz w:val="22"/>
          <w:szCs w:val="22"/>
        </w:rPr>
        <w:t xml:space="preserve">Vysoké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arteriálnej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14296E">
        <w:rPr>
          <w:rFonts w:ascii="Times New Roman" w:hAnsi="Times New Roman"/>
          <w:bCs/>
          <w:sz w:val="22"/>
          <w:szCs w:val="22"/>
        </w:rPr>
        <w:t>tromboembólie</w:t>
      </w:r>
      <w:proofErr w:type="spellEnd"/>
      <w:r w:rsidRPr="0014296E">
        <w:rPr>
          <w:rFonts w:ascii="Times New Roman" w:hAnsi="Times New Roman"/>
          <w:bCs/>
          <w:sz w:val="22"/>
          <w:szCs w:val="22"/>
        </w:rPr>
        <w:t xml:space="preserve"> z dôvodu viacerých rizikových faktorov (pozri časť 4.4) alebo prítomnosti jedného záva</w:t>
      </w:r>
      <w:r>
        <w:rPr>
          <w:rFonts w:ascii="Times New Roman" w:hAnsi="Times New Roman"/>
          <w:bCs/>
          <w:sz w:val="22"/>
          <w:szCs w:val="22"/>
        </w:rPr>
        <w:t>žného rizikového faktora, ako napríklad:</w:t>
      </w:r>
    </w:p>
    <w:p w:rsidR="001F08FE" w:rsidRPr="00501BA2" w:rsidRDefault="001F08FE" w:rsidP="00CE5ACA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diabetes </w:t>
      </w:r>
      <w:proofErr w:type="spellStart"/>
      <w:r w:rsidRPr="00501BA2">
        <w:rPr>
          <w:rFonts w:ascii="Times New Roman" w:hAnsi="Times New Roman"/>
          <w:sz w:val="22"/>
          <w:szCs w:val="22"/>
        </w:rPr>
        <w:t>mellitus</w:t>
      </w:r>
      <w:proofErr w:type="spellEnd"/>
      <w:r w:rsidRPr="00501BA2">
        <w:rPr>
          <w:rFonts w:ascii="Times New Roman" w:hAnsi="Times New Roman"/>
          <w:sz w:val="22"/>
          <w:szCs w:val="22"/>
        </w:rPr>
        <w:t xml:space="preserve"> s</w:t>
      </w:r>
      <w:r>
        <w:rPr>
          <w:rFonts w:ascii="Times New Roman" w:hAnsi="Times New Roman"/>
          <w:sz w:val="22"/>
          <w:szCs w:val="22"/>
        </w:rPr>
        <w:t> cievnymi príznakmi</w:t>
      </w:r>
      <w:r w:rsidRPr="00501BA2">
        <w:rPr>
          <w:rFonts w:ascii="Times New Roman" w:hAnsi="Times New Roman"/>
          <w:sz w:val="22"/>
          <w:szCs w:val="22"/>
        </w:rPr>
        <w:t>,</w:t>
      </w:r>
    </w:p>
    <w:p w:rsidR="001F08FE" w:rsidRPr="00501BA2" w:rsidRDefault="001F08FE" w:rsidP="00CE5ACA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>závažná hypertenzia,</w:t>
      </w:r>
    </w:p>
    <w:p w:rsidR="001F08FE" w:rsidRPr="00501BA2" w:rsidRDefault="001F08FE" w:rsidP="00CE5ACA">
      <w:pPr>
        <w:numPr>
          <w:ilvl w:val="0"/>
          <w:numId w:val="38"/>
        </w:numPr>
        <w:tabs>
          <w:tab w:val="left" w:pos="1701"/>
        </w:tabs>
        <w:ind w:left="1701" w:hanging="567"/>
        <w:rPr>
          <w:rFonts w:ascii="Times New Roman" w:hAnsi="Times New Roman"/>
          <w:sz w:val="22"/>
          <w:szCs w:val="22"/>
        </w:rPr>
      </w:pPr>
      <w:r w:rsidRPr="00501BA2">
        <w:rPr>
          <w:rFonts w:ascii="Times New Roman" w:hAnsi="Times New Roman"/>
          <w:sz w:val="22"/>
          <w:szCs w:val="22"/>
        </w:rPr>
        <w:t xml:space="preserve">závažná </w:t>
      </w:r>
      <w:proofErr w:type="spellStart"/>
      <w:r w:rsidRPr="00501BA2">
        <w:rPr>
          <w:rFonts w:ascii="Times New Roman" w:hAnsi="Times New Roman"/>
          <w:sz w:val="22"/>
          <w:szCs w:val="22"/>
        </w:rPr>
        <w:t>dyslipoproteinémia</w:t>
      </w:r>
      <w:proofErr w:type="spellEnd"/>
      <w:r w:rsidRPr="00501BA2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alebo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pankreatitída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anamnéze, ak súvisela so závažnou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hypertriglyceridémiou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Závažné ochorenie pečene v </w:t>
      </w:r>
      <w:r>
        <w:rPr>
          <w:rFonts w:ascii="Times New Roman" w:hAnsi="Times New Roman"/>
          <w:bCs/>
          <w:sz w:val="22"/>
          <w:szCs w:val="22"/>
        </w:rPr>
        <w:t>prítomnosti</w:t>
      </w:r>
      <w:r w:rsidRPr="000F7489">
        <w:rPr>
          <w:rFonts w:ascii="Times New Roman" w:hAnsi="Times New Roman"/>
          <w:bCs/>
          <w:sz w:val="22"/>
          <w:szCs w:val="22"/>
        </w:rPr>
        <w:t xml:space="preserve"> alebo v anamnéze, kým sa hodnoty funkcie pečene nevrátia do normálu.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Nádory pečene (benígne alebo malígne) v</w:t>
      </w:r>
      <w:r>
        <w:rPr>
          <w:rFonts w:ascii="Times New Roman" w:hAnsi="Times New Roman"/>
          <w:bCs/>
          <w:sz w:val="22"/>
          <w:szCs w:val="22"/>
        </w:rPr>
        <w:t> prítomnosti</w:t>
      </w:r>
      <w:r w:rsidRPr="000F7489">
        <w:rPr>
          <w:rFonts w:ascii="Times New Roman" w:hAnsi="Times New Roman"/>
          <w:bCs/>
          <w:sz w:val="22"/>
          <w:szCs w:val="22"/>
        </w:rPr>
        <w:t xml:space="preserve"> alebo v anamnéze.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lastRenderedPageBreak/>
        <w:t xml:space="preserve">Diagnostikované alebo podozrenie na zhubné ochorenia pohlavných orgánov alebo prsníkov, ak sú ovplyvnené pohlavnými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steroidmi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Nediagnostikované vaginálne krvácanie.</w:t>
      </w:r>
    </w:p>
    <w:p w:rsidR="001F08FE" w:rsidRPr="000F7489" w:rsidRDefault="001F08FE" w:rsidP="00226C8F">
      <w:pPr>
        <w:numPr>
          <w:ilvl w:val="0"/>
          <w:numId w:val="26"/>
        </w:numPr>
        <w:tabs>
          <w:tab w:val="clear" w:pos="1440"/>
        </w:tabs>
        <w:adjustRightInd w:val="0"/>
        <w:snapToGrid w:val="0"/>
        <w:ind w:left="567" w:hanging="567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Precitlivenosť na liečivá alebo na ktorúkoľvek z pomocných látok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uvedených v časti 6.1.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2B09C7" w:rsidRDefault="002B09C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Nuva</w:t>
      </w:r>
      <w:r w:rsidR="00815FED">
        <w:rPr>
          <w:rFonts w:ascii="Times New Roman" w:hAnsi="Times New Roman"/>
          <w:sz w:val="22"/>
          <w:szCs w:val="22"/>
        </w:rPr>
        <w:t>R</w:t>
      </w:r>
      <w:r>
        <w:rPr>
          <w:rFonts w:ascii="Times New Roman" w:hAnsi="Times New Roman"/>
          <w:sz w:val="22"/>
          <w:szCs w:val="22"/>
        </w:rPr>
        <w:t>ing</w:t>
      </w:r>
      <w:proofErr w:type="spellEnd"/>
      <w:r>
        <w:rPr>
          <w:rFonts w:ascii="Times New Roman" w:hAnsi="Times New Roman"/>
          <w:sz w:val="22"/>
          <w:szCs w:val="22"/>
        </w:rPr>
        <w:t xml:space="preserve"> je kontraindikovaný na súbežné používanie s liekmi obsahujúcimi </w:t>
      </w:r>
      <w:proofErr w:type="spellStart"/>
      <w:r>
        <w:rPr>
          <w:rFonts w:ascii="Times New Roman" w:hAnsi="Times New Roman"/>
          <w:sz w:val="22"/>
          <w:szCs w:val="22"/>
        </w:rPr>
        <w:t>ombitasvir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paritaprevir</w:t>
      </w:r>
      <w:proofErr w:type="spellEnd"/>
      <w:r>
        <w:rPr>
          <w:rFonts w:ascii="Times New Roman" w:hAnsi="Times New Roman"/>
          <w:sz w:val="22"/>
          <w:szCs w:val="22"/>
        </w:rPr>
        <w:t>/</w:t>
      </w:r>
      <w:proofErr w:type="spellStart"/>
      <w:r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dasabuvir</w:t>
      </w:r>
      <w:proofErr w:type="spellEnd"/>
      <w:r>
        <w:rPr>
          <w:rFonts w:ascii="Times New Roman" w:hAnsi="Times New Roman"/>
          <w:sz w:val="22"/>
          <w:szCs w:val="22"/>
        </w:rPr>
        <w:t xml:space="preserve"> (pozri časti 4.4 a 4.5).</w:t>
      </w:r>
    </w:p>
    <w:p w:rsidR="002B09C7" w:rsidRPr="00E771B5" w:rsidRDefault="002B09C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4.4</w:t>
      </w:r>
      <w:r w:rsidRPr="000F7489">
        <w:rPr>
          <w:rFonts w:ascii="Times New Roman" w:hAnsi="Times New Roman"/>
          <w:b/>
          <w:sz w:val="22"/>
          <w:szCs w:val="22"/>
        </w:rPr>
        <w:tab/>
        <w:t>Osobitné upozornenia a opatrenia pri používaní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UPOZORNENIA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>je prítomný</w:t>
      </w:r>
      <w:r w:rsidRPr="000F7489">
        <w:rPr>
          <w:rFonts w:ascii="Times New Roman" w:hAnsi="Times New Roman"/>
          <w:sz w:val="22"/>
          <w:szCs w:val="22"/>
        </w:rPr>
        <w:t xml:space="preserve"> ktorýkoľvek zo stavov</w:t>
      </w:r>
      <w:r>
        <w:rPr>
          <w:rFonts w:ascii="Times New Roman" w:hAnsi="Times New Roman"/>
          <w:sz w:val="22"/>
          <w:szCs w:val="22"/>
        </w:rPr>
        <w:t xml:space="preserve"> alebo </w:t>
      </w:r>
      <w:r w:rsidRPr="000F7489">
        <w:rPr>
          <w:rFonts w:ascii="Times New Roman" w:hAnsi="Times New Roman"/>
          <w:sz w:val="22"/>
          <w:szCs w:val="22"/>
        </w:rPr>
        <w:t xml:space="preserve">rizikových faktorov uvedených nižšie, </w:t>
      </w:r>
      <w:r>
        <w:rPr>
          <w:rFonts w:ascii="Times New Roman" w:hAnsi="Times New Roman"/>
          <w:sz w:val="22"/>
          <w:szCs w:val="22"/>
        </w:rPr>
        <w:t xml:space="preserve">vhodnosť </w:t>
      </w:r>
      <w:r w:rsidRPr="000F7489">
        <w:rPr>
          <w:rFonts w:ascii="Times New Roman" w:hAnsi="Times New Roman"/>
          <w:sz w:val="22"/>
          <w:szCs w:val="22"/>
        </w:rPr>
        <w:t xml:space="preserve">používania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>
        <w:rPr>
          <w:rFonts w:ascii="Times New Roman" w:hAnsi="Times New Roman"/>
          <w:sz w:val="22"/>
          <w:szCs w:val="22"/>
        </w:rPr>
        <w:t xml:space="preserve"> sa má s danou ženou prekonzultovať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Ženu treba upozorniť, že ak dôjde k </w:t>
      </w:r>
      <w:r w:rsidRPr="000F7489">
        <w:rPr>
          <w:rFonts w:ascii="Times New Roman" w:hAnsi="Times New Roman"/>
          <w:sz w:val="22"/>
          <w:szCs w:val="22"/>
        </w:rPr>
        <w:t>zhoršeni</w:t>
      </w:r>
      <w:r>
        <w:rPr>
          <w:rFonts w:ascii="Times New Roman" w:hAnsi="Times New Roman"/>
          <w:sz w:val="22"/>
          <w:szCs w:val="22"/>
        </w:rPr>
        <w:t xml:space="preserve">u </w:t>
      </w:r>
      <w:r w:rsidRPr="000F7489">
        <w:rPr>
          <w:rFonts w:ascii="Times New Roman" w:hAnsi="Times New Roman"/>
          <w:sz w:val="22"/>
          <w:szCs w:val="22"/>
        </w:rPr>
        <w:t xml:space="preserve">alebo </w:t>
      </w:r>
      <w:r>
        <w:rPr>
          <w:rFonts w:ascii="Times New Roman" w:hAnsi="Times New Roman"/>
          <w:sz w:val="22"/>
          <w:szCs w:val="22"/>
        </w:rPr>
        <w:t>prvému prejavu</w:t>
      </w:r>
      <w:r w:rsidRPr="000F7489">
        <w:rPr>
          <w:rFonts w:ascii="Times New Roman" w:hAnsi="Times New Roman"/>
          <w:sz w:val="22"/>
          <w:szCs w:val="22"/>
        </w:rPr>
        <w:t xml:space="preserve"> ktoréhokoľvek z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týchto stavov alebo rizikových faktorov</w:t>
      </w:r>
      <w:r>
        <w:rPr>
          <w:rFonts w:ascii="Times New Roman" w:hAnsi="Times New Roman"/>
          <w:sz w:val="22"/>
          <w:szCs w:val="22"/>
        </w:rPr>
        <w:t xml:space="preserve">, má sa obrátiť na </w:t>
      </w:r>
      <w:r w:rsidRPr="000F7489">
        <w:rPr>
          <w:rFonts w:ascii="Times New Roman" w:hAnsi="Times New Roman"/>
          <w:sz w:val="22"/>
          <w:szCs w:val="22"/>
        </w:rPr>
        <w:t>svojho lekára</w:t>
      </w:r>
      <w:r>
        <w:rPr>
          <w:rFonts w:ascii="Times New Roman" w:hAnsi="Times New Roman"/>
          <w:sz w:val="22"/>
          <w:szCs w:val="22"/>
        </w:rPr>
        <w:t xml:space="preserve">, ktorý určí, či má ukončiť používanie </w:t>
      </w:r>
      <w:proofErr w:type="spellStart"/>
      <w:r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A50F70">
      <w:pPr>
        <w:keepNext/>
        <w:tabs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1.</w:t>
      </w:r>
      <w:r w:rsidRPr="000F7489">
        <w:rPr>
          <w:rFonts w:ascii="Times New Roman" w:hAnsi="Times New Roman"/>
          <w:i/>
          <w:iCs/>
          <w:sz w:val="22"/>
          <w:szCs w:val="22"/>
        </w:rPr>
        <w:tab/>
        <w:t>Poruchy obehovej sústavy</w:t>
      </w:r>
    </w:p>
    <w:p w:rsidR="001F08FE" w:rsidRDefault="001F08FE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  <w:r w:rsidRPr="00CE5ACA">
        <w:rPr>
          <w:rFonts w:ascii="Times New Roman" w:hAnsi="Times New Roman"/>
          <w:b/>
          <w:sz w:val="22"/>
          <w:szCs w:val="22"/>
          <w:lang w:eastAsia="sk-SK"/>
        </w:rPr>
        <w:t xml:space="preserve">Riziko </w:t>
      </w:r>
      <w:r>
        <w:rPr>
          <w:rFonts w:ascii="Times New Roman" w:hAnsi="Times New Roman"/>
          <w:b/>
          <w:sz w:val="22"/>
          <w:szCs w:val="22"/>
          <w:lang w:eastAsia="sk-SK"/>
        </w:rPr>
        <w:t xml:space="preserve">vzniku </w:t>
      </w:r>
      <w:proofErr w:type="spellStart"/>
      <w:r w:rsidRPr="00CE5ACA">
        <w:rPr>
          <w:rFonts w:ascii="Times New Roman" w:hAnsi="Times New Roman"/>
          <w:b/>
          <w:sz w:val="22"/>
          <w:szCs w:val="22"/>
          <w:lang w:eastAsia="sk-SK"/>
        </w:rPr>
        <w:t>venóznej</w:t>
      </w:r>
      <w:proofErr w:type="spellEnd"/>
      <w:r w:rsidRPr="00CE5ACA">
        <w:rPr>
          <w:rFonts w:ascii="Times New Roman" w:hAnsi="Times New Roman"/>
          <w:b/>
          <w:sz w:val="22"/>
          <w:szCs w:val="22"/>
          <w:lang w:eastAsia="sk-SK"/>
        </w:rPr>
        <w:t xml:space="preserve"> </w:t>
      </w:r>
      <w:proofErr w:type="spellStart"/>
      <w:r w:rsidRPr="00CE5ACA">
        <w:rPr>
          <w:rFonts w:ascii="Times New Roman" w:hAnsi="Times New Roman"/>
          <w:b/>
          <w:sz w:val="22"/>
          <w:szCs w:val="22"/>
          <w:lang w:eastAsia="sk-SK"/>
        </w:rPr>
        <w:t>tromboembólie</w:t>
      </w:r>
      <w:proofErr w:type="spellEnd"/>
      <w:r w:rsidRPr="00CE5ACA">
        <w:rPr>
          <w:rFonts w:ascii="Times New Roman" w:hAnsi="Times New Roman"/>
          <w:b/>
          <w:sz w:val="22"/>
          <w:szCs w:val="22"/>
          <w:lang w:eastAsia="sk-SK"/>
        </w:rPr>
        <w:t xml:space="preserve"> (VTE)</w:t>
      </w:r>
    </w:p>
    <w:p w:rsidR="001F08FE" w:rsidRDefault="001F08FE">
      <w:pPr>
        <w:keepNext/>
        <w:rPr>
          <w:rFonts w:ascii="Times New Roman" w:hAnsi="Times New Roman"/>
          <w:b/>
          <w:sz w:val="22"/>
          <w:szCs w:val="22"/>
          <w:lang w:eastAsia="sk-SK"/>
        </w:rPr>
      </w:pPr>
    </w:p>
    <w:p w:rsidR="001F08FE" w:rsidRPr="002637C2" w:rsidRDefault="001F08FE" w:rsidP="00AA71C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Pou</w:t>
      </w:r>
      <w:r w:rsidRPr="000F7489">
        <w:rPr>
          <w:rFonts w:ascii="Times New Roman" w:hAnsi="Times New Roman"/>
          <w:sz w:val="22"/>
          <w:szCs w:val="22"/>
        </w:rPr>
        <w:t xml:space="preserve">žívanie ktoréhokoľvek kombinovaného hormonálneho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(CHC)</w:t>
      </w:r>
      <w:r>
        <w:rPr>
          <w:rFonts w:ascii="Times New Roman" w:hAnsi="Times New Roman"/>
          <w:sz w:val="22"/>
          <w:szCs w:val="22"/>
        </w:rPr>
        <w:t xml:space="preserve"> zvyšuje riziko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venóznej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tromboembólie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>VTE</w:t>
      </w:r>
      <w:r w:rsidRPr="000F7489">
        <w:rPr>
          <w:rFonts w:ascii="Times New Roman" w:hAnsi="Times New Roman"/>
          <w:sz w:val="22"/>
          <w:szCs w:val="22"/>
        </w:rPr>
        <w:t xml:space="preserve">) v porovnaní </w:t>
      </w:r>
      <w:r>
        <w:rPr>
          <w:rFonts w:ascii="Times New Roman" w:hAnsi="Times New Roman"/>
          <w:sz w:val="22"/>
          <w:szCs w:val="22"/>
        </w:rPr>
        <w:t>s jeho nepoužívaním</w:t>
      </w:r>
      <w:r w:rsidRPr="000F7489">
        <w:rPr>
          <w:rFonts w:ascii="Times New Roman" w:hAnsi="Times New Roman"/>
          <w:sz w:val="22"/>
          <w:szCs w:val="22"/>
        </w:rPr>
        <w:t xml:space="preserve">. </w:t>
      </w:r>
      <w:r w:rsidRPr="002637C2">
        <w:rPr>
          <w:rFonts w:ascii="Times New Roman" w:hAnsi="Times New Roman"/>
          <w:b/>
          <w:sz w:val="22"/>
          <w:szCs w:val="22"/>
        </w:rPr>
        <w:t>Lieky, ktoré obsahujú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b/>
          <w:sz w:val="22"/>
          <w:szCs w:val="22"/>
        </w:rPr>
        <w:t>levonorgestrel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b/>
          <w:sz w:val="22"/>
          <w:szCs w:val="22"/>
        </w:rPr>
        <w:t>norgestimát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alebo </w:t>
      </w:r>
      <w:proofErr w:type="spellStart"/>
      <w:r>
        <w:rPr>
          <w:rFonts w:ascii="Times New Roman" w:hAnsi="Times New Roman"/>
          <w:b/>
          <w:sz w:val="22"/>
          <w:szCs w:val="22"/>
        </w:rPr>
        <w:t>noretisterón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sú spojené s najnižším rizikom vzniku VTE. Ostatné lieky, ako je </w:t>
      </w:r>
      <w:proofErr w:type="spellStart"/>
      <w:r>
        <w:rPr>
          <w:rFonts w:ascii="Times New Roman" w:hAnsi="Times New Roman"/>
          <w:b/>
          <w:sz w:val="22"/>
          <w:szCs w:val="22"/>
        </w:rPr>
        <w:t>NuvaRing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, </w:t>
      </w:r>
      <w:r w:rsidRPr="00876957">
        <w:rPr>
          <w:rFonts w:ascii="Times New Roman" w:hAnsi="Times New Roman"/>
          <w:b/>
          <w:sz w:val="22"/>
          <w:szCs w:val="22"/>
        </w:rPr>
        <w:t xml:space="preserve">môžu </w:t>
      </w:r>
      <w:r w:rsidRPr="00CE5ACA">
        <w:rPr>
          <w:rFonts w:ascii="Times New Roman" w:hAnsi="Times New Roman"/>
          <w:b/>
          <w:sz w:val="22"/>
          <w:szCs w:val="22"/>
        </w:rPr>
        <w:t>toto riziko zvyšovať dvojnásobne</w:t>
      </w:r>
      <w:r w:rsidRPr="00876957">
        <w:rPr>
          <w:rFonts w:ascii="Times New Roman" w:hAnsi="Times New Roman"/>
          <w:b/>
          <w:sz w:val="22"/>
          <w:szCs w:val="22"/>
        </w:rPr>
        <w:t>. Rozhodnutie používať ktorýkoľvek iný liek</w:t>
      </w:r>
      <w:r w:rsidRPr="00CE5ACA">
        <w:rPr>
          <w:rFonts w:ascii="Times New Roman" w:hAnsi="Times New Roman"/>
          <w:b/>
          <w:sz w:val="22"/>
          <w:szCs w:val="22"/>
        </w:rPr>
        <w:t>, ako liek s</w:t>
      </w:r>
      <w:r>
        <w:rPr>
          <w:rFonts w:ascii="Times New Roman" w:hAnsi="Times New Roman"/>
          <w:b/>
          <w:sz w:val="22"/>
          <w:szCs w:val="22"/>
        </w:rPr>
        <w:t> </w:t>
      </w:r>
      <w:r w:rsidRPr="00CE5ACA">
        <w:rPr>
          <w:rFonts w:ascii="Times New Roman" w:hAnsi="Times New Roman"/>
          <w:b/>
          <w:sz w:val="22"/>
          <w:szCs w:val="22"/>
        </w:rPr>
        <w:t>najnižším</w:t>
      </w:r>
      <w:r w:rsidRPr="00876957">
        <w:rPr>
          <w:rFonts w:ascii="Times New Roman" w:hAnsi="Times New Roman"/>
          <w:b/>
          <w:sz w:val="22"/>
          <w:szCs w:val="22"/>
        </w:rPr>
        <w:t xml:space="preserve"> riziko</w:t>
      </w:r>
      <w:r w:rsidRPr="00CE5ACA">
        <w:rPr>
          <w:rFonts w:ascii="Times New Roman" w:hAnsi="Times New Roman"/>
          <w:b/>
          <w:sz w:val="22"/>
          <w:szCs w:val="22"/>
        </w:rPr>
        <w:t>m výskytu</w:t>
      </w:r>
      <w:r w:rsidRPr="00876957">
        <w:rPr>
          <w:rFonts w:ascii="Times New Roman" w:hAnsi="Times New Roman"/>
          <w:b/>
          <w:sz w:val="22"/>
          <w:szCs w:val="22"/>
        </w:rPr>
        <w:t xml:space="preserve"> VTE, sa má </w:t>
      </w:r>
      <w:r w:rsidRPr="00CE5ACA">
        <w:rPr>
          <w:rFonts w:ascii="Times New Roman" w:hAnsi="Times New Roman"/>
          <w:b/>
          <w:sz w:val="22"/>
          <w:szCs w:val="22"/>
        </w:rPr>
        <w:t xml:space="preserve">urobiť len </w:t>
      </w:r>
      <w:r w:rsidRPr="00876957">
        <w:rPr>
          <w:rFonts w:ascii="Times New Roman" w:hAnsi="Times New Roman"/>
          <w:b/>
          <w:sz w:val="22"/>
          <w:szCs w:val="22"/>
        </w:rPr>
        <w:t xml:space="preserve">po </w:t>
      </w:r>
      <w:r w:rsidRPr="00CE5ACA">
        <w:rPr>
          <w:rFonts w:ascii="Times New Roman" w:hAnsi="Times New Roman"/>
          <w:b/>
          <w:sz w:val="22"/>
          <w:szCs w:val="22"/>
        </w:rPr>
        <w:t>konzultácii s danou ženou</w:t>
      </w:r>
      <w:r w:rsidRPr="00876957">
        <w:rPr>
          <w:rFonts w:ascii="Times New Roman" w:hAnsi="Times New Roman"/>
          <w:b/>
          <w:sz w:val="22"/>
          <w:szCs w:val="22"/>
        </w:rPr>
        <w:t xml:space="preserve">, aby sa zaručilo, že rozumie riziku </w:t>
      </w:r>
      <w:r w:rsidRPr="00CE5ACA">
        <w:rPr>
          <w:rFonts w:ascii="Times New Roman" w:hAnsi="Times New Roman"/>
          <w:b/>
          <w:sz w:val="22"/>
          <w:szCs w:val="22"/>
        </w:rPr>
        <w:t xml:space="preserve">výskytu </w:t>
      </w:r>
      <w:r w:rsidRPr="00876957">
        <w:rPr>
          <w:rFonts w:ascii="Times New Roman" w:hAnsi="Times New Roman"/>
          <w:b/>
          <w:sz w:val="22"/>
          <w:szCs w:val="22"/>
        </w:rPr>
        <w:t xml:space="preserve">VTE pri používaní </w:t>
      </w:r>
      <w:proofErr w:type="spellStart"/>
      <w:r w:rsidRPr="00876957">
        <w:rPr>
          <w:rFonts w:ascii="Times New Roman" w:hAnsi="Times New Roman"/>
          <w:b/>
          <w:sz w:val="22"/>
          <w:szCs w:val="22"/>
        </w:rPr>
        <w:t>NuvaRingu</w:t>
      </w:r>
      <w:proofErr w:type="spellEnd"/>
      <w:r w:rsidRPr="00876957">
        <w:rPr>
          <w:rFonts w:ascii="Times New Roman" w:hAnsi="Times New Roman"/>
          <w:b/>
          <w:sz w:val="22"/>
          <w:szCs w:val="22"/>
        </w:rPr>
        <w:t>, ako jej aktuálne rizikové faktory ovplyvňujú toto riziko, a že jej riziko vzniku VTE je najvyššie v prvom roku používania CHC. Sú taktiež aj určité dôkazy o tom, že sa toto riziko zvyšuje pri opätovnom začatí používania CHC po prerušení používania trvajúcom 4 týždne alebo dlhšie.</w:t>
      </w:r>
    </w:p>
    <w:p w:rsidR="001F08FE" w:rsidRDefault="001F08FE" w:rsidP="00AA71C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U približne 2 z 10 000 žien, ktoré nepoužívajú CHC a nie sú gravidné, vznikne VTE v priebehu jedného roka</w:t>
      </w:r>
      <w:r w:rsidRPr="009362F7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Avšak u každej jednej ženy môže </w:t>
      </w:r>
      <w:r w:rsidRPr="003717E1">
        <w:rPr>
          <w:rFonts w:ascii="Times New Roman" w:hAnsi="Times New Roman"/>
          <w:sz w:val="22"/>
          <w:szCs w:val="22"/>
        </w:rPr>
        <w:t xml:space="preserve">byť </w:t>
      </w:r>
      <w:r w:rsidRPr="00CE5ACA">
        <w:rPr>
          <w:rFonts w:ascii="Times New Roman" w:hAnsi="Times New Roman"/>
          <w:sz w:val="22"/>
          <w:szCs w:val="22"/>
        </w:rPr>
        <w:t xml:space="preserve">toto </w:t>
      </w:r>
      <w:r w:rsidRPr="003717E1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oveľa vyššie v závislosti od prítomných rizikových faktorov (pozri nižšie).</w:t>
      </w:r>
    </w:p>
    <w:p w:rsidR="001F08FE" w:rsidRPr="007630D9" w:rsidRDefault="001F08FE" w:rsidP="00AA71C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sz w:val="22"/>
          <w:szCs w:val="22"/>
        </w:rPr>
        <w:t xml:space="preserve">Odhaduje sa, že </w:t>
      </w:r>
      <w:r w:rsidRPr="00CE5ACA">
        <w:rPr>
          <w:rFonts w:ascii="Times New Roman" w:hAnsi="Times New Roman"/>
          <w:sz w:val="22"/>
          <w:szCs w:val="22"/>
        </w:rPr>
        <w:t>VTE sa vyskytne v priebehu jedného roka u</w:t>
      </w:r>
      <w:r>
        <w:rPr>
          <w:rFonts w:ascii="Times New Roman" w:hAnsi="Times New Roman"/>
          <w:sz w:val="22"/>
          <w:szCs w:val="22"/>
        </w:rPr>
        <w:t> </w:t>
      </w:r>
      <w:r w:rsidRPr="00CE5ACA">
        <w:rPr>
          <w:rFonts w:ascii="Times New Roman" w:hAnsi="Times New Roman"/>
          <w:sz w:val="22"/>
          <w:szCs w:val="22"/>
        </w:rPr>
        <w:t>približne</w:t>
      </w:r>
      <w:r w:rsidRPr="003717E1">
        <w:rPr>
          <w:rFonts w:ascii="Times New Roman" w:hAnsi="Times New Roman"/>
          <w:iCs/>
          <w:sz w:val="22"/>
          <w:szCs w:val="22"/>
        </w:rPr>
        <w:t xml:space="preserve"> 6</w:t>
      </w:r>
      <w:r w:rsidRPr="003717E1">
        <w:rPr>
          <w:rStyle w:val="Odkaznapoznmkupodiarou"/>
          <w:rFonts w:ascii="Times New Roman" w:hAnsi="Times New Roman"/>
          <w:sz w:val="22"/>
          <w:szCs w:val="22"/>
        </w:rPr>
        <w:footnoteReference w:id="2"/>
      </w:r>
      <w:r w:rsidRPr="003717E1">
        <w:rPr>
          <w:rFonts w:ascii="Times New Roman" w:hAnsi="Times New Roman"/>
          <w:iCs/>
          <w:sz w:val="22"/>
          <w:szCs w:val="22"/>
        </w:rPr>
        <w:t xml:space="preserve"> žien</w:t>
      </w:r>
      <w:r w:rsidRPr="00CE5ACA">
        <w:rPr>
          <w:rFonts w:ascii="Times New Roman" w:hAnsi="Times New Roman"/>
          <w:iCs/>
          <w:sz w:val="22"/>
          <w:szCs w:val="22"/>
        </w:rPr>
        <w:t xml:space="preserve"> z 10 000 žien, ktoré používajú </w:t>
      </w:r>
      <w:proofErr w:type="spellStart"/>
      <w:r>
        <w:rPr>
          <w:rFonts w:ascii="Times New Roman" w:hAnsi="Times New Roman"/>
          <w:iCs/>
          <w:sz w:val="22"/>
          <w:szCs w:val="22"/>
        </w:rPr>
        <w:t>nízkodávkové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CHC obsahujúce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 w:rsidRPr="003717E1">
        <w:rPr>
          <w:rFonts w:ascii="Times New Roman" w:hAnsi="Times New Roman"/>
          <w:iCs/>
          <w:sz w:val="22"/>
          <w:szCs w:val="22"/>
        </w:rPr>
        <w:t>.</w:t>
      </w:r>
      <w:r>
        <w:rPr>
          <w:rFonts w:ascii="Times New Roman" w:hAnsi="Times New Roman"/>
          <w:iCs/>
          <w:sz w:val="22"/>
          <w:szCs w:val="22"/>
        </w:rPr>
        <w:t xml:space="preserve"> Zistili sa nekonzistentné výsledky týkajúce sa rizika vzniku VTE pri používaní </w:t>
      </w:r>
      <w:proofErr w:type="spellStart"/>
      <w:r>
        <w:rPr>
          <w:rFonts w:ascii="Times New Roman" w:hAnsi="Times New Roman"/>
          <w:iCs/>
          <w:sz w:val="22"/>
          <w:szCs w:val="22"/>
        </w:rPr>
        <w:t>NuvaRingu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v porovnaní s CHC obsahujúcimi </w:t>
      </w:r>
      <w:proofErr w:type="spellStart"/>
      <w:r>
        <w:rPr>
          <w:rFonts w:ascii="Times New Roman" w:hAnsi="Times New Roman"/>
          <w:iCs/>
          <w:sz w:val="22"/>
          <w:szCs w:val="22"/>
        </w:rPr>
        <w:t>levonorgestrel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 (s odhadmi relatívneho rizika v rozsahu od žiadneho zvýšenia s hodnotou RR = 0,96 až po takmer dvojnásobné zvýšenie s hodnotou RR = 1,90). To zodpovedá približne 6 až 12 výskytom VTE za rok z 10 000 žien používajúcich </w:t>
      </w:r>
      <w:proofErr w:type="spellStart"/>
      <w:r>
        <w:rPr>
          <w:rFonts w:ascii="Times New Roman" w:hAnsi="Times New Roman"/>
          <w:iCs/>
          <w:sz w:val="22"/>
          <w:szCs w:val="22"/>
        </w:rPr>
        <w:t>NuvaRing</w:t>
      </w:r>
      <w:proofErr w:type="spellEnd"/>
      <w:r>
        <w:rPr>
          <w:rFonts w:ascii="Times New Roman" w:hAnsi="Times New Roman"/>
          <w:iCs/>
          <w:sz w:val="22"/>
          <w:szCs w:val="22"/>
        </w:rPr>
        <w:t>.</w:t>
      </w:r>
    </w:p>
    <w:p w:rsidR="001F08FE" w:rsidRPr="00F037D3" w:rsidRDefault="001F08FE" w:rsidP="00AA71C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3717E1">
        <w:rPr>
          <w:rFonts w:ascii="Times New Roman" w:hAnsi="Times New Roman"/>
          <w:iCs/>
          <w:sz w:val="22"/>
          <w:szCs w:val="22"/>
        </w:rPr>
        <w:t>V oboch prípadoch je počet výskytov VTE za rok nižší než počet očakávaný u žien počas gravidity alebo v období po pôrode.</w:t>
      </w:r>
    </w:p>
    <w:p w:rsidR="001F08FE" w:rsidRPr="002637C2" w:rsidRDefault="001F08FE" w:rsidP="00AA71C5">
      <w:pPr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>VTE sa môže v 1 až 2 % prípadov skončiť smrťou.</w:t>
      </w:r>
    </w:p>
    <w:p w:rsidR="001F08FE" w:rsidRDefault="001F08FE" w:rsidP="002637C2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:rsidR="001F08FE" w:rsidRPr="002637C2" w:rsidRDefault="001F08FE" w:rsidP="002637C2">
      <w:pPr>
        <w:keepNext/>
        <w:spacing w:before="120" w:line="28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2637C2">
        <w:rPr>
          <w:rFonts w:ascii="Times New Roman" w:hAnsi="Times New Roman"/>
          <w:b/>
          <w:sz w:val="22"/>
          <w:szCs w:val="22"/>
        </w:rPr>
        <w:t>Počet prípadov VTE na 10 000 žien v priebehu jedného roka</w:t>
      </w:r>
    </w:p>
    <w:p w:rsidR="001F08FE" w:rsidRPr="007276AB" w:rsidRDefault="00696EA7" w:rsidP="002637C2">
      <w:pPr>
        <w:keepNext/>
        <w:spacing w:line="280" w:lineRule="atLeast"/>
        <w:outlineLvl w:val="0"/>
        <w:rPr>
          <w:color w:val="FF0000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A1DFE7" wp14:editId="071762C9">
                <wp:simplePos x="0" y="0"/>
                <wp:positionH relativeFrom="column">
                  <wp:posOffset>-57150</wp:posOffset>
                </wp:positionH>
                <wp:positionV relativeFrom="paragraph">
                  <wp:posOffset>104775</wp:posOffset>
                </wp:positionV>
                <wp:extent cx="857250" cy="4387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98" w:rsidRPr="00191E3C" w:rsidRDefault="00325098" w:rsidP="002637C2">
                            <w:pPr>
                              <w:rPr>
                                <w:b/>
                                <w:sz w:val="16"/>
                                <w:lang w:val="de-DE"/>
                              </w:rPr>
                            </w:pPr>
                            <w:r w:rsidRPr="00191E3C">
                              <w:rPr>
                                <w:b/>
                                <w:sz w:val="16"/>
                              </w:rPr>
                              <w:t>Počet prípadov VTE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8.25pt;width:67.5pt;height:3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getgAIAAA8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" stroked="f">
                <v:textbox>
                  <w:txbxContent>
                    <w:p w:rsidR="00325098" w:rsidRPr="00191E3C" w:rsidRDefault="00325098" w:rsidP="002637C2">
                      <w:pPr>
                        <w:rPr>
                          <w:b/>
                          <w:sz w:val="16"/>
                          <w:lang w:val="de-DE"/>
                        </w:rPr>
                      </w:pPr>
                      <w:r w:rsidRPr="00191E3C">
                        <w:rPr>
                          <w:b/>
                          <w:sz w:val="16"/>
                        </w:rPr>
                        <w:t>Počet prípadov VTE</w:t>
                      </w:r>
                    </w:p>
                  </w:txbxContent>
                </v:textbox>
              </v:shape>
            </w:pict>
          </mc:Fallback>
        </mc:AlternateContent>
      </w:r>
    </w:p>
    <w:p w:rsidR="001F08FE" w:rsidRPr="007276AB" w:rsidRDefault="00696EA7" w:rsidP="002637C2">
      <w:pPr>
        <w:spacing w:line="280" w:lineRule="atLeast"/>
        <w:outlineLvl w:val="0"/>
        <w:rPr>
          <w:color w:val="FF0000"/>
          <w:u w:val="single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355F89" wp14:editId="459ECC2F">
                <wp:simplePos x="0" y="0"/>
                <wp:positionH relativeFrom="column">
                  <wp:posOffset>3486150</wp:posOffset>
                </wp:positionH>
                <wp:positionV relativeFrom="paragraph">
                  <wp:posOffset>2941955</wp:posOffset>
                </wp:positionV>
                <wp:extent cx="1600200" cy="510540"/>
                <wp:effectExtent l="0" t="0" r="0" b="381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98" w:rsidRPr="00191E3C" w:rsidRDefault="00325098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>
                              <w:rPr>
                                <w:sz w:val="15"/>
                              </w:rPr>
                              <w:t>CHC</w:t>
                            </w:r>
                            <w:r w:rsidRPr="00191E3C">
                              <w:rPr>
                                <w:sz w:val="15"/>
                              </w:rPr>
                              <w:t xml:space="preserve"> obsahujúce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etonogestrel</w:t>
                            </w:r>
                            <w:proofErr w:type="spellEnd"/>
                          </w:p>
                          <w:p w:rsidR="00325098" w:rsidRPr="00191E3C" w:rsidRDefault="00325098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>(</w:t>
                            </w:r>
                            <w:r>
                              <w:rPr>
                                <w:sz w:val="15"/>
                              </w:rPr>
                              <w:t>6 </w:t>
                            </w:r>
                            <w:r>
                              <w:rPr>
                                <w:sz w:val="15"/>
                              </w:rPr>
                              <w:noBreakHyphen/>
                              <w:t> 12 </w:t>
                            </w:r>
                            <w:r w:rsidRPr="00191E3C">
                              <w:rPr>
                                <w:sz w:val="15"/>
                              </w:rPr>
                              <w:t>prípadov)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4.5pt;margin-top:231.65pt;width:126pt;height:4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" stroked="f">
                <v:textbox inset="0,0,0,0">
                  <w:txbxContent>
                    <w:p w:rsidR="00325098" w:rsidRPr="00191E3C" w:rsidRDefault="00325098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>
                        <w:rPr>
                          <w:sz w:val="15"/>
                        </w:rPr>
                        <w:t>CHC</w:t>
                      </w:r>
                      <w:r w:rsidRPr="00191E3C">
                        <w:rPr>
                          <w:sz w:val="15"/>
                        </w:rPr>
                        <w:t xml:space="preserve"> obsahujúce </w:t>
                      </w:r>
                      <w:r>
                        <w:rPr>
                          <w:sz w:val="15"/>
                        </w:rPr>
                        <w:t>etonogestrel</w:t>
                      </w:r>
                    </w:p>
                    <w:p w:rsidR="00325098" w:rsidRPr="00191E3C" w:rsidRDefault="00325098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>(</w:t>
                      </w:r>
                      <w:r>
                        <w:rPr>
                          <w:sz w:val="15"/>
                        </w:rPr>
                        <w:t>6 </w:t>
                      </w:r>
                      <w:r>
                        <w:rPr>
                          <w:sz w:val="15"/>
                        </w:rPr>
                        <w:noBreakHyphen/>
                        <w:t> 12 </w:t>
                      </w:r>
                      <w:r w:rsidRPr="00191E3C">
                        <w:rPr>
                          <w:sz w:val="15"/>
                        </w:rPr>
                        <w:t>prípadov)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0BF080" wp14:editId="7D165F00">
                <wp:simplePos x="0" y="0"/>
                <wp:positionH relativeFrom="column">
                  <wp:posOffset>1789430</wp:posOffset>
                </wp:positionH>
                <wp:positionV relativeFrom="paragraph">
                  <wp:posOffset>2941955</wp:posOffset>
                </wp:positionV>
                <wp:extent cx="1696720" cy="44640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98" w:rsidRPr="00191E3C" w:rsidRDefault="00325098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>
                              <w:rPr>
                                <w:sz w:val="15"/>
                              </w:rPr>
                              <w:t>CHC</w:t>
                            </w:r>
                            <w:r w:rsidRPr="00191E3C">
                              <w:rPr>
                                <w:sz w:val="15"/>
                              </w:rPr>
                              <w:t xml:space="preserve"> obsahujúce </w:t>
                            </w:r>
                            <w:proofErr w:type="spellStart"/>
                            <w:r w:rsidRPr="00191E3C">
                              <w:rPr>
                                <w:sz w:val="15"/>
                              </w:rPr>
                              <w:t>levonorgestrel</w:t>
                            </w:r>
                            <w:proofErr w:type="spellEnd"/>
                          </w:p>
                          <w:p w:rsidR="00325098" w:rsidRPr="00191E3C" w:rsidRDefault="00325098" w:rsidP="002637C2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>(5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>
                              <w:rPr>
                                <w:sz w:val="15"/>
                              </w:rPr>
                              <w:noBreakHyphen/>
                            </w:r>
                            <w:r w:rsidRPr="00191E3C">
                              <w:rPr>
                                <w:sz w:val="15"/>
                              </w:rPr>
                              <w:t> 7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 w:rsidRPr="00191E3C">
                              <w:rPr>
                                <w:sz w:val="15"/>
                              </w:rPr>
                              <w:t>prípadov)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40.9pt;margin-top:231.65pt;width:133.6pt;height:3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" stroked="f">
                <v:textbox inset="0,0,0,0">
                  <w:txbxContent>
                    <w:p w:rsidR="00325098" w:rsidRPr="00191E3C" w:rsidRDefault="00325098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>
                        <w:rPr>
                          <w:sz w:val="15"/>
                        </w:rPr>
                        <w:t>CHC</w:t>
                      </w:r>
                      <w:r w:rsidRPr="00191E3C">
                        <w:rPr>
                          <w:sz w:val="15"/>
                        </w:rPr>
                        <w:t xml:space="preserve"> obsahujúce levonorgestrel</w:t>
                      </w:r>
                    </w:p>
                    <w:p w:rsidR="00325098" w:rsidRPr="00191E3C" w:rsidRDefault="00325098" w:rsidP="002637C2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>(5</w:t>
                      </w:r>
                      <w:r>
                        <w:rPr>
                          <w:sz w:val="15"/>
                        </w:rPr>
                        <w:t> </w:t>
                      </w:r>
                      <w:r>
                        <w:rPr>
                          <w:sz w:val="15"/>
                        </w:rPr>
                        <w:noBreakHyphen/>
                      </w:r>
                      <w:r w:rsidRPr="00191E3C">
                        <w:rPr>
                          <w:sz w:val="15"/>
                        </w:rPr>
                        <w:t> 7</w:t>
                      </w:r>
                      <w:r>
                        <w:rPr>
                          <w:sz w:val="15"/>
                        </w:rPr>
                        <w:t> </w:t>
                      </w:r>
                      <w:r w:rsidRPr="00191E3C">
                        <w:rPr>
                          <w:sz w:val="15"/>
                        </w:rPr>
                        <w:t>prípadov)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47709E" wp14:editId="75B853B5">
                <wp:simplePos x="0" y="0"/>
                <wp:positionH relativeFrom="column">
                  <wp:posOffset>419100</wp:posOffset>
                </wp:positionH>
                <wp:positionV relativeFrom="paragraph">
                  <wp:posOffset>2941955</wp:posOffset>
                </wp:positionV>
                <wp:extent cx="1257300" cy="318770"/>
                <wp:effectExtent l="0" t="0" r="0" b="508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98" w:rsidRPr="00191E3C" w:rsidRDefault="00325098" w:rsidP="00922865">
                            <w:pPr>
                              <w:jc w:val="center"/>
                              <w:rPr>
                                <w:sz w:val="15"/>
                                <w:lang w:val="de-DE"/>
                              </w:rPr>
                            </w:pPr>
                            <w:r w:rsidRPr="00191E3C">
                              <w:rPr>
                                <w:sz w:val="15"/>
                              </w:rPr>
                              <w:t xml:space="preserve">Nepoužívanie </w:t>
                            </w:r>
                            <w:r>
                              <w:rPr>
                                <w:sz w:val="15"/>
                              </w:rPr>
                              <w:t xml:space="preserve">CHC </w:t>
                            </w:r>
                            <w:r w:rsidRPr="00191E3C">
                              <w:rPr>
                                <w:sz w:val="15"/>
                              </w:rPr>
                              <w:t>(2</w:t>
                            </w:r>
                            <w:r>
                              <w:rPr>
                                <w:sz w:val="15"/>
                              </w:rPr>
                              <w:t> </w:t>
                            </w:r>
                            <w:r w:rsidRPr="00191E3C">
                              <w:rPr>
                                <w:sz w:val="15"/>
                              </w:rPr>
                              <w:t>prípady)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3pt;margin-top:231.65pt;width:99pt;height:25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" stroked="f">
                <v:textbox inset="0,0,0,0">
                  <w:txbxContent>
                    <w:p w:rsidR="00325098" w:rsidRPr="00191E3C" w:rsidRDefault="00325098" w:rsidP="00922865">
                      <w:pPr>
                        <w:jc w:val="center"/>
                        <w:rPr>
                          <w:sz w:val="15"/>
                          <w:lang w:val="de-DE"/>
                        </w:rPr>
                      </w:pPr>
                      <w:r w:rsidRPr="00191E3C">
                        <w:rPr>
                          <w:sz w:val="15"/>
                        </w:rPr>
                        <w:t xml:space="preserve">Nepoužívanie </w:t>
                      </w:r>
                      <w:r>
                        <w:rPr>
                          <w:sz w:val="15"/>
                        </w:rPr>
                        <w:t xml:space="preserve">CHC </w:t>
                      </w:r>
                      <w:r w:rsidRPr="00191E3C">
                        <w:rPr>
                          <w:sz w:val="15"/>
                        </w:rPr>
                        <w:t>(2</w:t>
                      </w:r>
                      <w:r>
                        <w:rPr>
                          <w:sz w:val="15"/>
                        </w:rPr>
                        <w:t> </w:t>
                      </w:r>
                      <w:r w:rsidRPr="00191E3C">
                        <w:rPr>
                          <w:sz w:val="15"/>
                        </w:rPr>
                        <w:t>prípady)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703FB0" wp14:editId="5C48235E">
                <wp:simplePos x="0" y="0"/>
                <wp:positionH relativeFrom="column">
                  <wp:posOffset>-104775</wp:posOffset>
                </wp:positionH>
                <wp:positionV relativeFrom="paragraph">
                  <wp:posOffset>22860</wp:posOffset>
                </wp:positionV>
                <wp:extent cx="857250" cy="342900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098" w:rsidRPr="00191E3C" w:rsidRDefault="00325098" w:rsidP="002637C2">
                            <w:pPr>
                              <w:rPr>
                                <w:b/>
                                <w:sz w:val="16"/>
                                <w:lang w:val="de-DE"/>
                              </w:rPr>
                            </w:pPr>
                            <w:r w:rsidRPr="00191E3C">
                              <w:rPr>
                                <w:b/>
                                <w:sz w:val="16"/>
                              </w:rPr>
                              <w:t>Počet prípadov VTE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8.25pt;margin-top:1.8pt;width:67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QThAIAABU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" stroked="f">
                <v:textbox>
                  <w:txbxContent>
                    <w:p w:rsidR="00325098" w:rsidRPr="00191E3C" w:rsidRDefault="00325098" w:rsidP="002637C2">
                      <w:pPr>
                        <w:rPr>
                          <w:b/>
                          <w:sz w:val="16"/>
                          <w:lang w:val="de-DE"/>
                        </w:rPr>
                      </w:pPr>
                      <w:r w:rsidRPr="00191E3C">
                        <w:rPr>
                          <w:b/>
                          <w:sz w:val="16"/>
                        </w:rPr>
                        <w:t>Počet prípadov VTE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sk-SK"/>
        </w:rPr>
        <w:drawing>
          <wp:inline distT="0" distB="0" distL="0" distR="0" wp14:anchorId="5681C495" wp14:editId="4B5F767F">
            <wp:extent cx="4972050" cy="36576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FE" w:rsidRDefault="001F08FE" w:rsidP="00922865">
      <w:pPr>
        <w:keepNext/>
        <w:tabs>
          <w:tab w:val="left" w:pos="567"/>
        </w:tabs>
        <w:autoSpaceDE w:val="0"/>
        <w:autoSpaceDN w:val="0"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637C2" w:rsidRDefault="001F08FE" w:rsidP="00102A07">
      <w:pPr>
        <w:keepNext/>
        <w:numPr>
          <w:ilvl w:val="0"/>
          <w:numId w:val="30"/>
        </w:numPr>
        <w:tabs>
          <w:tab w:val="clear" w:pos="720"/>
          <w:tab w:val="left" w:pos="567"/>
        </w:tabs>
        <w:autoSpaceDE w:val="0"/>
        <w:autoSpaceDN w:val="0"/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iCs/>
          <w:sz w:val="22"/>
          <w:szCs w:val="22"/>
        </w:rPr>
        <w:t xml:space="preserve">U používateliek CHC bol mimoriadne zriedkavo hlásený výskyt trombózy v iných krvných cievach, napr. v pečeňových, </w:t>
      </w:r>
      <w:proofErr w:type="spellStart"/>
      <w:r>
        <w:rPr>
          <w:rFonts w:ascii="Times New Roman" w:hAnsi="Times New Roman"/>
          <w:iCs/>
          <w:sz w:val="22"/>
          <w:szCs w:val="22"/>
        </w:rPr>
        <w:t>mezenterických</w:t>
      </w:r>
      <w:proofErr w:type="spellEnd"/>
      <w:r>
        <w:rPr>
          <w:rFonts w:ascii="Times New Roman" w:hAnsi="Times New Roman"/>
          <w:iCs/>
          <w:sz w:val="22"/>
          <w:szCs w:val="22"/>
        </w:rPr>
        <w:t xml:space="preserve">, obličkových alebo sietnicových žilách a tepnách. </w:t>
      </w:r>
    </w:p>
    <w:p w:rsidR="001F08FE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922865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Rizikové faktory pre 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vznik 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>VTE</w:t>
      </w:r>
    </w:p>
    <w:p w:rsidR="001F08FE" w:rsidRPr="00933EEF" w:rsidRDefault="001F08FE" w:rsidP="00766F8E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Riziko</w:t>
      </w:r>
      <w:r>
        <w:rPr>
          <w:rFonts w:ascii="Times New Roman" w:hAnsi="Times New Roman"/>
          <w:sz w:val="22"/>
          <w:szCs w:val="22"/>
        </w:rPr>
        <w:t xml:space="preserve"> 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komplikácií u používateliek CHC sa môže </w:t>
      </w:r>
      <w:r>
        <w:rPr>
          <w:rFonts w:ascii="Times New Roman" w:hAnsi="Times New Roman"/>
          <w:sz w:val="22"/>
          <w:szCs w:val="22"/>
        </w:rPr>
        <w:t>značne</w:t>
      </w:r>
      <w:r w:rsidRPr="00933EEF">
        <w:rPr>
          <w:rFonts w:ascii="Times New Roman" w:hAnsi="Times New Roman"/>
          <w:sz w:val="22"/>
          <w:szCs w:val="22"/>
        </w:rPr>
        <w:t xml:space="preserve"> zvýšiť u ženy s ďalšími rizikovými faktormi, najmä ak </w:t>
      </w:r>
      <w:r>
        <w:rPr>
          <w:rFonts w:ascii="Times New Roman" w:hAnsi="Times New Roman"/>
          <w:sz w:val="22"/>
          <w:szCs w:val="22"/>
        </w:rPr>
        <w:t>má viacero rizikových faktorov</w:t>
      </w:r>
      <w:r w:rsidRPr="00933EEF">
        <w:rPr>
          <w:rFonts w:ascii="Times New Roman" w:hAnsi="Times New Roman"/>
          <w:sz w:val="22"/>
          <w:szCs w:val="22"/>
        </w:rPr>
        <w:t xml:space="preserve"> (pozri tabuľku).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NuvaRing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je kontraindikovaný, ak má žena viacero rizikových faktorov, ktoré ju vystavujú vysokému riziku</w:t>
      </w:r>
      <w:r>
        <w:rPr>
          <w:rFonts w:ascii="Times New Roman" w:hAnsi="Times New Roman"/>
          <w:sz w:val="22"/>
          <w:szCs w:val="22"/>
        </w:rPr>
        <w:t xml:space="preserve"> vzniku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trombózy (pozri časť 4.3).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viac ako jeden rizikový faktor, </w:t>
      </w:r>
      <w:r w:rsidRPr="00F037D3">
        <w:rPr>
          <w:rFonts w:ascii="Times New Roman" w:hAnsi="Times New Roman"/>
          <w:sz w:val="22"/>
          <w:szCs w:val="22"/>
        </w:rPr>
        <w:t xml:space="preserve">zvýšenie rizika </w:t>
      </w:r>
      <w:r w:rsidRPr="00922865">
        <w:rPr>
          <w:rFonts w:ascii="Times New Roman" w:hAnsi="Times New Roman"/>
          <w:sz w:val="22"/>
          <w:szCs w:val="22"/>
        </w:rPr>
        <w:t xml:space="preserve">môže byť </w:t>
      </w:r>
      <w:r>
        <w:rPr>
          <w:rFonts w:ascii="Times New Roman" w:hAnsi="Times New Roman"/>
          <w:sz w:val="22"/>
          <w:szCs w:val="22"/>
        </w:rPr>
        <w:t>väčšie než</w:t>
      </w:r>
      <w:r w:rsidRPr="00F037D3">
        <w:rPr>
          <w:rFonts w:ascii="Times New Roman" w:hAnsi="Times New Roman"/>
          <w:sz w:val="22"/>
          <w:szCs w:val="22"/>
        </w:rPr>
        <w:t xml:space="preserve"> súčet jednotlivých faktorov</w:t>
      </w:r>
      <w:r w:rsidRPr="00933EEF">
        <w:rPr>
          <w:rFonts w:ascii="Times New Roman" w:hAnsi="Times New Roman"/>
          <w:sz w:val="22"/>
          <w:szCs w:val="22"/>
        </w:rPr>
        <w:t xml:space="preserve"> – v </w:t>
      </w:r>
      <w:r>
        <w:rPr>
          <w:rFonts w:ascii="Times New Roman" w:hAnsi="Times New Roman"/>
          <w:sz w:val="22"/>
          <w:szCs w:val="22"/>
        </w:rPr>
        <w:t>takomto</w:t>
      </w:r>
      <w:r w:rsidRPr="00933EEF">
        <w:rPr>
          <w:rFonts w:ascii="Times New Roman" w:hAnsi="Times New Roman"/>
          <w:sz w:val="22"/>
          <w:szCs w:val="22"/>
        </w:rPr>
        <w:t xml:space="preserve"> prípade sa má zvážiť jej celkové </w:t>
      </w:r>
      <w:r w:rsidRPr="00F037D3">
        <w:rPr>
          <w:rFonts w:ascii="Times New Roman" w:hAnsi="Times New Roman"/>
          <w:sz w:val="22"/>
          <w:szCs w:val="22"/>
        </w:rPr>
        <w:t xml:space="preserve">riziko </w:t>
      </w:r>
      <w:r w:rsidRPr="00922865">
        <w:rPr>
          <w:rFonts w:ascii="Times New Roman" w:hAnsi="Times New Roman"/>
          <w:sz w:val="22"/>
          <w:szCs w:val="22"/>
        </w:rPr>
        <w:t>výskytu</w:t>
      </w:r>
      <w:r w:rsidRPr="00F037D3">
        <w:rPr>
          <w:rFonts w:ascii="Times New Roman" w:hAnsi="Times New Roman"/>
          <w:sz w:val="22"/>
          <w:szCs w:val="22"/>
        </w:rPr>
        <w:t xml:space="preserve"> VTE</w:t>
      </w:r>
      <w:r w:rsidRPr="00933EEF">
        <w:rPr>
          <w:rFonts w:ascii="Times New Roman" w:hAnsi="Times New Roman"/>
          <w:sz w:val="22"/>
          <w:szCs w:val="22"/>
        </w:rPr>
        <w:t>. Ak sa pomer prínosov a rizík považuje za negatívny, CHC sa nemá predpisovať (pozri časť 4.3).</w:t>
      </w:r>
    </w:p>
    <w:p w:rsidR="001F08FE" w:rsidRDefault="001F08FE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933EEF">
        <w:rPr>
          <w:rFonts w:ascii="Times New Roman" w:hAnsi="Times New Roman"/>
          <w:b/>
          <w:bCs/>
          <w:sz w:val="22"/>
          <w:szCs w:val="22"/>
        </w:rPr>
        <w:t xml:space="preserve">Tabuľka: Rizikové faktory pre </w:t>
      </w:r>
      <w:r>
        <w:rPr>
          <w:rFonts w:ascii="Times New Roman" w:hAnsi="Times New Roman"/>
          <w:b/>
          <w:bCs/>
          <w:sz w:val="22"/>
          <w:szCs w:val="22"/>
        </w:rPr>
        <w:t xml:space="preserve">vznik </w:t>
      </w:r>
      <w:r w:rsidRPr="00933EEF">
        <w:rPr>
          <w:rFonts w:ascii="Times New Roman" w:hAnsi="Times New Roman"/>
          <w:b/>
          <w:bCs/>
          <w:sz w:val="22"/>
          <w:szCs w:val="22"/>
        </w:rPr>
        <w:t>VTE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644"/>
      </w:tblGrid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F037D3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Obezita (index telesnej hmotnosti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(BMI) 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Riziko sa </w:t>
            </w:r>
            <w:r>
              <w:rPr>
                <w:rFonts w:ascii="Times New Roman" w:hAnsi="Times New Roman"/>
                <w:sz w:val="22"/>
                <w:szCs w:val="22"/>
              </w:rPr>
              <w:t>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Obzvlášť dôležité je zvážiť, ak sú prítomné aj </w:t>
            </w:r>
            <w:r>
              <w:rPr>
                <w:rFonts w:ascii="Times New Roman" w:hAnsi="Times New Roman"/>
                <w:sz w:val="22"/>
                <w:szCs w:val="22"/>
              </w:rPr>
              <w:t>ďalšie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rizikové faktory.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Dlhodobá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 závažný chirurgický zákrok, akýkoľvek chirurgický zákrok na nohách alebo panve, neurochirurgický zákrok alebo závažný úraz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1F08FE" w:rsidRPr="00933EEF" w:rsidRDefault="001F08FE" w:rsidP="0055784B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Poznámka: dočasná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imobilizácia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vrátane cestovania leteckou dopravou </w:t>
            </w:r>
            <w:r>
              <w:rPr>
                <w:rFonts w:ascii="Times New Roman" w:hAnsi="Times New Roman"/>
                <w:sz w:val="22"/>
                <w:szCs w:val="22"/>
              </w:rPr>
              <w:t>trvajúcou &gt; 4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hodiny môže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byť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tiež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rizikovým faktorom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pre vznik VTE, najmä u žien s ďalšími rizikovými faktormi.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V týchto prípadoch sa odporúča prerušiť používanie </w:t>
            </w:r>
            <w:r>
              <w:rPr>
                <w:rFonts w:ascii="Times New Roman" w:hAnsi="Times New Roman"/>
                <w:sz w:val="22"/>
                <w:szCs w:val="22"/>
              </w:rPr>
              <w:t>náplasti/tablety/krúžku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(v prípade plánovaného chirurgického zákroku </w:t>
            </w:r>
            <w:r>
              <w:rPr>
                <w:rFonts w:ascii="Times New Roman" w:hAnsi="Times New Roman"/>
                <w:sz w:val="22"/>
                <w:szCs w:val="22"/>
              </w:rPr>
              <w:t>najmenej štyri týždne pred zákrokom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a pokračovať v</w:t>
            </w:r>
            <w:r>
              <w:rPr>
                <w:rFonts w:ascii="Times New Roman" w:hAnsi="Times New Roman"/>
                <w:sz w:val="22"/>
                <w:szCs w:val="22"/>
              </w:rPr>
              <w:t> ňom najskôr dva týždne po úplnom obnovení pohyblivosti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/>
                <w:sz w:val="22"/>
                <w:szCs w:val="22"/>
              </w:rPr>
              <w:t>Má sa používať in</w:t>
            </w:r>
            <w:r w:rsidR="00F23AEC">
              <w:rPr>
                <w:rFonts w:ascii="Times New Roman" w:hAnsi="Times New Roman"/>
                <w:sz w:val="22"/>
                <w:szCs w:val="22"/>
              </w:rPr>
              <w:t>á metóda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ntikoncepcie</w:t>
            </w:r>
            <w:r>
              <w:rPr>
                <w:rFonts w:ascii="Times New Roman" w:hAnsi="Times New Roman"/>
                <w:sz w:val="22"/>
                <w:szCs w:val="22"/>
              </w:rPr>
              <w:t>, aby sa zabránilo neželanej gravidite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Ak sa používanie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NuvaRingu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nepreruší včas, má sa zvážiť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antitrombotická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liečba.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venóznej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rodiča</w:t>
            </w:r>
            <w:r>
              <w:rPr>
                <w:rFonts w:ascii="Times New Roman" w:hAnsi="Times New Roman"/>
                <w:sz w:val="22"/>
                <w:szCs w:val="22"/>
              </w:rPr>
              <w:t>, 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 relatívne skorom veku, napr. do 50 rokov).</w:t>
            </w:r>
          </w:p>
        </w:tc>
        <w:tc>
          <w:tcPr>
            <w:tcW w:w="4644" w:type="dxa"/>
          </w:tcPr>
          <w:p w:rsidR="001F08FE" w:rsidRPr="00933EEF" w:rsidRDefault="001F08FE" w:rsidP="00412E1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55784B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55784B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55784B">
              <w:rPr>
                <w:rFonts w:ascii="Times New Roman" w:hAnsi="Times New Roman"/>
                <w:sz w:val="22"/>
                <w:szCs w:val="22"/>
              </w:rPr>
              <w:t>, žena sa má pred rozh</w:t>
            </w:r>
            <w:r>
              <w:rPr>
                <w:rFonts w:ascii="Times New Roman" w:hAnsi="Times New Roman"/>
                <w:sz w:val="22"/>
                <w:szCs w:val="22"/>
              </w:rPr>
              <w:t>odnutím o používaní ktoréhokoľvek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 xml:space="preserve"> CHC poradiť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55784B">
              <w:rPr>
                <w:rFonts w:ascii="Times New Roman" w:hAnsi="Times New Roman"/>
                <w:sz w:val="22"/>
                <w:szCs w:val="22"/>
              </w:rPr>
              <w:t>odborným lekárom.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Iné zdravotné stavy spojené s</w:t>
            </w:r>
            <w:r>
              <w:rPr>
                <w:rFonts w:ascii="Times New Roman" w:hAnsi="Times New Roman"/>
                <w:sz w:val="22"/>
                <w:szCs w:val="22"/>
              </w:rPr>
              <w:t> 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VTE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Rakovina,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hemolyticko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uremický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syndróm, chronické zápalové ochorenie čriev (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Crohnova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choroba alebo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ulcerózna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kolitída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) a 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kosáčikovitá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anémia.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933EEF" w:rsidRDefault="001F08FE" w:rsidP="00922865">
      <w:pPr>
        <w:numPr>
          <w:ilvl w:val="0"/>
          <w:numId w:val="35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Neexistuje </w:t>
      </w:r>
      <w:r>
        <w:rPr>
          <w:rFonts w:ascii="Times New Roman" w:hAnsi="Times New Roman"/>
          <w:sz w:val="22"/>
          <w:szCs w:val="22"/>
        </w:rPr>
        <w:t xml:space="preserve">žiadna </w:t>
      </w:r>
      <w:r w:rsidRPr="00933EEF">
        <w:rPr>
          <w:rFonts w:ascii="Times New Roman" w:hAnsi="Times New Roman"/>
          <w:sz w:val="22"/>
          <w:szCs w:val="22"/>
        </w:rPr>
        <w:t>zhoda o</w:t>
      </w:r>
      <w:r>
        <w:rPr>
          <w:rFonts w:ascii="Times New Roman" w:hAnsi="Times New Roman"/>
          <w:sz w:val="22"/>
          <w:szCs w:val="22"/>
        </w:rPr>
        <w:t>hľadom možnej úlohy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kŕčových </w:t>
      </w:r>
      <w:r w:rsidRPr="00933EEF">
        <w:rPr>
          <w:rFonts w:ascii="Times New Roman" w:hAnsi="Times New Roman"/>
          <w:sz w:val="22"/>
          <w:szCs w:val="22"/>
        </w:rPr>
        <w:t>žíl a povrchovej tromboflebitídy pri vzniku a</w:t>
      </w:r>
      <w:r>
        <w:rPr>
          <w:rFonts w:ascii="Times New Roman" w:hAnsi="Times New Roman"/>
          <w:sz w:val="22"/>
          <w:szCs w:val="22"/>
        </w:rPr>
        <w:t>lebo</w:t>
      </w:r>
      <w:r w:rsidRPr="00933EEF">
        <w:rPr>
          <w:rFonts w:ascii="Times New Roman" w:hAnsi="Times New Roman"/>
          <w:sz w:val="22"/>
          <w:szCs w:val="22"/>
        </w:rPr>
        <w:t xml:space="preserve"> progresii </w:t>
      </w:r>
      <w:proofErr w:type="spellStart"/>
      <w:r w:rsidRPr="00933EEF">
        <w:rPr>
          <w:rFonts w:ascii="Times New Roman" w:hAnsi="Times New Roman"/>
          <w:sz w:val="22"/>
          <w:szCs w:val="22"/>
        </w:rPr>
        <w:t>venóznej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trombózy.</w:t>
      </w:r>
    </w:p>
    <w:p w:rsidR="001F08FE" w:rsidRPr="00933EEF" w:rsidRDefault="001F08FE" w:rsidP="00922865">
      <w:pPr>
        <w:numPr>
          <w:ilvl w:val="0"/>
          <w:numId w:val="35"/>
        </w:numPr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Musí sa zvážiť</w:t>
      </w:r>
      <w:r w:rsidRPr="00933EEF">
        <w:rPr>
          <w:rFonts w:ascii="Times New Roman" w:hAnsi="Times New Roman"/>
          <w:sz w:val="22"/>
          <w:szCs w:val="22"/>
        </w:rPr>
        <w:t xml:space="preserve"> zvýšené 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počas gravidity a najmä počas 6</w:t>
      </w:r>
      <w:r w:rsidRPr="00933EEF">
        <w:rPr>
          <w:rFonts w:ascii="Times New Roman" w:hAnsi="Times New Roman"/>
          <w:sz w:val="22"/>
          <w:szCs w:val="22"/>
        </w:rPr>
        <w:noBreakHyphen/>
        <w:t>týždňového obdob</w:t>
      </w:r>
      <w:r>
        <w:rPr>
          <w:rFonts w:ascii="Times New Roman" w:hAnsi="Times New Roman"/>
          <w:sz w:val="22"/>
          <w:szCs w:val="22"/>
        </w:rPr>
        <w:t>ia šestonedelia (informácie o „g</w:t>
      </w:r>
      <w:r w:rsidRPr="00933EEF">
        <w:rPr>
          <w:rFonts w:ascii="Times New Roman" w:hAnsi="Times New Roman"/>
          <w:sz w:val="22"/>
          <w:szCs w:val="22"/>
        </w:rPr>
        <w:t>ravidite a laktácii“ pozri v časti 4.6).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>Príznaky VTE (</w:t>
      </w:r>
      <w:r>
        <w:rPr>
          <w:rFonts w:ascii="Times New Roman" w:hAnsi="Times New Roman"/>
          <w:b/>
          <w:sz w:val="22"/>
          <w:szCs w:val="22"/>
          <w:u w:val="single"/>
        </w:rPr>
        <w:t>trombóza hĺbkových žíl a pľúcna embólia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>)</w:t>
      </w:r>
    </w:p>
    <w:p w:rsidR="001F08FE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Žena má byť poučená, aby v prípade príznakov vyhľadala okamžitú lekársku pomoc a informovala zdravotníck</w:t>
      </w:r>
      <w:r>
        <w:rPr>
          <w:rFonts w:ascii="Times New Roman" w:hAnsi="Times New Roman"/>
          <w:sz w:val="22"/>
          <w:szCs w:val="22"/>
        </w:rPr>
        <w:t>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trombózy hĺbkových žíl</w:t>
      </w:r>
      <w:r w:rsidRPr="00933EEF">
        <w:rPr>
          <w:rFonts w:ascii="Times New Roman" w:hAnsi="Times New Roman"/>
          <w:sz w:val="22"/>
          <w:szCs w:val="22"/>
        </w:rPr>
        <w:t xml:space="preserve"> (DVT) môžu zahŕňať: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jednostranný</w:t>
      </w:r>
      <w:r w:rsidRPr="00933EEF">
        <w:rPr>
          <w:rFonts w:ascii="Times New Roman" w:hAnsi="Times New Roman"/>
          <w:sz w:val="22"/>
          <w:szCs w:val="22"/>
        </w:rPr>
        <w:t xml:space="preserve"> opuch nohy a/alebo chodidla alebo pozdĺž žily v nohe;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bolesť alebo citlivosť v no</w:t>
      </w:r>
      <w:r>
        <w:rPr>
          <w:rFonts w:ascii="Times New Roman" w:hAnsi="Times New Roman"/>
          <w:sz w:val="22"/>
          <w:szCs w:val="22"/>
        </w:rPr>
        <w:t>he, ktorú možno pociťovať iba v </w:t>
      </w:r>
      <w:r w:rsidRPr="00933EEF">
        <w:rPr>
          <w:rFonts w:ascii="Times New Roman" w:hAnsi="Times New Roman"/>
          <w:sz w:val="22"/>
          <w:szCs w:val="22"/>
        </w:rPr>
        <w:t>stoji alebo pri chôdzi;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zvýšené teplo v postihnutej nohe; sčervenanie alebo zmena sfarbenia pokožky na nohe.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Príznaky pľúcnej embólie (PE) môžu zahŕňať: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</w:t>
      </w:r>
      <w:r>
        <w:rPr>
          <w:rFonts w:ascii="Times New Roman" w:hAnsi="Times New Roman"/>
          <w:sz w:val="22"/>
          <w:szCs w:val="22"/>
        </w:rPr>
        <w:t>nástup</w:t>
      </w:r>
      <w:r w:rsidRPr="00933EEF">
        <w:rPr>
          <w:rFonts w:ascii="Times New Roman" w:hAnsi="Times New Roman"/>
          <w:sz w:val="22"/>
          <w:szCs w:val="22"/>
        </w:rPr>
        <w:t xml:space="preserve"> nevysvetliteľnej dýchavičnosti alebo rýchleho dýchania;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náhly kašeľ, ktorý môže </w:t>
      </w:r>
      <w:r>
        <w:rPr>
          <w:rFonts w:ascii="Times New Roman" w:hAnsi="Times New Roman"/>
          <w:sz w:val="22"/>
          <w:szCs w:val="22"/>
        </w:rPr>
        <w:t>súvisieť</w:t>
      </w:r>
      <w:r w:rsidRPr="00933EEF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933EEF">
        <w:rPr>
          <w:rFonts w:ascii="Times New Roman" w:hAnsi="Times New Roman"/>
          <w:sz w:val="22"/>
          <w:szCs w:val="22"/>
        </w:rPr>
        <w:t>hemoptýzou</w:t>
      </w:r>
      <w:proofErr w:type="spellEnd"/>
      <w:r w:rsidRPr="00933EEF">
        <w:rPr>
          <w:rFonts w:ascii="Times New Roman" w:hAnsi="Times New Roman"/>
          <w:sz w:val="22"/>
          <w:szCs w:val="22"/>
        </w:rPr>
        <w:t>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ostrú bolesť v hrudníku;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závažný pocit </w:t>
      </w:r>
      <w:r>
        <w:rPr>
          <w:rFonts w:ascii="Times New Roman" w:hAnsi="Times New Roman"/>
          <w:sz w:val="22"/>
          <w:szCs w:val="22"/>
        </w:rPr>
        <w:t>točenia hlavy</w:t>
      </w:r>
      <w:r w:rsidRPr="00933EEF">
        <w:rPr>
          <w:rFonts w:ascii="Times New Roman" w:hAnsi="Times New Roman"/>
          <w:sz w:val="22"/>
          <w:szCs w:val="22"/>
        </w:rPr>
        <w:t xml:space="preserve"> alebo závrat;</w:t>
      </w:r>
    </w:p>
    <w:p w:rsidR="001F08FE" w:rsidRDefault="001F08FE" w:rsidP="009F6463">
      <w:pPr>
        <w:numPr>
          <w:ilvl w:val="0"/>
          <w:numId w:val="41"/>
        </w:numPr>
        <w:tabs>
          <w:tab w:val="left" w:pos="567"/>
        </w:tabs>
        <w:adjustRightInd w:val="0"/>
        <w:snapToGrid w:val="0"/>
        <w:ind w:left="567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Ni</w:t>
      </w:r>
      <w:r>
        <w:rPr>
          <w:rFonts w:ascii="Times New Roman" w:hAnsi="Times New Roman"/>
          <w:sz w:val="22"/>
          <w:szCs w:val="22"/>
        </w:rPr>
        <w:t>ektoré z týchto príznakov (napríklad</w:t>
      </w:r>
      <w:r w:rsidRPr="00933EEF">
        <w:rPr>
          <w:rFonts w:ascii="Times New Roman" w:hAnsi="Times New Roman"/>
          <w:sz w:val="22"/>
          <w:szCs w:val="22"/>
        </w:rPr>
        <w:t xml:space="preserve"> „dýchavičnosť“, „kašeľ“) sú nešpecifické a môžu </w:t>
      </w:r>
      <w:r>
        <w:rPr>
          <w:rFonts w:ascii="Times New Roman" w:hAnsi="Times New Roman"/>
          <w:sz w:val="22"/>
          <w:szCs w:val="22"/>
        </w:rPr>
        <w:t>byť</w:t>
      </w:r>
      <w:r w:rsidRPr="00933EEF">
        <w:rPr>
          <w:rFonts w:ascii="Times New Roman" w:hAnsi="Times New Roman"/>
          <w:sz w:val="22"/>
          <w:szCs w:val="22"/>
        </w:rPr>
        <w:t xml:space="preserve"> n</w:t>
      </w:r>
      <w:r>
        <w:rPr>
          <w:rFonts w:ascii="Times New Roman" w:hAnsi="Times New Roman"/>
          <w:sz w:val="22"/>
          <w:szCs w:val="22"/>
        </w:rPr>
        <w:t>esprávne interpretované</w:t>
      </w:r>
      <w:r w:rsidRPr="00933EEF">
        <w:rPr>
          <w:rFonts w:ascii="Times New Roman" w:hAnsi="Times New Roman"/>
          <w:sz w:val="22"/>
          <w:szCs w:val="22"/>
        </w:rPr>
        <w:t xml:space="preserve"> ako častejšie alebo menej závažné </w:t>
      </w:r>
      <w:r>
        <w:rPr>
          <w:rFonts w:ascii="Times New Roman" w:hAnsi="Times New Roman"/>
          <w:sz w:val="22"/>
          <w:szCs w:val="22"/>
        </w:rPr>
        <w:t>udalosti (napríklad</w:t>
      </w:r>
      <w:r w:rsidRPr="00933EEF">
        <w:rPr>
          <w:rFonts w:ascii="Times New Roman" w:hAnsi="Times New Roman"/>
          <w:sz w:val="22"/>
          <w:szCs w:val="22"/>
        </w:rPr>
        <w:t xml:space="preserve"> infekcie dýchacích ciest).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Medzi ď</w:t>
      </w:r>
      <w:r w:rsidRPr="00933EEF">
        <w:rPr>
          <w:rFonts w:ascii="Times New Roman" w:hAnsi="Times New Roman"/>
          <w:sz w:val="22"/>
          <w:szCs w:val="22"/>
        </w:rPr>
        <w:t xml:space="preserve">alšie prejavy </w:t>
      </w:r>
      <w:proofErr w:type="spellStart"/>
      <w:r w:rsidRPr="00933EEF">
        <w:rPr>
          <w:rFonts w:ascii="Times New Roman" w:hAnsi="Times New Roman"/>
          <w:sz w:val="22"/>
          <w:szCs w:val="22"/>
        </w:rPr>
        <w:t>vaskulárnej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oklúzie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môžu</w:t>
      </w:r>
      <w:r>
        <w:rPr>
          <w:rFonts w:ascii="Times New Roman" w:hAnsi="Times New Roman"/>
          <w:sz w:val="22"/>
          <w:szCs w:val="22"/>
        </w:rPr>
        <w:t xml:space="preserve"> patriť: náhla bolesť, opuch a </w:t>
      </w:r>
      <w:r w:rsidRPr="00933EEF">
        <w:rPr>
          <w:rFonts w:ascii="Times New Roman" w:hAnsi="Times New Roman"/>
          <w:sz w:val="22"/>
          <w:szCs w:val="22"/>
        </w:rPr>
        <w:t xml:space="preserve">mierne zmodranie </w:t>
      </w:r>
      <w:r>
        <w:rPr>
          <w:rFonts w:ascii="Times New Roman" w:hAnsi="Times New Roman"/>
          <w:sz w:val="22"/>
          <w:szCs w:val="22"/>
        </w:rPr>
        <w:t xml:space="preserve">niektorej </w:t>
      </w:r>
      <w:r w:rsidRPr="00933EEF">
        <w:rPr>
          <w:rFonts w:ascii="Times New Roman" w:hAnsi="Times New Roman"/>
          <w:sz w:val="22"/>
          <w:szCs w:val="22"/>
        </w:rPr>
        <w:t>končatiny.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Ak </w:t>
      </w:r>
      <w:r>
        <w:rPr>
          <w:rFonts w:ascii="Times New Roman" w:hAnsi="Times New Roman"/>
          <w:sz w:val="22"/>
          <w:szCs w:val="22"/>
        </w:rPr>
        <w:t xml:space="preserve">dôjde k </w:t>
      </w:r>
      <w:proofErr w:type="spellStart"/>
      <w:r>
        <w:rPr>
          <w:rFonts w:ascii="Times New Roman" w:hAnsi="Times New Roman"/>
          <w:sz w:val="22"/>
          <w:szCs w:val="22"/>
        </w:rPr>
        <w:t>oklúzii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v oku, medzi </w:t>
      </w:r>
      <w:r>
        <w:rPr>
          <w:rFonts w:ascii="Times New Roman" w:hAnsi="Times New Roman"/>
          <w:sz w:val="22"/>
          <w:szCs w:val="22"/>
        </w:rPr>
        <w:t>príznaky môžu</w:t>
      </w:r>
      <w:r w:rsidRPr="00933EEF">
        <w:rPr>
          <w:rFonts w:ascii="Times New Roman" w:hAnsi="Times New Roman"/>
          <w:sz w:val="22"/>
          <w:szCs w:val="22"/>
        </w:rPr>
        <w:t xml:space="preserve"> patriť bezbolestné rozmazané videnie, ktoré môže postupne prechádzať až do straty zraku. </w:t>
      </w:r>
      <w:r>
        <w:rPr>
          <w:rFonts w:ascii="Times New Roman" w:hAnsi="Times New Roman"/>
          <w:sz w:val="22"/>
          <w:szCs w:val="22"/>
        </w:rPr>
        <w:t xml:space="preserve">Niekedy </w:t>
      </w:r>
      <w:r w:rsidRPr="00933EEF">
        <w:rPr>
          <w:rFonts w:ascii="Times New Roman" w:hAnsi="Times New Roman"/>
          <w:sz w:val="22"/>
          <w:szCs w:val="22"/>
        </w:rPr>
        <w:t xml:space="preserve">môže dôjsť </w:t>
      </w:r>
      <w:r>
        <w:rPr>
          <w:rFonts w:ascii="Times New Roman" w:hAnsi="Times New Roman"/>
          <w:sz w:val="22"/>
          <w:szCs w:val="22"/>
        </w:rPr>
        <w:t xml:space="preserve">k strate zraku </w:t>
      </w:r>
      <w:r w:rsidRPr="00933EEF">
        <w:rPr>
          <w:rFonts w:ascii="Times New Roman" w:hAnsi="Times New Roman"/>
          <w:sz w:val="22"/>
          <w:szCs w:val="22"/>
        </w:rPr>
        <w:t>takmer okamžite.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22865" w:rsidRDefault="001F08FE" w:rsidP="00922865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922865">
        <w:rPr>
          <w:rFonts w:ascii="Times New Roman" w:hAnsi="Times New Roman"/>
          <w:b/>
          <w:sz w:val="22"/>
          <w:szCs w:val="22"/>
        </w:rPr>
        <w:lastRenderedPageBreak/>
        <w:t xml:space="preserve">Riziko </w:t>
      </w:r>
      <w:r>
        <w:rPr>
          <w:rFonts w:ascii="Times New Roman" w:hAnsi="Times New Roman"/>
          <w:b/>
          <w:sz w:val="22"/>
          <w:szCs w:val="22"/>
        </w:rPr>
        <w:t xml:space="preserve">vzniku </w:t>
      </w:r>
      <w:proofErr w:type="spellStart"/>
      <w:r w:rsidRPr="00922865">
        <w:rPr>
          <w:rFonts w:ascii="Times New Roman" w:hAnsi="Times New Roman"/>
          <w:b/>
          <w:sz w:val="22"/>
          <w:szCs w:val="22"/>
        </w:rPr>
        <w:t>arteriálnej</w:t>
      </w:r>
      <w:proofErr w:type="spellEnd"/>
      <w:r w:rsidRPr="00922865">
        <w:rPr>
          <w:rFonts w:ascii="Times New Roman" w:hAnsi="Times New Roman"/>
          <w:b/>
          <w:sz w:val="22"/>
          <w:szCs w:val="22"/>
        </w:rPr>
        <w:t xml:space="preserve"> </w:t>
      </w:r>
      <w:proofErr w:type="spellStart"/>
      <w:r w:rsidRPr="00922865">
        <w:rPr>
          <w:rFonts w:ascii="Times New Roman" w:hAnsi="Times New Roman"/>
          <w:b/>
          <w:sz w:val="22"/>
          <w:szCs w:val="22"/>
        </w:rPr>
        <w:t>tromboembólie</w:t>
      </w:r>
      <w:proofErr w:type="spellEnd"/>
      <w:r w:rsidRPr="00922865">
        <w:rPr>
          <w:rFonts w:ascii="Times New Roman" w:hAnsi="Times New Roman"/>
          <w:b/>
          <w:sz w:val="22"/>
          <w:szCs w:val="22"/>
        </w:rPr>
        <w:t xml:space="preserve"> (ATE)</w:t>
      </w:r>
    </w:p>
    <w:p w:rsidR="001F08FE" w:rsidRPr="00933EEF" w:rsidRDefault="001F08FE" w:rsidP="00922865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</w:p>
    <w:p w:rsidR="001F08FE" w:rsidRPr="00933EEF" w:rsidRDefault="001F08FE" w:rsidP="00922865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Epidemiologické štúdie spájajú používanie CHC so zvýšeným rizikom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tromboembólie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(infarkt myokardu) alebo </w:t>
      </w:r>
      <w:r>
        <w:rPr>
          <w:rFonts w:ascii="Times New Roman" w:hAnsi="Times New Roman"/>
          <w:sz w:val="22"/>
          <w:szCs w:val="22"/>
        </w:rPr>
        <w:t>cievnej mozgovej udalosti</w:t>
      </w:r>
      <w:r w:rsidRPr="00933EEF">
        <w:rPr>
          <w:rFonts w:ascii="Times New Roman" w:hAnsi="Times New Roman"/>
          <w:sz w:val="22"/>
          <w:szCs w:val="22"/>
        </w:rPr>
        <w:t xml:space="preserve"> (napr. prechodný ischemický záchvat, cievna mozgová príhoda).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tromboembolické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udalosti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sa </w:t>
      </w:r>
      <w:r w:rsidRPr="00933EEF">
        <w:rPr>
          <w:rFonts w:ascii="Times New Roman" w:hAnsi="Times New Roman"/>
          <w:sz w:val="22"/>
          <w:szCs w:val="22"/>
        </w:rPr>
        <w:t xml:space="preserve">môžu </w:t>
      </w:r>
      <w:r>
        <w:rPr>
          <w:rFonts w:ascii="Times New Roman" w:hAnsi="Times New Roman"/>
          <w:sz w:val="22"/>
          <w:szCs w:val="22"/>
        </w:rPr>
        <w:t>končiť smrťou</w:t>
      </w:r>
      <w:r w:rsidRPr="00933EEF">
        <w:rPr>
          <w:rFonts w:ascii="Times New Roman" w:hAnsi="Times New Roman"/>
          <w:sz w:val="22"/>
          <w:szCs w:val="22"/>
        </w:rPr>
        <w:t>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Rizikové faktory </w:t>
      </w:r>
      <w:r>
        <w:rPr>
          <w:rFonts w:ascii="Times New Roman" w:hAnsi="Times New Roman"/>
          <w:b/>
          <w:sz w:val="22"/>
          <w:szCs w:val="22"/>
          <w:u w:val="single"/>
        </w:rPr>
        <w:t>vzniku</w:t>
      </w:r>
      <w:r w:rsidRPr="00933EEF">
        <w:rPr>
          <w:rFonts w:ascii="Times New Roman" w:hAnsi="Times New Roman"/>
          <w:b/>
          <w:sz w:val="22"/>
          <w:szCs w:val="22"/>
          <w:u w:val="single"/>
        </w:rPr>
        <w:t xml:space="preserve"> ATE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Riziko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arteriálnych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33EEF">
        <w:rPr>
          <w:rFonts w:ascii="Times New Roman" w:hAnsi="Times New Roman"/>
          <w:sz w:val="22"/>
          <w:szCs w:val="22"/>
        </w:rPr>
        <w:t>tromboembolických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komp</w:t>
      </w:r>
      <w:r>
        <w:rPr>
          <w:rFonts w:ascii="Times New Roman" w:hAnsi="Times New Roman"/>
          <w:sz w:val="22"/>
          <w:szCs w:val="22"/>
        </w:rPr>
        <w:t>likácií alebo 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u používateliek CHC sa zvyšuje u žien s rizikovými faktormi (pozri tabuľku). </w:t>
      </w:r>
      <w:proofErr w:type="spellStart"/>
      <w:r>
        <w:rPr>
          <w:rFonts w:ascii="Times New Roman" w:hAnsi="Times New Roman"/>
          <w:sz w:val="22"/>
          <w:szCs w:val="22"/>
        </w:rPr>
        <w:t>NuvaRing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933EEF">
        <w:rPr>
          <w:rFonts w:ascii="Times New Roman" w:hAnsi="Times New Roman"/>
          <w:sz w:val="22"/>
          <w:szCs w:val="22"/>
        </w:rPr>
        <w:t xml:space="preserve">je kontraindikovaný, ak </w:t>
      </w:r>
      <w:r>
        <w:rPr>
          <w:rFonts w:ascii="Times New Roman" w:hAnsi="Times New Roman"/>
          <w:sz w:val="22"/>
          <w:szCs w:val="22"/>
        </w:rPr>
        <w:t>má žena</w:t>
      </w:r>
      <w:r w:rsidRPr="00933EEF">
        <w:rPr>
          <w:rFonts w:ascii="Times New Roman" w:hAnsi="Times New Roman"/>
          <w:sz w:val="22"/>
          <w:szCs w:val="22"/>
        </w:rPr>
        <w:t xml:space="preserve"> jeden závažný alebo</w:t>
      </w:r>
      <w:r>
        <w:rPr>
          <w:rFonts w:ascii="Times New Roman" w:hAnsi="Times New Roman"/>
          <w:sz w:val="22"/>
          <w:szCs w:val="22"/>
        </w:rPr>
        <w:t xml:space="preserve"> viacero rizikových faktorov vzniku</w:t>
      </w:r>
      <w:r w:rsidRPr="00933EEF">
        <w:rPr>
          <w:rFonts w:ascii="Times New Roman" w:hAnsi="Times New Roman"/>
          <w:sz w:val="22"/>
          <w:szCs w:val="22"/>
        </w:rPr>
        <w:t xml:space="preserve"> ATE, ktoré ju vystavujú vysokému riziku </w:t>
      </w:r>
      <w:r>
        <w:rPr>
          <w:rFonts w:ascii="Times New Roman" w:hAnsi="Times New Roman"/>
          <w:sz w:val="22"/>
          <w:szCs w:val="22"/>
        </w:rPr>
        <w:t xml:space="preserve">vzniku </w:t>
      </w:r>
      <w:proofErr w:type="spellStart"/>
      <w:r w:rsidRPr="00933EEF">
        <w:rPr>
          <w:rFonts w:ascii="Times New Roman" w:hAnsi="Times New Roman"/>
          <w:sz w:val="22"/>
          <w:szCs w:val="22"/>
        </w:rPr>
        <w:t>arteriálnej</w:t>
      </w:r>
      <w:proofErr w:type="spellEnd"/>
      <w:r w:rsidRPr="00933EEF">
        <w:rPr>
          <w:rFonts w:ascii="Times New Roman" w:hAnsi="Times New Roman"/>
          <w:sz w:val="22"/>
          <w:szCs w:val="22"/>
        </w:rPr>
        <w:t xml:space="preserve"> trombóz</w:t>
      </w:r>
      <w:r>
        <w:rPr>
          <w:rFonts w:ascii="Times New Roman" w:hAnsi="Times New Roman"/>
          <w:sz w:val="22"/>
          <w:szCs w:val="22"/>
        </w:rPr>
        <w:t>y (pozri časť 4.3). Ak má žena</w:t>
      </w:r>
      <w:r w:rsidRPr="00933EEF">
        <w:rPr>
          <w:rFonts w:ascii="Times New Roman" w:hAnsi="Times New Roman"/>
          <w:sz w:val="22"/>
          <w:szCs w:val="22"/>
        </w:rPr>
        <w:t xml:space="preserve"> viac </w:t>
      </w:r>
      <w:r>
        <w:rPr>
          <w:rFonts w:ascii="Times New Roman" w:hAnsi="Times New Roman"/>
          <w:sz w:val="22"/>
          <w:szCs w:val="22"/>
        </w:rPr>
        <w:t>než</w:t>
      </w:r>
      <w:r w:rsidRPr="00933EEF">
        <w:rPr>
          <w:rFonts w:ascii="Times New Roman" w:hAnsi="Times New Roman"/>
          <w:sz w:val="22"/>
          <w:szCs w:val="22"/>
        </w:rPr>
        <w:t xml:space="preserve"> jeden rizikový faktor,  zvýšenie rizika </w:t>
      </w:r>
      <w:r>
        <w:rPr>
          <w:rFonts w:ascii="Times New Roman" w:hAnsi="Times New Roman"/>
          <w:sz w:val="22"/>
          <w:szCs w:val="22"/>
        </w:rPr>
        <w:t>môže byť väčšie než</w:t>
      </w:r>
      <w:r w:rsidRPr="00933EEF">
        <w:rPr>
          <w:rFonts w:ascii="Times New Roman" w:hAnsi="Times New Roman"/>
          <w:sz w:val="22"/>
          <w:szCs w:val="22"/>
        </w:rPr>
        <w:t xml:space="preserve"> súčet jednotlivých faktorov – v t</w:t>
      </w:r>
      <w:r>
        <w:rPr>
          <w:rFonts w:ascii="Times New Roman" w:hAnsi="Times New Roman"/>
          <w:sz w:val="22"/>
          <w:szCs w:val="22"/>
        </w:rPr>
        <w:t>ak</w:t>
      </w:r>
      <w:r w:rsidRPr="00933EEF">
        <w:rPr>
          <w:rFonts w:ascii="Times New Roman" w:hAnsi="Times New Roman"/>
          <w:sz w:val="22"/>
          <w:szCs w:val="22"/>
        </w:rPr>
        <w:t>omto prípade sa má zvážiť jej celkové riziko. Ak sa pomer prínosov a rizík považuje za negatívny, CHC sa nemá predpisovať (pozri časť 4.3).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b/>
          <w:bCs/>
          <w:sz w:val="22"/>
          <w:szCs w:val="22"/>
        </w:rPr>
        <w:t xml:space="preserve">Tabuľka: Rizikové faktory pre </w:t>
      </w:r>
      <w:r>
        <w:rPr>
          <w:rFonts w:ascii="Times New Roman" w:hAnsi="Times New Roman"/>
          <w:b/>
          <w:bCs/>
          <w:sz w:val="22"/>
          <w:szCs w:val="22"/>
        </w:rPr>
        <w:t xml:space="preserve">vznik </w:t>
      </w:r>
      <w:r w:rsidRPr="00933EEF">
        <w:rPr>
          <w:rFonts w:ascii="Times New Roman" w:hAnsi="Times New Roman"/>
          <w:b/>
          <w:bCs/>
          <w:sz w:val="22"/>
          <w:szCs w:val="22"/>
        </w:rPr>
        <w:t>ATE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644"/>
      </w:tblGrid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Rizikový faktor</w:t>
            </w: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b/>
                <w:bCs/>
                <w:sz w:val="22"/>
                <w:szCs w:val="22"/>
              </w:rPr>
              <w:t>Komentár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Zvyšujúci sa vek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1F08FE" w:rsidRPr="00933EEF" w:rsidRDefault="001F08FE" w:rsidP="00E6095C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Najmä </w:t>
            </w:r>
            <w:r>
              <w:rPr>
                <w:rFonts w:ascii="Times New Roman" w:hAnsi="Times New Roman"/>
                <w:sz w:val="22"/>
                <w:szCs w:val="22"/>
              </w:rPr>
              <w:t>nad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35 rokov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Fajčenie</w:t>
            </w:r>
          </w:p>
        </w:tc>
        <w:tc>
          <w:tcPr>
            <w:tcW w:w="4644" w:type="dxa"/>
          </w:tcPr>
          <w:p w:rsidR="001F08FE" w:rsidRPr="00933EEF" w:rsidRDefault="001F08FE" w:rsidP="00F23AEC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Ženám sa má odporučiť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aby nefajčili, ak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chcú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používať CHC. Ženám vo veku nad 35 rokov, ktoré </w:t>
            </w:r>
            <w:r>
              <w:rPr>
                <w:rFonts w:ascii="Times New Roman" w:hAnsi="Times New Roman"/>
                <w:sz w:val="22"/>
                <w:szCs w:val="22"/>
              </w:rPr>
              <w:t>pokračujú vo fajčení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, sa má dôrazne odporučiť, aby používali in</w:t>
            </w:r>
            <w:r w:rsidR="00F23AEC">
              <w:rPr>
                <w:rFonts w:ascii="Times New Roman" w:hAnsi="Times New Roman"/>
                <w:sz w:val="22"/>
                <w:szCs w:val="22"/>
              </w:rPr>
              <w:t>á metóda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antikoncepcie.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Default="001F08FE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Hypertenzia</w:t>
            </w:r>
          </w:p>
          <w:p w:rsidR="001F08FE" w:rsidRPr="00933EEF" w:rsidRDefault="001F08FE" w:rsidP="00A67E25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646C6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Obezita (index telesnej hmotnosti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nad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30 kg/m</w:t>
            </w:r>
            <w:r w:rsidRPr="00933EEF">
              <w:rPr>
                <w:rFonts w:ascii="Times New Roman" w:hAnsi="Times New Roman"/>
                <w:sz w:val="22"/>
                <w:szCs w:val="22"/>
                <w:vertAlign w:val="superscript"/>
              </w:rPr>
              <w:t>2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644" w:type="dxa"/>
          </w:tcPr>
          <w:p w:rsidR="001F08FE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Riziko sa výrazne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zvyšuje so zvyš</w:t>
            </w:r>
            <w:r>
              <w:rPr>
                <w:rFonts w:ascii="Times New Roman" w:hAnsi="Times New Roman"/>
                <w:sz w:val="22"/>
                <w:szCs w:val="22"/>
              </w:rPr>
              <w:t>ovaním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BMI.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1F08FE" w:rsidRPr="00933EEF" w:rsidRDefault="001F08FE" w:rsidP="00231170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To je 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dôležité </w:t>
            </w:r>
            <w:r>
              <w:rPr>
                <w:rFonts w:ascii="Times New Roman" w:hAnsi="Times New Roman"/>
                <w:sz w:val="22"/>
                <w:szCs w:val="22"/>
              </w:rPr>
              <w:t>najmä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u žien s ďalšími rizikovými faktormi.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Pozitívna rodinná anamnéza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akýkoľvek výskyt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arteriálnej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tr</w:t>
            </w:r>
            <w:r>
              <w:rPr>
                <w:rFonts w:ascii="Times New Roman" w:hAnsi="Times New Roman"/>
                <w:sz w:val="22"/>
                <w:szCs w:val="22"/>
              </w:rPr>
              <w:t>omboembólie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 súrodenca alebo rodiča, najmä v relatívne mladom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veku, napr. do 50 rokov).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1F08FE" w:rsidRPr="00933EEF" w:rsidRDefault="001F08FE" w:rsidP="00231170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A67E25">
              <w:rPr>
                <w:rFonts w:ascii="Times New Roman" w:hAnsi="Times New Roman"/>
                <w:sz w:val="22"/>
                <w:szCs w:val="22"/>
              </w:rPr>
              <w:t xml:space="preserve">Ak existuje podozrenie na dedičnú </w:t>
            </w:r>
            <w:proofErr w:type="spellStart"/>
            <w:r w:rsidRPr="00A67E25">
              <w:rPr>
                <w:rFonts w:ascii="Times New Roman" w:hAnsi="Times New Roman"/>
                <w:sz w:val="22"/>
                <w:szCs w:val="22"/>
              </w:rPr>
              <w:t>predispozíciu</w:t>
            </w:r>
            <w:proofErr w:type="spellEnd"/>
            <w:r w:rsidRPr="00A67E25">
              <w:rPr>
                <w:rFonts w:ascii="Times New Roman" w:hAnsi="Times New Roman"/>
                <w:sz w:val="22"/>
                <w:szCs w:val="22"/>
              </w:rPr>
              <w:t>, ženu musí pred rozhodnutím o používaní ľubovoľnej CHC vyšetriť odborný lekár.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Migréna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1F08FE" w:rsidRPr="00933EEF" w:rsidRDefault="001F08FE" w:rsidP="00231170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Zvýšenie frekvencie alebo závažnosti migrény </w:t>
            </w:r>
            <w:r>
              <w:rPr>
                <w:rFonts w:ascii="Times New Roman" w:hAnsi="Times New Roman"/>
                <w:sz w:val="22"/>
                <w:szCs w:val="22"/>
              </w:rPr>
              <w:t>v priebehu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používania CHC (</w:t>
            </w:r>
            <w:r>
              <w:rPr>
                <w:rFonts w:ascii="Times New Roman" w:hAnsi="Times New Roman"/>
                <w:sz w:val="22"/>
                <w:szCs w:val="22"/>
              </w:rPr>
              <w:t>čo môžu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byť </w:t>
            </w:r>
            <w:r>
              <w:rPr>
                <w:rFonts w:ascii="Times New Roman" w:hAnsi="Times New Roman"/>
                <w:sz w:val="22"/>
                <w:szCs w:val="22"/>
              </w:rPr>
              <w:t>skoré príznaky cievnej mozgovej príhody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) môže byť dôvodom na okamžité prerušenie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používania lieku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F08FE" w:rsidRPr="00933EEF" w:rsidTr="00313EF1">
        <w:trPr>
          <w:cantSplit/>
        </w:trPr>
        <w:tc>
          <w:tcPr>
            <w:tcW w:w="4643" w:type="dxa"/>
          </w:tcPr>
          <w:p w:rsidR="001F08FE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>Ďalšie zdravotné stavy spojené s ne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žiaducimi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vaskulárnymi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udalosťami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4644" w:type="dxa"/>
          </w:tcPr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933EEF">
              <w:rPr>
                <w:rFonts w:ascii="Times New Roman" w:hAnsi="Times New Roman"/>
                <w:sz w:val="22"/>
                <w:szCs w:val="22"/>
              </w:rPr>
              <w:t xml:space="preserve">Diabetes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mellitus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hyperhomocysteinémia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ochorenie srdcových chlopní</w:t>
            </w:r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atriálna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fibrilácia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>,</w:t>
            </w:r>
          </w:p>
          <w:p w:rsidR="001F08FE" w:rsidRPr="00933EEF" w:rsidRDefault="001F08FE" w:rsidP="00933EEF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dyslipoproteinémia</w:t>
            </w:r>
            <w:proofErr w:type="spellEnd"/>
            <w:r w:rsidRPr="00933EEF">
              <w:rPr>
                <w:rFonts w:ascii="Times New Roman" w:hAnsi="Times New Roman"/>
                <w:sz w:val="22"/>
                <w:szCs w:val="22"/>
              </w:rPr>
              <w:t xml:space="preserve"> a systémový </w:t>
            </w: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lupus</w:t>
            </w:r>
            <w:proofErr w:type="spellEnd"/>
          </w:p>
          <w:p w:rsidR="001F08FE" w:rsidRPr="00933EEF" w:rsidRDefault="001F08FE" w:rsidP="00646C6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933EEF">
              <w:rPr>
                <w:rFonts w:ascii="Times New Roman" w:hAnsi="Times New Roman"/>
                <w:sz w:val="22"/>
                <w:szCs w:val="22"/>
              </w:rPr>
              <w:t>erythematosus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22865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  <w:u w:val="single"/>
        </w:rPr>
      </w:pPr>
      <w:r w:rsidRPr="00933EEF">
        <w:rPr>
          <w:rFonts w:ascii="Times New Roman" w:hAnsi="Times New Roman"/>
          <w:b/>
          <w:sz w:val="22"/>
          <w:szCs w:val="22"/>
          <w:u w:val="single"/>
        </w:rPr>
        <w:t>Príznaky ATE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 prípade</w:t>
      </w:r>
      <w:r w:rsidRPr="00933EEF">
        <w:rPr>
          <w:rFonts w:ascii="Times New Roman" w:hAnsi="Times New Roman"/>
          <w:sz w:val="22"/>
          <w:szCs w:val="22"/>
        </w:rPr>
        <w:t xml:space="preserve"> príznakov </w:t>
      </w:r>
      <w:r>
        <w:rPr>
          <w:rFonts w:ascii="Times New Roman" w:hAnsi="Times New Roman"/>
          <w:sz w:val="22"/>
          <w:szCs w:val="22"/>
        </w:rPr>
        <w:t xml:space="preserve">sa má žene odporučiť, aby bezodkladne </w:t>
      </w:r>
      <w:r w:rsidRPr="00933EEF">
        <w:rPr>
          <w:rFonts w:ascii="Times New Roman" w:hAnsi="Times New Roman"/>
          <w:sz w:val="22"/>
          <w:szCs w:val="22"/>
        </w:rPr>
        <w:t xml:space="preserve">vyhľadala lekársku pomoc a informovala </w:t>
      </w:r>
      <w:r>
        <w:rPr>
          <w:rFonts w:ascii="Times New Roman" w:hAnsi="Times New Roman"/>
          <w:sz w:val="22"/>
          <w:szCs w:val="22"/>
        </w:rPr>
        <w:t>zdravotníckeho pracovníka, že po</w:t>
      </w:r>
      <w:r w:rsidRPr="00933EEF">
        <w:rPr>
          <w:rFonts w:ascii="Times New Roman" w:hAnsi="Times New Roman"/>
          <w:sz w:val="22"/>
          <w:szCs w:val="22"/>
        </w:rPr>
        <w:t>užíva CHC.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Príznaky </w:t>
      </w:r>
      <w:r>
        <w:rPr>
          <w:rFonts w:ascii="Times New Roman" w:hAnsi="Times New Roman"/>
          <w:sz w:val="22"/>
          <w:szCs w:val="22"/>
        </w:rPr>
        <w:t>cievnej mozgovej príhody</w:t>
      </w:r>
      <w:r w:rsidRPr="00933EEF">
        <w:rPr>
          <w:rFonts w:ascii="Times New Roman" w:hAnsi="Times New Roman"/>
          <w:sz w:val="22"/>
          <w:szCs w:val="22"/>
        </w:rPr>
        <w:t xml:space="preserve"> môžu zahŕňať: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náhl</w:t>
      </w:r>
      <w:r>
        <w:rPr>
          <w:rFonts w:ascii="Times New Roman" w:hAnsi="Times New Roman"/>
          <w:sz w:val="22"/>
          <w:szCs w:val="22"/>
        </w:rPr>
        <w:t>a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strata </w:t>
      </w:r>
      <w:r w:rsidRPr="00933EEF">
        <w:rPr>
          <w:rFonts w:ascii="Times New Roman" w:hAnsi="Times New Roman"/>
          <w:sz w:val="22"/>
          <w:szCs w:val="22"/>
        </w:rPr>
        <w:t>citliv</w:t>
      </w:r>
      <w:r>
        <w:rPr>
          <w:rFonts w:ascii="Times New Roman" w:hAnsi="Times New Roman"/>
          <w:sz w:val="22"/>
          <w:szCs w:val="22"/>
        </w:rPr>
        <w:t>osti</w:t>
      </w:r>
      <w:r w:rsidRPr="00933EEF">
        <w:rPr>
          <w:rFonts w:ascii="Times New Roman" w:hAnsi="Times New Roman"/>
          <w:sz w:val="22"/>
          <w:szCs w:val="22"/>
        </w:rPr>
        <w:t xml:space="preserve"> alebo slabosť tváre, ruky alebo nohy, najmä na jednej strane tela;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 s chôdzou, závrat, strata</w:t>
      </w:r>
      <w:r w:rsidRPr="00933EEF">
        <w:rPr>
          <w:rFonts w:ascii="Times New Roman" w:hAnsi="Times New Roman"/>
          <w:sz w:val="22"/>
          <w:szCs w:val="22"/>
        </w:rPr>
        <w:t xml:space="preserve"> rovnováhy alebo koordinácie;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</w:t>
      </w:r>
      <w:r w:rsidRPr="00933EEF">
        <w:rPr>
          <w:rFonts w:ascii="Times New Roman" w:hAnsi="Times New Roman"/>
          <w:sz w:val="22"/>
          <w:szCs w:val="22"/>
        </w:rPr>
        <w:t xml:space="preserve"> zmätenosť,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 rečou alebo </w:t>
      </w:r>
      <w:r>
        <w:rPr>
          <w:rFonts w:ascii="Times New Roman" w:hAnsi="Times New Roman"/>
          <w:sz w:val="22"/>
          <w:szCs w:val="22"/>
        </w:rPr>
        <w:t xml:space="preserve">jej </w:t>
      </w:r>
      <w:r w:rsidRPr="00933EEF">
        <w:rPr>
          <w:rFonts w:ascii="Times New Roman" w:hAnsi="Times New Roman"/>
          <w:sz w:val="22"/>
          <w:szCs w:val="22"/>
        </w:rPr>
        <w:t>porozumením;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náhle </w:t>
      </w:r>
      <w:r>
        <w:rPr>
          <w:rFonts w:ascii="Times New Roman" w:hAnsi="Times New Roman"/>
          <w:sz w:val="22"/>
          <w:szCs w:val="22"/>
        </w:rPr>
        <w:t>problémy</w:t>
      </w:r>
      <w:r w:rsidRPr="00933EEF">
        <w:rPr>
          <w:rFonts w:ascii="Times New Roman" w:hAnsi="Times New Roman"/>
          <w:sz w:val="22"/>
          <w:szCs w:val="22"/>
        </w:rPr>
        <w:t xml:space="preserve"> so zrakom </w:t>
      </w:r>
      <w:r>
        <w:rPr>
          <w:rFonts w:ascii="Times New Roman" w:hAnsi="Times New Roman"/>
          <w:sz w:val="22"/>
          <w:szCs w:val="22"/>
        </w:rPr>
        <w:t>v jednom alebo oboch očiach</w:t>
      </w:r>
      <w:r w:rsidRPr="00933EEF">
        <w:rPr>
          <w:rFonts w:ascii="Times New Roman" w:hAnsi="Times New Roman"/>
          <w:sz w:val="22"/>
          <w:szCs w:val="22"/>
        </w:rPr>
        <w:t>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náhla, závažná alebo dlhodobá</w:t>
      </w:r>
      <w:r w:rsidRPr="00933EEF">
        <w:rPr>
          <w:rFonts w:ascii="Times New Roman" w:hAnsi="Times New Roman"/>
          <w:sz w:val="22"/>
          <w:szCs w:val="22"/>
        </w:rPr>
        <w:t xml:space="preserve"> bolesť hlavy bez známej príčiny;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strata vedomia alebo mdloba</w:t>
      </w:r>
      <w:r w:rsidRPr="00933EEF">
        <w:rPr>
          <w:rFonts w:ascii="Times New Roman" w:hAnsi="Times New Roman"/>
          <w:sz w:val="22"/>
          <w:szCs w:val="22"/>
        </w:rPr>
        <w:t xml:space="preserve"> so záchvatom alebo bez neho.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Dočasn</w:t>
      </w:r>
      <w:r>
        <w:rPr>
          <w:rFonts w:ascii="Times New Roman" w:hAnsi="Times New Roman"/>
          <w:sz w:val="22"/>
          <w:szCs w:val="22"/>
        </w:rPr>
        <w:t>é príznaky naznačujú, že udalosťou je prechodný ischemický záchvat</w:t>
      </w:r>
      <w:r w:rsidRPr="00933EEF">
        <w:rPr>
          <w:rFonts w:ascii="Times New Roman" w:hAnsi="Times New Roman"/>
          <w:sz w:val="22"/>
          <w:szCs w:val="22"/>
        </w:rPr>
        <w:t xml:space="preserve"> (TIA).</w:t>
      </w: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933EEF" w:rsidRDefault="001F08FE" w:rsidP="00933EE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Príznaky infarktu myokardu (</w:t>
      </w:r>
      <w:r w:rsidRPr="00933EEF">
        <w:rPr>
          <w:rFonts w:ascii="Times New Roman" w:hAnsi="Times New Roman"/>
          <w:sz w:val="22"/>
          <w:szCs w:val="22"/>
        </w:rPr>
        <w:t>M</w:t>
      </w:r>
      <w:r>
        <w:rPr>
          <w:rFonts w:ascii="Times New Roman" w:hAnsi="Times New Roman"/>
          <w:sz w:val="22"/>
          <w:szCs w:val="22"/>
        </w:rPr>
        <w:t>I</w:t>
      </w:r>
      <w:r w:rsidRPr="00933EEF">
        <w:rPr>
          <w:rFonts w:ascii="Times New Roman" w:hAnsi="Times New Roman"/>
          <w:sz w:val="22"/>
          <w:szCs w:val="22"/>
        </w:rPr>
        <w:t>) môžu zahŕňať: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bolesť, nepohodlie, tlak, ťažoba</w:t>
      </w:r>
      <w:r w:rsidRPr="00933EEF">
        <w:rPr>
          <w:rFonts w:ascii="Times New Roman" w:hAnsi="Times New Roman"/>
          <w:sz w:val="22"/>
          <w:szCs w:val="22"/>
        </w:rPr>
        <w:t xml:space="preserve">, pocit </w:t>
      </w:r>
      <w:r>
        <w:rPr>
          <w:rFonts w:ascii="Times New Roman" w:hAnsi="Times New Roman"/>
          <w:sz w:val="22"/>
          <w:szCs w:val="22"/>
        </w:rPr>
        <w:t>stláčania alebo plnosti v hrudi</w:t>
      </w:r>
      <w:r w:rsidRPr="00933EEF">
        <w:rPr>
          <w:rFonts w:ascii="Times New Roman" w:hAnsi="Times New Roman"/>
          <w:sz w:val="22"/>
          <w:szCs w:val="22"/>
        </w:rPr>
        <w:t>, ruke alebo pod hrudnou kosťou;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nepohodlie vyžarujúce do chrbta, čeľuste, hrdla, ruky, žalúdka;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 xml:space="preserve">pocit plnosti, </w:t>
      </w:r>
      <w:r>
        <w:rPr>
          <w:rFonts w:ascii="Times New Roman" w:hAnsi="Times New Roman"/>
          <w:sz w:val="22"/>
          <w:szCs w:val="22"/>
        </w:rPr>
        <w:t>zažívacích</w:t>
      </w:r>
      <w:r w:rsidRPr="00933EE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problémov</w:t>
      </w:r>
      <w:r w:rsidRPr="00933EEF">
        <w:rPr>
          <w:rFonts w:ascii="Times New Roman" w:hAnsi="Times New Roman"/>
          <w:sz w:val="22"/>
          <w:szCs w:val="22"/>
        </w:rPr>
        <w:t xml:space="preserve"> alebo dusenia sa;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potenie, nevoľnosť, vracanie alebo závrat;</w:t>
      </w:r>
    </w:p>
    <w:p w:rsidR="001F08FE" w:rsidRPr="00933EEF" w:rsidRDefault="001F08FE" w:rsidP="00922865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extrémna</w:t>
      </w:r>
      <w:r w:rsidRPr="00933EEF">
        <w:rPr>
          <w:rFonts w:ascii="Times New Roman" w:hAnsi="Times New Roman"/>
          <w:sz w:val="22"/>
          <w:szCs w:val="22"/>
        </w:rPr>
        <w:t xml:space="preserve"> slabosť, úzkosť alebo dýchavičnosť;</w:t>
      </w:r>
    </w:p>
    <w:p w:rsidR="001F08FE" w:rsidRPr="00933EEF" w:rsidRDefault="001F08FE" w:rsidP="00757ACD">
      <w:pPr>
        <w:numPr>
          <w:ilvl w:val="0"/>
          <w:numId w:val="41"/>
        </w:numPr>
        <w:tabs>
          <w:tab w:val="left" w:pos="851"/>
        </w:tabs>
        <w:adjustRightInd w:val="0"/>
        <w:snapToGrid w:val="0"/>
        <w:ind w:left="851" w:hanging="284"/>
        <w:rPr>
          <w:rFonts w:ascii="Times New Roman" w:hAnsi="Times New Roman"/>
          <w:sz w:val="22"/>
          <w:szCs w:val="22"/>
        </w:rPr>
      </w:pPr>
      <w:r w:rsidRPr="00933EEF">
        <w:rPr>
          <w:rFonts w:ascii="Times New Roman" w:hAnsi="Times New Roman"/>
          <w:sz w:val="22"/>
          <w:szCs w:val="22"/>
        </w:rPr>
        <w:t>rýchly alebo nepravidelný srdcový rytmus.</w:t>
      </w:r>
    </w:p>
    <w:p w:rsidR="001F08FE" w:rsidRDefault="001F08FE" w:rsidP="00385E25">
      <w:pPr>
        <w:tabs>
          <w:tab w:val="left" w:pos="567"/>
        </w:tabs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D13C6">
      <w:pPr>
        <w:numPr>
          <w:ilvl w:val="2"/>
          <w:numId w:val="29"/>
        </w:numPr>
        <w:tabs>
          <w:tab w:val="clear" w:pos="2160"/>
          <w:tab w:val="left" w:pos="567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 prípade podozrenia alebo potvrdenia </w:t>
      </w:r>
      <w:r>
        <w:rPr>
          <w:rFonts w:ascii="Times New Roman" w:hAnsi="Times New Roman"/>
          <w:sz w:val="22"/>
          <w:szCs w:val="22"/>
        </w:rPr>
        <w:t>VTE alebo ATE</w:t>
      </w:r>
      <w:r w:rsidRPr="000F7489">
        <w:rPr>
          <w:rFonts w:ascii="Times New Roman" w:hAnsi="Times New Roman"/>
          <w:sz w:val="22"/>
          <w:szCs w:val="22"/>
        </w:rPr>
        <w:t xml:space="preserve"> sa musí </w:t>
      </w:r>
      <w:r>
        <w:rPr>
          <w:rFonts w:ascii="Times New Roman" w:hAnsi="Times New Roman"/>
          <w:sz w:val="22"/>
          <w:szCs w:val="22"/>
        </w:rPr>
        <w:t>po</w:t>
      </w:r>
      <w:r w:rsidRPr="000F7489">
        <w:rPr>
          <w:rFonts w:ascii="Times New Roman" w:hAnsi="Times New Roman"/>
          <w:sz w:val="22"/>
          <w:szCs w:val="22"/>
        </w:rPr>
        <w:t xml:space="preserve">užívanie CHC ukončiť. Pre </w:t>
      </w:r>
      <w:proofErr w:type="spellStart"/>
      <w:r w:rsidRPr="000F7489">
        <w:rPr>
          <w:rFonts w:ascii="Times New Roman" w:hAnsi="Times New Roman"/>
          <w:sz w:val="22"/>
          <w:szCs w:val="22"/>
        </w:rPr>
        <w:t>teratogénne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účinky liečby </w:t>
      </w:r>
      <w:proofErr w:type="spellStart"/>
      <w:r w:rsidRPr="000F7489">
        <w:rPr>
          <w:rFonts w:ascii="Times New Roman" w:hAnsi="Times New Roman"/>
          <w:sz w:val="22"/>
          <w:szCs w:val="22"/>
        </w:rPr>
        <w:t>antikoagulanciami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</w:t>
      </w:r>
      <w:proofErr w:type="spellStart"/>
      <w:r w:rsidRPr="000F7489">
        <w:rPr>
          <w:rFonts w:ascii="Times New Roman" w:hAnsi="Times New Roman"/>
          <w:sz w:val="22"/>
          <w:szCs w:val="22"/>
        </w:rPr>
        <w:t>kumaríny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sa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začať s používaním vhodnej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kontracepcie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0F7489">
        <w:rPr>
          <w:rFonts w:ascii="Times New Roman" w:hAnsi="Times New Roman"/>
          <w:i/>
          <w:sz w:val="22"/>
          <w:szCs w:val="22"/>
        </w:rPr>
        <w:t>2.</w:t>
      </w:r>
      <w:r w:rsidRPr="000F7489">
        <w:rPr>
          <w:rFonts w:ascii="Times New Roman" w:hAnsi="Times New Roman"/>
          <w:i/>
          <w:sz w:val="22"/>
          <w:szCs w:val="22"/>
        </w:rPr>
        <w:tab/>
        <w:t>Nádory</w:t>
      </w: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</w:p>
    <w:p w:rsidR="001F08FE" w:rsidRPr="004D56DF" w:rsidRDefault="001F08FE" w:rsidP="00226C8F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Epidemiologické</w:t>
      </w:r>
      <w:r w:rsidRPr="002D13C6">
        <w:rPr>
          <w:rFonts w:ascii="Times New Roman" w:hAnsi="Times New Roman"/>
          <w:sz w:val="22"/>
          <w:szCs w:val="22"/>
        </w:rPr>
        <w:t xml:space="preserve"> štúdie naznačujú, že dlhodobé užívanie peroráln</w:t>
      </w:r>
      <w:r w:rsidRPr="00FC4918">
        <w:rPr>
          <w:rFonts w:ascii="Times New Roman" w:hAnsi="Times New Roman"/>
          <w:sz w:val="22"/>
          <w:szCs w:val="22"/>
        </w:rPr>
        <w:t>ych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72BE7">
        <w:rPr>
          <w:rFonts w:ascii="Times New Roman" w:hAnsi="Times New Roman"/>
          <w:sz w:val="22"/>
          <w:szCs w:val="22"/>
        </w:rPr>
        <w:t>kon</w:t>
      </w:r>
      <w:r w:rsidRPr="005830EC">
        <w:rPr>
          <w:rFonts w:ascii="Times New Roman" w:hAnsi="Times New Roman"/>
          <w:sz w:val="22"/>
          <w:szCs w:val="22"/>
        </w:rPr>
        <w:t>traceptív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predstavuje rizikový faktor pre vznik rakoviny krčka maternice u žien infikovaných ľudským </w:t>
      </w:r>
      <w:proofErr w:type="spellStart"/>
      <w:r w:rsidRPr="005830EC">
        <w:rPr>
          <w:rFonts w:ascii="Times New Roman" w:hAnsi="Times New Roman"/>
          <w:sz w:val="22"/>
          <w:szCs w:val="22"/>
        </w:rPr>
        <w:t>papilomavírusom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(HPV). Stále však pretrváva </w:t>
      </w:r>
      <w:r w:rsidRPr="00EC5AC4">
        <w:rPr>
          <w:rFonts w:ascii="Times New Roman" w:hAnsi="Times New Roman"/>
          <w:sz w:val="22"/>
          <w:szCs w:val="22"/>
        </w:rPr>
        <w:t>neistota</w:t>
      </w:r>
      <w:r w:rsidRPr="00226C8F">
        <w:rPr>
          <w:rFonts w:ascii="Times New Roman" w:hAnsi="Times New Roman"/>
          <w:sz w:val="22"/>
          <w:szCs w:val="22"/>
        </w:rPr>
        <w:t xml:space="preserve"> o rozsahu, v akom sú tieto nálezy ovplyvnené sprievodnými účinkami (napr. rozdiely v počte sexuálnych partnerov alebo v používaní </w:t>
      </w:r>
      <w:proofErr w:type="spellStart"/>
      <w:r w:rsidRPr="00226C8F">
        <w:rPr>
          <w:rFonts w:ascii="Times New Roman" w:hAnsi="Times New Roman"/>
          <w:sz w:val="22"/>
          <w:szCs w:val="22"/>
        </w:rPr>
        <w:t>bariérových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). K dispozícii nie sú žiadne epidemiologické údaje o riziku pre vznik rakoviny krčka maternice u žien, ktoré používajú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(pozri „LEKÁRSKE VYŠETRENIE/KONZULTÁCIA“).</w:t>
      </w:r>
    </w:p>
    <w:p w:rsidR="001F08FE" w:rsidRPr="004D56DF" w:rsidRDefault="001F08FE" w:rsidP="00226C8F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V </w:t>
      </w:r>
      <w:proofErr w:type="spellStart"/>
      <w:r w:rsidRPr="002D13C6">
        <w:rPr>
          <w:rFonts w:ascii="Times New Roman" w:hAnsi="Times New Roman"/>
          <w:sz w:val="22"/>
          <w:szCs w:val="22"/>
        </w:rPr>
        <w:t>metaanalýz</w:t>
      </w:r>
      <w:r w:rsidRPr="00FC4918">
        <w:rPr>
          <w:rFonts w:ascii="Times New Roman" w:hAnsi="Times New Roman"/>
          <w:sz w:val="22"/>
          <w:szCs w:val="22"/>
        </w:rPr>
        <w:t>e</w:t>
      </w:r>
      <w:proofErr w:type="spellEnd"/>
      <w:r w:rsidRPr="000C1AEE">
        <w:rPr>
          <w:rFonts w:ascii="Times New Roman" w:hAnsi="Times New Roman"/>
          <w:sz w:val="22"/>
          <w:szCs w:val="22"/>
        </w:rPr>
        <w:t xml:space="preserve"> 54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epidemiologických štúdií sa hlásilo, že existuje mierne zvýšené relatívne riziko (RR = 1,24) diagnostikovania rakoviny prsníka u </w:t>
      </w:r>
      <w:r w:rsidRPr="00EC5AC4">
        <w:rPr>
          <w:rFonts w:ascii="Times New Roman" w:hAnsi="Times New Roman"/>
          <w:sz w:val="22"/>
          <w:szCs w:val="22"/>
        </w:rPr>
        <w:t>žien</w:t>
      </w:r>
      <w:r w:rsidRPr="00226C8F">
        <w:rPr>
          <w:rFonts w:ascii="Times New Roman" w:hAnsi="Times New Roman"/>
          <w:sz w:val="22"/>
          <w:szCs w:val="22"/>
        </w:rPr>
        <w:t>, ktoré v súčasnosti užívajú COC. Zvýšené riziko sa postupne v priebehu 10 rokov po ukončení užívania COC stráca. Vzhľadom na to, že rakovina prsníka je u žien mladších ako 40 rokov zriedkavá, je zvýšený počet diagnóz rakoviny prsníka u žien, ktoré v súčasnosti užívajú alebo v nedávnej minulosti užívali COC, malý v porovnaní s celkovým rizikom pre vznik rakoviny prsníka. Rakoviny prsníka diagnostikované u žien, ktoré niekedy užívali COC, majú tendenciu byť menej klinicky pokročilé ako u žien, ktoré nikdy neužívali COC. Príčinou pozorovaného modelu zvýšeného rizika môže byť diagnóza rakoviny prsníka v skorom štádiu u žien užívajúcich COC, biologické účinky COC alebo kombinácia oboch.</w:t>
      </w:r>
    </w:p>
    <w:p w:rsidR="001F08FE" w:rsidRPr="000F7489" w:rsidRDefault="001F08FE" w:rsidP="002D13C6">
      <w:pPr>
        <w:numPr>
          <w:ilvl w:val="0"/>
          <w:numId w:val="31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žien užívajúcich COC sa v zriedkavých prípadoch hlásili benígne nádory pečene a ešte zriedkavejšie malígne nádory pečene. V ojedinelých prípadoch viedli tieto nádory k život ohrozujúcim krvácaniam do brucha. Preto sa má pri silnej bolesti v hornej časti brucha, zväčšení pečene alebo pri objavení sa znakov krvácania do brucha u žien používajúcich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vziať v rámci diferenciálnej diagnózy do úvahy nádor pečene.</w:t>
      </w:r>
    </w:p>
    <w:p w:rsidR="001F08FE" w:rsidRDefault="001F08FE" w:rsidP="002D13C6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694DF2" w:rsidRDefault="00694DF2" w:rsidP="00E771B5">
      <w:pPr>
        <w:keepNext/>
        <w:numPr>
          <w:ilvl w:val="0"/>
          <w:numId w:val="33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Zvýšenia ALT</w:t>
      </w:r>
      <w:r w:rsidR="006109E2">
        <w:rPr>
          <w:rFonts w:ascii="Times New Roman" w:hAnsi="Times New Roman"/>
          <w:i/>
          <w:iCs/>
          <w:sz w:val="22"/>
          <w:szCs w:val="22"/>
        </w:rPr>
        <w:t xml:space="preserve"> (</w:t>
      </w:r>
      <w:proofErr w:type="spellStart"/>
      <w:r w:rsidR="006109E2">
        <w:rPr>
          <w:rFonts w:ascii="Times New Roman" w:hAnsi="Times New Roman"/>
          <w:i/>
          <w:iCs/>
          <w:sz w:val="22"/>
          <w:szCs w:val="22"/>
        </w:rPr>
        <w:t>alanínaminotransferázy</w:t>
      </w:r>
      <w:proofErr w:type="spellEnd"/>
      <w:r w:rsidR="006109E2">
        <w:rPr>
          <w:rFonts w:ascii="Times New Roman" w:hAnsi="Times New Roman"/>
          <w:i/>
          <w:iCs/>
          <w:sz w:val="22"/>
          <w:szCs w:val="22"/>
        </w:rPr>
        <w:t>)</w:t>
      </w:r>
    </w:p>
    <w:p w:rsidR="00694DF2" w:rsidRDefault="00694DF2" w:rsidP="00E771B5">
      <w:pPr>
        <w:keepNext/>
        <w:adjustRightInd w:val="0"/>
        <w:snapToGrid w:val="0"/>
        <w:rPr>
          <w:rFonts w:ascii="Times New Roman" w:hAnsi="Times New Roman"/>
          <w:iCs/>
          <w:sz w:val="22"/>
          <w:szCs w:val="22"/>
        </w:rPr>
      </w:pPr>
    </w:p>
    <w:p w:rsidR="00694DF2" w:rsidRDefault="00694DF2" w:rsidP="00E771B5">
      <w:pPr>
        <w:numPr>
          <w:ilvl w:val="0"/>
          <w:numId w:val="44"/>
        </w:numPr>
        <w:adjustRightInd w:val="0"/>
        <w:snapToGrid w:val="0"/>
        <w:ind w:left="567" w:hanging="567"/>
        <w:rPr>
          <w:rFonts w:ascii="Times New Roman" w:hAnsi="Times New Roman"/>
          <w:iCs/>
          <w:sz w:val="22"/>
          <w:szCs w:val="22"/>
        </w:rPr>
      </w:pPr>
      <w:r w:rsidRPr="00694DF2">
        <w:rPr>
          <w:rFonts w:ascii="Times New Roman" w:hAnsi="Times New Roman"/>
          <w:iCs/>
          <w:sz w:val="22"/>
          <w:szCs w:val="22"/>
        </w:rPr>
        <w:t xml:space="preserve">Počas klinických skúšaní </w:t>
      </w:r>
      <w:r>
        <w:rPr>
          <w:rFonts w:ascii="Times New Roman" w:hAnsi="Times New Roman"/>
          <w:iCs/>
          <w:sz w:val="22"/>
          <w:szCs w:val="22"/>
        </w:rPr>
        <w:t xml:space="preserve">s pacientmi </w:t>
      </w:r>
      <w:r w:rsidR="00BD03CD">
        <w:rPr>
          <w:rFonts w:ascii="Times New Roman" w:hAnsi="Times New Roman"/>
          <w:iCs/>
          <w:sz w:val="22"/>
          <w:szCs w:val="22"/>
        </w:rPr>
        <w:t xml:space="preserve">liečenými na infekcie </w:t>
      </w:r>
      <w:r w:rsidR="00743748">
        <w:rPr>
          <w:rFonts w:ascii="Times New Roman" w:hAnsi="Times New Roman"/>
          <w:iCs/>
          <w:sz w:val="22"/>
          <w:szCs w:val="22"/>
        </w:rPr>
        <w:t>spôsobené</w:t>
      </w:r>
      <w:r w:rsidRPr="00694DF2">
        <w:rPr>
          <w:rFonts w:ascii="Times New Roman" w:hAnsi="Times New Roman"/>
          <w:iCs/>
          <w:sz w:val="22"/>
          <w:szCs w:val="22"/>
        </w:rPr>
        <w:t xml:space="preserve"> vírus</w:t>
      </w:r>
      <w:r w:rsidR="00743748">
        <w:rPr>
          <w:rFonts w:ascii="Times New Roman" w:hAnsi="Times New Roman"/>
          <w:iCs/>
          <w:sz w:val="22"/>
          <w:szCs w:val="22"/>
        </w:rPr>
        <w:t>om</w:t>
      </w:r>
      <w:r w:rsidRPr="00694DF2">
        <w:rPr>
          <w:rFonts w:ascii="Times New Roman" w:hAnsi="Times New Roman"/>
          <w:iCs/>
          <w:sz w:val="22"/>
          <w:szCs w:val="22"/>
        </w:rPr>
        <w:t xml:space="preserve"> hepatitídy C (HCV) </w:t>
      </w:r>
      <w:r w:rsidR="00BD03CD">
        <w:rPr>
          <w:rFonts w:ascii="Times New Roman" w:hAnsi="Times New Roman"/>
          <w:iCs/>
          <w:sz w:val="22"/>
          <w:szCs w:val="22"/>
        </w:rPr>
        <w:t xml:space="preserve">liekmi obsahujúcimi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ombitasvir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paritaprevir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/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ritonavir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 w:rsidR="00BD03CD">
        <w:rPr>
          <w:rFonts w:ascii="Times New Roman" w:hAnsi="Times New Roman"/>
          <w:iCs/>
          <w:sz w:val="22"/>
          <w:szCs w:val="22"/>
        </w:rPr>
        <w:t>a 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dasabuvir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r w:rsidR="00BD03CD">
        <w:rPr>
          <w:rFonts w:ascii="Times New Roman" w:hAnsi="Times New Roman"/>
          <w:iCs/>
          <w:sz w:val="22"/>
          <w:szCs w:val="22"/>
        </w:rPr>
        <w:t>s </w:t>
      </w:r>
      <w:proofErr w:type="spellStart"/>
      <w:r w:rsidR="00BD03CD">
        <w:rPr>
          <w:rFonts w:ascii="Times New Roman" w:hAnsi="Times New Roman"/>
          <w:iCs/>
          <w:sz w:val="22"/>
          <w:szCs w:val="22"/>
        </w:rPr>
        <w:t>ribavir</w:t>
      </w:r>
      <w:r w:rsidR="002F065C">
        <w:rPr>
          <w:rFonts w:ascii="Times New Roman" w:hAnsi="Times New Roman"/>
          <w:iCs/>
          <w:sz w:val="22"/>
          <w:szCs w:val="22"/>
        </w:rPr>
        <w:t>í</w:t>
      </w:r>
      <w:r w:rsidR="00BD03CD">
        <w:rPr>
          <w:rFonts w:ascii="Times New Roman" w:hAnsi="Times New Roman"/>
          <w:iCs/>
          <w:sz w:val="22"/>
          <w:szCs w:val="22"/>
        </w:rPr>
        <w:t>nom</w:t>
      </w:r>
      <w:proofErr w:type="spellEnd"/>
      <w:r w:rsidR="00BD03CD">
        <w:rPr>
          <w:rFonts w:ascii="Times New Roman" w:hAnsi="Times New Roman"/>
          <w:iCs/>
          <w:sz w:val="22"/>
          <w:szCs w:val="22"/>
        </w:rPr>
        <w:t xml:space="preserve"> alebo bez neho, sa u </w:t>
      </w:r>
      <w:r w:rsidRPr="00694DF2">
        <w:rPr>
          <w:rFonts w:ascii="Times New Roman" w:hAnsi="Times New Roman"/>
          <w:iCs/>
          <w:sz w:val="22"/>
          <w:szCs w:val="22"/>
        </w:rPr>
        <w:t xml:space="preserve">žien používajúcich lieky obsahujúce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etinylestradiol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, ako </w:t>
      </w:r>
      <w:r w:rsidR="002F065C">
        <w:rPr>
          <w:rFonts w:ascii="Times New Roman" w:hAnsi="Times New Roman"/>
          <w:iCs/>
          <w:sz w:val="22"/>
          <w:szCs w:val="22"/>
        </w:rPr>
        <w:t>sú</w:t>
      </w:r>
      <w:r w:rsidR="00BD03CD">
        <w:rPr>
          <w:rFonts w:ascii="Times New Roman" w:hAnsi="Times New Roman"/>
          <w:iCs/>
          <w:sz w:val="22"/>
          <w:szCs w:val="22"/>
        </w:rPr>
        <w:t xml:space="preserve"> kombinovan</w:t>
      </w:r>
      <w:r w:rsidR="00D65EE0">
        <w:rPr>
          <w:rFonts w:ascii="Times New Roman" w:hAnsi="Times New Roman"/>
          <w:iCs/>
          <w:sz w:val="22"/>
          <w:szCs w:val="22"/>
        </w:rPr>
        <w:t>é</w:t>
      </w:r>
      <w:r w:rsidR="00BD03CD">
        <w:rPr>
          <w:rFonts w:ascii="Times New Roman" w:hAnsi="Times New Roman"/>
          <w:iCs/>
          <w:sz w:val="22"/>
          <w:szCs w:val="22"/>
        </w:rPr>
        <w:t xml:space="preserve"> hormonáln</w:t>
      </w:r>
      <w:r w:rsidR="00D65EE0">
        <w:rPr>
          <w:rFonts w:ascii="Times New Roman" w:hAnsi="Times New Roman"/>
          <w:iCs/>
          <w:sz w:val="22"/>
          <w:szCs w:val="22"/>
        </w:rPr>
        <w:t xml:space="preserve">e </w:t>
      </w:r>
      <w:proofErr w:type="spellStart"/>
      <w:r w:rsidR="00D65EE0">
        <w:rPr>
          <w:rFonts w:ascii="Times New Roman" w:hAnsi="Times New Roman"/>
          <w:iCs/>
          <w:sz w:val="22"/>
          <w:szCs w:val="22"/>
        </w:rPr>
        <w:t>kontraceptíva</w:t>
      </w:r>
      <w:proofErr w:type="spellEnd"/>
      <w:r w:rsidR="00BD03CD"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CHC</w:t>
      </w:r>
      <w:r w:rsidR="00BD03CD"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, významne častejšie vyskytli zvýšenia </w:t>
      </w:r>
      <w:proofErr w:type="spellStart"/>
      <w:r w:rsidR="00BD03CD">
        <w:rPr>
          <w:rFonts w:ascii="Times New Roman" w:hAnsi="Times New Roman"/>
          <w:iCs/>
          <w:sz w:val="22"/>
          <w:szCs w:val="22"/>
        </w:rPr>
        <w:t>transamináz</w:t>
      </w:r>
      <w:proofErr w:type="spellEnd"/>
      <w:r w:rsidR="00BD03CD">
        <w:rPr>
          <w:rFonts w:ascii="Times New Roman" w:hAnsi="Times New Roman"/>
          <w:iCs/>
          <w:sz w:val="22"/>
          <w:szCs w:val="22"/>
        </w:rPr>
        <w:t xml:space="preserve"> (</w:t>
      </w:r>
      <w:r w:rsidRPr="00694DF2">
        <w:rPr>
          <w:rFonts w:ascii="Times New Roman" w:hAnsi="Times New Roman"/>
          <w:iCs/>
          <w:sz w:val="22"/>
          <w:szCs w:val="22"/>
        </w:rPr>
        <w:t>ALT</w:t>
      </w:r>
      <w:r w:rsidR="00BD03CD">
        <w:rPr>
          <w:rFonts w:ascii="Times New Roman" w:hAnsi="Times New Roman"/>
          <w:iCs/>
          <w:sz w:val="22"/>
          <w:szCs w:val="22"/>
        </w:rPr>
        <w:t>)</w:t>
      </w:r>
      <w:r w:rsidRPr="00694DF2">
        <w:rPr>
          <w:rFonts w:ascii="Times New Roman" w:hAnsi="Times New Roman"/>
          <w:iCs/>
          <w:sz w:val="22"/>
          <w:szCs w:val="22"/>
        </w:rPr>
        <w:t xml:space="preserve"> na viac ako 5-násobok hornej hranice normálu (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upper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limit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of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 xml:space="preserve"> </w:t>
      </w:r>
      <w:proofErr w:type="spellStart"/>
      <w:r w:rsidRPr="00694DF2">
        <w:rPr>
          <w:rFonts w:ascii="Times New Roman" w:hAnsi="Times New Roman"/>
          <w:iCs/>
          <w:sz w:val="22"/>
          <w:szCs w:val="22"/>
        </w:rPr>
        <w:t>normal</w:t>
      </w:r>
      <w:proofErr w:type="spellEnd"/>
      <w:r w:rsidRPr="00694DF2">
        <w:rPr>
          <w:rFonts w:ascii="Times New Roman" w:hAnsi="Times New Roman"/>
          <w:iCs/>
          <w:sz w:val="22"/>
          <w:szCs w:val="22"/>
        </w:rPr>
        <w:t>, ULN)</w:t>
      </w:r>
      <w:r>
        <w:rPr>
          <w:rFonts w:ascii="Times New Roman" w:hAnsi="Times New Roman"/>
          <w:iCs/>
          <w:sz w:val="22"/>
          <w:szCs w:val="22"/>
        </w:rPr>
        <w:t xml:space="preserve"> </w:t>
      </w:r>
      <w:r w:rsidR="00BD03CD">
        <w:rPr>
          <w:rFonts w:ascii="Times New Roman" w:hAnsi="Times New Roman"/>
          <w:iCs/>
          <w:sz w:val="22"/>
          <w:szCs w:val="22"/>
        </w:rPr>
        <w:t xml:space="preserve">(pozri časti 4.3 a 4.5.) </w:t>
      </w:r>
    </w:p>
    <w:p w:rsidR="00BD03CD" w:rsidRPr="00E771B5" w:rsidRDefault="00BD03CD" w:rsidP="00E771B5">
      <w:pPr>
        <w:adjustRightInd w:val="0"/>
        <w:snapToGrid w:val="0"/>
        <w:ind w:left="567"/>
        <w:rPr>
          <w:rFonts w:ascii="Times New Roman" w:hAnsi="Times New Roman"/>
          <w:iCs/>
          <w:sz w:val="22"/>
          <w:szCs w:val="22"/>
        </w:rPr>
      </w:pPr>
    </w:p>
    <w:p w:rsidR="001F08FE" w:rsidRPr="000F7489" w:rsidRDefault="00BD03CD" w:rsidP="00FC4918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>
        <w:rPr>
          <w:rFonts w:ascii="Times New Roman" w:hAnsi="Times New Roman"/>
          <w:i/>
          <w:iCs/>
          <w:sz w:val="22"/>
          <w:szCs w:val="22"/>
        </w:rPr>
        <w:t>4</w:t>
      </w:r>
      <w:r w:rsidR="001F08FE" w:rsidRPr="000F7489">
        <w:rPr>
          <w:rFonts w:ascii="Times New Roman" w:hAnsi="Times New Roman"/>
          <w:i/>
          <w:iCs/>
          <w:sz w:val="22"/>
          <w:szCs w:val="22"/>
        </w:rPr>
        <w:t>.</w:t>
      </w:r>
      <w:r w:rsidR="001F08FE" w:rsidRPr="000F7489">
        <w:rPr>
          <w:rFonts w:ascii="Times New Roman" w:hAnsi="Times New Roman"/>
          <w:i/>
          <w:iCs/>
          <w:sz w:val="22"/>
          <w:szCs w:val="22"/>
        </w:rPr>
        <w:tab/>
        <w:t>Iné stavy</w:t>
      </w: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>U</w:t>
      </w:r>
      <w:r w:rsidRPr="002D13C6">
        <w:rPr>
          <w:rFonts w:ascii="Times New Roman" w:hAnsi="Times New Roman"/>
          <w:sz w:val="22"/>
          <w:szCs w:val="22"/>
        </w:rPr>
        <w:t> žien s </w:t>
      </w:r>
      <w:proofErr w:type="spellStart"/>
      <w:r w:rsidRPr="00FC4918">
        <w:rPr>
          <w:rFonts w:ascii="Times New Roman" w:hAnsi="Times New Roman"/>
          <w:sz w:val="22"/>
          <w:szCs w:val="22"/>
        </w:rPr>
        <w:t>hypertriglyceridémiou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alebo jej výskytom v</w:t>
      </w:r>
      <w:r w:rsidRPr="000C1AEE">
        <w:rPr>
          <w:rFonts w:ascii="Times New Roman" w:hAnsi="Times New Roman"/>
          <w:sz w:val="22"/>
          <w:szCs w:val="22"/>
        </w:rPr>
        <w:t> </w:t>
      </w:r>
      <w:r w:rsidRPr="00972BE7">
        <w:rPr>
          <w:rFonts w:ascii="Times New Roman" w:hAnsi="Times New Roman"/>
          <w:sz w:val="22"/>
          <w:szCs w:val="22"/>
        </w:rPr>
        <w:t xml:space="preserve">rodinnej anamnéze </w:t>
      </w:r>
      <w:r w:rsidRPr="005830EC">
        <w:rPr>
          <w:rFonts w:ascii="Times New Roman" w:hAnsi="Times New Roman"/>
          <w:sz w:val="22"/>
          <w:szCs w:val="22"/>
        </w:rPr>
        <w:t xml:space="preserve">sa môže vyskytovať zvýšené riziko </w:t>
      </w:r>
      <w:proofErr w:type="spellStart"/>
      <w:r w:rsidRPr="005830EC">
        <w:rPr>
          <w:rFonts w:ascii="Times New Roman" w:hAnsi="Times New Roman"/>
          <w:sz w:val="22"/>
          <w:szCs w:val="22"/>
        </w:rPr>
        <w:t>pankreatitídy</w:t>
      </w:r>
      <w:proofErr w:type="spellEnd"/>
      <w:r w:rsidRPr="005830EC">
        <w:rPr>
          <w:rFonts w:ascii="Times New Roman" w:hAnsi="Times New Roman"/>
          <w:sz w:val="22"/>
          <w:szCs w:val="22"/>
        </w:rPr>
        <w:t>, ak užíva</w:t>
      </w:r>
      <w:r w:rsidRPr="00EC5AC4">
        <w:rPr>
          <w:rFonts w:ascii="Times New Roman" w:hAnsi="Times New Roman"/>
          <w:sz w:val="22"/>
          <w:szCs w:val="22"/>
        </w:rPr>
        <w:t>jú</w:t>
      </w:r>
      <w:r w:rsidRPr="00226C8F">
        <w:rPr>
          <w:rFonts w:ascii="Times New Roman" w:hAnsi="Times New Roman"/>
          <w:sz w:val="22"/>
          <w:szCs w:val="22"/>
        </w:rPr>
        <w:t xml:space="preserve">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Hoci sa u mnohých žien užívajúcich hormonálne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kontraceptíva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hlásili malé zvýšenia krvného tlaku</w:t>
      </w:r>
      <w:r w:rsidRPr="00FC4918">
        <w:rPr>
          <w:rFonts w:ascii="Times New Roman" w:hAnsi="Times New Roman"/>
          <w:sz w:val="22"/>
          <w:szCs w:val="22"/>
        </w:rPr>
        <w:t xml:space="preserve">, </w:t>
      </w:r>
      <w:r w:rsidRPr="000C1AEE">
        <w:rPr>
          <w:rFonts w:ascii="Times New Roman" w:hAnsi="Times New Roman"/>
          <w:sz w:val="22"/>
          <w:szCs w:val="22"/>
        </w:rPr>
        <w:t xml:space="preserve">klinicky </w:t>
      </w:r>
      <w:r w:rsidRPr="00972BE7">
        <w:rPr>
          <w:rFonts w:ascii="Times New Roman" w:hAnsi="Times New Roman"/>
          <w:sz w:val="22"/>
          <w:szCs w:val="22"/>
        </w:rPr>
        <w:t>významné</w:t>
      </w:r>
      <w:r w:rsidRPr="005830EC">
        <w:rPr>
          <w:rFonts w:ascii="Times New Roman" w:hAnsi="Times New Roman"/>
          <w:sz w:val="22"/>
          <w:szCs w:val="22"/>
        </w:rPr>
        <w:t xml:space="preserve"> zvýšenia sú zriedkavé. Definitívny vzťah medzi užívaním hormonálneho </w:t>
      </w:r>
      <w:proofErr w:type="spellStart"/>
      <w:r w:rsidRPr="005830EC">
        <w:rPr>
          <w:rFonts w:ascii="Times New Roman" w:hAnsi="Times New Roman"/>
          <w:sz w:val="22"/>
          <w:szCs w:val="22"/>
        </w:rPr>
        <w:t>kon</w:t>
      </w:r>
      <w:r w:rsidRPr="00EC5AC4">
        <w:rPr>
          <w:rFonts w:ascii="Times New Roman" w:hAnsi="Times New Roman"/>
          <w:sz w:val="22"/>
          <w:szCs w:val="22"/>
        </w:rPr>
        <w:t>traceptíva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a klinickou hypertenziou sa nestanovil. Ak sa však počas používania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objaví </w:t>
      </w:r>
      <w:r w:rsidRPr="00226C8F">
        <w:rPr>
          <w:rFonts w:ascii="Times New Roman" w:hAnsi="Times New Roman"/>
          <w:sz w:val="22"/>
          <w:szCs w:val="22"/>
        </w:rPr>
        <w:lastRenderedPageBreak/>
        <w:t xml:space="preserve">klinicky významná hypertenzia, rozumné je, aby lekár prerušil používanie krúžku a liečil hypertenziu. Ak sa to bude považovať za vhodné, používanie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sa môže opäť obnoviť, ak je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antihypertenzívami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možné dosiahnuť normálne hodnoty krvného tlaku.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Počas gravidity a aj počas </w:t>
      </w:r>
      <w:r>
        <w:rPr>
          <w:rFonts w:ascii="Times New Roman" w:hAnsi="Times New Roman"/>
          <w:sz w:val="22"/>
          <w:szCs w:val="22"/>
        </w:rPr>
        <w:t>po</w:t>
      </w:r>
      <w:r w:rsidRPr="002D13C6">
        <w:rPr>
          <w:rFonts w:ascii="Times New Roman" w:hAnsi="Times New Roman"/>
          <w:sz w:val="22"/>
          <w:szCs w:val="22"/>
        </w:rPr>
        <w:t xml:space="preserve">užívania hormonálnych </w:t>
      </w:r>
      <w:proofErr w:type="spellStart"/>
      <w:r w:rsidRPr="002D13C6">
        <w:rPr>
          <w:rFonts w:ascii="Times New Roman" w:hAnsi="Times New Roman"/>
          <w:sz w:val="22"/>
          <w:szCs w:val="22"/>
        </w:rPr>
        <w:t>kontraceptív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h</w:t>
      </w:r>
      <w:r w:rsidRPr="00FC4918">
        <w:rPr>
          <w:rFonts w:ascii="Times New Roman" w:hAnsi="Times New Roman"/>
          <w:sz w:val="22"/>
          <w:szCs w:val="22"/>
        </w:rPr>
        <w:t xml:space="preserve">lásil </w:t>
      </w:r>
      <w:r w:rsidRPr="000C1AEE">
        <w:rPr>
          <w:rFonts w:ascii="Times New Roman" w:hAnsi="Times New Roman"/>
          <w:sz w:val="22"/>
          <w:szCs w:val="22"/>
        </w:rPr>
        <w:t>v</w:t>
      </w:r>
      <w:r w:rsidRPr="00972BE7">
        <w:rPr>
          <w:rFonts w:ascii="Times New Roman" w:hAnsi="Times New Roman"/>
          <w:sz w:val="22"/>
          <w:szCs w:val="22"/>
        </w:rPr>
        <w:t>ýskyt alebo zhorš</w:t>
      </w:r>
      <w:r w:rsidRPr="005830EC">
        <w:rPr>
          <w:rFonts w:ascii="Times New Roman" w:hAnsi="Times New Roman"/>
          <w:sz w:val="22"/>
          <w:szCs w:val="22"/>
        </w:rPr>
        <w:t>enie nasled</w:t>
      </w:r>
      <w:r>
        <w:rPr>
          <w:rFonts w:ascii="Times New Roman" w:hAnsi="Times New Roman"/>
          <w:sz w:val="22"/>
          <w:szCs w:val="22"/>
        </w:rPr>
        <w:t>ujúcich</w:t>
      </w:r>
      <w:r w:rsidRPr="005830EC">
        <w:rPr>
          <w:rFonts w:ascii="Times New Roman" w:hAnsi="Times New Roman"/>
          <w:sz w:val="22"/>
          <w:szCs w:val="22"/>
        </w:rPr>
        <w:t xml:space="preserve"> stavov, ale dôkaz o súvise </w:t>
      </w:r>
      <w:r w:rsidRPr="00EC5AC4">
        <w:rPr>
          <w:rFonts w:ascii="Times New Roman" w:hAnsi="Times New Roman"/>
          <w:sz w:val="22"/>
          <w:szCs w:val="22"/>
        </w:rPr>
        <w:t>s</w:t>
      </w:r>
      <w:r w:rsidRPr="00226C8F">
        <w:rPr>
          <w:rFonts w:ascii="Times New Roman" w:hAnsi="Times New Roman"/>
          <w:sz w:val="22"/>
          <w:szCs w:val="22"/>
        </w:rPr>
        <w:t> 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užívaním hormonálnych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nie je dostatočný pre vyvodenie záveru: žltačka a/alebo </w:t>
      </w:r>
      <w:proofErr w:type="spellStart"/>
      <w:r w:rsidRPr="00226C8F">
        <w:rPr>
          <w:rFonts w:ascii="Times New Roman" w:hAnsi="Times New Roman"/>
          <w:sz w:val="22"/>
          <w:szCs w:val="22"/>
        </w:rPr>
        <w:t>pruritus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súvisiaci s </w:t>
      </w:r>
      <w:proofErr w:type="spellStart"/>
      <w:r w:rsidRPr="00226C8F">
        <w:rPr>
          <w:rFonts w:ascii="Times New Roman" w:hAnsi="Times New Roman"/>
          <w:sz w:val="22"/>
          <w:szCs w:val="22"/>
        </w:rPr>
        <w:t>cholestázou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tvorba žlčových kameňov; </w:t>
      </w:r>
      <w:proofErr w:type="spellStart"/>
      <w:r w:rsidRPr="00226C8F">
        <w:rPr>
          <w:rFonts w:ascii="Times New Roman" w:hAnsi="Times New Roman"/>
          <w:sz w:val="22"/>
          <w:szCs w:val="22"/>
        </w:rPr>
        <w:t>porfýria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systémový </w:t>
      </w:r>
      <w:proofErr w:type="spellStart"/>
      <w:r w:rsidRPr="00226C8F">
        <w:rPr>
          <w:rFonts w:ascii="Times New Roman" w:hAnsi="Times New Roman"/>
          <w:sz w:val="22"/>
          <w:szCs w:val="22"/>
        </w:rPr>
        <w:t>lupus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erythematosus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</w:t>
      </w:r>
      <w:proofErr w:type="spellStart"/>
      <w:r w:rsidRPr="00226C8F">
        <w:rPr>
          <w:rFonts w:ascii="Times New Roman" w:hAnsi="Times New Roman"/>
          <w:sz w:val="22"/>
          <w:szCs w:val="22"/>
        </w:rPr>
        <w:t>hemolyticko-uremický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syndróm; </w:t>
      </w:r>
      <w:proofErr w:type="spellStart"/>
      <w:r w:rsidRPr="00226C8F">
        <w:rPr>
          <w:rFonts w:ascii="Times New Roman" w:hAnsi="Times New Roman"/>
          <w:sz w:val="22"/>
          <w:szCs w:val="22"/>
        </w:rPr>
        <w:t>Sydenhamova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26C8F">
        <w:rPr>
          <w:rFonts w:ascii="Times New Roman" w:hAnsi="Times New Roman"/>
          <w:sz w:val="22"/>
          <w:szCs w:val="22"/>
        </w:rPr>
        <w:t>chorea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; herpes </w:t>
      </w:r>
      <w:proofErr w:type="spellStart"/>
      <w:r w:rsidRPr="00226C8F">
        <w:rPr>
          <w:rFonts w:ascii="Times New Roman" w:hAnsi="Times New Roman"/>
          <w:sz w:val="22"/>
          <w:szCs w:val="22"/>
        </w:rPr>
        <w:t>gestationis</w:t>
      </w:r>
      <w:proofErr w:type="spellEnd"/>
      <w:r w:rsidRPr="00226C8F">
        <w:rPr>
          <w:rFonts w:ascii="Times New Roman" w:hAnsi="Times New Roman"/>
          <w:sz w:val="22"/>
          <w:szCs w:val="22"/>
        </w:rPr>
        <w:t>; strata sluchu súvisiaca s </w:t>
      </w:r>
      <w:proofErr w:type="spellStart"/>
      <w:r w:rsidRPr="00226C8F">
        <w:rPr>
          <w:rFonts w:ascii="Times New Roman" w:hAnsi="Times New Roman"/>
          <w:sz w:val="22"/>
          <w:szCs w:val="22"/>
        </w:rPr>
        <w:t>otosklerózou</w:t>
      </w:r>
      <w:proofErr w:type="spellEnd"/>
      <w:r w:rsidRPr="00226C8F">
        <w:rPr>
          <w:rFonts w:ascii="Times New Roman" w:hAnsi="Times New Roman"/>
          <w:sz w:val="22"/>
          <w:szCs w:val="22"/>
        </w:rPr>
        <w:t>, (</w:t>
      </w:r>
      <w:r>
        <w:rPr>
          <w:rFonts w:ascii="Times New Roman" w:hAnsi="Times New Roman"/>
          <w:sz w:val="22"/>
          <w:szCs w:val="22"/>
        </w:rPr>
        <w:t>dedičný</w:t>
      </w:r>
      <w:r w:rsidRPr="00226C8F">
        <w:rPr>
          <w:rFonts w:ascii="Times New Roman" w:hAnsi="Times New Roman"/>
          <w:sz w:val="22"/>
          <w:szCs w:val="22"/>
        </w:rPr>
        <w:t xml:space="preserve">) </w:t>
      </w:r>
      <w:proofErr w:type="spellStart"/>
      <w:r w:rsidRPr="00226C8F">
        <w:rPr>
          <w:rFonts w:ascii="Times New Roman" w:hAnsi="Times New Roman"/>
          <w:sz w:val="22"/>
          <w:szCs w:val="22"/>
        </w:rPr>
        <w:t>angioedém</w:t>
      </w:r>
      <w:proofErr w:type="spellEnd"/>
      <w:r w:rsidRPr="00226C8F">
        <w:rPr>
          <w:rFonts w:ascii="Times New Roman" w:hAnsi="Times New Roman"/>
          <w:sz w:val="22"/>
          <w:szCs w:val="22"/>
        </w:rPr>
        <w:t>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 xml:space="preserve">Akútne alebo chronické poruchy funkcie pečene môžu vyžadovať prerušenie používania </w:t>
      </w:r>
      <w:proofErr w:type="spellStart"/>
      <w:r w:rsidRPr="002D13C6">
        <w:rPr>
          <w:rFonts w:ascii="Times New Roman" w:hAnsi="Times New Roman"/>
          <w:sz w:val="22"/>
          <w:szCs w:val="22"/>
        </w:rPr>
        <w:t>NuvaRingu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dovtedy</w:t>
      </w:r>
      <w:r w:rsidRPr="000C1AEE">
        <w:rPr>
          <w:rFonts w:ascii="Times New Roman" w:hAnsi="Times New Roman"/>
          <w:sz w:val="22"/>
          <w:szCs w:val="22"/>
        </w:rPr>
        <w:t xml:space="preserve">, kým sa </w:t>
      </w:r>
      <w:r w:rsidRPr="00972BE7">
        <w:rPr>
          <w:rFonts w:ascii="Times New Roman" w:hAnsi="Times New Roman"/>
          <w:sz w:val="22"/>
          <w:szCs w:val="22"/>
        </w:rPr>
        <w:t xml:space="preserve">hodnoty funkcie </w:t>
      </w:r>
      <w:r w:rsidRPr="005830EC">
        <w:rPr>
          <w:rFonts w:ascii="Times New Roman" w:hAnsi="Times New Roman"/>
          <w:sz w:val="22"/>
          <w:szCs w:val="22"/>
        </w:rPr>
        <w:t xml:space="preserve">pečene nevrátia do normálu. Opätovný výskyt </w:t>
      </w:r>
      <w:proofErr w:type="spellStart"/>
      <w:r w:rsidRPr="005830EC">
        <w:rPr>
          <w:rFonts w:ascii="Times New Roman" w:hAnsi="Times New Roman"/>
          <w:sz w:val="22"/>
          <w:szCs w:val="22"/>
        </w:rPr>
        <w:t>cholestatickej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žltačky a/alebo </w:t>
      </w:r>
      <w:proofErr w:type="spellStart"/>
      <w:r w:rsidRPr="005830EC">
        <w:rPr>
          <w:rFonts w:ascii="Times New Roman" w:hAnsi="Times New Roman"/>
          <w:sz w:val="22"/>
          <w:szCs w:val="22"/>
        </w:rPr>
        <w:t>pruritu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súvisiaceho s </w:t>
      </w:r>
      <w:proofErr w:type="spellStart"/>
      <w:r w:rsidRPr="00EC5AC4">
        <w:rPr>
          <w:rFonts w:ascii="Times New Roman" w:hAnsi="Times New Roman"/>
          <w:sz w:val="22"/>
          <w:szCs w:val="22"/>
        </w:rPr>
        <w:t>cholestázou</w:t>
      </w:r>
      <w:proofErr w:type="spellEnd"/>
      <w:r w:rsidRPr="00EC5AC4">
        <w:rPr>
          <w:rFonts w:ascii="Times New Roman" w:hAnsi="Times New Roman"/>
          <w:sz w:val="22"/>
          <w:szCs w:val="22"/>
        </w:rPr>
        <w:t xml:space="preserve">, ktorý sa </w:t>
      </w:r>
      <w:r w:rsidRPr="00226C8F">
        <w:rPr>
          <w:rFonts w:ascii="Times New Roman" w:hAnsi="Times New Roman"/>
          <w:sz w:val="22"/>
          <w:szCs w:val="22"/>
        </w:rPr>
        <w:t xml:space="preserve">po prvýkrát objavil počas gravidity alebo pri predchádzajúcom užívaní pohlavných </w:t>
      </w:r>
      <w:proofErr w:type="spellStart"/>
      <w:r w:rsidRPr="00226C8F">
        <w:rPr>
          <w:rFonts w:ascii="Times New Roman" w:hAnsi="Times New Roman"/>
          <w:sz w:val="22"/>
          <w:szCs w:val="22"/>
        </w:rPr>
        <w:t>steroidov</w:t>
      </w:r>
      <w:proofErr w:type="spellEnd"/>
      <w:r w:rsidRPr="00226C8F">
        <w:rPr>
          <w:rFonts w:ascii="Times New Roman" w:hAnsi="Times New Roman"/>
          <w:sz w:val="22"/>
          <w:szCs w:val="22"/>
        </w:rPr>
        <w:t>, si vyžaduje prerušenie používania krúžku.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2D13C6">
        <w:rPr>
          <w:rFonts w:ascii="Times New Roman" w:hAnsi="Times New Roman"/>
          <w:sz w:val="22"/>
          <w:szCs w:val="22"/>
        </w:rPr>
        <w:t>Hoci môžu estrogény a </w:t>
      </w:r>
      <w:proofErr w:type="spellStart"/>
      <w:r w:rsidRPr="00FC4918">
        <w:rPr>
          <w:rFonts w:ascii="Times New Roman" w:hAnsi="Times New Roman"/>
          <w:sz w:val="22"/>
          <w:szCs w:val="22"/>
        </w:rPr>
        <w:t>gestagény</w:t>
      </w:r>
      <w:proofErr w:type="spellEnd"/>
      <w:r w:rsidRPr="00FC4918">
        <w:rPr>
          <w:rFonts w:ascii="Times New Roman" w:hAnsi="Times New Roman"/>
          <w:sz w:val="22"/>
          <w:szCs w:val="22"/>
        </w:rPr>
        <w:t xml:space="preserve"> </w:t>
      </w:r>
      <w:r w:rsidRPr="000C1AEE">
        <w:rPr>
          <w:rFonts w:ascii="Times New Roman" w:hAnsi="Times New Roman"/>
          <w:sz w:val="22"/>
          <w:szCs w:val="22"/>
        </w:rPr>
        <w:t>ov</w:t>
      </w:r>
      <w:r w:rsidRPr="00972BE7">
        <w:rPr>
          <w:rFonts w:ascii="Times New Roman" w:hAnsi="Times New Roman"/>
          <w:sz w:val="22"/>
          <w:szCs w:val="22"/>
        </w:rPr>
        <w:t>p</w:t>
      </w:r>
      <w:r w:rsidRPr="005830EC">
        <w:rPr>
          <w:rFonts w:ascii="Times New Roman" w:hAnsi="Times New Roman"/>
          <w:sz w:val="22"/>
          <w:szCs w:val="22"/>
        </w:rPr>
        <w:t xml:space="preserve">lyvňovať periférnu inzulínovú rezistenciu a glukózovú toleranciu, neexistuje dôkaz </w:t>
      </w:r>
      <w:r w:rsidRPr="00EC5AC4">
        <w:rPr>
          <w:rFonts w:ascii="Times New Roman" w:hAnsi="Times New Roman"/>
          <w:sz w:val="22"/>
          <w:szCs w:val="22"/>
        </w:rPr>
        <w:t>o</w:t>
      </w:r>
      <w:r w:rsidRPr="00226C8F">
        <w:rPr>
          <w:rFonts w:ascii="Times New Roman" w:hAnsi="Times New Roman"/>
          <w:sz w:val="22"/>
          <w:szCs w:val="22"/>
        </w:rPr>
        <w:t xml:space="preserve"> potrebe zmeny terapeutického režimu u diabetičiek </w:t>
      </w:r>
      <w:r>
        <w:rPr>
          <w:rFonts w:ascii="Times New Roman" w:hAnsi="Times New Roman"/>
          <w:sz w:val="22"/>
          <w:szCs w:val="22"/>
        </w:rPr>
        <w:t>po</w:t>
      </w:r>
      <w:r w:rsidRPr="00226C8F">
        <w:rPr>
          <w:rFonts w:ascii="Times New Roman" w:hAnsi="Times New Roman"/>
          <w:sz w:val="22"/>
          <w:szCs w:val="22"/>
        </w:rPr>
        <w:t xml:space="preserve">užívajúcich hormonálne </w:t>
      </w:r>
      <w:proofErr w:type="spellStart"/>
      <w:r w:rsidRPr="00226C8F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. Počas používania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, najmä počas prvých mesiacov používania, sa však ženy s diabetes </w:t>
      </w:r>
      <w:proofErr w:type="spellStart"/>
      <w:r w:rsidRPr="00226C8F">
        <w:rPr>
          <w:rFonts w:ascii="Times New Roman" w:hAnsi="Times New Roman"/>
          <w:sz w:val="22"/>
          <w:szCs w:val="22"/>
        </w:rPr>
        <w:t>mellitus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majú starostlivo sledovať.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Pri po</w:t>
      </w:r>
      <w:r w:rsidRPr="002D13C6">
        <w:rPr>
          <w:rFonts w:ascii="Times New Roman" w:hAnsi="Times New Roman"/>
          <w:sz w:val="22"/>
          <w:szCs w:val="22"/>
        </w:rPr>
        <w:t>užívaní hormonáln</w:t>
      </w:r>
      <w:r w:rsidRPr="00FC4918">
        <w:rPr>
          <w:rFonts w:ascii="Times New Roman" w:hAnsi="Times New Roman"/>
          <w:sz w:val="22"/>
          <w:szCs w:val="22"/>
        </w:rPr>
        <w:t xml:space="preserve">ych </w:t>
      </w:r>
      <w:proofErr w:type="spellStart"/>
      <w:r w:rsidRPr="000C1AEE">
        <w:rPr>
          <w:rFonts w:ascii="Times New Roman" w:hAnsi="Times New Roman"/>
          <w:sz w:val="22"/>
          <w:szCs w:val="22"/>
        </w:rPr>
        <w:t>kon</w:t>
      </w:r>
      <w:r w:rsidRPr="00972BE7">
        <w:rPr>
          <w:rFonts w:ascii="Times New Roman" w:hAnsi="Times New Roman"/>
          <w:sz w:val="22"/>
          <w:szCs w:val="22"/>
        </w:rPr>
        <w:t>tra</w:t>
      </w:r>
      <w:r w:rsidRPr="005830EC">
        <w:rPr>
          <w:rFonts w:ascii="Times New Roman" w:hAnsi="Times New Roman"/>
          <w:sz w:val="22"/>
          <w:szCs w:val="22"/>
        </w:rPr>
        <w:t>ceptív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bol hlásený nový nástup alebo</w:t>
      </w:r>
      <w:r w:rsidRPr="005830EC">
        <w:rPr>
          <w:rFonts w:ascii="Times New Roman" w:hAnsi="Times New Roman"/>
          <w:sz w:val="22"/>
          <w:szCs w:val="22"/>
        </w:rPr>
        <w:t xml:space="preserve"> zhoršenie </w:t>
      </w:r>
      <w:proofErr w:type="spellStart"/>
      <w:r w:rsidRPr="005830EC">
        <w:rPr>
          <w:rFonts w:ascii="Times New Roman" w:hAnsi="Times New Roman"/>
          <w:sz w:val="22"/>
          <w:szCs w:val="22"/>
        </w:rPr>
        <w:t>Crohnovej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choroby a </w:t>
      </w:r>
      <w:proofErr w:type="spellStart"/>
      <w:r w:rsidRPr="005830EC">
        <w:rPr>
          <w:rFonts w:ascii="Times New Roman" w:hAnsi="Times New Roman"/>
          <w:sz w:val="22"/>
          <w:szCs w:val="22"/>
        </w:rPr>
        <w:t>ulceróznej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830EC">
        <w:rPr>
          <w:rFonts w:ascii="Times New Roman" w:hAnsi="Times New Roman"/>
          <w:sz w:val="22"/>
          <w:szCs w:val="22"/>
        </w:rPr>
        <w:t>kolitídy</w:t>
      </w:r>
      <w:proofErr w:type="spellEnd"/>
      <w:r>
        <w:rPr>
          <w:rFonts w:ascii="Times New Roman" w:hAnsi="Times New Roman"/>
          <w:sz w:val="22"/>
          <w:szCs w:val="22"/>
        </w:rPr>
        <w:t>, ale dôkaz o súvislosti s ich používaním nie je presvedčivý</w:t>
      </w:r>
      <w:r w:rsidRPr="005830EC">
        <w:rPr>
          <w:rFonts w:ascii="Times New Roman" w:hAnsi="Times New Roman"/>
          <w:sz w:val="22"/>
          <w:szCs w:val="22"/>
        </w:rPr>
        <w:t>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Príležitostne</w:t>
      </w:r>
      <w:r w:rsidRPr="002D13C6">
        <w:rPr>
          <w:rFonts w:ascii="Times New Roman" w:hAnsi="Times New Roman"/>
          <w:sz w:val="22"/>
          <w:szCs w:val="22"/>
        </w:rPr>
        <w:t xml:space="preserve"> sa môže </w:t>
      </w:r>
      <w:r w:rsidRPr="00FC4918">
        <w:rPr>
          <w:rFonts w:ascii="Times New Roman" w:hAnsi="Times New Roman"/>
          <w:sz w:val="22"/>
          <w:szCs w:val="22"/>
        </w:rPr>
        <w:t>objaviť</w:t>
      </w:r>
      <w:r w:rsidRPr="000C1AEE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C1AEE">
        <w:rPr>
          <w:rFonts w:ascii="Times New Roman" w:hAnsi="Times New Roman"/>
          <w:sz w:val="22"/>
          <w:szCs w:val="22"/>
        </w:rPr>
        <w:t>chloazma</w:t>
      </w:r>
      <w:proofErr w:type="spellEnd"/>
      <w:r w:rsidRPr="000C1AEE">
        <w:rPr>
          <w:rFonts w:ascii="Times New Roman" w:hAnsi="Times New Roman"/>
          <w:sz w:val="22"/>
          <w:szCs w:val="22"/>
        </w:rPr>
        <w:t>, najmä u</w:t>
      </w:r>
      <w:r w:rsidRPr="00972BE7">
        <w:rPr>
          <w:rFonts w:ascii="Times New Roman" w:hAnsi="Times New Roman"/>
          <w:sz w:val="22"/>
          <w:szCs w:val="22"/>
        </w:rPr>
        <w:t> </w:t>
      </w:r>
      <w:r w:rsidRPr="005830EC">
        <w:rPr>
          <w:rFonts w:ascii="Times New Roman" w:hAnsi="Times New Roman"/>
          <w:sz w:val="22"/>
          <w:szCs w:val="22"/>
        </w:rPr>
        <w:t>žien s </w:t>
      </w:r>
      <w:proofErr w:type="spellStart"/>
      <w:r w:rsidRPr="005830EC">
        <w:rPr>
          <w:rFonts w:ascii="Times New Roman" w:hAnsi="Times New Roman"/>
          <w:sz w:val="22"/>
          <w:szCs w:val="22"/>
        </w:rPr>
        <w:t>chloazma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5830EC">
        <w:rPr>
          <w:rFonts w:ascii="Times New Roman" w:hAnsi="Times New Roman"/>
          <w:sz w:val="22"/>
          <w:szCs w:val="22"/>
        </w:rPr>
        <w:t>gravidarum</w:t>
      </w:r>
      <w:proofErr w:type="spellEnd"/>
      <w:r w:rsidRPr="005830EC">
        <w:rPr>
          <w:rFonts w:ascii="Times New Roman" w:hAnsi="Times New Roman"/>
          <w:sz w:val="22"/>
          <w:szCs w:val="22"/>
        </w:rPr>
        <w:t xml:space="preserve"> v</w:t>
      </w:r>
      <w:r w:rsidRPr="00EC5AC4">
        <w:rPr>
          <w:rFonts w:ascii="Times New Roman" w:hAnsi="Times New Roman"/>
          <w:sz w:val="22"/>
          <w:szCs w:val="22"/>
        </w:rPr>
        <w:t> </w:t>
      </w:r>
      <w:r w:rsidRPr="00226C8F">
        <w:rPr>
          <w:rFonts w:ascii="Times New Roman" w:hAnsi="Times New Roman"/>
          <w:sz w:val="22"/>
          <w:szCs w:val="22"/>
        </w:rPr>
        <w:t xml:space="preserve">anamnéze. Počas používania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sa ženy so sklonom ku </w:t>
      </w:r>
      <w:proofErr w:type="spellStart"/>
      <w:r w:rsidRPr="00226C8F">
        <w:rPr>
          <w:rFonts w:ascii="Times New Roman" w:hAnsi="Times New Roman"/>
          <w:sz w:val="22"/>
          <w:szCs w:val="22"/>
        </w:rPr>
        <w:t>chloazme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majú vyhýbať expozícii slnku alebo ultrafialovému žiareniu.</w:t>
      </w:r>
    </w:p>
    <w:p w:rsidR="001F08FE" w:rsidRPr="000F7489" w:rsidRDefault="001F08FE" w:rsidP="002D13C6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Ak sa u ženy vyskytuje ktorýkoľvek z nasled</w:t>
      </w:r>
      <w:r>
        <w:rPr>
          <w:rFonts w:ascii="Times New Roman" w:hAnsi="Times New Roman"/>
          <w:sz w:val="22"/>
          <w:szCs w:val="22"/>
        </w:rPr>
        <w:t>ujúcich</w:t>
      </w:r>
      <w:r w:rsidRPr="000F7489">
        <w:rPr>
          <w:rFonts w:ascii="Times New Roman" w:hAnsi="Times New Roman"/>
          <w:sz w:val="22"/>
          <w:szCs w:val="22"/>
        </w:rPr>
        <w:t xml:space="preserve"> stavov, môže sa stať, že nebude schopná správne si zaviesť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alebo môže krúžok stratiť: </w:t>
      </w:r>
      <w:proofErr w:type="spellStart"/>
      <w:r w:rsidRPr="000F7489">
        <w:rPr>
          <w:rFonts w:ascii="Times New Roman" w:hAnsi="Times New Roman"/>
          <w:sz w:val="22"/>
          <w:szCs w:val="22"/>
        </w:rPr>
        <w:t>prolaps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krčka maternice, </w:t>
      </w:r>
      <w:proofErr w:type="spellStart"/>
      <w:r w:rsidRPr="000F7489">
        <w:rPr>
          <w:rFonts w:ascii="Times New Roman" w:hAnsi="Times New Roman"/>
          <w:sz w:val="22"/>
          <w:szCs w:val="22"/>
        </w:rPr>
        <w:t>cystokéla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 w:rsidRPr="000F7489">
        <w:rPr>
          <w:rFonts w:ascii="Times New Roman" w:hAnsi="Times New Roman"/>
          <w:sz w:val="22"/>
          <w:szCs w:val="22"/>
        </w:rPr>
        <w:t>rektokéla</w:t>
      </w:r>
      <w:proofErr w:type="spellEnd"/>
      <w:r w:rsidRPr="000F7489">
        <w:rPr>
          <w:rFonts w:ascii="Times New Roman" w:hAnsi="Times New Roman"/>
          <w:sz w:val="22"/>
          <w:szCs w:val="22"/>
        </w:rPr>
        <w:t>, závažná alebo chronická zápcha.</w:t>
      </w:r>
    </w:p>
    <w:p w:rsidR="001F08FE" w:rsidRPr="000F7489" w:rsidRDefault="001F08FE" w:rsidP="000C1AEE">
      <w:pPr>
        <w:adjustRightInd w:val="0"/>
        <w:snapToGrid w:val="0"/>
        <w:ind w:left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Veľmi zriedkavo sa hlásilo, že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bol neúmyselne zavedený do močovej rúry a pravdepodobne uviazol v močovom mechúre. Preto sa v rámci diferenciálnej diagnózy v prípade príznakov </w:t>
      </w:r>
      <w:proofErr w:type="spellStart"/>
      <w:r w:rsidRPr="000F7489">
        <w:rPr>
          <w:rFonts w:ascii="Times New Roman" w:hAnsi="Times New Roman"/>
          <w:sz w:val="22"/>
          <w:szCs w:val="22"/>
        </w:rPr>
        <w:t>cystitídy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má vziať do úvahy nesprávne umiestnenie.</w:t>
      </w:r>
    </w:p>
    <w:p w:rsidR="001F08FE" w:rsidRPr="004D56DF" w:rsidRDefault="001F08FE" w:rsidP="00226C8F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4D56DF">
        <w:rPr>
          <w:rFonts w:ascii="Times New Roman" w:hAnsi="Times New Roman"/>
          <w:sz w:val="22"/>
          <w:szCs w:val="22"/>
        </w:rPr>
        <w:t xml:space="preserve">Počas používania </w:t>
      </w:r>
      <w:proofErr w:type="spellStart"/>
      <w:r w:rsidRPr="002D13C6">
        <w:rPr>
          <w:rFonts w:ascii="Times New Roman" w:hAnsi="Times New Roman"/>
          <w:sz w:val="22"/>
          <w:szCs w:val="22"/>
        </w:rPr>
        <w:t>NuvaRingu</w:t>
      </w:r>
      <w:proofErr w:type="spellEnd"/>
      <w:r w:rsidRPr="002D13C6">
        <w:rPr>
          <w:rFonts w:ascii="Times New Roman" w:hAnsi="Times New Roman"/>
          <w:sz w:val="22"/>
          <w:szCs w:val="22"/>
        </w:rPr>
        <w:t xml:space="preserve"> sa u ženy </w:t>
      </w:r>
      <w:r w:rsidRPr="00FC4918">
        <w:rPr>
          <w:rFonts w:ascii="Times New Roman" w:hAnsi="Times New Roman"/>
          <w:sz w:val="22"/>
          <w:szCs w:val="22"/>
        </w:rPr>
        <w:t xml:space="preserve">môže </w:t>
      </w:r>
      <w:r w:rsidRPr="000C1AEE">
        <w:rPr>
          <w:rFonts w:ascii="Times New Roman" w:hAnsi="Times New Roman"/>
          <w:sz w:val="22"/>
          <w:szCs w:val="22"/>
        </w:rPr>
        <w:t xml:space="preserve">príležitostne </w:t>
      </w:r>
      <w:r w:rsidRPr="00972BE7">
        <w:rPr>
          <w:rFonts w:ascii="Times New Roman" w:hAnsi="Times New Roman"/>
          <w:sz w:val="22"/>
          <w:szCs w:val="22"/>
        </w:rPr>
        <w:t>objav</w:t>
      </w:r>
      <w:r w:rsidRPr="00B8304E">
        <w:rPr>
          <w:rFonts w:ascii="Times New Roman" w:hAnsi="Times New Roman"/>
          <w:sz w:val="22"/>
          <w:szCs w:val="22"/>
        </w:rPr>
        <w:t xml:space="preserve">iť </w:t>
      </w:r>
      <w:proofErr w:type="spellStart"/>
      <w:r w:rsidRPr="00B8304E">
        <w:rPr>
          <w:rFonts w:ascii="Times New Roman" w:hAnsi="Times New Roman"/>
          <w:sz w:val="22"/>
          <w:szCs w:val="22"/>
        </w:rPr>
        <w:t>vaginitída</w:t>
      </w:r>
      <w:proofErr w:type="spellEnd"/>
      <w:r w:rsidRPr="00B8304E">
        <w:rPr>
          <w:rFonts w:ascii="Times New Roman" w:hAnsi="Times New Roman"/>
          <w:sz w:val="22"/>
          <w:szCs w:val="22"/>
        </w:rPr>
        <w:t xml:space="preserve">. Neexistujú žiadne náznaky, že účinnosť </w:t>
      </w:r>
      <w:proofErr w:type="spellStart"/>
      <w:r w:rsidRPr="00EC5AC4">
        <w:rPr>
          <w:rFonts w:ascii="Times New Roman" w:hAnsi="Times New Roman"/>
          <w:sz w:val="22"/>
          <w:szCs w:val="22"/>
        </w:rPr>
        <w:t>NuvaRing</w:t>
      </w:r>
      <w:r w:rsidRPr="00226C8F">
        <w:rPr>
          <w:rFonts w:ascii="Times New Roman" w:hAnsi="Times New Roman"/>
          <w:sz w:val="22"/>
          <w:szCs w:val="22"/>
        </w:rPr>
        <w:t>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je</w:t>
      </w:r>
      <w:r w:rsidRPr="00226C8F" w:rsidDel="003653F4">
        <w:rPr>
          <w:rFonts w:ascii="Times New Roman" w:hAnsi="Times New Roman"/>
          <w:sz w:val="22"/>
          <w:szCs w:val="22"/>
        </w:rPr>
        <w:t xml:space="preserve"> </w:t>
      </w:r>
      <w:r w:rsidRPr="00226C8F">
        <w:rPr>
          <w:rFonts w:ascii="Times New Roman" w:hAnsi="Times New Roman"/>
          <w:sz w:val="22"/>
          <w:szCs w:val="22"/>
        </w:rPr>
        <w:t xml:space="preserve">ovplyvnená liečbou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>, a</w:t>
      </w:r>
      <w:r>
        <w:rPr>
          <w:rFonts w:ascii="Times New Roman" w:hAnsi="Times New Roman"/>
          <w:sz w:val="22"/>
          <w:szCs w:val="22"/>
        </w:rPr>
        <w:t>lebo</w:t>
      </w:r>
      <w:r w:rsidRPr="00226C8F">
        <w:rPr>
          <w:rFonts w:ascii="Times New Roman" w:hAnsi="Times New Roman"/>
          <w:sz w:val="22"/>
          <w:szCs w:val="22"/>
        </w:rPr>
        <w:t xml:space="preserve"> že používanie </w:t>
      </w:r>
      <w:proofErr w:type="spellStart"/>
      <w:r w:rsidRPr="00226C8F">
        <w:rPr>
          <w:rFonts w:ascii="Times New Roman" w:hAnsi="Times New Roman"/>
          <w:sz w:val="22"/>
          <w:szCs w:val="22"/>
        </w:rPr>
        <w:t>NuvaRingu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ovplyvň</w:t>
      </w:r>
      <w:r>
        <w:rPr>
          <w:rFonts w:ascii="Times New Roman" w:hAnsi="Times New Roman"/>
          <w:sz w:val="22"/>
          <w:szCs w:val="22"/>
        </w:rPr>
        <w:t>uje</w:t>
      </w:r>
      <w:r w:rsidRPr="00226C8F">
        <w:rPr>
          <w:rFonts w:ascii="Times New Roman" w:hAnsi="Times New Roman"/>
          <w:sz w:val="22"/>
          <w:szCs w:val="22"/>
        </w:rPr>
        <w:t xml:space="preserve"> liečbu </w:t>
      </w:r>
      <w:proofErr w:type="spellStart"/>
      <w:r w:rsidRPr="00226C8F">
        <w:rPr>
          <w:rFonts w:ascii="Times New Roman" w:hAnsi="Times New Roman"/>
          <w:sz w:val="22"/>
          <w:szCs w:val="22"/>
        </w:rPr>
        <w:t>vaginitídy</w:t>
      </w:r>
      <w:proofErr w:type="spellEnd"/>
      <w:r w:rsidRPr="00226C8F">
        <w:rPr>
          <w:rFonts w:ascii="Times New Roman" w:hAnsi="Times New Roman"/>
          <w:sz w:val="22"/>
          <w:szCs w:val="22"/>
        </w:rPr>
        <w:t xml:space="preserve"> (pozri časť 4.5).</w:t>
      </w:r>
    </w:p>
    <w:p w:rsidR="001F08FE" w:rsidRPr="000F7489" w:rsidRDefault="001F08FE" w:rsidP="002D13C6">
      <w:pPr>
        <w:numPr>
          <w:ilvl w:val="0"/>
          <w:numId w:val="32"/>
        </w:numPr>
        <w:tabs>
          <w:tab w:val="clear" w:pos="720"/>
        </w:tabs>
        <w:adjustRightInd w:val="0"/>
        <w:snapToGrid w:val="0"/>
        <w:ind w:left="567" w:hanging="567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Veľmi zriedkavo sa hlásilo priľnutie krúžku na tkanivo pošvy, ktoré si vyžaduje odstránenie zdravotníckym pracovníkom.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LEKÁRSKE VYŠETRENIE/KONZULTÁCIA</w:t>
      </w: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32A33" w:rsidRDefault="001F08FE" w:rsidP="00232A33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Pred </w:t>
      </w:r>
      <w:r>
        <w:rPr>
          <w:rFonts w:ascii="Times New Roman" w:hAnsi="Times New Roman"/>
          <w:sz w:val="22"/>
          <w:szCs w:val="22"/>
        </w:rPr>
        <w:t>začatím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používania </w:t>
      </w:r>
      <w:r w:rsidRPr="000F7489">
        <w:rPr>
          <w:rFonts w:ascii="Times New Roman" w:hAnsi="Times New Roman"/>
          <w:sz w:val="22"/>
          <w:szCs w:val="22"/>
        </w:rPr>
        <w:t xml:space="preserve">alebo opätovným </w:t>
      </w:r>
      <w:r>
        <w:rPr>
          <w:rFonts w:ascii="Times New Roman" w:hAnsi="Times New Roman"/>
          <w:sz w:val="22"/>
          <w:szCs w:val="22"/>
        </w:rPr>
        <w:t>nasadením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má </w:t>
      </w:r>
      <w:r>
        <w:rPr>
          <w:rFonts w:ascii="Times New Roman" w:hAnsi="Times New Roman"/>
          <w:sz w:val="22"/>
          <w:szCs w:val="22"/>
        </w:rPr>
        <w:t>vyšetriť</w:t>
      </w:r>
      <w:r w:rsidRPr="000F7489">
        <w:rPr>
          <w:rFonts w:ascii="Times New Roman" w:hAnsi="Times New Roman"/>
          <w:sz w:val="22"/>
          <w:szCs w:val="22"/>
        </w:rPr>
        <w:t xml:space="preserve"> kompletná </w:t>
      </w:r>
      <w:r>
        <w:rPr>
          <w:rFonts w:ascii="Times New Roman" w:hAnsi="Times New Roman"/>
          <w:sz w:val="22"/>
          <w:szCs w:val="22"/>
        </w:rPr>
        <w:t xml:space="preserve">zdravotná </w:t>
      </w:r>
      <w:r w:rsidRPr="000F7489">
        <w:rPr>
          <w:rFonts w:ascii="Times New Roman" w:hAnsi="Times New Roman"/>
          <w:sz w:val="22"/>
          <w:szCs w:val="22"/>
        </w:rPr>
        <w:t xml:space="preserve">anamnéza (vrátane </w:t>
      </w:r>
      <w:r>
        <w:rPr>
          <w:rFonts w:ascii="Times New Roman" w:hAnsi="Times New Roman"/>
          <w:sz w:val="22"/>
          <w:szCs w:val="22"/>
        </w:rPr>
        <w:t xml:space="preserve">rodinnej </w:t>
      </w:r>
      <w:r w:rsidRPr="000F7489">
        <w:rPr>
          <w:rFonts w:ascii="Times New Roman" w:hAnsi="Times New Roman"/>
          <w:sz w:val="22"/>
          <w:szCs w:val="22"/>
        </w:rPr>
        <w:t>anamnézy) a </w:t>
      </w:r>
      <w:r>
        <w:rPr>
          <w:rFonts w:ascii="Times New Roman" w:hAnsi="Times New Roman"/>
          <w:sz w:val="22"/>
          <w:szCs w:val="22"/>
        </w:rPr>
        <w:t>musí</w:t>
      </w:r>
      <w:r w:rsidRPr="000F7489">
        <w:rPr>
          <w:rFonts w:ascii="Times New Roman" w:hAnsi="Times New Roman"/>
          <w:sz w:val="22"/>
          <w:szCs w:val="22"/>
        </w:rPr>
        <w:t xml:space="preserve"> sa vylúčiť gravidita.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sa </w:t>
      </w:r>
      <w:r>
        <w:rPr>
          <w:rFonts w:ascii="Times New Roman" w:hAnsi="Times New Roman"/>
          <w:sz w:val="22"/>
          <w:szCs w:val="22"/>
        </w:rPr>
        <w:t>zmerať krvný tlak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vykonať zdravotná prehliadka na základe kontraindikácií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>časť 4.3) a </w:t>
      </w:r>
      <w:r>
        <w:rPr>
          <w:rFonts w:ascii="Times New Roman" w:hAnsi="Times New Roman"/>
          <w:sz w:val="22"/>
          <w:szCs w:val="22"/>
        </w:rPr>
        <w:t>upozornení</w:t>
      </w:r>
      <w:r w:rsidRPr="000F7489">
        <w:rPr>
          <w:rFonts w:ascii="Times New Roman" w:hAnsi="Times New Roman"/>
          <w:sz w:val="22"/>
          <w:szCs w:val="22"/>
        </w:rPr>
        <w:t xml:space="preserve"> (</w:t>
      </w:r>
      <w:r>
        <w:rPr>
          <w:rFonts w:ascii="Times New Roman" w:hAnsi="Times New Roman"/>
          <w:sz w:val="22"/>
          <w:szCs w:val="22"/>
        </w:rPr>
        <w:t xml:space="preserve">pozri </w:t>
      </w:r>
      <w:r w:rsidRPr="000F7489">
        <w:rPr>
          <w:rFonts w:ascii="Times New Roman" w:hAnsi="Times New Roman"/>
          <w:sz w:val="22"/>
          <w:szCs w:val="22"/>
        </w:rPr>
        <w:t xml:space="preserve">časť 4.4). </w:t>
      </w:r>
      <w:r w:rsidRPr="00232A33">
        <w:rPr>
          <w:rFonts w:ascii="Times New Roman" w:hAnsi="Times New Roman"/>
          <w:sz w:val="22"/>
          <w:szCs w:val="22"/>
        </w:rPr>
        <w:t>Je dôležité</w:t>
      </w:r>
      <w:r>
        <w:rPr>
          <w:rFonts w:ascii="Times New Roman" w:hAnsi="Times New Roman"/>
          <w:sz w:val="22"/>
          <w:szCs w:val="22"/>
        </w:rPr>
        <w:t xml:space="preserve"> ženu</w:t>
      </w:r>
      <w:r w:rsidRPr="00232A33">
        <w:rPr>
          <w:rFonts w:ascii="Times New Roman" w:hAnsi="Times New Roman"/>
          <w:sz w:val="22"/>
          <w:szCs w:val="22"/>
        </w:rPr>
        <w:t xml:space="preserve"> upozorniť na informácie </w:t>
      </w:r>
      <w:r>
        <w:rPr>
          <w:rFonts w:ascii="Times New Roman" w:hAnsi="Times New Roman"/>
          <w:sz w:val="22"/>
          <w:szCs w:val="22"/>
        </w:rPr>
        <w:t>o </w:t>
      </w:r>
      <w:proofErr w:type="spellStart"/>
      <w:r>
        <w:rPr>
          <w:rFonts w:ascii="Times New Roman" w:hAnsi="Times New Roman"/>
          <w:sz w:val="22"/>
          <w:szCs w:val="22"/>
        </w:rPr>
        <w:t>venóznej</w:t>
      </w:r>
      <w:proofErr w:type="spellEnd"/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arteriálnej</w:t>
      </w:r>
      <w:proofErr w:type="spellEnd"/>
      <w:r>
        <w:rPr>
          <w:rFonts w:ascii="Times New Roman" w:hAnsi="Times New Roman"/>
          <w:sz w:val="22"/>
          <w:szCs w:val="22"/>
        </w:rPr>
        <w:t xml:space="preserve"> trombóze vrátane rizika používania </w:t>
      </w:r>
      <w:proofErr w:type="spellStart"/>
      <w:r>
        <w:rPr>
          <w:rFonts w:ascii="Times New Roman" w:hAnsi="Times New Roman"/>
          <w:sz w:val="22"/>
          <w:szCs w:val="22"/>
        </w:rPr>
        <w:t>NuvaRingu</w:t>
      </w:r>
      <w:proofErr w:type="spellEnd"/>
      <w:r w:rsidRPr="00232A33">
        <w:rPr>
          <w:rFonts w:ascii="Times New Roman" w:hAnsi="Times New Roman"/>
          <w:sz w:val="22"/>
          <w:szCs w:val="22"/>
        </w:rPr>
        <w:t xml:space="preserve"> v porovnaní s inými CHC, </w:t>
      </w:r>
      <w:r>
        <w:rPr>
          <w:rFonts w:ascii="Times New Roman" w:hAnsi="Times New Roman"/>
          <w:sz w:val="22"/>
          <w:szCs w:val="22"/>
        </w:rPr>
        <w:t>o príznakoch</w:t>
      </w:r>
      <w:r w:rsidRPr="00232A33">
        <w:rPr>
          <w:rFonts w:ascii="Times New Roman" w:hAnsi="Times New Roman"/>
          <w:sz w:val="22"/>
          <w:szCs w:val="22"/>
        </w:rPr>
        <w:t xml:space="preserve"> VTE a ATE, </w:t>
      </w:r>
      <w:r>
        <w:rPr>
          <w:rFonts w:ascii="Times New Roman" w:hAnsi="Times New Roman"/>
          <w:sz w:val="22"/>
          <w:szCs w:val="22"/>
        </w:rPr>
        <w:t>o známych rizikových faktoroch a o tom</w:t>
      </w:r>
      <w:r w:rsidRPr="00232A33">
        <w:rPr>
          <w:rFonts w:ascii="Times New Roman" w:hAnsi="Times New Roman"/>
          <w:sz w:val="22"/>
          <w:szCs w:val="22"/>
        </w:rPr>
        <w:t>, čo robiť v prípade podozrenia na trombózu.</w:t>
      </w:r>
    </w:p>
    <w:p w:rsidR="001F08FE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Žen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má</w:t>
      </w:r>
      <w:r w:rsidRPr="000F7489">
        <w:rPr>
          <w:rFonts w:ascii="Times New Roman" w:hAnsi="Times New Roman"/>
          <w:sz w:val="22"/>
          <w:szCs w:val="22"/>
        </w:rPr>
        <w:t xml:space="preserve"> byť poučená, aby si pozorne prečítala písomnú informáciu pre používateľk</w:t>
      </w:r>
      <w:r>
        <w:rPr>
          <w:rFonts w:ascii="Times New Roman" w:hAnsi="Times New Roman"/>
          <w:sz w:val="22"/>
          <w:szCs w:val="22"/>
        </w:rPr>
        <w:t>u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> dodržiavala odporúčania uvedené v nej</w:t>
      </w:r>
      <w:r w:rsidRPr="000F7489">
        <w:rPr>
          <w:rFonts w:ascii="Times New Roman" w:hAnsi="Times New Roman"/>
          <w:sz w:val="22"/>
          <w:szCs w:val="22"/>
        </w:rPr>
        <w:t>. Frekvencia a </w:t>
      </w:r>
      <w:r>
        <w:rPr>
          <w:rFonts w:ascii="Times New Roman" w:hAnsi="Times New Roman"/>
          <w:sz w:val="22"/>
          <w:szCs w:val="22"/>
        </w:rPr>
        <w:t>druh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vyšetrení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sa majú robiť na základe stanovených postupov a majú sa prispôsobiť individuálnym potrebám ženy.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Ženy </w:t>
      </w:r>
      <w:r>
        <w:rPr>
          <w:rFonts w:ascii="Times New Roman" w:hAnsi="Times New Roman"/>
          <w:sz w:val="22"/>
          <w:szCs w:val="22"/>
        </w:rPr>
        <w:t>majú byť upozornené</w:t>
      </w:r>
      <w:r w:rsidRPr="000F7489">
        <w:rPr>
          <w:rFonts w:ascii="Times New Roman" w:hAnsi="Times New Roman"/>
          <w:sz w:val="22"/>
          <w:szCs w:val="22"/>
        </w:rPr>
        <w:t xml:space="preserve">, že </w:t>
      </w:r>
      <w:r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nechráni</w:t>
      </w:r>
      <w:r>
        <w:rPr>
          <w:rFonts w:ascii="Times New Roman" w:hAnsi="Times New Roman"/>
          <w:sz w:val="22"/>
          <w:szCs w:val="22"/>
        </w:rPr>
        <w:t>a</w:t>
      </w:r>
      <w:r w:rsidRPr="000F7489">
        <w:rPr>
          <w:rFonts w:ascii="Times New Roman" w:hAnsi="Times New Roman"/>
          <w:sz w:val="22"/>
          <w:szCs w:val="22"/>
        </w:rPr>
        <w:t xml:space="preserve"> pred infekciami </w:t>
      </w:r>
      <w:r>
        <w:rPr>
          <w:rFonts w:ascii="Times New Roman" w:hAnsi="Times New Roman"/>
          <w:sz w:val="22"/>
          <w:szCs w:val="22"/>
        </w:rPr>
        <w:t xml:space="preserve">vírusom </w:t>
      </w:r>
      <w:r w:rsidRPr="000F7489">
        <w:rPr>
          <w:rFonts w:ascii="Times New Roman" w:hAnsi="Times New Roman"/>
          <w:sz w:val="22"/>
          <w:szCs w:val="22"/>
        </w:rPr>
        <w:t xml:space="preserve">HIV (AIDS) </w:t>
      </w:r>
      <w:r>
        <w:rPr>
          <w:rFonts w:ascii="Times New Roman" w:hAnsi="Times New Roman"/>
          <w:sz w:val="22"/>
          <w:szCs w:val="22"/>
        </w:rPr>
        <w:t>ani</w:t>
      </w:r>
      <w:r w:rsidRPr="000F7489">
        <w:rPr>
          <w:rFonts w:ascii="Times New Roman" w:hAnsi="Times New Roman"/>
          <w:sz w:val="22"/>
          <w:szCs w:val="22"/>
        </w:rPr>
        <w:t xml:space="preserve"> inými </w:t>
      </w:r>
      <w:r>
        <w:rPr>
          <w:rFonts w:ascii="Times New Roman" w:hAnsi="Times New Roman"/>
          <w:sz w:val="22"/>
          <w:szCs w:val="22"/>
        </w:rPr>
        <w:t>ochoreniami prenášanými pohlavným stykom.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ZNÍŽENÁ ÚČINNOSŤ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Účinnosť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znížiť </w:t>
      </w:r>
      <w:r>
        <w:rPr>
          <w:rFonts w:ascii="Times New Roman" w:hAnsi="Times New Roman"/>
          <w:sz w:val="22"/>
          <w:szCs w:val="22"/>
        </w:rPr>
        <w:t>v prípade</w:t>
      </w:r>
      <w:r w:rsidRPr="000F7489">
        <w:rPr>
          <w:rFonts w:ascii="Times New Roman" w:hAnsi="Times New Roman"/>
          <w:sz w:val="22"/>
          <w:szCs w:val="22"/>
        </w:rPr>
        <w:t xml:space="preserve"> nesprávneho používania (časť 4.2) alebo súbežn</w:t>
      </w:r>
      <w:r>
        <w:rPr>
          <w:rFonts w:ascii="Times New Roman" w:hAnsi="Times New Roman"/>
          <w:sz w:val="22"/>
          <w:szCs w:val="22"/>
        </w:rPr>
        <w:t xml:space="preserve">ým používaním liekov, ktoré znižujú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etinylestradiolu</w:t>
      </w:r>
      <w:proofErr w:type="spellEnd"/>
      <w:r>
        <w:rPr>
          <w:rFonts w:ascii="Times New Roman" w:hAnsi="Times New Roman"/>
          <w:sz w:val="22"/>
          <w:szCs w:val="22"/>
        </w:rPr>
        <w:t xml:space="preserve"> a/alebo </w:t>
      </w:r>
      <w:proofErr w:type="spellStart"/>
      <w:r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(časť 4.5).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lastRenderedPageBreak/>
        <w:t>ZNÍŽENÁ KONTROLA CYKLU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Pri používaní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môže objaviť nepravidelné krvácanie (špinenie alebo 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krvácanie). Ak sa nepravidelnosti v krvácaní objavia po predchádzajúcich pravidelných cykloch, pričom sa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podľa odporúčaného režimu, je potrebné zvážiť nehormonálne príčiny a sú indikované vhodné diagnostické opatrenia na vylúčenie zhubného ochorenia alebo gravidity. Tieto opatrenia môžu zahŕňať kyretáž.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U niektorých žien sa počas obdobia bez krúžku nemusí objaviť krvácanie z vysadenia. Ak sa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používal podľa pokynov opísaných v časti 4.2, je nepravdepodobné, že je žena gravidná. Ak sa však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nepoužíval podľa týchto pokynov pred prvým vynechaním krvácania z vysadenia alebo ak došlo k vynechaniu dvoch krvácaní z vysadenia, pred pokračovaním v používaní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potrebné vylúčiť graviditu.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</w:rPr>
      </w:pPr>
      <w:r w:rsidRPr="000F7489">
        <w:rPr>
          <w:rFonts w:ascii="Times New Roman" w:hAnsi="Times New Roman"/>
          <w:bCs/>
          <w:caps/>
          <w:sz w:val="22"/>
          <w:szCs w:val="22"/>
        </w:rPr>
        <w:t>EXPOZÍCIA ETINYLestradiolu a etonogestrelu U MUŽA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Rozsah a možná farmakologická úloha expozície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sexuálnych partnerov mužského pohlavia prostredníctvom absorpcie penisom sa neskúmali.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POŠKODENÉ KRÚŽKY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Vo veľmi zriedkavých prípadoch sa hlásilo rozpojenie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počas používania (pozri časť 4.5). Ženu je potrebné poučiť, aby si hneď ako to bude možné, </w:t>
      </w:r>
      <w:r>
        <w:rPr>
          <w:rFonts w:ascii="Times New Roman" w:hAnsi="Times New Roman"/>
          <w:sz w:val="22"/>
          <w:szCs w:val="22"/>
        </w:rPr>
        <w:t xml:space="preserve">vybrala </w:t>
      </w:r>
      <w:r w:rsidRPr="000F7489">
        <w:rPr>
          <w:rFonts w:ascii="Times New Roman" w:hAnsi="Times New Roman"/>
          <w:sz w:val="22"/>
          <w:szCs w:val="22"/>
        </w:rPr>
        <w:t xml:space="preserve">poškodený krúžok a opätovne zaviedla nový krúžok a aby počas ďalších 7 dní používala doplnkovú </w:t>
      </w:r>
      <w:proofErr w:type="spellStart"/>
      <w:r w:rsidRPr="000F7489">
        <w:rPr>
          <w:rFonts w:ascii="Times New Roman" w:hAnsi="Times New Roman"/>
          <w:sz w:val="22"/>
          <w:szCs w:val="22"/>
        </w:rPr>
        <w:t>bariérovú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metódu, ako napr. prezervatív. Musí sa zvážiť možnosť gravidity a žena má kontaktovať svojho lekára.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VYPUDENIE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Zaznamenali sa prípady vypudenia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napríklad ak sa krúžok nezaviedol správne, počas vyberania menštruačného tampónu, počas pohlavného styku alebo pri silnej alebo chronickej zápche. Dlhodobé vypudenie môže viesť 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kontraceptívneho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účinku a/alebo ku krvácaniu z vysadenia. Na zabezpečenie účinnosti </w:t>
      </w:r>
      <w:r w:rsidR="0026445B">
        <w:rPr>
          <w:rFonts w:ascii="Times New Roman" w:hAnsi="Times New Roman"/>
          <w:sz w:val="22"/>
          <w:szCs w:val="22"/>
        </w:rPr>
        <w:t>treba</w:t>
      </w:r>
      <w:r w:rsidRPr="000F7489">
        <w:rPr>
          <w:rFonts w:ascii="Times New Roman" w:hAnsi="Times New Roman"/>
          <w:sz w:val="22"/>
          <w:szCs w:val="22"/>
        </w:rPr>
        <w:t xml:space="preserve"> žen</w:t>
      </w:r>
      <w:r w:rsidR="0026445B">
        <w:rPr>
          <w:rFonts w:ascii="Times New Roman" w:hAnsi="Times New Roman"/>
          <w:sz w:val="22"/>
          <w:szCs w:val="22"/>
        </w:rPr>
        <w:t xml:space="preserve">e odporučiť, aby si </w:t>
      </w:r>
      <w:r w:rsidRPr="000F7489">
        <w:rPr>
          <w:rFonts w:ascii="Times New Roman" w:hAnsi="Times New Roman"/>
          <w:sz w:val="22"/>
          <w:szCs w:val="22"/>
        </w:rPr>
        <w:t xml:space="preserve"> pravidelne kontrolova</w:t>
      </w:r>
      <w:r w:rsidR="00743748">
        <w:rPr>
          <w:rFonts w:ascii="Times New Roman" w:hAnsi="Times New Roman"/>
          <w:sz w:val="22"/>
          <w:szCs w:val="22"/>
        </w:rPr>
        <w:t>la</w:t>
      </w:r>
      <w:r w:rsidRPr="000F7489">
        <w:rPr>
          <w:rFonts w:ascii="Times New Roman" w:hAnsi="Times New Roman"/>
          <w:sz w:val="22"/>
          <w:szCs w:val="22"/>
        </w:rPr>
        <w:t xml:space="preserve"> prítomnosť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="007D608E">
        <w:rPr>
          <w:rFonts w:ascii="Times New Roman" w:hAnsi="Times New Roman"/>
          <w:sz w:val="22"/>
          <w:szCs w:val="22"/>
        </w:rPr>
        <w:t xml:space="preserve"> (napríklad pred a po pohlavnom styku)</w:t>
      </w:r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náhodne vypudený a bol mimo pošvy </w:t>
      </w:r>
      <w:r w:rsidRPr="000F7489">
        <w:rPr>
          <w:rFonts w:ascii="Times New Roman" w:hAnsi="Times New Roman"/>
          <w:b/>
          <w:sz w:val="22"/>
          <w:szCs w:val="22"/>
        </w:rPr>
        <w:t>menej ako 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hodiny</w:t>
      </w:r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neznížil. Žena musí vypudený krúžok opláchnuť studenou a</w:t>
      </w:r>
      <w:r>
        <w:rPr>
          <w:rFonts w:ascii="Times New Roman" w:hAnsi="Times New Roman"/>
          <w:sz w:val="22"/>
          <w:szCs w:val="22"/>
        </w:rPr>
        <w:t>ž</w:t>
      </w:r>
      <w:r w:rsidRPr="000F7489">
        <w:rPr>
          <w:rFonts w:ascii="Times New Roman" w:hAnsi="Times New Roman"/>
          <w:sz w:val="22"/>
          <w:szCs w:val="22"/>
        </w:rPr>
        <w:t xml:space="preserve"> vlažnou vodou (nie horúcou) a čo najskôr si krúžok opäť zaviesť, ale najneskôr do 3 hodín.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Ak bol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mimo pošvy </w:t>
      </w:r>
      <w:r w:rsidRPr="000F7489">
        <w:rPr>
          <w:rFonts w:ascii="Times New Roman" w:hAnsi="Times New Roman"/>
          <w:b/>
          <w:sz w:val="22"/>
          <w:szCs w:val="22"/>
        </w:rPr>
        <w:t>dlhšie ako 3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 xml:space="preserve">hodiny </w:t>
      </w:r>
      <w:r w:rsidRPr="000F7489">
        <w:rPr>
          <w:rFonts w:ascii="Times New Roman" w:hAnsi="Times New Roman"/>
          <w:sz w:val="22"/>
          <w:szCs w:val="22"/>
        </w:rPr>
        <w:t xml:space="preserve">alebo existuje podozrenie, že bol mimo pošvy dlhšie ako 3 hodiny,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účinok sa môže znížiť. V takom prípade je potrebné postupovať podľa príslušnej rady uvedenej v časti 4.2 „Čo robiť, ak bol krúžok dočasne mimo pošvy“.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4.5</w:t>
      </w:r>
      <w:r w:rsidRPr="000F7489">
        <w:rPr>
          <w:rFonts w:ascii="Times New Roman" w:hAnsi="Times New Roman"/>
          <w:sz w:val="22"/>
          <w:szCs w:val="22"/>
        </w:rPr>
        <w:tab/>
        <w:t>Liekové a iné interakcie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INTERAKCIE S INÝMI LIEKMI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671E5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Poznámka: na určenie potenciálnych interakcií</w:t>
      </w:r>
      <w:r w:rsidRPr="000F7489">
        <w:rPr>
          <w:rFonts w:ascii="Times New Roman" w:hAnsi="Times New Roman"/>
          <w:sz w:val="22"/>
          <w:szCs w:val="22"/>
        </w:rPr>
        <w:t xml:space="preserve"> je potrebné </w:t>
      </w:r>
      <w:r>
        <w:rPr>
          <w:rFonts w:ascii="Times New Roman" w:hAnsi="Times New Roman"/>
          <w:sz w:val="22"/>
          <w:szCs w:val="22"/>
        </w:rPr>
        <w:t>sa oboznámiť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s odbornými informáciami o súbežne používaných liekoch</w:t>
      </w:r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Default="001F08FE" w:rsidP="00671E5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A67184" w:rsidRDefault="001F08FE" w:rsidP="00671E58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Účinky</w:t>
      </w:r>
      <w:r w:rsidRPr="00A67184">
        <w:rPr>
          <w:rFonts w:ascii="Times New Roman" w:hAnsi="Times New Roman"/>
          <w:i/>
          <w:sz w:val="22"/>
          <w:szCs w:val="22"/>
        </w:rPr>
        <w:t xml:space="preserve"> iných liekov na </w:t>
      </w:r>
      <w:proofErr w:type="spellStart"/>
      <w:r w:rsidRPr="00A67184">
        <w:rPr>
          <w:rFonts w:ascii="Times New Roman" w:hAnsi="Times New Roman"/>
          <w:i/>
          <w:sz w:val="22"/>
          <w:szCs w:val="22"/>
        </w:rPr>
        <w:t>NuvaRing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Môžu sa objaviť i</w:t>
      </w:r>
      <w:r w:rsidRPr="000F7489">
        <w:rPr>
          <w:rFonts w:ascii="Times New Roman" w:hAnsi="Times New Roman"/>
          <w:sz w:val="22"/>
          <w:szCs w:val="22"/>
        </w:rPr>
        <w:t xml:space="preserve">nterakcie </w:t>
      </w:r>
      <w:r>
        <w:rPr>
          <w:rFonts w:ascii="Times New Roman" w:hAnsi="Times New Roman"/>
          <w:sz w:val="22"/>
          <w:szCs w:val="22"/>
        </w:rPr>
        <w:t>s </w:t>
      </w:r>
      <w:r w:rsidRPr="000F7489">
        <w:rPr>
          <w:rFonts w:ascii="Times New Roman" w:hAnsi="Times New Roman"/>
          <w:sz w:val="22"/>
          <w:szCs w:val="22"/>
        </w:rPr>
        <w:t>liekmi</w:t>
      </w:r>
      <w:r>
        <w:rPr>
          <w:rFonts w:ascii="Times New Roman" w:hAnsi="Times New Roman"/>
          <w:sz w:val="22"/>
          <w:szCs w:val="22"/>
        </w:rPr>
        <w:t xml:space="preserve"> alebo rastlinnými prípravkami, ktoré indukujú </w:t>
      </w:r>
      <w:proofErr w:type="spellStart"/>
      <w:r>
        <w:rPr>
          <w:rFonts w:ascii="Times New Roman" w:hAnsi="Times New Roman"/>
          <w:sz w:val="22"/>
          <w:szCs w:val="22"/>
        </w:rPr>
        <w:t>mikrozomálne</w:t>
      </w:r>
      <w:proofErr w:type="spellEnd"/>
      <w:r>
        <w:rPr>
          <w:rFonts w:ascii="Times New Roman" w:hAnsi="Times New Roman"/>
          <w:sz w:val="22"/>
          <w:szCs w:val="22"/>
        </w:rPr>
        <w:t xml:space="preserve"> enzýmy, čo môže mať za následok zvýšený </w:t>
      </w:r>
      <w:proofErr w:type="spellStart"/>
      <w:r>
        <w:rPr>
          <w:rFonts w:ascii="Times New Roman" w:hAnsi="Times New Roman"/>
          <w:sz w:val="22"/>
          <w:szCs w:val="22"/>
        </w:rPr>
        <w:t>klírens</w:t>
      </w:r>
      <w:proofErr w:type="spellEnd"/>
      <w:r>
        <w:rPr>
          <w:rFonts w:ascii="Times New Roman" w:hAnsi="Times New Roman"/>
          <w:sz w:val="22"/>
          <w:szCs w:val="22"/>
        </w:rPr>
        <w:t xml:space="preserve"> pohlavných hormónov a môže to viesť</w:t>
      </w:r>
      <w:r w:rsidRPr="000F7489">
        <w:rPr>
          <w:rFonts w:ascii="Times New Roman" w:hAnsi="Times New Roman"/>
          <w:sz w:val="22"/>
          <w:szCs w:val="22"/>
        </w:rPr>
        <w:t xml:space="preserve"> k </w:t>
      </w:r>
      <w:proofErr w:type="spellStart"/>
      <w:r w:rsidRPr="000F7489">
        <w:rPr>
          <w:rFonts w:ascii="Times New Roman" w:hAnsi="Times New Roman"/>
          <w:sz w:val="22"/>
          <w:szCs w:val="22"/>
        </w:rPr>
        <w:t>medzimenštruačnému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krvácaniu a/alebo</w:t>
      </w:r>
      <w:r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k zlyhaniu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A67184" w:rsidRDefault="001F08FE" w:rsidP="00E771B5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A67184">
        <w:rPr>
          <w:rFonts w:ascii="Times New Roman" w:hAnsi="Times New Roman"/>
          <w:sz w:val="22"/>
          <w:szCs w:val="22"/>
          <w:u w:val="single"/>
        </w:rPr>
        <w:lastRenderedPageBreak/>
        <w:t>Manažment</w:t>
      </w:r>
    </w:p>
    <w:p w:rsidR="001F08FE" w:rsidRDefault="001F08FE" w:rsidP="006E57D5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6E57D5">
        <w:rPr>
          <w:rFonts w:ascii="Times New Roman" w:hAnsi="Times New Roman"/>
          <w:sz w:val="22"/>
          <w:szCs w:val="22"/>
        </w:rPr>
        <w:t xml:space="preserve">Indukcia enzýmov sa môže objaviť </w:t>
      </w:r>
      <w:r>
        <w:rPr>
          <w:rFonts w:ascii="Times New Roman" w:hAnsi="Times New Roman"/>
          <w:sz w:val="22"/>
          <w:szCs w:val="22"/>
        </w:rPr>
        <w:t xml:space="preserve">už </w:t>
      </w:r>
      <w:r w:rsidRPr="006E57D5">
        <w:rPr>
          <w:rFonts w:ascii="Times New Roman" w:hAnsi="Times New Roman"/>
          <w:sz w:val="22"/>
          <w:szCs w:val="22"/>
        </w:rPr>
        <w:t>po niekoľkých dňoch li</w:t>
      </w:r>
      <w:r>
        <w:rPr>
          <w:rFonts w:ascii="Times New Roman" w:hAnsi="Times New Roman"/>
          <w:sz w:val="22"/>
          <w:szCs w:val="22"/>
        </w:rPr>
        <w:t>ečby. Maximálna indukcia enzýmov</w:t>
      </w:r>
      <w:r w:rsidRPr="006E57D5">
        <w:rPr>
          <w:rFonts w:ascii="Times New Roman" w:hAnsi="Times New Roman"/>
          <w:sz w:val="22"/>
          <w:szCs w:val="22"/>
        </w:rPr>
        <w:t xml:space="preserve"> je zvyčajne sledovaná počas niekoľkých týždňov. Po </w:t>
      </w:r>
      <w:r>
        <w:rPr>
          <w:rFonts w:ascii="Times New Roman" w:hAnsi="Times New Roman"/>
          <w:sz w:val="22"/>
          <w:szCs w:val="22"/>
        </w:rPr>
        <w:t>prerušení</w:t>
      </w:r>
      <w:r w:rsidRPr="006E57D5">
        <w:rPr>
          <w:rFonts w:ascii="Times New Roman" w:hAnsi="Times New Roman"/>
          <w:sz w:val="22"/>
          <w:szCs w:val="22"/>
        </w:rPr>
        <w:t xml:space="preserve"> liečby môže indukcia enzýmov pretrvávať približne 4 týždne.</w:t>
      </w:r>
    </w:p>
    <w:p w:rsidR="001F08FE" w:rsidRDefault="001F08FE" w:rsidP="00EA7842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A67184" w:rsidRDefault="001F08FE" w:rsidP="00A67184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A67184">
        <w:rPr>
          <w:rFonts w:ascii="Times New Roman" w:hAnsi="Times New Roman"/>
          <w:sz w:val="22"/>
          <w:szCs w:val="22"/>
          <w:u w:val="single"/>
        </w:rPr>
        <w:t>Krátkodobá liečba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EA7842">
        <w:rPr>
          <w:rFonts w:ascii="Times New Roman" w:hAnsi="Times New Roman"/>
          <w:sz w:val="22"/>
          <w:szCs w:val="22"/>
        </w:rPr>
        <w:t xml:space="preserve">Ženy liečené liekmi </w:t>
      </w:r>
      <w:r w:rsidRPr="00496669">
        <w:rPr>
          <w:rFonts w:ascii="Times New Roman" w:hAnsi="Times New Roman"/>
          <w:sz w:val="22"/>
          <w:szCs w:val="22"/>
        </w:rPr>
        <w:t>indukujúcimi enzýmy</w:t>
      </w:r>
      <w:r w:rsidRPr="00EA7842">
        <w:rPr>
          <w:rFonts w:ascii="Times New Roman" w:hAnsi="Times New Roman"/>
          <w:sz w:val="22"/>
          <w:szCs w:val="22"/>
        </w:rPr>
        <w:t xml:space="preserve"> alebo rastlinnými </w:t>
      </w:r>
      <w:r>
        <w:rPr>
          <w:rFonts w:ascii="Times New Roman" w:hAnsi="Times New Roman"/>
          <w:sz w:val="22"/>
          <w:szCs w:val="22"/>
        </w:rPr>
        <w:t>prípravkami</w:t>
      </w:r>
      <w:r w:rsidRPr="00EA7842">
        <w:rPr>
          <w:rFonts w:ascii="Times New Roman" w:hAnsi="Times New Roman"/>
          <w:sz w:val="22"/>
          <w:szCs w:val="22"/>
        </w:rPr>
        <w:t xml:space="preserve"> majú </w:t>
      </w:r>
      <w:r>
        <w:rPr>
          <w:rFonts w:ascii="Times New Roman" w:hAnsi="Times New Roman"/>
          <w:sz w:val="22"/>
          <w:szCs w:val="22"/>
        </w:rPr>
        <w:t>ako doplnok k </w:t>
      </w:r>
      <w:proofErr w:type="spellStart"/>
      <w:r>
        <w:rPr>
          <w:rFonts w:ascii="Times New Roman" w:hAnsi="Times New Roman"/>
          <w:sz w:val="22"/>
          <w:szCs w:val="22"/>
        </w:rPr>
        <w:t>NuvaRingu</w:t>
      </w:r>
      <w:proofErr w:type="spellEnd"/>
      <w:r>
        <w:rPr>
          <w:rFonts w:ascii="Times New Roman" w:hAnsi="Times New Roman"/>
          <w:sz w:val="22"/>
          <w:szCs w:val="22"/>
        </w:rPr>
        <w:t xml:space="preserve"> dočasne používať </w:t>
      </w:r>
      <w:proofErr w:type="spellStart"/>
      <w:r>
        <w:rPr>
          <w:rFonts w:ascii="Times New Roman" w:hAnsi="Times New Roman"/>
          <w:sz w:val="22"/>
          <w:szCs w:val="22"/>
        </w:rPr>
        <w:t>bariérovú</w:t>
      </w:r>
      <w:proofErr w:type="spellEnd"/>
      <w:r>
        <w:rPr>
          <w:rFonts w:ascii="Times New Roman" w:hAnsi="Times New Roman"/>
          <w:sz w:val="22"/>
          <w:szCs w:val="22"/>
        </w:rPr>
        <w:t xml:space="preserve"> metódu alebo inú metódu antikoncepcie. Poznámka: </w:t>
      </w:r>
      <w:proofErr w:type="spellStart"/>
      <w:r>
        <w:rPr>
          <w:rFonts w:ascii="Times New Roman" w:hAnsi="Times New Roman"/>
          <w:sz w:val="22"/>
          <w:szCs w:val="22"/>
        </w:rPr>
        <w:t>NuvaRing</w:t>
      </w:r>
      <w:proofErr w:type="spellEnd"/>
      <w:r>
        <w:rPr>
          <w:rFonts w:ascii="Times New Roman" w:hAnsi="Times New Roman"/>
          <w:sz w:val="22"/>
          <w:szCs w:val="22"/>
        </w:rPr>
        <w:t xml:space="preserve"> sa nemá používať so ženským kondómom</w:t>
      </w:r>
      <w:r w:rsidRPr="00EA7842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EA7842">
        <w:rPr>
          <w:rFonts w:ascii="Times New Roman" w:hAnsi="Times New Roman"/>
          <w:sz w:val="22"/>
          <w:szCs w:val="22"/>
        </w:rPr>
        <w:t>Bariérová</w:t>
      </w:r>
      <w:proofErr w:type="spellEnd"/>
      <w:r w:rsidRPr="00EA7842">
        <w:rPr>
          <w:rFonts w:ascii="Times New Roman" w:hAnsi="Times New Roman"/>
          <w:sz w:val="22"/>
          <w:szCs w:val="22"/>
        </w:rPr>
        <w:t xml:space="preserve"> metóda sa musí používa</w:t>
      </w:r>
      <w:r>
        <w:rPr>
          <w:rFonts w:ascii="Times New Roman" w:hAnsi="Times New Roman"/>
          <w:sz w:val="22"/>
          <w:szCs w:val="22"/>
        </w:rPr>
        <w:t>ť počas celého obdobia súbežnej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liečby a </w:t>
      </w:r>
      <w:r w:rsidRPr="00EA7842">
        <w:rPr>
          <w:rFonts w:ascii="Times New Roman" w:hAnsi="Times New Roman"/>
          <w:sz w:val="22"/>
          <w:szCs w:val="22"/>
        </w:rPr>
        <w:t>počas 28 dní po</w:t>
      </w:r>
      <w:r>
        <w:rPr>
          <w:rFonts w:ascii="Times New Roman" w:hAnsi="Times New Roman"/>
          <w:sz w:val="22"/>
          <w:szCs w:val="22"/>
        </w:rPr>
        <w:t xml:space="preserve"> jej ukončení.</w:t>
      </w:r>
      <w:r w:rsidRPr="00EA7842">
        <w:rPr>
          <w:rFonts w:ascii="Times New Roman" w:hAnsi="Times New Roman"/>
          <w:sz w:val="22"/>
          <w:szCs w:val="22"/>
        </w:rPr>
        <w:t xml:space="preserve"> </w:t>
      </w:r>
      <w:r w:rsidRPr="00B14397">
        <w:rPr>
          <w:rFonts w:ascii="Times New Roman" w:hAnsi="Times New Roman"/>
          <w:sz w:val="22"/>
          <w:szCs w:val="22"/>
        </w:rPr>
        <w:t>Ak súbežné podávanie lieku presiahne 3-týždňový cyklus krúžku, ďalší krúžok sa má zaviesť okamžite, bez zvyčajného obdobia bez krúžku.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Dlhodobá liečba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U </w:t>
      </w:r>
      <w:r w:rsidRPr="002A16F1">
        <w:rPr>
          <w:rFonts w:ascii="Times New Roman" w:hAnsi="Times New Roman"/>
          <w:sz w:val="22"/>
          <w:szCs w:val="22"/>
        </w:rPr>
        <w:t>žien,</w:t>
      </w:r>
      <w:r>
        <w:rPr>
          <w:rFonts w:ascii="Times New Roman" w:hAnsi="Times New Roman"/>
          <w:sz w:val="22"/>
          <w:szCs w:val="22"/>
        </w:rPr>
        <w:t xml:space="preserve"> ktoré sa dlhodobo liečia liečivami</w:t>
      </w:r>
      <w:r w:rsidRPr="002A16F1">
        <w:rPr>
          <w:rFonts w:ascii="Times New Roman" w:hAnsi="Times New Roman"/>
          <w:sz w:val="22"/>
          <w:szCs w:val="22"/>
        </w:rPr>
        <w:t xml:space="preserve"> indukujúcimi pečeňové enzýmy</w:t>
      </w:r>
      <w:r>
        <w:rPr>
          <w:rFonts w:ascii="Times New Roman" w:hAnsi="Times New Roman"/>
          <w:sz w:val="22"/>
          <w:szCs w:val="22"/>
        </w:rPr>
        <w:t>,</w:t>
      </w:r>
      <w:r w:rsidRPr="002A16F1">
        <w:rPr>
          <w:rFonts w:ascii="Times New Roman" w:hAnsi="Times New Roman"/>
          <w:sz w:val="22"/>
          <w:szCs w:val="22"/>
        </w:rPr>
        <w:t xml:space="preserve"> sa </w:t>
      </w:r>
      <w:r>
        <w:rPr>
          <w:rFonts w:ascii="Times New Roman" w:hAnsi="Times New Roman"/>
          <w:sz w:val="22"/>
          <w:szCs w:val="22"/>
        </w:rPr>
        <w:t>odporúča iná spoľahlivá nehormonálna</w:t>
      </w:r>
      <w:r w:rsidRPr="002A16F1">
        <w:rPr>
          <w:rFonts w:ascii="Times New Roman" w:hAnsi="Times New Roman"/>
          <w:sz w:val="22"/>
          <w:szCs w:val="22"/>
        </w:rPr>
        <w:t xml:space="preserve"> metóda antikoncepcie</w:t>
      </w:r>
      <w:r>
        <w:rPr>
          <w:rFonts w:ascii="Times New Roman" w:hAnsi="Times New Roman"/>
          <w:sz w:val="22"/>
          <w:szCs w:val="22"/>
        </w:rPr>
        <w:t>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V literatúre sa hlásili nasledujúce interakcie.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A67184" w:rsidRDefault="001F08FE" w:rsidP="00226C8F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A67184">
        <w:rPr>
          <w:rFonts w:ascii="Times New Roman" w:hAnsi="Times New Roman"/>
          <w:i/>
          <w:sz w:val="22"/>
          <w:szCs w:val="22"/>
        </w:rPr>
        <w:t xml:space="preserve">Látky zvyšujúce </w:t>
      </w:r>
      <w:proofErr w:type="spellStart"/>
      <w:r w:rsidRPr="00A67184">
        <w:rPr>
          <w:rFonts w:ascii="Times New Roman" w:hAnsi="Times New Roman"/>
          <w:i/>
          <w:sz w:val="22"/>
          <w:szCs w:val="22"/>
        </w:rPr>
        <w:t>klírens</w:t>
      </w:r>
      <w:proofErr w:type="spellEnd"/>
      <w:r w:rsidRPr="00A67184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0F7489">
        <w:rPr>
          <w:rFonts w:ascii="Times New Roman" w:hAnsi="Times New Roman"/>
          <w:sz w:val="22"/>
          <w:szCs w:val="22"/>
        </w:rPr>
        <w:t>ôžu sa objaviť interakcie s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liekmi</w:t>
      </w:r>
      <w:r>
        <w:rPr>
          <w:rFonts w:ascii="Times New Roman" w:hAnsi="Times New Roman"/>
          <w:sz w:val="22"/>
          <w:szCs w:val="22"/>
        </w:rPr>
        <w:t xml:space="preserve"> alebo rastlinnými prípravkami</w:t>
      </w:r>
      <w:r w:rsidRPr="000F7489">
        <w:rPr>
          <w:rFonts w:ascii="Times New Roman" w:hAnsi="Times New Roman"/>
          <w:sz w:val="22"/>
          <w:szCs w:val="22"/>
        </w:rPr>
        <w:t xml:space="preserve">, ktoré indukujú </w:t>
      </w:r>
      <w:proofErr w:type="spellStart"/>
      <w:r w:rsidRPr="000F7489">
        <w:rPr>
          <w:rFonts w:ascii="Times New Roman" w:hAnsi="Times New Roman"/>
          <w:sz w:val="22"/>
          <w:szCs w:val="22"/>
        </w:rPr>
        <w:t>mikrozomálne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enzýmy, </w:t>
      </w:r>
      <w:r>
        <w:rPr>
          <w:rFonts w:ascii="Times New Roman" w:hAnsi="Times New Roman"/>
          <w:sz w:val="22"/>
          <w:szCs w:val="22"/>
        </w:rPr>
        <w:t xml:space="preserve">konkrétne enzýmy </w:t>
      </w:r>
      <w:proofErr w:type="spellStart"/>
      <w:r>
        <w:rPr>
          <w:rFonts w:ascii="Times New Roman" w:hAnsi="Times New Roman"/>
          <w:sz w:val="22"/>
          <w:szCs w:val="22"/>
        </w:rPr>
        <w:t>cytochrómu</w:t>
      </w:r>
      <w:proofErr w:type="spellEnd"/>
      <w:r>
        <w:rPr>
          <w:rFonts w:ascii="Times New Roman" w:hAnsi="Times New Roman"/>
          <w:sz w:val="22"/>
          <w:szCs w:val="22"/>
        </w:rPr>
        <w:t xml:space="preserve"> P450 (CYP), </w:t>
      </w:r>
      <w:r w:rsidRPr="000F7489">
        <w:rPr>
          <w:rFonts w:ascii="Times New Roman" w:hAnsi="Times New Roman"/>
          <w:sz w:val="22"/>
          <w:szCs w:val="22"/>
        </w:rPr>
        <w:t xml:space="preserve">čo môže viesť k zvýšenému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a tým k zníženiu plazmatických koncentrácií </w:t>
      </w:r>
      <w:r w:rsidRPr="000F7489">
        <w:rPr>
          <w:rFonts w:ascii="Times New Roman" w:hAnsi="Times New Roman"/>
          <w:sz w:val="22"/>
          <w:szCs w:val="22"/>
        </w:rPr>
        <w:t xml:space="preserve">pohlavných </w:t>
      </w:r>
      <w:r>
        <w:rPr>
          <w:rFonts w:ascii="Times New Roman" w:hAnsi="Times New Roman"/>
          <w:sz w:val="22"/>
          <w:szCs w:val="22"/>
        </w:rPr>
        <w:t xml:space="preserve">hormónov a účinnosť kombinovaných hormonálnych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proofErr w:type="spellEnd"/>
      <w:r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>
        <w:rPr>
          <w:rFonts w:ascii="Times New Roman" w:hAnsi="Times New Roman"/>
          <w:sz w:val="22"/>
          <w:szCs w:val="22"/>
        </w:rPr>
        <w:t>NuvaRingu</w:t>
      </w:r>
      <w:proofErr w:type="spellEnd"/>
      <w:r>
        <w:rPr>
          <w:rFonts w:ascii="Times New Roman" w:hAnsi="Times New Roman"/>
          <w:sz w:val="22"/>
          <w:szCs w:val="22"/>
        </w:rPr>
        <w:t>, sa môže znížiť.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Medzi tieto lieky patria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fenytoín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fenobarbital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primidón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bosentan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karbamazepín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rifampicín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prípadne tiež </w:t>
      </w:r>
      <w:proofErr w:type="spellStart"/>
      <w:r w:rsidRPr="000F7489">
        <w:rPr>
          <w:rFonts w:ascii="Times New Roman" w:hAnsi="Times New Roman"/>
          <w:sz w:val="22"/>
          <w:szCs w:val="22"/>
        </w:rPr>
        <w:t>oxkarbazepín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topiramát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felbamát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gri</w:t>
      </w:r>
      <w:r>
        <w:rPr>
          <w:rFonts w:ascii="Times New Roman" w:hAnsi="Times New Roman"/>
          <w:sz w:val="22"/>
          <w:szCs w:val="22"/>
        </w:rPr>
        <w:t>z</w:t>
      </w:r>
      <w:r w:rsidRPr="000F7489">
        <w:rPr>
          <w:rFonts w:ascii="Times New Roman" w:hAnsi="Times New Roman"/>
          <w:sz w:val="22"/>
          <w:szCs w:val="22"/>
        </w:rPr>
        <w:t>eofulvín</w:t>
      </w:r>
      <w:proofErr w:type="spellEnd"/>
      <w:r>
        <w:rPr>
          <w:rFonts w:ascii="Times New Roman" w:hAnsi="Times New Roman"/>
          <w:sz w:val="22"/>
          <w:szCs w:val="22"/>
        </w:rPr>
        <w:t xml:space="preserve">, niektoré inhibítory HIV </w:t>
      </w:r>
      <w:proofErr w:type="spellStart"/>
      <w:r>
        <w:rPr>
          <w:rFonts w:ascii="Times New Roman" w:hAnsi="Times New Roman"/>
          <w:sz w:val="22"/>
          <w:szCs w:val="22"/>
        </w:rPr>
        <w:t>proteázy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r w:rsidRPr="00CC51AB">
        <w:rPr>
          <w:rFonts w:ascii="Times New Roman" w:hAnsi="Times New Roman"/>
          <w:sz w:val="22"/>
          <w:szCs w:val="22"/>
        </w:rPr>
        <w:t xml:space="preserve">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ritonavir</w:t>
      </w:r>
      <w:proofErr w:type="spellEnd"/>
      <w:r>
        <w:rPr>
          <w:rFonts w:ascii="Times New Roman" w:hAnsi="Times New Roman"/>
          <w:sz w:val="22"/>
          <w:szCs w:val="22"/>
        </w:rPr>
        <w:t>) a </w:t>
      </w:r>
      <w:proofErr w:type="spellStart"/>
      <w:r w:rsidRPr="00CC51AB">
        <w:rPr>
          <w:rFonts w:ascii="Times New Roman" w:hAnsi="Times New Roman"/>
          <w:sz w:val="22"/>
          <w:szCs w:val="22"/>
        </w:rPr>
        <w:t>nenukleozidové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inhibítory reverznej </w:t>
      </w:r>
      <w:proofErr w:type="spellStart"/>
      <w:r w:rsidRPr="00CC51AB">
        <w:rPr>
          <w:rFonts w:ascii="Times New Roman" w:hAnsi="Times New Roman"/>
          <w:sz w:val="22"/>
          <w:szCs w:val="22"/>
        </w:rPr>
        <w:t>transkriptázy</w:t>
      </w:r>
      <w:proofErr w:type="spellEnd"/>
      <w:r w:rsidRPr="00CC51AB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CC51AB">
        <w:rPr>
          <w:rFonts w:ascii="Times New Roman" w:hAnsi="Times New Roman"/>
          <w:sz w:val="22"/>
          <w:szCs w:val="22"/>
        </w:rPr>
        <w:t>efavirenz</w:t>
      </w:r>
      <w:proofErr w:type="spellEnd"/>
      <w:r w:rsidRPr="00CC51AB">
        <w:rPr>
          <w:rFonts w:ascii="Times New Roman" w:hAnsi="Times New Roman"/>
          <w:sz w:val="22"/>
          <w:szCs w:val="22"/>
        </w:rPr>
        <w:t>)</w:t>
      </w:r>
      <w:r w:rsidRPr="000F7489">
        <w:rPr>
          <w:rFonts w:ascii="Times New Roman" w:hAnsi="Times New Roman"/>
          <w:sz w:val="22"/>
          <w:szCs w:val="22"/>
        </w:rPr>
        <w:t xml:space="preserve"> a</w:t>
      </w:r>
      <w:r>
        <w:rPr>
          <w:rFonts w:ascii="Times New Roman" w:hAnsi="Times New Roman"/>
          <w:sz w:val="22"/>
          <w:szCs w:val="22"/>
        </w:rPr>
        <w:t xml:space="preserve"> rastlinné </w:t>
      </w:r>
      <w:r w:rsidRPr="000F7489">
        <w:rPr>
          <w:rFonts w:ascii="Times New Roman" w:hAnsi="Times New Roman"/>
          <w:sz w:val="22"/>
          <w:szCs w:val="22"/>
        </w:rPr>
        <w:t>prípravky obsahujúce ľubovník bodkovaný.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A67184" w:rsidRDefault="001F08FE" w:rsidP="00226C8F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s premenlivými účinkami na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kombinovaných hormonálnych </w:t>
      </w:r>
      <w:proofErr w:type="spellStart"/>
      <w:r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1F08FE" w:rsidRPr="003C7A79" w:rsidRDefault="001F08FE" w:rsidP="00CC51AB">
      <w:pPr>
        <w:tabs>
          <w:tab w:val="left" w:pos="964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</w:t>
      </w:r>
      <w:r w:rsidRPr="003C7A79">
        <w:rPr>
          <w:rFonts w:ascii="Times New Roman" w:hAnsi="Times New Roman"/>
          <w:sz w:val="22"/>
          <w:szCs w:val="22"/>
        </w:rPr>
        <w:t xml:space="preserve">nohé kombinácie inhibítorov HIV </w:t>
      </w:r>
      <w:proofErr w:type="spellStart"/>
      <w:r w:rsidRPr="003C7A79">
        <w:rPr>
          <w:rFonts w:ascii="Times New Roman" w:hAnsi="Times New Roman"/>
          <w:sz w:val="22"/>
          <w:szCs w:val="22"/>
        </w:rPr>
        <w:t>proteázy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nelfinavir</w:t>
      </w:r>
      <w:proofErr w:type="spellEnd"/>
      <w:r w:rsidRPr="003C7A79">
        <w:rPr>
          <w:rFonts w:ascii="Times New Roman" w:hAnsi="Times New Roman"/>
          <w:sz w:val="22"/>
          <w:szCs w:val="22"/>
        </w:rPr>
        <w:t>) a</w:t>
      </w:r>
      <w:r w:rsidRPr="003C7A79">
        <w:rPr>
          <w:rFonts w:ascii="Times New Roman" w:hAnsi="Times New Roman"/>
        </w:rPr>
        <w:t> </w:t>
      </w:r>
      <w:proofErr w:type="spellStart"/>
      <w:r w:rsidRPr="003C7A79">
        <w:rPr>
          <w:rFonts w:ascii="Times New Roman" w:hAnsi="Times New Roman"/>
          <w:sz w:val="22"/>
          <w:szCs w:val="22"/>
        </w:rPr>
        <w:t>nenukleozidov</w:t>
      </w:r>
      <w:r>
        <w:rPr>
          <w:rFonts w:ascii="Times New Roman" w:hAnsi="Times New Roman"/>
          <w:sz w:val="22"/>
          <w:szCs w:val="22"/>
        </w:rPr>
        <w:t>ých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inhibítor</w:t>
      </w:r>
      <w:r>
        <w:rPr>
          <w:rFonts w:ascii="Times New Roman" w:hAnsi="Times New Roman"/>
          <w:sz w:val="22"/>
          <w:szCs w:val="22"/>
        </w:rPr>
        <w:t>ov</w:t>
      </w:r>
      <w:r w:rsidRPr="003C7A79">
        <w:rPr>
          <w:rFonts w:ascii="Times New Roman" w:hAnsi="Times New Roman"/>
          <w:sz w:val="22"/>
          <w:szCs w:val="22"/>
        </w:rPr>
        <w:t xml:space="preserve"> reverznej </w:t>
      </w:r>
      <w:proofErr w:type="spellStart"/>
      <w:r w:rsidRPr="003C7A79">
        <w:rPr>
          <w:rFonts w:ascii="Times New Roman" w:hAnsi="Times New Roman"/>
          <w:sz w:val="22"/>
          <w:szCs w:val="22"/>
        </w:rPr>
        <w:t>transkriptázy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nevirapín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) a/alebo kombinácie </w:t>
      </w:r>
      <w:r>
        <w:rPr>
          <w:rFonts w:ascii="Times New Roman" w:hAnsi="Times New Roman"/>
          <w:sz w:val="22"/>
          <w:szCs w:val="22"/>
        </w:rPr>
        <w:t>s </w:t>
      </w:r>
      <w:r w:rsidRPr="003C7A79">
        <w:rPr>
          <w:rFonts w:ascii="Times New Roman" w:hAnsi="Times New Roman"/>
          <w:sz w:val="22"/>
          <w:szCs w:val="22"/>
        </w:rPr>
        <w:t>liek</w:t>
      </w:r>
      <w:r>
        <w:rPr>
          <w:rFonts w:ascii="Times New Roman" w:hAnsi="Times New Roman"/>
          <w:sz w:val="22"/>
          <w:szCs w:val="22"/>
        </w:rPr>
        <w:t>mi</w:t>
      </w:r>
      <w:r w:rsidRPr="003C7A79">
        <w:rPr>
          <w:rFonts w:ascii="Times New Roman" w:hAnsi="Times New Roman"/>
          <w:sz w:val="22"/>
          <w:szCs w:val="22"/>
        </w:rPr>
        <w:t xml:space="preserve"> proti HCV (napr. </w:t>
      </w:r>
      <w:proofErr w:type="spellStart"/>
      <w:r w:rsidRPr="003C7A79">
        <w:rPr>
          <w:rFonts w:ascii="Times New Roman" w:hAnsi="Times New Roman"/>
          <w:sz w:val="22"/>
          <w:szCs w:val="22"/>
        </w:rPr>
        <w:t>boceprevir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3C7A79">
        <w:rPr>
          <w:rFonts w:ascii="Times New Roman" w:hAnsi="Times New Roman"/>
          <w:sz w:val="22"/>
          <w:szCs w:val="22"/>
        </w:rPr>
        <w:t>telaprevir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) môžu </w:t>
      </w:r>
      <w:r>
        <w:rPr>
          <w:rFonts w:ascii="Times New Roman" w:hAnsi="Times New Roman"/>
          <w:sz w:val="22"/>
          <w:szCs w:val="22"/>
        </w:rPr>
        <w:t>p</w:t>
      </w:r>
      <w:r w:rsidRPr="003C7A79">
        <w:rPr>
          <w:rFonts w:ascii="Times New Roman" w:hAnsi="Times New Roman"/>
          <w:sz w:val="22"/>
          <w:szCs w:val="22"/>
        </w:rPr>
        <w:t>ri súbežnom podávaní s hormonáln</w:t>
      </w:r>
      <w:r>
        <w:rPr>
          <w:rFonts w:ascii="Times New Roman" w:hAnsi="Times New Roman"/>
          <w:sz w:val="22"/>
          <w:szCs w:val="22"/>
        </w:rPr>
        <w:t>ymi</w:t>
      </w:r>
      <w:r w:rsidRPr="003C7A79"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 zvýšiť alebo znížiť plazmatické koncentrácie </w:t>
      </w:r>
      <w:proofErr w:type="spellStart"/>
      <w:r>
        <w:rPr>
          <w:rFonts w:ascii="Times New Roman" w:hAnsi="Times New Roman"/>
          <w:sz w:val="22"/>
          <w:szCs w:val="22"/>
        </w:rPr>
        <w:t>gestagénov</w:t>
      </w:r>
      <w:proofErr w:type="spellEnd"/>
      <w:r w:rsidRPr="003C7A79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3C7A79">
        <w:rPr>
          <w:rFonts w:ascii="Times New Roman" w:hAnsi="Times New Roman"/>
          <w:sz w:val="22"/>
          <w:szCs w:val="22"/>
        </w:rPr>
        <w:t>etonogestrelu</w:t>
      </w:r>
      <w:proofErr w:type="spellEnd"/>
      <w:r>
        <w:rPr>
          <w:rFonts w:ascii="Times New Roman" w:hAnsi="Times New Roman"/>
          <w:sz w:val="22"/>
          <w:szCs w:val="22"/>
        </w:rPr>
        <w:t>, alebo estrogénu</w:t>
      </w:r>
      <w:r w:rsidRPr="003C7A79">
        <w:rPr>
          <w:rFonts w:ascii="Times New Roman" w:hAnsi="Times New Roman"/>
          <w:sz w:val="22"/>
          <w:szCs w:val="22"/>
        </w:rPr>
        <w:t xml:space="preserve">. V niektorých prípadoch môže byť čistý </w:t>
      </w:r>
      <w:r>
        <w:rPr>
          <w:rFonts w:ascii="Times New Roman" w:hAnsi="Times New Roman"/>
          <w:sz w:val="22"/>
          <w:szCs w:val="22"/>
        </w:rPr>
        <w:t>účinok</w:t>
      </w:r>
      <w:r w:rsidRPr="003C7A79">
        <w:rPr>
          <w:rFonts w:ascii="Times New Roman" w:hAnsi="Times New Roman"/>
          <w:sz w:val="22"/>
          <w:szCs w:val="22"/>
        </w:rPr>
        <w:t xml:space="preserve"> týchto zmien klinicky relevantný.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Látky znižujúce </w:t>
      </w:r>
      <w:proofErr w:type="spellStart"/>
      <w:r>
        <w:rPr>
          <w:rFonts w:ascii="Times New Roman" w:hAnsi="Times New Roman"/>
          <w:i/>
          <w:sz w:val="22"/>
          <w:szCs w:val="22"/>
        </w:rPr>
        <w:t>klírens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</w:t>
      </w:r>
      <w:r w:rsidRPr="00303000">
        <w:rPr>
          <w:rFonts w:ascii="Times New Roman" w:hAnsi="Times New Roman"/>
          <w:i/>
          <w:sz w:val="22"/>
          <w:szCs w:val="22"/>
        </w:rPr>
        <w:t xml:space="preserve">kombinovaných hormonálnych </w:t>
      </w:r>
      <w:proofErr w:type="spellStart"/>
      <w:r w:rsidRPr="00303000">
        <w:rPr>
          <w:rFonts w:ascii="Times New Roman" w:hAnsi="Times New Roman"/>
          <w:i/>
          <w:sz w:val="22"/>
          <w:szCs w:val="22"/>
        </w:rPr>
        <w:t>kontraceptív</w:t>
      </w:r>
      <w:proofErr w:type="spellEnd"/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Klinická významnosť potenciálnych interakcií s inhibítormi enzýmov zostáva neznáma.</w:t>
      </w:r>
    </w:p>
    <w:p w:rsidR="001F08FE" w:rsidRPr="00303000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>Súbežné podáv</w:t>
      </w:r>
      <w:r>
        <w:rPr>
          <w:rFonts w:ascii="Times New Roman" w:hAnsi="Times New Roman"/>
          <w:sz w:val="22"/>
          <w:szCs w:val="22"/>
        </w:rPr>
        <w:t xml:space="preserve">anie silných (napr. </w:t>
      </w:r>
      <w:proofErr w:type="spellStart"/>
      <w:r>
        <w:rPr>
          <w:rFonts w:ascii="Times New Roman" w:hAnsi="Times New Roman"/>
          <w:sz w:val="22"/>
          <w:szCs w:val="22"/>
        </w:rPr>
        <w:t>ketokonazol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B26F7C">
        <w:rPr>
          <w:rFonts w:ascii="Times New Roman" w:hAnsi="Times New Roman"/>
          <w:sz w:val="22"/>
          <w:szCs w:val="22"/>
        </w:rPr>
        <w:t>it</w:t>
      </w:r>
      <w:r>
        <w:rPr>
          <w:rFonts w:ascii="Times New Roman" w:hAnsi="Times New Roman"/>
          <w:sz w:val="22"/>
          <w:szCs w:val="22"/>
        </w:rPr>
        <w:t>rakonazol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klaritromycín</w:t>
      </w:r>
      <w:proofErr w:type="spellEnd"/>
      <w:r w:rsidRPr="00B26F7C">
        <w:rPr>
          <w:rFonts w:ascii="Times New Roman" w:hAnsi="Times New Roman"/>
          <w:sz w:val="22"/>
          <w:szCs w:val="22"/>
        </w:rPr>
        <w:t>) alebo st</w:t>
      </w:r>
      <w:r>
        <w:rPr>
          <w:rFonts w:ascii="Times New Roman" w:hAnsi="Times New Roman"/>
          <w:sz w:val="22"/>
          <w:szCs w:val="22"/>
        </w:rPr>
        <w:t xml:space="preserve">redne silných (napr. </w:t>
      </w:r>
      <w:proofErr w:type="spellStart"/>
      <w:r>
        <w:rPr>
          <w:rFonts w:ascii="Times New Roman" w:hAnsi="Times New Roman"/>
          <w:sz w:val="22"/>
          <w:szCs w:val="22"/>
        </w:rPr>
        <w:t>flukonazol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diltiazem</w:t>
      </w:r>
      <w:proofErr w:type="spellEnd"/>
      <w:r>
        <w:rPr>
          <w:rFonts w:ascii="Times New Roman" w:hAnsi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/>
          <w:sz w:val="22"/>
          <w:szCs w:val="22"/>
        </w:rPr>
        <w:t>erytromycín</w:t>
      </w:r>
      <w:proofErr w:type="spellEnd"/>
      <w:r>
        <w:rPr>
          <w:rFonts w:ascii="Times New Roman" w:hAnsi="Times New Roman"/>
          <w:sz w:val="22"/>
          <w:szCs w:val="22"/>
        </w:rPr>
        <w:t>) inhibítorov CYP3A4 môže zvyšovať</w:t>
      </w:r>
      <w:r w:rsidRPr="00B26F7C">
        <w:rPr>
          <w:rFonts w:ascii="Times New Roman" w:hAnsi="Times New Roman"/>
          <w:sz w:val="22"/>
          <w:szCs w:val="22"/>
        </w:rPr>
        <w:t xml:space="preserve"> sérové koncentrácie estrogénov alebo </w:t>
      </w:r>
      <w:proofErr w:type="spellStart"/>
      <w:r w:rsidRPr="00B26F7C">
        <w:rPr>
          <w:rFonts w:ascii="Times New Roman" w:hAnsi="Times New Roman"/>
          <w:sz w:val="22"/>
          <w:szCs w:val="22"/>
        </w:rPr>
        <w:t>gestagénov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, vrátane </w:t>
      </w:r>
      <w:proofErr w:type="spellStart"/>
      <w:r w:rsidRPr="00B26F7C">
        <w:rPr>
          <w:rFonts w:ascii="Times New Roman" w:hAnsi="Times New Roman"/>
          <w:sz w:val="22"/>
          <w:szCs w:val="22"/>
        </w:rPr>
        <w:t>etonogestrelu</w:t>
      </w:r>
      <w:proofErr w:type="spellEnd"/>
      <w:r w:rsidRPr="00B26F7C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farmakokinetických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údajov nie je pravdepodobné, že by vaginálne podávané antimykotiká a </w:t>
      </w:r>
      <w:proofErr w:type="spellStart"/>
      <w:r w:rsidRPr="000F7489">
        <w:rPr>
          <w:rFonts w:ascii="Times New Roman" w:hAnsi="Times New Roman"/>
          <w:sz w:val="22"/>
          <w:szCs w:val="22"/>
        </w:rPr>
        <w:t>spermicídy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ovplyvňovali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účinnosť a bezpečnosť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>. Počas súbežného používania vaginálnych guľôčok s obsahom antimykotika sa možnosť rozpojenia krúžku mierne zvyšuje (pozri časť 4.4 „POŠKODENÉ KRÚŽKY“).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Hormonálne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môžu interferovať s metabolizmom iných liekov. Na základe toho sa môžu plazmatické a tkanivové koncentrácie mierne zvýšiť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cyklosporín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) alebo znížiť (napr. </w:t>
      </w:r>
      <w:proofErr w:type="spellStart"/>
      <w:r w:rsidRPr="000F7489">
        <w:rPr>
          <w:rFonts w:ascii="Times New Roman" w:hAnsi="Times New Roman"/>
          <w:sz w:val="22"/>
          <w:szCs w:val="22"/>
        </w:rPr>
        <w:t>lamotrigín</w:t>
      </w:r>
      <w:proofErr w:type="spellEnd"/>
      <w:r w:rsidRPr="000F7489">
        <w:rPr>
          <w:rFonts w:ascii="Times New Roman" w:hAnsi="Times New Roman"/>
          <w:sz w:val="22"/>
          <w:szCs w:val="22"/>
        </w:rPr>
        <w:t>).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5A0872" w:rsidRDefault="005A0872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i/>
          <w:sz w:val="22"/>
          <w:szCs w:val="22"/>
        </w:rPr>
        <w:t>Farmakodynamické</w:t>
      </w:r>
      <w:proofErr w:type="spellEnd"/>
      <w:r>
        <w:rPr>
          <w:rFonts w:ascii="Times New Roman" w:hAnsi="Times New Roman"/>
          <w:i/>
          <w:sz w:val="22"/>
          <w:szCs w:val="22"/>
        </w:rPr>
        <w:t xml:space="preserve"> interakcie</w:t>
      </w:r>
    </w:p>
    <w:p w:rsidR="005A0872" w:rsidRDefault="005A0872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Súbežn</w:t>
      </w:r>
      <w:r w:rsidR="00406A90">
        <w:rPr>
          <w:rFonts w:ascii="Times New Roman" w:hAnsi="Times New Roman"/>
          <w:sz w:val="22"/>
          <w:szCs w:val="22"/>
        </w:rPr>
        <w:t>ým</w:t>
      </w:r>
      <w:r>
        <w:rPr>
          <w:rFonts w:ascii="Times New Roman" w:hAnsi="Times New Roman"/>
          <w:sz w:val="22"/>
          <w:szCs w:val="22"/>
        </w:rPr>
        <w:t xml:space="preserve"> používan</w:t>
      </w:r>
      <w:r w:rsidR="00406A90">
        <w:rPr>
          <w:rFonts w:ascii="Times New Roman" w:hAnsi="Times New Roman"/>
          <w:sz w:val="22"/>
          <w:szCs w:val="22"/>
        </w:rPr>
        <w:t>ím</w:t>
      </w:r>
      <w:r>
        <w:rPr>
          <w:rFonts w:ascii="Times New Roman" w:hAnsi="Times New Roman"/>
          <w:sz w:val="22"/>
          <w:szCs w:val="22"/>
        </w:rPr>
        <w:t xml:space="preserve"> s liekmi </w:t>
      </w:r>
      <w:r w:rsidR="00CF4073">
        <w:rPr>
          <w:rFonts w:ascii="Times New Roman" w:hAnsi="Times New Roman"/>
          <w:sz w:val="22"/>
          <w:szCs w:val="22"/>
        </w:rPr>
        <w:t xml:space="preserve">obsahujúcimi </w:t>
      </w:r>
      <w:proofErr w:type="spellStart"/>
      <w:r w:rsidR="00CF4073">
        <w:rPr>
          <w:rFonts w:ascii="Times New Roman" w:hAnsi="Times New Roman"/>
          <w:sz w:val="22"/>
          <w:szCs w:val="22"/>
        </w:rPr>
        <w:t>ombitasvir</w:t>
      </w:r>
      <w:proofErr w:type="spellEnd"/>
      <w:r w:rsidR="00CF4073">
        <w:rPr>
          <w:rFonts w:ascii="Times New Roman" w:hAnsi="Times New Roman"/>
          <w:sz w:val="22"/>
          <w:szCs w:val="22"/>
        </w:rPr>
        <w:t>/</w:t>
      </w:r>
      <w:proofErr w:type="spellStart"/>
      <w:r w:rsidR="00CF4073">
        <w:rPr>
          <w:rFonts w:ascii="Times New Roman" w:hAnsi="Times New Roman"/>
          <w:sz w:val="22"/>
          <w:szCs w:val="22"/>
        </w:rPr>
        <w:t>paritaprevir</w:t>
      </w:r>
      <w:proofErr w:type="spellEnd"/>
      <w:r w:rsidR="00CF4073">
        <w:rPr>
          <w:rFonts w:ascii="Times New Roman" w:hAnsi="Times New Roman"/>
          <w:sz w:val="22"/>
          <w:szCs w:val="22"/>
        </w:rPr>
        <w:t>/</w:t>
      </w:r>
      <w:proofErr w:type="spellStart"/>
      <w:r w:rsidR="00CF4073">
        <w:rPr>
          <w:rFonts w:ascii="Times New Roman" w:hAnsi="Times New Roman"/>
          <w:sz w:val="22"/>
          <w:szCs w:val="22"/>
        </w:rPr>
        <w:t>ritonavir</w:t>
      </w:r>
      <w:proofErr w:type="spellEnd"/>
      <w:r w:rsidR="00CF4073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="00CF4073">
        <w:rPr>
          <w:rFonts w:ascii="Times New Roman" w:hAnsi="Times New Roman"/>
          <w:sz w:val="22"/>
          <w:szCs w:val="22"/>
        </w:rPr>
        <w:t>dasabuvir</w:t>
      </w:r>
      <w:proofErr w:type="spellEnd"/>
      <w:r w:rsidR="00CF4073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="00CF4073">
        <w:rPr>
          <w:rFonts w:ascii="Times New Roman" w:hAnsi="Times New Roman"/>
          <w:sz w:val="22"/>
          <w:szCs w:val="22"/>
        </w:rPr>
        <w:t>ribavir</w:t>
      </w:r>
      <w:r w:rsidR="002F065C">
        <w:rPr>
          <w:rFonts w:ascii="Times New Roman" w:hAnsi="Times New Roman"/>
          <w:sz w:val="22"/>
          <w:szCs w:val="22"/>
        </w:rPr>
        <w:t>í</w:t>
      </w:r>
      <w:r w:rsidR="00CF4073">
        <w:rPr>
          <w:rFonts w:ascii="Times New Roman" w:hAnsi="Times New Roman"/>
          <w:sz w:val="22"/>
          <w:szCs w:val="22"/>
        </w:rPr>
        <w:t>nom</w:t>
      </w:r>
      <w:proofErr w:type="spellEnd"/>
      <w:r w:rsidR="00CF4073">
        <w:rPr>
          <w:rFonts w:ascii="Times New Roman" w:hAnsi="Times New Roman"/>
          <w:sz w:val="22"/>
          <w:szCs w:val="22"/>
        </w:rPr>
        <w:t xml:space="preserve"> alebo bez neho, môže </w:t>
      </w:r>
      <w:r w:rsidR="00406A90">
        <w:rPr>
          <w:rFonts w:ascii="Times New Roman" w:hAnsi="Times New Roman"/>
          <w:sz w:val="22"/>
          <w:szCs w:val="22"/>
        </w:rPr>
        <w:t>vzrásť</w:t>
      </w:r>
      <w:r w:rsidR="00CF4073">
        <w:rPr>
          <w:rFonts w:ascii="Times New Roman" w:hAnsi="Times New Roman"/>
          <w:sz w:val="22"/>
          <w:szCs w:val="22"/>
        </w:rPr>
        <w:t xml:space="preserve"> riziko zvýšen</w:t>
      </w:r>
      <w:r w:rsidR="006109E2">
        <w:rPr>
          <w:rFonts w:ascii="Times New Roman" w:hAnsi="Times New Roman"/>
          <w:sz w:val="22"/>
          <w:szCs w:val="22"/>
        </w:rPr>
        <w:t>ia</w:t>
      </w:r>
      <w:r w:rsidR="00CF4073">
        <w:rPr>
          <w:rFonts w:ascii="Times New Roman" w:hAnsi="Times New Roman"/>
          <w:sz w:val="22"/>
          <w:szCs w:val="22"/>
        </w:rPr>
        <w:t xml:space="preserve"> ALT </w:t>
      </w:r>
      <w:bookmarkStart w:id="1" w:name="_GoBack"/>
      <w:bookmarkEnd w:id="1"/>
      <w:r w:rsidR="00CF4073">
        <w:rPr>
          <w:rFonts w:ascii="Times New Roman" w:hAnsi="Times New Roman"/>
          <w:sz w:val="22"/>
          <w:szCs w:val="22"/>
        </w:rPr>
        <w:t xml:space="preserve">(pozri časti 4.3 a 4.4). Používateľky </w:t>
      </w:r>
      <w:proofErr w:type="spellStart"/>
      <w:r w:rsidR="00CF4073">
        <w:rPr>
          <w:rFonts w:ascii="Times New Roman" w:hAnsi="Times New Roman"/>
          <w:sz w:val="22"/>
          <w:szCs w:val="22"/>
        </w:rPr>
        <w:t>NuvaRingu</w:t>
      </w:r>
      <w:proofErr w:type="spellEnd"/>
      <w:r w:rsidR="00CF4073">
        <w:rPr>
          <w:rFonts w:ascii="Times New Roman" w:hAnsi="Times New Roman"/>
          <w:sz w:val="22"/>
          <w:szCs w:val="22"/>
        </w:rPr>
        <w:t xml:space="preserve"> preto musia pred začatím liečby s</w:t>
      </w:r>
      <w:r w:rsidR="0069332D">
        <w:rPr>
          <w:rFonts w:ascii="Times New Roman" w:hAnsi="Times New Roman"/>
          <w:sz w:val="22"/>
          <w:szCs w:val="22"/>
        </w:rPr>
        <w:t> </w:t>
      </w:r>
      <w:r w:rsidR="00CF4073">
        <w:rPr>
          <w:rFonts w:ascii="Times New Roman" w:hAnsi="Times New Roman"/>
          <w:sz w:val="22"/>
          <w:szCs w:val="22"/>
        </w:rPr>
        <w:t>t</w:t>
      </w:r>
      <w:r w:rsidR="0069332D">
        <w:rPr>
          <w:rFonts w:ascii="Times New Roman" w:hAnsi="Times New Roman"/>
          <w:sz w:val="22"/>
          <w:szCs w:val="22"/>
        </w:rPr>
        <w:t xml:space="preserve">ýmto kombinovaným liečebným režimom, prejsť na alternatívnu metódu antikoncepcie (napr. antikoncepcia obsahujúca len </w:t>
      </w:r>
      <w:proofErr w:type="spellStart"/>
      <w:r w:rsidR="0069332D">
        <w:rPr>
          <w:rFonts w:ascii="Times New Roman" w:hAnsi="Times New Roman"/>
          <w:sz w:val="22"/>
          <w:szCs w:val="22"/>
        </w:rPr>
        <w:t>gestagén</w:t>
      </w:r>
      <w:proofErr w:type="spellEnd"/>
      <w:r w:rsidR="0069332D">
        <w:rPr>
          <w:rFonts w:ascii="Times New Roman" w:hAnsi="Times New Roman"/>
          <w:sz w:val="22"/>
          <w:szCs w:val="22"/>
        </w:rPr>
        <w:t xml:space="preserve"> alebo nehormonálne metódy). </w:t>
      </w:r>
      <w:proofErr w:type="spellStart"/>
      <w:r w:rsidR="0069332D">
        <w:rPr>
          <w:rFonts w:ascii="Times New Roman" w:hAnsi="Times New Roman"/>
          <w:sz w:val="22"/>
          <w:szCs w:val="22"/>
        </w:rPr>
        <w:t>NuvaRing</w:t>
      </w:r>
      <w:proofErr w:type="spellEnd"/>
      <w:r w:rsidR="0069332D">
        <w:rPr>
          <w:rFonts w:ascii="Times New Roman" w:hAnsi="Times New Roman"/>
          <w:sz w:val="22"/>
          <w:szCs w:val="22"/>
        </w:rPr>
        <w:t xml:space="preserve"> sa môže opä</w:t>
      </w:r>
      <w:r w:rsidR="0034304D">
        <w:rPr>
          <w:rFonts w:ascii="Times New Roman" w:hAnsi="Times New Roman"/>
          <w:sz w:val="22"/>
          <w:szCs w:val="22"/>
        </w:rPr>
        <w:t>t</w:t>
      </w:r>
      <w:r w:rsidR="002F065C">
        <w:rPr>
          <w:rFonts w:ascii="Times New Roman" w:hAnsi="Times New Roman"/>
          <w:sz w:val="22"/>
          <w:szCs w:val="22"/>
        </w:rPr>
        <w:t>ovne</w:t>
      </w:r>
      <w:r w:rsidR="0069332D">
        <w:rPr>
          <w:rFonts w:ascii="Times New Roman" w:hAnsi="Times New Roman"/>
          <w:sz w:val="22"/>
          <w:szCs w:val="22"/>
        </w:rPr>
        <w:t xml:space="preserve"> zaviesť 2 týždne po ukončení liečby s týmto kombinovaný</w:t>
      </w:r>
      <w:r w:rsidR="0026445B">
        <w:rPr>
          <w:rFonts w:ascii="Times New Roman" w:hAnsi="Times New Roman"/>
          <w:sz w:val="22"/>
          <w:szCs w:val="22"/>
        </w:rPr>
        <w:t>m</w:t>
      </w:r>
      <w:r w:rsidR="0069332D">
        <w:rPr>
          <w:rFonts w:ascii="Times New Roman" w:hAnsi="Times New Roman"/>
          <w:sz w:val="22"/>
          <w:szCs w:val="22"/>
        </w:rPr>
        <w:t xml:space="preserve"> liečebným režimom.</w:t>
      </w:r>
    </w:p>
    <w:p w:rsidR="0069332D" w:rsidRPr="005A0872" w:rsidRDefault="0069332D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lastRenderedPageBreak/>
        <w:t>LABORATÓRNE VYŠETRENIA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Používanie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 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kontraceptívnym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účinkom môže ovplyvniť výsledky niektorých laboratórnych vyšetrení vrátane biochemických parametrov funkcie pečene, štítnej žľazy, nadobličiek a obličiek, plazmatických hladín transportných proteínov (napr. globulín viažuci </w:t>
      </w:r>
      <w:proofErr w:type="spellStart"/>
      <w:r w:rsidRPr="000F7489">
        <w:rPr>
          <w:rFonts w:ascii="Times New Roman" w:hAnsi="Times New Roman"/>
          <w:sz w:val="22"/>
          <w:szCs w:val="22"/>
        </w:rPr>
        <w:t>kortikosteroidy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globulín viažuci pohlavné hormóny), frakcií </w:t>
      </w:r>
      <w:proofErr w:type="spellStart"/>
      <w:r w:rsidRPr="000F7489">
        <w:rPr>
          <w:rFonts w:ascii="Times New Roman" w:hAnsi="Times New Roman"/>
          <w:sz w:val="22"/>
          <w:szCs w:val="22"/>
        </w:rPr>
        <w:t>lipidov</w:t>
      </w:r>
      <w:proofErr w:type="spellEnd"/>
      <w:r w:rsidRPr="000F7489">
        <w:rPr>
          <w:rFonts w:ascii="Times New Roman" w:hAnsi="Times New Roman"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sz w:val="22"/>
          <w:szCs w:val="22"/>
        </w:rPr>
        <w:t>lipoproteínov</w:t>
      </w:r>
      <w:proofErr w:type="spellEnd"/>
      <w:r w:rsidRPr="000F7489">
        <w:rPr>
          <w:rFonts w:ascii="Times New Roman" w:hAnsi="Times New Roman"/>
          <w:sz w:val="22"/>
          <w:szCs w:val="22"/>
        </w:rPr>
        <w:t>, ukazovateľov metabolizmu cukrov a parametrov koagulácie a </w:t>
      </w:r>
      <w:proofErr w:type="spellStart"/>
      <w:r w:rsidRPr="000F7489">
        <w:rPr>
          <w:rFonts w:ascii="Times New Roman" w:hAnsi="Times New Roman"/>
          <w:sz w:val="22"/>
          <w:szCs w:val="22"/>
        </w:rPr>
        <w:t>fibrinolýzy</w:t>
      </w:r>
      <w:proofErr w:type="spellEnd"/>
      <w:r w:rsidRPr="000F7489">
        <w:rPr>
          <w:rFonts w:ascii="Times New Roman" w:hAnsi="Times New Roman"/>
          <w:sz w:val="22"/>
          <w:szCs w:val="22"/>
        </w:rPr>
        <w:t>. Zmeny vo všeobecnosti zostávajú v rámci normálnych rozmedzí laboratórnych hodnôt.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INTERAKCIA S MENŠTRUAČNÝMI TAMPÓNMI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údaje ukazujú, že používanie menštruačných tampónov nemá účinok na systémovú absorpciu hormónov uvoľňovaných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NuvaRingom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V zriedkavých prípadoch sa pri vyberaní menštruačného tampónu môže uvoľniť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(pozri pokyny v časti „Čo robiť, ak bol krúžok dočasne mimo pošvy“).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4.6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Fertilita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>, gravidita a laktácia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bCs/>
          <w:sz w:val="22"/>
          <w:szCs w:val="22"/>
          <w:u w:val="single"/>
        </w:rPr>
        <w:t>Fertilita</w:t>
      </w:r>
      <w:proofErr w:type="spellEnd"/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je určený na predchádzanie gravidite. Ak si žena želá ukončiť používanie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pretože si želá otehotnieť, odporúča sa, aby mala prirodzenú menštruáciu predtým, ako sa bude snažiť počať dieťa, pretože jej to pomôže vypočítať si dátum pôrodu dieťaťa.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226C8F">
      <w:pPr>
        <w:keepNext/>
        <w:keepLines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Gravidita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sa počas gravidity nepoužíva. Ak dôjde ku gravidite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i/>
          <w:sz w:val="22"/>
          <w:szCs w:val="22"/>
        </w:rPr>
        <w:t>in situ</w:t>
      </w:r>
      <w:r w:rsidRPr="000F7489">
        <w:rPr>
          <w:rFonts w:ascii="Times New Roman" w:hAnsi="Times New Roman"/>
          <w:bCs/>
          <w:sz w:val="22"/>
          <w:szCs w:val="22"/>
        </w:rPr>
        <w:t xml:space="preserve">, krúžok sa má vybrať. Rozsiahle epidemiologické štúdie neodhalili ani zvýšené riziko vrodených chýb u detí narodených ženám, ktoré užívali COC pred graviditou, ani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teratogénny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účinok, ak sa COC užívala nechtiac počas skorého štádia gravidity.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Klinická štúdia s malým počtom žien ukázala, že napriek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intravaginálnemu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spôsobu podávania sú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intrauterinné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koncentrácie antikoncepčných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 xml:space="preserve">pri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podobné hladinám pozorovaným u žien užívajúcich COC (pozri časť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 xml:space="preserve">5.2). Dosiaľ sa nehlásila klinická skúsenosť s výsledkami gravidít, ktoré boli vystavené účinku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60FB" w:rsidRDefault="001F08FE" w:rsidP="000F60FB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60FB">
        <w:rPr>
          <w:rFonts w:ascii="Times New Roman" w:hAnsi="Times New Roman"/>
          <w:bCs/>
          <w:sz w:val="22"/>
          <w:szCs w:val="22"/>
        </w:rPr>
        <w:t xml:space="preserve">Pri opätovnom začatí používania </w:t>
      </w:r>
      <w:proofErr w:type="spellStart"/>
      <w:r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60FB">
        <w:rPr>
          <w:rFonts w:ascii="Times New Roman" w:hAnsi="Times New Roman"/>
          <w:bCs/>
          <w:sz w:val="22"/>
          <w:szCs w:val="22"/>
        </w:rPr>
        <w:t xml:space="preserve"> treba vziať do úvahy zvýšené</w:t>
      </w:r>
      <w:r>
        <w:rPr>
          <w:rFonts w:ascii="Times New Roman" w:hAnsi="Times New Roman"/>
          <w:bCs/>
          <w:sz w:val="22"/>
          <w:szCs w:val="22"/>
        </w:rPr>
        <w:t xml:space="preserve"> riziko VTE v období po pôrode (pozri časti 4.2 a 4.4</w:t>
      </w:r>
      <w:r w:rsidRPr="000F60FB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>
        <w:rPr>
          <w:rFonts w:ascii="Times New Roman" w:hAnsi="Times New Roman"/>
          <w:bCs/>
          <w:sz w:val="22"/>
          <w:szCs w:val="22"/>
          <w:u w:val="single"/>
        </w:rPr>
        <w:t>Dojčenie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Estrogény môžu ovplyvniť </w:t>
      </w:r>
      <w:r>
        <w:rPr>
          <w:rFonts w:ascii="Times New Roman" w:hAnsi="Times New Roman"/>
          <w:bCs/>
          <w:sz w:val="22"/>
          <w:szCs w:val="22"/>
        </w:rPr>
        <w:t>laktáciu</w:t>
      </w:r>
      <w:r w:rsidRPr="000F7489">
        <w:rPr>
          <w:rFonts w:ascii="Times New Roman" w:hAnsi="Times New Roman"/>
          <w:bCs/>
          <w:sz w:val="22"/>
          <w:szCs w:val="22"/>
        </w:rPr>
        <w:t xml:space="preserve">, keďže môžu znížiť množstvo materského mlieka a zmeniť jeho zloženie. Preto sa používanie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vo všeobecnosti neodporúča, pokiaľ dojčiaca matka úplne neprestane dojčiť svoje dieťa. Do mlieka sa môžu vylučovať malé množstvá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kontraceptívnych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a/alebo ich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ale neexistuje dôkaz o tom, že to nepriaznivo ovplyvňuje zdravie dieťaťa.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4.7</w:t>
      </w:r>
      <w:r w:rsidRPr="000F7489">
        <w:rPr>
          <w:rFonts w:ascii="Times New Roman" w:hAnsi="Times New Roman"/>
          <w:b/>
          <w:sz w:val="22"/>
          <w:szCs w:val="22"/>
        </w:rPr>
        <w:tab/>
        <w:t>Ovplyvnenie schopnosti viesť vozidlá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obsluhovať stroje</w:t>
      </w: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základe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farmakodynamického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profilu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nemá žiadny alebo má zanedbateľný vplyv na schopnosť viesť vozidlá a obsluhovať stroje.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4.8</w:t>
      </w:r>
      <w:r w:rsidRPr="000F7489">
        <w:rPr>
          <w:rFonts w:ascii="Times New Roman" w:hAnsi="Times New Roman"/>
          <w:b/>
          <w:sz w:val="22"/>
          <w:szCs w:val="22"/>
        </w:rPr>
        <w:tab/>
        <w:t>Nežiaduce účinky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Najčastejšie hlásené nežiaduce účinky v klinických skúšaniach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boli bolesť hlavy, vaginálne infekcie a vaginálny výtok, každý z nich bol hlásený u 5-6 % žien.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Default="001F08FE">
      <w:pPr>
        <w:keepNext/>
        <w:adjustRightInd w:val="0"/>
        <w:snapToGrid w:val="0"/>
        <w:rPr>
          <w:rFonts w:ascii="Times New Roman" w:hAnsi="Times New Roman"/>
          <w:bCs/>
          <w:i/>
          <w:sz w:val="22"/>
          <w:szCs w:val="22"/>
          <w:u w:val="single"/>
        </w:rPr>
      </w:pPr>
      <w:r w:rsidRPr="005915F2">
        <w:rPr>
          <w:rFonts w:ascii="Times New Roman" w:hAnsi="Times New Roman"/>
          <w:bCs/>
          <w:i/>
          <w:sz w:val="22"/>
          <w:szCs w:val="22"/>
          <w:u w:val="single"/>
        </w:rPr>
        <w:lastRenderedPageBreak/>
        <w:t>Popis vybraných nežiaducich reakcií</w:t>
      </w:r>
    </w:p>
    <w:p w:rsidR="001F08FE" w:rsidRPr="005915F2" w:rsidRDefault="001F08FE" w:rsidP="005915F2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5915F2">
        <w:rPr>
          <w:rFonts w:ascii="Times New Roman" w:hAnsi="Times New Roman"/>
          <w:bCs/>
          <w:sz w:val="22"/>
          <w:szCs w:val="22"/>
        </w:rPr>
        <w:t xml:space="preserve">U žien používajúcich CHC sa pozorovalo zvýšené riziko </w:t>
      </w:r>
      <w:r>
        <w:rPr>
          <w:rFonts w:ascii="Times New Roman" w:hAnsi="Times New Roman"/>
          <w:bCs/>
          <w:sz w:val="22"/>
          <w:szCs w:val="22"/>
        </w:rPr>
        <w:t xml:space="preserve">vzniku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arteriálnych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venóznych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trombotických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tromboembolických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</w:t>
      </w:r>
      <w:r>
        <w:rPr>
          <w:rFonts w:ascii="Times New Roman" w:hAnsi="Times New Roman"/>
          <w:bCs/>
          <w:sz w:val="22"/>
          <w:szCs w:val="22"/>
        </w:rPr>
        <w:t>udalostí</w:t>
      </w:r>
      <w:r w:rsidRPr="005915F2">
        <w:rPr>
          <w:rFonts w:ascii="Times New Roman" w:hAnsi="Times New Roman"/>
          <w:bCs/>
          <w:sz w:val="22"/>
          <w:szCs w:val="22"/>
        </w:rPr>
        <w:t xml:space="preserve"> vrátane infarktu myokardu, cievnej mozgovej príhody, prechodných ischemických záchvatov, </w:t>
      </w:r>
      <w:proofErr w:type="spellStart"/>
      <w:r w:rsidRPr="005915F2">
        <w:rPr>
          <w:rFonts w:ascii="Times New Roman" w:hAnsi="Times New Roman"/>
          <w:bCs/>
          <w:sz w:val="22"/>
          <w:szCs w:val="22"/>
        </w:rPr>
        <w:t>venóznej</w:t>
      </w:r>
      <w:proofErr w:type="spellEnd"/>
      <w:r w:rsidRPr="005915F2">
        <w:rPr>
          <w:rFonts w:ascii="Times New Roman" w:hAnsi="Times New Roman"/>
          <w:bCs/>
          <w:sz w:val="22"/>
          <w:szCs w:val="22"/>
        </w:rPr>
        <w:t xml:space="preserve"> trombózy a pľúcnej embólie, ktoré sú podrobnejšie uvedené v časti 4.4.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Aj ďalšie nežiaduce účinky boli hlásené u žien používajúcich CHC: tieto sú podrobnejšie uvedené v časti 4.4.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Nežiaduce liekové reakcie, ktoré boli hlásené v klinických skúšaniach</w:t>
      </w:r>
      <w:r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bCs/>
          <w:sz w:val="22"/>
          <w:szCs w:val="22"/>
        </w:rPr>
        <w:t>observačných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štúdiách s </w:t>
      </w:r>
      <w:proofErr w:type="spellStart"/>
      <w:r>
        <w:rPr>
          <w:rFonts w:ascii="Times New Roman" w:hAnsi="Times New Roman"/>
          <w:bCs/>
          <w:sz w:val="22"/>
          <w:szCs w:val="22"/>
        </w:rPr>
        <w:t>NuvaRingom</w:t>
      </w:r>
      <w:proofErr w:type="spellEnd"/>
      <w:r>
        <w:rPr>
          <w:rFonts w:ascii="Times New Roman" w:hAnsi="Times New Roman"/>
          <w:bCs/>
          <w:sz w:val="22"/>
          <w:szCs w:val="22"/>
        </w:rPr>
        <w:t xml:space="preserve"> alebo počas jeho používania po uvedení na trh</w:t>
      </w:r>
      <w:r w:rsidRPr="000F7489">
        <w:rPr>
          <w:rFonts w:ascii="Times New Roman" w:hAnsi="Times New Roman"/>
          <w:bCs/>
          <w:sz w:val="22"/>
          <w:szCs w:val="22"/>
        </w:rPr>
        <w:t xml:space="preserve">, sú uvedené v tabuľke nižšie. Na popis určitých nežiaducich udalostí sa uvádzajú najvhodnejšie termíny podľa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MedDRA</w:t>
      </w:r>
      <w:proofErr w:type="spellEnd"/>
      <w:r>
        <w:rPr>
          <w:rFonts w:ascii="Times New Roman" w:hAnsi="Times New Roman"/>
          <w:bCs/>
          <w:sz w:val="22"/>
          <w:szCs w:val="22"/>
        </w:rPr>
        <w:t>.</w:t>
      </w:r>
    </w:p>
    <w:p w:rsidR="001F08FE" w:rsidRDefault="001F08FE" w:rsidP="0051081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781B56" w:rsidRDefault="001F08FE" w:rsidP="0051081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781B56">
        <w:rPr>
          <w:rFonts w:ascii="Times New Roman" w:hAnsi="Times New Roman"/>
          <w:sz w:val="22"/>
          <w:szCs w:val="22"/>
        </w:rPr>
        <w:t>Všetky nežiaduce reakcie sú uvedené podľa triedy orgánových systémov a frekvencie; časté (≥ 1/100 až &lt; 1/10), menej časté (≥ 1/1 000 až &lt; </w:t>
      </w:r>
      <w:r w:rsidRPr="0051081F">
        <w:rPr>
          <w:rFonts w:ascii="Times New Roman" w:hAnsi="Times New Roman"/>
          <w:sz w:val="22"/>
          <w:szCs w:val="22"/>
        </w:rPr>
        <w:t>1/100)</w:t>
      </w:r>
      <w:r>
        <w:rPr>
          <w:rFonts w:ascii="Times New Roman" w:hAnsi="Times New Roman"/>
          <w:sz w:val="22"/>
          <w:szCs w:val="22"/>
        </w:rPr>
        <w:t xml:space="preserve">, </w:t>
      </w:r>
      <w:r w:rsidRPr="00781B56">
        <w:rPr>
          <w:rFonts w:ascii="Times New Roman" w:hAnsi="Times New Roman"/>
          <w:sz w:val="22"/>
          <w:szCs w:val="22"/>
        </w:rPr>
        <w:t>zriedkavé (≥ 1/10 000 až &lt; 1/1 000)</w:t>
      </w:r>
      <w:r>
        <w:rPr>
          <w:rFonts w:ascii="Times New Roman" w:hAnsi="Times New Roman"/>
          <w:sz w:val="22"/>
          <w:szCs w:val="22"/>
        </w:rPr>
        <w:t xml:space="preserve"> a neznáme (nedá sa odhadnúť z dostupných údajov)</w:t>
      </w:r>
      <w:r w:rsidRPr="00781B56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8"/>
        <w:gridCol w:w="1750"/>
        <w:gridCol w:w="1701"/>
        <w:gridCol w:w="1559"/>
        <w:gridCol w:w="1559"/>
      </w:tblGrid>
      <w:tr w:rsidR="001F08FE" w:rsidRPr="000F7489" w:rsidTr="00226C8F">
        <w:trPr>
          <w:cantSplit/>
          <w:tblHeader/>
        </w:trPr>
        <w:tc>
          <w:tcPr>
            <w:tcW w:w="2148" w:type="dxa"/>
          </w:tcPr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Trieda orgánových systémov</w:t>
            </w:r>
          </w:p>
        </w:tc>
        <w:tc>
          <w:tcPr>
            <w:tcW w:w="1750" w:type="dxa"/>
          </w:tcPr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Časté</w:t>
            </w:r>
          </w:p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Menej časté</w:t>
            </w:r>
          </w:p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Zriedkavé</w:t>
            </w:r>
          </w:p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226C8F">
            <w:pPr>
              <w:adjustRightInd w:val="0"/>
              <w:snapToGrid w:val="0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Neznáme</w:t>
            </w:r>
            <w:r w:rsidRPr="000F7489">
              <w:rPr>
                <w:rFonts w:ascii="Times New Roman" w:hAnsi="Times New Roman"/>
                <w:sz w:val="22"/>
                <w:szCs w:val="22"/>
                <w:vertAlign w:val="superscript"/>
              </w:rPr>
              <w:t>1</w:t>
            </w: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Infekcie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nákazy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vaginálna infekcia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cervicitída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cystitída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infekcia močových ciest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imunitného systému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precitlivenosť</w:t>
            </w: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metabolizmu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výživy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zvýšená chuť do jedla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Psychické poruchy 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depresia, znížené libido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afektívna labilita, zmena nálady, výkyvy nálady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nervového systému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bolesť hlavy, migréna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závrat,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hypestézia</w:t>
            </w:r>
            <w:proofErr w:type="spellEnd"/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oka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porucha zraku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ciev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nával horúčavy</w:t>
            </w:r>
          </w:p>
        </w:tc>
        <w:tc>
          <w:tcPr>
            <w:tcW w:w="1559" w:type="dxa"/>
          </w:tcPr>
          <w:p w:rsidR="001F08FE" w:rsidRPr="009F6463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venózna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</w:p>
          <w:p w:rsidR="001F08FE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  <w:p w:rsidR="001F08FE" w:rsidRPr="00385E25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arteriálna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tromboembólia</w:t>
            </w:r>
            <w:proofErr w:type="spellEnd"/>
          </w:p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gastrointestinálneho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traktu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bolesť brucha,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nauzea</w:t>
            </w:r>
            <w:proofErr w:type="spellEnd"/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abdominálna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distenzia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, hnačka, vracanie, zápcha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kože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podkožného tkaniva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akné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alopécia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ekzém,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vyrážka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chloazma</w:t>
            </w:r>
            <w:proofErr w:type="spellEnd"/>
          </w:p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žihľavka</w:t>
            </w: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kostrovej a svalovej sústavy a spojivového tkaniva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chrbta, svalové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>, bolesť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končatine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  <w:b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Poruchy obličiek a močových ciest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dyzúria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nutkanie na močenie,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polakizúria</w:t>
            </w:r>
            <w:proofErr w:type="spellEnd"/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lastRenderedPageBreak/>
              <w:t>Poruchy reprodukčného systému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prsníkov</w:t>
            </w:r>
          </w:p>
        </w:tc>
        <w:tc>
          <w:tcPr>
            <w:tcW w:w="1750" w:type="dxa"/>
          </w:tcPr>
          <w:p w:rsidR="001F08FE" w:rsidRPr="000F7489" w:rsidRDefault="001F08FE" w:rsidP="006B7695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citlivosť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pruritus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na ženských pohlavných orgánoch, </w:t>
            </w:r>
            <w:proofErr w:type="spellStart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dysmenorea</w:t>
            </w:r>
            <w:proofErr w:type="spellEnd"/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 xml:space="preserve">, 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 xml:space="preserve">bolesť panvy,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vaginálny výtok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amenorea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 prsníkov, zväčšenie prsníkov, zväčšenie objemu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cervikálny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polyp,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koitálne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krvácanie,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dyspareunia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ektrópium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cervixu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fibrocystické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ochorenie prsníkov,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menorágia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metrorágia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panvy, predmenštruačný syndróm,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uterinný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spazmus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pocit pálenia v pošve, vaginálny zápach, vaginálna bolesť,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vulvovaginálny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d</w:t>
            </w: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skomfort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0F7489">
              <w:rPr>
                <w:rFonts w:ascii="Times New Roman" w:hAnsi="Times New Roman"/>
                <w:sz w:val="22"/>
                <w:szCs w:val="22"/>
              </w:rPr>
              <w:t>vulvovaginálna</w:t>
            </w:r>
            <w:proofErr w:type="spellEnd"/>
            <w:r w:rsidRPr="000F7489">
              <w:rPr>
                <w:rFonts w:ascii="Times New Roman" w:hAnsi="Times New Roman"/>
                <w:sz w:val="22"/>
                <w:szCs w:val="22"/>
              </w:rPr>
              <w:t xml:space="preserve"> suchosť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galaktorea</w:t>
            </w:r>
            <w:proofErr w:type="spellEnd"/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poruchy penisu</w:t>
            </w: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Celkové poruchy a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reakcie v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 </w:t>
            </w:r>
            <w:r w:rsidRPr="000F7489">
              <w:rPr>
                <w:rFonts w:ascii="Times New Roman" w:hAnsi="Times New Roman"/>
                <w:sz w:val="22"/>
                <w:szCs w:val="22"/>
              </w:rPr>
              <w:t>mieste podania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 xml:space="preserve">únava, podráždenosť, malátnosť, edém, </w:t>
            </w: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pocit cudzieho telesa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Laboratórne a funkčné vyšetrenia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zvýšenie telesnej hmotnosti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zvýšený krvný tlak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  <w:tr w:rsidR="001F08FE" w:rsidRPr="000F7489" w:rsidTr="00226C8F">
        <w:trPr>
          <w:cantSplit/>
        </w:trPr>
        <w:tc>
          <w:tcPr>
            <w:tcW w:w="2148" w:type="dxa"/>
          </w:tcPr>
          <w:p w:rsidR="001F08FE" w:rsidRPr="000F7489" w:rsidRDefault="001F08FE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Úrazy, otravy a komplikácie liečebného postupu</w:t>
            </w:r>
          </w:p>
        </w:tc>
        <w:tc>
          <w:tcPr>
            <w:tcW w:w="1750" w:type="dxa"/>
          </w:tcPr>
          <w:p w:rsidR="001F08FE" w:rsidRPr="000F7489" w:rsidRDefault="001F08FE" w:rsidP="00FC4918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nepríjemný pocit zo zavedenej zdravotníckej pomôcky, vypudenie vaginálnej antikoncepčnej pomôcky</w:t>
            </w:r>
          </w:p>
        </w:tc>
        <w:tc>
          <w:tcPr>
            <w:tcW w:w="1701" w:type="dxa"/>
          </w:tcPr>
          <w:p w:rsidR="001F08FE" w:rsidRPr="000F7489" w:rsidRDefault="001F08FE" w:rsidP="000C1AEE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  <w:r w:rsidRPr="000F7489">
              <w:rPr>
                <w:rFonts w:ascii="Times New Roman" w:hAnsi="Times New Roman"/>
                <w:sz w:val="22"/>
                <w:szCs w:val="22"/>
              </w:rPr>
              <w:t>ťažkosti s antikoncepčnou pomôckou, zlomenie pomôcky</w:t>
            </w:r>
          </w:p>
        </w:tc>
        <w:tc>
          <w:tcPr>
            <w:tcW w:w="1559" w:type="dxa"/>
          </w:tcPr>
          <w:p w:rsidR="001F08FE" w:rsidRPr="000F7489" w:rsidRDefault="001F08FE" w:rsidP="002D13C6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F08FE" w:rsidRPr="000F7489" w:rsidRDefault="001F08FE" w:rsidP="00EC5AC4">
            <w:pPr>
              <w:keepNext/>
              <w:adjustRightInd w:val="0"/>
              <w:snapToGrid w:val="0"/>
              <w:rPr>
                <w:rFonts w:ascii="Times New Roman" w:hAnsi="Times New Roman"/>
              </w:rPr>
            </w:pPr>
          </w:p>
        </w:tc>
      </w:tr>
    </w:tbl>
    <w:p w:rsidR="001F08FE" w:rsidRDefault="001F08FE">
      <w:pPr>
        <w:tabs>
          <w:tab w:val="left" w:pos="284"/>
        </w:tabs>
        <w:adjustRightInd w:val="0"/>
        <w:snapToGrid w:val="0"/>
        <w:rPr>
          <w:rFonts w:ascii="Times New Roman" w:hAnsi="Times New Roman"/>
          <w:bCs/>
          <w:sz w:val="18"/>
          <w:szCs w:val="18"/>
        </w:rPr>
      </w:pPr>
      <w:r w:rsidRPr="00CE6033">
        <w:rPr>
          <w:rStyle w:val="Odkaznapoznmkupodiarou"/>
          <w:rFonts w:ascii="Times New Roman" w:hAnsi="Times New Roman"/>
          <w:sz w:val="20"/>
        </w:rPr>
        <w:footnoteRef/>
      </w:r>
      <w:r w:rsidRPr="00CE6033">
        <w:rPr>
          <w:rFonts w:ascii="Times New Roman" w:hAnsi="Times New Roman"/>
          <w:sz w:val="20"/>
        </w:rPr>
        <w:t xml:space="preserve">) </w:t>
      </w:r>
      <w:r w:rsidRPr="000F7489">
        <w:rPr>
          <w:rFonts w:ascii="Times New Roman" w:hAnsi="Times New Roman"/>
          <w:bCs/>
          <w:sz w:val="18"/>
          <w:szCs w:val="18"/>
        </w:rPr>
        <w:t>Uvádzanie nežiaducich udalostí vychádza zo spontánneho hlásenia.</w:t>
      </w: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757ACD" w:rsidRDefault="001F08FE" w:rsidP="00757ACD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V </w:t>
      </w:r>
      <w:r w:rsidRPr="00EA0B22">
        <w:rPr>
          <w:rFonts w:ascii="Times New Roman" w:hAnsi="Times New Roman" w:cs="Times New Roman"/>
          <w:bCs/>
          <w:sz w:val="22"/>
          <w:szCs w:val="22"/>
        </w:rPr>
        <w:t>súvislosti s</w:t>
      </w:r>
      <w:r>
        <w:rPr>
          <w:rFonts w:ascii="Times New Roman" w:hAnsi="Times New Roman" w:cs="Times New Roman"/>
          <w:bCs/>
          <w:sz w:val="22"/>
          <w:szCs w:val="22"/>
        </w:rPr>
        <w:t> </w:t>
      </w:r>
      <w:r w:rsidRPr="00EA0B22">
        <w:rPr>
          <w:rFonts w:ascii="Times New Roman" w:hAnsi="Times New Roman" w:cs="Times New Roman"/>
          <w:bCs/>
          <w:sz w:val="22"/>
          <w:szCs w:val="22"/>
        </w:rPr>
        <w:t>používaním CHC sa hlásili nádory závislé od hormónov (napr. nádory pečene, rakovina prsníka)</w:t>
      </w:r>
      <w:r w:rsidRPr="00757ACD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Pre ď</w:t>
      </w:r>
      <w:r w:rsidRPr="00757ACD">
        <w:rPr>
          <w:rFonts w:ascii="Times New Roman" w:hAnsi="Times New Roman" w:cs="Times New Roman"/>
          <w:sz w:val="22"/>
          <w:szCs w:val="22"/>
        </w:rPr>
        <w:t>alšie informácie pozri časť 4.4.</w:t>
      </w:r>
    </w:p>
    <w:p w:rsidR="001F08FE" w:rsidRPr="009F6463" w:rsidRDefault="001F08FE" w:rsidP="00226C8F">
      <w:pPr>
        <w:adjustRightInd w:val="0"/>
        <w:snapToGrid w:val="0"/>
        <w:rPr>
          <w:rFonts w:ascii="Times New Roman" w:hAnsi="Times New Roman"/>
          <w:sz w:val="22"/>
        </w:rPr>
      </w:pPr>
    </w:p>
    <w:p w:rsidR="001F08FE" w:rsidRPr="00A67184" w:rsidRDefault="001F08FE" w:rsidP="00A67184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  <w:u w:val="single"/>
        </w:rPr>
      </w:pPr>
      <w:r w:rsidRPr="009F6463">
        <w:rPr>
          <w:rFonts w:ascii="Times New Roman" w:hAnsi="Times New Roman"/>
          <w:i/>
          <w:sz w:val="22"/>
          <w:u w:val="single"/>
        </w:rPr>
        <w:lastRenderedPageBreak/>
        <w:t>Interakcie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B26F7C">
        <w:rPr>
          <w:rFonts w:ascii="Times New Roman" w:hAnsi="Times New Roman"/>
          <w:sz w:val="22"/>
          <w:szCs w:val="22"/>
        </w:rPr>
        <w:t xml:space="preserve">Interakcie </w:t>
      </w:r>
      <w:r>
        <w:rPr>
          <w:rFonts w:ascii="Times New Roman" w:hAnsi="Times New Roman"/>
          <w:sz w:val="22"/>
          <w:szCs w:val="22"/>
        </w:rPr>
        <w:t>iných liekov (induktorov</w:t>
      </w:r>
      <w:r w:rsidRPr="00B26F7C">
        <w:rPr>
          <w:rFonts w:ascii="Times New Roman" w:hAnsi="Times New Roman"/>
          <w:sz w:val="22"/>
          <w:szCs w:val="22"/>
        </w:rPr>
        <w:t xml:space="preserve"> enzýmov) </w:t>
      </w:r>
      <w:r>
        <w:rPr>
          <w:rFonts w:ascii="Times New Roman" w:hAnsi="Times New Roman"/>
          <w:sz w:val="22"/>
          <w:szCs w:val="22"/>
        </w:rPr>
        <w:t>s </w:t>
      </w:r>
      <w:r w:rsidRPr="00B26F7C">
        <w:rPr>
          <w:rFonts w:ascii="Times New Roman" w:hAnsi="Times New Roman"/>
          <w:sz w:val="22"/>
          <w:szCs w:val="22"/>
        </w:rPr>
        <w:t>hormonál</w:t>
      </w:r>
      <w:r>
        <w:rPr>
          <w:rFonts w:ascii="Times New Roman" w:hAnsi="Times New Roman"/>
          <w:sz w:val="22"/>
          <w:szCs w:val="22"/>
        </w:rPr>
        <w:t xml:space="preserve">nymi </w:t>
      </w:r>
      <w:proofErr w:type="spellStart"/>
      <w:r>
        <w:rPr>
          <w:rFonts w:ascii="Times New Roman" w:hAnsi="Times New Roman"/>
          <w:sz w:val="22"/>
          <w:szCs w:val="22"/>
        </w:rPr>
        <w:t>kontraceptívami</w:t>
      </w:r>
      <w:proofErr w:type="spellEnd"/>
      <w:r>
        <w:rPr>
          <w:rFonts w:ascii="Times New Roman" w:hAnsi="Times New Roman"/>
          <w:sz w:val="22"/>
          <w:szCs w:val="22"/>
        </w:rPr>
        <w:t xml:space="preserve"> môžu viesť k </w:t>
      </w:r>
      <w:proofErr w:type="spellStart"/>
      <w:r w:rsidRPr="00B26F7C">
        <w:rPr>
          <w:rFonts w:ascii="Times New Roman" w:hAnsi="Times New Roman"/>
          <w:sz w:val="22"/>
          <w:szCs w:val="22"/>
        </w:rPr>
        <w:t>medzime</w:t>
      </w:r>
      <w:r>
        <w:rPr>
          <w:rFonts w:ascii="Times New Roman" w:hAnsi="Times New Roman"/>
          <w:sz w:val="22"/>
          <w:szCs w:val="22"/>
        </w:rPr>
        <w:t>nštruačnému</w:t>
      </w:r>
      <w:proofErr w:type="spellEnd"/>
      <w:r>
        <w:rPr>
          <w:rFonts w:ascii="Times New Roman" w:hAnsi="Times New Roman"/>
          <w:sz w:val="22"/>
          <w:szCs w:val="22"/>
        </w:rPr>
        <w:t xml:space="preserve"> krvácaniu a/alebo k </w:t>
      </w:r>
      <w:r w:rsidRPr="00B26F7C">
        <w:rPr>
          <w:rFonts w:ascii="Times New Roman" w:hAnsi="Times New Roman"/>
          <w:sz w:val="22"/>
          <w:szCs w:val="22"/>
        </w:rPr>
        <w:t xml:space="preserve">zlyhaniu </w:t>
      </w:r>
      <w:proofErr w:type="spellStart"/>
      <w:r>
        <w:rPr>
          <w:rFonts w:ascii="Times New Roman" w:hAnsi="Times New Roman"/>
          <w:sz w:val="22"/>
          <w:szCs w:val="22"/>
        </w:rPr>
        <w:t>kontraceptív</w:t>
      </w:r>
      <w:proofErr w:type="spellEnd"/>
      <w:r w:rsidRPr="00B26F7C">
        <w:rPr>
          <w:rFonts w:ascii="Times New Roman" w:hAnsi="Times New Roman"/>
          <w:sz w:val="22"/>
          <w:szCs w:val="22"/>
        </w:rPr>
        <w:t xml:space="preserve"> (pozri časť 4.5).</w:t>
      </w:r>
    </w:p>
    <w:p w:rsidR="001F08FE" w:rsidRPr="00B26F7C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9F6463">
      <w:pPr>
        <w:pStyle w:val="Zkladntext"/>
        <w:keepNext/>
        <w:rPr>
          <w:rFonts w:ascii="Times New Roman" w:hAnsi="Times New Roman"/>
          <w:b w:val="0"/>
          <w:sz w:val="22"/>
          <w:szCs w:val="22"/>
          <w:u w:val="single"/>
        </w:rPr>
      </w:pPr>
      <w:r w:rsidRPr="00F6224F">
        <w:rPr>
          <w:rFonts w:ascii="Times New Roman" w:hAnsi="Times New Roman"/>
          <w:b w:val="0"/>
          <w:sz w:val="22"/>
          <w:szCs w:val="22"/>
          <w:u w:val="single"/>
        </w:rPr>
        <w:t>Hlásenie podozrení na nežiaduce reakcie</w:t>
      </w:r>
    </w:p>
    <w:p w:rsidR="001F08FE" w:rsidRDefault="001F08FE" w:rsidP="009F6463">
      <w:pPr>
        <w:pStyle w:val="Zkladntext"/>
        <w:keepNext/>
        <w:rPr>
          <w:rFonts w:ascii="Times New Roman" w:hAnsi="Times New Roman"/>
          <w:b w:val="0"/>
          <w:noProof/>
          <w:sz w:val="22"/>
          <w:szCs w:val="22"/>
        </w:rPr>
      </w:pPr>
      <w:r w:rsidRPr="00F6224F">
        <w:rPr>
          <w:rFonts w:ascii="Times New Roman" w:hAnsi="Times New Roman"/>
          <w:b w:val="0"/>
          <w:sz w:val="22"/>
          <w:szCs w:val="22"/>
        </w:rPr>
        <w:t xml:space="preserve">Hlásenie podozrení na nežiaduce reakcie po registrácii lieku je dôležité. Umožňuje priebežné monitorovanie pomeru prínosu a rizika lieku. </w:t>
      </w:r>
      <w:r w:rsidR="00F23AEC" w:rsidRPr="00F23AEC">
        <w:rPr>
          <w:rFonts w:ascii="Times New Roman" w:hAnsi="Times New Roman"/>
          <w:b w:val="0"/>
          <w:sz w:val="22"/>
          <w:szCs w:val="22"/>
          <w:lang w:eastAsia="cs-CZ"/>
        </w:rPr>
        <w:t xml:space="preserve">Od </w:t>
      </w:r>
      <w:r w:rsidR="00F23AEC" w:rsidRPr="00F23AEC">
        <w:rPr>
          <w:rFonts w:ascii="Times New Roman" w:hAnsi="Times New Roman"/>
          <w:b w:val="0"/>
          <w:noProof/>
          <w:sz w:val="22"/>
          <w:szCs w:val="22"/>
          <w:lang w:eastAsia="cs-CZ"/>
        </w:rPr>
        <w:t xml:space="preserve">zdravotníckych pracovníkov sa vyžaduje, aby hlásili akékoľvek podozrenia na nežiaduce reakcie na </w:t>
      </w:r>
      <w:r w:rsidR="00F23AEC" w:rsidRPr="00F23AEC">
        <w:rPr>
          <w:rFonts w:ascii="Times New Roman" w:hAnsi="Times New Roman"/>
          <w:b w:val="0"/>
          <w:noProof/>
          <w:sz w:val="22"/>
          <w:szCs w:val="22"/>
          <w:shd w:val="clear" w:color="auto" w:fill="BFBFBF"/>
          <w:lang w:eastAsia="cs-CZ"/>
        </w:rPr>
        <w:t>národné centrum hlásenia uvedené v </w:t>
      </w:r>
      <w:hyperlink r:id="rId16" w:history="1">
        <w:r w:rsidR="00F23AEC" w:rsidRPr="00134636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P</w:t>
        </w:r>
        <w:proofErr w:type="spellStart"/>
        <w:r w:rsidR="00F23AEC" w:rsidRPr="00134636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val="en-GB" w:eastAsia="cs-CZ"/>
          </w:rPr>
          <w:t>rílohe</w:t>
        </w:r>
        <w:proofErr w:type="spellEnd"/>
        <w:r w:rsidR="00F23AEC" w:rsidRPr="00134636">
          <w:rPr>
            <w:rFonts w:ascii="Times New Roman" w:hAnsi="Times New Roman"/>
            <w:b w:val="0"/>
            <w:color w:val="0000FF"/>
            <w:sz w:val="22"/>
            <w:szCs w:val="22"/>
            <w:highlight w:val="lightGray"/>
            <w:u w:val="single"/>
            <w:lang w:val="en-GB" w:eastAsia="cs-CZ"/>
          </w:rPr>
          <w:t xml:space="preserve"> </w:t>
        </w:r>
        <w:r w:rsidR="00F23AEC" w:rsidRPr="00134636">
          <w:rPr>
            <w:rFonts w:ascii="Times New Roman" w:hAnsi="Times New Roman"/>
            <w:b w:val="0"/>
            <w:noProof/>
            <w:color w:val="0000FF"/>
            <w:sz w:val="22"/>
            <w:szCs w:val="22"/>
            <w:highlight w:val="lightGray"/>
            <w:u w:val="single"/>
            <w:lang w:eastAsia="cs-CZ"/>
          </w:rPr>
          <w:t>V</w:t>
        </w:r>
      </w:hyperlink>
      <w:r w:rsidR="00F23AEC" w:rsidRPr="00F23AEC">
        <w:rPr>
          <w:rFonts w:ascii="Times New Roman" w:hAnsi="Times New Roman"/>
          <w:b w:val="0"/>
          <w:noProof/>
          <w:sz w:val="22"/>
          <w:szCs w:val="22"/>
          <w:lang w:eastAsia="cs-CZ"/>
        </w:rPr>
        <w:t>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EC5AC4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4.9</w:t>
      </w:r>
      <w:r w:rsidRPr="000F7489">
        <w:rPr>
          <w:rFonts w:ascii="Times New Roman" w:hAnsi="Times New Roman"/>
          <w:b/>
          <w:sz w:val="22"/>
          <w:szCs w:val="22"/>
        </w:rPr>
        <w:tab/>
        <w:t>Predávkovanie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 xml:space="preserve">Nezaznamenali sa žiadne závažné škodlivé účinky z predávkovania hormonálnymi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kontraceptívami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Príznaky, ktoré sa v tomto prípade môžu objaviť, sú: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nauzea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vracanie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u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mladých dievčat slabé vaginálne krvácanie. Neexistujú žiadne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antidotá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</w:t>
      </w:r>
      <w:r w:rsidRPr="000F7489">
        <w:rPr>
          <w:rFonts w:ascii="Times New Roman" w:hAnsi="Times New Roman" w:cs="Times New Roman"/>
          <w:bCs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>ďalšia liečba má byť symptomatická.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</w:t>
      </w:r>
      <w:r w:rsidRPr="000F7489">
        <w:rPr>
          <w:rFonts w:ascii="Times New Roman" w:hAnsi="Times New Roman"/>
          <w:b/>
          <w:sz w:val="22"/>
          <w:szCs w:val="22"/>
        </w:rPr>
        <w:tab/>
        <w:t>FARMAKOLOGICKÉ VLASTNOSTI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5.1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Farmakodynamické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Farmakoterapeutická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skupina: Iné </w:t>
      </w:r>
      <w:proofErr w:type="spellStart"/>
      <w:r w:rsidRPr="000F7489">
        <w:rPr>
          <w:rFonts w:ascii="Times New Roman" w:hAnsi="Times New Roman"/>
          <w:sz w:val="22"/>
          <w:szCs w:val="22"/>
        </w:rPr>
        <w:t>gynekologiká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0F7489">
        <w:rPr>
          <w:rFonts w:ascii="Times New Roman" w:hAnsi="Times New Roman"/>
          <w:sz w:val="22"/>
          <w:szCs w:val="22"/>
        </w:rPr>
        <w:t>intravaginálne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sz w:val="22"/>
          <w:szCs w:val="22"/>
        </w:rPr>
        <w:t>, ATC kód: G02BB01.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  <w:u w:val="single"/>
        </w:rPr>
      </w:pPr>
      <w:r>
        <w:rPr>
          <w:rFonts w:ascii="Times New Roman" w:hAnsi="Times New Roman" w:cs="Times New Roman"/>
          <w:bCs/>
          <w:sz w:val="22"/>
          <w:szCs w:val="22"/>
          <w:u w:val="single"/>
        </w:rPr>
        <w:t>Mechanizmus</w:t>
      </w:r>
      <w:r w:rsidRPr="00226C8F">
        <w:rPr>
          <w:rFonts w:ascii="Times New Roman" w:hAnsi="Times New Roman" w:cs="Times New Roman"/>
          <w:bCs/>
          <w:sz w:val="22"/>
          <w:szCs w:val="22"/>
          <w:u w:val="single"/>
        </w:rPr>
        <w:t xml:space="preserve"> účinku</w:t>
      </w:r>
    </w:p>
    <w:p w:rsidR="001F08FE" w:rsidRPr="000F7489" w:rsidRDefault="001F08FE" w:rsidP="002D13C6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obsahuje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gestagén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odvodený od 19</w:t>
      </w:r>
      <w:r w:rsidRPr="000F7489">
        <w:rPr>
          <w:rFonts w:ascii="Times New Roman" w:hAnsi="Times New Roman" w:cs="Times New Roman"/>
          <w:bCs/>
          <w:sz w:val="22"/>
          <w:szCs w:val="22"/>
        </w:rPr>
        <w:noBreakHyphen/>
        <w:t>nortestosterónu a v cieľových orgánoch sa viaže vysokou afinitou na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progesterónové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receptory.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estrogén, ktorý sa vo veľkej miere používa v 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kontraceptívnych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liekoch.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Kontraceptívny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účinok </w:t>
      </w:r>
      <w:proofErr w:type="spellStart"/>
      <w:r w:rsidRPr="000F7489">
        <w:rPr>
          <w:rFonts w:ascii="Times New Roman" w:hAnsi="Times New Roman" w:cs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 w:cs="Times New Roman"/>
          <w:bCs/>
          <w:sz w:val="22"/>
          <w:szCs w:val="22"/>
        </w:rPr>
        <w:t xml:space="preserve"> je založený na rôznych mechanizmoch, z ktorých najdôležitejší je inhibícia ovulácie.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FC4918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Klinická účinnosť a</w:t>
      </w:r>
      <w:r>
        <w:rPr>
          <w:rFonts w:ascii="Times New Roman" w:hAnsi="Times New Roman"/>
          <w:bCs/>
          <w:sz w:val="22"/>
          <w:szCs w:val="22"/>
          <w:u w:val="single"/>
        </w:rPr>
        <w:t> </w:t>
      </w:r>
      <w:r w:rsidRPr="00226C8F">
        <w:rPr>
          <w:rFonts w:ascii="Times New Roman" w:hAnsi="Times New Roman"/>
          <w:bCs/>
          <w:sz w:val="22"/>
          <w:szCs w:val="22"/>
          <w:u w:val="single"/>
        </w:rPr>
        <w:t>bezpečnosť</w:t>
      </w: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Klinické štúdie sa vykonali na celom svete (Spojené štáty americké, štáty Európskej únie a Brazília) u žien vo veku od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18 do 40 rokov. Zdá sa, že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 je prinajmenšom porovnateľná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kontraceptívnou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účinnosťou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 xml:space="preserve">kombinovaných perorálnych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kontraceptívach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. Nasledovná tabuľka uvádza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Pearlove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indexy (počet gravidít na 100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pacientorokov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používania), ktoré sa zistili počas klinických štúdií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tbl>
      <w:tblPr>
        <w:tblW w:w="9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8"/>
        <w:gridCol w:w="1620"/>
        <w:gridCol w:w="1620"/>
        <w:gridCol w:w="2132"/>
      </w:tblGrid>
      <w:tr w:rsidR="001F08FE" w:rsidRPr="000F7489" w:rsidTr="00D0705D">
        <w:tc>
          <w:tcPr>
            <w:tcW w:w="3708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Analytická metóda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proofErr w:type="spellStart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Pearlov</w:t>
            </w:r>
            <w:proofErr w:type="spellEnd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 xml:space="preserve"> index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 xml:space="preserve">95 % </w:t>
            </w:r>
            <w:proofErr w:type="spellStart"/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lS</w:t>
            </w:r>
            <w:proofErr w:type="spellEnd"/>
          </w:p>
        </w:tc>
        <w:tc>
          <w:tcPr>
            <w:tcW w:w="2132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</w:rPr>
            </w:pPr>
            <w:r w:rsidRPr="000F7489">
              <w:rPr>
                <w:rFonts w:ascii="Times New Roman" w:hAnsi="Times New Roman"/>
                <w:b/>
                <w:sz w:val="22"/>
                <w:szCs w:val="22"/>
              </w:rPr>
              <w:t>Počet cyklov</w:t>
            </w:r>
          </w:p>
        </w:tc>
      </w:tr>
      <w:tr w:rsidR="001F08FE" w:rsidRPr="000F7489" w:rsidTr="00D0705D">
        <w:tc>
          <w:tcPr>
            <w:tcW w:w="3708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  <w:bCs/>
              </w:rPr>
            </w:pPr>
            <w:r w:rsidRPr="000F7489">
              <w:rPr>
                <w:rFonts w:ascii="Times New Roman" w:hAnsi="Times New Roman"/>
                <w:b/>
                <w:bCs/>
                <w:sz w:val="22"/>
                <w:szCs w:val="22"/>
              </w:rPr>
              <w:t>ITT (používateľka + zlyhanie metódy)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0,96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0,64 – 1,39</w:t>
            </w:r>
          </w:p>
        </w:tc>
        <w:tc>
          <w:tcPr>
            <w:tcW w:w="2132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37 977</w:t>
            </w:r>
          </w:p>
        </w:tc>
      </w:tr>
      <w:tr w:rsidR="001F08FE" w:rsidRPr="000F7489" w:rsidTr="00D0705D">
        <w:tc>
          <w:tcPr>
            <w:tcW w:w="3708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/>
                <w:bCs/>
              </w:rPr>
            </w:pPr>
            <w:r w:rsidRPr="000F7489">
              <w:rPr>
                <w:rFonts w:ascii="Times New Roman" w:hAnsi="Times New Roman"/>
                <w:b/>
                <w:bCs/>
                <w:sz w:val="22"/>
                <w:szCs w:val="22"/>
              </w:rPr>
              <w:t>PP (zlyhanie metódy)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0,64</w:t>
            </w:r>
          </w:p>
        </w:tc>
        <w:tc>
          <w:tcPr>
            <w:tcW w:w="1620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0,35 – 1,07</w:t>
            </w:r>
          </w:p>
        </w:tc>
        <w:tc>
          <w:tcPr>
            <w:tcW w:w="2132" w:type="dxa"/>
          </w:tcPr>
          <w:p w:rsidR="001F08FE" w:rsidRDefault="001F08FE">
            <w:pPr>
              <w:keepNext/>
              <w:adjustRightInd w:val="0"/>
              <w:snapToGrid w:val="0"/>
              <w:rPr>
                <w:rFonts w:ascii="Times New Roman" w:hAnsi="Times New Roman"/>
                <w:bCs/>
              </w:rPr>
            </w:pPr>
            <w:r w:rsidRPr="000F7489">
              <w:rPr>
                <w:rFonts w:ascii="Times New Roman" w:hAnsi="Times New Roman"/>
                <w:bCs/>
                <w:sz w:val="22"/>
                <w:szCs w:val="22"/>
              </w:rPr>
              <w:t>28 723</w:t>
            </w:r>
          </w:p>
        </w:tc>
      </w:tr>
    </w:tbl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Užívaním COC vo vyšších dávkach (0,05 mg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) sa riziko karcinómu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endometria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ovárií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znižuje. Či sa to týka aj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kontraceptíva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v nízkej dávke, ako je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, je potrebné ešte potvrdiť.</w:t>
      </w: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CYKLUS KRVÁCANIA</w:t>
      </w:r>
    </w:p>
    <w:p w:rsidR="001F08FE" w:rsidRPr="000F7489" w:rsidRDefault="001F08FE" w:rsidP="00EC5AC4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Veľká porovnávacia štúdia s 150/30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μg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OC obsahujúcim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levonorgestrel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/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(n = 512 oproti n = 518) hodnotiaca charakteristiky vaginálneho krvácania počas 13 cyklov preukázala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nízke výskyty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medzimenštruačného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špinenia alebo krvácania (2,0 – 6,4 %). Navyše, pri</w:t>
      </w:r>
      <w:r>
        <w:rPr>
          <w:rFonts w:ascii="Times New Roman" w:hAnsi="Times New Roman"/>
          <w:bCs/>
          <w:sz w:val="22"/>
          <w:szCs w:val="22"/>
        </w:rPr>
        <w:t xml:space="preserve"> </w:t>
      </w:r>
      <w:r w:rsidRPr="000F7489">
        <w:rPr>
          <w:rFonts w:ascii="Times New Roman" w:hAnsi="Times New Roman"/>
          <w:bCs/>
          <w:sz w:val="22"/>
          <w:szCs w:val="22"/>
        </w:rPr>
        <w:t>väčšine žien bolo vaginálne krvácanie výlučne obmedzené na obdobie bez krúžku (58,8 – 72,8 %).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ÚČINKY NA KOSTNÚ MINERÁLNU DENZITU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U žien sa počas dvoch rokov skúmali účinky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(n = 76) na kostnú minerálnu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denzitu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(BMD) v porovnaní s nehormonálnym vnútromaternicovým telieskom (IUD) (n = 31). Nepozorovali sa žiadne nežiaduce účinky na kostnú hmotu.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  <w:u w:val="single"/>
        </w:rPr>
      </w:pPr>
      <w:r w:rsidRPr="00226C8F">
        <w:rPr>
          <w:rFonts w:ascii="Times New Roman" w:hAnsi="Times New Roman"/>
          <w:bCs/>
          <w:sz w:val="22"/>
          <w:szCs w:val="22"/>
          <w:u w:val="single"/>
        </w:rPr>
        <w:t>Pediatrická populácia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 xml:space="preserve">Bezpečnosť a účinnosť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u dospievajúcich mladších ako 18 rokov sa neskúmali.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5.2</w:t>
      </w:r>
      <w:r w:rsidRPr="000F7489">
        <w:rPr>
          <w:rFonts w:ascii="Times New Roman" w:hAnsi="Times New Roman"/>
          <w:b/>
          <w:sz w:val="22"/>
          <w:szCs w:val="22"/>
        </w:rPr>
        <w:tab/>
      </w:r>
      <w:proofErr w:type="spellStart"/>
      <w:r w:rsidRPr="000F7489">
        <w:rPr>
          <w:rFonts w:ascii="Times New Roman" w:hAnsi="Times New Roman"/>
          <w:b/>
          <w:sz w:val="22"/>
          <w:szCs w:val="22"/>
        </w:rPr>
        <w:t>Farmakokinetické</w:t>
      </w:r>
      <w:proofErr w:type="spellEnd"/>
      <w:r w:rsidRPr="000F7489">
        <w:rPr>
          <w:rFonts w:ascii="Times New Roman" w:hAnsi="Times New Roman"/>
          <w:b/>
          <w:sz w:val="22"/>
          <w:szCs w:val="22"/>
        </w:rPr>
        <w:t xml:space="preserve"> vlastnosti</w:t>
      </w: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EC5AC4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/>
          <w:bCs/>
          <w:sz w:val="22"/>
          <w:szCs w:val="22"/>
        </w:rPr>
        <w:t>Etonogestrel</w:t>
      </w:r>
      <w:proofErr w:type="spellEnd"/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sz w:val="22"/>
          <w:szCs w:val="22"/>
          <w:u w:val="single"/>
        </w:rPr>
        <w:t>bsorpcia</w:t>
      </w:r>
    </w:p>
    <w:p w:rsidR="001F08FE" w:rsidRPr="000F7489" w:rsidRDefault="001F08FE" w:rsidP="00972BE7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>, ktorý sa uvoľňuje z 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sa rýchlo absorbuje vaginálnou sliznicou. Maximálne sérové koncentrácie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približne 1 700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sa dosahujú približne za 1 týždeň po zavedení. Sérové koncentrácie vykazujú malé fluktuácie a pomaly klesajú na približne 1 600 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1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týždni, 1 500</w:t>
      </w:r>
      <w:r>
        <w:rPr>
          <w:rFonts w:ascii="Times New Roman" w:hAnsi="Times New Roman"/>
          <w:sz w:val="22"/>
          <w:szCs w:val="22"/>
        </w:rPr>
        <w:t>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>/ml po 2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týždňoch a na 1 400 </w:t>
      </w:r>
      <w:proofErr w:type="spellStart"/>
      <w:r w:rsidRPr="000F7489">
        <w:rPr>
          <w:rFonts w:ascii="Times New Roman" w:hAnsi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/ml po 3 týždňoch používania. Absolútna biologická dostupnosť je približne 100 % a je vyššia ako po perorálnom podaní. </w:t>
      </w:r>
      <w:proofErr w:type="spellStart"/>
      <w:r w:rsidRPr="000F7489">
        <w:rPr>
          <w:rFonts w:ascii="Times New Roman" w:hAnsi="Times New Roman"/>
          <w:sz w:val="22"/>
          <w:szCs w:val="22"/>
        </w:rPr>
        <w:t>Cervikáln</w:t>
      </w:r>
      <w:r>
        <w:rPr>
          <w:rFonts w:ascii="Times New Roman" w:hAnsi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intrauterinn</w:t>
      </w:r>
      <w:r>
        <w:rPr>
          <w:rFonts w:ascii="Times New Roman" w:hAnsi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hladin</w:t>
      </w:r>
      <w:r>
        <w:rPr>
          <w:rFonts w:ascii="Times New Roman" w:hAnsi="Times New Roman"/>
          <w:sz w:val="22"/>
          <w:szCs w:val="22"/>
        </w:rPr>
        <w:t>y</w:t>
      </w:r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meral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pri</w:t>
      </w:r>
      <w:r>
        <w:rPr>
          <w:rFonts w:ascii="Times New Roman" w:hAnsi="Times New Roman"/>
          <w:sz w:val="22"/>
          <w:szCs w:val="22"/>
        </w:rPr>
        <w:t xml:space="preserve"> </w:t>
      </w:r>
      <w:r w:rsidRPr="000F7489">
        <w:rPr>
          <w:rFonts w:ascii="Times New Roman" w:hAnsi="Times New Roman"/>
          <w:sz w:val="22"/>
          <w:szCs w:val="22"/>
        </w:rPr>
        <w:t xml:space="preserve">malom počte žien, ktoré používali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alebo perorálne </w:t>
      </w:r>
      <w:proofErr w:type="spellStart"/>
      <w:r w:rsidRPr="000F7489">
        <w:rPr>
          <w:rFonts w:ascii="Times New Roman" w:hAnsi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obsahujúce 0,150 mg </w:t>
      </w:r>
      <w:proofErr w:type="spellStart"/>
      <w:r w:rsidRPr="000F7489">
        <w:rPr>
          <w:rFonts w:ascii="Times New Roman" w:hAnsi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0,020 mg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>. Zistené hladiny boli porovnateľné.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26C8F" w:rsidRDefault="001F08FE" w:rsidP="002D13C6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viaže na sérový albumín a na globulín viažuci pohlavné hormóny (SHBG). Zdanlivý objem distribúcie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2,3 l/kg.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metabolizuje známymi cestami metabolizmu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zo séra je asi 3,5 l/hod. Nebola zistená žiadna interakcia so súbežne podávaným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/>
          <w:sz w:val="22"/>
          <w:szCs w:val="22"/>
        </w:rPr>
        <w:t>.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Sérové 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klesajú v dvoch fázach. Terminálna fáza eliminácie je charakterizovaná polčasom približne 29 hodín. </w:t>
      </w:r>
      <w:proofErr w:type="spellStart"/>
      <w:r w:rsidRPr="000F7489">
        <w:rPr>
          <w:rFonts w:ascii="Times New Roman" w:hAnsi="Times New Roman"/>
          <w:sz w:val="22"/>
          <w:szCs w:val="22"/>
        </w:rPr>
        <w:t>Etonogestrel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jeho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približne 1,7:1.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6 dní.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/>
          <w:bCs/>
          <w:sz w:val="22"/>
          <w:szCs w:val="22"/>
        </w:rPr>
        <w:t>Etinylestradiol</w:t>
      </w:r>
      <w:proofErr w:type="spellEnd"/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iCs/>
          <w:caps/>
          <w:sz w:val="22"/>
          <w:szCs w:val="22"/>
          <w:u w:val="single"/>
        </w:rPr>
      </w:pPr>
      <w:r w:rsidRPr="00226C8F">
        <w:rPr>
          <w:rFonts w:ascii="Times New Roman" w:hAnsi="Times New Roman"/>
          <w:iCs/>
          <w:caps/>
          <w:sz w:val="22"/>
          <w:szCs w:val="22"/>
          <w:u w:val="single"/>
        </w:rPr>
        <w:t>A</w:t>
      </w:r>
      <w:r w:rsidRPr="00226C8F">
        <w:rPr>
          <w:rFonts w:ascii="Times New Roman" w:hAnsi="Times New Roman"/>
          <w:iCs/>
          <w:sz w:val="22"/>
          <w:szCs w:val="22"/>
          <w:u w:val="single"/>
        </w:rPr>
        <w:t>bsorpcia</w:t>
      </w:r>
    </w:p>
    <w:p w:rsidR="001F08FE" w:rsidRPr="000F7489" w:rsidRDefault="001F08FE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ktorý sa uvoľňuje z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sa rýchlo absorbuje vaginálnou sliznicou. 3 dni po zavedení sa dosiahnu maximálne sérové koncentrácie približne 35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a klesajú na 19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 po 1 týždni, 18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2 týždňoch a na 18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pg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/ml po 3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0F7489">
        <w:rPr>
          <w:rFonts w:ascii="Times New Roman" w:hAnsi="Times New Roman" w:cs="Times New Roman"/>
          <w:sz w:val="22"/>
          <w:szCs w:val="22"/>
        </w:rPr>
        <w:t xml:space="preserve">týždňoch používania. Mesačná systémová expozícia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(AUC</w:t>
      </w:r>
      <w:r w:rsidRPr="000F7489">
        <w:rPr>
          <w:rFonts w:ascii="Times New Roman" w:hAnsi="Times New Roman" w:cs="Times New Roman"/>
          <w:sz w:val="22"/>
          <w:szCs w:val="22"/>
          <w:vertAlign w:val="subscript"/>
        </w:rPr>
        <w:t>0-ω</w:t>
      </w:r>
      <w:r w:rsidRPr="000F7489">
        <w:rPr>
          <w:rFonts w:ascii="Times New Roman" w:hAnsi="Times New Roman" w:cs="Times New Roman"/>
          <w:sz w:val="22"/>
          <w:szCs w:val="22"/>
        </w:rPr>
        <w:t>) s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je 10,9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ng.hod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/ml. Absolútna biologická dostupnosť je približne 56 %, čo je porovnateľné s perorálnym podávaním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Cervikáln</w:t>
      </w:r>
      <w:r>
        <w:rPr>
          <w:rFonts w:ascii="Times New Roman" w:hAnsi="Times New Roman" w:cs="Times New Roman"/>
          <w:sz w:val="22"/>
          <w:szCs w:val="22"/>
        </w:rPr>
        <w:t>e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intrauterinn</w:t>
      </w:r>
      <w:r>
        <w:rPr>
          <w:rFonts w:ascii="Times New Roman" w:hAnsi="Times New Roman" w:cs="Times New Roman"/>
          <w:sz w:val="22"/>
          <w:szCs w:val="22"/>
        </w:rPr>
        <w:t>é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hladin</w:t>
      </w:r>
      <w:r>
        <w:rPr>
          <w:rFonts w:ascii="Times New Roman" w:hAnsi="Times New Roman" w:cs="Times New Roman"/>
          <w:sz w:val="22"/>
          <w:szCs w:val="22"/>
        </w:rPr>
        <w:t>y</w:t>
      </w:r>
      <w:r w:rsidRPr="000F748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sa meral</w:t>
      </w:r>
      <w:r>
        <w:rPr>
          <w:rFonts w:ascii="Times New Roman" w:hAnsi="Times New Roman" w:cs="Times New Roman"/>
          <w:sz w:val="22"/>
          <w:szCs w:val="22"/>
        </w:rPr>
        <w:t>i</w:t>
      </w:r>
      <w:r w:rsidRPr="000F7489">
        <w:rPr>
          <w:rFonts w:ascii="Times New Roman" w:hAnsi="Times New Roman" w:cs="Times New Roman"/>
          <w:sz w:val="22"/>
          <w:szCs w:val="22"/>
        </w:rPr>
        <w:t xml:space="preserve"> iba pri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0F7489">
        <w:rPr>
          <w:rFonts w:ascii="Times New Roman" w:hAnsi="Times New Roman" w:cs="Times New Roman"/>
          <w:sz w:val="22"/>
          <w:szCs w:val="22"/>
        </w:rPr>
        <w:t xml:space="preserve">malom počte žien, ktoré používali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alebo perorálne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kontraceptívum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obsahujúce 0,15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dezogestrelu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0,02</w:t>
      </w:r>
      <w:r>
        <w:rPr>
          <w:rFonts w:ascii="Times New Roman" w:hAnsi="Times New Roman" w:cs="Times New Roman"/>
          <w:sz w:val="22"/>
          <w:szCs w:val="22"/>
        </w:rPr>
        <w:t>0</w:t>
      </w:r>
      <w:r w:rsidRPr="000F7489">
        <w:rPr>
          <w:rFonts w:ascii="Times New Roman" w:hAnsi="Times New Roman" w:cs="Times New Roman"/>
          <w:sz w:val="22"/>
          <w:szCs w:val="22"/>
        </w:rPr>
        <w:t xml:space="preserve"> mg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. Zistené hladiny boli porovnateľné.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D</w:t>
      </w:r>
      <w:r w:rsidRPr="00226C8F">
        <w:rPr>
          <w:rFonts w:ascii="Times New Roman" w:hAnsi="Times New Roman"/>
          <w:sz w:val="22"/>
          <w:szCs w:val="22"/>
          <w:u w:val="single"/>
        </w:rPr>
        <w:t>istribúcia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silne, ale nie špecificky, viaže na sérový albumín. Zdanlivý objem distribúcie bol určený na približne 15 l/kg.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proofErr w:type="spellStart"/>
      <w:r w:rsidRPr="00226C8F">
        <w:rPr>
          <w:rFonts w:ascii="Times New Roman" w:hAnsi="Times New Roman"/>
          <w:sz w:val="22"/>
          <w:szCs w:val="22"/>
          <w:u w:val="single"/>
        </w:rPr>
        <w:t>Biotransformácia</w:t>
      </w:r>
      <w:proofErr w:type="spellEnd"/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primárne metabolizuje aromatickou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hydroxyláciou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, ale tvorí sa široké spektrum </w:t>
      </w:r>
      <w:proofErr w:type="spellStart"/>
      <w:r w:rsidRPr="000F7489">
        <w:rPr>
          <w:rFonts w:ascii="Times New Roman" w:hAnsi="Times New Roman"/>
          <w:sz w:val="22"/>
          <w:szCs w:val="22"/>
        </w:rPr>
        <w:t>hydroxylovaných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/>
          <w:sz w:val="22"/>
          <w:szCs w:val="22"/>
        </w:rPr>
        <w:t>metylovaných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Sú prítomné ako voľné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a ako sulfátové a </w:t>
      </w:r>
      <w:proofErr w:type="spellStart"/>
      <w:r w:rsidRPr="000F7489">
        <w:rPr>
          <w:rFonts w:ascii="Times New Roman" w:hAnsi="Times New Roman"/>
          <w:sz w:val="22"/>
          <w:szCs w:val="22"/>
        </w:rPr>
        <w:t>glukuronidové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konjugáty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. Zdanlivý </w:t>
      </w:r>
      <w:proofErr w:type="spellStart"/>
      <w:r w:rsidRPr="000F7489">
        <w:rPr>
          <w:rFonts w:ascii="Times New Roman" w:hAnsi="Times New Roman"/>
          <w:sz w:val="22"/>
          <w:szCs w:val="22"/>
        </w:rPr>
        <w:t>klírens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približne 35 l/hod.</w:t>
      </w:r>
    </w:p>
    <w:p w:rsidR="001F08FE" w:rsidRPr="000F7489" w:rsidRDefault="001F08FE" w:rsidP="000C1AEE">
      <w:pPr>
        <w:adjustRightInd w:val="0"/>
        <w:snapToGrid w:val="0"/>
        <w:rPr>
          <w:rFonts w:ascii="Times New Roman" w:hAnsi="Times New Roman"/>
          <w:i/>
          <w:caps/>
          <w:sz w:val="22"/>
          <w:szCs w:val="22"/>
        </w:rPr>
      </w:pPr>
    </w:p>
    <w:p w:rsidR="001F08FE" w:rsidRPr="00226C8F" w:rsidRDefault="001F08FE" w:rsidP="00972BE7">
      <w:pPr>
        <w:keepNext/>
        <w:adjustRightInd w:val="0"/>
        <w:snapToGrid w:val="0"/>
        <w:rPr>
          <w:rFonts w:ascii="Times New Roman" w:hAnsi="Times New Roman"/>
          <w:sz w:val="22"/>
          <w:szCs w:val="22"/>
          <w:u w:val="single"/>
        </w:rPr>
      </w:pPr>
      <w:r w:rsidRPr="00226C8F">
        <w:rPr>
          <w:rFonts w:ascii="Times New Roman" w:hAnsi="Times New Roman"/>
          <w:caps/>
          <w:sz w:val="22"/>
          <w:szCs w:val="22"/>
          <w:u w:val="single"/>
        </w:rPr>
        <w:t>E</w:t>
      </w:r>
      <w:r w:rsidRPr="00226C8F">
        <w:rPr>
          <w:rFonts w:ascii="Times New Roman" w:hAnsi="Times New Roman"/>
          <w:sz w:val="22"/>
          <w:szCs w:val="22"/>
          <w:u w:val="single"/>
        </w:rPr>
        <w:t>liminácia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Hladiny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sére sa znižujú v dvoch fázach. Konečná fáza je charakterizovaná veľkou individuálnou rozličnosťou polčasu, čo vedie k strednému polčasu približne 34 hodín. Nezmenený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nevylučuje;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etinylestradiolu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vylučujú močom a žlčou v pomere 1,3:1. Polčas vylučovania </w:t>
      </w:r>
      <w:proofErr w:type="spellStart"/>
      <w:r w:rsidRPr="000F7489">
        <w:rPr>
          <w:rFonts w:ascii="Times New Roman" w:hAnsi="Times New Roman"/>
          <w:sz w:val="22"/>
          <w:szCs w:val="22"/>
        </w:rPr>
        <w:t>metabolitov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je okolo 1,5 dňa.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6B1BE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Osobitné populácie pacientov</w:t>
      </w:r>
    </w:p>
    <w:p w:rsidR="001F08FE" w:rsidRPr="000F7489" w:rsidRDefault="001F08FE" w:rsidP="0069227E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26C8F" w:rsidRDefault="001F08FE" w:rsidP="006B1BE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Pediatrická populácia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 w:rsidRPr="000F7489">
        <w:rPr>
          <w:rFonts w:ascii="Times New Roman" w:hAnsi="Times New Roman"/>
          <w:sz w:val="22"/>
          <w:szCs w:val="22"/>
        </w:rPr>
        <w:t>Farmakokinetika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u zdravých dospievajúcich dievčat mladších ako 18 rokov p</w:t>
      </w:r>
      <w:r>
        <w:rPr>
          <w:rFonts w:ascii="Times New Roman" w:hAnsi="Times New Roman"/>
          <w:sz w:val="22"/>
          <w:szCs w:val="22"/>
        </w:rPr>
        <w:t>o</w:t>
      </w:r>
      <w:r w:rsidRPr="000F7489">
        <w:rPr>
          <w:rFonts w:ascii="Times New Roman" w:hAnsi="Times New Roman"/>
          <w:sz w:val="22"/>
          <w:szCs w:val="22"/>
        </w:rPr>
        <w:t xml:space="preserve"> prv</w:t>
      </w:r>
      <w:r>
        <w:rPr>
          <w:rFonts w:ascii="Times New Roman" w:hAnsi="Times New Roman"/>
          <w:sz w:val="22"/>
          <w:szCs w:val="22"/>
        </w:rPr>
        <w:t>ej</w:t>
      </w:r>
      <w:r w:rsidRPr="000F7489">
        <w:rPr>
          <w:rFonts w:ascii="Times New Roman" w:hAnsi="Times New Roman"/>
          <w:sz w:val="22"/>
          <w:szCs w:val="22"/>
        </w:rPr>
        <w:t xml:space="preserve"> menštruáci</w:t>
      </w:r>
      <w:r>
        <w:rPr>
          <w:rFonts w:ascii="Times New Roman" w:hAnsi="Times New Roman"/>
          <w:sz w:val="22"/>
          <w:szCs w:val="22"/>
        </w:rPr>
        <w:t>i</w:t>
      </w:r>
      <w:r w:rsidRPr="000F7489">
        <w:rPr>
          <w:rFonts w:ascii="Times New Roman" w:hAnsi="Times New Roman"/>
          <w:sz w:val="22"/>
          <w:szCs w:val="22"/>
        </w:rPr>
        <w:t xml:space="preserve"> sa neskúmala.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Vplyv poruchy funkcie obličiek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obličiek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</w:t>
      </w:r>
    </w:p>
    <w:p w:rsidR="001F08FE" w:rsidRPr="000F7489" w:rsidRDefault="001F08FE" w:rsidP="00FC4918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0F7489">
        <w:rPr>
          <w:rFonts w:ascii="Times New Roman" w:hAnsi="Times New Roman"/>
          <w:i/>
          <w:sz w:val="22"/>
          <w:szCs w:val="22"/>
        </w:rPr>
        <w:t>Vplyv poruchy funkcie pečene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Na zhodnotenie vplyvu ochorenia pečene na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sa nevykonali žiadne štúdie. U žien s poruchou funkcie pečene sa však </w:t>
      </w:r>
      <w:proofErr w:type="spellStart"/>
      <w:r w:rsidRPr="000F7489">
        <w:rPr>
          <w:rFonts w:ascii="Times New Roman" w:hAnsi="Times New Roman"/>
          <w:sz w:val="22"/>
          <w:szCs w:val="22"/>
        </w:rPr>
        <w:t>steroidné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hormóny môžu slabo metabolizovať.</w:t>
      </w:r>
    </w:p>
    <w:p w:rsidR="001F08FE" w:rsidRPr="000F7489" w:rsidRDefault="001F08FE" w:rsidP="00EC5AC4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226C8F" w:rsidRDefault="001F08FE" w:rsidP="00226C8F">
      <w:pPr>
        <w:keepNext/>
        <w:adjustRightInd w:val="0"/>
        <w:snapToGrid w:val="0"/>
        <w:rPr>
          <w:rFonts w:ascii="Times New Roman" w:hAnsi="Times New Roman"/>
          <w:i/>
          <w:sz w:val="22"/>
          <w:szCs w:val="22"/>
        </w:rPr>
      </w:pPr>
      <w:r w:rsidRPr="00226C8F">
        <w:rPr>
          <w:rFonts w:ascii="Times New Roman" w:hAnsi="Times New Roman"/>
          <w:i/>
          <w:sz w:val="22"/>
          <w:szCs w:val="22"/>
        </w:rPr>
        <w:t>Etnické skupiny</w:t>
      </w:r>
    </w:p>
    <w:p w:rsidR="001F08FE" w:rsidRPr="000F7489" w:rsidRDefault="001F08FE" w:rsidP="002D13C6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Nevykonali sa žiadne formálne štúdie na zhodnotenie </w:t>
      </w:r>
      <w:proofErr w:type="spellStart"/>
      <w:r w:rsidRPr="000F7489">
        <w:rPr>
          <w:rFonts w:ascii="Times New Roman" w:hAnsi="Times New Roman"/>
          <w:sz w:val="22"/>
          <w:szCs w:val="22"/>
        </w:rPr>
        <w:t>farmakokinetiky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v etnických skupinách.</w:t>
      </w:r>
    </w:p>
    <w:p w:rsidR="001F08FE" w:rsidRPr="000F7489" w:rsidRDefault="001F08FE" w:rsidP="00FC4918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0C1AEE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5.3</w:t>
      </w:r>
      <w:r w:rsidRPr="000F7489">
        <w:rPr>
          <w:rFonts w:ascii="Times New Roman" w:hAnsi="Times New Roman"/>
          <w:b/>
          <w:sz w:val="22"/>
          <w:szCs w:val="22"/>
        </w:rPr>
        <w:tab/>
        <w:t>Predklinické údaje o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bezpečnosti</w:t>
      </w:r>
    </w:p>
    <w:p w:rsidR="001F08FE" w:rsidRPr="000F7489" w:rsidRDefault="001F08FE" w:rsidP="002D13C6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EC5AC4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0F7489">
        <w:rPr>
          <w:rFonts w:ascii="Times New Roman" w:hAnsi="Times New Roman" w:cs="Times New Roman"/>
          <w:sz w:val="22"/>
          <w:szCs w:val="22"/>
        </w:rPr>
        <w:t>Predklinické údaje s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etinylestradiolom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a 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etonogestrelom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 xml:space="preserve"> získané na základe obvyklých farmakologických štúdií bezpečnosti, toxicity po opakovanom podávaní, </w:t>
      </w:r>
      <w:proofErr w:type="spellStart"/>
      <w:r w:rsidRPr="000F7489">
        <w:rPr>
          <w:rFonts w:ascii="Times New Roman" w:hAnsi="Times New Roman" w:cs="Times New Roman"/>
          <w:sz w:val="22"/>
          <w:szCs w:val="22"/>
        </w:rPr>
        <w:t>genotoxicity</w:t>
      </w:r>
      <w:proofErr w:type="spellEnd"/>
      <w:r w:rsidRPr="000F7489">
        <w:rPr>
          <w:rFonts w:ascii="Times New Roman" w:hAnsi="Times New Roman" w:cs="Times New Roman"/>
          <w:sz w:val="22"/>
          <w:szCs w:val="22"/>
        </w:rPr>
        <w:t>, karcinogénneho potenciálu a reprodukčnej toxicity neodhalili žiadne osobitné riziko pre ľudí.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  <w:u w:val="single"/>
        </w:rPr>
        <w:t xml:space="preserve">Hodnotenie environmentálneho rizika (ERA,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Environmental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 xml:space="preserve"> Risk </w:t>
      </w:r>
      <w:proofErr w:type="spellStart"/>
      <w:r>
        <w:rPr>
          <w:rFonts w:ascii="Times New Roman" w:hAnsi="Times New Roman"/>
          <w:sz w:val="22"/>
          <w:szCs w:val="22"/>
          <w:u w:val="single"/>
        </w:rPr>
        <w:t>Assessment</w:t>
      </w:r>
      <w:proofErr w:type="spellEnd"/>
      <w:r>
        <w:rPr>
          <w:rFonts w:ascii="Times New Roman" w:hAnsi="Times New Roman"/>
          <w:sz w:val="22"/>
          <w:szCs w:val="22"/>
          <w:u w:val="single"/>
        </w:rPr>
        <w:t>)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Štúdie na hodnotenie environmentálneho rizika preukázali, že 17α</w:t>
      </w:r>
      <w:r>
        <w:rPr>
          <w:rFonts w:ascii="Times New Roman" w:hAnsi="Times New Roman"/>
          <w:sz w:val="22"/>
          <w:szCs w:val="22"/>
        </w:rPr>
        <w:noBreakHyphen/>
        <w:t>et</w:t>
      </w:r>
      <w:r w:rsidRPr="001561CD">
        <w:rPr>
          <w:rFonts w:ascii="Times New Roman" w:hAnsi="Times New Roman"/>
          <w:sz w:val="22"/>
          <w:szCs w:val="22"/>
        </w:rPr>
        <w:t>inylestradiol</w:t>
      </w:r>
      <w:r>
        <w:rPr>
          <w:rFonts w:ascii="Times New Roman" w:hAnsi="Times New Roman"/>
          <w:sz w:val="22"/>
          <w:szCs w:val="22"/>
        </w:rPr>
        <w:t xml:space="preserve"> a </w:t>
      </w:r>
      <w:proofErr w:type="spellStart"/>
      <w:r>
        <w:rPr>
          <w:rFonts w:ascii="Times New Roman" w:hAnsi="Times New Roman"/>
          <w:sz w:val="22"/>
          <w:szCs w:val="22"/>
        </w:rPr>
        <w:t>etonogestrel</w:t>
      </w:r>
      <w:proofErr w:type="spellEnd"/>
      <w:r>
        <w:rPr>
          <w:rFonts w:ascii="Times New Roman" w:hAnsi="Times New Roman"/>
          <w:sz w:val="22"/>
          <w:szCs w:val="22"/>
        </w:rPr>
        <w:t xml:space="preserve"> predstavujú riziko pre organizmy povrchových vôd (pozri časť 6.6).</w:t>
      </w: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390D68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</w:t>
      </w:r>
      <w:r w:rsidRPr="000F7489">
        <w:rPr>
          <w:rFonts w:ascii="Times New Roman" w:hAnsi="Times New Roman"/>
          <w:b/>
          <w:sz w:val="22"/>
          <w:szCs w:val="22"/>
        </w:rPr>
        <w:tab/>
        <w:t xml:space="preserve">FARMACEUTICKÉ </w:t>
      </w:r>
      <w:r>
        <w:rPr>
          <w:rFonts w:ascii="Times New Roman" w:hAnsi="Times New Roman"/>
          <w:b/>
          <w:sz w:val="22"/>
          <w:szCs w:val="22"/>
        </w:rPr>
        <w:t>INFORMÁCIE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6.1</w:t>
      </w:r>
      <w:r w:rsidRPr="000F7489">
        <w:rPr>
          <w:rFonts w:ascii="Times New Roman" w:hAnsi="Times New Roman"/>
          <w:b/>
          <w:sz w:val="22"/>
          <w:szCs w:val="22"/>
        </w:rPr>
        <w:tab/>
        <w:t>Zoznam pomocných látok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k</w:t>
      </w:r>
      <w:r w:rsidRPr="000F7489">
        <w:rPr>
          <w:rFonts w:ascii="Times New Roman" w:hAnsi="Times New Roman"/>
          <w:bCs/>
          <w:sz w:val="22"/>
          <w:szCs w:val="22"/>
        </w:rPr>
        <w:t>opolymér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(28 %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,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 w:rsidRPr="000F7489">
        <w:rPr>
          <w:rFonts w:ascii="Times New Roman" w:hAnsi="Times New Roman"/>
          <w:bCs/>
          <w:sz w:val="22"/>
          <w:szCs w:val="22"/>
        </w:rPr>
        <w:t>kopolymér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etylénu s 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vinylacetátom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 xml:space="preserve"> (9 % </w:t>
      </w:r>
      <w:proofErr w:type="spellStart"/>
      <w:r w:rsidRPr="000F7489">
        <w:rPr>
          <w:rFonts w:ascii="Times New Roman" w:hAnsi="Times New Roman"/>
          <w:bCs/>
          <w:sz w:val="22"/>
          <w:szCs w:val="22"/>
        </w:rPr>
        <w:t>vinylacetát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)</w:t>
      </w:r>
      <w:r>
        <w:rPr>
          <w:rFonts w:ascii="Times New Roman" w:hAnsi="Times New Roman"/>
          <w:bCs/>
          <w:sz w:val="22"/>
          <w:szCs w:val="22"/>
        </w:rPr>
        <w:t>,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proofErr w:type="spellStart"/>
      <w:r>
        <w:rPr>
          <w:rFonts w:ascii="Times New Roman" w:hAnsi="Times New Roman"/>
          <w:bCs/>
          <w:sz w:val="22"/>
          <w:szCs w:val="22"/>
        </w:rPr>
        <w:t>s</w:t>
      </w:r>
      <w:r w:rsidRPr="00B07908">
        <w:rPr>
          <w:rFonts w:ascii="Times New Roman" w:hAnsi="Times New Roman"/>
          <w:bCs/>
          <w:sz w:val="22"/>
          <w:szCs w:val="22"/>
        </w:rPr>
        <w:t>tearan</w:t>
      </w:r>
      <w:proofErr w:type="spellEnd"/>
      <w:r w:rsidRPr="00B07908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B07908">
        <w:rPr>
          <w:rFonts w:ascii="Times New Roman" w:hAnsi="Times New Roman"/>
          <w:bCs/>
          <w:sz w:val="22"/>
          <w:szCs w:val="22"/>
        </w:rPr>
        <w:t>horečnatý</w:t>
      </w:r>
      <w:proofErr w:type="spellEnd"/>
      <w:r w:rsidRPr="000F7489">
        <w:rPr>
          <w:rFonts w:ascii="Times New Roman" w:hAnsi="Times New Roman"/>
          <w:bCs/>
          <w:sz w:val="22"/>
          <w:szCs w:val="22"/>
        </w:rPr>
        <w:t>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6.2</w:t>
      </w:r>
      <w:r w:rsidRPr="000F7489">
        <w:rPr>
          <w:rFonts w:ascii="Times New Roman" w:hAnsi="Times New Roman"/>
          <w:b/>
          <w:sz w:val="22"/>
          <w:szCs w:val="22"/>
        </w:rPr>
        <w:tab/>
        <w:t>Inkompatibility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Neaplikovateľné.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6.3</w:t>
      </w:r>
      <w:r w:rsidRPr="000F7489">
        <w:rPr>
          <w:rFonts w:ascii="Times New Roman" w:hAnsi="Times New Roman"/>
          <w:b/>
          <w:sz w:val="22"/>
          <w:szCs w:val="22"/>
        </w:rPr>
        <w:tab/>
        <w:t>Čas použiteľnosti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Cs/>
          <w:sz w:val="22"/>
          <w:szCs w:val="22"/>
        </w:rPr>
      </w:pPr>
      <w:r w:rsidRPr="000F7489">
        <w:rPr>
          <w:rFonts w:ascii="Times New Roman" w:hAnsi="Times New Roman"/>
          <w:bCs/>
          <w:sz w:val="22"/>
          <w:szCs w:val="22"/>
        </w:rPr>
        <w:t>40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mesiacov.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6.4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Špeciálne upozornenia na uchovávanie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Pred výdajom: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3 roky, uchovávajte v chladničke (2 °C – 8 °C).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V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i/>
          <w:iCs/>
          <w:sz w:val="22"/>
          <w:szCs w:val="22"/>
        </w:rPr>
        <w:t>čase výdaja: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Vydávajúci lekárnik uvedie na obale dátum výdaja. Liek sa nemá zavádzať neskôr ako 4 mesiace po dátume výdaja alebo po uplynutí dátumu exspirácie podľa toho, ktorý nastane skôr.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i/>
          <w:iCs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i/>
          <w:iCs/>
          <w:sz w:val="22"/>
          <w:szCs w:val="22"/>
        </w:rPr>
        <w:t>Po výdaji: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4 mesiace, uchovávajte pri teplote </w:t>
      </w:r>
      <w:r>
        <w:rPr>
          <w:rFonts w:ascii="Times New Roman" w:hAnsi="Times New Roman"/>
          <w:sz w:val="22"/>
          <w:szCs w:val="22"/>
        </w:rPr>
        <w:t>do </w:t>
      </w:r>
      <w:r w:rsidRPr="000F7489">
        <w:rPr>
          <w:rFonts w:ascii="Times New Roman" w:hAnsi="Times New Roman"/>
          <w:sz w:val="22"/>
          <w:szCs w:val="22"/>
        </w:rPr>
        <w:t>30 °C.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Uchovávajte v pôvodnom obale na ochranu pred svetlom a vlhkosťou.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bCs/>
          <w:sz w:val="22"/>
          <w:szCs w:val="22"/>
        </w:rPr>
      </w:pPr>
      <w:r w:rsidRPr="000F7489">
        <w:rPr>
          <w:rFonts w:ascii="Times New Roman" w:hAnsi="Times New Roman"/>
          <w:b/>
          <w:bCs/>
          <w:sz w:val="22"/>
          <w:szCs w:val="22"/>
        </w:rPr>
        <w:t>6.5</w:t>
      </w:r>
      <w:r w:rsidRPr="000F7489">
        <w:rPr>
          <w:rFonts w:ascii="Times New Roman" w:hAnsi="Times New Roman"/>
          <w:b/>
          <w:bCs/>
          <w:sz w:val="22"/>
          <w:szCs w:val="22"/>
        </w:rPr>
        <w:tab/>
      </w:r>
      <w:r w:rsidRPr="000F7489">
        <w:rPr>
          <w:rFonts w:ascii="Times New Roman" w:hAnsi="Times New Roman"/>
          <w:b/>
          <w:sz w:val="22"/>
          <w:szCs w:val="22"/>
        </w:rPr>
        <w:t>Druh obalu a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/>
          <w:sz w:val="22"/>
          <w:szCs w:val="22"/>
        </w:rPr>
        <w:t>obsah balenia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 xml:space="preserve">Vrecko obsahujúce jeden </w:t>
      </w:r>
      <w:proofErr w:type="spellStart"/>
      <w:r w:rsidRPr="000F7489">
        <w:rPr>
          <w:rFonts w:ascii="Times New Roman" w:hAnsi="Times New Roman"/>
          <w:sz w:val="22"/>
          <w:szCs w:val="22"/>
        </w:rPr>
        <w:t>NuvaRing</w:t>
      </w:r>
      <w:proofErr w:type="spellEnd"/>
      <w:r w:rsidRPr="000F7489">
        <w:rPr>
          <w:rFonts w:ascii="Times New Roman" w:hAnsi="Times New Roman"/>
          <w:sz w:val="22"/>
          <w:szCs w:val="22"/>
        </w:rPr>
        <w:t>. Vrecko je vyrobené z hliníkovej fólie s vnútornou vrstvou z polyetylénu nízkej hustoty a vonkajšou vrstvou z </w:t>
      </w:r>
      <w:proofErr w:type="spellStart"/>
      <w:r w:rsidRPr="000F7489">
        <w:rPr>
          <w:rFonts w:ascii="Times New Roman" w:hAnsi="Times New Roman"/>
          <w:sz w:val="22"/>
          <w:szCs w:val="22"/>
        </w:rPr>
        <w:t>polyetyléntereftalátu</w:t>
      </w:r>
      <w:proofErr w:type="spellEnd"/>
      <w:r w:rsidRPr="000F7489">
        <w:rPr>
          <w:rFonts w:ascii="Times New Roman" w:hAnsi="Times New Roman"/>
          <w:sz w:val="22"/>
          <w:szCs w:val="22"/>
        </w:rPr>
        <w:t xml:space="preserve"> (PET). Je uzatvárateľné a vodotesné. Vrecko je zabalené v</w:t>
      </w:r>
      <w:r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sz w:val="22"/>
          <w:szCs w:val="22"/>
        </w:rPr>
        <w:t>potlačenej papierovej škatuli spolu s písomnou informáciou pre používateľku. Každá škatuľa obsahuje 1 alebo 3 krúžky.</w:t>
      </w:r>
    </w:p>
    <w:p w:rsidR="001F08FE" w:rsidRPr="002B2BC2" w:rsidRDefault="001F08FE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  <w:r w:rsidRPr="00226C8F">
        <w:rPr>
          <w:rFonts w:ascii="Times New Roman" w:hAnsi="Times New Roman" w:cs="Times New Roman"/>
          <w:sz w:val="22"/>
          <w:szCs w:val="22"/>
        </w:rPr>
        <w:t>Na trh nemusia byť uvedené</w:t>
      </w:r>
      <w:r w:rsidRPr="00226C8F">
        <w:rPr>
          <w:rFonts w:ascii="Times New Roman" w:hAnsi="Times New Roman" w:cs="Times New Roman"/>
          <w:noProof/>
          <w:sz w:val="22"/>
          <w:szCs w:val="22"/>
        </w:rPr>
        <w:t xml:space="preserve"> všetky veľkosti balenia</w:t>
      </w:r>
      <w:r>
        <w:rPr>
          <w:rFonts w:ascii="Times New Roman" w:hAnsi="Times New Roman" w:cs="Times New Roman"/>
          <w:noProof/>
          <w:sz w:val="22"/>
          <w:szCs w:val="22"/>
        </w:rPr>
        <w:t>.</w:t>
      </w:r>
    </w:p>
    <w:p w:rsidR="001F08FE" w:rsidRPr="000F7489" w:rsidRDefault="001F08FE" w:rsidP="00226C8F">
      <w:pPr>
        <w:pStyle w:val="Zarkazkladnhotextu"/>
        <w:adjustRightInd w:val="0"/>
        <w:snapToGrid w:val="0"/>
        <w:ind w:left="0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pStyle w:val="Zkladntext"/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6.6</w:t>
      </w:r>
      <w:r w:rsidRPr="000F7489">
        <w:rPr>
          <w:rFonts w:ascii="Times New Roman" w:hAnsi="Times New Roman"/>
          <w:sz w:val="22"/>
          <w:szCs w:val="22"/>
        </w:rPr>
        <w:tab/>
      </w:r>
      <w:r w:rsidRPr="000F7489">
        <w:rPr>
          <w:rFonts w:ascii="Times New Roman" w:hAnsi="Times New Roman"/>
          <w:bCs/>
          <w:sz w:val="22"/>
          <w:szCs w:val="22"/>
        </w:rPr>
        <w:t>Špeciálne opatrenia na likvidáciu a iné zaobchádzanie s</w:t>
      </w:r>
      <w:r w:rsidRPr="000F7489">
        <w:rPr>
          <w:rFonts w:ascii="Times New Roman" w:hAnsi="Times New Roman"/>
          <w:sz w:val="22"/>
          <w:szCs w:val="22"/>
        </w:rPr>
        <w:t> </w:t>
      </w:r>
      <w:r w:rsidRPr="000F7489">
        <w:rPr>
          <w:rFonts w:ascii="Times New Roman" w:hAnsi="Times New Roman"/>
          <w:bCs/>
          <w:sz w:val="22"/>
          <w:szCs w:val="22"/>
        </w:rPr>
        <w:t>liekom</w:t>
      </w:r>
    </w:p>
    <w:p w:rsidR="001F08FE" w:rsidRPr="000F7489" w:rsidRDefault="001F08FE" w:rsidP="00226C8F">
      <w:pPr>
        <w:pStyle w:val="Zarkazkladnhotextu"/>
        <w:keepNext/>
        <w:adjustRightInd w:val="0"/>
        <w:snapToGrid w:val="0"/>
        <w:ind w:left="0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p w:rsidR="001F08FE" w:rsidRDefault="001F08FE" w:rsidP="009F6463">
      <w:pPr>
        <w:pStyle w:val="Textvysvtlivky"/>
        <w:adjustRightInd w:val="0"/>
        <w:snapToGrid w:val="0"/>
        <w:rPr>
          <w:sz w:val="22"/>
        </w:rPr>
      </w:pPr>
      <w:r w:rsidRPr="000F7489">
        <w:rPr>
          <w:sz w:val="22"/>
          <w:szCs w:val="22"/>
        </w:rPr>
        <w:t>Pozri časť 4.2. Vydávajúci lekárnik musí vyznačiť na obale dátum vydania. Pre balenie s 3 krúžkami sa odporúča vyznačiť tento dátum na papierovej škatuli, ako aj na vrecku.</w:t>
      </w:r>
      <w:r>
        <w:rPr>
          <w:sz w:val="22"/>
          <w:szCs w:val="22"/>
        </w:rPr>
        <w:t xml:space="preserve"> </w:t>
      </w:r>
      <w:proofErr w:type="spellStart"/>
      <w:r w:rsidRPr="00646C6E">
        <w:rPr>
          <w:sz w:val="22"/>
        </w:rPr>
        <w:t>NuvaRing</w:t>
      </w:r>
      <w:proofErr w:type="spellEnd"/>
      <w:r w:rsidRPr="00646C6E">
        <w:rPr>
          <w:sz w:val="22"/>
        </w:rPr>
        <w:t xml:space="preserve"> sa nemá zaviesť neskôr ako 4 </w:t>
      </w:r>
      <w:r w:rsidRPr="003112FF">
        <w:rPr>
          <w:sz w:val="22"/>
        </w:rPr>
        <w:t>mesiace od dátumu výdaja, ale vo všetkých prípadoch pred uplynutí</w:t>
      </w:r>
      <w:r w:rsidRPr="003E22D3">
        <w:rPr>
          <w:sz w:val="22"/>
        </w:rPr>
        <w:t>m dátumu exspirácie, podľa toho, ktorý nastane skôr.</w:t>
      </w:r>
      <w:r w:rsidRPr="004D0B3C">
        <w:rPr>
          <w:sz w:val="22"/>
        </w:rPr>
        <w:t xml:space="preserve"> Po vybratí sa </w:t>
      </w:r>
      <w:proofErr w:type="spellStart"/>
      <w:r w:rsidRPr="004D0B3C">
        <w:rPr>
          <w:sz w:val="22"/>
        </w:rPr>
        <w:t>NuvaRing</w:t>
      </w:r>
      <w:proofErr w:type="spellEnd"/>
      <w:r w:rsidRPr="004D0B3C">
        <w:rPr>
          <w:sz w:val="22"/>
        </w:rPr>
        <w:t xml:space="preserve"> musí vložiť späť do uzatvárateľného vrecka a odstrániť spolu </w:t>
      </w:r>
      <w:r w:rsidRPr="00AD22EC">
        <w:rPr>
          <w:sz w:val="22"/>
        </w:rPr>
        <w:t xml:space="preserve">s normálnym domácim odpadom tak, aby sa </w:t>
      </w:r>
      <w:r w:rsidRPr="00F148B3">
        <w:rPr>
          <w:sz w:val="22"/>
        </w:rPr>
        <w:t xml:space="preserve">vylúčil náhodný kontakt s inými osobami. </w:t>
      </w:r>
      <w:r>
        <w:rPr>
          <w:sz w:val="22"/>
          <w:szCs w:val="22"/>
        </w:rPr>
        <w:t xml:space="preserve">Tento liek môže predstavovať riziko pre životné prostredie (pozri časť 5.3). </w:t>
      </w:r>
      <w:proofErr w:type="spellStart"/>
      <w:r w:rsidRPr="00646C6E">
        <w:rPr>
          <w:sz w:val="22"/>
        </w:rPr>
        <w:t>NuvaRing</w:t>
      </w:r>
      <w:proofErr w:type="spellEnd"/>
      <w:r w:rsidRPr="00646C6E">
        <w:rPr>
          <w:sz w:val="22"/>
        </w:rPr>
        <w:t xml:space="preserve"> sa nesmie</w:t>
      </w:r>
      <w:r w:rsidRPr="003112FF">
        <w:rPr>
          <w:sz w:val="22"/>
        </w:rPr>
        <w:t xml:space="preserve"> splachovať do toalety. </w:t>
      </w:r>
      <w:r>
        <w:rPr>
          <w:sz w:val="22"/>
          <w:szCs w:val="22"/>
        </w:rPr>
        <w:t>Všetok nepoužitý liek alebo odpad vzniknutý z lieku sa má zlikvidovať v súlade s národnými požiadavkami</w:t>
      </w:r>
      <w:r w:rsidRPr="00646C6E">
        <w:rPr>
          <w:sz w:val="22"/>
        </w:rPr>
        <w:t>.</w:t>
      </w:r>
    </w:p>
    <w:p w:rsidR="001F08FE" w:rsidRPr="000F7489" w:rsidRDefault="001F08FE" w:rsidP="00226C8F">
      <w:pPr>
        <w:pStyle w:val="Zkladntext2"/>
        <w:adjustRightInd w:val="0"/>
        <w:snapToGrid w:val="0"/>
        <w:jc w:val="left"/>
        <w:rPr>
          <w:rFonts w:ascii="Times New Roman" w:hAnsi="Times New Roman" w:cs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7.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Držiteľ rozhodnutia o</w:t>
      </w:r>
      <w:r>
        <w:rPr>
          <w:rFonts w:ascii="Times New Roman" w:hAnsi="Times New Roman"/>
          <w:b/>
          <w:caps/>
          <w:sz w:val="22"/>
          <w:szCs w:val="22"/>
        </w:rPr>
        <w:t> </w:t>
      </w:r>
      <w:r w:rsidRPr="000F7489">
        <w:rPr>
          <w:rFonts w:ascii="Times New Roman" w:hAnsi="Times New Roman"/>
          <w:b/>
          <w:caps/>
          <w:sz w:val="22"/>
          <w:szCs w:val="22"/>
        </w:rPr>
        <w:t>registrácii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696EA7" w:rsidRDefault="00696EA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Merck</w:t>
      </w:r>
      <w:proofErr w:type="spellEnd"/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</w:rPr>
        <w:t>Sharp</w:t>
      </w:r>
      <w:proofErr w:type="spellEnd"/>
      <w:r>
        <w:rPr>
          <w:rFonts w:ascii="Times New Roman" w:hAnsi="Times New Roman"/>
          <w:sz w:val="22"/>
          <w:szCs w:val="22"/>
        </w:rPr>
        <w:t xml:space="preserve"> &amp; </w:t>
      </w:r>
      <w:proofErr w:type="spellStart"/>
      <w:r>
        <w:rPr>
          <w:rFonts w:ascii="Times New Roman" w:hAnsi="Times New Roman"/>
          <w:sz w:val="22"/>
          <w:szCs w:val="22"/>
        </w:rPr>
        <w:t>Dohme</w:t>
      </w:r>
      <w:proofErr w:type="spellEnd"/>
      <w:r>
        <w:rPr>
          <w:rFonts w:ascii="Times New Roman" w:hAnsi="Times New Roman"/>
          <w:sz w:val="22"/>
          <w:szCs w:val="22"/>
        </w:rPr>
        <w:t xml:space="preserve"> B.V.</w:t>
      </w:r>
    </w:p>
    <w:p w:rsidR="00696EA7" w:rsidRDefault="00696EA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proofErr w:type="spellStart"/>
      <w:r>
        <w:rPr>
          <w:rFonts w:ascii="Times New Roman" w:hAnsi="Times New Roman"/>
          <w:sz w:val="22"/>
          <w:szCs w:val="22"/>
        </w:rPr>
        <w:t>Waarderweg</w:t>
      </w:r>
      <w:proofErr w:type="spellEnd"/>
      <w:r>
        <w:rPr>
          <w:rFonts w:ascii="Times New Roman" w:hAnsi="Times New Roman"/>
          <w:sz w:val="22"/>
          <w:szCs w:val="22"/>
        </w:rPr>
        <w:t xml:space="preserve"> 39, 2031 BN </w:t>
      </w:r>
      <w:proofErr w:type="spellStart"/>
      <w:r>
        <w:rPr>
          <w:rFonts w:ascii="Times New Roman" w:hAnsi="Times New Roman"/>
          <w:sz w:val="22"/>
          <w:szCs w:val="22"/>
        </w:rPr>
        <w:t>Haarlem</w:t>
      </w:r>
      <w:proofErr w:type="spellEnd"/>
    </w:p>
    <w:p w:rsidR="00696EA7" w:rsidRDefault="00696EA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P.O. Box 581, 2003 PC </w:t>
      </w:r>
      <w:proofErr w:type="spellStart"/>
      <w:r>
        <w:rPr>
          <w:rFonts w:ascii="Times New Roman" w:hAnsi="Times New Roman"/>
          <w:sz w:val="22"/>
          <w:szCs w:val="22"/>
        </w:rPr>
        <w:t>Haarlem</w:t>
      </w:r>
      <w:proofErr w:type="spellEnd"/>
    </w:p>
    <w:p w:rsidR="00696EA7" w:rsidRPr="000F7489" w:rsidRDefault="00696EA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Holandsko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8.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Registračné číslo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 w:rsidRPr="000F7489">
        <w:rPr>
          <w:rFonts w:ascii="Times New Roman" w:hAnsi="Times New Roman"/>
          <w:sz w:val="22"/>
          <w:szCs w:val="22"/>
        </w:rPr>
        <w:t>17/</w:t>
      </w:r>
      <w:r w:rsidRPr="000F7489">
        <w:rPr>
          <w:rFonts w:ascii="Times New Roman" w:hAnsi="Times New Roman"/>
          <w:sz w:val="22"/>
        </w:rPr>
        <w:t>0023/08</w:t>
      </w:r>
      <w:r w:rsidRPr="000F7489">
        <w:rPr>
          <w:rFonts w:ascii="Times New Roman" w:hAnsi="Times New Roman"/>
          <w:sz w:val="22"/>
          <w:szCs w:val="22"/>
        </w:rPr>
        <w:t>-S</w:t>
      </w:r>
    </w:p>
    <w:p w:rsidR="001F08FE" w:rsidRPr="000F7489" w:rsidRDefault="001F08FE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outlineLvl w:val="0"/>
        <w:rPr>
          <w:rFonts w:ascii="Times New Roman" w:hAnsi="Times New Roman"/>
          <w:b/>
          <w:caps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9.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PRVEJ registrácie</w:t>
      </w:r>
      <w:r w:rsidRPr="00226C8F">
        <w:rPr>
          <w:rFonts w:ascii="Times New Roman" w:hAnsi="Times New Roman"/>
          <w:b/>
          <w:caps/>
          <w:sz w:val="22"/>
          <w:szCs w:val="22"/>
        </w:rPr>
        <w:t>/PREDĹŽENIA REGISTRÁCIE</w:t>
      </w:r>
    </w:p>
    <w:p w:rsidR="001F08FE" w:rsidRPr="000F7489" w:rsidRDefault="001F08FE" w:rsidP="00226C8F">
      <w:pPr>
        <w:adjustRightInd w:val="0"/>
        <w:snapToGrid w:val="0"/>
        <w:outlineLvl w:val="0"/>
        <w:rPr>
          <w:rFonts w:ascii="Times New Roman" w:hAnsi="Times New Roman"/>
          <w:b/>
          <w:sz w:val="22"/>
          <w:szCs w:val="22"/>
        </w:rPr>
      </w:pPr>
    </w:p>
    <w:p w:rsidR="001F08FE" w:rsidRDefault="001F08FE" w:rsidP="00226C8F">
      <w:pPr>
        <w:adjustRightInd w:val="0"/>
        <w:snapToGrid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Dátum prvej registrácie: </w:t>
      </w:r>
      <w:r w:rsidRPr="000F7489">
        <w:rPr>
          <w:rFonts w:ascii="Times New Roman" w:hAnsi="Times New Roman"/>
          <w:sz w:val="22"/>
        </w:rPr>
        <w:t>4.</w:t>
      </w:r>
      <w:r>
        <w:rPr>
          <w:rFonts w:ascii="Times New Roman" w:hAnsi="Times New Roman"/>
          <w:sz w:val="22"/>
        </w:rPr>
        <w:t xml:space="preserve"> februára </w:t>
      </w:r>
      <w:r w:rsidRPr="000F7489">
        <w:rPr>
          <w:rFonts w:ascii="Times New Roman" w:hAnsi="Times New Roman"/>
          <w:sz w:val="22"/>
        </w:rPr>
        <w:t>2008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</w:rPr>
        <w:t>Dátum posledného predĺženia registrácie: 28. februára 2013</w:t>
      </w: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  <w:r w:rsidRPr="000F7489">
        <w:rPr>
          <w:rFonts w:ascii="Times New Roman" w:hAnsi="Times New Roman"/>
          <w:b/>
          <w:sz w:val="22"/>
          <w:szCs w:val="22"/>
        </w:rPr>
        <w:t>10.</w:t>
      </w:r>
      <w:r w:rsidRPr="000F7489">
        <w:rPr>
          <w:rFonts w:ascii="Times New Roman" w:hAnsi="Times New Roman"/>
          <w:b/>
          <w:sz w:val="22"/>
          <w:szCs w:val="22"/>
        </w:rPr>
        <w:tab/>
      </w:r>
      <w:r w:rsidRPr="000F7489">
        <w:rPr>
          <w:rFonts w:ascii="Times New Roman" w:hAnsi="Times New Roman"/>
          <w:b/>
          <w:caps/>
          <w:sz w:val="22"/>
          <w:szCs w:val="22"/>
        </w:rPr>
        <w:t>Dátum revízie textu</w:t>
      </w:r>
    </w:p>
    <w:p w:rsidR="001F08FE" w:rsidRPr="000F7489" w:rsidRDefault="001F08FE" w:rsidP="00226C8F">
      <w:pPr>
        <w:keepNext/>
        <w:adjustRightInd w:val="0"/>
        <w:snapToGrid w:val="0"/>
        <w:rPr>
          <w:rFonts w:ascii="Times New Roman" w:hAnsi="Times New Roman"/>
          <w:b/>
          <w:sz w:val="22"/>
          <w:szCs w:val="22"/>
        </w:rPr>
      </w:pPr>
    </w:p>
    <w:p w:rsidR="001F08FE" w:rsidRPr="000F7489" w:rsidRDefault="00696EA7" w:rsidP="00226C8F">
      <w:pPr>
        <w:adjustRightInd w:val="0"/>
        <w:snapToGri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05/2017</w:t>
      </w:r>
    </w:p>
    <w:sectPr w:rsidR="001F08FE" w:rsidRPr="000F7489" w:rsidSect="009F6463"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1418" w:right="1134" w:bottom="1418" w:left="1134" w:header="737" w:footer="73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98" w:rsidRDefault="00325098">
      <w:r>
        <w:separator/>
      </w:r>
    </w:p>
  </w:endnote>
  <w:endnote w:type="continuationSeparator" w:id="0">
    <w:p w:rsidR="00325098" w:rsidRDefault="00325098">
      <w:r>
        <w:continuationSeparator/>
      </w:r>
    </w:p>
  </w:endnote>
  <w:endnote w:type="continuationNotice" w:id="1">
    <w:p w:rsidR="00325098" w:rsidRDefault="003250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098" w:rsidRDefault="00325098" w:rsidP="00D0705D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25098" w:rsidRDefault="00325098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098" w:rsidRPr="00E771B5" w:rsidRDefault="00325098" w:rsidP="00C5664C">
    <w:pPr>
      <w:pStyle w:val="Pta"/>
      <w:framePr w:wrap="around" w:vAnchor="text" w:hAnchor="margin" w:xAlign="center" w:y="1"/>
      <w:rPr>
        <w:rStyle w:val="slostrany"/>
        <w:rFonts w:ascii="Times New Roman" w:hAnsi="Times New Roman"/>
        <w:sz w:val="18"/>
        <w:szCs w:val="18"/>
      </w:rPr>
    </w:pPr>
    <w:r w:rsidRPr="00E771B5">
      <w:rPr>
        <w:rStyle w:val="slostrany"/>
        <w:rFonts w:ascii="Times New Roman" w:hAnsi="Times New Roman"/>
        <w:sz w:val="18"/>
        <w:szCs w:val="18"/>
      </w:rPr>
      <w:fldChar w:fldCharType="begin"/>
    </w:r>
    <w:r w:rsidRPr="00E771B5">
      <w:rPr>
        <w:rStyle w:val="slostrany"/>
        <w:rFonts w:ascii="Times New Roman" w:hAnsi="Times New Roman"/>
        <w:sz w:val="18"/>
        <w:szCs w:val="18"/>
      </w:rPr>
      <w:instrText xml:space="preserve">PAGE  </w:instrText>
    </w:r>
    <w:r w:rsidRPr="00E771B5">
      <w:rPr>
        <w:rStyle w:val="slostrany"/>
        <w:rFonts w:ascii="Times New Roman" w:hAnsi="Times New Roman"/>
        <w:sz w:val="18"/>
        <w:szCs w:val="18"/>
      </w:rPr>
      <w:fldChar w:fldCharType="separate"/>
    </w:r>
    <w:r w:rsidR="00E771B5">
      <w:rPr>
        <w:rStyle w:val="slostrany"/>
        <w:rFonts w:ascii="Times New Roman" w:hAnsi="Times New Roman"/>
        <w:noProof/>
        <w:sz w:val="18"/>
        <w:szCs w:val="18"/>
      </w:rPr>
      <w:t>20</w:t>
    </w:r>
    <w:r w:rsidRPr="00E771B5">
      <w:rPr>
        <w:rStyle w:val="slostrany"/>
        <w:rFonts w:ascii="Times New Roman" w:hAnsi="Times New Roman"/>
        <w:sz w:val="18"/>
        <w:szCs w:val="18"/>
      </w:rPr>
      <w:fldChar w:fldCharType="end"/>
    </w:r>
  </w:p>
  <w:p w:rsidR="00325098" w:rsidRDefault="00325098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098" w:rsidRPr="00E771B5" w:rsidRDefault="00325098">
    <w:pPr>
      <w:pStyle w:val="Pta"/>
      <w:jc w:val="center"/>
      <w:rPr>
        <w:rFonts w:ascii="Times New Roman" w:hAnsi="Times New Roman"/>
        <w:sz w:val="18"/>
        <w:szCs w:val="18"/>
      </w:rPr>
    </w:pPr>
    <w:r w:rsidRPr="00E771B5">
      <w:rPr>
        <w:rFonts w:ascii="Times New Roman" w:hAnsi="Times New Roman"/>
        <w:sz w:val="18"/>
        <w:szCs w:val="18"/>
      </w:rPr>
      <w:fldChar w:fldCharType="begin"/>
    </w:r>
    <w:r w:rsidRPr="00E771B5">
      <w:rPr>
        <w:rFonts w:ascii="Times New Roman" w:hAnsi="Times New Roman"/>
        <w:sz w:val="18"/>
        <w:szCs w:val="18"/>
      </w:rPr>
      <w:instrText>PAGE   \* MERGEFORMAT</w:instrText>
    </w:r>
    <w:r w:rsidRPr="00E771B5">
      <w:rPr>
        <w:rFonts w:ascii="Times New Roman" w:hAnsi="Times New Roman"/>
        <w:sz w:val="18"/>
        <w:szCs w:val="18"/>
      </w:rPr>
      <w:fldChar w:fldCharType="separate"/>
    </w:r>
    <w:r w:rsidR="00E771B5">
      <w:rPr>
        <w:rFonts w:ascii="Times New Roman" w:hAnsi="Times New Roman"/>
        <w:noProof/>
        <w:sz w:val="18"/>
        <w:szCs w:val="18"/>
      </w:rPr>
      <w:t>1</w:t>
    </w:r>
    <w:r w:rsidRPr="00E771B5">
      <w:rPr>
        <w:rFonts w:ascii="Times New Roman" w:hAnsi="Times New Roman"/>
        <w:sz w:val="18"/>
        <w:szCs w:val="18"/>
      </w:rPr>
      <w:fldChar w:fldCharType="end"/>
    </w:r>
  </w:p>
  <w:p w:rsidR="00325098" w:rsidRDefault="0032509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98" w:rsidRDefault="00325098">
      <w:r>
        <w:separator/>
      </w:r>
    </w:p>
  </w:footnote>
  <w:footnote w:type="continuationSeparator" w:id="0">
    <w:p w:rsidR="00325098" w:rsidRDefault="00325098">
      <w:r>
        <w:continuationSeparator/>
      </w:r>
    </w:p>
  </w:footnote>
  <w:footnote w:type="continuationNotice" w:id="1">
    <w:p w:rsidR="00325098" w:rsidRDefault="00325098"/>
  </w:footnote>
  <w:footnote w:id="2">
    <w:p w:rsidR="00325098" w:rsidRDefault="00325098" w:rsidP="0091401F">
      <w:pPr>
        <w:autoSpaceDE w:val="0"/>
        <w:autoSpaceDN w:val="0"/>
        <w:adjustRightInd w:val="0"/>
        <w:ind w:left="142" w:hanging="142"/>
      </w:pPr>
      <w:r w:rsidRPr="00670893">
        <w:rPr>
          <w:rStyle w:val="Odkaznapoznmkupodiarou"/>
        </w:rPr>
        <w:footnoteRef/>
      </w:r>
      <w:r w:rsidRPr="00670893">
        <w:t xml:space="preserve"> </w:t>
      </w:r>
      <w:r w:rsidRPr="00392786">
        <w:rPr>
          <w:sz w:val="15"/>
          <w:szCs w:val="15"/>
        </w:rPr>
        <w:t>Stred</w:t>
      </w:r>
      <w:r>
        <w:rPr>
          <w:sz w:val="15"/>
          <w:szCs w:val="15"/>
        </w:rPr>
        <w:t>ný bod rozpätia</w:t>
      </w:r>
      <w:r w:rsidRPr="00392786">
        <w:rPr>
          <w:sz w:val="15"/>
          <w:szCs w:val="15"/>
        </w:rPr>
        <w:t xml:space="preserve"> 5</w:t>
      </w:r>
      <w:r>
        <w:rPr>
          <w:sz w:val="15"/>
          <w:szCs w:val="15"/>
        </w:rPr>
        <w:t> </w:t>
      </w:r>
      <w:r w:rsidRPr="00392786">
        <w:rPr>
          <w:sz w:val="15"/>
          <w:szCs w:val="15"/>
        </w:rPr>
        <w:t>–</w:t>
      </w:r>
      <w:r>
        <w:rPr>
          <w:sz w:val="15"/>
          <w:szCs w:val="15"/>
        </w:rPr>
        <w:t> </w:t>
      </w:r>
      <w:r w:rsidRPr="00392786">
        <w:rPr>
          <w:sz w:val="15"/>
          <w:szCs w:val="15"/>
        </w:rPr>
        <w:t xml:space="preserve">7 </w:t>
      </w:r>
      <w:r>
        <w:rPr>
          <w:sz w:val="15"/>
          <w:szCs w:val="15"/>
        </w:rPr>
        <w:t xml:space="preserve">(prípadov) </w:t>
      </w:r>
      <w:r w:rsidRPr="00392786">
        <w:rPr>
          <w:sz w:val="15"/>
          <w:szCs w:val="15"/>
        </w:rPr>
        <w:t xml:space="preserve">na 10 000 </w:t>
      </w:r>
      <w:r>
        <w:rPr>
          <w:sz w:val="15"/>
          <w:szCs w:val="15"/>
        </w:rPr>
        <w:t>ženských rokov (</w:t>
      </w:r>
      <w:r w:rsidRPr="00392786">
        <w:rPr>
          <w:sz w:val="15"/>
          <w:szCs w:val="15"/>
        </w:rPr>
        <w:t>ŽR</w:t>
      </w:r>
      <w:r>
        <w:rPr>
          <w:sz w:val="15"/>
          <w:szCs w:val="15"/>
        </w:rPr>
        <w:t xml:space="preserve">), založený na relatívnom riziku kombinovaného hormonálneho </w:t>
      </w:r>
      <w:proofErr w:type="spellStart"/>
      <w:r>
        <w:rPr>
          <w:sz w:val="15"/>
          <w:szCs w:val="15"/>
        </w:rPr>
        <w:t>kontraceptíva</w:t>
      </w:r>
      <w:proofErr w:type="spellEnd"/>
      <w:r>
        <w:rPr>
          <w:sz w:val="15"/>
          <w:szCs w:val="15"/>
        </w:rPr>
        <w:t xml:space="preserve"> (CHC)</w:t>
      </w:r>
      <w:r w:rsidRPr="00392786">
        <w:rPr>
          <w:sz w:val="15"/>
          <w:szCs w:val="15"/>
        </w:rPr>
        <w:t xml:space="preserve"> obsahujúc</w:t>
      </w:r>
      <w:r>
        <w:rPr>
          <w:sz w:val="15"/>
          <w:szCs w:val="15"/>
        </w:rPr>
        <w:t>eho</w:t>
      </w:r>
      <w:r w:rsidRPr="00392786">
        <w:rPr>
          <w:sz w:val="15"/>
          <w:szCs w:val="15"/>
        </w:rPr>
        <w:t xml:space="preserve"> </w:t>
      </w:r>
      <w:proofErr w:type="spellStart"/>
      <w:r w:rsidRPr="00392786">
        <w:rPr>
          <w:sz w:val="15"/>
          <w:szCs w:val="15"/>
        </w:rPr>
        <w:t>levonorgestrel</w:t>
      </w:r>
      <w:proofErr w:type="spellEnd"/>
      <w:r w:rsidRPr="00392786">
        <w:rPr>
          <w:sz w:val="15"/>
          <w:szCs w:val="15"/>
        </w:rPr>
        <w:t xml:space="preserve"> </w:t>
      </w:r>
      <w:r>
        <w:rPr>
          <w:sz w:val="15"/>
          <w:szCs w:val="15"/>
        </w:rPr>
        <w:t>oproti 2,3 až 3,6 u </w:t>
      </w:r>
      <w:proofErr w:type="spellStart"/>
      <w:r>
        <w:rPr>
          <w:sz w:val="15"/>
          <w:szCs w:val="15"/>
        </w:rPr>
        <w:t>neužívateliek</w:t>
      </w:r>
      <w:proofErr w:type="spellEnd"/>
      <w:r>
        <w:rPr>
          <w:sz w:val="15"/>
          <w:szCs w:val="15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5098" w:rsidRDefault="00325098">
    <w:pPr>
      <w:pStyle w:val="Hlavika"/>
      <w:rPr>
        <w:rFonts w:ascii="Times New Roman" w:hAnsi="Times New Roman"/>
        <w:sz w:val="18"/>
        <w:szCs w:val="18"/>
      </w:rPr>
    </w:pPr>
    <w:r w:rsidRPr="00A67184">
      <w:rPr>
        <w:rFonts w:ascii="Times New Roman" w:hAnsi="Times New Roman"/>
        <w:sz w:val="18"/>
        <w:szCs w:val="18"/>
      </w:rPr>
      <w:t>Schválený text k</w:t>
    </w:r>
    <w:r>
      <w:rPr>
        <w:rFonts w:ascii="Times New Roman" w:hAnsi="Times New Roman"/>
        <w:sz w:val="18"/>
        <w:szCs w:val="18"/>
      </w:rPr>
      <w:t> </w:t>
    </w:r>
    <w:r w:rsidRPr="00A67184">
      <w:rPr>
        <w:rFonts w:ascii="Times New Roman" w:hAnsi="Times New Roman"/>
        <w:sz w:val="18"/>
        <w:szCs w:val="18"/>
      </w:rPr>
      <w:t>rozhodnutiu o</w:t>
    </w:r>
    <w:r>
      <w:rPr>
        <w:rFonts w:ascii="Times New Roman" w:hAnsi="Times New Roman"/>
        <w:sz w:val="18"/>
        <w:szCs w:val="18"/>
      </w:rPr>
      <w:t> </w:t>
    </w:r>
    <w:r w:rsidRPr="00A67184">
      <w:rPr>
        <w:rFonts w:ascii="Times New Roman" w:hAnsi="Times New Roman"/>
        <w:sz w:val="18"/>
        <w:szCs w:val="18"/>
      </w:rPr>
      <w:t xml:space="preserve">zmene, ev. č.: </w:t>
    </w:r>
    <w:r w:rsidRPr="00DE5441">
      <w:rPr>
        <w:rFonts w:ascii="Times New Roman" w:hAnsi="Times New Roman"/>
        <w:sz w:val="18"/>
        <w:szCs w:val="18"/>
      </w:rPr>
      <w:t>2016/05150</w:t>
    </w:r>
    <w:r>
      <w:rPr>
        <w:rFonts w:ascii="Times New Roman" w:hAnsi="Times New Roman"/>
        <w:sz w:val="18"/>
        <w:szCs w:val="18"/>
      </w:rPr>
      <w:t>-ZME</w:t>
    </w:r>
  </w:p>
  <w:p w:rsidR="00325098" w:rsidRPr="00E771B5" w:rsidRDefault="00325098">
    <w:pPr>
      <w:pStyle w:val="Hlavika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Schválený text k rozhodnutiu o prevode, ev. č.: 2017/01589-TR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1D446C0"/>
    <w:multiLevelType w:val="hybridMultilevel"/>
    <w:tmpl w:val="C2CC8B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B804AD"/>
    <w:multiLevelType w:val="hybridMultilevel"/>
    <w:tmpl w:val="4436460E"/>
    <w:lvl w:ilvl="0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415E53"/>
    <w:multiLevelType w:val="hybridMultilevel"/>
    <w:tmpl w:val="B0D441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430E60"/>
    <w:multiLevelType w:val="multilevel"/>
    <w:tmpl w:val="3C68CAD4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06D302F4"/>
    <w:multiLevelType w:val="hybridMultilevel"/>
    <w:tmpl w:val="2A94E8B8"/>
    <w:lvl w:ilvl="0" w:tplc="C310F6C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136771"/>
    <w:multiLevelType w:val="hybridMultilevel"/>
    <w:tmpl w:val="60CA8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A927A1"/>
    <w:multiLevelType w:val="hybridMultilevel"/>
    <w:tmpl w:val="F56CFBF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B509E1"/>
    <w:multiLevelType w:val="hybridMultilevel"/>
    <w:tmpl w:val="6CBE1B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935B5"/>
    <w:multiLevelType w:val="hybridMultilevel"/>
    <w:tmpl w:val="2550BD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2C58D2"/>
    <w:multiLevelType w:val="hybridMultilevel"/>
    <w:tmpl w:val="F012772E"/>
    <w:lvl w:ilvl="0" w:tplc="B7F0FF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9C147E0"/>
    <w:multiLevelType w:val="hybridMultilevel"/>
    <w:tmpl w:val="C794032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AB27E7"/>
    <w:multiLevelType w:val="hybridMultilevel"/>
    <w:tmpl w:val="0420B5AA"/>
    <w:lvl w:ilvl="0" w:tplc="50C03A30">
      <w:start w:val="4"/>
      <w:numFmt w:val="bullet"/>
      <w:lvlText w:val="-"/>
      <w:lvlJc w:val="left"/>
      <w:pPr>
        <w:tabs>
          <w:tab w:val="num" w:pos="355"/>
        </w:tabs>
        <w:ind w:left="355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072BC3"/>
    <w:multiLevelType w:val="singleLevel"/>
    <w:tmpl w:val="20BACC18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4">
    <w:nsid w:val="23CD39BE"/>
    <w:multiLevelType w:val="hybridMultilevel"/>
    <w:tmpl w:val="FF62F7D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264F67AE"/>
    <w:multiLevelType w:val="hybridMultilevel"/>
    <w:tmpl w:val="FFD0929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285A413E"/>
    <w:multiLevelType w:val="singleLevel"/>
    <w:tmpl w:val="2E2496AA"/>
    <w:lvl w:ilvl="0">
      <w:start w:val="1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7">
    <w:nsid w:val="29D03E57"/>
    <w:multiLevelType w:val="singleLevel"/>
    <w:tmpl w:val="83FCD506"/>
    <w:lvl w:ilvl="0">
      <w:start w:val="1"/>
      <w:numFmt w:val="decimal"/>
      <w:lvlText w:val="4.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18">
    <w:nsid w:val="2EC2047F"/>
    <w:multiLevelType w:val="hybridMultilevel"/>
    <w:tmpl w:val="7806DE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63D40"/>
    <w:multiLevelType w:val="singleLevel"/>
    <w:tmpl w:val="0F8CC140"/>
    <w:lvl w:ilvl="0">
      <w:start w:val="4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0">
    <w:nsid w:val="36547FF9"/>
    <w:multiLevelType w:val="singleLevel"/>
    <w:tmpl w:val="7EA8633C"/>
    <w:lvl w:ilvl="0">
      <w:start w:val="3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1">
    <w:nsid w:val="378773DD"/>
    <w:multiLevelType w:val="singleLevel"/>
    <w:tmpl w:val="8EBAF52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2">
    <w:nsid w:val="3E806B5F"/>
    <w:multiLevelType w:val="singleLevel"/>
    <w:tmpl w:val="D658B0A0"/>
    <w:lvl w:ilvl="0">
      <w:start w:val="5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3">
    <w:nsid w:val="3EC414B8"/>
    <w:multiLevelType w:val="singleLevel"/>
    <w:tmpl w:val="F598827C"/>
    <w:lvl w:ilvl="0">
      <w:start w:val="2"/>
      <w:numFmt w:val="decimal"/>
      <w:lvlText w:val="4.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4">
    <w:nsid w:val="40913571"/>
    <w:multiLevelType w:val="singleLevel"/>
    <w:tmpl w:val="CDACD62A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5">
    <w:nsid w:val="44E956E5"/>
    <w:multiLevelType w:val="singleLevel"/>
    <w:tmpl w:val="C3E83E0A"/>
    <w:lvl w:ilvl="0">
      <w:start w:val="2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6">
    <w:nsid w:val="4AD91D7E"/>
    <w:multiLevelType w:val="hybridMultilevel"/>
    <w:tmpl w:val="659224EC"/>
    <w:lvl w:ilvl="0" w:tplc="FA5AD41A">
      <w:start w:val="1"/>
      <w:numFmt w:val="decimal"/>
      <w:lvlText w:val="%1)"/>
      <w:lvlJc w:val="left"/>
      <w:pPr>
        <w:ind w:left="1252" w:hanging="111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7">
    <w:nsid w:val="4C051D56"/>
    <w:multiLevelType w:val="singleLevel"/>
    <w:tmpl w:val="363ABE42"/>
    <w:lvl w:ilvl="0">
      <w:start w:val="1"/>
      <w:numFmt w:val="decimal"/>
      <w:lvlText w:val="4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28">
    <w:nsid w:val="508D01B5"/>
    <w:multiLevelType w:val="singleLevel"/>
    <w:tmpl w:val="59F213B8"/>
    <w:lvl w:ilvl="0">
      <w:start w:val="2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29">
    <w:nsid w:val="522E7FA0"/>
    <w:multiLevelType w:val="hybridMultilevel"/>
    <w:tmpl w:val="C27486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9F62A2"/>
    <w:multiLevelType w:val="hybridMultilevel"/>
    <w:tmpl w:val="4572A9A8"/>
    <w:lvl w:ilvl="0" w:tplc="52C0E58C">
      <w:start w:val="1"/>
      <w:numFmt w:val="bullet"/>
      <w:lvlText w:val=""/>
      <w:lvlJc w:val="left"/>
      <w:pPr>
        <w:tabs>
          <w:tab w:val="num" w:pos="540"/>
        </w:tabs>
        <w:ind w:left="823" w:hanging="283"/>
      </w:pPr>
      <w:rPr>
        <w:rFonts w:ascii="Wingdings" w:hAnsi="Wingdings" w:hint="default"/>
        <w:b w:val="0"/>
        <w:i w:val="0"/>
        <w:sz w:val="24"/>
        <w:u w:val="none"/>
      </w:rPr>
    </w:lvl>
    <w:lvl w:ilvl="1" w:tplc="041B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1">
    <w:nsid w:val="5DAD741E"/>
    <w:multiLevelType w:val="singleLevel"/>
    <w:tmpl w:val="FE50077E"/>
    <w:lvl w:ilvl="0">
      <w:start w:val="3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2">
    <w:nsid w:val="5DD20D22"/>
    <w:multiLevelType w:val="hybridMultilevel"/>
    <w:tmpl w:val="13F290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651C5D"/>
    <w:multiLevelType w:val="hybridMultilevel"/>
    <w:tmpl w:val="ACE42D6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BF74B5"/>
    <w:multiLevelType w:val="singleLevel"/>
    <w:tmpl w:val="17988984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35">
    <w:nsid w:val="66440E72"/>
    <w:multiLevelType w:val="singleLevel"/>
    <w:tmpl w:val="95A0A4F2"/>
    <w:lvl w:ilvl="0">
      <w:start w:val="4"/>
      <w:numFmt w:val="decimal"/>
      <w:lvlText w:val="4.2.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6">
    <w:nsid w:val="6B7A7554"/>
    <w:multiLevelType w:val="multilevel"/>
    <w:tmpl w:val="E36C5252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>
    <w:nsid w:val="6C764356"/>
    <w:multiLevelType w:val="hybridMultilevel"/>
    <w:tmpl w:val="972AA71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C03A3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1B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0F0F83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39">
    <w:nsid w:val="6EF16745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40">
    <w:nsid w:val="700B20FF"/>
    <w:multiLevelType w:val="singleLevel"/>
    <w:tmpl w:val="1E7CEFC2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abstractNum w:abstractNumId="41">
    <w:nsid w:val="728F3A92"/>
    <w:multiLevelType w:val="singleLevel"/>
    <w:tmpl w:val="7EC0E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 w:val="0"/>
        <w:i w:val="0"/>
        <w:sz w:val="24"/>
        <w:u w:val="none"/>
      </w:rPr>
    </w:lvl>
  </w:abstractNum>
  <w:abstractNum w:abstractNumId="42">
    <w:nsid w:val="79381901"/>
    <w:multiLevelType w:val="singleLevel"/>
    <w:tmpl w:val="CDBEA27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Times New Roman" w:hint="default"/>
        <w:b/>
        <w:i w:val="0"/>
        <w:sz w:val="24"/>
        <w:u w:val="none"/>
      </w:rPr>
    </w:lvl>
  </w:abstractNum>
  <w:num w:numId="1">
    <w:abstractNumId w:val="40"/>
  </w:num>
  <w:num w:numId="2">
    <w:abstractNumId w:val="24"/>
  </w:num>
  <w:num w:numId="3">
    <w:abstractNumId w:val="34"/>
  </w:num>
  <w:num w:numId="4">
    <w:abstractNumId w:val="42"/>
  </w:num>
  <w:num w:numId="5">
    <w:abstractNumId w:val="27"/>
  </w:num>
  <w:num w:numId="6">
    <w:abstractNumId w:val="25"/>
  </w:num>
  <w:num w:numId="7">
    <w:abstractNumId w:val="16"/>
  </w:num>
  <w:num w:numId="8">
    <w:abstractNumId w:val="28"/>
  </w:num>
  <w:num w:numId="9">
    <w:abstractNumId w:val="31"/>
  </w:num>
  <w:num w:numId="10">
    <w:abstractNumId w:val="38"/>
  </w:num>
  <w:num w:numId="1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/>
          <w:i w:val="0"/>
          <w:sz w:val="24"/>
          <w:u w:val="none"/>
        </w:rPr>
      </w:lvl>
    </w:lvlOverride>
  </w:num>
  <w:num w:numId="12">
    <w:abstractNumId w:val="39"/>
  </w:num>
  <w:num w:numId="13">
    <w:abstractNumId w:val="35"/>
  </w:num>
  <w:num w:numId="14">
    <w:abstractNumId w:val="22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17">
    <w:abstractNumId w:val="19"/>
  </w:num>
  <w:num w:numId="18">
    <w:abstractNumId w:val="17"/>
  </w:num>
  <w:num w:numId="19">
    <w:abstractNumId w:val="41"/>
  </w:num>
  <w:num w:numId="20">
    <w:abstractNumId w:val="13"/>
  </w:num>
  <w:num w:numId="21">
    <w:abstractNumId w:val="21"/>
  </w:num>
  <w:num w:numId="22">
    <w:abstractNumId w:val="23"/>
  </w:num>
  <w:num w:numId="23">
    <w:abstractNumId w:val="2"/>
  </w:num>
  <w:num w:numId="24">
    <w:abstractNumId w:val="30"/>
  </w:num>
  <w:num w:numId="25">
    <w:abstractNumId w:val="4"/>
  </w:num>
  <w:num w:numId="26">
    <w:abstractNumId w:val="14"/>
  </w:num>
  <w:num w:numId="27">
    <w:abstractNumId w:val="36"/>
  </w:num>
  <w:num w:numId="28">
    <w:abstractNumId w:val="12"/>
  </w:num>
  <w:num w:numId="29">
    <w:abstractNumId w:val="37"/>
  </w:num>
  <w:num w:numId="30">
    <w:abstractNumId w:val="3"/>
  </w:num>
  <w:num w:numId="31">
    <w:abstractNumId w:val="11"/>
  </w:num>
  <w:num w:numId="32">
    <w:abstractNumId w:val="7"/>
  </w:num>
  <w:num w:numId="33">
    <w:abstractNumId w:val="10"/>
  </w:num>
  <w:num w:numId="34">
    <w:abstractNumId w:val="26"/>
  </w:num>
  <w:num w:numId="35">
    <w:abstractNumId w:val="18"/>
  </w:num>
  <w:num w:numId="36">
    <w:abstractNumId w:val="15"/>
  </w:num>
  <w:num w:numId="37">
    <w:abstractNumId w:val="1"/>
  </w:num>
  <w:num w:numId="38">
    <w:abstractNumId w:val="32"/>
  </w:num>
  <w:num w:numId="39">
    <w:abstractNumId w:val="29"/>
  </w:num>
  <w:num w:numId="40">
    <w:abstractNumId w:val="8"/>
  </w:num>
  <w:num w:numId="41">
    <w:abstractNumId w:val="5"/>
  </w:num>
  <w:num w:numId="42">
    <w:abstractNumId w:val="33"/>
  </w:num>
  <w:num w:numId="43">
    <w:abstractNumId w:val="9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93"/>
    <w:rsid w:val="0000137F"/>
    <w:rsid w:val="00002D3B"/>
    <w:rsid w:val="00005286"/>
    <w:rsid w:val="00006268"/>
    <w:rsid w:val="00007C21"/>
    <w:rsid w:val="0002252C"/>
    <w:rsid w:val="00030A2C"/>
    <w:rsid w:val="00034669"/>
    <w:rsid w:val="0003498B"/>
    <w:rsid w:val="00036B67"/>
    <w:rsid w:val="000522A5"/>
    <w:rsid w:val="0005555A"/>
    <w:rsid w:val="00062A13"/>
    <w:rsid w:val="00072417"/>
    <w:rsid w:val="00073249"/>
    <w:rsid w:val="000778E8"/>
    <w:rsid w:val="00084040"/>
    <w:rsid w:val="00084F5B"/>
    <w:rsid w:val="000858D4"/>
    <w:rsid w:val="00087DC4"/>
    <w:rsid w:val="00090014"/>
    <w:rsid w:val="00090A88"/>
    <w:rsid w:val="000935C5"/>
    <w:rsid w:val="00094EE3"/>
    <w:rsid w:val="00095358"/>
    <w:rsid w:val="00096476"/>
    <w:rsid w:val="00097D84"/>
    <w:rsid w:val="000A4612"/>
    <w:rsid w:val="000C043F"/>
    <w:rsid w:val="000C0A0A"/>
    <w:rsid w:val="000C0C85"/>
    <w:rsid w:val="000C14EE"/>
    <w:rsid w:val="000C1AEE"/>
    <w:rsid w:val="000C474B"/>
    <w:rsid w:val="000C778E"/>
    <w:rsid w:val="000E0300"/>
    <w:rsid w:val="000F53D7"/>
    <w:rsid w:val="000F60FB"/>
    <w:rsid w:val="000F6C1E"/>
    <w:rsid w:val="000F7489"/>
    <w:rsid w:val="00100165"/>
    <w:rsid w:val="00102A07"/>
    <w:rsid w:val="00111AB6"/>
    <w:rsid w:val="001136B0"/>
    <w:rsid w:val="00113B98"/>
    <w:rsid w:val="00115982"/>
    <w:rsid w:val="00120689"/>
    <w:rsid w:val="001213B2"/>
    <w:rsid w:val="0012365F"/>
    <w:rsid w:val="00124AC5"/>
    <w:rsid w:val="00124ADF"/>
    <w:rsid w:val="0012653C"/>
    <w:rsid w:val="001265D1"/>
    <w:rsid w:val="00130799"/>
    <w:rsid w:val="00133D0C"/>
    <w:rsid w:val="00134636"/>
    <w:rsid w:val="00137A6A"/>
    <w:rsid w:val="0014296E"/>
    <w:rsid w:val="00151A1C"/>
    <w:rsid w:val="0015365B"/>
    <w:rsid w:val="0015400F"/>
    <w:rsid w:val="00154118"/>
    <w:rsid w:val="00155933"/>
    <w:rsid w:val="001561CD"/>
    <w:rsid w:val="001567B0"/>
    <w:rsid w:val="001613C9"/>
    <w:rsid w:val="00161A29"/>
    <w:rsid w:val="00165ABF"/>
    <w:rsid w:val="00165D6B"/>
    <w:rsid w:val="001701D8"/>
    <w:rsid w:val="0017483C"/>
    <w:rsid w:val="00181F3B"/>
    <w:rsid w:val="001845E4"/>
    <w:rsid w:val="001858A6"/>
    <w:rsid w:val="001866DA"/>
    <w:rsid w:val="00191E3C"/>
    <w:rsid w:val="001969C6"/>
    <w:rsid w:val="00197A02"/>
    <w:rsid w:val="001A0015"/>
    <w:rsid w:val="001A79E1"/>
    <w:rsid w:val="001B1471"/>
    <w:rsid w:val="001B7006"/>
    <w:rsid w:val="001C2028"/>
    <w:rsid w:val="001C38A7"/>
    <w:rsid w:val="001E1E6B"/>
    <w:rsid w:val="001E3649"/>
    <w:rsid w:val="001E40AB"/>
    <w:rsid w:val="001E5567"/>
    <w:rsid w:val="001F08FE"/>
    <w:rsid w:val="001F1656"/>
    <w:rsid w:val="001F1A99"/>
    <w:rsid w:val="001F484A"/>
    <w:rsid w:val="001F75A3"/>
    <w:rsid w:val="00201AB2"/>
    <w:rsid w:val="00202C2E"/>
    <w:rsid w:val="0020301E"/>
    <w:rsid w:val="00204A71"/>
    <w:rsid w:val="00207350"/>
    <w:rsid w:val="00210244"/>
    <w:rsid w:val="00216B9D"/>
    <w:rsid w:val="00226A14"/>
    <w:rsid w:val="00226C8F"/>
    <w:rsid w:val="002276E4"/>
    <w:rsid w:val="00231170"/>
    <w:rsid w:val="00232A33"/>
    <w:rsid w:val="00232DBA"/>
    <w:rsid w:val="00236940"/>
    <w:rsid w:val="0023715B"/>
    <w:rsid w:val="00237194"/>
    <w:rsid w:val="0023775A"/>
    <w:rsid w:val="00241B77"/>
    <w:rsid w:val="00243F62"/>
    <w:rsid w:val="002501D6"/>
    <w:rsid w:val="00250528"/>
    <w:rsid w:val="00252C0A"/>
    <w:rsid w:val="002548E2"/>
    <w:rsid w:val="00255E81"/>
    <w:rsid w:val="00256D03"/>
    <w:rsid w:val="00260358"/>
    <w:rsid w:val="002637C2"/>
    <w:rsid w:val="0026445B"/>
    <w:rsid w:val="00271B5D"/>
    <w:rsid w:val="0027576D"/>
    <w:rsid w:val="00282A08"/>
    <w:rsid w:val="002862B8"/>
    <w:rsid w:val="00297733"/>
    <w:rsid w:val="002A16F1"/>
    <w:rsid w:val="002B09C7"/>
    <w:rsid w:val="002B2BC2"/>
    <w:rsid w:val="002B42EA"/>
    <w:rsid w:val="002C5AB6"/>
    <w:rsid w:val="002D0B9C"/>
    <w:rsid w:val="002D13C6"/>
    <w:rsid w:val="002D1537"/>
    <w:rsid w:val="002D5504"/>
    <w:rsid w:val="002E27BA"/>
    <w:rsid w:val="002E507B"/>
    <w:rsid w:val="002E53C1"/>
    <w:rsid w:val="002F065C"/>
    <w:rsid w:val="002F083A"/>
    <w:rsid w:val="002F1D38"/>
    <w:rsid w:val="002F761B"/>
    <w:rsid w:val="00302596"/>
    <w:rsid w:val="00303000"/>
    <w:rsid w:val="003112FF"/>
    <w:rsid w:val="00313BD1"/>
    <w:rsid w:val="00313EF1"/>
    <w:rsid w:val="003153FB"/>
    <w:rsid w:val="00323455"/>
    <w:rsid w:val="00324E1D"/>
    <w:rsid w:val="00325098"/>
    <w:rsid w:val="003254BB"/>
    <w:rsid w:val="00331704"/>
    <w:rsid w:val="00336264"/>
    <w:rsid w:val="003412A6"/>
    <w:rsid w:val="0034304D"/>
    <w:rsid w:val="003442E9"/>
    <w:rsid w:val="0034521F"/>
    <w:rsid w:val="0034614E"/>
    <w:rsid w:val="003526E3"/>
    <w:rsid w:val="003535A1"/>
    <w:rsid w:val="0036057F"/>
    <w:rsid w:val="003653F4"/>
    <w:rsid w:val="003717E1"/>
    <w:rsid w:val="00374715"/>
    <w:rsid w:val="0037775A"/>
    <w:rsid w:val="00381CDB"/>
    <w:rsid w:val="003832C7"/>
    <w:rsid w:val="00385E25"/>
    <w:rsid w:val="00385E7F"/>
    <w:rsid w:val="00390D68"/>
    <w:rsid w:val="00392786"/>
    <w:rsid w:val="00396C62"/>
    <w:rsid w:val="00397FF3"/>
    <w:rsid w:val="003A1125"/>
    <w:rsid w:val="003A4F9A"/>
    <w:rsid w:val="003A794F"/>
    <w:rsid w:val="003A7AB4"/>
    <w:rsid w:val="003B10A1"/>
    <w:rsid w:val="003B4348"/>
    <w:rsid w:val="003B4BB0"/>
    <w:rsid w:val="003B5916"/>
    <w:rsid w:val="003C0BFC"/>
    <w:rsid w:val="003C4BE5"/>
    <w:rsid w:val="003C7A79"/>
    <w:rsid w:val="003C7FBD"/>
    <w:rsid w:val="003D2663"/>
    <w:rsid w:val="003D2E4B"/>
    <w:rsid w:val="003E1950"/>
    <w:rsid w:val="003E22D3"/>
    <w:rsid w:val="003E2A18"/>
    <w:rsid w:val="003E44C3"/>
    <w:rsid w:val="003E4DED"/>
    <w:rsid w:val="003F02A2"/>
    <w:rsid w:val="003F08C1"/>
    <w:rsid w:val="003F35A0"/>
    <w:rsid w:val="004008F5"/>
    <w:rsid w:val="004009A6"/>
    <w:rsid w:val="00403270"/>
    <w:rsid w:val="00404BB4"/>
    <w:rsid w:val="00404DED"/>
    <w:rsid w:val="00406A90"/>
    <w:rsid w:val="00411EEB"/>
    <w:rsid w:val="0041245A"/>
    <w:rsid w:val="00412E14"/>
    <w:rsid w:val="00413578"/>
    <w:rsid w:val="00420CE8"/>
    <w:rsid w:val="004320F7"/>
    <w:rsid w:val="00433F8A"/>
    <w:rsid w:val="004349DC"/>
    <w:rsid w:val="00434FBA"/>
    <w:rsid w:val="00443864"/>
    <w:rsid w:val="0045124D"/>
    <w:rsid w:val="00451FB3"/>
    <w:rsid w:val="00464FB4"/>
    <w:rsid w:val="004662A1"/>
    <w:rsid w:val="0046754E"/>
    <w:rsid w:val="00472136"/>
    <w:rsid w:val="0047476F"/>
    <w:rsid w:val="004820C8"/>
    <w:rsid w:val="00484275"/>
    <w:rsid w:val="00484B29"/>
    <w:rsid w:val="00490287"/>
    <w:rsid w:val="004914F6"/>
    <w:rsid w:val="00496669"/>
    <w:rsid w:val="00497CC9"/>
    <w:rsid w:val="004A129C"/>
    <w:rsid w:val="004A45F0"/>
    <w:rsid w:val="004A6221"/>
    <w:rsid w:val="004B0628"/>
    <w:rsid w:val="004B3574"/>
    <w:rsid w:val="004B48AA"/>
    <w:rsid w:val="004C0E1E"/>
    <w:rsid w:val="004C1CBB"/>
    <w:rsid w:val="004D0117"/>
    <w:rsid w:val="004D0B3C"/>
    <w:rsid w:val="004D56DF"/>
    <w:rsid w:val="004D636D"/>
    <w:rsid w:val="004D6EA8"/>
    <w:rsid w:val="004E1354"/>
    <w:rsid w:val="004E4A01"/>
    <w:rsid w:val="004E4CAF"/>
    <w:rsid w:val="004E555E"/>
    <w:rsid w:val="004F7B8F"/>
    <w:rsid w:val="00501BA2"/>
    <w:rsid w:val="00505E9A"/>
    <w:rsid w:val="0050630F"/>
    <w:rsid w:val="0051081F"/>
    <w:rsid w:val="00510BC5"/>
    <w:rsid w:val="00531339"/>
    <w:rsid w:val="005328A8"/>
    <w:rsid w:val="00533B8E"/>
    <w:rsid w:val="005340CE"/>
    <w:rsid w:val="005352AD"/>
    <w:rsid w:val="00537E73"/>
    <w:rsid w:val="00542347"/>
    <w:rsid w:val="00542D74"/>
    <w:rsid w:val="00543C94"/>
    <w:rsid w:val="00545EB2"/>
    <w:rsid w:val="00546B2D"/>
    <w:rsid w:val="00550628"/>
    <w:rsid w:val="00550BD1"/>
    <w:rsid w:val="00550DF4"/>
    <w:rsid w:val="00554AC8"/>
    <w:rsid w:val="0055784B"/>
    <w:rsid w:val="00561E65"/>
    <w:rsid w:val="00564221"/>
    <w:rsid w:val="0057040A"/>
    <w:rsid w:val="00573841"/>
    <w:rsid w:val="00574442"/>
    <w:rsid w:val="0058002A"/>
    <w:rsid w:val="005830EC"/>
    <w:rsid w:val="005836D2"/>
    <w:rsid w:val="00587722"/>
    <w:rsid w:val="005901E3"/>
    <w:rsid w:val="005915F2"/>
    <w:rsid w:val="00592B9D"/>
    <w:rsid w:val="00596DEF"/>
    <w:rsid w:val="005A0872"/>
    <w:rsid w:val="005A13ED"/>
    <w:rsid w:val="005A51EE"/>
    <w:rsid w:val="005A63C3"/>
    <w:rsid w:val="005A7522"/>
    <w:rsid w:val="005B5856"/>
    <w:rsid w:val="005B76D2"/>
    <w:rsid w:val="005C0E08"/>
    <w:rsid w:val="005C2780"/>
    <w:rsid w:val="005C787C"/>
    <w:rsid w:val="005D0CC2"/>
    <w:rsid w:val="005D6CA7"/>
    <w:rsid w:val="005D779F"/>
    <w:rsid w:val="005F2BC3"/>
    <w:rsid w:val="00600837"/>
    <w:rsid w:val="00604AC2"/>
    <w:rsid w:val="00604FDB"/>
    <w:rsid w:val="006051E3"/>
    <w:rsid w:val="00605EAD"/>
    <w:rsid w:val="00606D3F"/>
    <w:rsid w:val="006109E2"/>
    <w:rsid w:val="006121D0"/>
    <w:rsid w:val="00634734"/>
    <w:rsid w:val="00635208"/>
    <w:rsid w:val="00637588"/>
    <w:rsid w:val="0064498C"/>
    <w:rsid w:val="00644BA0"/>
    <w:rsid w:val="0064558E"/>
    <w:rsid w:val="00646C6E"/>
    <w:rsid w:val="00646F97"/>
    <w:rsid w:val="00647F0C"/>
    <w:rsid w:val="00650247"/>
    <w:rsid w:val="006536CA"/>
    <w:rsid w:val="0065465B"/>
    <w:rsid w:val="0066302A"/>
    <w:rsid w:val="006642F3"/>
    <w:rsid w:val="00665B0C"/>
    <w:rsid w:val="00670488"/>
    <w:rsid w:val="00670893"/>
    <w:rsid w:val="00671E58"/>
    <w:rsid w:val="006724FC"/>
    <w:rsid w:val="0067696A"/>
    <w:rsid w:val="006771FA"/>
    <w:rsid w:val="00677284"/>
    <w:rsid w:val="006835D4"/>
    <w:rsid w:val="00686ACB"/>
    <w:rsid w:val="00691F68"/>
    <w:rsid w:val="0069227E"/>
    <w:rsid w:val="0069332D"/>
    <w:rsid w:val="00694DF2"/>
    <w:rsid w:val="0069547B"/>
    <w:rsid w:val="00696EA7"/>
    <w:rsid w:val="00697A06"/>
    <w:rsid w:val="006A0371"/>
    <w:rsid w:val="006A31FC"/>
    <w:rsid w:val="006A3A2D"/>
    <w:rsid w:val="006A4581"/>
    <w:rsid w:val="006A7902"/>
    <w:rsid w:val="006B160B"/>
    <w:rsid w:val="006B1BEF"/>
    <w:rsid w:val="006B7695"/>
    <w:rsid w:val="006C2EE5"/>
    <w:rsid w:val="006C6D33"/>
    <w:rsid w:val="006D084F"/>
    <w:rsid w:val="006D16D6"/>
    <w:rsid w:val="006D3263"/>
    <w:rsid w:val="006D7A2C"/>
    <w:rsid w:val="006E4FA6"/>
    <w:rsid w:val="006E57D5"/>
    <w:rsid w:val="006F3EFB"/>
    <w:rsid w:val="006F781C"/>
    <w:rsid w:val="00701357"/>
    <w:rsid w:val="00706AD0"/>
    <w:rsid w:val="0071093F"/>
    <w:rsid w:val="00711175"/>
    <w:rsid w:val="007134C9"/>
    <w:rsid w:val="007212FE"/>
    <w:rsid w:val="007214F5"/>
    <w:rsid w:val="00723F82"/>
    <w:rsid w:val="007276AB"/>
    <w:rsid w:val="00730693"/>
    <w:rsid w:val="00732779"/>
    <w:rsid w:val="00734AF8"/>
    <w:rsid w:val="00735625"/>
    <w:rsid w:val="00735B22"/>
    <w:rsid w:val="00741A90"/>
    <w:rsid w:val="0074371B"/>
    <w:rsid w:val="00743748"/>
    <w:rsid w:val="00743FC3"/>
    <w:rsid w:val="00757ACD"/>
    <w:rsid w:val="00760798"/>
    <w:rsid w:val="007630D9"/>
    <w:rsid w:val="00763375"/>
    <w:rsid w:val="00764057"/>
    <w:rsid w:val="00766C08"/>
    <w:rsid w:val="00766F8E"/>
    <w:rsid w:val="00767372"/>
    <w:rsid w:val="007675D7"/>
    <w:rsid w:val="00775E05"/>
    <w:rsid w:val="00780026"/>
    <w:rsid w:val="00781B56"/>
    <w:rsid w:val="0078288B"/>
    <w:rsid w:val="00784B36"/>
    <w:rsid w:val="0078626D"/>
    <w:rsid w:val="00791468"/>
    <w:rsid w:val="007A1745"/>
    <w:rsid w:val="007A2251"/>
    <w:rsid w:val="007A29AC"/>
    <w:rsid w:val="007A5FEC"/>
    <w:rsid w:val="007B3192"/>
    <w:rsid w:val="007C00A7"/>
    <w:rsid w:val="007C24F5"/>
    <w:rsid w:val="007C443A"/>
    <w:rsid w:val="007C7808"/>
    <w:rsid w:val="007D03C3"/>
    <w:rsid w:val="007D3689"/>
    <w:rsid w:val="007D3D5C"/>
    <w:rsid w:val="007D608E"/>
    <w:rsid w:val="007E1832"/>
    <w:rsid w:val="007E2B63"/>
    <w:rsid w:val="007F1655"/>
    <w:rsid w:val="007F21C3"/>
    <w:rsid w:val="007F5073"/>
    <w:rsid w:val="007F7F51"/>
    <w:rsid w:val="0080062D"/>
    <w:rsid w:val="008026E2"/>
    <w:rsid w:val="00807E8B"/>
    <w:rsid w:val="00810A15"/>
    <w:rsid w:val="00815FED"/>
    <w:rsid w:val="00817F8A"/>
    <w:rsid w:val="00820ADD"/>
    <w:rsid w:val="00823146"/>
    <w:rsid w:val="008239D0"/>
    <w:rsid w:val="008245E4"/>
    <w:rsid w:val="008300D5"/>
    <w:rsid w:val="008342A1"/>
    <w:rsid w:val="008372D9"/>
    <w:rsid w:val="00837940"/>
    <w:rsid w:val="00840260"/>
    <w:rsid w:val="00840C9B"/>
    <w:rsid w:val="00840CD9"/>
    <w:rsid w:val="00847D02"/>
    <w:rsid w:val="008514B9"/>
    <w:rsid w:val="008526DC"/>
    <w:rsid w:val="0085569A"/>
    <w:rsid w:val="008638DF"/>
    <w:rsid w:val="008713C0"/>
    <w:rsid w:val="008725DA"/>
    <w:rsid w:val="00872D7C"/>
    <w:rsid w:val="00873BBD"/>
    <w:rsid w:val="00874CCD"/>
    <w:rsid w:val="00876957"/>
    <w:rsid w:val="00877979"/>
    <w:rsid w:val="00881BC6"/>
    <w:rsid w:val="00885FE6"/>
    <w:rsid w:val="0089063A"/>
    <w:rsid w:val="00894A13"/>
    <w:rsid w:val="00897654"/>
    <w:rsid w:val="008A0A14"/>
    <w:rsid w:val="008A5694"/>
    <w:rsid w:val="008A6656"/>
    <w:rsid w:val="008B018B"/>
    <w:rsid w:val="008B0D21"/>
    <w:rsid w:val="008B26D0"/>
    <w:rsid w:val="008B2F97"/>
    <w:rsid w:val="008B35D5"/>
    <w:rsid w:val="008B4AA3"/>
    <w:rsid w:val="008C191E"/>
    <w:rsid w:val="008C413D"/>
    <w:rsid w:val="008C602E"/>
    <w:rsid w:val="008C7509"/>
    <w:rsid w:val="008C787B"/>
    <w:rsid w:val="008C7C48"/>
    <w:rsid w:val="008D4E08"/>
    <w:rsid w:val="008D7303"/>
    <w:rsid w:val="008E327D"/>
    <w:rsid w:val="008E5562"/>
    <w:rsid w:val="00910345"/>
    <w:rsid w:val="0091401F"/>
    <w:rsid w:val="009200AC"/>
    <w:rsid w:val="00920D61"/>
    <w:rsid w:val="00920DB5"/>
    <w:rsid w:val="00922865"/>
    <w:rsid w:val="00924FF0"/>
    <w:rsid w:val="0092534C"/>
    <w:rsid w:val="00933EEF"/>
    <w:rsid w:val="00934EF2"/>
    <w:rsid w:val="00934F26"/>
    <w:rsid w:val="0093524B"/>
    <w:rsid w:val="00935318"/>
    <w:rsid w:val="009362F7"/>
    <w:rsid w:val="009410E4"/>
    <w:rsid w:val="00946251"/>
    <w:rsid w:val="00946E71"/>
    <w:rsid w:val="0095408F"/>
    <w:rsid w:val="00956EC8"/>
    <w:rsid w:val="00957C3C"/>
    <w:rsid w:val="00964950"/>
    <w:rsid w:val="00972BE7"/>
    <w:rsid w:val="00974879"/>
    <w:rsid w:val="00975A18"/>
    <w:rsid w:val="009779D5"/>
    <w:rsid w:val="00981719"/>
    <w:rsid w:val="00983FBD"/>
    <w:rsid w:val="00984978"/>
    <w:rsid w:val="0098538F"/>
    <w:rsid w:val="009877A3"/>
    <w:rsid w:val="00992847"/>
    <w:rsid w:val="0099647D"/>
    <w:rsid w:val="00997008"/>
    <w:rsid w:val="0099708A"/>
    <w:rsid w:val="009A5318"/>
    <w:rsid w:val="009A5A23"/>
    <w:rsid w:val="009B05CA"/>
    <w:rsid w:val="009B26EB"/>
    <w:rsid w:val="009C0727"/>
    <w:rsid w:val="009C12F3"/>
    <w:rsid w:val="009C24B3"/>
    <w:rsid w:val="009C28F4"/>
    <w:rsid w:val="009C3F11"/>
    <w:rsid w:val="009C5459"/>
    <w:rsid w:val="009C7703"/>
    <w:rsid w:val="009D5E03"/>
    <w:rsid w:val="009E0F89"/>
    <w:rsid w:val="009E3B70"/>
    <w:rsid w:val="009F0958"/>
    <w:rsid w:val="009F157D"/>
    <w:rsid w:val="009F1740"/>
    <w:rsid w:val="009F48DD"/>
    <w:rsid w:val="009F4B7C"/>
    <w:rsid w:val="009F6463"/>
    <w:rsid w:val="00A05A35"/>
    <w:rsid w:val="00A10122"/>
    <w:rsid w:val="00A114AE"/>
    <w:rsid w:val="00A143B2"/>
    <w:rsid w:val="00A17DD7"/>
    <w:rsid w:val="00A227C9"/>
    <w:rsid w:val="00A25A5D"/>
    <w:rsid w:val="00A32E06"/>
    <w:rsid w:val="00A379EC"/>
    <w:rsid w:val="00A40EA9"/>
    <w:rsid w:val="00A42ADE"/>
    <w:rsid w:val="00A43B4B"/>
    <w:rsid w:val="00A44472"/>
    <w:rsid w:val="00A4529B"/>
    <w:rsid w:val="00A504E8"/>
    <w:rsid w:val="00A50F70"/>
    <w:rsid w:val="00A67184"/>
    <w:rsid w:val="00A67E25"/>
    <w:rsid w:val="00A74313"/>
    <w:rsid w:val="00A80EF2"/>
    <w:rsid w:val="00A87F2D"/>
    <w:rsid w:val="00A94164"/>
    <w:rsid w:val="00A9614D"/>
    <w:rsid w:val="00AA0D75"/>
    <w:rsid w:val="00AA71C5"/>
    <w:rsid w:val="00AC0159"/>
    <w:rsid w:val="00AC07D2"/>
    <w:rsid w:val="00AC4AA0"/>
    <w:rsid w:val="00AC694D"/>
    <w:rsid w:val="00AD22EC"/>
    <w:rsid w:val="00AD5032"/>
    <w:rsid w:val="00AE1D39"/>
    <w:rsid w:val="00AE46CA"/>
    <w:rsid w:val="00AE482C"/>
    <w:rsid w:val="00AE4967"/>
    <w:rsid w:val="00B07908"/>
    <w:rsid w:val="00B134B0"/>
    <w:rsid w:val="00B14397"/>
    <w:rsid w:val="00B1505B"/>
    <w:rsid w:val="00B23F4D"/>
    <w:rsid w:val="00B25A0F"/>
    <w:rsid w:val="00B25ED3"/>
    <w:rsid w:val="00B26F1C"/>
    <w:rsid w:val="00B26F7C"/>
    <w:rsid w:val="00B27C19"/>
    <w:rsid w:val="00B27D0A"/>
    <w:rsid w:val="00B361B3"/>
    <w:rsid w:val="00B42D69"/>
    <w:rsid w:val="00B455E5"/>
    <w:rsid w:val="00B51D51"/>
    <w:rsid w:val="00B55AA4"/>
    <w:rsid w:val="00B55AE5"/>
    <w:rsid w:val="00B60978"/>
    <w:rsid w:val="00B60AB1"/>
    <w:rsid w:val="00B60AB6"/>
    <w:rsid w:val="00B60B2D"/>
    <w:rsid w:val="00B63D18"/>
    <w:rsid w:val="00B651F9"/>
    <w:rsid w:val="00B71681"/>
    <w:rsid w:val="00B807A4"/>
    <w:rsid w:val="00B81D2A"/>
    <w:rsid w:val="00B8304E"/>
    <w:rsid w:val="00B84E99"/>
    <w:rsid w:val="00B85BFC"/>
    <w:rsid w:val="00B87E67"/>
    <w:rsid w:val="00B90BAE"/>
    <w:rsid w:val="00B913C5"/>
    <w:rsid w:val="00B91835"/>
    <w:rsid w:val="00B940B2"/>
    <w:rsid w:val="00B977E9"/>
    <w:rsid w:val="00BA05D2"/>
    <w:rsid w:val="00BA597D"/>
    <w:rsid w:val="00BA6B77"/>
    <w:rsid w:val="00BA72EC"/>
    <w:rsid w:val="00BB605D"/>
    <w:rsid w:val="00BB6FE9"/>
    <w:rsid w:val="00BC27A0"/>
    <w:rsid w:val="00BD03CD"/>
    <w:rsid w:val="00BD4CDF"/>
    <w:rsid w:val="00BD69DF"/>
    <w:rsid w:val="00BD71CE"/>
    <w:rsid w:val="00BD7497"/>
    <w:rsid w:val="00BE1E6E"/>
    <w:rsid w:val="00BE2E43"/>
    <w:rsid w:val="00BE7BBC"/>
    <w:rsid w:val="00BF38E4"/>
    <w:rsid w:val="00BF3E13"/>
    <w:rsid w:val="00BF5513"/>
    <w:rsid w:val="00C029C8"/>
    <w:rsid w:val="00C03359"/>
    <w:rsid w:val="00C04DF9"/>
    <w:rsid w:val="00C0528B"/>
    <w:rsid w:val="00C1087F"/>
    <w:rsid w:val="00C1149F"/>
    <w:rsid w:val="00C11BBF"/>
    <w:rsid w:val="00C12483"/>
    <w:rsid w:val="00C13FB4"/>
    <w:rsid w:val="00C16AEA"/>
    <w:rsid w:val="00C17AC0"/>
    <w:rsid w:val="00C213DC"/>
    <w:rsid w:val="00C259AB"/>
    <w:rsid w:val="00C26692"/>
    <w:rsid w:val="00C31A33"/>
    <w:rsid w:val="00C412FD"/>
    <w:rsid w:val="00C45EFA"/>
    <w:rsid w:val="00C463EC"/>
    <w:rsid w:val="00C47AC8"/>
    <w:rsid w:val="00C500EA"/>
    <w:rsid w:val="00C50790"/>
    <w:rsid w:val="00C5355B"/>
    <w:rsid w:val="00C5664C"/>
    <w:rsid w:val="00C708E9"/>
    <w:rsid w:val="00C75322"/>
    <w:rsid w:val="00C8106E"/>
    <w:rsid w:val="00C818F2"/>
    <w:rsid w:val="00C82183"/>
    <w:rsid w:val="00C83271"/>
    <w:rsid w:val="00C85422"/>
    <w:rsid w:val="00C86250"/>
    <w:rsid w:val="00C867DF"/>
    <w:rsid w:val="00C8687E"/>
    <w:rsid w:val="00C9080F"/>
    <w:rsid w:val="00C945D4"/>
    <w:rsid w:val="00C95894"/>
    <w:rsid w:val="00C96D67"/>
    <w:rsid w:val="00CB1745"/>
    <w:rsid w:val="00CB244F"/>
    <w:rsid w:val="00CB6EA4"/>
    <w:rsid w:val="00CC44D8"/>
    <w:rsid w:val="00CC51AB"/>
    <w:rsid w:val="00CC7342"/>
    <w:rsid w:val="00CD0ADC"/>
    <w:rsid w:val="00CD7170"/>
    <w:rsid w:val="00CE52EC"/>
    <w:rsid w:val="00CE5ACA"/>
    <w:rsid w:val="00CE6033"/>
    <w:rsid w:val="00CF4073"/>
    <w:rsid w:val="00CF46A7"/>
    <w:rsid w:val="00D0705D"/>
    <w:rsid w:val="00D148FC"/>
    <w:rsid w:val="00D21508"/>
    <w:rsid w:val="00D21C2F"/>
    <w:rsid w:val="00D239ED"/>
    <w:rsid w:val="00D23AD2"/>
    <w:rsid w:val="00D24D38"/>
    <w:rsid w:val="00D32E0B"/>
    <w:rsid w:val="00D33C22"/>
    <w:rsid w:val="00D43593"/>
    <w:rsid w:val="00D44DEA"/>
    <w:rsid w:val="00D464BD"/>
    <w:rsid w:val="00D4663F"/>
    <w:rsid w:val="00D47145"/>
    <w:rsid w:val="00D6004A"/>
    <w:rsid w:val="00D63476"/>
    <w:rsid w:val="00D6405D"/>
    <w:rsid w:val="00D64649"/>
    <w:rsid w:val="00D65EE0"/>
    <w:rsid w:val="00D74E87"/>
    <w:rsid w:val="00D771F0"/>
    <w:rsid w:val="00D83FF0"/>
    <w:rsid w:val="00D86D13"/>
    <w:rsid w:val="00D87A99"/>
    <w:rsid w:val="00D9690D"/>
    <w:rsid w:val="00DA3AF2"/>
    <w:rsid w:val="00DA3CC0"/>
    <w:rsid w:val="00DA43EA"/>
    <w:rsid w:val="00DA4679"/>
    <w:rsid w:val="00DA5CDF"/>
    <w:rsid w:val="00DA62F6"/>
    <w:rsid w:val="00DB0BFB"/>
    <w:rsid w:val="00DB113E"/>
    <w:rsid w:val="00DB2B27"/>
    <w:rsid w:val="00DB3816"/>
    <w:rsid w:val="00DB67AC"/>
    <w:rsid w:val="00DB7A16"/>
    <w:rsid w:val="00DC086A"/>
    <w:rsid w:val="00DC2B7B"/>
    <w:rsid w:val="00DC3383"/>
    <w:rsid w:val="00DD17B2"/>
    <w:rsid w:val="00DD3548"/>
    <w:rsid w:val="00DD7728"/>
    <w:rsid w:val="00DE204A"/>
    <w:rsid w:val="00DE277A"/>
    <w:rsid w:val="00DE4C43"/>
    <w:rsid w:val="00DE5441"/>
    <w:rsid w:val="00DE6329"/>
    <w:rsid w:val="00DF3F66"/>
    <w:rsid w:val="00E02B3D"/>
    <w:rsid w:val="00E03284"/>
    <w:rsid w:val="00E15B12"/>
    <w:rsid w:val="00E329B4"/>
    <w:rsid w:val="00E37BB8"/>
    <w:rsid w:val="00E4391D"/>
    <w:rsid w:val="00E54A44"/>
    <w:rsid w:val="00E54CF0"/>
    <w:rsid w:val="00E6095C"/>
    <w:rsid w:val="00E700C5"/>
    <w:rsid w:val="00E762E9"/>
    <w:rsid w:val="00E763B8"/>
    <w:rsid w:val="00E771B5"/>
    <w:rsid w:val="00E83967"/>
    <w:rsid w:val="00E83F8B"/>
    <w:rsid w:val="00E844C9"/>
    <w:rsid w:val="00E84E04"/>
    <w:rsid w:val="00E917D4"/>
    <w:rsid w:val="00EA0927"/>
    <w:rsid w:val="00EA0B22"/>
    <w:rsid w:val="00EA2BD4"/>
    <w:rsid w:val="00EA650B"/>
    <w:rsid w:val="00EA7842"/>
    <w:rsid w:val="00EB12FB"/>
    <w:rsid w:val="00EB47E1"/>
    <w:rsid w:val="00EB482C"/>
    <w:rsid w:val="00EB5B41"/>
    <w:rsid w:val="00EB5B4E"/>
    <w:rsid w:val="00EC084B"/>
    <w:rsid w:val="00EC4024"/>
    <w:rsid w:val="00EC42A4"/>
    <w:rsid w:val="00EC5AC4"/>
    <w:rsid w:val="00EC5D73"/>
    <w:rsid w:val="00ED230D"/>
    <w:rsid w:val="00EE3DC2"/>
    <w:rsid w:val="00EE6293"/>
    <w:rsid w:val="00EF7FE2"/>
    <w:rsid w:val="00F00294"/>
    <w:rsid w:val="00F00384"/>
    <w:rsid w:val="00F017EC"/>
    <w:rsid w:val="00F0352B"/>
    <w:rsid w:val="00F037D3"/>
    <w:rsid w:val="00F044B0"/>
    <w:rsid w:val="00F10EBD"/>
    <w:rsid w:val="00F148B3"/>
    <w:rsid w:val="00F15AC3"/>
    <w:rsid w:val="00F23007"/>
    <w:rsid w:val="00F23AEC"/>
    <w:rsid w:val="00F263BE"/>
    <w:rsid w:val="00F269F5"/>
    <w:rsid w:val="00F40107"/>
    <w:rsid w:val="00F42DFB"/>
    <w:rsid w:val="00F50FC8"/>
    <w:rsid w:val="00F512F5"/>
    <w:rsid w:val="00F53822"/>
    <w:rsid w:val="00F53DC9"/>
    <w:rsid w:val="00F54CFB"/>
    <w:rsid w:val="00F57A91"/>
    <w:rsid w:val="00F6224F"/>
    <w:rsid w:val="00F625E2"/>
    <w:rsid w:val="00F62643"/>
    <w:rsid w:val="00F65764"/>
    <w:rsid w:val="00F72BA6"/>
    <w:rsid w:val="00F72CDB"/>
    <w:rsid w:val="00F73D03"/>
    <w:rsid w:val="00F766F8"/>
    <w:rsid w:val="00F878A4"/>
    <w:rsid w:val="00F92C8C"/>
    <w:rsid w:val="00F96CCA"/>
    <w:rsid w:val="00FB0523"/>
    <w:rsid w:val="00FB688A"/>
    <w:rsid w:val="00FC1043"/>
    <w:rsid w:val="00FC15BE"/>
    <w:rsid w:val="00FC4918"/>
    <w:rsid w:val="00FC5640"/>
    <w:rsid w:val="00FD18BB"/>
    <w:rsid w:val="00FE0FC4"/>
    <w:rsid w:val="00FE2FF2"/>
    <w:rsid w:val="00FE6328"/>
    <w:rsid w:val="00FF253B"/>
    <w:rsid w:val="00FF435E"/>
    <w:rsid w:val="00FF5003"/>
    <w:rsid w:val="00FF7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FB4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464FB4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64FB4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64FB4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2314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9"/>
    <w:semiHidden/>
    <w:locked/>
    <w:rsid w:val="0082314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9"/>
    <w:semiHidden/>
    <w:locked/>
    <w:rsid w:val="00823146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464F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23146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464FB4"/>
    <w:rPr>
      <w:b/>
      <w:szCs w:val="20"/>
    </w:rPr>
  </w:style>
  <w:style w:type="character" w:customStyle="1" w:styleId="ZkladntextChar">
    <w:name w:val="Základný text Char"/>
    <w:link w:val="Zkladntext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464FB4"/>
    <w:pPr>
      <w:tabs>
        <w:tab w:val="center" w:pos="4703"/>
        <w:tab w:val="right" w:pos="9406"/>
      </w:tabs>
    </w:pPr>
  </w:style>
  <w:style w:type="character" w:customStyle="1" w:styleId="PtaChar">
    <w:name w:val="Päta Char"/>
    <w:link w:val="Pta"/>
    <w:uiPriority w:val="99"/>
    <w:locked/>
    <w:rsid w:val="00823146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uiPriority w:val="99"/>
    <w:rsid w:val="00464FB4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464FB4"/>
    <w:pPr>
      <w:jc w:val="both"/>
    </w:pPr>
    <w:rPr>
      <w:rFonts w:cs="Arial"/>
      <w:sz w:val="20"/>
    </w:rPr>
  </w:style>
  <w:style w:type="character" w:customStyle="1" w:styleId="Zkladntext2Char">
    <w:name w:val="Základný text 2 Char"/>
    <w:link w:val="Zkladntext2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464FB4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link w:val="Zarkazkladnhotextu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464FB4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link w:val="Zkladntext3"/>
    <w:uiPriority w:val="99"/>
    <w:semiHidden/>
    <w:locked/>
    <w:rsid w:val="00823146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464FB4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link w:val="Zarkazkladnhotextu2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464FB4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464FB4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link w:val="Zarkazkladnhotextu3"/>
    <w:uiPriority w:val="99"/>
    <w:semiHidden/>
    <w:locked/>
    <w:rsid w:val="00823146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uiPriority w:val="99"/>
    <w:semiHidden/>
    <w:rsid w:val="00464FB4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464FB4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823146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64FB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823146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uiPriority w:val="99"/>
    <w:rsid w:val="0091401F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64FB4"/>
    <w:rPr>
      <w:rFonts w:ascii="Arial" w:hAnsi="Arial"/>
      <w:sz w:val="24"/>
      <w:szCs w:val="24"/>
      <w:lang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464FB4"/>
    <w:pPr>
      <w:keepNext/>
      <w:outlineLvl w:val="0"/>
    </w:pPr>
    <w:rPr>
      <w:b/>
      <w:szCs w:val="20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64FB4"/>
    <w:pPr>
      <w:keepNext/>
      <w:jc w:val="both"/>
      <w:outlineLvl w:val="1"/>
    </w:pPr>
    <w:rPr>
      <w:rFonts w:cs="Arial"/>
      <w:i/>
      <w:iCs/>
      <w:sz w:val="20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64FB4"/>
    <w:pPr>
      <w:keepNext/>
      <w:ind w:left="720"/>
      <w:jc w:val="both"/>
      <w:outlineLvl w:val="2"/>
    </w:pPr>
    <w:rPr>
      <w:rFonts w:cs="Arial"/>
      <w:i/>
      <w:iCs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23146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9"/>
    <w:semiHidden/>
    <w:locked/>
    <w:rsid w:val="0082314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link w:val="Nadpis3"/>
    <w:uiPriority w:val="99"/>
    <w:semiHidden/>
    <w:locked/>
    <w:rsid w:val="00823146"/>
    <w:rPr>
      <w:rFonts w:ascii="Cambria" w:hAnsi="Cambria" w:cs="Times New Roman"/>
      <w:b/>
      <w:bCs/>
      <w:sz w:val="26"/>
      <w:szCs w:val="26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rsid w:val="00464FB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23146"/>
    <w:rPr>
      <w:rFonts w:cs="Times New Roman"/>
      <w:sz w:val="2"/>
      <w:lang w:eastAsia="en-US"/>
    </w:rPr>
  </w:style>
  <w:style w:type="paragraph" w:styleId="Zkladntext">
    <w:name w:val="Body Text"/>
    <w:basedOn w:val="Normlny"/>
    <w:link w:val="ZkladntextChar"/>
    <w:uiPriority w:val="99"/>
    <w:rsid w:val="00464FB4"/>
    <w:rPr>
      <w:b/>
      <w:szCs w:val="20"/>
    </w:rPr>
  </w:style>
  <w:style w:type="character" w:customStyle="1" w:styleId="ZkladntextChar">
    <w:name w:val="Základný text Char"/>
    <w:link w:val="Zkladntext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Pta">
    <w:name w:val="footer"/>
    <w:basedOn w:val="Normlny"/>
    <w:link w:val="PtaChar"/>
    <w:uiPriority w:val="99"/>
    <w:rsid w:val="00464FB4"/>
    <w:pPr>
      <w:tabs>
        <w:tab w:val="center" w:pos="4703"/>
        <w:tab w:val="right" w:pos="9406"/>
      </w:tabs>
    </w:pPr>
  </w:style>
  <w:style w:type="character" w:customStyle="1" w:styleId="PtaChar">
    <w:name w:val="Päta Char"/>
    <w:link w:val="Pta"/>
    <w:uiPriority w:val="99"/>
    <w:locked/>
    <w:rsid w:val="00823146"/>
    <w:rPr>
      <w:rFonts w:ascii="Arial" w:hAnsi="Arial" w:cs="Times New Roman"/>
      <w:sz w:val="24"/>
      <w:szCs w:val="24"/>
      <w:lang w:eastAsia="en-US"/>
    </w:rPr>
  </w:style>
  <w:style w:type="character" w:styleId="slostrany">
    <w:name w:val="page number"/>
    <w:uiPriority w:val="99"/>
    <w:rsid w:val="00464FB4"/>
    <w:rPr>
      <w:rFonts w:cs="Times New Roman"/>
    </w:rPr>
  </w:style>
  <w:style w:type="paragraph" w:styleId="Zkladntext2">
    <w:name w:val="Body Text 2"/>
    <w:basedOn w:val="Normlny"/>
    <w:link w:val="Zkladntext2Char"/>
    <w:uiPriority w:val="99"/>
    <w:rsid w:val="00464FB4"/>
    <w:pPr>
      <w:jc w:val="both"/>
    </w:pPr>
    <w:rPr>
      <w:rFonts w:cs="Arial"/>
      <w:sz w:val="20"/>
    </w:rPr>
  </w:style>
  <w:style w:type="character" w:customStyle="1" w:styleId="Zkladntext2Char">
    <w:name w:val="Základný text 2 Char"/>
    <w:link w:val="Zkladntext2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Zarkazkladnhotextu">
    <w:name w:val="Body Text Indent"/>
    <w:basedOn w:val="Normlny"/>
    <w:link w:val="ZarkazkladnhotextuChar"/>
    <w:uiPriority w:val="99"/>
    <w:rsid w:val="00464FB4"/>
    <w:pPr>
      <w:ind w:left="720"/>
      <w:jc w:val="both"/>
    </w:pPr>
    <w:rPr>
      <w:rFonts w:cs="Arial"/>
      <w:sz w:val="20"/>
    </w:rPr>
  </w:style>
  <w:style w:type="character" w:customStyle="1" w:styleId="ZarkazkladnhotextuChar">
    <w:name w:val="Zarážka základného textu Char"/>
    <w:link w:val="Zarkazkladnhotextu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styleId="Zkladntext3">
    <w:name w:val="Body Text 3"/>
    <w:basedOn w:val="Normlny"/>
    <w:link w:val="Zkladntext3Char"/>
    <w:uiPriority w:val="99"/>
    <w:rsid w:val="00464FB4"/>
    <w:pPr>
      <w:jc w:val="both"/>
    </w:pPr>
    <w:rPr>
      <w:rFonts w:cs="Arial"/>
      <w:i/>
      <w:iCs/>
      <w:sz w:val="20"/>
    </w:rPr>
  </w:style>
  <w:style w:type="character" w:customStyle="1" w:styleId="Zkladntext3Char">
    <w:name w:val="Základný text 3 Char"/>
    <w:link w:val="Zkladntext3"/>
    <w:uiPriority w:val="99"/>
    <w:semiHidden/>
    <w:locked/>
    <w:rsid w:val="00823146"/>
    <w:rPr>
      <w:rFonts w:ascii="Arial" w:hAnsi="Arial" w:cs="Times New Roman"/>
      <w:sz w:val="16"/>
      <w:szCs w:val="16"/>
      <w:lang w:eastAsia="en-US"/>
    </w:rPr>
  </w:style>
  <w:style w:type="paragraph" w:styleId="Zarkazkladnhotextu2">
    <w:name w:val="Body Text Indent 2"/>
    <w:basedOn w:val="Normlny"/>
    <w:link w:val="Zarkazkladnhotextu2Char"/>
    <w:uiPriority w:val="99"/>
    <w:rsid w:val="00464FB4"/>
    <w:pPr>
      <w:ind w:left="720"/>
      <w:jc w:val="both"/>
    </w:pPr>
    <w:rPr>
      <w:rFonts w:cs="Arial"/>
      <w:i/>
      <w:iCs/>
      <w:sz w:val="20"/>
    </w:rPr>
  </w:style>
  <w:style w:type="character" w:customStyle="1" w:styleId="Zarkazkladnhotextu2Char">
    <w:name w:val="Zarážka základného textu 2 Char"/>
    <w:link w:val="Zarkazkladnhotextu2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customStyle="1" w:styleId="Textvysvtlivky">
    <w:name w:val="Text vysvětlivky"/>
    <w:basedOn w:val="Normlny"/>
    <w:uiPriority w:val="99"/>
    <w:rsid w:val="00464FB4"/>
    <w:rPr>
      <w:rFonts w:ascii="Times New Roman" w:hAnsi="Times New Roman"/>
      <w:sz w:val="20"/>
      <w:szCs w:val="20"/>
      <w:lang w:eastAsia="de-DE"/>
    </w:rPr>
  </w:style>
  <w:style w:type="paragraph" w:styleId="Zarkazkladnhotextu3">
    <w:name w:val="Body Text Indent 3"/>
    <w:basedOn w:val="Normlny"/>
    <w:link w:val="Zarkazkladnhotextu3Char"/>
    <w:uiPriority w:val="99"/>
    <w:rsid w:val="00464FB4"/>
    <w:pPr>
      <w:ind w:left="720"/>
    </w:pPr>
    <w:rPr>
      <w:rFonts w:cs="Arial"/>
      <w:sz w:val="20"/>
      <w:szCs w:val="20"/>
    </w:rPr>
  </w:style>
  <w:style w:type="character" w:customStyle="1" w:styleId="Zarkazkladnhotextu3Char">
    <w:name w:val="Zarážka základného textu 3 Char"/>
    <w:link w:val="Zarkazkladnhotextu3"/>
    <w:uiPriority w:val="99"/>
    <w:semiHidden/>
    <w:locked/>
    <w:rsid w:val="00823146"/>
    <w:rPr>
      <w:rFonts w:ascii="Arial" w:hAnsi="Arial" w:cs="Times New Roman"/>
      <w:sz w:val="16"/>
      <w:szCs w:val="16"/>
      <w:lang w:eastAsia="en-US"/>
    </w:rPr>
  </w:style>
  <w:style w:type="character" w:styleId="Odkaznakomentr">
    <w:name w:val="annotation reference"/>
    <w:uiPriority w:val="99"/>
    <w:semiHidden/>
    <w:rsid w:val="00464FB4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464FB4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823146"/>
    <w:rPr>
      <w:rFonts w:ascii="Arial" w:hAnsi="Arial" w:cs="Times New Roman"/>
      <w:sz w:val="20"/>
      <w:szCs w:val="20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64FB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823146"/>
    <w:rPr>
      <w:rFonts w:ascii="Arial" w:hAnsi="Arial" w:cs="Times New Roman"/>
      <w:b/>
      <w:bCs/>
      <w:sz w:val="20"/>
      <w:szCs w:val="20"/>
      <w:lang w:eastAsia="en-US"/>
    </w:rPr>
  </w:style>
  <w:style w:type="paragraph" w:styleId="Hlavika">
    <w:name w:val="header"/>
    <w:basedOn w:val="Normlny"/>
    <w:link w:val="HlavikaChar"/>
    <w:uiPriority w:val="99"/>
    <w:rsid w:val="00226A1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semiHidden/>
    <w:locked/>
    <w:rsid w:val="00823146"/>
    <w:rPr>
      <w:rFonts w:ascii="Arial" w:hAnsi="Arial" w:cs="Times New Roman"/>
      <w:sz w:val="24"/>
      <w:szCs w:val="24"/>
      <w:lang w:eastAsia="en-US"/>
    </w:rPr>
  </w:style>
  <w:style w:type="paragraph" w:customStyle="1" w:styleId="Revize">
    <w:name w:val="Revize"/>
    <w:hidden/>
    <w:uiPriority w:val="99"/>
    <w:semiHidden/>
    <w:rsid w:val="00F40107"/>
    <w:rPr>
      <w:rFonts w:ascii="Arial" w:hAnsi="Arial"/>
      <w:sz w:val="24"/>
      <w:szCs w:val="24"/>
      <w:lang w:eastAsia="en-US"/>
    </w:rPr>
  </w:style>
  <w:style w:type="paragraph" w:styleId="Revzia">
    <w:name w:val="Revision"/>
    <w:hidden/>
    <w:uiPriority w:val="99"/>
    <w:semiHidden/>
    <w:rsid w:val="00EA0927"/>
    <w:rPr>
      <w:rFonts w:ascii="Arial" w:hAnsi="Arial"/>
      <w:sz w:val="24"/>
      <w:szCs w:val="24"/>
      <w:lang w:eastAsia="en-US"/>
    </w:rPr>
  </w:style>
  <w:style w:type="character" w:styleId="Hypertextovprepojenie">
    <w:name w:val="Hyperlink"/>
    <w:uiPriority w:val="99"/>
    <w:rsid w:val="00C412FD"/>
    <w:rPr>
      <w:rFonts w:cs="Times New Roman"/>
      <w:color w:val="0000FF"/>
      <w:u w:val="single"/>
    </w:rPr>
  </w:style>
  <w:style w:type="character" w:styleId="PouitHypertextovPrepojenie">
    <w:name w:val="FollowedHyperlink"/>
    <w:uiPriority w:val="99"/>
    <w:rsid w:val="00C412FD"/>
    <w:rPr>
      <w:rFonts w:cs="Times New Roman"/>
      <w:color w:val="800080"/>
      <w:u w:val="single"/>
    </w:rPr>
  </w:style>
  <w:style w:type="character" w:styleId="Odkaznapoznmkupodiarou">
    <w:name w:val="footnote reference"/>
    <w:uiPriority w:val="99"/>
    <w:rsid w:val="0091401F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38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ema.europa.eu/docs/en_GB/document_library/Template_or_form/2013/03/WC500139752.doc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w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>
  <element uid="9920fcc9-9f43-4d43-9e3e-b98a219cfd55" value=""/>
</sisl>
</file>

<file path=customXml/itemProps1.xml><?xml version="1.0" encoding="utf-8"?>
<ds:datastoreItem xmlns:ds="http://schemas.openxmlformats.org/officeDocument/2006/customXml" ds:itemID="{EC492459-4C66-4513-8EE7-E8992FE97BD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6880</Words>
  <Characters>43186</Characters>
  <Application>Microsoft Office Word</Application>
  <DocSecurity>0</DocSecurity>
  <Lines>359</Lines>
  <Paragraphs>99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Organon Standard SmPc</vt:lpstr>
      <vt:lpstr>Organon Standard SmPc</vt:lpstr>
    </vt:vector>
  </TitlesOfParts>
  <Company>Hewlett-Packard</Company>
  <LinksUpToDate>false</LinksUpToDate>
  <CharactersWithSpaces>49967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Organon Standard SmPc</dc:title>
  <dc:creator>Dana Ťažká</dc:creator>
  <cp:lastModifiedBy>Miroslava Slahúčková</cp:lastModifiedBy>
  <cp:revision>2</cp:revision>
  <cp:lastPrinted>2013-03-01T07:40:00Z</cp:lastPrinted>
  <dcterms:created xsi:type="dcterms:W3CDTF">2017-05-03T07:06:00Z</dcterms:created>
  <dcterms:modified xsi:type="dcterms:W3CDTF">2017-05-03T07:06:00Z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596bcd93-6b92-4883-a3fe-15ccfa8fc537</vt:lpwstr>
  </property>
  <property fmtid="{D5CDD505-2E9C-101B-9397-08002B2CF9AE}" pid="4" name="bjSaver">
    <vt:lpwstr>KTEuNHwiosozlakBEZdpqYGfkG05MS+t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policy="a10f9ac0-5937-4b4f-b459-96aedd9ed2c5" xmlns="http://www.boldonjames.com/2008/01/sie/i</vt:lpwstr>
  </property>
  <property fmtid="{D5CDD505-2E9C-101B-9397-08002B2CF9AE}" pid="6" name="bjDocumentLabelXML-0">
    <vt:lpwstr>nternal/label"&gt;&lt;element uid="9920fcc9-9f43-4d43-9e3e-b98a219cfd55" value="" /&gt;&lt;/sisl&gt;</vt:lpwstr>
  </property>
  <property fmtid="{D5CDD505-2E9C-101B-9397-08002B2CF9AE}" pid="7" name="bjDocumentSecurityLabel">
    <vt:lpwstr>Not Classified</vt:lpwstr>
  </property>
  <property fmtid="{D5CDD505-2E9C-101B-9397-08002B2CF9AE}" pid="8" name="_AdHocReviewCycleID">
    <vt:i4>-638046792</vt:i4>
  </property>
  <property fmtid="{D5CDD505-2E9C-101B-9397-08002B2CF9AE}" pid="9" name="_EmailSubject">
    <vt:lpwstr>NuvaRing/Circlet - zaslanie textov k zmene c. 2016/05150 [Confidential]</vt:lpwstr>
  </property>
  <property fmtid="{D5CDD505-2E9C-101B-9397-08002B2CF9AE}" pid="10" name="_AuthorEmail">
    <vt:lpwstr>barbora.mikasova@merck.com</vt:lpwstr>
  </property>
  <property fmtid="{D5CDD505-2E9C-101B-9397-08002B2CF9AE}" pid="11" name="_AuthorEmailDisplayName">
    <vt:lpwstr>Mikasová, Barbora</vt:lpwstr>
  </property>
  <property fmtid="{D5CDD505-2E9C-101B-9397-08002B2CF9AE}" pid="12" name="_ReviewingToolsShownOnce">
    <vt:lpwstr/>
  </property>
</Properties>
</file>