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D3" w:rsidRDefault="003957D3" w:rsidP="000264A8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Príloha č. 1 k notifikácii ev. č.:2014/07178-Z1B</w:t>
      </w:r>
    </w:p>
    <w:p w:rsidR="00437DC4" w:rsidRDefault="00437DC4" w:rsidP="000264A8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Schválený text k rozhodnutiu o predĺžení registrácie ev. č. 2015/05233-PRE</w:t>
      </w:r>
    </w:p>
    <w:p w:rsidR="000264A8" w:rsidRDefault="000264A8" w:rsidP="000264A8">
      <w:pPr>
        <w:rPr>
          <w:sz w:val="18"/>
          <w:szCs w:val="18"/>
          <w:lang w:val="sk-SK"/>
        </w:rPr>
      </w:pPr>
      <w:r w:rsidRPr="00C37C8A">
        <w:rPr>
          <w:sz w:val="18"/>
          <w:szCs w:val="18"/>
          <w:lang w:val="sk-SK"/>
        </w:rPr>
        <w:t>Schválený text k rozhodnutiu o</w:t>
      </w:r>
      <w:r w:rsidR="002649D7">
        <w:rPr>
          <w:sz w:val="18"/>
          <w:szCs w:val="18"/>
          <w:lang w:val="sk-SK"/>
        </w:rPr>
        <w:t> prevode registrácie</w:t>
      </w:r>
      <w:r>
        <w:rPr>
          <w:sz w:val="18"/>
          <w:szCs w:val="18"/>
          <w:lang w:val="sk-SK"/>
        </w:rPr>
        <w:t xml:space="preserve">, ev. č.: </w:t>
      </w:r>
      <w:r w:rsidR="003957D3">
        <w:rPr>
          <w:sz w:val="18"/>
          <w:szCs w:val="18"/>
          <w:lang w:val="sk-SK"/>
        </w:rPr>
        <w:t>2017/00060-TR</w:t>
      </w:r>
    </w:p>
    <w:p w:rsidR="00C472B2" w:rsidRPr="005F4AD9" w:rsidRDefault="00C472B2" w:rsidP="005F4AD9">
      <w:pPr>
        <w:pStyle w:val="Nzov"/>
        <w:spacing w:line="240" w:lineRule="auto"/>
        <w:jc w:val="left"/>
        <w:rPr>
          <w:rFonts w:ascii="Times New Roman" w:hAnsi="Times New Roman"/>
          <w:b w:val="0"/>
          <w:sz w:val="18"/>
          <w:szCs w:val="18"/>
          <w:u w:val="none"/>
          <w:lang w:val="sk-SK"/>
        </w:rPr>
      </w:pPr>
    </w:p>
    <w:p w:rsidR="008E6246" w:rsidRPr="005F4AD9" w:rsidRDefault="008E6246" w:rsidP="005F4AD9">
      <w:pPr>
        <w:pStyle w:val="Nzov"/>
        <w:spacing w:line="240" w:lineRule="auto"/>
        <w:jc w:val="left"/>
        <w:rPr>
          <w:rFonts w:ascii="Times New Roman" w:hAnsi="Times New Roman"/>
          <w:b w:val="0"/>
          <w:sz w:val="22"/>
          <w:szCs w:val="24"/>
          <w:u w:val="none"/>
          <w:lang w:val="sk-SK"/>
        </w:rPr>
      </w:pPr>
    </w:p>
    <w:p w:rsidR="00756CB5" w:rsidRPr="000D39B4" w:rsidRDefault="00756CB5">
      <w:pPr>
        <w:pStyle w:val="Nzov"/>
        <w:spacing w:line="240" w:lineRule="auto"/>
        <w:rPr>
          <w:rFonts w:ascii="Times New Roman" w:hAnsi="Times New Roman"/>
          <w:sz w:val="22"/>
          <w:szCs w:val="24"/>
          <w:u w:val="none"/>
          <w:lang w:val="sk-SK"/>
        </w:rPr>
      </w:pPr>
      <w:r w:rsidRPr="000D39B4">
        <w:rPr>
          <w:rFonts w:ascii="Times New Roman" w:hAnsi="Times New Roman"/>
          <w:sz w:val="22"/>
          <w:szCs w:val="24"/>
          <w:u w:val="none"/>
          <w:lang w:val="sk-SK"/>
        </w:rPr>
        <w:t>SÚHRN CHARAKTERISTICKÝCH VLASTNOSTÍ LIEKU</w:t>
      </w:r>
    </w:p>
    <w:p w:rsidR="00756CB5" w:rsidRPr="000D39B4" w:rsidRDefault="00756CB5" w:rsidP="005F4AD9">
      <w:pPr>
        <w:pStyle w:val="lhdeluettelonotsikko"/>
        <w:tabs>
          <w:tab w:val="clear" w:pos="9360"/>
        </w:tabs>
        <w:rPr>
          <w:rFonts w:ascii="Times New Roman" w:hAnsi="Times New Roman"/>
          <w:sz w:val="22"/>
          <w:szCs w:val="24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>1.</w:t>
      </w:r>
      <w:r w:rsidRPr="000D39B4">
        <w:rPr>
          <w:rFonts w:eastAsia="Courier New"/>
          <w:sz w:val="22"/>
          <w:lang w:val="sk-SK"/>
        </w:rPr>
        <w:tab/>
      </w:r>
      <w:r w:rsidRPr="000D39B4">
        <w:rPr>
          <w:rFonts w:eastAsia="Courier New"/>
          <w:b/>
          <w:sz w:val="22"/>
          <w:lang w:val="sk-SK"/>
        </w:rPr>
        <w:t>NÁZOV LIEKU</w:t>
      </w:r>
    </w:p>
    <w:p w:rsidR="00075D03" w:rsidRPr="000D39B4" w:rsidRDefault="00756CB5" w:rsidP="00AE3EDF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ab/>
      </w:r>
    </w:p>
    <w:p w:rsidR="00756CB5" w:rsidRPr="000D39B4" w:rsidRDefault="00075D03" w:rsidP="001428C3">
      <w:pPr>
        <w:rPr>
          <w:rFonts w:eastAsia="Courier New"/>
          <w:sz w:val="22"/>
          <w:lang w:val="sk-SK"/>
        </w:rPr>
      </w:pPr>
      <w:proofErr w:type="spellStart"/>
      <w:r w:rsidRPr="000D39B4">
        <w:rPr>
          <w:rFonts w:eastAsia="Courier New"/>
          <w:sz w:val="22"/>
          <w:lang w:val="sk-SK"/>
        </w:rPr>
        <w:t>Funtrol</w:t>
      </w:r>
      <w:proofErr w:type="spellEnd"/>
      <w:r w:rsidRPr="000D39B4">
        <w:rPr>
          <w:rFonts w:eastAsia="Courier New"/>
          <w:sz w:val="22"/>
          <w:lang w:val="sk-SK"/>
        </w:rPr>
        <w:t xml:space="preserve"> 5% liečivý lak na nechty</w:t>
      </w:r>
    </w:p>
    <w:p w:rsidR="00756CB5" w:rsidRPr="000D39B4" w:rsidRDefault="00756CB5" w:rsidP="005F4AD9">
      <w:pPr>
        <w:pStyle w:val="lhdeluettelonotsikko"/>
        <w:tabs>
          <w:tab w:val="clear" w:pos="9360"/>
          <w:tab w:val="left" w:pos="1020"/>
        </w:tabs>
        <w:rPr>
          <w:rFonts w:ascii="Times New Roman" w:hAnsi="Times New Roman"/>
          <w:sz w:val="22"/>
          <w:szCs w:val="24"/>
          <w:lang w:val="sk-SK"/>
        </w:rPr>
      </w:pPr>
      <w:r w:rsidRPr="000D39B4">
        <w:rPr>
          <w:rFonts w:ascii="Times New Roman" w:hAnsi="Times New Roman"/>
          <w:sz w:val="22"/>
          <w:szCs w:val="24"/>
          <w:lang w:val="sk-SK"/>
        </w:rPr>
        <w:tab/>
      </w:r>
    </w:p>
    <w:p w:rsidR="00756CB5" w:rsidRPr="000D39B4" w:rsidRDefault="00756CB5" w:rsidP="005F4AD9">
      <w:pPr>
        <w:pStyle w:val="lhdeluettelonotsikko"/>
        <w:tabs>
          <w:tab w:val="clear" w:pos="9360"/>
          <w:tab w:val="left" w:pos="1020"/>
        </w:tabs>
        <w:rPr>
          <w:rFonts w:ascii="Times New Roman" w:hAnsi="Times New Roman"/>
          <w:sz w:val="22"/>
          <w:szCs w:val="24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2. </w:t>
      </w:r>
      <w:r w:rsidRPr="000D39B4">
        <w:rPr>
          <w:rFonts w:eastAsia="Courier New"/>
          <w:b/>
          <w:sz w:val="22"/>
          <w:lang w:val="sk-SK"/>
        </w:rPr>
        <w:tab/>
        <w:t>KVALITATÍVNE A KVANTITATÍVNE ZLOŽENIE</w:t>
      </w:r>
    </w:p>
    <w:p w:rsidR="00075D03" w:rsidRPr="000D39B4" w:rsidRDefault="00075D03" w:rsidP="005F4AD9">
      <w:pPr>
        <w:suppressAutoHyphens/>
        <w:ind w:left="720"/>
        <w:rPr>
          <w:rFonts w:eastAsia="Courier New"/>
          <w:color w:val="000000"/>
          <w:sz w:val="22"/>
          <w:lang w:val="sk-SK"/>
        </w:rPr>
      </w:pPr>
    </w:p>
    <w:p w:rsidR="00756CB5" w:rsidRPr="000D39B4" w:rsidRDefault="00756CB5" w:rsidP="001428C3">
      <w:pPr>
        <w:suppressAutoHyphens/>
        <w:rPr>
          <w:rFonts w:eastAsia="Courier New"/>
          <w:color w:val="000000"/>
          <w:sz w:val="22"/>
          <w:lang w:val="sk-SK"/>
        </w:rPr>
      </w:pPr>
      <w:r w:rsidRPr="000D39B4">
        <w:rPr>
          <w:rFonts w:eastAsia="Courier New"/>
          <w:color w:val="000000"/>
          <w:sz w:val="22"/>
          <w:lang w:val="sk-SK"/>
        </w:rPr>
        <w:t xml:space="preserve">1 ml obsahuje 55,74 mg </w:t>
      </w:r>
      <w:proofErr w:type="spellStart"/>
      <w:r w:rsidRPr="000D39B4">
        <w:rPr>
          <w:rFonts w:eastAsia="Courier New"/>
          <w:color w:val="000000"/>
          <w:sz w:val="22"/>
          <w:lang w:val="sk-SK"/>
        </w:rPr>
        <w:t>amorolf</w:t>
      </w:r>
      <w:r w:rsidR="008E6246">
        <w:rPr>
          <w:rFonts w:eastAsia="Courier New"/>
          <w:color w:val="000000"/>
          <w:sz w:val="22"/>
          <w:lang w:val="sk-SK"/>
        </w:rPr>
        <w:t>í</w:t>
      </w:r>
      <w:r w:rsidRPr="000D39B4">
        <w:rPr>
          <w:rFonts w:eastAsia="Courier New"/>
          <w:color w:val="000000"/>
          <w:sz w:val="22"/>
          <w:lang w:val="sk-SK"/>
        </w:rPr>
        <w:t>niumchloridu</w:t>
      </w:r>
      <w:proofErr w:type="spellEnd"/>
      <w:r w:rsidRPr="000D39B4">
        <w:rPr>
          <w:rFonts w:eastAsia="Courier New"/>
          <w:color w:val="000000"/>
          <w:sz w:val="22"/>
          <w:lang w:val="sk-SK"/>
        </w:rPr>
        <w:t xml:space="preserve"> (čo zodpovedá 50 mg </w:t>
      </w:r>
      <w:proofErr w:type="spellStart"/>
      <w:r w:rsidRPr="000D39B4">
        <w:rPr>
          <w:rFonts w:eastAsia="Courier New"/>
          <w:color w:val="000000"/>
          <w:sz w:val="22"/>
          <w:lang w:val="sk-SK"/>
        </w:rPr>
        <w:t>amorolf</w:t>
      </w:r>
      <w:r w:rsidR="008E6246">
        <w:rPr>
          <w:rFonts w:eastAsia="Courier New"/>
          <w:color w:val="000000"/>
          <w:sz w:val="22"/>
          <w:lang w:val="sk-SK"/>
        </w:rPr>
        <w:t>í</w:t>
      </w:r>
      <w:r w:rsidRPr="000D39B4">
        <w:rPr>
          <w:rFonts w:eastAsia="Courier New"/>
          <w:color w:val="000000"/>
          <w:sz w:val="22"/>
          <w:lang w:val="sk-SK"/>
        </w:rPr>
        <w:t>nu</w:t>
      </w:r>
      <w:proofErr w:type="spellEnd"/>
      <w:r w:rsidRPr="000D39B4">
        <w:rPr>
          <w:rFonts w:eastAsia="Courier New"/>
          <w:color w:val="000000"/>
          <w:sz w:val="22"/>
          <w:lang w:val="sk-SK"/>
        </w:rPr>
        <w:t>).</w:t>
      </w:r>
    </w:p>
    <w:p w:rsidR="00756CB5" w:rsidRPr="000D39B4" w:rsidRDefault="00756CB5" w:rsidP="005F4AD9">
      <w:pPr>
        <w:suppressAutoHyphens/>
        <w:ind w:left="720"/>
        <w:rPr>
          <w:rFonts w:eastAsia="Courier New"/>
          <w:sz w:val="22"/>
          <w:lang w:val="sk-SK"/>
        </w:rPr>
      </w:pPr>
    </w:p>
    <w:p w:rsidR="00756CB5" w:rsidRPr="000D39B4" w:rsidRDefault="00756CB5" w:rsidP="001428C3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Úplný zoznam pomocných látok, pozri časť 6.1.</w:t>
      </w:r>
    </w:p>
    <w:p w:rsidR="00756CB5" w:rsidRPr="000D39B4" w:rsidRDefault="00756CB5" w:rsidP="005F4AD9">
      <w:pPr>
        <w:suppressAutoHyphens/>
        <w:ind w:left="72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02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3. </w:t>
      </w:r>
      <w:r w:rsidRPr="000D39B4">
        <w:rPr>
          <w:rFonts w:eastAsia="Courier New"/>
          <w:b/>
          <w:sz w:val="22"/>
          <w:lang w:val="sk-SK"/>
        </w:rPr>
        <w:tab/>
        <w:t>LIEKOVÁ FORMA</w:t>
      </w:r>
    </w:p>
    <w:p w:rsidR="00075D03" w:rsidRPr="000D39B4" w:rsidRDefault="00075D03" w:rsidP="005F4AD9">
      <w:pPr>
        <w:suppressAutoHyphens/>
        <w:ind w:left="2592" w:hanging="1872"/>
        <w:rPr>
          <w:rFonts w:eastAsia="Courier New"/>
          <w:sz w:val="22"/>
          <w:lang w:val="sk-SK"/>
        </w:rPr>
      </w:pPr>
    </w:p>
    <w:p w:rsidR="00756CB5" w:rsidRPr="000D39B4" w:rsidRDefault="00756CB5" w:rsidP="001428C3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Liečivý lak na nechty.</w:t>
      </w:r>
    </w:p>
    <w:p w:rsidR="00756CB5" w:rsidRPr="000D39B4" w:rsidRDefault="00756CB5" w:rsidP="005F4AD9">
      <w:pPr>
        <w:suppressAutoHyphens/>
        <w:ind w:left="2592" w:hanging="1872"/>
        <w:rPr>
          <w:rFonts w:eastAsia="Courier New"/>
          <w:sz w:val="22"/>
          <w:lang w:val="sk-SK"/>
        </w:rPr>
      </w:pPr>
    </w:p>
    <w:p w:rsidR="00756CB5" w:rsidRPr="000D39B4" w:rsidRDefault="00756CB5" w:rsidP="001428C3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Číry, bezfarebný až svetložltý roztok.</w:t>
      </w:r>
    </w:p>
    <w:p w:rsidR="00756CB5" w:rsidRPr="000D39B4" w:rsidRDefault="00756CB5" w:rsidP="005F4AD9">
      <w:pPr>
        <w:suppressAutoHyphens/>
        <w:ind w:left="2592" w:hanging="2592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2592" w:hanging="2592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 </w:t>
      </w:r>
      <w:r w:rsidRPr="000D39B4">
        <w:rPr>
          <w:rFonts w:eastAsia="Courier New"/>
          <w:b/>
          <w:sz w:val="22"/>
          <w:lang w:val="sk-SK"/>
        </w:rPr>
        <w:tab/>
        <w:t>KLINICKÉ ÚDAJE</w:t>
      </w:r>
    </w:p>
    <w:p w:rsidR="00756CB5" w:rsidRPr="000D39B4" w:rsidRDefault="00756CB5" w:rsidP="005F4AD9">
      <w:pPr>
        <w:suppressAutoHyphens/>
        <w:ind w:left="2592" w:hanging="2592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>4.1</w:t>
      </w:r>
      <w:r w:rsidRPr="000D39B4">
        <w:rPr>
          <w:rFonts w:eastAsia="Courier New"/>
          <w:sz w:val="22"/>
          <w:lang w:val="sk-SK"/>
        </w:rPr>
        <w:tab/>
      </w:r>
      <w:r w:rsidRPr="000D39B4">
        <w:rPr>
          <w:rFonts w:eastAsia="Courier New"/>
          <w:b/>
          <w:sz w:val="22"/>
          <w:lang w:val="sk-SK"/>
        </w:rPr>
        <w:t>Terapeutické indikácie</w:t>
      </w:r>
    </w:p>
    <w:p w:rsidR="00AE3EDF" w:rsidRPr="000D39B4" w:rsidRDefault="00AE3EDF" w:rsidP="005F4AD9">
      <w:pPr>
        <w:suppressAutoHyphens/>
        <w:rPr>
          <w:rFonts w:eastAsia="Courier New"/>
          <w:b/>
          <w:sz w:val="22"/>
          <w:u w:val="single"/>
          <w:lang w:val="sk-SK"/>
        </w:rPr>
      </w:pPr>
    </w:p>
    <w:p w:rsidR="00FC17C2" w:rsidRDefault="00756CB5" w:rsidP="005F4AD9">
      <w:pPr>
        <w:suppressAutoHyphens/>
        <w:rPr>
          <w:rFonts w:eastAsia="Courier New"/>
          <w:sz w:val="22"/>
          <w:lang w:val="sk-SK"/>
        </w:rPr>
      </w:pPr>
      <w:proofErr w:type="spellStart"/>
      <w:r w:rsidRPr="000D39B4">
        <w:rPr>
          <w:rFonts w:eastAsia="Courier New"/>
          <w:sz w:val="22"/>
          <w:lang w:val="sk-SK"/>
        </w:rPr>
        <w:t>Onychomykózy</w:t>
      </w:r>
      <w:proofErr w:type="spellEnd"/>
      <w:r w:rsidR="00AE3EDF">
        <w:rPr>
          <w:rFonts w:eastAsia="Courier New"/>
          <w:sz w:val="22"/>
          <w:lang w:val="sk-SK"/>
        </w:rPr>
        <w:t xml:space="preserve"> </w:t>
      </w:r>
      <w:r w:rsidRPr="000D39B4">
        <w:rPr>
          <w:rFonts w:eastAsia="Courier New"/>
          <w:sz w:val="22"/>
          <w:lang w:val="sk-SK"/>
        </w:rPr>
        <w:t xml:space="preserve">spôsobené </w:t>
      </w:r>
      <w:proofErr w:type="spellStart"/>
      <w:r w:rsidRPr="000D39B4">
        <w:rPr>
          <w:rFonts w:eastAsia="Courier New"/>
          <w:sz w:val="22"/>
          <w:lang w:val="sk-SK"/>
        </w:rPr>
        <w:t>dermatofytmi</w:t>
      </w:r>
      <w:proofErr w:type="spellEnd"/>
      <w:r w:rsidRPr="000D39B4">
        <w:rPr>
          <w:rFonts w:eastAsia="Courier New"/>
          <w:sz w:val="22"/>
          <w:lang w:val="sk-SK"/>
        </w:rPr>
        <w:t xml:space="preserve">, kvasinkami a plesňami, keď nie je postihnutý nechtový </w:t>
      </w:r>
      <w:proofErr w:type="spellStart"/>
      <w:r w:rsidRPr="000D39B4">
        <w:rPr>
          <w:rFonts w:eastAsia="Courier New"/>
          <w:sz w:val="22"/>
          <w:lang w:val="sk-SK"/>
        </w:rPr>
        <w:t>matrix</w:t>
      </w:r>
      <w:proofErr w:type="spellEnd"/>
      <w:r w:rsidRPr="000D39B4">
        <w:rPr>
          <w:rFonts w:eastAsia="Courier New"/>
          <w:sz w:val="22"/>
          <w:lang w:val="sk-SK"/>
        </w:rPr>
        <w:t>.</w:t>
      </w:r>
    </w:p>
    <w:p w:rsidR="00FC17C2" w:rsidRPr="000D39B4" w:rsidRDefault="00FC17C2" w:rsidP="005F4AD9">
      <w:pPr>
        <w:suppressAutoHyphens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rPr>
          <w:rFonts w:eastAsia="Courier New"/>
          <w:b/>
          <w:sz w:val="22"/>
          <w:u w:val="single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4.2 </w:t>
      </w:r>
      <w:r w:rsidRPr="000D39B4">
        <w:rPr>
          <w:rFonts w:eastAsia="Courier New"/>
          <w:b/>
          <w:sz w:val="22"/>
          <w:lang w:val="sk-SK"/>
        </w:rPr>
        <w:tab/>
        <w:t>Dávkovanie a spôsob podávania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b/>
          <w:i/>
          <w:sz w:val="22"/>
          <w:u w:val="single"/>
          <w:lang w:val="sk-SK"/>
        </w:rPr>
      </w:pPr>
    </w:p>
    <w:p w:rsidR="00756CB5" w:rsidRDefault="00F433C6" w:rsidP="005F4AD9">
      <w:pPr>
        <w:pStyle w:val="Normlnywebov"/>
        <w:spacing w:before="0" w:beforeAutospacing="0" w:after="0"/>
        <w:rPr>
          <w:b/>
          <w:sz w:val="22"/>
          <w:lang w:val="sk-SK"/>
        </w:rPr>
      </w:pPr>
      <w:r w:rsidRPr="00F433C6">
        <w:rPr>
          <w:b/>
          <w:sz w:val="22"/>
          <w:lang w:val="sk-SK"/>
        </w:rPr>
        <w:t>Dávkovanie</w:t>
      </w:r>
    </w:p>
    <w:p w:rsidR="00205144" w:rsidRPr="00205144" w:rsidRDefault="00205144" w:rsidP="005F4AD9">
      <w:pPr>
        <w:pStyle w:val="Normlnywebov"/>
        <w:spacing w:before="0" w:beforeAutospacing="0" w:after="0"/>
        <w:rPr>
          <w:b/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Liečivý lak na nechty sa nanáša na postihnutý necht na ruke alebo nohe </w:t>
      </w:r>
      <w:r w:rsidR="00AE3EDF">
        <w:rPr>
          <w:sz w:val="22"/>
          <w:lang w:val="sk-SK"/>
        </w:rPr>
        <w:t>jedenkrát</w:t>
      </w:r>
      <w:r w:rsidRPr="000D39B4">
        <w:rPr>
          <w:sz w:val="22"/>
          <w:lang w:val="sk-SK"/>
        </w:rPr>
        <w:t xml:space="preserve"> týždenne. V niektorých prípadoch môže byť prínosná aplikácia dvakrát týždenne. 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Pacient by mal liečivý lak nanášať na nechty nasledovným spôsobom: 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1. </w:t>
      </w:r>
      <w:r w:rsidRPr="000D39B4">
        <w:rPr>
          <w:sz w:val="22"/>
          <w:lang w:val="sk-SK"/>
        </w:rPr>
        <w:tab/>
        <w:t xml:space="preserve">Pred prvou aplikáciou lieku </w:t>
      </w:r>
      <w:proofErr w:type="spellStart"/>
      <w:r w:rsidR="00075D03" w:rsidRPr="000D39B4">
        <w:rPr>
          <w:sz w:val="22"/>
          <w:lang w:val="sk-SK"/>
        </w:rPr>
        <w:t>Funtrol</w:t>
      </w:r>
      <w:proofErr w:type="spellEnd"/>
      <w:r w:rsidRPr="000D39B4">
        <w:rPr>
          <w:sz w:val="22"/>
          <w:lang w:val="sk-SK"/>
        </w:rPr>
        <w:t xml:space="preserve"> je dôležité, aby sa postihnuté oblasti nechtu (najmä povrch nechtu) opilníkovali podľa možnosti čo najdokonalejšie pomocou </w:t>
      </w:r>
      <w:r w:rsidR="00D2022F" w:rsidRPr="00D2022F">
        <w:rPr>
          <w:sz w:val="22"/>
          <w:highlight w:val="lightGray"/>
          <w:lang w:val="sk-SK"/>
        </w:rPr>
        <w:t>priloženého</w:t>
      </w:r>
      <w:r w:rsidRPr="000D39B4">
        <w:rPr>
          <w:sz w:val="22"/>
          <w:lang w:val="sk-SK"/>
        </w:rPr>
        <w:t xml:space="preserve"> pilníka na nechty. Povrch nechta sa potom musí očistiť a odmastiť tampónom napusteným alkoholom. Pred opakovanou aplikáciou lieku </w:t>
      </w:r>
      <w:proofErr w:type="spellStart"/>
      <w:r w:rsidR="00075D03" w:rsidRPr="000D39B4">
        <w:rPr>
          <w:sz w:val="22"/>
          <w:lang w:val="sk-SK"/>
        </w:rPr>
        <w:t>Funtrol</w:t>
      </w:r>
      <w:proofErr w:type="spellEnd"/>
      <w:r w:rsidRPr="000D39B4">
        <w:rPr>
          <w:sz w:val="22"/>
          <w:lang w:val="sk-SK"/>
        </w:rPr>
        <w:t xml:space="preserve"> je potrebné postihnuté nechty znovu opilníkovať a očistiť tampónom napusteným alkoholom kvôli odstráneniu zvyškov liečivého laku. </w:t>
      </w:r>
    </w:p>
    <w:p w:rsidR="00756CB5" w:rsidRPr="000D39B4" w:rsidRDefault="00756CB5" w:rsidP="00AE3EDF">
      <w:pPr>
        <w:pStyle w:val="Normlnywebov"/>
        <w:spacing w:before="0" w:beforeAutospacing="0" w:after="0"/>
        <w:ind w:left="1800" w:hanging="36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i/>
          <w:sz w:val="22"/>
          <w:lang w:val="sk-SK"/>
        </w:rPr>
        <w:t>Upozornenie:</w:t>
      </w:r>
      <w:r w:rsidRPr="000D39B4">
        <w:rPr>
          <w:sz w:val="22"/>
          <w:lang w:val="sk-SK"/>
        </w:rPr>
        <w:t xml:space="preserve"> Pilník použitý na postihnuté nechty sa nesmie používať na zdravé nechty. </w:t>
      </w:r>
    </w:p>
    <w:p w:rsidR="00756CB5" w:rsidRPr="000D39B4" w:rsidRDefault="00756CB5" w:rsidP="00AE3EDF">
      <w:pPr>
        <w:pStyle w:val="Normlnywebov"/>
        <w:spacing w:before="0" w:beforeAutospacing="0" w:after="0"/>
        <w:ind w:left="180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2. </w:t>
      </w:r>
      <w:r w:rsidRPr="000D39B4">
        <w:rPr>
          <w:sz w:val="22"/>
          <w:lang w:val="sk-SK"/>
        </w:rPr>
        <w:tab/>
        <w:t xml:space="preserve">Liečivý lak aplikujte na celý povrch postihnutých nechtov </w:t>
      </w:r>
      <w:r w:rsidRPr="000D39B4">
        <w:rPr>
          <w:sz w:val="22"/>
          <w:highlight w:val="lightGray"/>
          <w:lang w:val="sk-SK"/>
        </w:rPr>
        <w:t>jedn</w:t>
      </w:r>
      <w:r w:rsidR="000D39B4" w:rsidRPr="000D39B4">
        <w:rPr>
          <w:sz w:val="22"/>
          <w:highlight w:val="lightGray"/>
          <w:lang w:val="sk-SK"/>
        </w:rPr>
        <w:t>ou</w:t>
      </w:r>
      <w:r w:rsidR="00D2022F" w:rsidRPr="00D2022F">
        <w:rPr>
          <w:sz w:val="22"/>
          <w:highlight w:val="lightGray"/>
          <w:lang w:val="sk-SK"/>
        </w:rPr>
        <w:t xml:space="preserve"> z</w:t>
      </w:r>
      <w:r w:rsidR="00AE3EDF">
        <w:rPr>
          <w:sz w:val="22"/>
          <w:highlight w:val="lightGray"/>
          <w:lang w:val="sk-SK"/>
        </w:rPr>
        <w:t> </w:t>
      </w:r>
      <w:r w:rsidR="00D2022F" w:rsidRPr="00D2022F">
        <w:rPr>
          <w:sz w:val="22"/>
          <w:highlight w:val="lightGray"/>
          <w:lang w:val="sk-SK"/>
        </w:rPr>
        <w:t>priložených</w:t>
      </w:r>
      <w:r w:rsidR="00AE3EDF">
        <w:rPr>
          <w:sz w:val="22"/>
          <w:lang w:val="sk-SK"/>
        </w:rPr>
        <w:t xml:space="preserve"> </w:t>
      </w:r>
      <w:proofErr w:type="spellStart"/>
      <w:r w:rsidR="000D39B4">
        <w:rPr>
          <w:sz w:val="22"/>
          <w:lang w:val="sk-SK"/>
        </w:rPr>
        <w:t>roztierok</w:t>
      </w:r>
      <w:proofErr w:type="spellEnd"/>
      <w:r w:rsidRPr="000D39B4">
        <w:rPr>
          <w:sz w:val="22"/>
          <w:lang w:val="sk-SK"/>
        </w:rPr>
        <w:t xml:space="preserve"> určených na opakované použitie. Liečivý lak na nechty nechajte schnúť približne 3-5 minút. Po použití sa musí </w:t>
      </w:r>
      <w:proofErr w:type="spellStart"/>
      <w:r w:rsidR="000D39B4">
        <w:rPr>
          <w:sz w:val="22"/>
          <w:lang w:val="sk-SK"/>
        </w:rPr>
        <w:t>roztierka</w:t>
      </w:r>
      <w:proofErr w:type="spellEnd"/>
      <w:r w:rsidRPr="000D39B4">
        <w:rPr>
          <w:sz w:val="22"/>
          <w:lang w:val="sk-SK"/>
        </w:rPr>
        <w:t xml:space="preserve"> očistiť tým istým napusteným tampónom, ktorý sa použil na predchádzajúce očistenie nechtu. Fľaštičku uchovávajte pevne uzatvorenú. </w:t>
      </w:r>
    </w:p>
    <w:p w:rsidR="00756CB5" w:rsidRPr="000D39B4" w:rsidRDefault="00756CB5" w:rsidP="00AE3EDF">
      <w:pPr>
        <w:pStyle w:val="Normlnywebov"/>
        <w:spacing w:before="0" w:beforeAutospacing="0" w:after="0"/>
        <w:ind w:left="1800" w:hanging="36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lastRenderedPageBreak/>
        <w:t>Pri ošetrovaní každého postihnutého necht</w:t>
      </w:r>
      <w:r w:rsidR="00AE3EDF">
        <w:rPr>
          <w:sz w:val="22"/>
          <w:lang w:val="sk-SK"/>
        </w:rPr>
        <w:t>u</w:t>
      </w:r>
      <w:r w:rsidRPr="000D39B4">
        <w:rPr>
          <w:sz w:val="22"/>
          <w:lang w:val="sk-SK"/>
        </w:rPr>
        <w:t xml:space="preserve"> sa </w:t>
      </w:r>
      <w:proofErr w:type="spellStart"/>
      <w:r w:rsidR="00403FA7">
        <w:rPr>
          <w:sz w:val="22"/>
          <w:lang w:val="sk-SK"/>
        </w:rPr>
        <w:t>roztierka</w:t>
      </w:r>
      <w:proofErr w:type="spellEnd"/>
      <w:r w:rsidRPr="000D39B4">
        <w:rPr>
          <w:sz w:val="22"/>
          <w:lang w:val="sk-SK"/>
        </w:rPr>
        <w:t xml:space="preserve"> ponorí do liečivého laku tak, aby sa neotrel</w:t>
      </w:r>
      <w:r w:rsidR="00403FA7">
        <w:rPr>
          <w:sz w:val="22"/>
          <w:lang w:val="sk-SK"/>
        </w:rPr>
        <w:t>a</w:t>
      </w:r>
      <w:r w:rsidRPr="000D39B4">
        <w:rPr>
          <w:sz w:val="22"/>
          <w:lang w:val="sk-SK"/>
        </w:rPr>
        <w:t xml:space="preserve"> o hrdlo fľašky. </w:t>
      </w:r>
    </w:p>
    <w:p w:rsidR="00756CB5" w:rsidRPr="000D39B4" w:rsidRDefault="00756CB5" w:rsidP="00AE3EDF">
      <w:pPr>
        <w:pStyle w:val="Normlnywebov"/>
        <w:spacing w:before="0" w:beforeAutospacing="0" w:after="0"/>
        <w:ind w:left="1800"/>
        <w:rPr>
          <w:sz w:val="22"/>
          <w:lang w:val="sk-SK"/>
        </w:rPr>
      </w:pPr>
    </w:p>
    <w:p w:rsidR="00756CB5" w:rsidRPr="000C1622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C1622">
        <w:rPr>
          <w:i/>
          <w:sz w:val="22"/>
          <w:lang w:val="sk-SK"/>
        </w:rPr>
        <w:t>Upozornenie:</w:t>
      </w:r>
      <w:r w:rsidRPr="000C1622">
        <w:rPr>
          <w:sz w:val="22"/>
          <w:lang w:val="sk-SK"/>
        </w:rPr>
        <w:t xml:space="preserve"> Pri práci s organickými rozpúšťadlami (napr. riedidlá, lieh a iné) používajte ochranné nepriepustné rukavice, aby sa z nechta neodstránil </w:t>
      </w:r>
      <w:proofErr w:type="spellStart"/>
      <w:r w:rsidR="00075D03" w:rsidRPr="000C1622">
        <w:rPr>
          <w:sz w:val="22"/>
          <w:lang w:val="sk-SK"/>
        </w:rPr>
        <w:t>Funtrol</w:t>
      </w:r>
      <w:proofErr w:type="spellEnd"/>
      <w:r w:rsidR="00AE3EDF" w:rsidRPr="000C1622">
        <w:rPr>
          <w:sz w:val="22"/>
          <w:lang w:val="sk-SK"/>
        </w:rPr>
        <w:t xml:space="preserve"> </w:t>
      </w:r>
      <w:r w:rsidR="00CD017B">
        <w:rPr>
          <w:sz w:val="22"/>
          <w:lang w:val="sk-SK"/>
        </w:rPr>
        <w:t xml:space="preserve">5% </w:t>
      </w:r>
      <w:r w:rsidR="00AE3EDF" w:rsidRPr="000C1622">
        <w:rPr>
          <w:sz w:val="22"/>
          <w:lang w:val="sk-SK"/>
        </w:rPr>
        <w:t>liečivý lak na nechty</w:t>
      </w:r>
      <w:r w:rsidRPr="000C1622">
        <w:rPr>
          <w:sz w:val="22"/>
          <w:lang w:val="sk-SK"/>
        </w:rPr>
        <w:t xml:space="preserve">. </w:t>
      </w:r>
    </w:p>
    <w:p w:rsidR="00756CB5" w:rsidRPr="000C1622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C1622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C1622">
        <w:rPr>
          <w:sz w:val="22"/>
          <w:lang w:val="sk-SK"/>
        </w:rPr>
        <w:t>V liečbe je nevyhnutné pokračovať bez prerušenia až dovtedy, kým sa necht nezregeneruje a postihnuté oblasti sa definitívne nevyliečia. Požadované trvanie liečby závisí predovšetkým od intenzity a lokalizácie infekcie a od rýchlosti rastu necht</w:t>
      </w:r>
      <w:r w:rsidR="00AE3EDF" w:rsidRPr="000C1622">
        <w:rPr>
          <w:sz w:val="22"/>
          <w:lang w:val="sk-SK"/>
        </w:rPr>
        <w:t>u</w:t>
      </w:r>
      <w:r w:rsidRPr="000C1622">
        <w:rPr>
          <w:sz w:val="22"/>
          <w:lang w:val="sk-SK"/>
        </w:rPr>
        <w:t xml:space="preserve">. Vo všeobecnosti táto doba trvá šesť mesiacov (pri infekcii nechtov na ruke) a deväť až dvanásť mesiacov (pri infekcii nechtov na nohe). Kontrola liečby sa odporúča v asi trojmesačných intervaloch. </w:t>
      </w:r>
    </w:p>
    <w:p w:rsidR="00756CB5" w:rsidRPr="000C1622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C1622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C1622">
        <w:rPr>
          <w:sz w:val="22"/>
          <w:lang w:val="sk-SK"/>
        </w:rPr>
        <w:t xml:space="preserve">Súčasne prítomné ochorenie </w:t>
      </w:r>
      <w:proofErr w:type="spellStart"/>
      <w:r w:rsidRPr="000C1622">
        <w:rPr>
          <w:i/>
          <w:sz w:val="22"/>
          <w:lang w:val="sk-SK"/>
        </w:rPr>
        <w:t>tinea</w:t>
      </w:r>
      <w:proofErr w:type="spellEnd"/>
      <w:r w:rsidR="00A15E79" w:rsidRPr="000C1622">
        <w:rPr>
          <w:i/>
          <w:sz w:val="22"/>
          <w:lang w:val="sk-SK"/>
        </w:rPr>
        <w:t xml:space="preserve"> </w:t>
      </w:r>
      <w:proofErr w:type="spellStart"/>
      <w:r w:rsidR="00A15E79" w:rsidRPr="000C1622">
        <w:rPr>
          <w:i/>
          <w:sz w:val="22"/>
          <w:lang w:val="sk-SK"/>
        </w:rPr>
        <w:t>pedis</w:t>
      </w:r>
      <w:proofErr w:type="spellEnd"/>
      <w:r w:rsidR="00A15E79" w:rsidRPr="000C1622">
        <w:rPr>
          <w:sz w:val="22"/>
          <w:lang w:val="sk-SK"/>
        </w:rPr>
        <w:t xml:space="preserve"> sa má liečiť príslušným </w:t>
      </w:r>
      <w:proofErr w:type="spellStart"/>
      <w:r w:rsidRPr="000C1622">
        <w:rPr>
          <w:sz w:val="22"/>
          <w:lang w:val="sk-SK"/>
        </w:rPr>
        <w:t>antimykotickým</w:t>
      </w:r>
      <w:proofErr w:type="spellEnd"/>
      <w:r w:rsidRPr="000C1622">
        <w:rPr>
          <w:sz w:val="22"/>
          <w:lang w:val="sk-SK"/>
        </w:rPr>
        <w:t xml:space="preserve"> krémom. </w:t>
      </w:r>
    </w:p>
    <w:p w:rsidR="00756CB5" w:rsidRPr="000C1622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C1622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C1622">
        <w:rPr>
          <w:b/>
          <w:i/>
          <w:sz w:val="22"/>
          <w:lang w:val="sk-SK"/>
        </w:rPr>
        <w:t xml:space="preserve">Starší </w:t>
      </w:r>
      <w:r w:rsidR="00820299">
        <w:rPr>
          <w:b/>
          <w:i/>
          <w:sz w:val="22"/>
          <w:lang w:val="sk-SK"/>
        </w:rPr>
        <w:t>pacienti</w:t>
      </w:r>
    </w:p>
    <w:p w:rsidR="00756CB5" w:rsidRPr="000C1622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C1622">
        <w:rPr>
          <w:sz w:val="22"/>
          <w:lang w:val="sk-SK"/>
        </w:rPr>
        <w:t xml:space="preserve">Pre starších pacientov nie je odporúčané žiadne špecifické dávkovanie. </w:t>
      </w:r>
    </w:p>
    <w:p w:rsidR="00756CB5" w:rsidRPr="000C1622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C1622" w:rsidRDefault="00820299" w:rsidP="005F4AD9">
      <w:pPr>
        <w:pStyle w:val="Normlnywebov"/>
        <w:spacing w:before="0" w:beforeAutospacing="0" w:after="0"/>
        <w:rPr>
          <w:sz w:val="22"/>
          <w:lang w:val="sk-SK"/>
        </w:rPr>
      </w:pPr>
      <w:r>
        <w:rPr>
          <w:b/>
          <w:i/>
          <w:sz w:val="22"/>
          <w:lang w:val="sk-SK"/>
        </w:rPr>
        <w:t>Pediatrická populácia</w:t>
      </w:r>
    </w:p>
    <w:p w:rsidR="00756CB5" w:rsidRPr="000C1622" w:rsidRDefault="00075D03" w:rsidP="005F4AD9">
      <w:pPr>
        <w:suppressAutoHyphens/>
        <w:outlineLvl w:val="0"/>
        <w:rPr>
          <w:rFonts w:eastAsia="Courier New"/>
          <w:sz w:val="22"/>
          <w:lang w:val="sk-SK"/>
        </w:rPr>
      </w:pPr>
      <w:proofErr w:type="spellStart"/>
      <w:r w:rsidRPr="000C1622">
        <w:rPr>
          <w:rFonts w:eastAsia="Courier New"/>
          <w:sz w:val="22"/>
          <w:lang w:val="sk-SK"/>
        </w:rPr>
        <w:t>Funtrol</w:t>
      </w:r>
      <w:proofErr w:type="spellEnd"/>
      <w:r w:rsidR="00EB5704" w:rsidRPr="000C1622">
        <w:rPr>
          <w:rFonts w:eastAsia="Courier New"/>
          <w:sz w:val="22"/>
          <w:lang w:val="sk-SK"/>
        </w:rPr>
        <w:t xml:space="preserve"> sa</w:t>
      </w:r>
      <w:r w:rsidR="00CD017B">
        <w:rPr>
          <w:rFonts w:eastAsia="Courier New"/>
          <w:sz w:val="22"/>
          <w:lang w:val="sk-SK"/>
        </w:rPr>
        <w:t xml:space="preserve"> neodporúča aplikovať deťom</w:t>
      </w:r>
      <w:r w:rsidR="00756CB5" w:rsidRPr="000C1622">
        <w:rPr>
          <w:rFonts w:eastAsia="Courier New"/>
          <w:sz w:val="22"/>
          <w:lang w:val="sk-SK"/>
        </w:rPr>
        <w:t>, pretože chýbajú údaje o bezpečnosti a účinnosti.</w:t>
      </w:r>
    </w:p>
    <w:p w:rsidR="00756CB5" w:rsidRPr="000C1622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Pr="000C1622" w:rsidRDefault="00756CB5" w:rsidP="005F4AD9">
      <w:pPr>
        <w:suppressAutoHyphens/>
        <w:outlineLvl w:val="0"/>
        <w:rPr>
          <w:rFonts w:eastAsia="Courier New"/>
          <w:b/>
          <w:sz w:val="22"/>
          <w:u w:val="single"/>
          <w:lang w:val="sk-SK"/>
        </w:rPr>
      </w:pPr>
      <w:r w:rsidRPr="000C1622">
        <w:rPr>
          <w:rFonts w:eastAsia="Courier New"/>
          <w:b/>
          <w:sz w:val="22"/>
          <w:u w:val="single"/>
          <w:lang w:val="sk-SK"/>
        </w:rPr>
        <w:t>Spôsob podania</w:t>
      </w:r>
    </w:p>
    <w:p w:rsidR="00756CB5" w:rsidRPr="000D39B4" w:rsidRDefault="00FD2FAD" w:rsidP="005F4AD9">
      <w:pPr>
        <w:suppressAutoHyphens/>
        <w:outlineLvl w:val="0"/>
        <w:rPr>
          <w:rFonts w:eastAsia="Courier New"/>
          <w:sz w:val="22"/>
          <w:lang w:val="sk-SK"/>
        </w:rPr>
      </w:pPr>
      <w:proofErr w:type="spellStart"/>
      <w:r w:rsidRPr="000C1622">
        <w:rPr>
          <w:rFonts w:eastAsia="Courier New"/>
          <w:sz w:val="22"/>
          <w:lang w:val="sk-SK"/>
        </w:rPr>
        <w:t>Dermálne</w:t>
      </w:r>
      <w:proofErr w:type="spellEnd"/>
      <w:r w:rsidRPr="000C1622">
        <w:rPr>
          <w:rFonts w:eastAsia="Courier New"/>
          <w:sz w:val="22"/>
          <w:lang w:val="sk-SK"/>
        </w:rPr>
        <w:t xml:space="preserve"> použitie.</w:t>
      </w:r>
    </w:p>
    <w:p w:rsidR="00756CB5" w:rsidRPr="000D39B4" w:rsidRDefault="00756CB5" w:rsidP="005F4AD9">
      <w:pPr>
        <w:suppressAutoHyphens/>
        <w:ind w:left="1440"/>
        <w:outlineLvl w:val="0"/>
        <w:rPr>
          <w:rFonts w:eastAsia="Courier New"/>
          <w:b/>
          <w:sz w:val="22"/>
          <w:lang w:val="sk-SK"/>
        </w:rPr>
      </w:pPr>
    </w:p>
    <w:p w:rsidR="00CD017B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4.3 </w:t>
      </w:r>
      <w:r w:rsidRPr="000D39B4">
        <w:rPr>
          <w:rFonts w:eastAsia="Courier New"/>
          <w:b/>
          <w:sz w:val="22"/>
          <w:lang w:val="sk-SK"/>
        </w:rPr>
        <w:tab/>
        <w:t>Kontraindikácie</w:t>
      </w: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ab/>
      </w:r>
    </w:p>
    <w:p w:rsidR="00756CB5" w:rsidRPr="000D39B4" w:rsidRDefault="00075D03" w:rsidP="005F4AD9">
      <w:pPr>
        <w:pStyle w:val="Normlnywebov"/>
        <w:spacing w:before="0" w:beforeAutospacing="0" w:after="0"/>
        <w:rPr>
          <w:sz w:val="22"/>
          <w:lang w:val="sk-SK"/>
        </w:rPr>
      </w:pPr>
      <w:proofErr w:type="spellStart"/>
      <w:r w:rsidRPr="000D39B4">
        <w:rPr>
          <w:sz w:val="22"/>
          <w:lang w:val="sk-SK"/>
        </w:rPr>
        <w:t>Funtrol</w:t>
      </w:r>
      <w:proofErr w:type="spellEnd"/>
      <w:r w:rsidR="00756CB5" w:rsidRPr="000D39B4">
        <w:rPr>
          <w:sz w:val="22"/>
          <w:lang w:val="sk-SK"/>
        </w:rPr>
        <w:t xml:space="preserve"> sa nesmie aplikovať u pacientov precitlivených na túto liečbu. 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D39B4" w:rsidRDefault="00662DBA" w:rsidP="005F4AD9">
      <w:pPr>
        <w:pStyle w:val="Normlnywebov"/>
        <w:spacing w:before="0" w:beforeAutospacing="0" w:after="0"/>
        <w:rPr>
          <w:sz w:val="22"/>
          <w:lang w:val="sk-SK"/>
        </w:rPr>
      </w:pPr>
      <w:r>
        <w:rPr>
          <w:sz w:val="22"/>
          <w:lang w:val="sk-SK"/>
        </w:rPr>
        <w:t>Precitliven</w:t>
      </w:r>
      <w:r w:rsidRPr="000D39B4">
        <w:rPr>
          <w:sz w:val="22"/>
          <w:lang w:val="sk-SK"/>
        </w:rPr>
        <w:t>osť</w:t>
      </w:r>
      <w:r w:rsidR="00756CB5" w:rsidRPr="000D39B4">
        <w:rPr>
          <w:sz w:val="22"/>
          <w:lang w:val="sk-SK"/>
        </w:rPr>
        <w:t xml:space="preserve"> na </w:t>
      </w:r>
      <w:proofErr w:type="spellStart"/>
      <w:r w:rsidR="00756CB5" w:rsidRPr="000D39B4">
        <w:rPr>
          <w:sz w:val="22"/>
          <w:lang w:val="sk-SK"/>
        </w:rPr>
        <w:t>amorolfín</w:t>
      </w:r>
      <w:proofErr w:type="spellEnd"/>
      <w:r w:rsidR="00756CB5" w:rsidRPr="000D39B4">
        <w:rPr>
          <w:sz w:val="22"/>
          <w:lang w:val="sk-SK"/>
        </w:rPr>
        <w:t xml:space="preserve"> alebo na ktorúkoľvek z pomocných látok</w:t>
      </w:r>
      <w:r w:rsidR="00403FA7">
        <w:rPr>
          <w:sz w:val="22"/>
          <w:lang w:val="sk-SK"/>
        </w:rPr>
        <w:t xml:space="preserve"> uvedených v časti 6.1</w:t>
      </w:r>
      <w:r w:rsidR="00756CB5" w:rsidRPr="000D39B4">
        <w:rPr>
          <w:sz w:val="22"/>
          <w:lang w:val="sk-SK"/>
        </w:rPr>
        <w:t>.</w:t>
      </w:r>
    </w:p>
    <w:p w:rsidR="00756CB5" w:rsidRPr="000D39B4" w:rsidRDefault="00756CB5" w:rsidP="005F4AD9">
      <w:pPr>
        <w:suppressAutoHyphens/>
        <w:ind w:left="1440" w:hanging="720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4.4 </w:t>
      </w:r>
      <w:r w:rsidRPr="000D39B4">
        <w:rPr>
          <w:rFonts w:eastAsia="Courier New"/>
          <w:b/>
          <w:sz w:val="22"/>
          <w:lang w:val="sk-SK"/>
        </w:rPr>
        <w:tab/>
        <w:t>Osobitné upozornenia a opatrenia pri používaní</w:t>
      </w:r>
    </w:p>
    <w:p w:rsidR="00CD017B" w:rsidRPr="000D39B4" w:rsidRDefault="00CD017B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Zabráňte kontaktu liečivého laku s očami, ušami a sliznicami.</w:t>
      </w:r>
    </w:p>
    <w:p w:rsidR="00756CB5" w:rsidRPr="000D39B4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Pr="005F4AD9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5F4AD9">
        <w:rPr>
          <w:rFonts w:eastAsia="Courier New"/>
          <w:sz w:val="22"/>
          <w:lang w:val="sk-SK"/>
        </w:rPr>
        <w:t xml:space="preserve">Pacient so </w:t>
      </w:r>
      <w:r w:rsidR="00FD2FAD" w:rsidRPr="005F4AD9">
        <w:rPr>
          <w:rFonts w:eastAsia="Courier New"/>
          <w:sz w:val="22"/>
          <w:lang w:val="sk-SK"/>
        </w:rPr>
        <w:t>zdravotným stavom</w:t>
      </w:r>
      <w:r w:rsidRPr="005F4AD9">
        <w:rPr>
          <w:rFonts w:eastAsia="Courier New"/>
          <w:sz w:val="22"/>
          <w:lang w:val="sk-SK"/>
        </w:rPr>
        <w:t>, ktor</w:t>
      </w:r>
      <w:r w:rsidR="00FD2FAD" w:rsidRPr="005F4AD9">
        <w:rPr>
          <w:rFonts w:eastAsia="Courier New"/>
          <w:sz w:val="22"/>
          <w:lang w:val="sk-SK"/>
        </w:rPr>
        <w:t>ý</w:t>
      </w:r>
      <w:r w:rsidRPr="005F4AD9">
        <w:rPr>
          <w:rFonts w:eastAsia="Courier New"/>
          <w:sz w:val="22"/>
          <w:lang w:val="sk-SK"/>
        </w:rPr>
        <w:t xml:space="preserve"> ho predisponuje k plesňovým infekciám nechtov, by sa mal o vhodnej liečbe poradiť s lekárom. Medzi takéto </w:t>
      </w:r>
      <w:r w:rsidR="00FD2FAD" w:rsidRPr="005F4AD9">
        <w:rPr>
          <w:rFonts w:eastAsia="Courier New"/>
          <w:sz w:val="22"/>
          <w:lang w:val="sk-SK"/>
        </w:rPr>
        <w:t xml:space="preserve">stavy </w:t>
      </w:r>
      <w:r w:rsidRPr="005F4AD9">
        <w:rPr>
          <w:rFonts w:eastAsia="Courier New"/>
          <w:sz w:val="22"/>
          <w:lang w:val="sk-SK"/>
        </w:rPr>
        <w:t xml:space="preserve">patria poruchy periférneho obehu, diabetes </w:t>
      </w:r>
      <w:proofErr w:type="spellStart"/>
      <w:r w:rsidRPr="005F4AD9">
        <w:rPr>
          <w:rFonts w:eastAsia="Courier New"/>
          <w:sz w:val="22"/>
          <w:lang w:val="sk-SK"/>
        </w:rPr>
        <w:t>mellitus</w:t>
      </w:r>
      <w:proofErr w:type="spellEnd"/>
      <w:r w:rsidRPr="005F4AD9">
        <w:rPr>
          <w:rFonts w:eastAsia="Courier New"/>
          <w:sz w:val="22"/>
          <w:lang w:val="sk-SK"/>
        </w:rPr>
        <w:t xml:space="preserve"> a </w:t>
      </w:r>
      <w:proofErr w:type="spellStart"/>
      <w:r w:rsidRPr="005F4AD9">
        <w:rPr>
          <w:rFonts w:eastAsia="Courier New"/>
          <w:sz w:val="22"/>
          <w:lang w:val="sk-SK"/>
        </w:rPr>
        <w:t>imunosupresia</w:t>
      </w:r>
      <w:proofErr w:type="spellEnd"/>
      <w:r w:rsidRPr="005F4AD9">
        <w:rPr>
          <w:rFonts w:eastAsia="Courier New"/>
          <w:sz w:val="22"/>
          <w:lang w:val="sk-SK"/>
        </w:rPr>
        <w:t xml:space="preserve">. </w:t>
      </w:r>
    </w:p>
    <w:p w:rsidR="00756CB5" w:rsidRPr="005F4AD9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Pr="005F4AD9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5F4AD9">
        <w:rPr>
          <w:rFonts w:eastAsia="Courier New"/>
          <w:sz w:val="22"/>
          <w:lang w:val="sk-SK"/>
        </w:rPr>
        <w:t>Pacienti s dystrofiou nechtov a poškodenou nechtovou platničkou by sa mali o vhodnej liečbe poradiť s lekárom.</w:t>
      </w:r>
    </w:p>
    <w:p w:rsidR="00756CB5" w:rsidRPr="005F4AD9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Pr="000C1622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C1622">
        <w:rPr>
          <w:rFonts w:eastAsia="Courier New"/>
          <w:sz w:val="22"/>
          <w:lang w:val="sk-SK"/>
        </w:rPr>
        <w:t>Počas liečby sa nesmie používať kozmetický lak alebo umelé nechty.</w:t>
      </w:r>
    </w:p>
    <w:p w:rsidR="00756CB5" w:rsidRPr="000C1622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Pr="000C1622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C1622">
        <w:rPr>
          <w:rFonts w:eastAsia="Courier New"/>
          <w:sz w:val="22"/>
          <w:lang w:val="sk-SK"/>
        </w:rPr>
        <w:t xml:space="preserve">Keďže nie sú k dispozícii žiadne klinické </w:t>
      </w:r>
      <w:r w:rsidR="00715AC2" w:rsidRPr="000C1622">
        <w:rPr>
          <w:rFonts w:eastAsia="Courier New"/>
          <w:sz w:val="22"/>
          <w:lang w:val="sk-SK"/>
        </w:rPr>
        <w:t xml:space="preserve"> údaje</w:t>
      </w:r>
      <w:r w:rsidRPr="000C1622">
        <w:rPr>
          <w:rFonts w:eastAsia="Courier New"/>
          <w:sz w:val="22"/>
          <w:lang w:val="sk-SK"/>
        </w:rPr>
        <w:t xml:space="preserve">, </w:t>
      </w:r>
      <w:proofErr w:type="spellStart"/>
      <w:r w:rsidRPr="000C1622">
        <w:rPr>
          <w:rFonts w:eastAsia="Courier New"/>
          <w:sz w:val="22"/>
          <w:lang w:val="sk-SK"/>
        </w:rPr>
        <w:t>amorolfín</w:t>
      </w:r>
      <w:proofErr w:type="spellEnd"/>
      <w:r w:rsidRPr="000C1622">
        <w:rPr>
          <w:rFonts w:eastAsia="Courier New"/>
          <w:sz w:val="22"/>
          <w:lang w:val="sk-SK"/>
        </w:rPr>
        <w:t xml:space="preserve"> sa neodporúča </w:t>
      </w:r>
      <w:r w:rsidR="00CD017B">
        <w:rPr>
          <w:rFonts w:eastAsia="Courier New"/>
          <w:sz w:val="22"/>
          <w:lang w:val="sk-SK"/>
        </w:rPr>
        <w:t>deťom</w:t>
      </w:r>
      <w:r w:rsidRPr="000C1622">
        <w:rPr>
          <w:rFonts w:eastAsia="Courier New"/>
          <w:sz w:val="22"/>
          <w:lang w:val="sk-SK"/>
        </w:rPr>
        <w:t>.</w:t>
      </w:r>
    </w:p>
    <w:p w:rsidR="00756CB5" w:rsidRPr="000C1622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b/>
          <w:sz w:val="22"/>
          <w:u w:val="single"/>
          <w:lang w:val="sk-SK"/>
        </w:rPr>
      </w:pPr>
      <w:r w:rsidRPr="000C1622">
        <w:rPr>
          <w:rFonts w:eastAsia="Courier New"/>
          <w:b/>
          <w:sz w:val="22"/>
          <w:lang w:val="sk-SK"/>
        </w:rPr>
        <w:t xml:space="preserve">4.5 </w:t>
      </w:r>
      <w:r w:rsidRPr="000C1622">
        <w:rPr>
          <w:rFonts w:eastAsia="Courier New"/>
          <w:b/>
          <w:sz w:val="22"/>
          <w:lang w:val="sk-SK"/>
        </w:rPr>
        <w:tab/>
        <w:t>Liekové a iné interakcie</w:t>
      </w:r>
    </w:p>
    <w:p w:rsidR="00FD2FAD" w:rsidRDefault="00FD2FAD" w:rsidP="005F4AD9">
      <w:pPr>
        <w:pStyle w:val="Normlnywebov"/>
        <w:spacing w:before="0" w:beforeAutospacing="0" w:after="0"/>
        <w:rPr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Nie sú k dispozícii špecifické štúdie zahŕňajúce súbežnú liečbu inými lokálnymi liekmi. </w:t>
      </w:r>
    </w:p>
    <w:p w:rsidR="00756CB5" w:rsidRPr="000D39B4" w:rsidRDefault="00756CB5" w:rsidP="005F4AD9">
      <w:pPr>
        <w:suppressAutoHyphens/>
        <w:ind w:left="1440" w:hanging="22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4.6 </w:t>
      </w:r>
      <w:r w:rsidRPr="000D39B4">
        <w:rPr>
          <w:rFonts w:eastAsia="Courier New"/>
          <w:b/>
          <w:sz w:val="22"/>
          <w:lang w:val="sk-SK"/>
        </w:rPr>
        <w:tab/>
      </w:r>
      <w:proofErr w:type="spellStart"/>
      <w:r w:rsidRPr="000D39B4">
        <w:rPr>
          <w:rFonts w:eastAsia="Courier New"/>
          <w:b/>
          <w:sz w:val="22"/>
          <w:lang w:val="sk-SK"/>
        </w:rPr>
        <w:t>Fertilita</w:t>
      </w:r>
      <w:proofErr w:type="spellEnd"/>
      <w:r w:rsidRPr="000D39B4">
        <w:rPr>
          <w:rFonts w:eastAsia="Courier New"/>
          <w:b/>
          <w:sz w:val="22"/>
          <w:lang w:val="sk-SK"/>
        </w:rPr>
        <w:t>, gravidita a</w:t>
      </w:r>
      <w:r w:rsidR="00FD2FAD">
        <w:rPr>
          <w:rFonts w:eastAsia="Courier New"/>
          <w:b/>
          <w:sz w:val="22"/>
          <w:lang w:val="sk-SK"/>
        </w:rPr>
        <w:t> </w:t>
      </w:r>
      <w:r w:rsidRPr="000D39B4">
        <w:rPr>
          <w:rFonts w:eastAsia="Courier New"/>
          <w:b/>
          <w:sz w:val="22"/>
          <w:lang w:val="sk-SK"/>
        </w:rPr>
        <w:t>laktácia</w:t>
      </w:r>
    </w:p>
    <w:p w:rsidR="00FD2FAD" w:rsidRPr="000D39B4" w:rsidRDefault="00FD2FAD" w:rsidP="005F4AD9">
      <w:pPr>
        <w:suppressAutoHyphens/>
        <w:outlineLvl w:val="0"/>
        <w:rPr>
          <w:rFonts w:eastAsia="Courier New"/>
          <w:b/>
          <w:sz w:val="22"/>
          <w:u w:val="single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u w:val="single"/>
          <w:lang w:val="sk-SK"/>
        </w:rPr>
      </w:pPr>
      <w:r w:rsidRPr="000D39B4">
        <w:rPr>
          <w:rFonts w:eastAsia="Courier New"/>
          <w:sz w:val="22"/>
          <w:u w:val="single"/>
          <w:lang w:val="sk-SK"/>
        </w:rPr>
        <w:t>Gravidita</w:t>
      </w:r>
    </w:p>
    <w:p w:rsidR="00880951" w:rsidRPr="00880951" w:rsidRDefault="00EC61A6" w:rsidP="005F4AD9">
      <w:pPr>
        <w:suppressAutoHyphens/>
        <w:outlineLvl w:val="0"/>
        <w:rPr>
          <w:rStyle w:val="hps"/>
          <w:sz w:val="22"/>
          <w:szCs w:val="22"/>
          <w:lang w:val="sk-SK"/>
        </w:rPr>
      </w:pPr>
      <w:r w:rsidRPr="005F4AD9">
        <w:rPr>
          <w:rFonts w:eastAsia="Courier New"/>
          <w:sz w:val="22"/>
          <w:szCs w:val="22"/>
          <w:lang w:val="sk-SK"/>
        </w:rPr>
        <w:t xml:space="preserve">Skúsenosti s použitím </w:t>
      </w:r>
      <w:proofErr w:type="spellStart"/>
      <w:r w:rsidRPr="005F4AD9">
        <w:rPr>
          <w:rFonts w:eastAsia="Courier New"/>
          <w:sz w:val="22"/>
          <w:szCs w:val="22"/>
          <w:lang w:val="sk-SK"/>
        </w:rPr>
        <w:t>amorolfínu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 počas tehotenstva a/alebo dojčenia sú obmedzené.</w:t>
      </w:r>
      <w:r w:rsidR="00F433C6" w:rsidRPr="00F433C6">
        <w:rPr>
          <w:noProof/>
          <w:szCs w:val="22"/>
          <w:lang w:val="sk-SK"/>
        </w:rPr>
        <w:t>.</w:t>
      </w:r>
    </w:p>
    <w:p w:rsidR="00880951" w:rsidRPr="00880951" w:rsidRDefault="00880951" w:rsidP="005F4AD9">
      <w:pPr>
        <w:suppressAutoHyphens/>
        <w:outlineLvl w:val="0"/>
        <w:rPr>
          <w:rStyle w:val="hps"/>
          <w:sz w:val="22"/>
          <w:szCs w:val="22"/>
          <w:lang w:val="sk-SK"/>
        </w:rPr>
      </w:pPr>
      <w:r>
        <w:rPr>
          <w:rStyle w:val="hps"/>
          <w:sz w:val="22"/>
          <w:szCs w:val="22"/>
          <w:lang w:val="sk-SK"/>
        </w:rPr>
        <w:t xml:space="preserve">Po uvedení na trh bolo </w:t>
      </w:r>
      <w:proofErr w:type="spellStart"/>
      <w:r>
        <w:rPr>
          <w:rStyle w:val="hps"/>
          <w:sz w:val="22"/>
          <w:szCs w:val="22"/>
          <w:lang w:val="sk-SK"/>
        </w:rPr>
        <w:t>hlasených</w:t>
      </w:r>
      <w:proofErr w:type="spellEnd"/>
      <w:r>
        <w:rPr>
          <w:rStyle w:val="hps"/>
          <w:sz w:val="22"/>
          <w:szCs w:val="22"/>
          <w:lang w:val="sk-SK"/>
        </w:rPr>
        <w:t xml:space="preserve"> iba niekoľko  </w:t>
      </w:r>
      <w:r w:rsidRPr="00880951">
        <w:rPr>
          <w:rStyle w:val="hps"/>
          <w:sz w:val="22"/>
          <w:szCs w:val="22"/>
          <w:lang w:val="sk-SK"/>
        </w:rPr>
        <w:t>prípadov vystaveni</w:t>
      </w:r>
      <w:r>
        <w:rPr>
          <w:rStyle w:val="hps"/>
          <w:sz w:val="22"/>
          <w:szCs w:val="22"/>
          <w:lang w:val="sk-SK"/>
        </w:rPr>
        <w:t>a</w:t>
      </w:r>
      <w:r w:rsidRPr="00880951">
        <w:rPr>
          <w:rStyle w:val="hps"/>
          <w:sz w:val="22"/>
          <w:szCs w:val="22"/>
          <w:lang w:val="sk-SK"/>
        </w:rPr>
        <w:t xml:space="preserve"> </w:t>
      </w:r>
      <w:r w:rsidR="00890940" w:rsidRPr="00880951">
        <w:rPr>
          <w:rStyle w:val="hps"/>
          <w:sz w:val="22"/>
          <w:szCs w:val="22"/>
          <w:lang w:val="sk-SK"/>
        </w:rPr>
        <w:t xml:space="preserve">tehotných žien </w:t>
      </w:r>
      <w:r w:rsidRPr="00880951">
        <w:rPr>
          <w:rStyle w:val="hps"/>
          <w:sz w:val="22"/>
          <w:szCs w:val="22"/>
          <w:lang w:val="sk-SK"/>
        </w:rPr>
        <w:t>lokálne použi</w:t>
      </w:r>
      <w:r w:rsidR="00890940">
        <w:rPr>
          <w:rStyle w:val="hps"/>
          <w:sz w:val="22"/>
          <w:szCs w:val="22"/>
          <w:lang w:val="sk-SK"/>
        </w:rPr>
        <w:t>tému</w:t>
      </w:r>
      <w:r w:rsidRPr="00880951">
        <w:rPr>
          <w:rStyle w:val="hps"/>
          <w:sz w:val="22"/>
          <w:szCs w:val="22"/>
          <w:lang w:val="sk-SK"/>
        </w:rPr>
        <w:t xml:space="preserve"> </w:t>
      </w:r>
      <w:proofErr w:type="spellStart"/>
      <w:r w:rsidRPr="00880951">
        <w:rPr>
          <w:rStyle w:val="hps"/>
          <w:sz w:val="22"/>
          <w:szCs w:val="22"/>
          <w:lang w:val="sk-SK"/>
        </w:rPr>
        <w:t>amorolfín</w:t>
      </w:r>
      <w:r w:rsidR="00890940">
        <w:rPr>
          <w:rStyle w:val="hps"/>
          <w:sz w:val="22"/>
          <w:szCs w:val="22"/>
          <w:lang w:val="sk-SK"/>
        </w:rPr>
        <w:t>u</w:t>
      </w:r>
      <w:proofErr w:type="spellEnd"/>
      <w:r w:rsidRPr="00880951">
        <w:rPr>
          <w:rStyle w:val="hps"/>
          <w:sz w:val="22"/>
          <w:szCs w:val="22"/>
          <w:lang w:val="sk-SK"/>
        </w:rPr>
        <w:t xml:space="preserve"> u, teda potenciálne riziko nie je známe.</w:t>
      </w:r>
    </w:p>
    <w:p w:rsidR="00880951" w:rsidRDefault="00880951" w:rsidP="005F4AD9">
      <w:pPr>
        <w:suppressAutoHyphens/>
        <w:outlineLvl w:val="0"/>
        <w:rPr>
          <w:rStyle w:val="hps"/>
          <w:sz w:val="22"/>
          <w:szCs w:val="22"/>
          <w:lang w:val="sk-SK"/>
        </w:rPr>
      </w:pPr>
    </w:p>
    <w:p w:rsidR="00880951" w:rsidRDefault="00880951" w:rsidP="005F4AD9">
      <w:pPr>
        <w:suppressAutoHyphens/>
        <w:outlineLvl w:val="0"/>
        <w:rPr>
          <w:rStyle w:val="hps"/>
          <w:sz w:val="22"/>
          <w:szCs w:val="22"/>
          <w:lang w:val="sk-SK"/>
        </w:rPr>
      </w:pPr>
    </w:p>
    <w:p w:rsidR="00756CB5" w:rsidRPr="005F4AD9" w:rsidRDefault="00756CB5" w:rsidP="005F4AD9">
      <w:pPr>
        <w:suppressAutoHyphens/>
        <w:outlineLvl w:val="0"/>
        <w:rPr>
          <w:rFonts w:eastAsia="Courier New"/>
          <w:sz w:val="22"/>
          <w:szCs w:val="22"/>
          <w:lang w:val="sk-SK"/>
        </w:rPr>
      </w:pPr>
      <w:r w:rsidRPr="005F4AD9">
        <w:rPr>
          <w:rFonts w:eastAsia="Courier New"/>
          <w:sz w:val="22"/>
          <w:szCs w:val="22"/>
          <w:lang w:val="sk-SK"/>
        </w:rPr>
        <w:t xml:space="preserve">Štúdie reprodukčnej toxicity </w:t>
      </w:r>
      <w:r w:rsidR="00FD2FAD" w:rsidRPr="005F4AD9">
        <w:rPr>
          <w:rFonts w:eastAsia="Courier New"/>
          <w:sz w:val="22"/>
          <w:szCs w:val="22"/>
          <w:lang w:val="sk-SK"/>
        </w:rPr>
        <w:t>na</w:t>
      </w:r>
      <w:r w:rsidRPr="005F4AD9">
        <w:rPr>
          <w:rFonts w:eastAsia="Courier New"/>
          <w:sz w:val="22"/>
          <w:szCs w:val="22"/>
          <w:lang w:val="sk-SK"/>
        </w:rPr>
        <w:t xml:space="preserve"> laboratórn</w:t>
      </w:r>
      <w:r w:rsidR="00FD2FAD" w:rsidRPr="005F4AD9">
        <w:rPr>
          <w:rFonts w:eastAsia="Courier New"/>
          <w:sz w:val="22"/>
          <w:szCs w:val="22"/>
          <w:lang w:val="sk-SK"/>
        </w:rPr>
        <w:t>ych</w:t>
      </w:r>
      <w:r w:rsidRPr="005F4AD9">
        <w:rPr>
          <w:rFonts w:eastAsia="Courier New"/>
          <w:sz w:val="22"/>
          <w:szCs w:val="22"/>
          <w:lang w:val="sk-SK"/>
        </w:rPr>
        <w:t xml:space="preserve"> zvierat</w:t>
      </w:r>
      <w:r w:rsidR="00FD2FAD" w:rsidRPr="005F4AD9">
        <w:rPr>
          <w:rFonts w:eastAsia="Courier New"/>
          <w:sz w:val="22"/>
          <w:szCs w:val="22"/>
          <w:lang w:val="sk-SK"/>
        </w:rPr>
        <w:t>ách</w:t>
      </w:r>
      <w:r w:rsidRPr="005F4AD9">
        <w:rPr>
          <w:rFonts w:eastAsia="Courier New"/>
          <w:sz w:val="22"/>
          <w:szCs w:val="22"/>
          <w:lang w:val="sk-SK"/>
        </w:rPr>
        <w:t xml:space="preserve"> nepriniesli žiaden dôkaz </w:t>
      </w:r>
      <w:proofErr w:type="spellStart"/>
      <w:r w:rsidRPr="005F4AD9">
        <w:rPr>
          <w:rFonts w:eastAsia="Courier New"/>
          <w:sz w:val="22"/>
          <w:szCs w:val="22"/>
          <w:lang w:val="sk-SK"/>
        </w:rPr>
        <w:t>teratogenity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, ale pri vysokých perorálnych dávkach </w:t>
      </w:r>
      <w:proofErr w:type="spellStart"/>
      <w:r w:rsidRPr="005F4AD9">
        <w:rPr>
          <w:rFonts w:eastAsia="Courier New"/>
          <w:sz w:val="22"/>
          <w:szCs w:val="22"/>
          <w:lang w:val="sk-SK"/>
        </w:rPr>
        <w:t>amorolfínu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 bola pozorovaná </w:t>
      </w:r>
      <w:proofErr w:type="spellStart"/>
      <w:r w:rsidRPr="005F4AD9">
        <w:rPr>
          <w:rFonts w:eastAsia="Courier New"/>
          <w:sz w:val="22"/>
          <w:szCs w:val="22"/>
          <w:lang w:val="sk-SK"/>
        </w:rPr>
        <w:t>embryotoxicita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. Riziko na ľudský plod sa neočakáva, keďže sa predpokladá nízka systémová expozícia </w:t>
      </w:r>
      <w:proofErr w:type="spellStart"/>
      <w:r w:rsidRPr="005F4AD9">
        <w:rPr>
          <w:rFonts w:eastAsia="Courier New"/>
          <w:sz w:val="22"/>
          <w:szCs w:val="22"/>
          <w:lang w:val="sk-SK"/>
        </w:rPr>
        <w:t>amorolfínu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 v navrhovanom klinickom použití. Avšak ako bezpečnostné opatrenie sa odporúča </w:t>
      </w:r>
      <w:proofErr w:type="spellStart"/>
      <w:r w:rsidR="00075D03" w:rsidRPr="005F4AD9">
        <w:rPr>
          <w:rFonts w:eastAsia="Courier New"/>
          <w:sz w:val="22"/>
          <w:szCs w:val="22"/>
          <w:lang w:val="sk-SK"/>
        </w:rPr>
        <w:t>Funtrol</w:t>
      </w:r>
      <w:proofErr w:type="spellEnd"/>
      <w:r w:rsidRPr="005F4AD9">
        <w:rPr>
          <w:rFonts w:eastAsia="Courier New"/>
          <w:sz w:val="22"/>
          <w:szCs w:val="22"/>
          <w:lang w:val="sk-SK"/>
        </w:rPr>
        <w:t xml:space="preserve"> počas gravidity nepoužívať.</w:t>
      </w:r>
    </w:p>
    <w:p w:rsidR="008451AE" w:rsidRDefault="008451AE" w:rsidP="005F4AD9">
      <w:pPr>
        <w:suppressAutoHyphens/>
        <w:ind w:left="1440" w:hanging="22"/>
        <w:outlineLvl w:val="0"/>
        <w:rPr>
          <w:rFonts w:eastAsia="Courier New"/>
          <w:sz w:val="22"/>
          <w:u w:val="single"/>
          <w:lang w:val="sk-SK"/>
        </w:rPr>
      </w:pPr>
    </w:p>
    <w:p w:rsidR="00756CB5" w:rsidRDefault="008451AE" w:rsidP="005F4AD9">
      <w:pPr>
        <w:suppressAutoHyphens/>
        <w:outlineLvl w:val="0"/>
        <w:rPr>
          <w:rFonts w:eastAsia="Courier New"/>
          <w:sz w:val="22"/>
          <w:u w:val="single"/>
          <w:lang w:val="sk-SK"/>
        </w:rPr>
      </w:pPr>
      <w:r w:rsidRPr="008451AE">
        <w:rPr>
          <w:rFonts w:eastAsia="Courier New"/>
          <w:sz w:val="22"/>
          <w:u w:val="single"/>
          <w:lang w:val="sk-SK"/>
        </w:rPr>
        <w:t>Dojčenie</w:t>
      </w: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Na dojčené dieťa sa neočakáva žiadny účinok, pretože systémov</w:t>
      </w:r>
      <w:r w:rsidR="00FD2FAD">
        <w:rPr>
          <w:rFonts w:eastAsia="Courier New"/>
          <w:sz w:val="22"/>
          <w:lang w:val="sk-SK"/>
        </w:rPr>
        <w:t>á</w:t>
      </w:r>
      <w:r w:rsidRPr="000D39B4">
        <w:rPr>
          <w:rFonts w:eastAsia="Courier New"/>
          <w:sz w:val="22"/>
          <w:lang w:val="sk-SK"/>
        </w:rPr>
        <w:t xml:space="preserve"> </w:t>
      </w:r>
      <w:r w:rsidR="00FD2FAD">
        <w:rPr>
          <w:rFonts w:eastAsia="Courier New"/>
          <w:sz w:val="22"/>
          <w:lang w:val="sk-SK"/>
        </w:rPr>
        <w:t xml:space="preserve">expozícia </w:t>
      </w:r>
      <w:r w:rsidRPr="000D39B4">
        <w:rPr>
          <w:rFonts w:eastAsia="Courier New"/>
          <w:sz w:val="22"/>
          <w:lang w:val="sk-SK"/>
        </w:rPr>
        <w:t xml:space="preserve">dojčiacich žien </w:t>
      </w:r>
      <w:proofErr w:type="spellStart"/>
      <w:r w:rsidRPr="000D39B4">
        <w:rPr>
          <w:rFonts w:eastAsia="Courier New"/>
          <w:sz w:val="22"/>
          <w:lang w:val="sk-SK"/>
        </w:rPr>
        <w:t>amorolfínu</w:t>
      </w:r>
      <w:proofErr w:type="spellEnd"/>
      <w:r w:rsidRPr="000D39B4">
        <w:rPr>
          <w:rFonts w:eastAsia="Courier New"/>
          <w:sz w:val="22"/>
          <w:lang w:val="sk-SK"/>
        </w:rPr>
        <w:t xml:space="preserve"> je zanedbateľne nízk</w:t>
      </w:r>
      <w:r w:rsidR="00FD2FAD">
        <w:rPr>
          <w:rFonts w:eastAsia="Courier New"/>
          <w:sz w:val="22"/>
          <w:lang w:val="sk-SK"/>
        </w:rPr>
        <w:t>a</w:t>
      </w:r>
      <w:r w:rsidRPr="000D39B4">
        <w:rPr>
          <w:rFonts w:eastAsia="Courier New"/>
          <w:sz w:val="22"/>
          <w:lang w:val="sk-SK"/>
        </w:rPr>
        <w:t xml:space="preserve">. </w:t>
      </w:r>
      <w:proofErr w:type="spellStart"/>
      <w:r w:rsidR="00075D03" w:rsidRPr="000D39B4">
        <w:rPr>
          <w:rFonts w:eastAsia="Courier New"/>
          <w:sz w:val="22"/>
          <w:lang w:val="sk-SK"/>
        </w:rPr>
        <w:t>Funtrol</w:t>
      </w:r>
      <w:proofErr w:type="spellEnd"/>
      <w:r w:rsidRPr="000D39B4">
        <w:rPr>
          <w:rFonts w:eastAsia="Courier New"/>
          <w:sz w:val="22"/>
          <w:lang w:val="sk-SK"/>
        </w:rPr>
        <w:t xml:space="preserve"> sa môže používať počas dojčenia.</w:t>
      </w:r>
    </w:p>
    <w:p w:rsidR="00756CB5" w:rsidRPr="000D39B4" w:rsidRDefault="00756CB5" w:rsidP="005F4AD9">
      <w:pPr>
        <w:suppressAutoHyphens/>
        <w:ind w:left="1440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4.7 </w:t>
      </w:r>
      <w:r w:rsidRPr="000D39B4">
        <w:rPr>
          <w:rFonts w:eastAsia="Courier New"/>
          <w:b/>
          <w:sz w:val="22"/>
          <w:lang w:val="sk-SK"/>
        </w:rPr>
        <w:tab/>
        <w:t>Ovplyvnenie schopnosti viesť vozidlá a obsluhovať stroje</w:t>
      </w:r>
    </w:p>
    <w:p w:rsidR="00FD2FAD" w:rsidRPr="000D39B4" w:rsidRDefault="00FD2FAD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075D03" w:rsidP="005F4AD9">
      <w:pPr>
        <w:suppressAutoHyphens/>
        <w:outlineLvl w:val="0"/>
        <w:rPr>
          <w:rFonts w:eastAsia="Courier New"/>
          <w:sz w:val="22"/>
          <w:lang w:val="sk-SK"/>
        </w:rPr>
      </w:pPr>
      <w:proofErr w:type="spellStart"/>
      <w:r w:rsidRPr="000D39B4">
        <w:rPr>
          <w:rFonts w:eastAsia="Courier New"/>
          <w:sz w:val="22"/>
          <w:lang w:val="sk-SK"/>
        </w:rPr>
        <w:t>Funtrol</w:t>
      </w:r>
      <w:proofErr w:type="spellEnd"/>
      <w:r w:rsidR="00756CB5" w:rsidRPr="000D39B4">
        <w:rPr>
          <w:rFonts w:eastAsia="Courier New"/>
          <w:sz w:val="22"/>
          <w:lang w:val="sk-SK"/>
        </w:rPr>
        <w:t xml:space="preserve"> nemá žiadny vplyv na schopnosť viesť vozidlá a obsluhovať stroje.</w:t>
      </w:r>
    </w:p>
    <w:p w:rsidR="00756CB5" w:rsidRPr="000D39B4" w:rsidRDefault="00756CB5" w:rsidP="005F4AD9">
      <w:pPr>
        <w:suppressAutoHyphens/>
        <w:ind w:left="1440" w:hanging="720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4.8 </w:t>
      </w:r>
      <w:r w:rsidRPr="000D39B4">
        <w:rPr>
          <w:rFonts w:eastAsia="Courier New"/>
          <w:b/>
          <w:sz w:val="22"/>
          <w:lang w:val="sk-SK"/>
        </w:rPr>
        <w:tab/>
        <w:t>Nežiaduce účinky</w:t>
      </w:r>
    </w:p>
    <w:p w:rsidR="00FD2FAD" w:rsidRPr="000D39B4" w:rsidRDefault="00FD2FAD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Nežiaduce účinky lieku sú zriedkavé. Môžu sa vyskytnúť poruchy nechtov (napr. zmena zafarbenia nechtu, lámavé nechty, krehké nechty). Tieto reakcie môžu byť tiež spojené so samotnou </w:t>
      </w:r>
      <w:proofErr w:type="spellStart"/>
      <w:r w:rsidRPr="000D39B4">
        <w:rPr>
          <w:sz w:val="22"/>
          <w:lang w:val="sk-SK"/>
        </w:rPr>
        <w:t>onychomykózou</w:t>
      </w:r>
      <w:proofErr w:type="spellEnd"/>
      <w:r w:rsidRPr="000D39B4">
        <w:rPr>
          <w:sz w:val="22"/>
          <w:lang w:val="sk-SK"/>
        </w:rPr>
        <w:t xml:space="preserve">. </w:t>
      </w:r>
    </w:p>
    <w:p w:rsidR="00075D03" w:rsidRPr="000D39B4" w:rsidRDefault="00075D03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tbl>
      <w:tblPr>
        <w:tblW w:w="4498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5"/>
        <w:gridCol w:w="2701"/>
        <w:gridCol w:w="2881"/>
      </w:tblGrid>
      <w:tr w:rsidR="00756CB5" w:rsidRPr="00B3407A" w:rsidTr="005F4AD9">
        <w:trPr>
          <w:tblCellSpacing w:w="0" w:type="dxa"/>
        </w:trPr>
        <w:tc>
          <w:tcPr>
            <w:tcW w:w="2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CB5" w:rsidRPr="00B3407A" w:rsidRDefault="00756CB5" w:rsidP="00AE3EDF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b/>
                <w:sz w:val="22"/>
                <w:lang w:val="sk-SK"/>
              </w:rPr>
              <w:t>Triedy orgánových systémov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CB5" w:rsidRPr="00B3407A" w:rsidRDefault="00756CB5" w:rsidP="00AE3EDF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b/>
                <w:sz w:val="22"/>
                <w:lang w:val="sk-SK"/>
              </w:rPr>
              <w:t>Frekvencia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CB5" w:rsidRPr="00B3407A" w:rsidRDefault="00756CB5" w:rsidP="00AE3EDF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b/>
                <w:sz w:val="22"/>
                <w:lang w:val="sk-SK"/>
              </w:rPr>
              <w:t>Nežiaduce účinky lieku</w:t>
            </w:r>
          </w:p>
        </w:tc>
      </w:tr>
      <w:tr w:rsidR="008451AE" w:rsidRPr="000A6B19" w:rsidTr="005F4AD9">
        <w:trPr>
          <w:tblCellSpacing w:w="0" w:type="dxa"/>
        </w:trPr>
        <w:tc>
          <w:tcPr>
            <w:tcW w:w="2675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451AE" w:rsidRPr="00B3407A" w:rsidRDefault="008451AE" w:rsidP="00AE3EDF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sz w:val="22"/>
                <w:lang w:val="sk-SK"/>
              </w:rPr>
              <w:t>Poruchy kože a podkožného tkaniva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1AE" w:rsidRPr="00B3407A" w:rsidRDefault="00CD017B" w:rsidP="00AE3EDF">
            <w:pPr>
              <w:pStyle w:val="Normlnywebov"/>
              <w:spacing w:before="0" w:beforeAutospacing="0" w:after="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z</w:t>
            </w:r>
            <w:r w:rsidR="008451AE" w:rsidRPr="00B3407A">
              <w:rPr>
                <w:sz w:val="22"/>
                <w:lang w:val="sk-SK"/>
              </w:rPr>
              <w:t xml:space="preserve">riedkavé </w:t>
            </w:r>
          </w:p>
          <w:p w:rsidR="008451AE" w:rsidRPr="00B3407A" w:rsidRDefault="008451AE" w:rsidP="00AE3EDF">
            <w:pPr>
              <w:pStyle w:val="Normlnywebov"/>
              <w:spacing w:before="0" w:beforeAutospacing="0" w:after="0"/>
              <w:rPr>
                <w:sz w:val="22"/>
                <w:lang w:val="sk-SK"/>
              </w:rPr>
            </w:pPr>
            <w:r w:rsidRPr="00B3407A">
              <w:rPr>
                <w:sz w:val="22"/>
                <w:lang w:val="sk-SK"/>
              </w:rPr>
              <w:t>(≥</w:t>
            </w:r>
            <w:r w:rsidR="00FD2FAD" w:rsidRPr="00B3407A">
              <w:rPr>
                <w:sz w:val="22"/>
                <w:lang w:val="sk-SK"/>
              </w:rPr>
              <w:t xml:space="preserve"> </w:t>
            </w:r>
            <w:r w:rsidRPr="00B3407A">
              <w:rPr>
                <w:sz w:val="22"/>
                <w:lang w:val="sk-SK"/>
              </w:rPr>
              <w:t>1/10 000 až &lt;</w:t>
            </w:r>
            <w:r w:rsidR="00FD2FAD" w:rsidRPr="00B3407A">
              <w:rPr>
                <w:sz w:val="22"/>
                <w:lang w:val="sk-SK"/>
              </w:rPr>
              <w:t xml:space="preserve"> </w:t>
            </w:r>
            <w:r w:rsidRPr="00B3407A">
              <w:rPr>
                <w:sz w:val="22"/>
                <w:lang w:val="sk-SK"/>
              </w:rPr>
              <w:t>1/1 000)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90940" w:rsidRPr="00890940" w:rsidRDefault="00FD2FAD" w:rsidP="00CD017B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sz w:val="22"/>
                <w:lang w:val="sk-SK"/>
              </w:rPr>
              <w:t xml:space="preserve">poškodenie </w:t>
            </w:r>
            <w:r w:rsidR="008451AE" w:rsidRPr="00B3407A">
              <w:rPr>
                <w:sz w:val="22"/>
                <w:lang w:val="sk-SK"/>
              </w:rPr>
              <w:t xml:space="preserve">nechtu, zmena zafarbenia nechtu, </w:t>
            </w:r>
            <w:proofErr w:type="spellStart"/>
            <w:r w:rsidR="00CD017B" w:rsidRPr="00CD017B">
              <w:rPr>
                <w:i/>
                <w:sz w:val="22"/>
                <w:lang w:val="sk-SK"/>
              </w:rPr>
              <w:t>onychoclasis</w:t>
            </w:r>
            <w:proofErr w:type="spellEnd"/>
            <w:r w:rsidR="00CD017B" w:rsidRPr="00CD017B">
              <w:rPr>
                <w:i/>
                <w:sz w:val="22"/>
                <w:lang w:val="sk-SK"/>
              </w:rPr>
              <w:t xml:space="preserve"> </w:t>
            </w:r>
            <w:r w:rsidR="00CD017B">
              <w:rPr>
                <w:sz w:val="22"/>
                <w:lang w:val="sk-SK"/>
              </w:rPr>
              <w:t>(zlomené nechty</w:t>
            </w:r>
            <w:r w:rsidR="00B05D37" w:rsidRPr="00B3407A">
              <w:rPr>
                <w:sz w:val="22"/>
                <w:lang w:val="sk-SK"/>
              </w:rPr>
              <w:t>)</w:t>
            </w:r>
            <w:r w:rsidR="00890940">
              <w:rPr>
                <w:sz w:val="22"/>
                <w:lang w:val="sk-SK"/>
              </w:rPr>
              <w:t xml:space="preserve"> </w:t>
            </w:r>
            <w:proofErr w:type="spellStart"/>
            <w:r w:rsidR="00F433C6" w:rsidRPr="00F433C6">
              <w:rPr>
                <w:i/>
                <w:sz w:val="22"/>
                <w:lang w:val="sk-SK"/>
              </w:rPr>
              <w:t>onychorrhexis</w:t>
            </w:r>
            <w:proofErr w:type="spellEnd"/>
            <w:r w:rsidR="00890940">
              <w:rPr>
                <w:sz w:val="22"/>
                <w:lang w:val="sk-SK"/>
              </w:rPr>
              <w:t xml:space="preserve"> ( </w:t>
            </w:r>
            <w:r w:rsidR="002109FE">
              <w:rPr>
                <w:sz w:val="22"/>
                <w:lang w:val="sk-SK"/>
              </w:rPr>
              <w:t>pozdĺžna lámavosť nechtov)</w:t>
            </w:r>
          </w:p>
        </w:tc>
      </w:tr>
      <w:tr w:rsidR="008451AE" w:rsidRPr="000264A8" w:rsidTr="005F4AD9">
        <w:trPr>
          <w:tblCellSpacing w:w="0" w:type="dxa"/>
        </w:trPr>
        <w:tc>
          <w:tcPr>
            <w:tcW w:w="2675" w:type="dxa"/>
            <w:vMerge/>
            <w:tcBorders>
              <w:right w:val="outset" w:sz="6" w:space="0" w:color="auto"/>
            </w:tcBorders>
            <w:vAlign w:val="center"/>
          </w:tcPr>
          <w:p w:rsidR="008451AE" w:rsidRPr="00B3407A" w:rsidRDefault="008451AE" w:rsidP="00AE3EDF">
            <w:pPr>
              <w:ind w:left="1440"/>
              <w:rPr>
                <w:rFonts w:eastAsia="Courier New"/>
                <w:color w:val="000000"/>
                <w:sz w:val="22"/>
                <w:lang w:val="sk-SK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FAD" w:rsidRPr="00B3407A" w:rsidRDefault="00CD017B" w:rsidP="00AE3EDF">
            <w:pPr>
              <w:pStyle w:val="Normlnywebov"/>
              <w:spacing w:before="0" w:beforeAutospacing="0" w:after="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v</w:t>
            </w:r>
            <w:r w:rsidR="008451AE" w:rsidRPr="00B3407A">
              <w:rPr>
                <w:sz w:val="22"/>
                <w:lang w:val="sk-SK"/>
              </w:rPr>
              <w:t>eľmi zriedkavé</w:t>
            </w:r>
          </w:p>
          <w:p w:rsidR="00880951" w:rsidRPr="00B3407A" w:rsidRDefault="008451AE" w:rsidP="00AE3EDF">
            <w:pPr>
              <w:pStyle w:val="Normlnywebov"/>
              <w:spacing w:before="0" w:beforeAutospacing="0" w:after="0"/>
              <w:rPr>
                <w:sz w:val="22"/>
                <w:lang w:val="sk-SK"/>
              </w:rPr>
            </w:pPr>
            <w:r w:rsidRPr="00B3407A">
              <w:rPr>
                <w:sz w:val="22"/>
                <w:lang w:val="sk-SK"/>
              </w:rPr>
              <w:t xml:space="preserve"> (&lt;</w:t>
            </w:r>
            <w:r w:rsidR="00FD2FAD" w:rsidRPr="00B3407A">
              <w:rPr>
                <w:sz w:val="22"/>
                <w:lang w:val="sk-SK"/>
              </w:rPr>
              <w:t xml:space="preserve"> </w:t>
            </w:r>
            <w:r w:rsidRPr="00B3407A">
              <w:rPr>
                <w:sz w:val="22"/>
                <w:lang w:val="sk-SK"/>
              </w:rPr>
              <w:t>1/10 000)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1AE" w:rsidRPr="00B3407A" w:rsidRDefault="00FD2FAD" w:rsidP="00880951">
            <w:pPr>
              <w:pStyle w:val="Normlnywebov"/>
              <w:spacing w:after="80"/>
              <w:rPr>
                <w:sz w:val="22"/>
                <w:lang w:val="sk-SK"/>
              </w:rPr>
            </w:pPr>
            <w:r w:rsidRPr="00B3407A">
              <w:rPr>
                <w:sz w:val="22"/>
                <w:lang w:val="sk-SK"/>
              </w:rPr>
              <w:t>p</w:t>
            </w:r>
            <w:r w:rsidR="008451AE" w:rsidRPr="00B3407A">
              <w:rPr>
                <w:sz w:val="22"/>
                <w:lang w:val="sk-SK"/>
              </w:rPr>
              <w:t>ocit pálenia kože</w:t>
            </w:r>
            <w:r w:rsidRPr="00B3407A">
              <w:rPr>
                <w:sz w:val="22"/>
                <w:lang w:val="sk-SK"/>
              </w:rPr>
              <w:t xml:space="preserve"> </w:t>
            </w:r>
          </w:p>
        </w:tc>
      </w:tr>
      <w:tr w:rsidR="00880951" w:rsidRPr="000A6B19" w:rsidTr="005F4AD9">
        <w:trPr>
          <w:tblCellSpacing w:w="0" w:type="dxa"/>
        </w:trPr>
        <w:tc>
          <w:tcPr>
            <w:tcW w:w="2675" w:type="dxa"/>
            <w:tcBorders>
              <w:right w:val="outset" w:sz="6" w:space="0" w:color="auto"/>
            </w:tcBorders>
            <w:vAlign w:val="center"/>
          </w:tcPr>
          <w:p w:rsidR="00880951" w:rsidRPr="00B3407A" w:rsidRDefault="00880951" w:rsidP="00AE3EDF">
            <w:pPr>
              <w:ind w:left="1440"/>
              <w:rPr>
                <w:rFonts w:eastAsia="Courier New"/>
                <w:color w:val="000000"/>
                <w:sz w:val="22"/>
                <w:lang w:val="sk-SK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951" w:rsidRDefault="0093046C" w:rsidP="0093046C">
            <w:pPr>
              <w:pStyle w:val="Normlnywebov"/>
              <w:spacing w:before="0" w:beforeAutospacing="0" w:after="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Neznáme (z dostupných údajov)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951" w:rsidRPr="00B3407A" w:rsidRDefault="00880951" w:rsidP="0093046C">
            <w:pPr>
              <w:pStyle w:val="Normlnywebov"/>
              <w:spacing w:after="80"/>
              <w:rPr>
                <w:sz w:val="22"/>
                <w:lang w:val="sk-SK"/>
              </w:rPr>
            </w:pPr>
            <w:proofErr w:type="spellStart"/>
            <w:r>
              <w:rPr>
                <w:sz w:val="22"/>
                <w:lang w:val="sk-SK"/>
              </w:rPr>
              <w:t>erytém</w:t>
            </w:r>
            <w:proofErr w:type="spellEnd"/>
            <w:r>
              <w:rPr>
                <w:sz w:val="22"/>
                <w:lang w:val="sk-SK"/>
              </w:rPr>
              <w:t xml:space="preserve">, </w:t>
            </w:r>
            <w:proofErr w:type="spellStart"/>
            <w:r>
              <w:rPr>
                <w:sz w:val="22"/>
                <w:lang w:val="sk-SK"/>
              </w:rPr>
              <w:t>puritus</w:t>
            </w:r>
            <w:proofErr w:type="spellEnd"/>
            <w:r>
              <w:rPr>
                <w:sz w:val="22"/>
                <w:lang w:val="sk-SK"/>
              </w:rPr>
              <w:t xml:space="preserve">, kontaktná dermatitída, </w:t>
            </w:r>
            <w:r w:rsidR="0093046C">
              <w:rPr>
                <w:sz w:val="22"/>
                <w:lang w:val="sk-SK"/>
              </w:rPr>
              <w:t>žihľavka</w:t>
            </w:r>
            <w:r>
              <w:rPr>
                <w:sz w:val="22"/>
                <w:lang w:val="sk-SK"/>
              </w:rPr>
              <w:t>, pľu</w:t>
            </w:r>
            <w:r w:rsidR="00D60784">
              <w:rPr>
                <w:sz w:val="22"/>
                <w:lang w:val="sk-SK"/>
              </w:rPr>
              <w:t>z</w:t>
            </w:r>
            <w:r>
              <w:rPr>
                <w:sz w:val="22"/>
                <w:lang w:val="sk-SK"/>
              </w:rPr>
              <w:t>giere</w:t>
            </w:r>
          </w:p>
        </w:tc>
      </w:tr>
    </w:tbl>
    <w:p w:rsidR="00F92661" w:rsidRPr="00B3407A" w:rsidRDefault="00F92661" w:rsidP="005F4AD9">
      <w:pPr>
        <w:suppressAutoHyphens/>
        <w:ind w:left="1440" w:hanging="22"/>
        <w:outlineLvl w:val="0"/>
        <w:rPr>
          <w:rFonts w:eastAsia="Courier New"/>
          <w:sz w:val="22"/>
          <w:lang w:val="sk-SK"/>
        </w:rPr>
      </w:pPr>
    </w:p>
    <w:p w:rsidR="00F92661" w:rsidRPr="008451AE" w:rsidRDefault="00D2022F" w:rsidP="005F4AD9">
      <w:pPr>
        <w:suppressAutoHyphens/>
        <w:outlineLvl w:val="0"/>
        <w:rPr>
          <w:rFonts w:eastAsia="Courier New"/>
          <w:sz w:val="22"/>
          <w:u w:val="single"/>
          <w:lang w:val="sk-SK"/>
        </w:rPr>
      </w:pPr>
      <w:r w:rsidRPr="00B3407A">
        <w:rPr>
          <w:rFonts w:eastAsia="Courier New"/>
          <w:sz w:val="22"/>
          <w:u w:val="single"/>
          <w:lang w:val="sk-SK"/>
        </w:rPr>
        <w:t>Hlásenie podozrení na nežiaduce reakcie</w:t>
      </w:r>
    </w:p>
    <w:p w:rsidR="00FD2FAD" w:rsidRPr="00B3407A" w:rsidRDefault="00F92661" w:rsidP="00FD2FAD">
      <w:pPr>
        <w:adjustRightInd w:val="0"/>
        <w:snapToGrid w:val="0"/>
        <w:rPr>
          <w:sz w:val="22"/>
          <w:szCs w:val="22"/>
          <w:lang w:val="sk-SK"/>
        </w:rPr>
      </w:pPr>
      <w:r w:rsidRPr="00F92661">
        <w:rPr>
          <w:rFonts w:eastAsia="Courier New"/>
          <w:sz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880951">
        <w:rPr>
          <w:rFonts w:eastAsia="Courier New"/>
          <w:sz w:val="22"/>
          <w:lang w:val="sk-SK"/>
        </w:rPr>
        <w:t>na</w:t>
      </w:r>
      <w:r w:rsidR="00880951" w:rsidRPr="00B3407A">
        <w:rPr>
          <w:sz w:val="22"/>
          <w:szCs w:val="22"/>
          <w:lang w:val="sk-SK"/>
        </w:rPr>
        <w:t xml:space="preserve"> </w:t>
      </w:r>
      <w:r w:rsidR="00FD2FAD" w:rsidRPr="00B3407A">
        <w:rPr>
          <w:sz w:val="22"/>
          <w:szCs w:val="22"/>
          <w:shd w:val="clear" w:color="auto" w:fill="BFBFBF"/>
          <w:lang w:val="sk-SK"/>
        </w:rPr>
        <w:t xml:space="preserve">národné </w:t>
      </w:r>
      <w:r w:rsidR="00880951">
        <w:rPr>
          <w:sz w:val="22"/>
          <w:szCs w:val="22"/>
          <w:shd w:val="clear" w:color="auto" w:fill="BFBFBF"/>
          <w:lang w:val="sk-SK"/>
        </w:rPr>
        <w:t xml:space="preserve">centrum </w:t>
      </w:r>
      <w:r w:rsidR="00FD2FAD" w:rsidRPr="00B3407A">
        <w:rPr>
          <w:sz w:val="22"/>
          <w:szCs w:val="22"/>
          <w:shd w:val="clear" w:color="auto" w:fill="BFBFBF"/>
          <w:lang w:val="sk-SK"/>
        </w:rPr>
        <w:t xml:space="preserve">hlásenia uvedené </w:t>
      </w:r>
      <w:r w:rsidR="00FD2FAD" w:rsidRPr="00B3407A">
        <w:rPr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="00FD2FAD" w:rsidRPr="00B3407A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FD2FAD" w:rsidRPr="00B3407A">
        <w:rPr>
          <w:sz w:val="22"/>
          <w:szCs w:val="22"/>
          <w:highlight w:val="lightGray"/>
          <w:lang w:val="sk-SK"/>
        </w:rPr>
        <w:t>.</w:t>
      </w:r>
    </w:p>
    <w:p w:rsidR="00FD2FAD" w:rsidRPr="00B3407A" w:rsidRDefault="00FD2FAD" w:rsidP="00FD2FAD">
      <w:pPr>
        <w:adjustRightInd w:val="0"/>
        <w:snapToGrid w:val="0"/>
        <w:rPr>
          <w:b/>
          <w:sz w:val="22"/>
          <w:szCs w:val="22"/>
          <w:lang w:val="sk-SK"/>
        </w:rPr>
      </w:pPr>
    </w:p>
    <w:p w:rsidR="00F92661" w:rsidRPr="000D39B4" w:rsidRDefault="00F92661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4.9 </w:t>
      </w:r>
      <w:r w:rsidRPr="000D39B4">
        <w:rPr>
          <w:rFonts w:eastAsia="Courier New"/>
          <w:b/>
          <w:sz w:val="22"/>
          <w:lang w:val="sk-SK"/>
        </w:rPr>
        <w:tab/>
        <w:t>Predávkovanie</w:t>
      </w:r>
    </w:p>
    <w:p w:rsidR="00756CB5" w:rsidRPr="000D39B4" w:rsidRDefault="00756CB5" w:rsidP="005F4AD9">
      <w:pPr>
        <w:suppressAutoHyphens/>
        <w:ind w:left="1440"/>
        <w:rPr>
          <w:rFonts w:eastAsia="Courier New"/>
          <w:sz w:val="22"/>
          <w:u w:val="single"/>
          <w:lang w:val="sk-SK"/>
        </w:rPr>
      </w:pPr>
    </w:p>
    <w:p w:rsidR="00756CB5" w:rsidRPr="0093046C" w:rsidRDefault="00F433C6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F433C6">
        <w:rPr>
          <w:b/>
          <w:sz w:val="22"/>
          <w:lang w:val="sk-SK"/>
        </w:rPr>
        <w:t>Náhodné perorálne požitie</w:t>
      </w:r>
    </w:p>
    <w:p w:rsidR="00756CB5" w:rsidRPr="000D39B4" w:rsidRDefault="00756CB5" w:rsidP="005F4AD9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Liek</w:t>
      </w:r>
      <w:r w:rsidR="00B51111">
        <w:rPr>
          <w:rFonts w:eastAsia="Courier New"/>
          <w:sz w:val="22"/>
          <w:lang w:val="sk-SK"/>
        </w:rPr>
        <w:t xml:space="preserve"> </w:t>
      </w:r>
      <w:proofErr w:type="spellStart"/>
      <w:r w:rsidR="00075D03" w:rsidRPr="000D39B4">
        <w:rPr>
          <w:rFonts w:eastAsia="Courier New"/>
          <w:sz w:val="22"/>
          <w:lang w:val="sk-SK"/>
        </w:rPr>
        <w:t>Funtrol</w:t>
      </w:r>
      <w:proofErr w:type="spellEnd"/>
      <w:r w:rsidRPr="000D39B4">
        <w:rPr>
          <w:rFonts w:eastAsia="Courier New"/>
          <w:sz w:val="22"/>
          <w:lang w:val="sk-SK"/>
        </w:rPr>
        <w:t xml:space="preserve"> je určený na </w:t>
      </w:r>
      <w:proofErr w:type="spellStart"/>
      <w:r w:rsidR="00B51111">
        <w:rPr>
          <w:rFonts w:eastAsia="Courier New"/>
          <w:sz w:val="22"/>
          <w:lang w:val="sk-SK"/>
        </w:rPr>
        <w:t>dermálne</w:t>
      </w:r>
      <w:proofErr w:type="spellEnd"/>
      <w:r w:rsidR="00B51111" w:rsidRPr="000D39B4">
        <w:rPr>
          <w:rFonts w:eastAsia="Courier New"/>
          <w:sz w:val="22"/>
          <w:lang w:val="sk-SK"/>
        </w:rPr>
        <w:t xml:space="preserve"> </w:t>
      </w:r>
      <w:r w:rsidRPr="000D39B4">
        <w:rPr>
          <w:rFonts w:eastAsia="Courier New"/>
          <w:sz w:val="22"/>
          <w:lang w:val="sk-SK"/>
        </w:rPr>
        <w:t xml:space="preserve">použitie. V prípade náhodného požitia sa môžu použiť </w:t>
      </w:r>
      <w:r w:rsidR="00B51111">
        <w:rPr>
          <w:rFonts w:eastAsia="Courier New"/>
          <w:sz w:val="22"/>
          <w:lang w:val="sk-SK"/>
        </w:rPr>
        <w:t>vhodné</w:t>
      </w:r>
      <w:r w:rsidR="00B51111" w:rsidRPr="000D39B4">
        <w:rPr>
          <w:rFonts w:eastAsia="Courier New"/>
          <w:sz w:val="22"/>
          <w:lang w:val="sk-SK"/>
        </w:rPr>
        <w:t xml:space="preserve"> </w:t>
      </w:r>
      <w:r w:rsidRPr="000D39B4">
        <w:rPr>
          <w:rFonts w:eastAsia="Courier New"/>
          <w:sz w:val="22"/>
          <w:lang w:val="sk-SK"/>
        </w:rPr>
        <w:t>metódy vyprázdnenia žalúdk</w:t>
      </w:r>
      <w:r w:rsidR="00B51111">
        <w:rPr>
          <w:rFonts w:eastAsia="Courier New"/>
          <w:sz w:val="22"/>
          <w:lang w:val="sk-SK"/>
        </w:rPr>
        <w:t>a</w:t>
      </w:r>
      <w:r w:rsidRPr="000D39B4">
        <w:rPr>
          <w:rFonts w:eastAsia="Courier New"/>
          <w:sz w:val="22"/>
          <w:lang w:val="sk-SK"/>
        </w:rPr>
        <w:t>.</w:t>
      </w:r>
    </w:p>
    <w:p w:rsidR="00756CB5" w:rsidRPr="000D39B4" w:rsidRDefault="00756CB5" w:rsidP="005F4AD9">
      <w:pPr>
        <w:suppressAutoHyphens/>
        <w:ind w:left="1418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1418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5. </w:t>
      </w:r>
      <w:r w:rsidRPr="000D39B4">
        <w:rPr>
          <w:rFonts w:eastAsia="Courier New"/>
          <w:b/>
          <w:sz w:val="22"/>
          <w:lang w:val="sk-SK"/>
        </w:rPr>
        <w:tab/>
        <w:t>FARMAKOLOGICKÉ VLASTNOSTI</w:t>
      </w:r>
    </w:p>
    <w:p w:rsidR="00756CB5" w:rsidRPr="000D39B4" w:rsidRDefault="00756CB5" w:rsidP="005F4AD9">
      <w:pPr>
        <w:suppressAutoHyphens/>
        <w:ind w:left="2592" w:hanging="2592"/>
        <w:rPr>
          <w:rFonts w:eastAsia="Courier New"/>
          <w:b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5.1 </w:t>
      </w:r>
      <w:r w:rsidRPr="000D39B4">
        <w:rPr>
          <w:rFonts w:eastAsia="Courier New"/>
          <w:b/>
          <w:sz w:val="22"/>
          <w:lang w:val="sk-SK"/>
        </w:rPr>
        <w:tab/>
      </w:r>
      <w:proofErr w:type="spellStart"/>
      <w:r w:rsidRPr="000D39B4">
        <w:rPr>
          <w:rFonts w:eastAsia="Courier New"/>
          <w:b/>
          <w:sz w:val="22"/>
          <w:lang w:val="sk-SK"/>
        </w:rPr>
        <w:t>Farmakodynamické</w:t>
      </w:r>
      <w:proofErr w:type="spellEnd"/>
      <w:r w:rsidRPr="000D39B4">
        <w:rPr>
          <w:rFonts w:eastAsia="Courier New"/>
          <w:b/>
          <w:sz w:val="22"/>
          <w:lang w:val="sk-SK"/>
        </w:rPr>
        <w:t xml:space="preserve"> vlastnosti</w:t>
      </w:r>
    </w:p>
    <w:p w:rsidR="00B51111" w:rsidRPr="000D39B4" w:rsidRDefault="00B51111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proofErr w:type="spellStart"/>
      <w:r w:rsidRPr="000D39B4">
        <w:rPr>
          <w:sz w:val="22"/>
          <w:lang w:val="sk-SK"/>
        </w:rPr>
        <w:lastRenderedPageBreak/>
        <w:t>Farmakoterapeutická</w:t>
      </w:r>
      <w:proofErr w:type="spellEnd"/>
      <w:r w:rsidRPr="000D39B4">
        <w:rPr>
          <w:sz w:val="22"/>
          <w:lang w:val="sk-SK"/>
        </w:rPr>
        <w:t xml:space="preserve"> skupina: </w:t>
      </w:r>
      <w:r w:rsidR="00FC2A02">
        <w:rPr>
          <w:sz w:val="22"/>
          <w:lang w:val="sk-SK"/>
        </w:rPr>
        <w:t>A</w:t>
      </w:r>
      <w:r w:rsidRPr="000D39B4">
        <w:rPr>
          <w:sz w:val="22"/>
          <w:lang w:val="sk-SK"/>
        </w:rPr>
        <w:t>ntimykotiká  na použitie v dermatológii, iné antimykotiká na lokálne použitie</w:t>
      </w:r>
      <w:r w:rsidRPr="000D39B4">
        <w:rPr>
          <w:sz w:val="22"/>
          <w:lang w:val="sk-SK"/>
        </w:rPr>
        <w:tab/>
      </w:r>
      <w:r w:rsidR="00FC2A02">
        <w:rPr>
          <w:sz w:val="22"/>
          <w:lang w:val="sk-SK"/>
        </w:rPr>
        <w:t>.</w:t>
      </w:r>
      <w:r w:rsidRPr="000D39B4">
        <w:rPr>
          <w:sz w:val="22"/>
          <w:lang w:val="sk-SK"/>
        </w:rPr>
        <w:tab/>
      </w:r>
      <w:r w:rsidRPr="000D39B4">
        <w:rPr>
          <w:sz w:val="22"/>
          <w:lang w:val="sk-SK"/>
        </w:rPr>
        <w:tab/>
      </w:r>
    </w:p>
    <w:p w:rsidR="00756CB5" w:rsidRPr="000D39B4" w:rsidRDefault="00075D03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0D39B4">
        <w:rPr>
          <w:sz w:val="22"/>
          <w:lang w:val="sk-SK"/>
        </w:rPr>
        <w:t xml:space="preserve">ATC kód: </w:t>
      </w:r>
      <w:r w:rsidR="00756CB5" w:rsidRPr="000D39B4">
        <w:rPr>
          <w:sz w:val="22"/>
          <w:lang w:val="sk-SK"/>
        </w:rPr>
        <w:t>D01AE16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i/>
          <w:sz w:val="22"/>
          <w:lang w:val="sk-SK"/>
        </w:rPr>
      </w:pPr>
    </w:p>
    <w:p w:rsidR="00756CB5" w:rsidRPr="000D39B4" w:rsidRDefault="00075D03" w:rsidP="005F4AD9">
      <w:pPr>
        <w:pStyle w:val="Normlnywebov"/>
        <w:spacing w:before="0" w:beforeAutospacing="0" w:after="0"/>
        <w:rPr>
          <w:sz w:val="22"/>
          <w:lang w:val="sk-SK"/>
        </w:rPr>
      </w:pPr>
      <w:proofErr w:type="spellStart"/>
      <w:r w:rsidRPr="000D39B4">
        <w:rPr>
          <w:sz w:val="22"/>
          <w:lang w:val="sk-SK"/>
        </w:rPr>
        <w:t>Funtrol</w:t>
      </w:r>
      <w:proofErr w:type="spellEnd"/>
      <w:r w:rsidR="00756CB5" w:rsidRPr="000D39B4">
        <w:rPr>
          <w:sz w:val="22"/>
          <w:lang w:val="sk-SK"/>
        </w:rPr>
        <w:t xml:space="preserve"> je lokálne antimykotikum, ktoré obsahuje liečivo </w:t>
      </w:r>
      <w:proofErr w:type="spellStart"/>
      <w:r w:rsidR="00756CB5" w:rsidRPr="000D39B4">
        <w:rPr>
          <w:sz w:val="22"/>
          <w:lang w:val="sk-SK"/>
        </w:rPr>
        <w:t>amorolfín</w:t>
      </w:r>
      <w:proofErr w:type="spellEnd"/>
      <w:r w:rsidR="00756CB5" w:rsidRPr="000D39B4">
        <w:rPr>
          <w:sz w:val="22"/>
          <w:lang w:val="sk-SK"/>
        </w:rPr>
        <w:t xml:space="preserve">. 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CD017B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r w:rsidRPr="005F4AD9">
        <w:rPr>
          <w:sz w:val="22"/>
          <w:lang w:val="sk-SK"/>
        </w:rPr>
        <w:t xml:space="preserve">Jeho </w:t>
      </w:r>
      <w:proofErr w:type="spellStart"/>
      <w:r w:rsidRPr="005F4AD9">
        <w:rPr>
          <w:sz w:val="22"/>
          <w:lang w:val="sk-SK"/>
        </w:rPr>
        <w:t>fungicídny</w:t>
      </w:r>
      <w:proofErr w:type="spellEnd"/>
      <w:r w:rsidRPr="005F4AD9">
        <w:rPr>
          <w:sz w:val="22"/>
          <w:lang w:val="sk-SK"/>
        </w:rPr>
        <w:t xml:space="preserve"> a </w:t>
      </w:r>
      <w:proofErr w:type="spellStart"/>
      <w:r w:rsidRPr="005F4AD9">
        <w:rPr>
          <w:sz w:val="22"/>
          <w:lang w:val="sk-SK"/>
        </w:rPr>
        <w:t>fungistatický</w:t>
      </w:r>
      <w:proofErr w:type="spellEnd"/>
      <w:r w:rsidRPr="005F4AD9">
        <w:rPr>
          <w:sz w:val="22"/>
          <w:lang w:val="sk-SK"/>
        </w:rPr>
        <w:t xml:space="preserve"> účinok je založený na poškodení bunkovej membrány húb, najmä cieleným ovplyvnením </w:t>
      </w:r>
      <w:proofErr w:type="spellStart"/>
      <w:r w:rsidRPr="005F4AD9">
        <w:rPr>
          <w:sz w:val="22"/>
          <w:lang w:val="sk-SK"/>
        </w:rPr>
        <w:t>biosyntézy</w:t>
      </w:r>
      <w:proofErr w:type="spellEnd"/>
      <w:r w:rsidRPr="005F4AD9">
        <w:rPr>
          <w:sz w:val="22"/>
          <w:lang w:val="sk-SK"/>
        </w:rPr>
        <w:t xml:space="preserve"> </w:t>
      </w:r>
      <w:proofErr w:type="spellStart"/>
      <w:r w:rsidRPr="005F4AD9">
        <w:rPr>
          <w:sz w:val="22"/>
          <w:lang w:val="sk-SK"/>
        </w:rPr>
        <w:t>sterolov</w:t>
      </w:r>
      <w:proofErr w:type="spellEnd"/>
      <w:r w:rsidRPr="005F4AD9">
        <w:rPr>
          <w:sz w:val="22"/>
          <w:lang w:val="sk-SK"/>
        </w:rPr>
        <w:t xml:space="preserve">. Obsah </w:t>
      </w:r>
      <w:proofErr w:type="spellStart"/>
      <w:r w:rsidRPr="005F4AD9">
        <w:rPr>
          <w:sz w:val="22"/>
          <w:lang w:val="sk-SK"/>
        </w:rPr>
        <w:t>ergosterolu</w:t>
      </w:r>
      <w:proofErr w:type="spellEnd"/>
      <w:r w:rsidRPr="005F4AD9">
        <w:rPr>
          <w:sz w:val="22"/>
          <w:lang w:val="sk-SK"/>
        </w:rPr>
        <w:t xml:space="preserve"> sa znižuje a súčasne sa hromadia nezvyčajné, </w:t>
      </w:r>
      <w:proofErr w:type="spellStart"/>
      <w:r w:rsidRPr="005F4AD9">
        <w:rPr>
          <w:sz w:val="22"/>
          <w:lang w:val="sk-SK"/>
        </w:rPr>
        <w:t>stéricky</w:t>
      </w:r>
      <w:proofErr w:type="spellEnd"/>
      <w:r w:rsidRPr="005F4AD9">
        <w:rPr>
          <w:sz w:val="22"/>
          <w:lang w:val="sk-SK"/>
        </w:rPr>
        <w:t xml:space="preserve"> </w:t>
      </w:r>
      <w:proofErr w:type="spellStart"/>
      <w:r w:rsidRPr="005F4AD9">
        <w:rPr>
          <w:sz w:val="22"/>
          <w:lang w:val="sk-SK"/>
        </w:rPr>
        <w:t>neplanárne</w:t>
      </w:r>
      <w:proofErr w:type="spellEnd"/>
      <w:r w:rsidRPr="005F4AD9">
        <w:rPr>
          <w:sz w:val="22"/>
          <w:lang w:val="sk-SK"/>
        </w:rPr>
        <w:t xml:space="preserve"> </w:t>
      </w:r>
      <w:proofErr w:type="spellStart"/>
      <w:r w:rsidRPr="005F4AD9">
        <w:rPr>
          <w:sz w:val="22"/>
          <w:lang w:val="sk-SK"/>
        </w:rPr>
        <w:t>steroly</w:t>
      </w:r>
      <w:proofErr w:type="spellEnd"/>
      <w:r w:rsidRPr="005F4AD9">
        <w:rPr>
          <w:sz w:val="22"/>
          <w:lang w:val="sk-SK"/>
        </w:rPr>
        <w:t xml:space="preserve">. </w:t>
      </w:r>
      <w:proofErr w:type="spellStart"/>
      <w:r w:rsidRPr="005F4AD9">
        <w:rPr>
          <w:sz w:val="22"/>
          <w:lang w:val="sk-SK"/>
        </w:rPr>
        <w:t>Amorolfín</w:t>
      </w:r>
      <w:proofErr w:type="spellEnd"/>
      <w:r w:rsidRPr="005F4AD9">
        <w:rPr>
          <w:sz w:val="22"/>
          <w:lang w:val="sk-SK"/>
        </w:rPr>
        <w:t xml:space="preserve"> je širokospektrálne antimykotikum. Je vysoko </w:t>
      </w:r>
      <w:r w:rsidR="00B51111" w:rsidRPr="005F4AD9">
        <w:rPr>
          <w:sz w:val="22"/>
          <w:lang w:val="sk-SK"/>
        </w:rPr>
        <w:t xml:space="preserve">účinný </w:t>
      </w:r>
      <w:r w:rsidRPr="005F4AD9">
        <w:rPr>
          <w:sz w:val="22"/>
          <w:lang w:val="sk-SK"/>
        </w:rPr>
        <w:t xml:space="preserve">proti zvyčajným aj menej častým pôvodcom </w:t>
      </w:r>
      <w:proofErr w:type="spellStart"/>
      <w:r w:rsidRPr="005F4AD9">
        <w:rPr>
          <w:sz w:val="22"/>
          <w:lang w:val="sk-SK"/>
        </w:rPr>
        <w:t>onychomykóz</w:t>
      </w:r>
      <w:proofErr w:type="spellEnd"/>
      <w:r w:rsidRPr="005F4AD9">
        <w:rPr>
          <w:sz w:val="22"/>
          <w:lang w:val="sk-SK"/>
        </w:rPr>
        <w:t xml:space="preserve">: </w:t>
      </w:r>
    </w:p>
    <w:p w:rsidR="00756CB5" w:rsidRPr="005F4AD9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</w:p>
    <w:p w:rsidR="00075D03" w:rsidRPr="005F4AD9" w:rsidRDefault="00075D03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93046C" w:rsidRDefault="00F433C6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F433C6">
        <w:rPr>
          <w:b/>
          <w:sz w:val="22"/>
          <w:lang w:val="sk-SK"/>
        </w:rPr>
        <w:t xml:space="preserve">Kvasinky: </w:t>
      </w:r>
    </w:p>
    <w:p w:rsidR="00756CB5" w:rsidRPr="005F4AD9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5F4AD9">
        <w:rPr>
          <w:i/>
          <w:sz w:val="22"/>
          <w:lang w:val="sk-SK"/>
        </w:rPr>
        <w:t xml:space="preserve">* </w:t>
      </w:r>
      <w:proofErr w:type="spellStart"/>
      <w:r w:rsidRPr="005F4AD9">
        <w:rPr>
          <w:i/>
          <w:sz w:val="22"/>
          <w:lang w:val="sk-SK"/>
        </w:rPr>
        <w:t>Candida</w:t>
      </w:r>
      <w:proofErr w:type="spellEnd"/>
      <w:r w:rsidRPr="005F4AD9">
        <w:rPr>
          <w:i/>
          <w:sz w:val="22"/>
          <w:lang w:val="sk-SK"/>
        </w:rPr>
        <w:t xml:space="preserve"> </w:t>
      </w:r>
      <w:proofErr w:type="spellStart"/>
      <w:r w:rsidRPr="005F4AD9">
        <w:rPr>
          <w:i/>
          <w:sz w:val="22"/>
          <w:lang w:val="sk-SK"/>
        </w:rPr>
        <w:t>albicans</w:t>
      </w:r>
      <w:proofErr w:type="spellEnd"/>
      <w:r w:rsidRPr="005F4AD9">
        <w:rPr>
          <w:i/>
          <w:sz w:val="22"/>
          <w:lang w:val="sk-SK"/>
        </w:rPr>
        <w:t xml:space="preserve"> a iné druhy </w:t>
      </w:r>
      <w:proofErr w:type="spellStart"/>
      <w:r w:rsidRPr="005F4AD9">
        <w:rPr>
          <w:i/>
          <w:sz w:val="22"/>
          <w:lang w:val="sk-SK"/>
        </w:rPr>
        <w:t>Candida</w:t>
      </w:r>
      <w:proofErr w:type="spellEnd"/>
      <w:r w:rsidRPr="005F4AD9">
        <w:rPr>
          <w:i/>
          <w:sz w:val="22"/>
          <w:lang w:val="sk-SK"/>
        </w:rPr>
        <w:t xml:space="preserve">. </w:t>
      </w:r>
    </w:p>
    <w:p w:rsidR="00756CB5" w:rsidRPr="0093046C" w:rsidRDefault="00F433C6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proofErr w:type="spellStart"/>
      <w:r w:rsidRPr="00F433C6">
        <w:rPr>
          <w:b/>
          <w:sz w:val="22"/>
          <w:lang w:val="sk-SK"/>
        </w:rPr>
        <w:t>Dermatofyty</w:t>
      </w:r>
      <w:proofErr w:type="spellEnd"/>
      <w:r w:rsidRPr="00F433C6">
        <w:rPr>
          <w:b/>
          <w:sz w:val="22"/>
          <w:lang w:val="sk-SK"/>
        </w:rPr>
        <w:t xml:space="preserve">: </w:t>
      </w:r>
    </w:p>
    <w:p w:rsidR="00756CB5" w:rsidRPr="005F4AD9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5F4AD9">
        <w:rPr>
          <w:i/>
          <w:sz w:val="22"/>
          <w:lang w:val="sk-SK"/>
        </w:rPr>
        <w:t xml:space="preserve">* </w:t>
      </w:r>
      <w:proofErr w:type="spellStart"/>
      <w:r w:rsidRPr="005F4AD9">
        <w:rPr>
          <w:i/>
          <w:sz w:val="22"/>
          <w:lang w:val="sk-SK"/>
        </w:rPr>
        <w:t>Trichophyton</w:t>
      </w:r>
      <w:proofErr w:type="spellEnd"/>
      <w:r w:rsidRPr="005F4AD9">
        <w:rPr>
          <w:i/>
          <w:sz w:val="22"/>
          <w:lang w:val="sk-SK"/>
        </w:rPr>
        <w:t xml:space="preserve"> </w:t>
      </w:r>
      <w:proofErr w:type="spellStart"/>
      <w:r w:rsidRPr="005F4AD9">
        <w:rPr>
          <w:i/>
          <w:sz w:val="22"/>
          <w:lang w:val="sk-SK"/>
        </w:rPr>
        <w:t>rubrum</w:t>
      </w:r>
      <w:proofErr w:type="spellEnd"/>
      <w:r w:rsidRPr="005F4AD9">
        <w:rPr>
          <w:i/>
          <w:sz w:val="22"/>
          <w:lang w:val="sk-SK"/>
        </w:rPr>
        <w:t xml:space="preserve">, </w:t>
      </w:r>
      <w:proofErr w:type="spellStart"/>
      <w:r w:rsidRPr="005F4AD9">
        <w:rPr>
          <w:i/>
          <w:sz w:val="22"/>
          <w:lang w:val="sk-SK"/>
        </w:rPr>
        <w:t>Trichophyton</w:t>
      </w:r>
      <w:proofErr w:type="spellEnd"/>
      <w:r w:rsidRPr="005F4AD9">
        <w:rPr>
          <w:i/>
          <w:sz w:val="22"/>
          <w:lang w:val="sk-SK"/>
        </w:rPr>
        <w:t xml:space="preserve"> </w:t>
      </w:r>
      <w:proofErr w:type="spellStart"/>
      <w:r w:rsidRPr="005F4AD9">
        <w:rPr>
          <w:i/>
          <w:sz w:val="22"/>
          <w:lang w:val="sk-SK"/>
        </w:rPr>
        <w:t>interdigitale</w:t>
      </w:r>
      <w:proofErr w:type="spellEnd"/>
      <w:r w:rsidRPr="005F4AD9">
        <w:rPr>
          <w:i/>
          <w:sz w:val="22"/>
          <w:lang w:val="sk-SK"/>
        </w:rPr>
        <w:t xml:space="preserve"> a </w:t>
      </w:r>
      <w:proofErr w:type="spellStart"/>
      <w:r w:rsidRPr="005F4AD9">
        <w:rPr>
          <w:i/>
          <w:sz w:val="22"/>
          <w:lang w:val="sk-SK"/>
        </w:rPr>
        <w:t>Trichophyton</w:t>
      </w:r>
      <w:proofErr w:type="spellEnd"/>
      <w:r w:rsidRPr="005F4AD9">
        <w:rPr>
          <w:i/>
          <w:sz w:val="22"/>
          <w:lang w:val="sk-SK"/>
        </w:rPr>
        <w:t xml:space="preserve"> </w:t>
      </w:r>
      <w:proofErr w:type="spellStart"/>
      <w:r w:rsidRPr="005F4AD9">
        <w:rPr>
          <w:i/>
          <w:sz w:val="22"/>
          <w:lang w:val="sk-SK"/>
        </w:rPr>
        <w:t>mentagrophytes</w:t>
      </w:r>
      <w:proofErr w:type="spellEnd"/>
      <w:r w:rsidRPr="005F4AD9">
        <w:rPr>
          <w:i/>
          <w:sz w:val="22"/>
          <w:lang w:val="sk-SK"/>
        </w:rPr>
        <w:t xml:space="preserve"> a iné druhy </w:t>
      </w:r>
      <w:proofErr w:type="spellStart"/>
      <w:r w:rsidRPr="005F4AD9">
        <w:rPr>
          <w:i/>
          <w:sz w:val="22"/>
          <w:lang w:val="sk-SK"/>
        </w:rPr>
        <w:t>Trichophyton</w:t>
      </w:r>
      <w:proofErr w:type="spellEnd"/>
      <w:r w:rsidRPr="005F4AD9">
        <w:rPr>
          <w:i/>
          <w:sz w:val="22"/>
          <w:lang w:val="sk-SK"/>
        </w:rPr>
        <w:t xml:space="preserve">, </w:t>
      </w:r>
    </w:p>
    <w:p w:rsidR="00756CB5" w:rsidRPr="005F4AD9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5F4AD9">
        <w:rPr>
          <w:i/>
          <w:sz w:val="22"/>
          <w:lang w:val="sk-SK"/>
        </w:rPr>
        <w:t xml:space="preserve">* </w:t>
      </w:r>
      <w:proofErr w:type="spellStart"/>
      <w:r w:rsidRPr="005F4AD9">
        <w:rPr>
          <w:i/>
          <w:sz w:val="22"/>
          <w:lang w:val="sk-SK"/>
        </w:rPr>
        <w:t>Epidermophyton</w:t>
      </w:r>
      <w:proofErr w:type="spellEnd"/>
      <w:r w:rsidRPr="005F4AD9">
        <w:rPr>
          <w:i/>
          <w:sz w:val="22"/>
          <w:lang w:val="sk-SK"/>
        </w:rPr>
        <w:t xml:space="preserve"> </w:t>
      </w:r>
      <w:proofErr w:type="spellStart"/>
      <w:r w:rsidRPr="005F4AD9">
        <w:rPr>
          <w:i/>
          <w:sz w:val="22"/>
          <w:lang w:val="sk-SK"/>
        </w:rPr>
        <w:t>floccosum</w:t>
      </w:r>
      <w:proofErr w:type="spellEnd"/>
      <w:r w:rsidRPr="005F4AD9">
        <w:rPr>
          <w:i/>
          <w:sz w:val="22"/>
          <w:lang w:val="sk-SK"/>
        </w:rPr>
        <w:t xml:space="preserve">, </w:t>
      </w:r>
    </w:p>
    <w:p w:rsidR="00756CB5" w:rsidRPr="005F4AD9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5F4AD9">
        <w:rPr>
          <w:i/>
          <w:sz w:val="22"/>
          <w:lang w:val="sk-SK"/>
        </w:rPr>
        <w:t xml:space="preserve">* </w:t>
      </w:r>
      <w:proofErr w:type="spellStart"/>
      <w:r w:rsidRPr="005F4AD9">
        <w:rPr>
          <w:i/>
          <w:sz w:val="22"/>
          <w:lang w:val="sk-SK"/>
        </w:rPr>
        <w:t>Microsporum</w:t>
      </w:r>
      <w:proofErr w:type="spellEnd"/>
      <w:r w:rsidRPr="005F4AD9">
        <w:rPr>
          <w:i/>
          <w:sz w:val="22"/>
          <w:lang w:val="sk-SK"/>
        </w:rPr>
        <w:t xml:space="preserve">. </w:t>
      </w:r>
    </w:p>
    <w:p w:rsidR="00756CB5" w:rsidRPr="0093046C" w:rsidRDefault="00F433C6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F433C6">
        <w:rPr>
          <w:b/>
          <w:sz w:val="22"/>
          <w:lang w:val="sk-SK"/>
        </w:rPr>
        <w:t xml:space="preserve">Plesne: </w:t>
      </w:r>
    </w:p>
    <w:p w:rsidR="00756CB5" w:rsidRPr="005F4AD9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5F4AD9">
        <w:rPr>
          <w:i/>
          <w:sz w:val="22"/>
          <w:lang w:val="sk-SK"/>
        </w:rPr>
        <w:t xml:space="preserve">* </w:t>
      </w:r>
      <w:proofErr w:type="spellStart"/>
      <w:r w:rsidRPr="005F4AD9">
        <w:rPr>
          <w:i/>
          <w:sz w:val="22"/>
          <w:lang w:val="sk-SK"/>
        </w:rPr>
        <w:t>Scopulariopsi</w:t>
      </w:r>
      <w:r w:rsidR="00251333">
        <w:rPr>
          <w:i/>
          <w:sz w:val="22"/>
          <w:lang w:val="sk-SK"/>
        </w:rPr>
        <w:t>s</w:t>
      </w:r>
      <w:proofErr w:type="spellEnd"/>
      <w:r w:rsidRPr="005F4AD9">
        <w:rPr>
          <w:i/>
          <w:sz w:val="22"/>
          <w:lang w:val="sk-SK"/>
        </w:rPr>
        <w:t xml:space="preserve">. </w:t>
      </w:r>
    </w:p>
    <w:p w:rsidR="00756CB5" w:rsidRPr="00B3407A" w:rsidRDefault="00756CB5" w:rsidP="005F4AD9">
      <w:pPr>
        <w:pStyle w:val="Normlnywebov"/>
        <w:spacing w:before="0" w:beforeAutospacing="0" w:after="0"/>
        <w:rPr>
          <w:i/>
          <w:sz w:val="22"/>
          <w:lang w:val="sk-SK"/>
        </w:rPr>
      </w:pPr>
      <w:r w:rsidRPr="00B3407A">
        <w:rPr>
          <w:b/>
          <w:i/>
          <w:sz w:val="22"/>
          <w:lang w:val="sk-SK"/>
        </w:rPr>
        <w:t xml:space="preserve">- mierne citlivé </w:t>
      </w:r>
      <w:proofErr w:type="spellStart"/>
      <w:r w:rsidRPr="00B3407A">
        <w:rPr>
          <w:b/>
          <w:i/>
          <w:sz w:val="22"/>
          <w:lang w:val="sk-SK"/>
        </w:rPr>
        <w:t>plesne:</w:t>
      </w:r>
      <w:r w:rsidRPr="00B3407A">
        <w:rPr>
          <w:i/>
          <w:sz w:val="22"/>
          <w:lang w:val="sk-SK"/>
        </w:rPr>
        <w:t>*Aspergillus</w:t>
      </w:r>
      <w:proofErr w:type="spellEnd"/>
      <w:r w:rsidRPr="00B3407A">
        <w:rPr>
          <w:i/>
          <w:sz w:val="22"/>
          <w:lang w:val="sk-SK"/>
        </w:rPr>
        <w:t xml:space="preserve">, </w:t>
      </w:r>
      <w:proofErr w:type="spellStart"/>
      <w:r w:rsidRPr="00B3407A">
        <w:rPr>
          <w:i/>
          <w:sz w:val="22"/>
          <w:lang w:val="sk-SK"/>
        </w:rPr>
        <w:t>Fusarium</w:t>
      </w:r>
      <w:proofErr w:type="spellEnd"/>
      <w:r w:rsidRPr="00B3407A">
        <w:rPr>
          <w:i/>
          <w:sz w:val="22"/>
          <w:lang w:val="sk-SK"/>
        </w:rPr>
        <w:t xml:space="preserve">, </w:t>
      </w:r>
      <w:proofErr w:type="spellStart"/>
      <w:r w:rsidRPr="00B3407A">
        <w:rPr>
          <w:i/>
          <w:sz w:val="22"/>
          <w:lang w:val="sk-SK"/>
        </w:rPr>
        <w:t>Mucorale</w:t>
      </w:r>
      <w:r w:rsidR="00B51111" w:rsidRPr="00B3407A">
        <w:rPr>
          <w:i/>
          <w:sz w:val="22"/>
          <w:lang w:val="sk-SK"/>
        </w:rPr>
        <w:t>s</w:t>
      </w:r>
      <w:proofErr w:type="spellEnd"/>
      <w:r w:rsidR="00251333">
        <w:rPr>
          <w:i/>
          <w:sz w:val="22"/>
          <w:lang w:val="sk-SK"/>
        </w:rPr>
        <w:t>.</w:t>
      </w:r>
    </w:p>
    <w:p w:rsidR="00756CB5" w:rsidRPr="00B3407A" w:rsidRDefault="002B7E0A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proofErr w:type="spellStart"/>
      <w:r w:rsidRPr="00B3407A">
        <w:rPr>
          <w:b/>
          <w:sz w:val="22"/>
          <w:lang w:val="sk-SK"/>
        </w:rPr>
        <w:t>D</w:t>
      </w:r>
      <w:r w:rsidR="00756CB5" w:rsidRPr="00B3407A">
        <w:rPr>
          <w:b/>
          <w:sz w:val="22"/>
          <w:lang w:val="sk-SK"/>
        </w:rPr>
        <w:t>ematiacea</w:t>
      </w:r>
      <w:r w:rsidR="00CD017B">
        <w:rPr>
          <w:b/>
          <w:sz w:val="22"/>
          <w:lang w:val="sk-SK"/>
        </w:rPr>
        <w:t>e</w:t>
      </w:r>
      <w:proofErr w:type="spellEnd"/>
      <w:r w:rsidR="00756CB5" w:rsidRPr="00B3407A">
        <w:rPr>
          <w:b/>
          <w:i/>
          <w:sz w:val="22"/>
          <w:lang w:val="sk-SK"/>
        </w:rPr>
        <w:t xml:space="preserve"> (čierne huby): </w:t>
      </w:r>
    </w:p>
    <w:p w:rsidR="00756CB5" w:rsidRPr="000D39B4" w:rsidRDefault="00756CB5" w:rsidP="005F4AD9">
      <w:pPr>
        <w:pStyle w:val="Normlnywebov"/>
        <w:tabs>
          <w:tab w:val="left" w:pos="1843"/>
        </w:tabs>
        <w:spacing w:before="0" w:beforeAutospacing="0" w:after="0"/>
        <w:rPr>
          <w:sz w:val="22"/>
          <w:lang w:val="sk-SK"/>
        </w:rPr>
      </w:pPr>
      <w:r w:rsidRPr="00B3407A">
        <w:rPr>
          <w:i/>
          <w:sz w:val="22"/>
          <w:lang w:val="sk-SK"/>
        </w:rPr>
        <w:t xml:space="preserve">* </w:t>
      </w:r>
      <w:proofErr w:type="spellStart"/>
      <w:r w:rsidRPr="00B3407A">
        <w:rPr>
          <w:i/>
          <w:sz w:val="22"/>
          <w:lang w:val="sk-SK"/>
        </w:rPr>
        <w:t>Hendersonula</w:t>
      </w:r>
      <w:proofErr w:type="spellEnd"/>
      <w:r w:rsidRPr="00B3407A">
        <w:rPr>
          <w:i/>
          <w:sz w:val="22"/>
          <w:lang w:val="sk-SK"/>
        </w:rPr>
        <w:t xml:space="preserve">, </w:t>
      </w:r>
      <w:proofErr w:type="spellStart"/>
      <w:r w:rsidRPr="00B3407A">
        <w:rPr>
          <w:i/>
          <w:sz w:val="22"/>
          <w:lang w:val="sk-SK"/>
        </w:rPr>
        <w:t>Alternaria</w:t>
      </w:r>
      <w:proofErr w:type="spellEnd"/>
      <w:r w:rsidRPr="00B3407A">
        <w:rPr>
          <w:i/>
          <w:sz w:val="22"/>
          <w:lang w:val="sk-SK"/>
        </w:rPr>
        <w:t xml:space="preserve">, </w:t>
      </w:r>
      <w:proofErr w:type="spellStart"/>
      <w:r w:rsidRPr="00B3407A">
        <w:rPr>
          <w:i/>
          <w:sz w:val="22"/>
          <w:lang w:val="sk-SK"/>
        </w:rPr>
        <w:t>Cladospirum</w:t>
      </w:r>
      <w:proofErr w:type="spellEnd"/>
      <w:r w:rsidRPr="00B3407A">
        <w:rPr>
          <w:i/>
          <w:sz w:val="22"/>
          <w:lang w:val="sk-SK"/>
        </w:rPr>
        <w:t>.</w:t>
      </w:r>
      <w:r w:rsidRPr="000D39B4">
        <w:rPr>
          <w:i/>
          <w:sz w:val="22"/>
          <w:lang w:val="sk-SK"/>
        </w:rPr>
        <w:t xml:space="preserve"> </w:t>
      </w:r>
    </w:p>
    <w:p w:rsidR="00756CB5" w:rsidRPr="000D39B4" w:rsidRDefault="00756CB5" w:rsidP="005F4AD9">
      <w:pPr>
        <w:suppressAutoHyphens/>
        <w:ind w:left="2592" w:hanging="2592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5.2 </w:t>
      </w:r>
      <w:r w:rsidRPr="000D39B4">
        <w:rPr>
          <w:rFonts w:eastAsia="Courier New"/>
          <w:b/>
          <w:sz w:val="22"/>
          <w:lang w:val="sk-SK"/>
        </w:rPr>
        <w:tab/>
      </w:r>
      <w:proofErr w:type="spellStart"/>
      <w:r w:rsidRPr="000D39B4">
        <w:rPr>
          <w:rFonts w:eastAsia="Courier New"/>
          <w:b/>
          <w:sz w:val="22"/>
          <w:lang w:val="sk-SK"/>
        </w:rPr>
        <w:t>Farmakokinetické</w:t>
      </w:r>
      <w:proofErr w:type="spellEnd"/>
      <w:r w:rsidRPr="000D39B4">
        <w:rPr>
          <w:rFonts w:eastAsia="Courier New"/>
          <w:b/>
          <w:sz w:val="22"/>
          <w:lang w:val="sk-SK"/>
        </w:rPr>
        <w:t xml:space="preserve"> vlastnosti</w:t>
      </w:r>
    </w:p>
    <w:p w:rsidR="00B51111" w:rsidRPr="000D39B4" w:rsidRDefault="00B51111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pStyle w:val="Normlnywebov"/>
        <w:spacing w:before="0" w:beforeAutospacing="0" w:after="0"/>
        <w:rPr>
          <w:sz w:val="22"/>
          <w:lang w:val="sk-SK"/>
        </w:rPr>
      </w:pPr>
      <w:proofErr w:type="spellStart"/>
      <w:r w:rsidRPr="000D39B4">
        <w:rPr>
          <w:sz w:val="22"/>
          <w:lang w:val="sk-SK"/>
        </w:rPr>
        <w:t>Amorolfín</w:t>
      </w:r>
      <w:proofErr w:type="spellEnd"/>
      <w:r w:rsidRPr="000D39B4">
        <w:rPr>
          <w:sz w:val="22"/>
          <w:lang w:val="sk-SK"/>
        </w:rPr>
        <w:t xml:space="preserve"> preniká z liečivého laku na nechty a prechádza cez nechtovú platničku a tak dokáže </w:t>
      </w:r>
      <w:proofErr w:type="spellStart"/>
      <w:r w:rsidRPr="000D39B4">
        <w:rPr>
          <w:sz w:val="22"/>
          <w:lang w:val="sk-SK"/>
        </w:rPr>
        <w:t>eradikovať</w:t>
      </w:r>
      <w:proofErr w:type="spellEnd"/>
      <w:r w:rsidRPr="000D39B4">
        <w:rPr>
          <w:sz w:val="22"/>
          <w:lang w:val="sk-SK"/>
        </w:rPr>
        <w:t xml:space="preserve"> ťažko prístupné huby v nechtov</w:t>
      </w:r>
      <w:r w:rsidR="00B51111">
        <w:rPr>
          <w:sz w:val="22"/>
          <w:lang w:val="sk-SK"/>
        </w:rPr>
        <w:t>om</w:t>
      </w:r>
      <w:r w:rsidRPr="000D39B4">
        <w:rPr>
          <w:sz w:val="22"/>
          <w:lang w:val="sk-SK"/>
        </w:rPr>
        <w:t xml:space="preserve"> </w:t>
      </w:r>
      <w:r w:rsidR="00B51111">
        <w:rPr>
          <w:sz w:val="22"/>
          <w:lang w:val="sk-SK"/>
        </w:rPr>
        <w:t>lôžku</w:t>
      </w:r>
      <w:r w:rsidRPr="000D39B4">
        <w:rPr>
          <w:sz w:val="22"/>
          <w:lang w:val="sk-SK"/>
        </w:rPr>
        <w:t xml:space="preserve">. Pri tomto spôsobe aplikácie je systémová absorpcia liečiva veľmi nízka. </w:t>
      </w:r>
    </w:p>
    <w:p w:rsidR="00756CB5" w:rsidRPr="000D39B4" w:rsidRDefault="00756CB5" w:rsidP="00AE3EDF">
      <w:pPr>
        <w:pStyle w:val="Normlnywebov"/>
        <w:spacing w:before="0" w:beforeAutospacing="0" w:after="0"/>
        <w:ind w:left="1440"/>
        <w:rPr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Po dlhodob</w:t>
      </w:r>
      <w:r w:rsidR="00B51111">
        <w:rPr>
          <w:rFonts w:eastAsia="Courier New"/>
          <w:sz w:val="22"/>
          <w:lang w:val="sk-SK"/>
        </w:rPr>
        <w:t>om</w:t>
      </w:r>
      <w:r w:rsidRPr="000D39B4">
        <w:rPr>
          <w:rFonts w:eastAsia="Courier New"/>
          <w:sz w:val="22"/>
          <w:lang w:val="sk-SK"/>
        </w:rPr>
        <w:t xml:space="preserve"> používaní </w:t>
      </w:r>
      <w:proofErr w:type="spellStart"/>
      <w:r w:rsidR="00075D03" w:rsidRPr="000D39B4">
        <w:rPr>
          <w:rFonts w:eastAsia="Courier New"/>
          <w:sz w:val="22"/>
          <w:lang w:val="sk-SK"/>
        </w:rPr>
        <w:t>Funtrol</w:t>
      </w:r>
      <w:r w:rsidR="00B51111">
        <w:rPr>
          <w:rFonts w:eastAsia="Courier New"/>
          <w:sz w:val="22"/>
          <w:lang w:val="sk-SK"/>
        </w:rPr>
        <w:t>u</w:t>
      </w:r>
      <w:proofErr w:type="spellEnd"/>
      <w:r w:rsidRPr="000D39B4">
        <w:rPr>
          <w:rFonts w:eastAsia="Courier New"/>
          <w:sz w:val="22"/>
          <w:lang w:val="sk-SK"/>
        </w:rPr>
        <w:t xml:space="preserve"> </w:t>
      </w:r>
      <w:r w:rsidR="00B51111">
        <w:rPr>
          <w:rFonts w:eastAsia="Courier New"/>
          <w:sz w:val="22"/>
          <w:lang w:val="sk-SK"/>
        </w:rPr>
        <w:t>nie sú náznaky</w:t>
      </w:r>
      <w:r w:rsidRPr="000D39B4">
        <w:rPr>
          <w:rFonts w:eastAsia="Courier New"/>
          <w:sz w:val="22"/>
          <w:lang w:val="sk-SK"/>
        </w:rPr>
        <w:t xml:space="preserve"> kumuláci</w:t>
      </w:r>
      <w:r w:rsidR="00B51111">
        <w:rPr>
          <w:rFonts w:eastAsia="Courier New"/>
          <w:sz w:val="22"/>
          <w:lang w:val="sk-SK"/>
        </w:rPr>
        <w:t>e</w:t>
      </w:r>
      <w:r w:rsidRPr="000D39B4">
        <w:rPr>
          <w:rFonts w:eastAsia="Courier New"/>
          <w:sz w:val="22"/>
          <w:lang w:val="sk-SK"/>
        </w:rPr>
        <w:t xml:space="preserve"> lieku v organizme.</w:t>
      </w:r>
    </w:p>
    <w:p w:rsidR="00756CB5" w:rsidRPr="000D39B4" w:rsidRDefault="00756CB5" w:rsidP="005F4AD9">
      <w:pPr>
        <w:suppressAutoHyphens/>
        <w:ind w:left="1440" w:hanging="22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5.3 </w:t>
      </w:r>
      <w:r w:rsidRPr="000D39B4">
        <w:rPr>
          <w:rFonts w:eastAsia="Courier New"/>
          <w:b/>
          <w:sz w:val="22"/>
          <w:lang w:val="sk-SK"/>
        </w:rPr>
        <w:tab/>
        <w:t>Predklinické údaje o</w:t>
      </w:r>
      <w:r w:rsidR="00B51111">
        <w:rPr>
          <w:rFonts w:eastAsia="Courier New"/>
          <w:b/>
          <w:sz w:val="22"/>
          <w:lang w:val="sk-SK"/>
        </w:rPr>
        <w:t> </w:t>
      </w:r>
      <w:r w:rsidRPr="000D39B4">
        <w:rPr>
          <w:rFonts w:eastAsia="Courier New"/>
          <w:b/>
          <w:sz w:val="22"/>
          <w:lang w:val="sk-SK"/>
        </w:rPr>
        <w:t>bezpečnosti</w:t>
      </w:r>
    </w:p>
    <w:p w:rsidR="00B51111" w:rsidRPr="000D39B4" w:rsidRDefault="00B51111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Neboli zistené žiadne ďalšie informácie významné pre predpisujúceho lekára, ktoré nie sú uvedené v tomto súhrn</w:t>
      </w:r>
      <w:r w:rsidR="002B7E0A">
        <w:rPr>
          <w:rFonts w:eastAsia="Courier New"/>
          <w:sz w:val="22"/>
          <w:lang w:val="sk-SK"/>
        </w:rPr>
        <w:t>e charakteristických vlastností.</w:t>
      </w:r>
    </w:p>
    <w:p w:rsidR="00756CB5" w:rsidRPr="000D39B4" w:rsidRDefault="00756CB5" w:rsidP="005F4AD9">
      <w:pPr>
        <w:suppressAutoHyphens/>
        <w:ind w:left="1418"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756CB5" w:rsidP="005F4AD9">
      <w:pPr>
        <w:suppressAutoHyphens/>
        <w:ind w:left="1418"/>
        <w:outlineLvl w:val="0"/>
        <w:rPr>
          <w:rFonts w:eastAsia="Courier New"/>
          <w:b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6. </w:t>
      </w:r>
      <w:r w:rsidRPr="000D39B4">
        <w:rPr>
          <w:rFonts w:eastAsia="Courier New"/>
          <w:b/>
          <w:sz w:val="22"/>
          <w:lang w:val="sk-SK"/>
        </w:rPr>
        <w:tab/>
        <w:t>FARMACEUTICKÉ INFORMÁCIE</w:t>
      </w:r>
    </w:p>
    <w:p w:rsidR="00756CB5" w:rsidRPr="000D39B4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</w:p>
    <w:p w:rsidR="00756CB5" w:rsidRPr="005F4AD9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>6</w:t>
      </w:r>
      <w:r w:rsidRPr="005F4AD9">
        <w:rPr>
          <w:rFonts w:eastAsia="Courier New"/>
          <w:b/>
          <w:sz w:val="22"/>
          <w:lang w:val="sk-SK"/>
        </w:rPr>
        <w:t xml:space="preserve">.1 </w:t>
      </w:r>
      <w:r w:rsidRPr="005F4AD9">
        <w:rPr>
          <w:rFonts w:eastAsia="Courier New"/>
          <w:b/>
          <w:sz w:val="22"/>
          <w:lang w:val="sk-SK"/>
        </w:rPr>
        <w:tab/>
        <w:t>Zoznam pomocných látok</w:t>
      </w:r>
    </w:p>
    <w:p w:rsidR="00BC7EF5" w:rsidRPr="005F4AD9" w:rsidRDefault="00BC7EF5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5F4AD9" w:rsidRDefault="00756CB5" w:rsidP="005F4AD9">
      <w:pPr>
        <w:suppressAutoHyphens/>
        <w:rPr>
          <w:rFonts w:eastAsia="Courier New"/>
          <w:sz w:val="22"/>
          <w:lang w:val="sk-SK"/>
        </w:rPr>
      </w:pPr>
      <w:proofErr w:type="spellStart"/>
      <w:r w:rsidRPr="005F4AD9">
        <w:rPr>
          <w:rFonts w:eastAsia="Courier New"/>
          <w:sz w:val="22"/>
          <w:lang w:val="sk-SK"/>
        </w:rPr>
        <w:t>Eudragit</w:t>
      </w:r>
      <w:proofErr w:type="spellEnd"/>
      <w:r w:rsidRPr="005F4AD9">
        <w:rPr>
          <w:rFonts w:eastAsia="Courier New"/>
          <w:sz w:val="22"/>
          <w:lang w:val="sk-SK"/>
        </w:rPr>
        <w:t xml:space="preserve"> RL 100 (</w:t>
      </w:r>
      <w:proofErr w:type="spellStart"/>
      <w:r w:rsidR="00715AC2" w:rsidRPr="00B3407A">
        <w:rPr>
          <w:lang w:val="sk-SK"/>
        </w:rPr>
        <w:t>a</w:t>
      </w:r>
      <w:r w:rsidR="00EB43C4" w:rsidRPr="00B3407A">
        <w:rPr>
          <w:lang w:val="sk-SK"/>
        </w:rPr>
        <w:t>mónno-metakrylátový</w:t>
      </w:r>
      <w:proofErr w:type="spellEnd"/>
      <w:r w:rsidR="00EB43C4" w:rsidRPr="00B3407A">
        <w:rPr>
          <w:lang w:val="sk-SK"/>
        </w:rPr>
        <w:t xml:space="preserve"> </w:t>
      </w:r>
      <w:proofErr w:type="spellStart"/>
      <w:r w:rsidR="00EB43C4" w:rsidRPr="00B3407A">
        <w:rPr>
          <w:lang w:val="sk-SK"/>
        </w:rPr>
        <w:t>kopolymér</w:t>
      </w:r>
      <w:proofErr w:type="spellEnd"/>
      <w:r w:rsidR="00EB43C4" w:rsidRPr="00B3407A">
        <w:rPr>
          <w:lang w:val="sk-SK"/>
        </w:rPr>
        <w:t>, typ A</w:t>
      </w:r>
      <w:r w:rsidRPr="005F4AD9">
        <w:rPr>
          <w:rFonts w:eastAsia="Courier New"/>
          <w:sz w:val="22"/>
          <w:lang w:val="sk-SK"/>
        </w:rPr>
        <w:t>)</w:t>
      </w:r>
    </w:p>
    <w:p w:rsidR="00756CB5" w:rsidRPr="005F4AD9" w:rsidRDefault="00EB43C4" w:rsidP="005F4AD9">
      <w:pPr>
        <w:suppressAutoHyphens/>
        <w:rPr>
          <w:rFonts w:eastAsia="Courier New"/>
          <w:sz w:val="22"/>
          <w:lang w:val="sk-SK"/>
        </w:rPr>
      </w:pPr>
      <w:proofErr w:type="spellStart"/>
      <w:r w:rsidRPr="005F4AD9">
        <w:rPr>
          <w:rFonts w:eastAsia="Courier New"/>
          <w:sz w:val="22"/>
          <w:lang w:val="sk-SK"/>
        </w:rPr>
        <w:t>t</w:t>
      </w:r>
      <w:r w:rsidR="00756CB5" w:rsidRPr="005F4AD9">
        <w:rPr>
          <w:rFonts w:eastAsia="Courier New"/>
          <w:sz w:val="22"/>
          <w:lang w:val="sk-SK"/>
        </w:rPr>
        <w:t>riacetín</w:t>
      </w:r>
      <w:proofErr w:type="spellEnd"/>
    </w:p>
    <w:p w:rsidR="00756CB5" w:rsidRPr="005F4AD9" w:rsidRDefault="00EB43C4" w:rsidP="005F4AD9">
      <w:pPr>
        <w:suppressAutoHyphens/>
        <w:rPr>
          <w:rFonts w:eastAsia="Courier New"/>
          <w:sz w:val="22"/>
          <w:lang w:val="sk-SK"/>
        </w:rPr>
      </w:pPr>
      <w:proofErr w:type="spellStart"/>
      <w:r w:rsidRPr="005F4AD9">
        <w:rPr>
          <w:rFonts w:eastAsia="Courier New"/>
          <w:sz w:val="22"/>
          <w:lang w:val="sk-SK"/>
        </w:rPr>
        <w:t>b</w:t>
      </w:r>
      <w:r w:rsidR="00756CB5" w:rsidRPr="005F4AD9">
        <w:rPr>
          <w:rFonts w:eastAsia="Courier New"/>
          <w:sz w:val="22"/>
          <w:lang w:val="sk-SK"/>
        </w:rPr>
        <w:t>utylacetát</w:t>
      </w:r>
      <w:proofErr w:type="spellEnd"/>
    </w:p>
    <w:p w:rsidR="00756CB5" w:rsidRPr="005F4AD9" w:rsidRDefault="00EB43C4" w:rsidP="005F4AD9">
      <w:pPr>
        <w:suppressAutoHyphens/>
        <w:rPr>
          <w:rFonts w:eastAsia="Courier New"/>
          <w:sz w:val="22"/>
          <w:lang w:val="sk-SK"/>
        </w:rPr>
      </w:pPr>
      <w:proofErr w:type="spellStart"/>
      <w:r w:rsidRPr="005F4AD9">
        <w:rPr>
          <w:rFonts w:eastAsia="Courier New"/>
          <w:sz w:val="22"/>
          <w:lang w:val="sk-SK"/>
        </w:rPr>
        <w:t>e</w:t>
      </w:r>
      <w:r w:rsidR="00756CB5" w:rsidRPr="005F4AD9">
        <w:rPr>
          <w:rFonts w:eastAsia="Courier New"/>
          <w:sz w:val="22"/>
          <w:lang w:val="sk-SK"/>
        </w:rPr>
        <w:t>tylacetát</w:t>
      </w:r>
      <w:proofErr w:type="spellEnd"/>
    </w:p>
    <w:p w:rsidR="00756CB5" w:rsidRPr="000D39B4" w:rsidRDefault="00756CB5" w:rsidP="005F4AD9">
      <w:pPr>
        <w:suppressAutoHyphens/>
        <w:rPr>
          <w:rFonts w:eastAsia="Courier New"/>
          <w:sz w:val="22"/>
          <w:lang w:val="sk-SK"/>
        </w:rPr>
      </w:pPr>
      <w:r w:rsidRPr="005F4AD9">
        <w:rPr>
          <w:rFonts w:eastAsia="Courier New"/>
          <w:sz w:val="22"/>
          <w:lang w:val="sk-SK"/>
        </w:rPr>
        <w:t>etanol</w:t>
      </w:r>
      <w:r w:rsidR="00EB43C4" w:rsidRPr="005F4AD9">
        <w:rPr>
          <w:rFonts w:eastAsia="Courier New"/>
          <w:sz w:val="22"/>
          <w:lang w:val="sk-SK"/>
        </w:rPr>
        <w:t>, bezvodý</w:t>
      </w:r>
    </w:p>
    <w:p w:rsidR="00756CB5" w:rsidRPr="000D39B4" w:rsidRDefault="00756CB5" w:rsidP="005F4AD9">
      <w:pPr>
        <w:suppressAutoHyphens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6.2 </w:t>
      </w:r>
      <w:r w:rsidRPr="000D39B4">
        <w:rPr>
          <w:rFonts w:eastAsia="Courier New"/>
          <w:b/>
          <w:sz w:val="22"/>
          <w:lang w:val="sk-SK"/>
        </w:rPr>
        <w:tab/>
        <w:t>Inkompatibility</w:t>
      </w:r>
    </w:p>
    <w:p w:rsidR="008E6246" w:rsidRPr="000D39B4" w:rsidRDefault="008E6246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15AC2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Neaplikovateľné</w:t>
      </w:r>
      <w:r w:rsidR="002B7E0A">
        <w:rPr>
          <w:rFonts w:eastAsia="Courier New"/>
          <w:sz w:val="22"/>
          <w:lang w:val="sk-SK"/>
        </w:rPr>
        <w:t>.</w:t>
      </w:r>
    </w:p>
    <w:p w:rsidR="00715AC2" w:rsidRDefault="00715AC2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6.3 </w:t>
      </w:r>
      <w:r w:rsidRPr="000D39B4">
        <w:rPr>
          <w:rFonts w:eastAsia="Courier New"/>
          <w:b/>
          <w:sz w:val="22"/>
          <w:lang w:val="sk-SK"/>
        </w:rPr>
        <w:tab/>
        <w:t>Čas použiteľnosti</w:t>
      </w:r>
    </w:p>
    <w:p w:rsidR="008E6246" w:rsidRPr="000D39B4" w:rsidRDefault="008E6246" w:rsidP="005F4AD9">
      <w:pPr>
        <w:suppressAutoHyphens/>
        <w:ind w:left="1440" w:hanging="720"/>
        <w:outlineLvl w:val="0"/>
        <w:rPr>
          <w:rFonts w:eastAsia="Courier New"/>
          <w:sz w:val="22"/>
          <w:lang w:val="sk-SK"/>
        </w:rPr>
      </w:pPr>
    </w:p>
    <w:p w:rsidR="00715AC2" w:rsidRDefault="00756CB5" w:rsidP="005F4AD9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lastRenderedPageBreak/>
        <w:t>2 roky</w:t>
      </w:r>
    </w:p>
    <w:p w:rsidR="008E6246" w:rsidRPr="000D39B4" w:rsidRDefault="008E6246" w:rsidP="005F4AD9">
      <w:pPr>
        <w:suppressAutoHyphens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6.4 </w:t>
      </w:r>
      <w:r w:rsidRPr="000D39B4">
        <w:rPr>
          <w:rFonts w:eastAsia="Courier New"/>
          <w:b/>
          <w:sz w:val="22"/>
          <w:lang w:val="sk-SK"/>
        </w:rPr>
        <w:tab/>
        <w:t>Špeciálne upozornenia na uchovávanie</w:t>
      </w:r>
    </w:p>
    <w:p w:rsidR="00B51111" w:rsidRDefault="00B51111" w:rsidP="005F4AD9">
      <w:pPr>
        <w:suppressAutoHyphens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Uchovávajte pri teplote neprevyšujúcej 30</w:t>
      </w:r>
      <w:r w:rsidR="00B51111">
        <w:rPr>
          <w:rFonts w:eastAsia="Courier New"/>
          <w:sz w:val="22"/>
          <w:lang w:val="sk-SK"/>
        </w:rPr>
        <w:t xml:space="preserve"> </w:t>
      </w:r>
      <w:r w:rsidRPr="000D39B4">
        <w:rPr>
          <w:rFonts w:eastAsia="Courier New"/>
          <w:sz w:val="22"/>
          <w:lang w:val="sk-SK"/>
        </w:rPr>
        <w:t>°C. Chráňte pred teplom. Fľaštičku uchovávajte pevne uzatvorenú.</w:t>
      </w:r>
    </w:p>
    <w:p w:rsidR="00756CB5" w:rsidRPr="000D39B4" w:rsidRDefault="00756CB5" w:rsidP="005F4AD9">
      <w:pPr>
        <w:suppressAutoHyphens/>
        <w:ind w:left="1440"/>
        <w:rPr>
          <w:rFonts w:eastAsia="Courier New"/>
          <w:sz w:val="22"/>
          <w:lang w:val="sk-SK"/>
        </w:rPr>
      </w:pPr>
    </w:p>
    <w:p w:rsidR="00756CB5" w:rsidRDefault="009A2257" w:rsidP="005F4AD9">
      <w:pPr>
        <w:suppressAutoHyphens/>
        <w:outlineLvl w:val="0"/>
        <w:rPr>
          <w:rFonts w:eastAsia="Courier New"/>
          <w:b/>
          <w:sz w:val="22"/>
          <w:lang w:val="sk-SK"/>
        </w:rPr>
      </w:pPr>
      <w:r>
        <w:rPr>
          <w:rFonts w:eastAsia="Courier New"/>
          <w:b/>
          <w:sz w:val="22"/>
          <w:lang w:val="sk-SK"/>
        </w:rPr>
        <w:t xml:space="preserve">6.5 </w:t>
      </w:r>
      <w:r>
        <w:rPr>
          <w:rFonts w:eastAsia="Courier New"/>
          <w:b/>
          <w:sz w:val="22"/>
          <w:lang w:val="sk-SK"/>
        </w:rPr>
        <w:tab/>
        <w:t>Druh obalu a obsah balenia</w:t>
      </w:r>
    </w:p>
    <w:p w:rsidR="00B51111" w:rsidRPr="000D39B4" w:rsidRDefault="00B51111" w:rsidP="005F4AD9">
      <w:pPr>
        <w:suppressAutoHyphens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5F4AD9">
        <w:rPr>
          <w:rFonts w:eastAsia="Courier New"/>
          <w:sz w:val="22"/>
          <w:lang w:val="sk-SK"/>
        </w:rPr>
        <w:t>Fľaštička zo skla (typ I alebo typ III) jantárovej far</w:t>
      </w:r>
      <w:r w:rsidR="009A2257" w:rsidRPr="005F4AD9">
        <w:rPr>
          <w:rFonts w:eastAsia="Courier New"/>
          <w:sz w:val="22"/>
          <w:lang w:val="sk-SK"/>
        </w:rPr>
        <w:t>by s HDPE uzáverom, podložkou z </w:t>
      </w:r>
      <w:r w:rsidRPr="005F4AD9">
        <w:rPr>
          <w:rFonts w:eastAsia="Courier New"/>
          <w:sz w:val="22"/>
          <w:lang w:val="sk-SK"/>
        </w:rPr>
        <w:t>PTFE a poistným krúžkom proti neoprávnenej manipulácii. Každé balenie môže obsahovať podľa potreby čistiace tampóny, špachtle a/alebo pilníky na nechty.</w:t>
      </w:r>
    </w:p>
    <w:p w:rsidR="00756CB5" w:rsidRPr="000D39B4" w:rsidRDefault="00756CB5" w:rsidP="005F4AD9">
      <w:pPr>
        <w:ind w:left="1418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 xml:space="preserve">Veľkosť balenia: </w:t>
      </w: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 xml:space="preserve">2,5 ml, 3 ml a 5 ml: </w:t>
      </w: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1 fľaštička zabalená s alebo bez čistiacich tampóno</w:t>
      </w:r>
      <w:r w:rsidR="009A2257">
        <w:rPr>
          <w:rFonts w:eastAsia="Courier New"/>
          <w:sz w:val="22"/>
          <w:lang w:val="sk-SK"/>
        </w:rPr>
        <w:t>v, špachtlí a/alebo pilníkov na </w:t>
      </w:r>
      <w:r w:rsidRPr="000D39B4">
        <w:rPr>
          <w:rFonts w:eastAsia="Courier New"/>
          <w:sz w:val="22"/>
          <w:lang w:val="sk-SK"/>
        </w:rPr>
        <w:t xml:space="preserve">nechty. </w:t>
      </w:r>
    </w:p>
    <w:p w:rsidR="00756CB5" w:rsidRPr="000D39B4" w:rsidRDefault="00756CB5" w:rsidP="00AE3EDF">
      <w:pPr>
        <w:ind w:left="1418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 xml:space="preserve">7,5 ml a 10 ml: </w:t>
      </w: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2 fľaštičky zabalené s alebo bez čistiacich tampóno</w:t>
      </w:r>
      <w:r w:rsidR="009A2257">
        <w:rPr>
          <w:rFonts w:eastAsia="Courier New"/>
          <w:sz w:val="22"/>
          <w:lang w:val="sk-SK"/>
        </w:rPr>
        <w:t>v, špachtlí a/alebo pilníkov na </w:t>
      </w:r>
      <w:r w:rsidR="002B7E0A">
        <w:rPr>
          <w:rFonts w:eastAsia="Courier New"/>
          <w:sz w:val="22"/>
          <w:lang w:val="sk-SK"/>
        </w:rPr>
        <w:t xml:space="preserve">nechty. </w:t>
      </w:r>
    </w:p>
    <w:p w:rsidR="00756CB5" w:rsidRPr="000D39B4" w:rsidRDefault="00756CB5" w:rsidP="005F4AD9">
      <w:pPr>
        <w:rPr>
          <w:rFonts w:eastAsia="Courier New"/>
          <w:sz w:val="22"/>
          <w:lang w:val="sk-SK"/>
        </w:rPr>
      </w:pPr>
    </w:p>
    <w:p w:rsidR="00B51111" w:rsidRPr="00F75E7F" w:rsidRDefault="00B51111" w:rsidP="00B51111">
      <w:pPr>
        <w:jc w:val="both"/>
        <w:rPr>
          <w:rFonts w:eastAsia="Courier New"/>
          <w:sz w:val="22"/>
          <w:lang w:val="sk-SK"/>
        </w:rPr>
      </w:pPr>
      <w:r>
        <w:rPr>
          <w:rFonts w:eastAsia="Courier New"/>
          <w:sz w:val="22"/>
          <w:lang w:val="sk-SK"/>
        </w:rPr>
        <w:t>Na trh nemusia byť uvedené všetky veľkosti balenia.</w:t>
      </w:r>
    </w:p>
    <w:p w:rsidR="00756CB5" w:rsidRPr="000D39B4" w:rsidRDefault="00756CB5" w:rsidP="005F4AD9">
      <w:pPr>
        <w:ind w:left="144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6.6 </w:t>
      </w:r>
      <w:r w:rsidRPr="000D39B4">
        <w:rPr>
          <w:rFonts w:eastAsia="Courier New"/>
          <w:b/>
          <w:sz w:val="22"/>
          <w:lang w:val="sk-SK"/>
        </w:rPr>
        <w:tab/>
        <w:t>Špeciálne opatrenia na likvidáciu a iné zaobchádzanie s liekom</w:t>
      </w:r>
    </w:p>
    <w:p w:rsidR="00B51111" w:rsidRDefault="00B51111" w:rsidP="005F4AD9">
      <w:pPr>
        <w:suppressAutoHyphens/>
        <w:ind w:left="1440" w:hanging="1440"/>
        <w:outlineLvl w:val="0"/>
        <w:rPr>
          <w:rFonts w:eastAsia="Courier New"/>
          <w:sz w:val="22"/>
          <w:lang w:val="sk-SK"/>
        </w:rPr>
      </w:pPr>
    </w:p>
    <w:p w:rsidR="00756CB5" w:rsidRDefault="00756CB5" w:rsidP="005F4AD9">
      <w:pPr>
        <w:suppressAutoHyphens/>
        <w:ind w:left="1440" w:hanging="1440"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>Žiadne zvláštne požiadavky.</w:t>
      </w:r>
    </w:p>
    <w:p w:rsidR="00F92661" w:rsidRDefault="00F92661" w:rsidP="005F4AD9">
      <w:pPr>
        <w:suppressAutoHyphens/>
        <w:ind w:left="1440" w:hanging="1440"/>
        <w:outlineLvl w:val="0"/>
        <w:rPr>
          <w:rFonts w:eastAsia="Courier New"/>
          <w:sz w:val="22"/>
          <w:lang w:val="sk-SK"/>
        </w:rPr>
      </w:pPr>
    </w:p>
    <w:p w:rsidR="008E6246" w:rsidRPr="000D39B4" w:rsidRDefault="008E6246" w:rsidP="005F4AD9">
      <w:pPr>
        <w:suppressAutoHyphens/>
        <w:ind w:left="1440" w:hanging="1440"/>
        <w:outlineLvl w:val="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7. </w:t>
      </w:r>
      <w:r w:rsidRPr="000D39B4">
        <w:rPr>
          <w:rFonts w:eastAsia="Courier New"/>
          <w:b/>
          <w:sz w:val="22"/>
          <w:lang w:val="sk-SK"/>
        </w:rPr>
        <w:tab/>
        <w:t>DRŽITEĽ ROZHODNUTIA O REGISTRÁCII</w:t>
      </w:r>
    </w:p>
    <w:p w:rsidR="008E6246" w:rsidRDefault="00756CB5" w:rsidP="005F4AD9">
      <w:pPr>
        <w:suppressAutoHyphens/>
        <w:rPr>
          <w:rFonts w:eastAsia="Courier New"/>
          <w:sz w:val="22"/>
          <w:lang w:val="sk-SK"/>
        </w:rPr>
      </w:pPr>
      <w:r w:rsidRPr="000D39B4">
        <w:rPr>
          <w:rFonts w:eastAsia="Courier New"/>
          <w:sz w:val="22"/>
          <w:lang w:val="sk-SK"/>
        </w:rPr>
        <w:tab/>
      </w:r>
    </w:p>
    <w:p w:rsidR="000264A8" w:rsidRPr="00CF5E0B" w:rsidRDefault="000264A8" w:rsidP="000264A8">
      <w:pPr>
        <w:rPr>
          <w:sz w:val="22"/>
          <w:szCs w:val="22"/>
          <w:lang w:val="cs-CZ"/>
        </w:rPr>
      </w:pPr>
      <w:proofErr w:type="spellStart"/>
      <w:r w:rsidRPr="00CF5E0B">
        <w:rPr>
          <w:sz w:val="22"/>
          <w:szCs w:val="22"/>
          <w:lang w:val="cs-CZ"/>
        </w:rPr>
        <w:t>PharmaSwiss</w:t>
      </w:r>
      <w:proofErr w:type="spellEnd"/>
      <w:r w:rsidRPr="00CF5E0B">
        <w:rPr>
          <w:sz w:val="22"/>
          <w:szCs w:val="22"/>
          <w:lang w:val="cs-CZ"/>
        </w:rPr>
        <w:t xml:space="preserve"> Česká republika s.r.o.</w:t>
      </w:r>
    </w:p>
    <w:p w:rsidR="000264A8" w:rsidRPr="00CF5E0B" w:rsidRDefault="000264A8" w:rsidP="000264A8">
      <w:pPr>
        <w:rPr>
          <w:sz w:val="22"/>
          <w:szCs w:val="22"/>
          <w:lang w:val="pl-PL"/>
        </w:rPr>
      </w:pPr>
      <w:r w:rsidRPr="00CF5E0B">
        <w:rPr>
          <w:sz w:val="22"/>
          <w:szCs w:val="22"/>
          <w:lang w:val="pl-PL"/>
        </w:rPr>
        <w:t>Jankovcova 1569/2c, 170 00 Praha 7</w:t>
      </w:r>
    </w:p>
    <w:p w:rsidR="000264A8" w:rsidRPr="00CF5E0B" w:rsidRDefault="000264A8" w:rsidP="000264A8">
      <w:pPr>
        <w:rPr>
          <w:b/>
          <w:bCs/>
          <w:sz w:val="22"/>
          <w:szCs w:val="22"/>
          <w:lang w:val="pl-PL"/>
        </w:rPr>
      </w:pPr>
      <w:r w:rsidRPr="00CF5E0B">
        <w:rPr>
          <w:sz w:val="22"/>
          <w:szCs w:val="22"/>
          <w:lang w:val="pl-PL"/>
        </w:rPr>
        <w:t>Česká republika</w:t>
      </w:r>
    </w:p>
    <w:p w:rsidR="00756CB5" w:rsidRPr="00CF5E0B" w:rsidRDefault="00756CB5" w:rsidP="005F4AD9">
      <w:pPr>
        <w:suppressAutoHyphens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8. </w:t>
      </w:r>
      <w:r w:rsidRPr="000D39B4">
        <w:rPr>
          <w:rFonts w:eastAsia="Courier New"/>
          <w:b/>
          <w:sz w:val="22"/>
          <w:lang w:val="sk-SK"/>
        </w:rPr>
        <w:tab/>
        <w:t>REGISTRAČNÉ ČÍSLO</w:t>
      </w:r>
    </w:p>
    <w:p w:rsidR="00756CB5" w:rsidRPr="000D39B4" w:rsidRDefault="00756CB5" w:rsidP="005F4AD9">
      <w:pPr>
        <w:suppressAutoHyphens/>
        <w:ind w:left="720"/>
        <w:rPr>
          <w:rFonts w:eastAsia="Courier New"/>
          <w:i/>
          <w:sz w:val="22"/>
          <w:lang w:val="sk-SK"/>
        </w:rPr>
      </w:pPr>
    </w:p>
    <w:p w:rsidR="00075D03" w:rsidRPr="000D39B4" w:rsidRDefault="00643635" w:rsidP="00643635">
      <w:pPr>
        <w:suppressAutoHyphens/>
        <w:rPr>
          <w:rFonts w:eastAsia="Courier New"/>
          <w:sz w:val="22"/>
          <w:lang w:val="sk-SK"/>
        </w:rPr>
      </w:pPr>
      <w:r w:rsidRPr="00643635">
        <w:rPr>
          <w:rFonts w:eastAsia="Courier New"/>
          <w:sz w:val="22"/>
          <w:lang w:val="sk-SK"/>
        </w:rPr>
        <w:t>26/0180/16-S</w:t>
      </w:r>
    </w:p>
    <w:p w:rsidR="00756CB5" w:rsidRDefault="00756CB5" w:rsidP="005F4AD9">
      <w:pPr>
        <w:suppressAutoHyphens/>
        <w:ind w:left="720"/>
        <w:rPr>
          <w:rFonts w:eastAsia="Courier New"/>
          <w:sz w:val="22"/>
          <w:lang w:val="sk-SK"/>
        </w:rPr>
      </w:pPr>
    </w:p>
    <w:p w:rsidR="00643635" w:rsidRPr="000D39B4" w:rsidRDefault="00643635" w:rsidP="005F4AD9">
      <w:pPr>
        <w:suppressAutoHyphens/>
        <w:ind w:left="72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outlineLvl w:val="0"/>
        <w:rPr>
          <w:rFonts w:eastAsia="Courier New"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9. </w:t>
      </w:r>
      <w:r w:rsidRPr="000D39B4">
        <w:rPr>
          <w:rFonts w:eastAsia="Courier New"/>
          <w:b/>
          <w:sz w:val="22"/>
          <w:lang w:val="sk-SK"/>
        </w:rPr>
        <w:tab/>
        <w:t>DÁTUM PRVEJ REGISTRÁCIE/ PREDĹŽENIA REGISTRÁCIE</w:t>
      </w:r>
    </w:p>
    <w:p w:rsidR="00756CB5" w:rsidRPr="000D39B4" w:rsidRDefault="00756CB5" w:rsidP="005F4AD9">
      <w:pPr>
        <w:suppressAutoHyphens/>
        <w:ind w:left="720" w:hanging="720"/>
        <w:rPr>
          <w:rFonts w:eastAsia="Courier New"/>
          <w:i/>
          <w:sz w:val="22"/>
          <w:lang w:val="sk-SK"/>
        </w:rPr>
      </w:pPr>
    </w:p>
    <w:p w:rsidR="00606A8B" w:rsidRDefault="000264A8">
      <w:pPr>
        <w:widowControl w:val="0"/>
        <w:rPr>
          <w:rFonts w:eastAsia="Courier New"/>
          <w:sz w:val="22"/>
          <w:lang w:val="sk-SK"/>
        </w:rPr>
      </w:pPr>
      <w:r>
        <w:rPr>
          <w:rFonts w:eastAsia="Courier New"/>
          <w:sz w:val="22"/>
          <w:lang w:val="sk-SK"/>
        </w:rPr>
        <w:t>Dátum prvej registrácie: 6.apríl 2016</w:t>
      </w:r>
    </w:p>
    <w:p w:rsidR="00606A8B" w:rsidRDefault="000264A8">
      <w:pPr>
        <w:widowControl w:val="0"/>
        <w:rPr>
          <w:rFonts w:eastAsia="Courier New"/>
          <w:sz w:val="22"/>
          <w:lang w:val="sk-SK"/>
        </w:rPr>
      </w:pPr>
      <w:r>
        <w:rPr>
          <w:rFonts w:eastAsia="Courier New"/>
          <w:sz w:val="22"/>
          <w:lang w:val="sk-SK"/>
        </w:rPr>
        <w:t xml:space="preserve">Dátum posledného predĺženia registrácie: </w:t>
      </w:r>
    </w:p>
    <w:p w:rsidR="00756CB5" w:rsidRPr="000D39B4" w:rsidRDefault="00756CB5" w:rsidP="005F4AD9">
      <w:pPr>
        <w:suppressAutoHyphens/>
        <w:ind w:left="720" w:hanging="720"/>
        <w:rPr>
          <w:rFonts w:eastAsia="Courier New"/>
          <w:sz w:val="22"/>
          <w:lang w:val="sk-SK"/>
        </w:rPr>
      </w:pPr>
    </w:p>
    <w:p w:rsidR="00756CB5" w:rsidRPr="000D39B4" w:rsidRDefault="00756CB5" w:rsidP="005F4AD9">
      <w:pPr>
        <w:suppressAutoHyphens/>
        <w:ind w:left="720" w:hanging="720"/>
        <w:rPr>
          <w:rFonts w:eastAsia="Courier New"/>
          <w:b/>
          <w:sz w:val="22"/>
          <w:lang w:val="sk-SK"/>
        </w:rPr>
      </w:pPr>
      <w:r w:rsidRPr="000D39B4">
        <w:rPr>
          <w:rFonts w:eastAsia="Courier New"/>
          <w:b/>
          <w:sz w:val="22"/>
          <w:lang w:val="sk-SK"/>
        </w:rPr>
        <w:t xml:space="preserve">10. </w:t>
      </w:r>
      <w:r w:rsidRPr="000D39B4">
        <w:rPr>
          <w:rFonts w:eastAsia="Courier New"/>
          <w:b/>
          <w:sz w:val="22"/>
          <w:lang w:val="sk-SK"/>
        </w:rPr>
        <w:tab/>
        <w:t>DÁTUM REVÍZIE TEXTU</w:t>
      </w:r>
    </w:p>
    <w:p w:rsidR="00756CB5" w:rsidRPr="000D39B4" w:rsidRDefault="00756CB5" w:rsidP="005F4AD9">
      <w:pPr>
        <w:suppressAutoHyphens/>
        <w:ind w:left="720"/>
        <w:rPr>
          <w:rFonts w:eastAsia="Courier New"/>
          <w:i/>
          <w:sz w:val="22"/>
          <w:lang w:val="sk-SK"/>
        </w:rPr>
      </w:pPr>
    </w:p>
    <w:p w:rsidR="001D71BF" w:rsidRPr="000D39B4" w:rsidRDefault="002109FE" w:rsidP="005F4AD9">
      <w:pPr>
        <w:widowControl w:val="0"/>
        <w:ind w:left="720"/>
        <w:rPr>
          <w:rFonts w:eastAsia="Courier New"/>
          <w:sz w:val="22"/>
          <w:lang w:val="sk-SK"/>
        </w:rPr>
      </w:pPr>
      <w:r>
        <w:rPr>
          <w:rFonts w:eastAsia="Courier New"/>
          <w:sz w:val="22"/>
          <w:lang w:val="sk-SK"/>
        </w:rPr>
        <w:t>0</w:t>
      </w:r>
      <w:bookmarkStart w:id="0" w:name="_GoBack"/>
      <w:bookmarkEnd w:id="0"/>
      <w:r w:rsidR="00945D4E">
        <w:rPr>
          <w:rFonts w:eastAsia="Courier New"/>
          <w:sz w:val="22"/>
          <w:lang w:val="sk-SK"/>
        </w:rPr>
        <w:t>6</w:t>
      </w:r>
      <w:r>
        <w:rPr>
          <w:rFonts w:eastAsia="Courier New"/>
          <w:sz w:val="22"/>
          <w:lang w:val="sk-SK"/>
        </w:rPr>
        <w:t>/2017</w:t>
      </w:r>
    </w:p>
    <w:sectPr w:rsidR="001D71BF" w:rsidRPr="000D39B4" w:rsidSect="00D2022F"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6A" w:rsidRDefault="00B6146A">
      <w:pPr>
        <w:rPr>
          <w:rFonts w:eastAsia="Courier New"/>
        </w:rPr>
      </w:pPr>
      <w:r>
        <w:rPr>
          <w:rFonts w:eastAsia="Courier New"/>
        </w:rPr>
        <w:separator/>
      </w:r>
    </w:p>
  </w:endnote>
  <w:endnote w:type="continuationSeparator" w:id="0">
    <w:p w:rsidR="00B6146A" w:rsidRDefault="00B6146A">
      <w:pPr>
        <w:rPr>
          <w:rFonts w:eastAsia="Courier New"/>
        </w:rPr>
      </w:pPr>
      <w:r>
        <w:rPr>
          <w:rFonts w:eastAsia="Courier New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6A" w:rsidRDefault="00B6146A">
      <w:pPr>
        <w:rPr>
          <w:rFonts w:eastAsia="Courier New"/>
        </w:rPr>
      </w:pPr>
      <w:r>
        <w:rPr>
          <w:rFonts w:eastAsia="Courier New"/>
        </w:rPr>
        <w:separator/>
      </w:r>
    </w:p>
  </w:footnote>
  <w:footnote w:type="continuationSeparator" w:id="0">
    <w:p w:rsidR="00B6146A" w:rsidRDefault="00B6146A">
      <w:pPr>
        <w:rPr>
          <w:rFonts w:eastAsia="Courier New"/>
        </w:rPr>
      </w:pPr>
      <w:r>
        <w:rPr>
          <w:rFonts w:eastAsia="Courier New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47AE"/>
    <w:multiLevelType w:val="hybridMultilevel"/>
    <w:tmpl w:val="31FCEB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9429C"/>
    <w:rsid w:val="000004EE"/>
    <w:rsid w:val="000060BA"/>
    <w:rsid w:val="000136E3"/>
    <w:rsid w:val="00014CFD"/>
    <w:rsid w:val="000264A8"/>
    <w:rsid w:val="000309EA"/>
    <w:rsid w:val="00047CF7"/>
    <w:rsid w:val="00052425"/>
    <w:rsid w:val="00057980"/>
    <w:rsid w:val="0006308B"/>
    <w:rsid w:val="00066DF4"/>
    <w:rsid w:val="00071E7E"/>
    <w:rsid w:val="00075D03"/>
    <w:rsid w:val="0008025B"/>
    <w:rsid w:val="00080F25"/>
    <w:rsid w:val="00087E54"/>
    <w:rsid w:val="000A6B19"/>
    <w:rsid w:val="000C00B8"/>
    <w:rsid w:val="000C1622"/>
    <w:rsid w:val="000C17F5"/>
    <w:rsid w:val="000C54C7"/>
    <w:rsid w:val="000C6808"/>
    <w:rsid w:val="000D39B4"/>
    <w:rsid w:val="000F6038"/>
    <w:rsid w:val="00103BDC"/>
    <w:rsid w:val="00105771"/>
    <w:rsid w:val="001106B8"/>
    <w:rsid w:val="001141FB"/>
    <w:rsid w:val="00117862"/>
    <w:rsid w:val="00136DB0"/>
    <w:rsid w:val="00140C6E"/>
    <w:rsid w:val="00141CDD"/>
    <w:rsid w:val="001428C3"/>
    <w:rsid w:val="001431A9"/>
    <w:rsid w:val="00144669"/>
    <w:rsid w:val="001448BE"/>
    <w:rsid w:val="00145C70"/>
    <w:rsid w:val="001552D7"/>
    <w:rsid w:val="001612CE"/>
    <w:rsid w:val="00176D59"/>
    <w:rsid w:val="00176FDB"/>
    <w:rsid w:val="00181219"/>
    <w:rsid w:val="001A778C"/>
    <w:rsid w:val="001B2203"/>
    <w:rsid w:val="001C6DCF"/>
    <w:rsid w:val="001D1D98"/>
    <w:rsid w:val="001D71BF"/>
    <w:rsid w:val="001E7CE9"/>
    <w:rsid w:val="00201F42"/>
    <w:rsid w:val="00205144"/>
    <w:rsid w:val="002109FE"/>
    <w:rsid w:val="002150FF"/>
    <w:rsid w:val="0021566B"/>
    <w:rsid w:val="00221303"/>
    <w:rsid w:val="00226F80"/>
    <w:rsid w:val="0024519A"/>
    <w:rsid w:val="00245865"/>
    <w:rsid w:val="00251333"/>
    <w:rsid w:val="002649D7"/>
    <w:rsid w:val="002746EC"/>
    <w:rsid w:val="00286BCD"/>
    <w:rsid w:val="00294120"/>
    <w:rsid w:val="0029429C"/>
    <w:rsid w:val="002A7611"/>
    <w:rsid w:val="002B1BD6"/>
    <w:rsid w:val="002B7E0A"/>
    <w:rsid w:val="002C0D08"/>
    <w:rsid w:val="002C1AD0"/>
    <w:rsid w:val="002C34C9"/>
    <w:rsid w:val="002D07A0"/>
    <w:rsid w:val="002D0B9D"/>
    <w:rsid w:val="00302E51"/>
    <w:rsid w:val="003056AC"/>
    <w:rsid w:val="00310EFF"/>
    <w:rsid w:val="00327D45"/>
    <w:rsid w:val="00335A39"/>
    <w:rsid w:val="00346A7E"/>
    <w:rsid w:val="00364311"/>
    <w:rsid w:val="00384867"/>
    <w:rsid w:val="003957D3"/>
    <w:rsid w:val="003B4583"/>
    <w:rsid w:val="0040170A"/>
    <w:rsid w:val="00403FA7"/>
    <w:rsid w:val="004146A2"/>
    <w:rsid w:val="00417004"/>
    <w:rsid w:val="00420CC6"/>
    <w:rsid w:val="00426060"/>
    <w:rsid w:val="00433403"/>
    <w:rsid w:val="00437DC4"/>
    <w:rsid w:val="0044668C"/>
    <w:rsid w:val="004512A2"/>
    <w:rsid w:val="00472DFB"/>
    <w:rsid w:val="00473097"/>
    <w:rsid w:val="00485EA3"/>
    <w:rsid w:val="004A6844"/>
    <w:rsid w:val="004A7A51"/>
    <w:rsid w:val="004E6089"/>
    <w:rsid w:val="004F6FEC"/>
    <w:rsid w:val="005015D3"/>
    <w:rsid w:val="00524A45"/>
    <w:rsid w:val="0055222D"/>
    <w:rsid w:val="0056407F"/>
    <w:rsid w:val="00566D03"/>
    <w:rsid w:val="00567D27"/>
    <w:rsid w:val="0057008F"/>
    <w:rsid w:val="0057202E"/>
    <w:rsid w:val="0057711B"/>
    <w:rsid w:val="005A00E7"/>
    <w:rsid w:val="005A5036"/>
    <w:rsid w:val="005C355E"/>
    <w:rsid w:val="005C4E99"/>
    <w:rsid w:val="005C577A"/>
    <w:rsid w:val="005E55F3"/>
    <w:rsid w:val="005F4AD9"/>
    <w:rsid w:val="006018C5"/>
    <w:rsid w:val="00606A8B"/>
    <w:rsid w:val="00623B8E"/>
    <w:rsid w:val="006305C4"/>
    <w:rsid w:val="00636CB4"/>
    <w:rsid w:val="00643635"/>
    <w:rsid w:val="00662DBA"/>
    <w:rsid w:val="0066430A"/>
    <w:rsid w:val="00681043"/>
    <w:rsid w:val="00687899"/>
    <w:rsid w:val="00687D9D"/>
    <w:rsid w:val="00697217"/>
    <w:rsid w:val="006B2505"/>
    <w:rsid w:val="006C0B7A"/>
    <w:rsid w:val="006C18C5"/>
    <w:rsid w:val="006D5349"/>
    <w:rsid w:val="006E4CE4"/>
    <w:rsid w:val="006E600C"/>
    <w:rsid w:val="006E64C0"/>
    <w:rsid w:val="00715AC2"/>
    <w:rsid w:val="00723C51"/>
    <w:rsid w:val="00737733"/>
    <w:rsid w:val="00742A53"/>
    <w:rsid w:val="00747EFE"/>
    <w:rsid w:val="00753ADC"/>
    <w:rsid w:val="00755D25"/>
    <w:rsid w:val="00756960"/>
    <w:rsid w:val="00756CB5"/>
    <w:rsid w:val="0077337D"/>
    <w:rsid w:val="007776AC"/>
    <w:rsid w:val="00782E00"/>
    <w:rsid w:val="00783077"/>
    <w:rsid w:val="0079232B"/>
    <w:rsid w:val="007A236E"/>
    <w:rsid w:val="007A421E"/>
    <w:rsid w:val="007C1BBA"/>
    <w:rsid w:val="007D36BA"/>
    <w:rsid w:val="007E732A"/>
    <w:rsid w:val="0080254B"/>
    <w:rsid w:val="00805821"/>
    <w:rsid w:val="00820299"/>
    <w:rsid w:val="00831D1C"/>
    <w:rsid w:val="008323F3"/>
    <w:rsid w:val="008451AE"/>
    <w:rsid w:val="00846322"/>
    <w:rsid w:val="00856E88"/>
    <w:rsid w:val="008620B8"/>
    <w:rsid w:val="008711E3"/>
    <w:rsid w:val="00880951"/>
    <w:rsid w:val="008819AD"/>
    <w:rsid w:val="00890940"/>
    <w:rsid w:val="00896B6E"/>
    <w:rsid w:val="008B7FB1"/>
    <w:rsid w:val="008C0B1D"/>
    <w:rsid w:val="008D2F9C"/>
    <w:rsid w:val="008D4096"/>
    <w:rsid w:val="008E2814"/>
    <w:rsid w:val="008E28C3"/>
    <w:rsid w:val="008E6246"/>
    <w:rsid w:val="008F0CC7"/>
    <w:rsid w:val="008F33E4"/>
    <w:rsid w:val="00914E5B"/>
    <w:rsid w:val="0093046C"/>
    <w:rsid w:val="0093126E"/>
    <w:rsid w:val="0094057D"/>
    <w:rsid w:val="00942399"/>
    <w:rsid w:val="00945D4E"/>
    <w:rsid w:val="009634B9"/>
    <w:rsid w:val="009654DF"/>
    <w:rsid w:val="00975E82"/>
    <w:rsid w:val="00982F2F"/>
    <w:rsid w:val="009974BB"/>
    <w:rsid w:val="009A2257"/>
    <w:rsid w:val="009A2688"/>
    <w:rsid w:val="009B1351"/>
    <w:rsid w:val="009C6CFE"/>
    <w:rsid w:val="009D4254"/>
    <w:rsid w:val="009E0F4C"/>
    <w:rsid w:val="009E24C1"/>
    <w:rsid w:val="009E540D"/>
    <w:rsid w:val="009F1086"/>
    <w:rsid w:val="00A018DE"/>
    <w:rsid w:val="00A14A77"/>
    <w:rsid w:val="00A15E79"/>
    <w:rsid w:val="00A20818"/>
    <w:rsid w:val="00A36F96"/>
    <w:rsid w:val="00A40C76"/>
    <w:rsid w:val="00A4164B"/>
    <w:rsid w:val="00A44617"/>
    <w:rsid w:val="00A44C65"/>
    <w:rsid w:val="00A604CA"/>
    <w:rsid w:val="00A61229"/>
    <w:rsid w:val="00A63336"/>
    <w:rsid w:val="00A715FA"/>
    <w:rsid w:val="00AA3D33"/>
    <w:rsid w:val="00AA5CFE"/>
    <w:rsid w:val="00AC3804"/>
    <w:rsid w:val="00AC4A7F"/>
    <w:rsid w:val="00AC549B"/>
    <w:rsid w:val="00AD5C8C"/>
    <w:rsid w:val="00AE3EDF"/>
    <w:rsid w:val="00AE4876"/>
    <w:rsid w:val="00AF1B61"/>
    <w:rsid w:val="00B05D37"/>
    <w:rsid w:val="00B14A48"/>
    <w:rsid w:val="00B16E64"/>
    <w:rsid w:val="00B21CCC"/>
    <w:rsid w:val="00B2673E"/>
    <w:rsid w:val="00B3407A"/>
    <w:rsid w:val="00B40DDF"/>
    <w:rsid w:val="00B4230D"/>
    <w:rsid w:val="00B433BC"/>
    <w:rsid w:val="00B51111"/>
    <w:rsid w:val="00B5193F"/>
    <w:rsid w:val="00B5608A"/>
    <w:rsid w:val="00B6146A"/>
    <w:rsid w:val="00B704A1"/>
    <w:rsid w:val="00B76F3A"/>
    <w:rsid w:val="00B77D95"/>
    <w:rsid w:val="00B8179E"/>
    <w:rsid w:val="00B909B1"/>
    <w:rsid w:val="00B92B30"/>
    <w:rsid w:val="00BA42CC"/>
    <w:rsid w:val="00BA4489"/>
    <w:rsid w:val="00BB7DB5"/>
    <w:rsid w:val="00BC68CF"/>
    <w:rsid w:val="00BC7EF5"/>
    <w:rsid w:val="00BE15F4"/>
    <w:rsid w:val="00BE5E39"/>
    <w:rsid w:val="00BF0296"/>
    <w:rsid w:val="00BF38C2"/>
    <w:rsid w:val="00C022D0"/>
    <w:rsid w:val="00C10208"/>
    <w:rsid w:val="00C15580"/>
    <w:rsid w:val="00C34E3E"/>
    <w:rsid w:val="00C3785D"/>
    <w:rsid w:val="00C43ACF"/>
    <w:rsid w:val="00C472B2"/>
    <w:rsid w:val="00C524D1"/>
    <w:rsid w:val="00C56906"/>
    <w:rsid w:val="00C56C98"/>
    <w:rsid w:val="00C57F32"/>
    <w:rsid w:val="00C63A2F"/>
    <w:rsid w:val="00C65E69"/>
    <w:rsid w:val="00C84136"/>
    <w:rsid w:val="00C85DDA"/>
    <w:rsid w:val="00C97899"/>
    <w:rsid w:val="00CA44DD"/>
    <w:rsid w:val="00CA4E7B"/>
    <w:rsid w:val="00CB3B40"/>
    <w:rsid w:val="00CD017B"/>
    <w:rsid w:val="00CD168C"/>
    <w:rsid w:val="00CD697E"/>
    <w:rsid w:val="00CE3B07"/>
    <w:rsid w:val="00CF04D5"/>
    <w:rsid w:val="00CF5E0B"/>
    <w:rsid w:val="00D07BA3"/>
    <w:rsid w:val="00D1423E"/>
    <w:rsid w:val="00D2022F"/>
    <w:rsid w:val="00D418AC"/>
    <w:rsid w:val="00D60784"/>
    <w:rsid w:val="00D64254"/>
    <w:rsid w:val="00D87449"/>
    <w:rsid w:val="00D9502A"/>
    <w:rsid w:val="00DA682E"/>
    <w:rsid w:val="00DC0500"/>
    <w:rsid w:val="00DC0BFB"/>
    <w:rsid w:val="00DD0B6A"/>
    <w:rsid w:val="00DD0F9E"/>
    <w:rsid w:val="00DD3472"/>
    <w:rsid w:val="00DD5466"/>
    <w:rsid w:val="00DE2267"/>
    <w:rsid w:val="00DE311E"/>
    <w:rsid w:val="00E05C5F"/>
    <w:rsid w:val="00E109F8"/>
    <w:rsid w:val="00E1274D"/>
    <w:rsid w:val="00E15940"/>
    <w:rsid w:val="00E237F0"/>
    <w:rsid w:val="00E3707A"/>
    <w:rsid w:val="00E3743D"/>
    <w:rsid w:val="00E40E72"/>
    <w:rsid w:val="00E56C44"/>
    <w:rsid w:val="00E63181"/>
    <w:rsid w:val="00E7133A"/>
    <w:rsid w:val="00EB2D2D"/>
    <w:rsid w:val="00EB43C4"/>
    <w:rsid w:val="00EB5704"/>
    <w:rsid w:val="00EC61A6"/>
    <w:rsid w:val="00EC7232"/>
    <w:rsid w:val="00ED1C19"/>
    <w:rsid w:val="00EF184C"/>
    <w:rsid w:val="00F021C5"/>
    <w:rsid w:val="00F07FA1"/>
    <w:rsid w:val="00F149C2"/>
    <w:rsid w:val="00F1561E"/>
    <w:rsid w:val="00F156CC"/>
    <w:rsid w:val="00F15EF5"/>
    <w:rsid w:val="00F2706A"/>
    <w:rsid w:val="00F30C8F"/>
    <w:rsid w:val="00F3362D"/>
    <w:rsid w:val="00F370A3"/>
    <w:rsid w:val="00F433C6"/>
    <w:rsid w:val="00F523D5"/>
    <w:rsid w:val="00F57875"/>
    <w:rsid w:val="00F62089"/>
    <w:rsid w:val="00F638B6"/>
    <w:rsid w:val="00F66951"/>
    <w:rsid w:val="00F73223"/>
    <w:rsid w:val="00F7415C"/>
    <w:rsid w:val="00F84552"/>
    <w:rsid w:val="00F86F47"/>
    <w:rsid w:val="00F92661"/>
    <w:rsid w:val="00F92EF0"/>
    <w:rsid w:val="00FA0A3E"/>
    <w:rsid w:val="00FA2CD0"/>
    <w:rsid w:val="00FC17C2"/>
    <w:rsid w:val="00FC2A02"/>
    <w:rsid w:val="00FC649A"/>
    <w:rsid w:val="00FD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CharChar2"/>
    <w:qFormat/>
    <w:rsid w:val="00524A45"/>
    <w:rPr>
      <w:rFonts w:ascii="Times New Roman" w:eastAsia="SimSun" w:hAnsi="Times New Roman"/>
      <w:snapToGrid w:val="0"/>
      <w:sz w:val="24"/>
      <w:szCs w:val="24"/>
      <w:lang w:val="en-I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2022F"/>
    <w:pPr>
      <w:tabs>
        <w:tab w:val="center" w:pos="4320"/>
        <w:tab w:val="right" w:pos="8640"/>
      </w:tabs>
      <w:spacing w:line="360" w:lineRule="atLeast"/>
    </w:pPr>
    <w:rPr>
      <w:rFonts w:ascii="Times" w:eastAsia="Courier New" w:hAnsi="Times"/>
      <w:szCs w:val="20"/>
      <w:lang w:val="en-GB"/>
    </w:rPr>
  </w:style>
  <w:style w:type="character" w:customStyle="1" w:styleId="CharChar3">
    <w:name w:val="Char Char3"/>
    <w:locked/>
    <w:rsid w:val="00D2022F"/>
    <w:rPr>
      <w:rFonts w:ascii="Times" w:eastAsia="Times New Roman" w:hAnsi="Times" w:cs="Times New Roman"/>
      <w:sz w:val="20"/>
      <w:szCs w:val="20"/>
      <w:lang w:val="en-GB"/>
    </w:rPr>
  </w:style>
  <w:style w:type="paragraph" w:styleId="Pta">
    <w:name w:val="footer"/>
    <w:basedOn w:val="Normlny"/>
    <w:link w:val="Siln"/>
    <w:rsid w:val="00D2022F"/>
    <w:pPr>
      <w:tabs>
        <w:tab w:val="center" w:pos="4680"/>
        <w:tab w:val="right" w:pos="9360"/>
      </w:tabs>
    </w:pPr>
  </w:style>
  <w:style w:type="character" w:customStyle="1" w:styleId="CharChar2">
    <w:name w:val="Char Char2"/>
    <w:locked/>
    <w:rsid w:val="00D2022F"/>
    <w:rPr>
      <w:rFonts w:ascii="Times New Roman" w:eastAsia="SimSun" w:hAnsi="Times New Roman" w:cs="Times New Roman"/>
      <w:sz w:val="24"/>
      <w:szCs w:val="24"/>
      <w:lang w:val="en-IE"/>
    </w:rPr>
  </w:style>
  <w:style w:type="paragraph" w:styleId="Textbubliny">
    <w:name w:val="Balloon Text"/>
    <w:basedOn w:val="Normlny"/>
    <w:link w:val="TextbublinyChar"/>
    <w:semiHidden/>
    <w:rsid w:val="00D2022F"/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sid w:val="00D2022F"/>
    <w:rPr>
      <w:rFonts w:ascii="Tahoma" w:eastAsia="SimSun" w:hAnsi="Tahoma" w:cs="Tahoma"/>
      <w:sz w:val="16"/>
      <w:szCs w:val="16"/>
      <w:lang w:val="en-IE"/>
    </w:rPr>
  </w:style>
  <w:style w:type="paragraph" w:customStyle="1" w:styleId="lhdeluettelonotsikko">
    <w:name w:val="lähdeluettelon otsikko"/>
    <w:basedOn w:val="Normlny"/>
    <w:rsid w:val="00D2022F"/>
    <w:pPr>
      <w:widowControl w:val="0"/>
      <w:tabs>
        <w:tab w:val="right" w:pos="9360"/>
      </w:tabs>
      <w:suppressAutoHyphens/>
    </w:pPr>
    <w:rPr>
      <w:rFonts w:ascii="Courier New" w:eastAsia="Courier New" w:hAnsi="Courier New"/>
      <w:snapToGrid/>
      <w:sz w:val="20"/>
      <w:szCs w:val="20"/>
      <w:lang w:val="en-US"/>
    </w:rPr>
  </w:style>
  <w:style w:type="paragraph" w:styleId="Nzov">
    <w:name w:val="Title"/>
    <w:basedOn w:val="Normlny"/>
    <w:qFormat/>
    <w:rsid w:val="00D2022F"/>
    <w:pPr>
      <w:spacing w:line="360" w:lineRule="auto"/>
      <w:jc w:val="center"/>
    </w:pPr>
    <w:rPr>
      <w:rFonts w:ascii="Helvetica" w:eastAsia="Courier New" w:hAnsi="Helvetica"/>
      <w:b/>
      <w:sz w:val="20"/>
      <w:szCs w:val="20"/>
      <w:u w:val="single"/>
      <w:lang w:val="en-US"/>
    </w:rPr>
  </w:style>
  <w:style w:type="character" w:customStyle="1" w:styleId="HlavikaChar">
    <w:name w:val="Hlavička Char"/>
    <w:link w:val="Hlavika"/>
    <w:locked/>
    <w:rsid w:val="00D2022F"/>
    <w:rPr>
      <w:rFonts w:ascii="Helvetica" w:eastAsia="Times New Roman" w:hAnsi="Helvetica" w:cs="Times New Roman"/>
      <w:b/>
      <w:u w:val="single"/>
    </w:rPr>
  </w:style>
  <w:style w:type="character" w:customStyle="1" w:styleId="TextbublinyChar">
    <w:name w:val="Text bubliny Char"/>
    <w:link w:val="Textbubliny"/>
    <w:rsid w:val="00D2022F"/>
    <w:rPr>
      <w:rFonts w:cs="Times New Roman"/>
    </w:rPr>
  </w:style>
  <w:style w:type="character" w:styleId="Siln">
    <w:name w:val="Strong"/>
    <w:aliases w:val="Päta Char"/>
    <w:link w:val="Pta"/>
    <w:qFormat/>
    <w:rsid w:val="00D2022F"/>
    <w:rPr>
      <w:rFonts w:cs="Times New Roman"/>
      <w:b/>
      <w:bCs/>
    </w:rPr>
  </w:style>
  <w:style w:type="paragraph" w:styleId="Normlnywebov">
    <w:name w:val="Normal (Web)"/>
    <w:basedOn w:val="Normlny"/>
    <w:rsid w:val="00D2022F"/>
    <w:pPr>
      <w:spacing w:before="100" w:beforeAutospacing="1" w:after="75"/>
    </w:pPr>
    <w:rPr>
      <w:rFonts w:eastAsia="Courier New"/>
      <w:color w:val="000000"/>
    </w:rPr>
  </w:style>
  <w:style w:type="character" w:customStyle="1" w:styleId="tw4winMark">
    <w:name w:val="tw4winMark"/>
    <w:rsid w:val="00D2022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D2022F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D2022F"/>
    <w:rPr>
      <w:color w:val="0000FF"/>
    </w:rPr>
  </w:style>
  <w:style w:type="character" w:customStyle="1" w:styleId="tw4winPopup">
    <w:name w:val="tw4winPopup"/>
    <w:rsid w:val="00D2022F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D2022F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D2022F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D2022F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D2022F"/>
    <w:rPr>
      <w:rFonts w:ascii="Courier New" w:hAnsi="Courier New"/>
      <w:noProof/>
      <w:color w:val="800000"/>
    </w:rPr>
  </w:style>
  <w:style w:type="character" w:customStyle="1" w:styleId="hps">
    <w:name w:val="hps"/>
    <w:rsid w:val="00EC61A6"/>
  </w:style>
  <w:style w:type="character" w:customStyle="1" w:styleId="st">
    <w:name w:val="st"/>
    <w:rsid w:val="00EC61A6"/>
  </w:style>
  <w:style w:type="character" w:styleId="Zvraznenie">
    <w:name w:val="Emphasis"/>
    <w:uiPriority w:val="20"/>
    <w:qFormat/>
    <w:rsid w:val="00EC61A6"/>
    <w:rPr>
      <w:i/>
      <w:iCs/>
    </w:rPr>
  </w:style>
  <w:style w:type="paragraph" w:styleId="Revzia">
    <w:name w:val="Revision"/>
    <w:hidden/>
    <w:uiPriority w:val="99"/>
    <w:semiHidden/>
    <w:rsid w:val="008E6246"/>
    <w:rPr>
      <w:rFonts w:ascii="Times New Roman" w:eastAsia="SimSun" w:hAnsi="Times New Roman"/>
      <w:snapToGrid w:val="0"/>
      <w:sz w:val="24"/>
      <w:szCs w:val="24"/>
      <w:lang w:val="en-IE" w:eastAsia="cs-CZ"/>
    </w:rPr>
  </w:style>
  <w:style w:type="character" w:styleId="Odkaznakomentr">
    <w:name w:val="annotation reference"/>
    <w:basedOn w:val="Predvolenpsmoodseku"/>
    <w:semiHidden/>
    <w:unhideWhenUsed/>
    <w:rsid w:val="00AE3ED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E3ED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E3EDF"/>
    <w:rPr>
      <w:rFonts w:ascii="Times New Roman" w:eastAsia="SimSun" w:hAnsi="Times New Roman"/>
      <w:snapToGrid w:val="0"/>
      <w:lang w:val="en-IE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E3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E3EDF"/>
    <w:rPr>
      <w:rFonts w:ascii="Times New Roman" w:eastAsia="SimSun" w:hAnsi="Times New Roman"/>
      <w:b/>
      <w:bCs/>
      <w:snapToGrid w:val="0"/>
      <w:lang w:val="en-IE" w:eastAsia="cs-CZ"/>
    </w:rPr>
  </w:style>
  <w:style w:type="character" w:styleId="Hypertextovprepojenie">
    <w:name w:val="Hyperlink"/>
    <w:rsid w:val="00FD2F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CharChar2"/>
    <w:qFormat/>
    <w:rsid w:val="00524A45"/>
    <w:rPr>
      <w:rFonts w:ascii="Times New Roman" w:eastAsia="SimSun" w:hAnsi="Times New Roman"/>
      <w:snapToGrid w:val="0"/>
      <w:sz w:val="24"/>
      <w:szCs w:val="24"/>
      <w:lang w:val="en-IE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22F"/>
    <w:pPr>
      <w:tabs>
        <w:tab w:val="center" w:pos="4320"/>
        <w:tab w:val="right" w:pos="8640"/>
      </w:tabs>
      <w:spacing w:line="360" w:lineRule="atLeast"/>
    </w:pPr>
    <w:rPr>
      <w:rFonts w:ascii="Times" w:eastAsia="Courier New" w:hAnsi="Times"/>
      <w:szCs w:val="20"/>
      <w:lang w:val="en-GB"/>
    </w:rPr>
  </w:style>
  <w:style w:type="character" w:customStyle="1" w:styleId="CharChar3">
    <w:name w:val="Char Char3"/>
    <w:locked/>
    <w:rsid w:val="00D2022F"/>
    <w:rPr>
      <w:rFonts w:ascii="Times" w:eastAsia="Times New Roman" w:hAnsi="Times" w:cs="Times New Roman"/>
      <w:sz w:val="20"/>
      <w:szCs w:val="20"/>
      <w:lang w:val="en-GB"/>
    </w:rPr>
  </w:style>
  <w:style w:type="paragraph" w:styleId="Footer">
    <w:name w:val="footer"/>
    <w:basedOn w:val="Normal"/>
    <w:link w:val="Strong"/>
    <w:rsid w:val="00D2022F"/>
    <w:pPr>
      <w:tabs>
        <w:tab w:val="center" w:pos="4680"/>
        <w:tab w:val="right" w:pos="9360"/>
      </w:tabs>
    </w:pPr>
  </w:style>
  <w:style w:type="character" w:customStyle="1" w:styleId="CharChar2">
    <w:name w:val="Char Char2"/>
    <w:locked/>
    <w:rsid w:val="00D2022F"/>
    <w:rPr>
      <w:rFonts w:ascii="Times New Roman" w:eastAsia="SimSun" w:hAnsi="Times New Roman" w:cs="Times New Roman"/>
      <w:sz w:val="24"/>
      <w:szCs w:val="24"/>
      <w:lang w:val="en-IE"/>
    </w:rPr>
  </w:style>
  <w:style w:type="paragraph" w:styleId="BalloonText">
    <w:name w:val="Balloon Text"/>
    <w:basedOn w:val="Normal"/>
    <w:link w:val="BalloonTextChar"/>
    <w:semiHidden/>
    <w:rsid w:val="00D2022F"/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sid w:val="00D2022F"/>
    <w:rPr>
      <w:rFonts w:ascii="Tahoma" w:eastAsia="SimSun" w:hAnsi="Tahoma" w:cs="Tahoma"/>
      <w:sz w:val="16"/>
      <w:szCs w:val="16"/>
      <w:lang w:val="en-IE"/>
    </w:rPr>
  </w:style>
  <w:style w:type="paragraph" w:customStyle="1" w:styleId="lhdeluettelonotsikko">
    <w:name w:val="lähdeluettelon otsikko"/>
    <w:basedOn w:val="Normal"/>
    <w:rsid w:val="00D2022F"/>
    <w:pPr>
      <w:widowControl w:val="0"/>
      <w:tabs>
        <w:tab w:val="right" w:pos="9360"/>
      </w:tabs>
      <w:suppressAutoHyphens/>
    </w:pPr>
    <w:rPr>
      <w:rFonts w:ascii="Courier New" w:eastAsia="Courier New" w:hAnsi="Courier New"/>
      <w:snapToGrid/>
      <w:sz w:val="20"/>
      <w:szCs w:val="20"/>
      <w:lang w:val="en-US"/>
    </w:rPr>
  </w:style>
  <w:style w:type="paragraph" w:styleId="Title">
    <w:name w:val="Title"/>
    <w:basedOn w:val="Normal"/>
    <w:qFormat/>
    <w:rsid w:val="00D2022F"/>
    <w:pPr>
      <w:spacing w:line="360" w:lineRule="auto"/>
      <w:jc w:val="center"/>
    </w:pPr>
    <w:rPr>
      <w:rFonts w:ascii="Helvetica" w:eastAsia="Courier New" w:hAnsi="Helvetica"/>
      <w:b/>
      <w:sz w:val="20"/>
      <w:szCs w:val="20"/>
      <w:u w:val="single"/>
      <w:lang w:val="en-US"/>
    </w:rPr>
  </w:style>
  <w:style w:type="character" w:customStyle="1" w:styleId="HeaderChar">
    <w:name w:val="Header Char"/>
    <w:link w:val="Header"/>
    <w:locked/>
    <w:rsid w:val="00D2022F"/>
    <w:rPr>
      <w:rFonts w:ascii="Helvetica" w:eastAsia="Times New Roman" w:hAnsi="Helvetica" w:cs="Times New Roman"/>
      <w:b/>
      <w:u w:val="single"/>
    </w:rPr>
  </w:style>
  <w:style w:type="character" w:customStyle="1" w:styleId="BalloonTextChar">
    <w:name w:val="Balloon Text Char"/>
    <w:link w:val="BalloonText"/>
    <w:rsid w:val="00D2022F"/>
    <w:rPr>
      <w:rFonts w:cs="Times New Roman"/>
    </w:rPr>
  </w:style>
  <w:style w:type="character" w:styleId="Strong">
    <w:name w:val="Strong"/>
    <w:aliases w:val="Footer Char"/>
    <w:link w:val="Footer"/>
    <w:qFormat/>
    <w:rsid w:val="00D2022F"/>
    <w:rPr>
      <w:rFonts w:cs="Times New Roman"/>
      <w:b/>
      <w:bCs/>
    </w:rPr>
  </w:style>
  <w:style w:type="paragraph" w:styleId="NormalWeb">
    <w:name w:val="Normal (Web)"/>
    <w:basedOn w:val="Normal"/>
    <w:rsid w:val="00D2022F"/>
    <w:pPr>
      <w:spacing w:before="100" w:beforeAutospacing="1" w:after="75"/>
    </w:pPr>
    <w:rPr>
      <w:rFonts w:eastAsia="Courier New"/>
      <w:color w:val="000000"/>
    </w:rPr>
  </w:style>
  <w:style w:type="character" w:customStyle="1" w:styleId="tw4winMark">
    <w:name w:val="tw4winMark"/>
    <w:rsid w:val="00D2022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D2022F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D2022F"/>
    <w:rPr>
      <w:color w:val="0000FF"/>
    </w:rPr>
  </w:style>
  <w:style w:type="character" w:customStyle="1" w:styleId="tw4winPopup">
    <w:name w:val="tw4winPopup"/>
    <w:rsid w:val="00D2022F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D2022F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D2022F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D2022F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D2022F"/>
    <w:rPr>
      <w:rFonts w:ascii="Courier New" w:hAnsi="Courier New"/>
      <w:noProof/>
      <w:color w:val="800000"/>
    </w:rPr>
  </w:style>
  <w:style w:type="character" w:customStyle="1" w:styleId="hps">
    <w:name w:val="hps"/>
    <w:rsid w:val="00EC61A6"/>
  </w:style>
  <w:style w:type="character" w:customStyle="1" w:styleId="st">
    <w:name w:val="st"/>
    <w:rsid w:val="00EC61A6"/>
  </w:style>
  <w:style w:type="character" w:styleId="Emphasis">
    <w:name w:val="Emphasis"/>
    <w:uiPriority w:val="20"/>
    <w:qFormat/>
    <w:rsid w:val="00EC61A6"/>
    <w:rPr>
      <w:i/>
      <w:iCs/>
    </w:rPr>
  </w:style>
  <w:style w:type="paragraph" w:styleId="Revision">
    <w:name w:val="Revision"/>
    <w:hidden/>
    <w:uiPriority w:val="99"/>
    <w:semiHidden/>
    <w:rsid w:val="008E6246"/>
    <w:rPr>
      <w:rFonts w:ascii="Times New Roman" w:eastAsia="SimSun" w:hAnsi="Times New Roman"/>
      <w:snapToGrid w:val="0"/>
      <w:sz w:val="24"/>
      <w:szCs w:val="24"/>
      <w:lang w:val="en-IE" w:eastAsia="cs-CZ"/>
    </w:rPr>
  </w:style>
  <w:style w:type="character" w:styleId="CommentReference">
    <w:name w:val="annotation reference"/>
    <w:basedOn w:val="DefaultParagraphFont"/>
    <w:semiHidden/>
    <w:unhideWhenUsed/>
    <w:rsid w:val="00AE3E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3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EDF"/>
    <w:rPr>
      <w:rFonts w:ascii="Times New Roman" w:eastAsia="SimSun" w:hAnsi="Times New Roman"/>
      <w:snapToGrid w:val="0"/>
      <w:lang w:val="en-IE" w:eastAsia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3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3EDF"/>
    <w:rPr>
      <w:rFonts w:ascii="Times New Roman" w:eastAsia="SimSun" w:hAnsi="Times New Roman"/>
      <w:b/>
      <w:bCs/>
      <w:snapToGrid w:val="0"/>
      <w:lang w:val="en-IE" w:eastAsia="cs-CZ"/>
    </w:rPr>
  </w:style>
  <w:style w:type="character" w:styleId="Hyperlink">
    <w:name w:val="Hyperlink"/>
    <w:rsid w:val="00FD2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THE PRODUCT CHARACTERISTICS</vt:lpstr>
      <vt:lpstr>SUMMARY OF THE PRODUCT CHARACTERISTICS</vt:lpstr>
    </vt:vector>
  </TitlesOfParts>
  <Company>Valeant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THE PRODUCT CHARACTERISTICS</dc:title>
  <dc:creator>Denise Durkan</dc:creator>
  <cp:lastModifiedBy> Jana Repiščáková</cp:lastModifiedBy>
  <cp:revision>14</cp:revision>
  <cp:lastPrinted>2011-06-02T13:34:00Z</cp:lastPrinted>
  <dcterms:created xsi:type="dcterms:W3CDTF">2016-12-27T12:36:00Z</dcterms:created>
  <dcterms:modified xsi:type="dcterms:W3CDTF">2017-06-14T07:04:00Z</dcterms:modified>
</cp:coreProperties>
</file>