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00" w:rsidRPr="00786D84" w:rsidRDefault="00954D00">
      <w:pPr>
        <w:pStyle w:val="Nzov"/>
        <w:jc w:val="left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:rsidR="00954D00" w:rsidRPr="00786D84" w:rsidRDefault="00954D00">
      <w:pPr>
        <w:pStyle w:val="Nzov"/>
        <w:jc w:val="left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:rsidR="007A62A6" w:rsidRPr="00786D84" w:rsidRDefault="007A62A6">
      <w:pPr>
        <w:pStyle w:val="Nzov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sz w:val="22"/>
          <w:szCs w:val="22"/>
          <w:lang w:val="sk-SK"/>
        </w:rPr>
        <w:t>SÚHRN CHARAKTERISTICKÝCH VLASTNOSTÍ LIEKU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1. </w:t>
      </w:r>
      <w:r w:rsidR="00180890" w:rsidRPr="00786D84">
        <w:rPr>
          <w:b/>
          <w:bCs/>
          <w:sz w:val="22"/>
          <w:szCs w:val="22"/>
          <w:lang w:val="sk-SK"/>
        </w:rPr>
        <w:tab/>
      </w:r>
      <w:r w:rsidRPr="00786D84">
        <w:rPr>
          <w:b/>
          <w:bCs/>
          <w:sz w:val="22"/>
          <w:szCs w:val="22"/>
          <w:lang w:val="sk-SK"/>
        </w:rPr>
        <w:t xml:space="preserve">NÁZOV LIEKU </w:t>
      </w:r>
    </w:p>
    <w:p w:rsidR="007A62A6" w:rsidRPr="00786D84" w:rsidRDefault="007A62A6">
      <w:pPr>
        <w:widowControl w:val="0"/>
        <w:rPr>
          <w:b/>
          <w:bCs/>
          <w:sz w:val="22"/>
          <w:szCs w:val="22"/>
          <w:lang w:val="sk-SK"/>
        </w:rPr>
      </w:pPr>
    </w:p>
    <w:p w:rsidR="007A62A6" w:rsidRPr="00786D84" w:rsidRDefault="00A04E69">
      <w:pPr>
        <w:widowControl w:val="0"/>
        <w:rPr>
          <w:b/>
          <w:bCs/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VISIPAQUE</w:t>
      </w:r>
      <w:r w:rsidR="00B17D9E" w:rsidRPr="00786D84">
        <w:rPr>
          <w:b/>
          <w:sz w:val="22"/>
          <w:szCs w:val="22"/>
          <w:lang w:val="sk-SK"/>
        </w:rPr>
        <w:t xml:space="preserve"> </w:t>
      </w:r>
      <w:r w:rsidR="007A62A6" w:rsidRPr="00786D84">
        <w:rPr>
          <w:b/>
          <w:bCs/>
          <w:sz w:val="22"/>
          <w:szCs w:val="22"/>
          <w:lang w:val="sk-SK"/>
        </w:rPr>
        <w:t xml:space="preserve">270 mg </w:t>
      </w:r>
      <w:r w:rsidR="002D6151" w:rsidRPr="00786D84">
        <w:rPr>
          <w:b/>
          <w:bCs/>
          <w:sz w:val="22"/>
          <w:szCs w:val="22"/>
          <w:lang w:val="sk-SK"/>
        </w:rPr>
        <w:t>I</w:t>
      </w:r>
      <w:r w:rsidR="007A62A6" w:rsidRPr="00786D84">
        <w:rPr>
          <w:b/>
          <w:bCs/>
          <w:sz w:val="22"/>
          <w:szCs w:val="22"/>
          <w:lang w:val="sk-SK"/>
        </w:rPr>
        <w:t xml:space="preserve">/ml  </w:t>
      </w:r>
    </w:p>
    <w:p w:rsidR="007A62A6" w:rsidRPr="00786D84" w:rsidRDefault="00A04E69">
      <w:pPr>
        <w:rPr>
          <w:b/>
          <w:bCs/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VISIPAQUE</w:t>
      </w:r>
      <w:r w:rsidR="00B17D9E" w:rsidRPr="00786D84">
        <w:rPr>
          <w:b/>
          <w:sz w:val="22"/>
          <w:szCs w:val="22"/>
          <w:lang w:val="sk-SK"/>
        </w:rPr>
        <w:t xml:space="preserve"> </w:t>
      </w:r>
      <w:r w:rsidR="007A62A6" w:rsidRPr="00786D84">
        <w:rPr>
          <w:b/>
          <w:bCs/>
          <w:sz w:val="22"/>
          <w:szCs w:val="22"/>
          <w:lang w:val="sk-SK"/>
        </w:rPr>
        <w:t xml:space="preserve">320 mg </w:t>
      </w:r>
      <w:r w:rsidR="002D6151" w:rsidRPr="00786D84">
        <w:rPr>
          <w:b/>
          <w:bCs/>
          <w:sz w:val="22"/>
          <w:szCs w:val="22"/>
          <w:lang w:val="sk-SK"/>
        </w:rPr>
        <w:t>I</w:t>
      </w:r>
      <w:r w:rsidR="007A62A6" w:rsidRPr="00786D84">
        <w:rPr>
          <w:b/>
          <w:bCs/>
          <w:sz w:val="22"/>
          <w:szCs w:val="22"/>
          <w:lang w:val="sk-SK"/>
        </w:rPr>
        <w:t xml:space="preserve">/ml  </w:t>
      </w:r>
    </w:p>
    <w:p w:rsidR="007A62A6" w:rsidRPr="00786D84" w:rsidRDefault="00FE269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injekčný roztok</w:t>
      </w:r>
    </w:p>
    <w:p w:rsidR="00FE269E" w:rsidRPr="00786D84" w:rsidRDefault="00FE269E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b/>
          <w:bCs/>
          <w:caps/>
          <w:sz w:val="22"/>
          <w:szCs w:val="22"/>
          <w:lang w:val="sk-SK"/>
        </w:rPr>
      </w:pPr>
      <w:r w:rsidRPr="00786D84">
        <w:rPr>
          <w:b/>
          <w:bCs/>
          <w:caps/>
          <w:sz w:val="22"/>
          <w:szCs w:val="22"/>
          <w:lang w:val="sk-SK"/>
        </w:rPr>
        <w:t xml:space="preserve">2. </w:t>
      </w:r>
      <w:r w:rsidR="00180890" w:rsidRPr="00786D84">
        <w:rPr>
          <w:b/>
          <w:bCs/>
          <w:caps/>
          <w:sz w:val="22"/>
          <w:szCs w:val="22"/>
          <w:lang w:val="sk-SK"/>
        </w:rPr>
        <w:tab/>
      </w:r>
      <w:r w:rsidRPr="00786D84">
        <w:rPr>
          <w:b/>
          <w:bCs/>
          <w:caps/>
          <w:sz w:val="22"/>
          <w:szCs w:val="22"/>
          <w:lang w:val="sk-SK"/>
        </w:rPr>
        <w:t xml:space="preserve">KVALITATÍVNE A KVANTITATívNE ZLOŽENIE </w:t>
      </w:r>
    </w:p>
    <w:p w:rsidR="007A62A6" w:rsidRPr="00786D84" w:rsidRDefault="007A62A6">
      <w:pPr>
        <w:rPr>
          <w:b/>
          <w:bCs/>
          <w:caps/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3402"/>
      </w:tblGrid>
      <w:tr w:rsidR="007A62A6" w:rsidRPr="00786D84" w:rsidTr="006E63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Liečivo: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Koncentrácia: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Obsah v 1 ml</w:t>
            </w:r>
          </w:p>
        </w:tc>
      </w:tr>
      <w:tr w:rsidR="007A62A6" w:rsidRPr="00786D84" w:rsidTr="006E6335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sz w:val="22"/>
                <w:szCs w:val="22"/>
                <w:lang w:val="sk-SK"/>
              </w:rPr>
              <w:t>Jodixanol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270 mg </w:t>
            </w:r>
            <w:r w:rsidR="00F35981" w:rsidRPr="00786D84">
              <w:rPr>
                <w:sz w:val="22"/>
                <w:szCs w:val="22"/>
                <w:lang w:val="sk-SK"/>
              </w:rPr>
              <w:t>I</w:t>
            </w:r>
            <w:r w:rsidRPr="00786D84">
              <w:rPr>
                <w:sz w:val="22"/>
                <w:szCs w:val="22"/>
                <w:lang w:val="sk-SK"/>
              </w:rPr>
              <w:t>/ml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550 mg, tomu zodpovedá 270 mg I</w:t>
            </w:r>
          </w:p>
        </w:tc>
      </w:tr>
      <w:tr w:rsidR="007A62A6" w:rsidRPr="00786D84" w:rsidTr="006E6335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sz w:val="22"/>
                <w:szCs w:val="22"/>
                <w:lang w:val="sk-SK"/>
              </w:rPr>
              <w:t>Jodixanol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320 mg </w:t>
            </w:r>
            <w:r w:rsidR="00F35981" w:rsidRPr="00786D84">
              <w:rPr>
                <w:sz w:val="22"/>
                <w:szCs w:val="22"/>
                <w:lang w:val="sk-SK"/>
              </w:rPr>
              <w:t>I</w:t>
            </w:r>
            <w:r w:rsidRPr="00786D84">
              <w:rPr>
                <w:sz w:val="22"/>
                <w:szCs w:val="22"/>
                <w:lang w:val="sk-SK"/>
              </w:rPr>
              <w:t>/ml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652 mg, tomu zodpovedá 320 mg I</w:t>
            </w:r>
          </w:p>
        </w:tc>
      </w:tr>
    </w:tbl>
    <w:p w:rsidR="007A62A6" w:rsidRPr="00786D84" w:rsidRDefault="007A62A6">
      <w:pPr>
        <w:rPr>
          <w:b/>
          <w:bCs/>
          <w:sz w:val="22"/>
          <w:szCs w:val="22"/>
          <w:lang w:val="sk-SK"/>
        </w:rPr>
      </w:pPr>
    </w:p>
    <w:p w:rsidR="007A62A6" w:rsidRPr="00786D84" w:rsidRDefault="00C42BDC">
      <w:pPr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/>
        </w:rPr>
        <w:t>Jodixanol</w:t>
      </w:r>
      <w:proofErr w:type="spellEnd"/>
      <w:r w:rsidRPr="00786D84">
        <w:rPr>
          <w:sz w:val="22"/>
          <w:szCs w:val="22"/>
          <w:lang w:val="sk-SK"/>
        </w:rPr>
        <w:t xml:space="preserve"> je neiónová, </w:t>
      </w:r>
      <w:proofErr w:type="spellStart"/>
      <w:r w:rsidRPr="00786D84">
        <w:rPr>
          <w:sz w:val="22"/>
          <w:szCs w:val="22"/>
          <w:lang w:val="sk-SK"/>
        </w:rPr>
        <w:t>dimérna</w:t>
      </w:r>
      <w:proofErr w:type="spellEnd"/>
      <w:r w:rsidRPr="00786D84">
        <w:rPr>
          <w:sz w:val="22"/>
          <w:szCs w:val="22"/>
          <w:lang w:val="sk-SK"/>
        </w:rPr>
        <w:t xml:space="preserve">, </w:t>
      </w:r>
      <w:proofErr w:type="spellStart"/>
      <w:r w:rsidRPr="00786D84">
        <w:rPr>
          <w:sz w:val="22"/>
          <w:szCs w:val="22"/>
          <w:lang w:val="sk-SK"/>
        </w:rPr>
        <w:t>hexajódovaná</w:t>
      </w:r>
      <w:proofErr w:type="spellEnd"/>
      <w:r w:rsidRPr="00786D84">
        <w:rPr>
          <w:sz w:val="22"/>
          <w:szCs w:val="22"/>
          <w:lang w:val="sk-SK"/>
        </w:rPr>
        <w:t xml:space="preserve"> vo vode rozpustná röntgenová kontrastná látka. Čisté vodné roztoky </w:t>
      </w:r>
      <w:proofErr w:type="spellStart"/>
      <w:r w:rsidRPr="00786D84">
        <w:rPr>
          <w:sz w:val="22"/>
          <w:szCs w:val="22"/>
          <w:lang w:val="sk-SK"/>
        </w:rPr>
        <w:t>jodixanolu</w:t>
      </w:r>
      <w:proofErr w:type="spellEnd"/>
      <w:r w:rsidRPr="00786D84">
        <w:rPr>
          <w:sz w:val="22"/>
          <w:szCs w:val="22"/>
          <w:lang w:val="sk-SK"/>
        </w:rPr>
        <w:t xml:space="preserve"> majú vo všetkých klinických významných koncentráciách nižšiu </w:t>
      </w:r>
      <w:proofErr w:type="spellStart"/>
      <w:r w:rsidRPr="00786D84">
        <w:rPr>
          <w:sz w:val="22"/>
          <w:szCs w:val="22"/>
          <w:lang w:val="sk-SK"/>
        </w:rPr>
        <w:t>osmolalitu</w:t>
      </w:r>
      <w:proofErr w:type="spellEnd"/>
      <w:r w:rsidRPr="00786D84">
        <w:rPr>
          <w:sz w:val="22"/>
          <w:szCs w:val="22"/>
          <w:lang w:val="sk-SK"/>
        </w:rPr>
        <w:t xml:space="preserve"> ako krv a príslušné koncentrácie neiónových </w:t>
      </w:r>
      <w:proofErr w:type="spellStart"/>
      <w:r w:rsidRPr="00786D84">
        <w:rPr>
          <w:sz w:val="22"/>
          <w:szCs w:val="22"/>
          <w:lang w:val="sk-SK"/>
        </w:rPr>
        <w:t>monomérnych</w:t>
      </w:r>
      <w:proofErr w:type="spellEnd"/>
      <w:r w:rsidRPr="00786D84">
        <w:rPr>
          <w:sz w:val="22"/>
          <w:szCs w:val="22"/>
          <w:lang w:val="sk-SK"/>
        </w:rPr>
        <w:t xml:space="preserve"> kontrastných látok. Pridaním elektrolytov sa dosiahlo to, že je VISIPAQUE</w:t>
      </w:r>
      <w:r w:rsidR="00500E83" w:rsidRPr="00786D84">
        <w:rPr>
          <w:sz w:val="22"/>
          <w:szCs w:val="22"/>
          <w:lang w:val="sk-SK"/>
        </w:rPr>
        <w:t xml:space="preserve"> </w:t>
      </w:r>
      <w:proofErr w:type="spellStart"/>
      <w:r w:rsidR="007A62A6" w:rsidRPr="00786D84">
        <w:rPr>
          <w:sz w:val="22"/>
          <w:szCs w:val="22"/>
          <w:lang w:val="sk-SK"/>
        </w:rPr>
        <w:t>izotonický</w:t>
      </w:r>
      <w:proofErr w:type="spellEnd"/>
      <w:r w:rsidR="007A62A6" w:rsidRPr="00786D84">
        <w:rPr>
          <w:sz w:val="22"/>
          <w:szCs w:val="22"/>
          <w:lang w:val="sk-SK"/>
        </w:rPr>
        <w:t xml:space="preserve"> s normálnymi telesnými tekutinami. Hodnoty </w:t>
      </w:r>
      <w:proofErr w:type="spellStart"/>
      <w:r w:rsidR="007A62A6" w:rsidRPr="00786D84">
        <w:rPr>
          <w:sz w:val="22"/>
          <w:szCs w:val="22"/>
          <w:lang w:val="sk-SK"/>
        </w:rPr>
        <w:t>osmolality</w:t>
      </w:r>
      <w:proofErr w:type="spellEnd"/>
      <w:r w:rsidR="007A62A6" w:rsidRPr="00786D84">
        <w:rPr>
          <w:sz w:val="22"/>
          <w:szCs w:val="22"/>
          <w:lang w:val="sk-SK"/>
        </w:rPr>
        <w:t xml:space="preserve"> a viskozity </w:t>
      </w:r>
      <w:r w:rsidR="00A04E69"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 xml:space="preserve">sú nasledovné: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1701"/>
        <w:gridCol w:w="1701"/>
      </w:tblGrid>
      <w:tr w:rsidR="007A62A6" w:rsidRPr="00786D84">
        <w:trPr>
          <w:cantSplit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Koncentrácia: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sz w:val="22"/>
                <w:szCs w:val="22"/>
                <w:lang w:val="sk-SK"/>
              </w:rPr>
              <w:t>Osmolalita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*</w:t>
            </w:r>
          </w:p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mOsm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/kg H</w:t>
            </w:r>
            <w:r w:rsidRPr="00786D84">
              <w:rPr>
                <w:sz w:val="22"/>
                <w:szCs w:val="22"/>
                <w:vertAlign w:val="subscript"/>
                <w:lang w:val="sk-SK"/>
              </w:rPr>
              <w:t>2</w:t>
            </w:r>
            <w:r w:rsidRPr="00786D84">
              <w:rPr>
                <w:sz w:val="22"/>
                <w:szCs w:val="22"/>
                <w:lang w:val="sk-SK"/>
              </w:rPr>
              <w:t>O)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Viskozita</w:t>
            </w:r>
          </w:p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mPa.s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)</w:t>
            </w:r>
          </w:p>
        </w:tc>
      </w:tr>
      <w:tr w:rsidR="007A62A6" w:rsidRPr="00786D84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7A62A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37°C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20 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37 °C</w:t>
            </w:r>
          </w:p>
        </w:tc>
      </w:tr>
      <w:tr w:rsidR="007A62A6" w:rsidRPr="00786D84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 mg I/ml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5,8</w:t>
            </w:r>
          </w:p>
        </w:tc>
      </w:tr>
      <w:tr w:rsidR="007A62A6" w:rsidRPr="00786D84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320 mg I/ml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6" w:rsidRPr="00786D84" w:rsidRDefault="00C42BDC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11,4</w:t>
            </w:r>
          </w:p>
        </w:tc>
      </w:tr>
    </w:tbl>
    <w:p w:rsidR="007A62A6" w:rsidRPr="00786D84" w:rsidRDefault="00C42BDC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   * Metóda: </w:t>
      </w:r>
      <w:proofErr w:type="spellStart"/>
      <w:r w:rsidRPr="00786D84">
        <w:rPr>
          <w:sz w:val="22"/>
          <w:szCs w:val="22"/>
          <w:lang w:val="sk-SK"/>
        </w:rPr>
        <w:t>Vapour-tlakováosmometria</w:t>
      </w:r>
      <w:proofErr w:type="spellEnd"/>
      <w:r w:rsidRPr="00786D84">
        <w:rPr>
          <w:sz w:val="22"/>
          <w:szCs w:val="22"/>
          <w:lang w:val="sk-SK"/>
        </w:rPr>
        <w:t xml:space="preserve">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BF353E" w:rsidRPr="00786D84" w:rsidRDefault="00D22CF2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270 mg I/ml: liek obsahuje 0,76 (0,03 </w:t>
      </w:r>
      <w:proofErr w:type="spellStart"/>
      <w:r w:rsidRPr="00786D84">
        <w:rPr>
          <w:sz w:val="22"/>
          <w:szCs w:val="22"/>
          <w:lang w:val="sk-SK"/>
        </w:rPr>
        <w:t>mmol</w:t>
      </w:r>
      <w:proofErr w:type="spellEnd"/>
      <w:r w:rsidRPr="00786D84">
        <w:rPr>
          <w:sz w:val="22"/>
          <w:szCs w:val="22"/>
          <w:lang w:val="sk-SK"/>
        </w:rPr>
        <w:t>) sodíka na ml. Je potrebné na to myslieť u pacientov s kontrolovanou sodíkovou diétou.</w:t>
      </w:r>
    </w:p>
    <w:p w:rsidR="00BF353E" w:rsidRPr="00786D84" w:rsidRDefault="00D22CF2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320 mg I/ml: liek obsahuje 0,45 (0,02 </w:t>
      </w:r>
      <w:proofErr w:type="spellStart"/>
      <w:r w:rsidRPr="00786D84">
        <w:rPr>
          <w:sz w:val="22"/>
          <w:szCs w:val="22"/>
          <w:lang w:val="sk-SK"/>
        </w:rPr>
        <w:t>mmol</w:t>
      </w:r>
      <w:proofErr w:type="spellEnd"/>
      <w:r w:rsidRPr="00786D84">
        <w:rPr>
          <w:sz w:val="22"/>
          <w:szCs w:val="22"/>
          <w:lang w:val="sk-SK"/>
        </w:rPr>
        <w:t xml:space="preserve">) sodíka na ml. Je potrebné na to myslieť u pacientov s kontrolovanou sodíkovou diétou </w:t>
      </w:r>
      <w:r w:rsidRPr="00786D84">
        <w:rPr>
          <w:b/>
          <w:sz w:val="22"/>
          <w:szCs w:val="22"/>
          <w:lang w:val="sk-SK"/>
        </w:rPr>
        <w:t>(pozri časť 4.4)</w:t>
      </w:r>
      <w:r w:rsidRPr="00786D84">
        <w:rPr>
          <w:sz w:val="22"/>
          <w:szCs w:val="22"/>
          <w:lang w:val="sk-SK"/>
        </w:rPr>
        <w:t>.</w:t>
      </w:r>
    </w:p>
    <w:p w:rsidR="00544305" w:rsidRPr="00786D84" w:rsidRDefault="00544305">
      <w:pPr>
        <w:rPr>
          <w:sz w:val="22"/>
          <w:szCs w:val="22"/>
          <w:lang w:val="sk-SK"/>
        </w:rPr>
      </w:pPr>
    </w:p>
    <w:p w:rsidR="00180890" w:rsidRPr="00786D84" w:rsidRDefault="00180890" w:rsidP="00180890">
      <w:pPr>
        <w:tabs>
          <w:tab w:val="left" w:pos="567"/>
        </w:tabs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Úplný zoznam pomocných látok, pozri časť 6.1.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180890" w:rsidRPr="00786D84" w:rsidRDefault="00180890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3. </w:t>
      </w:r>
      <w:r w:rsidR="00180890" w:rsidRPr="00786D84">
        <w:rPr>
          <w:b/>
          <w:bCs/>
          <w:sz w:val="22"/>
          <w:szCs w:val="22"/>
          <w:lang w:val="sk-SK"/>
        </w:rPr>
        <w:tab/>
      </w:r>
      <w:r w:rsidRPr="00786D84">
        <w:rPr>
          <w:b/>
          <w:bCs/>
          <w:sz w:val="22"/>
          <w:szCs w:val="22"/>
          <w:lang w:val="sk-SK"/>
        </w:rPr>
        <w:t xml:space="preserve">LIEKOVÁ FORMA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Injekčný roztok. </w:t>
      </w:r>
    </w:p>
    <w:p w:rsidR="007A62A6" w:rsidRPr="00786D84" w:rsidRDefault="00A04E69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VISIPAQUE</w:t>
      </w:r>
      <w:r w:rsidR="003D29AB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 xml:space="preserve">sa </w:t>
      </w:r>
      <w:r w:rsidR="000A0C0F" w:rsidRPr="00786D84">
        <w:rPr>
          <w:sz w:val="22"/>
          <w:szCs w:val="22"/>
          <w:lang w:val="sk-SK"/>
        </w:rPr>
        <w:t>dodáva pripravený</w:t>
      </w:r>
      <w:r w:rsidR="003D29AB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>na použitie ako číry bezfarebný až bledo žltý vodný roztok.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    KLINICKÉ ÚDAJE</w:t>
      </w: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4.1 Terapeutické indikácie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180890" w:rsidRPr="00786D84" w:rsidRDefault="00180890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Tento liek je určený len na diagnostické použitie.</w:t>
      </w:r>
    </w:p>
    <w:p w:rsidR="002239EE" w:rsidRPr="00786D84" w:rsidRDefault="002239EE">
      <w:pPr>
        <w:rPr>
          <w:sz w:val="22"/>
          <w:szCs w:val="22"/>
          <w:lang w:val="sk-SK"/>
        </w:rPr>
      </w:pPr>
    </w:p>
    <w:p w:rsidR="00AB0312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Röntgenová kontrastná látka</w:t>
      </w:r>
      <w:r w:rsidR="00AB0312" w:rsidRPr="00786D84">
        <w:rPr>
          <w:sz w:val="22"/>
          <w:szCs w:val="22"/>
          <w:lang w:val="sk-SK"/>
        </w:rPr>
        <w:t>, ktorá sa používa</w:t>
      </w:r>
    </w:p>
    <w:p w:rsidR="00AB0312" w:rsidRPr="00786D84" w:rsidRDefault="00AB031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- u dospelých </w:t>
      </w:r>
      <w:r w:rsidR="007A62A6" w:rsidRPr="00786D84">
        <w:rPr>
          <w:sz w:val="22"/>
          <w:szCs w:val="22"/>
          <w:lang w:val="sk-SK"/>
        </w:rPr>
        <w:t xml:space="preserve">na </w:t>
      </w:r>
      <w:proofErr w:type="spellStart"/>
      <w:r w:rsidR="007A62A6" w:rsidRPr="00786D84">
        <w:rPr>
          <w:sz w:val="22"/>
          <w:szCs w:val="22"/>
          <w:lang w:val="sk-SK"/>
        </w:rPr>
        <w:t>angiokardiografi</w:t>
      </w:r>
      <w:r w:rsidR="00A57059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>, cerebráln</w:t>
      </w:r>
      <w:r w:rsidR="00A57059" w:rsidRPr="00786D84">
        <w:rPr>
          <w:sz w:val="22"/>
          <w:szCs w:val="22"/>
          <w:lang w:val="sk-SK"/>
        </w:rPr>
        <w:t>u</w:t>
      </w:r>
      <w:r w:rsidR="006B728C" w:rsidRPr="00786D84">
        <w:rPr>
          <w:sz w:val="22"/>
          <w:szCs w:val="22"/>
          <w:lang w:val="sk-SK"/>
        </w:rPr>
        <w:t xml:space="preserve"> </w:t>
      </w:r>
      <w:proofErr w:type="spellStart"/>
      <w:r w:rsidR="007A62A6" w:rsidRPr="00786D84">
        <w:rPr>
          <w:sz w:val="22"/>
          <w:szCs w:val="22"/>
          <w:lang w:val="sk-SK"/>
        </w:rPr>
        <w:t>angiografi</w:t>
      </w:r>
      <w:r w:rsidR="00A57059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 xml:space="preserve"> (konvenčn</w:t>
      </w:r>
      <w:r w:rsidR="00A57059" w:rsidRPr="00786D84">
        <w:rPr>
          <w:sz w:val="22"/>
          <w:szCs w:val="22"/>
          <w:lang w:val="sk-SK"/>
        </w:rPr>
        <w:t>ú</w:t>
      </w:r>
      <w:r w:rsidR="007A62A6" w:rsidRPr="00786D84">
        <w:rPr>
          <w:sz w:val="22"/>
          <w:szCs w:val="22"/>
          <w:lang w:val="sk-SK"/>
        </w:rPr>
        <w:t>), periférn</w:t>
      </w:r>
      <w:r w:rsidR="00A57059" w:rsidRPr="00786D84">
        <w:rPr>
          <w:sz w:val="22"/>
          <w:szCs w:val="22"/>
          <w:lang w:val="sk-SK"/>
        </w:rPr>
        <w:t>u</w:t>
      </w:r>
      <w:r w:rsidR="003D29AB" w:rsidRPr="00786D84">
        <w:rPr>
          <w:sz w:val="22"/>
          <w:szCs w:val="22"/>
          <w:lang w:val="sk-SK"/>
        </w:rPr>
        <w:t xml:space="preserve"> </w:t>
      </w:r>
      <w:proofErr w:type="spellStart"/>
      <w:r w:rsidR="007A62A6" w:rsidRPr="00786D84">
        <w:rPr>
          <w:sz w:val="22"/>
          <w:szCs w:val="22"/>
          <w:lang w:val="sk-SK"/>
        </w:rPr>
        <w:t>artériografi</w:t>
      </w:r>
      <w:r w:rsidR="00A57059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 xml:space="preserve"> (konvenčn</w:t>
      </w:r>
      <w:r w:rsidR="00A57059" w:rsidRPr="00786D84">
        <w:rPr>
          <w:sz w:val="22"/>
          <w:szCs w:val="22"/>
          <w:lang w:val="sk-SK"/>
        </w:rPr>
        <w:t>ú</w:t>
      </w:r>
      <w:r w:rsidR="007A62A6" w:rsidRPr="00786D84">
        <w:rPr>
          <w:sz w:val="22"/>
          <w:szCs w:val="22"/>
          <w:lang w:val="sk-SK"/>
        </w:rPr>
        <w:t xml:space="preserve">), </w:t>
      </w:r>
      <w:proofErr w:type="spellStart"/>
      <w:r w:rsidR="007A62A6" w:rsidRPr="00786D84">
        <w:rPr>
          <w:sz w:val="22"/>
          <w:szCs w:val="22"/>
          <w:lang w:val="sk-SK"/>
        </w:rPr>
        <w:t>abdomináln</w:t>
      </w:r>
      <w:r w:rsidR="00A57059" w:rsidRPr="00786D84">
        <w:rPr>
          <w:sz w:val="22"/>
          <w:szCs w:val="22"/>
          <w:lang w:val="sk-SK"/>
        </w:rPr>
        <w:t>u</w:t>
      </w:r>
      <w:proofErr w:type="spellEnd"/>
      <w:r w:rsidR="003D29AB" w:rsidRPr="00786D84">
        <w:rPr>
          <w:sz w:val="22"/>
          <w:szCs w:val="22"/>
          <w:lang w:val="sk-SK"/>
        </w:rPr>
        <w:t xml:space="preserve"> </w:t>
      </w:r>
      <w:proofErr w:type="spellStart"/>
      <w:r w:rsidR="007A62A6" w:rsidRPr="00786D84">
        <w:rPr>
          <w:sz w:val="22"/>
          <w:szCs w:val="22"/>
          <w:lang w:val="sk-SK"/>
        </w:rPr>
        <w:t>angiografi</w:t>
      </w:r>
      <w:r w:rsidR="00A57059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 xml:space="preserve"> (</w:t>
      </w:r>
      <w:proofErr w:type="spellStart"/>
      <w:r w:rsidR="007A62A6" w:rsidRPr="00786D84">
        <w:rPr>
          <w:sz w:val="22"/>
          <w:szCs w:val="22"/>
          <w:lang w:val="sk-SK"/>
        </w:rPr>
        <w:t>i.a</w:t>
      </w:r>
      <w:proofErr w:type="spellEnd"/>
      <w:r w:rsidR="007A62A6" w:rsidRPr="00786D84">
        <w:rPr>
          <w:sz w:val="22"/>
          <w:szCs w:val="22"/>
          <w:lang w:val="sk-SK"/>
        </w:rPr>
        <w:t xml:space="preserve">. DSA), </w:t>
      </w:r>
      <w:proofErr w:type="spellStart"/>
      <w:r w:rsidR="007A62A6" w:rsidRPr="00786D84">
        <w:rPr>
          <w:sz w:val="22"/>
          <w:szCs w:val="22"/>
          <w:lang w:val="sk-SK"/>
        </w:rPr>
        <w:t>urografi</w:t>
      </w:r>
      <w:r w:rsidR="006B6C72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 xml:space="preserve">, </w:t>
      </w:r>
      <w:proofErr w:type="spellStart"/>
      <w:r w:rsidR="007A62A6" w:rsidRPr="00786D84">
        <w:rPr>
          <w:sz w:val="22"/>
          <w:szCs w:val="22"/>
          <w:lang w:val="sk-SK"/>
        </w:rPr>
        <w:t>venografi</w:t>
      </w:r>
      <w:r w:rsidR="006B6C72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>, zvýšeni</w:t>
      </w:r>
      <w:r w:rsidR="006B6C72" w:rsidRPr="00786D84">
        <w:rPr>
          <w:sz w:val="22"/>
          <w:szCs w:val="22"/>
          <w:lang w:val="sk-SK"/>
        </w:rPr>
        <w:t>e</w:t>
      </w:r>
      <w:r w:rsidR="007A62A6" w:rsidRPr="00786D84">
        <w:rPr>
          <w:sz w:val="22"/>
          <w:szCs w:val="22"/>
          <w:lang w:val="sk-SK"/>
        </w:rPr>
        <w:t xml:space="preserve"> kontrastu pri </w:t>
      </w:r>
      <w:r w:rsidR="007A62A6" w:rsidRPr="00786D84">
        <w:rPr>
          <w:sz w:val="22"/>
          <w:szCs w:val="22"/>
          <w:lang w:val="sk-SK"/>
        </w:rPr>
        <w:lastRenderedPageBreak/>
        <w:t>vyšetrení CT</w:t>
      </w:r>
      <w:r w:rsidR="003D29AB" w:rsidRPr="00786D84">
        <w:rPr>
          <w:sz w:val="22"/>
          <w:szCs w:val="22"/>
          <w:lang w:val="sk-SK"/>
        </w:rPr>
        <w:t xml:space="preserve"> </w:t>
      </w:r>
      <w:r w:rsidR="000A0C0F" w:rsidRPr="00786D84">
        <w:rPr>
          <w:sz w:val="22"/>
          <w:szCs w:val="22"/>
          <w:lang w:val="sk-SK"/>
        </w:rPr>
        <w:t xml:space="preserve">a vyšetrenia </w:t>
      </w:r>
      <w:proofErr w:type="spellStart"/>
      <w:r w:rsidR="000A0C0F" w:rsidRPr="00786D84">
        <w:rPr>
          <w:sz w:val="22"/>
          <w:szCs w:val="22"/>
          <w:lang w:val="sk-SK"/>
        </w:rPr>
        <w:t>gastrointestinálneho</w:t>
      </w:r>
      <w:proofErr w:type="spellEnd"/>
      <w:r w:rsidR="000A0C0F" w:rsidRPr="00786D84">
        <w:rPr>
          <w:sz w:val="22"/>
          <w:szCs w:val="22"/>
          <w:lang w:val="sk-SK"/>
        </w:rPr>
        <w:t xml:space="preserve"> traktu</w:t>
      </w:r>
      <w:r w:rsidR="006B6C72" w:rsidRPr="00786D84">
        <w:rPr>
          <w:sz w:val="22"/>
          <w:szCs w:val="22"/>
          <w:lang w:val="sk-SK"/>
        </w:rPr>
        <w:t xml:space="preserve">. </w:t>
      </w:r>
      <w:r w:rsidRPr="00786D84">
        <w:rPr>
          <w:sz w:val="22"/>
          <w:szCs w:val="22"/>
          <w:lang w:val="sk-SK"/>
        </w:rPr>
        <w:t>U dospelých sa ďalej používa na l</w:t>
      </w:r>
      <w:r w:rsidR="006B6C72" w:rsidRPr="00786D84">
        <w:rPr>
          <w:sz w:val="22"/>
          <w:szCs w:val="22"/>
          <w:lang w:val="sk-SK"/>
        </w:rPr>
        <w:t>umbáln</w:t>
      </w:r>
      <w:r w:rsidRPr="00786D84">
        <w:rPr>
          <w:sz w:val="22"/>
          <w:szCs w:val="22"/>
          <w:lang w:val="sk-SK"/>
        </w:rPr>
        <w:t>u</w:t>
      </w:r>
      <w:r w:rsidR="006B6C72" w:rsidRPr="00786D84">
        <w:rPr>
          <w:sz w:val="22"/>
          <w:szCs w:val="22"/>
          <w:lang w:val="sk-SK"/>
        </w:rPr>
        <w:t xml:space="preserve">, </w:t>
      </w:r>
      <w:proofErr w:type="spellStart"/>
      <w:r w:rsidR="006B6C72" w:rsidRPr="00786D84">
        <w:rPr>
          <w:sz w:val="22"/>
          <w:szCs w:val="22"/>
          <w:lang w:val="sk-SK"/>
        </w:rPr>
        <w:t>torakáln</w:t>
      </w:r>
      <w:r w:rsidRPr="00786D84">
        <w:rPr>
          <w:sz w:val="22"/>
          <w:szCs w:val="22"/>
          <w:lang w:val="sk-SK"/>
        </w:rPr>
        <w:t>u</w:t>
      </w:r>
      <w:proofErr w:type="spellEnd"/>
      <w:r w:rsidR="00C147AA" w:rsidRPr="00786D84">
        <w:rPr>
          <w:sz w:val="22"/>
          <w:szCs w:val="22"/>
          <w:lang w:val="sk-SK"/>
        </w:rPr>
        <w:t xml:space="preserve"> a</w:t>
      </w:r>
      <w:r w:rsidR="003D29AB" w:rsidRPr="00786D84">
        <w:rPr>
          <w:sz w:val="22"/>
          <w:szCs w:val="22"/>
          <w:lang w:val="sk-SK"/>
        </w:rPr>
        <w:t xml:space="preserve"> </w:t>
      </w:r>
      <w:proofErr w:type="spellStart"/>
      <w:r w:rsidR="006B6C72" w:rsidRPr="00786D84">
        <w:rPr>
          <w:sz w:val="22"/>
          <w:szCs w:val="22"/>
          <w:lang w:val="sk-SK"/>
        </w:rPr>
        <w:t>cervikáln</w:t>
      </w:r>
      <w:r w:rsidRPr="00786D84">
        <w:rPr>
          <w:sz w:val="22"/>
          <w:szCs w:val="22"/>
          <w:lang w:val="sk-SK"/>
        </w:rPr>
        <w:t>u</w:t>
      </w:r>
      <w:proofErr w:type="spellEnd"/>
      <w:r w:rsidR="003D29AB" w:rsidRPr="00786D84">
        <w:rPr>
          <w:sz w:val="22"/>
          <w:szCs w:val="22"/>
          <w:lang w:val="sk-SK"/>
        </w:rPr>
        <w:t xml:space="preserve"> </w:t>
      </w:r>
      <w:proofErr w:type="spellStart"/>
      <w:r w:rsidR="003D29AB" w:rsidRPr="00786D84">
        <w:rPr>
          <w:sz w:val="22"/>
          <w:szCs w:val="22"/>
          <w:lang w:val="sk-SK"/>
        </w:rPr>
        <w:t>myelografiu</w:t>
      </w:r>
      <w:proofErr w:type="spellEnd"/>
      <w:r w:rsidRPr="00786D84">
        <w:rPr>
          <w:sz w:val="22"/>
          <w:szCs w:val="22"/>
          <w:lang w:val="sk-SK"/>
        </w:rPr>
        <w:t xml:space="preserve">, </w:t>
      </w:r>
      <w:proofErr w:type="spellStart"/>
      <w:r w:rsidRPr="00786D84">
        <w:rPr>
          <w:sz w:val="22"/>
          <w:szCs w:val="22"/>
          <w:lang w:val="sk-SK"/>
        </w:rPr>
        <w:t>a</w:t>
      </w:r>
      <w:r w:rsidR="000A0C0F" w:rsidRPr="00786D84">
        <w:rPr>
          <w:sz w:val="22"/>
          <w:szCs w:val="22"/>
          <w:lang w:val="sk-SK"/>
        </w:rPr>
        <w:t>rtrografiu</w:t>
      </w:r>
      <w:proofErr w:type="spellEnd"/>
      <w:r w:rsidR="000A0C0F" w:rsidRPr="00786D84">
        <w:rPr>
          <w:sz w:val="22"/>
          <w:szCs w:val="22"/>
          <w:lang w:val="sk-SK"/>
        </w:rPr>
        <w:t xml:space="preserve"> a </w:t>
      </w:r>
      <w:proofErr w:type="spellStart"/>
      <w:r w:rsidR="000A0C0F" w:rsidRPr="00786D84">
        <w:rPr>
          <w:sz w:val="22"/>
          <w:szCs w:val="22"/>
          <w:lang w:val="sk-SK"/>
        </w:rPr>
        <w:t>hysterosalpingografiu</w:t>
      </w:r>
      <w:proofErr w:type="spellEnd"/>
      <w:r w:rsidR="000A0C0F" w:rsidRPr="00786D84">
        <w:rPr>
          <w:sz w:val="22"/>
          <w:szCs w:val="22"/>
          <w:lang w:val="sk-SK"/>
        </w:rPr>
        <w:t xml:space="preserve"> (HSG).</w:t>
      </w:r>
    </w:p>
    <w:p w:rsidR="007A62A6" w:rsidRPr="00786D84" w:rsidRDefault="00AB031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- u</w:t>
      </w:r>
      <w:r w:rsidR="007A62A6" w:rsidRPr="00786D84">
        <w:rPr>
          <w:sz w:val="22"/>
          <w:szCs w:val="22"/>
          <w:lang w:val="sk-SK"/>
        </w:rPr>
        <w:t xml:space="preserve"> detí </w:t>
      </w:r>
      <w:r w:rsidR="006B6C72" w:rsidRPr="00786D84">
        <w:rPr>
          <w:sz w:val="22"/>
          <w:szCs w:val="22"/>
          <w:lang w:val="sk-SK"/>
        </w:rPr>
        <w:t xml:space="preserve">sa používa na </w:t>
      </w:r>
      <w:proofErr w:type="spellStart"/>
      <w:r w:rsidR="007A62A6" w:rsidRPr="00786D84">
        <w:rPr>
          <w:sz w:val="22"/>
          <w:szCs w:val="22"/>
          <w:lang w:val="sk-SK"/>
        </w:rPr>
        <w:t>angiokardiografi</w:t>
      </w:r>
      <w:r w:rsidR="006B6C72" w:rsidRPr="00786D84">
        <w:rPr>
          <w:sz w:val="22"/>
          <w:szCs w:val="22"/>
          <w:lang w:val="sk-SK"/>
        </w:rPr>
        <w:t>u</w:t>
      </w:r>
      <w:proofErr w:type="spellEnd"/>
      <w:r w:rsidR="007A62A6" w:rsidRPr="00786D84">
        <w:rPr>
          <w:sz w:val="22"/>
          <w:szCs w:val="22"/>
          <w:lang w:val="sk-SK"/>
        </w:rPr>
        <w:t xml:space="preserve">, </w:t>
      </w:r>
      <w:proofErr w:type="spellStart"/>
      <w:r w:rsidR="007A62A6" w:rsidRPr="00786D84">
        <w:rPr>
          <w:sz w:val="22"/>
          <w:szCs w:val="22"/>
          <w:lang w:val="sk-SK"/>
        </w:rPr>
        <w:t>urografi</w:t>
      </w:r>
      <w:r w:rsidR="006B6C72" w:rsidRPr="00786D84">
        <w:rPr>
          <w:sz w:val="22"/>
          <w:szCs w:val="22"/>
          <w:lang w:val="sk-SK"/>
        </w:rPr>
        <w:t>u</w:t>
      </w:r>
      <w:proofErr w:type="spellEnd"/>
      <w:r w:rsidR="006B6C72" w:rsidRPr="00786D84">
        <w:rPr>
          <w:sz w:val="22"/>
          <w:szCs w:val="22"/>
          <w:lang w:val="sk-SK"/>
        </w:rPr>
        <w:t>,</w:t>
      </w:r>
      <w:r w:rsidR="007A62A6" w:rsidRPr="00786D84">
        <w:rPr>
          <w:sz w:val="22"/>
          <w:szCs w:val="22"/>
          <w:lang w:val="sk-SK"/>
        </w:rPr>
        <w:t xml:space="preserve"> zvýšeni</w:t>
      </w:r>
      <w:r w:rsidR="006B6C72" w:rsidRPr="00786D84">
        <w:rPr>
          <w:sz w:val="22"/>
          <w:szCs w:val="22"/>
          <w:lang w:val="sk-SK"/>
        </w:rPr>
        <w:t>e</w:t>
      </w:r>
      <w:r w:rsidR="007A62A6" w:rsidRPr="00786D84">
        <w:rPr>
          <w:sz w:val="22"/>
          <w:szCs w:val="22"/>
          <w:lang w:val="sk-SK"/>
        </w:rPr>
        <w:t xml:space="preserve"> kontrastu pri vyšetrení CT</w:t>
      </w:r>
      <w:r w:rsidR="003D29AB" w:rsidRPr="00786D84">
        <w:rPr>
          <w:sz w:val="22"/>
          <w:szCs w:val="22"/>
          <w:lang w:val="sk-SK"/>
        </w:rPr>
        <w:t xml:space="preserve"> </w:t>
      </w:r>
      <w:r w:rsidR="000A0C0F" w:rsidRPr="00786D84">
        <w:rPr>
          <w:sz w:val="22"/>
          <w:szCs w:val="22"/>
          <w:lang w:val="sk-SK"/>
        </w:rPr>
        <w:t xml:space="preserve">a na vyšetrenie </w:t>
      </w:r>
      <w:proofErr w:type="spellStart"/>
      <w:r w:rsidR="000A0C0F" w:rsidRPr="00786D84">
        <w:rPr>
          <w:sz w:val="22"/>
          <w:szCs w:val="22"/>
          <w:lang w:val="sk-SK"/>
        </w:rPr>
        <w:t>gastrointestinálneho</w:t>
      </w:r>
      <w:proofErr w:type="spellEnd"/>
      <w:r w:rsidR="000A0C0F" w:rsidRPr="00786D84">
        <w:rPr>
          <w:sz w:val="22"/>
          <w:szCs w:val="22"/>
          <w:lang w:val="sk-SK"/>
        </w:rPr>
        <w:t xml:space="preserve"> traktu</w:t>
      </w:r>
      <w:r w:rsidR="007A62A6" w:rsidRPr="00786D84">
        <w:rPr>
          <w:sz w:val="22"/>
          <w:szCs w:val="22"/>
          <w:lang w:val="sk-SK"/>
        </w:rPr>
        <w:t>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4.2 Dávkovanie a spôsob podávania</w:t>
      </w:r>
    </w:p>
    <w:p w:rsidR="007A62A6" w:rsidRPr="00786D84" w:rsidRDefault="007A62A6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 w:eastAsia="en-US"/>
        </w:rPr>
      </w:pPr>
    </w:p>
    <w:p w:rsidR="002A19CE" w:rsidRPr="00786D84" w:rsidRDefault="007A62A6" w:rsidP="006520BB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Dávkovanie sa môže líšiť v závislosti od druhu vyšetrenia, veku, telesnej hmotnosti, srdcového výdaja a od celkového zdravotného stavu pacienta a od použitej techniky vyšetrenia. Obyčajne sa používa rovnaká koncentrácia a objem jódu ako pri iných jódových röntgenových kontrastných látkach používaných v súčasnosti, hoci sa v niektorých štúdiách získali dostatočné inf</w:t>
      </w:r>
      <w:r w:rsidR="00DC11A2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ormácie na diagnostiku pomocou </w:t>
      </w:r>
      <w:proofErr w:type="spellStart"/>
      <w:r w:rsidR="00DC11A2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j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odixanolovej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injekcie s mierne nižšou koncentráciou jódu. </w:t>
      </w:r>
    </w:p>
    <w:p w:rsidR="00180890" w:rsidRPr="00786D84" w:rsidRDefault="00180890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Nasled</w:t>
      </w:r>
      <w:r w:rsidR="00180890" w:rsidRPr="00786D84">
        <w:rPr>
          <w:sz w:val="22"/>
          <w:szCs w:val="22"/>
          <w:lang w:val="sk-SK"/>
        </w:rPr>
        <w:t xml:space="preserve">ovné </w:t>
      </w:r>
      <w:r w:rsidRPr="00786D84">
        <w:rPr>
          <w:sz w:val="22"/>
          <w:szCs w:val="22"/>
          <w:lang w:val="sk-SK"/>
        </w:rPr>
        <w:t xml:space="preserve">dávkovanie môže slúžiť ako návod. Dávky uvedené na </w:t>
      </w:r>
      <w:proofErr w:type="spellStart"/>
      <w:r w:rsidRPr="00786D84">
        <w:rPr>
          <w:sz w:val="22"/>
          <w:szCs w:val="22"/>
          <w:lang w:val="sk-SK"/>
        </w:rPr>
        <w:t>intraarteriálne</w:t>
      </w:r>
      <w:proofErr w:type="spellEnd"/>
      <w:r w:rsidRPr="00786D84">
        <w:rPr>
          <w:sz w:val="22"/>
          <w:szCs w:val="22"/>
          <w:lang w:val="sk-SK"/>
        </w:rPr>
        <w:t xml:space="preserve"> podanie platia pre jednorazovú injekciu, ktorú možno opakovať.</w:t>
      </w:r>
    </w:p>
    <w:p w:rsidR="008535AC" w:rsidRPr="00786D84" w:rsidRDefault="008535AC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433"/>
      </w:tblGrid>
      <w:tr w:rsidR="008535AC" w:rsidRPr="00786D84" w:rsidTr="000C1A65">
        <w:tc>
          <w:tcPr>
            <w:tcW w:w="3544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 xml:space="preserve">Indikácia/vyšetrenie  </w:t>
            </w:r>
          </w:p>
        </w:tc>
        <w:tc>
          <w:tcPr>
            <w:tcW w:w="2126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Koncentrácia</w:t>
            </w:r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</w:tc>
        <w:tc>
          <w:tcPr>
            <w:tcW w:w="3433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Objem</w:t>
            </w:r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</w:tc>
      </w:tr>
      <w:tr w:rsidR="008535AC" w:rsidRPr="00786D84" w:rsidTr="000C1A65">
        <w:tc>
          <w:tcPr>
            <w:tcW w:w="3544" w:type="dxa"/>
          </w:tcPr>
          <w:p w:rsidR="008535AC" w:rsidRPr="00786D84" w:rsidRDefault="00C42BDC" w:rsidP="000C1A65">
            <w:pPr>
              <w:widowControl w:val="0"/>
              <w:rPr>
                <w:b/>
                <w:bCs/>
                <w:sz w:val="22"/>
                <w:szCs w:val="22"/>
                <w:u w:val="single"/>
                <w:lang w:val="sk-SK"/>
              </w:rPr>
            </w:pPr>
            <w:proofErr w:type="spellStart"/>
            <w:r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>Intraarteriálna</w:t>
            </w:r>
            <w:proofErr w:type="spellEnd"/>
            <w:r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aplikácia</w:t>
            </w:r>
            <w:r w:rsidR="00AB0312"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(dospelí)</w:t>
            </w:r>
          </w:p>
          <w:p w:rsidR="008535AC" w:rsidRPr="00786D84" w:rsidRDefault="008535AC" w:rsidP="000C1A65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86D84">
              <w:rPr>
                <w:rFonts w:ascii="Times New Roman" w:hAnsi="Times New Roman" w:cs="Times New Roman"/>
                <w:b/>
                <w:sz w:val="22"/>
                <w:szCs w:val="22"/>
              </w:rPr>
              <w:t>Ar</w:t>
            </w:r>
            <w:r w:rsidR="00D97889" w:rsidRPr="00786D84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786D84">
              <w:rPr>
                <w:rFonts w:ascii="Times New Roman" w:hAnsi="Times New Roman" w:cs="Times New Roman"/>
                <w:b/>
                <w:sz w:val="22"/>
                <w:szCs w:val="22"/>
              </w:rPr>
              <w:t>ériografia</w:t>
            </w:r>
            <w:proofErr w:type="spellEnd"/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Selektívna cerebrálna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sz w:val="22"/>
                <w:szCs w:val="22"/>
                <w:lang w:val="sk-SK"/>
              </w:rPr>
              <w:t>Aortografia</w:t>
            </w:r>
            <w:proofErr w:type="spellEnd"/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Periférna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Selektívna 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viscerálnai.a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 DSA</w:t>
            </w:r>
            <w:r w:rsidRPr="00786D84">
              <w:rPr>
                <w:sz w:val="22"/>
                <w:szCs w:val="22"/>
                <w:lang w:val="sk-SK"/>
              </w:rPr>
              <w:tab/>
            </w:r>
          </w:p>
        </w:tc>
        <w:tc>
          <w:tcPr>
            <w:tcW w:w="2126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</w:t>
            </w:r>
            <w:r w:rsidRPr="00786D84">
              <w:rPr>
                <w:sz w:val="22"/>
                <w:szCs w:val="22"/>
                <w:vertAlign w:val="superscript"/>
                <w:lang w:val="sk-SK"/>
              </w:rPr>
              <w:t>(1)</w:t>
            </w:r>
            <w:r w:rsidRPr="00786D84">
              <w:rPr>
                <w:sz w:val="22"/>
                <w:szCs w:val="22"/>
                <w:lang w:val="sk-SK"/>
              </w:rPr>
              <w:t xml:space="preserve"> mg I/ml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 mg I/ml</w:t>
            </w:r>
          </w:p>
        </w:tc>
        <w:tc>
          <w:tcPr>
            <w:tcW w:w="3433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5-10 ml/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inj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40-60 ml/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inj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30-60 ml/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inj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10-40 ml/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inj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8535AC" w:rsidRPr="00786D84" w:rsidTr="000C1A65">
        <w:tc>
          <w:tcPr>
            <w:tcW w:w="3544" w:type="dxa"/>
          </w:tcPr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b/>
                <w:sz w:val="22"/>
                <w:szCs w:val="22"/>
                <w:lang w:val="sk-SK"/>
              </w:rPr>
              <w:t>Angiokardiografia</w:t>
            </w:r>
            <w:proofErr w:type="spellEnd"/>
            <w:r w:rsidRPr="00786D84">
              <w:rPr>
                <w:b/>
                <w:sz w:val="22"/>
                <w:szCs w:val="22"/>
                <w:lang w:val="sk-SK"/>
              </w:rPr>
              <w:t>,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 xml:space="preserve">Dospelí  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Nástrek ľavej komory a koreňa aorty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Selektívna 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koronarografia</w:t>
            </w:r>
            <w:proofErr w:type="spellEnd"/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Deti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320 mg </w:t>
            </w:r>
            <w:r w:rsidR="00B4464B" w:rsidRPr="00786D84">
              <w:rPr>
                <w:sz w:val="22"/>
                <w:szCs w:val="22"/>
                <w:lang w:val="sk-SK"/>
              </w:rPr>
              <w:t>I</w:t>
            </w:r>
            <w:r w:rsidRPr="00786D84">
              <w:rPr>
                <w:sz w:val="22"/>
                <w:szCs w:val="22"/>
                <w:lang w:val="sk-SK"/>
              </w:rPr>
              <w:t xml:space="preserve">/ml       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320 mg </w:t>
            </w:r>
            <w:r w:rsidR="00B4464B" w:rsidRPr="00786D84">
              <w:rPr>
                <w:sz w:val="22"/>
                <w:szCs w:val="22"/>
                <w:lang w:val="sk-SK"/>
              </w:rPr>
              <w:t>I</w:t>
            </w:r>
            <w:r w:rsidRPr="00786D84">
              <w:rPr>
                <w:sz w:val="22"/>
                <w:szCs w:val="22"/>
                <w:lang w:val="sk-SK"/>
              </w:rPr>
              <w:t xml:space="preserve">/ml       </w:t>
            </w:r>
          </w:p>
          <w:p w:rsidR="008535AC" w:rsidRPr="00786D84" w:rsidRDefault="00C42BDC" w:rsidP="00B4464B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270/320 mg </w:t>
            </w:r>
            <w:r w:rsidR="00B4464B" w:rsidRPr="00786D84">
              <w:rPr>
                <w:sz w:val="22"/>
                <w:szCs w:val="22"/>
                <w:lang w:val="sk-SK"/>
              </w:rPr>
              <w:t>I</w:t>
            </w:r>
            <w:r w:rsidRPr="00786D84">
              <w:rPr>
                <w:sz w:val="22"/>
                <w:szCs w:val="22"/>
                <w:lang w:val="sk-SK"/>
              </w:rPr>
              <w:t xml:space="preserve">/ml       </w:t>
            </w:r>
          </w:p>
        </w:tc>
        <w:tc>
          <w:tcPr>
            <w:tcW w:w="3433" w:type="dxa"/>
          </w:tcPr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30-60 ml/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inj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4-8 ml/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inj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Podľa veku, telesnej hmotnosti    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a 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patolog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>. procesu (odporučená max</w:t>
            </w:r>
          </w:p>
          <w:p w:rsidR="008535A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celková dávka je 10 ml/kg).</w:t>
            </w:r>
          </w:p>
          <w:p w:rsidR="008535AC" w:rsidRPr="00786D84" w:rsidRDefault="008535A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:rsidR="008535AC" w:rsidRPr="00786D84" w:rsidRDefault="00C42BDC" w:rsidP="008535AC">
      <w:pPr>
        <w:widowControl w:val="0"/>
        <w:jc w:val="both"/>
        <w:rPr>
          <w:sz w:val="22"/>
          <w:szCs w:val="22"/>
          <w:lang w:val="sk-SK"/>
        </w:rPr>
      </w:pPr>
      <w:r w:rsidRPr="00786D84">
        <w:rPr>
          <w:sz w:val="22"/>
          <w:szCs w:val="22"/>
          <w:vertAlign w:val="superscript"/>
          <w:lang w:val="sk-SK"/>
        </w:rPr>
        <w:t>(1)</w:t>
      </w:r>
      <w:r w:rsidRPr="00786D84">
        <w:rPr>
          <w:sz w:val="22"/>
          <w:szCs w:val="22"/>
          <w:lang w:val="sk-SK"/>
        </w:rPr>
        <w:t xml:space="preserve"> Používajú sa obe koncentrácie hoci väčšinou sa odporúča 270 mg I/ml.</w:t>
      </w:r>
    </w:p>
    <w:p w:rsidR="008535AC" w:rsidRPr="00786D84" w:rsidRDefault="008535AC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433"/>
      </w:tblGrid>
      <w:tr w:rsidR="00A4487C" w:rsidRPr="00786D84" w:rsidTr="000C1A65">
        <w:tc>
          <w:tcPr>
            <w:tcW w:w="3544" w:type="dxa"/>
          </w:tcPr>
          <w:p w:rsidR="00A4487C" w:rsidRPr="00786D84" w:rsidRDefault="00C42BDC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 xml:space="preserve">Indikácia/vyšetrenie  </w:t>
            </w:r>
          </w:p>
        </w:tc>
        <w:tc>
          <w:tcPr>
            <w:tcW w:w="2126" w:type="dxa"/>
          </w:tcPr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Koncentrácia</w:t>
            </w:r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</w:tc>
        <w:tc>
          <w:tcPr>
            <w:tcW w:w="3433" w:type="dxa"/>
          </w:tcPr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Objem</w:t>
            </w:r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</w:tc>
      </w:tr>
      <w:tr w:rsidR="00A4487C" w:rsidRPr="00786D84" w:rsidTr="000C1A65">
        <w:tc>
          <w:tcPr>
            <w:tcW w:w="3544" w:type="dxa"/>
          </w:tcPr>
          <w:p w:rsidR="00A4487C" w:rsidRPr="00786D84" w:rsidRDefault="00C42BDC" w:rsidP="000C1A65">
            <w:pPr>
              <w:widowControl w:val="0"/>
              <w:rPr>
                <w:b/>
                <w:bCs/>
                <w:sz w:val="22"/>
                <w:szCs w:val="22"/>
                <w:u w:val="single"/>
                <w:lang w:val="sk-SK"/>
              </w:rPr>
            </w:pPr>
            <w:r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Intravenózna aplikácia </w:t>
            </w:r>
          </w:p>
          <w:p w:rsidR="00A4487C" w:rsidRPr="00786D84" w:rsidRDefault="000A0C0F" w:rsidP="000C1A65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86D84">
              <w:rPr>
                <w:rFonts w:ascii="Times New Roman" w:hAnsi="Times New Roman" w:cs="Times New Roman"/>
                <w:b/>
                <w:sz w:val="22"/>
                <w:szCs w:val="22"/>
              </w:rPr>
              <w:t>Urografia</w:t>
            </w:r>
            <w:proofErr w:type="spellEnd"/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Dospelí</w:t>
            </w:r>
            <w:r w:rsidRPr="00786D84">
              <w:rPr>
                <w:sz w:val="22"/>
                <w:szCs w:val="22"/>
                <w:u w:val="single"/>
                <w:lang w:val="sk-SK"/>
              </w:rPr>
              <w:tab/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Deti &lt; 7 kg</w:t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Deti &gt; 7 kg</w:t>
            </w:r>
          </w:p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433" w:type="dxa"/>
          </w:tcPr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40-80 ml</w:t>
            </w:r>
            <w:r w:rsidRPr="00786D84">
              <w:rPr>
                <w:sz w:val="22"/>
                <w:szCs w:val="22"/>
                <w:vertAlign w:val="superscript"/>
                <w:lang w:val="sk-SK"/>
              </w:rPr>
              <w:t>(2)</w:t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2-4 ml/kg</w:t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2-3 ml/kg</w:t>
            </w:r>
          </w:p>
          <w:p w:rsidR="00A4487C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Všetky dávky závisia od veku,</w:t>
            </w:r>
          </w:p>
          <w:p w:rsidR="004F0AB9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telesnej  hmotnosti a patologického</w:t>
            </w:r>
          </w:p>
          <w:p w:rsidR="004F0AB9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procesu (max. 50 ml).</w:t>
            </w:r>
          </w:p>
          <w:p w:rsidR="004F0AB9" w:rsidRPr="00786D84" w:rsidRDefault="004F0AB9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A4487C" w:rsidRPr="00786D84" w:rsidTr="000C1A65">
        <w:tc>
          <w:tcPr>
            <w:tcW w:w="3544" w:type="dxa"/>
          </w:tcPr>
          <w:p w:rsidR="00A4487C" w:rsidRPr="00786D84" w:rsidRDefault="00C42BDC" w:rsidP="000C1A65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b/>
                <w:bCs/>
                <w:sz w:val="22"/>
                <w:szCs w:val="22"/>
                <w:lang w:val="sk-SK"/>
              </w:rPr>
              <w:t>Venografia</w:t>
            </w:r>
            <w:proofErr w:type="spellEnd"/>
          </w:p>
          <w:p w:rsidR="004F0AB9" w:rsidRPr="00786D84" w:rsidRDefault="002A58E4" w:rsidP="000C1A65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Dospelí</w:t>
            </w:r>
          </w:p>
          <w:p w:rsidR="004F0AB9" w:rsidRPr="00786D84" w:rsidRDefault="004F0AB9" w:rsidP="000C1A65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126" w:type="dxa"/>
          </w:tcPr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F0AB9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Cs/>
                <w:sz w:val="22"/>
                <w:szCs w:val="22"/>
                <w:lang w:val="sk-SK"/>
              </w:rPr>
              <w:t>270 mg I/ml</w:t>
            </w:r>
          </w:p>
        </w:tc>
        <w:tc>
          <w:tcPr>
            <w:tcW w:w="3433" w:type="dxa"/>
          </w:tcPr>
          <w:p w:rsidR="00A4487C" w:rsidRPr="00786D84" w:rsidRDefault="00A4487C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F0AB9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Cs/>
                <w:sz w:val="22"/>
                <w:szCs w:val="22"/>
                <w:lang w:val="sk-SK"/>
              </w:rPr>
              <w:t>50-150 ml/končatinu</w:t>
            </w:r>
          </w:p>
        </w:tc>
      </w:tr>
      <w:tr w:rsidR="004F0AB9" w:rsidRPr="00786D84" w:rsidTr="000C1A65">
        <w:tc>
          <w:tcPr>
            <w:tcW w:w="3544" w:type="dxa"/>
          </w:tcPr>
          <w:p w:rsidR="00405862" w:rsidRPr="00786D84" w:rsidRDefault="000A0C0F" w:rsidP="000C1A65">
            <w:pPr>
              <w:pStyle w:val="Nadpis4"/>
              <w:jc w:val="left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86D84">
              <w:rPr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Zvýšenie kontrastu pri CT</w:t>
            </w:r>
          </w:p>
          <w:p w:rsidR="00405862" w:rsidRPr="00786D84" w:rsidRDefault="000A0C0F" w:rsidP="000C1A65">
            <w:pPr>
              <w:pStyle w:val="Nadpis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</w:pPr>
            <w:r w:rsidRPr="00786D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  <w:t>Dospelí</w:t>
            </w:r>
          </w:p>
          <w:p w:rsidR="00405862" w:rsidRPr="00786D84" w:rsidRDefault="000A0C0F" w:rsidP="000C1A65">
            <w:pPr>
              <w:pStyle w:val="Nadpis4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86D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CT hlavy</w:t>
            </w:r>
          </w:p>
          <w:p w:rsidR="00405862" w:rsidRPr="00786D84" w:rsidRDefault="00C42BDC" w:rsidP="00405862">
            <w:pPr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CT tela</w:t>
            </w:r>
            <w:r w:rsidRPr="00786D84">
              <w:rPr>
                <w:sz w:val="22"/>
                <w:szCs w:val="22"/>
                <w:lang w:val="sk-SK"/>
              </w:rPr>
              <w:tab/>
            </w:r>
          </w:p>
          <w:p w:rsidR="00405862" w:rsidRPr="00786D84" w:rsidRDefault="00405862" w:rsidP="000C1A65">
            <w:pPr>
              <w:widowControl w:val="0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Deti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CT hlavy a tela </w:t>
            </w:r>
            <w:r w:rsidRPr="00786D84">
              <w:rPr>
                <w:sz w:val="22"/>
                <w:szCs w:val="22"/>
                <w:lang w:val="sk-SK"/>
              </w:rPr>
              <w:tab/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4F0AB9" w:rsidRPr="00786D84" w:rsidRDefault="004F0AB9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Cs/>
                <w:sz w:val="22"/>
                <w:szCs w:val="22"/>
                <w:lang w:val="sk-SK"/>
              </w:rPr>
              <w:t>270/320 mg I/ml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270/320 mg I/ml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433" w:type="dxa"/>
          </w:tcPr>
          <w:p w:rsidR="004F0AB9" w:rsidRPr="00786D84" w:rsidRDefault="004F0AB9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Cs/>
                <w:sz w:val="22"/>
                <w:szCs w:val="22"/>
                <w:lang w:val="sk-SK"/>
              </w:rPr>
              <w:t>50-150 ml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75-150 ml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2-3 ml/kg až do 50 ml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(v niektorých prípadoch je možné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podať až do 150 ml)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F0AB9" w:rsidRPr="00786D84" w:rsidTr="000C1A65">
        <w:tc>
          <w:tcPr>
            <w:tcW w:w="3544" w:type="dxa"/>
          </w:tcPr>
          <w:p w:rsidR="00405862" w:rsidRPr="00786D84" w:rsidRDefault="00C42BDC" w:rsidP="000C1A65">
            <w:pPr>
              <w:widowControl w:val="0"/>
              <w:rPr>
                <w:b/>
                <w:bCs/>
                <w:sz w:val="22"/>
                <w:szCs w:val="22"/>
                <w:u w:val="single"/>
                <w:lang w:val="sk-SK"/>
              </w:rPr>
            </w:pPr>
            <w:proofErr w:type="spellStart"/>
            <w:r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>Intra</w:t>
            </w:r>
            <w:proofErr w:type="spellEnd"/>
            <w:r w:rsidR="00264195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>tekálna</w:t>
            </w:r>
            <w:proofErr w:type="spellEnd"/>
            <w:r w:rsidRPr="00786D84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aplikácia (iba dospelí)</w:t>
            </w:r>
          </w:p>
          <w:p w:rsidR="00405862" w:rsidRPr="00786D84" w:rsidRDefault="002A58E4" w:rsidP="000C1A65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Lu</w:t>
            </w:r>
            <w:bookmarkStart w:id="0" w:name="_GoBack"/>
            <w:bookmarkEnd w:id="0"/>
            <w:r w:rsidRPr="00786D84">
              <w:rPr>
                <w:b/>
                <w:sz w:val="22"/>
                <w:szCs w:val="22"/>
                <w:lang w:val="sk-SK"/>
              </w:rPr>
              <w:t>mbálna a </w:t>
            </w:r>
            <w:proofErr w:type="spellStart"/>
            <w:r w:rsidRPr="00786D84">
              <w:rPr>
                <w:b/>
                <w:sz w:val="22"/>
                <w:szCs w:val="22"/>
                <w:lang w:val="sk-SK"/>
              </w:rPr>
              <w:t>torakálna</w:t>
            </w:r>
            <w:proofErr w:type="spellEnd"/>
          </w:p>
          <w:p w:rsidR="004F0AB9" w:rsidRPr="00786D84" w:rsidRDefault="00A01F65" w:rsidP="000C1A65">
            <w:pPr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b/>
                <w:sz w:val="22"/>
                <w:szCs w:val="22"/>
                <w:lang w:val="sk-SK"/>
              </w:rPr>
              <w:t>M</w:t>
            </w:r>
            <w:r w:rsidR="002A58E4" w:rsidRPr="00786D84">
              <w:rPr>
                <w:b/>
                <w:sz w:val="22"/>
                <w:szCs w:val="22"/>
                <w:lang w:val="sk-SK"/>
              </w:rPr>
              <w:t>yelografia</w:t>
            </w:r>
            <w:proofErr w:type="spellEnd"/>
            <w:r w:rsidR="002A58E4" w:rsidRPr="00786D84">
              <w:rPr>
                <w:sz w:val="22"/>
                <w:szCs w:val="22"/>
                <w:lang w:val="sk-SK"/>
              </w:rPr>
              <w:t>(lumbálny vpich)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b/>
                <w:sz w:val="22"/>
                <w:szCs w:val="22"/>
                <w:lang w:val="sk-SK"/>
              </w:rPr>
              <w:t>Cervikálnamyelografia</w:t>
            </w:r>
            <w:proofErr w:type="spellEnd"/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786D84">
              <w:rPr>
                <w:sz w:val="22"/>
                <w:szCs w:val="22"/>
                <w:lang w:val="sk-SK"/>
              </w:rPr>
              <w:t>cervikálny</w:t>
            </w:r>
            <w:proofErr w:type="spellEnd"/>
            <w:r w:rsidRPr="00786D84">
              <w:rPr>
                <w:sz w:val="22"/>
                <w:szCs w:val="22"/>
                <w:lang w:val="sk-SK"/>
              </w:rPr>
              <w:t xml:space="preserve"> alebo lumbálny vpich)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4F0AB9" w:rsidRPr="00786D84" w:rsidRDefault="004F0AB9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270 mg I/ml </w:t>
            </w:r>
            <w:r w:rsidRPr="00786D84">
              <w:rPr>
                <w:sz w:val="22"/>
                <w:szCs w:val="22"/>
                <w:lang w:val="sk-SK"/>
              </w:rPr>
              <w:tab/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alebo 320 mg I/ml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270 mg </w:t>
            </w:r>
            <w:r w:rsidR="00B4464B" w:rsidRPr="00786D84">
              <w:rPr>
                <w:sz w:val="22"/>
                <w:szCs w:val="22"/>
                <w:lang w:val="sk-SK"/>
              </w:rPr>
              <w:t>I</w:t>
            </w:r>
            <w:r w:rsidRPr="00786D84">
              <w:rPr>
                <w:sz w:val="22"/>
                <w:szCs w:val="22"/>
                <w:lang w:val="sk-SK"/>
              </w:rPr>
              <w:t>/ml</w:t>
            </w:r>
            <w:r w:rsidRPr="00786D84">
              <w:rPr>
                <w:sz w:val="22"/>
                <w:szCs w:val="22"/>
                <w:lang w:val="sk-SK"/>
              </w:rPr>
              <w:tab/>
            </w:r>
          </w:p>
          <w:p w:rsidR="00405862" w:rsidRPr="00786D84" w:rsidRDefault="002A58E4" w:rsidP="00B4464B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alebo 320 m</w:t>
            </w:r>
            <w:r w:rsidR="00B4464B" w:rsidRPr="00786D84">
              <w:rPr>
                <w:sz w:val="22"/>
                <w:szCs w:val="22"/>
                <w:lang w:val="sk-SK"/>
              </w:rPr>
              <w:t>g</w:t>
            </w:r>
            <w:r w:rsidRPr="00786D84">
              <w:rPr>
                <w:sz w:val="22"/>
                <w:szCs w:val="22"/>
                <w:lang w:val="sk-SK"/>
              </w:rPr>
              <w:t xml:space="preserve"> I/ml</w:t>
            </w:r>
          </w:p>
        </w:tc>
        <w:tc>
          <w:tcPr>
            <w:tcW w:w="3433" w:type="dxa"/>
          </w:tcPr>
          <w:p w:rsidR="004F0AB9" w:rsidRPr="00786D84" w:rsidRDefault="004F0AB9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10-12 ml</w:t>
            </w:r>
            <w:r w:rsidRPr="00786D84">
              <w:rPr>
                <w:sz w:val="22"/>
                <w:szCs w:val="22"/>
                <w:vertAlign w:val="superscript"/>
                <w:lang w:val="sk-SK"/>
              </w:rPr>
              <w:t>(3)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10 ml</w:t>
            </w:r>
            <w:r w:rsidRPr="00786D84">
              <w:rPr>
                <w:sz w:val="22"/>
                <w:szCs w:val="22"/>
                <w:vertAlign w:val="superscript"/>
                <w:lang w:val="sk-SK"/>
              </w:rPr>
              <w:t>(3)</w:t>
            </w:r>
          </w:p>
          <w:p w:rsidR="00405862" w:rsidRPr="00786D84" w:rsidRDefault="00405862" w:rsidP="000C1A65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10-12 ml</w:t>
            </w:r>
            <w:r w:rsidRPr="00786D84">
              <w:rPr>
                <w:sz w:val="22"/>
                <w:szCs w:val="22"/>
                <w:vertAlign w:val="superscript"/>
                <w:lang w:val="sk-SK"/>
              </w:rPr>
              <w:t>(3)</w:t>
            </w:r>
          </w:p>
          <w:p w:rsidR="00405862" w:rsidRPr="00786D84" w:rsidRDefault="002A58E4" w:rsidP="000C1A65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10 ml</w:t>
            </w:r>
            <w:r w:rsidRPr="00786D84">
              <w:rPr>
                <w:sz w:val="22"/>
                <w:szCs w:val="22"/>
                <w:vertAlign w:val="superscript"/>
                <w:lang w:val="sk-SK"/>
              </w:rPr>
              <w:t>(3)</w:t>
            </w:r>
          </w:p>
        </w:tc>
      </w:tr>
    </w:tbl>
    <w:p w:rsidR="007A62A6" w:rsidRPr="00786D84" w:rsidRDefault="00C42BDC">
      <w:pPr>
        <w:widowControl w:val="0"/>
        <w:jc w:val="both"/>
        <w:rPr>
          <w:sz w:val="22"/>
          <w:szCs w:val="22"/>
          <w:lang w:val="sk-SK"/>
        </w:rPr>
      </w:pPr>
      <w:r w:rsidRPr="00786D84">
        <w:rPr>
          <w:sz w:val="22"/>
          <w:szCs w:val="22"/>
          <w:vertAlign w:val="superscript"/>
          <w:lang w:val="sk-SK"/>
        </w:rPr>
        <w:t xml:space="preserve"> (2)</w:t>
      </w:r>
      <w:r w:rsidRPr="00786D84">
        <w:rPr>
          <w:sz w:val="22"/>
          <w:szCs w:val="22"/>
          <w:lang w:val="sk-SK"/>
        </w:rPr>
        <w:t xml:space="preserve"> Pri vysoko dávkovej </w:t>
      </w:r>
      <w:proofErr w:type="spellStart"/>
      <w:r w:rsidRPr="00786D84">
        <w:rPr>
          <w:sz w:val="22"/>
          <w:szCs w:val="22"/>
          <w:lang w:val="sk-SK"/>
        </w:rPr>
        <w:t>urografii</w:t>
      </w:r>
      <w:proofErr w:type="spellEnd"/>
      <w:r w:rsidRPr="00786D84">
        <w:rPr>
          <w:sz w:val="22"/>
          <w:szCs w:val="22"/>
          <w:lang w:val="sk-SK"/>
        </w:rPr>
        <w:t xml:space="preserve"> možno použiť vyššie dávky (nad 80 ml).</w:t>
      </w:r>
    </w:p>
    <w:p w:rsidR="007A62A6" w:rsidRPr="00786D84" w:rsidRDefault="00C42BDC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vertAlign w:val="superscript"/>
          <w:lang w:val="sk-SK"/>
        </w:rPr>
        <w:t>(3)</w:t>
      </w:r>
      <w:r w:rsidRPr="00786D84">
        <w:rPr>
          <w:sz w:val="22"/>
          <w:szCs w:val="22"/>
          <w:lang w:val="sk-SK"/>
        </w:rPr>
        <w:t xml:space="preserve"> Na minimalizáciu nežiaducich účinkov sa neodporúča prekročiť celkovú dávku 3,2 g jódu.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433"/>
      </w:tblGrid>
      <w:tr w:rsidR="00BF353E" w:rsidRPr="00786D84" w:rsidTr="0007359A">
        <w:tc>
          <w:tcPr>
            <w:tcW w:w="3544" w:type="dxa"/>
          </w:tcPr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 xml:space="preserve">Indikácia/vyšetrenie  </w:t>
            </w:r>
          </w:p>
        </w:tc>
        <w:tc>
          <w:tcPr>
            <w:tcW w:w="2126" w:type="dxa"/>
          </w:tcPr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Koncentrácia</w:t>
            </w:r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</w:tc>
        <w:tc>
          <w:tcPr>
            <w:tcW w:w="3433" w:type="dxa"/>
          </w:tcPr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Objem</w:t>
            </w:r>
            <w:r w:rsidRPr="00786D84">
              <w:rPr>
                <w:b/>
                <w:sz w:val="22"/>
                <w:szCs w:val="22"/>
                <w:lang w:val="sk-SK"/>
              </w:rPr>
              <w:tab/>
            </w:r>
          </w:p>
        </w:tc>
      </w:tr>
      <w:tr w:rsidR="00BF353E" w:rsidRPr="00786D84" w:rsidTr="0007359A">
        <w:tc>
          <w:tcPr>
            <w:tcW w:w="3544" w:type="dxa"/>
          </w:tcPr>
          <w:p w:rsidR="00BF353E" w:rsidRPr="00786D84" w:rsidRDefault="000A0C0F" w:rsidP="0007359A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D8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Použitie v telesných dutinách (dospelí)</w:t>
            </w:r>
          </w:p>
          <w:p w:rsidR="002A19CE" w:rsidRPr="00786D84" w:rsidRDefault="002A19CE" w:rsidP="006520BB">
            <w:pPr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pStyle w:val="Nadpis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86D84">
              <w:rPr>
                <w:rFonts w:ascii="Times New Roman" w:hAnsi="Times New Roman" w:cs="Times New Roman"/>
                <w:b/>
                <w:sz w:val="22"/>
                <w:szCs w:val="22"/>
              </w:rPr>
              <w:t>Artrografia</w:t>
            </w:r>
            <w:proofErr w:type="spellEnd"/>
          </w:p>
          <w:p w:rsidR="00BF353E" w:rsidRPr="00786D84" w:rsidRDefault="000A0C0F" w:rsidP="0007359A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b/>
                <w:sz w:val="22"/>
                <w:szCs w:val="22"/>
                <w:lang w:val="sk-SK"/>
              </w:rPr>
              <w:t>Hysterosalpinografia</w:t>
            </w:r>
            <w:proofErr w:type="spellEnd"/>
            <w:r w:rsidRPr="00786D84">
              <w:rPr>
                <w:b/>
                <w:sz w:val="22"/>
                <w:szCs w:val="22"/>
                <w:lang w:val="sk-SK"/>
              </w:rPr>
              <w:t xml:space="preserve"> (HSG)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 mg I/ml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270 mg I/ml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3433" w:type="dxa"/>
          </w:tcPr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Aby sa dosiahlo optimálne 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zobrazenie, musí byť dávka stanovená individuálne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1-15 ml  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5-10 ml                        </w:t>
            </w:r>
          </w:p>
          <w:p w:rsidR="00BF353E" w:rsidRPr="00786D84" w:rsidRDefault="000A0C0F" w:rsidP="00AB0312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Odporúčaná dávka môže byť niekoľkonásobne prevýšená napr. pri vytekaní do vagíny (bolo testovaných až 40 ml).</w:t>
            </w:r>
          </w:p>
        </w:tc>
      </w:tr>
      <w:tr w:rsidR="00BF353E" w:rsidRPr="00786D84" w:rsidTr="0007359A">
        <w:tc>
          <w:tcPr>
            <w:tcW w:w="3544" w:type="dxa"/>
          </w:tcPr>
          <w:p w:rsidR="00BF353E" w:rsidRPr="00786D84" w:rsidRDefault="000A0C0F" w:rsidP="0007359A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proofErr w:type="spellStart"/>
            <w:r w:rsidRPr="00786D84">
              <w:rPr>
                <w:b/>
                <w:sz w:val="22"/>
                <w:szCs w:val="22"/>
                <w:u w:val="single"/>
                <w:lang w:val="sk-SK"/>
              </w:rPr>
              <w:t>Gastrointestinálne</w:t>
            </w:r>
            <w:proofErr w:type="spellEnd"/>
            <w:r w:rsidRPr="00786D84">
              <w:rPr>
                <w:b/>
                <w:sz w:val="22"/>
                <w:szCs w:val="22"/>
                <w:u w:val="single"/>
                <w:lang w:val="sk-SK"/>
              </w:rPr>
              <w:t xml:space="preserve"> vyšetrenia</w:t>
            </w:r>
          </w:p>
          <w:p w:rsidR="00BF353E" w:rsidRPr="00786D84" w:rsidRDefault="000A0C0F" w:rsidP="0007359A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786D84">
              <w:rPr>
                <w:b/>
                <w:sz w:val="22"/>
                <w:szCs w:val="22"/>
                <w:lang w:val="sk-SK"/>
              </w:rPr>
              <w:t>Orálne použitie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 xml:space="preserve">Dospelí  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Priechodnosť tenkého čreva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Pažerák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Žalúdok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Deti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786D84">
              <w:rPr>
                <w:b/>
                <w:sz w:val="22"/>
                <w:szCs w:val="22"/>
                <w:lang w:val="sk-SK"/>
              </w:rPr>
              <w:t>Rektálne</w:t>
            </w:r>
            <w:proofErr w:type="spellEnd"/>
            <w:r w:rsidRPr="00786D84">
              <w:rPr>
                <w:b/>
                <w:sz w:val="22"/>
                <w:szCs w:val="22"/>
                <w:lang w:val="sk-SK"/>
              </w:rPr>
              <w:t xml:space="preserve"> použitie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u w:val="single"/>
                <w:lang w:val="sk-SK"/>
              </w:rPr>
            </w:pPr>
            <w:r w:rsidRPr="00786D84">
              <w:rPr>
                <w:sz w:val="22"/>
                <w:szCs w:val="22"/>
                <w:u w:val="single"/>
                <w:lang w:val="sk-SK"/>
              </w:rPr>
              <w:t>Deti</w:t>
            </w:r>
          </w:p>
        </w:tc>
        <w:tc>
          <w:tcPr>
            <w:tcW w:w="2126" w:type="dxa"/>
          </w:tcPr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320 mg I/ml       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320 mg I/ml       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320 mg I/ml       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270/320 mg I/ml       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B4464B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270/320 mg I/ml           </w:t>
            </w:r>
          </w:p>
        </w:tc>
        <w:tc>
          <w:tcPr>
            <w:tcW w:w="3433" w:type="dxa"/>
          </w:tcPr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80-200 ml</w:t>
            </w:r>
            <w:r w:rsidR="003D29AB" w:rsidRPr="00786D84">
              <w:rPr>
                <w:sz w:val="22"/>
                <w:szCs w:val="22"/>
                <w:lang w:val="sk-SK"/>
              </w:rPr>
              <w:t xml:space="preserve"> </w:t>
            </w:r>
            <w:r w:rsidRPr="00786D84">
              <w:rPr>
                <w:sz w:val="22"/>
                <w:szCs w:val="22"/>
                <w:lang w:val="sk-SK"/>
              </w:rPr>
              <w:t>bolo</w:t>
            </w:r>
            <w:r w:rsidR="003D29AB" w:rsidRPr="00786D84">
              <w:rPr>
                <w:sz w:val="22"/>
                <w:szCs w:val="22"/>
                <w:lang w:val="sk-SK"/>
              </w:rPr>
              <w:t xml:space="preserve"> </w:t>
            </w:r>
            <w:r w:rsidRPr="00786D84">
              <w:rPr>
                <w:sz w:val="22"/>
                <w:szCs w:val="22"/>
                <w:lang w:val="sk-SK"/>
              </w:rPr>
              <w:t>testovaných</w:t>
            </w:r>
          </w:p>
          <w:p w:rsidR="00AB0312" w:rsidRPr="00786D84" w:rsidRDefault="00AB0312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10-200 ml bolo testovaných</w:t>
            </w:r>
          </w:p>
          <w:p w:rsidR="00AB0312" w:rsidRPr="00786D84" w:rsidRDefault="00AB0312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20-200 ml bolo testovaných</w:t>
            </w:r>
          </w:p>
          <w:p w:rsidR="00AB0312" w:rsidRPr="00786D84" w:rsidRDefault="00AB0312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 xml:space="preserve">5ml/kg telesnej hm. (10-240 ml </w:t>
            </w: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bolo testovaných)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  <w:p w:rsidR="00BF353E" w:rsidRPr="00786D84" w:rsidRDefault="000A0C0F" w:rsidP="0007359A">
            <w:pPr>
              <w:widowControl w:val="0"/>
              <w:rPr>
                <w:sz w:val="22"/>
                <w:szCs w:val="22"/>
                <w:lang w:val="sk-SK"/>
              </w:rPr>
            </w:pPr>
            <w:r w:rsidRPr="00786D84">
              <w:rPr>
                <w:sz w:val="22"/>
                <w:szCs w:val="22"/>
                <w:lang w:val="sk-SK"/>
              </w:rPr>
              <w:t>30-400 ml</w:t>
            </w:r>
            <w:r w:rsidR="003D29AB" w:rsidRPr="00786D84">
              <w:rPr>
                <w:sz w:val="22"/>
                <w:szCs w:val="22"/>
                <w:lang w:val="sk-SK"/>
              </w:rPr>
              <w:t xml:space="preserve"> </w:t>
            </w:r>
            <w:r w:rsidRPr="00786D84">
              <w:rPr>
                <w:sz w:val="22"/>
                <w:szCs w:val="22"/>
                <w:lang w:val="sk-SK"/>
              </w:rPr>
              <w:t>bolo testovaných</w:t>
            </w:r>
          </w:p>
          <w:p w:rsidR="00BF353E" w:rsidRPr="00786D84" w:rsidRDefault="00BF353E" w:rsidP="0007359A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:rsidR="008A5CD3" w:rsidRPr="00786D84" w:rsidRDefault="008A5CD3">
      <w:pPr>
        <w:rPr>
          <w:sz w:val="22"/>
          <w:szCs w:val="22"/>
          <w:lang w:val="sk-SK"/>
        </w:rPr>
      </w:pPr>
    </w:p>
    <w:p w:rsidR="007A62A6" w:rsidRPr="00786D84" w:rsidRDefault="000A0C0F">
      <w:pPr>
        <w:rPr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Starší pacienti, pacienti s poškodením funkcie pečene a/alebo obličiek: </w:t>
      </w:r>
      <w:r w:rsidRPr="00786D84">
        <w:rPr>
          <w:sz w:val="22"/>
          <w:szCs w:val="22"/>
          <w:lang w:val="sk-SK"/>
        </w:rPr>
        <w:t xml:space="preserve">rovnaké dávkovanie ako u dospelých. </w:t>
      </w:r>
    </w:p>
    <w:p w:rsidR="00AB0312" w:rsidRPr="00786D84" w:rsidRDefault="00AB0312">
      <w:pPr>
        <w:rPr>
          <w:sz w:val="22"/>
          <w:szCs w:val="22"/>
          <w:lang w:val="sk-SK"/>
        </w:rPr>
      </w:pPr>
    </w:p>
    <w:p w:rsidR="00AB0312" w:rsidRPr="00786D84" w:rsidRDefault="000A0C0F">
      <w:pPr>
        <w:rPr>
          <w:sz w:val="22"/>
          <w:szCs w:val="22"/>
          <w:u w:val="single"/>
          <w:lang w:val="sk-SK"/>
        </w:rPr>
      </w:pPr>
      <w:r w:rsidRPr="00786D84">
        <w:rPr>
          <w:sz w:val="22"/>
          <w:szCs w:val="22"/>
          <w:u w:val="single"/>
          <w:lang w:val="sk-SK"/>
        </w:rPr>
        <w:t>Spôsob podania:</w:t>
      </w:r>
    </w:p>
    <w:p w:rsidR="002A19CE" w:rsidRPr="00786D84" w:rsidRDefault="00AB0312" w:rsidP="006520BB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Tak ako pri iných kontrastných látkach sa pred aplikáciou aj po nej odporúča zabezpečiť primeranú hydratáciu pacienta. </w:t>
      </w:r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Kontrastná látka sa používa na intravenóznu, </w:t>
      </w:r>
      <w:proofErr w:type="spellStart"/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intraarteriálnu</w:t>
      </w:r>
      <w:proofErr w:type="spellEnd"/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, </w:t>
      </w:r>
      <w:proofErr w:type="spellStart"/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intratekálnu</w:t>
      </w:r>
      <w:proofErr w:type="spellEnd"/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, perorálnu</w:t>
      </w:r>
      <w:r w:rsidR="003D29AB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aplikáciu</w:t>
      </w:r>
      <w:r w:rsidR="003D29AB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a na použitie v telesných dutinách.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4.3 Kontraindikácie</w:t>
      </w: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</w:p>
    <w:p w:rsidR="00E702EF" w:rsidRPr="00786D84" w:rsidRDefault="00E702E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>Precitlivenosť na liečivo alebo na ktorúkoľvek z pomocných látok</w:t>
      </w:r>
      <w:r w:rsidR="004D507A" w:rsidRPr="00786D84">
        <w:rPr>
          <w:sz w:val="22"/>
          <w:szCs w:val="22"/>
          <w:lang w:val="sk-SK"/>
        </w:rPr>
        <w:t xml:space="preserve"> uvedených v časti 6.1.</w:t>
      </w:r>
    </w:p>
    <w:p w:rsidR="007A62A6" w:rsidRPr="00786D84" w:rsidRDefault="007A62A6">
      <w:pPr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/>
        </w:rPr>
        <w:t>Manifestnáhypertyreóza</w:t>
      </w:r>
      <w:proofErr w:type="spellEnd"/>
      <w:r w:rsidRPr="00786D84">
        <w:rPr>
          <w:sz w:val="22"/>
          <w:szCs w:val="22"/>
          <w:lang w:val="sk-SK"/>
        </w:rPr>
        <w:t xml:space="preserve">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EC5923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4.4  Osobitné upozornenia a opatrenia pri používaní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u w:val="single"/>
          <w:lang w:val="sk-SK"/>
        </w:rPr>
      </w:pPr>
      <w:r w:rsidRPr="00786D84">
        <w:rPr>
          <w:sz w:val="22"/>
          <w:szCs w:val="22"/>
          <w:u w:val="single"/>
          <w:lang w:val="sk-SK"/>
        </w:rPr>
        <w:t xml:space="preserve">Všeobecné </w:t>
      </w:r>
      <w:proofErr w:type="spellStart"/>
      <w:r w:rsidR="00EC5923" w:rsidRPr="00786D84">
        <w:rPr>
          <w:sz w:val="22"/>
          <w:szCs w:val="22"/>
          <w:u w:val="single"/>
          <w:lang w:val="sk-SK"/>
        </w:rPr>
        <w:t>špeciálne</w:t>
      </w:r>
      <w:r w:rsidRPr="00786D84">
        <w:rPr>
          <w:sz w:val="22"/>
          <w:szCs w:val="22"/>
          <w:u w:val="single"/>
          <w:lang w:val="sk-SK"/>
        </w:rPr>
        <w:t>upozornenia</w:t>
      </w:r>
      <w:proofErr w:type="spellEnd"/>
      <w:r w:rsidRPr="00786D84">
        <w:rPr>
          <w:sz w:val="22"/>
          <w:szCs w:val="22"/>
          <w:u w:val="single"/>
          <w:lang w:val="sk-SK"/>
        </w:rPr>
        <w:t xml:space="preserve"> týkajúce sa používania neiónových kontrastných látok</w:t>
      </w:r>
    </w:p>
    <w:p w:rsidR="002C5E1F" w:rsidRPr="00786D84" w:rsidRDefault="002C5E1F">
      <w:pPr>
        <w:widowControl w:val="0"/>
        <w:rPr>
          <w:sz w:val="22"/>
          <w:szCs w:val="22"/>
          <w:lang w:val="sk-SK"/>
        </w:rPr>
      </w:pPr>
    </w:p>
    <w:p w:rsidR="002C5E1F" w:rsidRPr="00786D84" w:rsidRDefault="00D22CF2">
      <w:pPr>
        <w:widowControl w:val="0"/>
        <w:rPr>
          <w:sz w:val="22"/>
          <w:szCs w:val="22"/>
          <w:lang w:val="sk-SK"/>
        </w:rPr>
      </w:pPr>
      <w:r w:rsidRPr="00786D84">
        <w:rPr>
          <w:i/>
          <w:sz w:val="22"/>
          <w:szCs w:val="22"/>
          <w:u w:val="single"/>
          <w:lang w:val="sk-SK"/>
        </w:rPr>
        <w:t>Precitlivenosť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Pozitívna anamnéza alergie, astmy alebo nežiaducej reakcie na jódovú kontrastnú látku poukazuje na nutnosť osobitnej opatrnosti. V týchto prípadoch možno zvážiť </w:t>
      </w:r>
      <w:proofErr w:type="spellStart"/>
      <w:r w:rsidRPr="00786D84">
        <w:rPr>
          <w:sz w:val="22"/>
          <w:szCs w:val="22"/>
          <w:lang w:val="sk-SK"/>
        </w:rPr>
        <w:t>premedikáciu</w:t>
      </w:r>
      <w:proofErr w:type="spellEnd"/>
      <w:r w:rsidR="003D29AB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kortikosteroidmi</w:t>
      </w:r>
      <w:proofErr w:type="spellEnd"/>
      <w:r w:rsidRPr="00786D84">
        <w:rPr>
          <w:sz w:val="22"/>
          <w:szCs w:val="22"/>
          <w:lang w:val="sk-SK"/>
        </w:rPr>
        <w:t xml:space="preserve"> alebo H</w:t>
      </w:r>
      <w:r w:rsidRPr="00786D84">
        <w:rPr>
          <w:sz w:val="22"/>
          <w:szCs w:val="22"/>
          <w:vertAlign w:val="subscript"/>
          <w:lang w:val="sk-SK"/>
        </w:rPr>
        <w:t>1</w:t>
      </w:r>
      <w:r w:rsidRPr="00786D84">
        <w:rPr>
          <w:sz w:val="22"/>
          <w:szCs w:val="22"/>
          <w:lang w:val="sk-SK"/>
        </w:rPr>
        <w:t xml:space="preserve"> alebo H</w:t>
      </w:r>
      <w:r w:rsidRPr="00786D84">
        <w:rPr>
          <w:sz w:val="22"/>
          <w:szCs w:val="22"/>
          <w:vertAlign w:val="subscript"/>
          <w:lang w:val="sk-SK"/>
        </w:rPr>
        <w:t xml:space="preserve">2 </w:t>
      </w:r>
      <w:r w:rsidRPr="00786D84">
        <w:rPr>
          <w:sz w:val="22"/>
          <w:szCs w:val="22"/>
          <w:lang w:val="sk-SK"/>
        </w:rPr>
        <w:t>antagonist</w:t>
      </w:r>
      <w:r w:rsidR="00E702EF" w:rsidRPr="00786D84">
        <w:rPr>
          <w:sz w:val="22"/>
          <w:szCs w:val="22"/>
          <w:lang w:val="sk-SK"/>
        </w:rPr>
        <w:t>a</w:t>
      </w:r>
      <w:r w:rsidRPr="00786D84">
        <w:rPr>
          <w:sz w:val="22"/>
          <w:szCs w:val="22"/>
          <w:lang w:val="sk-SK"/>
        </w:rPr>
        <w:t xml:space="preserve">mi.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Riziko závažných reakcií </w:t>
      </w:r>
      <w:r w:rsidR="00EC5923" w:rsidRPr="00786D84">
        <w:rPr>
          <w:sz w:val="22"/>
          <w:szCs w:val="22"/>
          <w:lang w:val="sk-SK"/>
        </w:rPr>
        <w:t xml:space="preserve">v súvislosti s používaním </w:t>
      </w:r>
      <w:r w:rsidR="000A0C0F" w:rsidRPr="00786D84">
        <w:rPr>
          <w:sz w:val="22"/>
          <w:szCs w:val="22"/>
          <w:lang w:val="sk-SK"/>
        </w:rPr>
        <w:t>s</w:t>
      </w:r>
      <w:r w:rsidR="00500E83" w:rsidRPr="00786D84">
        <w:rPr>
          <w:sz w:val="22"/>
          <w:szCs w:val="22"/>
          <w:lang w:val="sk-SK"/>
        </w:rPr>
        <w:t> </w:t>
      </w:r>
      <w:r w:rsidR="000A0C0F" w:rsidRPr="00786D84">
        <w:rPr>
          <w:sz w:val="22"/>
          <w:szCs w:val="22"/>
          <w:lang w:val="sk-SK"/>
        </w:rPr>
        <w:t>liekom</w:t>
      </w:r>
      <w:r w:rsidR="00500E83" w:rsidRPr="00786D84">
        <w:rPr>
          <w:sz w:val="22"/>
          <w:szCs w:val="22"/>
          <w:lang w:val="sk-SK"/>
        </w:rPr>
        <w:t xml:space="preserve"> </w:t>
      </w:r>
      <w:r w:rsidR="002706BC"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je nízke. </w:t>
      </w:r>
      <w:r w:rsidR="00EC5923" w:rsidRPr="00786D84">
        <w:rPr>
          <w:sz w:val="22"/>
          <w:szCs w:val="22"/>
          <w:lang w:val="sk-SK"/>
        </w:rPr>
        <w:t>J</w:t>
      </w:r>
      <w:r w:rsidRPr="00786D84">
        <w:rPr>
          <w:sz w:val="22"/>
          <w:szCs w:val="22"/>
          <w:lang w:val="sk-SK"/>
        </w:rPr>
        <w:t>ódované kontrastné látky</w:t>
      </w:r>
      <w:r w:rsidR="00EC5923" w:rsidRPr="00786D84">
        <w:rPr>
          <w:sz w:val="22"/>
          <w:szCs w:val="22"/>
          <w:lang w:val="sk-SK"/>
        </w:rPr>
        <w:t xml:space="preserve"> však</w:t>
      </w:r>
      <w:r w:rsidR="003D29AB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môžu vyvolať </w:t>
      </w:r>
      <w:proofErr w:type="spellStart"/>
      <w:r w:rsidRPr="00786D84">
        <w:rPr>
          <w:sz w:val="22"/>
          <w:szCs w:val="22"/>
          <w:lang w:val="sk-SK"/>
        </w:rPr>
        <w:t>anafylaktoidné</w:t>
      </w:r>
      <w:proofErr w:type="spellEnd"/>
      <w:r w:rsidRPr="00786D84">
        <w:rPr>
          <w:sz w:val="22"/>
          <w:szCs w:val="22"/>
          <w:lang w:val="sk-SK"/>
        </w:rPr>
        <w:t xml:space="preserve"> reakcie alebo iné prejavy precitlivenosti. Z toho dôvodu musia byť vopred zabezpečené lieky a vybavenie potrebné na okamžitú liečbu prípadných závažných reakcií. Počas celého röntgenového vyšetrenia je vhodné mať vždy zavedenú intravenóznu kanylu alebo katéter kvôli rýchlemu </w:t>
      </w:r>
      <w:proofErr w:type="spellStart"/>
      <w:r w:rsidRPr="00786D84">
        <w:rPr>
          <w:sz w:val="22"/>
          <w:szCs w:val="22"/>
          <w:lang w:val="sk-SK"/>
        </w:rPr>
        <w:t>venóznemu</w:t>
      </w:r>
      <w:proofErr w:type="spellEnd"/>
      <w:r w:rsidRPr="00786D84">
        <w:rPr>
          <w:sz w:val="22"/>
          <w:szCs w:val="22"/>
          <w:lang w:val="sk-SK"/>
        </w:rPr>
        <w:t xml:space="preserve"> prístupu.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806640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Je potrebné vždy myslieť na možnosť výskytu precitlivenosti vrátane vážnych, život ohrozujúcich, fatálnych </w:t>
      </w:r>
      <w:proofErr w:type="spellStart"/>
      <w:r w:rsidRPr="00786D84">
        <w:rPr>
          <w:sz w:val="22"/>
          <w:szCs w:val="22"/>
          <w:lang w:val="sk-SK"/>
        </w:rPr>
        <w:t>anafylaktických</w:t>
      </w:r>
      <w:proofErr w:type="spellEnd"/>
      <w:r w:rsidRPr="00786D84">
        <w:rPr>
          <w:sz w:val="22"/>
          <w:szCs w:val="22"/>
          <w:lang w:val="sk-SK"/>
        </w:rPr>
        <w:t xml:space="preserve"> / </w:t>
      </w:r>
      <w:proofErr w:type="spellStart"/>
      <w:r w:rsidRPr="00786D84">
        <w:rPr>
          <w:sz w:val="22"/>
          <w:szCs w:val="22"/>
          <w:lang w:val="sk-SK"/>
        </w:rPr>
        <w:t>anafylaktoidných</w:t>
      </w:r>
      <w:proofErr w:type="spellEnd"/>
      <w:r w:rsidRPr="00786D84">
        <w:rPr>
          <w:sz w:val="22"/>
          <w:szCs w:val="22"/>
          <w:lang w:val="sk-SK"/>
        </w:rPr>
        <w:t xml:space="preserve"> reakcií. Väčšina vážnych nežiaducich reakcií sa vyskytuje počas prvých 30 minút. Môže sa vyskytnúť oneskorený nástup (1 hodinu a viac po podaní) precitlivenosti.</w:t>
      </w:r>
    </w:p>
    <w:p w:rsidR="00806640" w:rsidRPr="00786D84" w:rsidRDefault="00806640">
      <w:pPr>
        <w:rPr>
          <w:sz w:val="22"/>
          <w:szCs w:val="22"/>
          <w:lang w:val="sk-SK"/>
        </w:rPr>
      </w:pPr>
    </w:p>
    <w:p w:rsidR="00806640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Pacienti majú byť sledovaní najmenej počas 30 minút po podaní lieku VISIPAQUE.</w:t>
      </w:r>
    </w:p>
    <w:p w:rsidR="00806640" w:rsidRPr="00786D84" w:rsidRDefault="00806640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Pacienti užívajúci </w:t>
      </w:r>
      <w:proofErr w:type="spellStart"/>
      <w:r w:rsidRPr="00786D84">
        <w:rPr>
          <w:sz w:val="22"/>
          <w:szCs w:val="22"/>
          <w:lang w:val="sk-SK"/>
        </w:rPr>
        <w:t>beta-blokátory</w:t>
      </w:r>
      <w:proofErr w:type="spellEnd"/>
      <w:r w:rsidRPr="00786D84">
        <w:rPr>
          <w:sz w:val="22"/>
          <w:szCs w:val="22"/>
          <w:lang w:val="sk-SK"/>
        </w:rPr>
        <w:t xml:space="preserve"> môžu mať atypické príznaky precitlivenosti, ktoré je možné omylom považovať za </w:t>
      </w:r>
      <w:proofErr w:type="spellStart"/>
      <w:r w:rsidRPr="00786D84">
        <w:rPr>
          <w:sz w:val="22"/>
          <w:szCs w:val="22"/>
          <w:lang w:val="sk-SK"/>
        </w:rPr>
        <w:t>vagovú</w:t>
      </w:r>
      <w:proofErr w:type="spellEnd"/>
      <w:r w:rsidRPr="00786D84">
        <w:rPr>
          <w:sz w:val="22"/>
          <w:szCs w:val="22"/>
          <w:lang w:val="sk-SK"/>
        </w:rPr>
        <w:t xml:space="preserve"> reakciu.</w:t>
      </w:r>
    </w:p>
    <w:p w:rsidR="000D1B44" w:rsidRPr="00786D84" w:rsidRDefault="000D1B44">
      <w:pPr>
        <w:rPr>
          <w:sz w:val="22"/>
          <w:szCs w:val="22"/>
          <w:lang w:val="sk-SK"/>
        </w:rPr>
      </w:pPr>
    </w:p>
    <w:p w:rsidR="00806640" w:rsidRPr="00786D84" w:rsidRDefault="00D22CF2">
      <w:pPr>
        <w:rPr>
          <w:sz w:val="22"/>
          <w:szCs w:val="22"/>
          <w:lang w:val="sk-SK"/>
        </w:rPr>
      </w:pPr>
      <w:proofErr w:type="spellStart"/>
      <w:r w:rsidRPr="00786D84">
        <w:rPr>
          <w:i/>
          <w:sz w:val="22"/>
          <w:szCs w:val="22"/>
          <w:u w:val="single"/>
          <w:lang w:val="sk-SK"/>
        </w:rPr>
        <w:t>Koagulopatia</w:t>
      </w:r>
      <w:proofErr w:type="spellEnd"/>
    </w:p>
    <w:p w:rsidR="000E29CB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 porovnaní s kontrastnými látkami iónovej povahy majú neiónové kontrastné látky menší vplyv na koagulačný systém </w:t>
      </w:r>
      <w:r w:rsidRPr="00786D84">
        <w:rPr>
          <w:i/>
          <w:sz w:val="22"/>
          <w:szCs w:val="22"/>
          <w:lang w:val="sk-SK"/>
        </w:rPr>
        <w:t xml:space="preserve">in </w:t>
      </w:r>
      <w:proofErr w:type="spellStart"/>
      <w:r w:rsidRPr="00786D84">
        <w:rPr>
          <w:i/>
          <w:sz w:val="22"/>
          <w:szCs w:val="22"/>
          <w:lang w:val="sk-SK"/>
        </w:rPr>
        <w:t>vitro</w:t>
      </w:r>
      <w:proofErr w:type="spellEnd"/>
      <w:r w:rsidRPr="00786D84">
        <w:rPr>
          <w:sz w:val="22"/>
          <w:szCs w:val="22"/>
          <w:lang w:val="sk-SK"/>
        </w:rPr>
        <w:t xml:space="preserve">. </w:t>
      </w:r>
      <w:r w:rsidR="00D22CF2" w:rsidRPr="00786D84">
        <w:rPr>
          <w:sz w:val="22"/>
          <w:szCs w:val="22"/>
          <w:lang w:val="sk-SK"/>
        </w:rPr>
        <w:t>Bola</w:t>
      </w:r>
      <w:r w:rsidR="00FD49C9" w:rsidRPr="00786D84">
        <w:rPr>
          <w:sz w:val="22"/>
          <w:szCs w:val="22"/>
          <w:lang w:val="sk-SK"/>
        </w:rPr>
        <w:t xml:space="preserve"> </w:t>
      </w:r>
      <w:r w:rsidR="00D22CF2" w:rsidRPr="00786D84">
        <w:rPr>
          <w:sz w:val="22"/>
          <w:szCs w:val="22"/>
          <w:lang w:val="sk-SK"/>
        </w:rPr>
        <w:t>zaznamenaná</w:t>
      </w:r>
      <w:r w:rsidR="00FD49C9" w:rsidRPr="00786D84">
        <w:rPr>
          <w:sz w:val="22"/>
          <w:szCs w:val="22"/>
          <w:lang w:val="sk-SK"/>
        </w:rPr>
        <w:t xml:space="preserve"> </w:t>
      </w:r>
      <w:r w:rsidR="00D22CF2" w:rsidRPr="00786D84">
        <w:rPr>
          <w:sz w:val="22"/>
          <w:szCs w:val="22"/>
          <w:lang w:val="sk-SK"/>
        </w:rPr>
        <w:t>tvorba zrazenín, keď krv zostávala v kontakte so striekačkami obsahujúcimi kontrastné látky vrátane neiónových látok. Bola zaznamenaná menšia, nie však eliminovaná, pravdepodobnosť tvorby zrazenín</w:t>
      </w:r>
      <w:r w:rsidR="00FD49C9" w:rsidRPr="00786D84">
        <w:rPr>
          <w:sz w:val="22"/>
          <w:szCs w:val="22"/>
          <w:lang w:val="sk-SK"/>
        </w:rPr>
        <w:t xml:space="preserve"> </w:t>
      </w:r>
      <w:r w:rsidR="00D22CF2" w:rsidRPr="00786D84">
        <w:rPr>
          <w:i/>
          <w:sz w:val="22"/>
          <w:szCs w:val="22"/>
          <w:lang w:val="sk-SK"/>
        </w:rPr>
        <w:t xml:space="preserve">in </w:t>
      </w:r>
      <w:proofErr w:type="spellStart"/>
      <w:r w:rsidR="00D22CF2" w:rsidRPr="00786D84">
        <w:rPr>
          <w:i/>
          <w:sz w:val="22"/>
          <w:szCs w:val="22"/>
          <w:lang w:val="sk-SK"/>
        </w:rPr>
        <w:t>vitro</w:t>
      </w:r>
      <w:proofErr w:type="spellEnd"/>
      <w:r w:rsidR="00FD49C9" w:rsidRPr="00786D84">
        <w:rPr>
          <w:i/>
          <w:sz w:val="22"/>
          <w:szCs w:val="22"/>
          <w:lang w:val="sk-SK"/>
        </w:rPr>
        <w:t xml:space="preserve"> </w:t>
      </w:r>
      <w:r w:rsidR="00D22CF2" w:rsidRPr="00786D84">
        <w:rPr>
          <w:sz w:val="22"/>
          <w:szCs w:val="22"/>
          <w:lang w:val="sk-SK"/>
        </w:rPr>
        <w:t>v prípade použitia plastových striekačiek namiesto sklenených.</w:t>
      </w:r>
    </w:p>
    <w:p w:rsidR="000E29CB" w:rsidRPr="00786D84" w:rsidRDefault="000E29CB">
      <w:pPr>
        <w:rPr>
          <w:sz w:val="22"/>
          <w:szCs w:val="22"/>
          <w:lang w:val="sk-SK"/>
        </w:rPr>
      </w:pPr>
    </w:p>
    <w:p w:rsidR="007A62A6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Počas </w:t>
      </w:r>
      <w:proofErr w:type="spellStart"/>
      <w:r w:rsidRPr="00786D84">
        <w:rPr>
          <w:sz w:val="22"/>
          <w:szCs w:val="22"/>
          <w:lang w:val="sk-SK"/>
        </w:rPr>
        <w:t>angiokardiografie</w:t>
      </w:r>
      <w:proofErr w:type="spellEnd"/>
      <w:r w:rsidR="00FD49C9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s iónovými tak aj neiónovými kontrastnými látkami boli hlásené vážne, zriedkavo fatálne, </w:t>
      </w:r>
      <w:proofErr w:type="spellStart"/>
      <w:r w:rsidRPr="00786D84">
        <w:rPr>
          <w:sz w:val="22"/>
          <w:szCs w:val="22"/>
          <w:lang w:val="sk-SK"/>
        </w:rPr>
        <w:t>tromboembolické</w:t>
      </w:r>
      <w:proofErr w:type="spellEnd"/>
      <w:r w:rsidRPr="00786D84">
        <w:rPr>
          <w:sz w:val="22"/>
          <w:szCs w:val="22"/>
          <w:lang w:val="sk-SK"/>
        </w:rPr>
        <w:t xml:space="preserve"> príhody spôsobujúce infarkt myokardu a mŕtvicu.</w:t>
      </w:r>
      <w:r w:rsidR="00FD49C9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Počas </w:t>
      </w:r>
      <w:proofErr w:type="spellStart"/>
      <w:r w:rsidRPr="00786D84">
        <w:rPr>
          <w:sz w:val="22"/>
          <w:szCs w:val="22"/>
          <w:lang w:val="sk-SK"/>
        </w:rPr>
        <w:t>katetrizácie</w:t>
      </w:r>
      <w:proofErr w:type="spellEnd"/>
      <w:r w:rsidRPr="00786D84">
        <w:rPr>
          <w:sz w:val="22"/>
          <w:szCs w:val="22"/>
          <w:lang w:val="sk-SK"/>
        </w:rPr>
        <w:t xml:space="preserve"> je potrebné brať do úvahy, že okrem kontrastnej látky môže vplývať na rozvoj </w:t>
      </w:r>
      <w:proofErr w:type="spellStart"/>
      <w:r w:rsidRPr="00786D84">
        <w:rPr>
          <w:sz w:val="22"/>
          <w:szCs w:val="22"/>
          <w:lang w:val="sk-SK"/>
        </w:rPr>
        <w:t>tromboembolickej</w:t>
      </w:r>
      <w:proofErr w:type="spellEnd"/>
      <w:r w:rsidRPr="00786D84">
        <w:rPr>
          <w:sz w:val="22"/>
          <w:szCs w:val="22"/>
          <w:lang w:val="sk-SK"/>
        </w:rPr>
        <w:t xml:space="preserve"> príhody množstvo ďalších faktorov ako sú: dĺžka vyšetrenia, typ materiálu katétra a striekačky, existujúce základné ochorenia a súbežná medikácia. Pre tieto dôvody sa odporúčajú precízne </w:t>
      </w:r>
      <w:proofErr w:type="spellStart"/>
      <w:r w:rsidRPr="00786D84">
        <w:rPr>
          <w:sz w:val="22"/>
          <w:szCs w:val="22"/>
          <w:lang w:val="sk-SK"/>
        </w:rPr>
        <w:t>angiografické</w:t>
      </w:r>
      <w:proofErr w:type="spellEnd"/>
      <w:r w:rsidRPr="00786D84">
        <w:rPr>
          <w:sz w:val="22"/>
          <w:szCs w:val="22"/>
          <w:lang w:val="sk-SK"/>
        </w:rPr>
        <w:t xml:space="preserve"> techniky </w:t>
      </w:r>
      <w:r w:rsidR="000A0C0F" w:rsidRPr="00786D84">
        <w:rPr>
          <w:sz w:val="22"/>
          <w:szCs w:val="22"/>
          <w:lang w:val="sk-SK"/>
        </w:rPr>
        <w:t>a</w:t>
      </w:r>
      <w:r w:rsidR="00FD49C9" w:rsidRPr="00786D84">
        <w:rPr>
          <w:sz w:val="22"/>
          <w:szCs w:val="22"/>
          <w:lang w:val="sk-SK"/>
        </w:rPr>
        <w:t> </w:t>
      </w:r>
      <w:r w:rsidRPr="00786D84">
        <w:rPr>
          <w:sz w:val="22"/>
          <w:szCs w:val="22"/>
          <w:lang w:val="sk-SK"/>
        </w:rPr>
        <w:t>mimoriadn</w:t>
      </w:r>
      <w:r w:rsidR="000A0C0F" w:rsidRPr="00786D84">
        <w:rPr>
          <w:sz w:val="22"/>
          <w:szCs w:val="22"/>
          <w:lang w:val="sk-SK"/>
        </w:rPr>
        <w:t>a</w:t>
      </w:r>
      <w:r w:rsidR="00FD49C9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pozornos</w:t>
      </w:r>
      <w:r w:rsidR="000A0C0F" w:rsidRPr="00786D84">
        <w:rPr>
          <w:sz w:val="22"/>
          <w:szCs w:val="22"/>
          <w:lang w:val="sk-SK"/>
        </w:rPr>
        <w:t>ť</w:t>
      </w:r>
      <w:r w:rsidRPr="00786D84">
        <w:rPr>
          <w:sz w:val="22"/>
          <w:szCs w:val="22"/>
          <w:lang w:val="sk-SK"/>
        </w:rPr>
        <w:t xml:space="preserve"> venovan</w:t>
      </w:r>
      <w:r w:rsidR="000A0C0F" w:rsidRPr="00786D84">
        <w:rPr>
          <w:sz w:val="22"/>
          <w:szCs w:val="22"/>
          <w:lang w:val="sk-SK"/>
        </w:rPr>
        <w:t>á</w:t>
      </w:r>
      <w:r w:rsidRPr="00786D84">
        <w:rPr>
          <w:sz w:val="22"/>
          <w:szCs w:val="22"/>
          <w:lang w:val="sk-SK"/>
        </w:rPr>
        <w:t xml:space="preserve"> vodičom a manipulácii s katétrom, použitiu rozdeľovačov alebo trojcestných ventilov, častému preplachovaniu katétrov </w:t>
      </w:r>
      <w:proofErr w:type="spellStart"/>
      <w:r w:rsidRPr="00786D84">
        <w:rPr>
          <w:sz w:val="22"/>
          <w:szCs w:val="22"/>
          <w:lang w:val="sk-SK"/>
        </w:rPr>
        <w:t>heparinizovaným</w:t>
      </w:r>
      <w:proofErr w:type="spellEnd"/>
      <w:r w:rsidR="00FD49C9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fyziologickým roztokom a</w:t>
      </w:r>
      <w:r w:rsidR="00FD49C9" w:rsidRPr="00786D84">
        <w:rPr>
          <w:sz w:val="22"/>
          <w:szCs w:val="22"/>
          <w:lang w:val="sk-SK"/>
        </w:rPr>
        <w:t> </w:t>
      </w:r>
      <w:r w:rsidRPr="00786D84">
        <w:rPr>
          <w:sz w:val="22"/>
          <w:szCs w:val="22"/>
          <w:lang w:val="sk-SK"/>
        </w:rPr>
        <w:t>minimalizáci</w:t>
      </w:r>
      <w:r w:rsidR="000A0C0F" w:rsidRPr="00786D84">
        <w:rPr>
          <w:sz w:val="22"/>
          <w:szCs w:val="22"/>
          <w:lang w:val="sk-SK"/>
        </w:rPr>
        <w:t>a</w:t>
      </w:r>
      <w:r w:rsidR="00FD49C9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dĺžky zákroku.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4127A3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 pohotovosti má byť moderné vybavenie na podporu životných funkcií.</w:t>
      </w:r>
    </w:p>
    <w:p w:rsidR="004127A3" w:rsidRPr="00786D84" w:rsidRDefault="004127A3">
      <w:pPr>
        <w:rPr>
          <w:sz w:val="22"/>
          <w:szCs w:val="22"/>
          <w:lang w:val="sk-SK"/>
        </w:rPr>
      </w:pPr>
    </w:p>
    <w:p w:rsidR="000E29CB" w:rsidRPr="00786D84" w:rsidRDefault="00D22CF2" w:rsidP="000E29CB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Je potrebné venovať pozornosť pacientom s </w:t>
      </w:r>
      <w:proofErr w:type="spellStart"/>
      <w:r w:rsidRPr="00786D84">
        <w:rPr>
          <w:sz w:val="22"/>
          <w:szCs w:val="22"/>
          <w:lang w:val="sk-SK"/>
        </w:rPr>
        <w:t>homocystúriou</w:t>
      </w:r>
      <w:proofErr w:type="spellEnd"/>
      <w:r w:rsidRPr="00786D84">
        <w:rPr>
          <w:sz w:val="22"/>
          <w:szCs w:val="22"/>
          <w:lang w:val="sk-SK"/>
        </w:rPr>
        <w:t xml:space="preserve"> (riziko </w:t>
      </w:r>
      <w:proofErr w:type="spellStart"/>
      <w:r w:rsidRPr="00786D84">
        <w:rPr>
          <w:sz w:val="22"/>
          <w:szCs w:val="22"/>
          <w:lang w:val="sk-SK"/>
        </w:rPr>
        <w:t>tromboembolizmu</w:t>
      </w:r>
      <w:proofErr w:type="spellEnd"/>
      <w:r w:rsidRPr="00786D84">
        <w:rPr>
          <w:sz w:val="22"/>
          <w:szCs w:val="22"/>
          <w:lang w:val="sk-SK"/>
        </w:rPr>
        <w:t>).</w:t>
      </w:r>
    </w:p>
    <w:p w:rsidR="000E29CB" w:rsidRPr="00786D84" w:rsidRDefault="000E29CB">
      <w:pPr>
        <w:rPr>
          <w:sz w:val="22"/>
          <w:szCs w:val="22"/>
          <w:lang w:val="sk-SK"/>
        </w:rPr>
      </w:pPr>
    </w:p>
    <w:p w:rsidR="00EB42E6" w:rsidRPr="00786D84" w:rsidRDefault="00D22CF2">
      <w:pPr>
        <w:rPr>
          <w:sz w:val="22"/>
          <w:szCs w:val="22"/>
          <w:lang w:val="sk-SK"/>
        </w:rPr>
      </w:pPr>
      <w:r w:rsidRPr="00786D84">
        <w:rPr>
          <w:i/>
          <w:sz w:val="22"/>
          <w:szCs w:val="22"/>
          <w:u w:val="single"/>
          <w:lang w:val="sk-SK"/>
        </w:rPr>
        <w:t>Hydratácia</w:t>
      </w:r>
    </w:p>
    <w:p w:rsidR="007A62A6" w:rsidRPr="00786D84" w:rsidRDefault="007A62A6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Pred podaním kontrastnej látky a po</w:t>
      </w:r>
      <w:r w:rsidR="00EC5923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jej podaní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je potrebné zabezpečiť primeranú hydratáciu pacienta. To sa týka najmä pacientov s mnohopočetným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myelómom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, diabetom,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renálnou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dysfunkciou, ako aj dojčiat, malých detí a starších pacientov. Dojčatá (vek&lt;1 rok) a najmä novorodenci sú náchylní na poruchy </w:t>
      </w:r>
      <w:r w:rsidR="00EC5923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elektrolytov 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a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hemodynamickú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nestabilitu. </w:t>
      </w:r>
    </w:p>
    <w:p w:rsidR="007A62A6" w:rsidRPr="00786D84" w:rsidRDefault="007A62A6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 w:eastAsia="en-US"/>
        </w:rPr>
      </w:pPr>
    </w:p>
    <w:p w:rsidR="002A19CE" w:rsidRPr="00786D84" w:rsidRDefault="00D22CF2" w:rsidP="006520BB">
      <w:pPr>
        <w:keepNext/>
        <w:rPr>
          <w:sz w:val="22"/>
          <w:szCs w:val="22"/>
          <w:lang w:val="sk-SK"/>
        </w:rPr>
      </w:pPr>
      <w:proofErr w:type="spellStart"/>
      <w:r w:rsidRPr="00786D84">
        <w:rPr>
          <w:i/>
          <w:sz w:val="22"/>
          <w:szCs w:val="22"/>
          <w:u w:val="single"/>
          <w:lang w:val="sk-SK"/>
        </w:rPr>
        <w:lastRenderedPageBreak/>
        <w:t>Kardio-vaskulárne</w:t>
      </w:r>
      <w:proofErr w:type="spellEnd"/>
      <w:r w:rsidRPr="00786D84">
        <w:rPr>
          <w:i/>
          <w:sz w:val="22"/>
          <w:szCs w:val="22"/>
          <w:u w:val="single"/>
          <w:lang w:val="sk-SK"/>
        </w:rPr>
        <w:t xml:space="preserve"> reakcie</w:t>
      </w:r>
    </w:p>
    <w:p w:rsidR="002A19CE" w:rsidRPr="00786D84" w:rsidRDefault="007A62A6" w:rsidP="006520BB">
      <w:pPr>
        <w:keepNext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Zvýšenú pozornosť si taktiež vyžadujú pacienti s </w:t>
      </w:r>
      <w:r w:rsidR="00475B9D" w:rsidRPr="00786D84">
        <w:rPr>
          <w:sz w:val="22"/>
          <w:szCs w:val="22"/>
          <w:lang w:val="sk-SK"/>
        </w:rPr>
        <w:t xml:space="preserve">ťažkým </w:t>
      </w:r>
      <w:r w:rsidRPr="00786D84">
        <w:rPr>
          <w:sz w:val="22"/>
          <w:szCs w:val="22"/>
          <w:lang w:val="sk-SK"/>
        </w:rPr>
        <w:t>ochorením srdca a pľúcnou hypertenziou, u ktorých môže d</w:t>
      </w:r>
      <w:r w:rsidR="00D22CF2" w:rsidRPr="00786D84">
        <w:rPr>
          <w:sz w:val="22"/>
          <w:szCs w:val="22"/>
          <w:lang w:val="sk-SK"/>
        </w:rPr>
        <w:t>ô</w:t>
      </w:r>
      <w:r w:rsidRPr="00786D84">
        <w:rPr>
          <w:sz w:val="22"/>
          <w:szCs w:val="22"/>
          <w:lang w:val="sk-SK"/>
        </w:rPr>
        <w:t xml:space="preserve">jsť k </w:t>
      </w:r>
      <w:proofErr w:type="spellStart"/>
      <w:r w:rsidRPr="00786D84">
        <w:rPr>
          <w:sz w:val="22"/>
          <w:szCs w:val="22"/>
          <w:lang w:val="sk-SK"/>
        </w:rPr>
        <w:t>hemodynamickým</w:t>
      </w:r>
      <w:proofErr w:type="spellEnd"/>
      <w:r w:rsidRPr="00786D84">
        <w:rPr>
          <w:sz w:val="22"/>
          <w:szCs w:val="22"/>
          <w:lang w:val="sk-SK"/>
        </w:rPr>
        <w:t xml:space="preserve"> zmenám alebo </w:t>
      </w:r>
      <w:proofErr w:type="spellStart"/>
      <w:r w:rsidRPr="00786D84">
        <w:rPr>
          <w:sz w:val="22"/>
          <w:szCs w:val="22"/>
          <w:lang w:val="sk-SK"/>
        </w:rPr>
        <w:t>arytmiám</w:t>
      </w:r>
      <w:proofErr w:type="spellEnd"/>
      <w:r w:rsidRPr="00786D84">
        <w:rPr>
          <w:sz w:val="22"/>
          <w:szCs w:val="22"/>
          <w:lang w:val="sk-SK"/>
        </w:rPr>
        <w:t xml:space="preserve">. </w:t>
      </w:r>
      <w:r w:rsidR="00D22CF2" w:rsidRPr="00786D84">
        <w:rPr>
          <w:sz w:val="22"/>
          <w:szCs w:val="22"/>
          <w:lang w:val="sk-SK"/>
        </w:rPr>
        <w:t xml:space="preserve">Zriedkavo sa môžu vyskytnúť vážne život ohrozujúce reakcie a príhody kardiovaskulárneho pôvodu ako </w:t>
      </w:r>
      <w:r w:rsidR="000A0C0F" w:rsidRPr="00786D84">
        <w:rPr>
          <w:sz w:val="22"/>
          <w:szCs w:val="22"/>
          <w:lang w:val="sk-SK"/>
        </w:rPr>
        <w:t>zastavenie</w:t>
      </w:r>
      <w:r w:rsidR="00D22CF2" w:rsidRPr="00786D84">
        <w:rPr>
          <w:sz w:val="22"/>
          <w:szCs w:val="22"/>
          <w:lang w:val="sk-SK"/>
        </w:rPr>
        <w:t xml:space="preserve"> srdca, </w:t>
      </w:r>
      <w:proofErr w:type="spellStart"/>
      <w:r w:rsidR="00D22CF2" w:rsidRPr="00786D84">
        <w:rPr>
          <w:sz w:val="22"/>
          <w:szCs w:val="22"/>
          <w:lang w:val="sk-SK"/>
        </w:rPr>
        <w:t>kardiorespiračn</w:t>
      </w:r>
      <w:r w:rsidR="000A0C0F" w:rsidRPr="00786D84">
        <w:rPr>
          <w:sz w:val="22"/>
          <w:szCs w:val="22"/>
          <w:lang w:val="sk-SK"/>
        </w:rPr>
        <w:t>é</w:t>
      </w:r>
      <w:proofErr w:type="spellEnd"/>
      <w:r w:rsidR="00FD49C9" w:rsidRPr="00786D84">
        <w:rPr>
          <w:sz w:val="22"/>
          <w:szCs w:val="22"/>
          <w:lang w:val="sk-SK"/>
        </w:rPr>
        <w:t xml:space="preserve"> </w:t>
      </w:r>
      <w:r w:rsidR="000A0C0F" w:rsidRPr="00786D84">
        <w:rPr>
          <w:sz w:val="22"/>
          <w:szCs w:val="22"/>
          <w:lang w:val="sk-SK"/>
        </w:rPr>
        <w:t>zastavenie</w:t>
      </w:r>
      <w:r w:rsidR="00D22CF2" w:rsidRPr="00786D84">
        <w:rPr>
          <w:sz w:val="22"/>
          <w:szCs w:val="22"/>
          <w:lang w:val="sk-SK"/>
        </w:rPr>
        <w:t xml:space="preserve"> a infarkt myokardu.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8E690B" w:rsidRPr="00786D84" w:rsidRDefault="00D22CF2">
      <w:pPr>
        <w:rPr>
          <w:sz w:val="22"/>
          <w:szCs w:val="22"/>
          <w:lang w:val="sk-SK"/>
        </w:rPr>
      </w:pPr>
      <w:r w:rsidRPr="00786D84">
        <w:rPr>
          <w:i/>
          <w:sz w:val="22"/>
          <w:szCs w:val="22"/>
          <w:u w:val="single"/>
          <w:lang w:val="sk-SK"/>
        </w:rPr>
        <w:t>Poruchy CNS</w:t>
      </w: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Pacienti s akútnym ochorením mozgu, nádorovým ochorením alebo anamnézou epilepsie majú sklon k záchvatom </w:t>
      </w:r>
      <w:r w:rsidR="001E0BE8" w:rsidRPr="00786D84">
        <w:rPr>
          <w:sz w:val="22"/>
          <w:szCs w:val="22"/>
          <w:lang w:val="sk-SK"/>
        </w:rPr>
        <w:t xml:space="preserve">kŕčov </w:t>
      </w:r>
      <w:r w:rsidRPr="00786D84">
        <w:rPr>
          <w:sz w:val="22"/>
          <w:szCs w:val="22"/>
          <w:lang w:val="sk-SK"/>
        </w:rPr>
        <w:t xml:space="preserve">a vyžadujú si osobitnú starostlivosť. U alkoholikov a narkomanov je tiež zvýšené riziko záchvatov </w:t>
      </w:r>
      <w:r w:rsidR="001E0BE8" w:rsidRPr="00786D84">
        <w:rPr>
          <w:sz w:val="22"/>
          <w:szCs w:val="22"/>
          <w:lang w:val="sk-SK"/>
        </w:rPr>
        <w:t xml:space="preserve">kŕčov </w:t>
      </w:r>
      <w:r w:rsidRPr="00786D84">
        <w:rPr>
          <w:sz w:val="22"/>
          <w:szCs w:val="22"/>
          <w:lang w:val="sk-SK"/>
        </w:rPr>
        <w:t xml:space="preserve">a neurologických reakcií. </w:t>
      </w:r>
      <w:r w:rsidR="00D22CF2" w:rsidRPr="00786D84">
        <w:rPr>
          <w:sz w:val="22"/>
          <w:szCs w:val="22"/>
          <w:lang w:val="sk-SK"/>
        </w:rPr>
        <w:t xml:space="preserve">S ohľadom na </w:t>
      </w:r>
      <w:proofErr w:type="spellStart"/>
      <w:r w:rsidR="00D22CF2" w:rsidRPr="00786D84">
        <w:rPr>
          <w:sz w:val="22"/>
          <w:szCs w:val="22"/>
          <w:lang w:val="sk-SK"/>
        </w:rPr>
        <w:t>intravaskulárne</w:t>
      </w:r>
      <w:proofErr w:type="spellEnd"/>
      <w:r w:rsidR="00D22CF2" w:rsidRPr="00786D84">
        <w:rPr>
          <w:sz w:val="22"/>
          <w:szCs w:val="22"/>
          <w:lang w:val="sk-SK"/>
        </w:rPr>
        <w:t xml:space="preserve"> podanie je potrebné venovať starostlivosť pacientom s akútnou mŕtvicou alebo akútnym </w:t>
      </w:r>
      <w:proofErr w:type="spellStart"/>
      <w:r w:rsidR="00D22CF2" w:rsidRPr="00786D84">
        <w:rPr>
          <w:sz w:val="22"/>
          <w:szCs w:val="22"/>
          <w:lang w:val="sk-SK"/>
        </w:rPr>
        <w:t>intrakraniálnym</w:t>
      </w:r>
      <w:proofErr w:type="spellEnd"/>
      <w:r w:rsidR="00D22CF2" w:rsidRPr="00786D84">
        <w:rPr>
          <w:sz w:val="22"/>
          <w:szCs w:val="22"/>
          <w:lang w:val="sk-SK"/>
        </w:rPr>
        <w:t xml:space="preserve"> krvácaním, pacientom s porušenou </w:t>
      </w:r>
      <w:proofErr w:type="spellStart"/>
      <w:r w:rsidR="00D22CF2" w:rsidRPr="00786D84">
        <w:rPr>
          <w:sz w:val="22"/>
          <w:szCs w:val="22"/>
          <w:lang w:val="sk-SK"/>
        </w:rPr>
        <w:t>hematoencefalickou</w:t>
      </w:r>
      <w:proofErr w:type="spellEnd"/>
      <w:r w:rsidR="00D22CF2" w:rsidRPr="00786D84">
        <w:rPr>
          <w:sz w:val="22"/>
          <w:szCs w:val="22"/>
          <w:lang w:val="sk-SK"/>
        </w:rPr>
        <w:t xml:space="preserve"> bariérou, opuchom mozgu alebo akútnou </w:t>
      </w:r>
      <w:proofErr w:type="spellStart"/>
      <w:r w:rsidR="00D22CF2" w:rsidRPr="00786D84">
        <w:rPr>
          <w:sz w:val="22"/>
          <w:szCs w:val="22"/>
          <w:lang w:val="sk-SK"/>
        </w:rPr>
        <w:t>demyelinizáciou</w:t>
      </w:r>
      <w:proofErr w:type="spellEnd"/>
      <w:r w:rsidR="00D22CF2" w:rsidRPr="00786D84">
        <w:rPr>
          <w:sz w:val="22"/>
          <w:szCs w:val="22"/>
          <w:lang w:val="sk-SK"/>
        </w:rPr>
        <w:t>.</w:t>
      </w:r>
    </w:p>
    <w:p w:rsidR="007A62A6" w:rsidRPr="00786D84" w:rsidRDefault="007A62A6">
      <w:pPr>
        <w:rPr>
          <w:sz w:val="22"/>
          <w:szCs w:val="22"/>
          <w:highlight w:val="green"/>
          <w:lang w:val="sk-SK"/>
        </w:rPr>
      </w:pPr>
    </w:p>
    <w:p w:rsidR="00FB59B1" w:rsidRPr="00786D84" w:rsidRDefault="00D22CF2">
      <w:pPr>
        <w:rPr>
          <w:sz w:val="22"/>
          <w:szCs w:val="22"/>
          <w:lang w:val="sk-SK"/>
        </w:rPr>
      </w:pPr>
      <w:proofErr w:type="spellStart"/>
      <w:r w:rsidRPr="00786D84">
        <w:rPr>
          <w:i/>
          <w:sz w:val="22"/>
          <w:szCs w:val="22"/>
          <w:u w:val="single"/>
          <w:lang w:val="sk-SK"/>
        </w:rPr>
        <w:t>Renálne</w:t>
      </w:r>
      <w:proofErr w:type="spellEnd"/>
      <w:r w:rsidRPr="00786D84">
        <w:rPr>
          <w:i/>
          <w:sz w:val="22"/>
          <w:szCs w:val="22"/>
          <w:u w:val="single"/>
          <w:lang w:val="sk-SK"/>
        </w:rPr>
        <w:t xml:space="preserve"> reakcie</w:t>
      </w:r>
    </w:p>
    <w:p w:rsidR="00FB59B1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Hlavným rizikovým faktorom pre </w:t>
      </w:r>
      <w:proofErr w:type="spellStart"/>
      <w:r w:rsidRPr="00786D84">
        <w:rPr>
          <w:sz w:val="22"/>
          <w:szCs w:val="22"/>
          <w:lang w:val="sk-SK"/>
        </w:rPr>
        <w:t>nefropatiu</w:t>
      </w:r>
      <w:proofErr w:type="spellEnd"/>
      <w:r w:rsidRPr="00786D84">
        <w:rPr>
          <w:sz w:val="22"/>
          <w:szCs w:val="22"/>
          <w:lang w:val="sk-SK"/>
        </w:rPr>
        <w:t xml:space="preserve"> v</w:t>
      </w:r>
      <w:r w:rsidR="000A0C0F" w:rsidRPr="00786D84">
        <w:rPr>
          <w:sz w:val="22"/>
          <w:szCs w:val="22"/>
          <w:lang w:val="sk-SK"/>
        </w:rPr>
        <w:t>y</w:t>
      </w:r>
      <w:r w:rsidRPr="00786D84">
        <w:rPr>
          <w:sz w:val="22"/>
          <w:szCs w:val="22"/>
          <w:lang w:val="sk-SK"/>
        </w:rPr>
        <w:t>volanú kontrastnou látkou je primárna</w:t>
      </w:r>
      <w:r w:rsidR="00FD49C9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renálna</w:t>
      </w:r>
      <w:proofErr w:type="spellEnd"/>
      <w:r w:rsidRPr="00786D84">
        <w:rPr>
          <w:sz w:val="22"/>
          <w:szCs w:val="22"/>
          <w:lang w:val="sk-SK"/>
        </w:rPr>
        <w:t xml:space="preserve"> dysfunkcia. Faktory prispievajúce k prítomnej </w:t>
      </w:r>
      <w:proofErr w:type="spellStart"/>
      <w:r w:rsidRPr="00786D84">
        <w:rPr>
          <w:sz w:val="22"/>
          <w:szCs w:val="22"/>
          <w:lang w:val="sk-SK"/>
        </w:rPr>
        <w:t>renálnej</w:t>
      </w:r>
      <w:proofErr w:type="spellEnd"/>
      <w:r w:rsidRPr="00786D84">
        <w:rPr>
          <w:sz w:val="22"/>
          <w:szCs w:val="22"/>
          <w:lang w:val="sk-SK"/>
        </w:rPr>
        <w:t xml:space="preserve"> dysfunkcii sú diabetes </w:t>
      </w:r>
      <w:proofErr w:type="spellStart"/>
      <w:r w:rsidRPr="00786D84">
        <w:rPr>
          <w:sz w:val="22"/>
          <w:szCs w:val="22"/>
          <w:lang w:val="sk-SK"/>
        </w:rPr>
        <w:t>mellitus</w:t>
      </w:r>
      <w:proofErr w:type="spellEnd"/>
      <w:r w:rsidRPr="00786D84">
        <w:rPr>
          <w:sz w:val="22"/>
          <w:szCs w:val="22"/>
          <w:lang w:val="sk-SK"/>
        </w:rPr>
        <w:t xml:space="preserve"> a objem podanej kontrastnej látky. Ďalej sa to týka dehydratácie, pokročilej aterosklerózy, slabej </w:t>
      </w:r>
      <w:proofErr w:type="spellStart"/>
      <w:r w:rsidRPr="00786D84">
        <w:rPr>
          <w:sz w:val="22"/>
          <w:szCs w:val="22"/>
          <w:lang w:val="sk-SK"/>
        </w:rPr>
        <w:t>perfúzie</w:t>
      </w:r>
      <w:proofErr w:type="spellEnd"/>
      <w:r w:rsidRPr="00786D84">
        <w:rPr>
          <w:sz w:val="22"/>
          <w:szCs w:val="22"/>
          <w:lang w:val="sk-SK"/>
        </w:rPr>
        <w:t xml:space="preserve"> obličiek a prítomnosti iných faktorov, ktoré pôsobia </w:t>
      </w:r>
      <w:proofErr w:type="spellStart"/>
      <w:r w:rsidRPr="00786D84">
        <w:rPr>
          <w:sz w:val="22"/>
          <w:szCs w:val="22"/>
          <w:lang w:val="sk-SK"/>
        </w:rPr>
        <w:t>nefrotoxicky</w:t>
      </w:r>
      <w:proofErr w:type="spellEnd"/>
      <w:r w:rsidRPr="00786D84">
        <w:rPr>
          <w:sz w:val="22"/>
          <w:szCs w:val="22"/>
          <w:lang w:val="sk-SK"/>
        </w:rPr>
        <w:t xml:space="preserve"> ako </w:t>
      </w:r>
      <w:r w:rsidR="000A0C0F" w:rsidRPr="00786D84">
        <w:rPr>
          <w:sz w:val="22"/>
          <w:szCs w:val="22"/>
          <w:lang w:val="sk-SK"/>
        </w:rPr>
        <w:t>sú niektoré typy liekov</w:t>
      </w:r>
      <w:r w:rsidR="00FD49C9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alebo veľký chirurgický výkon.</w:t>
      </w:r>
    </w:p>
    <w:p w:rsidR="00FB59B1" w:rsidRPr="00786D84" w:rsidRDefault="00FB59B1">
      <w:pPr>
        <w:rPr>
          <w:sz w:val="22"/>
          <w:szCs w:val="22"/>
          <w:lang w:val="sk-SK"/>
        </w:rPr>
      </w:pPr>
    </w:p>
    <w:p w:rsidR="00FB59B1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Na prevenciu akútneho </w:t>
      </w:r>
      <w:proofErr w:type="spellStart"/>
      <w:r w:rsidRPr="00786D84">
        <w:rPr>
          <w:sz w:val="22"/>
          <w:szCs w:val="22"/>
          <w:lang w:val="sk-SK"/>
        </w:rPr>
        <w:t>renálneho</w:t>
      </w:r>
      <w:proofErr w:type="spellEnd"/>
      <w:r w:rsidRPr="00786D84">
        <w:rPr>
          <w:sz w:val="22"/>
          <w:szCs w:val="22"/>
          <w:lang w:val="sk-SK"/>
        </w:rPr>
        <w:t xml:space="preserve"> zlyhania po podaní kontrastnej látky je u rizikových pacientov s</w:t>
      </w:r>
      <w:r w:rsidR="00FD49C9" w:rsidRPr="00786D84">
        <w:rPr>
          <w:sz w:val="22"/>
          <w:szCs w:val="22"/>
          <w:lang w:val="sk-SK"/>
        </w:rPr>
        <w:t> </w:t>
      </w:r>
      <w:r w:rsidRPr="00786D84">
        <w:rPr>
          <w:sz w:val="22"/>
          <w:szCs w:val="22"/>
          <w:lang w:val="sk-SK"/>
        </w:rPr>
        <w:t>poškodením</w:t>
      </w:r>
      <w:r w:rsidR="00FD49C9" w:rsidRPr="00786D84">
        <w:rPr>
          <w:sz w:val="22"/>
          <w:szCs w:val="22"/>
          <w:lang w:val="sk-SK"/>
        </w:rPr>
        <w:t xml:space="preserve"> </w:t>
      </w:r>
      <w:r w:rsidR="00475B9D" w:rsidRPr="00786D84">
        <w:rPr>
          <w:sz w:val="22"/>
          <w:szCs w:val="22"/>
          <w:lang w:val="sk-SK"/>
        </w:rPr>
        <w:t xml:space="preserve">funkcie </w:t>
      </w:r>
      <w:r w:rsidRPr="00786D84">
        <w:rPr>
          <w:sz w:val="22"/>
          <w:szCs w:val="22"/>
          <w:lang w:val="sk-SK"/>
        </w:rPr>
        <w:t xml:space="preserve">obličiek a diabetom potrebná osobitná starostlivosť. </w:t>
      </w:r>
    </w:p>
    <w:p w:rsidR="00FB59B1" w:rsidRPr="00786D84" w:rsidRDefault="00FB59B1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Riziko je tiež u pacientov s </w:t>
      </w:r>
      <w:proofErr w:type="spellStart"/>
      <w:r w:rsidRPr="00786D84">
        <w:rPr>
          <w:sz w:val="22"/>
          <w:szCs w:val="22"/>
          <w:lang w:val="sk-SK"/>
        </w:rPr>
        <w:t>paraproteinémiou</w:t>
      </w:r>
      <w:proofErr w:type="spellEnd"/>
      <w:r w:rsidRPr="00786D84">
        <w:rPr>
          <w:sz w:val="22"/>
          <w:szCs w:val="22"/>
          <w:lang w:val="sk-SK"/>
        </w:rPr>
        <w:t xml:space="preserve"> (</w:t>
      </w:r>
      <w:proofErr w:type="spellStart"/>
      <w:r w:rsidRPr="00786D84">
        <w:rPr>
          <w:sz w:val="22"/>
          <w:szCs w:val="22"/>
          <w:lang w:val="sk-SK"/>
        </w:rPr>
        <w:t>myelomatózou</w:t>
      </w:r>
      <w:proofErr w:type="spellEnd"/>
      <w:r w:rsidRPr="00786D84">
        <w:rPr>
          <w:sz w:val="22"/>
          <w:szCs w:val="22"/>
          <w:lang w:val="sk-SK"/>
        </w:rPr>
        <w:t xml:space="preserve"> a</w:t>
      </w:r>
      <w:r w:rsidR="00FD49C9" w:rsidRPr="00786D84">
        <w:rPr>
          <w:sz w:val="22"/>
          <w:szCs w:val="22"/>
          <w:lang w:val="sk-SK"/>
        </w:rPr>
        <w:t> </w:t>
      </w:r>
      <w:proofErr w:type="spellStart"/>
      <w:r w:rsidRPr="00786D84">
        <w:rPr>
          <w:sz w:val="22"/>
          <w:szCs w:val="22"/>
          <w:lang w:val="sk-SK"/>
        </w:rPr>
        <w:t>Waldenstromovou</w:t>
      </w:r>
      <w:proofErr w:type="spellEnd"/>
      <w:r w:rsidR="00FD49C9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makroglobulinémiou</w:t>
      </w:r>
      <w:proofErr w:type="spellEnd"/>
      <w:r w:rsidRPr="00786D84">
        <w:rPr>
          <w:sz w:val="22"/>
          <w:szCs w:val="22"/>
          <w:lang w:val="sk-SK"/>
        </w:rPr>
        <w:t xml:space="preserve">).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iCs/>
          <w:sz w:val="22"/>
          <w:szCs w:val="22"/>
          <w:lang w:val="sk-SK"/>
        </w:rPr>
      </w:pPr>
      <w:r w:rsidRPr="00786D84">
        <w:rPr>
          <w:iCs/>
          <w:sz w:val="22"/>
          <w:szCs w:val="22"/>
          <w:lang w:val="sk-SK"/>
        </w:rPr>
        <w:t xml:space="preserve">Medzi preventívne opatrenia patrí: </w:t>
      </w:r>
    </w:p>
    <w:p w:rsidR="007A62A6" w:rsidRPr="00786D84" w:rsidRDefault="007A62A6" w:rsidP="001079A0">
      <w:pPr>
        <w:numPr>
          <w:ilvl w:val="0"/>
          <w:numId w:val="5"/>
        </w:numPr>
        <w:ind w:hanging="72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Identifikácia vysoko-rizikových pacientov. </w:t>
      </w:r>
    </w:p>
    <w:p w:rsidR="007A62A6" w:rsidRPr="00786D84" w:rsidRDefault="007A62A6" w:rsidP="001079A0">
      <w:pPr>
        <w:numPr>
          <w:ilvl w:val="0"/>
          <w:numId w:val="5"/>
        </w:numPr>
        <w:ind w:hanging="72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Zabezpečenie primeranej hydratácie. Ak je to nevyhnutné aj podávaním </w:t>
      </w:r>
      <w:proofErr w:type="spellStart"/>
      <w:r w:rsidRPr="00786D84">
        <w:rPr>
          <w:sz w:val="22"/>
          <w:szCs w:val="22"/>
          <w:lang w:val="sk-SK"/>
        </w:rPr>
        <w:t>i.v</w:t>
      </w:r>
      <w:proofErr w:type="spellEnd"/>
      <w:r w:rsidRPr="00786D84">
        <w:rPr>
          <w:sz w:val="22"/>
          <w:szCs w:val="22"/>
          <w:lang w:val="sk-SK"/>
        </w:rPr>
        <w:t xml:space="preserve">. infúzie pred vyšetrením až do vylúčenia kontrastnej látky obličkami.  </w:t>
      </w:r>
    </w:p>
    <w:p w:rsidR="007A62A6" w:rsidRPr="00786D84" w:rsidRDefault="007A62A6" w:rsidP="001079A0">
      <w:pPr>
        <w:numPr>
          <w:ilvl w:val="0"/>
          <w:numId w:val="5"/>
        </w:numPr>
        <w:ind w:hanging="72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Prevencia ďalšej záťaže obličiek </w:t>
      </w:r>
      <w:proofErr w:type="spellStart"/>
      <w:r w:rsidRPr="00786D84">
        <w:rPr>
          <w:sz w:val="22"/>
          <w:szCs w:val="22"/>
          <w:lang w:val="sk-SK"/>
        </w:rPr>
        <w:t>nefrotoxickými</w:t>
      </w:r>
      <w:proofErr w:type="spellEnd"/>
      <w:r w:rsidRPr="00786D84">
        <w:rPr>
          <w:sz w:val="22"/>
          <w:szCs w:val="22"/>
          <w:lang w:val="sk-SK"/>
        </w:rPr>
        <w:t xml:space="preserve"> liekmi, perorálnymi </w:t>
      </w:r>
      <w:proofErr w:type="spellStart"/>
      <w:r w:rsidRPr="00786D84">
        <w:rPr>
          <w:sz w:val="22"/>
          <w:szCs w:val="22"/>
          <w:lang w:val="sk-SK"/>
        </w:rPr>
        <w:t>cholecystografickými</w:t>
      </w:r>
      <w:proofErr w:type="spellEnd"/>
      <w:r w:rsidRPr="00786D84">
        <w:rPr>
          <w:sz w:val="22"/>
          <w:szCs w:val="22"/>
          <w:lang w:val="sk-SK"/>
        </w:rPr>
        <w:t xml:space="preserve"> látkami, </w:t>
      </w:r>
      <w:proofErr w:type="spellStart"/>
      <w:r w:rsidRPr="00786D84">
        <w:rPr>
          <w:sz w:val="22"/>
          <w:szCs w:val="22"/>
          <w:lang w:val="sk-SK"/>
        </w:rPr>
        <w:t>svorkovaním</w:t>
      </w:r>
      <w:proofErr w:type="spellEnd"/>
      <w:r w:rsidRPr="00786D84">
        <w:rPr>
          <w:sz w:val="22"/>
          <w:szCs w:val="22"/>
          <w:lang w:val="sk-SK"/>
        </w:rPr>
        <w:t xml:space="preserve"> aorty, </w:t>
      </w:r>
      <w:proofErr w:type="spellStart"/>
      <w:r w:rsidRPr="00786D84">
        <w:rPr>
          <w:sz w:val="22"/>
          <w:szCs w:val="22"/>
          <w:lang w:val="sk-SK"/>
        </w:rPr>
        <w:t>renálnou</w:t>
      </w:r>
      <w:proofErr w:type="spellEnd"/>
      <w:r w:rsidR="00FD49C9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arteriálnou</w:t>
      </w:r>
      <w:proofErr w:type="spellEnd"/>
      <w:r w:rsidR="00FD49C9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angioplastikou</w:t>
      </w:r>
      <w:proofErr w:type="spellEnd"/>
      <w:r w:rsidRPr="00786D84">
        <w:rPr>
          <w:sz w:val="22"/>
          <w:szCs w:val="22"/>
          <w:lang w:val="sk-SK"/>
        </w:rPr>
        <w:t xml:space="preserve"> alebo </w:t>
      </w:r>
      <w:r w:rsidR="00DF4F98" w:rsidRPr="00786D84">
        <w:rPr>
          <w:sz w:val="22"/>
          <w:szCs w:val="22"/>
          <w:lang w:val="sk-SK"/>
        </w:rPr>
        <w:t xml:space="preserve">veľkým </w:t>
      </w:r>
      <w:r w:rsidRPr="00786D84">
        <w:rPr>
          <w:sz w:val="22"/>
          <w:szCs w:val="22"/>
          <w:lang w:val="sk-SK"/>
        </w:rPr>
        <w:t xml:space="preserve">chirurgickým zákrokom až do vylúčenia kontrastnej látky z organizmu. </w:t>
      </w:r>
    </w:p>
    <w:p w:rsidR="00FB59B1" w:rsidRPr="00786D84" w:rsidRDefault="00D22CF2" w:rsidP="001079A0">
      <w:pPr>
        <w:numPr>
          <w:ilvl w:val="0"/>
          <w:numId w:val="5"/>
        </w:numPr>
        <w:ind w:hanging="72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Zníženie dávky na minimum.</w:t>
      </w:r>
    </w:p>
    <w:p w:rsidR="007A62A6" w:rsidRPr="00786D84" w:rsidRDefault="007A62A6" w:rsidP="001079A0">
      <w:pPr>
        <w:numPr>
          <w:ilvl w:val="0"/>
          <w:numId w:val="5"/>
        </w:numPr>
        <w:ind w:hanging="72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Odloženie opakovaného vyšetrenia kontrastnou látkou, až kým funkcia obličiek nedosiahne hodnoty pred prvým vyšetrením.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FB59B1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Jódované kontrastné látky môžu byť použité pri </w:t>
      </w:r>
      <w:proofErr w:type="spellStart"/>
      <w:r w:rsidR="000A0C0F" w:rsidRPr="00786D84">
        <w:rPr>
          <w:sz w:val="22"/>
          <w:szCs w:val="22"/>
          <w:lang w:val="sk-SK"/>
        </w:rPr>
        <w:t>hemodialýzovaných</w:t>
      </w:r>
      <w:proofErr w:type="spellEnd"/>
      <w:r w:rsidRPr="00786D84">
        <w:rPr>
          <w:sz w:val="22"/>
          <w:szCs w:val="22"/>
          <w:lang w:val="sk-SK"/>
        </w:rPr>
        <w:t xml:space="preserve"> pacientoch, keďže sú procesom dialýzy odstránené.</w:t>
      </w:r>
    </w:p>
    <w:p w:rsidR="00FB59B1" w:rsidRPr="00786D84" w:rsidRDefault="00FB59B1">
      <w:pPr>
        <w:rPr>
          <w:sz w:val="22"/>
          <w:szCs w:val="22"/>
          <w:highlight w:val="green"/>
          <w:lang w:val="sk-SK"/>
        </w:rPr>
      </w:pPr>
    </w:p>
    <w:p w:rsidR="00FB59B1" w:rsidRPr="00786D84" w:rsidRDefault="00D22CF2">
      <w:pPr>
        <w:widowControl w:val="0"/>
        <w:tabs>
          <w:tab w:val="left" w:pos="851"/>
        </w:tabs>
        <w:rPr>
          <w:sz w:val="22"/>
          <w:szCs w:val="22"/>
          <w:lang w:val="sk-SK"/>
        </w:rPr>
      </w:pPr>
      <w:r w:rsidRPr="00786D84">
        <w:rPr>
          <w:i/>
          <w:sz w:val="22"/>
          <w:szCs w:val="22"/>
          <w:u w:val="single"/>
          <w:lang w:val="sk-SK"/>
        </w:rPr>
        <w:t xml:space="preserve">Diabetickí pacienti liečení </w:t>
      </w:r>
      <w:proofErr w:type="spellStart"/>
      <w:r w:rsidRPr="00786D84">
        <w:rPr>
          <w:i/>
          <w:sz w:val="22"/>
          <w:szCs w:val="22"/>
          <w:u w:val="single"/>
          <w:lang w:val="sk-SK"/>
        </w:rPr>
        <w:t>metformínom</w:t>
      </w:r>
      <w:proofErr w:type="spellEnd"/>
    </w:p>
    <w:p w:rsidR="007A62A6" w:rsidRPr="00786D84" w:rsidRDefault="00732944">
      <w:pPr>
        <w:widowControl w:val="0"/>
        <w:tabs>
          <w:tab w:val="left" w:pos="851"/>
        </w:tabs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Na prevenciu vzniku </w:t>
      </w:r>
      <w:proofErr w:type="spellStart"/>
      <w:r w:rsidRPr="00786D84">
        <w:rPr>
          <w:sz w:val="22"/>
          <w:szCs w:val="22"/>
          <w:lang w:val="sk-SK"/>
        </w:rPr>
        <w:t>laktátovej</w:t>
      </w:r>
      <w:proofErr w:type="spellEnd"/>
      <w:r w:rsidR="0090046C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acidózy</w:t>
      </w:r>
      <w:proofErr w:type="spellEnd"/>
      <w:r w:rsidRPr="00786D84">
        <w:rPr>
          <w:sz w:val="22"/>
          <w:szCs w:val="22"/>
          <w:lang w:val="sk-SK"/>
        </w:rPr>
        <w:t xml:space="preserve"> u</w:t>
      </w:r>
      <w:r w:rsidR="007A62A6" w:rsidRPr="00786D84">
        <w:rPr>
          <w:sz w:val="22"/>
          <w:szCs w:val="22"/>
          <w:lang w:val="sk-SK"/>
        </w:rPr>
        <w:t xml:space="preserve"> diabetických pacientov liečených </w:t>
      </w:r>
      <w:proofErr w:type="spellStart"/>
      <w:r w:rsidR="007A62A6" w:rsidRPr="00786D84">
        <w:rPr>
          <w:sz w:val="22"/>
          <w:szCs w:val="22"/>
          <w:lang w:val="sk-SK"/>
        </w:rPr>
        <w:t>metformínom</w:t>
      </w:r>
      <w:proofErr w:type="spellEnd"/>
      <w:r w:rsidR="007A62A6" w:rsidRPr="00786D84">
        <w:rPr>
          <w:sz w:val="22"/>
          <w:szCs w:val="22"/>
          <w:lang w:val="sk-SK"/>
        </w:rPr>
        <w:t xml:space="preserve"> je pred </w:t>
      </w:r>
      <w:proofErr w:type="spellStart"/>
      <w:r w:rsidR="007A62A6" w:rsidRPr="00786D84">
        <w:rPr>
          <w:sz w:val="22"/>
          <w:szCs w:val="22"/>
          <w:lang w:val="sk-SK"/>
        </w:rPr>
        <w:t>intravaskulárnou</w:t>
      </w:r>
      <w:proofErr w:type="spellEnd"/>
      <w:r w:rsidR="007A62A6" w:rsidRPr="00786D84">
        <w:rPr>
          <w:sz w:val="22"/>
          <w:szCs w:val="22"/>
          <w:lang w:val="sk-SK"/>
        </w:rPr>
        <w:t xml:space="preserve"> aplikáciou jódovej kontrastnej látky potrebné zmerať sérovú hladinu </w:t>
      </w:r>
      <w:proofErr w:type="spellStart"/>
      <w:r w:rsidR="007A62A6" w:rsidRPr="00786D84">
        <w:rPr>
          <w:sz w:val="22"/>
          <w:szCs w:val="22"/>
          <w:lang w:val="sk-SK"/>
        </w:rPr>
        <w:t>kreatinínu</w:t>
      </w:r>
      <w:proofErr w:type="spellEnd"/>
      <w:r w:rsidR="00562CB1" w:rsidRPr="00786D84">
        <w:rPr>
          <w:sz w:val="22"/>
          <w:szCs w:val="22"/>
          <w:lang w:val="sk-SK"/>
        </w:rPr>
        <w:t>.</w:t>
      </w:r>
    </w:p>
    <w:p w:rsidR="007A62A6" w:rsidRPr="00786D84" w:rsidRDefault="007A62A6" w:rsidP="00026537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Normálna hladina sérového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kreatinínu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/</w:t>
      </w:r>
      <w:r w:rsidR="003F784E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normáln</w:t>
      </w:r>
      <w:r w:rsidR="00BB4F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</w:t>
      </w:r>
      <w:r w:rsidR="0090046C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renáln</w:t>
      </w:r>
      <w:r w:rsidR="00BB4F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funkci</w:t>
      </w:r>
      <w:r w:rsidR="00BB4F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: </w:t>
      </w:r>
      <w:r w:rsidR="005644AD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p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odávanie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metformínu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je potrebné prerušiť v čase podávania kontrastnej látky a možno v ňom pokračovať po 48 hodinách alebo až po normalizácii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renálnych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funkcií/sérovej hladiny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kreatinínu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.</w:t>
      </w:r>
      <w:r w:rsidR="0090046C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Abnormálna hladina sérového </w:t>
      </w:r>
      <w:proofErr w:type="spellStart"/>
      <w:r w:rsidR="003F784E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kreatinínu</w:t>
      </w:r>
      <w:proofErr w:type="spellEnd"/>
      <w:r w:rsidR="003F784E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/</w:t>
      </w:r>
      <w:r w:rsidR="00562CB1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abnormálne</w:t>
      </w:r>
      <w:r w:rsidR="0090046C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renáln</w:t>
      </w:r>
      <w:r w:rsidR="00BB4F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funkci</w:t>
      </w:r>
      <w:r w:rsidR="00BB4F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: </w:t>
      </w:r>
      <w:r w:rsidR="005644AD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p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odávanie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metformínu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je potrebné prerušiť a vyšetrenie kontrastnou látkou vykonať 48 hodín po vysadení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metformínu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. Jeho podávanie možno obnoviť </w:t>
      </w:r>
      <w:r w:rsidR="00BB4F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len </w:t>
      </w: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ak sú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renálne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funkcie/hladina sérového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kreatinínu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nezmenené</w:t>
      </w:r>
      <w:r w:rsidR="00562CB1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.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>V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/>
        </w:rPr>
        <w:t> mimoriadnych prípadoch</w:t>
      </w:r>
      <w:r w:rsidR="00BB4FA6" w:rsidRPr="00786D84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90046C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B4FA6" w:rsidRPr="00786D84">
        <w:rPr>
          <w:rFonts w:ascii="Times New Roman" w:hAnsi="Times New Roman" w:cs="Times New Roman"/>
          <w:sz w:val="22"/>
          <w:szCs w:val="22"/>
          <w:lang w:val="sk-SK"/>
        </w:rPr>
        <w:t>keď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sú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/>
        </w:rPr>
        <w:t>renálne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funkcie abnormálne alebo neznáme musí lekár zvážiť pomer rizika k</w:t>
      </w:r>
      <w:r w:rsidR="001E0BE8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 prínosu 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vyšetrenia kontrastnou látkou, je potrebné vykonať bezpečnostné opatrenia: </w:t>
      </w:r>
      <w:r w:rsidR="00F27662" w:rsidRPr="00786D84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odávanie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/>
        </w:rPr>
        <w:t>metformínu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je potrebné prerušiť</w:t>
      </w:r>
      <w:r w:rsidR="00026537" w:rsidRPr="00786D84">
        <w:rPr>
          <w:rFonts w:ascii="Times New Roman" w:hAnsi="Times New Roman" w:cs="Times New Roman"/>
          <w:sz w:val="22"/>
          <w:szCs w:val="22"/>
          <w:lang w:val="sk-SK"/>
        </w:rPr>
        <w:t>, p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acienta </w:t>
      </w:r>
      <w:proofErr w:type="spellStart"/>
      <w:r w:rsidR="00026537" w:rsidRPr="00786D84">
        <w:rPr>
          <w:rFonts w:ascii="Times New Roman" w:hAnsi="Times New Roman" w:cs="Times New Roman"/>
          <w:sz w:val="22"/>
          <w:szCs w:val="22"/>
          <w:lang w:val="sk-SK"/>
        </w:rPr>
        <w:t>hydratovať</w:t>
      </w:r>
      <w:proofErr w:type="spellEnd"/>
      <w:r w:rsidR="00026537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27662" w:rsidRPr="00786D8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onitorovať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/>
        </w:rPr>
        <w:t>renálne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funkcie </w:t>
      </w:r>
      <w:r w:rsidR="00026537" w:rsidRPr="00786D84">
        <w:rPr>
          <w:rFonts w:ascii="Times New Roman" w:hAnsi="Times New Roman" w:cs="Times New Roman"/>
          <w:sz w:val="22"/>
          <w:szCs w:val="22"/>
          <w:lang w:val="sk-SK"/>
        </w:rPr>
        <w:t>a u</w:t>
      </w:r>
      <w:r w:rsidR="00F27662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pacienta sledovať symptómy </w:t>
      </w:r>
      <w:proofErr w:type="spellStart"/>
      <w:r w:rsidR="00F27662" w:rsidRPr="00786D84">
        <w:rPr>
          <w:rFonts w:ascii="Times New Roman" w:hAnsi="Times New Roman" w:cs="Times New Roman"/>
          <w:sz w:val="22"/>
          <w:szCs w:val="22"/>
          <w:lang w:val="sk-SK"/>
        </w:rPr>
        <w:t>laktátovej</w:t>
      </w:r>
      <w:proofErr w:type="spellEnd"/>
      <w:r w:rsidR="0090046C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F27662" w:rsidRPr="00786D84">
        <w:rPr>
          <w:rFonts w:ascii="Times New Roman" w:hAnsi="Times New Roman" w:cs="Times New Roman"/>
          <w:sz w:val="22"/>
          <w:szCs w:val="22"/>
          <w:lang w:val="sk-SK"/>
        </w:rPr>
        <w:t>acidózy</w:t>
      </w:r>
      <w:proofErr w:type="spellEnd"/>
      <w:r w:rsidR="00F27662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AA3604" w:rsidRPr="00786D84" w:rsidRDefault="00AA3604" w:rsidP="00026537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AA3604" w:rsidRPr="00786D84" w:rsidRDefault="000A0C0F" w:rsidP="00026537">
      <w:pPr>
        <w:pStyle w:val="Zarkazkladnhotextu"/>
        <w:widowControl w:val="0"/>
        <w:tabs>
          <w:tab w:val="left" w:pos="851"/>
        </w:tabs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Porucha funkcie obličiek a pečene</w:t>
      </w:r>
    </w:p>
    <w:p w:rsidR="00DF4F98" w:rsidRPr="00786D84" w:rsidRDefault="007A62A6" w:rsidP="00DF4F98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 xml:space="preserve">Mimoriadna starostlivosť je potrebná u pacientov s ťažkou poruchou funkcie obličiek a pečene, u ktorých je </w:t>
      </w:r>
      <w:proofErr w:type="spellStart"/>
      <w:r w:rsidRPr="00786D84">
        <w:rPr>
          <w:sz w:val="22"/>
          <w:szCs w:val="22"/>
          <w:lang w:val="sk-SK"/>
        </w:rPr>
        <w:t>signifikantne</w:t>
      </w:r>
      <w:proofErr w:type="spellEnd"/>
      <w:r w:rsidRPr="00786D84">
        <w:rPr>
          <w:sz w:val="22"/>
          <w:szCs w:val="22"/>
          <w:lang w:val="sk-SK"/>
        </w:rPr>
        <w:t xml:space="preserve"> znížený </w:t>
      </w:r>
      <w:proofErr w:type="spellStart"/>
      <w:r w:rsidRPr="00786D84">
        <w:rPr>
          <w:sz w:val="22"/>
          <w:szCs w:val="22"/>
          <w:lang w:val="sk-SK"/>
        </w:rPr>
        <w:t>klírens</w:t>
      </w:r>
      <w:proofErr w:type="spellEnd"/>
      <w:r w:rsidRPr="00786D84">
        <w:rPr>
          <w:sz w:val="22"/>
          <w:szCs w:val="22"/>
          <w:lang w:val="sk-SK"/>
        </w:rPr>
        <w:t xml:space="preserve"> kontrastnej látky.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D903C2" w:rsidRPr="00786D84" w:rsidRDefault="00D22CF2">
      <w:pPr>
        <w:rPr>
          <w:sz w:val="22"/>
          <w:szCs w:val="22"/>
          <w:lang w:val="sk-SK"/>
        </w:rPr>
      </w:pPr>
      <w:proofErr w:type="spellStart"/>
      <w:r w:rsidRPr="00786D84">
        <w:rPr>
          <w:i/>
          <w:sz w:val="22"/>
          <w:szCs w:val="22"/>
          <w:u w:val="single"/>
          <w:lang w:val="sk-SK"/>
        </w:rPr>
        <w:t>Myasténiagravis</w:t>
      </w:r>
      <w:proofErr w:type="spellEnd"/>
    </w:p>
    <w:p w:rsidR="00D903C2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Podávanie jódovej kontrastnej látky môže zhoršiť symptómy </w:t>
      </w:r>
      <w:proofErr w:type="spellStart"/>
      <w:r w:rsidRPr="00786D84">
        <w:rPr>
          <w:sz w:val="22"/>
          <w:szCs w:val="22"/>
          <w:lang w:val="sk-SK"/>
        </w:rPr>
        <w:t>myast</w:t>
      </w:r>
      <w:r w:rsidR="001E0BE8" w:rsidRPr="00786D84">
        <w:rPr>
          <w:sz w:val="22"/>
          <w:szCs w:val="22"/>
          <w:lang w:val="sk-SK"/>
        </w:rPr>
        <w:t>é</w:t>
      </w:r>
      <w:r w:rsidRPr="00786D84">
        <w:rPr>
          <w:sz w:val="22"/>
          <w:szCs w:val="22"/>
          <w:lang w:val="sk-SK"/>
        </w:rPr>
        <w:t>niegravis</w:t>
      </w:r>
      <w:proofErr w:type="spellEnd"/>
      <w:r w:rsidRPr="00786D84">
        <w:rPr>
          <w:sz w:val="22"/>
          <w:szCs w:val="22"/>
          <w:lang w:val="sk-SK"/>
        </w:rPr>
        <w:t xml:space="preserve">. </w:t>
      </w:r>
    </w:p>
    <w:p w:rsidR="00D903C2" w:rsidRPr="00786D84" w:rsidRDefault="00D903C2">
      <w:pPr>
        <w:rPr>
          <w:sz w:val="22"/>
          <w:szCs w:val="22"/>
          <w:lang w:val="sk-SK"/>
        </w:rPr>
      </w:pPr>
    </w:p>
    <w:p w:rsidR="00D903C2" w:rsidRPr="00786D84" w:rsidRDefault="00D22CF2">
      <w:pPr>
        <w:rPr>
          <w:sz w:val="22"/>
          <w:szCs w:val="22"/>
          <w:lang w:val="sk-SK"/>
        </w:rPr>
      </w:pPr>
      <w:proofErr w:type="spellStart"/>
      <w:r w:rsidRPr="00786D84">
        <w:rPr>
          <w:i/>
          <w:sz w:val="22"/>
          <w:szCs w:val="22"/>
          <w:u w:val="single"/>
          <w:lang w:val="sk-SK"/>
        </w:rPr>
        <w:t>Feochromocytóm</w:t>
      </w:r>
      <w:proofErr w:type="spellEnd"/>
    </w:p>
    <w:p w:rsidR="00D903C2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U pacientov s </w:t>
      </w:r>
      <w:proofErr w:type="spellStart"/>
      <w:r w:rsidRPr="00786D84">
        <w:rPr>
          <w:sz w:val="22"/>
          <w:szCs w:val="22"/>
          <w:lang w:val="sk-SK"/>
        </w:rPr>
        <w:t>feochromocytómom</w:t>
      </w:r>
      <w:proofErr w:type="spellEnd"/>
      <w:r w:rsidRPr="00786D84">
        <w:rPr>
          <w:sz w:val="22"/>
          <w:szCs w:val="22"/>
          <w:lang w:val="sk-SK"/>
        </w:rPr>
        <w:t xml:space="preserve">, ktorí sa podrobujú invazívnemu zákroku, </w:t>
      </w:r>
      <w:r w:rsidR="00F516DC" w:rsidRPr="00786D84">
        <w:rPr>
          <w:sz w:val="22"/>
          <w:szCs w:val="22"/>
          <w:lang w:val="sk-SK"/>
        </w:rPr>
        <w:t xml:space="preserve">sa </w:t>
      </w:r>
      <w:r w:rsidR="00B91F87" w:rsidRPr="00786D84">
        <w:rPr>
          <w:sz w:val="22"/>
          <w:szCs w:val="22"/>
          <w:lang w:val="sk-SK"/>
        </w:rPr>
        <w:t xml:space="preserve">majú </w:t>
      </w:r>
      <w:r w:rsidRPr="00786D84">
        <w:rPr>
          <w:sz w:val="22"/>
          <w:szCs w:val="22"/>
          <w:lang w:val="sk-SK"/>
        </w:rPr>
        <w:t xml:space="preserve">profylakticky </w:t>
      </w:r>
      <w:r w:rsidR="00F516DC" w:rsidRPr="00786D84">
        <w:rPr>
          <w:sz w:val="22"/>
          <w:szCs w:val="22"/>
          <w:lang w:val="sk-SK"/>
        </w:rPr>
        <w:t xml:space="preserve">podávať </w:t>
      </w:r>
      <w:proofErr w:type="spellStart"/>
      <w:r w:rsidRPr="00786D84">
        <w:rPr>
          <w:sz w:val="22"/>
          <w:szCs w:val="22"/>
          <w:lang w:val="sk-SK"/>
        </w:rPr>
        <w:t>alfa-blokátory</w:t>
      </w:r>
      <w:proofErr w:type="spellEnd"/>
      <w:r w:rsidRPr="00786D84">
        <w:rPr>
          <w:sz w:val="22"/>
          <w:szCs w:val="22"/>
          <w:lang w:val="sk-SK"/>
        </w:rPr>
        <w:t xml:space="preserve"> na prevenciu </w:t>
      </w:r>
      <w:proofErr w:type="spellStart"/>
      <w:r w:rsidRPr="00786D84">
        <w:rPr>
          <w:sz w:val="22"/>
          <w:szCs w:val="22"/>
          <w:lang w:val="sk-SK"/>
        </w:rPr>
        <w:t>hypertenznej</w:t>
      </w:r>
      <w:proofErr w:type="spellEnd"/>
      <w:r w:rsidRPr="00786D84">
        <w:rPr>
          <w:sz w:val="22"/>
          <w:szCs w:val="22"/>
          <w:lang w:val="sk-SK"/>
        </w:rPr>
        <w:t xml:space="preserve"> krízy.</w:t>
      </w:r>
    </w:p>
    <w:p w:rsidR="00D903C2" w:rsidRPr="00786D84" w:rsidRDefault="00D903C2">
      <w:pPr>
        <w:rPr>
          <w:sz w:val="22"/>
          <w:szCs w:val="22"/>
          <w:lang w:val="sk-SK"/>
        </w:rPr>
      </w:pPr>
    </w:p>
    <w:p w:rsidR="00D903C2" w:rsidRPr="00786D84" w:rsidRDefault="00D22CF2">
      <w:pPr>
        <w:rPr>
          <w:sz w:val="22"/>
          <w:szCs w:val="22"/>
          <w:lang w:val="sk-SK"/>
        </w:rPr>
      </w:pPr>
      <w:r w:rsidRPr="00786D84">
        <w:rPr>
          <w:i/>
          <w:sz w:val="22"/>
          <w:szCs w:val="22"/>
          <w:u w:val="single"/>
          <w:lang w:val="sk-SK"/>
        </w:rPr>
        <w:t>Porucha funkcie štítnej žľazy</w:t>
      </w:r>
    </w:p>
    <w:p w:rsidR="00D903C2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Podanie jódovanej kontrastnej látky má byť pri pacientoch s rizikom </w:t>
      </w:r>
      <w:proofErr w:type="spellStart"/>
      <w:r w:rsidRPr="00786D84">
        <w:rPr>
          <w:sz w:val="22"/>
          <w:szCs w:val="22"/>
          <w:lang w:val="sk-SK"/>
        </w:rPr>
        <w:t>tyreotoxikózy</w:t>
      </w:r>
      <w:proofErr w:type="spellEnd"/>
      <w:r w:rsidRPr="00786D84">
        <w:rPr>
          <w:sz w:val="22"/>
          <w:szCs w:val="22"/>
          <w:lang w:val="sk-SK"/>
        </w:rPr>
        <w:t xml:space="preserve"> starostlivo zvážené.</w:t>
      </w:r>
      <w:r w:rsidR="0090046C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 xml:space="preserve">Osobitnú starostlivosť si vyžadujú pacienti s </w:t>
      </w:r>
      <w:proofErr w:type="spellStart"/>
      <w:r w:rsidR="007A62A6" w:rsidRPr="00786D84">
        <w:rPr>
          <w:sz w:val="22"/>
          <w:szCs w:val="22"/>
          <w:lang w:val="sk-SK"/>
        </w:rPr>
        <w:t>hypertyreózou</w:t>
      </w:r>
      <w:proofErr w:type="spellEnd"/>
      <w:r w:rsidR="007A62A6" w:rsidRPr="00786D84">
        <w:rPr>
          <w:sz w:val="22"/>
          <w:szCs w:val="22"/>
          <w:lang w:val="sk-SK"/>
        </w:rPr>
        <w:t xml:space="preserve">. U pacientov s </w:t>
      </w:r>
      <w:proofErr w:type="spellStart"/>
      <w:r w:rsidR="007A62A6" w:rsidRPr="00786D84">
        <w:rPr>
          <w:sz w:val="22"/>
          <w:szCs w:val="22"/>
          <w:lang w:val="sk-SK"/>
        </w:rPr>
        <w:t>multinodálnou</w:t>
      </w:r>
      <w:proofErr w:type="spellEnd"/>
      <w:r w:rsidR="007A62A6" w:rsidRPr="00786D84">
        <w:rPr>
          <w:sz w:val="22"/>
          <w:szCs w:val="22"/>
          <w:lang w:val="sk-SK"/>
        </w:rPr>
        <w:t xml:space="preserve"> strumou je zvýšené riziko </w:t>
      </w:r>
      <w:proofErr w:type="spellStart"/>
      <w:r w:rsidR="007A62A6" w:rsidRPr="00786D84">
        <w:rPr>
          <w:sz w:val="22"/>
          <w:szCs w:val="22"/>
          <w:lang w:val="sk-SK"/>
        </w:rPr>
        <w:t>hypertyreózy</w:t>
      </w:r>
      <w:proofErr w:type="spellEnd"/>
      <w:r w:rsidR="007A62A6" w:rsidRPr="00786D84">
        <w:rPr>
          <w:sz w:val="22"/>
          <w:szCs w:val="22"/>
          <w:lang w:val="sk-SK"/>
        </w:rPr>
        <w:t xml:space="preserve"> po podaní jódovej kontrastnej látky. </w:t>
      </w:r>
    </w:p>
    <w:p w:rsidR="00D903C2" w:rsidRPr="00786D84" w:rsidRDefault="00D903C2">
      <w:pPr>
        <w:rPr>
          <w:sz w:val="22"/>
          <w:szCs w:val="22"/>
          <w:lang w:val="sk-SK"/>
        </w:rPr>
      </w:pPr>
    </w:p>
    <w:p w:rsidR="00D903C2" w:rsidRPr="00786D84" w:rsidRDefault="00D22CF2">
      <w:pPr>
        <w:rPr>
          <w:sz w:val="22"/>
          <w:szCs w:val="22"/>
          <w:lang w:val="sk-SK"/>
        </w:rPr>
      </w:pPr>
      <w:r w:rsidRPr="00786D84">
        <w:rPr>
          <w:i/>
          <w:sz w:val="22"/>
          <w:szCs w:val="22"/>
          <w:u w:val="single"/>
          <w:lang w:val="sk-SK"/>
        </w:rPr>
        <w:t>Pediatrická populácia</w:t>
      </w: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Je potrebné myslieť na možnosť vzniku indukovanej prechodnej </w:t>
      </w:r>
      <w:proofErr w:type="spellStart"/>
      <w:r w:rsidRPr="00786D84">
        <w:rPr>
          <w:sz w:val="22"/>
          <w:szCs w:val="22"/>
          <w:lang w:val="sk-SK"/>
        </w:rPr>
        <w:t>hypotyreózy</w:t>
      </w:r>
      <w:proofErr w:type="spellEnd"/>
      <w:r w:rsidRPr="00786D84">
        <w:rPr>
          <w:sz w:val="22"/>
          <w:szCs w:val="22"/>
          <w:lang w:val="sk-SK"/>
        </w:rPr>
        <w:t xml:space="preserve"> po podaní kontrastnej látky u predčasne narodených detí. </w:t>
      </w:r>
      <w:r w:rsidR="00D22CF2" w:rsidRPr="00786D84">
        <w:rPr>
          <w:sz w:val="22"/>
          <w:szCs w:val="22"/>
          <w:lang w:val="sk-SK"/>
        </w:rPr>
        <w:t>Po podaní jódovanej kontrastnej látky matke počas tehotenstva má byť skontrolovaná funkcia štítnej žľazy novorodencov počas prvého týždňa života. Odporúčané je opakovaná kontrola štítnej žľazy medzi 2</w:t>
      </w:r>
      <w:r w:rsidR="0090046C" w:rsidRPr="00786D84">
        <w:rPr>
          <w:sz w:val="22"/>
          <w:szCs w:val="22"/>
          <w:lang w:val="sk-SK"/>
        </w:rPr>
        <w:t>.</w:t>
      </w:r>
      <w:r w:rsidR="00D22CF2" w:rsidRPr="00786D84">
        <w:rPr>
          <w:sz w:val="22"/>
          <w:szCs w:val="22"/>
          <w:lang w:val="sk-SK"/>
        </w:rPr>
        <w:t xml:space="preserve"> až 6</w:t>
      </w:r>
      <w:r w:rsidR="0090046C" w:rsidRPr="00786D84">
        <w:rPr>
          <w:sz w:val="22"/>
          <w:szCs w:val="22"/>
          <w:lang w:val="sk-SK"/>
        </w:rPr>
        <w:t>.</w:t>
      </w:r>
      <w:r w:rsidR="00D22CF2" w:rsidRPr="00786D84">
        <w:rPr>
          <w:sz w:val="22"/>
          <w:szCs w:val="22"/>
          <w:lang w:val="sk-SK"/>
        </w:rPr>
        <w:t xml:space="preserve"> týždňom života obzvlášť pri novorodencoch s nízkou pôrodnou hmotnosťou alebo pri predčasne narodených deťoch. Pozri tiež časť 4.6.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5A069A" w:rsidRPr="00786D84" w:rsidRDefault="00D22CF2">
      <w:pPr>
        <w:rPr>
          <w:sz w:val="22"/>
          <w:szCs w:val="22"/>
          <w:lang w:val="sk-SK"/>
        </w:rPr>
      </w:pPr>
      <w:proofErr w:type="spellStart"/>
      <w:r w:rsidRPr="00786D84">
        <w:rPr>
          <w:i/>
          <w:sz w:val="22"/>
          <w:szCs w:val="22"/>
          <w:u w:val="single"/>
          <w:lang w:val="sk-SK"/>
        </w:rPr>
        <w:t>Extravazácia</w:t>
      </w:r>
      <w:proofErr w:type="spellEnd"/>
    </w:p>
    <w:p w:rsidR="007A62A6" w:rsidRPr="00786D84" w:rsidRDefault="00D22CF2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V prípade </w:t>
      </w:r>
      <w:proofErr w:type="spellStart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extravazácie</w:t>
      </w:r>
      <w:proofErr w:type="spellEnd"/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sa očakáva, že</w:t>
      </w:r>
      <w:r w:rsidR="00500E83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0A0C0F" w:rsidRPr="00786D84">
        <w:rPr>
          <w:rFonts w:ascii="Times New Roman" w:hAnsi="Times New Roman" w:cs="Times New Roman"/>
          <w:sz w:val="22"/>
          <w:szCs w:val="22"/>
          <w:lang w:val="sk-SK"/>
        </w:rPr>
        <w:t>VISIPAQUE</w:t>
      </w:r>
      <w:r w:rsidR="00500E83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v dôsledku jeho </w:t>
      </w:r>
      <w:proofErr w:type="spellStart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izotonicity</w:t>
      </w:r>
      <w:proofErr w:type="spellEnd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spôsobuje menší lokálny pocit bolesti a </w:t>
      </w:r>
      <w:proofErr w:type="spellStart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extravaskulárny</w:t>
      </w:r>
      <w:proofErr w:type="spellEnd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opuch ako </w:t>
      </w:r>
      <w:proofErr w:type="spellStart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hyperosmolárne</w:t>
      </w:r>
      <w:proofErr w:type="spellEnd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kontrastné látky. V prípade </w:t>
      </w:r>
      <w:proofErr w:type="spellStart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extravazácie</w:t>
      </w:r>
      <w:proofErr w:type="spellEnd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sa ako štandardný postup odporúča zdvihnutie končatiny a použitie studených obkladov na postihnuté miesto. V prípade vzniku "</w:t>
      </w:r>
      <w:proofErr w:type="spellStart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compartment</w:t>
      </w:r>
      <w:proofErr w:type="spellEnd"/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" syndrómu je nevyhnutná chirurgická dekompresia.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u w:val="single"/>
          <w:lang w:val="sk-SK"/>
        </w:rPr>
      </w:pPr>
      <w:r w:rsidRPr="00786D84">
        <w:rPr>
          <w:sz w:val="22"/>
          <w:szCs w:val="22"/>
          <w:u w:val="single"/>
          <w:lang w:val="sk-SK"/>
        </w:rPr>
        <w:t>Dĺžka sledovania</w:t>
      </w: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 podaní kontrastnej látky sa musí pacient sledovať najmenej 30 minút, pretože v tomto období sa objavuje väčšina závažných nežiaducich účinkov. Skúsenosti však potvrdili, že reakcie precitlivenosti sa môžu objaviť až do niekoľkých hodín až dní po podaní injekcie.  </w:t>
      </w:r>
    </w:p>
    <w:p w:rsidR="00D81EEE" w:rsidRPr="00786D84" w:rsidRDefault="00D81EEE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u w:val="single"/>
          <w:lang w:val="sk-SK"/>
        </w:rPr>
      </w:pPr>
      <w:proofErr w:type="spellStart"/>
      <w:r w:rsidRPr="00786D84">
        <w:rPr>
          <w:sz w:val="22"/>
          <w:szCs w:val="22"/>
          <w:u w:val="single"/>
          <w:lang w:val="sk-SK"/>
        </w:rPr>
        <w:t>Intratekálne</w:t>
      </w:r>
      <w:proofErr w:type="spellEnd"/>
      <w:r w:rsidRPr="00786D84">
        <w:rPr>
          <w:sz w:val="22"/>
          <w:szCs w:val="22"/>
          <w:u w:val="single"/>
          <w:lang w:val="sk-SK"/>
        </w:rPr>
        <w:t xml:space="preserve"> po</w:t>
      </w:r>
      <w:r w:rsidR="00DF4F98" w:rsidRPr="00786D84">
        <w:rPr>
          <w:sz w:val="22"/>
          <w:szCs w:val="22"/>
          <w:u w:val="single"/>
          <w:lang w:val="sk-SK"/>
        </w:rPr>
        <w:t>užitie</w:t>
      </w: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 </w:t>
      </w:r>
      <w:proofErr w:type="spellStart"/>
      <w:r w:rsidRPr="00786D84">
        <w:rPr>
          <w:sz w:val="22"/>
          <w:szCs w:val="22"/>
          <w:lang w:val="sk-SK"/>
        </w:rPr>
        <w:t>myelografii</w:t>
      </w:r>
      <w:proofErr w:type="spellEnd"/>
      <w:r w:rsidRPr="00786D84">
        <w:rPr>
          <w:sz w:val="22"/>
          <w:szCs w:val="22"/>
          <w:lang w:val="sk-SK"/>
        </w:rPr>
        <w:t xml:space="preserve"> je potrebné ponechať pacienta na lôžku aspoň 1 hodinu v polohe so zdvihnutou hlavou a t</w:t>
      </w:r>
      <w:r w:rsidR="00566EF9" w:rsidRPr="00786D84">
        <w:rPr>
          <w:sz w:val="22"/>
          <w:szCs w:val="22"/>
          <w:lang w:val="sk-SK"/>
        </w:rPr>
        <w:t>r</w:t>
      </w:r>
      <w:r w:rsidRPr="00786D84">
        <w:rPr>
          <w:sz w:val="22"/>
          <w:szCs w:val="22"/>
          <w:lang w:val="sk-SK"/>
        </w:rPr>
        <w:t>upom v</w:t>
      </w:r>
      <w:r w:rsidR="00B91F87" w:rsidRPr="00786D84">
        <w:rPr>
          <w:sz w:val="22"/>
          <w:szCs w:val="22"/>
          <w:lang w:val="sk-SK"/>
        </w:rPr>
        <w:t> </w:t>
      </w:r>
      <w:r w:rsidRPr="00786D84">
        <w:rPr>
          <w:sz w:val="22"/>
          <w:szCs w:val="22"/>
          <w:lang w:val="sk-SK"/>
        </w:rPr>
        <w:t>20</w:t>
      </w:r>
      <w:r w:rsidR="00B91F87" w:rsidRPr="00786D84">
        <w:rPr>
          <w:sz w:val="22"/>
          <w:szCs w:val="22"/>
          <w:lang w:val="sk-SK"/>
        </w:rPr>
        <w:t> </w:t>
      </w:r>
      <w:r w:rsidRPr="00786D84">
        <w:rPr>
          <w:sz w:val="22"/>
          <w:szCs w:val="22"/>
          <w:lang w:val="sk-SK"/>
        </w:rPr>
        <w:t xml:space="preserve">° uhle. Po tomto čase môže pacient opatrne chodiť, ale nesmie sa predkloniť. Ak pacient zotrvá na lôžku, jeho hlava a hrudník musia zostať vo zdvihnutej polohe počas ďalších 6 hodín. Pacienti, u ktorých sa predpokladá znížený prah pre kŕče, sa musia starostlivo sledovať. Ambulantní pacienti nesmú zostať úplne sami 24 hodín po vyšetrení.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sz w:val="22"/>
          <w:szCs w:val="22"/>
          <w:u w:val="single"/>
          <w:lang w:val="sk-SK"/>
        </w:rPr>
      </w:pPr>
      <w:proofErr w:type="spellStart"/>
      <w:r w:rsidRPr="00786D84">
        <w:rPr>
          <w:sz w:val="22"/>
          <w:szCs w:val="22"/>
          <w:u w:val="single"/>
          <w:lang w:val="sk-SK"/>
        </w:rPr>
        <w:t>Hysterosalpinografia</w:t>
      </w:r>
      <w:proofErr w:type="spellEnd"/>
    </w:p>
    <w:p w:rsidR="00BF353E" w:rsidRPr="00786D84" w:rsidRDefault="000A0C0F" w:rsidP="00BF353E">
      <w:pPr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/>
        </w:rPr>
        <w:t>Hysterosalpinografia</w:t>
      </w:r>
      <w:proofErr w:type="spellEnd"/>
      <w:r w:rsidRPr="00786D84">
        <w:rPr>
          <w:sz w:val="22"/>
          <w:szCs w:val="22"/>
          <w:lang w:val="sk-SK"/>
        </w:rPr>
        <w:t xml:space="preserve"> sa nemá vykonať počas tehotenstva alebo v prípade akútneho zápalového ochorenia v panve.</w:t>
      </w:r>
    </w:p>
    <w:p w:rsidR="00D81EEE" w:rsidRPr="00786D84" w:rsidRDefault="00D81EEE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4.5 Liekové a iné interakcie</w:t>
      </w:r>
    </w:p>
    <w:p w:rsidR="001324C2" w:rsidRPr="00786D84" w:rsidRDefault="001324C2" w:rsidP="001324C2">
      <w:pPr>
        <w:rPr>
          <w:sz w:val="22"/>
          <w:szCs w:val="22"/>
          <w:lang w:val="sk-SK"/>
        </w:rPr>
      </w:pPr>
    </w:p>
    <w:p w:rsidR="001324C2" w:rsidRPr="00786D84" w:rsidRDefault="001324C2" w:rsidP="001324C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Všetky jódové kontrastné látky môžu ovplyvniť funkčné testy štítnej žľazy. Z toho dôvodu môže mať štítna žľaza zníženú väzbovú schopnosť pre jód až do niekoľkých týždňov.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1324C2" w:rsidRPr="00786D84" w:rsidRDefault="001324C2" w:rsidP="001324C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Vyššie koncentrácie kontrastnej látky v sére a moči môžu ovplyvňovať výsledky laboratórnych vyšetrení </w:t>
      </w:r>
      <w:proofErr w:type="spellStart"/>
      <w:r w:rsidRPr="00786D84">
        <w:rPr>
          <w:sz w:val="22"/>
          <w:szCs w:val="22"/>
          <w:lang w:val="sk-SK"/>
        </w:rPr>
        <w:t>bilirubínu</w:t>
      </w:r>
      <w:proofErr w:type="spellEnd"/>
      <w:r w:rsidRPr="00786D84">
        <w:rPr>
          <w:sz w:val="22"/>
          <w:szCs w:val="22"/>
          <w:lang w:val="sk-SK"/>
        </w:rPr>
        <w:t xml:space="preserve">, bielkovín alebo anorganických látok (napr. železa, medi, vápnika a fosforu). Preto sa tieto parametre neodporúča vyšetrovať v deň kontrastného vyšetrenia. </w:t>
      </w:r>
    </w:p>
    <w:p w:rsidR="001324C2" w:rsidRPr="00786D84" w:rsidRDefault="001324C2" w:rsidP="001324C2">
      <w:pPr>
        <w:rPr>
          <w:sz w:val="22"/>
          <w:szCs w:val="22"/>
          <w:lang w:val="sk-SK"/>
        </w:rPr>
      </w:pPr>
    </w:p>
    <w:p w:rsidR="00566EF9" w:rsidRPr="00786D84" w:rsidRDefault="00566EF9" w:rsidP="00566EF9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 xml:space="preserve">Použitie jódovej kontrastnej látky môže viesť k prechodnému zhoršeniu funkcie obličiek, čo môže vyvolať </w:t>
      </w:r>
      <w:proofErr w:type="spellStart"/>
      <w:r w:rsidRPr="00786D84">
        <w:rPr>
          <w:sz w:val="22"/>
          <w:szCs w:val="22"/>
          <w:lang w:val="sk-SK"/>
        </w:rPr>
        <w:t>laktátovú</w:t>
      </w:r>
      <w:proofErr w:type="spellEnd"/>
      <w:r w:rsidR="0090046C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acidózu</w:t>
      </w:r>
      <w:proofErr w:type="spellEnd"/>
      <w:r w:rsidRPr="00786D84">
        <w:rPr>
          <w:sz w:val="22"/>
          <w:szCs w:val="22"/>
          <w:lang w:val="sk-SK"/>
        </w:rPr>
        <w:t xml:space="preserve"> u diabetikov, ktorí sú liečení </w:t>
      </w:r>
      <w:proofErr w:type="spellStart"/>
      <w:r w:rsidRPr="00786D84">
        <w:rPr>
          <w:sz w:val="22"/>
          <w:szCs w:val="22"/>
          <w:lang w:val="sk-SK"/>
        </w:rPr>
        <w:t>metformínom</w:t>
      </w:r>
      <w:proofErr w:type="spellEnd"/>
      <w:r w:rsidR="00D03565" w:rsidRPr="00786D84">
        <w:rPr>
          <w:sz w:val="22"/>
          <w:szCs w:val="22"/>
          <w:lang w:val="sk-SK"/>
        </w:rPr>
        <w:t xml:space="preserve"> (pozri časť 4.4</w:t>
      </w:r>
      <w:r w:rsidRPr="00786D84">
        <w:rPr>
          <w:sz w:val="22"/>
          <w:szCs w:val="22"/>
          <w:lang w:val="sk-SK"/>
        </w:rPr>
        <w:t>).</w:t>
      </w:r>
    </w:p>
    <w:p w:rsidR="00566EF9" w:rsidRPr="00786D84" w:rsidRDefault="00566EF9" w:rsidP="00566EF9">
      <w:pPr>
        <w:rPr>
          <w:sz w:val="22"/>
          <w:szCs w:val="22"/>
          <w:lang w:val="sk-SK"/>
        </w:rPr>
      </w:pPr>
    </w:p>
    <w:p w:rsidR="00566EF9" w:rsidRPr="00786D84" w:rsidRDefault="00566EF9" w:rsidP="00566EF9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U pacientov liečených interleukínom-2 počas obdobia dvoch týždňov pred podaním jódovej kontrastnej látky sa pozorovalo zvýšené riziko neskorých reakcií (príznaky podobné chrípke alebo kožné reakcie).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064B96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Existujú dôkazy, že použitie </w:t>
      </w:r>
      <w:proofErr w:type="spellStart"/>
      <w:r w:rsidRPr="00786D84">
        <w:rPr>
          <w:sz w:val="22"/>
          <w:szCs w:val="22"/>
          <w:lang w:val="sk-SK"/>
        </w:rPr>
        <w:t>ß-blokátorov</w:t>
      </w:r>
      <w:proofErr w:type="spellEnd"/>
      <w:r w:rsidRPr="00786D84">
        <w:rPr>
          <w:sz w:val="22"/>
          <w:szCs w:val="22"/>
          <w:lang w:val="sk-SK"/>
        </w:rPr>
        <w:t xml:space="preserve"> je rizikovým faktorom pre výskyt </w:t>
      </w:r>
      <w:proofErr w:type="spellStart"/>
      <w:r w:rsidRPr="00786D84">
        <w:rPr>
          <w:sz w:val="22"/>
          <w:szCs w:val="22"/>
          <w:lang w:val="sk-SK"/>
        </w:rPr>
        <w:t>anafylaktoidných</w:t>
      </w:r>
      <w:proofErr w:type="spellEnd"/>
      <w:r w:rsidRPr="00786D84">
        <w:rPr>
          <w:sz w:val="22"/>
          <w:szCs w:val="22"/>
          <w:lang w:val="sk-SK"/>
        </w:rPr>
        <w:t xml:space="preserve"> reakcií po röntgenových kontrastných látkach (bola pozorovaná ťažká hypotenzia pri röntgenových kontrastných látkach podaných počas liečby </w:t>
      </w:r>
      <w:proofErr w:type="spellStart"/>
      <w:r w:rsidRPr="00786D84">
        <w:rPr>
          <w:sz w:val="22"/>
          <w:szCs w:val="22"/>
          <w:lang w:val="sk-SK"/>
        </w:rPr>
        <w:t>ß-blokátormi</w:t>
      </w:r>
      <w:proofErr w:type="spellEnd"/>
      <w:r w:rsidRPr="00786D84">
        <w:rPr>
          <w:sz w:val="22"/>
          <w:szCs w:val="22"/>
          <w:lang w:val="sk-SK"/>
        </w:rPr>
        <w:t>).</w:t>
      </w:r>
    </w:p>
    <w:p w:rsidR="00064B96" w:rsidRPr="00786D84" w:rsidRDefault="00064B96">
      <w:pPr>
        <w:rPr>
          <w:sz w:val="22"/>
          <w:szCs w:val="22"/>
          <w:lang w:val="sk-SK"/>
        </w:rPr>
      </w:pPr>
    </w:p>
    <w:p w:rsidR="002207B9" w:rsidRPr="00786D84" w:rsidRDefault="002207B9" w:rsidP="002207B9">
      <w:pPr>
        <w:rPr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4.6</w:t>
      </w:r>
      <w:r w:rsidRPr="00786D84">
        <w:rPr>
          <w:b/>
          <w:sz w:val="22"/>
          <w:szCs w:val="22"/>
          <w:lang w:val="sk-SK"/>
        </w:rPr>
        <w:tab/>
      </w:r>
      <w:proofErr w:type="spellStart"/>
      <w:r w:rsidRPr="00786D84">
        <w:rPr>
          <w:b/>
          <w:sz w:val="22"/>
          <w:szCs w:val="22"/>
          <w:lang w:val="sk-SK"/>
        </w:rPr>
        <w:t>Fertilita</w:t>
      </w:r>
      <w:proofErr w:type="spellEnd"/>
      <w:r w:rsidRPr="00786D84">
        <w:rPr>
          <w:b/>
          <w:sz w:val="22"/>
          <w:szCs w:val="22"/>
          <w:lang w:val="sk-SK"/>
        </w:rPr>
        <w:t>, gravidita a laktácia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E1688" w:rsidRPr="00786D84" w:rsidRDefault="007E1688">
      <w:pPr>
        <w:rPr>
          <w:sz w:val="22"/>
          <w:szCs w:val="22"/>
          <w:u w:val="single"/>
          <w:lang w:val="sk-SK"/>
        </w:rPr>
      </w:pPr>
      <w:proofErr w:type="spellStart"/>
      <w:r w:rsidRPr="00786D84">
        <w:rPr>
          <w:sz w:val="22"/>
          <w:szCs w:val="22"/>
          <w:u w:val="single"/>
          <w:lang w:val="sk-SK"/>
        </w:rPr>
        <w:t>Fertilita</w:t>
      </w:r>
      <w:proofErr w:type="spellEnd"/>
      <w:r w:rsidR="00C70C72" w:rsidRPr="00786D84">
        <w:rPr>
          <w:sz w:val="22"/>
          <w:szCs w:val="22"/>
          <w:u w:val="single"/>
          <w:lang w:val="sk-SK"/>
        </w:rPr>
        <w:t>:</w:t>
      </w: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Bezpečnosť použitia </w:t>
      </w:r>
      <w:r w:rsidR="00D22CF2" w:rsidRPr="00786D84">
        <w:rPr>
          <w:sz w:val="22"/>
          <w:szCs w:val="22"/>
          <w:lang w:val="sk-SK"/>
        </w:rPr>
        <w:t>lieku</w:t>
      </w:r>
      <w:r w:rsidR="00500E83" w:rsidRPr="00786D84">
        <w:rPr>
          <w:sz w:val="22"/>
          <w:szCs w:val="22"/>
          <w:lang w:val="sk-SK"/>
        </w:rPr>
        <w:t xml:space="preserve"> </w:t>
      </w:r>
      <w:r w:rsidR="002706BC"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v gravidite sa doteraz u človeka nepotvrdila. Vyhodnotenia experimentálnych štúdií vykonaných na zvieratách nenaznačujú žiadny priamy alebo nepriamy negatívny vplyv na reprodukciu, vývoj zárodku alebo plodu, priebeh gravidity a na </w:t>
      </w:r>
      <w:proofErr w:type="spellStart"/>
      <w:r w:rsidRPr="00786D84">
        <w:rPr>
          <w:sz w:val="22"/>
          <w:szCs w:val="22"/>
          <w:lang w:val="sk-SK"/>
        </w:rPr>
        <w:t>perinatálny</w:t>
      </w:r>
      <w:proofErr w:type="spellEnd"/>
      <w:r w:rsidRPr="00786D84">
        <w:rPr>
          <w:sz w:val="22"/>
          <w:szCs w:val="22"/>
          <w:lang w:val="sk-SK"/>
        </w:rPr>
        <w:t xml:space="preserve"> a </w:t>
      </w:r>
      <w:proofErr w:type="spellStart"/>
      <w:r w:rsidRPr="00786D84">
        <w:rPr>
          <w:sz w:val="22"/>
          <w:szCs w:val="22"/>
          <w:lang w:val="sk-SK"/>
        </w:rPr>
        <w:t>postnatálny</w:t>
      </w:r>
      <w:proofErr w:type="spellEnd"/>
      <w:r w:rsidRPr="00786D84">
        <w:rPr>
          <w:sz w:val="22"/>
          <w:szCs w:val="22"/>
          <w:lang w:val="sk-SK"/>
        </w:rPr>
        <w:t xml:space="preserve"> vývoj. V gravidite je potrebné sa vždy vyhnúť radiačnej expozícii, ak je to možné. V nevyhnutných prípadoch je nutné starostlivo zvážiť pomer medzi možným rizikom a prínosom röntgenového vyšetrenia s použitím kontrastnej látky alebo bez nej. Počas gravidity sa </w:t>
      </w:r>
      <w:r w:rsidR="0088682D"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môže aplikovať iba vtedy, ak po zvážení lekára prínos prevýši riziko. </w:t>
      </w:r>
    </w:p>
    <w:p w:rsidR="00CF3E21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 podaní jódovanej kontrastnej látky matke počas tehotenstva má byť skontrolovaná funkcia štítnej žľazy novorodenca počas prvého týždňa života. Odporúča sa zopakovať </w:t>
      </w:r>
      <w:r w:rsidR="000A0C0F" w:rsidRPr="00786D84">
        <w:rPr>
          <w:sz w:val="22"/>
          <w:szCs w:val="22"/>
          <w:lang w:val="sk-SK"/>
        </w:rPr>
        <w:t>testy</w:t>
      </w:r>
      <w:r w:rsidRPr="00786D84">
        <w:rPr>
          <w:sz w:val="22"/>
          <w:szCs w:val="22"/>
          <w:lang w:val="sk-SK"/>
        </w:rPr>
        <w:t xml:space="preserve"> funkcie štítnej žľazy medzi 2</w:t>
      </w:r>
      <w:r w:rsidR="00CD6F4F" w:rsidRPr="00786D84">
        <w:rPr>
          <w:sz w:val="22"/>
          <w:szCs w:val="22"/>
          <w:lang w:val="sk-SK"/>
        </w:rPr>
        <w:t>.</w:t>
      </w:r>
      <w:r w:rsidRPr="00786D84">
        <w:rPr>
          <w:sz w:val="22"/>
          <w:szCs w:val="22"/>
          <w:lang w:val="sk-SK"/>
        </w:rPr>
        <w:t xml:space="preserve"> až 6</w:t>
      </w:r>
      <w:r w:rsidR="00CD6F4F" w:rsidRPr="00786D84">
        <w:rPr>
          <w:sz w:val="22"/>
          <w:szCs w:val="22"/>
          <w:lang w:val="sk-SK"/>
        </w:rPr>
        <w:t>.</w:t>
      </w:r>
      <w:r w:rsidRPr="00786D84">
        <w:rPr>
          <w:sz w:val="22"/>
          <w:szCs w:val="22"/>
          <w:lang w:val="sk-SK"/>
        </w:rPr>
        <w:t xml:space="preserve"> týždňom života, obzvlášť pri novorodencoch s nízkou pôrodnou hmotnosťou alebo pri predčasne narodených deťoch.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E1688" w:rsidRPr="00786D84" w:rsidRDefault="00F45D4C">
      <w:pPr>
        <w:rPr>
          <w:sz w:val="22"/>
          <w:szCs w:val="22"/>
          <w:u w:val="single"/>
          <w:lang w:val="sk-SK"/>
        </w:rPr>
      </w:pPr>
      <w:r w:rsidRPr="00786D84">
        <w:rPr>
          <w:sz w:val="22"/>
          <w:szCs w:val="22"/>
          <w:u w:val="single"/>
          <w:lang w:val="sk-SK"/>
        </w:rPr>
        <w:t>Dojčenie</w:t>
      </w:r>
      <w:r w:rsidR="00C70C72" w:rsidRPr="00786D84">
        <w:rPr>
          <w:sz w:val="22"/>
          <w:szCs w:val="22"/>
          <w:u w:val="single"/>
          <w:lang w:val="sk-SK"/>
        </w:rPr>
        <w:t>:</w:t>
      </w:r>
    </w:p>
    <w:p w:rsidR="007A62A6" w:rsidRPr="00786D84" w:rsidRDefault="00D22CF2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Kontrastné látky sa do ľudského materského mlieka vylučujú slabo a črevami je absorbované minimálne množstvo.</w:t>
      </w:r>
      <w:r w:rsidR="00CD6F4F" w:rsidRPr="00786D84">
        <w:rPr>
          <w:sz w:val="22"/>
          <w:szCs w:val="22"/>
          <w:lang w:val="sk-SK"/>
        </w:rPr>
        <w:t xml:space="preserve"> </w:t>
      </w:r>
      <w:r w:rsidR="00DF4F98" w:rsidRPr="00786D84">
        <w:rPr>
          <w:sz w:val="22"/>
          <w:szCs w:val="22"/>
          <w:lang w:val="sk-SK"/>
        </w:rPr>
        <w:t>Ak sa jódované kontrastné látky podávajú matkám v dojčení možno normálne pokračovať.</w:t>
      </w:r>
    </w:p>
    <w:p w:rsidR="00D81EEE" w:rsidRPr="00786D84" w:rsidRDefault="00D81EEE" w:rsidP="00FD2611">
      <w:pPr>
        <w:rPr>
          <w:b/>
          <w:sz w:val="22"/>
          <w:szCs w:val="22"/>
          <w:lang w:val="sk-SK"/>
        </w:rPr>
      </w:pPr>
    </w:p>
    <w:p w:rsidR="00FD2611" w:rsidRPr="00786D84" w:rsidRDefault="00FD2611" w:rsidP="00FD2611">
      <w:pPr>
        <w:rPr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4.7</w:t>
      </w:r>
      <w:r w:rsidRPr="00786D84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Štúdie ovplyvnenia schopnosti viesť vozidlá alebo obsluhovať stroje neboli vykonané. Neodporúča sa</w:t>
      </w:r>
      <w:r w:rsidR="00CD6F4F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p</w:t>
      </w:r>
      <w:r w:rsidR="007A62A6" w:rsidRPr="00786D84">
        <w:rPr>
          <w:sz w:val="22"/>
          <w:szCs w:val="22"/>
          <w:lang w:val="sk-SK"/>
        </w:rPr>
        <w:t xml:space="preserve">očas prvých 24 hodín po </w:t>
      </w:r>
      <w:proofErr w:type="spellStart"/>
      <w:r w:rsidR="007A62A6" w:rsidRPr="00786D84">
        <w:rPr>
          <w:sz w:val="22"/>
          <w:szCs w:val="22"/>
          <w:lang w:val="sk-SK"/>
        </w:rPr>
        <w:t>intratekálnom</w:t>
      </w:r>
      <w:proofErr w:type="spellEnd"/>
      <w:r w:rsidR="00154131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 xml:space="preserve">podaní </w:t>
      </w:r>
      <w:r w:rsidRPr="00786D84">
        <w:rPr>
          <w:sz w:val="22"/>
          <w:szCs w:val="22"/>
          <w:lang w:val="sk-SK"/>
        </w:rPr>
        <w:t>viesť</w:t>
      </w:r>
      <w:r w:rsidR="00CD6F4F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>vozidlá</w:t>
      </w:r>
      <w:r w:rsidR="00CD6F4F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alebo obsluhovať stroje</w:t>
      </w:r>
      <w:r w:rsidR="00D22CF2" w:rsidRPr="00786D84">
        <w:rPr>
          <w:sz w:val="22"/>
          <w:szCs w:val="22"/>
          <w:lang w:val="sk-SK"/>
        </w:rPr>
        <w:t>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ind w:right="566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4.8 Nežiaduce účinky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Nižšie je uvedený zoznam možných nežiaducich účinkov v súvislosti s rádiologickými postupmi, ktoré zahŕňajú použitie </w:t>
      </w:r>
      <w:proofErr w:type="spellStart"/>
      <w:r w:rsidR="00D22CF2" w:rsidRPr="00786D84">
        <w:rPr>
          <w:sz w:val="22"/>
          <w:szCs w:val="22"/>
          <w:lang w:val="sk-SK"/>
        </w:rPr>
        <w:t>lieku</w:t>
      </w:r>
      <w:r w:rsidR="002706BC" w:rsidRPr="00786D84">
        <w:rPr>
          <w:sz w:val="22"/>
          <w:szCs w:val="22"/>
          <w:lang w:val="sk-SK"/>
        </w:rPr>
        <w:t>VISIPAQUE</w:t>
      </w:r>
      <w:proofErr w:type="spellEnd"/>
      <w:r w:rsidRPr="00786D84">
        <w:rPr>
          <w:sz w:val="22"/>
          <w:szCs w:val="22"/>
          <w:lang w:val="sk-SK"/>
        </w:rPr>
        <w:t xml:space="preserve">. </w:t>
      </w:r>
    </w:p>
    <w:p w:rsidR="00843F71" w:rsidRPr="00786D84" w:rsidRDefault="00843F71">
      <w:pPr>
        <w:rPr>
          <w:sz w:val="22"/>
          <w:szCs w:val="22"/>
          <w:lang w:val="sk-SK"/>
        </w:rPr>
      </w:pPr>
    </w:p>
    <w:p w:rsidR="00843F71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Nežiaduce účinky spojené s </w:t>
      </w:r>
      <w:r w:rsidR="00D22CF2" w:rsidRPr="00786D84">
        <w:rPr>
          <w:sz w:val="22"/>
          <w:szCs w:val="22"/>
          <w:lang w:val="sk-SK"/>
        </w:rPr>
        <w:t xml:space="preserve">liekom </w:t>
      </w:r>
      <w:r w:rsidR="000A0C0F"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sú vo všeobecnosti mierneho až stredn</w:t>
      </w:r>
      <w:r w:rsidR="002207B9" w:rsidRPr="00786D84">
        <w:rPr>
          <w:sz w:val="22"/>
          <w:szCs w:val="22"/>
          <w:lang w:val="sk-SK"/>
        </w:rPr>
        <w:t xml:space="preserve">e závažného </w:t>
      </w:r>
      <w:r w:rsidRPr="00786D84">
        <w:rPr>
          <w:sz w:val="22"/>
          <w:szCs w:val="22"/>
          <w:lang w:val="sk-SK"/>
        </w:rPr>
        <w:t>a prechodného charakteru. Závažné reakcie ako aj prípady úmrtia sú veľmi zriedkavé</w:t>
      </w:r>
      <w:r w:rsidR="00CD6F4F" w:rsidRPr="00786D84">
        <w:rPr>
          <w:sz w:val="22"/>
          <w:szCs w:val="22"/>
          <w:lang w:val="sk-SK"/>
        </w:rPr>
        <w:t xml:space="preserve"> </w:t>
      </w:r>
      <w:r w:rsidR="00D22CF2" w:rsidRPr="00786D84">
        <w:rPr>
          <w:sz w:val="22"/>
          <w:szCs w:val="22"/>
          <w:lang w:val="sk-SK"/>
        </w:rPr>
        <w:t xml:space="preserve">a môžu zahŕňať akútne zlyhanie obličiek prechádzajúce do chronického, akútne zlyhanie obličiek, </w:t>
      </w:r>
      <w:proofErr w:type="spellStart"/>
      <w:r w:rsidR="00D22CF2" w:rsidRPr="00786D84">
        <w:rPr>
          <w:sz w:val="22"/>
          <w:szCs w:val="22"/>
          <w:lang w:val="sk-SK"/>
        </w:rPr>
        <w:t>anafylaktický</w:t>
      </w:r>
      <w:proofErr w:type="spellEnd"/>
      <w:r w:rsidR="00D22CF2" w:rsidRPr="00786D84">
        <w:rPr>
          <w:sz w:val="22"/>
          <w:szCs w:val="22"/>
          <w:lang w:val="sk-SK"/>
        </w:rPr>
        <w:t xml:space="preserve"> alebo </w:t>
      </w:r>
      <w:proofErr w:type="spellStart"/>
      <w:r w:rsidR="00D22CF2" w:rsidRPr="00786D84">
        <w:rPr>
          <w:sz w:val="22"/>
          <w:szCs w:val="22"/>
          <w:lang w:val="sk-SK"/>
        </w:rPr>
        <w:t>anafylaktoidný</w:t>
      </w:r>
      <w:proofErr w:type="spellEnd"/>
      <w:r w:rsidR="00D22CF2" w:rsidRPr="00786D84">
        <w:rPr>
          <w:sz w:val="22"/>
          <w:szCs w:val="22"/>
          <w:lang w:val="sk-SK"/>
        </w:rPr>
        <w:t xml:space="preserve"> šok, reakcie precitlivenosti, po ktorých nasledujú kardiálne reakcie (</w:t>
      </w:r>
      <w:proofErr w:type="spellStart"/>
      <w:r w:rsidR="00D22CF2" w:rsidRPr="00786D84">
        <w:rPr>
          <w:sz w:val="22"/>
          <w:szCs w:val="22"/>
          <w:lang w:val="sk-SK"/>
        </w:rPr>
        <w:t>Kounisov</w:t>
      </w:r>
      <w:proofErr w:type="spellEnd"/>
      <w:r w:rsidR="00D22CF2" w:rsidRPr="00786D84">
        <w:rPr>
          <w:sz w:val="22"/>
          <w:szCs w:val="22"/>
          <w:lang w:val="sk-SK"/>
        </w:rPr>
        <w:t xml:space="preserve"> syndróm), </w:t>
      </w:r>
      <w:r w:rsidR="000A0C0F" w:rsidRPr="00786D84">
        <w:rPr>
          <w:sz w:val="22"/>
          <w:szCs w:val="22"/>
          <w:lang w:val="sk-SK"/>
        </w:rPr>
        <w:t xml:space="preserve">srdcová alebo </w:t>
      </w:r>
      <w:proofErr w:type="spellStart"/>
      <w:r w:rsidR="00D22CF2" w:rsidRPr="00786D84">
        <w:rPr>
          <w:sz w:val="22"/>
          <w:szCs w:val="22"/>
          <w:lang w:val="sk-SK"/>
        </w:rPr>
        <w:t>kardiorespiračná</w:t>
      </w:r>
      <w:proofErr w:type="spellEnd"/>
      <w:r w:rsidR="00D22CF2" w:rsidRPr="00786D84">
        <w:rPr>
          <w:sz w:val="22"/>
          <w:szCs w:val="22"/>
          <w:lang w:val="sk-SK"/>
        </w:rPr>
        <w:t xml:space="preserve"> zástava a infarkt myokardu. Kardiálne reakcie môžu byť podporované primárnym ochorením alebo zákrokom.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AE1BB7" w:rsidRPr="00786D84" w:rsidRDefault="002207B9" w:rsidP="00720FE3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Reakcie precitlivenosti sa </w:t>
      </w:r>
      <w:r w:rsidR="00720FE3" w:rsidRPr="00786D84">
        <w:rPr>
          <w:sz w:val="22"/>
          <w:szCs w:val="22"/>
          <w:lang w:val="sk-SK"/>
        </w:rPr>
        <w:t>môžu</w:t>
      </w:r>
      <w:r w:rsidRPr="00786D84">
        <w:rPr>
          <w:sz w:val="22"/>
          <w:szCs w:val="22"/>
          <w:lang w:val="sk-SK"/>
        </w:rPr>
        <w:t xml:space="preserve"> prejav</w:t>
      </w:r>
      <w:r w:rsidR="00720FE3" w:rsidRPr="00786D84">
        <w:rPr>
          <w:sz w:val="22"/>
          <w:szCs w:val="22"/>
          <w:lang w:val="sk-SK"/>
        </w:rPr>
        <w:t xml:space="preserve">iť </w:t>
      </w:r>
      <w:r w:rsidRPr="00786D84">
        <w:rPr>
          <w:sz w:val="22"/>
          <w:szCs w:val="22"/>
          <w:lang w:val="sk-SK"/>
        </w:rPr>
        <w:t xml:space="preserve">ako dýchacie alebo kožné symptómy, ako </w:t>
      </w:r>
      <w:r w:rsidR="00720FE3" w:rsidRPr="00786D84">
        <w:rPr>
          <w:sz w:val="22"/>
          <w:szCs w:val="22"/>
          <w:lang w:val="sk-SK"/>
        </w:rPr>
        <w:t xml:space="preserve">je </w:t>
      </w:r>
      <w:r w:rsidRPr="00786D84">
        <w:rPr>
          <w:sz w:val="22"/>
          <w:szCs w:val="22"/>
          <w:lang w:val="sk-SK"/>
        </w:rPr>
        <w:t xml:space="preserve">dýchavičnosť, vyrážka, </w:t>
      </w:r>
      <w:proofErr w:type="spellStart"/>
      <w:r w:rsidRPr="00786D84">
        <w:rPr>
          <w:sz w:val="22"/>
          <w:szCs w:val="22"/>
          <w:lang w:val="sk-SK"/>
        </w:rPr>
        <w:t>erytém</w:t>
      </w:r>
      <w:proofErr w:type="spellEnd"/>
      <w:r w:rsidRPr="00786D84">
        <w:rPr>
          <w:sz w:val="22"/>
          <w:szCs w:val="22"/>
          <w:lang w:val="sk-SK"/>
        </w:rPr>
        <w:t xml:space="preserve">, </w:t>
      </w:r>
      <w:proofErr w:type="spellStart"/>
      <w:r w:rsidRPr="00786D84">
        <w:rPr>
          <w:sz w:val="22"/>
          <w:szCs w:val="22"/>
          <w:lang w:val="sk-SK"/>
        </w:rPr>
        <w:t>urtikária</w:t>
      </w:r>
      <w:proofErr w:type="spellEnd"/>
      <w:r w:rsidRPr="00786D84">
        <w:rPr>
          <w:sz w:val="22"/>
          <w:szCs w:val="22"/>
          <w:lang w:val="sk-SK"/>
        </w:rPr>
        <w:t>, svrbenie</w:t>
      </w:r>
      <w:r w:rsidR="00220E64" w:rsidRPr="00786D84">
        <w:rPr>
          <w:sz w:val="22"/>
          <w:szCs w:val="22"/>
          <w:lang w:val="sk-SK"/>
        </w:rPr>
        <w:t xml:space="preserve">, závažné </w:t>
      </w:r>
      <w:r w:rsidR="00720FE3" w:rsidRPr="00786D84">
        <w:rPr>
          <w:sz w:val="22"/>
          <w:szCs w:val="22"/>
          <w:lang w:val="sk-SK"/>
        </w:rPr>
        <w:t>kožn</w:t>
      </w:r>
      <w:r w:rsidR="00D22CF2" w:rsidRPr="00786D84">
        <w:rPr>
          <w:sz w:val="22"/>
          <w:szCs w:val="22"/>
          <w:lang w:val="sk-SK"/>
        </w:rPr>
        <w:t>é</w:t>
      </w:r>
      <w:r w:rsidR="00720FE3" w:rsidRPr="00786D84">
        <w:rPr>
          <w:sz w:val="22"/>
          <w:szCs w:val="22"/>
          <w:lang w:val="sk-SK"/>
        </w:rPr>
        <w:t xml:space="preserve"> reakcie, </w:t>
      </w:r>
      <w:proofErr w:type="spellStart"/>
      <w:r w:rsidR="00720FE3" w:rsidRPr="00786D84">
        <w:rPr>
          <w:sz w:val="22"/>
          <w:szCs w:val="22"/>
          <w:lang w:val="sk-SK"/>
        </w:rPr>
        <w:t>a</w:t>
      </w:r>
      <w:r w:rsidRPr="00786D84">
        <w:rPr>
          <w:sz w:val="22"/>
          <w:szCs w:val="22"/>
          <w:lang w:val="sk-SK"/>
        </w:rPr>
        <w:t>ngio</w:t>
      </w:r>
      <w:r w:rsidR="00720FE3" w:rsidRPr="00786D84">
        <w:rPr>
          <w:sz w:val="22"/>
          <w:szCs w:val="22"/>
          <w:lang w:val="sk-SK"/>
        </w:rPr>
        <w:t>neurotický</w:t>
      </w:r>
      <w:proofErr w:type="spellEnd"/>
      <w:r w:rsidR="00CD6F4F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edém</w:t>
      </w:r>
      <w:r w:rsidR="00720FE3" w:rsidRPr="00786D84">
        <w:rPr>
          <w:sz w:val="22"/>
          <w:szCs w:val="22"/>
          <w:lang w:val="sk-SK"/>
        </w:rPr>
        <w:t xml:space="preserve">, hypotenzia, horúčka, opuch hrtana, </w:t>
      </w:r>
      <w:proofErr w:type="spellStart"/>
      <w:r w:rsidR="00720FE3" w:rsidRPr="00786D84">
        <w:rPr>
          <w:sz w:val="22"/>
          <w:szCs w:val="22"/>
          <w:lang w:val="sk-SK"/>
        </w:rPr>
        <w:t>bronchospazmus</w:t>
      </w:r>
      <w:proofErr w:type="spellEnd"/>
      <w:r w:rsidR="00720FE3" w:rsidRPr="00786D84">
        <w:rPr>
          <w:sz w:val="22"/>
          <w:szCs w:val="22"/>
          <w:lang w:val="sk-SK"/>
        </w:rPr>
        <w:t xml:space="preserve"> alebo edém pľúc.</w:t>
      </w:r>
      <w:r w:rsidR="00CD6F4F" w:rsidRPr="00786D84">
        <w:rPr>
          <w:sz w:val="22"/>
          <w:szCs w:val="22"/>
          <w:lang w:val="sk-SK"/>
        </w:rPr>
        <w:t xml:space="preserve"> </w:t>
      </w:r>
      <w:r w:rsidR="00D22CF2" w:rsidRPr="00786D84">
        <w:rPr>
          <w:sz w:val="22"/>
          <w:szCs w:val="22"/>
          <w:lang w:val="sk-SK"/>
        </w:rPr>
        <w:t>Pri pacientoch s </w:t>
      </w:r>
      <w:proofErr w:type="spellStart"/>
      <w:r w:rsidR="00D22CF2" w:rsidRPr="00786D84">
        <w:rPr>
          <w:sz w:val="22"/>
          <w:szCs w:val="22"/>
          <w:lang w:val="sk-SK"/>
        </w:rPr>
        <w:t>autoimunitnými</w:t>
      </w:r>
      <w:proofErr w:type="spellEnd"/>
      <w:r w:rsidR="00D22CF2" w:rsidRPr="00786D84">
        <w:rPr>
          <w:sz w:val="22"/>
          <w:szCs w:val="22"/>
          <w:lang w:val="sk-SK"/>
        </w:rPr>
        <w:t xml:space="preserve"> ochoreniami boli pozorované prípady </w:t>
      </w:r>
      <w:proofErr w:type="spellStart"/>
      <w:r w:rsidR="00D22CF2" w:rsidRPr="00786D84">
        <w:rPr>
          <w:sz w:val="22"/>
          <w:szCs w:val="22"/>
          <w:lang w:val="sk-SK"/>
        </w:rPr>
        <w:t>vaskulitídy</w:t>
      </w:r>
      <w:proofErr w:type="spellEnd"/>
      <w:r w:rsidR="00D22CF2" w:rsidRPr="00786D84">
        <w:rPr>
          <w:sz w:val="22"/>
          <w:szCs w:val="22"/>
          <w:lang w:val="sk-SK"/>
        </w:rPr>
        <w:t xml:space="preserve"> a prípady podobné </w:t>
      </w:r>
      <w:proofErr w:type="spellStart"/>
      <w:r w:rsidR="00D22CF2" w:rsidRPr="00786D84">
        <w:rPr>
          <w:sz w:val="22"/>
          <w:szCs w:val="22"/>
          <w:lang w:val="sk-SK"/>
        </w:rPr>
        <w:t>Steven</w:t>
      </w:r>
      <w:r w:rsidR="000A0C0F" w:rsidRPr="00786D84">
        <w:rPr>
          <w:sz w:val="22"/>
          <w:szCs w:val="22"/>
          <w:lang w:val="sk-SK"/>
        </w:rPr>
        <w:t>sonovmu</w:t>
      </w:r>
      <w:r w:rsidR="00D22CF2" w:rsidRPr="00786D84">
        <w:rPr>
          <w:sz w:val="22"/>
          <w:szCs w:val="22"/>
          <w:lang w:val="sk-SK"/>
        </w:rPr>
        <w:t>-Johnsonovmu</w:t>
      </w:r>
      <w:proofErr w:type="spellEnd"/>
      <w:r w:rsidR="00D22CF2" w:rsidRPr="00786D84">
        <w:rPr>
          <w:sz w:val="22"/>
          <w:szCs w:val="22"/>
          <w:lang w:val="sk-SK"/>
        </w:rPr>
        <w:t xml:space="preserve"> syndrómu.</w:t>
      </w:r>
      <w:r w:rsidR="00CD6F4F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Môžu sa objaviť bezprostredne po podaní injekcie alebo až o niekoľko dní. </w:t>
      </w:r>
      <w:r w:rsidR="00720FE3" w:rsidRPr="00786D84">
        <w:rPr>
          <w:sz w:val="22"/>
          <w:szCs w:val="22"/>
          <w:lang w:val="sk-SK"/>
        </w:rPr>
        <w:t xml:space="preserve">Reakcie precitlivenosti sa môžu objaviť bez ohľadu na dávku a spôsob podania a mierne symptómy môžu predstavovať prvé </w:t>
      </w:r>
      <w:r w:rsidR="00F45D4C" w:rsidRPr="00786D84">
        <w:rPr>
          <w:sz w:val="22"/>
          <w:szCs w:val="22"/>
          <w:lang w:val="sk-SK"/>
        </w:rPr>
        <w:t>prí</w:t>
      </w:r>
      <w:r w:rsidR="00720FE3" w:rsidRPr="00786D84">
        <w:rPr>
          <w:sz w:val="22"/>
          <w:szCs w:val="22"/>
          <w:lang w:val="sk-SK"/>
        </w:rPr>
        <w:t xml:space="preserve">znaky závažnej </w:t>
      </w:r>
      <w:proofErr w:type="spellStart"/>
      <w:r w:rsidR="00720FE3" w:rsidRPr="00786D84">
        <w:rPr>
          <w:sz w:val="22"/>
          <w:szCs w:val="22"/>
          <w:lang w:val="sk-SK"/>
        </w:rPr>
        <w:t>anafylaktiodnej</w:t>
      </w:r>
      <w:proofErr w:type="spellEnd"/>
      <w:r w:rsidR="00720FE3" w:rsidRPr="00786D84">
        <w:rPr>
          <w:sz w:val="22"/>
          <w:szCs w:val="22"/>
          <w:lang w:val="sk-SK"/>
        </w:rPr>
        <w:t xml:space="preserve"> reakcie/šoku.</w:t>
      </w:r>
    </w:p>
    <w:p w:rsidR="00AE1BB7" w:rsidRPr="00786D84" w:rsidRDefault="00AE1BB7" w:rsidP="00720FE3">
      <w:pPr>
        <w:rPr>
          <w:sz w:val="22"/>
          <w:szCs w:val="22"/>
          <w:lang w:val="sk-SK"/>
        </w:rPr>
      </w:pPr>
    </w:p>
    <w:p w:rsidR="00720FE3" w:rsidRPr="00786D84" w:rsidRDefault="00720FE3" w:rsidP="00720FE3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Vtedy je potrebné okamžite prerušiť podávanie kontrastnej látky a v prípadne potreby začať špecifickú liečbu použitím </w:t>
      </w:r>
      <w:proofErr w:type="spellStart"/>
      <w:r w:rsidRPr="00786D84">
        <w:rPr>
          <w:sz w:val="22"/>
          <w:szCs w:val="22"/>
          <w:lang w:val="sk-SK"/>
        </w:rPr>
        <w:t>venózneho</w:t>
      </w:r>
      <w:proofErr w:type="spellEnd"/>
      <w:r w:rsidRPr="00786D84">
        <w:rPr>
          <w:sz w:val="22"/>
          <w:szCs w:val="22"/>
          <w:lang w:val="sk-SK"/>
        </w:rPr>
        <w:t xml:space="preserve"> prístupu. Pacienti užívajúci </w:t>
      </w:r>
      <w:proofErr w:type="spellStart"/>
      <w:r w:rsidRPr="00786D84">
        <w:rPr>
          <w:sz w:val="22"/>
          <w:szCs w:val="22"/>
          <w:lang w:val="sk-SK"/>
        </w:rPr>
        <w:t>beta-blokátory</w:t>
      </w:r>
      <w:proofErr w:type="spellEnd"/>
      <w:r w:rsidRPr="00786D84">
        <w:rPr>
          <w:sz w:val="22"/>
          <w:szCs w:val="22"/>
          <w:lang w:val="sk-SK"/>
        </w:rPr>
        <w:t xml:space="preserve"> môžu mať atypické príznaky precitlivenosti, ktoré je možné omylom považovať za </w:t>
      </w:r>
      <w:proofErr w:type="spellStart"/>
      <w:r w:rsidRPr="00786D84">
        <w:rPr>
          <w:sz w:val="22"/>
          <w:szCs w:val="22"/>
          <w:lang w:val="sk-SK"/>
        </w:rPr>
        <w:t>vagovú</w:t>
      </w:r>
      <w:proofErr w:type="spellEnd"/>
      <w:r w:rsidRPr="00786D84">
        <w:rPr>
          <w:sz w:val="22"/>
          <w:szCs w:val="22"/>
          <w:lang w:val="sk-SK"/>
        </w:rPr>
        <w:t xml:space="preserve"> reakciu. </w:t>
      </w:r>
    </w:p>
    <w:p w:rsidR="00014248" w:rsidRPr="00786D84" w:rsidRDefault="00014248">
      <w:pPr>
        <w:rPr>
          <w:sz w:val="22"/>
          <w:szCs w:val="22"/>
          <w:lang w:val="sk-SK"/>
        </w:rPr>
      </w:pPr>
    </w:p>
    <w:p w:rsidR="00E86B53" w:rsidRPr="00786D84" w:rsidRDefault="00E86B53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 podaní jódových kontrastných látok sa často pozoruje mierne prechodné zvýšenie hladiny </w:t>
      </w:r>
      <w:proofErr w:type="spellStart"/>
      <w:r w:rsidRPr="00786D84">
        <w:rPr>
          <w:sz w:val="22"/>
          <w:szCs w:val="22"/>
          <w:lang w:val="sk-SK"/>
        </w:rPr>
        <w:t>kreatinínu</w:t>
      </w:r>
      <w:proofErr w:type="spellEnd"/>
      <w:r w:rsidRPr="00786D84">
        <w:rPr>
          <w:sz w:val="22"/>
          <w:szCs w:val="22"/>
          <w:lang w:val="sk-SK"/>
        </w:rPr>
        <w:t xml:space="preserve"> v sére, ktoré však obyčajne nemá žiadny klinický význam.</w:t>
      </w:r>
    </w:p>
    <w:p w:rsidR="00E86B53" w:rsidRPr="00786D84" w:rsidRDefault="00E86B53">
      <w:pPr>
        <w:rPr>
          <w:sz w:val="22"/>
          <w:szCs w:val="22"/>
          <w:lang w:val="sk-SK"/>
        </w:rPr>
      </w:pPr>
    </w:p>
    <w:p w:rsidR="00E86B53" w:rsidRPr="00786D84" w:rsidRDefault="00E86B53" w:rsidP="00E86B53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Nežiaduce reakcie sú zoradené podľa frekvencií s použitím nasledovnej konvencie:</w:t>
      </w:r>
    </w:p>
    <w:p w:rsidR="000A50A7" w:rsidRPr="00786D84" w:rsidRDefault="00E86B53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Veľmi časté (≥ 1/10); časté (≥ 1/100</w:t>
      </w:r>
      <w:r w:rsidR="00A53E94" w:rsidRPr="00786D84">
        <w:rPr>
          <w:sz w:val="22"/>
          <w:szCs w:val="22"/>
          <w:lang w:val="sk-SK"/>
        </w:rPr>
        <w:t xml:space="preserve"> až</w:t>
      </w:r>
      <w:r w:rsidRPr="00786D84">
        <w:rPr>
          <w:sz w:val="22"/>
          <w:szCs w:val="22"/>
          <w:lang w:val="sk-SK"/>
        </w:rPr>
        <w:t>&lt; 1/10); menej časté (≥ 1/1 000</w:t>
      </w:r>
      <w:r w:rsidR="00A53E94" w:rsidRPr="00786D84">
        <w:rPr>
          <w:sz w:val="22"/>
          <w:szCs w:val="22"/>
          <w:lang w:val="sk-SK"/>
        </w:rPr>
        <w:t xml:space="preserve"> až</w:t>
      </w:r>
      <w:r w:rsidRPr="00786D84">
        <w:rPr>
          <w:sz w:val="22"/>
          <w:szCs w:val="22"/>
          <w:lang w:val="sk-SK"/>
        </w:rPr>
        <w:t>&lt; 1/100); zriedkavé (≥ 1/10 000</w:t>
      </w:r>
      <w:r w:rsidR="00A53E94" w:rsidRPr="00786D84">
        <w:rPr>
          <w:sz w:val="22"/>
          <w:szCs w:val="22"/>
          <w:lang w:val="sk-SK"/>
        </w:rPr>
        <w:t xml:space="preserve"> až</w:t>
      </w:r>
      <w:r w:rsidRPr="00786D84">
        <w:rPr>
          <w:sz w:val="22"/>
          <w:szCs w:val="22"/>
          <w:lang w:val="sk-SK"/>
        </w:rPr>
        <w:t>&lt; 1/1000); veľmi zriedkavé (&lt; 1/10 000), neznáme (z dostupných údajov).</w:t>
      </w:r>
    </w:p>
    <w:p w:rsidR="000A50A7" w:rsidRPr="00786D84" w:rsidRDefault="000A50A7" w:rsidP="00CD5454">
      <w:pPr>
        <w:rPr>
          <w:sz w:val="22"/>
          <w:szCs w:val="22"/>
          <w:lang w:val="sk-SK"/>
        </w:rPr>
      </w:pPr>
    </w:p>
    <w:p w:rsidR="000A50A7" w:rsidRPr="00786D84" w:rsidRDefault="000A50A7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Uvedené frekvencie sú založené na internej klinickej dokumentácii a publikovaných štúdiách a zahŕňajú viac ako 48000 pacientov.</w:t>
      </w:r>
    </w:p>
    <w:p w:rsidR="000A50A7" w:rsidRPr="00786D84" w:rsidRDefault="000A50A7" w:rsidP="000A50A7">
      <w:pPr>
        <w:rPr>
          <w:i/>
          <w:iCs/>
          <w:sz w:val="22"/>
          <w:szCs w:val="22"/>
          <w:lang w:val="sk-SK"/>
        </w:rPr>
      </w:pPr>
    </w:p>
    <w:p w:rsidR="000A50A7" w:rsidRPr="00786D84" w:rsidRDefault="00C42BDC" w:rsidP="000D1B44">
      <w:pPr>
        <w:rPr>
          <w:b/>
          <w:iCs/>
          <w:sz w:val="22"/>
          <w:szCs w:val="22"/>
          <w:lang w:val="sk-SK"/>
        </w:rPr>
      </w:pPr>
      <w:proofErr w:type="spellStart"/>
      <w:r w:rsidRPr="00786D84">
        <w:rPr>
          <w:b/>
          <w:iCs/>
          <w:sz w:val="22"/>
          <w:szCs w:val="22"/>
          <w:lang w:val="sk-SK"/>
        </w:rPr>
        <w:t>Intravaskuláme</w:t>
      </w:r>
      <w:proofErr w:type="spellEnd"/>
      <w:r w:rsidRPr="00786D84">
        <w:rPr>
          <w:b/>
          <w:iCs/>
          <w:sz w:val="22"/>
          <w:szCs w:val="22"/>
          <w:lang w:val="sk-SK"/>
        </w:rPr>
        <w:t xml:space="preserve"> podanie: 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014248" w:rsidRPr="00786D84" w:rsidRDefault="00D22CF2" w:rsidP="000A50A7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Poruchy krvi a lymfatického systému:</w:t>
      </w:r>
    </w:p>
    <w:p w:rsidR="00014248" w:rsidRPr="00786D84" w:rsidRDefault="00D22CF2" w:rsidP="000A50A7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Neznáme: 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proofErr w:type="spellStart"/>
      <w:r w:rsidRPr="00786D84">
        <w:rPr>
          <w:sz w:val="22"/>
          <w:szCs w:val="22"/>
          <w:lang w:val="sk-SK"/>
        </w:rPr>
        <w:t>trombocytopénia</w:t>
      </w:r>
      <w:proofErr w:type="spellEnd"/>
    </w:p>
    <w:p w:rsidR="00014248" w:rsidRPr="00786D84" w:rsidRDefault="00014248" w:rsidP="000A50A7">
      <w:pPr>
        <w:rPr>
          <w:sz w:val="22"/>
          <w:szCs w:val="22"/>
          <w:lang w:val="sk-SK"/>
        </w:rPr>
      </w:pPr>
    </w:p>
    <w:p w:rsidR="000A50A7" w:rsidRPr="00786D84" w:rsidRDefault="000A50A7" w:rsidP="000A50A7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Poruchy imunitného systému</w:t>
      </w:r>
      <w:r w:rsidR="000D1B44" w:rsidRPr="00786D84">
        <w:rPr>
          <w:sz w:val="22"/>
          <w:szCs w:val="22"/>
          <w:lang w:val="sk-SK"/>
        </w:rPr>
        <w:t>: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>precitlivenosť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="00F45D4C" w:rsidRPr="00786D84">
        <w:rPr>
          <w:sz w:val="22"/>
          <w:szCs w:val="22"/>
          <w:lang w:val="sk-SK"/>
        </w:rPr>
        <w:tab/>
      </w:r>
      <w:proofErr w:type="spellStart"/>
      <w:r w:rsidRPr="00786D84">
        <w:rPr>
          <w:sz w:val="22"/>
          <w:szCs w:val="22"/>
          <w:lang w:val="sk-SK"/>
        </w:rPr>
        <w:t>anafylaktoidná</w:t>
      </w:r>
      <w:proofErr w:type="spellEnd"/>
      <w:r w:rsidRPr="00786D84">
        <w:rPr>
          <w:sz w:val="22"/>
          <w:szCs w:val="22"/>
          <w:lang w:val="sk-SK"/>
        </w:rPr>
        <w:t xml:space="preserve"> reakcia, </w:t>
      </w:r>
      <w:proofErr w:type="spellStart"/>
      <w:r w:rsidRPr="00786D84">
        <w:rPr>
          <w:sz w:val="22"/>
          <w:szCs w:val="22"/>
          <w:lang w:val="sk-SK"/>
        </w:rPr>
        <w:t>anafylaktoidný</w:t>
      </w:r>
      <w:proofErr w:type="spellEnd"/>
      <w:r w:rsidRPr="00786D84">
        <w:rPr>
          <w:sz w:val="22"/>
          <w:szCs w:val="22"/>
          <w:lang w:val="sk-SK"/>
        </w:rPr>
        <w:t xml:space="preserve"> šok</w:t>
      </w:r>
    </w:p>
    <w:p w:rsidR="00F45D4C" w:rsidRPr="00786D84" w:rsidRDefault="00F45D4C" w:rsidP="000A50A7">
      <w:pPr>
        <w:rPr>
          <w:sz w:val="22"/>
          <w:szCs w:val="22"/>
          <w:lang w:val="sk-SK"/>
        </w:rPr>
      </w:pPr>
    </w:p>
    <w:p w:rsidR="000A50A7" w:rsidRPr="00786D84" w:rsidRDefault="000A50A7" w:rsidP="000A50A7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Psychické poruchy</w:t>
      </w:r>
      <w:r w:rsidR="000D1B44" w:rsidRPr="00786D84">
        <w:rPr>
          <w:sz w:val="22"/>
          <w:szCs w:val="22"/>
          <w:lang w:val="sk-SK"/>
        </w:rPr>
        <w:t>:</w:t>
      </w:r>
    </w:p>
    <w:p w:rsidR="00014248" w:rsidRPr="00786D84" w:rsidRDefault="00D22CF2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Veľmi zriedkavé:</w:t>
      </w:r>
      <w:r w:rsidRPr="00786D84">
        <w:rPr>
          <w:sz w:val="22"/>
          <w:szCs w:val="22"/>
          <w:lang w:val="sk-SK"/>
        </w:rPr>
        <w:tab/>
        <w:t>vzrušenie, úzkosť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="005C4EEF" w:rsidRPr="00786D84">
        <w:rPr>
          <w:sz w:val="22"/>
          <w:szCs w:val="22"/>
          <w:lang w:val="sk-SK"/>
        </w:rPr>
        <w:t>s</w:t>
      </w:r>
      <w:r w:rsidRPr="00786D84">
        <w:rPr>
          <w:sz w:val="22"/>
          <w:szCs w:val="22"/>
          <w:lang w:val="sk-SK"/>
        </w:rPr>
        <w:t>tav zmätenosti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0A50A7" w:rsidRPr="00786D84" w:rsidRDefault="000A50A7" w:rsidP="000A50A7">
      <w:pPr>
        <w:pStyle w:val="Nadpis5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786D84">
        <w:rPr>
          <w:rFonts w:ascii="Times New Roman" w:hAnsi="Times New Roman"/>
          <w:b w:val="0"/>
          <w:i w:val="0"/>
          <w:sz w:val="22"/>
          <w:szCs w:val="22"/>
          <w:lang w:val="sk-SK"/>
        </w:rPr>
        <w:t>Poruchy nervového systému</w:t>
      </w:r>
      <w:r w:rsidR="000D1B44" w:rsidRPr="00786D84">
        <w:rPr>
          <w:rFonts w:ascii="Times New Roman" w:hAnsi="Times New Roman"/>
          <w:b w:val="0"/>
          <w:i w:val="0"/>
          <w:sz w:val="22"/>
          <w:szCs w:val="22"/>
          <w:lang w:val="sk-SK"/>
        </w:rPr>
        <w:t>: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r w:rsidR="005C4EEF" w:rsidRPr="00786D84">
        <w:rPr>
          <w:sz w:val="22"/>
          <w:szCs w:val="22"/>
          <w:lang w:val="sk-SK"/>
        </w:rPr>
        <w:t>bolesť hlavy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Zriedkavé:</w:t>
      </w:r>
      <w:r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r w:rsidR="005C4EEF" w:rsidRPr="00786D84">
        <w:rPr>
          <w:sz w:val="22"/>
          <w:szCs w:val="22"/>
          <w:lang w:val="sk-SK"/>
        </w:rPr>
        <w:t>závrat</w:t>
      </w:r>
    </w:p>
    <w:p w:rsidR="000A50A7" w:rsidRPr="00786D84" w:rsidRDefault="000A50A7" w:rsidP="004C6C77">
      <w:pPr>
        <w:keepNext/>
        <w:keepLines/>
        <w:ind w:left="2127" w:hanging="2127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="00D22CF2" w:rsidRPr="00786D84">
        <w:rPr>
          <w:sz w:val="22"/>
          <w:szCs w:val="22"/>
          <w:lang w:val="sk-SK"/>
        </w:rPr>
        <w:t>cerebrovaskulárna</w:t>
      </w:r>
      <w:proofErr w:type="spellEnd"/>
      <w:r w:rsidR="00D22CF2" w:rsidRPr="00786D84">
        <w:rPr>
          <w:sz w:val="22"/>
          <w:szCs w:val="22"/>
          <w:lang w:val="sk-SK"/>
        </w:rPr>
        <w:t xml:space="preserve"> príhoda,</w:t>
      </w:r>
      <w:r w:rsidR="00CD6F4F" w:rsidRPr="00786D84">
        <w:rPr>
          <w:sz w:val="22"/>
          <w:szCs w:val="22"/>
          <w:lang w:val="sk-SK"/>
        </w:rPr>
        <w:t xml:space="preserve"> </w:t>
      </w:r>
      <w:r w:rsidR="009B5DFA" w:rsidRPr="00786D84">
        <w:rPr>
          <w:sz w:val="22"/>
          <w:szCs w:val="22"/>
          <w:lang w:val="sk-SK"/>
        </w:rPr>
        <w:t>zmyslové poruchy</w:t>
      </w:r>
      <w:r w:rsidR="00CD6F4F" w:rsidRPr="00786D84">
        <w:rPr>
          <w:sz w:val="22"/>
          <w:szCs w:val="22"/>
          <w:lang w:val="sk-SK"/>
        </w:rPr>
        <w:t xml:space="preserve"> </w:t>
      </w:r>
      <w:r w:rsidR="000A0C0F" w:rsidRPr="00786D84">
        <w:rPr>
          <w:sz w:val="22"/>
          <w:szCs w:val="22"/>
          <w:lang w:val="sk-SK"/>
        </w:rPr>
        <w:t xml:space="preserve">vrátane porúch vnímania chute, </w:t>
      </w:r>
      <w:proofErr w:type="spellStart"/>
      <w:r w:rsidR="000A0C0F" w:rsidRPr="00786D84">
        <w:rPr>
          <w:sz w:val="22"/>
          <w:szCs w:val="22"/>
          <w:lang w:val="sk-SK"/>
        </w:rPr>
        <w:t>parestézia</w:t>
      </w:r>
      <w:proofErr w:type="spellEnd"/>
      <w:r w:rsidRPr="00786D84">
        <w:rPr>
          <w:sz w:val="22"/>
          <w:szCs w:val="22"/>
          <w:lang w:val="sk-SK"/>
        </w:rPr>
        <w:t xml:space="preserve">, </w:t>
      </w:r>
      <w:r w:rsidR="00D22CF2" w:rsidRPr="00786D84">
        <w:rPr>
          <w:rFonts w:eastAsia="SimSun"/>
          <w:sz w:val="22"/>
          <w:szCs w:val="22"/>
          <w:lang w:val="sk-SK"/>
        </w:rPr>
        <w:t>synkopa</w:t>
      </w:r>
    </w:p>
    <w:p w:rsidR="000A50A7" w:rsidRPr="00786D84" w:rsidRDefault="000A50A7" w:rsidP="00BA498E">
      <w:pPr>
        <w:keepNext/>
        <w:keepLines/>
        <w:ind w:left="2160" w:hanging="216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="00D22CF2" w:rsidRPr="00786D84">
        <w:rPr>
          <w:sz w:val="22"/>
          <w:szCs w:val="22"/>
          <w:lang w:val="sk-SK"/>
        </w:rPr>
        <w:t>kóma,</w:t>
      </w:r>
      <w:r w:rsidR="00CD6F4F" w:rsidRPr="00786D84">
        <w:rPr>
          <w:sz w:val="22"/>
          <w:szCs w:val="22"/>
          <w:lang w:val="sk-SK"/>
        </w:rPr>
        <w:t xml:space="preserve"> </w:t>
      </w:r>
      <w:r w:rsidR="009B5DFA" w:rsidRPr="00786D84">
        <w:rPr>
          <w:sz w:val="22"/>
          <w:szCs w:val="22"/>
          <w:lang w:val="sk-SK"/>
        </w:rPr>
        <w:t>motorická dysfunkcia</w:t>
      </w:r>
      <w:r w:rsidRPr="00786D84">
        <w:rPr>
          <w:sz w:val="22"/>
          <w:szCs w:val="22"/>
          <w:lang w:val="sk-SK"/>
        </w:rPr>
        <w:t xml:space="preserve">, </w:t>
      </w:r>
      <w:r w:rsidR="009B5DFA" w:rsidRPr="00786D84">
        <w:rPr>
          <w:sz w:val="22"/>
          <w:szCs w:val="22"/>
          <w:lang w:val="sk-SK"/>
        </w:rPr>
        <w:t>porucha vedomia, kŕče</w:t>
      </w:r>
      <w:r w:rsidRPr="00786D84">
        <w:rPr>
          <w:sz w:val="22"/>
          <w:szCs w:val="22"/>
          <w:lang w:val="sk-SK"/>
        </w:rPr>
        <w:t>,</w:t>
      </w:r>
      <w:r w:rsidR="00CD6F4F" w:rsidRPr="00786D84">
        <w:rPr>
          <w:sz w:val="22"/>
          <w:szCs w:val="22"/>
          <w:lang w:val="sk-SK"/>
        </w:rPr>
        <w:t xml:space="preserve"> </w:t>
      </w:r>
      <w:r w:rsidR="009B5DFA" w:rsidRPr="00786D84">
        <w:rPr>
          <w:rFonts w:eastAsia="SimSun"/>
          <w:sz w:val="22"/>
          <w:szCs w:val="22"/>
          <w:lang w:val="sk-SK"/>
        </w:rPr>
        <w:t xml:space="preserve">prechodná </w:t>
      </w:r>
      <w:proofErr w:type="spellStart"/>
      <w:r w:rsidR="009B5DFA" w:rsidRPr="00786D84">
        <w:rPr>
          <w:rFonts w:eastAsia="SimSun"/>
          <w:sz w:val="22"/>
          <w:szCs w:val="22"/>
          <w:lang w:val="sk-SK"/>
        </w:rPr>
        <w:t>encefalopatia</w:t>
      </w:r>
      <w:proofErr w:type="spellEnd"/>
      <w:r w:rsidR="009B5DFA" w:rsidRPr="00786D84">
        <w:rPr>
          <w:rFonts w:eastAsia="SimSun"/>
          <w:sz w:val="22"/>
          <w:szCs w:val="22"/>
          <w:lang w:val="sk-SK"/>
        </w:rPr>
        <w:t xml:space="preserve"> vyvolaná </w:t>
      </w:r>
      <w:r w:rsidR="00D22CF2" w:rsidRPr="00786D84">
        <w:rPr>
          <w:rFonts w:eastAsia="SimSun"/>
          <w:sz w:val="22"/>
          <w:szCs w:val="22"/>
          <w:lang w:val="sk-SK"/>
        </w:rPr>
        <w:t>kontrastnou</w:t>
      </w:r>
      <w:r w:rsidR="00CD6F4F" w:rsidRPr="00786D84">
        <w:rPr>
          <w:rFonts w:eastAsia="SimSun"/>
          <w:sz w:val="22"/>
          <w:szCs w:val="22"/>
          <w:lang w:val="sk-SK"/>
        </w:rPr>
        <w:t xml:space="preserve"> </w:t>
      </w:r>
      <w:r w:rsidR="00D22CF2" w:rsidRPr="00786D84">
        <w:rPr>
          <w:rFonts w:eastAsia="SimSun"/>
          <w:sz w:val="22"/>
          <w:szCs w:val="22"/>
          <w:lang w:val="sk-SK"/>
        </w:rPr>
        <w:t>látkou</w:t>
      </w:r>
      <w:r w:rsidR="00CD6F4F" w:rsidRPr="00786D84">
        <w:rPr>
          <w:rFonts w:eastAsia="SimSun"/>
          <w:sz w:val="22"/>
          <w:szCs w:val="22"/>
          <w:lang w:val="sk-SK"/>
        </w:rPr>
        <w:t xml:space="preserve"> </w:t>
      </w:r>
      <w:r w:rsidR="000A0C0F" w:rsidRPr="00786D84">
        <w:rPr>
          <w:rFonts w:eastAsia="SimSun"/>
          <w:sz w:val="22"/>
          <w:szCs w:val="22"/>
          <w:lang w:val="sk-SK"/>
        </w:rPr>
        <w:t>(vrátane amnézie, halucinácií), tras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79749F" w:rsidRPr="00786D84" w:rsidRDefault="0079749F" w:rsidP="0079749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Poruchy oka</w:t>
      </w:r>
      <w:r w:rsidR="000D1B44" w:rsidRPr="00786D84">
        <w:rPr>
          <w:sz w:val="22"/>
          <w:szCs w:val="22"/>
          <w:lang w:val="sk-SK"/>
        </w:rPr>
        <w:t>:</w:t>
      </w:r>
    </w:p>
    <w:p w:rsidR="000A50A7" w:rsidRPr="00786D84" w:rsidRDefault="0079749F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BA498E"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 xml:space="preserve">prechodná </w:t>
      </w:r>
      <w:proofErr w:type="spellStart"/>
      <w:r w:rsidR="000A0C0F" w:rsidRPr="00786D84">
        <w:rPr>
          <w:sz w:val="22"/>
          <w:szCs w:val="22"/>
          <w:lang w:val="sk-SK"/>
        </w:rPr>
        <w:t>kortikálna</w:t>
      </w:r>
      <w:proofErr w:type="spellEnd"/>
      <w:r w:rsidR="00CD6F4F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>slepota</w:t>
      </w:r>
      <w:r w:rsidR="00D22CF2" w:rsidRPr="00786D84">
        <w:rPr>
          <w:sz w:val="22"/>
          <w:szCs w:val="22"/>
          <w:lang w:val="sk-SK"/>
        </w:rPr>
        <w:t>, poškodenie zraku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79749F" w:rsidRPr="00786D84" w:rsidRDefault="0079749F" w:rsidP="0079749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Poruchy srdca a srdcovej činnosti</w:t>
      </w:r>
      <w:r w:rsidR="000D1B44" w:rsidRPr="00786D84">
        <w:rPr>
          <w:sz w:val="22"/>
          <w:szCs w:val="22"/>
          <w:lang w:val="sk-SK"/>
        </w:rPr>
        <w:t>:</w:t>
      </w:r>
    </w:p>
    <w:p w:rsidR="000A50A7" w:rsidRPr="00786D84" w:rsidRDefault="0079749F" w:rsidP="000A50A7">
      <w:pPr>
        <w:keepNext/>
        <w:keepLines/>
        <w:rPr>
          <w:rFonts w:eastAsia="SimSun"/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Zriedkavé:</w:t>
      </w:r>
      <w:r w:rsidR="000A50A7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Pr="00786D84">
        <w:rPr>
          <w:sz w:val="22"/>
          <w:szCs w:val="22"/>
          <w:lang w:val="sk-SK"/>
        </w:rPr>
        <w:t>a</w:t>
      </w:r>
      <w:r w:rsidR="000A50A7" w:rsidRPr="00786D84">
        <w:rPr>
          <w:sz w:val="22"/>
          <w:szCs w:val="22"/>
          <w:lang w:val="sk-SK"/>
        </w:rPr>
        <w:t>rytmia</w:t>
      </w:r>
      <w:proofErr w:type="spellEnd"/>
      <w:r w:rsidR="000A50A7" w:rsidRPr="00786D84">
        <w:rPr>
          <w:rFonts w:eastAsia="SimSun"/>
          <w:sz w:val="22"/>
          <w:szCs w:val="22"/>
          <w:lang w:val="sk-SK"/>
        </w:rPr>
        <w:t>(</w:t>
      </w:r>
      <w:r w:rsidRPr="00786D84">
        <w:rPr>
          <w:rFonts w:eastAsia="SimSun"/>
          <w:sz w:val="22"/>
          <w:szCs w:val="22"/>
          <w:lang w:val="sk-SK"/>
        </w:rPr>
        <w:t xml:space="preserve">vrátane </w:t>
      </w:r>
      <w:r w:rsidR="000A50A7" w:rsidRPr="00786D84">
        <w:rPr>
          <w:rFonts w:eastAsia="SimSun"/>
          <w:sz w:val="22"/>
          <w:szCs w:val="22"/>
          <w:lang w:val="sk-SK"/>
        </w:rPr>
        <w:t>brady</w:t>
      </w:r>
      <w:r w:rsidRPr="00786D84">
        <w:rPr>
          <w:rFonts w:eastAsia="SimSun"/>
          <w:sz w:val="22"/>
          <w:szCs w:val="22"/>
          <w:lang w:val="sk-SK"/>
        </w:rPr>
        <w:t>k</w:t>
      </w:r>
      <w:r w:rsidR="000A50A7" w:rsidRPr="00786D84">
        <w:rPr>
          <w:rFonts w:eastAsia="SimSun"/>
          <w:sz w:val="22"/>
          <w:szCs w:val="22"/>
          <w:lang w:val="sk-SK"/>
        </w:rPr>
        <w:t>ardi</w:t>
      </w:r>
      <w:r w:rsidRPr="00786D84">
        <w:rPr>
          <w:rFonts w:eastAsia="SimSun"/>
          <w:sz w:val="22"/>
          <w:szCs w:val="22"/>
          <w:lang w:val="sk-SK"/>
        </w:rPr>
        <w:t>e</w:t>
      </w:r>
      <w:r w:rsidR="000A50A7" w:rsidRPr="00786D84">
        <w:rPr>
          <w:rFonts w:eastAsia="SimSun"/>
          <w:sz w:val="22"/>
          <w:szCs w:val="22"/>
          <w:lang w:val="sk-SK"/>
        </w:rPr>
        <w:t xml:space="preserve">, </w:t>
      </w:r>
      <w:proofErr w:type="spellStart"/>
      <w:r w:rsidR="000A50A7" w:rsidRPr="00786D84">
        <w:rPr>
          <w:rFonts w:eastAsia="SimSun"/>
          <w:sz w:val="22"/>
          <w:szCs w:val="22"/>
          <w:lang w:val="sk-SK"/>
        </w:rPr>
        <w:t>tachy</w:t>
      </w:r>
      <w:r w:rsidRPr="00786D84">
        <w:rPr>
          <w:rFonts w:eastAsia="SimSun"/>
          <w:sz w:val="22"/>
          <w:szCs w:val="22"/>
          <w:lang w:val="sk-SK"/>
        </w:rPr>
        <w:t>k</w:t>
      </w:r>
      <w:r w:rsidR="000A50A7" w:rsidRPr="00786D84">
        <w:rPr>
          <w:rFonts w:eastAsia="SimSun"/>
          <w:sz w:val="22"/>
          <w:szCs w:val="22"/>
          <w:lang w:val="sk-SK"/>
        </w:rPr>
        <w:t>ardi</w:t>
      </w:r>
      <w:r w:rsidRPr="00786D84">
        <w:rPr>
          <w:rFonts w:eastAsia="SimSun"/>
          <w:sz w:val="22"/>
          <w:szCs w:val="22"/>
          <w:lang w:val="sk-SK"/>
        </w:rPr>
        <w:t>e</w:t>
      </w:r>
      <w:proofErr w:type="spellEnd"/>
      <w:r w:rsidR="000A50A7" w:rsidRPr="00786D84">
        <w:rPr>
          <w:rFonts w:eastAsia="SimSun"/>
          <w:sz w:val="22"/>
          <w:szCs w:val="22"/>
          <w:lang w:val="sk-SK"/>
        </w:rPr>
        <w:t>)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0A50A7" w:rsidRPr="00786D84" w:rsidRDefault="0079749F" w:rsidP="003E72D2">
      <w:pPr>
        <w:keepNext/>
        <w:keepLines/>
        <w:ind w:left="2127" w:hanging="2127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="00D22CF2" w:rsidRPr="00786D84">
        <w:rPr>
          <w:sz w:val="22"/>
          <w:szCs w:val="22"/>
          <w:lang w:val="sk-SK"/>
        </w:rPr>
        <w:t xml:space="preserve">zlyhanie srdca, </w:t>
      </w:r>
      <w:r w:rsidR="000A0C0F" w:rsidRPr="00786D84">
        <w:rPr>
          <w:sz w:val="22"/>
          <w:szCs w:val="22"/>
          <w:lang w:val="sk-SK"/>
        </w:rPr>
        <w:t>zastavenie</w:t>
      </w:r>
      <w:r w:rsidR="00D22CF2" w:rsidRPr="00786D84">
        <w:rPr>
          <w:sz w:val="22"/>
          <w:szCs w:val="22"/>
          <w:lang w:val="sk-SK"/>
        </w:rPr>
        <w:t xml:space="preserve"> srdca alebo </w:t>
      </w:r>
      <w:proofErr w:type="spellStart"/>
      <w:r w:rsidR="00D22CF2" w:rsidRPr="00786D84">
        <w:rPr>
          <w:sz w:val="22"/>
          <w:szCs w:val="22"/>
          <w:lang w:val="sk-SK"/>
        </w:rPr>
        <w:t>kardiorespiračn</w:t>
      </w:r>
      <w:r w:rsidR="000A0C0F" w:rsidRPr="00786D84">
        <w:rPr>
          <w:sz w:val="22"/>
          <w:szCs w:val="22"/>
          <w:lang w:val="sk-SK"/>
        </w:rPr>
        <w:t>é</w:t>
      </w:r>
      <w:proofErr w:type="spellEnd"/>
      <w:r w:rsidR="000A0C0F" w:rsidRPr="00786D84">
        <w:rPr>
          <w:sz w:val="22"/>
          <w:szCs w:val="22"/>
          <w:lang w:val="sk-SK"/>
        </w:rPr>
        <w:t xml:space="preserve"> zastavenie</w:t>
      </w:r>
      <w:r w:rsidR="00D22CF2" w:rsidRPr="00786D84">
        <w:rPr>
          <w:sz w:val="22"/>
          <w:szCs w:val="22"/>
          <w:lang w:val="sk-SK"/>
        </w:rPr>
        <w:t xml:space="preserve">, infarkt myokardu, poruchy </w:t>
      </w:r>
      <w:proofErr w:type="spellStart"/>
      <w:r w:rsidR="00D22CF2" w:rsidRPr="00786D84">
        <w:rPr>
          <w:sz w:val="22"/>
          <w:szCs w:val="22"/>
          <w:lang w:val="sk-SK"/>
        </w:rPr>
        <w:t>konduktivity,</w:t>
      </w:r>
      <w:r w:rsidRPr="00786D84">
        <w:rPr>
          <w:sz w:val="22"/>
          <w:szCs w:val="22"/>
          <w:lang w:val="sk-SK"/>
        </w:rPr>
        <w:t>v</w:t>
      </w:r>
      <w:r w:rsidR="000A50A7" w:rsidRPr="00786D84">
        <w:rPr>
          <w:sz w:val="22"/>
          <w:szCs w:val="22"/>
          <w:lang w:val="sk-SK"/>
        </w:rPr>
        <w:t>entri</w:t>
      </w:r>
      <w:r w:rsidRPr="00786D84">
        <w:rPr>
          <w:sz w:val="22"/>
          <w:szCs w:val="22"/>
          <w:lang w:val="sk-SK"/>
        </w:rPr>
        <w:t>kulárn</w:t>
      </w:r>
      <w:r w:rsidR="00881034" w:rsidRPr="00786D84">
        <w:rPr>
          <w:sz w:val="22"/>
          <w:szCs w:val="22"/>
          <w:lang w:val="sk-SK"/>
        </w:rPr>
        <w:t>a</w:t>
      </w:r>
      <w:proofErr w:type="spellEnd"/>
      <w:r w:rsidR="00CD6F4F" w:rsidRPr="00786D84">
        <w:rPr>
          <w:sz w:val="22"/>
          <w:szCs w:val="22"/>
          <w:lang w:val="sk-SK"/>
        </w:rPr>
        <w:t xml:space="preserve"> </w:t>
      </w:r>
      <w:proofErr w:type="spellStart"/>
      <w:r w:rsidR="000A50A7" w:rsidRPr="00786D84">
        <w:rPr>
          <w:sz w:val="22"/>
          <w:szCs w:val="22"/>
          <w:lang w:val="sk-SK"/>
        </w:rPr>
        <w:t>hypokin</w:t>
      </w:r>
      <w:r w:rsidRPr="00786D84">
        <w:rPr>
          <w:sz w:val="22"/>
          <w:szCs w:val="22"/>
          <w:lang w:val="sk-SK"/>
        </w:rPr>
        <w:t>éza</w:t>
      </w:r>
      <w:r w:rsidR="000A50A7" w:rsidRPr="00786D84">
        <w:rPr>
          <w:sz w:val="22"/>
          <w:szCs w:val="22"/>
          <w:lang w:val="sk-SK"/>
        </w:rPr>
        <w:t>,</w:t>
      </w:r>
      <w:r w:rsidR="000A0C0F" w:rsidRPr="00786D84">
        <w:rPr>
          <w:sz w:val="22"/>
          <w:szCs w:val="22"/>
          <w:lang w:val="sk-SK"/>
        </w:rPr>
        <w:t>trombóza</w:t>
      </w:r>
      <w:proofErr w:type="spellEnd"/>
      <w:r w:rsidR="000A0C0F" w:rsidRPr="00786D84">
        <w:rPr>
          <w:sz w:val="22"/>
          <w:szCs w:val="22"/>
          <w:lang w:val="sk-SK"/>
        </w:rPr>
        <w:t xml:space="preserve"> koronárnych artérií, angína </w:t>
      </w:r>
      <w:proofErr w:type="spellStart"/>
      <w:r w:rsidR="000A0C0F" w:rsidRPr="00786D84">
        <w:rPr>
          <w:sz w:val="22"/>
          <w:szCs w:val="22"/>
          <w:lang w:val="sk-SK"/>
        </w:rPr>
        <w:t>pectoris</w:t>
      </w:r>
      <w:proofErr w:type="spellEnd"/>
      <w:r w:rsidR="000A0C0F" w:rsidRPr="00786D84">
        <w:rPr>
          <w:sz w:val="22"/>
          <w:szCs w:val="22"/>
          <w:lang w:val="sk-SK"/>
        </w:rPr>
        <w:t>,</w:t>
      </w:r>
      <w:r w:rsidR="00CD6F4F" w:rsidRPr="00786D84">
        <w:rPr>
          <w:sz w:val="22"/>
          <w:szCs w:val="22"/>
          <w:lang w:val="sk-SK"/>
        </w:rPr>
        <w:t xml:space="preserve"> </w:t>
      </w:r>
      <w:proofErr w:type="spellStart"/>
      <w:r w:rsidR="000A0C0F" w:rsidRPr="00786D84">
        <w:rPr>
          <w:sz w:val="22"/>
          <w:szCs w:val="22"/>
          <w:lang w:val="sk-SK"/>
        </w:rPr>
        <w:t>spazmus</w:t>
      </w:r>
      <w:proofErr w:type="spellEnd"/>
      <w:r w:rsidR="000A0C0F" w:rsidRPr="00786D84">
        <w:rPr>
          <w:sz w:val="22"/>
          <w:szCs w:val="22"/>
          <w:lang w:val="sk-SK"/>
        </w:rPr>
        <w:t xml:space="preserve"> koronárnych artérií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79749F" w:rsidRPr="00786D84" w:rsidRDefault="0079749F" w:rsidP="0079749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Poruchy ciev</w:t>
      </w:r>
      <w:r w:rsidR="003E72D2" w:rsidRPr="00786D84">
        <w:rPr>
          <w:sz w:val="22"/>
          <w:szCs w:val="22"/>
          <w:lang w:val="sk-SK"/>
        </w:rPr>
        <w:t>:</w:t>
      </w:r>
    </w:p>
    <w:p w:rsidR="004929E7" w:rsidRPr="00786D84" w:rsidRDefault="00D22CF2" w:rsidP="0079749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návaly horúčavy</w:t>
      </w:r>
    </w:p>
    <w:p w:rsidR="000A50A7" w:rsidRPr="00786D84" w:rsidRDefault="00406DF2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Zriedkavé:</w:t>
      </w:r>
      <w:r w:rsidR="000A50A7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r w:rsidR="003B7013" w:rsidRPr="00786D84">
        <w:rPr>
          <w:sz w:val="22"/>
          <w:szCs w:val="22"/>
          <w:lang w:val="sk-SK"/>
        </w:rPr>
        <w:t>h</w:t>
      </w:r>
      <w:r w:rsidR="000A50A7" w:rsidRPr="00786D84">
        <w:rPr>
          <w:sz w:val="22"/>
          <w:szCs w:val="22"/>
          <w:lang w:val="sk-SK"/>
        </w:rPr>
        <w:t>ypoten</w:t>
      </w:r>
      <w:r w:rsidR="003B7013" w:rsidRPr="00786D84">
        <w:rPr>
          <w:sz w:val="22"/>
          <w:szCs w:val="22"/>
          <w:lang w:val="sk-SK"/>
        </w:rPr>
        <w:t>zia</w:t>
      </w:r>
    </w:p>
    <w:p w:rsidR="000A50A7" w:rsidRPr="00786D84" w:rsidRDefault="00406DF2" w:rsidP="00B50392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BA498E" w:rsidRPr="00786D84">
        <w:rPr>
          <w:sz w:val="22"/>
          <w:szCs w:val="22"/>
          <w:lang w:val="sk-SK"/>
        </w:rPr>
        <w:tab/>
      </w:r>
      <w:r w:rsidR="003B7013" w:rsidRPr="00786D84">
        <w:rPr>
          <w:sz w:val="22"/>
          <w:szCs w:val="22"/>
          <w:lang w:val="sk-SK"/>
        </w:rPr>
        <w:t>h</w:t>
      </w:r>
      <w:r w:rsidR="000A50A7" w:rsidRPr="00786D84">
        <w:rPr>
          <w:sz w:val="22"/>
          <w:szCs w:val="22"/>
          <w:lang w:val="sk-SK"/>
        </w:rPr>
        <w:t>yperten</w:t>
      </w:r>
      <w:r w:rsidR="003B7013" w:rsidRPr="00786D84">
        <w:rPr>
          <w:sz w:val="22"/>
          <w:szCs w:val="22"/>
          <w:lang w:val="sk-SK"/>
        </w:rPr>
        <w:t>zia</w:t>
      </w:r>
      <w:r w:rsidR="000A50A7" w:rsidRPr="00786D84">
        <w:rPr>
          <w:sz w:val="22"/>
          <w:szCs w:val="22"/>
          <w:lang w:val="sk-SK"/>
        </w:rPr>
        <w:t>, isch</w:t>
      </w:r>
      <w:r w:rsidR="003B7013" w:rsidRPr="00786D84">
        <w:rPr>
          <w:sz w:val="22"/>
          <w:szCs w:val="22"/>
          <w:lang w:val="sk-SK"/>
        </w:rPr>
        <w:t>émia</w:t>
      </w:r>
    </w:p>
    <w:p w:rsidR="000A50A7" w:rsidRPr="00786D84" w:rsidRDefault="00406DF2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0A50A7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="003B7013" w:rsidRPr="00786D84">
        <w:rPr>
          <w:sz w:val="22"/>
          <w:szCs w:val="22"/>
          <w:lang w:val="sk-SK"/>
        </w:rPr>
        <w:t>a</w:t>
      </w:r>
      <w:r w:rsidR="000A50A7" w:rsidRPr="00786D84">
        <w:rPr>
          <w:sz w:val="22"/>
          <w:szCs w:val="22"/>
          <w:lang w:val="sk-SK"/>
        </w:rPr>
        <w:t>rteri</w:t>
      </w:r>
      <w:r w:rsidR="003B7013" w:rsidRPr="00786D84">
        <w:rPr>
          <w:sz w:val="22"/>
          <w:szCs w:val="22"/>
          <w:lang w:val="sk-SK"/>
        </w:rPr>
        <w:t>álny</w:t>
      </w:r>
      <w:r w:rsidR="000A50A7" w:rsidRPr="00786D84">
        <w:rPr>
          <w:sz w:val="22"/>
          <w:szCs w:val="22"/>
          <w:lang w:val="sk-SK"/>
        </w:rPr>
        <w:t>spa</w:t>
      </w:r>
      <w:r w:rsidR="003B7013" w:rsidRPr="00786D84">
        <w:rPr>
          <w:sz w:val="22"/>
          <w:szCs w:val="22"/>
          <w:lang w:val="sk-SK"/>
        </w:rPr>
        <w:t>zmus</w:t>
      </w:r>
      <w:proofErr w:type="spellEnd"/>
      <w:r w:rsidR="000A50A7" w:rsidRPr="00786D84">
        <w:rPr>
          <w:sz w:val="22"/>
          <w:szCs w:val="22"/>
          <w:lang w:val="sk-SK"/>
        </w:rPr>
        <w:t>, tromb</w:t>
      </w:r>
      <w:r w:rsidR="003B7013" w:rsidRPr="00786D84">
        <w:rPr>
          <w:sz w:val="22"/>
          <w:szCs w:val="22"/>
          <w:lang w:val="sk-SK"/>
        </w:rPr>
        <w:t>óza</w:t>
      </w:r>
      <w:r w:rsidR="000A50A7" w:rsidRPr="00786D84">
        <w:rPr>
          <w:sz w:val="22"/>
          <w:szCs w:val="22"/>
          <w:lang w:val="sk-SK"/>
        </w:rPr>
        <w:t>, trombo</w:t>
      </w:r>
      <w:r w:rsidR="00C42BDC" w:rsidRPr="00786D84">
        <w:rPr>
          <w:sz w:val="22"/>
          <w:szCs w:val="22"/>
          <w:lang w:val="sk-SK"/>
        </w:rPr>
        <w:t>flebitída</w:t>
      </w:r>
      <w:r w:rsidR="00D22CF2" w:rsidRPr="00786D84">
        <w:rPr>
          <w:sz w:val="22"/>
          <w:szCs w:val="22"/>
          <w:lang w:val="sk-SK"/>
        </w:rPr>
        <w:t>, šok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CD5454" w:rsidRPr="00786D84" w:rsidRDefault="000D2126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Poruchy dýchacej sústavy, hrudníka a</w:t>
      </w:r>
      <w:r w:rsidR="003E72D2" w:rsidRPr="00786D84">
        <w:rPr>
          <w:sz w:val="22"/>
          <w:szCs w:val="22"/>
          <w:lang w:val="sk-SK"/>
        </w:rPr>
        <w:t> </w:t>
      </w:r>
      <w:proofErr w:type="spellStart"/>
      <w:r w:rsidRPr="00786D84">
        <w:rPr>
          <w:sz w:val="22"/>
          <w:szCs w:val="22"/>
          <w:lang w:val="sk-SK"/>
        </w:rPr>
        <w:t>mediastína</w:t>
      </w:r>
      <w:proofErr w:type="spellEnd"/>
      <w:r w:rsidR="003E72D2" w:rsidRPr="00786D84">
        <w:rPr>
          <w:sz w:val="22"/>
          <w:szCs w:val="22"/>
          <w:lang w:val="sk-SK"/>
        </w:rPr>
        <w:t>:</w:t>
      </w:r>
    </w:p>
    <w:p w:rsidR="00CD5454" w:rsidRPr="00786D84" w:rsidRDefault="0087575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Zriedkavé:</w:t>
      </w:r>
      <w:r w:rsidR="000A50A7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r w:rsidR="000D2126" w:rsidRPr="00786D84">
        <w:rPr>
          <w:sz w:val="22"/>
          <w:szCs w:val="22"/>
          <w:lang w:val="sk-SK"/>
        </w:rPr>
        <w:t>kašeľ</w:t>
      </w:r>
    </w:p>
    <w:p w:rsidR="00CD5454" w:rsidRPr="00786D84" w:rsidRDefault="0087575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="000D2126" w:rsidRPr="00786D84">
        <w:rPr>
          <w:sz w:val="22"/>
          <w:szCs w:val="22"/>
          <w:lang w:val="sk-SK"/>
        </w:rPr>
        <w:t>d</w:t>
      </w:r>
      <w:r w:rsidR="000A50A7" w:rsidRPr="00786D84">
        <w:rPr>
          <w:sz w:val="22"/>
          <w:szCs w:val="22"/>
          <w:lang w:val="sk-SK"/>
        </w:rPr>
        <w:t>yspnoe</w:t>
      </w:r>
      <w:proofErr w:type="spellEnd"/>
    </w:p>
    <w:p w:rsidR="00CD5454" w:rsidRPr="00786D84" w:rsidRDefault="00406D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>Neznáme:</w:t>
      </w:r>
      <w:r w:rsidR="000A50A7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r w:rsidR="000A50A7" w:rsidRPr="00786D84">
        <w:rPr>
          <w:sz w:val="22"/>
          <w:szCs w:val="22"/>
          <w:lang w:val="sk-SK"/>
        </w:rPr>
        <w:t>ed</w:t>
      </w:r>
      <w:r w:rsidR="000D2126" w:rsidRPr="00786D84">
        <w:rPr>
          <w:sz w:val="22"/>
          <w:szCs w:val="22"/>
          <w:lang w:val="sk-SK"/>
        </w:rPr>
        <w:t>ém</w:t>
      </w:r>
      <w:r w:rsidR="00CD6F4F" w:rsidRPr="00786D84">
        <w:rPr>
          <w:sz w:val="22"/>
          <w:szCs w:val="22"/>
          <w:lang w:val="sk-SK"/>
        </w:rPr>
        <w:t xml:space="preserve"> </w:t>
      </w:r>
      <w:r w:rsidR="00D22CF2" w:rsidRPr="00786D84">
        <w:rPr>
          <w:sz w:val="22"/>
          <w:szCs w:val="22"/>
          <w:lang w:val="sk-SK"/>
        </w:rPr>
        <w:t xml:space="preserve">pľúc, </w:t>
      </w:r>
      <w:r w:rsidR="000A0C0F" w:rsidRPr="00786D84">
        <w:rPr>
          <w:sz w:val="22"/>
          <w:szCs w:val="22"/>
          <w:lang w:val="sk-SK"/>
        </w:rPr>
        <w:t>zastavenie</w:t>
      </w:r>
      <w:r w:rsidR="00D22CF2" w:rsidRPr="00786D84">
        <w:rPr>
          <w:sz w:val="22"/>
          <w:szCs w:val="22"/>
          <w:lang w:val="sk-SK"/>
        </w:rPr>
        <w:t xml:space="preserve"> dýchania, respiračné zlyhanie</w:t>
      </w:r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CD5454" w:rsidRPr="00786D84" w:rsidRDefault="0031332A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Poruchy </w:t>
      </w:r>
      <w:proofErr w:type="spellStart"/>
      <w:r w:rsidRPr="00786D84">
        <w:rPr>
          <w:sz w:val="22"/>
          <w:szCs w:val="22"/>
          <w:lang w:val="sk-SK"/>
        </w:rPr>
        <w:t>gastrointestinálneho</w:t>
      </w:r>
      <w:proofErr w:type="spellEnd"/>
      <w:r w:rsidRPr="00786D84">
        <w:rPr>
          <w:sz w:val="22"/>
          <w:szCs w:val="22"/>
          <w:lang w:val="sk-SK"/>
        </w:rPr>
        <w:t xml:space="preserve"> traktu</w:t>
      </w:r>
      <w:r w:rsidR="003E72D2" w:rsidRPr="00786D84">
        <w:rPr>
          <w:sz w:val="22"/>
          <w:szCs w:val="22"/>
          <w:lang w:val="sk-SK"/>
        </w:rPr>
        <w:t>:</w:t>
      </w:r>
    </w:p>
    <w:p w:rsidR="00CD5454" w:rsidRPr="00786D84" w:rsidRDefault="0031332A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="005E1F0F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="005E1F0F" w:rsidRPr="00786D84">
        <w:rPr>
          <w:sz w:val="22"/>
          <w:szCs w:val="22"/>
          <w:lang w:val="sk-SK"/>
        </w:rPr>
        <w:t>n</w:t>
      </w:r>
      <w:r w:rsidR="000A50A7" w:rsidRPr="00786D84">
        <w:rPr>
          <w:sz w:val="22"/>
          <w:szCs w:val="22"/>
          <w:lang w:val="sk-SK"/>
        </w:rPr>
        <w:t>au</w:t>
      </w:r>
      <w:r w:rsidR="005E1F0F" w:rsidRPr="00786D84">
        <w:rPr>
          <w:sz w:val="22"/>
          <w:szCs w:val="22"/>
          <w:lang w:val="sk-SK"/>
        </w:rPr>
        <w:t>z</w:t>
      </w:r>
      <w:r w:rsidR="000A50A7" w:rsidRPr="00786D84">
        <w:rPr>
          <w:sz w:val="22"/>
          <w:szCs w:val="22"/>
          <w:lang w:val="sk-SK"/>
        </w:rPr>
        <w:t>ea</w:t>
      </w:r>
      <w:proofErr w:type="spellEnd"/>
      <w:r w:rsidR="000A50A7" w:rsidRPr="00786D84">
        <w:rPr>
          <w:sz w:val="22"/>
          <w:szCs w:val="22"/>
          <w:lang w:val="sk-SK"/>
        </w:rPr>
        <w:t xml:space="preserve">, </w:t>
      </w:r>
      <w:r w:rsidR="005E1F0F" w:rsidRPr="00786D84">
        <w:rPr>
          <w:sz w:val="22"/>
          <w:szCs w:val="22"/>
          <w:lang w:val="sk-SK"/>
        </w:rPr>
        <w:t>vracanie</w:t>
      </w:r>
    </w:p>
    <w:p w:rsidR="00EF083A" w:rsidRPr="00786D84" w:rsidRDefault="00875752" w:rsidP="00BA498E">
      <w:pPr>
        <w:ind w:left="2160" w:hanging="216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="005E1F0F" w:rsidRPr="00786D84">
        <w:rPr>
          <w:sz w:val="22"/>
          <w:szCs w:val="22"/>
          <w:lang w:val="sk-SK"/>
        </w:rPr>
        <w:t>a</w:t>
      </w:r>
      <w:r w:rsidR="000A50A7" w:rsidRPr="00786D84">
        <w:rPr>
          <w:sz w:val="22"/>
          <w:szCs w:val="22"/>
          <w:lang w:val="sk-SK"/>
        </w:rPr>
        <w:t>bdomin</w:t>
      </w:r>
      <w:r w:rsidR="005E1F0F" w:rsidRPr="00786D84">
        <w:rPr>
          <w:sz w:val="22"/>
          <w:szCs w:val="22"/>
          <w:lang w:val="sk-SK"/>
        </w:rPr>
        <w:t>álna</w:t>
      </w:r>
      <w:proofErr w:type="spellEnd"/>
      <w:r w:rsidR="005E1F0F" w:rsidRPr="00786D84">
        <w:rPr>
          <w:sz w:val="22"/>
          <w:szCs w:val="22"/>
          <w:lang w:val="sk-SK"/>
        </w:rPr>
        <w:t xml:space="preserve"> bolesť</w:t>
      </w:r>
      <w:r w:rsidR="000A50A7" w:rsidRPr="00786D84">
        <w:rPr>
          <w:sz w:val="22"/>
          <w:szCs w:val="22"/>
          <w:lang w:val="sk-SK"/>
        </w:rPr>
        <w:t>/</w:t>
      </w:r>
      <w:r w:rsidR="005E1F0F" w:rsidRPr="00786D84">
        <w:rPr>
          <w:sz w:val="22"/>
          <w:szCs w:val="22"/>
          <w:lang w:val="sk-SK"/>
        </w:rPr>
        <w:t xml:space="preserve">príznaky </w:t>
      </w:r>
    </w:p>
    <w:p w:rsidR="00BA480A" w:rsidRPr="00786D84" w:rsidRDefault="00D22CF2" w:rsidP="00BA498E">
      <w:pPr>
        <w:ind w:left="2160" w:hanging="216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  <w:t xml:space="preserve">akútna </w:t>
      </w:r>
      <w:proofErr w:type="spellStart"/>
      <w:r w:rsidRPr="00786D84">
        <w:rPr>
          <w:sz w:val="22"/>
          <w:szCs w:val="22"/>
          <w:lang w:val="sk-SK"/>
        </w:rPr>
        <w:t>pankreatitída</w:t>
      </w:r>
      <w:proofErr w:type="spellEnd"/>
      <w:r w:rsidRPr="00786D84">
        <w:rPr>
          <w:sz w:val="22"/>
          <w:szCs w:val="22"/>
          <w:lang w:val="sk-SK"/>
        </w:rPr>
        <w:t xml:space="preserve">, zhoršenie </w:t>
      </w:r>
      <w:proofErr w:type="spellStart"/>
      <w:r w:rsidRPr="00786D84">
        <w:rPr>
          <w:sz w:val="22"/>
          <w:szCs w:val="22"/>
          <w:lang w:val="sk-SK"/>
        </w:rPr>
        <w:t>pankreatitídy</w:t>
      </w:r>
      <w:proofErr w:type="spellEnd"/>
      <w:r w:rsidRPr="00786D84">
        <w:rPr>
          <w:sz w:val="22"/>
          <w:szCs w:val="22"/>
          <w:lang w:val="sk-SK"/>
        </w:rPr>
        <w:t>, zväčšenie slinných žliaz</w:t>
      </w:r>
    </w:p>
    <w:p w:rsidR="00EF083A" w:rsidRPr="00786D84" w:rsidRDefault="00EF083A" w:rsidP="00BA498E">
      <w:pPr>
        <w:ind w:left="2160" w:hanging="2160"/>
        <w:rPr>
          <w:sz w:val="22"/>
          <w:szCs w:val="22"/>
          <w:lang w:val="sk-SK"/>
        </w:rPr>
      </w:pPr>
    </w:p>
    <w:p w:rsidR="00BA480A" w:rsidRPr="00786D84" w:rsidRDefault="00D22CF2" w:rsidP="00BA498E">
      <w:pPr>
        <w:ind w:left="2160" w:hanging="2160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kože a podkožného tkaniva:</w:t>
      </w:r>
    </w:p>
    <w:p w:rsidR="00BA480A" w:rsidRPr="00786D84" w:rsidRDefault="00D22CF2" w:rsidP="00BA498E">
      <w:pPr>
        <w:ind w:left="2160" w:hanging="2160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Menej časté:</w:t>
      </w:r>
      <w:r w:rsidRPr="00786D84">
        <w:rPr>
          <w:bCs/>
          <w:sz w:val="22"/>
          <w:szCs w:val="22"/>
          <w:lang w:val="sk-SK"/>
        </w:rPr>
        <w:tab/>
        <w:t xml:space="preserve">vyrážka, svrbenie, </w:t>
      </w:r>
      <w:proofErr w:type="spellStart"/>
      <w:r w:rsidRPr="00786D84">
        <w:rPr>
          <w:bCs/>
          <w:sz w:val="22"/>
          <w:szCs w:val="22"/>
          <w:lang w:val="sk-SK"/>
        </w:rPr>
        <w:t>urtikária</w:t>
      </w:r>
      <w:proofErr w:type="spellEnd"/>
    </w:p>
    <w:p w:rsidR="00BA480A" w:rsidRPr="00786D84" w:rsidRDefault="00D22CF2" w:rsidP="00BA498E">
      <w:pPr>
        <w:ind w:left="2160" w:hanging="2160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Veľmi zriedkavé:</w:t>
      </w:r>
      <w:r w:rsidRPr="00786D84">
        <w:rPr>
          <w:bCs/>
          <w:sz w:val="22"/>
          <w:szCs w:val="22"/>
          <w:lang w:val="sk-SK"/>
        </w:rPr>
        <w:tab/>
      </w:r>
      <w:proofErr w:type="spellStart"/>
      <w:r w:rsidRPr="00786D84">
        <w:rPr>
          <w:bCs/>
          <w:sz w:val="22"/>
          <w:szCs w:val="22"/>
          <w:lang w:val="sk-SK"/>
        </w:rPr>
        <w:t>angioedém</w:t>
      </w:r>
      <w:proofErr w:type="spellEnd"/>
      <w:r w:rsidRPr="00786D84">
        <w:rPr>
          <w:bCs/>
          <w:sz w:val="22"/>
          <w:szCs w:val="22"/>
          <w:lang w:val="sk-SK"/>
        </w:rPr>
        <w:t xml:space="preserve">, </w:t>
      </w:r>
      <w:proofErr w:type="spellStart"/>
      <w:r w:rsidRPr="00786D84">
        <w:rPr>
          <w:bCs/>
          <w:sz w:val="22"/>
          <w:szCs w:val="22"/>
          <w:lang w:val="sk-SK"/>
        </w:rPr>
        <w:t>erytém</w:t>
      </w:r>
      <w:proofErr w:type="spellEnd"/>
    </w:p>
    <w:p w:rsidR="00BA480A" w:rsidRPr="00786D84" w:rsidRDefault="00D22CF2" w:rsidP="00BA498E">
      <w:pPr>
        <w:ind w:left="2160" w:hanging="2160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Neznáme:</w:t>
      </w:r>
      <w:r w:rsidRPr="00786D84">
        <w:rPr>
          <w:bCs/>
          <w:sz w:val="22"/>
          <w:szCs w:val="22"/>
          <w:lang w:val="sk-SK"/>
        </w:rPr>
        <w:tab/>
      </w:r>
      <w:proofErr w:type="spellStart"/>
      <w:r w:rsidRPr="00786D84">
        <w:rPr>
          <w:bCs/>
          <w:sz w:val="22"/>
          <w:szCs w:val="22"/>
          <w:lang w:val="sk-SK"/>
        </w:rPr>
        <w:t>bulózna</w:t>
      </w:r>
      <w:proofErr w:type="spellEnd"/>
      <w:r w:rsidRPr="00786D84">
        <w:rPr>
          <w:bCs/>
          <w:sz w:val="22"/>
          <w:szCs w:val="22"/>
          <w:lang w:val="sk-SK"/>
        </w:rPr>
        <w:t xml:space="preserve"> dermatitída, </w:t>
      </w:r>
      <w:proofErr w:type="spellStart"/>
      <w:r w:rsidRPr="00786D84">
        <w:rPr>
          <w:bCs/>
          <w:sz w:val="22"/>
          <w:szCs w:val="22"/>
          <w:lang w:val="sk-SK"/>
        </w:rPr>
        <w:t>Stevens</w:t>
      </w:r>
      <w:r w:rsidR="000A0C0F" w:rsidRPr="00786D84">
        <w:rPr>
          <w:bCs/>
          <w:sz w:val="22"/>
          <w:szCs w:val="22"/>
          <w:lang w:val="sk-SK"/>
        </w:rPr>
        <w:t>ov</w:t>
      </w:r>
      <w:r w:rsidRPr="00786D84">
        <w:rPr>
          <w:bCs/>
          <w:sz w:val="22"/>
          <w:szCs w:val="22"/>
          <w:lang w:val="sk-SK"/>
        </w:rPr>
        <w:t>-Johnsnov</w:t>
      </w:r>
      <w:proofErr w:type="spellEnd"/>
      <w:r w:rsidRPr="00786D84">
        <w:rPr>
          <w:bCs/>
          <w:sz w:val="22"/>
          <w:szCs w:val="22"/>
          <w:lang w:val="sk-SK"/>
        </w:rPr>
        <w:t xml:space="preserve"> syndróm, </w:t>
      </w:r>
      <w:proofErr w:type="spellStart"/>
      <w:r w:rsidRPr="00786D84">
        <w:rPr>
          <w:bCs/>
          <w:sz w:val="22"/>
          <w:szCs w:val="22"/>
          <w:lang w:val="sk-SK"/>
        </w:rPr>
        <w:t>multiformnýerytém</w:t>
      </w:r>
      <w:proofErr w:type="spellEnd"/>
      <w:r w:rsidRPr="00786D84">
        <w:rPr>
          <w:bCs/>
          <w:sz w:val="22"/>
          <w:szCs w:val="22"/>
          <w:lang w:val="sk-SK"/>
        </w:rPr>
        <w:t xml:space="preserve">, toxická </w:t>
      </w:r>
      <w:proofErr w:type="spellStart"/>
      <w:r w:rsidRPr="00786D84">
        <w:rPr>
          <w:bCs/>
          <w:sz w:val="22"/>
          <w:szCs w:val="22"/>
          <w:lang w:val="sk-SK"/>
        </w:rPr>
        <w:t>epidermálna</w:t>
      </w:r>
      <w:proofErr w:type="spellEnd"/>
      <w:r w:rsidR="00CD6F4F" w:rsidRPr="00786D84">
        <w:rPr>
          <w:bCs/>
          <w:sz w:val="22"/>
          <w:szCs w:val="22"/>
          <w:lang w:val="sk-SK"/>
        </w:rPr>
        <w:t xml:space="preserve"> </w:t>
      </w:r>
      <w:proofErr w:type="spellStart"/>
      <w:r w:rsidRPr="00786D84">
        <w:rPr>
          <w:bCs/>
          <w:sz w:val="22"/>
          <w:szCs w:val="22"/>
          <w:lang w:val="sk-SK"/>
        </w:rPr>
        <w:t>nekrolýza</w:t>
      </w:r>
      <w:proofErr w:type="spellEnd"/>
      <w:r w:rsidRPr="00786D84">
        <w:rPr>
          <w:bCs/>
          <w:sz w:val="22"/>
          <w:szCs w:val="22"/>
          <w:lang w:val="sk-SK"/>
        </w:rPr>
        <w:t xml:space="preserve">, akútna generalizovaná </w:t>
      </w:r>
      <w:proofErr w:type="spellStart"/>
      <w:r w:rsidRPr="00786D84">
        <w:rPr>
          <w:bCs/>
          <w:sz w:val="22"/>
          <w:szCs w:val="22"/>
          <w:lang w:val="sk-SK"/>
        </w:rPr>
        <w:t>exantémová</w:t>
      </w:r>
      <w:proofErr w:type="spellEnd"/>
      <w:r w:rsidR="00CD6F4F" w:rsidRPr="00786D84">
        <w:rPr>
          <w:bCs/>
          <w:sz w:val="22"/>
          <w:szCs w:val="22"/>
          <w:lang w:val="sk-SK"/>
        </w:rPr>
        <w:t xml:space="preserve"> </w:t>
      </w:r>
      <w:proofErr w:type="spellStart"/>
      <w:r w:rsidRPr="00786D84">
        <w:rPr>
          <w:bCs/>
          <w:sz w:val="22"/>
          <w:szCs w:val="22"/>
          <w:lang w:val="sk-SK"/>
        </w:rPr>
        <w:t>pustulóza</w:t>
      </w:r>
      <w:proofErr w:type="spellEnd"/>
      <w:r w:rsidRPr="00786D84">
        <w:rPr>
          <w:bCs/>
          <w:sz w:val="22"/>
          <w:szCs w:val="22"/>
          <w:lang w:val="sk-SK"/>
        </w:rPr>
        <w:t xml:space="preserve">, </w:t>
      </w:r>
      <w:proofErr w:type="spellStart"/>
      <w:r w:rsidRPr="00786D84">
        <w:rPr>
          <w:bCs/>
          <w:sz w:val="22"/>
          <w:szCs w:val="22"/>
          <w:lang w:val="sk-SK"/>
        </w:rPr>
        <w:t>polieková</w:t>
      </w:r>
      <w:proofErr w:type="spellEnd"/>
      <w:r w:rsidRPr="00786D84">
        <w:rPr>
          <w:bCs/>
          <w:sz w:val="22"/>
          <w:szCs w:val="22"/>
          <w:lang w:val="sk-SK"/>
        </w:rPr>
        <w:t xml:space="preserve"> vyrážka s</w:t>
      </w:r>
      <w:r w:rsidR="00CD6F4F" w:rsidRPr="00786D84">
        <w:rPr>
          <w:bCs/>
          <w:sz w:val="22"/>
          <w:szCs w:val="22"/>
          <w:lang w:val="sk-SK"/>
        </w:rPr>
        <w:t> </w:t>
      </w:r>
      <w:proofErr w:type="spellStart"/>
      <w:r w:rsidRPr="00786D84">
        <w:rPr>
          <w:bCs/>
          <w:sz w:val="22"/>
          <w:szCs w:val="22"/>
          <w:lang w:val="sk-SK"/>
        </w:rPr>
        <w:t>eozinofíliou</w:t>
      </w:r>
      <w:proofErr w:type="spellEnd"/>
      <w:r w:rsidR="00CD6F4F" w:rsidRPr="00786D84">
        <w:rPr>
          <w:bCs/>
          <w:sz w:val="22"/>
          <w:szCs w:val="22"/>
          <w:lang w:val="sk-SK"/>
        </w:rPr>
        <w:t xml:space="preserve"> </w:t>
      </w:r>
      <w:r w:rsidRPr="00786D84">
        <w:rPr>
          <w:bCs/>
          <w:sz w:val="22"/>
          <w:szCs w:val="22"/>
          <w:lang w:val="sk-SK"/>
        </w:rPr>
        <w:t xml:space="preserve">a systémovými príznakmi, </w:t>
      </w:r>
      <w:proofErr w:type="spellStart"/>
      <w:r w:rsidRPr="00786D84">
        <w:rPr>
          <w:bCs/>
          <w:sz w:val="22"/>
          <w:szCs w:val="22"/>
          <w:lang w:val="sk-SK"/>
        </w:rPr>
        <w:t>poliekový</w:t>
      </w:r>
      <w:proofErr w:type="spellEnd"/>
      <w:r w:rsidRPr="00786D84">
        <w:rPr>
          <w:bCs/>
          <w:sz w:val="22"/>
          <w:szCs w:val="22"/>
          <w:lang w:val="sk-SK"/>
        </w:rPr>
        <w:t xml:space="preserve"> exantém, alergická dermatitída, olupovanie kože</w:t>
      </w:r>
    </w:p>
    <w:p w:rsidR="00BA480A" w:rsidRPr="00786D84" w:rsidRDefault="00BA480A" w:rsidP="00BA498E">
      <w:pPr>
        <w:ind w:left="2160" w:hanging="2160"/>
        <w:rPr>
          <w:bCs/>
          <w:sz w:val="22"/>
          <w:szCs w:val="22"/>
          <w:lang w:val="sk-SK"/>
        </w:rPr>
      </w:pPr>
    </w:p>
    <w:p w:rsidR="00CD5454" w:rsidRPr="00786D84" w:rsidRDefault="00DC2C3E" w:rsidP="00BA498E">
      <w:pPr>
        <w:ind w:left="2160" w:hanging="2160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kostrovej a svalovej sústavy a spojivového tkaniva</w:t>
      </w:r>
      <w:r w:rsidR="003E72D2" w:rsidRPr="00786D84">
        <w:rPr>
          <w:bCs/>
          <w:sz w:val="22"/>
          <w:szCs w:val="22"/>
          <w:lang w:val="sk-SK"/>
        </w:rPr>
        <w:t>:</w:t>
      </w:r>
    </w:p>
    <w:p w:rsidR="00BA480A" w:rsidRPr="00786D84" w:rsidRDefault="00D22C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Veľmi zriedkavé:</w:t>
      </w:r>
      <w:r w:rsidRPr="00786D84">
        <w:rPr>
          <w:sz w:val="22"/>
          <w:szCs w:val="22"/>
          <w:lang w:val="sk-SK"/>
        </w:rPr>
        <w:tab/>
        <w:t xml:space="preserve">bolesť chrbta, </w:t>
      </w:r>
      <w:proofErr w:type="spellStart"/>
      <w:r w:rsidRPr="00786D84">
        <w:rPr>
          <w:sz w:val="22"/>
          <w:szCs w:val="22"/>
          <w:lang w:val="sk-SK"/>
        </w:rPr>
        <w:t>spazmus</w:t>
      </w:r>
      <w:proofErr w:type="spellEnd"/>
      <w:r w:rsidRPr="00786D84">
        <w:rPr>
          <w:sz w:val="22"/>
          <w:szCs w:val="22"/>
          <w:lang w:val="sk-SK"/>
        </w:rPr>
        <w:t xml:space="preserve"> svalov</w:t>
      </w:r>
    </w:p>
    <w:p w:rsidR="00CD5454" w:rsidRPr="00786D84" w:rsidRDefault="00406D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0A50A7" w:rsidRPr="00786D84">
        <w:rPr>
          <w:sz w:val="22"/>
          <w:szCs w:val="22"/>
          <w:lang w:val="sk-SK"/>
        </w:rPr>
        <w:tab/>
      </w:r>
      <w:r w:rsidR="00BA498E" w:rsidRPr="00786D84">
        <w:rPr>
          <w:sz w:val="22"/>
          <w:szCs w:val="22"/>
          <w:lang w:val="sk-SK"/>
        </w:rPr>
        <w:tab/>
      </w:r>
      <w:proofErr w:type="spellStart"/>
      <w:r w:rsidR="00DC2C3E" w:rsidRPr="00786D84">
        <w:rPr>
          <w:sz w:val="22"/>
          <w:szCs w:val="22"/>
          <w:lang w:val="sk-SK"/>
        </w:rPr>
        <w:t>a</w:t>
      </w:r>
      <w:r w:rsidR="000A50A7" w:rsidRPr="00786D84">
        <w:rPr>
          <w:sz w:val="22"/>
          <w:szCs w:val="22"/>
          <w:lang w:val="sk-SK"/>
        </w:rPr>
        <w:t>rtralgia</w:t>
      </w:r>
      <w:proofErr w:type="spellEnd"/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CD5454" w:rsidRPr="00786D84" w:rsidRDefault="00DC2C3E" w:rsidP="00CD5454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obličiek a močových ciest</w:t>
      </w:r>
      <w:r w:rsidR="003E72D2" w:rsidRPr="00786D84">
        <w:rPr>
          <w:bCs/>
          <w:sz w:val="22"/>
          <w:szCs w:val="22"/>
          <w:lang w:val="sk-SK"/>
        </w:rPr>
        <w:t>:</w:t>
      </w:r>
    </w:p>
    <w:p w:rsidR="00CD5454" w:rsidRPr="00786D84" w:rsidRDefault="0087575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EF083A" w:rsidRPr="00786D84">
        <w:rPr>
          <w:sz w:val="22"/>
          <w:szCs w:val="22"/>
          <w:lang w:val="sk-SK"/>
        </w:rPr>
        <w:tab/>
      </w:r>
      <w:r w:rsidR="000A0C0F" w:rsidRPr="00786D84">
        <w:rPr>
          <w:sz w:val="22"/>
          <w:szCs w:val="22"/>
          <w:lang w:val="sk-SK"/>
        </w:rPr>
        <w:t xml:space="preserve">porucha </w:t>
      </w:r>
      <w:proofErr w:type="spellStart"/>
      <w:r w:rsidR="000A0C0F" w:rsidRPr="00786D84">
        <w:rPr>
          <w:sz w:val="22"/>
          <w:szCs w:val="22"/>
          <w:lang w:val="sk-SK"/>
        </w:rPr>
        <w:t>renálnych</w:t>
      </w:r>
      <w:proofErr w:type="spellEnd"/>
      <w:r w:rsidR="000A0C0F" w:rsidRPr="00786D84">
        <w:rPr>
          <w:sz w:val="22"/>
          <w:szCs w:val="22"/>
          <w:lang w:val="sk-SK"/>
        </w:rPr>
        <w:t xml:space="preserve"> funkcií vrátane</w:t>
      </w:r>
      <w:r w:rsidR="00CD6F4F" w:rsidRPr="00786D84">
        <w:rPr>
          <w:sz w:val="22"/>
          <w:szCs w:val="22"/>
          <w:lang w:val="sk-SK"/>
        </w:rPr>
        <w:t xml:space="preserve"> </w:t>
      </w:r>
      <w:r w:rsidR="00DC2C3E" w:rsidRPr="00786D84">
        <w:rPr>
          <w:sz w:val="22"/>
          <w:szCs w:val="22"/>
          <w:lang w:val="sk-SK"/>
        </w:rPr>
        <w:t>akútne</w:t>
      </w:r>
      <w:r w:rsidR="003E72D2" w:rsidRPr="00786D84">
        <w:rPr>
          <w:sz w:val="22"/>
          <w:szCs w:val="22"/>
          <w:lang w:val="sk-SK"/>
        </w:rPr>
        <w:t>ho</w:t>
      </w:r>
      <w:r w:rsidR="00DC2C3E" w:rsidRPr="00786D84">
        <w:rPr>
          <w:sz w:val="22"/>
          <w:szCs w:val="22"/>
          <w:lang w:val="sk-SK"/>
        </w:rPr>
        <w:t xml:space="preserve"> zlyhani</w:t>
      </w:r>
      <w:r w:rsidR="003E72D2" w:rsidRPr="00786D84">
        <w:rPr>
          <w:sz w:val="22"/>
          <w:szCs w:val="22"/>
          <w:lang w:val="sk-SK"/>
        </w:rPr>
        <w:t>a</w:t>
      </w:r>
      <w:r w:rsidR="00DC2C3E" w:rsidRPr="00786D84">
        <w:rPr>
          <w:sz w:val="22"/>
          <w:szCs w:val="22"/>
          <w:lang w:val="sk-SK"/>
        </w:rPr>
        <w:t xml:space="preserve"> obličiek </w:t>
      </w:r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CD5454" w:rsidRPr="00786D84" w:rsidRDefault="00DC2C3E" w:rsidP="00CD5454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Celkové poruchy a reakcie v mieste podania </w:t>
      </w:r>
    </w:p>
    <w:p w:rsidR="00CD5454" w:rsidRPr="00786D84" w:rsidRDefault="0031332A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="000A50A7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="00DC2C3E" w:rsidRPr="00786D84">
        <w:rPr>
          <w:sz w:val="22"/>
          <w:szCs w:val="22"/>
          <w:lang w:val="sk-SK"/>
        </w:rPr>
        <w:t>pocit tepla</w:t>
      </w:r>
      <w:r w:rsidR="00FA2599" w:rsidRPr="00786D84">
        <w:rPr>
          <w:sz w:val="22"/>
          <w:szCs w:val="22"/>
          <w:lang w:val="sk-SK"/>
        </w:rPr>
        <w:t xml:space="preserve">, </w:t>
      </w:r>
      <w:r w:rsidR="000A0C0F" w:rsidRPr="00786D84">
        <w:rPr>
          <w:sz w:val="22"/>
          <w:szCs w:val="22"/>
          <w:lang w:val="sk-SK"/>
        </w:rPr>
        <w:t>bolesť na hrudi</w:t>
      </w:r>
    </w:p>
    <w:p w:rsidR="00EF083A" w:rsidRPr="00786D84" w:rsidRDefault="00875752" w:rsidP="00EF083A">
      <w:pPr>
        <w:ind w:left="2160" w:hanging="216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Zriedkavé:</w:t>
      </w:r>
      <w:r w:rsidR="000A50A7" w:rsidRPr="00786D84">
        <w:rPr>
          <w:sz w:val="22"/>
          <w:szCs w:val="22"/>
          <w:lang w:val="sk-SK"/>
        </w:rPr>
        <w:tab/>
      </w:r>
      <w:r w:rsidR="00DC2C3E" w:rsidRPr="00786D84">
        <w:rPr>
          <w:sz w:val="22"/>
          <w:szCs w:val="22"/>
          <w:lang w:val="sk-SK"/>
        </w:rPr>
        <w:t>bolesť</w:t>
      </w:r>
      <w:r w:rsidR="000A50A7" w:rsidRPr="00786D84">
        <w:rPr>
          <w:sz w:val="22"/>
          <w:szCs w:val="22"/>
          <w:lang w:val="sk-SK"/>
        </w:rPr>
        <w:t xml:space="preserve">, </w:t>
      </w:r>
      <w:r w:rsidR="000A0C0F" w:rsidRPr="00786D84">
        <w:rPr>
          <w:sz w:val="22"/>
          <w:szCs w:val="22"/>
          <w:lang w:val="sk-SK"/>
        </w:rPr>
        <w:t>nepokoj</w:t>
      </w:r>
      <w:r w:rsidR="00EB7879" w:rsidRPr="00786D84">
        <w:rPr>
          <w:sz w:val="22"/>
          <w:szCs w:val="22"/>
          <w:lang w:val="sk-SK"/>
        </w:rPr>
        <w:t xml:space="preserve">, </w:t>
      </w:r>
      <w:r w:rsidR="00DC2C3E" w:rsidRPr="00786D84">
        <w:rPr>
          <w:sz w:val="22"/>
          <w:szCs w:val="22"/>
          <w:lang w:val="sk-SK"/>
        </w:rPr>
        <w:t>triaška</w:t>
      </w:r>
      <w:r w:rsidR="000A50A7" w:rsidRPr="00786D84">
        <w:rPr>
          <w:sz w:val="22"/>
          <w:szCs w:val="22"/>
          <w:lang w:val="sk-SK"/>
        </w:rPr>
        <w:t xml:space="preserve"> (</w:t>
      </w:r>
      <w:r w:rsidR="00DC2C3E" w:rsidRPr="00786D84">
        <w:rPr>
          <w:sz w:val="22"/>
          <w:szCs w:val="22"/>
          <w:lang w:val="sk-SK"/>
        </w:rPr>
        <w:t>zimnica</w:t>
      </w:r>
      <w:r w:rsidR="000A50A7" w:rsidRPr="00786D84">
        <w:rPr>
          <w:sz w:val="22"/>
          <w:szCs w:val="22"/>
          <w:lang w:val="sk-SK"/>
        </w:rPr>
        <w:t xml:space="preserve">), </w:t>
      </w:r>
      <w:proofErr w:type="spellStart"/>
      <w:r w:rsidR="000A50A7" w:rsidRPr="00786D84">
        <w:rPr>
          <w:sz w:val="22"/>
          <w:szCs w:val="22"/>
          <w:lang w:val="sk-SK"/>
        </w:rPr>
        <w:t>pyrexia</w:t>
      </w:r>
      <w:proofErr w:type="spellEnd"/>
      <w:r w:rsidR="00DC2C3E" w:rsidRPr="00786D84">
        <w:rPr>
          <w:sz w:val="22"/>
          <w:szCs w:val="22"/>
          <w:lang w:val="sk-SK"/>
        </w:rPr>
        <w:t xml:space="preserve">, reakcie v mieste podania vrátane </w:t>
      </w:r>
      <w:proofErr w:type="spellStart"/>
      <w:r w:rsidR="000A50A7" w:rsidRPr="00786D84">
        <w:rPr>
          <w:sz w:val="22"/>
          <w:szCs w:val="22"/>
          <w:lang w:val="sk-SK"/>
        </w:rPr>
        <w:t>extrava</w:t>
      </w:r>
      <w:r w:rsidR="00DC2C3E" w:rsidRPr="00786D84">
        <w:rPr>
          <w:sz w:val="22"/>
          <w:szCs w:val="22"/>
          <w:lang w:val="sk-SK"/>
        </w:rPr>
        <w:t>zácie</w:t>
      </w:r>
      <w:proofErr w:type="spellEnd"/>
    </w:p>
    <w:p w:rsidR="000A50A7" w:rsidRPr="00786D84" w:rsidRDefault="00875752" w:rsidP="00EF083A">
      <w:pPr>
        <w:ind w:left="2160" w:hanging="216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zriedkavé: </w:t>
      </w:r>
      <w:r w:rsidR="00EF083A" w:rsidRPr="00786D84">
        <w:rPr>
          <w:sz w:val="22"/>
          <w:szCs w:val="22"/>
          <w:lang w:val="sk-SK"/>
        </w:rPr>
        <w:tab/>
      </w:r>
      <w:r w:rsidR="00DC2C3E" w:rsidRPr="00786D84">
        <w:rPr>
          <w:sz w:val="22"/>
          <w:szCs w:val="22"/>
          <w:lang w:val="sk-SK"/>
        </w:rPr>
        <w:t>pocit chladu</w:t>
      </w:r>
      <w:r w:rsidR="000A50A7" w:rsidRPr="00786D84">
        <w:rPr>
          <w:sz w:val="22"/>
          <w:szCs w:val="22"/>
          <w:lang w:val="sk-SK"/>
        </w:rPr>
        <w:t>, ast</w:t>
      </w:r>
      <w:r w:rsidR="00DC2C3E" w:rsidRPr="00786D84">
        <w:rPr>
          <w:sz w:val="22"/>
          <w:szCs w:val="22"/>
          <w:lang w:val="sk-SK"/>
        </w:rPr>
        <w:t>eni</w:t>
      </w:r>
      <w:r w:rsidR="000A50A7" w:rsidRPr="00786D84">
        <w:rPr>
          <w:sz w:val="22"/>
          <w:szCs w:val="22"/>
          <w:lang w:val="sk-SK"/>
        </w:rPr>
        <w:t>c</w:t>
      </w:r>
      <w:r w:rsidR="00DC2C3E" w:rsidRPr="00786D84">
        <w:rPr>
          <w:sz w:val="22"/>
          <w:szCs w:val="22"/>
          <w:lang w:val="sk-SK"/>
        </w:rPr>
        <w:t xml:space="preserve">ké stavy </w:t>
      </w:r>
      <w:r w:rsidR="000A50A7" w:rsidRPr="00786D84">
        <w:rPr>
          <w:sz w:val="22"/>
          <w:szCs w:val="22"/>
          <w:lang w:val="sk-SK"/>
        </w:rPr>
        <w:t>(</w:t>
      </w:r>
      <w:r w:rsidR="00DC2C3E" w:rsidRPr="00786D84">
        <w:rPr>
          <w:sz w:val="22"/>
          <w:szCs w:val="22"/>
          <w:lang w:val="sk-SK"/>
        </w:rPr>
        <w:t>napr. vyčerpanosť</w:t>
      </w:r>
      <w:r w:rsidR="000A50A7" w:rsidRPr="00786D84">
        <w:rPr>
          <w:sz w:val="22"/>
          <w:szCs w:val="22"/>
          <w:lang w:val="sk-SK"/>
        </w:rPr>
        <w:t xml:space="preserve">, </w:t>
      </w:r>
      <w:r w:rsidR="00DC2C3E" w:rsidRPr="00786D84">
        <w:rPr>
          <w:sz w:val="22"/>
          <w:szCs w:val="22"/>
          <w:lang w:val="sk-SK"/>
        </w:rPr>
        <w:t>únava</w:t>
      </w:r>
      <w:r w:rsidR="000A50A7" w:rsidRPr="00786D84">
        <w:rPr>
          <w:sz w:val="22"/>
          <w:szCs w:val="22"/>
          <w:lang w:val="sk-SK"/>
        </w:rPr>
        <w:t>)</w:t>
      </w:r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DC2C3E" w:rsidRPr="00786D84" w:rsidRDefault="00DC2C3E" w:rsidP="000A50A7">
      <w:pPr>
        <w:keepNext/>
        <w:keepLines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Úrazy, otravy a komplikácie liečebného postupu</w:t>
      </w:r>
      <w:r w:rsidR="00FA2599" w:rsidRPr="00786D84">
        <w:rPr>
          <w:bCs/>
          <w:sz w:val="22"/>
          <w:szCs w:val="22"/>
          <w:lang w:val="sk-SK"/>
        </w:rPr>
        <w:t>:</w:t>
      </w:r>
    </w:p>
    <w:p w:rsidR="000A50A7" w:rsidRPr="00786D84" w:rsidRDefault="00406DF2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0A50A7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proofErr w:type="spellStart"/>
      <w:r w:rsidR="002F3E2F" w:rsidRPr="00786D84">
        <w:rPr>
          <w:sz w:val="22"/>
          <w:szCs w:val="22"/>
          <w:lang w:val="sk-SK"/>
        </w:rPr>
        <w:t>jodizmus</w:t>
      </w:r>
      <w:proofErr w:type="spellEnd"/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6E1848" w:rsidRPr="00786D84" w:rsidRDefault="006E1848" w:rsidP="000A50A7">
      <w:pPr>
        <w:keepNext/>
        <w:keepLines/>
        <w:rPr>
          <w:sz w:val="22"/>
          <w:szCs w:val="22"/>
          <w:lang w:val="sk-SK"/>
        </w:rPr>
      </w:pPr>
    </w:p>
    <w:p w:rsidR="000A50A7" w:rsidRPr="00786D84" w:rsidRDefault="00C42BDC" w:rsidP="00EB7879">
      <w:pPr>
        <w:keepNext/>
        <w:keepLines/>
        <w:rPr>
          <w:b/>
          <w:sz w:val="22"/>
          <w:szCs w:val="22"/>
          <w:lang w:val="sk-SK"/>
        </w:rPr>
      </w:pPr>
      <w:proofErr w:type="spellStart"/>
      <w:r w:rsidRPr="00786D84">
        <w:rPr>
          <w:b/>
          <w:sz w:val="22"/>
          <w:szCs w:val="22"/>
          <w:lang w:val="sk-SK"/>
        </w:rPr>
        <w:t>Intratekálne</w:t>
      </w:r>
      <w:proofErr w:type="spellEnd"/>
      <w:r w:rsidRPr="00786D84">
        <w:rPr>
          <w:b/>
          <w:sz w:val="22"/>
          <w:szCs w:val="22"/>
          <w:lang w:val="sk-SK"/>
        </w:rPr>
        <w:t xml:space="preserve"> podanie:</w:t>
      </w:r>
    </w:p>
    <w:p w:rsidR="000A50A7" w:rsidRPr="00786D84" w:rsidRDefault="00C42BDC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Nežiaduce účinky po </w:t>
      </w:r>
      <w:proofErr w:type="spellStart"/>
      <w:r w:rsidRPr="00786D84">
        <w:rPr>
          <w:sz w:val="22"/>
          <w:szCs w:val="22"/>
          <w:lang w:val="sk-SK"/>
        </w:rPr>
        <w:t>intratekálnom</w:t>
      </w:r>
      <w:proofErr w:type="spellEnd"/>
      <w:r w:rsidRPr="00786D84">
        <w:rPr>
          <w:sz w:val="22"/>
          <w:szCs w:val="22"/>
          <w:lang w:val="sk-SK"/>
        </w:rPr>
        <w:t xml:space="preserve"> podaní môžu byť oneskorené a prejaviť sa niekoľko hodín alebo dokonca niekoľko dní po zákroku. Frekvencia je podobná samotnej </w:t>
      </w:r>
      <w:r w:rsidR="00E55701" w:rsidRPr="00786D84">
        <w:rPr>
          <w:sz w:val="22"/>
          <w:szCs w:val="22"/>
          <w:lang w:val="sk-SK"/>
        </w:rPr>
        <w:t xml:space="preserve">lumbálnej </w:t>
      </w:r>
      <w:r w:rsidRPr="00786D84">
        <w:rPr>
          <w:sz w:val="22"/>
          <w:szCs w:val="22"/>
          <w:lang w:val="sk-SK"/>
        </w:rPr>
        <w:t>punkcii.</w:t>
      </w:r>
    </w:p>
    <w:p w:rsidR="00EA24DB" w:rsidRPr="00786D84" w:rsidRDefault="00EA24DB" w:rsidP="000A50A7">
      <w:pPr>
        <w:keepNext/>
        <w:keepLines/>
        <w:rPr>
          <w:sz w:val="22"/>
          <w:szCs w:val="22"/>
          <w:lang w:val="sk-SK"/>
        </w:rPr>
      </w:pPr>
    </w:p>
    <w:p w:rsidR="00881034" w:rsidRPr="00786D84" w:rsidRDefault="00C42BDC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 podaní iných neiónových kontrastných látok sa pozorovalo </w:t>
      </w:r>
      <w:proofErr w:type="spellStart"/>
      <w:r w:rsidRPr="00786D84">
        <w:rPr>
          <w:sz w:val="22"/>
          <w:szCs w:val="22"/>
          <w:lang w:val="sk-SK"/>
        </w:rPr>
        <w:t>meningeálne</w:t>
      </w:r>
      <w:proofErr w:type="spellEnd"/>
      <w:r w:rsidRPr="00786D84">
        <w:rPr>
          <w:sz w:val="22"/>
          <w:szCs w:val="22"/>
          <w:lang w:val="sk-SK"/>
        </w:rPr>
        <w:t xml:space="preserve"> dráždenie spojené</w:t>
      </w:r>
    </w:p>
    <w:p w:rsidR="00CD5454" w:rsidRPr="00786D84" w:rsidRDefault="00C42BDC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s </w:t>
      </w:r>
      <w:proofErr w:type="spellStart"/>
      <w:r w:rsidRPr="00786D84">
        <w:rPr>
          <w:sz w:val="22"/>
          <w:szCs w:val="22"/>
          <w:lang w:val="sk-SK"/>
        </w:rPr>
        <w:t>fotofóbiou</w:t>
      </w:r>
      <w:proofErr w:type="spellEnd"/>
      <w:r w:rsidRPr="00786D84">
        <w:rPr>
          <w:sz w:val="22"/>
          <w:szCs w:val="22"/>
          <w:lang w:val="sk-SK"/>
        </w:rPr>
        <w:t xml:space="preserve"> a </w:t>
      </w:r>
      <w:proofErr w:type="spellStart"/>
      <w:r w:rsidRPr="00786D84">
        <w:rPr>
          <w:sz w:val="22"/>
          <w:szCs w:val="22"/>
          <w:lang w:val="sk-SK"/>
        </w:rPr>
        <w:t>meningizmom</w:t>
      </w:r>
      <w:proofErr w:type="spellEnd"/>
      <w:r w:rsidRPr="00786D84">
        <w:rPr>
          <w:sz w:val="22"/>
          <w:szCs w:val="22"/>
          <w:lang w:val="sk-SK"/>
        </w:rPr>
        <w:t xml:space="preserve"> a klinicky zistená chemická </w:t>
      </w:r>
      <w:proofErr w:type="spellStart"/>
      <w:r w:rsidRPr="00786D84">
        <w:rPr>
          <w:sz w:val="22"/>
          <w:szCs w:val="22"/>
          <w:lang w:val="sk-SK"/>
        </w:rPr>
        <w:t>meningitída</w:t>
      </w:r>
      <w:proofErr w:type="spellEnd"/>
      <w:r w:rsidRPr="00786D84">
        <w:rPr>
          <w:sz w:val="22"/>
          <w:szCs w:val="22"/>
          <w:lang w:val="sk-SK"/>
        </w:rPr>
        <w:t xml:space="preserve">. Možnosť vzniku infekčnej </w:t>
      </w:r>
      <w:proofErr w:type="spellStart"/>
      <w:r w:rsidRPr="00786D84">
        <w:rPr>
          <w:sz w:val="22"/>
          <w:szCs w:val="22"/>
          <w:lang w:val="sk-SK"/>
        </w:rPr>
        <w:t>meningitídy</w:t>
      </w:r>
      <w:proofErr w:type="spellEnd"/>
      <w:r w:rsidRPr="00786D84">
        <w:rPr>
          <w:sz w:val="22"/>
          <w:szCs w:val="22"/>
          <w:lang w:val="sk-SK"/>
        </w:rPr>
        <w:t xml:space="preserve"> sa má tiež zohľadniť</w:t>
      </w:r>
      <w:r w:rsidR="000A0C0F" w:rsidRPr="00786D84">
        <w:rPr>
          <w:sz w:val="22"/>
          <w:szCs w:val="22"/>
          <w:lang w:val="sk-SK"/>
        </w:rPr>
        <w:t xml:space="preserve">. </w:t>
      </w:r>
    </w:p>
    <w:p w:rsidR="00881034" w:rsidRPr="00786D84" w:rsidRDefault="00881034" w:rsidP="00CD5454">
      <w:pPr>
        <w:rPr>
          <w:bCs/>
          <w:sz w:val="22"/>
          <w:szCs w:val="22"/>
          <w:lang w:val="sk-SK"/>
        </w:rPr>
      </w:pPr>
    </w:p>
    <w:p w:rsidR="00CD5454" w:rsidRPr="00786D84" w:rsidRDefault="00A03584" w:rsidP="00CD5454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imunitného systému</w:t>
      </w:r>
      <w:r w:rsidR="00763458" w:rsidRPr="00786D84">
        <w:rPr>
          <w:bCs/>
          <w:sz w:val="22"/>
          <w:szCs w:val="22"/>
          <w:lang w:val="sk-SK"/>
        </w:rPr>
        <w:t>:</w:t>
      </w:r>
    </w:p>
    <w:p w:rsidR="00CD5454" w:rsidRPr="00786D84" w:rsidRDefault="00406D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A03584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="00A03584" w:rsidRPr="00786D84">
        <w:rPr>
          <w:sz w:val="22"/>
          <w:szCs w:val="22"/>
          <w:lang w:val="sk-SK"/>
        </w:rPr>
        <w:t xml:space="preserve">precitlivenosť </w:t>
      </w:r>
      <w:r w:rsidR="00D22CF2" w:rsidRPr="00786D84">
        <w:rPr>
          <w:sz w:val="22"/>
          <w:szCs w:val="22"/>
          <w:lang w:val="sk-SK"/>
        </w:rPr>
        <w:t xml:space="preserve">vrátane </w:t>
      </w:r>
      <w:proofErr w:type="spellStart"/>
      <w:r w:rsidR="00D22CF2" w:rsidRPr="00786D84">
        <w:rPr>
          <w:sz w:val="22"/>
          <w:szCs w:val="22"/>
          <w:lang w:val="sk-SK"/>
        </w:rPr>
        <w:t>anafylaktických</w:t>
      </w:r>
      <w:proofErr w:type="spellEnd"/>
      <w:r w:rsidR="00D22CF2" w:rsidRPr="00786D84">
        <w:rPr>
          <w:sz w:val="22"/>
          <w:szCs w:val="22"/>
          <w:lang w:val="sk-SK"/>
        </w:rPr>
        <w:t xml:space="preserve"> / </w:t>
      </w:r>
      <w:proofErr w:type="spellStart"/>
      <w:r w:rsidR="00D22CF2" w:rsidRPr="00786D84">
        <w:rPr>
          <w:sz w:val="22"/>
          <w:szCs w:val="22"/>
          <w:lang w:val="sk-SK"/>
        </w:rPr>
        <w:t>anafylaktoidných</w:t>
      </w:r>
      <w:proofErr w:type="spellEnd"/>
      <w:r w:rsidR="00D22CF2" w:rsidRPr="00786D84">
        <w:rPr>
          <w:sz w:val="22"/>
          <w:szCs w:val="22"/>
          <w:lang w:val="sk-SK"/>
        </w:rPr>
        <w:t xml:space="preserve"> reakcií</w:t>
      </w:r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CD5454" w:rsidRPr="00786D84" w:rsidRDefault="00A03584" w:rsidP="00CD5454">
      <w:pPr>
        <w:rPr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nervového systému</w:t>
      </w:r>
      <w:r w:rsidR="00763458" w:rsidRPr="00786D84">
        <w:rPr>
          <w:bCs/>
          <w:sz w:val="22"/>
          <w:szCs w:val="22"/>
          <w:lang w:val="sk-SK"/>
        </w:rPr>
        <w:t>:</w:t>
      </w:r>
    </w:p>
    <w:p w:rsidR="00CD5454" w:rsidRPr="00786D84" w:rsidRDefault="0031332A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="000A50A7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="00A03584" w:rsidRPr="00786D84">
        <w:rPr>
          <w:sz w:val="22"/>
          <w:szCs w:val="22"/>
          <w:lang w:val="sk-SK"/>
        </w:rPr>
        <w:t>bolesť hlavy</w:t>
      </w:r>
      <w:r w:rsidR="000A50A7" w:rsidRPr="00786D84">
        <w:rPr>
          <w:sz w:val="22"/>
          <w:szCs w:val="22"/>
          <w:lang w:val="sk-SK"/>
        </w:rPr>
        <w:t xml:space="preserve"> (</w:t>
      </w:r>
      <w:r w:rsidR="00A03584" w:rsidRPr="00786D84">
        <w:rPr>
          <w:sz w:val="22"/>
          <w:szCs w:val="22"/>
          <w:lang w:val="sk-SK"/>
        </w:rPr>
        <w:t xml:space="preserve">môže byť ťažká </w:t>
      </w:r>
      <w:r w:rsidR="000A50A7" w:rsidRPr="00786D84">
        <w:rPr>
          <w:sz w:val="22"/>
          <w:szCs w:val="22"/>
          <w:lang w:val="sk-SK"/>
        </w:rPr>
        <w:t>a</w:t>
      </w:r>
      <w:r w:rsidR="00A03584" w:rsidRPr="00786D84">
        <w:rPr>
          <w:sz w:val="22"/>
          <w:szCs w:val="22"/>
          <w:lang w:val="sk-SK"/>
        </w:rPr>
        <w:t xml:space="preserve"> pret</w:t>
      </w:r>
      <w:r w:rsidR="000B0A0A" w:rsidRPr="00786D84">
        <w:rPr>
          <w:sz w:val="22"/>
          <w:szCs w:val="22"/>
          <w:lang w:val="sk-SK"/>
        </w:rPr>
        <w:t>r</w:t>
      </w:r>
      <w:r w:rsidR="00A03584" w:rsidRPr="00786D84">
        <w:rPr>
          <w:sz w:val="22"/>
          <w:szCs w:val="22"/>
          <w:lang w:val="sk-SK"/>
        </w:rPr>
        <w:t>vávajúca</w:t>
      </w:r>
      <w:r w:rsidR="000A50A7" w:rsidRPr="00786D84">
        <w:rPr>
          <w:sz w:val="22"/>
          <w:szCs w:val="22"/>
          <w:lang w:val="sk-SK"/>
        </w:rPr>
        <w:t>)</w:t>
      </w:r>
    </w:p>
    <w:p w:rsidR="00CD5454" w:rsidRPr="00786D84" w:rsidRDefault="00406DF2" w:rsidP="00EF083A">
      <w:pPr>
        <w:ind w:left="2160" w:hanging="2160"/>
        <w:rPr>
          <w:rFonts w:eastAsia="SimSun"/>
          <w:strike/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0A50A7" w:rsidRPr="00786D84">
        <w:rPr>
          <w:sz w:val="22"/>
          <w:szCs w:val="22"/>
          <w:lang w:val="sk-SK"/>
        </w:rPr>
        <w:tab/>
      </w:r>
      <w:r w:rsidR="00A03584" w:rsidRPr="00786D84">
        <w:rPr>
          <w:sz w:val="22"/>
          <w:szCs w:val="22"/>
          <w:lang w:val="sk-SK"/>
        </w:rPr>
        <w:t>závrat</w:t>
      </w:r>
      <w:r w:rsidR="000A50A7" w:rsidRPr="00786D84">
        <w:rPr>
          <w:sz w:val="22"/>
          <w:szCs w:val="22"/>
          <w:lang w:val="sk-SK"/>
        </w:rPr>
        <w:t>,</w:t>
      </w:r>
      <w:r w:rsidR="00CD6F4F" w:rsidRPr="00786D84">
        <w:rPr>
          <w:sz w:val="22"/>
          <w:szCs w:val="22"/>
          <w:lang w:val="sk-SK"/>
        </w:rPr>
        <w:t xml:space="preserve"> </w:t>
      </w:r>
      <w:r w:rsidR="00A03584" w:rsidRPr="00786D84">
        <w:rPr>
          <w:rFonts w:eastAsia="SimSun"/>
          <w:sz w:val="22"/>
          <w:szCs w:val="22"/>
          <w:lang w:val="sk-SK"/>
        </w:rPr>
        <w:t xml:space="preserve">prechodná </w:t>
      </w:r>
      <w:proofErr w:type="spellStart"/>
      <w:r w:rsidR="00A03584" w:rsidRPr="00786D84">
        <w:rPr>
          <w:rFonts w:eastAsia="SimSun"/>
          <w:sz w:val="22"/>
          <w:szCs w:val="22"/>
          <w:lang w:val="sk-SK"/>
        </w:rPr>
        <w:t>encefalopatia</w:t>
      </w:r>
      <w:proofErr w:type="spellEnd"/>
      <w:r w:rsidR="00A03584" w:rsidRPr="00786D84">
        <w:rPr>
          <w:rFonts w:eastAsia="SimSun"/>
          <w:sz w:val="22"/>
          <w:szCs w:val="22"/>
          <w:lang w:val="sk-SK"/>
        </w:rPr>
        <w:t xml:space="preserve"> vyvolaná kontrastn</w:t>
      </w:r>
      <w:r w:rsidR="00D22CF2" w:rsidRPr="00786D84">
        <w:rPr>
          <w:rFonts w:eastAsia="SimSun"/>
          <w:sz w:val="22"/>
          <w:szCs w:val="22"/>
          <w:lang w:val="sk-SK"/>
        </w:rPr>
        <w:t>ou</w:t>
      </w:r>
      <w:r w:rsidR="00A03584" w:rsidRPr="00786D84">
        <w:rPr>
          <w:rFonts w:eastAsia="SimSun"/>
          <w:sz w:val="22"/>
          <w:szCs w:val="22"/>
          <w:lang w:val="sk-SK"/>
        </w:rPr>
        <w:t xml:space="preserve"> látk</w:t>
      </w:r>
      <w:r w:rsidR="00D22CF2" w:rsidRPr="00786D84">
        <w:rPr>
          <w:rFonts w:eastAsia="SimSun"/>
          <w:sz w:val="22"/>
          <w:szCs w:val="22"/>
          <w:lang w:val="sk-SK"/>
        </w:rPr>
        <w:t>ou</w:t>
      </w:r>
      <w:r w:rsidR="000A0C0F" w:rsidRPr="00786D84">
        <w:rPr>
          <w:rFonts w:eastAsia="SimSun"/>
          <w:sz w:val="22"/>
          <w:szCs w:val="22"/>
          <w:lang w:val="sk-SK"/>
        </w:rPr>
        <w:t xml:space="preserve"> (vrátane amnézie, halucinácií, zmätenosti)</w:t>
      </w:r>
    </w:p>
    <w:p w:rsidR="00CD5454" w:rsidRPr="00786D84" w:rsidRDefault="00CD5454" w:rsidP="00CD5454">
      <w:pPr>
        <w:rPr>
          <w:rFonts w:eastAsia="SimSun"/>
          <w:sz w:val="22"/>
          <w:szCs w:val="22"/>
          <w:lang w:val="sk-SK"/>
        </w:rPr>
      </w:pPr>
    </w:p>
    <w:p w:rsidR="00CD5454" w:rsidRPr="00786D84" w:rsidRDefault="00A03584" w:rsidP="00CD5454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Poruchy </w:t>
      </w:r>
      <w:proofErr w:type="spellStart"/>
      <w:r w:rsidRPr="00786D84">
        <w:rPr>
          <w:bCs/>
          <w:sz w:val="22"/>
          <w:szCs w:val="22"/>
          <w:lang w:val="sk-SK"/>
        </w:rPr>
        <w:t>gastrointestinálneho</w:t>
      </w:r>
      <w:proofErr w:type="spellEnd"/>
      <w:r w:rsidRPr="00786D84">
        <w:rPr>
          <w:bCs/>
          <w:sz w:val="22"/>
          <w:szCs w:val="22"/>
          <w:lang w:val="sk-SK"/>
        </w:rPr>
        <w:t xml:space="preserve"> traktu</w:t>
      </w:r>
      <w:r w:rsidR="00763458" w:rsidRPr="00786D84">
        <w:rPr>
          <w:bCs/>
          <w:sz w:val="22"/>
          <w:szCs w:val="22"/>
          <w:lang w:val="sk-SK"/>
        </w:rPr>
        <w:t>:</w:t>
      </w:r>
    </w:p>
    <w:p w:rsidR="00CD5454" w:rsidRPr="00786D84" w:rsidRDefault="0031332A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="00A03584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="00A03584" w:rsidRPr="00786D84">
        <w:rPr>
          <w:sz w:val="22"/>
          <w:szCs w:val="22"/>
          <w:lang w:val="sk-SK"/>
        </w:rPr>
        <w:t>vracanie</w:t>
      </w:r>
    </w:p>
    <w:p w:rsidR="00CD5454" w:rsidRPr="00786D84" w:rsidRDefault="00406D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0A50A7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proofErr w:type="spellStart"/>
      <w:r w:rsidR="00A03584" w:rsidRPr="00786D84">
        <w:rPr>
          <w:sz w:val="22"/>
          <w:szCs w:val="22"/>
          <w:lang w:val="sk-SK"/>
        </w:rPr>
        <w:t>n</w:t>
      </w:r>
      <w:r w:rsidR="000A50A7" w:rsidRPr="00786D84">
        <w:rPr>
          <w:sz w:val="22"/>
          <w:szCs w:val="22"/>
          <w:lang w:val="sk-SK"/>
        </w:rPr>
        <w:t>au</w:t>
      </w:r>
      <w:r w:rsidR="00A03584" w:rsidRPr="00786D84">
        <w:rPr>
          <w:sz w:val="22"/>
          <w:szCs w:val="22"/>
          <w:lang w:val="sk-SK"/>
        </w:rPr>
        <w:t>zea</w:t>
      </w:r>
      <w:proofErr w:type="spellEnd"/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EA24DB" w:rsidRPr="00786D84" w:rsidRDefault="00D22CF2" w:rsidP="00EA24DB">
      <w:pPr>
        <w:ind w:left="2160" w:hanging="2160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Poruchy kostrovej a svalovej sústavy a spojivového tkaniva: </w:t>
      </w:r>
    </w:p>
    <w:p w:rsidR="00EA24DB" w:rsidRPr="00786D84" w:rsidRDefault="00D22C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 xml:space="preserve">svalový </w:t>
      </w:r>
      <w:proofErr w:type="spellStart"/>
      <w:r w:rsidRPr="00786D84">
        <w:rPr>
          <w:sz w:val="22"/>
          <w:szCs w:val="22"/>
          <w:lang w:val="sk-SK"/>
        </w:rPr>
        <w:t>spazmus</w:t>
      </w:r>
      <w:proofErr w:type="spellEnd"/>
    </w:p>
    <w:p w:rsidR="00EA24DB" w:rsidRPr="00786D84" w:rsidRDefault="00EA24DB" w:rsidP="00CD5454">
      <w:pPr>
        <w:rPr>
          <w:sz w:val="22"/>
          <w:szCs w:val="22"/>
          <w:lang w:val="sk-SK"/>
        </w:rPr>
      </w:pPr>
    </w:p>
    <w:p w:rsidR="00CD5454" w:rsidRPr="00786D84" w:rsidRDefault="00E86E6A" w:rsidP="00CD5454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lastRenderedPageBreak/>
        <w:t>Celkové poruchy a reakcie v mieste podania</w:t>
      </w:r>
      <w:r w:rsidR="0062605C" w:rsidRPr="00786D84">
        <w:rPr>
          <w:bCs/>
          <w:sz w:val="22"/>
          <w:szCs w:val="22"/>
          <w:lang w:val="sk-SK"/>
        </w:rPr>
        <w:t>:</w:t>
      </w:r>
    </w:p>
    <w:p w:rsidR="00CD5454" w:rsidRPr="00786D84" w:rsidRDefault="00406DF2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="000A50A7" w:rsidRPr="00786D84">
        <w:rPr>
          <w:sz w:val="22"/>
          <w:szCs w:val="22"/>
          <w:lang w:val="sk-SK"/>
        </w:rPr>
        <w:tab/>
      </w:r>
      <w:r w:rsidR="00EF083A" w:rsidRPr="00786D84">
        <w:rPr>
          <w:sz w:val="22"/>
          <w:szCs w:val="22"/>
          <w:lang w:val="sk-SK"/>
        </w:rPr>
        <w:tab/>
      </w:r>
      <w:r w:rsidR="00E86E6A" w:rsidRPr="00786D84">
        <w:rPr>
          <w:sz w:val="22"/>
          <w:szCs w:val="22"/>
          <w:lang w:val="sk-SK"/>
        </w:rPr>
        <w:t>triaška</w:t>
      </w:r>
      <w:r w:rsidR="000A50A7" w:rsidRPr="00786D84">
        <w:rPr>
          <w:sz w:val="22"/>
          <w:szCs w:val="22"/>
          <w:lang w:val="sk-SK"/>
        </w:rPr>
        <w:t xml:space="preserve">, </w:t>
      </w:r>
      <w:r w:rsidR="00E86E6A" w:rsidRPr="00786D84">
        <w:rPr>
          <w:sz w:val="22"/>
          <w:szCs w:val="22"/>
          <w:lang w:val="sk-SK"/>
        </w:rPr>
        <w:t>bolesť v mieste podanie injekcie</w:t>
      </w:r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6E1848" w:rsidRPr="00786D84" w:rsidRDefault="006E1848" w:rsidP="00CD5454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b/>
          <w:sz w:val="22"/>
          <w:szCs w:val="22"/>
          <w:lang w:val="sk-SK"/>
        </w:rPr>
      </w:pPr>
      <w:proofErr w:type="spellStart"/>
      <w:r w:rsidRPr="00786D84">
        <w:rPr>
          <w:b/>
          <w:sz w:val="22"/>
          <w:szCs w:val="22"/>
          <w:lang w:val="sk-SK"/>
        </w:rPr>
        <w:t>Hysterosalpingografia</w:t>
      </w:r>
      <w:proofErr w:type="spellEnd"/>
      <w:r w:rsidRPr="00786D84">
        <w:rPr>
          <w:b/>
          <w:sz w:val="22"/>
          <w:szCs w:val="22"/>
          <w:lang w:val="sk-SK"/>
        </w:rPr>
        <w:t xml:space="preserve"> (HSG):</w:t>
      </w:r>
    </w:p>
    <w:p w:rsidR="00BF353E" w:rsidRPr="00786D84" w:rsidRDefault="00BF353E" w:rsidP="00BF353E">
      <w:pPr>
        <w:rPr>
          <w:sz w:val="22"/>
          <w:szCs w:val="22"/>
          <w:u w:val="single"/>
          <w:lang w:val="sk-SK"/>
        </w:rPr>
      </w:pPr>
    </w:p>
    <w:p w:rsidR="00BF353E" w:rsidRPr="00786D84" w:rsidRDefault="000A0C0F" w:rsidP="00BF353E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Poruchy imunitného systému: </w:t>
      </w: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precitlivenosť</w:t>
      </w:r>
    </w:p>
    <w:p w:rsidR="00BF353E" w:rsidRPr="00786D84" w:rsidRDefault="00BF353E" w:rsidP="00BF353E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nervového systému:</w:t>
      </w: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bolesť hlavy</w:t>
      </w:r>
    </w:p>
    <w:p w:rsidR="00BF353E" w:rsidRPr="00786D84" w:rsidRDefault="00BF353E" w:rsidP="00BF353E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Poruchy </w:t>
      </w:r>
      <w:proofErr w:type="spellStart"/>
      <w:r w:rsidRPr="00786D84">
        <w:rPr>
          <w:sz w:val="22"/>
          <w:szCs w:val="22"/>
          <w:lang w:val="sk-SK"/>
        </w:rPr>
        <w:t>gastrointestinálneho</w:t>
      </w:r>
      <w:proofErr w:type="spellEnd"/>
      <w:r w:rsidRPr="00786D84">
        <w:rPr>
          <w:sz w:val="22"/>
          <w:szCs w:val="22"/>
          <w:lang w:val="sk-SK"/>
        </w:rPr>
        <w:t xml:space="preserve"> traktu: </w:t>
      </w: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časté: 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bolesť brucha</w:t>
      </w: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proofErr w:type="spellStart"/>
      <w:r w:rsidRPr="00786D84">
        <w:rPr>
          <w:sz w:val="22"/>
          <w:szCs w:val="22"/>
          <w:lang w:val="sk-SK"/>
        </w:rPr>
        <w:t>nauzea</w:t>
      </w:r>
      <w:proofErr w:type="spellEnd"/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 xml:space="preserve">vracanie </w:t>
      </w:r>
    </w:p>
    <w:p w:rsidR="00BF353E" w:rsidRPr="00786D84" w:rsidRDefault="00BF353E" w:rsidP="00BF353E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>Poruchy reprodukčného systému a prsníkov:</w:t>
      </w: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Veľmi časté: 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 xml:space="preserve">vaginálne krvácanie </w:t>
      </w:r>
    </w:p>
    <w:p w:rsidR="00BF353E" w:rsidRPr="00786D84" w:rsidRDefault="00BF353E" w:rsidP="00BF353E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Celkové poruchy a reakcie v mieste podania: </w:t>
      </w:r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proofErr w:type="spellStart"/>
      <w:r w:rsidRPr="00786D84">
        <w:rPr>
          <w:sz w:val="22"/>
          <w:szCs w:val="22"/>
          <w:lang w:val="sk-SK"/>
        </w:rPr>
        <w:t>pyrexia</w:t>
      </w:r>
      <w:proofErr w:type="spellEnd"/>
    </w:p>
    <w:p w:rsidR="00BF353E" w:rsidRPr="00786D84" w:rsidRDefault="000A0C0F" w:rsidP="00BF353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triaška, reakcia v mieste podanie injekcie</w:t>
      </w:r>
    </w:p>
    <w:p w:rsidR="00BF353E" w:rsidRPr="00786D84" w:rsidRDefault="00BF353E" w:rsidP="00BF353E">
      <w:pPr>
        <w:rPr>
          <w:sz w:val="22"/>
          <w:szCs w:val="22"/>
          <w:lang w:val="sk-SK"/>
        </w:rPr>
      </w:pPr>
    </w:p>
    <w:p w:rsidR="00BF353E" w:rsidRPr="00786D84" w:rsidRDefault="00BF353E" w:rsidP="00BF353E">
      <w:pPr>
        <w:rPr>
          <w:sz w:val="22"/>
          <w:szCs w:val="22"/>
          <w:lang w:val="sk-SK"/>
        </w:rPr>
      </w:pPr>
    </w:p>
    <w:p w:rsidR="00BF353E" w:rsidRPr="00786D84" w:rsidRDefault="000A0C0F" w:rsidP="00BF353E">
      <w:pPr>
        <w:rPr>
          <w:b/>
          <w:sz w:val="22"/>
          <w:szCs w:val="22"/>
          <w:lang w:val="sk-SK"/>
        </w:rPr>
      </w:pPr>
      <w:proofErr w:type="spellStart"/>
      <w:r w:rsidRPr="00786D84">
        <w:rPr>
          <w:b/>
          <w:sz w:val="22"/>
          <w:szCs w:val="22"/>
          <w:lang w:val="sk-SK"/>
        </w:rPr>
        <w:t>Artrografia</w:t>
      </w:r>
      <w:proofErr w:type="spellEnd"/>
      <w:r w:rsidRPr="00786D84">
        <w:rPr>
          <w:b/>
          <w:sz w:val="22"/>
          <w:szCs w:val="22"/>
          <w:lang w:val="sk-SK"/>
        </w:rPr>
        <w:t xml:space="preserve">: </w:t>
      </w:r>
    </w:p>
    <w:p w:rsidR="00BF353E" w:rsidRPr="00786D84" w:rsidRDefault="00BF353E" w:rsidP="00BF353E">
      <w:pPr>
        <w:rPr>
          <w:sz w:val="22"/>
          <w:szCs w:val="22"/>
          <w:u w:val="single"/>
          <w:lang w:val="sk-SK"/>
        </w:rPr>
      </w:pPr>
    </w:p>
    <w:p w:rsidR="00BF353E" w:rsidRPr="00786D84" w:rsidRDefault="000A0C0F" w:rsidP="00BF353E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Poruchy imunitného systému: </w:t>
      </w:r>
    </w:p>
    <w:p w:rsidR="00CD5454" w:rsidRPr="00786D84" w:rsidRDefault="000A0C0F" w:rsidP="00CD5454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precitlivenosť</w:t>
      </w:r>
      <w:r w:rsidR="00222EFB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vrátane </w:t>
      </w:r>
      <w:proofErr w:type="spellStart"/>
      <w:r w:rsidRPr="00786D84">
        <w:rPr>
          <w:sz w:val="22"/>
          <w:szCs w:val="22"/>
          <w:lang w:val="sk-SK"/>
        </w:rPr>
        <w:t>anafylaktických</w:t>
      </w:r>
      <w:proofErr w:type="spellEnd"/>
      <w:r w:rsidRPr="00786D84">
        <w:rPr>
          <w:sz w:val="22"/>
          <w:szCs w:val="22"/>
          <w:lang w:val="sk-SK"/>
        </w:rPr>
        <w:t xml:space="preserve"> / </w:t>
      </w:r>
      <w:proofErr w:type="spellStart"/>
      <w:r w:rsidRPr="00786D84">
        <w:rPr>
          <w:sz w:val="22"/>
          <w:szCs w:val="22"/>
          <w:lang w:val="sk-SK"/>
        </w:rPr>
        <w:t>anafylaktoidných</w:t>
      </w:r>
      <w:proofErr w:type="spellEnd"/>
      <w:r w:rsidRPr="00786D84">
        <w:rPr>
          <w:sz w:val="22"/>
          <w:szCs w:val="22"/>
          <w:lang w:val="sk-SK"/>
        </w:rPr>
        <w:t xml:space="preserve"> reakcií</w:t>
      </w:r>
    </w:p>
    <w:p w:rsidR="00CD5454" w:rsidRPr="00786D84" w:rsidRDefault="00CD5454" w:rsidP="00CD5454">
      <w:pPr>
        <w:rPr>
          <w:sz w:val="22"/>
          <w:szCs w:val="22"/>
          <w:lang w:val="sk-SK"/>
        </w:rPr>
      </w:pPr>
    </w:p>
    <w:p w:rsidR="00477956" w:rsidRPr="00786D84" w:rsidRDefault="000A0C0F" w:rsidP="00477956">
      <w:pPr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Celkové poruchy a reakcie v mieste podania: </w:t>
      </w: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bolesť v mieste podanie injekcie</w:t>
      </w: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triaška</w:t>
      </w:r>
    </w:p>
    <w:p w:rsidR="00477956" w:rsidRPr="00786D84" w:rsidRDefault="00477956" w:rsidP="00477956">
      <w:pPr>
        <w:keepNext/>
        <w:keepLines/>
        <w:rPr>
          <w:sz w:val="22"/>
          <w:szCs w:val="22"/>
          <w:lang w:val="sk-SK"/>
        </w:rPr>
      </w:pPr>
    </w:p>
    <w:p w:rsidR="00477956" w:rsidRPr="00786D84" w:rsidRDefault="00477956" w:rsidP="00477956">
      <w:pPr>
        <w:keepNext/>
        <w:keepLines/>
        <w:rPr>
          <w:sz w:val="22"/>
          <w:szCs w:val="22"/>
          <w:lang w:val="sk-SK"/>
        </w:rPr>
      </w:pPr>
    </w:p>
    <w:p w:rsidR="00477956" w:rsidRPr="00786D84" w:rsidRDefault="000A0C0F" w:rsidP="00477956">
      <w:pPr>
        <w:keepNext/>
        <w:keepLines/>
        <w:rPr>
          <w:b/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Vyšetrenie GI traktu:</w:t>
      </w:r>
    </w:p>
    <w:p w:rsidR="00477956" w:rsidRPr="00786D84" w:rsidRDefault="00477956" w:rsidP="00477956">
      <w:pPr>
        <w:keepNext/>
        <w:keepLines/>
        <w:rPr>
          <w:sz w:val="22"/>
          <w:szCs w:val="22"/>
          <w:lang w:val="sk-SK"/>
        </w:rPr>
      </w:pPr>
    </w:p>
    <w:p w:rsidR="00477956" w:rsidRPr="00786D84" w:rsidRDefault="000A0C0F" w:rsidP="00477956">
      <w:pPr>
        <w:keepNext/>
        <w:keepLines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Poruchy imunitného systému: </w:t>
      </w:r>
    </w:p>
    <w:p w:rsidR="000A50A7" w:rsidRPr="00786D84" w:rsidRDefault="000A0C0F" w:rsidP="000A50A7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precitlivenosť</w:t>
      </w:r>
      <w:r w:rsidR="00222EFB" w:rsidRPr="00786D84">
        <w:rPr>
          <w:sz w:val="22"/>
          <w:szCs w:val="22"/>
          <w:lang w:val="sk-SK"/>
        </w:rPr>
        <w:t xml:space="preserve"> </w:t>
      </w:r>
      <w:r w:rsidRPr="00786D84">
        <w:rPr>
          <w:sz w:val="22"/>
          <w:szCs w:val="22"/>
          <w:lang w:val="sk-SK"/>
        </w:rPr>
        <w:t xml:space="preserve">vrátane </w:t>
      </w:r>
      <w:proofErr w:type="spellStart"/>
      <w:r w:rsidRPr="00786D84">
        <w:rPr>
          <w:sz w:val="22"/>
          <w:szCs w:val="22"/>
          <w:lang w:val="sk-SK"/>
        </w:rPr>
        <w:t>anafylaktických</w:t>
      </w:r>
      <w:proofErr w:type="spellEnd"/>
      <w:r w:rsidRPr="00786D84">
        <w:rPr>
          <w:sz w:val="22"/>
          <w:szCs w:val="22"/>
          <w:lang w:val="sk-SK"/>
        </w:rPr>
        <w:t xml:space="preserve"> / </w:t>
      </w:r>
      <w:proofErr w:type="spellStart"/>
      <w:r w:rsidRPr="00786D84">
        <w:rPr>
          <w:sz w:val="22"/>
          <w:szCs w:val="22"/>
          <w:lang w:val="sk-SK"/>
        </w:rPr>
        <w:t>anafylaktoidných</w:t>
      </w:r>
      <w:proofErr w:type="spellEnd"/>
      <w:r w:rsidRPr="00786D84">
        <w:rPr>
          <w:sz w:val="22"/>
          <w:szCs w:val="22"/>
          <w:lang w:val="sk-SK"/>
        </w:rPr>
        <w:t xml:space="preserve"> reakcií</w:t>
      </w:r>
    </w:p>
    <w:p w:rsidR="000A50A7" w:rsidRPr="00786D84" w:rsidRDefault="000A50A7" w:rsidP="000A50A7">
      <w:pPr>
        <w:keepNext/>
        <w:keepLines/>
        <w:rPr>
          <w:sz w:val="22"/>
          <w:szCs w:val="22"/>
          <w:lang w:val="sk-SK"/>
        </w:rPr>
      </w:pPr>
    </w:p>
    <w:p w:rsidR="00477956" w:rsidRPr="00786D84" w:rsidRDefault="000A0C0F" w:rsidP="00477956">
      <w:pPr>
        <w:keepNext/>
        <w:keepLines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Poruchy </w:t>
      </w:r>
      <w:proofErr w:type="spellStart"/>
      <w:r w:rsidRPr="00786D84">
        <w:rPr>
          <w:bCs/>
          <w:sz w:val="22"/>
          <w:szCs w:val="22"/>
          <w:lang w:val="sk-SK"/>
        </w:rPr>
        <w:t>gastrointestinálneho</w:t>
      </w:r>
      <w:proofErr w:type="spellEnd"/>
      <w:r w:rsidRPr="00786D84">
        <w:rPr>
          <w:bCs/>
          <w:sz w:val="22"/>
          <w:szCs w:val="22"/>
          <w:lang w:val="sk-SK"/>
        </w:rPr>
        <w:t xml:space="preserve"> traktu: </w:t>
      </w:r>
    </w:p>
    <w:p w:rsidR="00477956" w:rsidRPr="00786D84" w:rsidRDefault="000A0C0F" w:rsidP="00477956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 xml:space="preserve">hnačka, bolesť brucha, </w:t>
      </w:r>
      <w:proofErr w:type="spellStart"/>
      <w:r w:rsidRPr="00786D84">
        <w:rPr>
          <w:sz w:val="22"/>
          <w:szCs w:val="22"/>
          <w:lang w:val="sk-SK"/>
        </w:rPr>
        <w:t>nauzea</w:t>
      </w:r>
      <w:proofErr w:type="spellEnd"/>
    </w:p>
    <w:p w:rsidR="00477956" w:rsidRPr="00786D84" w:rsidRDefault="000A0C0F" w:rsidP="00477956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Menej časté: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vracanie</w:t>
      </w:r>
    </w:p>
    <w:p w:rsidR="00477956" w:rsidRPr="00786D84" w:rsidRDefault="00477956" w:rsidP="00477956">
      <w:pPr>
        <w:keepNext/>
        <w:keepLines/>
        <w:rPr>
          <w:sz w:val="22"/>
          <w:szCs w:val="22"/>
          <w:lang w:val="sk-SK"/>
        </w:rPr>
      </w:pPr>
    </w:p>
    <w:p w:rsidR="00477956" w:rsidRPr="00786D84" w:rsidRDefault="000A0C0F" w:rsidP="00477956">
      <w:pPr>
        <w:keepNext/>
        <w:keepLines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Celkové poruchy a reakcie v mieste podania: </w:t>
      </w:r>
    </w:p>
    <w:p w:rsidR="00477956" w:rsidRPr="00786D84" w:rsidRDefault="000A0C0F" w:rsidP="00477956">
      <w:pPr>
        <w:keepNext/>
        <w:keepLines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Neznáme:</w:t>
      </w:r>
      <w:r w:rsidRPr="00786D84">
        <w:rPr>
          <w:sz w:val="22"/>
          <w:szCs w:val="22"/>
          <w:lang w:val="sk-SK"/>
        </w:rPr>
        <w:tab/>
      </w:r>
      <w:r w:rsidRPr="00786D84">
        <w:rPr>
          <w:sz w:val="22"/>
          <w:szCs w:val="22"/>
          <w:lang w:val="sk-SK"/>
        </w:rPr>
        <w:tab/>
        <w:t>triaška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F64FD1" w:rsidRPr="00786D84" w:rsidRDefault="000A0C0F" w:rsidP="00F64FD1">
      <w:pPr>
        <w:suppressLineNumbers/>
        <w:adjustRightInd w:val="0"/>
        <w:rPr>
          <w:sz w:val="22"/>
          <w:szCs w:val="22"/>
          <w:u w:val="single"/>
          <w:lang w:val="sk-SK"/>
        </w:rPr>
      </w:pPr>
      <w:r w:rsidRPr="00786D84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F64FD1" w:rsidRPr="00786D84" w:rsidRDefault="000A0C0F" w:rsidP="00F64FD1">
      <w:pPr>
        <w:rPr>
          <w:sz w:val="22"/>
          <w:szCs w:val="22"/>
          <w:lang w:val="sk-SK"/>
        </w:rPr>
      </w:pPr>
      <w:r w:rsidRPr="00786D84">
        <w:rPr>
          <w:noProof/>
          <w:sz w:val="22"/>
          <w:szCs w:val="22"/>
          <w:lang w:val="sk-SK"/>
        </w:rPr>
        <w:t>Hlásenie podozrení na nežiaduce reakcie po registrácii lieku je dôležité.Umožňuje priebežné monitorovanie pomeru prínosu a rizika lieku.</w:t>
      </w:r>
      <w:r w:rsidRPr="00786D84">
        <w:rPr>
          <w:sz w:val="22"/>
          <w:szCs w:val="22"/>
          <w:lang w:val="sk-SK"/>
        </w:rPr>
        <w:t xml:space="preserve"> Od </w:t>
      </w:r>
      <w:r w:rsidRPr="00786D84">
        <w:rPr>
          <w:noProof/>
          <w:sz w:val="22"/>
          <w:szCs w:val="22"/>
          <w:lang w:val="sk-SK"/>
        </w:rPr>
        <w:t>zdravotníckych pracovníkov sa vyžaduje, aby hlásili akékoľvek podozrenia na nežiaduce reakcie na národné centrum hlásenia uvedené v </w:t>
      </w:r>
      <w:hyperlink r:id="rId9" w:history="1">
        <w:r w:rsidRPr="00786D84">
          <w:rPr>
            <w:rStyle w:val="Hypertextovprepojenie"/>
            <w:noProof/>
            <w:sz w:val="22"/>
            <w:szCs w:val="22"/>
            <w:lang w:val="sk-SK"/>
          </w:rPr>
          <w:t>Prílohe V</w:t>
        </w:r>
      </w:hyperlink>
      <w:r w:rsidRPr="00786D84">
        <w:rPr>
          <w:noProof/>
          <w:sz w:val="22"/>
          <w:szCs w:val="22"/>
          <w:lang w:val="sk-SK"/>
        </w:rPr>
        <w:t>.</w:t>
      </w:r>
    </w:p>
    <w:p w:rsidR="00F64FD1" w:rsidRPr="00786D84" w:rsidRDefault="00F64FD1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4.9. Predávkovanie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 xml:space="preserve">Predávkovanie je nepravdepodobné u pacientov s normálnou funkciou obličiek. Dĺžka výkonu je dôležitá z hľadiska </w:t>
      </w:r>
      <w:proofErr w:type="spellStart"/>
      <w:r w:rsidRPr="00786D84">
        <w:rPr>
          <w:sz w:val="22"/>
          <w:szCs w:val="22"/>
          <w:lang w:val="sk-SK"/>
        </w:rPr>
        <w:t>renálnej</w:t>
      </w:r>
      <w:proofErr w:type="spellEnd"/>
      <w:r w:rsidRPr="00786D84">
        <w:rPr>
          <w:sz w:val="22"/>
          <w:szCs w:val="22"/>
          <w:lang w:val="sk-SK"/>
        </w:rPr>
        <w:t xml:space="preserve"> tolerancie vysokých dávok kontrastnej látky (t</w:t>
      </w:r>
      <w:r w:rsidRPr="00786D84">
        <w:rPr>
          <w:sz w:val="22"/>
          <w:szCs w:val="22"/>
          <w:vertAlign w:val="subscript"/>
          <w:lang w:val="sk-SK"/>
        </w:rPr>
        <w:t>1/2</w:t>
      </w:r>
      <w:r w:rsidRPr="00786D84">
        <w:rPr>
          <w:sz w:val="22"/>
          <w:szCs w:val="22"/>
          <w:lang w:val="sk-SK"/>
        </w:rPr>
        <w:t xml:space="preserve"> - 2 hod). Pri náhodnom predávkovaní je nutné nahradiť straty tekutín a iónov infúziami. Funkciu obličiek je potrebné sledovať najmenej počas 3 nasledujúcic</w:t>
      </w:r>
      <w:r w:rsidR="00DC11A2" w:rsidRPr="00786D84">
        <w:rPr>
          <w:sz w:val="22"/>
          <w:szCs w:val="22"/>
          <w:lang w:val="sk-SK"/>
        </w:rPr>
        <w:t xml:space="preserve">h dní. V prípade potreby možno </w:t>
      </w:r>
      <w:proofErr w:type="spellStart"/>
      <w:r w:rsidR="00DC11A2" w:rsidRPr="00786D84">
        <w:rPr>
          <w:sz w:val="22"/>
          <w:szCs w:val="22"/>
          <w:lang w:val="sk-SK"/>
        </w:rPr>
        <w:t>j</w:t>
      </w:r>
      <w:r w:rsidRPr="00786D84">
        <w:rPr>
          <w:sz w:val="22"/>
          <w:szCs w:val="22"/>
          <w:lang w:val="sk-SK"/>
        </w:rPr>
        <w:t>odixanol</w:t>
      </w:r>
      <w:proofErr w:type="spellEnd"/>
      <w:r w:rsidRPr="00786D84">
        <w:rPr>
          <w:sz w:val="22"/>
          <w:szCs w:val="22"/>
          <w:lang w:val="sk-SK"/>
        </w:rPr>
        <w:t xml:space="preserve"> odstrániť z organizmu pacienta pomocou hemodialýzy. Nie je k dispozícii špecifické </w:t>
      </w:r>
      <w:proofErr w:type="spellStart"/>
      <w:r w:rsidRPr="00786D84">
        <w:rPr>
          <w:sz w:val="22"/>
          <w:szCs w:val="22"/>
          <w:lang w:val="sk-SK"/>
        </w:rPr>
        <w:t>antidotum</w:t>
      </w:r>
      <w:proofErr w:type="spellEnd"/>
      <w:r w:rsidR="00843F71" w:rsidRPr="00786D84">
        <w:rPr>
          <w:sz w:val="22"/>
          <w:szCs w:val="22"/>
          <w:lang w:val="sk-SK"/>
        </w:rPr>
        <w:t xml:space="preserve">, </w:t>
      </w:r>
      <w:r w:rsidR="000A0C0F" w:rsidRPr="00786D84">
        <w:rPr>
          <w:sz w:val="22"/>
          <w:szCs w:val="22"/>
          <w:lang w:val="sk-SK"/>
        </w:rPr>
        <w:t>liečba predávkovania je</w:t>
      </w:r>
      <w:r w:rsidR="00222EFB" w:rsidRPr="00786D84">
        <w:rPr>
          <w:sz w:val="22"/>
          <w:szCs w:val="22"/>
          <w:lang w:val="sk-SK"/>
        </w:rPr>
        <w:t xml:space="preserve"> </w:t>
      </w:r>
      <w:r w:rsidR="000A0C0F" w:rsidRPr="00786D84">
        <w:rPr>
          <w:sz w:val="22"/>
          <w:szCs w:val="22"/>
          <w:lang w:val="sk-SK"/>
        </w:rPr>
        <w:t>symptomatická</w:t>
      </w:r>
      <w:r w:rsidRPr="00786D84">
        <w:rPr>
          <w:sz w:val="22"/>
          <w:szCs w:val="22"/>
          <w:lang w:val="sk-SK"/>
        </w:rPr>
        <w:t xml:space="preserve">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5.    FARMAKOLOGICKÉ VLASTNOSTI</w:t>
      </w:r>
    </w:p>
    <w:p w:rsidR="007A62A6" w:rsidRPr="00786D84" w:rsidRDefault="007A62A6">
      <w:pPr>
        <w:widowControl w:val="0"/>
        <w:tabs>
          <w:tab w:val="left" w:pos="9356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9356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5.1 </w:t>
      </w:r>
      <w:proofErr w:type="spellStart"/>
      <w:r w:rsidRPr="00786D84">
        <w:rPr>
          <w:b/>
          <w:bCs/>
          <w:sz w:val="22"/>
          <w:szCs w:val="22"/>
          <w:lang w:val="sk-SK"/>
        </w:rPr>
        <w:t>Farmakodynamické</w:t>
      </w:r>
      <w:proofErr w:type="spellEnd"/>
      <w:r w:rsidRPr="00786D84">
        <w:rPr>
          <w:b/>
          <w:bCs/>
          <w:sz w:val="22"/>
          <w:szCs w:val="22"/>
          <w:lang w:val="sk-SK"/>
        </w:rPr>
        <w:t xml:space="preserve"> vlastnosti</w:t>
      </w:r>
    </w:p>
    <w:p w:rsidR="007A62A6" w:rsidRPr="00786D84" w:rsidRDefault="007A62A6">
      <w:pPr>
        <w:widowControl w:val="0"/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proofErr w:type="spellStart"/>
      <w:r w:rsidRPr="00786D84">
        <w:rPr>
          <w:b/>
          <w:bCs/>
          <w:sz w:val="22"/>
          <w:szCs w:val="22"/>
          <w:lang w:val="sk-SK"/>
        </w:rPr>
        <w:t>Farmakoterapeutická</w:t>
      </w:r>
      <w:proofErr w:type="spellEnd"/>
      <w:r w:rsidRPr="00786D84">
        <w:rPr>
          <w:b/>
          <w:bCs/>
          <w:sz w:val="22"/>
          <w:szCs w:val="22"/>
          <w:lang w:val="sk-SK"/>
        </w:rPr>
        <w:t xml:space="preserve"> skupina:</w:t>
      </w:r>
      <w:r w:rsidR="00222EFB" w:rsidRPr="00786D84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Diagnostikum</w:t>
      </w:r>
      <w:proofErr w:type="spellEnd"/>
      <w:r w:rsidRPr="00786D84">
        <w:rPr>
          <w:sz w:val="22"/>
          <w:szCs w:val="22"/>
          <w:lang w:val="sk-SK"/>
        </w:rPr>
        <w:t xml:space="preserve">, RTG kontrastná látka </w:t>
      </w:r>
    </w:p>
    <w:p w:rsidR="007A62A6" w:rsidRPr="00786D84" w:rsidRDefault="007A62A6">
      <w:pPr>
        <w:pStyle w:val="Nadpis2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786D84">
        <w:rPr>
          <w:rFonts w:ascii="Times New Roman" w:hAnsi="Times New Roman" w:cs="Times New Roman"/>
          <w:b/>
          <w:bCs/>
          <w:sz w:val="22"/>
          <w:szCs w:val="22"/>
        </w:rPr>
        <w:t>ATC kód:</w:t>
      </w:r>
      <w:r w:rsidRPr="00786D84">
        <w:rPr>
          <w:rFonts w:ascii="Times New Roman" w:hAnsi="Times New Roman" w:cs="Times New Roman"/>
          <w:sz w:val="22"/>
          <w:szCs w:val="22"/>
        </w:rPr>
        <w:t xml:space="preserve"> V08AB09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Organicky viazaný jód absorbuje žiarenie v cievach a tkanivách kde je aplikovaný. 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0A0C0F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786D84">
        <w:rPr>
          <w:rFonts w:ascii="Times New Roman" w:hAnsi="Times New Roman" w:cs="Times New Roman"/>
          <w:sz w:val="22"/>
          <w:szCs w:val="22"/>
        </w:rPr>
        <w:t xml:space="preserve">Po intravenóznej injekcii </w:t>
      </w:r>
      <w:proofErr w:type="spellStart"/>
      <w:r w:rsidRPr="00786D84">
        <w:rPr>
          <w:rFonts w:ascii="Times New Roman" w:hAnsi="Times New Roman" w:cs="Times New Roman"/>
          <w:sz w:val="22"/>
          <w:szCs w:val="22"/>
        </w:rPr>
        <w:t>jodixanolu</w:t>
      </w:r>
      <w:proofErr w:type="spellEnd"/>
      <w:r w:rsidRPr="00786D84">
        <w:rPr>
          <w:rFonts w:ascii="Times New Roman" w:hAnsi="Times New Roman" w:cs="Times New Roman"/>
          <w:sz w:val="22"/>
          <w:szCs w:val="22"/>
        </w:rPr>
        <w:t xml:space="preserve"> zdravým dobrovoľníkom sa pri väčšine sledovaných </w:t>
      </w:r>
      <w:proofErr w:type="spellStart"/>
      <w:r w:rsidRPr="00786D84">
        <w:rPr>
          <w:rFonts w:ascii="Times New Roman" w:hAnsi="Times New Roman" w:cs="Times New Roman"/>
          <w:sz w:val="22"/>
          <w:szCs w:val="22"/>
        </w:rPr>
        <w:t>hemodynamických</w:t>
      </w:r>
      <w:proofErr w:type="spellEnd"/>
      <w:r w:rsidRPr="00786D84">
        <w:rPr>
          <w:rFonts w:ascii="Times New Roman" w:hAnsi="Times New Roman" w:cs="Times New Roman"/>
          <w:sz w:val="22"/>
          <w:szCs w:val="22"/>
        </w:rPr>
        <w:t xml:space="preserve">, klinicko-chemických a koagulačných parametroch nezistili žiadne významné odchýlky od hodnôt týchto parametrov pred podaním injekcie. Zriedkavé zmeny laboratórnych parametrov boli malé a sú považované za klinicky bezvýznamné.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CA7888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>minimálne ovplyvňuje funkciu obličiek pacientov. U</w:t>
      </w:r>
      <w:r w:rsidR="00470C6A" w:rsidRPr="00786D84">
        <w:rPr>
          <w:sz w:val="22"/>
          <w:szCs w:val="22"/>
          <w:lang w:val="sk-SK"/>
        </w:rPr>
        <w:t> </w:t>
      </w:r>
      <w:r w:rsidR="007A62A6" w:rsidRPr="00786D84">
        <w:rPr>
          <w:sz w:val="22"/>
          <w:szCs w:val="22"/>
          <w:lang w:val="sk-SK"/>
        </w:rPr>
        <w:t xml:space="preserve">diabetických pacientov s hladinami </w:t>
      </w:r>
      <w:proofErr w:type="spellStart"/>
      <w:r w:rsidR="007A62A6" w:rsidRPr="00786D84">
        <w:rPr>
          <w:sz w:val="22"/>
          <w:szCs w:val="22"/>
          <w:lang w:val="sk-SK"/>
        </w:rPr>
        <w:t>kreatinínu</w:t>
      </w:r>
      <w:proofErr w:type="spellEnd"/>
      <w:r w:rsidR="007A62A6" w:rsidRPr="00786D84">
        <w:rPr>
          <w:sz w:val="22"/>
          <w:szCs w:val="22"/>
          <w:lang w:val="sk-SK"/>
        </w:rPr>
        <w:t xml:space="preserve"> v sére 1,3-3,5 mg/</w:t>
      </w:r>
      <w:proofErr w:type="spellStart"/>
      <w:r w:rsidR="007A62A6" w:rsidRPr="00786D84">
        <w:rPr>
          <w:sz w:val="22"/>
          <w:szCs w:val="22"/>
          <w:lang w:val="sk-SK"/>
        </w:rPr>
        <w:t>dlviedlo</w:t>
      </w:r>
      <w:proofErr w:type="spellEnd"/>
      <w:r w:rsidR="007A62A6" w:rsidRPr="00786D84">
        <w:rPr>
          <w:sz w:val="22"/>
          <w:szCs w:val="22"/>
          <w:lang w:val="sk-SK"/>
        </w:rPr>
        <w:t xml:space="preserve"> použitie </w:t>
      </w:r>
      <w:r w:rsidR="003913D0"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>u 3</w:t>
      </w:r>
      <w:r w:rsidR="00B91F87" w:rsidRPr="00786D84">
        <w:rPr>
          <w:sz w:val="22"/>
          <w:szCs w:val="22"/>
          <w:lang w:val="sk-SK"/>
        </w:rPr>
        <w:t> </w:t>
      </w:r>
      <w:r w:rsidR="007A62A6" w:rsidRPr="00786D84">
        <w:rPr>
          <w:sz w:val="22"/>
          <w:szCs w:val="22"/>
          <w:lang w:val="sk-SK"/>
        </w:rPr>
        <w:t xml:space="preserve">% pacientov k zvýšeniu </w:t>
      </w:r>
      <w:proofErr w:type="spellStart"/>
      <w:r w:rsidR="007A62A6" w:rsidRPr="00786D84">
        <w:rPr>
          <w:sz w:val="22"/>
          <w:szCs w:val="22"/>
          <w:lang w:val="sk-SK"/>
        </w:rPr>
        <w:t>kreatinínu</w:t>
      </w:r>
      <w:proofErr w:type="spellEnd"/>
      <w:r w:rsidR="00222EFB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 xml:space="preserve">o </w:t>
      </w:r>
      <w:r w:rsidR="007A62A6" w:rsidRPr="00786D84">
        <w:rPr>
          <w:sz w:val="22"/>
          <w:szCs w:val="22"/>
          <w:lang w:val="sk-SK"/>
        </w:rPr>
        <w:sym w:font="Symbol" w:char="F0B3"/>
      </w:r>
      <w:r w:rsidR="007A62A6" w:rsidRPr="00786D84">
        <w:rPr>
          <w:sz w:val="22"/>
          <w:szCs w:val="22"/>
          <w:lang w:val="sk-SK"/>
        </w:rPr>
        <w:t xml:space="preserve"> 0,5 mg/dl a u 0</w:t>
      </w:r>
      <w:r w:rsidR="00B91F87" w:rsidRPr="00786D84">
        <w:rPr>
          <w:sz w:val="22"/>
          <w:szCs w:val="22"/>
          <w:lang w:val="sk-SK"/>
        </w:rPr>
        <w:t> </w:t>
      </w:r>
      <w:r w:rsidR="007A62A6" w:rsidRPr="00786D84">
        <w:rPr>
          <w:sz w:val="22"/>
          <w:szCs w:val="22"/>
          <w:lang w:val="sk-SK"/>
        </w:rPr>
        <w:t xml:space="preserve">% pacientov k zvýšeniu nad </w:t>
      </w:r>
      <w:r w:rsidR="007A62A6" w:rsidRPr="00786D84">
        <w:rPr>
          <w:sz w:val="22"/>
          <w:szCs w:val="22"/>
          <w:lang w:val="sk-SK"/>
        </w:rPr>
        <w:sym w:font="Symbol" w:char="F0B3"/>
      </w:r>
      <w:r w:rsidR="007A62A6" w:rsidRPr="00786D84">
        <w:rPr>
          <w:sz w:val="22"/>
          <w:szCs w:val="22"/>
          <w:lang w:val="sk-SK"/>
        </w:rPr>
        <w:t xml:space="preserve"> 1,0 mg/dl. </w:t>
      </w:r>
    </w:p>
    <w:p w:rsidR="00CA7888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Uvoľnenie enzýmov (alkalická </w:t>
      </w:r>
      <w:proofErr w:type="spellStart"/>
      <w:r w:rsidRPr="00786D84">
        <w:rPr>
          <w:sz w:val="22"/>
          <w:szCs w:val="22"/>
          <w:lang w:val="sk-SK"/>
        </w:rPr>
        <w:t>fosfatáza</w:t>
      </w:r>
      <w:proofErr w:type="spellEnd"/>
      <w:r w:rsidRPr="00786D84">
        <w:rPr>
          <w:sz w:val="22"/>
          <w:szCs w:val="22"/>
          <w:lang w:val="sk-SK"/>
        </w:rPr>
        <w:t xml:space="preserve"> a </w:t>
      </w:r>
      <w:proofErr w:type="spellStart"/>
      <w:r w:rsidRPr="00786D84">
        <w:rPr>
          <w:sz w:val="22"/>
          <w:szCs w:val="22"/>
          <w:lang w:val="sk-SK"/>
        </w:rPr>
        <w:t>N-acetyl-beta-glukozaminidáza</w:t>
      </w:r>
      <w:proofErr w:type="spellEnd"/>
      <w:r w:rsidRPr="00786D84">
        <w:rPr>
          <w:sz w:val="22"/>
          <w:szCs w:val="22"/>
          <w:lang w:val="sk-SK"/>
        </w:rPr>
        <w:t xml:space="preserve">) z buniek </w:t>
      </w:r>
      <w:proofErr w:type="spellStart"/>
      <w:r w:rsidRPr="00786D84">
        <w:rPr>
          <w:sz w:val="22"/>
          <w:szCs w:val="22"/>
          <w:lang w:val="sk-SK"/>
        </w:rPr>
        <w:t>proximálneho</w:t>
      </w:r>
      <w:proofErr w:type="spellEnd"/>
      <w:r w:rsidR="00222EFB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tubulu</w:t>
      </w:r>
      <w:proofErr w:type="spellEnd"/>
      <w:r w:rsidRPr="00786D84">
        <w:rPr>
          <w:sz w:val="22"/>
          <w:szCs w:val="22"/>
          <w:lang w:val="sk-SK"/>
        </w:rPr>
        <w:t xml:space="preserve"> je menšie ako po podaní neiónových</w:t>
      </w:r>
      <w:r w:rsidR="00222EFB" w:rsidRPr="00786D84">
        <w:rPr>
          <w:sz w:val="22"/>
          <w:szCs w:val="22"/>
          <w:lang w:val="sk-SK"/>
        </w:rPr>
        <w:t xml:space="preserve"> </w:t>
      </w:r>
      <w:proofErr w:type="spellStart"/>
      <w:r w:rsidRPr="00786D84">
        <w:rPr>
          <w:sz w:val="22"/>
          <w:szCs w:val="22"/>
          <w:lang w:val="sk-SK"/>
        </w:rPr>
        <w:t>monomérnych</w:t>
      </w:r>
      <w:proofErr w:type="spellEnd"/>
      <w:r w:rsidRPr="00786D84">
        <w:rPr>
          <w:sz w:val="22"/>
          <w:szCs w:val="22"/>
          <w:lang w:val="sk-SK"/>
        </w:rPr>
        <w:t xml:space="preserve"> kontrastných látok a rovnaký trend sa pozoroval aj pri porovnaní s iónovými </w:t>
      </w:r>
      <w:proofErr w:type="spellStart"/>
      <w:r w:rsidRPr="00786D84">
        <w:rPr>
          <w:sz w:val="22"/>
          <w:szCs w:val="22"/>
          <w:lang w:val="sk-SK"/>
        </w:rPr>
        <w:t>dimérnymi</w:t>
      </w:r>
      <w:proofErr w:type="spellEnd"/>
      <w:r w:rsidRPr="00786D84">
        <w:rPr>
          <w:sz w:val="22"/>
          <w:szCs w:val="22"/>
          <w:lang w:val="sk-SK"/>
        </w:rPr>
        <w:t xml:space="preserve"> kontrastnými látkami. </w:t>
      </w:r>
    </w:p>
    <w:p w:rsidR="007A62A6" w:rsidRPr="00786D84" w:rsidRDefault="002706BC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VISIPAQUE</w:t>
      </w:r>
      <w:r w:rsidR="00500E83" w:rsidRPr="00786D84">
        <w:rPr>
          <w:sz w:val="22"/>
          <w:szCs w:val="22"/>
          <w:lang w:val="sk-SK"/>
        </w:rPr>
        <w:t xml:space="preserve"> </w:t>
      </w:r>
      <w:r w:rsidR="007A62A6" w:rsidRPr="00786D84">
        <w:rPr>
          <w:sz w:val="22"/>
          <w:szCs w:val="22"/>
          <w:lang w:val="sk-SK"/>
        </w:rPr>
        <w:t xml:space="preserve">je tiež dobre tolerovaný v obličkách.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Kardiovaskulárne parametre ako sú, LVEDP, LVSP, srdcová frekvencia, QT interval a prietok </w:t>
      </w:r>
      <w:proofErr w:type="spellStart"/>
      <w:r w:rsidRPr="00786D84">
        <w:rPr>
          <w:sz w:val="22"/>
          <w:szCs w:val="22"/>
          <w:lang w:val="sk-SK"/>
        </w:rPr>
        <w:t>femorálnymi</w:t>
      </w:r>
      <w:proofErr w:type="spellEnd"/>
      <w:r w:rsidRPr="00786D84">
        <w:rPr>
          <w:sz w:val="22"/>
          <w:szCs w:val="22"/>
          <w:lang w:val="sk-SK"/>
        </w:rPr>
        <w:t xml:space="preserve"> cievami sú menej ovplyvnené po</w:t>
      </w:r>
      <w:r w:rsidR="00500E83" w:rsidRPr="00786D84">
        <w:rPr>
          <w:sz w:val="22"/>
          <w:szCs w:val="22"/>
          <w:lang w:val="sk-SK"/>
        </w:rPr>
        <w:t xml:space="preserve"> lieku VISIPAQUE</w:t>
      </w:r>
      <w:r w:rsidRPr="00786D84">
        <w:rPr>
          <w:sz w:val="22"/>
          <w:szCs w:val="22"/>
          <w:lang w:val="sk-SK"/>
        </w:rPr>
        <w:t>, než po podaní iných kontrastných látok.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5.2 </w:t>
      </w:r>
      <w:proofErr w:type="spellStart"/>
      <w:r w:rsidRPr="00786D84">
        <w:rPr>
          <w:b/>
          <w:bCs/>
          <w:sz w:val="22"/>
          <w:szCs w:val="22"/>
          <w:lang w:val="sk-SK"/>
        </w:rPr>
        <w:t>Farmakokinetické</w:t>
      </w:r>
      <w:proofErr w:type="spellEnd"/>
      <w:r w:rsidRPr="00786D84">
        <w:rPr>
          <w:b/>
          <w:bCs/>
          <w:sz w:val="22"/>
          <w:szCs w:val="22"/>
          <w:lang w:val="sk-SK"/>
        </w:rPr>
        <w:t xml:space="preserve"> vlastnosti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DC11A2">
      <w:pPr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/>
        </w:rPr>
        <w:t>J</w:t>
      </w:r>
      <w:r w:rsidR="007A62A6" w:rsidRPr="00786D84">
        <w:rPr>
          <w:sz w:val="22"/>
          <w:szCs w:val="22"/>
          <w:lang w:val="sk-SK"/>
        </w:rPr>
        <w:t>odixanol</w:t>
      </w:r>
      <w:proofErr w:type="spellEnd"/>
      <w:r w:rsidR="007A62A6" w:rsidRPr="00786D84">
        <w:rPr>
          <w:sz w:val="22"/>
          <w:szCs w:val="22"/>
          <w:lang w:val="sk-SK"/>
        </w:rPr>
        <w:t xml:space="preserve"> sa rýchlo distribuuje v organizme, pričom jeho priemerný polčas distribúcie je približne 21 minút. Veľkosť zdanlivého distribučného objemu je totožná s objemom </w:t>
      </w:r>
      <w:proofErr w:type="spellStart"/>
      <w:r w:rsidR="007A62A6" w:rsidRPr="00786D84">
        <w:rPr>
          <w:sz w:val="22"/>
          <w:szCs w:val="22"/>
          <w:lang w:val="sk-SK"/>
        </w:rPr>
        <w:t>extracelulárnej</w:t>
      </w:r>
      <w:proofErr w:type="spellEnd"/>
      <w:r w:rsidR="007A62A6" w:rsidRPr="00786D84">
        <w:rPr>
          <w:sz w:val="22"/>
          <w:szCs w:val="22"/>
          <w:lang w:val="sk-SK"/>
        </w:rPr>
        <w:t xml:space="preserve"> tekutiny (0,26 l/kg telesne</w:t>
      </w:r>
      <w:r w:rsidRPr="00786D84">
        <w:rPr>
          <w:sz w:val="22"/>
          <w:szCs w:val="22"/>
          <w:lang w:val="sk-SK"/>
        </w:rPr>
        <w:t xml:space="preserve">j hmotnosti), čo naznačuje, že </w:t>
      </w:r>
      <w:proofErr w:type="spellStart"/>
      <w:r w:rsidRPr="00786D84">
        <w:rPr>
          <w:sz w:val="22"/>
          <w:szCs w:val="22"/>
          <w:lang w:val="sk-SK"/>
        </w:rPr>
        <w:t>j</w:t>
      </w:r>
      <w:r w:rsidR="007A62A6" w:rsidRPr="00786D84">
        <w:rPr>
          <w:sz w:val="22"/>
          <w:szCs w:val="22"/>
          <w:lang w:val="sk-SK"/>
        </w:rPr>
        <w:t>odixanol</w:t>
      </w:r>
      <w:proofErr w:type="spellEnd"/>
      <w:r w:rsidR="007A62A6" w:rsidRPr="00786D84">
        <w:rPr>
          <w:sz w:val="22"/>
          <w:szCs w:val="22"/>
          <w:lang w:val="sk-SK"/>
        </w:rPr>
        <w:t xml:space="preserve"> sa distribuuje výhradne v </w:t>
      </w:r>
      <w:proofErr w:type="spellStart"/>
      <w:r w:rsidR="007A62A6" w:rsidRPr="00786D84">
        <w:rPr>
          <w:sz w:val="22"/>
          <w:szCs w:val="22"/>
          <w:lang w:val="sk-SK"/>
        </w:rPr>
        <w:t>extracelulárnom</w:t>
      </w:r>
      <w:proofErr w:type="spellEnd"/>
      <w:r w:rsidR="007A62A6" w:rsidRPr="00786D84">
        <w:rPr>
          <w:sz w:val="22"/>
          <w:szCs w:val="22"/>
          <w:lang w:val="sk-SK"/>
        </w:rPr>
        <w:t xml:space="preserve"> priestore. Nebola zistená prítomnosť žiadnych </w:t>
      </w:r>
      <w:proofErr w:type="spellStart"/>
      <w:r w:rsidR="007A62A6" w:rsidRPr="00786D84">
        <w:rPr>
          <w:sz w:val="22"/>
          <w:szCs w:val="22"/>
          <w:lang w:val="sk-SK"/>
        </w:rPr>
        <w:t>metabolitov</w:t>
      </w:r>
      <w:proofErr w:type="spellEnd"/>
      <w:r w:rsidR="007A62A6" w:rsidRPr="00786D84">
        <w:rPr>
          <w:sz w:val="22"/>
          <w:szCs w:val="22"/>
          <w:lang w:val="sk-SK"/>
        </w:rPr>
        <w:t>. Väzba na proteíny plazmy je menej ako 2</w:t>
      </w:r>
      <w:r w:rsidR="00B91F87" w:rsidRPr="00786D84">
        <w:rPr>
          <w:sz w:val="22"/>
          <w:szCs w:val="22"/>
          <w:lang w:val="sk-SK"/>
        </w:rPr>
        <w:t> </w:t>
      </w:r>
      <w:r w:rsidR="007A62A6" w:rsidRPr="00786D84">
        <w:rPr>
          <w:sz w:val="22"/>
          <w:szCs w:val="22"/>
          <w:lang w:val="sk-SK"/>
        </w:rPr>
        <w:t xml:space="preserve">%. </w:t>
      </w:r>
    </w:p>
    <w:p w:rsidR="00C65550" w:rsidRPr="00786D84" w:rsidRDefault="00C65550">
      <w:pPr>
        <w:rPr>
          <w:sz w:val="22"/>
          <w:szCs w:val="22"/>
          <w:lang w:val="sk-SK"/>
        </w:rPr>
      </w:pPr>
    </w:p>
    <w:p w:rsidR="007A62A6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Priemerný polčas eliminácie sú približne 2 hodiny. </w:t>
      </w:r>
      <w:proofErr w:type="spellStart"/>
      <w:r w:rsidRPr="00786D84">
        <w:rPr>
          <w:sz w:val="22"/>
          <w:szCs w:val="22"/>
          <w:lang w:val="sk-SK"/>
        </w:rPr>
        <w:t>Jodixanol</w:t>
      </w:r>
      <w:proofErr w:type="spellEnd"/>
      <w:r w:rsidRPr="00786D84">
        <w:rPr>
          <w:sz w:val="22"/>
          <w:szCs w:val="22"/>
          <w:lang w:val="sk-SK"/>
        </w:rPr>
        <w:t xml:space="preserve"> sa vylučuje prevažne </w:t>
      </w:r>
      <w:proofErr w:type="spellStart"/>
      <w:r w:rsidRPr="00786D84">
        <w:rPr>
          <w:sz w:val="22"/>
          <w:szCs w:val="22"/>
          <w:lang w:val="sk-SK"/>
        </w:rPr>
        <w:t>glomerulárnou</w:t>
      </w:r>
      <w:proofErr w:type="spellEnd"/>
      <w:r w:rsidRPr="00786D84">
        <w:rPr>
          <w:sz w:val="22"/>
          <w:szCs w:val="22"/>
          <w:lang w:val="sk-SK"/>
        </w:rPr>
        <w:t xml:space="preserve"> filtráciou obličkami. U zdravých dobrovoľníkov sa po intravenóznej injekcii vylúči močom približne 80 % nemetabolizovaného podielu z podanej dávky po 4 hodinách a 97 % po 24 hodinách. Iba približne 1,2 % z podanej dávky sa vylúči do stolice v priebehu 72 hodín. Maximálna koncentrácia látky v moči sa dosiahne približne 1 hodinu po jej podaní.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0A0C0F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 odporučenom dávkovom rozmedzí sa nepozorovala dávkovo-závislá kinetika.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Na použitie v telesných dutinách neboli vykonané žiadne špecifické štúdie </w:t>
      </w:r>
      <w:proofErr w:type="spellStart"/>
      <w:r w:rsidRPr="00786D84">
        <w:rPr>
          <w:sz w:val="22"/>
          <w:szCs w:val="22"/>
          <w:lang w:val="sk-SK"/>
        </w:rPr>
        <w:t>farmakokinetiky</w:t>
      </w:r>
      <w:proofErr w:type="spellEnd"/>
      <w:r w:rsidRPr="00786D84">
        <w:rPr>
          <w:sz w:val="22"/>
          <w:szCs w:val="22"/>
          <w:lang w:val="sk-SK"/>
        </w:rPr>
        <w:t>.</w:t>
      </w:r>
    </w:p>
    <w:p w:rsidR="00C65550" w:rsidRPr="00786D84" w:rsidRDefault="00C65550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5.3 Predklinické údaje o bezpečnosti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 xml:space="preserve">V reprodukčných štúdiách vykonaných na potkanoch a králikoch sa nepotvrdili </w:t>
      </w:r>
      <w:proofErr w:type="spellStart"/>
      <w:r w:rsidRPr="00786D84">
        <w:rPr>
          <w:sz w:val="22"/>
          <w:szCs w:val="22"/>
          <w:lang w:val="sk-SK"/>
        </w:rPr>
        <w:t>teratogénne</w:t>
      </w:r>
      <w:proofErr w:type="spellEnd"/>
      <w:r w:rsidRPr="00786D84">
        <w:rPr>
          <w:sz w:val="22"/>
          <w:szCs w:val="22"/>
          <w:lang w:val="sk-SK"/>
        </w:rPr>
        <w:t xml:space="preserve"> účinky, resp. negatívny vplyv </w:t>
      </w:r>
      <w:proofErr w:type="spellStart"/>
      <w:r w:rsidR="00DC11A2" w:rsidRPr="00786D84">
        <w:rPr>
          <w:sz w:val="22"/>
          <w:szCs w:val="22"/>
          <w:lang w:val="sk-SK"/>
        </w:rPr>
        <w:t>j</w:t>
      </w:r>
      <w:r w:rsidRPr="00786D84">
        <w:rPr>
          <w:sz w:val="22"/>
          <w:szCs w:val="22"/>
          <w:lang w:val="sk-SK"/>
        </w:rPr>
        <w:t>odixanolu</w:t>
      </w:r>
      <w:proofErr w:type="spellEnd"/>
      <w:r w:rsidRPr="00786D84">
        <w:rPr>
          <w:sz w:val="22"/>
          <w:szCs w:val="22"/>
          <w:lang w:val="sk-SK"/>
        </w:rPr>
        <w:t xml:space="preserve"> na plodnosť. </w:t>
      </w: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326B88" w:rsidRPr="00786D84" w:rsidRDefault="00326B88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6.    FARMACEUTICKÉ INFORMÁCIE</w:t>
      </w: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6.1 Zoznam pomocných látok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EF3A11" w:rsidP="00352293">
      <w:pPr>
        <w:widowControl w:val="0"/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 w:eastAsia="cs-CZ"/>
        </w:rPr>
        <w:t>trometamol</w:t>
      </w:r>
      <w:proofErr w:type="spellEnd"/>
      <w:r w:rsidR="00302CD3" w:rsidRPr="00786D84">
        <w:rPr>
          <w:sz w:val="22"/>
          <w:szCs w:val="22"/>
          <w:lang w:val="sk-SK" w:eastAsia="cs-CZ"/>
        </w:rPr>
        <w:t xml:space="preserve"> </w:t>
      </w:r>
      <w:r w:rsidRPr="00786D84">
        <w:rPr>
          <w:sz w:val="22"/>
          <w:szCs w:val="22"/>
          <w:lang w:val="sk-SK"/>
        </w:rPr>
        <w:t>(</w:t>
      </w:r>
      <w:proofErr w:type="spellStart"/>
      <w:r w:rsidR="000A0C0F" w:rsidRPr="00786D84">
        <w:rPr>
          <w:sz w:val="22"/>
          <w:szCs w:val="22"/>
          <w:lang w:val="sk-SK"/>
        </w:rPr>
        <w:t>Trometamolum</w:t>
      </w:r>
      <w:proofErr w:type="spellEnd"/>
      <w:r w:rsidRPr="00786D84">
        <w:rPr>
          <w:sz w:val="22"/>
          <w:szCs w:val="22"/>
          <w:lang w:val="sk-SK"/>
        </w:rPr>
        <w:t>)</w:t>
      </w:r>
      <w:r w:rsidR="000A0C0F" w:rsidRPr="00786D84">
        <w:rPr>
          <w:sz w:val="22"/>
          <w:szCs w:val="22"/>
          <w:lang w:val="sk-SK"/>
        </w:rPr>
        <w:t xml:space="preserve">, </w:t>
      </w:r>
      <w:r w:rsidR="00352293" w:rsidRPr="00786D84">
        <w:rPr>
          <w:sz w:val="22"/>
          <w:szCs w:val="22"/>
          <w:lang w:val="sk-SK"/>
        </w:rPr>
        <w:t>chlorid sodný (</w:t>
      </w:r>
      <w:proofErr w:type="spellStart"/>
      <w:r w:rsidR="000A0C0F" w:rsidRPr="00786D84">
        <w:rPr>
          <w:sz w:val="22"/>
          <w:szCs w:val="22"/>
          <w:lang w:val="sk-SK"/>
        </w:rPr>
        <w:t>natriichloridum</w:t>
      </w:r>
      <w:proofErr w:type="spellEnd"/>
      <w:r w:rsidR="00352293" w:rsidRPr="00786D84">
        <w:rPr>
          <w:sz w:val="22"/>
          <w:szCs w:val="22"/>
          <w:lang w:val="sk-SK"/>
        </w:rPr>
        <w:t>)</w:t>
      </w:r>
      <w:r w:rsidR="000A0C0F" w:rsidRPr="00786D84">
        <w:rPr>
          <w:sz w:val="22"/>
          <w:szCs w:val="22"/>
          <w:lang w:val="sk-SK"/>
        </w:rPr>
        <w:t xml:space="preserve">, </w:t>
      </w:r>
      <w:r w:rsidR="00352293" w:rsidRPr="00786D84">
        <w:rPr>
          <w:sz w:val="22"/>
          <w:szCs w:val="22"/>
          <w:lang w:val="sk-SK" w:eastAsia="cs-CZ"/>
        </w:rPr>
        <w:t>chlorid vápenatý</w:t>
      </w:r>
      <w:r w:rsidR="00F401DE" w:rsidRPr="00786D84">
        <w:rPr>
          <w:sz w:val="22"/>
          <w:szCs w:val="22"/>
          <w:lang w:val="sk-SK" w:eastAsia="cs-CZ"/>
        </w:rPr>
        <w:t xml:space="preserve"> </w:t>
      </w:r>
      <w:r w:rsidR="00352293" w:rsidRPr="00786D84">
        <w:rPr>
          <w:sz w:val="22"/>
          <w:szCs w:val="22"/>
          <w:lang w:val="sk-SK"/>
        </w:rPr>
        <w:t>(</w:t>
      </w:r>
      <w:proofErr w:type="spellStart"/>
      <w:r w:rsidR="000A0C0F" w:rsidRPr="00786D84">
        <w:rPr>
          <w:sz w:val="22"/>
          <w:szCs w:val="22"/>
          <w:lang w:val="sk-SK"/>
        </w:rPr>
        <w:t>calciichloridum</w:t>
      </w:r>
      <w:proofErr w:type="spellEnd"/>
      <w:r w:rsidR="00352293" w:rsidRPr="00786D84">
        <w:rPr>
          <w:sz w:val="22"/>
          <w:szCs w:val="22"/>
          <w:lang w:val="sk-SK"/>
        </w:rPr>
        <w:t>)</w:t>
      </w:r>
      <w:r w:rsidR="000A0C0F" w:rsidRPr="00786D84">
        <w:rPr>
          <w:sz w:val="22"/>
          <w:szCs w:val="22"/>
          <w:lang w:val="sk-SK"/>
        </w:rPr>
        <w:t xml:space="preserve">, </w:t>
      </w:r>
      <w:proofErr w:type="spellStart"/>
      <w:r w:rsidR="00352293" w:rsidRPr="00786D84">
        <w:rPr>
          <w:sz w:val="22"/>
          <w:szCs w:val="22"/>
          <w:lang w:val="sk-SK" w:eastAsia="cs-CZ"/>
        </w:rPr>
        <w:t>edetan</w:t>
      </w:r>
      <w:proofErr w:type="spellEnd"/>
      <w:r w:rsidR="00352293" w:rsidRPr="00786D84">
        <w:rPr>
          <w:sz w:val="22"/>
          <w:szCs w:val="22"/>
          <w:lang w:val="sk-SK" w:eastAsia="cs-CZ"/>
        </w:rPr>
        <w:t xml:space="preserve"> sodno-vápenatý</w:t>
      </w:r>
      <w:r w:rsidR="00F401DE" w:rsidRPr="00786D84">
        <w:rPr>
          <w:sz w:val="22"/>
          <w:szCs w:val="22"/>
          <w:lang w:val="sk-SK" w:eastAsia="cs-CZ"/>
        </w:rPr>
        <w:t xml:space="preserve"> </w:t>
      </w:r>
      <w:r w:rsidR="00352293" w:rsidRPr="00786D84">
        <w:rPr>
          <w:sz w:val="22"/>
          <w:szCs w:val="22"/>
          <w:lang w:val="sk-SK"/>
        </w:rPr>
        <w:t>(</w:t>
      </w:r>
      <w:proofErr w:type="spellStart"/>
      <w:r w:rsidR="000A0C0F" w:rsidRPr="00786D84">
        <w:rPr>
          <w:sz w:val="22"/>
          <w:szCs w:val="22"/>
          <w:lang w:val="sk-SK"/>
        </w:rPr>
        <w:t>natriicalciiedetas</w:t>
      </w:r>
      <w:proofErr w:type="spellEnd"/>
      <w:r w:rsidR="00352293" w:rsidRPr="00786D84">
        <w:rPr>
          <w:sz w:val="22"/>
          <w:szCs w:val="22"/>
          <w:lang w:val="sk-SK"/>
        </w:rPr>
        <w:t>)</w:t>
      </w:r>
      <w:r w:rsidR="000A0C0F" w:rsidRPr="00786D84">
        <w:rPr>
          <w:sz w:val="22"/>
          <w:szCs w:val="22"/>
          <w:lang w:val="sk-SK"/>
        </w:rPr>
        <w:t>,</w:t>
      </w:r>
      <w:r w:rsidR="00F401DE" w:rsidRPr="00786D84">
        <w:rPr>
          <w:sz w:val="22"/>
          <w:szCs w:val="22"/>
          <w:lang w:val="sk-SK"/>
        </w:rPr>
        <w:t xml:space="preserve"> </w:t>
      </w:r>
      <w:r w:rsidR="00352293" w:rsidRPr="00786D84">
        <w:rPr>
          <w:sz w:val="22"/>
          <w:szCs w:val="22"/>
          <w:lang w:val="sk-SK" w:eastAsia="cs-CZ"/>
        </w:rPr>
        <w:t>kyselina chlorovodíková</w:t>
      </w:r>
      <w:r w:rsidR="00F401DE" w:rsidRPr="00786D84">
        <w:rPr>
          <w:sz w:val="22"/>
          <w:szCs w:val="22"/>
          <w:lang w:val="sk-SK" w:eastAsia="cs-CZ"/>
        </w:rPr>
        <w:t xml:space="preserve"> </w:t>
      </w:r>
      <w:r w:rsidR="00352293" w:rsidRPr="00786D84">
        <w:rPr>
          <w:sz w:val="22"/>
          <w:szCs w:val="22"/>
          <w:lang w:val="sk-SK"/>
        </w:rPr>
        <w:t>(</w:t>
      </w:r>
      <w:proofErr w:type="spellStart"/>
      <w:r w:rsidR="000A0C0F" w:rsidRPr="00786D84">
        <w:rPr>
          <w:sz w:val="22"/>
          <w:szCs w:val="22"/>
          <w:lang w:val="sk-SK"/>
        </w:rPr>
        <w:t>acidumhydrochloricum</w:t>
      </w:r>
      <w:proofErr w:type="spellEnd"/>
      <w:r w:rsidR="00352293" w:rsidRPr="00786D84">
        <w:rPr>
          <w:sz w:val="22"/>
          <w:szCs w:val="22"/>
          <w:lang w:val="sk-SK"/>
        </w:rPr>
        <w:t>)</w:t>
      </w:r>
      <w:r w:rsidR="000A0C0F" w:rsidRPr="00786D84">
        <w:rPr>
          <w:sz w:val="22"/>
          <w:szCs w:val="22"/>
          <w:lang w:val="sk-SK"/>
        </w:rPr>
        <w:t xml:space="preserve"> (na úpravu pH)</w:t>
      </w:r>
      <w:r w:rsidR="00352293" w:rsidRPr="00786D84">
        <w:rPr>
          <w:sz w:val="22"/>
          <w:szCs w:val="22"/>
          <w:lang w:val="sk-SK"/>
        </w:rPr>
        <w:t xml:space="preserve">, </w:t>
      </w:r>
      <w:r w:rsidR="00352293" w:rsidRPr="00786D84">
        <w:rPr>
          <w:sz w:val="22"/>
          <w:szCs w:val="22"/>
          <w:lang w:val="sk-SK" w:eastAsia="cs-CZ"/>
        </w:rPr>
        <w:t>voda na injekciu</w:t>
      </w:r>
      <w:r w:rsidR="00F401DE" w:rsidRPr="00786D84">
        <w:rPr>
          <w:sz w:val="22"/>
          <w:szCs w:val="22"/>
          <w:lang w:val="sk-SK" w:eastAsia="cs-CZ"/>
        </w:rPr>
        <w:t xml:space="preserve"> </w:t>
      </w:r>
      <w:r w:rsidR="00352293" w:rsidRPr="00786D84">
        <w:rPr>
          <w:sz w:val="22"/>
          <w:szCs w:val="22"/>
          <w:lang w:val="sk-SK"/>
        </w:rPr>
        <w:t>(</w:t>
      </w:r>
      <w:proofErr w:type="spellStart"/>
      <w:r w:rsidR="000A0C0F" w:rsidRPr="00786D84">
        <w:rPr>
          <w:sz w:val="22"/>
          <w:szCs w:val="22"/>
          <w:lang w:val="sk-SK"/>
        </w:rPr>
        <w:t>aqua</w:t>
      </w:r>
      <w:proofErr w:type="spellEnd"/>
      <w:r w:rsidR="000A0C0F" w:rsidRPr="00786D84">
        <w:rPr>
          <w:sz w:val="22"/>
          <w:szCs w:val="22"/>
          <w:lang w:val="sk-SK"/>
        </w:rPr>
        <w:t xml:space="preserve"> ad </w:t>
      </w:r>
      <w:proofErr w:type="spellStart"/>
      <w:r w:rsidR="000A0C0F" w:rsidRPr="00786D84">
        <w:rPr>
          <w:sz w:val="22"/>
          <w:szCs w:val="22"/>
          <w:lang w:val="sk-SK"/>
        </w:rPr>
        <w:t>injectabilia</w:t>
      </w:r>
      <w:proofErr w:type="spellEnd"/>
      <w:r w:rsidR="00352293" w:rsidRPr="00786D84">
        <w:rPr>
          <w:sz w:val="22"/>
          <w:szCs w:val="22"/>
          <w:lang w:val="sk-SK"/>
        </w:rPr>
        <w:t>)</w:t>
      </w:r>
      <w:r w:rsidR="000A0C0F" w:rsidRPr="00786D84">
        <w:rPr>
          <w:sz w:val="22"/>
          <w:szCs w:val="22"/>
          <w:lang w:val="sk-SK"/>
        </w:rPr>
        <w:t xml:space="preserve">. pH lieku je 6,8 - 7,6. 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0A0C0F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6.2 Inkompatibility</w:t>
      </w:r>
    </w:p>
    <w:p w:rsidR="007A62A6" w:rsidRPr="00786D84" w:rsidRDefault="007A62A6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 w:eastAsia="en-US"/>
        </w:rPr>
      </w:pPr>
    </w:p>
    <w:p w:rsidR="007A62A6" w:rsidRPr="00786D84" w:rsidRDefault="000A0C0F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 w:eastAsia="en-US"/>
        </w:rPr>
      </w:pPr>
      <w:r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I napriek tomu, že nebola zistená žiadna inkompatibilita, </w:t>
      </w: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VISIPAQUE </w:t>
      </w:r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>sa nesmie priamo miešať</w:t>
      </w:r>
      <w:r w:rsidR="00222EFB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 </w:t>
      </w:r>
      <w:r w:rsidR="007A62A6" w:rsidRPr="00786D84">
        <w:rPr>
          <w:rFonts w:ascii="Times New Roman" w:hAnsi="Times New Roman" w:cs="Times New Roman"/>
          <w:sz w:val="22"/>
          <w:szCs w:val="22"/>
          <w:lang w:val="sk-SK" w:eastAsia="en-US"/>
        </w:rPr>
        <w:t xml:space="preserve">s inými liečivami a musí sa použiť samostatná striekačka. </w:t>
      </w:r>
    </w:p>
    <w:p w:rsidR="00701A4A" w:rsidRPr="00786D84" w:rsidRDefault="00701A4A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>6.3 Čas použiteľnosti</w:t>
      </w:r>
    </w:p>
    <w:p w:rsidR="007A62A6" w:rsidRPr="00786D84" w:rsidRDefault="007A62A6">
      <w:pPr>
        <w:widowControl w:val="0"/>
        <w:tabs>
          <w:tab w:val="left" w:pos="8505"/>
        </w:tabs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36 mesiacov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D236FA" w:rsidRPr="00786D84" w:rsidRDefault="00D236FA" w:rsidP="00D236FA">
      <w:pPr>
        <w:rPr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6.4</w:t>
      </w:r>
      <w:r w:rsidRPr="00786D84">
        <w:rPr>
          <w:b/>
          <w:sz w:val="22"/>
          <w:szCs w:val="22"/>
          <w:lang w:val="sk-SK"/>
        </w:rPr>
        <w:tab/>
        <w:t>Špeciálne upozornenia na uchovávanie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Uchovávajte pri teplote do 30 °C. Uchovávajte vo vonkajšom papierovom obale, aby ste tento liek chránili pred svetlom a sekundárnym </w:t>
      </w:r>
      <w:proofErr w:type="spellStart"/>
      <w:r w:rsidRPr="00786D84">
        <w:rPr>
          <w:sz w:val="22"/>
          <w:szCs w:val="22"/>
          <w:lang w:val="sk-SK"/>
        </w:rPr>
        <w:t>rtg-žiarením</w:t>
      </w:r>
      <w:proofErr w:type="spellEnd"/>
      <w:r w:rsidRPr="00786D84">
        <w:rPr>
          <w:sz w:val="22"/>
          <w:szCs w:val="22"/>
          <w:lang w:val="sk-SK"/>
        </w:rPr>
        <w:t>.</w:t>
      </w:r>
    </w:p>
    <w:p w:rsidR="00701A4A" w:rsidRPr="00786D84" w:rsidRDefault="00701A4A">
      <w:pPr>
        <w:rPr>
          <w:strike/>
          <w:sz w:val="22"/>
          <w:szCs w:val="22"/>
          <w:lang w:val="sk-SK"/>
        </w:rPr>
      </w:pP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Sklenené obaly: liek je možné uchovávať 1 mesiac pri teplote 37 °C.</w:t>
      </w:r>
    </w:p>
    <w:p w:rsidR="007A62A6" w:rsidRPr="00786D84" w:rsidRDefault="00701A4A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Polypropylénové obaly: </w:t>
      </w:r>
      <w:r w:rsidR="000A0C0F" w:rsidRPr="00786D84">
        <w:rPr>
          <w:sz w:val="22"/>
          <w:szCs w:val="22"/>
          <w:lang w:val="sk-SK"/>
        </w:rPr>
        <w:t>liek je možné uchovávať 1 mesiac pri teplote 37 °C.</w:t>
      </w:r>
    </w:p>
    <w:p w:rsidR="008A7A55" w:rsidRPr="00786D84" w:rsidRDefault="008A7A55">
      <w:pPr>
        <w:rPr>
          <w:sz w:val="22"/>
          <w:szCs w:val="22"/>
          <w:lang w:val="sk-SK"/>
        </w:rPr>
      </w:pPr>
    </w:p>
    <w:p w:rsidR="00D236FA" w:rsidRPr="00786D84" w:rsidRDefault="00D236FA" w:rsidP="00D236FA">
      <w:pPr>
        <w:rPr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6.5</w:t>
      </w:r>
      <w:r w:rsidRPr="00786D84">
        <w:rPr>
          <w:b/>
          <w:sz w:val="22"/>
          <w:szCs w:val="22"/>
          <w:lang w:val="sk-SK"/>
        </w:rPr>
        <w:tab/>
        <w:t xml:space="preserve">Druh obalu a obsah balenia </w:t>
      </w:r>
    </w:p>
    <w:p w:rsidR="00E265E3" w:rsidRPr="00786D84" w:rsidRDefault="00E265E3">
      <w:pPr>
        <w:rPr>
          <w:sz w:val="22"/>
          <w:szCs w:val="22"/>
          <w:lang w:val="sk-SK"/>
        </w:rPr>
      </w:pPr>
    </w:p>
    <w:p w:rsidR="00477956" w:rsidRPr="00786D84" w:rsidRDefault="000A0C0F" w:rsidP="00477956">
      <w:pPr>
        <w:rPr>
          <w:sz w:val="22"/>
          <w:szCs w:val="22"/>
          <w:u w:val="single"/>
          <w:lang w:val="sk-SK"/>
        </w:rPr>
      </w:pPr>
      <w:r w:rsidRPr="00786D84">
        <w:rPr>
          <w:sz w:val="22"/>
          <w:szCs w:val="22"/>
          <w:u w:val="single"/>
          <w:lang w:val="sk-SK"/>
        </w:rPr>
        <w:t>Sklenené obaly:</w:t>
      </w: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Liek sa dodáva v injekčných liekovkách (20 ml) a </w:t>
      </w:r>
      <w:proofErr w:type="spellStart"/>
      <w:r w:rsidRPr="00786D84">
        <w:rPr>
          <w:sz w:val="22"/>
          <w:szCs w:val="22"/>
          <w:lang w:val="sk-SK"/>
        </w:rPr>
        <w:t>infúznych</w:t>
      </w:r>
      <w:proofErr w:type="spellEnd"/>
      <w:r w:rsidRPr="00786D84">
        <w:rPr>
          <w:sz w:val="22"/>
          <w:szCs w:val="22"/>
          <w:lang w:val="sk-SK"/>
        </w:rPr>
        <w:t xml:space="preserve"> fľašiach (50, 100, 200 a 500 ml). Obidva obaly sú vyrobené z bezfarebného a vysoko odolného </w:t>
      </w:r>
      <w:proofErr w:type="spellStart"/>
      <w:r w:rsidRPr="00786D84">
        <w:rPr>
          <w:sz w:val="22"/>
          <w:szCs w:val="22"/>
          <w:lang w:val="sk-SK"/>
        </w:rPr>
        <w:t>borosilikátového</w:t>
      </w:r>
      <w:proofErr w:type="spellEnd"/>
      <w:r w:rsidRPr="00786D84">
        <w:rPr>
          <w:sz w:val="22"/>
          <w:szCs w:val="22"/>
          <w:lang w:val="sk-SK"/>
        </w:rPr>
        <w:t xml:space="preserve"> skla (</w:t>
      </w:r>
      <w:proofErr w:type="spellStart"/>
      <w:r w:rsidRPr="00786D84">
        <w:rPr>
          <w:sz w:val="22"/>
          <w:szCs w:val="22"/>
          <w:lang w:val="sk-SK"/>
        </w:rPr>
        <w:t>Ph.Eur</w:t>
      </w:r>
      <w:proofErr w:type="spellEnd"/>
      <w:r w:rsidRPr="00786D84">
        <w:rPr>
          <w:sz w:val="22"/>
          <w:szCs w:val="22"/>
          <w:lang w:val="sk-SK"/>
        </w:rPr>
        <w:t xml:space="preserve">. Type I), uzavreté </w:t>
      </w:r>
      <w:proofErr w:type="spellStart"/>
      <w:r w:rsidRPr="00786D84">
        <w:rPr>
          <w:sz w:val="22"/>
          <w:szCs w:val="22"/>
          <w:lang w:val="sk-SK"/>
        </w:rPr>
        <w:t>chlórbutylovou</w:t>
      </w:r>
      <w:proofErr w:type="spellEnd"/>
      <w:r w:rsidRPr="00786D84">
        <w:rPr>
          <w:sz w:val="22"/>
          <w:szCs w:val="22"/>
          <w:lang w:val="sk-SK"/>
        </w:rPr>
        <w:t xml:space="preserve"> gumenou zátkou (</w:t>
      </w:r>
      <w:proofErr w:type="spellStart"/>
      <w:r w:rsidRPr="00786D84">
        <w:rPr>
          <w:sz w:val="22"/>
          <w:szCs w:val="22"/>
          <w:lang w:val="sk-SK"/>
        </w:rPr>
        <w:t>Ph.Eur</w:t>
      </w:r>
      <w:proofErr w:type="spellEnd"/>
      <w:r w:rsidRPr="00786D84">
        <w:rPr>
          <w:sz w:val="22"/>
          <w:szCs w:val="22"/>
          <w:lang w:val="sk-SK"/>
        </w:rPr>
        <w:t>. Type I), ktorá je zaistená odstrániteľnou poistkou s farebnou plastovou vrchnou časťou.</w:t>
      </w:r>
    </w:p>
    <w:p w:rsidR="00C03E34" w:rsidRPr="00786D84" w:rsidRDefault="00C03E34">
      <w:pPr>
        <w:rPr>
          <w:sz w:val="22"/>
          <w:szCs w:val="22"/>
          <w:u w:val="single"/>
          <w:lang w:val="sk-SK"/>
        </w:rPr>
      </w:pPr>
    </w:p>
    <w:p w:rsidR="00E265E3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Polypropylénové fľaše</w:t>
      </w:r>
      <w:r w:rsidR="00B225CE" w:rsidRPr="00786D84">
        <w:rPr>
          <w:sz w:val="22"/>
          <w:szCs w:val="22"/>
          <w:lang w:val="sk-SK"/>
        </w:rPr>
        <w:t>:</w:t>
      </w:r>
    </w:p>
    <w:p w:rsidR="007A62A6" w:rsidRPr="00786D84" w:rsidRDefault="00B225CE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F</w:t>
      </w:r>
      <w:r w:rsidR="007A62A6" w:rsidRPr="00786D84">
        <w:rPr>
          <w:sz w:val="22"/>
          <w:szCs w:val="22"/>
          <w:lang w:val="sk-SK"/>
        </w:rPr>
        <w:t xml:space="preserve">ľaše s objemom </w:t>
      </w:r>
      <w:r w:rsidR="00701A4A" w:rsidRPr="00786D84">
        <w:rPr>
          <w:sz w:val="22"/>
          <w:szCs w:val="22"/>
          <w:lang w:val="sk-SK"/>
        </w:rPr>
        <w:t xml:space="preserve">50 ml, </w:t>
      </w:r>
      <w:r w:rsidR="007A62A6" w:rsidRPr="00786D84">
        <w:rPr>
          <w:sz w:val="22"/>
          <w:szCs w:val="22"/>
          <w:lang w:val="sk-SK"/>
        </w:rPr>
        <w:t xml:space="preserve">75 ml, 100 ml, 150 ml, 175 ml, 200 a 500 ml sú </w:t>
      </w:r>
      <w:r w:rsidR="000A0C0F" w:rsidRPr="00786D84">
        <w:rPr>
          <w:sz w:val="22"/>
          <w:szCs w:val="22"/>
          <w:lang w:val="sk-SK"/>
        </w:rPr>
        <w:t xml:space="preserve">uzavreté </w:t>
      </w:r>
      <w:proofErr w:type="spellStart"/>
      <w:r w:rsidR="000A0C0F" w:rsidRPr="00786D84">
        <w:rPr>
          <w:sz w:val="22"/>
          <w:szCs w:val="22"/>
          <w:lang w:val="sk-SK"/>
        </w:rPr>
        <w:t>chlórbutylovou</w:t>
      </w:r>
      <w:proofErr w:type="spellEnd"/>
      <w:r w:rsidR="000A0C0F" w:rsidRPr="00786D84">
        <w:rPr>
          <w:sz w:val="22"/>
          <w:szCs w:val="22"/>
          <w:lang w:val="sk-SK"/>
        </w:rPr>
        <w:t xml:space="preserve"> zátkou (</w:t>
      </w:r>
      <w:proofErr w:type="spellStart"/>
      <w:r w:rsidR="000A0C0F" w:rsidRPr="00786D84">
        <w:rPr>
          <w:sz w:val="22"/>
          <w:szCs w:val="22"/>
          <w:lang w:val="sk-SK"/>
        </w:rPr>
        <w:t>Ph.Eur</w:t>
      </w:r>
      <w:proofErr w:type="spellEnd"/>
      <w:r w:rsidR="000A0C0F" w:rsidRPr="00786D84">
        <w:rPr>
          <w:sz w:val="22"/>
          <w:szCs w:val="22"/>
          <w:lang w:val="sk-SK"/>
        </w:rPr>
        <w:t xml:space="preserve">. Typ I) </w:t>
      </w:r>
      <w:proofErr w:type="spellStart"/>
      <w:r w:rsidR="000A0C0F" w:rsidRPr="00786D84">
        <w:rPr>
          <w:sz w:val="22"/>
          <w:szCs w:val="22"/>
          <w:lang w:val="sk-SK"/>
        </w:rPr>
        <w:t>a</w:t>
      </w:r>
      <w:r w:rsidR="007A62A6" w:rsidRPr="00786D84">
        <w:rPr>
          <w:sz w:val="22"/>
          <w:szCs w:val="22"/>
          <w:lang w:val="sk-SK"/>
        </w:rPr>
        <w:t>dodávané</w:t>
      </w:r>
      <w:proofErr w:type="spellEnd"/>
      <w:r w:rsidR="007A62A6" w:rsidRPr="00786D84">
        <w:rPr>
          <w:sz w:val="22"/>
          <w:szCs w:val="22"/>
          <w:lang w:val="sk-SK"/>
        </w:rPr>
        <w:t xml:space="preserve"> s plastovým uzáverom na závit a s odstrániteľným bezpečnostným prstencom.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Veľkosť balenia:  </w:t>
      </w:r>
    </w:p>
    <w:p w:rsidR="00E265E3" w:rsidRPr="00786D84" w:rsidRDefault="00E265E3">
      <w:pPr>
        <w:rPr>
          <w:sz w:val="22"/>
          <w:szCs w:val="22"/>
          <w:lang w:val="sk-SK"/>
        </w:rPr>
      </w:pPr>
    </w:p>
    <w:p w:rsidR="007A62A6" w:rsidRPr="00786D84" w:rsidRDefault="000A0C0F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Sklenené obaly: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270 mg </w:t>
      </w:r>
      <w:r w:rsidR="00112D42" w:rsidRPr="00786D84">
        <w:rPr>
          <w:sz w:val="22"/>
          <w:szCs w:val="22"/>
          <w:lang w:val="sk-SK"/>
        </w:rPr>
        <w:t>I</w:t>
      </w:r>
      <w:r w:rsidRPr="00786D84">
        <w:rPr>
          <w:sz w:val="22"/>
          <w:szCs w:val="22"/>
          <w:lang w:val="sk-SK"/>
        </w:rPr>
        <w:t xml:space="preserve">/ml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20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50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6 x 200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6 x 500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320 mg </w:t>
      </w:r>
      <w:r w:rsidR="00112D42" w:rsidRPr="00786D84">
        <w:rPr>
          <w:sz w:val="22"/>
          <w:szCs w:val="22"/>
          <w:lang w:val="sk-SK"/>
        </w:rPr>
        <w:t>I</w:t>
      </w:r>
      <w:r w:rsidRPr="00786D84">
        <w:rPr>
          <w:sz w:val="22"/>
          <w:szCs w:val="22"/>
          <w:lang w:val="sk-SK"/>
        </w:rPr>
        <w:t xml:space="preserve">/ml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20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>10 x 50 ml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6 x 200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6 x 500 ml 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rPr>
          <w:sz w:val="22"/>
          <w:szCs w:val="22"/>
          <w:u w:val="single"/>
          <w:lang w:val="sk-SK"/>
        </w:rPr>
      </w:pPr>
      <w:r w:rsidRPr="00786D84">
        <w:rPr>
          <w:sz w:val="22"/>
          <w:szCs w:val="22"/>
          <w:u w:val="single"/>
          <w:lang w:val="sk-SK"/>
        </w:rPr>
        <w:t xml:space="preserve">Polypropylénové fľaše: </w:t>
      </w:r>
    </w:p>
    <w:p w:rsidR="00477956" w:rsidRPr="00786D84" w:rsidRDefault="000A0C0F" w:rsidP="00477956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Fľaše s gumenou zátkou a </w:t>
      </w:r>
      <w:proofErr w:type="spellStart"/>
      <w:r w:rsidRPr="00786D84">
        <w:rPr>
          <w:sz w:val="22"/>
          <w:szCs w:val="22"/>
          <w:lang w:val="sk-SK"/>
        </w:rPr>
        <w:t>a</w:t>
      </w:r>
      <w:proofErr w:type="spellEnd"/>
      <w:r w:rsidRPr="00786D84">
        <w:rPr>
          <w:sz w:val="22"/>
          <w:szCs w:val="22"/>
          <w:lang w:val="sk-SK"/>
        </w:rPr>
        <w:t> plastovým uzáverom na závit: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270 mg </w:t>
      </w:r>
      <w:r w:rsidR="00112D42" w:rsidRPr="00786D84">
        <w:rPr>
          <w:sz w:val="22"/>
          <w:szCs w:val="22"/>
          <w:lang w:val="sk-SK"/>
        </w:rPr>
        <w:t>I</w:t>
      </w:r>
      <w:r w:rsidRPr="00786D84">
        <w:rPr>
          <w:sz w:val="22"/>
          <w:szCs w:val="22"/>
          <w:lang w:val="sk-SK"/>
        </w:rPr>
        <w:t xml:space="preserve">/ml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50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75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150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175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200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6 x 500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320 mg </w:t>
      </w:r>
      <w:r w:rsidR="00112D42" w:rsidRPr="00786D84">
        <w:rPr>
          <w:sz w:val="22"/>
          <w:szCs w:val="22"/>
          <w:lang w:val="sk-SK"/>
        </w:rPr>
        <w:t>I</w:t>
      </w:r>
      <w:r w:rsidRPr="00786D84">
        <w:rPr>
          <w:sz w:val="22"/>
          <w:szCs w:val="22"/>
          <w:lang w:val="sk-SK"/>
        </w:rPr>
        <w:t xml:space="preserve">/ml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50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75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150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175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10 x 200 ml  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6 x 500 ml 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2844C8" w:rsidRPr="00786D84" w:rsidRDefault="002844C8" w:rsidP="002046F9">
      <w:pPr>
        <w:widowControl w:val="0"/>
        <w:tabs>
          <w:tab w:val="left" w:pos="8505"/>
        </w:tabs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Na trh nemusia byť uvedené všetky veľkosti balenia.</w:t>
      </w:r>
    </w:p>
    <w:p w:rsidR="002A19CE" w:rsidRPr="00786D84" w:rsidRDefault="002A19CE" w:rsidP="006520BB">
      <w:pPr>
        <w:widowControl w:val="0"/>
        <w:tabs>
          <w:tab w:val="left" w:pos="8505"/>
        </w:tabs>
        <w:rPr>
          <w:sz w:val="22"/>
          <w:szCs w:val="22"/>
          <w:lang w:val="sk-SK"/>
        </w:rPr>
      </w:pPr>
    </w:p>
    <w:p w:rsidR="00D236FA" w:rsidRPr="00786D84" w:rsidRDefault="00D236FA" w:rsidP="00D236FA">
      <w:pPr>
        <w:rPr>
          <w:b/>
          <w:bCs/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6.6</w:t>
      </w:r>
      <w:r w:rsidRPr="00786D84">
        <w:rPr>
          <w:b/>
          <w:sz w:val="22"/>
          <w:szCs w:val="22"/>
          <w:lang w:val="sk-SK"/>
        </w:rPr>
        <w:tab/>
      </w:r>
      <w:r w:rsidRPr="00786D84">
        <w:rPr>
          <w:b/>
          <w:bCs/>
          <w:sz w:val="22"/>
          <w:szCs w:val="22"/>
          <w:lang w:val="sk-SK"/>
        </w:rPr>
        <w:t xml:space="preserve">Špeciálne opatrenia na </w:t>
      </w:r>
      <w:proofErr w:type="spellStart"/>
      <w:r w:rsidRPr="00786D84">
        <w:rPr>
          <w:b/>
          <w:bCs/>
          <w:sz w:val="22"/>
          <w:szCs w:val="22"/>
          <w:lang w:val="sk-SK"/>
        </w:rPr>
        <w:t>likvidáciua</w:t>
      </w:r>
      <w:proofErr w:type="spellEnd"/>
      <w:r w:rsidRPr="00786D84">
        <w:rPr>
          <w:b/>
          <w:bCs/>
          <w:sz w:val="22"/>
          <w:szCs w:val="22"/>
          <w:lang w:val="sk-SK"/>
        </w:rPr>
        <w:t xml:space="preserve"> iné zaobchádzanie s liekom</w:t>
      </w:r>
    </w:p>
    <w:p w:rsidR="00C03E34" w:rsidRPr="00786D84" w:rsidRDefault="00C03E34">
      <w:pPr>
        <w:rPr>
          <w:sz w:val="22"/>
          <w:szCs w:val="22"/>
          <w:lang w:val="sk-SK"/>
        </w:rPr>
      </w:pPr>
    </w:p>
    <w:p w:rsidR="007A62A6" w:rsidRPr="00786D84" w:rsidRDefault="00C03E34">
      <w:pPr>
        <w:rPr>
          <w:sz w:val="22"/>
          <w:szCs w:val="22"/>
          <w:lang w:val="sk-SK" w:eastAsia="cs-CZ"/>
        </w:rPr>
      </w:pPr>
      <w:r w:rsidRPr="00786D84">
        <w:rPr>
          <w:sz w:val="22"/>
          <w:szCs w:val="22"/>
          <w:lang w:val="sk-SK"/>
        </w:rPr>
        <w:t>Liekovky sú určené výhradne na jedno použitie, pričom sa nepoužitý zvyšok musí znehodnotiť.</w:t>
      </w:r>
    </w:p>
    <w:p w:rsidR="00C03E34" w:rsidRPr="00786D84" w:rsidRDefault="00C03E34">
      <w:pPr>
        <w:rPr>
          <w:sz w:val="22"/>
          <w:szCs w:val="22"/>
          <w:lang w:val="sk-SK" w:eastAsia="cs-CZ"/>
        </w:rPr>
      </w:pPr>
    </w:p>
    <w:p w:rsidR="007A62A6" w:rsidRPr="00786D84" w:rsidRDefault="000A0C0F">
      <w:pPr>
        <w:rPr>
          <w:sz w:val="22"/>
          <w:szCs w:val="22"/>
          <w:lang w:val="sk-SK" w:eastAsia="cs-CZ"/>
        </w:rPr>
      </w:pPr>
      <w:r w:rsidRPr="00786D84">
        <w:rPr>
          <w:sz w:val="22"/>
          <w:szCs w:val="22"/>
          <w:lang w:val="sk-SK" w:eastAsia="cs-CZ"/>
        </w:rPr>
        <w:t xml:space="preserve">Podobne ako pri iných </w:t>
      </w:r>
      <w:proofErr w:type="spellStart"/>
      <w:r w:rsidRPr="00786D84">
        <w:rPr>
          <w:sz w:val="22"/>
          <w:szCs w:val="22"/>
          <w:lang w:val="sk-SK" w:eastAsia="cs-CZ"/>
        </w:rPr>
        <w:t>parenterálnych</w:t>
      </w:r>
      <w:proofErr w:type="spellEnd"/>
      <w:r w:rsidRPr="00786D84">
        <w:rPr>
          <w:sz w:val="22"/>
          <w:szCs w:val="22"/>
          <w:lang w:val="sk-SK" w:eastAsia="cs-CZ"/>
        </w:rPr>
        <w:t xml:space="preserve"> liekoch, aj VISIPAQUE je potrebné pred použitím vizuálne preveriť, či neobsahuje tuhé čiastočky, či nedošlo k zmene jeho zafarbenia, resp. či nie je porušený obal. </w:t>
      </w:r>
    </w:p>
    <w:p w:rsidR="00C03E34" w:rsidRPr="00786D84" w:rsidRDefault="00C03E34">
      <w:pPr>
        <w:rPr>
          <w:sz w:val="22"/>
          <w:szCs w:val="22"/>
          <w:lang w:val="sk-SK" w:eastAsia="cs-CZ"/>
        </w:rPr>
      </w:pPr>
    </w:p>
    <w:p w:rsidR="00B041A5" w:rsidRPr="00786D84" w:rsidRDefault="000A0C0F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Kontrastná látka sa natiahne do striekačky bezprostredne pred použitím. </w:t>
      </w:r>
    </w:p>
    <w:p w:rsidR="007A62A6" w:rsidRPr="00786D84" w:rsidRDefault="000A0C0F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Pred podaním je možné VISIPAQUE </w:t>
      </w:r>
      <w:r w:rsidR="007A62A6" w:rsidRPr="00786D84">
        <w:rPr>
          <w:rFonts w:ascii="Times New Roman" w:hAnsi="Times New Roman" w:cs="Times New Roman"/>
          <w:sz w:val="22"/>
          <w:szCs w:val="22"/>
          <w:lang w:val="sk-SK"/>
        </w:rPr>
        <w:t xml:space="preserve">zohriať na telesnú teplotu.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A62A6" w:rsidRPr="00786D84" w:rsidRDefault="007A62A6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786D84">
        <w:rPr>
          <w:rFonts w:ascii="Times New Roman" w:hAnsi="Times New Roman" w:cs="Times New Roman"/>
          <w:sz w:val="22"/>
          <w:szCs w:val="22"/>
          <w:u w:val="single"/>
        </w:rPr>
        <w:t xml:space="preserve">Dodatočné pokyny pre automatickú striekačku/pumpu </w:t>
      </w:r>
    </w:p>
    <w:p w:rsidR="00F96528" w:rsidRPr="00786D84" w:rsidRDefault="007A62A6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786D84">
        <w:rPr>
          <w:rFonts w:ascii="Times New Roman" w:hAnsi="Times New Roman" w:cs="Times New Roman"/>
          <w:sz w:val="22"/>
          <w:szCs w:val="22"/>
        </w:rPr>
        <w:t xml:space="preserve">Kontrastné látky balené v 500 ml </w:t>
      </w:r>
      <w:proofErr w:type="spellStart"/>
      <w:r w:rsidRPr="00786D84">
        <w:rPr>
          <w:rFonts w:ascii="Times New Roman" w:hAnsi="Times New Roman" w:cs="Times New Roman"/>
          <w:sz w:val="22"/>
          <w:szCs w:val="22"/>
        </w:rPr>
        <w:t>infúznych</w:t>
      </w:r>
      <w:proofErr w:type="spellEnd"/>
      <w:r w:rsidRPr="00786D84">
        <w:rPr>
          <w:rFonts w:ascii="Times New Roman" w:hAnsi="Times New Roman" w:cs="Times New Roman"/>
          <w:sz w:val="22"/>
          <w:szCs w:val="22"/>
        </w:rPr>
        <w:t xml:space="preserve"> fľašiach alebo v polypropylénových fľašiach sa môžu použiť iba s automatickými striekačkami/pumpami určenými na tento objem. Používa sa metóda jedného napichnutia. </w:t>
      </w:r>
    </w:p>
    <w:p w:rsidR="00F96528" w:rsidRPr="00786D84" w:rsidRDefault="00F96528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</w:rPr>
      </w:pPr>
    </w:p>
    <w:p w:rsidR="007A62A6" w:rsidRPr="00786D84" w:rsidRDefault="007A62A6">
      <w:pPr>
        <w:pStyle w:val="Zkladntext"/>
        <w:ind w:right="0"/>
        <w:jc w:val="left"/>
        <w:rPr>
          <w:rFonts w:ascii="Times New Roman" w:hAnsi="Times New Roman" w:cs="Times New Roman"/>
          <w:sz w:val="22"/>
          <w:szCs w:val="22"/>
        </w:rPr>
      </w:pPr>
      <w:r w:rsidRPr="00786D84">
        <w:rPr>
          <w:rFonts w:ascii="Times New Roman" w:hAnsi="Times New Roman" w:cs="Times New Roman"/>
          <w:sz w:val="22"/>
          <w:szCs w:val="22"/>
        </w:rPr>
        <w:t xml:space="preserve">Spojovacia hadička z automatickej striekačky/pumpy k pacientovi sa musí vymeniť po každom pacientovi. Nepoužitý zvyšok kontrastnej látky v </w:t>
      </w:r>
      <w:proofErr w:type="spellStart"/>
      <w:r w:rsidRPr="00786D84">
        <w:rPr>
          <w:rFonts w:ascii="Times New Roman" w:hAnsi="Times New Roman" w:cs="Times New Roman"/>
          <w:sz w:val="22"/>
          <w:szCs w:val="22"/>
        </w:rPr>
        <w:t>infúznej</w:t>
      </w:r>
      <w:proofErr w:type="spellEnd"/>
      <w:r w:rsidRPr="00786D84">
        <w:rPr>
          <w:rFonts w:ascii="Times New Roman" w:hAnsi="Times New Roman" w:cs="Times New Roman"/>
          <w:sz w:val="22"/>
          <w:szCs w:val="22"/>
        </w:rPr>
        <w:t xml:space="preserve"> fľaši alebo v polypropylénovej fľaši všetky spojovacie hadičky sa musia na konci dňa znehodnotiť. </w:t>
      </w:r>
      <w:proofErr w:type="spellStart"/>
      <w:r w:rsidRPr="00786D84">
        <w:rPr>
          <w:rFonts w:ascii="Times New Roman" w:hAnsi="Times New Roman" w:cs="Times New Roman"/>
          <w:sz w:val="22"/>
          <w:szCs w:val="22"/>
        </w:rPr>
        <w:t>Infúzne</w:t>
      </w:r>
      <w:proofErr w:type="spellEnd"/>
      <w:r w:rsidRPr="00786D84">
        <w:rPr>
          <w:rFonts w:ascii="Times New Roman" w:hAnsi="Times New Roman" w:cs="Times New Roman"/>
          <w:sz w:val="22"/>
          <w:szCs w:val="22"/>
        </w:rPr>
        <w:t xml:space="preserve"> fľaše alebo polypropylénové fľaše s menším objemom sa môžu tiež použiť. Je potrebné dodržiavať všetky inštrukcie výrobcu automatickej striekačky/pumpy. 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945967" w:rsidRPr="00786D84" w:rsidRDefault="000A0C0F" w:rsidP="00945967">
      <w:pPr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Akýkoľvek nepoužitý liek alebo odpad má byť zlikvidovaný v súlade s národnými požiadavkami.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352293" w:rsidRPr="00786D84" w:rsidRDefault="00352293">
      <w:pPr>
        <w:rPr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7.    </w:t>
      </w:r>
      <w:r w:rsidRPr="00786D84">
        <w:rPr>
          <w:b/>
          <w:bCs/>
          <w:caps/>
          <w:sz w:val="22"/>
          <w:szCs w:val="22"/>
          <w:lang w:val="sk-SK"/>
        </w:rPr>
        <w:t>Držiteľ rozhodnutia o registrácii</w:t>
      </w:r>
    </w:p>
    <w:p w:rsidR="007A62A6" w:rsidRPr="00786D84" w:rsidRDefault="007A62A6">
      <w:pPr>
        <w:widowControl w:val="0"/>
        <w:rPr>
          <w:sz w:val="22"/>
          <w:szCs w:val="22"/>
          <w:lang w:val="sk-SK"/>
        </w:rPr>
      </w:pPr>
    </w:p>
    <w:p w:rsidR="00011EED" w:rsidRPr="00786D84" w:rsidRDefault="00011EED" w:rsidP="00011EED">
      <w:pPr>
        <w:widowControl w:val="0"/>
        <w:jc w:val="both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lastRenderedPageBreak/>
        <w:t xml:space="preserve">GE </w:t>
      </w:r>
      <w:proofErr w:type="spellStart"/>
      <w:r w:rsidRPr="00786D84">
        <w:rPr>
          <w:sz w:val="22"/>
          <w:szCs w:val="22"/>
          <w:lang w:val="sk-SK"/>
        </w:rPr>
        <w:t>Healthcare</w:t>
      </w:r>
      <w:proofErr w:type="spellEnd"/>
      <w:r w:rsidRPr="00786D84">
        <w:rPr>
          <w:sz w:val="22"/>
          <w:szCs w:val="22"/>
          <w:lang w:val="sk-SK"/>
        </w:rPr>
        <w:t xml:space="preserve"> AS </w:t>
      </w:r>
    </w:p>
    <w:p w:rsidR="00011EED" w:rsidRPr="00786D84" w:rsidRDefault="00011EED" w:rsidP="00011EED">
      <w:pPr>
        <w:widowControl w:val="0"/>
        <w:jc w:val="both"/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/>
        </w:rPr>
        <w:t>Nycoveien</w:t>
      </w:r>
      <w:proofErr w:type="spellEnd"/>
      <w:r w:rsidRPr="00786D84">
        <w:rPr>
          <w:sz w:val="22"/>
          <w:szCs w:val="22"/>
          <w:lang w:val="sk-SK"/>
        </w:rPr>
        <w:t xml:space="preserve"> 1-2, </w:t>
      </w:r>
    </w:p>
    <w:p w:rsidR="00011EED" w:rsidRPr="00786D84" w:rsidRDefault="00011EED" w:rsidP="00011EED">
      <w:pPr>
        <w:widowControl w:val="0"/>
        <w:jc w:val="both"/>
        <w:rPr>
          <w:sz w:val="22"/>
          <w:szCs w:val="22"/>
          <w:lang w:val="sk-SK"/>
        </w:rPr>
      </w:pPr>
      <w:proofErr w:type="spellStart"/>
      <w:r w:rsidRPr="00786D84">
        <w:rPr>
          <w:sz w:val="22"/>
          <w:szCs w:val="22"/>
          <w:lang w:val="sk-SK"/>
        </w:rPr>
        <w:t>P.O.Box</w:t>
      </w:r>
      <w:proofErr w:type="spellEnd"/>
      <w:r w:rsidRPr="00786D84">
        <w:rPr>
          <w:sz w:val="22"/>
          <w:szCs w:val="22"/>
          <w:lang w:val="sk-SK"/>
        </w:rPr>
        <w:t xml:space="preserve"> 4220, </w:t>
      </w:r>
      <w:proofErr w:type="spellStart"/>
      <w:r w:rsidRPr="00786D84">
        <w:rPr>
          <w:sz w:val="22"/>
          <w:szCs w:val="22"/>
          <w:lang w:val="sk-SK"/>
        </w:rPr>
        <w:t>Nydalen</w:t>
      </w:r>
      <w:proofErr w:type="spellEnd"/>
    </w:p>
    <w:p w:rsidR="004D1629" w:rsidRPr="00786D84" w:rsidRDefault="00011EED" w:rsidP="00011EED">
      <w:pPr>
        <w:widowControl w:val="0"/>
        <w:jc w:val="both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N-0401 Oslo</w:t>
      </w:r>
    </w:p>
    <w:p w:rsidR="00011EED" w:rsidRPr="00786D84" w:rsidRDefault="00011EED" w:rsidP="00011EED">
      <w:pPr>
        <w:widowControl w:val="0"/>
        <w:jc w:val="both"/>
        <w:rPr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 xml:space="preserve">Nórsko </w:t>
      </w: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8.   </w:t>
      </w:r>
      <w:r w:rsidR="000A0C0F" w:rsidRPr="00786D84">
        <w:rPr>
          <w:b/>
          <w:bCs/>
          <w:caps/>
          <w:sz w:val="22"/>
          <w:szCs w:val="22"/>
          <w:lang w:val="sk-SK"/>
        </w:rPr>
        <w:t>Registračné číslA</w:t>
      </w:r>
    </w:p>
    <w:p w:rsidR="007A62A6" w:rsidRPr="00786D84" w:rsidRDefault="007A62A6">
      <w:pPr>
        <w:rPr>
          <w:sz w:val="22"/>
          <w:szCs w:val="22"/>
          <w:lang w:val="sk-SK"/>
        </w:rPr>
      </w:pPr>
    </w:p>
    <w:p w:rsidR="007B4A9E" w:rsidRPr="00786D84" w:rsidRDefault="00C24CFA" w:rsidP="00C24CFA">
      <w:pPr>
        <w:rPr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VISIPAQUE</w:t>
      </w:r>
      <w:r w:rsidR="00500E83" w:rsidRPr="00786D84">
        <w:rPr>
          <w:b/>
          <w:sz w:val="22"/>
          <w:szCs w:val="22"/>
          <w:lang w:val="sk-SK"/>
        </w:rPr>
        <w:t xml:space="preserve"> </w:t>
      </w:r>
      <w:r w:rsidRPr="00786D84">
        <w:rPr>
          <w:b/>
          <w:sz w:val="22"/>
          <w:szCs w:val="22"/>
          <w:lang w:val="sk-SK"/>
        </w:rPr>
        <w:t>270</w:t>
      </w:r>
      <w:r w:rsidRPr="00786D84">
        <w:rPr>
          <w:b/>
          <w:bCs/>
          <w:sz w:val="22"/>
          <w:szCs w:val="22"/>
          <w:lang w:val="sk-SK"/>
        </w:rPr>
        <w:t xml:space="preserve"> mg I/ml </w:t>
      </w:r>
      <w:r w:rsidR="000A0C0F" w:rsidRPr="00786D84">
        <w:rPr>
          <w:sz w:val="22"/>
          <w:szCs w:val="22"/>
          <w:lang w:val="sk-SK"/>
        </w:rPr>
        <w:t>48/0038/14-S</w:t>
      </w:r>
    </w:p>
    <w:p w:rsidR="007A62A6" w:rsidRPr="00786D84" w:rsidRDefault="00C24CFA" w:rsidP="00C24CFA">
      <w:pPr>
        <w:rPr>
          <w:sz w:val="22"/>
          <w:szCs w:val="22"/>
          <w:lang w:val="sk-SK"/>
        </w:rPr>
      </w:pPr>
      <w:r w:rsidRPr="00786D84">
        <w:rPr>
          <w:b/>
          <w:sz w:val="22"/>
          <w:szCs w:val="22"/>
          <w:lang w:val="sk-SK"/>
        </w:rPr>
        <w:t>VISIPAQUE</w:t>
      </w:r>
      <w:r w:rsidR="00500E83" w:rsidRPr="00786D84">
        <w:rPr>
          <w:b/>
          <w:sz w:val="22"/>
          <w:szCs w:val="22"/>
          <w:lang w:val="sk-SK"/>
        </w:rPr>
        <w:t xml:space="preserve"> </w:t>
      </w:r>
      <w:r w:rsidRPr="00786D84">
        <w:rPr>
          <w:b/>
          <w:bCs/>
          <w:sz w:val="22"/>
          <w:szCs w:val="22"/>
          <w:lang w:val="sk-SK"/>
        </w:rPr>
        <w:t xml:space="preserve">320 mg I/ml </w:t>
      </w:r>
      <w:r w:rsidR="000A0C0F" w:rsidRPr="00786D84">
        <w:rPr>
          <w:sz w:val="22"/>
          <w:szCs w:val="22"/>
          <w:lang w:val="sk-SK"/>
        </w:rPr>
        <w:t xml:space="preserve">48/0216/96-S </w:t>
      </w: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0A0C0F">
      <w:pPr>
        <w:widowControl w:val="0"/>
        <w:outlineLvl w:val="0"/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9.    </w:t>
      </w:r>
      <w:r w:rsidRPr="00786D84">
        <w:rPr>
          <w:b/>
          <w:bCs/>
          <w:caps/>
          <w:sz w:val="22"/>
          <w:szCs w:val="22"/>
          <w:lang w:val="sk-SK"/>
        </w:rPr>
        <w:t xml:space="preserve">Dátum </w:t>
      </w:r>
      <w:r w:rsidR="002844C8" w:rsidRPr="00786D84">
        <w:rPr>
          <w:b/>
          <w:bCs/>
          <w:caps/>
          <w:sz w:val="22"/>
          <w:szCs w:val="22"/>
          <w:lang w:val="sk-SK"/>
        </w:rPr>
        <w:t xml:space="preserve">PRVEJ </w:t>
      </w:r>
      <w:r w:rsidRPr="00786D84">
        <w:rPr>
          <w:b/>
          <w:bCs/>
          <w:caps/>
          <w:sz w:val="22"/>
          <w:szCs w:val="22"/>
          <w:lang w:val="sk-SK"/>
        </w:rPr>
        <w:t>registrácie/predĺženia registrácie</w:t>
      </w: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011EED" w:rsidRPr="00786D84" w:rsidRDefault="007847D8" w:rsidP="00011EED">
      <w:pPr>
        <w:widowControl w:val="0"/>
        <w:tabs>
          <w:tab w:val="left" w:pos="8505"/>
        </w:tabs>
        <w:jc w:val="both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Dátum prvej registrácie: </w:t>
      </w:r>
      <w:r w:rsidR="000A0C0F" w:rsidRPr="00786D84">
        <w:rPr>
          <w:bCs/>
          <w:sz w:val="22"/>
          <w:szCs w:val="22"/>
          <w:lang w:val="sk-SK"/>
        </w:rPr>
        <w:t>05.</w:t>
      </w:r>
      <w:r w:rsidRPr="00786D84">
        <w:rPr>
          <w:bCs/>
          <w:sz w:val="22"/>
          <w:szCs w:val="22"/>
          <w:lang w:val="sk-SK"/>
        </w:rPr>
        <w:t>marec</w:t>
      </w:r>
      <w:r w:rsidR="000A0C0F" w:rsidRPr="00786D84">
        <w:rPr>
          <w:bCs/>
          <w:sz w:val="22"/>
          <w:szCs w:val="22"/>
          <w:lang w:val="sk-SK"/>
        </w:rPr>
        <w:t>.1996</w:t>
      </w:r>
    </w:p>
    <w:p w:rsidR="007847D8" w:rsidRPr="00786D84" w:rsidRDefault="007847D8" w:rsidP="00011EED">
      <w:pPr>
        <w:widowControl w:val="0"/>
        <w:tabs>
          <w:tab w:val="left" w:pos="8505"/>
        </w:tabs>
        <w:jc w:val="both"/>
        <w:rPr>
          <w:bCs/>
          <w:sz w:val="22"/>
          <w:szCs w:val="22"/>
          <w:lang w:val="sk-SK"/>
        </w:rPr>
      </w:pPr>
      <w:r w:rsidRPr="00786D84">
        <w:rPr>
          <w:bCs/>
          <w:sz w:val="22"/>
          <w:szCs w:val="22"/>
          <w:lang w:val="sk-SK"/>
        </w:rPr>
        <w:t xml:space="preserve">Dátum posledného predĺženia registrácie: </w:t>
      </w:r>
      <w:r w:rsidR="00276869" w:rsidRPr="00786D84">
        <w:rPr>
          <w:bCs/>
          <w:sz w:val="22"/>
          <w:szCs w:val="22"/>
          <w:lang w:val="sk-SK"/>
        </w:rPr>
        <w:t>10. máj 2006</w:t>
      </w: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7A62A6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:rsidR="007A62A6" w:rsidRPr="00786D84" w:rsidRDefault="000A0C0F">
      <w:pPr>
        <w:widowControl w:val="0"/>
        <w:tabs>
          <w:tab w:val="left" w:pos="8505"/>
        </w:tabs>
        <w:rPr>
          <w:b/>
          <w:bCs/>
          <w:sz w:val="22"/>
          <w:szCs w:val="22"/>
          <w:lang w:val="sk-SK"/>
        </w:rPr>
      </w:pPr>
      <w:r w:rsidRPr="00786D84">
        <w:rPr>
          <w:b/>
          <w:bCs/>
          <w:sz w:val="22"/>
          <w:szCs w:val="22"/>
          <w:lang w:val="sk-SK"/>
        </w:rPr>
        <w:t xml:space="preserve">10.    </w:t>
      </w:r>
      <w:r w:rsidRPr="00786D84">
        <w:rPr>
          <w:b/>
          <w:bCs/>
          <w:caps/>
          <w:sz w:val="22"/>
          <w:szCs w:val="22"/>
          <w:lang w:val="sk-SK"/>
        </w:rPr>
        <w:t>Dátum revízie textu</w:t>
      </w:r>
    </w:p>
    <w:p w:rsidR="007A62A6" w:rsidRPr="00786D84" w:rsidRDefault="007A62A6">
      <w:pPr>
        <w:widowControl w:val="0"/>
        <w:tabs>
          <w:tab w:val="left" w:pos="8505"/>
        </w:tabs>
        <w:rPr>
          <w:sz w:val="22"/>
          <w:szCs w:val="22"/>
          <w:lang w:val="sk-SK"/>
        </w:rPr>
      </w:pPr>
    </w:p>
    <w:p w:rsidR="007A62A6" w:rsidRPr="00786D84" w:rsidRDefault="000A0C0F" w:rsidP="00E87EC0">
      <w:pPr>
        <w:widowControl w:val="0"/>
        <w:tabs>
          <w:tab w:val="left" w:pos="8505"/>
        </w:tabs>
        <w:rPr>
          <w:strike/>
          <w:sz w:val="22"/>
          <w:szCs w:val="22"/>
          <w:lang w:val="sk-SK"/>
        </w:rPr>
      </w:pPr>
      <w:r w:rsidRPr="00786D84">
        <w:rPr>
          <w:sz w:val="22"/>
          <w:szCs w:val="22"/>
          <w:lang w:val="sk-SK"/>
        </w:rPr>
        <w:t>jún 2017</w:t>
      </w:r>
    </w:p>
    <w:sectPr w:rsidR="007A62A6" w:rsidRPr="00786D84" w:rsidSect="007444B1">
      <w:footerReference w:type="default" r:id="rId10"/>
      <w:headerReference w:type="first" r:id="rId11"/>
      <w:footnotePr>
        <w:numRestart w:val="eachPage"/>
      </w:footnotePr>
      <w:pgSz w:w="11907" w:h="16840" w:code="9"/>
      <w:pgMar w:top="1418" w:right="1418" w:bottom="1418" w:left="1418" w:header="720" w:footer="720" w:gutter="0"/>
      <w:cols w:space="720"/>
      <w:noEndnote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BBCC1A" w15:done="0"/>
  <w15:commentEx w15:paraId="0391C556" w15:done="0"/>
  <w15:commentEx w15:paraId="2C9DE7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62" w:rsidRDefault="00002F62">
      <w:r>
        <w:separator/>
      </w:r>
    </w:p>
  </w:endnote>
  <w:endnote w:type="continuationSeparator" w:id="0">
    <w:p w:rsidR="00002F62" w:rsidRDefault="0000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95" w:rsidRDefault="00264195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24BEC">
      <w:rPr>
        <w:rStyle w:val="slostrany"/>
        <w:noProof/>
      </w:rPr>
      <w:t>14</w:t>
    </w:r>
    <w:r>
      <w:rPr>
        <w:rStyle w:val="slostrany"/>
      </w:rPr>
      <w:fldChar w:fldCharType="end"/>
    </w:r>
  </w:p>
  <w:p w:rsidR="00264195" w:rsidRDefault="0026419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62" w:rsidRDefault="00002F62">
      <w:r>
        <w:separator/>
      </w:r>
    </w:p>
  </w:footnote>
  <w:footnote w:type="continuationSeparator" w:id="0">
    <w:p w:rsidR="00002F62" w:rsidRDefault="0000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95" w:rsidRPr="007444B1" w:rsidRDefault="00264195" w:rsidP="00352293">
    <w:pPr>
      <w:pStyle w:val="Nzov"/>
      <w:jc w:val="left"/>
      <w:rPr>
        <w:rFonts w:ascii="Times New Roman" w:hAnsi="Times New Roman" w:cs="Times New Roman"/>
        <w:b w:val="0"/>
        <w:sz w:val="18"/>
        <w:szCs w:val="18"/>
        <w:lang w:val="sk-SK"/>
      </w:rPr>
    </w:pPr>
    <w:r w:rsidRPr="006520BB">
      <w:rPr>
        <w:rFonts w:ascii="Times New Roman" w:hAnsi="Times New Roman" w:cs="Times New Roman"/>
        <w:b w:val="0"/>
        <w:sz w:val="18"/>
        <w:szCs w:val="18"/>
        <w:lang w:val="sk-SK"/>
      </w:rPr>
      <w:t>Schválený text k rozhodnutiu o zmene, ev. č.: 2014/01216-ZME</w:t>
    </w:r>
  </w:p>
  <w:p w:rsidR="00264195" w:rsidRPr="00A40401" w:rsidRDefault="00264195" w:rsidP="00352293">
    <w:pPr>
      <w:pStyle w:val="Nzov"/>
      <w:jc w:val="left"/>
      <w:rPr>
        <w:rFonts w:ascii="Times New Roman" w:hAnsi="Times New Roman" w:cs="Times New Roman"/>
        <w:b w:val="0"/>
        <w:sz w:val="18"/>
        <w:szCs w:val="18"/>
        <w:lang w:val="sk-SK"/>
      </w:rPr>
    </w:pPr>
    <w:r w:rsidRPr="006520BB">
      <w:rPr>
        <w:rFonts w:ascii="Times New Roman" w:hAnsi="Times New Roman" w:cs="Times New Roman"/>
        <w:b w:val="0"/>
        <w:sz w:val="18"/>
        <w:szCs w:val="18"/>
        <w:lang w:val="sk-SK"/>
      </w:rPr>
      <w:t>Príloha č. 1 k notifikácii o zmene, ev. č.: 2015/02249-Z1B</w:t>
    </w:r>
  </w:p>
  <w:p w:rsidR="00264195" w:rsidRDefault="0026419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7E3"/>
    <w:multiLevelType w:val="multilevel"/>
    <w:tmpl w:val="1C00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36F03"/>
    <w:multiLevelType w:val="hybridMultilevel"/>
    <w:tmpl w:val="AB208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31017"/>
    <w:multiLevelType w:val="multilevel"/>
    <w:tmpl w:val="1C00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322D9E"/>
    <w:multiLevelType w:val="multilevel"/>
    <w:tmpl w:val="693A2E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932337D"/>
    <w:multiLevelType w:val="multilevel"/>
    <w:tmpl w:val="F1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bala, Pavol">
    <w15:presenceInfo w15:providerId="None" w15:userId="Gibala, Pav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75"/>
  <w:drawingGridVerticalSpacing w:val="102"/>
  <w:displayHorizontalDrawingGridEvery w:val="0"/>
  <w:displayVerticalDrawingGridEvery w:val="2"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1E0BE8"/>
    <w:rsid w:val="00002F62"/>
    <w:rsid w:val="00011EED"/>
    <w:rsid w:val="000123A9"/>
    <w:rsid w:val="00014248"/>
    <w:rsid w:val="00024001"/>
    <w:rsid w:val="00024BEC"/>
    <w:rsid w:val="00026537"/>
    <w:rsid w:val="00033716"/>
    <w:rsid w:val="0005137C"/>
    <w:rsid w:val="00064B96"/>
    <w:rsid w:val="00070189"/>
    <w:rsid w:val="0007359A"/>
    <w:rsid w:val="00086A74"/>
    <w:rsid w:val="000A0C0F"/>
    <w:rsid w:val="000A50A7"/>
    <w:rsid w:val="000B0A0A"/>
    <w:rsid w:val="000C1A65"/>
    <w:rsid w:val="000D0FD0"/>
    <w:rsid w:val="000D1B44"/>
    <w:rsid w:val="000D2126"/>
    <w:rsid w:val="000D55DF"/>
    <w:rsid w:val="000E29CB"/>
    <w:rsid w:val="000F1A1F"/>
    <w:rsid w:val="000F2EDE"/>
    <w:rsid w:val="00100FC8"/>
    <w:rsid w:val="00104C04"/>
    <w:rsid w:val="001079A0"/>
    <w:rsid w:val="00112D42"/>
    <w:rsid w:val="001324C2"/>
    <w:rsid w:val="00154131"/>
    <w:rsid w:val="00165B08"/>
    <w:rsid w:val="00167E84"/>
    <w:rsid w:val="00180890"/>
    <w:rsid w:val="00181880"/>
    <w:rsid w:val="00190BE3"/>
    <w:rsid w:val="00190C55"/>
    <w:rsid w:val="001A2524"/>
    <w:rsid w:val="001A4459"/>
    <w:rsid w:val="001A5F82"/>
    <w:rsid w:val="001B13AD"/>
    <w:rsid w:val="001B1584"/>
    <w:rsid w:val="001C1437"/>
    <w:rsid w:val="001C20F1"/>
    <w:rsid w:val="001C3F12"/>
    <w:rsid w:val="001E0BE8"/>
    <w:rsid w:val="001E1C80"/>
    <w:rsid w:val="001F456B"/>
    <w:rsid w:val="002046F9"/>
    <w:rsid w:val="002079B5"/>
    <w:rsid w:val="00211301"/>
    <w:rsid w:val="002207B9"/>
    <w:rsid w:val="00220E64"/>
    <w:rsid w:val="00222EFB"/>
    <w:rsid w:val="002239EE"/>
    <w:rsid w:val="00235004"/>
    <w:rsid w:val="00246248"/>
    <w:rsid w:val="00264195"/>
    <w:rsid w:val="002706BC"/>
    <w:rsid w:val="00273B96"/>
    <w:rsid w:val="00276869"/>
    <w:rsid w:val="00277F0D"/>
    <w:rsid w:val="00280265"/>
    <w:rsid w:val="00281C71"/>
    <w:rsid w:val="002844C8"/>
    <w:rsid w:val="00285739"/>
    <w:rsid w:val="002A19CE"/>
    <w:rsid w:val="002A58E4"/>
    <w:rsid w:val="002C5E1F"/>
    <w:rsid w:val="002D6151"/>
    <w:rsid w:val="002F3E2F"/>
    <w:rsid w:val="00300497"/>
    <w:rsid w:val="00302CD3"/>
    <w:rsid w:val="0031332A"/>
    <w:rsid w:val="003263CF"/>
    <w:rsid w:val="00326B88"/>
    <w:rsid w:val="00335F19"/>
    <w:rsid w:val="00346E23"/>
    <w:rsid w:val="00350EFD"/>
    <w:rsid w:val="00352293"/>
    <w:rsid w:val="003650D9"/>
    <w:rsid w:val="0037251C"/>
    <w:rsid w:val="003913D0"/>
    <w:rsid w:val="003953BE"/>
    <w:rsid w:val="003B2F5A"/>
    <w:rsid w:val="003B7013"/>
    <w:rsid w:val="003C0B11"/>
    <w:rsid w:val="003C4E64"/>
    <w:rsid w:val="003D29AB"/>
    <w:rsid w:val="003E5794"/>
    <w:rsid w:val="003E72D2"/>
    <w:rsid w:val="003F18E7"/>
    <w:rsid w:val="003F784E"/>
    <w:rsid w:val="00405862"/>
    <w:rsid w:val="00406DF2"/>
    <w:rsid w:val="004127A3"/>
    <w:rsid w:val="00423511"/>
    <w:rsid w:val="004257E1"/>
    <w:rsid w:val="00470C6A"/>
    <w:rsid w:val="00475B9D"/>
    <w:rsid w:val="00477956"/>
    <w:rsid w:val="004929E7"/>
    <w:rsid w:val="004A4332"/>
    <w:rsid w:val="004C4767"/>
    <w:rsid w:val="004C6C77"/>
    <w:rsid w:val="004C7E6E"/>
    <w:rsid w:val="004D1629"/>
    <w:rsid w:val="004D507A"/>
    <w:rsid w:val="004F0AB9"/>
    <w:rsid w:val="004F39D4"/>
    <w:rsid w:val="004F49F0"/>
    <w:rsid w:val="00500E83"/>
    <w:rsid w:val="005076C5"/>
    <w:rsid w:val="00523B9C"/>
    <w:rsid w:val="00544305"/>
    <w:rsid w:val="0055163A"/>
    <w:rsid w:val="005543D0"/>
    <w:rsid w:val="00562CB1"/>
    <w:rsid w:val="005644AD"/>
    <w:rsid w:val="00566EF9"/>
    <w:rsid w:val="005A069A"/>
    <w:rsid w:val="005A15DA"/>
    <w:rsid w:val="005A552D"/>
    <w:rsid w:val="005B441C"/>
    <w:rsid w:val="005C4EEF"/>
    <w:rsid w:val="005C6F50"/>
    <w:rsid w:val="005E1F0F"/>
    <w:rsid w:val="005E6050"/>
    <w:rsid w:val="005F4F51"/>
    <w:rsid w:val="0062605C"/>
    <w:rsid w:val="006520BB"/>
    <w:rsid w:val="00653531"/>
    <w:rsid w:val="0067113C"/>
    <w:rsid w:val="006730AD"/>
    <w:rsid w:val="006868D5"/>
    <w:rsid w:val="00696121"/>
    <w:rsid w:val="006B14FB"/>
    <w:rsid w:val="006B6C72"/>
    <w:rsid w:val="006B728C"/>
    <w:rsid w:val="006D1C8D"/>
    <w:rsid w:val="006D2E62"/>
    <w:rsid w:val="006E1848"/>
    <w:rsid w:val="006E430D"/>
    <w:rsid w:val="006E6335"/>
    <w:rsid w:val="006F1218"/>
    <w:rsid w:val="006F42C8"/>
    <w:rsid w:val="007015ED"/>
    <w:rsid w:val="00701A4A"/>
    <w:rsid w:val="00720FE3"/>
    <w:rsid w:val="00722623"/>
    <w:rsid w:val="00732944"/>
    <w:rsid w:val="00735449"/>
    <w:rsid w:val="00741688"/>
    <w:rsid w:val="007444B1"/>
    <w:rsid w:val="007549B5"/>
    <w:rsid w:val="00763458"/>
    <w:rsid w:val="00770EA1"/>
    <w:rsid w:val="00771056"/>
    <w:rsid w:val="007747BC"/>
    <w:rsid w:val="00781C85"/>
    <w:rsid w:val="007831C8"/>
    <w:rsid w:val="007842D4"/>
    <w:rsid w:val="007847D8"/>
    <w:rsid w:val="007848DC"/>
    <w:rsid w:val="00786D84"/>
    <w:rsid w:val="0079749F"/>
    <w:rsid w:val="007A5090"/>
    <w:rsid w:val="007A62A6"/>
    <w:rsid w:val="007B4A9E"/>
    <w:rsid w:val="007C3C6B"/>
    <w:rsid w:val="007D39E7"/>
    <w:rsid w:val="007E1688"/>
    <w:rsid w:val="00806640"/>
    <w:rsid w:val="00812652"/>
    <w:rsid w:val="00822CC9"/>
    <w:rsid w:val="00823711"/>
    <w:rsid w:val="00823B92"/>
    <w:rsid w:val="00843F71"/>
    <w:rsid w:val="008535AC"/>
    <w:rsid w:val="00854468"/>
    <w:rsid w:val="008735BA"/>
    <w:rsid w:val="00875752"/>
    <w:rsid w:val="00875AF5"/>
    <w:rsid w:val="00880893"/>
    <w:rsid w:val="00881034"/>
    <w:rsid w:val="0088682D"/>
    <w:rsid w:val="008A50E6"/>
    <w:rsid w:val="008A5CD3"/>
    <w:rsid w:val="008A743C"/>
    <w:rsid w:val="008A7A55"/>
    <w:rsid w:val="008C50AC"/>
    <w:rsid w:val="008D321E"/>
    <w:rsid w:val="008E360D"/>
    <w:rsid w:val="008E690B"/>
    <w:rsid w:val="008F4A64"/>
    <w:rsid w:val="0090046C"/>
    <w:rsid w:val="00903A52"/>
    <w:rsid w:val="00913DE6"/>
    <w:rsid w:val="00922507"/>
    <w:rsid w:val="00940C01"/>
    <w:rsid w:val="0094113D"/>
    <w:rsid w:val="00945967"/>
    <w:rsid w:val="00950CD7"/>
    <w:rsid w:val="00954A86"/>
    <w:rsid w:val="00954D00"/>
    <w:rsid w:val="00962820"/>
    <w:rsid w:val="00984EDD"/>
    <w:rsid w:val="00985F8B"/>
    <w:rsid w:val="00993DAA"/>
    <w:rsid w:val="00996680"/>
    <w:rsid w:val="009B5DFA"/>
    <w:rsid w:val="009E10B3"/>
    <w:rsid w:val="009F1B6D"/>
    <w:rsid w:val="00A01F65"/>
    <w:rsid w:val="00A03584"/>
    <w:rsid w:val="00A04E69"/>
    <w:rsid w:val="00A06BAC"/>
    <w:rsid w:val="00A07197"/>
    <w:rsid w:val="00A12C65"/>
    <w:rsid w:val="00A17EA4"/>
    <w:rsid w:val="00A22463"/>
    <w:rsid w:val="00A27876"/>
    <w:rsid w:val="00A4487C"/>
    <w:rsid w:val="00A52A33"/>
    <w:rsid w:val="00A53E94"/>
    <w:rsid w:val="00A57059"/>
    <w:rsid w:val="00A72260"/>
    <w:rsid w:val="00A75B36"/>
    <w:rsid w:val="00A86967"/>
    <w:rsid w:val="00AA321D"/>
    <w:rsid w:val="00AA3604"/>
    <w:rsid w:val="00AA5B48"/>
    <w:rsid w:val="00AA7C54"/>
    <w:rsid w:val="00AB0312"/>
    <w:rsid w:val="00AB30DD"/>
    <w:rsid w:val="00AB60D5"/>
    <w:rsid w:val="00AC47AB"/>
    <w:rsid w:val="00AE1BB7"/>
    <w:rsid w:val="00AE3957"/>
    <w:rsid w:val="00AF45A6"/>
    <w:rsid w:val="00B041A5"/>
    <w:rsid w:val="00B10BC7"/>
    <w:rsid w:val="00B14399"/>
    <w:rsid w:val="00B17D9E"/>
    <w:rsid w:val="00B225CE"/>
    <w:rsid w:val="00B276F0"/>
    <w:rsid w:val="00B30960"/>
    <w:rsid w:val="00B4464B"/>
    <w:rsid w:val="00B50392"/>
    <w:rsid w:val="00B76719"/>
    <w:rsid w:val="00B91F87"/>
    <w:rsid w:val="00BA480A"/>
    <w:rsid w:val="00BA498E"/>
    <w:rsid w:val="00BB4FA6"/>
    <w:rsid w:val="00BC0FB0"/>
    <w:rsid w:val="00BC4850"/>
    <w:rsid w:val="00BC7708"/>
    <w:rsid w:val="00BD6EEA"/>
    <w:rsid w:val="00BE7DC6"/>
    <w:rsid w:val="00BF353E"/>
    <w:rsid w:val="00BF5DB6"/>
    <w:rsid w:val="00C03E34"/>
    <w:rsid w:val="00C147AA"/>
    <w:rsid w:val="00C16246"/>
    <w:rsid w:val="00C24CFA"/>
    <w:rsid w:val="00C3231E"/>
    <w:rsid w:val="00C36B95"/>
    <w:rsid w:val="00C36BCB"/>
    <w:rsid w:val="00C42BDC"/>
    <w:rsid w:val="00C4688F"/>
    <w:rsid w:val="00C65550"/>
    <w:rsid w:val="00C70C72"/>
    <w:rsid w:val="00C72A2A"/>
    <w:rsid w:val="00C73534"/>
    <w:rsid w:val="00C77614"/>
    <w:rsid w:val="00CA6D1A"/>
    <w:rsid w:val="00CA7888"/>
    <w:rsid w:val="00CB4996"/>
    <w:rsid w:val="00CC325C"/>
    <w:rsid w:val="00CD2BA1"/>
    <w:rsid w:val="00CD5454"/>
    <w:rsid w:val="00CD6F4F"/>
    <w:rsid w:val="00CE0DE3"/>
    <w:rsid w:val="00CF3E21"/>
    <w:rsid w:val="00D03565"/>
    <w:rsid w:val="00D160D3"/>
    <w:rsid w:val="00D203A1"/>
    <w:rsid w:val="00D22CF2"/>
    <w:rsid w:val="00D236FA"/>
    <w:rsid w:val="00D40B75"/>
    <w:rsid w:val="00D43AA6"/>
    <w:rsid w:val="00D45603"/>
    <w:rsid w:val="00D548C3"/>
    <w:rsid w:val="00D66E2D"/>
    <w:rsid w:val="00D74238"/>
    <w:rsid w:val="00D80457"/>
    <w:rsid w:val="00D81EEE"/>
    <w:rsid w:val="00D903C2"/>
    <w:rsid w:val="00D9350E"/>
    <w:rsid w:val="00D97889"/>
    <w:rsid w:val="00DC11A2"/>
    <w:rsid w:val="00DC2C3E"/>
    <w:rsid w:val="00DC2FC2"/>
    <w:rsid w:val="00DC4DA1"/>
    <w:rsid w:val="00DD3E05"/>
    <w:rsid w:val="00DF4ED1"/>
    <w:rsid w:val="00DF4F98"/>
    <w:rsid w:val="00DF5A81"/>
    <w:rsid w:val="00E17B1D"/>
    <w:rsid w:val="00E22E1C"/>
    <w:rsid w:val="00E265E3"/>
    <w:rsid w:val="00E27A76"/>
    <w:rsid w:val="00E32379"/>
    <w:rsid w:val="00E404B8"/>
    <w:rsid w:val="00E55701"/>
    <w:rsid w:val="00E674D2"/>
    <w:rsid w:val="00E702EF"/>
    <w:rsid w:val="00E86B53"/>
    <w:rsid w:val="00E86E6A"/>
    <w:rsid w:val="00E87EC0"/>
    <w:rsid w:val="00E92386"/>
    <w:rsid w:val="00EA24DB"/>
    <w:rsid w:val="00EB42E6"/>
    <w:rsid w:val="00EB7879"/>
    <w:rsid w:val="00EC4CA8"/>
    <w:rsid w:val="00EC5923"/>
    <w:rsid w:val="00EE607F"/>
    <w:rsid w:val="00EF083A"/>
    <w:rsid w:val="00EF3A11"/>
    <w:rsid w:val="00F0417B"/>
    <w:rsid w:val="00F06C61"/>
    <w:rsid w:val="00F140D2"/>
    <w:rsid w:val="00F21B04"/>
    <w:rsid w:val="00F25EF1"/>
    <w:rsid w:val="00F27662"/>
    <w:rsid w:val="00F30FD8"/>
    <w:rsid w:val="00F313D0"/>
    <w:rsid w:val="00F339E4"/>
    <w:rsid w:val="00F35981"/>
    <w:rsid w:val="00F4009A"/>
    <w:rsid w:val="00F401DE"/>
    <w:rsid w:val="00F45D4C"/>
    <w:rsid w:val="00F5126D"/>
    <w:rsid w:val="00F516DC"/>
    <w:rsid w:val="00F56E3C"/>
    <w:rsid w:val="00F57B64"/>
    <w:rsid w:val="00F64FD1"/>
    <w:rsid w:val="00F658F8"/>
    <w:rsid w:val="00F80D89"/>
    <w:rsid w:val="00F94848"/>
    <w:rsid w:val="00F96528"/>
    <w:rsid w:val="00FA2599"/>
    <w:rsid w:val="00FB59B1"/>
    <w:rsid w:val="00FC6869"/>
    <w:rsid w:val="00FD2611"/>
    <w:rsid w:val="00FD49C9"/>
    <w:rsid w:val="00FE269E"/>
    <w:rsid w:val="00FE32DC"/>
    <w:rsid w:val="00FE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BDC"/>
    <w:pPr>
      <w:autoSpaceDE w:val="0"/>
      <w:autoSpaceDN w:val="0"/>
    </w:pPr>
    <w:rPr>
      <w:lang w:val="cs-CZ" w:eastAsia="en-US"/>
    </w:rPr>
  </w:style>
  <w:style w:type="paragraph" w:styleId="Nadpis1">
    <w:name w:val="heading 1"/>
    <w:basedOn w:val="Normlny"/>
    <w:next w:val="Normlny"/>
    <w:qFormat/>
    <w:rsid w:val="00C42BDC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qFormat/>
    <w:rsid w:val="00C42BDC"/>
    <w:pPr>
      <w:keepNext/>
      <w:ind w:right="566"/>
      <w:jc w:val="both"/>
      <w:outlineLvl w:val="1"/>
    </w:pPr>
    <w:rPr>
      <w:rFonts w:ascii="Arial" w:hAnsi="Arial" w:cs="Arial"/>
      <w:sz w:val="24"/>
      <w:szCs w:val="24"/>
      <w:lang w:val="sk-SK"/>
    </w:rPr>
  </w:style>
  <w:style w:type="paragraph" w:styleId="Nadpis3">
    <w:name w:val="heading 3"/>
    <w:basedOn w:val="Normlny"/>
    <w:next w:val="Normlny"/>
    <w:qFormat/>
    <w:rsid w:val="00C42BDC"/>
    <w:pPr>
      <w:keepNext/>
      <w:jc w:val="both"/>
      <w:outlineLvl w:val="2"/>
    </w:pPr>
    <w:rPr>
      <w:rFonts w:ascii="Arial" w:hAnsi="Arial" w:cs="Arial"/>
      <w:i/>
      <w:iCs/>
      <w:lang w:val="sk-SK"/>
    </w:rPr>
  </w:style>
  <w:style w:type="paragraph" w:styleId="Nadpis4">
    <w:name w:val="heading 4"/>
    <w:basedOn w:val="Normlny"/>
    <w:next w:val="Normlny"/>
    <w:qFormat/>
    <w:rsid w:val="00C42BD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50A7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42BDC"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y"/>
    <w:rsid w:val="00C42BDC"/>
    <w:pPr>
      <w:ind w:right="566"/>
      <w:jc w:val="both"/>
    </w:pPr>
    <w:rPr>
      <w:rFonts w:ascii="Arial" w:hAnsi="Arial" w:cs="Arial"/>
      <w:sz w:val="24"/>
      <w:szCs w:val="24"/>
      <w:lang w:val="sk-SK"/>
    </w:rPr>
  </w:style>
  <w:style w:type="paragraph" w:styleId="Zarkazkladnhotextu">
    <w:name w:val="Body Text Indent"/>
    <w:basedOn w:val="Normlny"/>
    <w:rsid w:val="00C42BDC"/>
    <w:pPr>
      <w:jc w:val="both"/>
    </w:pPr>
    <w:rPr>
      <w:rFonts w:ascii="Arial" w:hAnsi="Arial" w:cs="Arial"/>
      <w:lang w:eastAsia="cs-CZ"/>
    </w:rPr>
  </w:style>
  <w:style w:type="paragraph" w:styleId="Pta">
    <w:name w:val="footer"/>
    <w:basedOn w:val="Normlny"/>
    <w:rsid w:val="00C42BDC"/>
    <w:pPr>
      <w:widowControl w:val="0"/>
      <w:tabs>
        <w:tab w:val="center" w:pos="4536"/>
        <w:tab w:val="right" w:pos="9072"/>
      </w:tabs>
    </w:pPr>
    <w:rPr>
      <w:rFonts w:ascii="Arial" w:hAnsi="Arial" w:cs="Arial"/>
    </w:rPr>
  </w:style>
  <w:style w:type="character" w:styleId="slostrany">
    <w:name w:val="page number"/>
    <w:basedOn w:val="Predvolenpsmoodseku"/>
    <w:rsid w:val="00C42BDC"/>
  </w:style>
  <w:style w:type="paragraph" w:styleId="Hlavika">
    <w:name w:val="header"/>
    <w:basedOn w:val="Normlny"/>
    <w:rsid w:val="00C42BDC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C42BD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y"/>
    <w:rsid w:val="00C42BDC"/>
    <w:pPr>
      <w:jc w:val="both"/>
    </w:pPr>
    <w:rPr>
      <w:rFonts w:ascii="Arial" w:hAnsi="Arial" w:cs="Arial"/>
      <w:lang w:val="sk-SK"/>
    </w:rPr>
  </w:style>
  <w:style w:type="character" w:customStyle="1" w:styleId="Nadpis5Char">
    <w:name w:val="Nadpis 5 Char"/>
    <w:link w:val="Nadpis5"/>
    <w:uiPriority w:val="9"/>
    <w:semiHidden/>
    <w:rsid w:val="000A50A7"/>
    <w:rPr>
      <w:rFonts w:ascii="Calibri" w:hAnsi="Calibri"/>
      <w:b/>
      <w:bCs/>
      <w:i/>
      <w:iCs/>
      <w:sz w:val="26"/>
      <w:szCs w:val="26"/>
      <w:lang w:eastAsia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39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392"/>
    <w:rPr>
      <w:rFonts w:ascii="Tahoma" w:hAnsi="Tahoma" w:cs="Tahoma"/>
      <w:sz w:val="16"/>
      <w:szCs w:val="16"/>
      <w:lang w:val="cs-CZ" w:eastAsia="en-US"/>
    </w:rPr>
  </w:style>
  <w:style w:type="character" w:customStyle="1" w:styleId="NzovChar">
    <w:name w:val="Názov Char"/>
    <w:basedOn w:val="Predvolenpsmoodseku"/>
    <w:link w:val="Nzov"/>
    <w:rsid w:val="008D321E"/>
    <w:rPr>
      <w:rFonts w:ascii="Arial" w:hAnsi="Arial" w:cs="Arial"/>
      <w:b/>
      <w:bCs/>
      <w:lang w:val="cs-CZ" w:eastAsia="en-US"/>
    </w:rPr>
  </w:style>
  <w:style w:type="table" w:styleId="Mriekatabuky">
    <w:name w:val="Table Grid"/>
    <w:basedOn w:val="Normlnatabuka"/>
    <w:uiPriority w:val="59"/>
    <w:rsid w:val="0085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730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30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30AD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30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30AD"/>
    <w:rPr>
      <w:b/>
      <w:bCs/>
      <w:lang w:val="cs-CZ" w:eastAsia="en-US"/>
    </w:rPr>
  </w:style>
  <w:style w:type="character" w:styleId="Hypertextovprepojenie">
    <w:name w:val="Hyperlink"/>
    <w:semiHidden/>
    <w:unhideWhenUsed/>
    <w:rsid w:val="00F64FD1"/>
    <w:rPr>
      <w:color w:val="0000FF"/>
      <w:u w:val="single"/>
    </w:rPr>
  </w:style>
  <w:style w:type="paragraph" w:styleId="Revzia">
    <w:name w:val="Revision"/>
    <w:hidden/>
    <w:uiPriority w:val="99"/>
    <w:semiHidden/>
    <w:rsid w:val="008A743C"/>
    <w:rPr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BDC"/>
    <w:pPr>
      <w:autoSpaceDE w:val="0"/>
      <w:autoSpaceDN w:val="0"/>
    </w:pPr>
    <w:rPr>
      <w:lang w:val="cs-CZ" w:eastAsia="en-US"/>
    </w:rPr>
  </w:style>
  <w:style w:type="paragraph" w:styleId="Nadpis1">
    <w:name w:val="heading 1"/>
    <w:basedOn w:val="Normlny"/>
    <w:next w:val="Normlny"/>
    <w:qFormat/>
    <w:rsid w:val="00C42BDC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qFormat/>
    <w:rsid w:val="00C42BDC"/>
    <w:pPr>
      <w:keepNext/>
      <w:ind w:right="566"/>
      <w:jc w:val="both"/>
      <w:outlineLvl w:val="1"/>
    </w:pPr>
    <w:rPr>
      <w:rFonts w:ascii="Arial" w:hAnsi="Arial" w:cs="Arial"/>
      <w:sz w:val="24"/>
      <w:szCs w:val="24"/>
      <w:lang w:val="sk-SK"/>
    </w:rPr>
  </w:style>
  <w:style w:type="paragraph" w:styleId="Nadpis3">
    <w:name w:val="heading 3"/>
    <w:basedOn w:val="Normlny"/>
    <w:next w:val="Normlny"/>
    <w:qFormat/>
    <w:rsid w:val="00C42BDC"/>
    <w:pPr>
      <w:keepNext/>
      <w:jc w:val="both"/>
      <w:outlineLvl w:val="2"/>
    </w:pPr>
    <w:rPr>
      <w:rFonts w:ascii="Arial" w:hAnsi="Arial" w:cs="Arial"/>
      <w:i/>
      <w:iCs/>
      <w:lang w:val="sk-SK"/>
    </w:rPr>
  </w:style>
  <w:style w:type="paragraph" w:styleId="Nadpis4">
    <w:name w:val="heading 4"/>
    <w:basedOn w:val="Normlny"/>
    <w:next w:val="Normlny"/>
    <w:qFormat/>
    <w:rsid w:val="00C42BDC"/>
    <w:pPr>
      <w:keepNext/>
      <w:jc w:val="both"/>
      <w:outlineLvl w:val="3"/>
    </w:pPr>
    <w:rPr>
      <w:rFonts w:ascii="Arial" w:hAnsi="Arial" w:cs="Arial"/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50A7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42BDC"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y"/>
    <w:rsid w:val="00C42BDC"/>
    <w:pPr>
      <w:ind w:right="566"/>
      <w:jc w:val="both"/>
    </w:pPr>
    <w:rPr>
      <w:rFonts w:ascii="Arial" w:hAnsi="Arial" w:cs="Arial"/>
      <w:sz w:val="24"/>
      <w:szCs w:val="24"/>
      <w:lang w:val="sk-SK"/>
    </w:rPr>
  </w:style>
  <w:style w:type="paragraph" w:styleId="Zarkazkladnhotextu">
    <w:name w:val="Body Text Indent"/>
    <w:basedOn w:val="Normlny"/>
    <w:rsid w:val="00C42BDC"/>
    <w:pPr>
      <w:jc w:val="both"/>
    </w:pPr>
    <w:rPr>
      <w:rFonts w:ascii="Arial" w:hAnsi="Arial" w:cs="Arial"/>
      <w:lang w:eastAsia="cs-CZ"/>
    </w:rPr>
  </w:style>
  <w:style w:type="paragraph" w:styleId="Pta">
    <w:name w:val="footer"/>
    <w:basedOn w:val="Normlny"/>
    <w:rsid w:val="00C42BDC"/>
    <w:pPr>
      <w:widowControl w:val="0"/>
      <w:tabs>
        <w:tab w:val="center" w:pos="4536"/>
        <w:tab w:val="right" w:pos="9072"/>
      </w:tabs>
    </w:pPr>
    <w:rPr>
      <w:rFonts w:ascii="Arial" w:hAnsi="Arial" w:cs="Arial"/>
    </w:rPr>
  </w:style>
  <w:style w:type="character" w:styleId="slostrany">
    <w:name w:val="page number"/>
    <w:basedOn w:val="Predvolenpsmoodseku"/>
    <w:rsid w:val="00C42BDC"/>
  </w:style>
  <w:style w:type="paragraph" w:styleId="Hlavika">
    <w:name w:val="header"/>
    <w:basedOn w:val="Normlny"/>
    <w:rsid w:val="00C42BDC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C42BD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y"/>
    <w:rsid w:val="00C42BDC"/>
    <w:pPr>
      <w:jc w:val="both"/>
    </w:pPr>
    <w:rPr>
      <w:rFonts w:ascii="Arial" w:hAnsi="Arial" w:cs="Arial"/>
      <w:lang w:val="sk-SK"/>
    </w:rPr>
  </w:style>
  <w:style w:type="character" w:customStyle="1" w:styleId="Nadpis5Char">
    <w:name w:val="Nadpis 5 Char"/>
    <w:link w:val="Nadpis5"/>
    <w:uiPriority w:val="9"/>
    <w:semiHidden/>
    <w:rsid w:val="000A50A7"/>
    <w:rPr>
      <w:rFonts w:ascii="Calibri" w:hAnsi="Calibri"/>
      <w:b/>
      <w:bCs/>
      <w:i/>
      <w:iCs/>
      <w:sz w:val="26"/>
      <w:szCs w:val="26"/>
      <w:lang w:eastAsia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39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392"/>
    <w:rPr>
      <w:rFonts w:ascii="Tahoma" w:hAnsi="Tahoma" w:cs="Tahoma"/>
      <w:sz w:val="16"/>
      <w:szCs w:val="16"/>
      <w:lang w:val="cs-CZ" w:eastAsia="en-US"/>
    </w:rPr>
  </w:style>
  <w:style w:type="character" w:customStyle="1" w:styleId="NzovChar">
    <w:name w:val="Názov Char"/>
    <w:basedOn w:val="Predvolenpsmoodseku"/>
    <w:link w:val="Nzov"/>
    <w:rsid w:val="008D321E"/>
    <w:rPr>
      <w:rFonts w:ascii="Arial" w:hAnsi="Arial" w:cs="Arial"/>
      <w:b/>
      <w:bCs/>
      <w:lang w:val="cs-CZ" w:eastAsia="en-US"/>
    </w:rPr>
  </w:style>
  <w:style w:type="table" w:styleId="Mriekatabuky">
    <w:name w:val="Table Grid"/>
    <w:basedOn w:val="Normlnatabuka"/>
    <w:uiPriority w:val="59"/>
    <w:rsid w:val="0085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730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30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30AD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30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30AD"/>
    <w:rPr>
      <w:b/>
      <w:bCs/>
      <w:lang w:val="cs-CZ" w:eastAsia="en-US"/>
    </w:rPr>
  </w:style>
  <w:style w:type="character" w:styleId="Hypertextovprepojenie">
    <w:name w:val="Hyperlink"/>
    <w:semiHidden/>
    <w:unhideWhenUsed/>
    <w:rsid w:val="00F64FD1"/>
    <w:rPr>
      <w:color w:val="0000FF"/>
      <w:u w:val="single"/>
    </w:rPr>
  </w:style>
  <w:style w:type="paragraph" w:styleId="Revzia">
    <w:name w:val="Revision"/>
    <w:hidden/>
    <w:uiPriority w:val="99"/>
    <w:semiHidden/>
    <w:rsid w:val="008A743C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BF1A3-599D-42F2-A966-BFA2CC17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4599</Words>
  <Characters>26217</Characters>
  <Application>Microsoft Office Word</Application>
  <DocSecurity>0</DocSecurity>
  <Lines>218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PHARMA SERVIS</Company>
  <LinksUpToDate>false</LinksUpToDate>
  <CharactersWithSpaces>30755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RNDr. Dana Ťaká</dc:creator>
  <cp:lastModifiedBy>Malychová, Daniela</cp:lastModifiedBy>
  <cp:revision>8</cp:revision>
  <cp:lastPrinted>2017-06-23T15:20:00Z</cp:lastPrinted>
  <dcterms:created xsi:type="dcterms:W3CDTF">2017-06-23T14:56:00Z</dcterms:created>
  <dcterms:modified xsi:type="dcterms:W3CDTF">2017-06-23T15:47:00Z</dcterms:modified>
</cp:coreProperties>
</file>