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D6" w:rsidRPr="000164D6" w:rsidRDefault="0094479B" w:rsidP="003A3CAB">
      <w:pPr>
        <w:pStyle w:val="Hlavika"/>
        <w:widowControl w:val="0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>
        <w:rPr>
          <w:rFonts w:ascii="Times New Roman" w:hAnsi="Times New Roman" w:cs="Times New Roman"/>
          <w:sz w:val="18"/>
          <w:szCs w:val="18"/>
          <w:lang w:val="sk-SK"/>
        </w:rPr>
        <w:t>Príloha č. 1 k notifikácii o zmene, ev. č.:</w:t>
      </w:r>
      <w:r w:rsidR="00F92749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r w:rsidR="009F215F">
        <w:rPr>
          <w:rFonts w:ascii="Times New Roman" w:hAnsi="Times New Roman" w:cs="Times New Roman"/>
          <w:sz w:val="18"/>
          <w:szCs w:val="18"/>
          <w:lang w:val="sk-SK"/>
        </w:rPr>
        <w:t>2016/03608-Z1B</w:t>
      </w:r>
    </w:p>
    <w:p w:rsidR="00992120" w:rsidRPr="000164D6" w:rsidRDefault="00992120" w:rsidP="003A3CAB">
      <w:pPr>
        <w:jc w:val="both"/>
        <w:rPr>
          <w:rFonts w:ascii="Times New Roman" w:hAnsi="Times New Roman" w:cs="Times New Roman"/>
          <w:bCs/>
          <w:iCs/>
          <w:caps/>
          <w:sz w:val="22"/>
          <w:szCs w:val="22"/>
          <w:lang w:val="sk-SK"/>
        </w:rPr>
      </w:pPr>
    </w:p>
    <w:p w:rsidR="00992120" w:rsidRPr="000164D6" w:rsidRDefault="00992120" w:rsidP="003A3CAB">
      <w:pPr>
        <w:jc w:val="both"/>
        <w:rPr>
          <w:rFonts w:ascii="Times New Roman" w:hAnsi="Times New Roman" w:cs="Times New Roman"/>
          <w:bCs/>
          <w:iCs/>
          <w:caps/>
          <w:sz w:val="22"/>
          <w:szCs w:val="22"/>
          <w:lang w:val="sk-SK"/>
        </w:rPr>
      </w:pPr>
    </w:p>
    <w:p w:rsidR="009515FC" w:rsidRPr="000164D6" w:rsidRDefault="009515FC" w:rsidP="003A3CAB">
      <w:pPr>
        <w:jc w:val="center"/>
        <w:rPr>
          <w:rFonts w:ascii="Times New Roman" w:hAnsi="Times New Roman" w:cs="Times New Roman"/>
          <w:b/>
          <w:i/>
          <w:iCs/>
          <w:sz w:val="22"/>
          <w:szCs w:val="22"/>
          <w:u w:val="single"/>
          <w:lang w:val="sk-SK"/>
        </w:rPr>
      </w:pPr>
      <w:r w:rsidRPr="000164D6">
        <w:rPr>
          <w:rFonts w:ascii="Times New Roman" w:hAnsi="Times New Roman" w:cs="Times New Roman"/>
          <w:b/>
          <w:bCs/>
          <w:iCs/>
          <w:caps/>
          <w:sz w:val="22"/>
          <w:szCs w:val="22"/>
          <w:lang w:val="sk-SK"/>
        </w:rPr>
        <w:t>Súhrn charakteristických vlastností lieku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9515FC" w:rsidP="003A3CAB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7338B3" w:rsidRDefault="009515FC" w:rsidP="003A3CAB">
      <w:pPr>
        <w:pStyle w:val="Odsekzoznamu"/>
        <w:widowControl w:val="0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7338B3">
        <w:rPr>
          <w:rFonts w:ascii="Times New Roman" w:hAnsi="Times New Roman" w:cs="Times New Roman"/>
          <w:b/>
          <w:bCs/>
          <w:sz w:val="22"/>
          <w:szCs w:val="22"/>
          <w:lang w:val="sk-SK"/>
        </w:rPr>
        <w:t>NÁZOV LIEKU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9515FC" w:rsidP="003A3CAB">
      <w:pPr>
        <w:pStyle w:val="Nadpis1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 w:val="0"/>
          <w:sz w:val="22"/>
          <w:szCs w:val="22"/>
          <w:lang w:val="sk-SK"/>
        </w:rPr>
        <w:t>PENDEPON COMPOSITUM</w:t>
      </w:r>
    </w:p>
    <w:p w:rsidR="00F92749" w:rsidRPr="000164D6" w:rsidRDefault="00F92749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>Prášok na injekčnú suspenziu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000000" w:rsidRDefault="00F94A90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7338B3" w:rsidRDefault="009515FC" w:rsidP="003A3CAB">
      <w:pPr>
        <w:pStyle w:val="Odsekzoznamu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7338B3">
        <w:rPr>
          <w:rFonts w:ascii="Times New Roman" w:hAnsi="Times New Roman" w:cs="Times New Roman"/>
          <w:b/>
          <w:bCs/>
          <w:sz w:val="22"/>
          <w:szCs w:val="22"/>
          <w:lang w:val="sk-SK"/>
        </w:rPr>
        <w:t>KVALITATÍVNE A KVANTITATÍVNE ZLO</w:t>
      </w:r>
      <w:r w:rsidR="00F84AD7" w:rsidRPr="007338B3">
        <w:rPr>
          <w:rFonts w:ascii="Times New Roman" w:hAnsi="Times New Roman" w:cs="Times New Roman"/>
          <w:b/>
          <w:bCs/>
          <w:sz w:val="22"/>
          <w:szCs w:val="22"/>
          <w:lang w:val="sk-SK"/>
        </w:rPr>
        <w:t>Ž</w:t>
      </w:r>
      <w:r w:rsidRPr="007338B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ENIE 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411D2D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Jedna injekčná liekovka obsahuje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benzat</w:t>
      </w:r>
      <w:r w:rsidR="00492E9C">
        <w:rPr>
          <w:rFonts w:ascii="Times New Roman" w:hAnsi="Times New Roman" w:cs="Times New Roman"/>
          <w:sz w:val="22"/>
          <w:szCs w:val="22"/>
          <w:lang w:val="sk-SK"/>
        </w:rPr>
        <w:t>ín-</w:t>
      </w:r>
      <w:r w:rsidR="00FB7733" w:rsidRPr="000164D6">
        <w:rPr>
          <w:rFonts w:ascii="Times New Roman" w:hAnsi="Times New Roman" w:cs="Times New Roman"/>
          <w:sz w:val="22"/>
          <w:szCs w:val="22"/>
          <w:lang w:val="sk-SK"/>
        </w:rPr>
        <w:t>benzylpenicil</w:t>
      </w:r>
      <w:r w:rsidR="00FB7733">
        <w:rPr>
          <w:rFonts w:ascii="Times New Roman" w:hAnsi="Times New Roman" w:cs="Times New Roman"/>
          <w:sz w:val="22"/>
          <w:szCs w:val="22"/>
          <w:lang w:val="sk-SK"/>
        </w:rPr>
        <w:t>ín</w:t>
      </w:r>
      <w:proofErr w:type="spellEnd"/>
      <w:r w:rsidR="00FB7733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1 200 000 IU, </w:t>
      </w:r>
      <w:r>
        <w:rPr>
          <w:rFonts w:ascii="Times New Roman" w:hAnsi="Times New Roman" w:cs="Times New Roman"/>
          <w:sz w:val="22"/>
          <w:szCs w:val="22"/>
          <w:lang w:val="sk-SK"/>
        </w:rPr>
        <w:t>a 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monohydrát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FA2B68" w:rsidRPr="000164D6">
        <w:rPr>
          <w:rFonts w:ascii="Times New Roman" w:hAnsi="Times New Roman" w:cs="Times New Roman"/>
          <w:sz w:val="22"/>
          <w:szCs w:val="22"/>
          <w:lang w:val="sk-SK"/>
        </w:rPr>
        <w:t>pro</w:t>
      </w:r>
      <w:r w:rsidR="00FA2B68">
        <w:rPr>
          <w:rFonts w:ascii="Times New Roman" w:hAnsi="Times New Roman" w:cs="Times New Roman"/>
          <w:sz w:val="22"/>
          <w:szCs w:val="22"/>
          <w:lang w:val="sk-SK"/>
        </w:rPr>
        <w:t>kaín-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benzylpenicil</w:t>
      </w:r>
      <w:r w:rsidR="002A5C83">
        <w:rPr>
          <w:rFonts w:ascii="Times New Roman" w:hAnsi="Times New Roman" w:cs="Times New Roman"/>
          <w:sz w:val="22"/>
          <w:szCs w:val="22"/>
          <w:lang w:val="sk-SK"/>
        </w:rPr>
        <w:t>ín</w:t>
      </w:r>
      <w:r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300 000 IU</w:t>
      </w:r>
      <w:r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2A5C83" w:rsidRDefault="002A5C83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71559A" w:rsidRPr="000164D6" w:rsidRDefault="0071559A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>Úpln</w:t>
      </w:r>
      <w:r w:rsidR="00654712" w:rsidRPr="000164D6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zoznam pomocných látok, pozri časť 6.1.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E25BF4" w:rsidRDefault="009515FC" w:rsidP="003A3CAB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E25BF4">
        <w:rPr>
          <w:rFonts w:ascii="Times New Roman" w:hAnsi="Times New Roman" w:cs="Times New Roman"/>
          <w:b/>
          <w:bCs/>
          <w:sz w:val="22"/>
          <w:szCs w:val="22"/>
          <w:lang w:val="sk-SK"/>
        </w:rPr>
        <w:t>LIEKOVÁ FORMA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>Prášok na injekčnú suspenziu</w:t>
      </w:r>
    </w:p>
    <w:p w:rsidR="006847A8" w:rsidRPr="000164D6" w:rsidRDefault="006847A8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>Biely alebo takmer biely mikrokryštalický prášok bez zápachu alebo slabého charakteristického zápachu. Je veľmi ťažko rozpustný vo vode, ťažko rozpustný v liehu 96</w:t>
      </w:r>
      <w:r w:rsidR="006B284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>% a prakticky nerozpustný v chloroforme. Je ľahko rozpustný v 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dimetylformamide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52507D" w:rsidRPr="000164D6" w:rsidRDefault="0052507D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E25BF4" w:rsidRDefault="009515FC" w:rsidP="003A3CAB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E25BF4">
        <w:rPr>
          <w:rFonts w:ascii="Times New Roman" w:hAnsi="Times New Roman" w:cs="Times New Roman"/>
          <w:b/>
          <w:bCs/>
          <w:sz w:val="22"/>
          <w:szCs w:val="22"/>
          <w:lang w:val="sk-SK"/>
        </w:rPr>
        <w:t>KLINICKÉ ÚDAJE</w:t>
      </w:r>
    </w:p>
    <w:p w:rsidR="00F3750E" w:rsidRPr="000164D6" w:rsidRDefault="00F3750E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5276E9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4.1</w:t>
      </w:r>
      <w:r w:rsidR="00CA7240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9515FC"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Terapeutické indikácie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Prevencia streptokokových nákaz osôb ohrozených reumatickou horúčkou. Sanácia bacilonosičov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betahemolytického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streptokoka. </w:t>
      </w:r>
      <w:r w:rsidR="00411D2D">
        <w:rPr>
          <w:rFonts w:ascii="Times New Roman" w:hAnsi="Times New Roman" w:cs="Times New Roman"/>
          <w:sz w:val="22"/>
          <w:szCs w:val="22"/>
          <w:lang w:val="sk-SK"/>
        </w:rPr>
        <w:t>Syfilis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9515FC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4.2</w:t>
      </w:r>
      <w:r w:rsidR="00CA7240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Dávkovanie a spôsob podávania</w:t>
      </w:r>
    </w:p>
    <w:p w:rsidR="0012087F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8F156D" w:rsidRPr="000521C9" w:rsidRDefault="008F156D" w:rsidP="003A3CAB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Dávkovanie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>Na prevenciu streptokokových nákaz a recidív reumatickej horúčky sa aplikuje vždy po 14 -</w:t>
      </w:r>
      <w:r w:rsidR="000521C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>18 dňoch dávka 1 500 000 IU</w:t>
      </w:r>
      <w:r w:rsidR="0000549E" w:rsidRPr="000164D6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Pokiaľ počas dlhodobej prevencie prepukne akútne streptokokové ochorenie, treba ihneď začať liečbu krátkodobými penicilínmi trvajúcu 7 dní. Pri sanácii bacilonosičov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betahemolytického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streptokoka sa podá jedna injekcia lieku každých 14 dní.</w:t>
      </w:r>
    </w:p>
    <w:p w:rsidR="009515FC" w:rsidRPr="000164D6" w:rsidRDefault="00E970F3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Syfilis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: liečba skorých štádií u dospelých (primárna, sekundárna a latentná fáza trvajúca menej ako</w:t>
      </w:r>
      <w:r w:rsidR="0000549E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rok) jednorazovo 3 000 000 IU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. Liečba neskorých štádií (latentná fáza trvajúca dlhšie ako rok, kardiovaskulárny syfilis) 3 000 000 IU týždenne počas troch týždňov (celkom 9 mil. IU).</w:t>
      </w:r>
    </w:p>
    <w:p w:rsidR="008F156D" w:rsidRDefault="008F156D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8F156D" w:rsidRPr="008F156D" w:rsidRDefault="008F156D" w:rsidP="003A3CAB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Spôsob podávani</w:t>
      </w:r>
      <w:r w:rsidR="003C6B45">
        <w:rPr>
          <w:rFonts w:ascii="Times New Roman" w:hAnsi="Times New Roman" w:cs="Times New Roman"/>
          <w:sz w:val="22"/>
          <w:szCs w:val="22"/>
          <w:u w:val="single"/>
          <w:lang w:val="sk-SK"/>
        </w:rPr>
        <w:t>a</w:t>
      </w:r>
    </w:p>
    <w:p w:rsidR="00491847" w:rsidRDefault="007263D8" w:rsidP="003A3CAB">
      <w:pPr>
        <w:jc w:val="both"/>
        <w:rPr>
          <w:rFonts w:ascii="Times New Roman" w:hAnsi="Times New Roman" w:cs="Times New Roman"/>
          <w:i/>
          <w:sz w:val="22"/>
          <w:szCs w:val="22"/>
          <w:lang w:val="sk-SK"/>
        </w:rPr>
      </w:pPr>
      <w:r>
        <w:rPr>
          <w:rFonts w:ascii="Times New Roman" w:hAnsi="Times New Roman" w:cs="Times New Roman"/>
          <w:i/>
          <w:sz w:val="22"/>
          <w:szCs w:val="22"/>
          <w:lang w:val="sk-SK"/>
        </w:rPr>
        <w:t xml:space="preserve">Opatrenia pred zaobchádzaním </w:t>
      </w:r>
      <w:r w:rsidR="00491847">
        <w:rPr>
          <w:rFonts w:ascii="Times New Roman" w:hAnsi="Times New Roman" w:cs="Times New Roman"/>
          <w:i/>
          <w:sz w:val="22"/>
          <w:szCs w:val="22"/>
          <w:lang w:val="sk-SK"/>
        </w:rPr>
        <w:t>alebo podaním lieku</w:t>
      </w:r>
    </w:p>
    <w:p w:rsidR="009515FC" w:rsidRDefault="00A55D01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PENDEPON COMPOSITUM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sa aplikuje ako suspenzia silnejšou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vnútrosvalovou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ihlou hlboko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intragluteálne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do vonkajšieho horného kvadrantu M.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glutaeus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maximus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. Deťom sa podáva do M.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femoris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lateralis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. Odporúča sa pred injekciou aspiráciou preveriť správne umiestnenie kanyly vo svalstve. </w:t>
      </w:r>
    </w:p>
    <w:p w:rsidR="007113C1" w:rsidRPr="000164D6" w:rsidRDefault="007113C1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Default="00491847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t>Pokyny na riedenie lieku pred podaním, pozri časť 6.6.</w:t>
      </w:r>
    </w:p>
    <w:p w:rsidR="00D0242B" w:rsidRPr="000164D6" w:rsidRDefault="00D0242B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9515FC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4.3</w:t>
      </w:r>
      <w:r w:rsidR="00CA7240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Kontraindikácie</w:t>
      </w:r>
    </w:p>
    <w:p w:rsidR="002C78D3" w:rsidRPr="000164D6" w:rsidRDefault="002C78D3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1472BA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recitlivenosť na penicilín a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prokaín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r>
        <w:rPr>
          <w:rFonts w:ascii="Times New Roman" w:hAnsi="Times New Roman" w:cs="Times New Roman"/>
          <w:sz w:val="22"/>
          <w:szCs w:val="22"/>
          <w:lang w:val="sk-SK"/>
        </w:rPr>
        <w:t>na ktorúkoľvek z pomocných látok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uvedených </w:t>
      </w:r>
      <w:r w:rsidR="009F04C3">
        <w:rPr>
          <w:rFonts w:ascii="Times New Roman" w:hAnsi="Times New Roman" w:cs="Times New Roman"/>
          <w:sz w:val="22"/>
          <w:szCs w:val="22"/>
          <w:lang w:val="sk-SK"/>
        </w:rPr>
        <w:t>v časti 6.1.</w:t>
      </w:r>
    </w:p>
    <w:p w:rsidR="00E72D23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2653C7">
        <w:rPr>
          <w:rFonts w:ascii="Times New Roman" w:hAnsi="Times New Roman" w:cs="Times New Roman"/>
          <w:sz w:val="22"/>
          <w:szCs w:val="22"/>
          <w:lang w:val="sk-SK"/>
        </w:rPr>
        <w:t>Relatívnou kontraindikáciou je</w:t>
      </w:r>
      <w:r w:rsidRPr="00A93A41">
        <w:rPr>
          <w:rFonts w:ascii="Times New Roman" w:hAnsi="Times New Roman" w:cs="Times New Roman"/>
          <w:sz w:val="22"/>
          <w:szCs w:val="22"/>
          <w:lang w:val="sk-SK"/>
        </w:rPr>
        <w:t xml:space="preserve"> podávanie prípravku pacientom s akoukoľvek alergiou, sennou nádchou </w:t>
      </w:r>
    </w:p>
    <w:p w:rsidR="009515FC" w:rsidRPr="00A93A41" w:rsidRDefault="00E72D23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a </w:t>
      </w:r>
      <w:r w:rsidR="009515FC" w:rsidRPr="00A93A41">
        <w:rPr>
          <w:rFonts w:ascii="Times New Roman" w:hAnsi="Times New Roman" w:cs="Times New Roman"/>
          <w:sz w:val="22"/>
          <w:szCs w:val="22"/>
          <w:lang w:val="sk-SK"/>
        </w:rPr>
        <w:t>žihľavkou v</w:t>
      </w:r>
      <w:r w:rsidR="002653C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515FC" w:rsidRPr="00A93A41">
        <w:rPr>
          <w:rFonts w:ascii="Times New Roman" w:hAnsi="Times New Roman" w:cs="Times New Roman"/>
          <w:sz w:val="22"/>
          <w:szCs w:val="22"/>
          <w:lang w:val="sk-SK"/>
        </w:rPr>
        <w:t>anamnéze a pri bronchiálnej astme.</w:t>
      </w:r>
    </w:p>
    <w:p w:rsidR="009515FC" w:rsidRPr="000164D6" w:rsidRDefault="009515FC" w:rsidP="003A3CAB">
      <w:pPr>
        <w:pStyle w:val="Nadpis3"/>
        <w:rPr>
          <w:rFonts w:ascii="Times New Roman" w:hAnsi="Times New Roman" w:cs="Times New Roman"/>
          <w:i w:val="0"/>
          <w:sz w:val="22"/>
          <w:szCs w:val="22"/>
        </w:rPr>
      </w:pPr>
      <w:r w:rsidRPr="000164D6">
        <w:rPr>
          <w:rFonts w:ascii="Times New Roman" w:hAnsi="Times New Roman" w:cs="Times New Roman"/>
          <w:sz w:val="22"/>
          <w:szCs w:val="22"/>
        </w:rPr>
        <w:t>Liek sa nehodí na liečbu akútnych infekcií.</w:t>
      </w:r>
      <w:r w:rsidR="006E356D">
        <w:rPr>
          <w:rFonts w:ascii="Times New Roman" w:hAnsi="Times New Roman" w:cs="Times New Roman"/>
          <w:sz w:val="22"/>
          <w:szCs w:val="22"/>
        </w:rPr>
        <w:t xml:space="preserve"> </w:t>
      </w:r>
      <w:r w:rsidRPr="000164D6">
        <w:rPr>
          <w:rFonts w:ascii="Times New Roman" w:hAnsi="Times New Roman" w:cs="Times New Roman"/>
          <w:i w:val="0"/>
          <w:sz w:val="22"/>
          <w:szCs w:val="22"/>
        </w:rPr>
        <w:t>Intravenózna aplikácia P</w:t>
      </w:r>
      <w:r w:rsidR="00094498">
        <w:rPr>
          <w:rFonts w:ascii="Times New Roman" w:hAnsi="Times New Roman" w:cs="Times New Roman"/>
          <w:i w:val="0"/>
          <w:sz w:val="22"/>
          <w:szCs w:val="22"/>
        </w:rPr>
        <w:t>ENDEPON</w:t>
      </w:r>
      <w:r w:rsidRPr="000164D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72C8">
        <w:rPr>
          <w:rFonts w:ascii="Times New Roman" w:hAnsi="Times New Roman" w:cs="Times New Roman"/>
          <w:i w:val="0"/>
          <w:sz w:val="22"/>
          <w:szCs w:val="22"/>
        </w:rPr>
        <w:t>COMPOSITUM</w:t>
      </w:r>
      <w:r w:rsidRPr="000164D6">
        <w:rPr>
          <w:rFonts w:ascii="Times New Roman" w:hAnsi="Times New Roman" w:cs="Times New Roman"/>
          <w:i w:val="0"/>
          <w:sz w:val="22"/>
          <w:szCs w:val="22"/>
        </w:rPr>
        <w:t xml:space="preserve"> je absolútne zakázaná!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9515FC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4.4</w:t>
      </w:r>
      <w:r w:rsidR="00CA7240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71559A"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Osobitné upozornenia a opatrenia pri používaní</w:t>
      </w:r>
    </w:p>
    <w:p w:rsidR="00592103" w:rsidRDefault="00592103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Liek sa nehodí na liečbu akútnych infekcií. Opatrnosť je nutná pri podávaní pacientom s akoukoľvek alergiou, sennou nádchou, žihľavkou a pri bronchiálnej astme i v anamnéze. Pri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anafylaktickom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šoku je treba predovšetkým zvládnuť zlyhanie obehu a prípadné poruchy dýchania adrenalínom,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noradrenalínom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hydrokortizónom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podať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antihistaminiká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a vápnik. Postupuje sa podľa zásad na zvládnutie týchto reakcií.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9515FC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4.5</w:t>
      </w:r>
      <w:r w:rsidR="00CA7240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Liekové a iné interakcie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Pri súčasnom podávaní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bakteriostatických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antibiotík (tetracyklíny,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chloramfenikol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erytromycín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a ďalšie) vzniká vzájomný antagonizmus. </w:t>
      </w:r>
      <w:r w:rsidR="007D2234">
        <w:rPr>
          <w:rFonts w:ascii="Times New Roman" w:hAnsi="Times New Roman" w:cs="Times New Roman"/>
          <w:sz w:val="22"/>
          <w:szCs w:val="22"/>
          <w:lang w:val="sk-SK"/>
        </w:rPr>
        <w:t>PENDEPON COMPOSITUM</w:t>
      </w:r>
      <w:r w:rsidR="0000549E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znižuje účinok perorálnych </w:t>
      </w:r>
      <w:proofErr w:type="spellStart"/>
      <w:r w:rsidR="0000549E" w:rsidRPr="000164D6">
        <w:rPr>
          <w:rFonts w:ascii="Times New Roman" w:hAnsi="Times New Roman" w:cs="Times New Roman"/>
          <w:sz w:val="22"/>
          <w:szCs w:val="22"/>
          <w:lang w:val="sk-SK"/>
        </w:rPr>
        <w:t>antikoagulancií</w:t>
      </w:r>
      <w:proofErr w:type="spellEnd"/>
      <w:r w:rsidR="0000549E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;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chlórpromazín</w:t>
      </w:r>
      <w:proofErr w:type="spellEnd"/>
      <w:r w:rsidR="0000549E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znižuje účinok penicilínu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. Hladinu penicilínu v krvi zvyšuje súčasná aplikácia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salicylátov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aminofenazónu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a vitamínu C. Na dosiahnutie vysokých sérových koncentrácií je možné použiť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probenecid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ktorý redukuje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tubulárnu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sekréciu penicilínu a tým zvyšuje jeho plazmatickú hladinu. Liek spôsobuje falošne pozitívne testy na bielkoviny a cukor v moči.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9515FC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4.6</w:t>
      </w:r>
      <w:r w:rsidR="00CA7240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proofErr w:type="spellStart"/>
      <w:r w:rsidR="00F3750E"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Fertilita</w:t>
      </w:r>
      <w:proofErr w:type="spellEnd"/>
      <w:r w:rsidR="00F3750E"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, g</w:t>
      </w:r>
      <w:r w:rsidR="0071559A"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ravidita a laktácia</w:t>
      </w:r>
    </w:p>
    <w:p w:rsidR="0012087F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7D2234" w:rsidRPr="007D2234" w:rsidRDefault="007D2234" w:rsidP="003A3CAB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Gravidita</w:t>
      </w:r>
    </w:p>
    <w:p w:rsidR="00496D60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prechádza placentou a hladina v sére plodu dosahuje hladiny blízke hladinám v sére matky. Doterajšie skúsenosti s podávaním gravidným ženám a tiež testovanie na </w:t>
      </w:r>
      <w:r w:rsidR="00E970F3">
        <w:rPr>
          <w:rFonts w:ascii="Times New Roman" w:hAnsi="Times New Roman" w:cs="Times New Roman"/>
          <w:sz w:val="22"/>
          <w:szCs w:val="22"/>
          <w:lang w:val="sk-SK"/>
        </w:rPr>
        <w:t>potkanoch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králikoch a opiciach nepreukázali dôkaz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teratogenity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. V bežných dávkach nie je liek kontraindikovaný. V prvom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trimestri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sa však podáva len pokiaľ je to nevyhnutné. </w:t>
      </w:r>
    </w:p>
    <w:p w:rsidR="00496D60" w:rsidRDefault="00496D60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496D60" w:rsidRPr="00496D60" w:rsidRDefault="00496D60" w:rsidP="003A3CAB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Dojčenie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>Penicilín sa vylučuje do materského mlieka, hladiny v mlieku dosahujú 2 -</w:t>
      </w:r>
      <w:r w:rsidR="00C826A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15 % sérovej koncentrácie. To môže byť príčinou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senzibilizácie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(alergickej reakcie), častejšie však ovplyvnenie fyziologickej flóry čreva.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9515FC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4.7</w:t>
      </w:r>
      <w:r w:rsidR="00CA7240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Ovplyvnenie schopnosti viesť vozidlá a obsluhovať stroje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2B7BB1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>PENDEPON COMPOSITUM nemá žiadny alebo má zanedbateľný vplyv na schopnosť viesť vozidlá a obsluhovať stroje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9515FC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4.8</w:t>
      </w:r>
      <w:r w:rsidR="0084405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Nežiaduce účinky</w:t>
      </w:r>
    </w:p>
    <w:p w:rsidR="0012087F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F96277" w:rsidRDefault="009515FC" w:rsidP="00D76E7C">
      <w:pPr>
        <w:overflowPunct w:val="0"/>
        <w:adjustRightInd w:val="0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Alergické reakcie sa vyskytujú podstatne častejšie u osôb s alergickou dispozíciou. </w:t>
      </w:r>
    </w:p>
    <w:p w:rsidR="00F263DD" w:rsidRPr="00F263DD" w:rsidRDefault="00F263DD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FB76AC" w:rsidRPr="00FB76AC" w:rsidRDefault="00FB76AC" w:rsidP="003A3CAB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FB76AC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krvi a lymfatického systému:</w:t>
      </w:r>
    </w:p>
    <w:p w:rsidR="00FB76AC" w:rsidRDefault="00407C94" w:rsidP="003A3CA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263DD">
        <w:rPr>
          <w:rFonts w:ascii="Times New Roman" w:hAnsi="Times New Roman" w:cs="Times New Roman"/>
          <w:sz w:val="22"/>
          <w:szCs w:val="22"/>
          <w:lang w:val="sk-SK"/>
        </w:rPr>
        <w:t>hemorágia</w:t>
      </w:r>
      <w:proofErr w:type="spellEnd"/>
      <w:r w:rsidRPr="00F263DD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263DD">
        <w:rPr>
          <w:rFonts w:ascii="Times New Roman" w:hAnsi="Times New Roman" w:cs="Times New Roman"/>
          <w:sz w:val="22"/>
          <w:szCs w:val="22"/>
          <w:lang w:val="sk-SK"/>
        </w:rPr>
        <w:t>hemolytická</w:t>
      </w:r>
      <w:proofErr w:type="spellEnd"/>
      <w:r w:rsidRPr="00F263DD">
        <w:rPr>
          <w:rFonts w:ascii="Times New Roman" w:hAnsi="Times New Roman" w:cs="Times New Roman"/>
          <w:sz w:val="22"/>
          <w:szCs w:val="22"/>
          <w:lang w:val="sk-SK"/>
        </w:rPr>
        <w:t xml:space="preserve"> anémia, </w:t>
      </w:r>
      <w:proofErr w:type="spellStart"/>
      <w:r w:rsidRPr="00F263DD">
        <w:rPr>
          <w:rFonts w:ascii="Times New Roman" w:hAnsi="Times New Roman" w:cs="Times New Roman"/>
          <w:sz w:val="22"/>
          <w:szCs w:val="22"/>
          <w:lang w:val="sk-SK"/>
        </w:rPr>
        <w:t>eozinofília</w:t>
      </w:r>
      <w:proofErr w:type="spellEnd"/>
      <w:r w:rsidRPr="00F263DD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263DD">
        <w:rPr>
          <w:rFonts w:ascii="Times New Roman" w:hAnsi="Times New Roman" w:cs="Times New Roman"/>
          <w:sz w:val="22"/>
          <w:szCs w:val="22"/>
          <w:lang w:val="sk-SK"/>
        </w:rPr>
        <w:t>trombocytopénia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407C94" w:rsidRPr="00F263DD" w:rsidRDefault="00407C94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FB76AC" w:rsidRPr="00FB76AC" w:rsidRDefault="00FB76AC" w:rsidP="003A3CAB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FB76AC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imunitného systému:</w:t>
      </w:r>
    </w:p>
    <w:p w:rsidR="00FB76AC" w:rsidRPr="00FB76AC" w:rsidRDefault="00FB76AC" w:rsidP="003A3CAB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FB76AC">
        <w:rPr>
          <w:rFonts w:ascii="Times New Roman" w:hAnsi="Times New Roman" w:cs="Times New Roman"/>
          <w:sz w:val="22"/>
          <w:szCs w:val="22"/>
          <w:lang w:val="sk-SK"/>
        </w:rPr>
        <w:t xml:space="preserve">najťažšou je </w:t>
      </w:r>
      <w:proofErr w:type="spellStart"/>
      <w:r w:rsidRPr="00FB76AC">
        <w:rPr>
          <w:rFonts w:ascii="Times New Roman" w:hAnsi="Times New Roman" w:cs="Times New Roman"/>
          <w:sz w:val="22"/>
          <w:szCs w:val="22"/>
          <w:lang w:val="sk-SK"/>
        </w:rPr>
        <w:t>anafylaktická</w:t>
      </w:r>
      <w:proofErr w:type="spellEnd"/>
      <w:r w:rsidRPr="00FB76AC">
        <w:rPr>
          <w:rFonts w:ascii="Times New Roman" w:hAnsi="Times New Roman" w:cs="Times New Roman"/>
          <w:sz w:val="22"/>
          <w:szCs w:val="22"/>
          <w:lang w:val="sk-SK"/>
        </w:rPr>
        <w:t xml:space="preserve"> reakcia (náhla alergická reakcia), ktorá sa prejaví 1 - 2 minúty po podaní (niekedy aj do pol hodiny i neskôr) ako kolaps </w:t>
      </w:r>
      <w:proofErr w:type="spellStart"/>
      <w:r w:rsidR="00407C94" w:rsidRPr="000164D6">
        <w:rPr>
          <w:rFonts w:ascii="Times New Roman" w:hAnsi="Times New Roman" w:cs="Times New Roman"/>
          <w:sz w:val="22"/>
          <w:szCs w:val="22"/>
          <w:lang w:val="sk-SK"/>
        </w:rPr>
        <w:t>kardiorespiračné</w:t>
      </w:r>
      <w:proofErr w:type="spellEnd"/>
      <w:r w:rsidR="00407C94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zlyhanie, ktoré môže mať až letálny koniec</w:t>
      </w:r>
      <w:r w:rsidRPr="00FB76AC">
        <w:rPr>
          <w:rFonts w:ascii="Times New Roman" w:hAnsi="Times New Roman" w:cs="Times New Roman"/>
          <w:sz w:val="22"/>
          <w:szCs w:val="22"/>
          <w:lang w:val="sk-SK"/>
        </w:rPr>
        <w:t xml:space="preserve">. Bezprostredný typ reakcie je však u </w:t>
      </w:r>
      <w:proofErr w:type="spellStart"/>
      <w:r w:rsidRPr="00FB76AC">
        <w:rPr>
          <w:rFonts w:ascii="Times New Roman" w:hAnsi="Times New Roman" w:cs="Times New Roman"/>
          <w:sz w:val="22"/>
          <w:szCs w:val="22"/>
          <w:lang w:val="sk-SK"/>
        </w:rPr>
        <w:t>depotných</w:t>
      </w:r>
      <w:proofErr w:type="spellEnd"/>
      <w:r w:rsidRPr="00FB76AC">
        <w:rPr>
          <w:rFonts w:ascii="Times New Roman" w:hAnsi="Times New Roman" w:cs="Times New Roman"/>
          <w:sz w:val="22"/>
          <w:szCs w:val="22"/>
          <w:lang w:val="sk-SK"/>
        </w:rPr>
        <w:t xml:space="preserve"> liekov vzácny.</w:t>
      </w:r>
    </w:p>
    <w:p w:rsidR="00FB76AC" w:rsidRPr="00FB76AC" w:rsidRDefault="00407C94" w:rsidP="003A3CAB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žihľavka, </w:t>
      </w:r>
      <w:r w:rsidR="00FB76AC" w:rsidRPr="00FB76AC">
        <w:rPr>
          <w:rFonts w:ascii="Times New Roman" w:hAnsi="Times New Roman" w:cs="Times New Roman"/>
          <w:sz w:val="22"/>
          <w:szCs w:val="22"/>
          <w:lang w:val="sk-SK"/>
        </w:rPr>
        <w:t>horúčka, bolesti kĺbov,</w:t>
      </w:r>
    </w:p>
    <w:p w:rsidR="00FB76AC" w:rsidRDefault="00FB76AC" w:rsidP="003A3CAB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07C94">
        <w:rPr>
          <w:rFonts w:ascii="Times New Roman" w:hAnsi="Times New Roman" w:cs="Times New Roman"/>
          <w:sz w:val="22"/>
          <w:szCs w:val="22"/>
          <w:lang w:val="sk-SK"/>
        </w:rPr>
        <w:t>lupus</w:t>
      </w:r>
      <w:proofErr w:type="spellEnd"/>
      <w:r w:rsidRPr="00407C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07C94">
        <w:rPr>
          <w:rFonts w:ascii="Times New Roman" w:hAnsi="Times New Roman" w:cs="Times New Roman"/>
          <w:sz w:val="22"/>
          <w:szCs w:val="22"/>
          <w:lang w:val="sk-SK"/>
        </w:rPr>
        <w:t>erythematodes</w:t>
      </w:r>
      <w:proofErr w:type="spellEnd"/>
      <w:r w:rsidR="00407C9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407C94" w:rsidRPr="00407C94" w:rsidRDefault="00407C94" w:rsidP="003A3CAB">
      <w:pPr>
        <w:contextualSpacing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FB76AC" w:rsidRPr="00FB76AC" w:rsidRDefault="00FB76AC" w:rsidP="003A3CAB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FB76AC">
        <w:rPr>
          <w:rFonts w:ascii="Times New Roman" w:hAnsi="Times New Roman" w:cs="Times New Roman"/>
          <w:sz w:val="22"/>
          <w:szCs w:val="22"/>
          <w:u w:val="single"/>
          <w:lang w:val="sk-SK"/>
        </w:rPr>
        <w:t>Psychické poruchy:</w:t>
      </w:r>
    </w:p>
    <w:p w:rsidR="00FB76AC" w:rsidRDefault="00703589" w:rsidP="003A3CA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k prenikne pri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parenterálnom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 podaní suspenzia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benzatín-benzylpenicilínu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 do krvi, môže sa objaviť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Hoigného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 syndróm, ktorý má rýchly nástup, avšak benígny priebeh. Prejavuje sa prevažne psychickými zážitkami (strach zo smrti, sluchové a zrakové farebné halucinácie, zmätenosť, dezorientácia), závratmi, poruchami chuti,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tachykardiou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palpitáciou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 srdca. Komplikácie obyčajne zmiznú do 30 minút a liečia sa symptomaticky.</w:t>
      </w:r>
    </w:p>
    <w:p w:rsidR="00000000" w:rsidRDefault="00F94A90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FB76AC" w:rsidRPr="00FB76AC" w:rsidRDefault="00FB76AC" w:rsidP="003A3CAB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FB76AC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Poruchy </w:t>
      </w:r>
      <w:proofErr w:type="spellStart"/>
      <w:r w:rsidRPr="00FB76AC">
        <w:rPr>
          <w:rFonts w:ascii="Times New Roman" w:hAnsi="Times New Roman" w:cs="Times New Roman"/>
          <w:sz w:val="22"/>
          <w:szCs w:val="22"/>
          <w:u w:val="single"/>
          <w:lang w:val="sk-SK"/>
        </w:rPr>
        <w:t>gastrointestinálneho</w:t>
      </w:r>
      <w:proofErr w:type="spellEnd"/>
      <w:r w:rsidRPr="00FB76AC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traktu:</w:t>
      </w:r>
    </w:p>
    <w:p w:rsidR="00FB76AC" w:rsidRPr="00FB76AC" w:rsidRDefault="00407C94" w:rsidP="003A3CAB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nauzea</w:t>
      </w:r>
      <w:r w:rsidR="00FB76AC" w:rsidRPr="00FB76A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sk-SK"/>
        </w:rPr>
        <w:t>zvracanie</w:t>
      </w:r>
      <w:r w:rsidR="00FB76AC" w:rsidRPr="00FB76AC">
        <w:rPr>
          <w:rFonts w:ascii="Times New Roman" w:hAnsi="Times New Roman" w:cs="Times New Roman"/>
          <w:sz w:val="22"/>
          <w:szCs w:val="22"/>
          <w:lang w:val="sk-SK"/>
        </w:rPr>
        <w:t>, hnačka.</w:t>
      </w:r>
    </w:p>
    <w:p w:rsidR="00FB76AC" w:rsidRPr="00FB76AC" w:rsidRDefault="00FB76A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FB76AC" w:rsidRPr="00FB76AC" w:rsidRDefault="00FB76AC" w:rsidP="003A3CAB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FB76AC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pečene a žlčových ciest:</w:t>
      </w:r>
    </w:p>
    <w:p w:rsidR="00FB76AC" w:rsidRPr="00FB76AC" w:rsidRDefault="00FB76AC" w:rsidP="003A3CAB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FB76AC">
        <w:rPr>
          <w:rFonts w:ascii="Times New Roman" w:hAnsi="Times New Roman" w:cs="Times New Roman"/>
          <w:sz w:val="22"/>
          <w:szCs w:val="22"/>
          <w:lang w:val="sk-SK"/>
        </w:rPr>
        <w:t xml:space="preserve">ojedinelo </w:t>
      </w:r>
      <w:proofErr w:type="spellStart"/>
      <w:r w:rsidRPr="00FB76AC">
        <w:rPr>
          <w:rFonts w:ascii="Times New Roman" w:hAnsi="Times New Roman" w:cs="Times New Roman"/>
          <w:sz w:val="22"/>
          <w:szCs w:val="22"/>
          <w:lang w:val="sk-SK"/>
        </w:rPr>
        <w:t>cholestatická</w:t>
      </w:r>
      <w:proofErr w:type="spellEnd"/>
      <w:r w:rsidRPr="00FB76AC">
        <w:rPr>
          <w:rFonts w:ascii="Times New Roman" w:hAnsi="Times New Roman" w:cs="Times New Roman"/>
          <w:sz w:val="22"/>
          <w:szCs w:val="22"/>
          <w:lang w:val="sk-SK"/>
        </w:rPr>
        <w:t xml:space="preserve"> žltačka.</w:t>
      </w:r>
    </w:p>
    <w:p w:rsidR="00FB76AC" w:rsidRPr="00FB76AC" w:rsidRDefault="00FB76A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FB76AC" w:rsidRPr="00FB76AC" w:rsidRDefault="00FB76AC" w:rsidP="003A3CAB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FB76AC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kože a podkožného tkaniva:</w:t>
      </w:r>
    </w:p>
    <w:p w:rsidR="00FB76AC" w:rsidRPr="00FB76AC" w:rsidRDefault="00FB76AC" w:rsidP="003A3CAB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B76AC">
        <w:rPr>
          <w:rFonts w:ascii="Times New Roman" w:hAnsi="Times New Roman" w:cs="Times New Roman"/>
          <w:sz w:val="22"/>
          <w:szCs w:val="22"/>
          <w:lang w:val="sk-SK"/>
        </w:rPr>
        <w:t>angioneurotický</w:t>
      </w:r>
      <w:proofErr w:type="spellEnd"/>
      <w:r w:rsidRPr="00FB76AC">
        <w:rPr>
          <w:rFonts w:ascii="Times New Roman" w:hAnsi="Times New Roman" w:cs="Times New Roman"/>
          <w:sz w:val="22"/>
          <w:szCs w:val="22"/>
          <w:lang w:val="sk-SK"/>
        </w:rPr>
        <w:t xml:space="preserve"> edém,</w:t>
      </w:r>
    </w:p>
    <w:p w:rsidR="00FB76AC" w:rsidRPr="00FB76AC" w:rsidRDefault="00FB76AC" w:rsidP="003A3CAB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B76AC">
        <w:rPr>
          <w:rFonts w:ascii="Times New Roman" w:hAnsi="Times New Roman" w:cs="Times New Roman"/>
          <w:sz w:val="22"/>
          <w:szCs w:val="22"/>
          <w:lang w:val="sk-SK"/>
        </w:rPr>
        <w:t>Lyellov</w:t>
      </w:r>
      <w:proofErr w:type="spellEnd"/>
      <w:r w:rsidRPr="00FB76AC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FB76AC">
        <w:rPr>
          <w:rFonts w:ascii="Times New Roman" w:hAnsi="Times New Roman" w:cs="Times New Roman"/>
          <w:sz w:val="22"/>
          <w:szCs w:val="22"/>
          <w:lang w:val="sk-SK"/>
        </w:rPr>
        <w:t>Stevensov</w:t>
      </w:r>
      <w:proofErr w:type="spellEnd"/>
      <w:r w:rsidRPr="00FB76AC">
        <w:rPr>
          <w:rFonts w:ascii="Times New Roman" w:hAnsi="Times New Roman" w:cs="Times New Roman"/>
          <w:sz w:val="22"/>
          <w:szCs w:val="22"/>
          <w:lang w:val="sk-SK"/>
        </w:rPr>
        <w:t xml:space="preserve"> - </w:t>
      </w:r>
      <w:proofErr w:type="spellStart"/>
      <w:r w:rsidRPr="00FB76AC">
        <w:rPr>
          <w:rFonts w:ascii="Times New Roman" w:hAnsi="Times New Roman" w:cs="Times New Roman"/>
          <w:sz w:val="22"/>
          <w:szCs w:val="22"/>
          <w:lang w:val="sk-SK"/>
        </w:rPr>
        <w:t>Johnsonov</w:t>
      </w:r>
      <w:proofErr w:type="spellEnd"/>
      <w:r w:rsidRPr="00FB76AC">
        <w:rPr>
          <w:rFonts w:ascii="Times New Roman" w:hAnsi="Times New Roman" w:cs="Times New Roman"/>
          <w:sz w:val="22"/>
          <w:szCs w:val="22"/>
          <w:lang w:val="sk-SK"/>
        </w:rPr>
        <w:t xml:space="preserve"> syndróm.</w:t>
      </w:r>
    </w:p>
    <w:p w:rsidR="00FB76AC" w:rsidRPr="00FB76AC" w:rsidRDefault="00FB76A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FB76AC" w:rsidRDefault="00FB76AC" w:rsidP="003A3CAB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FB76AC">
        <w:rPr>
          <w:rFonts w:ascii="Times New Roman" w:hAnsi="Times New Roman" w:cs="Times New Roman"/>
          <w:sz w:val="22"/>
          <w:szCs w:val="22"/>
          <w:u w:val="single"/>
          <w:lang w:val="sk-SK"/>
        </w:rPr>
        <w:t>Celkové poruchy a reakcie v mieste podania:</w:t>
      </w:r>
    </w:p>
    <w:p w:rsidR="009F1261" w:rsidRPr="005C6191" w:rsidRDefault="009F1261" w:rsidP="009F126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C6191">
        <w:rPr>
          <w:rFonts w:ascii="Times New Roman" w:hAnsi="Times New Roman" w:cs="Times New Roman"/>
          <w:sz w:val="22"/>
          <w:szCs w:val="22"/>
          <w:lang w:val="sk-SK"/>
        </w:rPr>
        <w:t xml:space="preserve">pri liečbe syfilisu vzniká až u 50 % prípadov </w:t>
      </w:r>
      <w:proofErr w:type="spellStart"/>
      <w:r w:rsidRPr="005C6191">
        <w:rPr>
          <w:rFonts w:ascii="Times New Roman" w:hAnsi="Times New Roman" w:cs="Times New Roman"/>
          <w:sz w:val="22"/>
          <w:szCs w:val="22"/>
          <w:lang w:val="sk-SK"/>
        </w:rPr>
        <w:t>Jarischova</w:t>
      </w:r>
      <w:proofErr w:type="spellEnd"/>
      <w:r w:rsidRPr="005C6191">
        <w:rPr>
          <w:rFonts w:ascii="Times New Roman" w:hAnsi="Times New Roman" w:cs="Times New Roman"/>
          <w:sz w:val="22"/>
          <w:szCs w:val="22"/>
          <w:lang w:val="sk-SK"/>
        </w:rPr>
        <w:t xml:space="preserve"> - </w:t>
      </w:r>
      <w:proofErr w:type="spellStart"/>
      <w:r w:rsidRPr="005C6191">
        <w:rPr>
          <w:rFonts w:ascii="Times New Roman" w:hAnsi="Times New Roman" w:cs="Times New Roman"/>
          <w:sz w:val="22"/>
          <w:szCs w:val="22"/>
          <w:lang w:val="sk-SK"/>
        </w:rPr>
        <w:t>Herxheimerova</w:t>
      </w:r>
      <w:proofErr w:type="spellEnd"/>
      <w:r w:rsidRPr="005C6191">
        <w:rPr>
          <w:rFonts w:ascii="Times New Roman" w:hAnsi="Times New Roman" w:cs="Times New Roman"/>
          <w:sz w:val="22"/>
          <w:szCs w:val="22"/>
          <w:lang w:val="sk-SK"/>
        </w:rPr>
        <w:t xml:space="preserve"> reakcia, ktorá sa prejavuje horúčkou, potením, bolesťami hlavy až kolapsom (následok uvoľnenia </w:t>
      </w:r>
      <w:proofErr w:type="spellStart"/>
      <w:r w:rsidRPr="005C6191">
        <w:rPr>
          <w:rFonts w:ascii="Times New Roman" w:hAnsi="Times New Roman" w:cs="Times New Roman"/>
          <w:sz w:val="22"/>
          <w:szCs w:val="22"/>
          <w:lang w:val="sk-SK"/>
        </w:rPr>
        <w:t>endotoxínov</w:t>
      </w:r>
      <w:proofErr w:type="spellEnd"/>
      <w:r w:rsidRPr="005C6191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5C6191" w:rsidRPr="005C6191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5C619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bookmarkStart w:id="0" w:name="_GoBack"/>
      <w:bookmarkEnd w:id="0"/>
      <w:r w:rsidRPr="005C6191">
        <w:rPr>
          <w:rFonts w:ascii="Times New Roman" w:hAnsi="Times New Roman" w:cs="Times New Roman"/>
          <w:sz w:val="22"/>
          <w:szCs w:val="22"/>
          <w:lang w:val="sk-SK"/>
        </w:rPr>
        <w:t>pri kardiovaskulárnom syfilise môže mať táto reakcia veľmi ťažký priebeh (primárna atrofia n. optici, nervová hluchota) a môže skončiť až letálne.</w:t>
      </w:r>
    </w:p>
    <w:p w:rsidR="00703589" w:rsidRPr="00703589" w:rsidRDefault="00703589" w:rsidP="003A3CAB">
      <w:pPr>
        <w:pStyle w:val="Odsekzoznamu"/>
        <w:numPr>
          <w:ilvl w:val="0"/>
          <w:numId w:val="6"/>
        </w:numPr>
        <w:overflowPunct w:val="0"/>
        <w:adjustRightInd w:val="0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o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intramuskulárnom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 podaní môže vzniknúť lokálne bolestivá reakcia,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nekróza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 svalu a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703589">
        <w:rPr>
          <w:rFonts w:ascii="Times New Roman" w:hAnsi="Times New Roman" w:cs="Times New Roman"/>
          <w:sz w:val="22"/>
          <w:szCs w:val="22"/>
          <w:lang w:val="sk-SK"/>
        </w:rPr>
        <w:t>absces</w:t>
      </w:r>
      <w:r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:rsidR="00FB76AC" w:rsidRPr="00703589" w:rsidRDefault="00703589" w:rsidP="003A3CA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o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intravazálnej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 injekcii môže u detí vzniknúť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Nicolauov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 syndróm. Skoré symptómy: náhla ischémia kože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distálne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 od miesta vpichu, čiastočne s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lividným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 zafarbením a bolesťou. Neskoré symptómy: mierne ochrnutie, ischemické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nekrózy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, črevné a obličkové krvácanie. Okrem miestnych nálezov podmienených ischémiou (napríklad bolesť, bledosť, tvorba edémov a pľuzgierov s následnou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nekrotizáciou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) nemožno vylúčiť ťažší priebeh prejavujúci sa šokom a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koagulopatiou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. Bezodkladne podať 300 IU/kg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heparínu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i.v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., v prípade nutnosti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i.m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. Urýchlene začať </w:t>
      </w:r>
      <w:proofErr w:type="spellStart"/>
      <w:r w:rsidRPr="00703589">
        <w:rPr>
          <w:rFonts w:ascii="Times New Roman" w:hAnsi="Times New Roman" w:cs="Times New Roman"/>
          <w:sz w:val="22"/>
          <w:szCs w:val="22"/>
          <w:lang w:val="sk-SK"/>
        </w:rPr>
        <w:t>trombolytickú</w:t>
      </w:r>
      <w:proofErr w:type="spellEnd"/>
      <w:r w:rsidRPr="00703589">
        <w:rPr>
          <w:rFonts w:ascii="Times New Roman" w:hAnsi="Times New Roman" w:cs="Times New Roman"/>
          <w:sz w:val="22"/>
          <w:szCs w:val="22"/>
          <w:lang w:val="sk-SK"/>
        </w:rPr>
        <w:t xml:space="preserve"> terapiu na špecializovanom pracovisku. V prevencii obidvoch syndrómov sa musí uplatňovať správna technika aplikácie (striedanie miesta vpichu, ihla s dostatočne veľkým lúmenom, aspirácia a fixácia v mieste vpichu). Pacient by mal po aplikácii zostať najmenej 30 minút pod lekárskym dohľadom.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5172D7" w:rsidRPr="000164D6" w:rsidRDefault="005172D7" w:rsidP="003A3CAB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u w:val="single"/>
          <w:lang w:val="sk-SK"/>
        </w:rPr>
        <w:t>Hlásenie podozrení na nežiaduce reakcie</w:t>
      </w:r>
    </w:p>
    <w:p w:rsidR="005172D7" w:rsidRPr="000164D6" w:rsidRDefault="005172D7" w:rsidP="003A3CAB">
      <w:pPr>
        <w:pStyle w:val="Zkladntext"/>
        <w:spacing w:after="0"/>
        <w:jc w:val="both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C2362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Pr="000164D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0164D6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AC2362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centrum</w:t>
      </w:r>
      <w:r w:rsidRPr="000164D6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0164D6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0164D6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:rsidR="0012087F" w:rsidRPr="000164D6" w:rsidRDefault="0012087F" w:rsidP="003A3CAB">
      <w:pPr>
        <w:pStyle w:val="Zkladntext"/>
        <w:spacing w:after="0"/>
        <w:jc w:val="both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9515FC" w:rsidRPr="000164D6" w:rsidRDefault="009515FC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4.9</w:t>
      </w:r>
      <w:r w:rsidR="0084405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Predávkovanie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12087F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Benzatínpenicilín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je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depotný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liek, po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intramuskulárnom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podaní je takmer vylúčené dosiahnutie toxickej 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>sérovej hladiny (LD</w:t>
      </w:r>
      <w:r w:rsidRPr="000164D6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50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u myší a </w:t>
      </w:r>
      <w:r w:rsidR="00624054">
        <w:rPr>
          <w:rFonts w:ascii="Times New Roman" w:hAnsi="Times New Roman" w:cs="Times New Roman"/>
          <w:sz w:val="22"/>
          <w:szCs w:val="22"/>
          <w:lang w:val="sk-SK"/>
        </w:rPr>
        <w:t>potkanov</w:t>
      </w:r>
      <w:r w:rsidR="00624054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je vyššia ako 5 000 mg/kg).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Prokaín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je v lieku obsiahnutý množstve 120 mg, taktiež nie je pravdepodobné dosiahnutie toxickej hladiny.</w:t>
      </w:r>
    </w:p>
    <w:p w:rsidR="0071559A" w:rsidRPr="000164D6" w:rsidRDefault="0071559A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71559A" w:rsidRPr="000164D6" w:rsidRDefault="0071559A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844053" w:rsidRDefault="009515FC" w:rsidP="003A3CAB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844053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FARMAKOLOGICKÉ VLASTNOSTI</w:t>
      </w:r>
    </w:p>
    <w:p w:rsidR="00391271" w:rsidRPr="000164D6" w:rsidRDefault="00391271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9515FC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5.1</w:t>
      </w:r>
      <w:r w:rsidR="0084405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proofErr w:type="spellStart"/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Farmakodynamické</w:t>
      </w:r>
      <w:proofErr w:type="spellEnd"/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vlastnosti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:rsidR="00A454BD" w:rsidRPr="000164D6" w:rsidRDefault="00A454BD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0164D6">
        <w:rPr>
          <w:rFonts w:ascii="Times New Roman" w:hAnsi="Times New Roman" w:cs="Times New Roman"/>
          <w:iCs/>
          <w:sz w:val="22"/>
          <w:szCs w:val="22"/>
          <w:lang w:val="sk-SK"/>
        </w:rPr>
        <w:lastRenderedPageBreak/>
        <w:t>Farmakoterapeutická</w:t>
      </w:r>
      <w:proofErr w:type="spellEnd"/>
      <w:r w:rsidRPr="000164D6">
        <w:rPr>
          <w:rFonts w:ascii="Times New Roman" w:hAnsi="Times New Roman" w:cs="Times New Roman"/>
          <w:iCs/>
          <w:sz w:val="22"/>
          <w:szCs w:val="22"/>
          <w:lang w:val="sk-SK"/>
        </w:rPr>
        <w:t xml:space="preserve"> skupina:</w:t>
      </w:r>
      <w:r w:rsidR="007F62A5" w:rsidRPr="000164D6">
        <w:rPr>
          <w:rFonts w:ascii="Times New Roman" w:hAnsi="Times New Roman" w:cs="Times New Roman"/>
          <w:iCs/>
          <w:sz w:val="22"/>
          <w:szCs w:val="22"/>
          <w:lang w:val="sk-SK"/>
        </w:rPr>
        <w:t xml:space="preserve"> antibiotik</w:t>
      </w:r>
      <w:r w:rsidR="00204E57">
        <w:rPr>
          <w:rFonts w:ascii="Times New Roman" w:hAnsi="Times New Roman" w:cs="Times New Roman"/>
          <w:iCs/>
          <w:sz w:val="22"/>
          <w:szCs w:val="22"/>
          <w:lang w:val="sk-SK"/>
        </w:rPr>
        <w:t>á na systémové použitie</w:t>
      </w:r>
      <w:r w:rsidR="007F62A5" w:rsidRPr="000164D6">
        <w:rPr>
          <w:rFonts w:ascii="Times New Roman" w:hAnsi="Times New Roman" w:cs="Times New Roman"/>
          <w:iCs/>
          <w:sz w:val="22"/>
          <w:szCs w:val="22"/>
          <w:lang w:val="sk-SK"/>
        </w:rPr>
        <w:t>,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13EA8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penicilíny citlivé na pôsobenie </w:t>
      </w:r>
      <w:proofErr w:type="spellStart"/>
      <w:r w:rsidR="00E13EA8" w:rsidRPr="000164D6">
        <w:rPr>
          <w:rFonts w:ascii="Times New Roman" w:hAnsi="Times New Roman" w:cs="Times New Roman"/>
          <w:sz w:val="22"/>
          <w:szCs w:val="22"/>
          <w:lang w:val="sk-SK"/>
        </w:rPr>
        <w:t>betalaktamáz</w:t>
      </w:r>
      <w:proofErr w:type="spellEnd"/>
      <w:r w:rsidR="006E356D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A454BD" w:rsidRPr="000164D6" w:rsidRDefault="00A454BD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iCs/>
          <w:sz w:val="22"/>
          <w:szCs w:val="22"/>
          <w:lang w:val="sk-SK"/>
        </w:rPr>
        <w:t>ATC kód: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J01CE30</w:t>
      </w:r>
    </w:p>
    <w:p w:rsidR="00A454BD" w:rsidRPr="000164D6" w:rsidRDefault="00A454BD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4F06A4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PENDEPON COMPOSITUM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je zmes málo a veľmi málo rozpustnej soli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s dlhodobým účinkom</w:t>
      </w:r>
      <w:r w:rsidR="00391271" w:rsidRPr="000164D6">
        <w:rPr>
          <w:rFonts w:ascii="Times New Roman" w:hAnsi="Times New Roman" w:cs="Times New Roman"/>
          <w:sz w:val="22"/>
          <w:szCs w:val="22"/>
          <w:lang w:val="sk-SK"/>
        </w:rPr>
        <w:t>, vhodná predovšetkým k prevencii streptokokovej infekcie u pacientov ohrozených reumatickou horúčkou.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Penicilín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kompetitívne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inhibuje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bakteriálne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transaminázy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ktoré pôsobia pri stavbe bunkovej steny a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inhibuje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tak syntézu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mureínu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. Aktivuje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autolytické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enzýmy s následnou léziou bunkovej steny, čo má za následok usmrtenie bakteriálnej bunky.</w:t>
      </w:r>
    </w:p>
    <w:p w:rsidR="009515FC" w:rsidRPr="000164D6" w:rsidRDefault="000451D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A35C10">
        <w:rPr>
          <w:rFonts w:ascii="Times New Roman" w:hAnsi="Times New Roman" w:cs="Times New Roman"/>
          <w:sz w:val="22"/>
          <w:szCs w:val="22"/>
          <w:lang w:val="sk-SK"/>
        </w:rPr>
        <w:t>A n t i m i k r o b i á l n e   s p e k t r u m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: je zhodné so spektrom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. Veľmi dobre pôsobí na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pyogénne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a ostatné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hemolytické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streptokoky,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pneumokoky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gonokoky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meningokoky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korynebaktérie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listérie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9515FC" w:rsidRPr="000164D6">
        <w:rPr>
          <w:rFonts w:ascii="Times New Roman" w:hAnsi="Times New Roman" w:cs="Times New Roman"/>
          <w:i/>
          <w:iCs/>
          <w:sz w:val="22"/>
          <w:szCs w:val="22"/>
          <w:lang w:val="sk-SK"/>
        </w:rPr>
        <w:t>Erysipelothrix</w:t>
      </w:r>
      <w:proofErr w:type="spellEnd"/>
      <w:r w:rsidR="009515FC" w:rsidRPr="000164D6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 </w:t>
      </w:r>
      <w:proofErr w:type="spellStart"/>
      <w:r w:rsidR="009515FC" w:rsidRPr="000164D6">
        <w:rPr>
          <w:rFonts w:ascii="Times New Roman" w:hAnsi="Times New Roman" w:cs="Times New Roman"/>
          <w:i/>
          <w:iCs/>
          <w:sz w:val="22"/>
          <w:szCs w:val="22"/>
          <w:lang w:val="sk-SK"/>
        </w:rPr>
        <w:t>insidiosa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bacil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antraxu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aktinomycéty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klostrídia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tetanu a anaeróbnych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traumatóz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moraxely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9515FC" w:rsidRPr="000164D6">
        <w:rPr>
          <w:rFonts w:ascii="Times New Roman" w:hAnsi="Times New Roman" w:cs="Times New Roman"/>
          <w:i/>
          <w:iCs/>
          <w:sz w:val="22"/>
          <w:szCs w:val="22"/>
          <w:lang w:val="sk-SK"/>
        </w:rPr>
        <w:t>Treponema</w:t>
      </w:r>
      <w:proofErr w:type="spellEnd"/>
      <w:r w:rsidR="009515FC" w:rsidRPr="000164D6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 </w:t>
      </w:r>
      <w:proofErr w:type="spellStart"/>
      <w:r w:rsidR="009515FC" w:rsidRPr="000164D6">
        <w:rPr>
          <w:rFonts w:ascii="Times New Roman" w:hAnsi="Times New Roman" w:cs="Times New Roman"/>
          <w:i/>
          <w:iCs/>
          <w:sz w:val="22"/>
          <w:szCs w:val="22"/>
          <w:lang w:val="sk-SK"/>
        </w:rPr>
        <w:t>pallidum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a na väčšinu kmeňov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leptospir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9515FC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5.2</w:t>
      </w:r>
      <w:r w:rsidR="00963ED9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proofErr w:type="spellStart"/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Farmakokinetické</w:t>
      </w:r>
      <w:proofErr w:type="spellEnd"/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vlastnosti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Zmes dvoch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depotných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penicilínov s rôznou kinetikou uvoľňovania.</w:t>
      </w:r>
    </w:p>
    <w:p w:rsidR="00DE1C59" w:rsidRPr="00A35C10" w:rsidRDefault="000451DC" w:rsidP="003A3CAB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A35C10">
        <w:rPr>
          <w:rFonts w:ascii="Times New Roman" w:hAnsi="Times New Roman" w:cs="Times New Roman"/>
          <w:sz w:val="22"/>
          <w:szCs w:val="22"/>
          <w:u w:val="single"/>
          <w:lang w:val="sk-SK"/>
        </w:rPr>
        <w:t>Absorbcia</w:t>
      </w:r>
      <w:proofErr w:type="spellEnd"/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0164D6">
        <w:rPr>
          <w:rFonts w:ascii="Times New Roman" w:hAnsi="Times New Roman" w:cs="Times New Roman"/>
          <w:sz w:val="22"/>
          <w:szCs w:val="22"/>
          <w:u w:val="single"/>
          <w:lang w:val="sk-SK"/>
        </w:rPr>
        <w:t>Benzatín</w:t>
      </w:r>
      <w:r w:rsidR="009E069F">
        <w:rPr>
          <w:rFonts w:ascii="Times New Roman" w:hAnsi="Times New Roman" w:cs="Times New Roman"/>
          <w:sz w:val="22"/>
          <w:szCs w:val="22"/>
          <w:u w:val="single"/>
          <w:lang w:val="sk-SK"/>
        </w:rPr>
        <w:t>-benzyl</w:t>
      </w:r>
      <w:r w:rsidRPr="000164D6">
        <w:rPr>
          <w:rFonts w:ascii="Times New Roman" w:hAnsi="Times New Roman" w:cs="Times New Roman"/>
          <w:sz w:val="22"/>
          <w:szCs w:val="22"/>
          <w:u w:val="single"/>
          <w:lang w:val="sk-SK"/>
        </w:rPr>
        <w:t>penicilín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je v kyslom prostredí žalúdka stabilný. Jeho absorpcia z GIT je však nepravidelná a nespoľahlivá. Preto sa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benzatín</w:t>
      </w:r>
      <w:r w:rsidR="009E069F">
        <w:rPr>
          <w:rFonts w:ascii="Times New Roman" w:hAnsi="Times New Roman" w:cs="Times New Roman"/>
          <w:sz w:val="22"/>
          <w:szCs w:val="22"/>
          <w:lang w:val="sk-SK"/>
        </w:rPr>
        <w:t>-benzyl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>penicilín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podáva len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vnútrosvalovo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. Po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i.m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. podaní sa z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depotu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vytvoreného vo svale pomaly absorbuje. Hydrolýzou molekuly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benzatín</w:t>
      </w:r>
      <w:r w:rsidR="009E069F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sa uvoľní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. Kinetika uvoľňovania sa blíži kinetike nultého poriadku.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Benzatín</w:t>
      </w:r>
      <w:r w:rsidR="009E069F">
        <w:rPr>
          <w:rFonts w:ascii="Times New Roman" w:hAnsi="Times New Roman" w:cs="Times New Roman"/>
          <w:sz w:val="22"/>
          <w:szCs w:val="22"/>
          <w:lang w:val="sk-SK"/>
        </w:rPr>
        <w:t>-benzyl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>penicilín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zaisťuje po podaní dávky 600 000 IU viac ako týždeň terapeuticky účinnú hladinu. Maximálne sérové hladiny sa dosahujú u dospelých o 13 až 24 hodín, u malých detí a u novorodencov neskôr. Po jedn</w:t>
      </w:r>
      <w:r w:rsidR="00391271" w:rsidRPr="000164D6">
        <w:rPr>
          <w:rFonts w:ascii="Times New Roman" w:hAnsi="Times New Roman" w:cs="Times New Roman"/>
          <w:sz w:val="22"/>
          <w:szCs w:val="22"/>
          <w:lang w:val="sk-SK"/>
        </w:rPr>
        <w:t>orazovom podaní dávky 600 000 I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U dospelým dosahovali 12. deň hladiny 0,02 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sym w:font="Symbol" w:char="F06D"/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g/ml. Po dávke 1 200 000 IU boli priemerné hladiny 0,15 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sym w:font="Symbol" w:char="F06D"/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g/ml 1. deň, 0,03 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sym w:font="Symbol" w:char="F06D"/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g/ml 14. deň a 0,003 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sym w:font="Symbol" w:char="F06D"/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>g/ml 32. deň. U</w:t>
      </w:r>
      <w:r w:rsidR="00A02900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novorodencov po dávke 50 000 I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U/kg boli hladiny 0,38 - 2,1 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sym w:font="Symbol" w:char="F06D"/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g/ml po 24 hodinách a 0,07 - 0,09 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sym w:font="Symbol" w:char="F06D"/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g/ml po </w:t>
      </w:r>
      <w:r w:rsidR="00A02900" w:rsidRPr="000164D6">
        <w:rPr>
          <w:rFonts w:ascii="Times New Roman" w:hAnsi="Times New Roman" w:cs="Times New Roman"/>
          <w:sz w:val="22"/>
          <w:szCs w:val="22"/>
          <w:lang w:val="sk-SK"/>
        </w:rPr>
        <w:t>12 dňoch. Po podaní 600 000 IU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deťom (27 kg) po 24 hodinách dosahovali hladiny 0,11 - 0,21 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sym w:font="Symbol" w:char="F06D"/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>g/ml.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0164D6">
        <w:rPr>
          <w:rFonts w:ascii="Times New Roman" w:hAnsi="Times New Roman" w:cs="Times New Roman"/>
          <w:sz w:val="22"/>
          <w:szCs w:val="22"/>
          <w:u w:val="single"/>
          <w:lang w:val="sk-SK"/>
        </w:rPr>
        <w:t>Prokaín</w:t>
      </w:r>
      <w:r w:rsidR="009E069F">
        <w:rPr>
          <w:rFonts w:ascii="Times New Roman" w:hAnsi="Times New Roman" w:cs="Times New Roman"/>
          <w:sz w:val="22"/>
          <w:szCs w:val="22"/>
          <w:u w:val="single"/>
          <w:lang w:val="sk-SK"/>
        </w:rPr>
        <w:t>-benzyl</w:t>
      </w:r>
      <w:r w:rsidRPr="000164D6">
        <w:rPr>
          <w:rFonts w:ascii="Times New Roman" w:hAnsi="Times New Roman" w:cs="Times New Roman"/>
          <w:sz w:val="22"/>
          <w:szCs w:val="22"/>
          <w:u w:val="single"/>
          <w:lang w:val="sk-SK"/>
        </w:rPr>
        <w:t>penicilín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je v kyslom prostredí žalúdka nestabilný, dochádza k hydrolýze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betalaktámového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kruhu. Absorpcia z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gastrointestinálneho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traktu je nepravidelná, preto sa podáva výlučne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intramuskulárne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. Po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intramuskulárnej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aplikácii sa zo svalu vstrebáva pomaly a maximálnu plazmatickú hladinu dosahuje asi o 2 hodiny (1 - 4), potom pomaly klesá. Účinnú hladinu možno dokázať ešte 24 hodín po podaní.</w:t>
      </w:r>
    </w:p>
    <w:p w:rsidR="00DE1C59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>Po aplikácii sa z</w:t>
      </w:r>
      <w:r w:rsidR="009E069F"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9E069F">
        <w:rPr>
          <w:rFonts w:ascii="Times New Roman" w:hAnsi="Times New Roman" w:cs="Times New Roman"/>
          <w:sz w:val="22"/>
          <w:szCs w:val="22"/>
          <w:lang w:val="sk-SK"/>
        </w:rPr>
        <w:t>-benzyl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>penicilínu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uvoľňuje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DE1C59" w:rsidRPr="00DE1C59" w:rsidRDefault="00FE019C" w:rsidP="003A3CAB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FE019C">
        <w:rPr>
          <w:rFonts w:ascii="Times New Roman" w:hAnsi="Times New Roman" w:cs="Times New Roman"/>
          <w:sz w:val="22"/>
          <w:szCs w:val="22"/>
          <w:u w:val="single"/>
          <w:lang w:val="sk-SK"/>
        </w:rPr>
        <w:t>Distribúcia</w:t>
      </w:r>
    </w:p>
    <w:p w:rsidR="00DA781C" w:rsidRDefault="00DE1C59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sa d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istribuuje sa do celého organizmu, preniká do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perikardiálnej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pleurálnej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dutiny, žlče a slín. Prechádza placentárnou bariérou a do materského mlieka.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Penetruje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prednostne do miest, kde prebiehajú zápalové procesy a dosahuje tam vyššie koncentrácie ako v miestach bez zápalu. Pri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meningitíde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dosahuje vysoké koncentrácie v mozgu. Nezapálenými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meningami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prechádza len málo, na dosiahnutie terapeutickej koncentrácie v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cerebrospinálnom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likvore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pri liečbe </w:t>
      </w:r>
      <w:r>
        <w:rPr>
          <w:rFonts w:ascii="Times New Roman" w:hAnsi="Times New Roman" w:cs="Times New Roman"/>
          <w:sz w:val="22"/>
          <w:szCs w:val="22"/>
          <w:lang w:val="sk-SK"/>
        </w:rPr>
        <w:t>syfilisu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sa preto kombinuje s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probenecidom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. Nepreniká do kostí. Nedostatočne preniká do hnisavých ložísk, do ischemických oblastí a nekrotických tkanív. </w:t>
      </w:r>
      <w:proofErr w:type="spellStart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Prokaínbenzylpenicilín</w:t>
      </w:r>
      <w:proofErr w:type="spellEnd"/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nie je rozpustný v lipidoch, preto nevstupuje do buniek. Na plazmatické bielkoviny sa viaže 50 - 65 %. </w:t>
      </w:r>
    </w:p>
    <w:p w:rsidR="00DA781C" w:rsidRPr="00DA781C" w:rsidRDefault="00FE019C" w:rsidP="003A3CAB">
      <w:pPr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FE019C">
        <w:rPr>
          <w:rFonts w:ascii="Times New Roman" w:hAnsi="Times New Roman" w:cs="Times New Roman"/>
          <w:sz w:val="22"/>
          <w:szCs w:val="22"/>
          <w:u w:val="single"/>
          <w:lang w:val="sk-SK"/>
        </w:rPr>
        <w:t>Eliminácia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Z organizmu sa vylučuje obličkami, prevažne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tubulárnou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sekréciou, avšak oveľa pomalšie ako draselná soľ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. Inhibítor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tubulárnej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sekrécie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probenecid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predlžuje polčas a zvyšuje plazmatickú hladinu, čo sa tiež terapeuticky využíva. V menšej miere je vylučovaný tiež žlčou. V pečeni sa penicilín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biotransformuje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približne z 20 % na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inaktívny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metabolit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7140C" w:rsidRPr="000164D6" w:rsidRDefault="0007140C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71559A" w:rsidRPr="00963ED9" w:rsidRDefault="009515FC" w:rsidP="003A3CAB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63ED9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FARMACEUTICKÉ </w:t>
      </w:r>
      <w:r w:rsidR="0071559A" w:rsidRPr="00963ED9">
        <w:rPr>
          <w:rFonts w:ascii="Times New Roman" w:hAnsi="Times New Roman" w:cs="Times New Roman"/>
          <w:b/>
          <w:bCs/>
          <w:sz w:val="22"/>
          <w:szCs w:val="22"/>
          <w:lang w:val="sk-SK"/>
        </w:rPr>
        <w:t>INFORMÁCIE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9515FC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6.1</w:t>
      </w:r>
      <w:r w:rsidR="00963ED9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Zoznam pomocných látok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Default="00D30A41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polysorbát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80,</w:t>
      </w:r>
    </w:p>
    <w:p w:rsidR="00000000" w:rsidRDefault="00FE019C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FE019C">
        <w:rPr>
          <w:rFonts w:ascii="Times New Roman" w:hAnsi="Times New Roman" w:cs="Times New Roman"/>
          <w:sz w:val="22"/>
          <w:szCs w:val="22"/>
          <w:lang w:val="sk-SK"/>
        </w:rPr>
        <w:t>lecitín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9515FC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6.2</w:t>
      </w:r>
      <w:r w:rsidR="00963ED9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Inkompatibility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V injekčných suspenziách je inkompatibilný s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prokaínom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tiopentalom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amobarbitalom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vitamínom C,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prometazínom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oxytetracyklínom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tetracyklínom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chloramfenikolom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vankomycínom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sulfadiazínom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>Liek spôsobuje falošne pozitívne testy na bielkoviny a cukor v moči.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9515FC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6.3</w:t>
      </w:r>
      <w:r w:rsidR="00963ED9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Čas použiteľnosti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E91AB4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>3 roky</w:t>
      </w:r>
    </w:p>
    <w:p w:rsidR="00E91AB4" w:rsidRPr="000164D6" w:rsidRDefault="00E91AB4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9515FC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6.4</w:t>
      </w:r>
      <w:r w:rsidR="00963ED9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D05B59"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Špeciálne upozornenia na uchovávanie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12087F" w:rsidP="003A3CA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>Uchovávajte pri teplote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91AB4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do 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25</w:t>
      </w:r>
      <w:r w:rsidR="009515FC" w:rsidRPr="00EC400B">
        <w:rPr>
          <w:rFonts w:ascii="Times New Roman" w:hAnsi="Times New Roman" w:cs="Times New Roman"/>
          <w:position w:val="6"/>
          <w:sz w:val="22"/>
          <w:szCs w:val="22"/>
          <w:lang w:val="sk-SK"/>
        </w:rPr>
        <w:t xml:space="preserve"> </w:t>
      </w:r>
      <w:r w:rsidR="00E41169" w:rsidRPr="00434CB8">
        <w:rPr>
          <w:rFonts w:ascii="Times New Roman" w:hAnsi="Times New Roman" w:cs="Times New Roman"/>
          <w:position w:val="6"/>
          <w:sz w:val="22"/>
          <w:szCs w:val="22"/>
          <w:lang w:val="sk-SK"/>
        </w:rPr>
        <w:t>°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>C</w:t>
      </w:r>
      <w:r w:rsidR="00D30A41">
        <w:rPr>
          <w:rFonts w:ascii="Times New Roman" w:hAnsi="Times New Roman" w:cs="Times New Roman"/>
          <w:sz w:val="22"/>
          <w:szCs w:val="22"/>
          <w:lang w:val="sk-SK"/>
        </w:rPr>
        <w:t xml:space="preserve">. Uchovávajte v pôvodnom </w:t>
      </w:r>
      <w:r w:rsidR="00B655BE">
        <w:rPr>
          <w:rFonts w:ascii="Times New Roman" w:hAnsi="Times New Roman" w:cs="Times New Roman"/>
          <w:sz w:val="22"/>
          <w:szCs w:val="22"/>
          <w:lang w:val="sk-SK"/>
        </w:rPr>
        <w:t>obale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na ochranu pred svetlom a vlhkosťou.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9515FC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6.5</w:t>
      </w:r>
      <w:r w:rsidR="001A7122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E91AB4"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Druh obalu a obsah balenia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Injekčná liekovka s nalepeným štítkom, gumová zátka s hliníkovou obrubou, skladačka, príbalová informácia, kartónová </w:t>
      </w:r>
      <w:r w:rsidR="0012087F" w:rsidRPr="000164D6">
        <w:rPr>
          <w:rFonts w:ascii="Times New Roman" w:hAnsi="Times New Roman" w:cs="Times New Roman"/>
          <w:sz w:val="22"/>
          <w:szCs w:val="22"/>
          <w:lang w:val="sk-SK"/>
        </w:rPr>
        <w:t>škatuľa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>Veľkosť balenia:</w:t>
      </w:r>
      <w:r w:rsidR="0080061E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1 a 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10 injekčných liekoviek po 1 500 000 IU. </w:t>
      </w:r>
    </w:p>
    <w:p w:rsidR="00E91AB4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>Na trh nemusia byť uvedené všetky veľkosti balenia</w:t>
      </w:r>
      <w:r w:rsidR="00E91AB4" w:rsidRPr="000164D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9515FC" w:rsidRPr="000164D6" w:rsidRDefault="009515FC" w:rsidP="003A3CA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6.6</w:t>
      </w:r>
      <w:r w:rsidR="001A7122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="00E91AB4" w:rsidRPr="000164D6">
        <w:rPr>
          <w:rFonts w:ascii="Times New Roman" w:hAnsi="Times New Roman" w:cs="Times New Roman"/>
          <w:b/>
          <w:bCs/>
          <w:sz w:val="22"/>
          <w:szCs w:val="22"/>
          <w:lang w:val="sk-SK"/>
        </w:rPr>
        <w:t>Špeciálne opatrenia na likvidáciu a iné zaobchádzanie s liekom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>Liek pred podaním musí byť suspendovaný. Obsah injekčnej liekovky sa strasie na bočnú stenu liekovky, potom sa vstriekne do liekovky 4,5 ml vody na injekciu a miernym kruhovým pohybom sa pripraví suspenzia, ktorá obsa</w:t>
      </w:r>
      <w:r w:rsidR="0080061E" w:rsidRPr="000164D6">
        <w:rPr>
          <w:rFonts w:ascii="Times New Roman" w:hAnsi="Times New Roman" w:cs="Times New Roman"/>
          <w:sz w:val="22"/>
          <w:szCs w:val="22"/>
          <w:lang w:val="sk-SK"/>
        </w:rPr>
        <w:t>huje v 1 ml približne 300 000 I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U. Homogenita sa dosiahne o 2 - 3 minúty. Liekovkou sa nemá trepať, pretože spenená suspenzia sa ťažko aplikuje. Pripravená suspenzia sa podáva hlboko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intragluteálne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do vonkajšieho horného kvadrantu M.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glutaeus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maximus</w:t>
      </w:r>
      <w:proofErr w:type="spellEnd"/>
      <w:r w:rsidR="0080061E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, u detí do m. </w:t>
      </w:r>
      <w:proofErr w:type="spellStart"/>
      <w:r w:rsidR="0080061E" w:rsidRPr="000164D6">
        <w:rPr>
          <w:rFonts w:ascii="Times New Roman" w:hAnsi="Times New Roman" w:cs="Times New Roman"/>
          <w:sz w:val="22"/>
          <w:szCs w:val="22"/>
          <w:lang w:val="sk-SK"/>
        </w:rPr>
        <w:t>femoris</w:t>
      </w:r>
      <w:proofErr w:type="spellEnd"/>
      <w:r w:rsidR="0080061E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80061E" w:rsidRPr="000164D6">
        <w:rPr>
          <w:rFonts w:ascii="Times New Roman" w:hAnsi="Times New Roman" w:cs="Times New Roman"/>
          <w:sz w:val="22"/>
          <w:szCs w:val="22"/>
          <w:lang w:val="sk-SK"/>
        </w:rPr>
        <w:t>lateralis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silnejšou ihlou na aplikáciu do svalu.</w:t>
      </w:r>
    </w:p>
    <w:p w:rsidR="007240BF" w:rsidRDefault="007240B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E91AB4" w:rsidRPr="000164D6" w:rsidRDefault="00E91AB4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>Všet</w:t>
      </w:r>
      <w:r w:rsidR="00AF1ED8">
        <w:rPr>
          <w:rFonts w:ascii="Times New Roman" w:hAnsi="Times New Roman" w:cs="Times New Roman"/>
          <w:sz w:val="22"/>
          <w:szCs w:val="22"/>
          <w:lang w:val="sk-SK"/>
        </w:rPr>
        <w:t>ok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nepoužit</w:t>
      </w:r>
      <w:r w:rsidR="00AF1ED8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liek alebo odpad vzniknutý z liek</w:t>
      </w:r>
      <w:r w:rsidR="00AF1ED8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F1ED8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="00AF1ED8" w:rsidRPr="000164D6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AF1ED8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="00AF1ED8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>zlikvidova</w:t>
      </w:r>
      <w:r w:rsidR="0019214F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v súlade s </w:t>
      </w:r>
      <w:r w:rsidR="0019214F">
        <w:rPr>
          <w:rFonts w:ascii="Times New Roman" w:hAnsi="Times New Roman" w:cs="Times New Roman"/>
          <w:sz w:val="22"/>
          <w:szCs w:val="22"/>
          <w:lang w:val="sk-SK"/>
        </w:rPr>
        <w:t>národnými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požiadavkami.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1A7122" w:rsidRDefault="009515FC" w:rsidP="003A3CAB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1A712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DRŽITEĽ </w:t>
      </w:r>
      <w:r w:rsidR="00E91AB4" w:rsidRPr="001A7122">
        <w:rPr>
          <w:rFonts w:ascii="Times New Roman" w:hAnsi="Times New Roman" w:cs="Times New Roman"/>
          <w:b/>
          <w:bCs/>
          <w:sz w:val="22"/>
          <w:szCs w:val="22"/>
          <w:lang w:val="sk-SK"/>
        </w:rPr>
        <w:t>ROZHODNUTIA O REGISTRÁCII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C22AD5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BB </w:t>
      </w:r>
      <w:proofErr w:type="spellStart"/>
      <w:r w:rsidRPr="000164D6">
        <w:rPr>
          <w:rFonts w:ascii="Times New Roman" w:hAnsi="Times New Roman" w:cs="Times New Roman"/>
          <w:sz w:val="22"/>
          <w:szCs w:val="22"/>
          <w:lang w:val="sk-SK"/>
        </w:rPr>
        <w:t>Pharma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a.s., </w:t>
      </w:r>
      <w:proofErr w:type="spellStart"/>
      <w:r w:rsidR="00AF240D">
        <w:rPr>
          <w:rFonts w:ascii="Times New Roman" w:hAnsi="Times New Roman" w:cs="Times New Roman"/>
          <w:sz w:val="22"/>
          <w:szCs w:val="22"/>
          <w:lang w:val="sk-SK"/>
        </w:rPr>
        <w:t>Durychova</w:t>
      </w:r>
      <w:proofErr w:type="spellEnd"/>
      <w:r w:rsidR="00AF240D">
        <w:rPr>
          <w:rFonts w:ascii="Times New Roman" w:hAnsi="Times New Roman" w:cs="Times New Roman"/>
          <w:sz w:val="22"/>
          <w:szCs w:val="22"/>
          <w:lang w:val="sk-SK"/>
        </w:rPr>
        <w:t xml:space="preserve"> 101/66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>, 14</w:t>
      </w:r>
      <w:r w:rsidR="00AF240D">
        <w:rPr>
          <w:rFonts w:ascii="Times New Roman" w:hAnsi="Times New Roman" w:cs="Times New Roman"/>
          <w:sz w:val="22"/>
          <w:szCs w:val="22"/>
          <w:lang w:val="sk-SK"/>
        </w:rPr>
        <w:t>2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00 Praha 4</w:t>
      </w:r>
      <w:r w:rsidR="00AF240D">
        <w:rPr>
          <w:rFonts w:ascii="Times New Roman" w:hAnsi="Times New Roman" w:cs="Times New Roman"/>
          <w:sz w:val="22"/>
          <w:szCs w:val="22"/>
          <w:lang w:val="sk-SK"/>
        </w:rPr>
        <w:t xml:space="preserve"> - </w:t>
      </w:r>
      <w:proofErr w:type="spellStart"/>
      <w:r w:rsidR="00AF240D">
        <w:rPr>
          <w:rFonts w:ascii="Times New Roman" w:hAnsi="Times New Roman" w:cs="Times New Roman"/>
          <w:sz w:val="22"/>
          <w:szCs w:val="22"/>
          <w:lang w:val="sk-SK"/>
        </w:rPr>
        <w:t>Lhotka</w:t>
      </w:r>
      <w:proofErr w:type="spellEnd"/>
      <w:r w:rsidRPr="000164D6">
        <w:rPr>
          <w:rFonts w:ascii="Times New Roman" w:hAnsi="Times New Roman" w:cs="Times New Roman"/>
          <w:sz w:val="22"/>
          <w:szCs w:val="22"/>
          <w:lang w:val="sk-SK"/>
        </w:rPr>
        <w:t>, Česká republika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8C53CF" w:rsidRPr="000164D6" w:rsidRDefault="008C53C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1A7122" w:rsidRDefault="009515FC" w:rsidP="003A3CAB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1A712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REGISTRAČNÉ ČÍSLO </w:t>
      </w: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15/0155/69-S 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8C53CF" w:rsidRPr="000164D6" w:rsidRDefault="008C53C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1A7122" w:rsidRDefault="009515FC" w:rsidP="003A3CAB">
      <w:pPr>
        <w:pStyle w:val="Odsekzoznamu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1A712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DÁTUM </w:t>
      </w:r>
      <w:r w:rsidR="00E91AB4" w:rsidRPr="001A712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PRVEJ </w:t>
      </w:r>
      <w:r w:rsidRPr="001A712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REGISTRÁCIE / PREDĹŽENIA REGISTRÁCIE </w:t>
      </w:r>
    </w:p>
    <w:p w:rsidR="0019214F" w:rsidRDefault="0019214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12087F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Dátum prvej registrácie: </w:t>
      </w:r>
      <w:r w:rsidR="00A050A2" w:rsidRPr="000164D6">
        <w:rPr>
          <w:rFonts w:ascii="Times New Roman" w:hAnsi="Times New Roman" w:cs="Times New Roman"/>
          <w:sz w:val="22"/>
          <w:szCs w:val="22"/>
          <w:lang w:val="sk-SK"/>
        </w:rPr>
        <w:t>30.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december </w:t>
      </w:r>
      <w:r w:rsidR="009515FC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1969 </w:t>
      </w:r>
      <w:r w:rsidR="00737827"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9515FC" w:rsidRPr="000164D6" w:rsidRDefault="0012087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Dátum posledného predĺženia registrácie: </w:t>
      </w:r>
      <w:r w:rsidR="00C22AD5" w:rsidRPr="000164D6">
        <w:rPr>
          <w:rFonts w:ascii="Times New Roman" w:hAnsi="Times New Roman" w:cs="Times New Roman"/>
          <w:sz w:val="22"/>
          <w:szCs w:val="22"/>
          <w:lang w:val="sk-SK"/>
        </w:rPr>
        <w:t>26</w:t>
      </w:r>
      <w:r w:rsidR="00F84AD7" w:rsidRPr="000164D6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0164D6">
        <w:rPr>
          <w:rFonts w:ascii="Times New Roman" w:hAnsi="Times New Roman" w:cs="Times New Roman"/>
          <w:sz w:val="22"/>
          <w:szCs w:val="22"/>
          <w:lang w:val="sk-SK"/>
        </w:rPr>
        <w:t xml:space="preserve">august </w:t>
      </w:r>
      <w:r w:rsidR="00C22AD5" w:rsidRPr="000164D6">
        <w:rPr>
          <w:rFonts w:ascii="Times New Roman" w:hAnsi="Times New Roman" w:cs="Times New Roman"/>
          <w:sz w:val="22"/>
          <w:szCs w:val="22"/>
          <w:lang w:val="sk-SK"/>
        </w:rPr>
        <w:t>2007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8C53CF" w:rsidRPr="000164D6" w:rsidRDefault="008C53CF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9515FC" w:rsidRPr="00E21E50" w:rsidRDefault="009515FC" w:rsidP="003A3CAB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E21E50">
        <w:rPr>
          <w:rFonts w:ascii="Times New Roman" w:hAnsi="Times New Roman" w:cs="Times New Roman"/>
          <w:b/>
          <w:bCs/>
          <w:sz w:val="22"/>
          <w:szCs w:val="22"/>
          <w:lang w:val="sk-SK"/>
        </w:rPr>
        <w:lastRenderedPageBreak/>
        <w:t>DÁTUM REVÍZIE TEXTU</w:t>
      </w:r>
    </w:p>
    <w:p w:rsidR="009515FC" w:rsidRPr="000164D6" w:rsidRDefault="00A6173E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0</w:t>
      </w:r>
      <w:r w:rsidR="00A732F7">
        <w:rPr>
          <w:rFonts w:ascii="Times New Roman" w:hAnsi="Times New Roman" w:cs="Times New Roman"/>
          <w:sz w:val="22"/>
          <w:szCs w:val="22"/>
          <w:lang w:val="sk-SK"/>
        </w:rPr>
        <w:t>7</w:t>
      </w:r>
      <w:r>
        <w:rPr>
          <w:rFonts w:ascii="Times New Roman" w:hAnsi="Times New Roman" w:cs="Times New Roman"/>
          <w:sz w:val="22"/>
          <w:szCs w:val="22"/>
          <w:lang w:val="sk-SK"/>
        </w:rPr>
        <w:t>/2017</w:t>
      </w:r>
    </w:p>
    <w:p w:rsidR="009515FC" w:rsidRPr="000164D6" w:rsidRDefault="009515FC" w:rsidP="003A3CAB">
      <w:pPr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sectPr w:rsidR="009515FC" w:rsidRPr="000164D6" w:rsidSect="005911E1">
      <w:footerReference w:type="default" r:id="rId9"/>
      <w:pgSz w:w="12240" w:h="15840"/>
      <w:pgMar w:top="1135" w:right="1418" w:bottom="1134" w:left="1418" w:header="425" w:footer="709" w:gutter="0"/>
      <w:cols w:space="70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89BBA3" w15:done="0"/>
  <w15:commentEx w15:paraId="40F05CF1" w15:done="0"/>
  <w15:commentEx w15:paraId="558A011F" w15:done="0"/>
  <w15:commentEx w15:paraId="2A59D31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A90" w:rsidRDefault="00F94A90">
      <w:r>
        <w:separator/>
      </w:r>
    </w:p>
  </w:endnote>
  <w:endnote w:type="continuationSeparator" w:id="0">
    <w:p w:rsidR="00F94A90" w:rsidRDefault="00F94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6011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434CB8" w:rsidRPr="00434CB8" w:rsidRDefault="00FE019C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E019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E019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E019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732F7" w:rsidRPr="00A732F7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</w:t>
        </w:r>
        <w:r w:rsidRPr="00FE019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434CB8" w:rsidRPr="00434CB8" w:rsidRDefault="00434CB8">
    <w:pPr>
      <w:pStyle w:val="Pt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A90" w:rsidRDefault="00F94A90">
      <w:r>
        <w:separator/>
      </w:r>
    </w:p>
  </w:footnote>
  <w:footnote w:type="continuationSeparator" w:id="0">
    <w:p w:rsidR="00F94A90" w:rsidRDefault="00F94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348F189D"/>
    <w:multiLevelType w:val="hybridMultilevel"/>
    <w:tmpl w:val="8B6E9416"/>
    <w:lvl w:ilvl="0" w:tplc="EEC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16731"/>
    <w:multiLevelType w:val="hybridMultilevel"/>
    <w:tmpl w:val="3F527E06"/>
    <w:lvl w:ilvl="0" w:tplc="BE425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F1F53"/>
    <w:multiLevelType w:val="hybridMultilevel"/>
    <w:tmpl w:val="C4F0DEB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F933E5"/>
    <w:multiLevelType w:val="hybridMultilevel"/>
    <w:tmpl w:val="1DAA43D0"/>
    <w:lvl w:ilvl="0" w:tplc="00620B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00AEA"/>
    <w:multiLevelType w:val="hybridMultilevel"/>
    <w:tmpl w:val="91120128"/>
    <w:lvl w:ilvl="0" w:tplc="00620BA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B7EF7"/>
    <w:multiLevelType w:val="hybridMultilevel"/>
    <w:tmpl w:val="262829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  <w15:person w15:author="Cipkova">
    <w15:presenceInfo w15:providerId="None" w15:userId="Cipk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pos w:val="sectEnd"/>
    <w:endnote w:id="-1"/>
    <w:endnote w:id="0"/>
  </w:endnotePr>
  <w:compat>
    <w:doNotUseHTMLParagraphAutoSpacing/>
  </w:compat>
  <w:rsids>
    <w:rsidRoot w:val="009515FC"/>
    <w:rsid w:val="0000549E"/>
    <w:rsid w:val="00005529"/>
    <w:rsid w:val="00011510"/>
    <w:rsid w:val="000164D6"/>
    <w:rsid w:val="000451DC"/>
    <w:rsid w:val="000521C9"/>
    <w:rsid w:val="000537EC"/>
    <w:rsid w:val="00064990"/>
    <w:rsid w:val="0007140C"/>
    <w:rsid w:val="00082277"/>
    <w:rsid w:val="00094498"/>
    <w:rsid w:val="000F0DBD"/>
    <w:rsid w:val="0012087F"/>
    <w:rsid w:val="001233B3"/>
    <w:rsid w:val="00133F36"/>
    <w:rsid w:val="001472BA"/>
    <w:rsid w:val="0019214F"/>
    <w:rsid w:val="001A7122"/>
    <w:rsid w:val="001B530C"/>
    <w:rsid w:val="001C72FA"/>
    <w:rsid w:val="00204E57"/>
    <w:rsid w:val="002166E8"/>
    <w:rsid w:val="00222B52"/>
    <w:rsid w:val="002653C7"/>
    <w:rsid w:val="002659E7"/>
    <w:rsid w:val="00282271"/>
    <w:rsid w:val="00291848"/>
    <w:rsid w:val="002A5C83"/>
    <w:rsid w:val="002B7BB1"/>
    <w:rsid w:val="002C1117"/>
    <w:rsid w:val="002C53F1"/>
    <w:rsid w:val="002C78D3"/>
    <w:rsid w:val="002E3F36"/>
    <w:rsid w:val="002F0C52"/>
    <w:rsid w:val="003140D6"/>
    <w:rsid w:val="00354562"/>
    <w:rsid w:val="00366CDE"/>
    <w:rsid w:val="00383BBF"/>
    <w:rsid w:val="00391271"/>
    <w:rsid w:val="003A3CAB"/>
    <w:rsid w:val="003B41A6"/>
    <w:rsid w:val="003C053B"/>
    <w:rsid w:val="003C6B45"/>
    <w:rsid w:val="00407C94"/>
    <w:rsid w:val="00411D2D"/>
    <w:rsid w:val="004223B7"/>
    <w:rsid w:val="00425087"/>
    <w:rsid w:val="00434CB8"/>
    <w:rsid w:val="00445E72"/>
    <w:rsid w:val="00491847"/>
    <w:rsid w:val="00492E9C"/>
    <w:rsid w:val="00496D60"/>
    <w:rsid w:val="004A4663"/>
    <w:rsid w:val="004F06A4"/>
    <w:rsid w:val="004F28F0"/>
    <w:rsid w:val="004F406E"/>
    <w:rsid w:val="004F5572"/>
    <w:rsid w:val="004F7AF2"/>
    <w:rsid w:val="00507E30"/>
    <w:rsid w:val="005172D7"/>
    <w:rsid w:val="0052507D"/>
    <w:rsid w:val="00525611"/>
    <w:rsid w:val="005276E9"/>
    <w:rsid w:val="005472C8"/>
    <w:rsid w:val="005911E1"/>
    <w:rsid w:val="00592103"/>
    <w:rsid w:val="005C6191"/>
    <w:rsid w:val="006214AA"/>
    <w:rsid w:val="00624054"/>
    <w:rsid w:val="00643898"/>
    <w:rsid w:val="00654712"/>
    <w:rsid w:val="00662300"/>
    <w:rsid w:val="00673C48"/>
    <w:rsid w:val="006847A8"/>
    <w:rsid w:val="006B2843"/>
    <w:rsid w:val="006C1F8E"/>
    <w:rsid w:val="006D2FEF"/>
    <w:rsid w:val="006D4AA9"/>
    <w:rsid w:val="006E356D"/>
    <w:rsid w:val="00702B0E"/>
    <w:rsid w:val="00703589"/>
    <w:rsid w:val="007113C1"/>
    <w:rsid w:val="0071559A"/>
    <w:rsid w:val="00721C45"/>
    <w:rsid w:val="007240BF"/>
    <w:rsid w:val="007263D8"/>
    <w:rsid w:val="00732DE3"/>
    <w:rsid w:val="007338B3"/>
    <w:rsid w:val="00737827"/>
    <w:rsid w:val="00750CD0"/>
    <w:rsid w:val="00775BCC"/>
    <w:rsid w:val="007B5CCD"/>
    <w:rsid w:val="007C2B68"/>
    <w:rsid w:val="007D2234"/>
    <w:rsid w:val="007D3E2A"/>
    <w:rsid w:val="007F62A5"/>
    <w:rsid w:val="0080061E"/>
    <w:rsid w:val="00807C31"/>
    <w:rsid w:val="00844053"/>
    <w:rsid w:val="0088263F"/>
    <w:rsid w:val="0089547C"/>
    <w:rsid w:val="008C53CF"/>
    <w:rsid w:val="008C7F5B"/>
    <w:rsid w:val="008E5AF9"/>
    <w:rsid w:val="008E7894"/>
    <w:rsid w:val="008F156D"/>
    <w:rsid w:val="0090717F"/>
    <w:rsid w:val="0094479B"/>
    <w:rsid w:val="009477B3"/>
    <w:rsid w:val="009515FC"/>
    <w:rsid w:val="00963ED9"/>
    <w:rsid w:val="00974D06"/>
    <w:rsid w:val="00992120"/>
    <w:rsid w:val="009C5C0B"/>
    <w:rsid w:val="009E069F"/>
    <w:rsid w:val="009F04C3"/>
    <w:rsid w:val="009F1261"/>
    <w:rsid w:val="009F215F"/>
    <w:rsid w:val="00A01ACF"/>
    <w:rsid w:val="00A02900"/>
    <w:rsid w:val="00A050A2"/>
    <w:rsid w:val="00A10A4D"/>
    <w:rsid w:val="00A35C10"/>
    <w:rsid w:val="00A454BD"/>
    <w:rsid w:val="00A55D01"/>
    <w:rsid w:val="00A564C2"/>
    <w:rsid w:val="00A6173E"/>
    <w:rsid w:val="00A62936"/>
    <w:rsid w:val="00A66F5A"/>
    <w:rsid w:val="00A732F7"/>
    <w:rsid w:val="00A93A41"/>
    <w:rsid w:val="00A94EEA"/>
    <w:rsid w:val="00A96670"/>
    <w:rsid w:val="00AA0B7C"/>
    <w:rsid w:val="00AA603D"/>
    <w:rsid w:val="00AC2362"/>
    <w:rsid w:val="00AC7B6B"/>
    <w:rsid w:val="00AF1ED8"/>
    <w:rsid w:val="00AF240D"/>
    <w:rsid w:val="00B127E0"/>
    <w:rsid w:val="00B44ECE"/>
    <w:rsid w:val="00B655BE"/>
    <w:rsid w:val="00B813F2"/>
    <w:rsid w:val="00B83E30"/>
    <w:rsid w:val="00B848E5"/>
    <w:rsid w:val="00BB7704"/>
    <w:rsid w:val="00BC62FF"/>
    <w:rsid w:val="00BD58D5"/>
    <w:rsid w:val="00C22AD5"/>
    <w:rsid w:val="00C23E7F"/>
    <w:rsid w:val="00C52A54"/>
    <w:rsid w:val="00C80112"/>
    <w:rsid w:val="00C826A2"/>
    <w:rsid w:val="00CA2FB8"/>
    <w:rsid w:val="00CA7240"/>
    <w:rsid w:val="00CC22CA"/>
    <w:rsid w:val="00CD0DFC"/>
    <w:rsid w:val="00D0242B"/>
    <w:rsid w:val="00D05B59"/>
    <w:rsid w:val="00D07758"/>
    <w:rsid w:val="00D14E98"/>
    <w:rsid w:val="00D157B4"/>
    <w:rsid w:val="00D30A41"/>
    <w:rsid w:val="00D76E7C"/>
    <w:rsid w:val="00D87518"/>
    <w:rsid w:val="00DA2D86"/>
    <w:rsid w:val="00DA781C"/>
    <w:rsid w:val="00DC19F6"/>
    <w:rsid w:val="00DE1C59"/>
    <w:rsid w:val="00E05305"/>
    <w:rsid w:val="00E11A37"/>
    <w:rsid w:val="00E13EA8"/>
    <w:rsid w:val="00E21E50"/>
    <w:rsid w:val="00E25BF4"/>
    <w:rsid w:val="00E41169"/>
    <w:rsid w:val="00E726CE"/>
    <w:rsid w:val="00E72D23"/>
    <w:rsid w:val="00E91AB4"/>
    <w:rsid w:val="00E970F3"/>
    <w:rsid w:val="00EB7063"/>
    <w:rsid w:val="00EC400B"/>
    <w:rsid w:val="00ED36A3"/>
    <w:rsid w:val="00F13BAF"/>
    <w:rsid w:val="00F263DD"/>
    <w:rsid w:val="00F3750E"/>
    <w:rsid w:val="00F84AD7"/>
    <w:rsid w:val="00F92749"/>
    <w:rsid w:val="00F93D72"/>
    <w:rsid w:val="00F94A90"/>
    <w:rsid w:val="00F96277"/>
    <w:rsid w:val="00FA2B68"/>
    <w:rsid w:val="00FB5504"/>
    <w:rsid w:val="00FB76AC"/>
    <w:rsid w:val="00FB7733"/>
    <w:rsid w:val="00FE019C"/>
    <w:rsid w:val="00FF24CA"/>
    <w:rsid w:val="00FF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3F36"/>
    <w:pPr>
      <w:autoSpaceDE w:val="0"/>
      <w:autoSpaceDN w:val="0"/>
    </w:pPr>
    <w:rPr>
      <w:rFonts w:ascii="Tahoma" w:hAnsi="Tahoma" w:cs="Tahoma"/>
      <w:lang w:val="en-US"/>
    </w:rPr>
  </w:style>
  <w:style w:type="paragraph" w:styleId="Nadpis1">
    <w:name w:val="heading 1"/>
    <w:basedOn w:val="Normlny"/>
    <w:next w:val="Normlny"/>
    <w:qFormat/>
    <w:rsid w:val="002E3F36"/>
    <w:pPr>
      <w:keepNext/>
      <w:jc w:val="both"/>
      <w:outlineLvl w:val="0"/>
    </w:pPr>
    <w:rPr>
      <w:rFonts w:ascii="MS Sans Serif" w:hAnsi="MS Sans Serif" w:cs="MS Sans Serif"/>
      <w:b/>
      <w:bCs/>
      <w:sz w:val="28"/>
      <w:szCs w:val="28"/>
    </w:rPr>
  </w:style>
  <w:style w:type="paragraph" w:styleId="Nadpis2">
    <w:name w:val="heading 2"/>
    <w:basedOn w:val="Normlny"/>
    <w:next w:val="Normlny"/>
    <w:qFormat/>
    <w:rsid w:val="002E3F36"/>
    <w:pPr>
      <w:keepNext/>
      <w:jc w:val="both"/>
      <w:outlineLvl w:val="1"/>
    </w:pPr>
    <w:rPr>
      <w:rFonts w:ascii="Arial" w:hAnsi="Arial" w:cs="Arial"/>
      <w:i/>
      <w:iCs/>
      <w:sz w:val="16"/>
      <w:szCs w:val="16"/>
      <w:lang w:val="sk-SK"/>
    </w:rPr>
  </w:style>
  <w:style w:type="paragraph" w:styleId="Nadpis3">
    <w:name w:val="heading 3"/>
    <w:basedOn w:val="Normlny"/>
    <w:next w:val="Normlny"/>
    <w:qFormat/>
    <w:rsid w:val="002E3F36"/>
    <w:pPr>
      <w:keepNext/>
      <w:jc w:val="both"/>
      <w:outlineLvl w:val="2"/>
    </w:pPr>
    <w:rPr>
      <w:rFonts w:ascii="Arial" w:hAnsi="Arial" w:cs="Arial"/>
      <w:i/>
      <w:i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E3F3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2E3F3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E3F36"/>
  </w:style>
  <w:style w:type="paragraph" w:styleId="Textbubliny">
    <w:name w:val="Balloon Text"/>
    <w:basedOn w:val="Normlny"/>
    <w:semiHidden/>
    <w:rsid w:val="00C52A54"/>
    <w:rPr>
      <w:sz w:val="16"/>
      <w:szCs w:val="16"/>
    </w:rPr>
  </w:style>
  <w:style w:type="paragraph" w:styleId="Zkladntext">
    <w:name w:val="Body Text"/>
    <w:basedOn w:val="Normlny"/>
    <w:link w:val="ZkladntextChar"/>
    <w:rsid w:val="005172D7"/>
    <w:pPr>
      <w:autoSpaceDE/>
      <w:autoSpaceDN/>
      <w:spacing w:after="120"/>
    </w:pPr>
    <w:rPr>
      <w:sz w:val="24"/>
      <w:szCs w:val="24"/>
    </w:rPr>
  </w:style>
  <w:style w:type="character" w:customStyle="1" w:styleId="ZkladntextChar">
    <w:name w:val="Základný text Char"/>
    <w:link w:val="Zkladntext"/>
    <w:rsid w:val="005172D7"/>
    <w:rPr>
      <w:rFonts w:ascii="Tahoma" w:hAnsi="Tahoma" w:cs="Tahoma"/>
      <w:sz w:val="24"/>
      <w:szCs w:val="24"/>
      <w:lang w:val="en-US" w:eastAsia="sk-SK" w:bidi="ar-SA"/>
    </w:rPr>
  </w:style>
  <w:style w:type="character" w:styleId="Hypertextovprepojenie">
    <w:name w:val="Hyperlink"/>
    <w:rsid w:val="005172D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338B3"/>
    <w:pPr>
      <w:ind w:left="720"/>
      <w:contextualSpacing/>
    </w:pPr>
  </w:style>
  <w:style w:type="character" w:styleId="Odkaznakomentr">
    <w:name w:val="annotation reference"/>
    <w:basedOn w:val="Predvolenpsmoodseku"/>
    <w:rsid w:val="0059210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92103"/>
  </w:style>
  <w:style w:type="character" w:customStyle="1" w:styleId="TextkomentraChar">
    <w:name w:val="Text komentára Char"/>
    <w:basedOn w:val="Predvolenpsmoodseku"/>
    <w:link w:val="Textkomentra"/>
    <w:rsid w:val="00592103"/>
    <w:rPr>
      <w:rFonts w:ascii="Tahoma" w:hAnsi="Tahoma" w:cs="Tahoma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rsid w:val="005921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92103"/>
    <w:rPr>
      <w:rFonts w:ascii="Tahoma" w:hAnsi="Tahoma" w:cs="Tahoma"/>
      <w:b/>
      <w:bCs/>
      <w:lang w:val="en-US"/>
    </w:rPr>
  </w:style>
  <w:style w:type="paragraph" w:styleId="Revzia">
    <w:name w:val="Revision"/>
    <w:hidden/>
    <w:uiPriority w:val="99"/>
    <w:semiHidden/>
    <w:rsid w:val="00592103"/>
    <w:rPr>
      <w:rFonts w:ascii="Tahoma" w:hAnsi="Tahoma" w:cs="Tahoma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434CB8"/>
    <w:rPr>
      <w:rFonts w:ascii="Tahoma" w:hAnsi="Tahoma" w:cs="Tahom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B922A-B7F1-4367-8744-194077F8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SÚNRN CNARAKTERISTICKÝCN VLASTNOSTÍ LIEKU (SPC)</vt:lpstr>
    </vt:vector>
  </TitlesOfParts>
  <Company>VVZ, Biotika a.s.</Company>
  <LinksUpToDate>false</LinksUpToDate>
  <CharactersWithSpaces>13015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SÚNRN CNARAKTERISTICKÝCN VLASTNOSTÍ LIEKU (SPC)</dc:title>
  <dc:subject/>
  <dc:creator>gborosova</dc:creator>
  <cp:keywords/>
  <dc:description/>
  <cp:lastModifiedBy> Jana Repiščáková</cp:lastModifiedBy>
  <cp:revision>4</cp:revision>
  <cp:lastPrinted>2013-09-20T06:15:00Z</cp:lastPrinted>
  <dcterms:created xsi:type="dcterms:W3CDTF">2017-06-26T09:25:00Z</dcterms:created>
  <dcterms:modified xsi:type="dcterms:W3CDTF">2017-06-29T07:16:00Z</dcterms:modified>
</cp:coreProperties>
</file>