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32" w:rsidRPr="00332186" w:rsidRDefault="005F7B32" w:rsidP="007C4876">
      <w:pPr>
        <w:pStyle w:val="Hlavika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332186">
        <w:rPr>
          <w:rFonts w:ascii="Times New Roman" w:hAnsi="Times New Roman" w:cs="Times New Roman"/>
          <w:sz w:val="18"/>
          <w:szCs w:val="18"/>
          <w:lang w:val="sk-SK"/>
        </w:rPr>
        <w:t>Príloha č. 1 k notifikácii o zmene, ev.</w:t>
      </w:r>
      <w:r w:rsidR="00332186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r w:rsidRPr="00332186">
        <w:rPr>
          <w:rFonts w:ascii="Times New Roman" w:hAnsi="Times New Roman" w:cs="Times New Roman"/>
          <w:sz w:val="18"/>
          <w:szCs w:val="18"/>
          <w:lang w:val="sk-SK"/>
        </w:rPr>
        <w:t xml:space="preserve">č.: </w:t>
      </w:r>
      <w:r w:rsidR="00E05D35">
        <w:rPr>
          <w:rFonts w:ascii="Times New Roman" w:hAnsi="Times New Roman" w:cs="Times New Roman"/>
          <w:sz w:val="18"/>
          <w:szCs w:val="18"/>
          <w:lang w:val="sk-SK"/>
        </w:rPr>
        <w:t>2016/03605-Z1B</w:t>
      </w:r>
    </w:p>
    <w:p w:rsidR="0051263F" w:rsidRPr="005F7B32" w:rsidRDefault="0051263F" w:rsidP="007C4876">
      <w:pPr>
        <w:jc w:val="both"/>
        <w:rPr>
          <w:rFonts w:ascii="Times New Roman" w:hAnsi="Times New Roman" w:cs="Times New Roman"/>
          <w:bCs/>
          <w:iCs/>
          <w:caps/>
          <w:sz w:val="22"/>
          <w:szCs w:val="22"/>
          <w:lang w:val="sk-SK"/>
        </w:rPr>
      </w:pPr>
    </w:p>
    <w:p w:rsidR="000A631E" w:rsidRPr="005F7B32" w:rsidRDefault="000A631E" w:rsidP="007C4876">
      <w:pPr>
        <w:jc w:val="center"/>
        <w:rPr>
          <w:rFonts w:ascii="Times New Roman" w:hAnsi="Times New Roman" w:cs="Times New Roman"/>
          <w:b/>
          <w:bCs/>
          <w:iCs/>
          <w:cap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iCs/>
          <w:caps/>
          <w:sz w:val="22"/>
          <w:szCs w:val="22"/>
          <w:lang w:val="sk-SK"/>
        </w:rPr>
        <w:t>Súhrn charakteristických vlastností lieku</w:t>
      </w:r>
    </w:p>
    <w:p w:rsidR="000A631E" w:rsidRPr="005F7B32" w:rsidRDefault="000A631E" w:rsidP="007C4876">
      <w:pPr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:rsidR="002712FB" w:rsidRPr="005F7B32" w:rsidRDefault="002712FB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332186" w:rsidRDefault="002712FB" w:rsidP="007C4876">
      <w:pPr>
        <w:pStyle w:val="Odsekzoznamu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332186">
        <w:rPr>
          <w:rFonts w:ascii="Times New Roman" w:hAnsi="Times New Roman" w:cs="Times New Roman"/>
          <w:b/>
          <w:bCs/>
          <w:sz w:val="22"/>
          <w:szCs w:val="22"/>
          <w:lang w:val="sk-SK"/>
        </w:rPr>
        <w:t>N</w:t>
      </w:r>
      <w:r w:rsidR="000A631E" w:rsidRPr="00332186">
        <w:rPr>
          <w:rFonts w:ascii="Times New Roman" w:hAnsi="Times New Roman" w:cs="Times New Roman"/>
          <w:b/>
          <w:bCs/>
          <w:sz w:val="22"/>
          <w:szCs w:val="22"/>
          <w:lang w:val="sk-SK"/>
        </w:rPr>
        <w:t>ÁZOV LIEKU</w:t>
      </w:r>
    </w:p>
    <w:p w:rsidR="002712FB" w:rsidRPr="00332186" w:rsidRDefault="002712FB" w:rsidP="007C4876">
      <w:pPr>
        <w:widowControl w:val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PENICILIN G 1,0 DRASELNÁ SOĽ BIOTIKA </w:t>
      </w:r>
    </w:p>
    <w:p w:rsidR="000A631E" w:rsidRPr="005F7B32" w:rsidRDefault="000A631E" w:rsidP="007C4876">
      <w:pPr>
        <w:pStyle w:val="Nadpis2"/>
        <w:rPr>
          <w:rFonts w:ascii="Times New Roman" w:hAnsi="Times New Roman" w:cs="Times New Roman"/>
          <w:b w:val="0"/>
          <w:sz w:val="22"/>
          <w:szCs w:val="22"/>
        </w:rPr>
      </w:pPr>
      <w:r w:rsidRPr="005F7B32">
        <w:rPr>
          <w:rFonts w:ascii="Times New Roman" w:hAnsi="Times New Roman" w:cs="Times New Roman"/>
          <w:b w:val="0"/>
          <w:sz w:val="22"/>
          <w:szCs w:val="22"/>
        </w:rPr>
        <w:t>PENICILIN G 5,0 DRASELNÁ SOĽ BIOTIKA</w:t>
      </w:r>
    </w:p>
    <w:p w:rsidR="000A631E" w:rsidRPr="005F7B32" w:rsidRDefault="0051263F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B43FCF" w:rsidRPr="005F7B32">
        <w:rPr>
          <w:rFonts w:ascii="Times New Roman" w:hAnsi="Times New Roman" w:cs="Times New Roman"/>
          <w:sz w:val="22"/>
          <w:szCs w:val="22"/>
          <w:lang w:val="sk-SK"/>
        </w:rPr>
        <w:t>rášok na injekčný roztok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B43FCF" w:rsidRPr="005F7B32" w:rsidRDefault="00B43FCF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28219A" w:rsidRDefault="000A631E" w:rsidP="007C4876">
      <w:pPr>
        <w:pStyle w:val="Odsekzoznamu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28219A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KVALITATÍVNE A KVANTITATÍVNE ZLOŽENIE </w:t>
      </w:r>
    </w:p>
    <w:p w:rsidR="00EB74C6" w:rsidRPr="0028219A" w:rsidRDefault="00EB74C6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E05D35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Jedna injekčná liekovka obsahuje</w:t>
      </w:r>
      <w:r w:rsidR="00C3044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30444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1 000 </w:t>
      </w:r>
      <w:proofErr w:type="spellStart"/>
      <w:r w:rsidR="00C30444" w:rsidRPr="005F7B32">
        <w:rPr>
          <w:rFonts w:ascii="Times New Roman" w:hAnsi="Times New Roman" w:cs="Times New Roman"/>
          <w:sz w:val="22"/>
          <w:szCs w:val="22"/>
          <w:lang w:val="sk-SK"/>
        </w:rPr>
        <w:t>000</w:t>
      </w:r>
      <w:proofErr w:type="spellEnd"/>
      <w:r w:rsidR="00C30444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IU</w:t>
      </w:r>
      <w:r w:rsidR="00C30444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="00C30444" w:rsidRPr="005F7B32" w:rsidDel="007555E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30444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5 000 </w:t>
      </w:r>
      <w:proofErr w:type="spellStart"/>
      <w:r w:rsidR="00C30444" w:rsidRPr="005F7B32">
        <w:rPr>
          <w:rFonts w:ascii="Times New Roman" w:hAnsi="Times New Roman" w:cs="Times New Roman"/>
          <w:sz w:val="22"/>
          <w:szCs w:val="22"/>
          <w:lang w:val="sk-SK"/>
        </w:rPr>
        <w:t>000</w:t>
      </w:r>
      <w:proofErr w:type="spellEnd"/>
      <w:r w:rsidR="00C30444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IU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b</w:t>
      </w:r>
      <w:r w:rsidR="007C4876">
        <w:rPr>
          <w:rFonts w:ascii="Times New Roman" w:hAnsi="Times New Roman" w:cs="Times New Roman"/>
          <w:sz w:val="22"/>
          <w:szCs w:val="22"/>
          <w:lang w:val="sk-SK"/>
        </w:rPr>
        <w:t>enz</w:t>
      </w:r>
      <w:r w:rsidR="007555E7">
        <w:rPr>
          <w:rFonts w:ascii="Times New Roman" w:hAnsi="Times New Roman" w:cs="Times New Roman"/>
          <w:sz w:val="22"/>
          <w:szCs w:val="22"/>
          <w:lang w:val="sk-SK"/>
        </w:rPr>
        <w:t>ylpenicilín</w:t>
      </w:r>
      <w:r w:rsidR="009E0DA0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9672FF">
        <w:rPr>
          <w:rFonts w:ascii="Times New Roman" w:hAnsi="Times New Roman" w:cs="Times New Roman"/>
          <w:sz w:val="22"/>
          <w:szCs w:val="22"/>
          <w:lang w:val="sk-SK"/>
        </w:rPr>
        <w:t>, draseln</w:t>
      </w:r>
      <w:r w:rsidR="00C30444">
        <w:rPr>
          <w:rFonts w:ascii="Times New Roman" w:hAnsi="Times New Roman" w:cs="Times New Roman"/>
          <w:sz w:val="22"/>
          <w:szCs w:val="22"/>
          <w:lang w:val="sk-SK"/>
        </w:rPr>
        <w:t>ej</w:t>
      </w:r>
      <w:r w:rsidR="009672FF">
        <w:rPr>
          <w:rFonts w:ascii="Times New Roman" w:hAnsi="Times New Roman" w:cs="Times New Roman"/>
          <w:sz w:val="22"/>
          <w:szCs w:val="22"/>
          <w:lang w:val="sk-SK"/>
        </w:rPr>
        <w:t xml:space="preserve"> so</w:t>
      </w:r>
      <w:r w:rsidR="00C30444">
        <w:rPr>
          <w:rFonts w:ascii="Times New Roman" w:hAnsi="Times New Roman" w:cs="Times New Roman"/>
          <w:sz w:val="22"/>
          <w:szCs w:val="22"/>
          <w:lang w:val="sk-SK"/>
        </w:rPr>
        <w:t>li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</w:p>
    <w:p w:rsidR="00ED694C" w:rsidRPr="00ED694C" w:rsidRDefault="007E0272" w:rsidP="00ED694C">
      <w:pPr>
        <w:tabs>
          <w:tab w:val="left" w:pos="576"/>
        </w:tabs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44D35">
        <w:rPr>
          <w:rFonts w:ascii="Times New Roman" w:hAnsi="Times New Roman"/>
          <w:sz w:val="22"/>
          <w:szCs w:val="22"/>
          <w:u w:val="single"/>
        </w:rPr>
        <w:t>Pomocná</w:t>
      </w:r>
      <w:proofErr w:type="spellEnd"/>
      <w:r w:rsidRPr="00644D35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644D35">
        <w:rPr>
          <w:rFonts w:ascii="Times New Roman" w:hAnsi="Times New Roman"/>
          <w:sz w:val="22"/>
          <w:szCs w:val="22"/>
          <w:u w:val="single"/>
        </w:rPr>
        <w:t>látka</w:t>
      </w:r>
      <w:proofErr w:type="spellEnd"/>
      <w:r w:rsidRPr="00644D35">
        <w:rPr>
          <w:rFonts w:ascii="Times New Roman" w:hAnsi="Times New Roman"/>
          <w:sz w:val="22"/>
          <w:szCs w:val="22"/>
          <w:u w:val="single"/>
        </w:rPr>
        <w:t xml:space="preserve"> so </w:t>
      </w:r>
      <w:proofErr w:type="spellStart"/>
      <w:r w:rsidRPr="00644D35">
        <w:rPr>
          <w:rFonts w:ascii="Times New Roman" w:hAnsi="Times New Roman"/>
          <w:sz w:val="22"/>
          <w:szCs w:val="22"/>
          <w:u w:val="single"/>
        </w:rPr>
        <w:t>známym</w:t>
      </w:r>
      <w:proofErr w:type="spellEnd"/>
      <w:r w:rsidRPr="00644D35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644D35">
        <w:rPr>
          <w:rFonts w:ascii="Times New Roman" w:hAnsi="Times New Roman"/>
          <w:sz w:val="22"/>
          <w:szCs w:val="22"/>
          <w:u w:val="single"/>
        </w:rPr>
        <w:t>účinkom</w:t>
      </w:r>
      <w:proofErr w:type="spellEnd"/>
      <w:r w:rsidRPr="00644D35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="00ED694C" w:rsidRPr="00ED694C">
        <w:rPr>
          <w:rFonts w:ascii="Times New Roman" w:hAnsi="Times New Roman" w:cs="Times New Roman"/>
          <w:sz w:val="22"/>
          <w:szCs w:val="22"/>
          <w:lang w:val="sk-SK"/>
        </w:rPr>
        <w:t>1 milión jednotiek obsahuje 65</w:t>
      </w:r>
      <w:proofErr w:type="gramStart"/>
      <w:r w:rsidR="00ED694C" w:rsidRPr="00ED694C">
        <w:rPr>
          <w:rFonts w:ascii="Times New Roman" w:hAnsi="Times New Roman" w:cs="Times New Roman"/>
          <w:sz w:val="22"/>
          <w:szCs w:val="22"/>
          <w:lang w:val="sk-SK"/>
        </w:rPr>
        <w:t>,7</w:t>
      </w:r>
      <w:proofErr w:type="gramEnd"/>
      <w:r w:rsidR="00ED694C" w:rsidRPr="00ED694C">
        <w:rPr>
          <w:rFonts w:ascii="Times New Roman" w:hAnsi="Times New Roman" w:cs="Times New Roman"/>
          <w:sz w:val="22"/>
          <w:szCs w:val="22"/>
          <w:lang w:val="sk-SK"/>
        </w:rPr>
        <w:t xml:space="preserve"> mg (1,68 mmol) draslíka.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28219A" w:rsidRDefault="000A631E" w:rsidP="007C4876">
      <w:pPr>
        <w:pStyle w:val="Odsekzoznamu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28219A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LIEKOVÁ FORMA</w:t>
      </w:r>
    </w:p>
    <w:p w:rsidR="002712FB" w:rsidRPr="0028219A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Prášok na injekčný roztok.</w:t>
      </w:r>
    </w:p>
    <w:p w:rsidR="000A631E" w:rsidRPr="005F7B32" w:rsidRDefault="0018216F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Biely alebo takmer biely mikrokryštalický prášok, veľmi ľahko rozpustný vo vode, prakticky nerozpustný v mastných olejoch a v tekutom parafíne.</w:t>
      </w:r>
    </w:p>
    <w:p w:rsidR="000A631E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7C4876" w:rsidRPr="005F7B32" w:rsidRDefault="007C4876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28219A" w:rsidRDefault="000A631E" w:rsidP="007C4876">
      <w:pPr>
        <w:pStyle w:val="Odsekzoznamu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28219A">
        <w:rPr>
          <w:rFonts w:ascii="Times New Roman" w:hAnsi="Times New Roman" w:cs="Times New Roman"/>
          <w:b/>
          <w:bCs/>
          <w:sz w:val="22"/>
          <w:szCs w:val="22"/>
          <w:lang w:val="sk-SK"/>
        </w:rPr>
        <w:t>KLINICKÉ ÚDAJE</w:t>
      </w:r>
    </w:p>
    <w:p w:rsidR="003F0192" w:rsidRPr="00006F02" w:rsidRDefault="003F0192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4.1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Terapeutické indikácie</w:t>
      </w:r>
    </w:p>
    <w:p w:rsidR="002712FB" w:rsidRPr="00006F02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pStyle w:val="Zarkazkladnhotextu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Podávanie draselnej soli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indikované na začiatku liečby ťažkých infekcií spôsobených patogénmi citlivými na penicilín (neskôr sa môže pokračovať podávaním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B34163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). Je liekom prvej voľby pri pneumóniách a ďalších infekciách vyvolaných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pneumokokmi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(s výnimkou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enterokokov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), pri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pneumokokových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meningitídach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(v kombinácii so sulfónamidmi), infekciách vyvolaných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pyogénnymi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streptokokmi, citlivými zlatými stafylokokmi,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gonokokmi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meningokokmi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(v kombinácii so sulfónamidmi), ďalej pri liečbe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antraxu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diftérie, lues,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listeriózy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aktinomykózy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Je účinný pri infekciách vyvolaných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klostrídiami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korynebaktériami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pri liečbe ostatných infekcií spôsobených pôvodcami citlivými na penicilín.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sú indikované pri liečbe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subakútnej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bakteriálnej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endokarditídy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bakteriálnej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meningitídy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, pokiaľ testy preukážu dobrú citlivosť. Penicilín G je vysoko efektívny v liečbe rôznych štádií syfilisu aj u pacientov s HIV a syfilisom.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Liečba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hepatotoxických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otráv 1. typu (otravy muchotrávkou zelenou a ďalšími 27 druhmi húb, ktoré obsahujú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amatoxíny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).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4.2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Dávkovanie a spôsob podávania</w:t>
      </w:r>
    </w:p>
    <w:p w:rsidR="002712FB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A569BB" w:rsidRPr="00F27F8A" w:rsidRDefault="00A569BB" w:rsidP="007C4876">
      <w:pPr>
        <w:jc w:val="both"/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  <w:t>Dávkovanie</w:t>
      </w:r>
    </w:p>
    <w:p w:rsidR="008B7F3A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Z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farmakokinetických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údajov vyplýva, že draselnú soľ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nutné podávať každú štvrtú alebo najneskôr každú šiestu hodinu, preto sa liek hodí len pre ústavnú liečbu. </w:t>
      </w:r>
    </w:p>
    <w:p w:rsidR="008B7F3A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Dávkovanie závisí od druhu a lokalizácie infekčného procesu, od citlivosti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etiologického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agensa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veku pacienta. Pri liečbe bežných infek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>cií sa podáva 25 000 -100 000 I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U/kg/deň rozdelených do 4 - 6 čiastkových dávok.</w:t>
      </w:r>
    </w:p>
    <w:p w:rsidR="00932F62" w:rsidRPr="008B7F3A" w:rsidRDefault="0030773A" w:rsidP="007C4876">
      <w:pPr>
        <w:jc w:val="both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30773A">
        <w:rPr>
          <w:rFonts w:ascii="Times New Roman" w:hAnsi="Times New Roman" w:cs="Times New Roman"/>
          <w:i/>
          <w:sz w:val="22"/>
          <w:szCs w:val="22"/>
          <w:lang w:val="sk-SK"/>
        </w:rPr>
        <w:t xml:space="preserve">Dospelí 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Obvyklé denné dávky</w:t>
      </w:r>
      <w:r w:rsidR="008B7F3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sú:</w:t>
      </w:r>
    </w:p>
    <w:p w:rsidR="005A5FE5" w:rsidRPr="005F7B32" w:rsidRDefault="0018216F" w:rsidP="00F27F8A">
      <w:pPr>
        <w:tabs>
          <w:tab w:val="left" w:pos="1134"/>
          <w:tab w:val="left" w:pos="2835"/>
          <w:tab w:val="left" w:pos="5184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</w:r>
      <w:r w:rsidR="00F27F8A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800 000 až 2 400 000 IU</w:t>
      </w:r>
    </w:p>
    <w:p w:rsidR="000D1E62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lastRenderedPageBreak/>
        <w:t>Tieto dávky sa podávajú ešte najmenej 3 dni po poklese teploty a vymiznutí klinických príznakov ochorenia. Na ukončenie liečby streptokokových infekci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potrebné podať injekciu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Pendepon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alebo P</w:t>
      </w:r>
      <w:r w:rsidR="00861F72" w:rsidRPr="005F7B32">
        <w:rPr>
          <w:rFonts w:ascii="Times New Roman" w:hAnsi="Times New Roman" w:cs="Times New Roman"/>
          <w:sz w:val="22"/>
          <w:szCs w:val="22"/>
          <w:lang w:val="sk-SK"/>
        </w:rPr>
        <w:t>ENDEPON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C2A52" w:rsidRPr="005F7B32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861F72" w:rsidRPr="005F7B32">
        <w:rPr>
          <w:rFonts w:ascii="Times New Roman" w:hAnsi="Times New Roman" w:cs="Times New Roman"/>
          <w:sz w:val="22"/>
          <w:szCs w:val="22"/>
          <w:lang w:val="sk-SK"/>
        </w:rPr>
        <w:t>OMPOSITUM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benzatín-benzylpenicilín</w:t>
      </w:r>
      <w:proofErr w:type="spellEnd"/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B34163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Pri liečbe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subakútnej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bakteriálnej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endokarditídy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pri bakteriálnych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meningitídach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používajú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, t.j. 15 - 30 - 60, maximálne 80 miliónov I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denne. Pri podávaní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megadávok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nemá jednotlivá dávka prekročiť 10 miliónov jednotiek a má sa aplikovať v intravenóznej infúzii najmenej jednu hodinu. Pri dávkach nad 5 miliónov jednotiek je potrebná kontrola funkcie obličiek najneskôr od druhého dňa terapie. Pri dennej dávke nad 20 miliónov jednotiek treba počítať s výskytom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neurotoxických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reakcií, ktoré sa objavujú pri pre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>kročení hladiny penicilínu 12 IU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/ml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likvoru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Pri ďalšom zvýšení dávok treba sledovať i hladiny penicilínu v krvi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cerebrospinálnom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moku. Pri lokálnej aplikácii (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instilácia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výplachy dutín) sa má vždy súčasne podávať penicilín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parenterálne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alebo perorálne.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V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oftalmológii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na liečbu infekcií vyvolaných citlivými mikró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bmi </w:t>
      </w:r>
      <w:proofErr w:type="spellStart"/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>subkonjunktiválne</w:t>
      </w:r>
      <w:proofErr w:type="spellEnd"/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200 000 I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18216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rozpustených v 1 ml fyziologického roztoku. Túto aplikáciu je nutné kombinovať s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parenterálnym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podaním.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Na liečbu otráv hubami (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hepatotoxické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otravy) je potrebné podávať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penicilínu G t.j. 300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000 až 2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000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000 IU na kg telesnej hmotnosti a deň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i.v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počas troch dní dospelým, deťom i gravidným ženám. Liečbu je vhodné kombinovať s podávaním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silymarínu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v dávke 20 mg na kg telesnej hmotnosti a deň v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i.v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 infúzií 3 až 4 dni.</w:t>
      </w:r>
    </w:p>
    <w:p w:rsidR="000A631E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687619" w:rsidRDefault="00687619" w:rsidP="007C4876">
      <w:pPr>
        <w:jc w:val="both"/>
        <w:rPr>
          <w:rFonts w:ascii="Times New Roman" w:hAnsi="Times New Roman" w:cs="Times New Roman"/>
          <w:bCs/>
          <w:i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i/>
          <w:sz w:val="22"/>
          <w:szCs w:val="22"/>
          <w:lang w:val="sk-SK"/>
        </w:rPr>
        <w:t>Pediatrická populácia</w:t>
      </w:r>
    </w:p>
    <w:p w:rsidR="00781E51" w:rsidRPr="005F7B32" w:rsidRDefault="00781E51" w:rsidP="00781E51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Obvyklé denné dávky sú:</w:t>
      </w:r>
    </w:p>
    <w:p w:rsidR="009D5C0C" w:rsidRPr="005F7B32" w:rsidRDefault="009D5C0C" w:rsidP="00F27F8A">
      <w:pPr>
        <w:tabs>
          <w:tab w:val="left" w:pos="2835"/>
          <w:tab w:val="left" w:pos="5184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deti do 1 roka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100 000 IU</w:t>
      </w:r>
    </w:p>
    <w:p w:rsidR="009D5C0C" w:rsidRPr="005F7B32" w:rsidRDefault="009D5C0C" w:rsidP="00F27F8A">
      <w:pPr>
        <w:tabs>
          <w:tab w:val="left" w:pos="2835"/>
          <w:tab w:val="left" w:pos="5184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deti od 1 roka do 6 rokov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 xml:space="preserve">400 000 až 1 000 000 IU </w:t>
      </w:r>
    </w:p>
    <w:p w:rsidR="00687619" w:rsidRPr="00687619" w:rsidRDefault="009D5C0C" w:rsidP="00F27F8A">
      <w:pPr>
        <w:tabs>
          <w:tab w:val="left" w:pos="2835"/>
          <w:tab w:val="left" w:pos="5245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deti nad 6 rokov</w:t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800 000 až 2 400 000 IU</w:t>
      </w:r>
    </w:p>
    <w:p w:rsidR="00687619" w:rsidRDefault="00C922D1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Tieto dávky sa podávajú ešte najmenej 3 dni po poklese teploty a vymiznutí klinických príznakov ochorenia.</w:t>
      </w:r>
    </w:p>
    <w:p w:rsidR="001E357D" w:rsidRPr="005F7B32" w:rsidRDefault="00C922D1" w:rsidP="001E357D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Deťom je možné podávať aj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0,5 - 1,0 miliónov IU na kg telesnej hmotnosti denne, ale musí sa pamätať na zvýšený prívod draslíka.</w:t>
      </w:r>
      <w:r w:rsidR="00820DE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20DE4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Pri prejavoch podráždenia CNS sa musí aplikácia prerušiť, prípadne podať </w:t>
      </w:r>
      <w:proofErr w:type="spellStart"/>
      <w:r w:rsidR="00820DE4" w:rsidRPr="005F7B32">
        <w:rPr>
          <w:rFonts w:ascii="Times New Roman" w:hAnsi="Times New Roman" w:cs="Times New Roman"/>
          <w:sz w:val="22"/>
          <w:szCs w:val="22"/>
          <w:lang w:val="sk-SK"/>
        </w:rPr>
        <w:t>antikonvulzívum</w:t>
      </w:r>
      <w:proofErr w:type="spellEnd"/>
      <w:r w:rsidR="00820DE4" w:rsidRPr="005F7B32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1E35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Pri liečbe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subakútnej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bakteriálnej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endokarditídy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majú podávať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4 - 6 týždňov. Pri aplikácii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megadávok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draselnej soli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nutné kontrolovať </w:t>
      </w:r>
      <w:proofErr w:type="spellStart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kaliémiu</w:t>
      </w:r>
      <w:proofErr w:type="spellEnd"/>
      <w:r w:rsidR="001E357D" w:rsidRPr="005F7B32">
        <w:rPr>
          <w:rFonts w:ascii="Times New Roman" w:hAnsi="Times New Roman" w:cs="Times New Roman"/>
          <w:sz w:val="22"/>
          <w:szCs w:val="22"/>
          <w:lang w:val="sk-SK"/>
        </w:rPr>
        <w:t>. Takúto liečbu je preto možné vykonávať len v zariadeniach, kde je možná ich priebežná kontrola.</w:t>
      </w:r>
    </w:p>
    <w:p w:rsidR="00C922D1" w:rsidRDefault="00C922D1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C922D1" w:rsidRDefault="0068763D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Spôsob podávania</w:t>
      </w:r>
    </w:p>
    <w:p w:rsidR="0068763D" w:rsidRPr="005F7B32" w:rsidRDefault="0068763D" w:rsidP="0068763D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Roztok draselnej soli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aplikuje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intramuskulárne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intravenózne,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subkonjunktiválne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alebo aj lokálne (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instilácia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výplachy dutín). Pri lokálnej aplikácii sa má vždy súčasne podávať penicilín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parenterálne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alebo perorálne.</w:t>
      </w:r>
    </w:p>
    <w:p w:rsidR="00C922D1" w:rsidRPr="00006F02" w:rsidRDefault="00C922D1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4.3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Kontraindikácie</w:t>
      </w:r>
    </w:p>
    <w:p w:rsidR="002712FB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CD1043" w:rsidRPr="00CD1043" w:rsidRDefault="00CD1043" w:rsidP="00CD1043">
      <w:pPr>
        <w:overflowPunct w:val="0"/>
        <w:adjustRightInd w:val="0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CD1043">
        <w:rPr>
          <w:rFonts w:ascii="Times New Roman" w:hAnsi="Times New Roman" w:cs="Times New Roman"/>
          <w:sz w:val="22"/>
          <w:szCs w:val="22"/>
          <w:lang w:val="sk-SK"/>
        </w:rPr>
        <w:t xml:space="preserve">Precitlivenosť na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penicilíny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cefalosporíny</w:t>
      </w:r>
      <w:proofErr w:type="spellEnd"/>
      <w:r w:rsidRPr="00CD1043">
        <w:rPr>
          <w:rFonts w:ascii="Times New Roman" w:hAnsi="Times New Roman" w:cs="Times New Roman"/>
          <w:sz w:val="22"/>
          <w:szCs w:val="22"/>
          <w:lang w:val="sk-SK"/>
        </w:rPr>
        <w:t xml:space="preserve"> alebo na ktorúkoľvek z pomocných látok uvedených v časti 6.1.</w:t>
      </w:r>
    </w:p>
    <w:p w:rsidR="00CD1043" w:rsidRPr="00006F02" w:rsidRDefault="00CD1043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Opatrnosť je potrebná pri podávaní osobám, ktoré majú v anamnéze alergiu, bronchiálnu astmu, sennú nádchu a žihľavku. Mimoriadne opatrne sa musia podávať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deťom do 6 týždňov a osobám nad 60 rokov so zhoršenými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tubulárnymi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funkciami obličiek. Podávanie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nie je kontraindikované v gravidite, šestonedelí, v laktácii a ani u chorých s 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insuficienciou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obličiek (pokiaľ sa nepodávajú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). </w:t>
      </w:r>
    </w:p>
    <w:p w:rsidR="000A631E" w:rsidRPr="00006F02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4.4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Osobitné upozornenia a opatrenia pri používaní</w:t>
      </w:r>
    </w:p>
    <w:p w:rsidR="002712FB" w:rsidRPr="00006F02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Pri aplikácii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megadávok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draselnej soli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musí počítať so značným prívodom draslíka do organizmu, a preto sa nesmú podávať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pri systémových neurologických ochoreniach, pri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lastRenderedPageBreak/>
        <w:t>hyperkaliémii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stavoch, ktoré ju vyvolávajú. Penicilín G je možné podávať i ľuďom s alergiou na penicilín, ak si ochorenie vyžaduje liečbu penicilínom a to po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desenzibilizácii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podávaním postupne zvyšujúcich sa dávok penicilínu.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Desenzibilizáciu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možné vykonávať len na jednotke intenzívnej starostlivosti, pretože táto procedúra nesie riziko ohrozenia života.</w:t>
      </w:r>
    </w:p>
    <w:p w:rsidR="00C67680" w:rsidRPr="005F7B32" w:rsidRDefault="00C67680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PENICILIN G </w:t>
      </w: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>DRASELNÁ SOĽ BIOTIKA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obsahuje </w:t>
      </w:r>
      <w:r w:rsidRPr="00ED694C">
        <w:rPr>
          <w:rFonts w:ascii="Times New Roman" w:hAnsi="Times New Roman" w:cs="Times New Roman"/>
          <w:sz w:val="22"/>
          <w:szCs w:val="22"/>
          <w:lang w:val="sk-SK"/>
        </w:rPr>
        <w:t>65,7 mg (1,68 mmol) draslíka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v 1 milióne jednotiek.</w:t>
      </w:r>
    </w:p>
    <w:p w:rsidR="000A631E" w:rsidRPr="00006F02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4.5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Liekové a iné interakcie</w:t>
      </w:r>
    </w:p>
    <w:p w:rsidR="002712FB" w:rsidRPr="00006F02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Pri súčasnom podávaní s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bakteriostatickými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antibiotikami (tetracyklínmi,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chloramfenikolom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erytromycínom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 nastáva vzájomné zníženie účinku.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znižuje účinnosť perorálnych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antikoagulanci</w:t>
      </w:r>
      <w:r w:rsidR="00793D2A" w:rsidRPr="005F7B32">
        <w:rPr>
          <w:rFonts w:ascii="Times New Roman" w:hAnsi="Times New Roman" w:cs="Times New Roman"/>
          <w:sz w:val="22"/>
          <w:szCs w:val="22"/>
          <w:lang w:val="sk-SK"/>
        </w:rPr>
        <w:t>í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Chlórpromazín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znižuje účinnosť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Súčasné podávanie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probenecidu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spôsobuje vzájomné zvýšenie plazmatických hladín. Hladinu penicilínu v krvi zvyšuje súčasná aplikácia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salicylátov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aminofenazónu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vitamínu C.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zvyšuje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hyperkaliemickú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účinnosť iných látok, vyvoláva falošnú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pozitivitu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testov na prítomnosť bielkovín a cukru v moči. </w:t>
      </w:r>
    </w:p>
    <w:p w:rsidR="000A631E" w:rsidRPr="00006F02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4.6</w:t>
      </w:r>
      <w:r w:rsidR="00006F0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="0037654E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Fertilita</w:t>
      </w:r>
      <w:proofErr w:type="spellEnd"/>
      <w:r w:rsidR="0037654E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, g</w:t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ravidita a</w:t>
      </w:r>
      <w:r w:rsidR="002712FB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laktácia</w:t>
      </w:r>
    </w:p>
    <w:p w:rsidR="002712FB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B927CF" w:rsidRPr="00132B65" w:rsidRDefault="00B927CF" w:rsidP="007C4876">
      <w:pPr>
        <w:jc w:val="both"/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  <w:r w:rsidRPr="00132B65"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  <w:t>Gravidita</w:t>
      </w:r>
    </w:p>
    <w:p w:rsidR="00B927CF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Dlhodobými skúsenosťami s podávaním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potvrdila bezpečnosť pre plod. V bežných dávkach nie je prípravok kontraindikovaný. </w:t>
      </w:r>
    </w:p>
    <w:p w:rsidR="00B927CF" w:rsidRDefault="00B927CF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B927CF" w:rsidRPr="00132B65" w:rsidRDefault="00B927CF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Dojčenie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Penicilín sa vylučuje do materského mlieka a môže byť príčinou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senzibilizácie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i alergickej reakcie. Preto počas podávania penicilínu sa má dojčenie radšej prerušiť.  </w:t>
      </w:r>
    </w:p>
    <w:p w:rsidR="000A631E" w:rsidRPr="00411F3D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4.7</w:t>
      </w:r>
      <w:r w:rsidR="00411F3D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Ovplyvnenie schopnosti viesť vozidl</w:t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á</w:t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 obsluhovať stroje</w:t>
      </w:r>
    </w:p>
    <w:p w:rsidR="002712FB" w:rsidRPr="00411F3D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5A5FE5" w:rsidRPr="005F7B32" w:rsidRDefault="00793D2A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PENICILIN G DRASELNÁ SOĽ BIOTIKA </w:t>
      </w:r>
      <w:r w:rsidR="00AF430F">
        <w:rPr>
          <w:rFonts w:ascii="Times New Roman" w:hAnsi="Times New Roman" w:cs="Times New Roman"/>
          <w:sz w:val="22"/>
          <w:szCs w:val="22"/>
          <w:lang w:val="sk-SK"/>
        </w:rPr>
        <w:t>n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emajú žiadny alebo majú </w:t>
      </w:r>
      <w:r w:rsidR="00FF2C3C">
        <w:rPr>
          <w:rFonts w:ascii="Times New Roman" w:hAnsi="Times New Roman" w:cs="Times New Roman"/>
          <w:sz w:val="22"/>
          <w:szCs w:val="22"/>
          <w:lang w:val="sk-SK"/>
        </w:rPr>
        <w:t>zanedbateľný</w:t>
      </w:r>
      <w:r w:rsidR="00FF2C3C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vplyv na </w:t>
      </w:r>
      <w:r w:rsidR="005A5FE5" w:rsidRPr="005F7B32">
        <w:rPr>
          <w:rFonts w:ascii="Times New Roman" w:hAnsi="Times New Roman" w:cs="Times New Roman"/>
          <w:sz w:val="22"/>
          <w:szCs w:val="22"/>
          <w:lang w:val="sk-SK"/>
        </w:rPr>
        <w:t>schopnosť viesť vozidlá a obsl</w:t>
      </w:r>
      <w:r w:rsidR="00DF35F2" w:rsidRPr="005F7B32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5A5FE5" w:rsidRPr="005F7B32">
        <w:rPr>
          <w:rFonts w:ascii="Times New Roman" w:hAnsi="Times New Roman" w:cs="Times New Roman"/>
          <w:sz w:val="22"/>
          <w:szCs w:val="22"/>
          <w:lang w:val="sk-SK"/>
        </w:rPr>
        <w:t>hovať stroje.</w:t>
      </w:r>
    </w:p>
    <w:p w:rsidR="000A631E" w:rsidRPr="00411F3D" w:rsidRDefault="00793D2A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4.8</w:t>
      </w:r>
      <w:r w:rsidR="00411F3D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Nežiad</w:t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u</w:t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ce účinky</w:t>
      </w:r>
    </w:p>
    <w:p w:rsidR="002712FB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3A13B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Najzávažnejším a najčastejším nežiaducim účinkom sú alergické reakcie, ktorých výskyt je častejší u osôb s alergickou dispozíciou (1 - 10 % pacientov). 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bookmarkStart w:id="0" w:name="_GoBack"/>
      <w:bookmarkEnd w:id="0"/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krvi a lymfatického systému: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krvácanie,</w:t>
      </w:r>
      <w:r w:rsidR="000A53D3" w:rsidRPr="000A53D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0A53D3" w:rsidRPr="005F7B32">
        <w:rPr>
          <w:rFonts w:ascii="Times New Roman" w:hAnsi="Times New Roman" w:cs="Times New Roman"/>
          <w:sz w:val="22"/>
          <w:szCs w:val="22"/>
          <w:lang w:val="sk-SK"/>
        </w:rPr>
        <w:t>hemorágia</w:t>
      </w:r>
      <w:proofErr w:type="spellEnd"/>
      <w:r w:rsidR="000A53D3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53D3" w:rsidRPr="005F7B32">
        <w:rPr>
          <w:rFonts w:ascii="Times New Roman" w:hAnsi="Times New Roman" w:cs="Times New Roman"/>
          <w:sz w:val="22"/>
          <w:szCs w:val="22"/>
          <w:lang w:val="sk-SK"/>
        </w:rPr>
        <w:t>hemolytická</w:t>
      </w:r>
      <w:proofErr w:type="spellEnd"/>
      <w:r w:rsidR="000A53D3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anémi</w:t>
      </w:r>
      <w:r w:rsidR="000A53D3">
        <w:rPr>
          <w:rFonts w:ascii="Times New Roman" w:hAnsi="Times New Roman" w:cs="Times New Roman"/>
          <w:sz w:val="22"/>
          <w:szCs w:val="22"/>
          <w:lang w:val="sk-SK"/>
        </w:rPr>
        <w:t xml:space="preserve">a, </w:t>
      </w:r>
      <w:proofErr w:type="spellStart"/>
      <w:r w:rsidR="000A53D3">
        <w:rPr>
          <w:rFonts w:ascii="Times New Roman" w:hAnsi="Times New Roman" w:cs="Times New Roman"/>
          <w:sz w:val="22"/>
          <w:szCs w:val="22"/>
          <w:lang w:val="sk-SK"/>
        </w:rPr>
        <w:t>eozinofília</w:t>
      </w:r>
      <w:proofErr w:type="spellEnd"/>
      <w:r w:rsidR="000A53D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53D3">
        <w:rPr>
          <w:rFonts w:ascii="Times New Roman" w:hAnsi="Times New Roman" w:cs="Times New Roman"/>
          <w:sz w:val="22"/>
          <w:szCs w:val="22"/>
          <w:lang w:val="sk-SK"/>
        </w:rPr>
        <w:t>trombocytopénia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poruchy krvotvorby</w:t>
      </w:r>
      <w:r w:rsidR="00B86631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imunitného systému: </w:t>
      </w:r>
    </w:p>
    <w:p w:rsidR="00DF783B" w:rsidRDefault="0088763F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ajťažším prejavom je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anafylaktická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reakcia</w:t>
      </w:r>
      <w:r w:rsidR="000F2A0A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*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ktorá sa dostaví o 1 - 2 minúty po podaní (niekedy do pol hodiny, ojedinele i neskôr) formou kolapsu až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kardiorespiračného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zlyhania s prípadným letálnym koncom</w:t>
      </w:r>
      <w:r w:rsidR="00DF783B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DF783B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B11044" w:rsidRPr="00B11044" w:rsidRDefault="00DF783B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ď</w:t>
      </w:r>
      <w:r w:rsidR="0088763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alšie alergické prejavy sú: žihľavka, horúčka, bolesti kĺbov, </w:t>
      </w:r>
      <w:proofErr w:type="spellStart"/>
      <w:r w:rsidR="0088763F" w:rsidRPr="005F7B32">
        <w:rPr>
          <w:rFonts w:ascii="Times New Roman" w:hAnsi="Times New Roman" w:cs="Times New Roman"/>
          <w:sz w:val="22"/>
          <w:szCs w:val="22"/>
          <w:lang w:val="sk-SK"/>
        </w:rPr>
        <w:t>angioneurotický</w:t>
      </w:r>
      <w:proofErr w:type="spellEnd"/>
      <w:r w:rsidR="0088763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edém</w:t>
      </w:r>
      <w:r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B11044" w:rsidRDefault="00B11044" w:rsidP="00B26686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016895">
        <w:rPr>
          <w:rFonts w:ascii="Times New Roman" w:hAnsi="Times New Roman" w:cs="Times New Roman"/>
          <w:sz w:val="22"/>
          <w:szCs w:val="22"/>
          <w:lang w:val="sk-SK"/>
        </w:rPr>
        <w:t xml:space="preserve">rozvoj </w:t>
      </w:r>
      <w:proofErr w:type="spellStart"/>
      <w:r w:rsidRPr="00016895">
        <w:rPr>
          <w:rFonts w:ascii="Times New Roman" w:hAnsi="Times New Roman" w:cs="Times New Roman"/>
          <w:sz w:val="22"/>
          <w:szCs w:val="22"/>
          <w:lang w:val="sk-SK"/>
        </w:rPr>
        <w:t>lupus</w:t>
      </w:r>
      <w:proofErr w:type="spellEnd"/>
      <w:r w:rsidRPr="0001689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016895">
        <w:rPr>
          <w:rFonts w:ascii="Times New Roman" w:hAnsi="Times New Roman" w:cs="Times New Roman"/>
          <w:sz w:val="22"/>
          <w:szCs w:val="22"/>
          <w:lang w:val="sk-SK"/>
        </w:rPr>
        <w:t>erythematodes</w:t>
      </w:r>
      <w:proofErr w:type="spellEnd"/>
      <w:r w:rsidR="00DF783B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16895" w:rsidRPr="00016895" w:rsidRDefault="00016895" w:rsidP="00B26686">
      <w:p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Psychické poruchy: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bolesti hlavy</w:t>
      </w:r>
      <w:r w:rsidR="00DF783B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nervového systému: 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príznaky podráždenia CNS,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lokalizované kŕče svalov tváre alebo končatín,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epileptiformné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záchvaty</w:t>
      </w:r>
      <w:r w:rsidR="002463C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až generalizované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tonicko-klonické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kŕče prípadne až kóma.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gastrointestinálneho</w:t>
      </w:r>
      <w:proofErr w:type="spellEnd"/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traktu:</w:t>
      </w:r>
    </w:p>
    <w:p w:rsidR="00B11044" w:rsidRPr="00B11044" w:rsidRDefault="000A53D3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nauzea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, zvracanie, hnačka</w:t>
      </w:r>
      <w:r w:rsidR="00B11044" w:rsidRPr="00B11044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najčastejšie sa po aplikácii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megadávok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dostavuje prechodná horkosť v ústach, niekedy </w:t>
      </w:r>
      <w:r w:rsidR="00F562F5">
        <w:rPr>
          <w:rFonts w:ascii="Times New Roman" w:hAnsi="Times New Roman" w:cs="Times New Roman"/>
          <w:sz w:val="22"/>
          <w:szCs w:val="22"/>
          <w:lang w:val="sk-SK"/>
        </w:rPr>
        <w:t>zvracanie</w:t>
      </w:r>
      <w:r w:rsidRPr="00B1104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Porucha pečene a žlčových ciest:</w:t>
      </w:r>
    </w:p>
    <w:p w:rsidR="00B11044" w:rsidRPr="00B11044" w:rsidRDefault="00016895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ojedinele </w:t>
      </w:r>
      <w:proofErr w:type="spellStart"/>
      <w:r w:rsidR="00B11044" w:rsidRPr="00B11044">
        <w:rPr>
          <w:rFonts w:ascii="Times New Roman" w:hAnsi="Times New Roman" w:cs="Times New Roman"/>
          <w:sz w:val="22"/>
          <w:szCs w:val="22"/>
          <w:lang w:val="sk-SK"/>
        </w:rPr>
        <w:t>cholestatická</w:t>
      </w:r>
      <w:proofErr w:type="spellEnd"/>
      <w:r w:rsidR="00B11044"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žltačka,</w:t>
      </w:r>
    </w:p>
    <w:p w:rsidR="00B11044" w:rsidRP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poruchy funkcie pečene.</w:t>
      </w: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kože a podkožného tkaniva:</w:t>
      </w:r>
    </w:p>
    <w:p w:rsidR="00B11044" w:rsidRDefault="0088763F" w:rsidP="0088763F">
      <w:pPr>
        <w:pStyle w:val="Odsekzoznamu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88763F">
        <w:rPr>
          <w:rFonts w:ascii="Times New Roman" w:hAnsi="Times New Roman" w:cs="Times New Roman"/>
          <w:sz w:val="22"/>
          <w:szCs w:val="22"/>
          <w:lang w:val="sk-SK"/>
        </w:rPr>
        <w:t xml:space="preserve">ážnou komplikáciou môže byť </w:t>
      </w:r>
      <w:proofErr w:type="spellStart"/>
      <w:r w:rsidRPr="0088763F">
        <w:rPr>
          <w:rFonts w:ascii="Times New Roman" w:hAnsi="Times New Roman" w:cs="Times New Roman"/>
          <w:sz w:val="22"/>
          <w:szCs w:val="22"/>
          <w:lang w:val="sk-SK"/>
        </w:rPr>
        <w:t>Lyellov</w:t>
      </w:r>
      <w:proofErr w:type="spellEnd"/>
      <w:r w:rsidRPr="0088763F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88763F">
        <w:rPr>
          <w:rFonts w:ascii="Times New Roman" w:hAnsi="Times New Roman" w:cs="Times New Roman"/>
          <w:sz w:val="22"/>
          <w:szCs w:val="22"/>
          <w:lang w:val="sk-SK"/>
        </w:rPr>
        <w:t>Stevensov</w:t>
      </w:r>
      <w:proofErr w:type="spellEnd"/>
      <w:r w:rsidRPr="0088763F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Pr="0088763F">
        <w:rPr>
          <w:rFonts w:ascii="Times New Roman" w:hAnsi="Times New Roman" w:cs="Times New Roman"/>
          <w:sz w:val="22"/>
          <w:szCs w:val="22"/>
          <w:lang w:val="sk-SK"/>
        </w:rPr>
        <w:t>Johnsonov</w:t>
      </w:r>
      <w:proofErr w:type="spellEnd"/>
      <w:r w:rsidRPr="0088763F">
        <w:rPr>
          <w:rFonts w:ascii="Times New Roman" w:hAnsi="Times New Roman" w:cs="Times New Roman"/>
          <w:sz w:val="22"/>
          <w:szCs w:val="22"/>
          <w:lang w:val="sk-SK"/>
        </w:rPr>
        <w:t xml:space="preserve"> syndróm.</w:t>
      </w:r>
    </w:p>
    <w:p w:rsidR="0088763F" w:rsidRPr="0088763F" w:rsidRDefault="0088763F" w:rsidP="0088763F">
      <w:p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B11044" w:rsidRPr="00B11044" w:rsidRDefault="00B11044" w:rsidP="00B11044">
      <w:pPr>
        <w:tabs>
          <w:tab w:val="left" w:pos="426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obličiek a močových ciest:</w:t>
      </w:r>
    </w:p>
    <w:p w:rsidR="00B11044" w:rsidRDefault="00B11044" w:rsidP="00B11044">
      <w:pPr>
        <w:numPr>
          <w:ilvl w:val="0"/>
          <w:numId w:val="6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>poruchy funkcie obličiek</w:t>
      </w:r>
      <w:r w:rsidR="00E5621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00000" w:rsidRDefault="00FE3481">
      <w:p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</w:p>
    <w:p w:rsidR="00000000" w:rsidRDefault="0030773A">
      <w:p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30773A">
        <w:rPr>
          <w:rFonts w:ascii="Times New Roman" w:hAnsi="Times New Roman" w:cs="Times New Roman"/>
          <w:sz w:val="22"/>
          <w:szCs w:val="22"/>
          <w:u w:val="single"/>
          <w:lang w:val="sk-SK"/>
        </w:rPr>
        <w:t>Celkové poruchy a reakcie v mieste podania:</w:t>
      </w:r>
    </w:p>
    <w:p w:rsidR="00A826DD" w:rsidRPr="00B11044" w:rsidRDefault="00A826DD" w:rsidP="00A826DD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pri liečbe syfilisu vzniká asi v 50 % prípadov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Jarischova-Herxheimerova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 xml:space="preserve"> reakcia, ktorá sa prejavuje horúčkou, potením, bolesťami hlavy až kolapsom. Príčinou je uvoľnenie </w:t>
      </w:r>
      <w:proofErr w:type="spellStart"/>
      <w:r w:rsidRPr="00B11044">
        <w:rPr>
          <w:rFonts w:ascii="Times New Roman" w:hAnsi="Times New Roman" w:cs="Times New Roman"/>
          <w:sz w:val="22"/>
          <w:szCs w:val="22"/>
          <w:lang w:val="sk-SK"/>
        </w:rPr>
        <w:t>endotoxínov</w:t>
      </w:r>
      <w:proofErr w:type="spellEnd"/>
      <w:r w:rsidRPr="00B11044">
        <w:rPr>
          <w:rFonts w:ascii="Times New Roman" w:hAnsi="Times New Roman" w:cs="Times New Roman"/>
          <w:sz w:val="22"/>
          <w:szCs w:val="22"/>
          <w:lang w:val="sk-SK"/>
        </w:rPr>
        <w:t>. Pri kardiovaskulárnom syfilise môže mať táto reakcia veľmi ťažký priebeh (primárna atrofia n. optici, nervová hluchota) a môže končiť až smrťou.</w:t>
      </w:r>
    </w:p>
    <w:p w:rsidR="00155CC3" w:rsidRDefault="00155CC3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F2A0A" w:rsidP="007C4876">
      <w:pPr>
        <w:pStyle w:val="Zkladntext"/>
        <w:tabs>
          <w:tab w:val="clear" w:pos="7200"/>
        </w:tabs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*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anafylaktickom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šoku po aplikácii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treba predovšetkým zvládnuť zlyhanie krvného obehu a prípadné poruchy dýchania adrenalínom,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noradrenalínom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hydrokortizónom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podať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antihistaminiká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vápnik. Postupuje sa podľa zásad pre zvládnutie týchto reakcií.</w:t>
      </w:r>
    </w:p>
    <w:p w:rsidR="00DF35F2" w:rsidRPr="005F7B32" w:rsidRDefault="00DF35F2" w:rsidP="007C4876">
      <w:pPr>
        <w:pStyle w:val="Zkladntex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880514" w:rsidRPr="005F7B32" w:rsidRDefault="00880514" w:rsidP="007C4876">
      <w:pPr>
        <w:widowControl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5F7B32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>Hlásenie podozrení na nežiaduce reakcie</w:t>
      </w:r>
    </w:p>
    <w:p w:rsidR="00880514" w:rsidRPr="005F7B32" w:rsidRDefault="00880514" w:rsidP="007C4876">
      <w:pPr>
        <w:widowControl w:val="0"/>
        <w:adjustRightInd w:val="0"/>
        <w:jc w:val="both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noProof/>
          <w:sz w:val="22"/>
          <w:szCs w:val="22"/>
          <w:lang w:val="sk-SK"/>
        </w:rPr>
        <w:t>Hlásenie podozrení na nežiaduce reakcie po registrácii lieku je dôležité.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noProof/>
          <w:sz w:val="22"/>
          <w:szCs w:val="22"/>
          <w:lang w:val="sk-SK"/>
        </w:rPr>
        <w:t>Umožňuje priebežné monitorovanie pomeru prínosu a rizika lieku.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Od </w:t>
      </w:r>
      <w:r w:rsidRPr="005F7B3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702AA6">
        <w:rPr>
          <w:rFonts w:ascii="Times New Roman" w:hAnsi="Times New Roman" w:cs="Times New Roman"/>
          <w:noProof/>
          <w:sz w:val="22"/>
          <w:szCs w:val="22"/>
          <w:lang w:val="sk-SK"/>
        </w:rPr>
        <w:t>na</w:t>
      </w:r>
      <w:r w:rsidR="00702AA6" w:rsidRPr="005F7B3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702AA6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centrum</w:t>
      </w:r>
      <w:r w:rsidRPr="005F7B32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5F7B32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5F7B32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:rsidR="00654CF2" w:rsidRPr="005F7B32" w:rsidRDefault="00654CF2" w:rsidP="007C4876">
      <w:pPr>
        <w:pStyle w:val="Zkladntext"/>
        <w:tabs>
          <w:tab w:val="clear" w:pos="720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4.9</w:t>
      </w:r>
      <w:r w:rsidR="00E05267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Predávkovanie</w:t>
      </w:r>
    </w:p>
    <w:p w:rsidR="002712FB" w:rsidRPr="00E05267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antibiotikum s veľmi nízkou toxicitou. LD</w:t>
      </w:r>
      <w:r w:rsidRPr="005F7B32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50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u myší a </w:t>
      </w:r>
      <w:r w:rsidR="007A3E52">
        <w:rPr>
          <w:rFonts w:ascii="Times New Roman" w:hAnsi="Times New Roman" w:cs="Times New Roman"/>
          <w:sz w:val="22"/>
          <w:szCs w:val="22"/>
          <w:lang w:val="sk-SK"/>
        </w:rPr>
        <w:t>potkanov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vyššie ako 5 000 mg/kg, čo je možné považovať prakticky za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netoxickosť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Nepriama toxicita: po podaní vysokých dávok draselnej soli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môže u pacientov so zníženou funkciou obličiek dôjsť ku kumulatívnej otrave draslíkom. Iným prejavom nepriamej toxicity sú zmeny normálnej bakteriálnej flóry s premnožením penicilín</w:t>
      </w:r>
      <w:r w:rsidR="007A3E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rezistentnej flóry a prejavy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superinfekcie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E05267" w:rsidRDefault="000A631E" w:rsidP="007C4876">
      <w:pPr>
        <w:pStyle w:val="Odsekzoznamu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E05267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FARMAKOLOGICKÉ VLASTNOSTI </w:t>
      </w:r>
    </w:p>
    <w:p w:rsidR="003F0192" w:rsidRPr="00E05267" w:rsidRDefault="003F0192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5.1</w:t>
      </w:r>
      <w:r w:rsidR="00E05267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Farmakodynamické</w:t>
      </w:r>
      <w:proofErr w:type="spellEnd"/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vlastnosti</w:t>
      </w:r>
    </w:p>
    <w:p w:rsidR="002712FB" w:rsidRPr="00E05267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Farmakoterapeutická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skupina: antibiotik</w:t>
      </w:r>
      <w:r w:rsidR="00F9343D">
        <w:rPr>
          <w:rFonts w:ascii="Times New Roman" w:hAnsi="Times New Roman" w:cs="Times New Roman"/>
          <w:sz w:val="22"/>
          <w:szCs w:val="22"/>
          <w:lang w:val="sk-SK"/>
        </w:rPr>
        <w:t>á na systémové použitie</w:t>
      </w:r>
      <w:r w:rsidR="005A5FE5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penicilíny citlivé na pôsobenie </w:t>
      </w:r>
      <w:proofErr w:type="spellStart"/>
      <w:r w:rsidR="005A5FE5" w:rsidRPr="005F7B32">
        <w:rPr>
          <w:rFonts w:ascii="Times New Roman" w:hAnsi="Times New Roman" w:cs="Times New Roman"/>
          <w:sz w:val="22"/>
          <w:szCs w:val="22"/>
          <w:lang w:val="sk-SK"/>
        </w:rPr>
        <w:t>betalaktamáz</w:t>
      </w:r>
      <w:proofErr w:type="spellEnd"/>
      <w:r w:rsidR="00B86631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A631E" w:rsidRDefault="005E5B49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ATC k</w:t>
      </w:r>
      <w:r w:rsidR="00F230AC" w:rsidRPr="005F7B32">
        <w:rPr>
          <w:rFonts w:ascii="Times New Roman" w:hAnsi="Times New Roman" w:cs="Times New Roman"/>
          <w:sz w:val="22"/>
          <w:szCs w:val="22"/>
          <w:lang w:val="sk-SK"/>
        </w:rPr>
        <w:t>ód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: J01CE0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1</w:t>
      </w:r>
    </w:p>
    <w:p w:rsidR="00E5621D" w:rsidRPr="005F7B32" w:rsidRDefault="00E5621D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AD0C52" w:rsidRPr="001F12B5" w:rsidRDefault="0030773A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30773A">
        <w:rPr>
          <w:rFonts w:ascii="Times New Roman" w:hAnsi="Times New Roman" w:cs="Times New Roman"/>
          <w:sz w:val="22"/>
          <w:szCs w:val="22"/>
          <w:u w:val="single"/>
          <w:lang w:val="sk-SK"/>
        </w:rPr>
        <w:t>Mechanizmus účinku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Penicilín G je prvé antibiotikum zavedené do klinickej praxe. Pôsobí mechanizmom spoločným pre všetky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betalaktámové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antibiotiká, inhibíciou syntézy bunkovej steny baktérií. Väzbou na bielkoviny bunkovej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steny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inhibuje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transpeptidáciu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peptidoglykánu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inhibuje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syntézu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mureínu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Následne dochádza k aktivácii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autolytických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enzýmov a deštrukcii bunkovej steny. Draselná soľ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pre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parenterálnu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aplikáciu je základné baktericídne antibiotikum stredne širokého spektra s krátkodobým účinkom. Je veľmi dobre rozpustné vo vode.</w:t>
      </w:r>
    </w:p>
    <w:p w:rsidR="000A631E" w:rsidRPr="005F7B32" w:rsidRDefault="000445BC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4B2C8C">
        <w:rPr>
          <w:rFonts w:ascii="Times New Roman" w:hAnsi="Times New Roman" w:cs="Times New Roman"/>
          <w:sz w:val="22"/>
          <w:szCs w:val="22"/>
          <w:lang w:val="sk-SK"/>
        </w:rPr>
        <w:t>A n t i m i k r o b i á l n e   s p e k t r u m :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pôsobí veľmi dobre proti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pyogénnym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ostatným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hemolytickým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streptokokom</w:t>
      </w:r>
      <w:r w:rsidR="005E5B49" w:rsidRPr="005F7B3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pneumokokom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gonokokom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meningokokom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korynebaktériám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listériám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Erysipelothrix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insidiosa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bacil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antraxu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aktinomycétam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Clostridium</w:t>
      </w:r>
      <w:proofErr w:type="spellEnd"/>
      <w:r w:rsidR="005E5B49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5E5B49" w:rsidRPr="005F7B32"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etani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klostrídiám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anaeróbnych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traumatóz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; a taktiež proti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moraxelám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Treponema</w:t>
      </w:r>
      <w:proofErr w:type="spellEnd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pallidum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 väčšine kmeňov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leptospir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Menej pôsobí na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viridujúce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streptokoky (asi na 70 - 80 % kmeňov), na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enterokoky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(len 20 - 40 % kmeňov) a zo stafylokokov len na kmene, ktoré netvoria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penicilinázu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(asi 15 % kmeňov). Ak sú dosiahnuté vyššie koncentrácie (v sére podaním vysokých dávok, v moči i bežnými dávkami) pôsobí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i na niektoré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gramnegatívne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črevné paličky, napr. na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Escherichia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coli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plazivé formy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protea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salmonely. Toto je možné využiť klinicky, napr. u niektorých infekcií močových ciest. Necitlivé sú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pseudomonády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brucely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francisely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bordetely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hemofily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(s výnimkou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Haemophilus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0A631E"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hemolyticus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 a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mykobaktérie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ale tiež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mykoplazmy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riketsie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bedsonie</w:t>
      </w:r>
      <w:proofErr w:type="spellEnd"/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huby a prvoky. </w:t>
      </w:r>
    </w:p>
    <w:p w:rsidR="000A631E" w:rsidRPr="00023635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5.2</w:t>
      </w:r>
      <w:r w:rsid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vlastnosti</w:t>
      </w:r>
    </w:p>
    <w:p w:rsidR="002712FB" w:rsidRPr="00023635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1F12B5" w:rsidRPr="001F12B5" w:rsidRDefault="001F12B5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Absorbcia</w:t>
      </w:r>
      <w:proofErr w:type="spellEnd"/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v kyslom prostredí nestabilný, dochádza k hydrolýze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betalaktámového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kruhu. Absorpcia z 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gastrointestinálneho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traktu je nepravidelná a nespoľahlivá, preto sa podáva výhradne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parenterálne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. Draselná soľ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po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intramuskulárnej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aplikácii veľmi rýchlo vstrebáva a maximálna koncentrácia v krvi je dosiahnutá už o 15 - 30 minút. Hladina potom rýchlo klesá a už o 4 hodiny sa zníži pod účinnú koncentráciu.</w:t>
      </w:r>
    </w:p>
    <w:p w:rsidR="00AC2A52" w:rsidRPr="005F7B32" w:rsidRDefault="00AC2A52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6"/>
        <w:gridCol w:w="1245"/>
        <w:gridCol w:w="1298"/>
        <w:gridCol w:w="1298"/>
        <w:gridCol w:w="1298"/>
        <w:gridCol w:w="1298"/>
        <w:gridCol w:w="1298"/>
      </w:tblGrid>
      <w:tr w:rsidR="000A631E" w:rsidRPr="005F7B32"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5E5B49" w:rsidP="00536EB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Dávka mil. IU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Spôsob podania</w:t>
            </w:r>
          </w:p>
        </w:tc>
        <w:tc>
          <w:tcPr>
            <w:tcW w:w="649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  <w:p w:rsidR="000A631E" w:rsidRPr="005F7B32" w:rsidRDefault="005E5B49" w:rsidP="00536EB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Sérové hladiny PNC G v IU </w:t>
            </w:r>
            <w:r w:rsidR="000A631E" w:rsidRPr="005F7B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/ml</w:t>
            </w:r>
          </w:p>
        </w:tc>
      </w:tr>
      <w:tr w:rsidR="000A631E" w:rsidRPr="005F7B32">
        <w:tc>
          <w:tcPr>
            <w:tcW w:w="9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0,5 h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 h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4 h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 h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8 h</w:t>
            </w:r>
          </w:p>
        </w:tc>
      </w:tr>
      <w:tr w:rsidR="000A631E" w:rsidRPr="005F7B32">
        <w:tc>
          <w:tcPr>
            <w:tcW w:w="99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0,6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i.m</w:t>
            </w:r>
            <w:proofErr w:type="spellEnd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6 - 9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3 - 6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0,03 - 0,3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&lt; 0,03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</w:t>
            </w:r>
          </w:p>
        </w:tc>
      </w:tr>
      <w:tr w:rsidR="000A631E" w:rsidRPr="005F7B32">
        <w:tc>
          <w:tcPr>
            <w:tcW w:w="9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i.m</w:t>
            </w:r>
            <w:proofErr w:type="spellEnd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20 - 28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18 - 24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1,5 - 3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0,2 - 0,6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0,08</w:t>
            </w:r>
          </w:p>
        </w:tc>
      </w:tr>
      <w:tr w:rsidR="000A631E" w:rsidRPr="005F7B32">
        <w:tc>
          <w:tcPr>
            <w:tcW w:w="9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i.v</w:t>
            </w:r>
            <w:proofErr w:type="spellEnd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 infúzia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60 - 120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 – 12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3 - 9</w:t>
            </w:r>
          </w:p>
        </w:tc>
      </w:tr>
      <w:tr w:rsidR="000A631E" w:rsidRPr="005F7B32">
        <w:tc>
          <w:tcPr>
            <w:tcW w:w="9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i.v</w:t>
            </w:r>
            <w:proofErr w:type="spellEnd"/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 infúzia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80 - 300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10 – 30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631E" w:rsidRPr="005F7B32" w:rsidRDefault="000A631E" w:rsidP="00536EB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5F7B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2 - 15</w:t>
            </w:r>
          </w:p>
        </w:tc>
      </w:tr>
    </w:tbl>
    <w:p w:rsidR="001F12B5" w:rsidRDefault="001F12B5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1F12B5" w:rsidRDefault="0030773A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30773A">
        <w:rPr>
          <w:rFonts w:ascii="Times New Roman" w:hAnsi="Times New Roman" w:cs="Times New Roman"/>
          <w:sz w:val="22"/>
          <w:szCs w:val="22"/>
          <w:u w:val="single"/>
          <w:lang w:val="sk-SK"/>
        </w:rPr>
        <w:t>Distribúcia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i/>
          <w:iCs/>
          <w:sz w:val="22"/>
          <w:szCs w:val="22"/>
          <w:lang w:val="sk-SK"/>
        </w:rPr>
        <w:t>Distribúcia do telových tekutín a tkanív v relácii k séru: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Likvor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 xml:space="preserve">&lt; 5 % 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CNS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&lt; 3 %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Bronchiálny sekrét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15 - 50 %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Kosti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&lt; 10%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Materské mlieko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 xml:space="preserve">3 -10 % 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Pasáž placentou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 xml:space="preserve">25 - 50 % 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Pleurálny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výpotok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 xml:space="preserve">20 - 65 % 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Peritoneálna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tekutina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18 - 50 %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Synoviálna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tekutina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40 %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Tkanivá a orgány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30 - 50 %</w:t>
      </w:r>
    </w:p>
    <w:p w:rsidR="000A631E" w:rsidRPr="005F7B32" w:rsidRDefault="000A631E" w:rsidP="007C4876">
      <w:pPr>
        <w:tabs>
          <w:tab w:val="left" w:pos="4176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Žlč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ab/>
        <w:t>180 - 500 %</w:t>
      </w:r>
    </w:p>
    <w:p w:rsidR="001F12B5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Dobre preniká do väčšiny tkanív,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perikardiálnej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pleurálnej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dutiny, do žlče, slín, mlieka. Prechádza tiež placentou. Nachádza sa predovšetkým v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extracelulárnej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tekutine. Na bielkoviny sa viaže 40 - 50 % dávky. Do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cerebrospinálneho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moku a komorovej vody oka preniká málo. Pri zápaloch (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meningitis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) však preniká do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cerebrospinálneho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moku (a tiež do iných telových tekutín) v podstatne väčšej miere a rýchlejšie. Nedostatočne preniká do hnisavých ložísk, ischemických oblastí a nekrotických tkanív. Polčas v plazme je 0,4 - 0,65 h. </w:t>
      </w:r>
    </w:p>
    <w:p w:rsidR="00A82BAE" w:rsidRPr="00A82BAE" w:rsidRDefault="00A82BAE" w:rsidP="007C4876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Eliminácia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Vylučuje sa prevažne obličkami,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tubulárnou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sekréciou 80 %, 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glomerulárnou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sekréciou 20 %. Inhibítor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tubulárnej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sekrécie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probenecid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predlžuje polčas a zvyšuje plazmatickú hladinu, čo sa tiež terapeuticky využíva. Biologický polčas sa pri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anúrii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predlžuje na 7 - 10 hodín. Vylučuje sa do materského mlieka a u dojčiat môže vyvolať exantém a pri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932F62">
        <w:rPr>
          <w:rFonts w:ascii="Times New Roman" w:hAnsi="Times New Roman" w:cs="Times New Roman"/>
          <w:sz w:val="22"/>
          <w:szCs w:val="22"/>
          <w:lang w:val="sk-SK"/>
        </w:rPr>
        <w:t>yphilis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congenita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Jarischovu-Herxheimerovu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reakciu.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1 milión jednotiek obsahuje 65,7 mg (1,68 mmol) draslíka.</w:t>
      </w: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023635" w:rsidRDefault="000A631E" w:rsidP="007C4876">
      <w:pPr>
        <w:pStyle w:val="Odsekzoznamu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FARMACEUTICKÉ </w:t>
      </w:r>
      <w:r w:rsidR="00AC2A52" w:rsidRP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>INFORMÁCIE</w:t>
      </w:r>
      <w:r w:rsidRP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3F0192" w:rsidRPr="00023635" w:rsidRDefault="003F0192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6.1</w:t>
      </w:r>
      <w:r w:rsid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Zoznam pomocných látok</w:t>
      </w:r>
    </w:p>
    <w:p w:rsidR="002712FB" w:rsidRPr="00023635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0A631E" w:rsidRPr="005F7B32" w:rsidRDefault="0078730D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Žiadne</w:t>
      </w:r>
    </w:p>
    <w:p w:rsidR="000A631E" w:rsidRPr="00023635" w:rsidRDefault="000A631E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6.2</w:t>
      </w:r>
      <w:r w:rsid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Inkompatibility</w:t>
      </w:r>
    </w:p>
    <w:p w:rsidR="002712FB" w:rsidRPr="00023635" w:rsidRDefault="002712FB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V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infúznych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roztokoch je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inkompatibilný s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metaraminolom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tiopentalom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amobarbitalom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kyselinou askorbovou,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prometazínom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oxytetracyklínom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tetracyklínom,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vankomycínom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chloramfenikolom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sulfadiazínom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A631E" w:rsidRPr="00023635" w:rsidRDefault="000A631E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6.3</w:t>
      </w:r>
      <w:r w:rsid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Čas použiteľnosti</w:t>
      </w:r>
    </w:p>
    <w:p w:rsidR="002712FB" w:rsidRPr="00023635" w:rsidRDefault="002712FB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3</w:t>
      </w:r>
      <w:r w:rsidR="00AC2A52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roky</w:t>
      </w:r>
    </w:p>
    <w:p w:rsidR="00C76DD7" w:rsidRPr="005F7B32" w:rsidRDefault="00C76DD7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2712FB" w:rsidRPr="005F7B32" w:rsidRDefault="000A631E" w:rsidP="007C4876">
      <w:pPr>
        <w:tabs>
          <w:tab w:val="left" w:pos="567"/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6.4</w:t>
      </w:r>
      <w:r w:rsidR="00023635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215529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Špeciálne upozornenia na uchovávanie</w:t>
      </w:r>
    </w:p>
    <w:p w:rsidR="000A631E" w:rsidRPr="00023635" w:rsidRDefault="000A631E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AC2A52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Uchováv</w:t>
      </w:r>
      <w:r w:rsidR="002712FB" w:rsidRPr="005F7B32">
        <w:rPr>
          <w:rFonts w:ascii="Times New Roman" w:hAnsi="Times New Roman" w:cs="Times New Roman"/>
          <w:sz w:val="22"/>
          <w:szCs w:val="22"/>
          <w:lang w:val="sk-SK"/>
        </w:rPr>
        <w:t>ajte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p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ri teplote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do 25 °C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1263F" w:rsidRPr="005F7B32">
        <w:rPr>
          <w:rFonts w:ascii="Times New Roman" w:hAnsi="Times New Roman" w:cs="Times New Roman"/>
          <w:sz w:val="22"/>
          <w:szCs w:val="22"/>
          <w:lang w:val="sk-SK"/>
        </w:rPr>
        <w:t>v pôvodnom obale, na ochranu pred svetlom a vlhkosťou.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AC2A52" w:rsidRPr="00023635" w:rsidRDefault="00AC2A52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6.5</w:t>
      </w:r>
      <w:r w:rsid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Druh obalu a obsah balenia</w:t>
      </w:r>
    </w:p>
    <w:p w:rsidR="002712FB" w:rsidRPr="00D0603B" w:rsidRDefault="002712FB" w:rsidP="007C4876">
      <w:pPr>
        <w:tabs>
          <w:tab w:val="left" w:pos="3456"/>
          <w:tab w:val="left" w:pos="5184"/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AC2A52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Injekčná liekovka s nalepeným štítkom, gumová zátka s hliníkovou obrubou, </w:t>
      </w:r>
      <w:r w:rsidR="00AC2A52" w:rsidRPr="005F7B32">
        <w:rPr>
          <w:rFonts w:ascii="Times New Roman" w:hAnsi="Times New Roman" w:cs="Times New Roman"/>
          <w:sz w:val="22"/>
          <w:szCs w:val="22"/>
          <w:lang w:val="sk-SK"/>
        </w:rPr>
        <w:t>škatuľka.</w:t>
      </w: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Veľkosť balenia:</w:t>
      </w:r>
    </w:p>
    <w:p w:rsidR="0051263F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1</w:t>
      </w:r>
      <w:r w:rsidR="0051263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injekčná liekovka s obsahom 1 000 000 IU 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10 injekčných liekoviek s obsahom 1 000 000 IU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50 injekčných liekoviek s obsahom 1 000 000 IU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1 injekčná liekovka s obsahom 5 000 000 IU 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10 injekčných liekoviek s obsahom 5 000 000 IU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50 injekčných liekoviek s obsahom 5 000 000 IU</w:t>
      </w:r>
    </w:p>
    <w:p w:rsidR="0051263F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AC2A52" w:rsidRPr="005F7B32" w:rsidRDefault="0051263F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Na trh nemusia byť uvedené </w:t>
      </w:r>
      <w:r w:rsidR="00AC2A52" w:rsidRPr="005F7B32">
        <w:rPr>
          <w:rFonts w:ascii="Times New Roman" w:hAnsi="Times New Roman" w:cs="Times New Roman"/>
          <w:sz w:val="22"/>
          <w:szCs w:val="22"/>
          <w:lang w:val="sk-SK"/>
        </w:rPr>
        <w:t>všetky veľkosti balenia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76DD7" w:rsidRPr="00D0603B" w:rsidRDefault="00C76DD7" w:rsidP="007C4876">
      <w:pPr>
        <w:tabs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567"/>
          <w:tab w:val="left" w:pos="720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6.6</w:t>
      </w:r>
      <w:r w:rsid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Špeciálne opatrenia na likvidáciu a iné zaobchádzanie s</w:t>
      </w:r>
      <w:r w:rsidR="002712FB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="00AC2A52" w:rsidRPr="005F7B32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liekom</w:t>
      </w:r>
    </w:p>
    <w:p w:rsidR="002712FB" w:rsidRPr="00D0603B" w:rsidRDefault="002712FB" w:rsidP="007C4876">
      <w:pPr>
        <w:tabs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0A631E" w:rsidP="007C4876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Liek sa musí pred podaním rozpustiť. Draselná soľ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je dobre rozpustná už v malom objeme kvapaliny (vody na injekciu,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izotonickom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roztoku chloridu sodného, 5</w:t>
      </w:r>
      <w:r w:rsidR="00E452F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% roztoku glukózy), ktorá sa pridáva do liekovky v množstve prepočítanom podľa požadovanej koncentrácie roztoku. Na aplikáciu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megadávok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sa antibiotikum rozpustí v 50 - 250</w:t>
      </w:r>
      <w:r w:rsidR="0051263F" w:rsidRPr="005F7B3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ml vody na injekciu. Pri príprave roztoku je nutné sa vyvarovať kontaktu roztoku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s kožou alebo sliznicou pre vysoké nebezpečenstvo </w:t>
      </w:r>
      <w:proofErr w:type="spellStart"/>
      <w:r w:rsidRPr="005F7B32">
        <w:rPr>
          <w:rFonts w:ascii="Times New Roman" w:hAnsi="Times New Roman" w:cs="Times New Roman"/>
          <w:sz w:val="22"/>
          <w:szCs w:val="22"/>
          <w:lang w:val="sk-SK"/>
        </w:rPr>
        <w:t>senzibilizácie</w:t>
      </w:r>
      <w:proofErr w:type="spellEnd"/>
      <w:r w:rsidRPr="005F7B32">
        <w:rPr>
          <w:rFonts w:ascii="Times New Roman" w:hAnsi="Times New Roman" w:cs="Times New Roman"/>
          <w:sz w:val="22"/>
          <w:szCs w:val="22"/>
          <w:lang w:val="sk-SK"/>
        </w:rPr>
        <w:t>. Z tohto dôvodu sa nesmie pred aplikáciou vystrekovať nasatý vzduch z injekčnej striekačky do vzduchu, ale vždy len späť do prázdnej liekovky.</w:t>
      </w: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D7516E" w:rsidRPr="00D7516E" w:rsidRDefault="00D7516E" w:rsidP="00D7516E">
      <w:pPr>
        <w:overflowPunct w:val="0"/>
        <w:adjustRightInd w:val="0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D7516E">
        <w:rPr>
          <w:rFonts w:ascii="Times New Roman" w:hAnsi="Times New Roman" w:cs="Times New Roman"/>
          <w:sz w:val="22"/>
          <w:szCs w:val="22"/>
          <w:lang w:val="sk-SK"/>
        </w:rPr>
        <w:lastRenderedPageBreak/>
        <w:t>Všetok nepoužitý liek alebo odpad vzniknutý z lieku sa má zlikvidovať v súlade s národnými požiadavkami.</w:t>
      </w:r>
    </w:p>
    <w:p w:rsidR="000A631E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D7516E" w:rsidRPr="005F7B32" w:rsidRDefault="00D7516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D0603B" w:rsidRDefault="000A631E" w:rsidP="007C4876">
      <w:pPr>
        <w:pStyle w:val="Odsekzoznamu"/>
        <w:numPr>
          <w:ilvl w:val="0"/>
          <w:numId w:val="5"/>
        </w:numPr>
        <w:tabs>
          <w:tab w:val="left" w:pos="567"/>
          <w:tab w:val="left" w:pos="7200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>DRŽITEĽ ROZHODNUTIA O</w:t>
      </w:r>
      <w:r w:rsidR="002712FB" w:rsidRP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>REGISTRÁCII</w:t>
      </w:r>
    </w:p>
    <w:p w:rsidR="002712FB" w:rsidRPr="00D0603B" w:rsidRDefault="002712FB" w:rsidP="007C4876">
      <w:pPr>
        <w:tabs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51263F" w:rsidRPr="005F7B32" w:rsidRDefault="0051263F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BB </w:t>
      </w:r>
      <w:proofErr w:type="spellStart"/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>Pharma</w:t>
      </w:r>
      <w:proofErr w:type="spellEnd"/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a.s., </w:t>
      </w:r>
      <w:proofErr w:type="spellStart"/>
      <w:r w:rsidR="00522F63">
        <w:rPr>
          <w:rFonts w:ascii="Times New Roman" w:hAnsi="Times New Roman" w:cs="Times New Roman"/>
          <w:bCs/>
          <w:sz w:val="22"/>
          <w:szCs w:val="22"/>
          <w:lang w:val="sk-SK"/>
        </w:rPr>
        <w:t>Durychova</w:t>
      </w:r>
      <w:proofErr w:type="spellEnd"/>
      <w:r w:rsidR="00522F63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101/66, 142</w:t>
      </w: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00 Praha 4</w:t>
      </w:r>
      <w:r w:rsidR="00522F63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- </w:t>
      </w:r>
      <w:proofErr w:type="spellStart"/>
      <w:r w:rsidR="00522F63">
        <w:rPr>
          <w:rFonts w:ascii="Times New Roman" w:hAnsi="Times New Roman" w:cs="Times New Roman"/>
          <w:bCs/>
          <w:sz w:val="22"/>
          <w:szCs w:val="22"/>
          <w:lang w:val="sk-SK"/>
        </w:rPr>
        <w:t>Lhotka</w:t>
      </w:r>
      <w:proofErr w:type="spellEnd"/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>, Česká republika</w:t>
      </w: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2712FB" w:rsidRPr="00D0603B" w:rsidRDefault="000A631E" w:rsidP="007C4876">
      <w:pPr>
        <w:pStyle w:val="Odsekzoznamu"/>
        <w:widowControl w:val="0"/>
        <w:numPr>
          <w:ilvl w:val="0"/>
          <w:numId w:val="5"/>
        </w:numPr>
        <w:tabs>
          <w:tab w:val="left" w:pos="567"/>
          <w:tab w:val="left" w:pos="7200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>REGISTRAČNÉ ČÍSL</w:t>
      </w:r>
      <w:r w:rsidR="00E10C4C" w:rsidRPr="00D0603B">
        <w:rPr>
          <w:rFonts w:ascii="Times New Roman" w:hAnsi="Times New Roman" w:cs="Times New Roman"/>
          <w:b/>
          <w:bCs/>
          <w:sz w:val="22"/>
          <w:szCs w:val="22"/>
          <w:lang w:val="sk-SK"/>
        </w:rPr>
        <w:t>A</w:t>
      </w:r>
    </w:p>
    <w:p w:rsidR="0051263F" w:rsidRPr="005F7B32" w:rsidRDefault="0051263F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51263F" w:rsidRPr="005F7B32" w:rsidRDefault="0051263F" w:rsidP="007C4876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PENICILIN G 1,0 DRASELNÁ SOĽ BIOTIKA: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15/0156/69-S</w:t>
      </w:r>
      <w:r w:rsidRPr="005F7B3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</w:p>
    <w:p w:rsidR="0051263F" w:rsidRPr="005F7B32" w:rsidRDefault="0051263F" w:rsidP="007C4876">
      <w:pPr>
        <w:pStyle w:val="Nadpis2"/>
        <w:rPr>
          <w:rFonts w:ascii="Times New Roman" w:hAnsi="Times New Roman" w:cs="Times New Roman"/>
          <w:b w:val="0"/>
          <w:sz w:val="22"/>
          <w:szCs w:val="22"/>
        </w:rPr>
      </w:pPr>
      <w:r w:rsidRPr="005F7B32">
        <w:rPr>
          <w:rFonts w:ascii="Times New Roman" w:hAnsi="Times New Roman" w:cs="Times New Roman"/>
          <w:b w:val="0"/>
          <w:sz w:val="22"/>
          <w:szCs w:val="22"/>
        </w:rPr>
        <w:t>PENICILIN G 5,0 DRASELNÁ SOĽ BIOTIKA: 15/0305/13-S</w:t>
      </w:r>
    </w:p>
    <w:p w:rsidR="00317CCE" w:rsidRPr="005F7B32" w:rsidRDefault="00317CC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33377E" w:rsidRDefault="000A631E" w:rsidP="007C4876">
      <w:pPr>
        <w:pStyle w:val="Odsekzoznamu"/>
        <w:numPr>
          <w:ilvl w:val="0"/>
          <w:numId w:val="5"/>
        </w:numPr>
        <w:tabs>
          <w:tab w:val="left" w:pos="7200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33377E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DÁTUM </w:t>
      </w:r>
      <w:r w:rsidR="00AC2A52" w:rsidRPr="0033377E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PRVEJ </w:t>
      </w:r>
      <w:r w:rsidRPr="0033377E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REGISTRÁCIE / PREDĹŽENIA REGISTRÁCIE </w:t>
      </w:r>
    </w:p>
    <w:p w:rsidR="002712FB" w:rsidRPr="0033377E" w:rsidRDefault="002712FB" w:rsidP="007C4876">
      <w:pPr>
        <w:tabs>
          <w:tab w:val="left" w:pos="7200"/>
        </w:tabs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A631E" w:rsidRPr="005F7B32" w:rsidRDefault="002712FB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Dátum prvej registrácie: </w:t>
      </w:r>
      <w:r w:rsidR="003D5374" w:rsidRPr="005F7B32">
        <w:rPr>
          <w:rFonts w:ascii="Times New Roman" w:hAnsi="Times New Roman" w:cs="Times New Roman"/>
          <w:sz w:val="22"/>
          <w:szCs w:val="22"/>
          <w:lang w:val="sk-SK"/>
        </w:rPr>
        <w:t>30.</w:t>
      </w:r>
      <w:r w:rsidR="0051263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december </w:t>
      </w:r>
      <w:r w:rsidR="000A631E" w:rsidRPr="005F7B32">
        <w:rPr>
          <w:rFonts w:ascii="Times New Roman" w:hAnsi="Times New Roman" w:cs="Times New Roman"/>
          <w:sz w:val="22"/>
          <w:szCs w:val="22"/>
          <w:lang w:val="sk-SK"/>
        </w:rPr>
        <w:t>1969</w:t>
      </w:r>
    </w:p>
    <w:p w:rsidR="002712FB" w:rsidRPr="005F7B32" w:rsidRDefault="002712FB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7B32">
        <w:rPr>
          <w:rFonts w:ascii="Times New Roman" w:hAnsi="Times New Roman" w:cs="Times New Roman"/>
          <w:sz w:val="22"/>
          <w:szCs w:val="22"/>
          <w:lang w:val="sk-SK"/>
        </w:rPr>
        <w:t>Dátum posledného predĺženia registrácie: 11.</w:t>
      </w:r>
      <w:r w:rsidR="0051263F" w:rsidRPr="005F7B32">
        <w:rPr>
          <w:rFonts w:ascii="Times New Roman" w:hAnsi="Times New Roman" w:cs="Times New Roman"/>
          <w:sz w:val="22"/>
          <w:szCs w:val="22"/>
          <w:lang w:val="sk-SK"/>
        </w:rPr>
        <w:t xml:space="preserve"> jún </w:t>
      </w:r>
      <w:r w:rsidRPr="005F7B32">
        <w:rPr>
          <w:rFonts w:ascii="Times New Roman" w:hAnsi="Times New Roman" w:cs="Times New Roman"/>
          <w:sz w:val="22"/>
          <w:szCs w:val="22"/>
          <w:lang w:val="sk-SK"/>
        </w:rPr>
        <w:t>2008</w:t>
      </w: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0A631E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33377E" w:rsidRDefault="000A631E" w:rsidP="007C4876">
      <w:pPr>
        <w:pStyle w:val="Odsekzoznamu"/>
        <w:numPr>
          <w:ilvl w:val="0"/>
          <w:numId w:val="5"/>
        </w:numPr>
        <w:tabs>
          <w:tab w:val="left" w:pos="567"/>
          <w:tab w:val="left" w:pos="7200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33377E">
        <w:rPr>
          <w:rFonts w:ascii="Times New Roman" w:hAnsi="Times New Roman" w:cs="Times New Roman"/>
          <w:b/>
          <w:bCs/>
          <w:sz w:val="22"/>
          <w:szCs w:val="22"/>
          <w:lang w:val="sk-SK"/>
        </w:rPr>
        <w:t>DÁTUM REVÍZIE TEXTU</w:t>
      </w:r>
    </w:p>
    <w:p w:rsidR="006B58F8" w:rsidRPr="005F7B32" w:rsidRDefault="006B58F8" w:rsidP="007C4876">
      <w:pPr>
        <w:tabs>
          <w:tab w:val="left" w:pos="7200"/>
        </w:tabs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A631E" w:rsidRPr="005F7B32" w:rsidRDefault="00BF559C" w:rsidP="007C4876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0</w:t>
      </w:r>
      <w:r w:rsidR="00CD3F3C">
        <w:rPr>
          <w:rFonts w:ascii="Times New Roman" w:hAnsi="Times New Roman" w:cs="Times New Roman"/>
          <w:sz w:val="22"/>
          <w:szCs w:val="22"/>
          <w:lang w:val="sk-SK"/>
        </w:rPr>
        <w:t>7</w:t>
      </w:r>
      <w:r>
        <w:rPr>
          <w:rFonts w:ascii="Times New Roman" w:hAnsi="Times New Roman" w:cs="Times New Roman"/>
          <w:sz w:val="22"/>
          <w:szCs w:val="22"/>
          <w:lang w:val="sk-SK"/>
        </w:rPr>
        <w:t>/2017</w:t>
      </w:r>
    </w:p>
    <w:sectPr w:rsidR="000A631E" w:rsidRPr="005F7B32" w:rsidSect="000A3639">
      <w:headerReference w:type="default" r:id="rId8"/>
      <w:footerReference w:type="default" r:id="rId9"/>
      <w:pgSz w:w="12240" w:h="15840"/>
      <w:pgMar w:top="1135" w:right="1418" w:bottom="1135" w:left="1418" w:header="709" w:footer="709" w:gutter="0"/>
      <w:cols w:space="70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E5A98E" w15:done="0"/>
  <w15:commentEx w15:paraId="4DA6A17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81" w:rsidRDefault="00FE3481">
      <w:r>
        <w:separator/>
      </w:r>
    </w:p>
  </w:endnote>
  <w:endnote w:type="continuationSeparator" w:id="0">
    <w:p w:rsidR="00FE3481" w:rsidRDefault="00FE3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3345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3377E" w:rsidRPr="00C932C6" w:rsidRDefault="0030773A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932C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33377E" w:rsidRPr="00C932C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32C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92D61" w:rsidRPr="00192D61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C932C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33377E" w:rsidRPr="00C932C6" w:rsidRDefault="0033377E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81" w:rsidRDefault="00FE3481">
      <w:r>
        <w:separator/>
      </w:r>
    </w:p>
  </w:footnote>
  <w:footnote w:type="continuationSeparator" w:id="0">
    <w:p w:rsidR="00FE3481" w:rsidRDefault="00FE3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E5" w:rsidRDefault="005A5FE5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:rsidR="005A5FE5" w:rsidRPr="005A5FE5" w:rsidRDefault="005A5FE5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26AA0F65"/>
    <w:multiLevelType w:val="hybridMultilevel"/>
    <w:tmpl w:val="F6E0B1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724067"/>
    <w:multiLevelType w:val="hybridMultilevel"/>
    <w:tmpl w:val="68BA24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3F150E"/>
    <w:multiLevelType w:val="hybridMultilevel"/>
    <w:tmpl w:val="1C4A8E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057561"/>
    <w:multiLevelType w:val="hybridMultilevel"/>
    <w:tmpl w:val="C0EE1B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C21C8"/>
    <w:multiLevelType w:val="hybridMultilevel"/>
    <w:tmpl w:val="1FC65AE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  <w15:person w15:author="Cipkova">
    <w15:presenceInfo w15:providerId="None" w15:userId="Cipk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trackRevision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2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</w:compat>
  <w:rsids>
    <w:rsidRoot w:val="000A631E"/>
    <w:rsid w:val="00006F02"/>
    <w:rsid w:val="000119E2"/>
    <w:rsid w:val="00014E8C"/>
    <w:rsid w:val="00016895"/>
    <w:rsid w:val="00023635"/>
    <w:rsid w:val="000403C6"/>
    <w:rsid w:val="000445BC"/>
    <w:rsid w:val="000914EB"/>
    <w:rsid w:val="000A3639"/>
    <w:rsid w:val="000A53D3"/>
    <w:rsid w:val="000A631E"/>
    <w:rsid w:val="000C5A71"/>
    <w:rsid w:val="000D1E62"/>
    <w:rsid w:val="000E11BB"/>
    <w:rsid w:val="000E64ED"/>
    <w:rsid w:val="000F0C8C"/>
    <w:rsid w:val="000F2A0A"/>
    <w:rsid w:val="000F7863"/>
    <w:rsid w:val="001031E3"/>
    <w:rsid w:val="00132B65"/>
    <w:rsid w:val="00155CC3"/>
    <w:rsid w:val="0018216F"/>
    <w:rsid w:val="00183C9E"/>
    <w:rsid w:val="00192D61"/>
    <w:rsid w:val="001E357D"/>
    <w:rsid w:val="001F12B5"/>
    <w:rsid w:val="00215529"/>
    <w:rsid w:val="002463CB"/>
    <w:rsid w:val="002712FB"/>
    <w:rsid w:val="0028219A"/>
    <w:rsid w:val="00284E58"/>
    <w:rsid w:val="002C5968"/>
    <w:rsid w:val="002E711C"/>
    <w:rsid w:val="00302D81"/>
    <w:rsid w:val="0030773A"/>
    <w:rsid w:val="00307F8A"/>
    <w:rsid w:val="00317CCE"/>
    <w:rsid w:val="00332186"/>
    <w:rsid w:val="0033377E"/>
    <w:rsid w:val="00342876"/>
    <w:rsid w:val="00351841"/>
    <w:rsid w:val="00374AA9"/>
    <w:rsid w:val="0037654E"/>
    <w:rsid w:val="003A13B2"/>
    <w:rsid w:val="003D5374"/>
    <w:rsid w:val="003F0192"/>
    <w:rsid w:val="00411F3D"/>
    <w:rsid w:val="0047323F"/>
    <w:rsid w:val="004A4F20"/>
    <w:rsid w:val="004B2C8C"/>
    <w:rsid w:val="004B35D0"/>
    <w:rsid w:val="004D2711"/>
    <w:rsid w:val="0051263F"/>
    <w:rsid w:val="00522F63"/>
    <w:rsid w:val="00536EB7"/>
    <w:rsid w:val="00540295"/>
    <w:rsid w:val="00570872"/>
    <w:rsid w:val="0059406D"/>
    <w:rsid w:val="00596BCC"/>
    <w:rsid w:val="005A5FE5"/>
    <w:rsid w:val="005B30BA"/>
    <w:rsid w:val="005E5B49"/>
    <w:rsid w:val="005F6660"/>
    <w:rsid w:val="005F7B32"/>
    <w:rsid w:val="00626CC9"/>
    <w:rsid w:val="006364C9"/>
    <w:rsid w:val="00642ED6"/>
    <w:rsid w:val="00654CF2"/>
    <w:rsid w:val="00687619"/>
    <w:rsid w:val="0068763D"/>
    <w:rsid w:val="006B58F8"/>
    <w:rsid w:val="006D3CC6"/>
    <w:rsid w:val="006E5CAD"/>
    <w:rsid w:val="00702AA6"/>
    <w:rsid w:val="00736E30"/>
    <w:rsid w:val="007555E7"/>
    <w:rsid w:val="00774565"/>
    <w:rsid w:val="00781E51"/>
    <w:rsid w:val="0078730D"/>
    <w:rsid w:val="00793D2A"/>
    <w:rsid w:val="007A2FA2"/>
    <w:rsid w:val="007A3E52"/>
    <w:rsid w:val="007C34F6"/>
    <w:rsid w:val="007C4876"/>
    <w:rsid w:val="007E0272"/>
    <w:rsid w:val="007E242F"/>
    <w:rsid w:val="007F46F3"/>
    <w:rsid w:val="008030D5"/>
    <w:rsid w:val="00820DE4"/>
    <w:rsid w:val="00830919"/>
    <w:rsid w:val="00850FC2"/>
    <w:rsid w:val="00861F72"/>
    <w:rsid w:val="00862C7E"/>
    <w:rsid w:val="00870A81"/>
    <w:rsid w:val="00880514"/>
    <w:rsid w:val="0088763F"/>
    <w:rsid w:val="008B7F3A"/>
    <w:rsid w:val="008F1FED"/>
    <w:rsid w:val="00922B94"/>
    <w:rsid w:val="00932F62"/>
    <w:rsid w:val="00943732"/>
    <w:rsid w:val="009672FF"/>
    <w:rsid w:val="00967C10"/>
    <w:rsid w:val="009807E3"/>
    <w:rsid w:val="009B3481"/>
    <w:rsid w:val="009D5C0C"/>
    <w:rsid w:val="009E0DA0"/>
    <w:rsid w:val="00A0109C"/>
    <w:rsid w:val="00A367FA"/>
    <w:rsid w:val="00A5203F"/>
    <w:rsid w:val="00A569BB"/>
    <w:rsid w:val="00A826DD"/>
    <w:rsid w:val="00A82BAE"/>
    <w:rsid w:val="00AA3C6B"/>
    <w:rsid w:val="00AA4FDB"/>
    <w:rsid w:val="00AC2A52"/>
    <w:rsid w:val="00AC3402"/>
    <w:rsid w:val="00AC585A"/>
    <w:rsid w:val="00AD0C52"/>
    <w:rsid w:val="00AD4047"/>
    <w:rsid w:val="00AE1EDB"/>
    <w:rsid w:val="00AF430F"/>
    <w:rsid w:val="00B11044"/>
    <w:rsid w:val="00B17B55"/>
    <w:rsid w:val="00B26686"/>
    <w:rsid w:val="00B301D3"/>
    <w:rsid w:val="00B33629"/>
    <w:rsid w:val="00B34163"/>
    <w:rsid w:val="00B43FCF"/>
    <w:rsid w:val="00B567BF"/>
    <w:rsid w:val="00B84E47"/>
    <w:rsid w:val="00B86631"/>
    <w:rsid w:val="00B927CF"/>
    <w:rsid w:val="00BE7F70"/>
    <w:rsid w:val="00BF559C"/>
    <w:rsid w:val="00C052C8"/>
    <w:rsid w:val="00C220A2"/>
    <w:rsid w:val="00C30444"/>
    <w:rsid w:val="00C32317"/>
    <w:rsid w:val="00C54FC1"/>
    <w:rsid w:val="00C61CBF"/>
    <w:rsid w:val="00C6290B"/>
    <w:rsid w:val="00C67680"/>
    <w:rsid w:val="00C76DD7"/>
    <w:rsid w:val="00C922D1"/>
    <w:rsid w:val="00C932C6"/>
    <w:rsid w:val="00CA072B"/>
    <w:rsid w:val="00CB192C"/>
    <w:rsid w:val="00CD1043"/>
    <w:rsid w:val="00CD3F3C"/>
    <w:rsid w:val="00CF2A03"/>
    <w:rsid w:val="00D0603B"/>
    <w:rsid w:val="00D7248D"/>
    <w:rsid w:val="00D7516E"/>
    <w:rsid w:val="00DA0B5C"/>
    <w:rsid w:val="00DA776A"/>
    <w:rsid w:val="00DB6BCA"/>
    <w:rsid w:val="00DC13CA"/>
    <w:rsid w:val="00DE7F80"/>
    <w:rsid w:val="00DF35F2"/>
    <w:rsid w:val="00DF783B"/>
    <w:rsid w:val="00E05267"/>
    <w:rsid w:val="00E05D35"/>
    <w:rsid w:val="00E10C4C"/>
    <w:rsid w:val="00E452FC"/>
    <w:rsid w:val="00E558D0"/>
    <w:rsid w:val="00E5621D"/>
    <w:rsid w:val="00E66764"/>
    <w:rsid w:val="00EB4590"/>
    <w:rsid w:val="00EB74C6"/>
    <w:rsid w:val="00EC4B11"/>
    <w:rsid w:val="00ED694C"/>
    <w:rsid w:val="00EE3AB9"/>
    <w:rsid w:val="00EF3F47"/>
    <w:rsid w:val="00EF483F"/>
    <w:rsid w:val="00F230AC"/>
    <w:rsid w:val="00F27F8A"/>
    <w:rsid w:val="00F350CC"/>
    <w:rsid w:val="00F46DFE"/>
    <w:rsid w:val="00F562F5"/>
    <w:rsid w:val="00F66E30"/>
    <w:rsid w:val="00F86651"/>
    <w:rsid w:val="00F9343D"/>
    <w:rsid w:val="00FE3481"/>
    <w:rsid w:val="00FE5A04"/>
    <w:rsid w:val="00FF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3C9E"/>
    <w:pPr>
      <w:autoSpaceDE w:val="0"/>
      <w:autoSpaceDN w:val="0"/>
    </w:pPr>
    <w:rPr>
      <w:rFonts w:ascii="MS Sans Serif" w:hAnsi="MS Sans Serif" w:cs="MS Sans Serif"/>
      <w:lang w:val="en-US"/>
    </w:rPr>
  </w:style>
  <w:style w:type="paragraph" w:styleId="Nadpis1">
    <w:name w:val="heading 1"/>
    <w:basedOn w:val="Normlny"/>
    <w:next w:val="Normlny"/>
    <w:qFormat/>
    <w:rsid w:val="00183C9E"/>
    <w:pPr>
      <w:keepNext/>
      <w:jc w:val="both"/>
      <w:outlineLvl w:val="0"/>
    </w:pPr>
    <w:rPr>
      <w:rFonts w:ascii="Arial" w:hAnsi="Arial" w:cs="Arial"/>
      <w:i/>
      <w:iCs/>
      <w:sz w:val="16"/>
      <w:szCs w:val="16"/>
      <w:lang w:val="sk-SK"/>
    </w:rPr>
  </w:style>
  <w:style w:type="paragraph" w:styleId="Nadpis2">
    <w:name w:val="heading 2"/>
    <w:basedOn w:val="Normlny"/>
    <w:next w:val="Normlny"/>
    <w:qFormat/>
    <w:rsid w:val="00183C9E"/>
    <w:pPr>
      <w:keepNext/>
      <w:jc w:val="both"/>
      <w:outlineLvl w:val="1"/>
    </w:pPr>
    <w:rPr>
      <w:rFonts w:ascii="Arial" w:hAnsi="Arial" w:cs="Arial"/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83C9E"/>
    <w:pPr>
      <w:tabs>
        <w:tab w:val="left" w:pos="7200"/>
      </w:tabs>
      <w:jc w:val="both"/>
    </w:pPr>
    <w:rPr>
      <w:rFonts w:ascii="Arial" w:hAnsi="Arial" w:cs="Arial"/>
    </w:rPr>
  </w:style>
  <w:style w:type="paragraph" w:styleId="Hlavika">
    <w:name w:val="header"/>
    <w:basedOn w:val="Normlny"/>
    <w:rsid w:val="00183C9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83C9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83C9E"/>
  </w:style>
  <w:style w:type="paragraph" w:styleId="Zarkazkladnhotextu">
    <w:name w:val="Body Text Indent"/>
    <w:basedOn w:val="Normlny"/>
    <w:rsid w:val="00183C9E"/>
    <w:pPr>
      <w:jc w:val="both"/>
    </w:pPr>
    <w:rPr>
      <w:rFonts w:ascii="Arial" w:hAnsi="Arial" w:cs="Arial"/>
      <w:lang w:val="cs-CZ"/>
    </w:rPr>
  </w:style>
  <w:style w:type="paragraph" w:styleId="Textbubliny">
    <w:name w:val="Balloon Text"/>
    <w:basedOn w:val="Normlny"/>
    <w:semiHidden/>
    <w:rsid w:val="00AC2A52"/>
    <w:rPr>
      <w:rFonts w:ascii="Tahoma" w:hAnsi="Tahoma" w:cs="Tahoma"/>
      <w:sz w:val="16"/>
      <w:szCs w:val="16"/>
    </w:rPr>
  </w:style>
  <w:style w:type="character" w:styleId="Hypertextovprepojenie">
    <w:name w:val="Hyperlink"/>
    <w:rsid w:val="00654CF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32186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33377E"/>
    <w:rPr>
      <w:rFonts w:ascii="MS Sans Serif" w:hAnsi="MS Sans Serif" w:cs="MS Sans Serif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341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16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163"/>
    <w:rPr>
      <w:rFonts w:ascii="MS Sans Serif" w:hAnsi="MS Sans Serif" w:cs="MS Sans Serif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1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163"/>
    <w:rPr>
      <w:rFonts w:ascii="MS Sans Serif" w:hAnsi="MS Sans Serif" w:cs="MS Sans Serif"/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PRÍPRAVKU (SPC)</vt:lpstr>
    </vt:vector>
  </TitlesOfParts>
  <Company>VVZ, Biotika a.s.</Company>
  <LinksUpToDate>false</LinksUpToDate>
  <CharactersWithSpaces>16160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PRÍPRAVKU (SPC)</dc:title>
  <dc:subject/>
  <dc:creator>gborosova</dc:creator>
  <cp:keywords/>
  <dc:description/>
  <cp:lastModifiedBy> Jana Repiščáková</cp:lastModifiedBy>
  <cp:revision>6</cp:revision>
  <cp:lastPrinted>2013-11-29T12:18:00Z</cp:lastPrinted>
  <dcterms:created xsi:type="dcterms:W3CDTF">2017-06-25T20:34:00Z</dcterms:created>
  <dcterms:modified xsi:type="dcterms:W3CDTF">2017-06-29T08:25:00Z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