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8AACBB" w14:textId="77777777" w:rsidR="00AA5AAA" w:rsidRPr="0025579A" w:rsidRDefault="00AA5AAA" w:rsidP="00AA5AAA">
      <w:pPr>
        <w:pStyle w:val="TitleA"/>
        <w:rPr>
          <w:noProof w:val="0"/>
        </w:rPr>
      </w:pPr>
      <w:bookmarkStart w:id="0" w:name="_GoBack"/>
      <w:bookmarkEnd w:id="0"/>
      <w:r w:rsidRPr="0025579A">
        <w:rPr>
          <w:noProof w:val="0"/>
        </w:rPr>
        <w:t>SÚHRN CHARAKTERISTICKÝCH VLASTNOSTÍ LIEKU</w:t>
      </w:r>
    </w:p>
    <w:p w14:paraId="2DA133D2" w14:textId="77777777" w:rsidR="00AA5AAA" w:rsidRPr="0025579A" w:rsidRDefault="00AA5AAA" w:rsidP="00AA5AAA">
      <w:pPr>
        <w:keepNext/>
        <w:rPr>
          <w:b/>
          <w:noProof w:val="0"/>
          <w:szCs w:val="22"/>
        </w:rPr>
      </w:pPr>
    </w:p>
    <w:p w14:paraId="1C4DDD8D" w14:textId="77777777" w:rsidR="00AA5AAA" w:rsidRPr="0025579A" w:rsidRDefault="00AA5AAA" w:rsidP="00AA5AAA">
      <w:pPr>
        <w:keepNext/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b/>
          <w:noProof w:val="0"/>
          <w:sz w:val="22"/>
          <w:szCs w:val="22"/>
        </w:rPr>
        <w:t>1.</w:t>
      </w:r>
      <w:r w:rsidRPr="0025579A">
        <w:rPr>
          <w:rFonts w:ascii="Times New Roman" w:hAnsi="Times New Roman" w:cs="Times New Roman"/>
          <w:b/>
          <w:noProof w:val="0"/>
          <w:sz w:val="22"/>
          <w:szCs w:val="22"/>
        </w:rPr>
        <w:tab/>
        <w:t>NÁZOV LIEKU</w:t>
      </w:r>
    </w:p>
    <w:p w14:paraId="72393107" w14:textId="77777777" w:rsidR="00AA5AAA" w:rsidRPr="0025579A" w:rsidRDefault="00AA5AAA" w:rsidP="00AA5AAA">
      <w:pPr>
        <w:keepNext/>
        <w:rPr>
          <w:rFonts w:ascii="Times New Roman" w:hAnsi="Times New Roman" w:cs="Times New Roman"/>
          <w:noProof w:val="0"/>
          <w:sz w:val="22"/>
          <w:szCs w:val="22"/>
        </w:rPr>
      </w:pPr>
    </w:p>
    <w:p w14:paraId="171ACC56" w14:textId="6000AB63" w:rsidR="00AA5AAA" w:rsidRPr="00142BBE" w:rsidRDefault="00AA5AAA" w:rsidP="00AA5AAA">
      <w:pPr>
        <w:rPr>
          <w:rFonts w:ascii="Times New Roman" w:hAnsi="Times New Roman" w:cs="Times New Roman"/>
          <w:iCs/>
          <w:noProof w:val="0"/>
          <w:sz w:val="22"/>
          <w:szCs w:val="22"/>
        </w:rPr>
      </w:pPr>
      <w:r w:rsidRPr="00142BBE">
        <w:rPr>
          <w:rFonts w:ascii="Times New Roman" w:hAnsi="Times New Roman" w:cs="Times New Roman"/>
          <w:iCs/>
          <w:noProof w:val="0"/>
          <w:sz w:val="22"/>
          <w:szCs w:val="22"/>
        </w:rPr>
        <w:t>Gamunex 10 %</w:t>
      </w:r>
    </w:p>
    <w:p w14:paraId="7A1DBD34" w14:textId="77777777" w:rsidR="00AA5AAA" w:rsidRPr="0025579A" w:rsidRDefault="00AA5AAA" w:rsidP="00AA5AAA">
      <w:pPr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>100 mg/ml, infúzny roztok</w:t>
      </w:r>
    </w:p>
    <w:p w14:paraId="61F07C69" w14:textId="77777777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</w:p>
    <w:p w14:paraId="61E1A02F" w14:textId="77777777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</w:p>
    <w:p w14:paraId="27CB1553" w14:textId="77777777" w:rsidR="00AA5AAA" w:rsidRPr="0025579A" w:rsidRDefault="00AA5AAA" w:rsidP="00AA5AAA">
      <w:pPr>
        <w:keepNext/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b/>
          <w:noProof w:val="0"/>
          <w:sz w:val="22"/>
          <w:szCs w:val="22"/>
        </w:rPr>
        <w:t>2.</w:t>
      </w:r>
      <w:r w:rsidRPr="0025579A">
        <w:rPr>
          <w:rFonts w:ascii="Times New Roman" w:hAnsi="Times New Roman" w:cs="Times New Roman"/>
          <w:b/>
          <w:noProof w:val="0"/>
          <w:sz w:val="22"/>
          <w:szCs w:val="22"/>
        </w:rPr>
        <w:tab/>
        <w:t>KVALITATÍVNE A KVANTITATÍVNE ZLOŽENIE</w:t>
      </w:r>
    </w:p>
    <w:p w14:paraId="34FDDA5C" w14:textId="77777777" w:rsidR="00AA5AAA" w:rsidRPr="0025579A" w:rsidRDefault="00AA5AAA" w:rsidP="00AA5AAA">
      <w:pPr>
        <w:keepNext/>
        <w:rPr>
          <w:rFonts w:ascii="Times New Roman" w:hAnsi="Times New Roman" w:cs="Times New Roman"/>
          <w:i/>
          <w:noProof w:val="0"/>
          <w:sz w:val="22"/>
          <w:szCs w:val="22"/>
        </w:rPr>
      </w:pPr>
    </w:p>
    <w:p w14:paraId="09AEC0A9" w14:textId="687010C0" w:rsidR="00AA5AAA" w:rsidRPr="0025579A" w:rsidRDefault="00616B7E" w:rsidP="00AA5AAA">
      <w:pPr>
        <w:rPr>
          <w:rFonts w:ascii="Times New Roman" w:hAnsi="Times New Roman" w:cs="Times New Roman"/>
          <w:noProof w:val="0"/>
          <w:sz w:val="22"/>
          <w:szCs w:val="22"/>
        </w:rPr>
      </w:pPr>
      <w:r>
        <w:rPr>
          <w:rFonts w:ascii="Times New Roman" w:hAnsi="Times New Roman" w:cs="Times New Roman"/>
          <w:noProof w:val="0"/>
          <w:sz w:val="22"/>
          <w:szCs w:val="22"/>
        </w:rPr>
        <w:t>Normálny ľudský imunoglobulín</w:t>
      </w:r>
      <w:r w:rsidR="009C28D8" w:rsidRPr="009C28D8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="00AA5AAA" w:rsidRPr="0025579A">
        <w:rPr>
          <w:rFonts w:ascii="Times New Roman" w:hAnsi="Times New Roman" w:cs="Times New Roman"/>
          <w:noProof w:val="0"/>
          <w:sz w:val="22"/>
          <w:szCs w:val="22"/>
        </w:rPr>
        <w:t>(IVIg)</w:t>
      </w:r>
      <w:r w:rsidR="003C3AA7">
        <w:rPr>
          <w:rFonts w:ascii="Times New Roman" w:hAnsi="Times New Roman" w:cs="Times New Roman"/>
          <w:noProof w:val="0"/>
          <w:sz w:val="22"/>
          <w:szCs w:val="22"/>
        </w:rPr>
        <w:t>.</w:t>
      </w:r>
    </w:p>
    <w:p w14:paraId="1021C094" w14:textId="77777777" w:rsidR="00AA5AAA" w:rsidRPr="0025579A" w:rsidRDefault="00AA5AAA" w:rsidP="00AA5AAA">
      <w:pPr>
        <w:jc w:val="both"/>
        <w:rPr>
          <w:rFonts w:ascii="Times New Roman" w:hAnsi="Times New Roman" w:cs="Times New Roman"/>
          <w:noProof w:val="0"/>
          <w:sz w:val="22"/>
          <w:szCs w:val="22"/>
        </w:rPr>
      </w:pPr>
    </w:p>
    <w:p w14:paraId="79E5B58B" w14:textId="77777777" w:rsidR="00AA5AAA" w:rsidRPr="0025579A" w:rsidRDefault="00AA5AAA" w:rsidP="00AA5AAA">
      <w:pPr>
        <w:keepNext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>Jeden ml obsahuje:</w:t>
      </w:r>
    </w:p>
    <w:p w14:paraId="7C729625" w14:textId="2E3F961B" w:rsidR="00AA5AAA" w:rsidRPr="0025579A" w:rsidRDefault="00616B7E" w:rsidP="00AA5AAA">
      <w:pPr>
        <w:jc w:val="both"/>
        <w:rPr>
          <w:rFonts w:ascii="Times New Roman" w:hAnsi="Times New Roman" w:cs="Times New Roman"/>
          <w:noProof w:val="0"/>
          <w:sz w:val="22"/>
          <w:szCs w:val="22"/>
        </w:rPr>
      </w:pPr>
      <w:r>
        <w:rPr>
          <w:rFonts w:ascii="Times New Roman" w:hAnsi="Times New Roman" w:cs="Times New Roman"/>
          <w:noProof w:val="0"/>
          <w:sz w:val="22"/>
          <w:szCs w:val="22"/>
        </w:rPr>
        <w:t>normálny ľudský imunoglobulín</w:t>
      </w:r>
      <w:r w:rsidR="00AA5AAA" w:rsidRPr="0025579A">
        <w:rPr>
          <w:rFonts w:ascii="Times New Roman" w:hAnsi="Times New Roman" w:cs="Times New Roman"/>
          <w:noProof w:val="0"/>
          <w:sz w:val="22"/>
          <w:szCs w:val="22"/>
        </w:rPr>
        <w:t>.............................................................................100 mg</w:t>
      </w:r>
    </w:p>
    <w:p w14:paraId="52F704FF" w14:textId="77777777" w:rsidR="00AA5AAA" w:rsidRPr="0025579A" w:rsidRDefault="00AA5AAA" w:rsidP="00AA5AAA">
      <w:pPr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>(čistota najmenej 98 % IgG)</w:t>
      </w:r>
    </w:p>
    <w:p w14:paraId="698798B4" w14:textId="77777777" w:rsidR="00AA5AAA" w:rsidRPr="0025579A" w:rsidRDefault="00AA5AAA" w:rsidP="00AA5AAA">
      <w:pPr>
        <w:jc w:val="both"/>
        <w:rPr>
          <w:rFonts w:ascii="Times New Roman" w:hAnsi="Times New Roman" w:cs="Times New Roman"/>
          <w:noProof w:val="0"/>
          <w:sz w:val="22"/>
          <w:szCs w:val="22"/>
        </w:rPr>
      </w:pPr>
    </w:p>
    <w:p w14:paraId="11FA2B14" w14:textId="6CC77B90" w:rsidR="00AA5AAA" w:rsidRPr="0025579A" w:rsidRDefault="00AA5AAA" w:rsidP="00AA5AAA">
      <w:pPr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Jedna 10 ml injekčná liekovka obsahuje: 1 g </w:t>
      </w:r>
    </w:p>
    <w:p w14:paraId="45535124" w14:textId="3BDC2F36" w:rsidR="00AA5AAA" w:rsidRPr="0025579A" w:rsidRDefault="00AA5AAA" w:rsidP="00AA5AAA">
      <w:pPr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Jedna 50 ml injekčná liekovka obsahuje: 5 g </w:t>
      </w:r>
    </w:p>
    <w:p w14:paraId="285CB8BB" w14:textId="090BF3AD" w:rsidR="00AA5AAA" w:rsidRPr="0025579A" w:rsidRDefault="00AA5AAA" w:rsidP="00AA5AAA">
      <w:pPr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Jedna 100 ml injekčná liekovka obsahuje: 10 g </w:t>
      </w:r>
    </w:p>
    <w:p w14:paraId="0827B1EF" w14:textId="2A8FEB25" w:rsidR="00AA5AAA" w:rsidRPr="0025579A" w:rsidRDefault="00AA5AAA" w:rsidP="00AA5AAA">
      <w:pPr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Jedna 200 ml injekčná liekovka obsahuje: 20 g </w:t>
      </w:r>
    </w:p>
    <w:p w14:paraId="75E1C2B0" w14:textId="6E3CC63A" w:rsidR="00AA5AAA" w:rsidRPr="0025579A" w:rsidRDefault="00AA5AAA" w:rsidP="00AA5AAA">
      <w:pPr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Jedna 400 ml injekčná liekovka obsahuje: 40 g </w:t>
      </w:r>
    </w:p>
    <w:p w14:paraId="70F6C1DC" w14:textId="77777777" w:rsidR="00AA5AAA" w:rsidRPr="0025579A" w:rsidRDefault="00AA5AAA" w:rsidP="00AA5AAA">
      <w:pPr>
        <w:jc w:val="both"/>
        <w:rPr>
          <w:rFonts w:ascii="Times New Roman" w:hAnsi="Times New Roman" w:cs="Times New Roman"/>
          <w:noProof w:val="0"/>
          <w:sz w:val="22"/>
          <w:szCs w:val="22"/>
        </w:rPr>
      </w:pPr>
    </w:p>
    <w:p w14:paraId="457812BA" w14:textId="586E430D" w:rsidR="00AA5AAA" w:rsidRPr="0025579A" w:rsidRDefault="00616B7E" w:rsidP="00AA5AAA">
      <w:pPr>
        <w:keepNext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>
        <w:rPr>
          <w:rFonts w:ascii="Times New Roman" w:hAnsi="Times New Roman" w:cs="Times New Roman"/>
          <w:noProof w:val="0"/>
          <w:sz w:val="22"/>
          <w:szCs w:val="22"/>
        </w:rPr>
        <w:t>Rozdelenie</w:t>
      </w:r>
      <w:r w:rsidR="00FB7361"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="00AA5AAA"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jednotlivých </w:t>
      </w:r>
      <w:r w:rsidR="00FB7361">
        <w:rPr>
          <w:rFonts w:ascii="Times New Roman" w:hAnsi="Times New Roman" w:cs="Times New Roman"/>
          <w:noProof w:val="0"/>
          <w:sz w:val="22"/>
          <w:szCs w:val="22"/>
        </w:rPr>
        <w:t>podskupín</w:t>
      </w:r>
      <w:r w:rsidR="00FB7361"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="00AA5AAA" w:rsidRPr="0025579A">
        <w:rPr>
          <w:rFonts w:ascii="Times New Roman" w:hAnsi="Times New Roman" w:cs="Times New Roman"/>
          <w:noProof w:val="0"/>
          <w:sz w:val="22"/>
          <w:szCs w:val="22"/>
        </w:rPr>
        <w:t>IgG (priemerné hodnoty):</w:t>
      </w:r>
    </w:p>
    <w:p w14:paraId="2A734283" w14:textId="77777777" w:rsidR="00AA5AAA" w:rsidRPr="0025579A" w:rsidRDefault="00AA5AAA" w:rsidP="00AA5AAA">
      <w:pPr>
        <w:pStyle w:val="Default"/>
        <w:tabs>
          <w:tab w:val="decimal" w:leader="dot" w:pos="1985"/>
        </w:tabs>
        <w:rPr>
          <w:sz w:val="22"/>
          <w:szCs w:val="22"/>
          <w:lang w:val="sk-SK"/>
        </w:rPr>
      </w:pPr>
      <w:r w:rsidRPr="0025579A">
        <w:rPr>
          <w:sz w:val="22"/>
          <w:szCs w:val="22"/>
          <w:lang w:val="sk-SK"/>
        </w:rPr>
        <w:t>IgG</w:t>
      </w:r>
      <w:r w:rsidRPr="000004AC">
        <w:rPr>
          <w:sz w:val="22"/>
          <w:szCs w:val="22"/>
          <w:vertAlign w:val="subscript"/>
          <w:lang w:val="sk-SK"/>
        </w:rPr>
        <w:t>1</w:t>
      </w:r>
      <w:r w:rsidRPr="0025579A">
        <w:rPr>
          <w:sz w:val="22"/>
          <w:szCs w:val="22"/>
          <w:lang w:val="sk-SK"/>
        </w:rPr>
        <w:t>..................</w:t>
      </w:r>
      <w:r w:rsidRPr="0025579A">
        <w:rPr>
          <w:sz w:val="22"/>
          <w:szCs w:val="22"/>
          <w:lang w:val="sk-SK"/>
        </w:rPr>
        <w:tab/>
        <w:t>62,8 %</w:t>
      </w:r>
    </w:p>
    <w:p w14:paraId="22CB665F" w14:textId="77777777" w:rsidR="00AA5AAA" w:rsidRPr="0025579A" w:rsidRDefault="00AA5AAA" w:rsidP="00AA5AAA">
      <w:pPr>
        <w:pStyle w:val="Default"/>
        <w:tabs>
          <w:tab w:val="decimal" w:leader="dot" w:pos="1985"/>
        </w:tabs>
        <w:rPr>
          <w:sz w:val="22"/>
          <w:szCs w:val="22"/>
          <w:lang w:val="sk-SK"/>
        </w:rPr>
      </w:pPr>
      <w:r w:rsidRPr="0025579A">
        <w:rPr>
          <w:sz w:val="22"/>
          <w:szCs w:val="22"/>
          <w:lang w:val="sk-SK"/>
        </w:rPr>
        <w:t>IgG</w:t>
      </w:r>
      <w:r w:rsidRPr="000004AC">
        <w:rPr>
          <w:sz w:val="22"/>
          <w:szCs w:val="22"/>
          <w:vertAlign w:val="subscript"/>
          <w:lang w:val="sk-SK"/>
        </w:rPr>
        <w:t>2</w:t>
      </w:r>
      <w:r w:rsidRPr="0025579A">
        <w:rPr>
          <w:sz w:val="22"/>
          <w:szCs w:val="22"/>
          <w:lang w:val="sk-SK"/>
        </w:rPr>
        <w:t>..................</w:t>
      </w:r>
      <w:r w:rsidRPr="0025579A">
        <w:rPr>
          <w:sz w:val="22"/>
          <w:szCs w:val="22"/>
          <w:lang w:val="sk-SK"/>
        </w:rPr>
        <w:tab/>
        <w:t>29,7 %</w:t>
      </w:r>
    </w:p>
    <w:p w14:paraId="702308A0" w14:textId="77777777" w:rsidR="00AA5AAA" w:rsidRPr="0025579A" w:rsidRDefault="00AA5AAA" w:rsidP="00AA5AAA">
      <w:pPr>
        <w:pStyle w:val="Default"/>
        <w:tabs>
          <w:tab w:val="decimal" w:leader="dot" w:pos="1985"/>
        </w:tabs>
        <w:rPr>
          <w:sz w:val="22"/>
          <w:szCs w:val="22"/>
          <w:lang w:val="sk-SK"/>
        </w:rPr>
      </w:pPr>
      <w:r w:rsidRPr="0025579A">
        <w:rPr>
          <w:sz w:val="22"/>
          <w:szCs w:val="22"/>
          <w:lang w:val="sk-SK"/>
        </w:rPr>
        <w:t>IgG</w:t>
      </w:r>
      <w:r w:rsidRPr="000004AC">
        <w:rPr>
          <w:sz w:val="22"/>
          <w:szCs w:val="22"/>
          <w:vertAlign w:val="subscript"/>
          <w:lang w:val="sk-SK"/>
        </w:rPr>
        <w:t>3</w:t>
      </w:r>
      <w:r w:rsidRPr="0025579A">
        <w:rPr>
          <w:sz w:val="22"/>
          <w:szCs w:val="22"/>
          <w:lang w:val="sk-SK"/>
        </w:rPr>
        <w:t>..................</w:t>
      </w:r>
      <w:r w:rsidRPr="0025579A">
        <w:rPr>
          <w:sz w:val="22"/>
          <w:szCs w:val="22"/>
          <w:lang w:val="sk-SK"/>
        </w:rPr>
        <w:tab/>
        <w:t>4,8 %</w:t>
      </w:r>
    </w:p>
    <w:p w14:paraId="0B0ED239" w14:textId="77777777" w:rsidR="00AA5AAA" w:rsidRPr="0025579A" w:rsidRDefault="00AA5AAA" w:rsidP="00AA5AAA">
      <w:pPr>
        <w:pStyle w:val="Default"/>
        <w:tabs>
          <w:tab w:val="decimal" w:leader="dot" w:pos="1985"/>
        </w:tabs>
        <w:rPr>
          <w:sz w:val="22"/>
          <w:szCs w:val="22"/>
          <w:lang w:val="sk-SK"/>
        </w:rPr>
      </w:pPr>
      <w:r w:rsidRPr="0025579A">
        <w:rPr>
          <w:sz w:val="22"/>
          <w:szCs w:val="22"/>
          <w:lang w:val="sk-SK"/>
        </w:rPr>
        <w:t>IgG</w:t>
      </w:r>
      <w:r w:rsidRPr="000004AC">
        <w:rPr>
          <w:sz w:val="22"/>
          <w:szCs w:val="22"/>
          <w:vertAlign w:val="subscript"/>
          <w:lang w:val="sk-SK"/>
        </w:rPr>
        <w:t>4</w:t>
      </w:r>
      <w:r w:rsidRPr="0025579A">
        <w:rPr>
          <w:sz w:val="22"/>
          <w:szCs w:val="22"/>
          <w:lang w:val="sk-SK"/>
        </w:rPr>
        <w:t>..................</w:t>
      </w:r>
      <w:r w:rsidRPr="0025579A">
        <w:rPr>
          <w:sz w:val="22"/>
          <w:szCs w:val="22"/>
          <w:lang w:val="sk-SK"/>
        </w:rPr>
        <w:tab/>
        <w:t>2,7 %</w:t>
      </w:r>
    </w:p>
    <w:p w14:paraId="52A37DFE" w14:textId="77777777" w:rsidR="00AA5AAA" w:rsidRPr="0025579A" w:rsidRDefault="00AA5AAA" w:rsidP="00AA5AAA">
      <w:pPr>
        <w:pStyle w:val="Default"/>
        <w:tabs>
          <w:tab w:val="decimal" w:leader="dot" w:pos="1985"/>
        </w:tabs>
        <w:rPr>
          <w:sz w:val="22"/>
          <w:szCs w:val="22"/>
          <w:lang w:val="sk-SK"/>
        </w:rPr>
      </w:pPr>
    </w:p>
    <w:p w14:paraId="65255655" w14:textId="73CD7647" w:rsidR="00AA5AAA" w:rsidRPr="0025579A" w:rsidRDefault="00AA5AAA" w:rsidP="00AA5AAA">
      <w:pP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1 ml </w:t>
      </w:r>
      <w:r w:rsidRPr="00142BBE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G</w:t>
      </w:r>
      <w:r w:rsidRPr="00142BBE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amunexu 10 %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obsahuje 100 mg bielkovín s obsahom IgG najmenej 98 % (obsah IgA: priemerne: 59 mikrogramov/ml</w:t>
      </w:r>
      <w:r w:rsidR="00B10C16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,</w:t>
      </w:r>
      <w:r w:rsidR="00B10C16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maximálne: 84 mikrogramov/ml; výsledok z 5 rôznych šarží).</w:t>
      </w:r>
    </w:p>
    <w:p w14:paraId="646DEBA5" w14:textId="77777777" w:rsidR="00AA5AAA" w:rsidRPr="0025579A" w:rsidRDefault="00AA5AAA" w:rsidP="00AA5AAA">
      <w:pPr>
        <w:jc w:val="both"/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</w:p>
    <w:p w14:paraId="67F600F1" w14:textId="77777777" w:rsidR="00AA5AAA" w:rsidRPr="0025579A" w:rsidRDefault="00AA5AAA" w:rsidP="00AA5AAA">
      <w:pPr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>Vyrobené z ľudskej plazmy od darcov.</w:t>
      </w:r>
    </w:p>
    <w:p w14:paraId="638EFBE2" w14:textId="77777777" w:rsidR="00AA5AAA" w:rsidRPr="0025579A" w:rsidRDefault="00AA5AAA" w:rsidP="00AA5AAA">
      <w:pPr>
        <w:jc w:val="both"/>
        <w:rPr>
          <w:rFonts w:ascii="Times New Roman" w:hAnsi="Times New Roman" w:cs="Times New Roman"/>
          <w:noProof w:val="0"/>
          <w:sz w:val="22"/>
          <w:szCs w:val="22"/>
        </w:rPr>
      </w:pPr>
    </w:p>
    <w:p w14:paraId="7F62013D" w14:textId="77777777" w:rsidR="00AA5AAA" w:rsidRPr="0025579A" w:rsidRDefault="00AA5AAA" w:rsidP="00AA5AAA">
      <w:pPr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>Úplný zoznam pomocných látok, pozri časť 6.1.</w:t>
      </w:r>
    </w:p>
    <w:p w14:paraId="6DD66FD4" w14:textId="77777777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</w:p>
    <w:p w14:paraId="568CFCCB" w14:textId="77777777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</w:p>
    <w:p w14:paraId="79CADD6C" w14:textId="77777777" w:rsidR="00AA5AAA" w:rsidRPr="0025579A" w:rsidRDefault="00AA5AAA" w:rsidP="00AA5AAA">
      <w:pPr>
        <w:keepNext/>
        <w:rPr>
          <w:rFonts w:ascii="Times New Roman" w:hAnsi="Times New Roman" w:cs="Times New Roman"/>
          <w:caps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b/>
          <w:noProof w:val="0"/>
          <w:sz w:val="22"/>
          <w:szCs w:val="22"/>
        </w:rPr>
        <w:t>3.</w:t>
      </w:r>
      <w:r w:rsidRPr="0025579A">
        <w:rPr>
          <w:rFonts w:ascii="Times New Roman" w:hAnsi="Times New Roman" w:cs="Times New Roman"/>
          <w:b/>
          <w:noProof w:val="0"/>
          <w:sz w:val="22"/>
          <w:szCs w:val="22"/>
        </w:rPr>
        <w:tab/>
        <w:t>LIEKOVÁ FORMA</w:t>
      </w:r>
    </w:p>
    <w:p w14:paraId="769D64BA" w14:textId="77777777" w:rsidR="00AA5AAA" w:rsidRPr="0025579A" w:rsidRDefault="00AA5AAA" w:rsidP="00AA5AAA">
      <w:pPr>
        <w:keepNext/>
        <w:rPr>
          <w:rFonts w:ascii="Times New Roman" w:hAnsi="Times New Roman" w:cs="Times New Roman"/>
          <w:noProof w:val="0"/>
          <w:sz w:val="22"/>
          <w:szCs w:val="22"/>
        </w:rPr>
      </w:pPr>
    </w:p>
    <w:p w14:paraId="0F2E3460" w14:textId="2C3F6513" w:rsidR="00AA5AAA" w:rsidRPr="0025579A" w:rsidRDefault="00AA5AAA" w:rsidP="00AA5AAA">
      <w:pPr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>Infúzny roztok</w:t>
      </w:r>
    </w:p>
    <w:p w14:paraId="7A9C03A3" w14:textId="77777777" w:rsidR="00AA5AAA" w:rsidRPr="0025579A" w:rsidRDefault="00AA5AAA" w:rsidP="00AA5AAA">
      <w:pPr>
        <w:jc w:val="both"/>
        <w:rPr>
          <w:rFonts w:ascii="Times New Roman" w:hAnsi="Times New Roman" w:cs="Times New Roman"/>
          <w:noProof w:val="0"/>
          <w:sz w:val="22"/>
          <w:szCs w:val="22"/>
        </w:rPr>
      </w:pPr>
    </w:p>
    <w:p w14:paraId="4E449055" w14:textId="77777777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</w:p>
    <w:p w14:paraId="3761DA21" w14:textId="77777777" w:rsidR="00AA5AAA" w:rsidRPr="0025579A" w:rsidRDefault="00AA5AAA" w:rsidP="00AA5AAA">
      <w:pPr>
        <w:keepNext/>
        <w:rPr>
          <w:rFonts w:ascii="Times New Roman" w:hAnsi="Times New Roman" w:cs="Times New Roman"/>
          <w:caps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b/>
          <w:caps/>
          <w:noProof w:val="0"/>
          <w:sz w:val="22"/>
          <w:szCs w:val="22"/>
        </w:rPr>
        <w:t>4.</w:t>
      </w:r>
      <w:r w:rsidRPr="0025579A">
        <w:rPr>
          <w:rFonts w:ascii="Times New Roman" w:hAnsi="Times New Roman" w:cs="Times New Roman"/>
          <w:b/>
          <w:caps/>
          <w:noProof w:val="0"/>
          <w:sz w:val="22"/>
          <w:szCs w:val="22"/>
        </w:rPr>
        <w:tab/>
        <w:t>KLINICKÉ ÚDAJE</w:t>
      </w:r>
    </w:p>
    <w:p w14:paraId="3FFA083E" w14:textId="77777777" w:rsidR="00AA5AAA" w:rsidRPr="0025579A" w:rsidRDefault="00AA5AAA" w:rsidP="00AA5AAA">
      <w:pPr>
        <w:keepNext/>
        <w:rPr>
          <w:rFonts w:ascii="Times New Roman" w:hAnsi="Times New Roman" w:cs="Times New Roman"/>
          <w:noProof w:val="0"/>
          <w:sz w:val="22"/>
          <w:szCs w:val="22"/>
        </w:rPr>
      </w:pPr>
    </w:p>
    <w:p w14:paraId="761B0DB5" w14:textId="77777777" w:rsidR="00AA5AAA" w:rsidRPr="0025579A" w:rsidRDefault="00AA5AAA" w:rsidP="00AA5AAA">
      <w:pPr>
        <w:keepNext/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b/>
          <w:noProof w:val="0"/>
          <w:sz w:val="22"/>
          <w:szCs w:val="22"/>
        </w:rPr>
        <w:t>4.1</w:t>
      </w:r>
      <w:r w:rsidRPr="0025579A">
        <w:rPr>
          <w:rFonts w:ascii="Times New Roman" w:hAnsi="Times New Roman" w:cs="Times New Roman"/>
          <w:b/>
          <w:noProof w:val="0"/>
          <w:sz w:val="22"/>
          <w:szCs w:val="22"/>
        </w:rPr>
        <w:tab/>
        <w:t>Terapeutické indikácie</w:t>
      </w:r>
    </w:p>
    <w:p w14:paraId="06E9DB22" w14:textId="77777777" w:rsidR="00AA5AAA" w:rsidRPr="0025579A" w:rsidRDefault="00AA5AAA" w:rsidP="00AA5AAA">
      <w:pPr>
        <w:keepNext/>
        <w:rPr>
          <w:rFonts w:ascii="Times New Roman" w:hAnsi="Times New Roman" w:cs="Times New Roman"/>
          <w:noProof w:val="0"/>
          <w:sz w:val="22"/>
          <w:szCs w:val="22"/>
        </w:rPr>
      </w:pPr>
    </w:p>
    <w:p w14:paraId="54885CED" w14:textId="77777777" w:rsidR="00AA5AAA" w:rsidRPr="0025579A" w:rsidRDefault="00AA5AAA" w:rsidP="00AA5AAA">
      <w:pPr>
        <w:keepNext/>
        <w:rPr>
          <w:rFonts w:ascii="Times New Roman" w:hAnsi="Times New Roman" w:cs="Times New Roman"/>
          <w:noProof w:val="0"/>
          <w:sz w:val="22"/>
          <w:szCs w:val="22"/>
          <w:u w:val="single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  <w:u w:val="single"/>
        </w:rPr>
        <w:t>Substitučná liečba dospelých, detí a dospievajúcich (0 – 18 rokov):</w:t>
      </w:r>
    </w:p>
    <w:p w14:paraId="0E61C512" w14:textId="77777777" w:rsidR="00AA5AAA" w:rsidRPr="0025579A" w:rsidRDefault="00AA5AAA" w:rsidP="00AA5AAA">
      <w:pPr>
        <w:keepNext/>
        <w:rPr>
          <w:rFonts w:ascii="Times New Roman" w:hAnsi="Times New Roman" w:cs="Times New Roman"/>
          <w:noProof w:val="0"/>
          <w:sz w:val="22"/>
          <w:szCs w:val="22"/>
          <w:u w:val="single"/>
        </w:rPr>
      </w:pPr>
    </w:p>
    <w:p w14:paraId="57D1F644" w14:textId="794669C5" w:rsidR="00AA5AAA" w:rsidRPr="0025579A" w:rsidRDefault="00AA5AAA" w:rsidP="00AA5AAA">
      <w:pPr>
        <w:tabs>
          <w:tab w:val="left" w:pos="567"/>
        </w:tabs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>-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ab/>
        <w:t>Syndróm</w:t>
      </w:r>
      <w:r w:rsidR="00B10C16">
        <w:rPr>
          <w:rFonts w:ascii="Times New Roman" w:hAnsi="Times New Roman" w:cs="Times New Roman"/>
          <w:noProof w:val="0"/>
          <w:sz w:val="22"/>
          <w:szCs w:val="22"/>
        </w:rPr>
        <w:t>y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primárn</w:t>
      </w:r>
      <w:r w:rsidR="00695BB3">
        <w:rPr>
          <w:rFonts w:ascii="Times New Roman" w:hAnsi="Times New Roman" w:cs="Times New Roman"/>
          <w:noProof w:val="0"/>
          <w:sz w:val="22"/>
          <w:szCs w:val="22"/>
        </w:rPr>
        <w:t>ej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imunodefic</w:t>
      </w:r>
      <w:r w:rsidR="00695BB3">
        <w:rPr>
          <w:rFonts w:ascii="Times New Roman" w:hAnsi="Times New Roman" w:cs="Times New Roman"/>
          <w:noProof w:val="0"/>
          <w:sz w:val="22"/>
          <w:szCs w:val="22"/>
        </w:rPr>
        <w:t>iencie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s </w:t>
      </w:r>
      <w:r w:rsidR="00B10C16">
        <w:rPr>
          <w:rFonts w:ascii="Times New Roman" w:hAnsi="Times New Roman" w:cs="Times New Roman"/>
          <w:noProof w:val="0"/>
          <w:sz w:val="22"/>
          <w:szCs w:val="22"/>
        </w:rPr>
        <w:t>poruchou</w:t>
      </w:r>
      <w:r w:rsidR="00B10C16"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tvorb</w:t>
      </w:r>
      <w:r w:rsidR="00B10C16">
        <w:rPr>
          <w:rFonts w:ascii="Times New Roman" w:hAnsi="Times New Roman" w:cs="Times New Roman"/>
          <w:noProof w:val="0"/>
          <w:sz w:val="22"/>
          <w:szCs w:val="22"/>
        </w:rPr>
        <w:t>y</w:t>
      </w:r>
      <w:r w:rsidR="00B10C16"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>protilátok (pozri časť 4.4).</w:t>
      </w:r>
    </w:p>
    <w:p w14:paraId="2CE1676B" w14:textId="50FD7DC8" w:rsidR="00AA5AAA" w:rsidRPr="0025579A" w:rsidRDefault="00AA5AAA" w:rsidP="00AA5AAA">
      <w:pPr>
        <w:numPr>
          <w:ilvl w:val="0"/>
          <w:numId w:val="17"/>
        </w:numPr>
        <w:tabs>
          <w:tab w:val="clear" w:pos="927"/>
          <w:tab w:val="left" w:pos="567"/>
        </w:tabs>
        <w:ind w:left="567" w:hanging="567"/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>Hypogamaglobulinémia a</w:t>
      </w:r>
      <w:r w:rsidR="00490A8F">
        <w:rPr>
          <w:rFonts w:ascii="Times New Roman" w:hAnsi="Times New Roman" w:cs="Times New Roman"/>
          <w:noProof w:val="0"/>
          <w:sz w:val="22"/>
          <w:szCs w:val="22"/>
        </w:rPr>
        <w:t> opakujúce sa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bakteriálne infekcie u pacientov s chronickou lymfocytovou leukémiou, u ktorých zlyhala profylaktická liečba antibiotikami.</w:t>
      </w:r>
    </w:p>
    <w:p w14:paraId="5E49501B" w14:textId="0C680EAE" w:rsidR="00AA5AAA" w:rsidRPr="0025579A" w:rsidRDefault="00AA5AAA" w:rsidP="00AA5AAA">
      <w:pPr>
        <w:numPr>
          <w:ilvl w:val="0"/>
          <w:numId w:val="17"/>
        </w:numPr>
        <w:tabs>
          <w:tab w:val="clear" w:pos="927"/>
          <w:tab w:val="left" w:pos="567"/>
        </w:tabs>
        <w:ind w:left="567" w:hanging="567"/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>Hypogamaglobulinémia a</w:t>
      </w:r>
      <w:r w:rsidR="00490A8F">
        <w:rPr>
          <w:rFonts w:ascii="Times New Roman" w:hAnsi="Times New Roman" w:cs="Times New Roman"/>
          <w:noProof w:val="0"/>
          <w:sz w:val="22"/>
          <w:szCs w:val="22"/>
        </w:rPr>
        <w:t> opakujúce sa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bakteriálne infekcie u pacientov v </w:t>
      </w:r>
      <w:r w:rsidR="00FC7F17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plató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>fáze</w:t>
      </w:r>
      <w:r w:rsidRPr="0025579A">
        <w:rPr>
          <w:rFonts w:ascii="Times New Roman" w:hAnsi="Times New Roman" w:cs="Times New Roman"/>
          <w:noProof w:val="0"/>
          <w:color w:val="7030A0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mnohopočetného myelómu, </w:t>
      </w:r>
      <w:r w:rsidR="00490A8F">
        <w:rPr>
          <w:rFonts w:ascii="Times New Roman" w:hAnsi="Times New Roman" w:cs="Times New Roman"/>
          <w:noProof w:val="0"/>
          <w:sz w:val="22"/>
          <w:szCs w:val="22"/>
        </w:rPr>
        <w:t>ktorí nereagovali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na pneumokokovú imunizáciu.</w:t>
      </w:r>
    </w:p>
    <w:p w14:paraId="3D930CA7" w14:textId="59B9F778" w:rsidR="00AA5AAA" w:rsidRPr="0025579A" w:rsidRDefault="00AA5AAA" w:rsidP="00142BBE">
      <w:pPr>
        <w:numPr>
          <w:ilvl w:val="0"/>
          <w:numId w:val="17"/>
        </w:numPr>
        <w:tabs>
          <w:tab w:val="clear" w:pos="927"/>
          <w:tab w:val="left" w:pos="567"/>
        </w:tabs>
        <w:ind w:left="567" w:hanging="567"/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>Hypogamaglobulinémia</w:t>
      </w:r>
      <w:r w:rsidRPr="0025579A" w:rsidDel="00F14E6F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>u pacientov po alogénnej transplantácii krvotvorných kmeňových buniek (HSCT).</w:t>
      </w:r>
    </w:p>
    <w:p w14:paraId="4D592B46" w14:textId="1DE53E68" w:rsidR="00AA5AAA" w:rsidRPr="0025579A" w:rsidRDefault="00AA5AAA" w:rsidP="00AA5AAA">
      <w:pPr>
        <w:tabs>
          <w:tab w:val="left" w:pos="567"/>
        </w:tabs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>-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ab/>
      </w:r>
      <w:r w:rsidR="00490A8F">
        <w:rPr>
          <w:rFonts w:ascii="Times New Roman" w:hAnsi="Times New Roman" w:cs="Times New Roman"/>
          <w:noProof w:val="0"/>
          <w:sz w:val="22"/>
          <w:szCs w:val="22"/>
        </w:rPr>
        <w:t>Vrodený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AIDS s</w:t>
      </w:r>
      <w:r w:rsidR="00490A8F">
        <w:rPr>
          <w:rFonts w:ascii="Times New Roman" w:hAnsi="Times New Roman" w:cs="Times New Roman"/>
          <w:noProof w:val="0"/>
          <w:sz w:val="22"/>
          <w:szCs w:val="22"/>
        </w:rPr>
        <w:t> opakujúcimi sa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bakteriálnymi infekciami.</w:t>
      </w:r>
    </w:p>
    <w:p w14:paraId="70DDF6A4" w14:textId="77777777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</w:p>
    <w:p w14:paraId="0E4BE618" w14:textId="77777777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</w:p>
    <w:p w14:paraId="10C6EB95" w14:textId="606D53D3" w:rsidR="00AA5AAA" w:rsidRPr="0025579A" w:rsidRDefault="00AA5AAA" w:rsidP="00AA5AAA">
      <w:pPr>
        <w:keepNext/>
        <w:rPr>
          <w:rFonts w:ascii="Times New Roman" w:hAnsi="Times New Roman" w:cs="Times New Roman"/>
          <w:noProof w:val="0"/>
          <w:sz w:val="22"/>
          <w:szCs w:val="22"/>
          <w:u w:val="single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  <w:u w:val="single"/>
        </w:rPr>
        <w:lastRenderedPageBreak/>
        <w:t>Imunomodulácia u dospelých, detí a dospievajúcich (0 – 18 rokov</w:t>
      </w:r>
      <w:r w:rsidRPr="00C128E9">
        <w:rPr>
          <w:rFonts w:ascii="Times New Roman" w:hAnsi="Times New Roman" w:cs="Times New Roman"/>
          <w:noProof w:val="0"/>
          <w:sz w:val="22"/>
          <w:szCs w:val="22"/>
          <w:u w:val="single"/>
        </w:rPr>
        <w:t>)</w:t>
      </w:r>
      <w:r w:rsidR="00920992" w:rsidRPr="00C128E9">
        <w:rPr>
          <w:rFonts w:ascii="Times New Roman" w:hAnsi="Times New Roman" w:cs="Times New Roman"/>
          <w:noProof w:val="0"/>
          <w:sz w:val="22"/>
          <w:szCs w:val="22"/>
          <w:u w:val="single"/>
        </w:rPr>
        <w:t xml:space="preserve"> pri nasledovnom</w:t>
      </w:r>
      <w:r w:rsidRPr="00C128E9">
        <w:rPr>
          <w:rFonts w:ascii="Times New Roman" w:hAnsi="Times New Roman" w:cs="Times New Roman"/>
          <w:noProof w:val="0"/>
          <w:sz w:val="22"/>
          <w:szCs w:val="22"/>
          <w:u w:val="single"/>
        </w:rPr>
        <w:t>:</w:t>
      </w:r>
    </w:p>
    <w:p w14:paraId="3A4863D5" w14:textId="77777777" w:rsidR="00AA5AAA" w:rsidRPr="0025579A" w:rsidRDefault="00AA5AAA" w:rsidP="00AA5AAA">
      <w:pPr>
        <w:keepNext/>
        <w:rPr>
          <w:rFonts w:ascii="Times New Roman" w:hAnsi="Times New Roman" w:cs="Times New Roman"/>
          <w:noProof w:val="0"/>
          <w:sz w:val="22"/>
          <w:szCs w:val="22"/>
        </w:rPr>
      </w:pPr>
    </w:p>
    <w:p w14:paraId="062ABEC5" w14:textId="530A8692" w:rsidR="00AA5AAA" w:rsidRPr="0025579A" w:rsidRDefault="00AA5AAA" w:rsidP="00AA5AAA">
      <w:pPr>
        <w:tabs>
          <w:tab w:val="left" w:pos="567"/>
        </w:tabs>
        <w:ind w:left="567" w:hanging="567"/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>-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ab/>
        <w:t>Primárna imunitná trombocytopénia (ITP) u pacientov s vysokým rizikom krvácania alebo pred chirurgickým zákrokom na úpravu počtu trombocytov.</w:t>
      </w:r>
    </w:p>
    <w:p w14:paraId="30E53D9F" w14:textId="77777777" w:rsidR="00AA5AAA" w:rsidRPr="0025579A" w:rsidRDefault="00AA5AAA" w:rsidP="00AA5AAA">
      <w:pPr>
        <w:tabs>
          <w:tab w:val="left" w:pos="567"/>
        </w:tabs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>-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ab/>
        <w:t>Guillainov-Barrého syndróm.</w:t>
      </w:r>
    </w:p>
    <w:p w14:paraId="6579BD20" w14:textId="77777777" w:rsidR="00AA5AAA" w:rsidRPr="0025579A" w:rsidRDefault="00AA5AAA" w:rsidP="00AA5AAA">
      <w:pPr>
        <w:tabs>
          <w:tab w:val="left" w:pos="567"/>
        </w:tabs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>-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ab/>
        <w:t>Kawasakiho choroba.</w:t>
      </w:r>
    </w:p>
    <w:p w14:paraId="0A594F97" w14:textId="6887FB7E" w:rsidR="00AA5AAA" w:rsidRPr="0025579A" w:rsidRDefault="00AA5AAA" w:rsidP="00AA5AAA">
      <w:pPr>
        <w:tabs>
          <w:tab w:val="left" w:pos="567"/>
        </w:tabs>
        <w:ind w:left="567" w:hanging="567"/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color w:val="7030A0"/>
          <w:sz w:val="22"/>
          <w:szCs w:val="22"/>
        </w:rPr>
        <w:t>-</w:t>
      </w:r>
      <w:r w:rsidRPr="0025579A">
        <w:rPr>
          <w:rFonts w:ascii="Times New Roman" w:hAnsi="Times New Roman" w:cs="Times New Roman"/>
          <w:noProof w:val="0"/>
          <w:color w:val="7030A0"/>
          <w:sz w:val="22"/>
          <w:szCs w:val="22"/>
        </w:rPr>
        <w:tab/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Chronická zápalová demyelinizačná polyneuropatia (CIDP)</w:t>
      </w:r>
      <w:r w:rsidR="008B5322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.</w:t>
      </w:r>
    </w:p>
    <w:p w14:paraId="1F4F1AF7" w14:textId="77777777" w:rsidR="00AA5AAA" w:rsidRPr="0025579A" w:rsidRDefault="00AA5AAA" w:rsidP="00AA5AAA">
      <w:pPr>
        <w:rPr>
          <w:rFonts w:ascii="Times New Roman" w:hAnsi="Times New Roman" w:cs="Times New Roman"/>
          <w:bCs/>
          <w:noProof w:val="0"/>
          <w:sz w:val="22"/>
          <w:szCs w:val="22"/>
        </w:rPr>
      </w:pPr>
    </w:p>
    <w:p w14:paraId="38CA37AB" w14:textId="77777777" w:rsidR="00AA5AAA" w:rsidRPr="0025579A" w:rsidRDefault="008B5322" w:rsidP="00AA5AAA">
      <w:pPr>
        <w:keepNext/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b/>
          <w:noProof w:val="0"/>
          <w:sz w:val="22"/>
          <w:szCs w:val="22"/>
        </w:rPr>
        <w:t>4.2</w:t>
      </w:r>
      <w:r w:rsidRPr="0025579A">
        <w:rPr>
          <w:rFonts w:ascii="Times New Roman" w:hAnsi="Times New Roman" w:cs="Times New Roman"/>
          <w:b/>
          <w:noProof w:val="0"/>
          <w:sz w:val="22"/>
          <w:szCs w:val="22"/>
        </w:rPr>
        <w:tab/>
        <w:t>Dávkovanie a </w:t>
      </w:r>
      <w:r w:rsidR="00AA5AAA" w:rsidRPr="0025579A">
        <w:rPr>
          <w:rFonts w:ascii="Times New Roman" w:hAnsi="Times New Roman" w:cs="Times New Roman"/>
          <w:b/>
          <w:noProof w:val="0"/>
          <w:sz w:val="22"/>
          <w:szCs w:val="22"/>
        </w:rPr>
        <w:t>spôsob podávania</w:t>
      </w:r>
    </w:p>
    <w:p w14:paraId="40C66EF7" w14:textId="77777777" w:rsidR="00AA5AAA" w:rsidRPr="0025579A" w:rsidRDefault="00AA5AAA" w:rsidP="00AA5AAA">
      <w:pPr>
        <w:keepNext/>
        <w:rPr>
          <w:rFonts w:ascii="Times New Roman" w:hAnsi="Times New Roman" w:cs="Times New Roman"/>
          <w:noProof w:val="0"/>
          <w:sz w:val="22"/>
          <w:szCs w:val="22"/>
        </w:rPr>
      </w:pPr>
    </w:p>
    <w:p w14:paraId="179BDD63" w14:textId="7E97EC40" w:rsidR="00AA5AAA" w:rsidRPr="0025579A" w:rsidRDefault="00AA5AAA" w:rsidP="00AA5AAA">
      <w:pPr>
        <w:tabs>
          <w:tab w:val="left" w:pos="-567"/>
        </w:tabs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>Substitučná liečba sa má začať a monitorovať pod dohľadom lekára so skúsenosťami s liečbou imunodefici</w:t>
      </w:r>
      <w:r w:rsidR="00920992">
        <w:rPr>
          <w:rFonts w:ascii="Times New Roman" w:hAnsi="Times New Roman" w:cs="Times New Roman"/>
          <w:noProof w:val="0"/>
          <w:sz w:val="22"/>
          <w:szCs w:val="22"/>
        </w:rPr>
        <w:t>encie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>.</w:t>
      </w:r>
    </w:p>
    <w:p w14:paraId="5188E8C5" w14:textId="77777777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</w:p>
    <w:p w14:paraId="0C56A430" w14:textId="77777777" w:rsidR="00AA5AAA" w:rsidRPr="0025579A" w:rsidRDefault="00AA5AAA" w:rsidP="00AA5AAA">
      <w:pPr>
        <w:pStyle w:val="Nadpis2"/>
        <w:tabs>
          <w:tab w:val="left" w:pos="1361"/>
        </w:tabs>
        <w:spacing w:before="0" w:after="0"/>
        <w:rPr>
          <w:rFonts w:ascii="Times New Roman" w:hAnsi="Times New Roman" w:cs="Times New Roman"/>
          <w:b w:val="0"/>
          <w:i w:val="0"/>
          <w:noProof w:val="0"/>
          <w:sz w:val="22"/>
          <w:szCs w:val="22"/>
          <w:u w:val="single"/>
        </w:rPr>
      </w:pPr>
      <w:r w:rsidRPr="0025579A">
        <w:rPr>
          <w:rFonts w:ascii="Times New Roman" w:hAnsi="Times New Roman" w:cs="Times New Roman"/>
          <w:b w:val="0"/>
          <w:i w:val="0"/>
          <w:noProof w:val="0"/>
          <w:sz w:val="22"/>
          <w:szCs w:val="22"/>
          <w:u w:val="single"/>
        </w:rPr>
        <w:t>Dávkovanie</w:t>
      </w:r>
    </w:p>
    <w:p w14:paraId="72E57803" w14:textId="77777777" w:rsidR="00AA5AAA" w:rsidRPr="0025579A" w:rsidRDefault="00AA5AAA" w:rsidP="00AA5AAA">
      <w:pPr>
        <w:keepNext/>
        <w:jc w:val="both"/>
        <w:rPr>
          <w:rFonts w:ascii="Times New Roman" w:hAnsi="Times New Roman" w:cs="Times New Roman"/>
          <w:noProof w:val="0"/>
          <w:sz w:val="22"/>
          <w:szCs w:val="22"/>
        </w:rPr>
      </w:pPr>
    </w:p>
    <w:p w14:paraId="6839FC3B" w14:textId="50D5F63B" w:rsidR="00AA5AAA" w:rsidRPr="0025579A" w:rsidRDefault="00D4599C" w:rsidP="00AA5AAA">
      <w:pPr>
        <w:pStyle w:val="Zarkazkladnhotextu2"/>
        <w:ind w:left="0"/>
        <w:rPr>
          <w:rFonts w:ascii="Times New Roman" w:hAnsi="Times New Roman" w:cs="Times New Roman"/>
          <w:noProof w:val="0"/>
          <w:sz w:val="22"/>
          <w:szCs w:val="22"/>
        </w:rPr>
      </w:pPr>
      <w:r>
        <w:rPr>
          <w:rFonts w:ascii="Times New Roman" w:hAnsi="Times New Roman" w:cs="Times New Roman"/>
          <w:noProof w:val="0"/>
          <w:sz w:val="22"/>
          <w:szCs w:val="22"/>
        </w:rPr>
        <w:t>D</w:t>
      </w:r>
      <w:r w:rsidR="00AA5AAA" w:rsidRPr="0025579A">
        <w:rPr>
          <w:rFonts w:ascii="Times New Roman" w:hAnsi="Times New Roman" w:cs="Times New Roman"/>
          <w:noProof w:val="0"/>
          <w:sz w:val="22"/>
          <w:szCs w:val="22"/>
        </w:rPr>
        <w:t>ávk</w:t>
      </w:r>
      <w:r>
        <w:rPr>
          <w:rFonts w:ascii="Times New Roman" w:hAnsi="Times New Roman" w:cs="Times New Roman"/>
          <w:noProof w:val="0"/>
          <w:sz w:val="22"/>
          <w:szCs w:val="22"/>
        </w:rPr>
        <w:t>a</w:t>
      </w:r>
      <w:r w:rsidR="00AA5AAA"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a režim dávkovania závisia od indikácie.</w:t>
      </w:r>
    </w:p>
    <w:p w14:paraId="138E4811" w14:textId="77777777" w:rsidR="00AA5AAA" w:rsidRPr="0025579A" w:rsidRDefault="00AA5AAA" w:rsidP="00AA5AAA">
      <w:pPr>
        <w:pStyle w:val="Zarkazkladnhotextu2"/>
        <w:ind w:left="0"/>
        <w:rPr>
          <w:rFonts w:ascii="Times New Roman" w:hAnsi="Times New Roman" w:cs="Times New Roman"/>
          <w:noProof w:val="0"/>
          <w:sz w:val="22"/>
          <w:szCs w:val="22"/>
        </w:rPr>
      </w:pPr>
    </w:p>
    <w:p w14:paraId="546F657A" w14:textId="43C81206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Pri substitučnej liečbe sa </w:t>
      </w:r>
      <w:r w:rsidR="00F46BA8" w:rsidRPr="0025579A">
        <w:rPr>
          <w:rFonts w:ascii="Times New Roman" w:hAnsi="Times New Roman" w:cs="Times New Roman"/>
          <w:noProof w:val="0"/>
          <w:sz w:val="22"/>
          <w:szCs w:val="22"/>
        </w:rPr>
        <w:t>dávk</w:t>
      </w:r>
      <w:r w:rsidR="00F46BA8">
        <w:rPr>
          <w:rFonts w:ascii="Times New Roman" w:hAnsi="Times New Roman" w:cs="Times New Roman"/>
          <w:noProof w:val="0"/>
          <w:sz w:val="22"/>
          <w:szCs w:val="22"/>
        </w:rPr>
        <w:t>ovanie</w:t>
      </w:r>
      <w:r w:rsidR="00F46BA8"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>riadi podľa individuálneho stavu pacienta v závislosti od farmakokinetickej a klinickej odpovede. Nasledujúce režimy dávkovania môžu slúžiť ako návod.</w:t>
      </w:r>
    </w:p>
    <w:p w14:paraId="5094E717" w14:textId="77777777" w:rsidR="00AA5AAA" w:rsidRPr="0025579A" w:rsidRDefault="00AA5AAA" w:rsidP="00AA5AAA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2"/>
          <w:szCs w:val="22"/>
          <w:lang w:eastAsia="de-DE"/>
        </w:rPr>
      </w:pPr>
    </w:p>
    <w:p w14:paraId="7B723B2A" w14:textId="3D5538D6" w:rsidR="00AA5AAA" w:rsidRPr="0025579A" w:rsidRDefault="00AA5AAA" w:rsidP="00AA5AAA">
      <w:pPr>
        <w:pStyle w:val="Nadpis3"/>
        <w:rPr>
          <w:rFonts w:ascii="Times New Roman" w:hAnsi="Times New Roman" w:cs="Times New Roman"/>
          <w:b w:val="0"/>
          <w:bCs w:val="0"/>
          <w:i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b w:val="0"/>
          <w:bCs w:val="0"/>
          <w:i/>
          <w:noProof w:val="0"/>
          <w:sz w:val="22"/>
          <w:szCs w:val="22"/>
        </w:rPr>
        <w:t>Substitučná liečba syndrómov primárne</w:t>
      </w:r>
      <w:r w:rsidR="00D4599C">
        <w:rPr>
          <w:rFonts w:ascii="Times New Roman" w:hAnsi="Times New Roman" w:cs="Times New Roman"/>
          <w:b w:val="0"/>
          <w:bCs w:val="0"/>
          <w:i/>
          <w:noProof w:val="0"/>
          <w:sz w:val="22"/>
          <w:szCs w:val="22"/>
        </w:rPr>
        <w:t>j</w:t>
      </w:r>
      <w:r w:rsidRPr="0025579A">
        <w:rPr>
          <w:rFonts w:ascii="Times New Roman" w:hAnsi="Times New Roman" w:cs="Times New Roman"/>
          <w:b w:val="0"/>
          <w:bCs w:val="0"/>
          <w:i/>
          <w:noProof w:val="0"/>
          <w:sz w:val="22"/>
          <w:szCs w:val="22"/>
        </w:rPr>
        <w:t xml:space="preserve"> imunodefici</w:t>
      </w:r>
      <w:r w:rsidR="00D4599C">
        <w:rPr>
          <w:rFonts w:ascii="Times New Roman" w:hAnsi="Times New Roman" w:cs="Times New Roman"/>
          <w:b w:val="0"/>
          <w:bCs w:val="0"/>
          <w:i/>
          <w:noProof w:val="0"/>
          <w:sz w:val="22"/>
          <w:szCs w:val="22"/>
        </w:rPr>
        <w:t>encie</w:t>
      </w:r>
    </w:p>
    <w:p w14:paraId="6854A3FB" w14:textId="77777777" w:rsidR="00AA5AAA" w:rsidRPr="0025579A" w:rsidRDefault="00AA5AAA" w:rsidP="00AA5AAA">
      <w:pPr>
        <w:keepNext/>
        <w:rPr>
          <w:rFonts w:ascii="Times New Roman" w:hAnsi="Times New Roman" w:cs="Times New Roman"/>
          <w:noProof w:val="0"/>
          <w:sz w:val="22"/>
          <w:szCs w:val="22"/>
        </w:rPr>
      </w:pPr>
    </w:p>
    <w:p w14:paraId="7F8CDA31" w14:textId="5E8D67D6" w:rsidR="00AA5AAA" w:rsidRPr="0025579A" w:rsidRDefault="00AA5AAA" w:rsidP="001B58C8">
      <w:pPr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Režim dávkovania je potrebné upraviť tak, aby sa dosiahla minimálna hladina IgG (meraná pred ďalšou infúziou) najmenej 5 až 6 g/l. Dosiahnutie rovnovážneho stavu trvá približne tri až šesť mesiacov po začatí liečby. Odporúčaná </w:t>
      </w:r>
      <w:r w:rsidR="00AA497D">
        <w:rPr>
          <w:rFonts w:ascii="Times New Roman" w:hAnsi="Times New Roman" w:cs="Times New Roman"/>
          <w:noProof w:val="0"/>
          <w:sz w:val="22"/>
          <w:szCs w:val="22"/>
        </w:rPr>
        <w:t>úvodná</w:t>
      </w:r>
      <w:r w:rsidR="00AA497D"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dávka je 0,4 – 0,8 g/kg podaná jedenkrát, </w:t>
      </w:r>
      <w:r w:rsidR="004302C3">
        <w:rPr>
          <w:rFonts w:ascii="Times New Roman" w:hAnsi="Times New Roman" w:cs="Times New Roman"/>
          <w:noProof w:val="0"/>
          <w:sz w:val="22"/>
          <w:szCs w:val="22"/>
        </w:rPr>
        <w:t xml:space="preserve">po nej nasleduje dávka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>najmenej 0,2 g/kg každé tri až štyri týždne.</w:t>
      </w:r>
    </w:p>
    <w:p w14:paraId="599B7CF7" w14:textId="77777777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</w:p>
    <w:p w14:paraId="0DBC8B8F" w14:textId="0191C7E5" w:rsidR="00AA5AAA" w:rsidRDefault="00AA5AAA" w:rsidP="00AA5AAA">
      <w:pPr>
        <w:tabs>
          <w:tab w:val="left" w:pos="-567"/>
        </w:tabs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Na dosiahnutie minimálnej hladiny 5 – 6 g/l je potrebná dávka rádovo 0,2 – 0,8 g/kg/mesiac. Interval medzi jednotlivými dávkami po dosiahnutí rovnovážneho stavu je 3 – 4 týždne. Minimálne </w:t>
      </w:r>
      <w:r w:rsidR="00F15FA6">
        <w:rPr>
          <w:rFonts w:ascii="Times New Roman" w:hAnsi="Times New Roman" w:cs="Times New Roman"/>
          <w:noProof w:val="0"/>
          <w:sz w:val="22"/>
          <w:szCs w:val="22"/>
        </w:rPr>
        <w:t>hladiny</w:t>
      </w:r>
      <w:r w:rsidR="00F15FA6"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>sa majú merať a hodnotiť v spojení s </w:t>
      </w:r>
      <w:r w:rsidR="007B7E38">
        <w:rPr>
          <w:rFonts w:ascii="Times New Roman" w:hAnsi="Times New Roman" w:cs="Times New Roman"/>
          <w:noProof w:val="0"/>
          <w:sz w:val="22"/>
          <w:szCs w:val="22"/>
        </w:rPr>
        <w:t>výskytom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infekcie. </w:t>
      </w:r>
      <w:r w:rsidR="007B7E38" w:rsidRPr="007B7E38">
        <w:rPr>
          <w:rFonts w:ascii="Times New Roman" w:hAnsi="Times New Roman" w:cs="Times New Roman"/>
          <w:noProof w:val="0"/>
          <w:sz w:val="22"/>
          <w:szCs w:val="22"/>
        </w:rPr>
        <w:t>Na zníženie miery infekcie môže byť potrebné zvýšiť dávkovanie</w:t>
      </w:r>
      <w:r w:rsidR="007B7E38">
        <w:rPr>
          <w:rFonts w:ascii="Times New Roman" w:hAnsi="Times New Roman" w:cs="Times New Roman"/>
          <w:noProof w:val="0"/>
          <w:sz w:val="22"/>
          <w:szCs w:val="22"/>
        </w:rPr>
        <w:t xml:space="preserve"> a zamerať sa na vyššie minimálne hladiny.</w:t>
      </w:r>
      <w:r w:rsidR="00191CE3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</w:p>
    <w:p w14:paraId="15429C3B" w14:textId="77777777" w:rsidR="00191CE3" w:rsidRPr="0025579A" w:rsidRDefault="00191CE3" w:rsidP="00AA5AAA">
      <w:pPr>
        <w:tabs>
          <w:tab w:val="left" w:pos="-567"/>
        </w:tabs>
        <w:rPr>
          <w:rFonts w:ascii="Times New Roman" w:hAnsi="Times New Roman" w:cs="Times New Roman"/>
          <w:noProof w:val="0"/>
          <w:sz w:val="22"/>
          <w:szCs w:val="22"/>
        </w:rPr>
      </w:pPr>
    </w:p>
    <w:p w14:paraId="37704E83" w14:textId="289364B9" w:rsidR="00AA5AAA" w:rsidRPr="0025579A" w:rsidRDefault="00AA5AAA" w:rsidP="00AA5AAA">
      <w:pPr>
        <w:keepNext/>
        <w:tabs>
          <w:tab w:val="left" w:pos="-567"/>
        </w:tabs>
        <w:rPr>
          <w:rFonts w:ascii="Times New Roman" w:hAnsi="Times New Roman" w:cs="Times New Roman"/>
          <w:i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i/>
          <w:noProof w:val="0"/>
          <w:sz w:val="22"/>
          <w:szCs w:val="22"/>
        </w:rPr>
        <w:t>Hypogamaglobulinémia a</w:t>
      </w:r>
      <w:r w:rsidR="007B7E38">
        <w:rPr>
          <w:rFonts w:ascii="Times New Roman" w:hAnsi="Times New Roman" w:cs="Times New Roman"/>
          <w:i/>
          <w:noProof w:val="0"/>
          <w:sz w:val="22"/>
          <w:szCs w:val="22"/>
        </w:rPr>
        <w:t> opakujúce sa</w:t>
      </w:r>
      <w:r w:rsidRPr="0025579A">
        <w:rPr>
          <w:rFonts w:ascii="Times New Roman" w:hAnsi="Times New Roman" w:cs="Times New Roman"/>
          <w:i/>
          <w:noProof w:val="0"/>
          <w:sz w:val="22"/>
          <w:szCs w:val="22"/>
        </w:rPr>
        <w:t xml:space="preserve"> bakteriálne infekcie u pacientov s chronickou lymfocytovou leukémiou, u ktorých zlyhala profylaktická liečba antibiotikami; hypogamaglobulinémia a</w:t>
      </w:r>
      <w:r w:rsidR="00D1258E">
        <w:rPr>
          <w:rFonts w:ascii="Times New Roman" w:hAnsi="Times New Roman" w:cs="Times New Roman"/>
          <w:i/>
          <w:noProof w:val="0"/>
          <w:sz w:val="22"/>
          <w:szCs w:val="22"/>
        </w:rPr>
        <w:t> opakujúce sa</w:t>
      </w:r>
      <w:r w:rsidRPr="0025579A">
        <w:rPr>
          <w:rFonts w:ascii="Times New Roman" w:hAnsi="Times New Roman" w:cs="Times New Roman"/>
          <w:i/>
          <w:noProof w:val="0"/>
          <w:sz w:val="22"/>
          <w:szCs w:val="22"/>
        </w:rPr>
        <w:t xml:space="preserve"> bakteriálne infekcie u pacientov v </w:t>
      </w:r>
      <w:r w:rsidR="009317BB" w:rsidRPr="0025579A">
        <w:rPr>
          <w:rFonts w:ascii="Times New Roman" w:hAnsi="Times New Roman" w:cs="Times New Roman"/>
          <w:i/>
          <w:noProof w:val="0"/>
          <w:sz w:val="22"/>
          <w:szCs w:val="22"/>
        </w:rPr>
        <w:t xml:space="preserve">plató </w:t>
      </w:r>
      <w:r w:rsidRPr="0025579A">
        <w:rPr>
          <w:rFonts w:ascii="Times New Roman" w:hAnsi="Times New Roman" w:cs="Times New Roman"/>
          <w:i/>
          <w:noProof w:val="0"/>
          <w:sz w:val="22"/>
          <w:szCs w:val="22"/>
        </w:rPr>
        <w:t>fáze mnohopočetného myelómu, ktor</w:t>
      </w:r>
      <w:r w:rsidR="00D1258E">
        <w:rPr>
          <w:rFonts w:ascii="Times New Roman" w:hAnsi="Times New Roman" w:cs="Times New Roman"/>
          <w:i/>
          <w:noProof w:val="0"/>
          <w:sz w:val="22"/>
          <w:szCs w:val="22"/>
        </w:rPr>
        <w:t>í</w:t>
      </w:r>
      <w:r w:rsidRPr="0025579A">
        <w:rPr>
          <w:rFonts w:ascii="Times New Roman" w:hAnsi="Times New Roman" w:cs="Times New Roman"/>
          <w:i/>
          <w:noProof w:val="0"/>
          <w:sz w:val="22"/>
          <w:szCs w:val="22"/>
        </w:rPr>
        <w:t xml:space="preserve"> </w:t>
      </w:r>
      <w:r w:rsidR="00D1258E">
        <w:rPr>
          <w:rFonts w:ascii="Times New Roman" w:hAnsi="Times New Roman" w:cs="Times New Roman"/>
          <w:i/>
          <w:noProof w:val="0"/>
          <w:sz w:val="22"/>
          <w:szCs w:val="22"/>
        </w:rPr>
        <w:t>nereagovali</w:t>
      </w:r>
      <w:r w:rsidRPr="0025579A">
        <w:rPr>
          <w:rFonts w:ascii="Times New Roman" w:hAnsi="Times New Roman" w:cs="Times New Roman"/>
          <w:i/>
          <w:noProof w:val="0"/>
          <w:sz w:val="22"/>
          <w:szCs w:val="22"/>
        </w:rPr>
        <w:t xml:space="preserve"> na pneumokokovú imunizáciu; </w:t>
      </w:r>
      <w:r w:rsidR="00D1258E">
        <w:rPr>
          <w:rFonts w:ascii="Times New Roman" w:hAnsi="Times New Roman" w:cs="Times New Roman"/>
          <w:i/>
          <w:noProof w:val="0"/>
          <w:sz w:val="22"/>
          <w:szCs w:val="22"/>
        </w:rPr>
        <w:t>vrodený</w:t>
      </w:r>
      <w:r w:rsidRPr="0025579A">
        <w:rPr>
          <w:rFonts w:ascii="Times New Roman" w:hAnsi="Times New Roman" w:cs="Times New Roman"/>
          <w:i/>
          <w:noProof w:val="0"/>
          <w:sz w:val="22"/>
          <w:szCs w:val="22"/>
        </w:rPr>
        <w:t xml:space="preserve"> AIDS s</w:t>
      </w:r>
      <w:r w:rsidR="00D1258E">
        <w:rPr>
          <w:rFonts w:ascii="Times New Roman" w:hAnsi="Times New Roman" w:cs="Times New Roman"/>
          <w:i/>
          <w:noProof w:val="0"/>
          <w:sz w:val="22"/>
          <w:szCs w:val="22"/>
        </w:rPr>
        <w:t> opakujúcimi sa</w:t>
      </w:r>
      <w:r w:rsidRPr="0025579A">
        <w:rPr>
          <w:rFonts w:ascii="Times New Roman" w:hAnsi="Times New Roman" w:cs="Times New Roman"/>
          <w:i/>
          <w:noProof w:val="0"/>
          <w:sz w:val="22"/>
          <w:szCs w:val="22"/>
        </w:rPr>
        <w:t xml:space="preserve"> bakteriálnymi infekciami</w:t>
      </w:r>
    </w:p>
    <w:p w14:paraId="6A80D194" w14:textId="77777777" w:rsidR="00AA5AAA" w:rsidRPr="0025579A" w:rsidRDefault="00AA5AAA" w:rsidP="00AA5AAA">
      <w:pPr>
        <w:keepNext/>
        <w:jc w:val="both"/>
        <w:rPr>
          <w:rFonts w:ascii="Times New Roman" w:hAnsi="Times New Roman" w:cs="Times New Roman"/>
          <w:noProof w:val="0"/>
          <w:sz w:val="22"/>
          <w:szCs w:val="22"/>
        </w:rPr>
      </w:pPr>
    </w:p>
    <w:p w14:paraId="6AF4FA5F" w14:textId="77777777" w:rsidR="00AA5AAA" w:rsidRPr="0025579A" w:rsidRDefault="00AA5AAA" w:rsidP="00AA5AAA">
      <w:pPr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>Odporúčaná dávka je 0,2 – 0,4 g/kg každé tri až štyri týždne.</w:t>
      </w:r>
    </w:p>
    <w:p w14:paraId="53360606" w14:textId="77777777" w:rsidR="00AA5AAA" w:rsidRPr="0025579A" w:rsidRDefault="00AA5AAA" w:rsidP="00AA5AAA">
      <w:pPr>
        <w:jc w:val="both"/>
        <w:rPr>
          <w:noProof w:val="0"/>
          <w:szCs w:val="22"/>
        </w:rPr>
      </w:pPr>
    </w:p>
    <w:p w14:paraId="5A91E33A" w14:textId="77777777" w:rsidR="00AA5AAA" w:rsidRPr="0025579A" w:rsidRDefault="00AA5AAA" w:rsidP="00AA5AAA">
      <w:pPr>
        <w:keepNext/>
        <w:tabs>
          <w:tab w:val="left" w:pos="-567"/>
        </w:tabs>
        <w:rPr>
          <w:rFonts w:ascii="Times New Roman" w:hAnsi="Times New Roman" w:cs="Times New Roman"/>
          <w:i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i/>
          <w:noProof w:val="0"/>
          <w:sz w:val="22"/>
          <w:szCs w:val="22"/>
        </w:rPr>
        <w:t>Hypogamaglobulinémia u pacientov po alogénnej transplantácii krvotvorných kmeňových buniek.</w:t>
      </w:r>
    </w:p>
    <w:p w14:paraId="29C71A1D" w14:textId="77777777" w:rsidR="00AA5AAA" w:rsidRPr="0025579A" w:rsidRDefault="00AA5AAA" w:rsidP="00AA5AAA">
      <w:pPr>
        <w:keepNext/>
        <w:tabs>
          <w:tab w:val="left" w:pos="-567"/>
        </w:tabs>
        <w:rPr>
          <w:rFonts w:ascii="Times New Roman" w:hAnsi="Times New Roman" w:cs="Times New Roman"/>
          <w:noProof w:val="0"/>
          <w:sz w:val="22"/>
          <w:szCs w:val="22"/>
        </w:rPr>
      </w:pPr>
    </w:p>
    <w:p w14:paraId="56418F8B" w14:textId="398BD750" w:rsidR="00AA5AAA" w:rsidRPr="0025579A" w:rsidRDefault="00AA5AAA" w:rsidP="00AA5AAA">
      <w:pPr>
        <w:tabs>
          <w:tab w:val="left" w:pos="-567"/>
        </w:tabs>
        <w:ind w:hanging="27"/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>Odp</w:t>
      </w:r>
      <w:r w:rsidR="00EF59C0" w:rsidRPr="0025579A">
        <w:rPr>
          <w:rFonts w:ascii="Times New Roman" w:hAnsi="Times New Roman" w:cs="Times New Roman"/>
          <w:noProof w:val="0"/>
          <w:sz w:val="22"/>
          <w:szCs w:val="22"/>
        </w:rPr>
        <w:t>orúčaná dávka je 0,2 –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 0,4 g/kg každé tri až štyri týždne. Minimálne </w:t>
      </w:r>
      <w:r w:rsidR="0027701E">
        <w:rPr>
          <w:rFonts w:ascii="Times New Roman" w:hAnsi="Times New Roman" w:cs="Times New Roman"/>
          <w:noProof w:val="0"/>
          <w:sz w:val="22"/>
          <w:szCs w:val="22"/>
        </w:rPr>
        <w:t xml:space="preserve">hladiny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>sa majú udržiavať nad 5 g/l.</w:t>
      </w:r>
    </w:p>
    <w:p w14:paraId="2C2CAC80" w14:textId="77777777" w:rsidR="00AA5AAA" w:rsidRPr="0025579A" w:rsidRDefault="00AA5AAA" w:rsidP="00AA5AAA">
      <w:pPr>
        <w:tabs>
          <w:tab w:val="left" w:pos="-567"/>
        </w:tabs>
        <w:rPr>
          <w:rFonts w:ascii="Times New Roman" w:hAnsi="Times New Roman" w:cs="Times New Roman"/>
          <w:noProof w:val="0"/>
          <w:sz w:val="22"/>
          <w:szCs w:val="22"/>
        </w:rPr>
      </w:pPr>
    </w:p>
    <w:p w14:paraId="48E27EA5" w14:textId="77777777" w:rsidR="00AA5AAA" w:rsidRPr="0025579A" w:rsidRDefault="00AA5AAA" w:rsidP="00AA5AAA">
      <w:pPr>
        <w:keepNext/>
        <w:tabs>
          <w:tab w:val="left" w:pos="-567"/>
        </w:tabs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i/>
          <w:noProof w:val="0"/>
          <w:sz w:val="22"/>
          <w:szCs w:val="22"/>
        </w:rPr>
        <w:t>Primárna imunitná trombocytopénia</w:t>
      </w:r>
    </w:p>
    <w:p w14:paraId="3421591B" w14:textId="77777777" w:rsidR="00AA5AAA" w:rsidRPr="0025579A" w:rsidRDefault="00AA5AAA" w:rsidP="00AA5AAA">
      <w:pPr>
        <w:keepNext/>
        <w:tabs>
          <w:tab w:val="left" w:pos="-567"/>
        </w:tabs>
        <w:rPr>
          <w:rFonts w:ascii="Times New Roman" w:hAnsi="Times New Roman" w:cs="Times New Roman"/>
          <w:noProof w:val="0"/>
          <w:sz w:val="22"/>
          <w:szCs w:val="22"/>
        </w:rPr>
      </w:pPr>
    </w:p>
    <w:p w14:paraId="7E64407D" w14:textId="77777777" w:rsidR="00AA5AAA" w:rsidRPr="0025579A" w:rsidRDefault="00AA5AAA" w:rsidP="00AA5AAA">
      <w:pPr>
        <w:keepNext/>
        <w:tabs>
          <w:tab w:val="left" w:pos="-567"/>
        </w:tabs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>Existujú dva alternatívne režimy liečby:</w:t>
      </w:r>
    </w:p>
    <w:p w14:paraId="670AF9E3" w14:textId="650232DB" w:rsidR="00AA5AAA" w:rsidRPr="0025579A" w:rsidRDefault="00AA5AAA" w:rsidP="000004AC">
      <w:pPr>
        <w:numPr>
          <w:ilvl w:val="0"/>
          <w:numId w:val="32"/>
        </w:numPr>
        <w:tabs>
          <w:tab w:val="left" w:pos="567"/>
        </w:tabs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0,8 – 1 g/kg prvý deň, túto dávku je možné opakovať raz </w:t>
      </w:r>
      <w:r w:rsidR="00290810">
        <w:rPr>
          <w:rFonts w:ascii="Times New Roman" w:hAnsi="Times New Roman" w:cs="Times New Roman"/>
          <w:noProof w:val="0"/>
          <w:sz w:val="22"/>
          <w:szCs w:val="22"/>
        </w:rPr>
        <w:t>za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3 </w:t>
      </w:r>
      <w:r w:rsidR="00290810" w:rsidRPr="0025579A">
        <w:rPr>
          <w:rFonts w:ascii="Times New Roman" w:hAnsi="Times New Roman" w:cs="Times New Roman"/>
          <w:noProof w:val="0"/>
          <w:sz w:val="22"/>
          <w:szCs w:val="22"/>
        </w:rPr>
        <w:t>dn</w:t>
      </w:r>
      <w:r w:rsidR="00290810">
        <w:rPr>
          <w:rFonts w:ascii="Times New Roman" w:hAnsi="Times New Roman" w:cs="Times New Roman"/>
          <w:noProof w:val="0"/>
          <w:sz w:val="22"/>
          <w:szCs w:val="22"/>
        </w:rPr>
        <w:t>i</w:t>
      </w:r>
    </w:p>
    <w:p w14:paraId="2B216AAF" w14:textId="77777777" w:rsidR="00AA5AAA" w:rsidRPr="0025579A" w:rsidRDefault="00AA5AAA" w:rsidP="000004AC">
      <w:pPr>
        <w:numPr>
          <w:ilvl w:val="0"/>
          <w:numId w:val="32"/>
        </w:numPr>
        <w:tabs>
          <w:tab w:val="left" w:pos="567"/>
        </w:tabs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>0,4 g/kg denn</w:t>
      </w:r>
      <w:r w:rsidR="00EF59C0" w:rsidRPr="0025579A">
        <w:rPr>
          <w:rFonts w:ascii="Times New Roman" w:hAnsi="Times New Roman" w:cs="Times New Roman"/>
          <w:noProof w:val="0"/>
          <w:sz w:val="22"/>
          <w:szCs w:val="22"/>
        </w:rPr>
        <w:t>e po dobu dvoch až piatich dní.</w:t>
      </w:r>
    </w:p>
    <w:p w14:paraId="3C0680A9" w14:textId="77777777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</w:p>
    <w:p w14:paraId="60829900" w14:textId="77777777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>V prípade relapsu je možné liečbu opakovať.</w:t>
      </w:r>
    </w:p>
    <w:p w14:paraId="0D348B64" w14:textId="77777777" w:rsidR="00AA5AAA" w:rsidRPr="0025579A" w:rsidRDefault="00AA5AAA" w:rsidP="00AA5AAA">
      <w:pPr>
        <w:keepNext/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2"/>
          <w:szCs w:val="22"/>
          <w:lang w:eastAsia="de-DE"/>
        </w:rPr>
      </w:pPr>
    </w:p>
    <w:p w14:paraId="33D42E81" w14:textId="77777777" w:rsidR="00AA5AAA" w:rsidRPr="0025579A" w:rsidRDefault="00AA5AAA" w:rsidP="00AA5AAA">
      <w:pPr>
        <w:pStyle w:val="Nadpis3"/>
        <w:rPr>
          <w:rFonts w:ascii="Times New Roman" w:hAnsi="Times New Roman" w:cs="Times New Roman"/>
          <w:b w:val="0"/>
          <w:bCs w:val="0"/>
          <w:i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b w:val="0"/>
          <w:bCs w:val="0"/>
          <w:i/>
          <w:noProof w:val="0"/>
          <w:sz w:val="22"/>
          <w:szCs w:val="22"/>
        </w:rPr>
        <w:t>Guillainov-Barrého syndróm</w:t>
      </w:r>
    </w:p>
    <w:p w14:paraId="6E08E706" w14:textId="77777777" w:rsidR="00AA5AAA" w:rsidRPr="0025579A" w:rsidRDefault="00AA5AAA" w:rsidP="00AA5AAA">
      <w:pPr>
        <w:keepNext/>
        <w:rPr>
          <w:rFonts w:ascii="Times New Roman" w:hAnsi="Times New Roman" w:cs="Times New Roman"/>
          <w:noProof w:val="0"/>
          <w:sz w:val="22"/>
          <w:szCs w:val="22"/>
        </w:rPr>
      </w:pPr>
    </w:p>
    <w:p w14:paraId="6693BB0D" w14:textId="77777777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>0,4 g/kg/deň po dobu 5 dní.</w:t>
      </w:r>
    </w:p>
    <w:p w14:paraId="4C7BD4E3" w14:textId="77777777" w:rsidR="00AA5AAA" w:rsidRPr="0025579A" w:rsidRDefault="00AA5AAA" w:rsidP="00AA5AAA">
      <w:pPr>
        <w:rPr>
          <w:rFonts w:ascii="Times New Roman" w:hAnsi="Times New Roman" w:cs="Times New Roman"/>
          <w:i/>
          <w:iCs/>
          <w:noProof w:val="0"/>
          <w:sz w:val="22"/>
          <w:szCs w:val="22"/>
        </w:rPr>
      </w:pPr>
    </w:p>
    <w:p w14:paraId="45A2E946" w14:textId="77777777" w:rsidR="00AA5AAA" w:rsidRPr="0025579A" w:rsidRDefault="00AA5AAA" w:rsidP="00AA5AAA">
      <w:pPr>
        <w:keepNext/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</w:rPr>
      </w:pPr>
      <w:r w:rsidRPr="0025579A"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</w:rPr>
        <w:lastRenderedPageBreak/>
        <w:t>Chronická zápalová demyelinizačná polyneuropatia</w:t>
      </w:r>
    </w:p>
    <w:p w14:paraId="15DBEFFC" w14:textId="77777777" w:rsidR="00AA5AAA" w:rsidRPr="0025579A" w:rsidRDefault="00AA5AAA" w:rsidP="00AA5AAA">
      <w:pPr>
        <w:keepNext/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  <w:highlight w:val="yellow"/>
        </w:rPr>
      </w:pPr>
    </w:p>
    <w:p w14:paraId="319249F3" w14:textId="44CFE431" w:rsidR="00AA5AAA" w:rsidRPr="0025579A" w:rsidRDefault="008F175A" w:rsidP="00AA5AAA">
      <w:pPr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Ú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vodná dávka</w:t>
      </w:r>
      <w: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: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="00AA5AAA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2 g/kg (20 ml/kg) </w:t>
      </w:r>
      <w: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podan</w:t>
      </w:r>
      <w:r w:rsidR="006A1AA2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á</w:t>
      </w:r>
      <w: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="00AA5AAA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v rozdelených dávkach </w:t>
      </w:r>
      <w:r w:rsidR="000746A1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po dobu</w:t>
      </w:r>
      <w:r w:rsidR="000746A1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="00AA5AAA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2 až 4 </w:t>
      </w:r>
      <w: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po sebe </w:t>
      </w:r>
      <w:r w:rsidR="00AA5AAA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nasledujúcich dní. Udržiavacia dávka 1 g/kg podan</w:t>
      </w:r>
      <w:r w:rsidR="003E4781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á</w:t>
      </w:r>
      <w:r w:rsidR="00AA5AAA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 </w:t>
      </w:r>
      <w: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v</w:t>
      </w:r>
      <w:r w:rsidR="004D6716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 priebehu jedného dňa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="00AA5AAA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(10 ml/kg) alebo rozdelen</w:t>
      </w:r>
      <w:r w:rsidR="003E4781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á</w:t>
      </w:r>
      <w:r w:rsidR="00AA5AAA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do dvoch dávok po 0,5 g/kg (5 ml/kg) podaných </w:t>
      </w:r>
      <w:r w:rsidR="00316597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po dobu</w:t>
      </w:r>
      <w:r w:rsidR="00316597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 </w:t>
      </w:r>
      <w:r w:rsidR="00AA5AAA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dvoch po sebe nasledujúcich </w:t>
      </w:r>
      <w:r w:rsidR="00316597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d</w:t>
      </w:r>
      <w:r w:rsidR="00316597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ní</w:t>
      </w:r>
      <w:r w:rsidR="00316597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="00AA5AAA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každé 3 týždne.</w:t>
      </w:r>
    </w:p>
    <w:p w14:paraId="542BB9FB" w14:textId="7B17E0EB" w:rsidR="00AA5AAA" w:rsidRPr="0025579A" w:rsidRDefault="00AA5AAA" w:rsidP="00EF59C0">
      <w:pP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K dispozícii sú len obmedzené skúsenosti s podaním intravenóznych imunoglobulínov u detí s chronickou zápalovou demyelinizačnou polyneuropatiou.</w:t>
      </w:r>
    </w:p>
    <w:p w14:paraId="2C8AAFB2" w14:textId="7671F441" w:rsidR="00AA5AAA" w:rsidRPr="0025579A" w:rsidRDefault="00AA5AAA" w:rsidP="00EF59C0">
      <w:pP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Klinické štúdie s </w:t>
      </w:r>
      <w:r w:rsidRPr="00142BBE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Gamunexom 10 %</w:t>
      </w:r>
      <w:r w:rsidRPr="0025579A"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</w:rPr>
        <w:t xml:space="preserve"> </w:t>
      </w:r>
      <w:r w:rsidR="008F175A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nezahŕňa</w:t>
      </w:r>
      <w:r w:rsidR="008F175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jú</w:t>
      </w:r>
      <w:r w:rsidR="008F175A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dostatočný počet pacientov vo veku 65 rokov</w:t>
      </w:r>
      <w:r w:rsidR="001D0FE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a viac</w:t>
      </w:r>
      <w:r w:rsidR="008F175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, aby bolo možné jednoznačne určiť 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účin</w:t>
      </w:r>
      <w:r w:rsidR="008F175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o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k liečby.</w:t>
      </w:r>
    </w:p>
    <w:p w14:paraId="5F830D83" w14:textId="77777777" w:rsidR="00AA5AAA" w:rsidRPr="0025579A" w:rsidRDefault="00AA5AAA" w:rsidP="00AA5AAA">
      <w:pPr>
        <w:rPr>
          <w:rFonts w:ascii="Times New Roman" w:hAnsi="Times New Roman" w:cs="Times New Roman"/>
          <w:i/>
          <w:iCs/>
          <w:noProof w:val="0"/>
          <w:sz w:val="22"/>
          <w:szCs w:val="22"/>
        </w:rPr>
      </w:pPr>
    </w:p>
    <w:p w14:paraId="41AA503A" w14:textId="77777777" w:rsidR="00AA5AAA" w:rsidRPr="0025579A" w:rsidRDefault="00AA5AAA" w:rsidP="00AA5AAA">
      <w:pPr>
        <w:pStyle w:val="Nadpis3"/>
        <w:rPr>
          <w:rFonts w:ascii="Times New Roman" w:hAnsi="Times New Roman" w:cs="Times New Roman"/>
          <w:b w:val="0"/>
          <w:bCs w:val="0"/>
          <w:i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b w:val="0"/>
          <w:bCs w:val="0"/>
          <w:i/>
          <w:noProof w:val="0"/>
          <w:sz w:val="22"/>
          <w:szCs w:val="22"/>
        </w:rPr>
        <w:t>Kawasakiho choroba</w:t>
      </w:r>
    </w:p>
    <w:p w14:paraId="3DD4A1A7" w14:textId="77777777" w:rsidR="00AA5AAA" w:rsidRPr="0025579A" w:rsidRDefault="00AA5AAA" w:rsidP="00AA5AAA">
      <w:pPr>
        <w:keepNext/>
        <w:rPr>
          <w:rFonts w:ascii="Times New Roman" w:hAnsi="Times New Roman" w:cs="Times New Roman"/>
          <w:noProof w:val="0"/>
          <w:sz w:val="22"/>
          <w:szCs w:val="22"/>
        </w:rPr>
      </w:pPr>
    </w:p>
    <w:p w14:paraId="214A62AE" w14:textId="0CB45442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Je potrebné podať 1,6 – 2,0 g/kg v rozdelených dávkach </w:t>
      </w:r>
      <w:r w:rsidR="000746A1">
        <w:rPr>
          <w:rFonts w:ascii="Times New Roman" w:hAnsi="Times New Roman" w:cs="Times New Roman"/>
          <w:noProof w:val="0"/>
          <w:sz w:val="22"/>
          <w:szCs w:val="22"/>
        </w:rPr>
        <w:t>po dobu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dvoch až piatich dní alebo 2,0 g/kg ako jedn</w:t>
      </w:r>
      <w:r w:rsidR="001D0FEA">
        <w:rPr>
          <w:rFonts w:ascii="Times New Roman" w:hAnsi="Times New Roman" w:cs="Times New Roman"/>
          <w:noProof w:val="0"/>
          <w:sz w:val="22"/>
          <w:szCs w:val="22"/>
        </w:rPr>
        <w:t>orazovú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dávku. Pacienti majú byť súbežne liečení kyselinou acetylsalicylovou.</w:t>
      </w:r>
    </w:p>
    <w:p w14:paraId="3DB86CFA" w14:textId="77777777" w:rsidR="00AA5AAA" w:rsidRPr="0025579A" w:rsidRDefault="00AA5AAA" w:rsidP="00AA5AAA">
      <w:pPr>
        <w:jc w:val="both"/>
        <w:rPr>
          <w:rFonts w:ascii="Times New Roman" w:hAnsi="Times New Roman" w:cs="Times New Roman"/>
          <w:noProof w:val="0"/>
          <w:sz w:val="22"/>
          <w:szCs w:val="22"/>
        </w:rPr>
      </w:pPr>
    </w:p>
    <w:p w14:paraId="67397C66" w14:textId="77777777" w:rsidR="00AA5AAA" w:rsidRPr="0025579A" w:rsidRDefault="00AA5AAA" w:rsidP="00AA5AAA">
      <w:pPr>
        <w:keepNext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>Odporúčané dávkovania sú zhrnuté v nasledujúcej tabuľke:</w:t>
      </w:r>
    </w:p>
    <w:p w14:paraId="23663D22" w14:textId="77777777" w:rsidR="00AA5AAA" w:rsidRPr="0025579A" w:rsidRDefault="00AA5AAA" w:rsidP="00AA5AAA">
      <w:pPr>
        <w:keepNext/>
        <w:keepLines/>
        <w:rPr>
          <w:rFonts w:ascii="Times New Roman" w:hAnsi="Times New Roman" w:cs="Times New Roman"/>
          <w:noProof w:val="0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71"/>
        <w:gridCol w:w="1488"/>
        <w:gridCol w:w="3827"/>
      </w:tblGrid>
      <w:tr w:rsidR="00AA5AAA" w:rsidRPr="0025579A" w14:paraId="561E92C3" w14:textId="77777777" w:rsidTr="000004AC">
        <w:trPr>
          <w:cantSplit/>
          <w:tblHeader/>
        </w:trPr>
        <w:tc>
          <w:tcPr>
            <w:tcW w:w="3331" w:type="dxa"/>
          </w:tcPr>
          <w:p w14:paraId="2444004B" w14:textId="77777777" w:rsidR="00AA5AAA" w:rsidRPr="0025579A" w:rsidRDefault="00AA5AAA" w:rsidP="008B5322">
            <w:pPr>
              <w:pStyle w:val="Nadpis1"/>
              <w:keepLines/>
              <w:jc w:val="left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ab/>
              <w:t xml:space="preserve">Indikácia </w:t>
            </w:r>
          </w:p>
        </w:tc>
        <w:tc>
          <w:tcPr>
            <w:tcW w:w="1559" w:type="dxa"/>
            <w:gridSpan w:val="2"/>
          </w:tcPr>
          <w:p w14:paraId="5FCC06E6" w14:textId="77777777" w:rsidR="00AA5AAA" w:rsidRPr="0025579A" w:rsidRDefault="00AA5AAA" w:rsidP="008B5322">
            <w:pPr>
              <w:pStyle w:val="Nadpis3"/>
              <w:keepLines/>
              <w:tabs>
                <w:tab w:val="clear" w:pos="709"/>
                <w:tab w:val="left" w:pos="72"/>
              </w:tabs>
              <w:ind w:right="0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Dávka</w:t>
            </w:r>
          </w:p>
        </w:tc>
        <w:tc>
          <w:tcPr>
            <w:tcW w:w="3827" w:type="dxa"/>
          </w:tcPr>
          <w:p w14:paraId="3131949A" w14:textId="77777777" w:rsidR="00AA5AAA" w:rsidRPr="0025579A" w:rsidRDefault="00AA5AAA" w:rsidP="008B5322">
            <w:pPr>
              <w:keepNext/>
              <w:keepLines/>
              <w:tabs>
                <w:tab w:val="left" w:pos="709"/>
              </w:tabs>
              <w:ind w:right="680"/>
              <w:jc w:val="center"/>
              <w:rPr>
                <w:rFonts w:ascii="Times New Roman" w:hAnsi="Times New Roman" w:cs="Times New Roman"/>
                <w:b/>
                <w:bCs/>
                <w:noProof w:val="0"/>
                <w:color w:val="7030A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b/>
                <w:bCs/>
                <w:noProof w:val="0"/>
                <w:color w:val="000000" w:themeColor="text1"/>
                <w:sz w:val="22"/>
                <w:szCs w:val="22"/>
              </w:rPr>
              <w:t>Frekvencia podania</w:t>
            </w:r>
          </w:p>
        </w:tc>
      </w:tr>
      <w:tr w:rsidR="00AA5AAA" w:rsidRPr="0025579A" w14:paraId="76C3FE28" w14:textId="77777777" w:rsidTr="000004AC">
        <w:trPr>
          <w:cantSplit/>
        </w:trPr>
        <w:tc>
          <w:tcPr>
            <w:tcW w:w="3331" w:type="dxa"/>
          </w:tcPr>
          <w:p w14:paraId="6DF1333B" w14:textId="74F98BE9" w:rsidR="00AA5AAA" w:rsidRPr="0025579A" w:rsidRDefault="00AA5AAA" w:rsidP="008B5322">
            <w:pPr>
              <w:ind w:left="6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Substitučná liečba primárne</w:t>
            </w:r>
            <w:r w:rsidR="001D0FE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j</w:t>
            </w:r>
            <w:r w:rsidRPr="0025579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imunodefic</w:t>
            </w:r>
            <w:r w:rsidR="001D0FE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iencie</w:t>
            </w:r>
          </w:p>
          <w:p w14:paraId="594749F4" w14:textId="77777777" w:rsidR="00AA5AAA" w:rsidRPr="0025579A" w:rsidRDefault="00AA5AAA" w:rsidP="008B5322">
            <w:pPr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</w:p>
          <w:p w14:paraId="1EED08A8" w14:textId="77777777" w:rsidR="00AA5AAA" w:rsidRPr="0025579A" w:rsidRDefault="00AA5AAA" w:rsidP="008B5322">
            <w:pPr>
              <w:ind w:left="6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</w:p>
          <w:p w14:paraId="0671E7E8" w14:textId="77777777" w:rsidR="00AA5AAA" w:rsidRPr="0025579A" w:rsidRDefault="00AA5AAA" w:rsidP="008B5322">
            <w:pPr>
              <w:ind w:left="6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</w:p>
          <w:p w14:paraId="5ADA5EB6" w14:textId="77777777" w:rsidR="00AA5AAA" w:rsidRPr="0025579A" w:rsidRDefault="00AA5AAA" w:rsidP="008B5322">
            <w:pPr>
              <w:ind w:left="6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</w:p>
          <w:p w14:paraId="06704523" w14:textId="77777777" w:rsidR="00AA5AAA" w:rsidRPr="0025579A" w:rsidRDefault="00AA5AAA" w:rsidP="008B5322">
            <w:pPr>
              <w:ind w:left="6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</w:p>
          <w:p w14:paraId="1C18FB1A" w14:textId="5EBF3418" w:rsidR="00AA5AAA" w:rsidRPr="0025579A" w:rsidRDefault="00AA5AAA" w:rsidP="008B5322">
            <w:pPr>
              <w:ind w:left="6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Substitučná liečba sekundárne</w:t>
            </w:r>
            <w:r w:rsidR="001D0FE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j </w:t>
            </w:r>
            <w:r w:rsidRPr="0025579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imunodefic</w:t>
            </w:r>
            <w:r w:rsidR="001D0FE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iencie</w:t>
            </w:r>
          </w:p>
          <w:p w14:paraId="0565CE72" w14:textId="77777777" w:rsidR="00AA5AAA" w:rsidRPr="0025579A" w:rsidRDefault="00AA5AAA" w:rsidP="008B5322">
            <w:pPr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</w:p>
          <w:p w14:paraId="2DAD8F28" w14:textId="77777777" w:rsidR="00AA5AAA" w:rsidRPr="0025579A" w:rsidRDefault="00AA5AAA" w:rsidP="008B5322">
            <w:pPr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</w:p>
          <w:p w14:paraId="7659BDA8" w14:textId="683E6FA8" w:rsidR="00AA5AAA" w:rsidRPr="0025579A" w:rsidRDefault="003A5DCB" w:rsidP="008B5322">
            <w:pPr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Vrodený </w:t>
            </w:r>
            <w:r w:rsidR="00AA5AAA" w:rsidRPr="0025579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AIDS</w:t>
            </w:r>
          </w:p>
          <w:p w14:paraId="6BCDC4D9" w14:textId="77777777" w:rsidR="00AA5AAA" w:rsidRPr="0025579A" w:rsidRDefault="00AA5AAA" w:rsidP="008B5322">
            <w:pPr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</w:p>
          <w:p w14:paraId="5005AB8C" w14:textId="77777777" w:rsidR="00AA5AAA" w:rsidRPr="0025579A" w:rsidRDefault="00AA5AAA" w:rsidP="008B5322">
            <w:pPr>
              <w:keepNext/>
              <w:keepLines/>
              <w:tabs>
                <w:tab w:val="left" w:pos="0"/>
              </w:tabs>
              <w:ind w:left="72" w:right="567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Hypogamaglobulinémia</w:t>
            </w:r>
            <w:r w:rsidRPr="0025579A" w:rsidDel="00F14E6F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r w:rsidRPr="0025579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(&lt; 4 g/l) u pacientov po alogénnej transplantácii krvotvorných kmeňových buniek </w:t>
            </w:r>
          </w:p>
        </w:tc>
        <w:tc>
          <w:tcPr>
            <w:tcW w:w="1559" w:type="dxa"/>
            <w:gridSpan w:val="2"/>
          </w:tcPr>
          <w:p w14:paraId="0492F74D" w14:textId="68140B2F" w:rsidR="00AA5AAA" w:rsidRPr="0025579A" w:rsidRDefault="00AA5AAA" w:rsidP="008B5322">
            <w:pPr>
              <w:keepNext/>
              <w:keepLines/>
              <w:tabs>
                <w:tab w:val="left" w:pos="497"/>
              </w:tabs>
              <w:ind w:left="-70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- </w:t>
            </w:r>
            <w:r w:rsidR="00FB51AC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úvodná </w:t>
            </w:r>
            <w:r w:rsidRPr="0025579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dávka:</w:t>
            </w:r>
          </w:p>
          <w:p w14:paraId="1525E57F" w14:textId="77777777" w:rsidR="00AA5AAA" w:rsidRPr="0025579A" w:rsidRDefault="00AA5AAA" w:rsidP="008B5322">
            <w:pPr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0,4 – 0,8 g/kg</w:t>
            </w:r>
          </w:p>
          <w:p w14:paraId="69E1E62B" w14:textId="77777777" w:rsidR="00AA5AAA" w:rsidRPr="0025579A" w:rsidRDefault="00AA5AAA" w:rsidP="008B5322">
            <w:pPr>
              <w:keepNext/>
              <w:keepLines/>
              <w:tabs>
                <w:tab w:val="left" w:pos="497"/>
              </w:tabs>
              <w:ind w:left="-70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- potom:</w:t>
            </w:r>
          </w:p>
          <w:p w14:paraId="1A47DFD5" w14:textId="77777777" w:rsidR="00AA5AAA" w:rsidRPr="0025579A" w:rsidRDefault="00AA5AAA" w:rsidP="008B5322">
            <w:pPr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0,2 – 0,8 g/kg </w:t>
            </w:r>
          </w:p>
          <w:p w14:paraId="5262AA8C" w14:textId="77777777" w:rsidR="00AA5AAA" w:rsidRPr="0025579A" w:rsidRDefault="00AA5AAA" w:rsidP="008B5322">
            <w:pPr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</w:p>
          <w:p w14:paraId="2E35913B" w14:textId="77777777" w:rsidR="00AA5AAA" w:rsidRPr="0025579A" w:rsidRDefault="00AA5AAA" w:rsidP="008B5322">
            <w:pPr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</w:p>
          <w:p w14:paraId="61CE0C9B" w14:textId="77777777" w:rsidR="00242201" w:rsidRDefault="00242201" w:rsidP="008B5322">
            <w:pPr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</w:p>
          <w:p w14:paraId="58114C24" w14:textId="77777777" w:rsidR="00AA5AAA" w:rsidRPr="0025579A" w:rsidRDefault="00AA5AAA" w:rsidP="008B5322">
            <w:pPr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0,2 – 0,4 g/kg </w:t>
            </w:r>
          </w:p>
          <w:p w14:paraId="2AA2D466" w14:textId="77777777" w:rsidR="00AA5AAA" w:rsidRPr="0025579A" w:rsidRDefault="00AA5AAA" w:rsidP="008B5322">
            <w:pPr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</w:p>
          <w:p w14:paraId="43BB264B" w14:textId="77777777" w:rsidR="00AA5AAA" w:rsidRPr="0025579A" w:rsidRDefault="00AA5AAA" w:rsidP="008B5322">
            <w:pPr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</w:p>
          <w:p w14:paraId="7DB8F1E5" w14:textId="77777777" w:rsidR="00AA5AAA" w:rsidRPr="0025579A" w:rsidRDefault="00AA5AAA" w:rsidP="008B5322">
            <w:pPr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</w:p>
          <w:p w14:paraId="3B24D88D" w14:textId="77777777" w:rsidR="00AA5AAA" w:rsidRPr="0025579A" w:rsidRDefault="00AA5AAA" w:rsidP="008B5322">
            <w:pPr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0,2 – 0,4 g/kg </w:t>
            </w:r>
          </w:p>
          <w:p w14:paraId="0F946487" w14:textId="77777777" w:rsidR="00AA5AAA" w:rsidRPr="0025579A" w:rsidRDefault="00AA5AAA" w:rsidP="008B5322">
            <w:pPr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</w:p>
          <w:p w14:paraId="4AE15793" w14:textId="77777777" w:rsidR="00AA5AAA" w:rsidRPr="0025579A" w:rsidRDefault="00AA5AAA" w:rsidP="008B5322">
            <w:pPr>
              <w:keepNext/>
              <w:keepLines/>
              <w:tabs>
                <w:tab w:val="left" w:pos="497"/>
              </w:tabs>
              <w:ind w:left="-70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0,2 </w:t>
            </w:r>
            <w:r w:rsidRPr="0025579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noBreakHyphen/>
              <w:t> 0,4 g/kg</w:t>
            </w:r>
          </w:p>
          <w:p w14:paraId="41E975A6" w14:textId="77777777" w:rsidR="00AA5AAA" w:rsidRPr="0025579A" w:rsidRDefault="00AA5AAA" w:rsidP="008B5322">
            <w:pPr>
              <w:keepNext/>
              <w:keepLines/>
              <w:tabs>
                <w:tab w:val="left" w:pos="497"/>
              </w:tabs>
              <w:ind w:left="-70"/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</w:p>
          <w:p w14:paraId="34533394" w14:textId="77777777" w:rsidR="00AA5AAA" w:rsidRPr="0025579A" w:rsidRDefault="00AA5AAA" w:rsidP="008B5322">
            <w:pPr>
              <w:keepNext/>
              <w:keepLines/>
              <w:tabs>
                <w:tab w:val="left" w:pos="72"/>
              </w:tabs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24C147FA" w14:textId="77777777" w:rsidR="001D0FEA" w:rsidRDefault="001D0FEA" w:rsidP="008B5322">
            <w:pPr>
              <w:ind w:left="20" w:hanging="20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</w:p>
          <w:p w14:paraId="25F300B0" w14:textId="77777777" w:rsidR="001D0FEA" w:rsidRDefault="001D0FEA" w:rsidP="008B5322">
            <w:pPr>
              <w:ind w:left="20" w:hanging="20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</w:p>
          <w:p w14:paraId="1065A6D9" w14:textId="77777777" w:rsidR="00AA5AAA" w:rsidRPr="0025579A" w:rsidRDefault="00AA5AAA" w:rsidP="008B5322">
            <w:pPr>
              <w:ind w:left="20" w:hanging="20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každé 3 – 4 týždne, aby sa dosiahla minimálna hladina IgG v sére najmenej 5 – 6 g/l</w:t>
            </w:r>
          </w:p>
          <w:p w14:paraId="47C34CD0" w14:textId="77777777" w:rsidR="004D4FAD" w:rsidRDefault="004D4FAD" w:rsidP="008B5322">
            <w:pPr>
              <w:ind w:left="20" w:hanging="20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</w:p>
          <w:p w14:paraId="2A669F88" w14:textId="77777777" w:rsidR="004D4FAD" w:rsidRDefault="004D4FAD" w:rsidP="008B5322">
            <w:pPr>
              <w:ind w:left="20" w:hanging="20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</w:p>
          <w:p w14:paraId="0F0B0F43" w14:textId="77777777" w:rsidR="00AA5AAA" w:rsidRPr="0025579A" w:rsidRDefault="00AA5AAA" w:rsidP="008B5322">
            <w:pPr>
              <w:ind w:left="20" w:hanging="20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každé 3 – 4 týždne, aby sa dosiahla minimálna hladina IgG v sére najmenej 5 – 6 g/l</w:t>
            </w:r>
          </w:p>
          <w:p w14:paraId="36553935" w14:textId="77777777" w:rsidR="00AA5AAA" w:rsidRPr="0025579A" w:rsidRDefault="00AA5AAA" w:rsidP="008B5322">
            <w:pPr>
              <w:ind w:left="20" w:hanging="20"/>
              <w:jc w:val="both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</w:p>
          <w:p w14:paraId="7E80851C" w14:textId="77777777" w:rsidR="00AA5AAA" w:rsidRPr="0025579A" w:rsidRDefault="00AA5AAA" w:rsidP="008B5322">
            <w:pPr>
              <w:ind w:left="20" w:hanging="20"/>
              <w:jc w:val="both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každé 3 – 4 týždne</w:t>
            </w:r>
          </w:p>
          <w:p w14:paraId="237F81BA" w14:textId="77777777" w:rsidR="00AA5AAA" w:rsidRPr="0025579A" w:rsidRDefault="00AA5AAA" w:rsidP="008B5322">
            <w:pPr>
              <w:ind w:left="20" w:hanging="20"/>
              <w:jc w:val="both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</w:p>
          <w:p w14:paraId="6DA08E77" w14:textId="7595B66C" w:rsidR="00AA5AAA" w:rsidRPr="0025579A" w:rsidRDefault="00AA5AAA" w:rsidP="008B5322">
            <w:pPr>
              <w:pStyle w:val="Zkladntext"/>
              <w:keepNext/>
              <w:keepLines/>
              <w:jc w:val="left"/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každé 3 </w:t>
            </w:r>
            <w:r w:rsidRPr="0025579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–</w:t>
            </w:r>
            <w:r w:rsidRPr="0025579A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4 týždne, aby sa dosiahla minimálna hladina IgG v sére nad 5 g/l</w:t>
            </w:r>
          </w:p>
          <w:p w14:paraId="43865986" w14:textId="77777777" w:rsidR="00AA5AAA" w:rsidRPr="0025579A" w:rsidRDefault="00AA5AAA" w:rsidP="008B5322">
            <w:pPr>
              <w:keepNext/>
              <w:keepLines/>
              <w:tabs>
                <w:tab w:val="left" w:pos="709"/>
              </w:tabs>
              <w:ind w:right="680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</w:p>
          <w:p w14:paraId="142551E8" w14:textId="77777777" w:rsidR="00AA5AAA" w:rsidRPr="0025579A" w:rsidRDefault="00AA5AAA" w:rsidP="00CA3D91">
            <w:pPr>
              <w:keepNext/>
              <w:keepLines/>
              <w:tabs>
                <w:tab w:val="left" w:pos="709"/>
              </w:tabs>
              <w:ind w:right="213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</w:p>
        </w:tc>
      </w:tr>
      <w:tr w:rsidR="00AA5AAA" w:rsidRPr="0025579A" w14:paraId="2A8576FA" w14:textId="77777777" w:rsidTr="00316597">
        <w:trPr>
          <w:cantSplit/>
        </w:trPr>
        <w:tc>
          <w:tcPr>
            <w:tcW w:w="3402" w:type="dxa"/>
            <w:gridSpan w:val="2"/>
          </w:tcPr>
          <w:p w14:paraId="57FA2C4E" w14:textId="77777777" w:rsidR="00AA5AAA" w:rsidRPr="0025579A" w:rsidRDefault="00AA5AAA" w:rsidP="008B5322">
            <w:pPr>
              <w:ind w:left="6" w:hanging="21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lastRenderedPageBreak/>
              <w:t>Imunomodulácia:</w:t>
            </w:r>
          </w:p>
          <w:p w14:paraId="33829C34" w14:textId="77777777" w:rsidR="00AA5AAA" w:rsidRPr="0025579A" w:rsidRDefault="00AA5AAA" w:rsidP="008B5322">
            <w:pPr>
              <w:ind w:left="6" w:hanging="21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</w:p>
          <w:p w14:paraId="34AF5800" w14:textId="77777777" w:rsidR="00AA5AAA" w:rsidRPr="0025579A" w:rsidRDefault="00AA5AAA" w:rsidP="008B5322">
            <w:pPr>
              <w:ind w:left="142" w:hanging="157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- Primárna imunitná trombocytopénia</w:t>
            </w:r>
          </w:p>
          <w:p w14:paraId="45CFBB10" w14:textId="77777777" w:rsidR="00AA5AAA" w:rsidRPr="0025579A" w:rsidRDefault="00AA5AAA" w:rsidP="008B5322">
            <w:pPr>
              <w:ind w:left="6" w:hanging="21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</w:p>
          <w:p w14:paraId="4D481E18" w14:textId="77777777" w:rsidR="00AA5AAA" w:rsidRPr="0025579A" w:rsidRDefault="00AA5AAA" w:rsidP="008B5322">
            <w:pPr>
              <w:ind w:left="6" w:hanging="21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</w:p>
          <w:p w14:paraId="62B74AEB" w14:textId="77777777" w:rsidR="00AA5AAA" w:rsidRPr="0025579A" w:rsidRDefault="00AA5AAA" w:rsidP="008B5322">
            <w:pPr>
              <w:ind w:left="142" w:hanging="157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- Guillainov-Barrého syndróm</w:t>
            </w:r>
          </w:p>
          <w:p w14:paraId="2CC20F29" w14:textId="77777777" w:rsidR="00AA5AAA" w:rsidRPr="0025579A" w:rsidRDefault="00AA5AAA" w:rsidP="008B5322">
            <w:pPr>
              <w:ind w:left="6" w:hanging="21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</w:p>
          <w:p w14:paraId="2BCC600D" w14:textId="77777777" w:rsidR="00AA5AAA" w:rsidRPr="0025579A" w:rsidRDefault="00AA5AAA" w:rsidP="008B5322">
            <w:pPr>
              <w:tabs>
                <w:tab w:val="left" w:pos="639"/>
              </w:tabs>
              <w:ind w:left="214" w:right="213" w:hanging="142"/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>- Chronická zápalová demyelinizačná polyneuropatia</w:t>
            </w:r>
            <w:r w:rsidRPr="0025579A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  <w:vertAlign w:val="superscript"/>
              </w:rPr>
              <w:t>#</w:t>
            </w:r>
          </w:p>
          <w:p w14:paraId="5A8DA97D" w14:textId="77777777" w:rsidR="00AA5AAA" w:rsidRPr="0025579A" w:rsidRDefault="00AA5AAA" w:rsidP="008B5322">
            <w:pPr>
              <w:ind w:left="6" w:hanging="21"/>
              <w:rPr>
                <w:rFonts w:ascii="Times New Roman" w:hAnsi="Times New Roman" w:cs="Times New Roman"/>
                <w:noProof w:val="0"/>
                <w:color w:val="7030A0"/>
                <w:sz w:val="22"/>
                <w:szCs w:val="22"/>
              </w:rPr>
            </w:pPr>
          </w:p>
          <w:p w14:paraId="07AC074A" w14:textId="77777777" w:rsidR="00AA5AAA" w:rsidRPr="0025579A" w:rsidRDefault="00AA5AAA" w:rsidP="008B5322">
            <w:pPr>
              <w:tabs>
                <w:tab w:val="left" w:pos="0"/>
                <w:tab w:val="left" w:pos="355"/>
              </w:tabs>
              <w:ind w:left="429" w:right="567" w:hanging="357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</w:p>
          <w:p w14:paraId="6DA0646B" w14:textId="77777777" w:rsidR="00AA5AAA" w:rsidRPr="0025579A" w:rsidRDefault="00AA5AAA" w:rsidP="008B5322">
            <w:pPr>
              <w:tabs>
                <w:tab w:val="left" w:pos="0"/>
                <w:tab w:val="left" w:pos="355"/>
              </w:tabs>
              <w:ind w:left="429" w:right="567" w:hanging="357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</w:p>
          <w:p w14:paraId="3D39421A" w14:textId="77777777" w:rsidR="00AA5AAA" w:rsidRPr="0025579A" w:rsidRDefault="00AA5AAA" w:rsidP="008B5322">
            <w:pPr>
              <w:tabs>
                <w:tab w:val="left" w:pos="0"/>
                <w:tab w:val="left" w:pos="355"/>
              </w:tabs>
              <w:ind w:left="429" w:right="567" w:hanging="357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</w:p>
          <w:p w14:paraId="58A9A235" w14:textId="77777777" w:rsidR="00AA5AAA" w:rsidRPr="0025579A" w:rsidRDefault="00AA5AAA" w:rsidP="008B5322">
            <w:pPr>
              <w:tabs>
                <w:tab w:val="left" w:pos="0"/>
                <w:tab w:val="left" w:pos="355"/>
              </w:tabs>
              <w:ind w:left="429" w:right="567" w:hanging="357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</w:p>
          <w:p w14:paraId="7EC09F05" w14:textId="77777777" w:rsidR="00AA5AAA" w:rsidRDefault="00AA5AAA" w:rsidP="008B5322">
            <w:pPr>
              <w:tabs>
                <w:tab w:val="left" w:pos="0"/>
                <w:tab w:val="left" w:pos="355"/>
              </w:tabs>
              <w:ind w:left="429" w:right="567" w:hanging="357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</w:p>
          <w:p w14:paraId="1D1736E0" w14:textId="77777777" w:rsidR="00A254E4" w:rsidRPr="0025579A" w:rsidRDefault="00A254E4" w:rsidP="008B5322">
            <w:pPr>
              <w:tabs>
                <w:tab w:val="left" w:pos="0"/>
                <w:tab w:val="left" w:pos="355"/>
              </w:tabs>
              <w:ind w:left="429" w:right="567" w:hanging="357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</w:p>
          <w:p w14:paraId="3EA185DE" w14:textId="77777777" w:rsidR="00AA5AAA" w:rsidRPr="0025579A" w:rsidRDefault="00AA5AAA" w:rsidP="008B5322">
            <w:pPr>
              <w:tabs>
                <w:tab w:val="left" w:pos="0"/>
                <w:tab w:val="left" w:pos="355"/>
              </w:tabs>
              <w:ind w:left="429" w:right="567" w:hanging="357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- Kawasakiho choroba </w:t>
            </w:r>
          </w:p>
          <w:p w14:paraId="559963A6" w14:textId="77777777" w:rsidR="00AA5AAA" w:rsidRPr="0025579A" w:rsidRDefault="00AA5AAA" w:rsidP="008B5322">
            <w:pPr>
              <w:tabs>
                <w:tab w:val="left" w:pos="0"/>
                <w:tab w:val="left" w:pos="355"/>
              </w:tabs>
              <w:ind w:left="429" w:right="567" w:hanging="357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</w:p>
          <w:p w14:paraId="7890B483" w14:textId="77777777" w:rsidR="00AA5AAA" w:rsidRPr="0025579A" w:rsidRDefault="00AA5AAA" w:rsidP="008B5322">
            <w:pPr>
              <w:tabs>
                <w:tab w:val="left" w:pos="0"/>
                <w:tab w:val="left" w:pos="355"/>
              </w:tabs>
              <w:ind w:left="429" w:right="567" w:hanging="357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</w:p>
          <w:p w14:paraId="626A044B" w14:textId="77777777" w:rsidR="00AA5AAA" w:rsidRPr="0025579A" w:rsidRDefault="00AA5AAA" w:rsidP="008B5322">
            <w:pPr>
              <w:tabs>
                <w:tab w:val="left" w:pos="0"/>
                <w:tab w:val="left" w:pos="355"/>
              </w:tabs>
              <w:ind w:right="567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</w:p>
          <w:p w14:paraId="18339115" w14:textId="77777777" w:rsidR="00AA5AAA" w:rsidRPr="0025579A" w:rsidRDefault="00AA5AAA" w:rsidP="008B5322">
            <w:pPr>
              <w:tabs>
                <w:tab w:val="left" w:pos="0"/>
                <w:tab w:val="left" w:pos="355"/>
              </w:tabs>
              <w:ind w:left="429" w:right="567" w:hanging="357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0D519252" w14:textId="77777777" w:rsidR="00AA5AAA" w:rsidRPr="0025579A" w:rsidRDefault="00AA5AAA" w:rsidP="008B5322">
            <w:pPr>
              <w:tabs>
                <w:tab w:val="left" w:pos="72"/>
              </w:tabs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</w:p>
          <w:p w14:paraId="0D671667" w14:textId="77777777" w:rsidR="00AA5AAA" w:rsidRPr="0025579A" w:rsidRDefault="00AA5AAA" w:rsidP="008B5322">
            <w:pPr>
              <w:tabs>
                <w:tab w:val="left" w:pos="72"/>
              </w:tabs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</w:p>
          <w:p w14:paraId="46D33340" w14:textId="77777777" w:rsidR="00AA5AAA" w:rsidRPr="0025579A" w:rsidRDefault="00AA5AAA" w:rsidP="008B5322">
            <w:pPr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0,8 – 1 g/kg</w:t>
            </w:r>
          </w:p>
          <w:p w14:paraId="2F62032E" w14:textId="77777777" w:rsidR="00AA5AAA" w:rsidRPr="0025579A" w:rsidRDefault="00AA5AAA" w:rsidP="008B5322">
            <w:pPr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alebo</w:t>
            </w:r>
          </w:p>
          <w:p w14:paraId="5E20C8E3" w14:textId="77777777" w:rsidR="00AA5AAA" w:rsidRPr="0025579A" w:rsidRDefault="00AA5AAA" w:rsidP="008B5322">
            <w:pPr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0,4 g/kg/deň</w:t>
            </w:r>
          </w:p>
          <w:p w14:paraId="2AC789C1" w14:textId="77777777" w:rsidR="00AA5AAA" w:rsidRPr="0025579A" w:rsidRDefault="00AA5AAA" w:rsidP="008B5322">
            <w:pPr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</w:p>
          <w:p w14:paraId="43FC6A0F" w14:textId="77777777" w:rsidR="00AA5AAA" w:rsidRPr="0025579A" w:rsidRDefault="00AA5AAA" w:rsidP="008B5322">
            <w:pPr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0,4 g/kg/deň</w:t>
            </w:r>
          </w:p>
          <w:p w14:paraId="457D9D16" w14:textId="77777777" w:rsidR="00AA5AAA" w:rsidRPr="0025579A" w:rsidRDefault="00AA5AAA" w:rsidP="008B5322">
            <w:pPr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</w:p>
          <w:p w14:paraId="7F003473" w14:textId="77777777" w:rsidR="00AA5AAA" w:rsidRPr="0025579A" w:rsidRDefault="00AA5AAA" w:rsidP="008B5322">
            <w:pPr>
              <w:tabs>
                <w:tab w:val="left" w:pos="72"/>
              </w:tabs>
              <w:jc w:val="center"/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 xml:space="preserve">úvodná dávka 2 g/kg </w:t>
            </w:r>
          </w:p>
          <w:p w14:paraId="45E9095A" w14:textId="77777777" w:rsidR="00AA5AAA" w:rsidRPr="0025579A" w:rsidRDefault="00AA5AAA" w:rsidP="008B5322">
            <w:pPr>
              <w:tabs>
                <w:tab w:val="left" w:pos="72"/>
              </w:tabs>
              <w:jc w:val="center"/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</w:pPr>
          </w:p>
          <w:p w14:paraId="181898FD" w14:textId="77777777" w:rsidR="00AA5AAA" w:rsidRPr="0025579A" w:rsidRDefault="00AA5AAA" w:rsidP="008B5322">
            <w:pPr>
              <w:tabs>
                <w:tab w:val="left" w:pos="72"/>
              </w:tabs>
              <w:jc w:val="center"/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>udržiavacia dávka</w:t>
            </w:r>
          </w:p>
          <w:p w14:paraId="02B1ECD8" w14:textId="77777777" w:rsidR="00AA5AAA" w:rsidRPr="0025579A" w:rsidRDefault="00AA5AAA" w:rsidP="008B5322">
            <w:pPr>
              <w:tabs>
                <w:tab w:val="left" w:pos="72"/>
              </w:tabs>
              <w:jc w:val="center"/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>1 g/kg</w:t>
            </w:r>
          </w:p>
          <w:p w14:paraId="7ED7C027" w14:textId="77777777" w:rsidR="00AA5AAA" w:rsidRPr="0025579A" w:rsidRDefault="00AA5AAA" w:rsidP="008B5322">
            <w:pPr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</w:p>
          <w:p w14:paraId="35F3A663" w14:textId="77777777" w:rsidR="00AA5AAA" w:rsidRPr="0025579A" w:rsidRDefault="00AA5AAA" w:rsidP="008B5322">
            <w:pPr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</w:p>
          <w:p w14:paraId="719FDE11" w14:textId="77777777" w:rsidR="00A254E4" w:rsidRDefault="00A254E4" w:rsidP="008B5322">
            <w:pPr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</w:p>
          <w:p w14:paraId="5F42E513" w14:textId="77777777" w:rsidR="00AA5AAA" w:rsidRPr="0025579A" w:rsidRDefault="00AA5AAA" w:rsidP="008B5322">
            <w:pPr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1,6 – 2 g/kg </w:t>
            </w:r>
          </w:p>
          <w:p w14:paraId="245B0430" w14:textId="77777777" w:rsidR="00AA5AAA" w:rsidRPr="0025579A" w:rsidRDefault="00AA5AAA" w:rsidP="008B5322">
            <w:pPr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alebo</w:t>
            </w:r>
          </w:p>
          <w:p w14:paraId="52BC69B2" w14:textId="77777777" w:rsidR="00AA5AAA" w:rsidRPr="0025579A" w:rsidRDefault="00AA5AAA" w:rsidP="008B5322">
            <w:pPr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</w:p>
          <w:p w14:paraId="212FBDB6" w14:textId="77777777" w:rsidR="00AA5AAA" w:rsidRPr="0025579A" w:rsidRDefault="00AA5AAA" w:rsidP="008B5322">
            <w:pPr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</w:p>
          <w:p w14:paraId="3F8DC61C" w14:textId="77777777" w:rsidR="00AA5AAA" w:rsidRPr="0025579A" w:rsidRDefault="00AA5AAA" w:rsidP="008B5322">
            <w:pPr>
              <w:tabs>
                <w:tab w:val="left" w:pos="72"/>
              </w:tabs>
              <w:jc w:val="center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2 g/kg </w:t>
            </w:r>
          </w:p>
        </w:tc>
        <w:tc>
          <w:tcPr>
            <w:tcW w:w="3827" w:type="dxa"/>
          </w:tcPr>
          <w:p w14:paraId="3CF5F597" w14:textId="77777777" w:rsidR="00AA5AAA" w:rsidRPr="0025579A" w:rsidRDefault="00AA5AAA" w:rsidP="008B5322">
            <w:pPr>
              <w:tabs>
                <w:tab w:val="left" w:pos="709"/>
              </w:tabs>
              <w:ind w:right="680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</w:p>
          <w:p w14:paraId="42DB7E64" w14:textId="77777777" w:rsidR="00AA5AAA" w:rsidRPr="0025579A" w:rsidRDefault="00AA5AAA" w:rsidP="008B5322">
            <w:pPr>
              <w:tabs>
                <w:tab w:val="left" w:pos="709"/>
              </w:tabs>
              <w:ind w:right="680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</w:p>
          <w:p w14:paraId="798CA8AD" w14:textId="63FDED6D" w:rsidR="00AA5AAA" w:rsidRPr="0025579A" w:rsidRDefault="00AA5AAA" w:rsidP="008B5322">
            <w:pPr>
              <w:tabs>
                <w:tab w:val="left" w:pos="709"/>
              </w:tabs>
              <w:ind w:right="680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1.deň, prípadne opakovať jedenkrát v priebehu 3 dní</w:t>
            </w:r>
          </w:p>
          <w:p w14:paraId="242FF9B3" w14:textId="7AC7D621" w:rsidR="00AA5AAA" w:rsidRPr="0025579A" w:rsidRDefault="00AA5AAA" w:rsidP="008B5322">
            <w:pPr>
              <w:ind w:left="20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po dobu 2 – 5</w:t>
            </w:r>
            <w:r w:rsidR="00B647E9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r w:rsidRPr="0025579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dní</w:t>
            </w:r>
          </w:p>
          <w:p w14:paraId="5F8AFD73" w14:textId="77777777" w:rsidR="00AA5AAA" w:rsidRPr="0025579A" w:rsidRDefault="00AA5AAA" w:rsidP="008B5322">
            <w:pPr>
              <w:tabs>
                <w:tab w:val="left" w:pos="709"/>
              </w:tabs>
              <w:ind w:right="680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</w:p>
          <w:p w14:paraId="722A122B" w14:textId="77777777" w:rsidR="00AA5AAA" w:rsidRPr="0025579A" w:rsidRDefault="00AA5AAA" w:rsidP="008B5322">
            <w:pPr>
              <w:ind w:left="20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po dobu 5 dní</w:t>
            </w:r>
          </w:p>
          <w:p w14:paraId="53080351" w14:textId="77777777" w:rsidR="00AA5AAA" w:rsidRPr="0025579A" w:rsidRDefault="00AA5AAA" w:rsidP="008B5322">
            <w:pPr>
              <w:tabs>
                <w:tab w:val="left" w:pos="709"/>
              </w:tabs>
              <w:ind w:right="680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</w:p>
          <w:p w14:paraId="75741277" w14:textId="77777777" w:rsidR="00AA5AAA" w:rsidRPr="0025579A" w:rsidRDefault="00AA5AAA" w:rsidP="008B5322">
            <w:pPr>
              <w:tabs>
                <w:tab w:val="left" w:pos="709"/>
              </w:tabs>
              <w:ind w:right="680"/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 xml:space="preserve">v rozdelených dávkach po dobu 2 až 4 po sebe nasledujúcich dní </w:t>
            </w:r>
          </w:p>
          <w:p w14:paraId="00F5497C" w14:textId="77777777" w:rsidR="00AA5AAA" w:rsidRPr="0025579A" w:rsidRDefault="00AA5AAA" w:rsidP="008B5322">
            <w:pPr>
              <w:tabs>
                <w:tab w:val="left" w:pos="709"/>
              </w:tabs>
              <w:ind w:right="680"/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</w:pPr>
          </w:p>
          <w:p w14:paraId="5D10BD09" w14:textId="28A9BDB7" w:rsidR="00AA5AAA" w:rsidRPr="0025579A" w:rsidRDefault="003E4781" w:rsidP="008B5322">
            <w:pPr>
              <w:tabs>
                <w:tab w:val="left" w:pos="709"/>
              </w:tabs>
              <w:ind w:right="680"/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>podan</w:t>
            </w:r>
            <w:r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>á</w:t>
            </w:r>
            <w:r w:rsidRPr="0025579A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 xml:space="preserve"> </w:t>
            </w:r>
            <w:r w:rsidR="00AA5AAA" w:rsidRPr="0025579A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>v</w:t>
            </w:r>
            <w:r w:rsidR="008C3104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 xml:space="preserve"> priebehu </w:t>
            </w:r>
            <w:r w:rsidR="00AA5AAA" w:rsidRPr="0025579A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>1 </w:t>
            </w:r>
            <w:r w:rsidR="008C3104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 xml:space="preserve">dňa </w:t>
            </w:r>
            <w:r w:rsidR="00AA5AAA" w:rsidRPr="0025579A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 xml:space="preserve"> alebo rozdelená do dvoch dávok po 0,5 g/kg (5 ml/kg) podaných </w:t>
            </w:r>
            <w:r w:rsidR="00316597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 xml:space="preserve">v </w:t>
            </w:r>
            <w:r w:rsidR="00F57C5D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>dvoch</w:t>
            </w:r>
            <w:r w:rsidR="00F57C5D" w:rsidRPr="0025579A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> </w:t>
            </w:r>
            <w:r w:rsidR="00AA5AAA" w:rsidRPr="0025579A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 xml:space="preserve">po sebe </w:t>
            </w:r>
            <w:r w:rsidR="00F57C5D" w:rsidRPr="0025579A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>nasledujúc</w:t>
            </w:r>
            <w:r w:rsidR="00F57C5D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>ich</w:t>
            </w:r>
            <w:r w:rsidR="00F57C5D" w:rsidRPr="0025579A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 xml:space="preserve"> </w:t>
            </w:r>
            <w:r w:rsidR="00F57C5D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>dňoch</w:t>
            </w:r>
            <w:r w:rsidR="00AA5AAA" w:rsidRPr="0025579A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>, každé 3 týždne</w:t>
            </w:r>
          </w:p>
          <w:p w14:paraId="6630FBCD" w14:textId="77777777" w:rsidR="00AA5AAA" w:rsidRPr="0025579A" w:rsidRDefault="00AA5AAA" w:rsidP="008B5322">
            <w:pPr>
              <w:tabs>
                <w:tab w:val="left" w:pos="709"/>
              </w:tabs>
              <w:ind w:right="680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</w:p>
          <w:p w14:paraId="0038E49B" w14:textId="77777777" w:rsidR="00AA5AAA" w:rsidRPr="0025579A" w:rsidRDefault="00AA5AAA" w:rsidP="008B5322">
            <w:pPr>
              <w:ind w:left="20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v rozdelených dávkach po dobu 2 </w:t>
            </w:r>
            <w:r w:rsidRPr="0025579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noBreakHyphen/>
              <w:t xml:space="preserve"> 5 dní spolu s kyselinou acetylsalicylovou </w:t>
            </w:r>
          </w:p>
          <w:p w14:paraId="21A6CED3" w14:textId="77777777" w:rsidR="00AA5AAA" w:rsidRPr="0025579A" w:rsidRDefault="00AA5AAA" w:rsidP="008B5322">
            <w:pPr>
              <w:tabs>
                <w:tab w:val="left" w:pos="709"/>
              </w:tabs>
              <w:ind w:right="680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</w:p>
          <w:p w14:paraId="17593731" w14:textId="77777777" w:rsidR="00AA5AAA" w:rsidRPr="0025579A" w:rsidRDefault="00AA5AAA" w:rsidP="008B5322">
            <w:pPr>
              <w:tabs>
                <w:tab w:val="left" w:pos="709"/>
              </w:tabs>
              <w:ind w:right="680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</w:p>
          <w:p w14:paraId="54A7200D" w14:textId="022D9525" w:rsidR="00AA5AAA" w:rsidRPr="0025579A" w:rsidRDefault="00AA5AAA" w:rsidP="008B5322">
            <w:pPr>
              <w:tabs>
                <w:tab w:val="left" w:pos="709"/>
              </w:tabs>
              <w:ind w:right="680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ako jedna dávka spolu s kyselinou acetylsalicylovou</w:t>
            </w:r>
          </w:p>
        </w:tc>
      </w:tr>
    </w:tbl>
    <w:p w14:paraId="5D323002" w14:textId="77777777" w:rsidR="00AA5AAA" w:rsidRPr="0025579A" w:rsidRDefault="00AA5AAA" w:rsidP="00AA5AAA">
      <w:pPr>
        <w:tabs>
          <w:tab w:val="left" w:pos="709"/>
        </w:tabs>
        <w:ind w:right="680"/>
        <w:rPr>
          <w:rFonts w:ascii="Times New Roman" w:hAnsi="Times New Roman" w:cs="Times New Roman"/>
          <w:noProof w:val="0"/>
          <w:sz w:val="22"/>
          <w:szCs w:val="22"/>
        </w:rPr>
      </w:pPr>
    </w:p>
    <w:p w14:paraId="696898BC" w14:textId="12DFDED7" w:rsidR="00AA5AAA" w:rsidRPr="0025579A" w:rsidRDefault="00AA5AAA" w:rsidP="003A5DCB">
      <w:pPr>
        <w:ind w:right="-4"/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color w:val="7030A0"/>
          <w:sz w:val="22"/>
          <w:szCs w:val="22"/>
          <w:vertAlign w:val="superscript"/>
        </w:rPr>
        <w:t>#</w:t>
      </w:r>
      <w:r w:rsidRPr="0025579A">
        <w:rPr>
          <w:rFonts w:ascii="Times New Roman" w:hAnsi="Times New Roman" w:cs="Times New Roman"/>
          <w:noProof w:val="0"/>
          <w:color w:val="7030A0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Dávka je stanovená na základe dávky</w:t>
      </w:r>
      <w:r w:rsidR="00D536CE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="008C3104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použitej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v klinickej štúdii vykonanej s </w:t>
      </w:r>
      <w:r w:rsidRPr="00142BBE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Gamunexom 10 %</w:t>
      </w:r>
      <w:r w:rsidRPr="003A5DCB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.</w:t>
      </w:r>
    </w:p>
    <w:p w14:paraId="6CB86698" w14:textId="33779977" w:rsidR="00AA5AAA" w:rsidRPr="0025579A" w:rsidRDefault="00AA5AAA" w:rsidP="003A5DCB">
      <w:pPr>
        <w:ind w:right="-4"/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Trvanie liečby dlhšie ako 48 týždňov </w:t>
      </w:r>
      <w:r w:rsidR="008C3104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je na uvážení 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lekára na základe odpovede pacienta na </w:t>
      </w:r>
      <w:r w:rsidR="00CE5BE9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začiatku 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a  </w:t>
      </w:r>
      <w:r w:rsidR="00CE5BE9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v 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priebehu</w:t>
      </w:r>
      <w:r w:rsidR="00CE5BE9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dlhodobej </w:t>
      </w:r>
      <w:r w:rsidR="003D2C97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terapie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.</w:t>
      </w:r>
    </w:p>
    <w:p w14:paraId="7944D08C" w14:textId="6283A786" w:rsidR="00AA5AAA" w:rsidRPr="0025579A" w:rsidRDefault="00AA5AAA" w:rsidP="003A5DCB">
      <w:pPr>
        <w:ind w:right="-4"/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Dávkovanie a intervaly sa môžu prispôsobiť </w:t>
      </w:r>
      <w:r w:rsidR="003D2C97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podľa </w:t>
      </w:r>
      <w:r w:rsidR="003D2C97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individuáln</w:t>
      </w:r>
      <w:r w:rsidR="003A5DCB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eho 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priebehu ochorenia.</w:t>
      </w:r>
    </w:p>
    <w:p w14:paraId="60018A76" w14:textId="77777777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</w:p>
    <w:p w14:paraId="3629B798" w14:textId="77777777" w:rsidR="00AA5AAA" w:rsidRPr="0025579A" w:rsidRDefault="00EF59C0" w:rsidP="00AA5AAA">
      <w:pPr>
        <w:keepNext/>
        <w:jc w:val="both"/>
        <w:rPr>
          <w:rFonts w:ascii="Times New Roman" w:hAnsi="Times New Roman" w:cs="Times New Roman"/>
          <w:i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i/>
          <w:noProof w:val="0"/>
          <w:sz w:val="22"/>
          <w:szCs w:val="22"/>
        </w:rPr>
        <w:t>Pediatrická populácia</w:t>
      </w:r>
    </w:p>
    <w:p w14:paraId="79751D2E" w14:textId="77777777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</w:p>
    <w:p w14:paraId="1CED5B2F" w14:textId="45E71A2A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Dávkovanie u detí a dospievajúcich (0 – 18 rokov) sa nelíši od dávkovania u dospelých pacientov, keďže </w:t>
      </w:r>
      <w:r w:rsidR="00465642">
        <w:rPr>
          <w:rFonts w:ascii="Times New Roman" w:hAnsi="Times New Roman" w:cs="Times New Roman"/>
          <w:noProof w:val="0"/>
          <w:sz w:val="22"/>
          <w:szCs w:val="22"/>
        </w:rPr>
        <w:t>je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pre každú indikáciu </w:t>
      </w:r>
      <w:r w:rsidR="00465642">
        <w:rPr>
          <w:rFonts w:ascii="Times New Roman" w:hAnsi="Times New Roman" w:cs="Times New Roman"/>
          <w:noProof w:val="0"/>
          <w:sz w:val="22"/>
          <w:szCs w:val="22"/>
        </w:rPr>
        <w:t xml:space="preserve">určené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>podľa telesnej hmotnosti a </w:t>
      </w:r>
      <w:r w:rsidR="00C3532B">
        <w:rPr>
          <w:rFonts w:ascii="Times New Roman" w:hAnsi="Times New Roman" w:cs="Times New Roman"/>
          <w:noProof w:val="0"/>
          <w:sz w:val="22"/>
          <w:szCs w:val="22"/>
        </w:rPr>
        <w:t>upravené podľa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klinick</w:t>
      </w:r>
      <w:r w:rsidR="00C3532B">
        <w:rPr>
          <w:rFonts w:ascii="Times New Roman" w:hAnsi="Times New Roman" w:cs="Times New Roman"/>
          <w:noProof w:val="0"/>
          <w:sz w:val="22"/>
          <w:szCs w:val="22"/>
        </w:rPr>
        <w:t>ej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="00C3532B">
        <w:rPr>
          <w:rFonts w:ascii="Times New Roman" w:hAnsi="Times New Roman" w:cs="Times New Roman"/>
          <w:noProof w:val="0"/>
          <w:sz w:val="22"/>
          <w:szCs w:val="22"/>
        </w:rPr>
        <w:t>odpoved</w:t>
      </w:r>
      <w:r w:rsidR="003D2C97">
        <w:rPr>
          <w:rFonts w:ascii="Times New Roman" w:hAnsi="Times New Roman" w:cs="Times New Roman"/>
          <w:noProof w:val="0"/>
          <w:sz w:val="22"/>
          <w:szCs w:val="22"/>
        </w:rPr>
        <w:t>e</w:t>
      </w:r>
      <w:r w:rsidR="00C3532B">
        <w:rPr>
          <w:rFonts w:ascii="Times New Roman" w:hAnsi="Times New Roman" w:cs="Times New Roman"/>
          <w:noProof w:val="0"/>
          <w:sz w:val="22"/>
          <w:szCs w:val="22"/>
        </w:rPr>
        <w:t xml:space="preserve"> za</w:t>
      </w:r>
      <w:r w:rsidR="00C3532B"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vyššie </w:t>
      </w:r>
      <w:r w:rsidR="00C3532B">
        <w:rPr>
          <w:rFonts w:ascii="Times New Roman" w:hAnsi="Times New Roman" w:cs="Times New Roman"/>
          <w:noProof w:val="0"/>
          <w:sz w:val="22"/>
          <w:szCs w:val="22"/>
        </w:rPr>
        <w:t>uvedených podmienok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>.</w:t>
      </w:r>
    </w:p>
    <w:p w14:paraId="58CFDC16" w14:textId="77777777" w:rsidR="00AA5AAA" w:rsidRPr="0025579A" w:rsidRDefault="00AA5AAA" w:rsidP="00AA5AAA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2"/>
          <w:szCs w:val="22"/>
          <w:lang w:eastAsia="de-DE"/>
        </w:rPr>
      </w:pPr>
    </w:p>
    <w:p w14:paraId="393B12CE" w14:textId="77777777" w:rsidR="00AA5AAA" w:rsidRPr="0025579A" w:rsidRDefault="00AA5AAA" w:rsidP="00AA5AAA">
      <w:pPr>
        <w:pStyle w:val="Nadpis2"/>
        <w:tabs>
          <w:tab w:val="left" w:pos="1361"/>
        </w:tabs>
        <w:spacing w:before="0" w:after="0"/>
        <w:rPr>
          <w:rFonts w:ascii="Times New Roman" w:hAnsi="Times New Roman" w:cs="Times New Roman"/>
          <w:b w:val="0"/>
          <w:i w:val="0"/>
          <w:iCs w:val="0"/>
          <w:noProof w:val="0"/>
          <w:sz w:val="22"/>
          <w:szCs w:val="22"/>
          <w:u w:val="single"/>
        </w:rPr>
      </w:pPr>
      <w:r w:rsidRPr="0025579A">
        <w:rPr>
          <w:rFonts w:ascii="Times New Roman" w:hAnsi="Times New Roman" w:cs="Times New Roman"/>
          <w:b w:val="0"/>
          <w:i w:val="0"/>
          <w:iCs w:val="0"/>
          <w:noProof w:val="0"/>
          <w:sz w:val="22"/>
          <w:szCs w:val="22"/>
          <w:u w:val="single"/>
        </w:rPr>
        <w:t>Spôsob podávania</w:t>
      </w:r>
    </w:p>
    <w:p w14:paraId="2A4D485F" w14:textId="77777777" w:rsidR="00AA5AAA" w:rsidRPr="0025579A" w:rsidRDefault="00AA5AAA" w:rsidP="00AA5AAA">
      <w:pPr>
        <w:keepNext/>
        <w:jc w:val="both"/>
        <w:rPr>
          <w:rFonts w:ascii="Times New Roman" w:hAnsi="Times New Roman" w:cs="Times New Roman"/>
          <w:noProof w:val="0"/>
          <w:sz w:val="22"/>
          <w:szCs w:val="22"/>
        </w:rPr>
      </w:pPr>
    </w:p>
    <w:p w14:paraId="71DE2EB0" w14:textId="4DE39573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>Na intravenózne</w:t>
      </w:r>
      <w:r w:rsidR="00AA497D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="000821C0">
        <w:rPr>
          <w:rFonts w:ascii="Times New Roman" w:hAnsi="Times New Roman" w:cs="Times New Roman"/>
          <w:noProof w:val="0"/>
          <w:sz w:val="22"/>
          <w:szCs w:val="22"/>
        </w:rPr>
        <w:t>podanie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>.</w:t>
      </w:r>
    </w:p>
    <w:p w14:paraId="73B20F65" w14:textId="7DE6570E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>Normálny ľudský imunoglob</w:t>
      </w:r>
      <w:r w:rsidR="00990F0A">
        <w:rPr>
          <w:rFonts w:ascii="Times New Roman" w:hAnsi="Times New Roman" w:cs="Times New Roman"/>
          <w:noProof w:val="0"/>
          <w:sz w:val="22"/>
          <w:szCs w:val="22"/>
        </w:rPr>
        <w:t>ul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ín sa má podávať intravenóznou infúziou so začiatočnou rýchlosťou 0,6 – 1,2 ml/kg/h v priebehu </w:t>
      </w:r>
      <w:r w:rsidR="00394DC5">
        <w:rPr>
          <w:rFonts w:ascii="Times New Roman" w:hAnsi="Times New Roman" w:cs="Times New Roman"/>
          <w:noProof w:val="0"/>
          <w:sz w:val="22"/>
          <w:szCs w:val="22"/>
        </w:rPr>
        <w:t>30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> </w:t>
      </w:r>
      <w:r w:rsidR="00394DC5">
        <w:rPr>
          <w:rFonts w:ascii="Times New Roman" w:hAnsi="Times New Roman" w:cs="Times New Roman"/>
          <w:noProof w:val="0"/>
          <w:sz w:val="22"/>
          <w:szCs w:val="22"/>
        </w:rPr>
        <w:t>minút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>. Ak pacient infúziu dobre znáša (pozri časť 4.4), je možné postupne zvýšiť rýchlosť podávania na maximálnu hodnotu 4,8 – 8,4 ml/kg/h</w:t>
      </w:r>
      <w:r w:rsidR="00EF59C0" w:rsidRPr="0025579A">
        <w:rPr>
          <w:rFonts w:ascii="Times New Roman" w:hAnsi="Times New Roman" w:cs="Times New Roman"/>
          <w:noProof w:val="0"/>
          <w:sz w:val="22"/>
          <w:szCs w:val="22"/>
        </w:rPr>
        <w:t>.</w:t>
      </w:r>
    </w:p>
    <w:p w14:paraId="11058078" w14:textId="77777777" w:rsidR="00AA5AAA" w:rsidRPr="0025579A" w:rsidRDefault="00AA5AAA" w:rsidP="00AA5AAA">
      <w:pPr>
        <w:rPr>
          <w:rFonts w:ascii="Times New Roman" w:hAnsi="Times New Roman" w:cs="Times New Roman"/>
          <w:b/>
          <w:bCs/>
          <w:noProof w:val="0"/>
          <w:sz w:val="22"/>
          <w:szCs w:val="22"/>
        </w:rPr>
      </w:pPr>
    </w:p>
    <w:p w14:paraId="1B1E28EE" w14:textId="77777777" w:rsidR="00AA5AAA" w:rsidRPr="0025579A" w:rsidRDefault="00AA5AAA" w:rsidP="00AA5AAA">
      <w:pPr>
        <w:keepNext/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b/>
          <w:noProof w:val="0"/>
          <w:sz w:val="22"/>
          <w:szCs w:val="22"/>
        </w:rPr>
        <w:t>4.3</w:t>
      </w:r>
      <w:r w:rsidRPr="0025579A">
        <w:rPr>
          <w:rFonts w:ascii="Times New Roman" w:hAnsi="Times New Roman" w:cs="Times New Roman"/>
          <w:b/>
          <w:noProof w:val="0"/>
          <w:sz w:val="22"/>
          <w:szCs w:val="22"/>
        </w:rPr>
        <w:tab/>
        <w:t xml:space="preserve">Kontraindikácie </w:t>
      </w:r>
    </w:p>
    <w:p w14:paraId="6F14E1D0" w14:textId="77777777" w:rsidR="00AA5AAA" w:rsidRPr="0025579A" w:rsidRDefault="00AA5AAA" w:rsidP="00AA5AAA">
      <w:pPr>
        <w:keepNext/>
        <w:rPr>
          <w:rFonts w:ascii="Times New Roman" w:hAnsi="Times New Roman" w:cs="Times New Roman"/>
          <w:noProof w:val="0"/>
          <w:sz w:val="22"/>
          <w:szCs w:val="22"/>
        </w:rPr>
      </w:pPr>
    </w:p>
    <w:p w14:paraId="0F27E0FA" w14:textId="77777777" w:rsidR="00AA5AAA" w:rsidRPr="0025579A" w:rsidRDefault="00AA5AAA" w:rsidP="00AA5AAA">
      <w:pPr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>Precitlivenosť na liečivo alebo na ktorúkoľvek z pomocných látok (pozri časť 6.1), najmä u pacientov s protilátkami proti IgA.</w:t>
      </w:r>
    </w:p>
    <w:p w14:paraId="07EE8667" w14:textId="77777777" w:rsidR="00AA5AAA" w:rsidRPr="0025579A" w:rsidRDefault="00AA5AAA" w:rsidP="00AA5AAA">
      <w:pPr>
        <w:jc w:val="both"/>
        <w:rPr>
          <w:rFonts w:ascii="Times New Roman" w:hAnsi="Times New Roman" w:cs="Times New Roman"/>
          <w:noProof w:val="0"/>
          <w:sz w:val="22"/>
          <w:szCs w:val="22"/>
        </w:rPr>
      </w:pPr>
    </w:p>
    <w:p w14:paraId="64A6DE01" w14:textId="77777777" w:rsidR="00AA5AAA" w:rsidRPr="0025579A" w:rsidRDefault="00AA5AAA" w:rsidP="00AA5AAA">
      <w:pPr>
        <w:keepNext/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b/>
          <w:noProof w:val="0"/>
          <w:sz w:val="22"/>
          <w:szCs w:val="22"/>
        </w:rPr>
        <w:t>4.4</w:t>
      </w:r>
      <w:r w:rsidRPr="0025579A">
        <w:rPr>
          <w:rFonts w:ascii="Times New Roman" w:hAnsi="Times New Roman" w:cs="Times New Roman"/>
          <w:b/>
          <w:noProof w:val="0"/>
          <w:sz w:val="22"/>
          <w:szCs w:val="22"/>
        </w:rPr>
        <w:tab/>
        <w:t>Osobitné upozornenia a opatrenia pri používaní</w:t>
      </w:r>
    </w:p>
    <w:p w14:paraId="709FBC3B" w14:textId="77777777" w:rsidR="00AA5AAA" w:rsidRPr="0025579A" w:rsidRDefault="00AA5AAA" w:rsidP="00AA5AAA">
      <w:pPr>
        <w:keepNext/>
        <w:rPr>
          <w:noProof w:val="0"/>
          <w:szCs w:val="22"/>
        </w:rPr>
      </w:pPr>
    </w:p>
    <w:p w14:paraId="3B05048B" w14:textId="7CB5DFC4" w:rsidR="00AA5AAA" w:rsidRPr="0025579A" w:rsidRDefault="003861F1" w:rsidP="00AA5AAA">
      <w:pP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Ak je infúzia podávaná vysokou rýchlosťou</w:t>
      </w:r>
      <w:r w:rsidR="00AA5AAA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(8,4 ml/kg/h) </w:t>
      </w:r>
      <w:r w:rsidR="000821C0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musia </w:t>
      </w:r>
      <w:r w:rsidR="00AA5AAA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byť všetci pacienti pozorne sledovaní. U detí alebo pacientov s rizikom renálneho zlyhania </w:t>
      </w:r>
      <w: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by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="00AA5AAA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maximálna rýchlosť podávania infúzie </w:t>
      </w:r>
      <w: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nemala </w:t>
      </w:r>
      <w:r w:rsidR="00AA5AAA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presiahnuť 4,8 ml/kg/h.</w:t>
      </w:r>
    </w:p>
    <w:p w14:paraId="4A8C0B8E" w14:textId="77777777" w:rsidR="00AA5AAA" w:rsidRPr="0025579A" w:rsidRDefault="00AA5AAA" w:rsidP="00AA5AAA">
      <w:pPr>
        <w:keepNext/>
        <w:rPr>
          <w:noProof w:val="0"/>
          <w:szCs w:val="22"/>
        </w:rPr>
      </w:pPr>
    </w:p>
    <w:p w14:paraId="79A4363A" w14:textId="556E9D13" w:rsidR="00AA5AAA" w:rsidRPr="0025579A" w:rsidRDefault="00AA5AAA" w:rsidP="00AA5AAA">
      <w:pP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142BBE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Gamunex 10 %</w:t>
      </w:r>
      <w:r w:rsidRPr="0025579A">
        <w:rPr>
          <w:rFonts w:ascii="Times New Roman" w:hAnsi="Times New Roman" w:cs="Times New Roman"/>
          <w:i/>
          <w:iCs/>
          <w:noProof w:val="0"/>
          <w:color w:val="000000" w:themeColor="text1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sa nesmie miešať s inými infúznymi roztokmi (napr. s fyziologickým roztokom) a inými liekmi. Ak je pred podaním infúzie potrebné zriedenie, môže sa pre tento účel použiť roztok glukózy </w:t>
      </w:r>
      <w:r w:rsidR="008B4ACB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s koncentráciou </w:t>
      </w:r>
      <w:r w:rsidRPr="0025579A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50 mg/ml. Avšak pacientov s latentným diabet</w:t>
      </w:r>
      <w:r w:rsidR="008B4ACB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om</w:t>
      </w:r>
      <w:r w:rsidRPr="0025579A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 (kde sa môže objaviť </w:t>
      </w:r>
      <w:r w:rsidRPr="0025579A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lastRenderedPageBreak/>
        <w:t xml:space="preserve">prechodná glykozúria), </w:t>
      </w:r>
      <w:r w:rsidR="008B4ACB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pacientov s </w:t>
      </w:r>
      <w:r w:rsidRPr="0025579A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diabet</w:t>
      </w:r>
      <w:r w:rsidR="008B4ACB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om</w:t>
      </w:r>
      <w:r w:rsidRPr="0025579A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 alebo </w:t>
      </w:r>
      <w:r w:rsidR="008B4ACB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pacientov, ktorí majú </w:t>
      </w:r>
      <w:r w:rsidRPr="0025579A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diét</w:t>
      </w:r>
      <w:r w:rsidR="008B4ACB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u s nízkym obsahom cuk</w:t>
      </w:r>
      <w:r w:rsidR="0054458D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r</w:t>
      </w:r>
      <w:r w:rsidR="008B4ACB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u</w:t>
      </w:r>
      <w:r w:rsidR="00020399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, je potrebné v prípade podania </w:t>
      </w:r>
      <w:r w:rsidRPr="0025579A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roztoku glukózy 50 mg/ml starostlivo sledova</w:t>
      </w:r>
      <w:r w:rsidR="00020399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ť</w:t>
      </w:r>
      <w:r w:rsidRPr="0025579A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. Tiež pozri nižšie upozornenie týkajúce sa akútneho renálneho zlyhania.</w:t>
      </w:r>
    </w:p>
    <w:p w14:paraId="2BC141A3" w14:textId="77777777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</w:p>
    <w:p w14:paraId="2FFFD9B7" w14:textId="0F8CD273" w:rsidR="00AA5AAA" w:rsidRPr="0025579A" w:rsidRDefault="00AA5AAA" w:rsidP="00AA5AAA">
      <w:pP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142BBE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Gamunex 10 %</w:t>
      </w:r>
      <w:r w:rsidRPr="0025579A">
        <w:rPr>
          <w:rFonts w:ascii="Times New Roman" w:hAnsi="Times New Roman" w:cs="Times New Roman"/>
          <w:i/>
          <w:iCs/>
          <w:noProof w:val="0"/>
          <w:color w:val="000000" w:themeColor="text1"/>
          <w:sz w:val="22"/>
          <w:szCs w:val="22"/>
        </w:rPr>
        <w:t xml:space="preserve"> </w:t>
      </w:r>
      <w:r w:rsidR="005C0F9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sa nesmie podávať súčasne </w:t>
      </w:r>
      <w:r w:rsidR="00A254E4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s </w:t>
      </w:r>
      <w:r w:rsidR="00A254E4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heparín</w:t>
      </w:r>
      <w:r w:rsidR="00A254E4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om </w:t>
      </w:r>
      <w:r w:rsidR="005C0F9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v jednej infúznej súprave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.</w:t>
      </w:r>
    </w:p>
    <w:p w14:paraId="0550109C" w14:textId="77777777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</w:p>
    <w:p w14:paraId="6B99DCF4" w14:textId="75183160" w:rsidR="00AA5AAA" w:rsidRPr="0025579A" w:rsidRDefault="00AA5AAA" w:rsidP="00AA5AAA">
      <w:pPr>
        <w:pStyle w:val="Zarkazkladnhotextu2"/>
        <w:ind w:left="0"/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>Niektoré závažné nežiaduce reakcie môžu súvisieť s rýchlosťou podávania infúzie. Je potrebné presne dodržiavať odporúčanú rýchlosť podávania infúzie, ktorá je uvedená v časti 4.2. Počas doby podávania infúzie musia byť pacienti dôkladne monitorovaní a starostlivo sledovaní pre prípad</w:t>
      </w:r>
      <w:r w:rsidR="00EF59C0"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výskytu akýchkoľvek príznakov.</w:t>
      </w:r>
    </w:p>
    <w:p w14:paraId="08BE63E5" w14:textId="77777777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</w:p>
    <w:p w14:paraId="0B0B075C" w14:textId="3C2B2630" w:rsidR="00AA5AAA" w:rsidRPr="0025579A" w:rsidRDefault="00AA5AAA" w:rsidP="00AA5AAA">
      <w:pPr>
        <w:keepNext/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Niektoré nežiaduce </w:t>
      </w:r>
      <w:r w:rsidR="00A21AC8">
        <w:rPr>
          <w:rFonts w:ascii="Times New Roman" w:hAnsi="Times New Roman" w:cs="Times New Roman"/>
          <w:noProof w:val="0"/>
          <w:sz w:val="22"/>
          <w:szCs w:val="22"/>
        </w:rPr>
        <w:t>reakcie</w:t>
      </w:r>
      <w:r w:rsidR="00A21AC8"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>sa môžu vyskytnúť častejšie:</w:t>
      </w:r>
    </w:p>
    <w:p w14:paraId="41260C9E" w14:textId="77777777" w:rsidR="00AA5AAA" w:rsidRPr="0025579A" w:rsidRDefault="00AA5AAA" w:rsidP="00AA5AAA">
      <w:pPr>
        <w:numPr>
          <w:ilvl w:val="0"/>
          <w:numId w:val="20"/>
        </w:numPr>
        <w:tabs>
          <w:tab w:val="clear" w:pos="360"/>
          <w:tab w:val="num" w:pos="540"/>
        </w:tabs>
        <w:ind w:left="0" w:firstLine="0"/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>v prípade vysokej rýchlosti podania infúzie,</w:t>
      </w:r>
    </w:p>
    <w:p w14:paraId="6BBEEC14" w14:textId="77777777" w:rsidR="00AA5AAA" w:rsidRPr="0025579A" w:rsidRDefault="00AA5AAA" w:rsidP="00AA5AAA">
      <w:pPr>
        <w:tabs>
          <w:tab w:val="left" w:pos="540"/>
        </w:tabs>
        <w:ind w:left="540" w:hanging="540"/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>-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ab/>
        <w:t>u pacientov, ktorým bol normálny ľudský imunoglobulín aplikovaný prvýkrát, alebo v zriedkavých prípadoch, keď bol zmenený prípravok normálneho ľudského imunoglobulínu, alebo ak uplynul dlhý časový interval od poslednej aplikácie infúzie.</w:t>
      </w:r>
    </w:p>
    <w:p w14:paraId="16739D93" w14:textId="77777777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</w:p>
    <w:p w14:paraId="6C70CFDD" w14:textId="5E64D215" w:rsidR="00AA5AAA" w:rsidRPr="0025579A" w:rsidRDefault="00AA5AAA" w:rsidP="00AA5AAA">
      <w:pPr>
        <w:pStyle w:val="Zarkazkladnhotextu2"/>
        <w:keepNext/>
        <w:ind w:left="0"/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>Aby sa predišlo možným komplikáciám, ubezpečte sa, že:</w:t>
      </w:r>
    </w:p>
    <w:p w14:paraId="3EE34BB8" w14:textId="26B27C8E" w:rsidR="00AA5AAA" w:rsidRPr="0025579A" w:rsidRDefault="00A21AC8" w:rsidP="00AA5AAA">
      <w:pPr>
        <w:numPr>
          <w:ilvl w:val="0"/>
          <w:numId w:val="20"/>
        </w:numPr>
        <w:tabs>
          <w:tab w:val="clear" w:pos="360"/>
          <w:tab w:val="num" w:pos="540"/>
          <w:tab w:val="left" w:pos="567"/>
        </w:tabs>
        <w:ind w:left="540" w:hanging="540"/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pacienti </w:t>
      </w:r>
      <w:r w:rsidR="00AA5AAA" w:rsidRPr="0025579A">
        <w:rPr>
          <w:rFonts w:ascii="Times New Roman" w:hAnsi="Times New Roman" w:cs="Times New Roman"/>
          <w:noProof w:val="0"/>
          <w:sz w:val="22"/>
          <w:szCs w:val="22"/>
        </w:rPr>
        <w:t>nie sú citliví na normálny ľudský imunoglobulín</w:t>
      </w:r>
      <w:r w:rsidR="00771DFA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="006C4F54">
        <w:rPr>
          <w:rFonts w:ascii="Times New Roman" w:hAnsi="Times New Roman" w:cs="Times New Roman"/>
          <w:noProof w:val="0"/>
          <w:sz w:val="22"/>
          <w:szCs w:val="22"/>
        </w:rPr>
        <w:t xml:space="preserve">pomocou </w:t>
      </w:r>
      <w:r w:rsidR="00771DFA">
        <w:rPr>
          <w:rFonts w:ascii="Times New Roman" w:hAnsi="Times New Roman" w:cs="Times New Roman"/>
          <w:noProof w:val="0"/>
          <w:sz w:val="22"/>
          <w:szCs w:val="22"/>
        </w:rPr>
        <w:t>pomal</w:t>
      </w:r>
      <w:r w:rsidR="006C4F54">
        <w:rPr>
          <w:rFonts w:ascii="Times New Roman" w:hAnsi="Times New Roman" w:cs="Times New Roman"/>
          <w:noProof w:val="0"/>
          <w:sz w:val="22"/>
          <w:szCs w:val="22"/>
        </w:rPr>
        <w:t>ej</w:t>
      </w:r>
      <w:r w:rsidR="00771DFA">
        <w:rPr>
          <w:rFonts w:ascii="Times New Roman" w:hAnsi="Times New Roman" w:cs="Times New Roman"/>
          <w:noProof w:val="0"/>
          <w:sz w:val="22"/>
          <w:szCs w:val="22"/>
        </w:rPr>
        <w:t xml:space="preserve"> úvodn</w:t>
      </w:r>
      <w:r w:rsidR="006C4F54">
        <w:rPr>
          <w:rFonts w:ascii="Times New Roman" w:hAnsi="Times New Roman" w:cs="Times New Roman"/>
          <w:noProof w:val="0"/>
          <w:sz w:val="22"/>
          <w:szCs w:val="22"/>
        </w:rPr>
        <w:t>ej</w:t>
      </w:r>
      <w:r w:rsidR="00FE03BA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="00771DFA">
        <w:rPr>
          <w:rFonts w:ascii="Times New Roman" w:hAnsi="Times New Roman" w:cs="Times New Roman"/>
          <w:noProof w:val="0"/>
          <w:sz w:val="22"/>
          <w:szCs w:val="22"/>
        </w:rPr>
        <w:t>infúzie</w:t>
      </w:r>
      <w:r w:rsidR="00AA5AAA"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="006C4F54">
        <w:rPr>
          <w:rFonts w:ascii="Times New Roman" w:hAnsi="Times New Roman" w:cs="Times New Roman"/>
          <w:noProof w:val="0"/>
          <w:sz w:val="22"/>
          <w:szCs w:val="22"/>
        </w:rPr>
        <w:t xml:space="preserve">lieku </w:t>
      </w:r>
      <w:r w:rsidR="00AA5AAA" w:rsidRPr="0025579A">
        <w:rPr>
          <w:rFonts w:ascii="Times New Roman" w:hAnsi="Times New Roman" w:cs="Times New Roman"/>
          <w:noProof w:val="0"/>
          <w:sz w:val="22"/>
          <w:szCs w:val="22"/>
        </w:rPr>
        <w:t>(0,1 ml/kg/h)</w:t>
      </w:r>
    </w:p>
    <w:p w14:paraId="30DCA431" w14:textId="776C24B3" w:rsidR="00AA5AAA" w:rsidRPr="0025579A" w:rsidRDefault="00A21AC8" w:rsidP="00AA5AAA">
      <w:pPr>
        <w:numPr>
          <w:ilvl w:val="0"/>
          <w:numId w:val="20"/>
        </w:numPr>
        <w:tabs>
          <w:tab w:val="clear" w:pos="360"/>
          <w:tab w:val="num" w:pos="540"/>
          <w:tab w:val="left" w:pos="567"/>
        </w:tabs>
        <w:ind w:left="540" w:hanging="540"/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pacienti </w:t>
      </w:r>
      <w:r w:rsidR="00AA5AAA"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sú starostlivo sledovaní pre prípad výskytu akýchkoľvek príznakov počas celej doby podávania infúzie. Predovšetkým pacienti, ktorým </w:t>
      </w:r>
      <w:r w:rsidR="000A7FC4">
        <w:rPr>
          <w:rFonts w:ascii="Times New Roman" w:hAnsi="Times New Roman" w:cs="Times New Roman"/>
          <w:noProof w:val="0"/>
          <w:sz w:val="22"/>
          <w:szCs w:val="22"/>
        </w:rPr>
        <w:t xml:space="preserve">je </w:t>
      </w:r>
      <w:r w:rsidR="000A7FC4"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normálny ľudský imunoglobulín aplikovaný </w:t>
      </w:r>
      <w:r w:rsidR="000A7FC4">
        <w:rPr>
          <w:rFonts w:ascii="Times New Roman" w:hAnsi="Times New Roman" w:cs="Times New Roman"/>
          <w:noProof w:val="0"/>
          <w:sz w:val="22"/>
          <w:szCs w:val="22"/>
        </w:rPr>
        <w:t>prvýkrát</w:t>
      </w:r>
      <w:r w:rsidR="00AA5AAA" w:rsidRPr="0025579A">
        <w:rPr>
          <w:rFonts w:ascii="Times New Roman" w:hAnsi="Times New Roman" w:cs="Times New Roman"/>
          <w:noProof w:val="0"/>
          <w:sz w:val="22"/>
          <w:szCs w:val="22"/>
        </w:rPr>
        <w:t>, pacienti, ktor</w:t>
      </w:r>
      <w:r w:rsidR="007413DF">
        <w:rPr>
          <w:rFonts w:ascii="Times New Roman" w:hAnsi="Times New Roman" w:cs="Times New Roman"/>
          <w:noProof w:val="0"/>
          <w:sz w:val="22"/>
          <w:szCs w:val="22"/>
        </w:rPr>
        <w:t>ým</w:t>
      </w:r>
      <w:r w:rsidR="00AA5AAA"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="007413DF">
        <w:rPr>
          <w:rFonts w:ascii="Times New Roman" w:hAnsi="Times New Roman" w:cs="Times New Roman"/>
          <w:noProof w:val="0"/>
          <w:sz w:val="22"/>
          <w:szCs w:val="22"/>
        </w:rPr>
        <w:t>bola zmenená liečba</w:t>
      </w:r>
      <w:r w:rsidR="00AA5AAA"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z</w:t>
      </w:r>
      <w:r w:rsidR="007413DF">
        <w:rPr>
          <w:rFonts w:ascii="Times New Roman" w:hAnsi="Times New Roman" w:cs="Times New Roman"/>
          <w:noProof w:val="0"/>
          <w:sz w:val="22"/>
          <w:szCs w:val="22"/>
        </w:rPr>
        <w:t> alternatívneho</w:t>
      </w:r>
      <w:r w:rsidR="00AA5AAA"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="000746A1"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IVIg </w:t>
      </w:r>
      <w:r w:rsidR="00AA5AAA"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lieku alebo pacienti, u ktorých uplynul dlhý časový interval od predchádzajúcej infúzie, musia byť sledovaní počas prvej </w:t>
      </w:r>
      <w:r w:rsidR="000A7FC4">
        <w:rPr>
          <w:rFonts w:ascii="Times New Roman" w:hAnsi="Times New Roman" w:cs="Times New Roman"/>
          <w:noProof w:val="0"/>
          <w:sz w:val="22"/>
          <w:szCs w:val="22"/>
        </w:rPr>
        <w:t xml:space="preserve">aplikácie </w:t>
      </w:r>
      <w:r w:rsidR="00AA5AAA"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infúzie a hodinu po </w:t>
      </w:r>
      <w:r w:rsidR="000A7FC4">
        <w:rPr>
          <w:rFonts w:ascii="Times New Roman" w:hAnsi="Times New Roman" w:cs="Times New Roman"/>
          <w:noProof w:val="0"/>
          <w:sz w:val="22"/>
          <w:szCs w:val="22"/>
        </w:rPr>
        <w:t>aplikácii prvej infúzie</w:t>
      </w:r>
      <w:r w:rsidR="00AA5AAA"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, aby sa </w:t>
      </w:r>
      <w:r w:rsidR="00F65F2A">
        <w:rPr>
          <w:rFonts w:ascii="Times New Roman" w:hAnsi="Times New Roman" w:cs="Times New Roman"/>
          <w:noProof w:val="0"/>
          <w:sz w:val="22"/>
          <w:szCs w:val="22"/>
        </w:rPr>
        <w:t>mohli zachytiť</w:t>
      </w:r>
      <w:r w:rsidR="00F65F2A"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="00F65F2A">
        <w:rPr>
          <w:rFonts w:ascii="Times New Roman" w:hAnsi="Times New Roman" w:cs="Times New Roman"/>
          <w:noProof w:val="0"/>
          <w:sz w:val="22"/>
          <w:szCs w:val="22"/>
        </w:rPr>
        <w:t>potenciálne</w:t>
      </w:r>
      <w:r w:rsidR="00F65F2A"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="00F65F2A">
        <w:rPr>
          <w:rFonts w:ascii="Times New Roman" w:hAnsi="Times New Roman" w:cs="Times New Roman"/>
          <w:noProof w:val="0"/>
          <w:sz w:val="22"/>
          <w:szCs w:val="22"/>
        </w:rPr>
        <w:t xml:space="preserve">prejavy </w:t>
      </w:r>
      <w:r w:rsidR="00F65F2A" w:rsidRPr="0025579A">
        <w:rPr>
          <w:rFonts w:ascii="Times New Roman" w:hAnsi="Times New Roman" w:cs="Times New Roman"/>
          <w:noProof w:val="0"/>
          <w:sz w:val="22"/>
          <w:szCs w:val="22"/>
        </w:rPr>
        <w:t>nežiaduc</w:t>
      </w:r>
      <w:r w:rsidR="00F65F2A">
        <w:rPr>
          <w:rFonts w:ascii="Times New Roman" w:hAnsi="Times New Roman" w:cs="Times New Roman"/>
          <w:noProof w:val="0"/>
          <w:sz w:val="22"/>
          <w:szCs w:val="22"/>
        </w:rPr>
        <w:t>ich reakcií</w:t>
      </w:r>
      <w:r w:rsidR="00AA5AAA" w:rsidRPr="0025579A">
        <w:rPr>
          <w:rFonts w:ascii="Times New Roman" w:hAnsi="Times New Roman" w:cs="Times New Roman"/>
          <w:noProof w:val="0"/>
          <w:sz w:val="22"/>
          <w:szCs w:val="22"/>
        </w:rPr>
        <w:t>. Všetci ostatní pacienti musia byť sledovaní najmenej po dobu 20 </w:t>
      </w:r>
      <w:r w:rsidR="00EF59C0" w:rsidRPr="0025579A">
        <w:rPr>
          <w:rFonts w:ascii="Times New Roman" w:hAnsi="Times New Roman" w:cs="Times New Roman"/>
          <w:noProof w:val="0"/>
          <w:sz w:val="22"/>
          <w:szCs w:val="22"/>
        </w:rPr>
        <w:t>minút po podaní.</w:t>
      </w:r>
    </w:p>
    <w:p w14:paraId="1B93B72E" w14:textId="77777777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</w:p>
    <w:p w14:paraId="0CE72F37" w14:textId="77777777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>V prípade nežiaducej reakcie je potrebné buď znížiť rýchlosť podania infúzie alebo infúziu zastaviť. Potrebná liečba závisí od povahy a závažnosti nežiaducej reakcie. V prípade šoku je nutné pristúpiť k štandardnej protišokovej terapii.</w:t>
      </w:r>
    </w:p>
    <w:p w14:paraId="1C0AF9BE" w14:textId="77777777" w:rsidR="00AA5AAA" w:rsidRPr="0025579A" w:rsidRDefault="00AA5AAA" w:rsidP="00AA5AAA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2"/>
          <w:szCs w:val="22"/>
          <w:lang w:eastAsia="de-DE"/>
        </w:rPr>
      </w:pPr>
    </w:p>
    <w:p w14:paraId="6C1BC0AB" w14:textId="45FA3B80" w:rsidR="00AA5AAA" w:rsidRPr="0025579A" w:rsidRDefault="00AA5AAA" w:rsidP="00AA5AAA">
      <w:pPr>
        <w:keepNext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U všetkých pacientov sa pri </w:t>
      </w:r>
      <w:r w:rsidR="004A63A4">
        <w:rPr>
          <w:rFonts w:ascii="Times New Roman" w:hAnsi="Times New Roman" w:cs="Times New Roman"/>
          <w:noProof w:val="0"/>
          <w:sz w:val="22"/>
          <w:szCs w:val="22"/>
        </w:rPr>
        <w:t>podávaní</w:t>
      </w:r>
      <w:r w:rsidR="004A63A4"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>IVIg vyžaduje:</w:t>
      </w:r>
    </w:p>
    <w:p w14:paraId="7FBB475E" w14:textId="77777777" w:rsidR="00AA5AAA" w:rsidRPr="0025579A" w:rsidRDefault="00AA5AAA" w:rsidP="00AA5AAA">
      <w:pPr>
        <w:numPr>
          <w:ilvl w:val="0"/>
          <w:numId w:val="21"/>
        </w:numPr>
        <w:tabs>
          <w:tab w:val="num" w:pos="567"/>
        </w:tabs>
        <w:ind w:left="0" w:firstLine="0"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>adekvátna hydratácia pred začatím podávania infúzie IVIg</w:t>
      </w:r>
    </w:p>
    <w:p w14:paraId="4EADED0A" w14:textId="77777777" w:rsidR="00AA5AAA" w:rsidRPr="0025579A" w:rsidRDefault="00AA5AAA" w:rsidP="00AA5AAA">
      <w:pPr>
        <w:numPr>
          <w:ilvl w:val="0"/>
          <w:numId w:val="21"/>
        </w:numPr>
        <w:tabs>
          <w:tab w:val="num" w:pos="567"/>
        </w:tabs>
        <w:ind w:left="0" w:firstLine="0"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sledovanie </w:t>
      </w:r>
      <w:r w:rsidRPr="008F3950">
        <w:rPr>
          <w:rFonts w:ascii="Times New Roman" w:hAnsi="Times New Roman" w:cs="Times New Roman"/>
          <w:noProof w:val="0"/>
          <w:sz w:val="22"/>
          <w:szCs w:val="22"/>
        </w:rPr>
        <w:t>objemu vylúčeného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moču</w:t>
      </w:r>
    </w:p>
    <w:p w14:paraId="016B7745" w14:textId="77777777" w:rsidR="00AA5AAA" w:rsidRPr="0025579A" w:rsidRDefault="00AA5AAA" w:rsidP="00AA5AAA">
      <w:pPr>
        <w:numPr>
          <w:ilvl w:val="0"/>
          <w:numId w:val="21"/>
        </w:numPr>
        <w:tabs>
          <w:tab w:val="num" w:pos="567"/>
        </w:tabs>
        <w:ind w:left="0" w:firstLine="0"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>sledovanie hladín sérového kreatinínu</w:t>
      </w:r>
    </w:p>
    <w:p w14:paraId="12CB555B" w14:textId="77777777" w:rsidR="00AA5AAA" w:rsidRPr="0025579A" w:rsidRDefault="00AA5AAA" w:rsidP="00AA5AAA">
      <w:pPr>
        <w:numPr>
          <w:ilvl w:val="0"/>
          <w:numId w:val="21"/>
        </w:numPr>
        <w:tabs>
          <w:tab w:val="num" w:pos="567"/>
        </w:tabs>
        <w:ind w:left="0" w:firstLine="0"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>zamedzenie súbežného použitia kľučkových diuretík.</w:t>
      </w:r>
    </w:p>
    <w:p w14:paraId="1D963BE2" w14:textId="77777777" w:rsidR="00AA5AAA" w:rsidRPr="0025579A" w:rsidRDefault="00AA5AAA" w:rsidP="00AA5AAA">
      <w:pPr>
        <w:pStyle w:val="Zarkazkladnhotextu2"/>
        <w:ind w:left="0"/>
        <w:rPr>
          <w:noProof w:val="0"/>
          <w:szCs w:val="22"/>
        </w:rPr>
      </w:pPr>
    </w:p>
    <w:p w14:paraId="27841872" w14:textId="55CC31AA" w:rsidR="00AA5AAA" w:rsidRPr="0025579A" w:rsidRDefault="00AA5AAA" w:rsidP="00AA5AAA">
      <w:pP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Tento liek </w:t>
      </w:r>
      <w:r w:rsidR="005B234D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obsahuje zanedbateľné množstvo sodíka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.</w:t>
      </w:r>
    </w:p>
    <w:p w14:paraId="11AA8640" w14:textId="77777777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</w:p>
    <w:p w14:paraId="55ED0341" w14:textId="77777777" w:rsidR="00AA5AAA" w:rsidRPr="0025579A" w:rsidRDefault="00AA5AAA" w:rsidP="00AA5AAA">
      <w:pPr>
        <w:pStyle w:val="Zarkazkladnhotextu2"/>
        <w:keepNext/>
        <w:ind w:left="0"/>
        <w:rPr>
          <w:rFonts w:ascii="Times New Roman" w:hAnsi="Times New Roman" w:cs="Times New Roman"/>
          <w:noProof w:val="0"/>
          <w:sz w:val="22"/>
          <w:szCs w:val="22"/>
          <w:u w:val="single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  <w:u w:val="single"/>
        </w:rPr>
        <w:t>Precitlivenosť</w:t>
      </w:r>
    </w:p>
    <w:p w14:paraId="00A2A713" w14:textId="77777777" w:rsidR="00AA5AAA" w:rsidRPr="0025579A" w:rsidRDefault="00AA5AAA" w:rsidP="00AA5AAA">
      <w:pPr>
        <w:pStyle w:val="Zarkazkladnhotextu2"/>
        <w:keepNext/>
        <w:ind w:left="0"/>
        <w:rPr>
          <w:rFonts w:ascii="Times New Roman" w:hAnsi="Times New Roman" w:cs="Times New Roman"/>
          <w:noProof w:val="0"/>
          <w:sz w:val="22"/>
          <w:szCs w:val="22"/>
        </w:rPr>
      </w:pPr>
    </w:p>
    <w:p w14:paraId="7AF04696" w14:textId="05A1DFE6" w:rsidR="00AA5AAA" w:rsidRPr="0025579A" w:rsidRDefault="00AA5AAA" w:rsidP="00AA5AAA">
      <w:pPr>
        <w:pStyle w:val="Zarkazkladnhotextu2"/>
        <w:ind w:left="0"/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Pravé </w:t>
      </w:r>
      <w:r w:rsidR="007373C2">
        <w:rPr>
          <w:rFonts w:ascii="Times New Roman" w:hAnsi="Times New Roman" w:cs="Times New Roman"/>
          <w:noProof w:val="0"/>
          <w:sz w:val="22"/>
          <w:szCs w:val="22"/>
        </w:rPr>
        <w:t xml:space="preserve">hypersenzitívne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>reakcie sú zriedkavé. Môžu sa vyskytnúť u pacientov s </w:t>
      </w:r>
      <w:r w:rsidR="00EF59C0" w:rsidRPr="0025579A">
        <w:rPr>
          <w:rFonts w:ascii="Times New Roman" w:hAnsi="Times New Roman" w:cs="Times New Roman"/>
          <w:noProof w:val="0"/>
          <w:sz w:val="22"/>
          <w:szCs w:val="22"/>
        </w:rPr>
        <w:t>anti-IgA protilátkami.</w:t>
      </w:r>
    </w:p>
    <w:p w14:paraId="6ED0DBA8" w14:textId="77777777" w:rsidR="00AA5AAA" w:rsidRPr="0025579A" w:rsidRDefault="00AA5AAA" w:rsidP="00AA5AAA">
      <w:pPr>
        <w:jc w:val="both"/>
        <w:rPr>
          <w:rFonts w:ascii="Times New Roman" w:hAnsi="Times New Roman" w:cs="Times New Roman"/>
          <w:noProof w:val="0"/>
          <w:sz w:val="22"/>
          <w:szCs w:val="22"/>
        </w:rPr>
      </w:pPr>
    </w:p>
    <w:p w14:paraId="5D87A873" w14:textId="5DE3445C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IVIg nie </w:t>
      </w:r>
      <w:r w:rsidR="00352089">
        <w:rPr>
          <w:rFonts w:ascii="Times New Roman" w:hAnsi="Times New Roman" w:cs="Times New Roman"/>
          <w:noProof w:val="0"/>
          <w:sz w:val="22"/>
          <w:szCs w:val="22"/>
        </w:rPr>
        <w:t xml:space="preserve">sú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>indikovan</w:t>
      </w:r>
      <w:r w:rsidR="00352089">
        <w:rPr>
          <w:rFonts w:ascii="Times New Roman" w:hAnsi="Times New Roman" w:cs="Times New Roman"/>
          <w:noProof w:val="0"/>
          <w:sz w:val="22"/>
          <w:szCs w:val="22"/>
        </w:rPr>
        <w:t>é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u pacientov so selektívnym deficitom IgA, pri ktorom je deficit IgA jedinou abnormalitou.</w:t>
      </w:r>
    </w:p>
    <w:p w14:paraId="38563DB0" w14:textId="77777777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</w:p>
    <w:p w14:paraId="5F8950B8" w14:textId="58AFD369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>Zriedkavo môže normálny ľudský imunoglobulín spôsobiť pokles krvného tlaku s anafylaktickou reakciou, a to dokonca aj u pacientov, ktorí predchádzajúcu liečbu normálnym ľudským imunoglobulínom</w:t>
      </w:r>
      <w:r w:rsidR="006F6B7A">
        <w:rPr>
          <w:rFonts w:ascii="Times New Roman" w:hAnsi="Times New Roman" w:cs="Times New Roman"/>
          <w:noProof w:val="0"/>
          <w:sz w:val="22"/>
          <w:szCs w:val="22"/>
        </w:rPr>
        <w:t xml:space="preserve"> t</w:t>
      </w:r>
      <w:r w:rsidR="006F6B7A" w:rsidRPr="00C2176D">
        <w:rPr>
          <w:rFonts w:ascii="Times New Roman" w:hAnsi="Times New Roman" w:cs="Times New Roman"/>
          <w:noProof w:val="0"/>
          <w:sz w:val="22"/>
          <w:szCs w:val="22"/>
        </w:rPr>
        <w:t>olerov</w:t>
      </w:r>
      <w:r w:rsidR="006F6B7A">
        <w:rPr>
          <w:rFonts w:ascii="Times New Roman" w:hAnsi="Times New Roman" w:cs="Times New Roman"/>
          <w:noProof w:val="0"/>
          <w:sz w:val="22"/>
          <w:szCs w:val="22"/>
        </w:rPr>
        <w:t>ali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>.</w:t>
      </w:r>
    </w:p>
    <w:p w14:paraId="31EA7D22" w14:textId="77777777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  <w:u w:val="single"/>
        </w:rPr>
      </w:pPr>
    </w:p>
    <w:p w14:paraId="0BCF5679" w14:textId="77777777" w:rsidR="00AA5AAA" w:rsidRPr="0025579A" w:rsidRDefault="00AA5AAA" w:rsidP="00AA5AAA">
      <w:pPr>
        <w:keepNext/>
        <w:tabs>
          <w:tab w:val="left" w:pos="907"/>
        </w:tabs>
        <w:rPr>
          <w:rFonts w:ascii="Times New Roman" w:hAnsi="Times New Roman" w:cs="Times New Roman"/>
          <w:noProof w:val="0"/>
          <w:sz w:val="22"/>
          <w:szCs w:val="22"/>
          <w:u w:val="single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  <w:u w:val="single"/>
        </w:rPr>
        <w:t>Tromboembolizmus</w:t>
      </w:r>
    </w:p>
    <w:p w14:paraId="2C35209F" w14:textId="77777777" w:rsidR="00AA5AAA" w:rsidRPr="0025579A" w:rsidRDefault="00AA5AAA" w:rsidP="00AA5AAA">
      <w:pPr>
        <w:keepNext/>
        <w:tabs>
          <w:tab w:val="left" w:pos="907"/>
        </w:tabs>
        <w:rPr>
          <w:rFonts w:ascii="Times New Roman" w:hAnsi="Times New Roman" w:cs="Times New Roman"/>
          <w:noProof w:val="0"/>
          <w:sz w:val="22"/>
          <w:szCs w:val="22"/>
        </w:rPr>
      </w:pPr>
    </w:p>
    <w:p w14:paraId="0D31443D" w14:textId="44E3ACC6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Je klinicky dokázaná spojitosť medzi podaním IVIg a tromboembolickými príhodami ako infarkt myokardu, cerebrovaskulárna príhoda (vrátane mŕtvice), pľúcna embólia a hlboká žilová trombóza. </w:t>
      </w:r>
      <w:r w:rsidR="00EF25BD">
        <w:rPr>
          <w:rFonts w:ascii="Times New Roman" w:hAnsi="Times New Roman" w:cs="Times New Roman"/>
          <w:noProof w:val="0"/>
          <w:sz w:val="22"/>
          <w:szCs w:val="22"/>
        </w:rPr>
        <w:t>Predpokladá sa, že</w:t>
      </w:r>
      <w:r w:rsidR="00EF25BD"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to súvisí s relatívnym zvýšením viskozity krvi </w:t>
      </w:r>
      <w:r w:rsidR="00352089">
        <w:rPr>
          <w:rFonts w:ascii="Times New Roman" w:hAnsi="Times New Roman" w:cs="Times New Roman"/>
          <w:noProof w:val="0"/>
          <w:sz w:val="22"/>
          <w:szCs w:val="22"/>
        </w:rPr>
        <w:t xml:space="preserve">počas infúzie vysokých dávok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imunoglobulínu u rizikových pacientov. Opatrnosť je potrebná pri predpisovaní a aplikácii IVIg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lastRenderedPageBreak/>
        <w:t>obéznym pacientom a pacientom s</w:t>
      </w:r>
      <w:r w:rsidR="00352089">
        <w:rPr>
          <w:rFonts w:ascii="Times New Roman" w:hAnsi="Times New Roman" w:cs="Times New Roman"/>
          <w:noProof w:val="0"/>
          <w:sz w:val="22"/>
          <w:szCs w:val="22"/>
        </w:rPr>
        <w:t xml:space="preserve"> už existujúcimi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rizikovými faktormi trombotických </w:t>
      </w:r>
      <w:r w:rsidR="00352089">
        <w:rPr>
          <w:rFonts w:ascii="Times New Roman" w:hAnsi="Times New Roman" w:cs="Times New Roman"/>
          <w:noProof w:val="0"/>
          <w:sz w:val="22"/>
          <w:szCs w:val="22"/>
        </w:rPr>
        <w:t>príhod</w:t>
      </w:r>
      <w:r w:rsidR="00352089"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(ako </w:t>
      </w:r>
      <w:r w:rsidR="00352089">
        <w:rPr>
          <w:rFonts w:ascii="Times New Roman" w:hAnsi="Times New Roman" w:cs="Times New Roman"/>
          <w:noProof w:val="0"/>
          <w:sz w:val="22"/>
          <w:szCs w:val="22"/>
        </w:rPr>
        <w:t xml:space="preserve">sú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pokročilý vek, hypertenzia, diabetes mellitus a anamnéza </w:t>
      </w:r>
      <w:r w:rsidR="006160A1">
        <w:rPr>
          <w:rFonts w:ascii="Times New Roman" w:hAnsi="Times New Roman" w:cs="Times New Roman"/>
          <w:noProof w:val="0"/>
          <w:sz w:val="22"/>
          <w:szCs w:val="22"/>
        </w:rPr>
        <w:t>cievneho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ochorenia alebo trombotických príhod, pacienti so získanými alebo zdedenými trombofilnými poruchami, pacienti s dlhými obdobiami imobilizácie, pacienti s ťažkou hypovolémiou, pacienti s ochoreniami, ktoré zvyšujú viskozitu krvi).</w:t>
      </w:r>
    </w:p>
    <w:p w14:paraId="36138EC9" w14:textId="77777777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</w:p>
    <w:p w14:paraId="27597875" w14:textId="3E735DA5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U pacientov s rizikom tromboembolických nežiaducich reakcií sa majú IVIg </w:t>
      </w:r>
      <w:r w:rsidR="001E68BE">
        <w:rPr>
          <w:rFonts w:ascii="Times New Roman" w:hAnsi="Times New Roman" w:cs="Times New Roman"/>
          <w:noProof w:val="0"/>
          <w:sz w:val="22"/>
          <w:szCs w:val="22"/>
        </w:rPr>
        <w:t xml:space="preserve">lieky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>podávať najnižšou možnou rýchlosťou</w:t>
      </w:r>
      <w:r w:rsidR="00175571">
        <w:rPr>
          <w:rFonts w:ascii="Times New Roman" w:hAnsi="Times New Roman" w:cs="Times New Roman"/>
          <w:noProof w:val="0"/>
          <w:sz w:val="22"/>
          <w:szCs w:val="22"/>
        </w:rPr>
        <w:t xml:space="preserve"> infúzie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a v najnižšej prípustnej dávke.</w:t>
      </w:r>
    </w:p>
    <w:p w14:paraId="2E6EE643" w14:textId="77777777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</w:p>
    <w:p w14:paraId="6F84764C" w14:textId="77777777" w:rsidR="00AA5AAA" w:rsidRPr="0025579A" w:rsidRDefault="00AA5AAA" w:rsidP="00AA5AAA">
      <w:pPr>
        <w:pStyle w:val="Zarkazkladnhotextu2"/>
        <w:keepNext/>
        <w:ind w:left="0"/>
        <w:rPr>
          <w:rFonts w:ascii="Times New Roman" w:hAnsi="Times New Roman" w:cs="Times New Roman"/>
          <w:noProof w:val="0"/>
          <w:sz w:val="22"/>
          <w:szCs w:val="22"/>
          <w:u w:val="single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  <w:u w:val="single"/>
        </w:rPr>
        <w:t>Akútne renálne zlyhanie</w:t>
      </w:r>
    </w:p>
    <w:p w14:paraId="47BB3945" w14:textId="77777777" w:rsidR="00AA5AAA" w:rsidRPr="0025579A" w:rsidRDefault="00AA5AAA" w:rsidP="00AA5AAA">
      <w:pPr>
        <w:pStyle w:val="Zarkazkladnhotextu2"/>
        <w:keepNext/>
        <w:ind w:left="0"/>
        <w:rPr>
          <w:rFonts w:ascii="Times New Roman" w:hAnsi="Times New Roman" w:cs="Times New Roman"/>
          <w:noProof w:val="0"/>
          <w:sz w:val="22"/>
          <w:szCs w:val="22"/>
          <w:u w:val="single"/>
        </w:rPr>
      </w:pPr>
    </w:p>
    <w:p w14:paraId="7490E90D" w14:textId="2C0597F9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U pacientov liečených IVIg boli zaznamenané prípady akútneho renálneho zlyhania. Vo väčšine prípadov boli identifikované rizikové faktory, ako napr. </w:t>
      </w:r>
      <w:r w:rsidR="00175571">
        <w:rPr>
          <w:rFonts w:ascii="Times New Roman" w:hAnsi="Times New Roman" w:cs="Times New Roman"/>
          <w:noProof w:val="0"/>
          <w:sz w:val="22"/>
          <w:szCs w:val="22"/>
        </w:rPr>
        <w:t xml:space="preserve">už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>existujúca renálna insuficiencia, diabetes mellitus, hypovolémia, nadváha, súčasná aplikácia nefrotoxických liekov alebo vek nad 65 rokov.</w:t>
      </w:r>
    </w:p>
    <w:p w14:paraId="76498185" w14:textId="77777777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</w:p>
    <w:p w14:paraId="7CFAB76F" w14:textId="489A6570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V prípade </w:t>
      </w:r>
      <w:r w:rsidR="00CA2B45">
        <w:rPr>
          <w:rFonts w:ascii="Times New Roman" w:hAnsi="Times New Roman" w:cs="Times New Roman"/>
          <w:noProof w:val="0"/>
          <w:sz w:val="22"/>
          <w:szCs w:val="22"/>
        </w:rPr>
        <w:t>poškodenia</w:t>
      </w:r>
      <w:r w:rsidR="001E68BE"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funkcie obličiek je potrebné zvážiť prerušenie podávania IVIg. I keď tieto prípady renálnej dysfunkcie a akútneho renálneho zlyhania boli spojené s užívaním mnohých registrovaných </w:t>
      </w:r>
      <w:r w:rsidR="008E3971">
        <w:rPr>
          <w:rFonts w:ascii="Times New Roman" w:hAnsi="Times New Roman" w:cs="Times New Roman"/>
          <w:noProof w:val="0"/>
          <w:sz w:val="22"/>
          <w:szCs w:val="22"/>
        </w:rPr>
        <w:t xml:space="preserve">imunoglobulínových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>liekov obsahujúcich rôzn</w:t>
      </w:r>
      <w:r w:rsidR="008E3971">
        <w:rPr>
          <w:rFonts w:ascii="Times New Roman" w:hAnsi="Times New Roman" w:cs="Times New Roman"/>
          <w:noProof w:val="0"/>
          <w:sz w:val="22"/>
          <w:szCs w:val="22"/>
        </w:rPr>
        <w:t>e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pomocn</w:t>
      </w:r>
      <w:r w:rsidR="008E3971">
        <w:rPr>
          <w:rFonts w:ascii="Times New Roman" w:hAnsi="Times New Roman" w:cs="Times New Roman"/>
          <w:noProof w:val="0"/>
          <w:sz w:val="22"/>
          <w:szCs w:val="22"/>
        </w:rPr>
        <w:t>e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lát</w:t>
      </w:r>
      <w:r w:rsidR="008E3971">
        <w:rPr>
          <w:rFonts w:ascii="Times New Roman" w:hAnsi="Times New Roman" w:cs="Times New Roman"/>
          <w:noProof w:val="0"/>
          <w:sz w:val="22"/>
          <w:szCs w:val="22"/>
        </w:rPr>
        <w:t>ky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ako </w:t>
      </w:r>
      <w:r w:rsidR="00CF0197">
        <w:rPr>
          <w:rFonts w:ascii="Times New Roman" w:hAnsi="Times New Roman" w:cs="Times New Roman"/>
          <w:noProof w:val="0"/>
          <w:sz w:val="22"/>
          <w:szCs w:val="22"/>
        </w:rPr>
        <w:t>sú</w:t>
      </w:r>
      <w:r w:rsidR="00CF0197"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sacharóza, glukóza a maltóza, </w:t>
      </w:r>
      <w:r w:rsidR="004B42F2">
        <w:rPr>
          <w:rFonts w:ascii="Times New Roman" w:hAnsi="Times New Roman" w:cs="Times New Roman"/>
          <w:noProof w:val="0"/>
          <w:sz w:val="22"/>
          <w:szCs w:val="22"/>
        </w:rPr>
        <w:t xml:space="preserve">prípravky obsahujúce sacharózu ako stabilizátor majú v celkovom počte nepomerne vysoké zastúpenie.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U rizikových pacientov </w:t>
      </w:r>
      <w:r w:rsidR="00CE4F33">
        <w:rPr>
          <w:rFonts w:ascii="Times New Roman" w:hAnsi="Times New Roman" w:cs="Times New Roman"/>
          <w:noProof w:val="0"/>
          <w:sz w:val="22"/>
          <w:szCs w:val="22"/>
        </w:rPr>
        <w:t>by sa malo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uvažovať o použití </w:t>
      </w:r>
      <w:r w:rsidR="004B42F2">
        <w:rPr>
          <w:rFonts w:ascii="Times New Roman" w:hAnsi="Times New Roman" w:cs="Times New Roman"/>
          <w:noProof w:val="0"/>
          <w:sz w:val="22"/>
          <w:szCs w:val="22"/>
        </w:rPr>
        <w:t>IVI</w:t>
      </w:r>
      <w:r w:rsidR="000746A1">
        <w:rPr>
          <w:rFonts w:ascii="Times New Roman" w:hAnsi="Times New Roman" w:cs="Times New Roman"/>
          <w:noProof w:val="0"/>
          <w:sz w:val="22"/>
          <w:szCs w:val="22"/>
        </w:rPr>
        <w:t>g</w:t>
      </w:r>
      <w:r w:rsidR="004B42F2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>li</w:t>
      </w:r>
      <w:r w:rsidR="004B42F2">
        <w:rPr>
          <w:rFonts w:ascii="Times New Roman" w:hAnsi="Times New Roman" w:cs="Times New Roman"/>
          <w:noProof w:val="0"/>
          <w:sz w:val="22"/>
          <w:szCs w:val="22"/>
        </w:rPr>
        <w:t>e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kov, ktoré neobsahujú tieto pomocné látky. </w:t>
      </w:r>
      <w:r w:rsidRPr="00142BBE">
        <w:rPr>
          <w:rFonts w:ascii="Times New Roman" w:hAnsi="Times New Roman" w:cs="Times New Roman"/>
          <w:iCs/>
          <w:noProof w:val="0"/>
          <w:sz w:val="22"/>
          <w:szCs w:val="22"/>
        </w:rPr>
        <w:t>Gamunex 10%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neobsahuje sacharózu, maltózu ani glukózu.</w:t>
      </w:r>
    </w:p>
    <w:p w14:paraId="395C21B9" w14:textId="77777777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</w:p>
    <w:p w14:paraId="1E868E8D" w14:textId="56EEDF85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U pacientov s rizikom akútneho renálneho zlyhania sa majú IVIg </w:t>
      </w:r>
      <w:r w:rsidR="00207AEE">
        <w:rPr>
          <w:rFonts w:ascii="Times New Roman" w:hAnsi="Times New Roman" w:cs="Times New Roman"/>
          <w:noProof w:val="0"/>
          <w:sz w:val="22"/>
          <w:szCs w:val="22"/>
        </w:rPr>
        <w:t xml:space="preserve">lieky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podávať najnižšou možnou rýchlosťou </w:t>
      </w:r>
      <w:r w:rsidR="00175571">
        <w:rPr>
          <w:rFonts w:ascii="Times New Roman" w:hAnsi="Times New Roman" w:cs="Times New Roman"/>
          <w:noProof w:val="0"/>
          <w:sz w:val="22"/>
          <w:szCs w:val="22"/>
        </w:rPr>
        <w:t xml:space="preserve">infúzie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>a v najnižšej prípustnej dávke.</w:t>
      </w:r>
    </w:p>
    <w:p w14:paraId="2B17709F" w14:textId="77777777" w:rsidR="00AA5AAA" w:rsidRPr="0025579A" w:rsidRDefault="00AA5AAA" w:rsidP="00AA5AAA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2"/>
          <w:szCs w:val="22"/>
          <w:lang w:eastAsia="de-DE"/>
        </w:rPr>
      </w:pPr>
    </w:p>
    <w:p w14:paraId="3D483C7C" w14:textId="506DC3C0" w:rsidR="00AA5AAA" w:rsidRPr="0025579A" w:rsidRDefault="00AA5AAA" w:rsidP="00AA5AAA">
      <w:pPr>
        <w:keepNext/>
        <w:rPr>
          <w:rFonts w:ascii="Times New Roman" w:hAnsi="Times New Roman" w:cs="Times New Roman"/>
          <w:noProof w:val="0"/>
          <w:sz w:val="22"/>
          <w:szCs w:val="22"/>
          <w:u w:val="single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  <w:u w:val="single"/>
        </w:rPr>
        <w:t>Syndróm aseptickej meningitídy (AMS)</w:t>
      </w:r>
    </w:p>
    <w:p w14:paraId="174527C8" w14:textId="77777777" w:rsidR="00AA5AAA" w:rsidRPr="0025579A" w:rsidRDefault="00AA5AAA" w:rsidP="00AA5AAA">
      <w:pPr>
        <w:keepNext/>
        <w:rPr>
          <w:rFonts w:ascii="Times New Roman" w:hAnsi="Times New Roman" w:cs="Times New Roman"/>
          <w:noProof w:val="0"/>
          <w:sz w:val="22"/>
          <w:szCs w:val="22"/>
        </w:rPr>
      </w:pPr>
    </w:p>
    <w:p w14:paraId="5313E91D" w14:textId="589D474F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V súvislosti s liečbou IVIg bol hlásený syndróm aseptickej meningitídy. Prerušenie liečby IVIg viedlo v priebehu niekoľkých dní k remisii AMS bez následkov. Syndróm obyčajne začína v priebehu niekoľkých hodín až 2 dni po liečbe IVIg. </w:t>
      </w:r>
      <w:r w:rsidR="00CA2B45">
        <w:rPr>
          <w:rFonts w:ascii="Times New Roman" w:hAnsi="Times New Roman" w:cs="Times New Roman"/>
          <w:noProof w:val="0"/>
          <w:sz w:val="22"/>
          <w:szCs w:val="22"/>
        </w:rPr>
        <w:t>Vyšetrenia c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>erebrospináln</w:t>
      </w:r>
      <w:r w:rsidR="001A4A52">
        <w:rPr>
          <w:rFonts w:ascii="Times New Roman" w:hAnsi="Times New Roman" w:cs="Times New Roman"/>
          <w:noProof w:val="0"/>
          <w:sz w:val="22"/>
          <w:szCs w:val="22"/>
        </w:rPr>
        <w:t>ej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="001A4A52">
        <w:rPr>
          <w:rFonts w:ascii="Times New Roman" w:hAnsi="Times New Roman" w:cs="Times New Roman"/>
          <w:noProof w:val="0"/>
          <w:sz w:val="22"/>
          <w:szCs w:val="22"/>
        </w:rPr>
        <w:t>tekutiny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="00CA2B45">
        <w:rPr>
          <w:rFonts w:ascii="Times New Roman" w:hAnsi="Times New Roman" w:cs="Times New Roman"/>
          <w:noProof w:val="0"/>
          <w:sz w:val="22"/>
          <w:szCs w:val="22"/>
        </w:rPr>
        <w:t>sú</w:t>
      </w:r>
      <w:r w:rsidR="00CC3EA5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často </w:t>
      </w:r>
      <w:r w:rsidR="00CC3EA5">
        <w:rPr>
          <w:rFonts w:ascii="Times New Roman" w:hAnsi="Times New Roman" w:cs="Times New Roman"/>
          <w:noProof w:val="0"/>
          <w:sz w:val="22"/>
          <w:szCs w:val="22"/>
        </w:rPr>
        <w:t>pozitívn</w:t>
      </w:r>
      <w:r w:rsidR="00CA2B45">
        <w:rPr>
          <w:rFonts w:ascii="Times New Roman" w:hAnsi="Times New Roman" w:cs="Times New Roman"/>
          <w:noProof w:val="0"/>
          <w:sz w:val="22"/>
          <w:szCs w:val="22"/>
        </w:rPr>
        <w:t>e</w:t>
      </w:r>
      <w:r w:rsidR="00CC3EA5">
        <w:rPr>
          <w:rFonts w:ascii="Times New Roman" w:hAnsi="Times New Roman" w:cs="Times New Roman"/>
          <w:noProof w:val="0"/>
          <w:sz w:val="22"/>
          <w:szCs w:val="22"/>
        </w:rPr>
        <w:t xml:space="preserve"> s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>pleocytóz</w:t>
      </w:r>
      <w:r w:rsidR="00CC3EA5">
        <w:rPr>
          <w:rFonts w:ascii="Times New Roman" w:hAnsi="Times New Roman" w:cs="Times New Roman"/>
          <w:noProof w:val="0"/>
          <w:sz w:val="22"/>
          <w:szCs w:val="22"/>
        </w:rPr>
        <w:t>o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>u až niekoľko tisíc buniek/mm</w:t>
      </w:r>
      <w:r w:rsidRPr="0025579A">
        <w:rPr>
          <w:rFonts w:ascii="Times New Roman" w:hAnsi="Times New Roman" w:cs="Times New Roman"/>
          <w:noProof w:val="0"/>
          <w:sz w:val="22"/>
          <w:szCs w:val="22"/>
          <w:vertAlign w:val="superscript"/>
        </w:rPr>
        <w:t>3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>, predovšetkým granulocytárneho typu a </w:t>
      </w:r>
      <w:r w:rsidR="000746A1" w:rsidRPr="0025579A">
        <w:rPr>
          <w:rFonts w:ascii="Times New Roman" w:hAnsi="Times New Roman" w:cs="Times New Roman"/>
          <w:noProof w:val="0"/>
          <w:sz w:val="22"/>
          <w:szCs w:val="22"/>
        </w:rPr>
        <w:t>zvýšen</w:t>
      </w:r>
      <w:r w:rsidR="000746A1">
        <w:rPr>
          <w:rFonts w:ascii="Times New Roman" w:hAnsi="Times New Roman" w:cs="Times New Roman"/>
          <w:noProof w:val="0"/>
          <w:sz w:val="22"/>
          <w:szCs w:val="22"/>
        </w:rPr>
        <w:t>ou</w:t>
      </w:r>
      <w:r w:rsidR="000746A1"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hladin</w:t>
      </w:r>
      <w:r w:rsidR="000746A1">
        <w:rPr>
          <w:rFonts w:ascii="Times New Roman" w:hAnsi="Times New Roman" w:cs="Times New Roman"/>
          <w:noProof w:val="0"/>
          <w:sz w:val="22"/>
          <w:szCs w:val="22"/>
        </w:rPr>
        <w:t>ou</w:t>
      </w:r>
      <w:r w:rsidR="000746A1"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>proteínov až niekoľko sto mg/dl. AMS sa môže vyskytovať častejšie pri liečbe vysokými dávkami IVIg (2 g/kg).</w:t>
      </w:r>
    </w:p>
    <w:p w14:paraId="3DE2E5FC" w14:textId="77777777" w:rsidR="00AA5AAA" w:rsidRPr="0025579A" w:rsidRDefault="00AA5AAA" w:rsidP="00AA5AAA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2"/>
          <w:szCs w:val="22"/>
          <w:lang w:eastAsia="de-DE"/>
        </w:rPr>
      </w:pPr>
    </w:p>
    <w:p w14:paraId="449DD654" w14:textId="77777777" w:rsidR="00AA5AAA" w:rsidRPr="0025579A" w:rsidRDefault="00AA5AAA" w:rsidP="00AA5AAA">
      <w:pPr>
        <w:keepNext/>
        <w:rPr>
          <w:rFonts w:ascii="Times New Roman" w:hAnsi="Times New Roman" w:cs="Times New Roman"/>
          <w:noProof w:val="0"/>
          <w:sz w:val="22"/>
          <w:szCs w:val="22"/>
          <w:u w:val="single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  <w:u w:val="single"/>
        </w:rPr>
        <w:t>Hemolytická anémia</w:t>
      </w:r>
    </w:p>
    <w:p w14:paraId="76342FED" w14:textId="77777777" w:rsidR="00AA5AAA" w:rsidRPr="0025579A" w:rsidRDefault="00AA5AAA" w:rsidP="00AA5AAA">
      <w:pPr>
        <w:keepNext/>
        <w:rPr>
          <w:rFonts w:ascii="Times New Roman" w:hAnsi="Times New Roman" w:cs="Times New Roman"/>
          <w:noProof w:val="0"/>
          <w:sz w:val="22"/>
          <w:szCs w:val="22"/>
        </w:rPr>
      </w:pPr>
    </w:p>
    <w:p w14:paraId="4B1F8804" w14:textId="3C8015EA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IVIg </w:t>
      </w:r>
      <w:r w:rsidR="00CC3EA5">
        <w:rPr>
          <w:rFonts w:ascii="Times New Roman" w:hAnsi="Times New Roman" w:cs="Times New Roman"/>
          <w:noProof w:val="0"/>
          <w:sz w:val="22"/>
          <w:szCs w:val="22"/>
        </w:rPr>
        <w:t xml:space="preserve">lieky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>môžu obsahovať</w:t>
      </w:r>
      <w:r w:rsidR="00F817DD">
        <w:rPr>
          <w:rFonts w:ascii="Times New Roman" w:hAnsi="Times New Roman" w:cs="Times New Roman"/>
          <w:noProof w:val="0"/>
          <w:sz w:val="22"/>
          <w:szCs w:val="22"/>
        </w:rPr>
        <w:t xml:space="preserve"> protilátky krvnej skupiny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>, ktoré môžu pôsobiť ako hemolyzíny a</w:t>
      </w:r>
      <w:r w:rsidR="00CC3EA5">
        <w:rPr>
          <w:rFonts w:ascii="Times New Roman" w:hAnsi="Times New Roman" w:cs="Times New Roman"/>
          <w:noProof w:val="0"/>
          <w:sz w:val="22"/>
          <w:szCs w:val="22"/>
        </w:rPr>
        <w:t xml:space="preserve"> indukovať </w:t>
      </w:r>
      <w:r w:rsidR="00CC3EA5" w:rsidRPr="000004AC">
        <w:rPr>
          <w:rFonts w:ascii="Times New Roman" w:hAnsi="Times New Roman" w:cs="Times New Roman"/>
          <w:i/>
          <w:noProof w:val="0"/>
          <w:sz w:val="22"/>
          <w:szCs w:val="22"/>
        </w:rPr>
        <w:t>in vivo</w:t>
      </w:r>
      <w:r w:rsidR="00CC3EA5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="00F817DD" w:rsidRPr="00F817DD">
        <w:rPr>
          <w:rFonts w:ascii="Times New Roman" w:hAnsi="Times New Roman" w:cs="Times New Roman"/>
          <w:noProof w:val="0"/>
          <w:sz w:val="22"/>
          <w:szCs w:val="22"/>
        </w:rPr>
        <w:t>povlak imunoglobulínu na červených krvinkách</w:t>
      </w:r>
      <w:r w:rsidR="00CC3EA5">
        <w:rPr>
          <w:rFonts w:ascii="Times New Roman" w:hAnsi="Times New Roman" w:cs="Times New Roman"/>
          <w:noProof w:val="0"/>
          <w:sz w:val="22"/>
          <w:szCs w:val="22"/>
        </w:rPr>
        <w:t>,</w:t>
      </w:r>
      <w:r w:rsidR="000746A1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="00CC3EA5">
        <w:rPr>
          <w:rFonts w:ascii="Times New Roman" w:hAnsi="Times New Roman" w:cs="Times New Roman"/>
          <w:noProof w:val="0"/>
          <w:sz w:val="22"/>
          <w:szCs w:val="22"/>
        </w:rPr>
        <w:t xml:space="preserve">čo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>vedie k pozitívnej priamej antiglobulínovej reakcii (Coombsov test) a </w:t>
      </w:r>
      <w:r w:rsidR="00CF5682">
        <w:rPr>
          <w:rFonts w:ascii="Times New Roman" w:hAnsi="Times New Roman" w:cs="Times New Roman"/>
          <w:noProof w:val="0"/>
          <w:sz w:val="22"/>
          <w:szCs w:val="22"/>
        </w:rPr>
        <w:t>zriedkavo</w:t>
      </w:r>
      <w:r w:rsidR="00CF5682"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k hemolýze. Ako následok liečby IVIg </w:t>
      </w:r>
      <w:r w:rsidR="00CC3EA5">
        <w:rPr>
          <w:rFonts w:ascii="Times New Roman" w:hAnsi="Times New Roman" w:cs="Times New Roman"/>
          <w:noProof w:val="0"/>
          <w:sz w:val="22"/>
          <w:szCs w:val="22"/>
        </w:rPr>
        <w:t xml:space="preserve">sa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môže </w:t>
      </w:r>
      <w:r w:rsidR="00CC3EA5">
        <w:rPr>
          <w:rFonts w:ascii="Times New Roman" w:hAnsi="Times New Roman" w:cs="Times New Roman"/>
          <w:noProof w:val="0"/>
          <w:sz w:val="22"/>
          <w:szCs w:val="22"/>
        </w:rPr>
        <w:t xml:space="preserve">vyvinúť hemolytická anémia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>v dôsledku zvýšenej sekvestrácie červených krviniek (ERY). U príjemcov IVIg sa majú sledovať klinické prejavy a </w:t>
      </w:r>
      <w:r w:rsidR="000C1C9E">
        <w:rPr>
          <w:rFonts w:ascii="Times New Roman" w:hAnsi="Times New Roman" w:cs="Times New Roman"/>
          <w:noProof w:val="0"/>
          <w:sz w:val="22"/>
          <w:szCs w:val="22"/>
        </w:rPr>
        <w:t>symptómy</w:t>
      </w:r>
      <w:r w:rsidR="000C1C9E"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>hemolýzy. (pozri časť 4.8).</w:t>
      </w:r>
    </w:p>
    <w:p w14:paraId="13B1D11B" w14:textId="6E04B61D" w:rsidR="00AA5AAA" w:rsidRPr="0025579A" w:rsidRDefault="00AA5AAA" w:rsidP="00AA5AAA">
      <w:pPr>
        <w:autoSpaceDE w:val="0"/>
        <w:autoSpaceDN w:val="0"/>
        <w:adjustRightInd w:val="0"/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</w:pPr>
      <w:r w:rsidRPr="0025579A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Nasledujúce rizikové faktory sú spojené s rozvojom hemolýzy: vysoké dávky, či už podané jednorazovo alebo rozdelené v priebehu niekoľkých dní; iná krvná skupina ako skupina 0; prítomný zápalový stav. </w:t>
      </w:r>
      <w:r w:rsidR="000C1C9E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O</w:t>
      </w:r>
      <w:r w:rsidRPr="0025579A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dporúča </w:t>
      </w:r>
      <w:r w:rsidR="000C1C9E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sa zvýšená opatrnosť </w:t>
      </w:r>
      <w:r w:rsidRPr="0025579A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u pacientov s inou krvnou skupinou ako 0, ktorí dostávajú vysoké dávky z dôvodu inej indikácie ako je primárn</w:t>
      </w:r>
      <w:r w:rsidR="000C1C9E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a</w:t>
      </w:r>
      <w:r w:rsidRPr="0025579A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 </w:t>
      </w:r>
      <w:r w:rsidR="000C1C9E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imunodeficiencia </w:t>
      </w:r>
      <w:r w:rsidRPr="0025579A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(</w:t>
      </w:r>
      <w:r w:rsidR="00735B5C" w:rsidRPr="000004AC">
        <w:rPr>
          <w:rFonts w:ascii="Times New Roman" w:hAnsi="Times New Roman" w:cs="Times New Roman"/>
          <w:noProof w:val="0"/>
          <w:sz w:val="22"/>
          <w:szCs w:val="22"/>
          <w:lang w:eastAsia="de-DE"/>
        </w:rPr>
        <w:t>non</w:t>
      </w:r>
      <w:r w:rsidR="00735B5C">
        <w:rPr>
          <w:rFonts w:ascii="Times New Roman" w:hAnsi="Times New Roman" w:cs="Times New Roman"/>
          <w:i/>
          <w:noProof w:val="0"/>
          <w:sz w:val="22"/>
          <w:szCs w:val="22"/>
          <w:lang w:eastAsia="de-DE"/>
        </w:rPr>
        <w:t xml:space="preserve"> </w:t>
      </w:r>
      <w:r w:rsidRPr="0025579A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PID). </w:t>
      </w:r>
      <w:r w:rsidR="00735B5C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Hemolýza bola zriedkavo hlásená u</w:t>
      </w:r>
      <w:r w:rsidRPr="0025579A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 pacientov</w:t>
      </w:r>
      <w:r w:rsidR="00735B5C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, ktorým bol liek podaný ako</w:t>
      </w:r>
      <w:r w:rsidRPr="0025579A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 substitučn</w:t>
      </w:r>
      <w:r w:rsidR="00735B5C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á</w:t>
      </w:r>
      <w:r w:rsidRPr="0025579A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 liečb</w:t>
      </w:r>
      <w:r w:rsidR="00735B5C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a</w:t>
      </w:r>
      <w:r w:rsidRPr="0025579A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 </w:t>
      </w:r>
      <w:r w:rsidR="00735B5C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primárnej imunodeficiencie. </w:t>
      </w:r>
    </w:p>
    <w:p w14:paraId="27AFAF82" w14:textId="77777777" w:rsidR="00AA5AAA" w:rsidRPr="0025579A" w:rsidRDefault="00AA5AAA" w:rsidP="00AA5AAA">
      <w:pPr>
        <w:autoSpaceDE w:val="0"/>
        <w:autoSpaceDN w:val="0"/>
        <w:adjustRightInd w:val="0"/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</w:pPr>
    </w:p>
    <w:p w14:paraId="19ECD8A2" w14:textId="45CB6DBF" w:rsidR="00AA5AAA" w:rsidRPr="0025579A" w:rsidRDefault="00AA5AAA" w:rsidP="00AA5AAA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V súvislosti s hemolýzou sa v</w:t>
      </w:r>
      <w:r w:rsidRPr="0025579A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yskytli </w:t>
      </w:r>
      <w:r w:rsidR="0013292E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ojedinelé </w:t>
      </w:r>
      <w:r w:rsidRPr="0025579A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prípady poruchy funkcie obličiek/renálneho zlyhania s fatálnymi následkami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.</w:t>
      </w:r>
    </w:p>
    <w:p w14:paraId="2E3F807D" w14:textId="77777777" w:rsidR="00AA5AAA" w:rsidRPr="0025579A" w:rsidRDefault="00AA5AAA" w:rsidP="00AA5AAA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color w:val="000000" w:themeColor="text1"/>
          <w:sz w:val="22"/>
          <w:szCs w:val="22"/>
          <w:lang w:eastAsia="de-DE"/>
        </w:rPr>
      </w:pPr>
    </w:p>
    <w:p w14:paraId="553119BE" w14:textId="56BFAA99" w:rsidR="00AA5AAA" w:rsidRPr="0025579A" w:rsidRDefault="00684F9C" w:rsidP="00AA5AAA">
      <w:pPr>
        <w:keepNext/>
        <w:rPr>
          <w:rFonts w:ascii="Times New Roman" w:hAnsi="Times New Roman" w:cs="Times New Roman"/>
          <w:noProof w:val="0"/>
          <w:sz w:val="22"/>
          <w:szCs w:val="22"/>
          <w:u w:val="single"/>
        </w:rPr>
      </w:pPr>
      <w:r>
        <w:rPr>
          <w:rFonts w:ascii="Times New Roman" w:hAnsi="Times New Roman" w:cs="Times New Roman"/>
          <w:noProof w:val="0"/>
          <w:sz w:val="22"/>
          <w:szCs w:val="22"/>
          <w:u w:val="single"/>
        </w:rPr>
        <w:t>Ovplyvnenie</w:t>
      </w:r>
      <w:r w:rsidR="00AA5AAA" w:rsidRPr="0025579A">
        <w:rPr>
          <w:rFonts w:ascii="Times New Roman" w:hAnsi="Times New Roman" w:cs="Times New Roman"/>
          <w:noProof w:val="0"/>
          <w:sz w:val="22"/>
          <w:szCs w:val="22"/>
          <w:u w:val="single"/>
        </w:rPr>
        <w:t xml:space="preserve"> sérologický</w:t>
      </w:r>
      <w:r>
        <w:rPr>
          <w:rFonts w:ascii="Times New Roman" w:hAnsi="Times New Roman" w:cs="Times New Roman"/>
          <w:noProof w:val="0"/>
          <w:sz w:val="22"/>
          <w:szCs w:val="22"/>
          <w:u w:val="single"/>
        </w:rPr>
        <w:t>ch</w:t>
      </w:r>
      <w:r w:rsidR="00AA5AAA" w:rsidRPr="0025579A">
        <w:rPr>
          <w:rFonts w:ascii="Times New Roman" w:hAnsi="Times New Roman" w:cs="Times New Roman"/>
          <w:noProof w:val="0"/>
          <w:sz w:val="22"/>
          <w:szCs w:val="22"/>
          <w:u w:val="single"/>
        </w:rPr>
        <w:t xml:space="preserve"> test</w:t>
      </w:r>
      <w:r>
        <w:rPr>
          <w:rFonts w:ascii="Times New Roman" w:hAnsi="Times New Roman" w:cs="Times New Roman"/>
          <w:noProof w:val="0"/>
          <w:sz w:val="22"/>
          <w:szCs w:val="22"/>
          <w:u w:val="single"/>
        </w:rPr>
        <w:t>ov</w:t>
      </w:r>
    </w:p>
    <w:p w14:paraId="57B58229" w14:textId="77777777" w:rsidR="00AA5AAA" w:rsidRPr="0025579A" w:rsidRDefault="00AA5AAA" w:rsidP="00AA5AAA">
      <w:pPr>
        <w:keepNext/>
        <w:rPr>
          <w:rFonts w:ascii="Times New Roman" w:hAnsi="Times New Roman" w:cs="Times New Roman"/>
          <w:noProof w:val="0"/>
          <w:sz w:val="22"/>
          <w:szCs w:val="22"/>
          <w:u w:val="single"/>
        </w:rPr>
      </w:pPr>
    </w:p>
    <w:p w14:paraId="694F4D90" w14:textId="77777777" w:rsidR="00AA5AAA" w:rsidRPr="0025579A" w:rsidRDefault="00AA5AAA" w:rsidP="00AA5AAA">
      <w:pPr>
        <w:pStyle w:val="Zarkazkladnhotextu"/>
        <w:tabs>
          <w:tab w:val="left" w:pos="851"/>
        </w:tabs>
        <w:ind w:left="0"/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>Po aplikácii imunoglobulínu môže v krvi pacienta dôjsť k prechodnému vzostupu pasívne prenášaných protilátok, a tým ku vzniku falošne pozitívnych výsledkov v sérologických testoch.</w:t>
      </w:r>
    </w:p>
    <w:p w14:paraId="225F7205" w14:textId="12009543" w:rsidR="00AA5AAA" w:rsidRPr="0025579A" w:rsidRDefault="00AA5AAA" w:rsidP="00AA5AAA">
      <w:pPr>
        <w:keepNext/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lastRenderedPageBreak/>
        <w:t xml:space="preserve">Pasívny prenos protilátok </w:t>
      </w:r>
      <w:r w:rsidR="00684F9C">
        <w:rPr>
          <w:rFonts w:ascii="Times New Roman" w:hAnsi="Times New Roman" w:cs="Times New Roman"/>
          <w:noProof w:val="0"/>
          <w:sz w:val="22"/>
          <w:szCs w:val="22"/>
        </w:rPr>
        <w:t>k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antigénom erytrocytov, ako napr. A, B, D, môže ovplyvniť niektoré sérologické testy na protilátky proti červeným krvinkám, napríklad priamy antiglobulínový test (</w:t>
      </w:r>
      <w:r w:rsidR="000746A1" w:rsidRPr="000004AC">
        <w:rPr>
          <w:rFonts w:ascii="Times New Roman" w:hAnsi="Times New Roman" w:cs="Times New Roman"/>
          <w:noProof w:val="0"/>
          <w:sz w:val="22"/>
          <w:szCs w:val="22"/>
          <w:lang w:eastAsia="de-DE"/>
        </w:rPr>
        <w:t>DAT,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priamy Coombsov test).</w:t>
      </w:r>
    </w:p>
    <w:p w14:paraId="42A5E216" w14:textId="77777777" w:rsidR="00AA5AAA" w:rsidRPr="0025579A" w:rsidRDefault="00AA5AAA" w:rsidP="00AA5AAA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2"/>
          <w:szCs w:val="22"/>
          <w:lang w:eastAsia="de-DE"/>
        </w:rPr>
      </w:pPr>
    </w:p>
    <w:p w14:paraId="70DF4FA3" w14:textId="3B6AF179" w:rsidR="00AA5AAA" w:rsidRPr="0025579A" w:rsidRDefault="00AA5AAA" w:rsidP="00AA5AAA">
      <w:pPr>
        <w:keepNext/>
        <w:rPr>
          <w:rFonts w:ascii="Times New Roman" w:hAnsi="Times New Roman" w:cs="Times New Roman"/>
          <w:noProof w:val="0"/>
          <w:sz w:val="22"/>
          <w:szCs w:val="22"/>
          <w:u w:val="single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  <w:u w:val="single"/>
        </w:rPr>
        <w:t xml:space="preserve">Prenosné </w:t>
      </w:r>
      <w:r w:rsidR="001A4A52">
        <w:rPr>
          <w:rFonts w:ascii="Times New Roman" w:hAnsi="Times New Roman" w:cs="Times New Roman"/>
          <w:noProof w:val="0"/>
          <w:sz w:val="22"/>
          <w:szCs w:val="22"/>
          <w:u w:val="single"/>
        </w:rPr>
        <w:t>činidlá</w:t>
      </w:r>
    </w:p>
    <w:p w14:paraId="41FF24C3" w14:textId="77777777" w:rsidR="00AA5AAA" w:rsidRPr="0025579A" w:rsidRDefault="00AA5AAA" w:rsidP="00AA5AAA">
      <w:pPr>
        <w:keepNext/>
        <w:rPr>
          <w:rFonts w:ascii="Times New Roman" w:hAnsi="Times New Roman" w:cs="Times New Roman"/>
          <w:noProof w:val="0"/>
          <w:sz w:val="22"/>
          <w:szCs w:val="22"/>
          <w:u w:val="single"/>
        </w:rPr>
      </w:pPr>
    </w:p>
    <w:p w14:paraId="7432331D" w14:textId="78A9CABE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>Štandardné opatrenia</w:t>
      </w:r>
      <w:r w:rsidR="00DC47C8">
        <w:rPr>
          <w:rFonts w:ascii="Times New Roman" w:hAnsi="Times New Roman" w:cs="Times New Roman"/>
          <w:noProof w:val="0"/>
          <w:sz w:val="22"/>
          <w:szCs w:val="22"/>
        </w:rPr>
        <w:t>, ktoré slúžia na prevenciu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infekcií v súvislosti s používaním liekov vyrobených z ľudskej krvi alebo plazmy zahŕňajú výber darcov, testovanie jednotlivých odberov a plazmatických poolov na špecifické markery infekcií a zaradenie účinných </w:t>
      </w:r>
      <w:r w:rsidR="00DC47C8">
        <w:rPr>
          <w:rFonts w:ascii="Times New Roman" w:hAnsi="Times New Roman" w:cs="Times New Roman"/>
          <w:noProof w:val="0"/>
          <w:sz w:val="22"/>
          <w:szCs w:val="22"/>
        </w:rPr>
        <w:t xml:space="preserve">výrobných krokov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na inaktiváciu/odstránenie vírusov. Napriek tomu, pri </w:t>
      </w:r>
      <w:r w:rsidR="00DC47C8">
        <w:rPr>
          <w:rFonts w:ascii="Times New Roman" w:hAnsi="Times New Roman" w:cs="Times New Roman"/>
          <w:noProof w:val="0"/>
          <w:sz w:val="22"/>
          <w:szCs w:val="22"/>
        </w:rPr>
        <w:t xml:space="preserve">podávaní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liekov vyrobených z ľudskej krvi alebo plazmy nie je možné celkom vylúčiť </w:t>
      </w:r>
      <w:r w:rsidR="00DC47C8">
        <w:rPr>
          <w:rFonts w:ascii="Times New Roman" w:hAnsi="Times New Roman" w:cs="Times New Roman"/>
          <w:noProof w:val="0"/>
          <w:sz w:val="22"/>
          <w:szCs w:val="22"/>
        </w:rPr>
        <w:t xml:space="preserve">možnosť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>prenos</w:t>
      </w:r>
      <w:r w:rsidR="00DC47C8">
        <w:rPr>
          <w:rFonts w:ascii="Times New Roman" w:hAnsi="Times New Roman" w:cs="Times New Roman"/>
          <w:noProof w:val="0"/>
          <w:sz w:val="22"/>
          <w:szCs w:val="22"/>
        </w:rPr>
        <w:t>u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infekčných </w:t>
      </w:r>
      <w:r w:rsidR="00684F9C">
        <w:rPr>
          <w:rFonts w:ascii="Times New Roman" w:hAnsi="Times New Roman" w:cs="Times New Roman"/>
          <w:noProof w:val="0"/>
          <w:sz w:val="22"/>
          <w:szCs w:val="22"/>
        </w:rPr>
        <w:t>činiteľov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>. To platí i pre neznáme alebo vznikajúce vírusy a </w:t>
      </w:r>
      <w:r w:rsidR="00EF59C0" w:rsidRPr="0025579A">
        <w:rPr>
          <w:rFonts w:ascii="Times New Roman" w:hAnsi="Times New Roman" w:cs="Times New Roman"/>
          <w:noProof w:val="0"/>
          <w:sz w:val="22"/>
          <w:szCs w:val="22"/>
        </w:rPr>
        <w:t>iné patogény.</w:t>
      </w:r>
    </w:p>
    <w:p w14:paraId="44DFDD6A" w14:textId="77777777" w:rsidR="00AA5AAA" w:rsidRPr="0025579A" w:rsidRDefault="00AA5AAA" w:rsidP="00AA5AAA">
      <w:pPr>
        <w:pStyle w:val="NORMALNY"/>
        <w:spacing w:line="240" w:lineRule="auto"/>
        <w:rPr>
          <w:rFonts w:ascii="Times New Roman" w:hAnsi="Times New Roman"/>
          <w:noProof w:val="0"/>
          <w:sz w:val="22"/>
          <w:szCs w:val="22"/>
          <w:lang w:val="sk-SK"/>
        </w:rPr>
      </w:pPr>
    </w:p>
    <w:p w14:paraId="5B3E0B57" w14:textId="1C54C576" w:rsidR="00AA5AAA" w:rsidRPr="0025579A" w:rsidRDefault="00561BFA" w:rsidP="00AA5AAA">
      <w:pPr>
        <w:pStyle w:val="NORMALNY"/>
        <w:spacing w:line="240" w:lineRule="auto"/>
        <w:rPr>
          <w:rFonts w:ascii="Times New Roman" w:hAnsi="Times New Roman"/>
          <w:noProof w:val="0"/>
          <w:sz w:val="22"/>
          <w:szCs w:val="22"/>
          <w:lang w:val="sk-SK"/>
        </w:rPr>
      </w:pPr>
      <w:r>
        <w:rPr>
          <w:rFonts w:ascii="Times New Roman" w:hAnsi="Times New Roman"/>
          <w:noProof w:val="0"/>
          <w:sz w:val="22"/>
          <w:szCs w:val="22"/>
          <w:lang w:val="sk-SK"/>
        </w:rPr>
        <w:t>Tieto</w:t>
      </w:r>
      <w:r w:rsidRPr="0025579A">
        <w:rPr>
          <w:rFonts w:ascii="Times New Roman" w:hAnsi="Times New Roman"/>
          <w:noProof w:val="0"/>
          <w:sz w:val="22"/>
          <w:szCs w:val="22"/>
          <w:lang w:val="sk-SK"/>
        </w:rPr>
        <w:t xml:space="preserve"> </w:t>
      </w:r>
      <w:r w:rsidR="00AA5AAA" w:rsidRPr="0025579A">
        <w:rPr>
          <w:rFonts w:ascii="Times New Roman" w:hAnsi="Times New Roman"/>
          <w:noProof w:val="0"/>
          <w:sz w:val="22"/>
          <w:szCs w:val="22"/>
          <w:lang w:val="sk-SK"/>
        </w:rPr>
        <w:t xml:space="preserve">opatrenia sa považujú za účinné </w:t>
      </w:r>
      <w:r>
        <w:rPr>
          <w:rFonts w:ascii="Times New Roman" w:hAnsi="Times New Roman"/>
          <w:noProof w:val="0"/>
          <w:sz w:val="22"/>
          <w:szCs w:val="22"/>
          <w:lang w:val="sk-SK"/>
        </w:rPr>
        <w:t>pri</w:t>
      </w:r>
      <w:r w:rsidRPr="0025579A">
        <w:rPr>
          <w:rFonts w:ascii="Times New Roman" w:hAnsi="Times New Roman"/>
          <w:noProof w:val="0"/>
          <w:sz w:val="22"/>
          <w:szCs w:val="22"/>
          <w:lang w:val="sk-SK"/>
        </w:rPr>
        <w:t> víruso</w:t>
      </w:r>
      <w:r>
        <w:rPr>
          <w:rFonts w:ascii="Times New Roman" w:hAnsi="Times New Roman"/>
          <w:noProof w:val="0"/>
          <w:sz w:val="22"/>
          <w:szCs w:val="22"/>
          <w:lang w:val="sk-SK"/>
        </w:rPr>
        <w:t>ch</w:t>
      </w:r>
      <w:r w:rsidRPr="0025579A">
        <w:rPr>
          <w:rFonts w:ascii="Times New Roman" w:hAnsi="Times New Roman"/>
          <w:noProof w:val="0"/>
          <w:sz w:val="22"/>
          <w:szCs w:val="22"/>
          <w:lang w:val="sk-SK"/>
        </w:rPr>
        <w:t xml:space="preserve"> </w:t>
      </w:r>
      <w:r w:rsidR="00AA5AAA" w:rsidRPr="0025579A">
        <w:rPr>
          <w:rFonts w:ascii="Times New Roman" w:hAnsi="Times New Roman"/>
          <w:noProof w:val="0"/>
          <w:sz w:val="22"/>
          <w:szCs w:val="22"/>
          <w:lang w:val="sk-SK"/>
        </w:rPr>
        <w:t xml:space="preserve">s obalom ako sú HIV, HBV a HCV. </w:t>
      </w:r>
      <w:r>
        <w:rPr>
          <w:rFonts w:ascii="Times New Roman" w:hAnsi="Times New Roman"/>
          <w:noProof w:val="0"/>
          <w:sz w:val="22"/>
          <w:szCs w:val="22"/>
          <w:lang w:val="sk-SK"/>
        </w:rPr>
        <w:t xml:space="preserve">Prijaté opatrenia </w:t>
      </w:r>
      <w:r w:rsidRPr="0025579A">
        <w:rPr>
          <w:rFonts w:ascii="Times New Roman" w:hAnsi="Times New Roman"/>
          <w:noProof w:val="0"/>
          <w:sz w:val="22"/>
          <w:szCs w:val="22"/>
          <w:lang w:val="sk-SK"/>
        </w:rPr>
        <w:t xml:space="preserve">môžu mať obmedzenú účinnosť </w:t>
      </w:r>
      <w:r>
        <w:rPr>
          <w:rFonts w:ascii="Times New Roman" w:hAnsi="Times New Roman"/>
          <w:noProof w:val="0"/>
          <w:sz w:val="22"/>
          <w:szCs w:val="22"/>
          <w:lang w:val="sk-SK"/>
        </w:rPr>
        <w:t>pri</w:t>
      </w:r>
      <w:r w:rsidRPr="0025579A">
        <w:rPr>
          <w:rFonts w:ascii="Times New Roman" w:hAnsi="Times New Roman"/>
          <w:noProof w:val="0"/>
          <w:sz w:val="22"/>
          <w:szCs w:val="22"/>
          <w:lang w:val="sk-SK"/>
        </w:rPr>
        <w:t> víruso</w:t>
      </w:r>
      <w:r>
        <w:rPr>
          <w:rFonts w:ascii="Times New Roman" w:hAnsi="Times New Roman"/>
          <w:noProof w:val="0"/>
          <w:sz w:val="22"/>
          <w:szCs w:val="22"/>
          <w:lang w:val="sk-SK"/>
        </w:rPr>
        <w:t>ch</w:t>
      </w:r>
      <w:r w:rsidRPr="0025579A">
        <w:rPr>
          <w:rFonts w:ascii="Times New Roman" w:hAnsi="Times New Roman"/>
          <w:noProof w:val="0"/>
          <w:sz w:val="22"/>
          <w:szCs w:val="22"/>
          <w:lang w:val="sk-SK"/>
        </w:rPr>
        <w:t xml:space="preserve"> </w:t>
      </w:r>
      <w:r w:rsidR="00AA5AAA" w:rsidRPr="0025579A">
        <w:rPr>
          <w:rFonts w:ascii="Times New Roman" w:hAnsi="Times New Roman"/>
          <w:noProof w:val="0"/>
          <w:sz w:val="22"/>
          <w:szCs w:val="22"/>
          <w:lang w:val="sk-SK"/>
        </w:rPr>
        <w:t>bez obalu ako sú HAV a parvovírus B19.</w:t>
      </w:r>
    </w:p>
    <w:p w14:paraId="7645EEA8" w14:textId="77777777" w:rsidR="00AA5AAA" w:rsidRPr="0025579A" w:rsidRDefault="00AA5AAA" w:rsidP="00AA5AAA">
      <w:pPr>
        <w:pStyle w:val="NORMALNY"/>
        <w:spacing w:line="240" w:lineRule="auto"/>
        <w:rPr>
          <w:rFonts w:ascii="Times New Roman" w:hAnsi="Times New Roman"/>
          <w:noProof w:val="0"/>
          <w:sz w:val="22"/>
          <w:szCs w:val="22"/>
          <w:lang w:val="sk-SK"/>
        </w:rPr>
      </w:pPr>
    </w:p>
    <w:p w14:paraId="73E18C01" w14:textId="7B280972" w:rsidR="00AA5AAA" w:rsidRPr="0025579A" w:rsidRDefault="00AA5AAA" w:rsidP="00AA5AAA">
      <w:pPr>
        <w:pStyle w:val="NORMALNY"/>
        <w:spacing w:line="240" w:lineRule="auto"/>
        <w:rPr>
          <w:rFonts w:ascii="Times New Roman" w:hAnsi="Times New Roman"/>
          <w:noProof w:val="0"/>
          <w:sz w:val="22"/>
          <w:szCs w:val="22"/>
          <w:lang w:val="sk-SK"/>
        </w:rPr>
      </w:pPr>
      <w:r w:rsidRPr="0025579A">
        <w:rPr>
          <w:rFonts w:ascii="Times New Roman" w:hAnsi="Times New Roman"/>
          <w:noProof w:val="0"/>
          <w:sz w:val="22"/>
          <w:szCs w:val="22"/>
          <w:lang w:val="sk-SK"/>
        </w:rPr>
        <w:t xml:space="preserve">Klinické skúsenosti opakovane potvrdzujú </w:t>
      </w:r>
      <w:r w:rsidR="0069042C">
        <w:rPr>
          <w:rFonts w:ascii="Times New Roman" w:hAnsi="Times New Roman"/>
          <w:noProof w:val="0"/>
          <w:sz w:val="22"/>
          <w:szCs w:val="22"/>
          <w:lang w:val="sk-SK"/>
        </w:rPr>
        <w:t xml:space="preserve">absenciu prenosu </w:t>
      </w:r>
      <w:r w:rsidRPr="0025579A">
        <w:rPr>
          <w:rFonts w:ascii="Times New Roman" w:hAnsi="Times New Roman"/>
          <w:noProof w:val="0"/>
          <w:sz w:val="22"/>
          <w:szCs w:val="22"/>
          <w:lang w:val="sk-SK"/>
        </w:rPr>
        <w:t>hepatitídy A alebo parvovírusu B19</w:t>
      </w:r>
      <w:r w:rsidR="0069042C">
        <w:rPr>
          <w:rFonts w:ascii="Times New Roman" w:hAnsi="Times New Roman"/>
          <w:noProof w:val="0"/>
          <w:sz w:val="22"/>
          <w:szCs w:val="22"/>
          <w:lang w:val="sk-SK"/>
        </w:rPr>
        <w:t xml:space="preserve"> imunoglobulínmi</w:t>
      </w:r>
      <w:r w:rsidRPr="0025579A">
        <w:rPr>
          <w:rFonts w:ascii="Times New Roman" w:hAnsi="Times New Roman"/>
          <w:noProof w:val="0"/>
          <w:sz w:val="22"/>
          <w:szCs w:val="22"/>
          <w:lang w:val="sk-SK"/>
        </w:rPr>
        <w:t>. Tiež sa predpokladá, že obsah protilátok vo veľkej miere prispieva k ochrane pred vírusmi.</w:t>
      </w:r>
    </w:p>
    <w:p w14:paraId="2EC4EEA3" w14:textId="77777777" w:rsidR="00AA5AAA" w:rsidRPr="0025579A" w:rsidRDefault="00AA5AAA" w:rsidP="00AA5AAA">
      <w:pPr>
        <w:pStyle w:val="NORMALNY"/>
        <w:spacing w:line="240" w:lineRule="auto"/>
        <w:rPr>
          <w:rFonts w:ascii="Times New Roman" w:hAnsi="Times New Roman"/>
          <w:noProof w:val="0"/>
          <w:sz w:val="22"/>
          <w:szCs w:val="22"/>
          <w:lang w:val="sk-SK"/>
        </w:rPr>
      </w:pPr>
    </w:p>
    <w:p w14:paraId="5403A8D3" w14:textId="728D0801" w:rsidR="00AA5AAA" w:rsidRPr="0025579A" w:rsidRDefault="00AA5AAA" w:rsidP="00AA5AAA">
      <w:pPr>
        <w:pStyle w:val="Zarkazkladnhotextu"/>
        <w:ind w:left="0"/>
        <w:jc w:val="left"/>
        <w:rPr>
          <w:rFonts w:ascii="Times New Roman" w:hAnsi="Times New Roman" w:cs="Times New Roman"/>
          <w:i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Pri každom podaní </w:t>
      </w:r>
      <w:r w:rsidRPr="00142BBE">
        <w:rPr>
          <w:rFonts w:ascii="Times New Roman" w:hAnsi="Times New Roman" w:cs="Times New Roman"/>
          <w:iCs/>
          <w:noProof w:val="0"/>
          <w:sz w:val="22"/>
          <w:szCs w:val="22"/>
        </w:rPr>
        <w:t>Gamunex</w:t>
      </w:r>
      <w:r w:rsidR="00102ABD" w:rsidRPr="00142BBE">
        <w:rPr>
          <w:rFonts w:ascii="Times New Roman" w:hAnsi="Times New Roman" w:cs="Times New Roman"/>
          <w:iCs/>
          <w:noProof w:val="0"/>
          <w:sz w:val="22"/>
          <w:szCs w:val="22"/>
        </w:rPr>
        <w:t>u</w:t>
      </w:r>
      <w:r w:rsidRPr="00142BBE">
        <w:rPr>
          <w:rFonts w:ascii="Times New Roman" w:hAnsi="Times New Roman" w:cs="Times New Roman"/>
          <w:iCs/>
          <w:noProof w:val="0"/>
          <w:sz w:val="22"/>
          <w:szCs w:val="22"/>
        </w:rPr>
        <w:t xml:space="preserve"> 10</w:t>
      </w:r>
      <w:r w:rsidRPr="00142BBE">
        <w:rPr>
          <w:rFonts w:ascii="Times New Roman" w:hAnsi="Times New Roman"/>
          <w:iCs/>
          <w:noProof w:val="0"/>
          <w:sz w:val="22"/>
          <w:szCs w:val="22"/>
        </w:rPr>
        <w:t> </w:t>
      </w:r>
      <w:r w:rsidRPr="00142BBE">
        <w:rPr>
          <w:rFonts w:ascii="Times New Roman" w:hAnsi="Times New Roman" w:cs="Times New Roman"/>
          <w:iCs/>
          <w:noProof w:val="0"/>
          <w:sz w:val="22"/>
          <w:szCs w:val="22"/>
        </w:rPr>
        <w:t>%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pacientovi sa dôrazne odporúča zaznamen</w:t>
      </w:r>
      <w:r w:rsidRPr="0025579A">
        <w:rPr>
          <w:rFonts w:ascii="Times New Roman" w:hAnsi="Times New Roman"/>
          <w:noProof w:val="0"/>
          <w:sz w:val="22"/>
          <w:szCs w:val="22"/>
        </w:rPr>
        <w:t>ať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názov a číslo šarže </w:t>
      </w:r>
      <w:r w:rsidR="006216F6">
        <w:rPr>
          <w:rFonts w:ascii="Times New Roman" w:hAnsi="Times New Roman" w:cs="Times New Roman"/>
          <w:noProof w:val="0"/>
          <w:sz w:val="22"/>
          <w:szCs w:val="22"/>
        </w:rPr>
        <w:t>lieku</w:t>
      </w:r>
      <w:r w:rsidR="006216F6"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>z</w:t>
      </w:r>
      <w:r w:rsidRPr="0025579A">
        <w:rPr>
          <w:rFonts w:ascii="Times New Roman" w:hAnsi="Times New Roman"/>
          <w:noProof w:val="0"/>
          <w:sz w:val="22"/>
          <w:szCs w:val="22"/>
        </w:rPr>
        <w:t>a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> </w:t>
      </w:r>
      <w:r w:rsidRPr="0025579A">
        <w:rPr>
          <w:rFonts w:ascii="Times New Roman" w:hAnsi="Times New Roman"/>
          <w:noProof w:val="0"/>
          <w:sz w:val="22"/>
          <w:szCs w:val="22"/>
        </w:rPr>
        <w:t xml:space="preserve">účelom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>u</w:t>
      </w:r>
      <w:r w:rsidRPr="0025579A">
        <w:rPr>
          <w:rFonts w:ascii="Times New Roman" w:hAnsi="Times New Roman"/>
          <w:noProof w:val="0"/>
          <w:sz w:val="22"/>
          <w:szCs w:val="22"/>
        </w:rPr>
        <w:t xml:space="preserve">chovania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spojenia medzi pacientom a číslom šarže </w:t>
      </w:r>
      <w:r w:rsidR="006216F6">
        <w:rPr>
          <w:rFonts w:ascii="Times New Roman" w:hAnsi="Times New Roman" w:cs="Times New Roman"/>
          <w:noProof w:val="0"/>
          <w:sz w:val="22"/>
          <w:szCs w:val="22"/>
        </w:rPr>
        <w:t>lieku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>.</w:t>
      </w:r>
    </w:p>
    <w:p w14:paraId="2B7076AD" w14:textId="77777777" w:rsidR="00AA5AAA" w:rsidRPr="0025579A" w:rsidRDefault="00AA5AAA" w:rsidP="00AA5AAA">
      <w:pPr>
        <w:pStyle w:val="NORMALNY"/>
        <w:spacing w:line="240" w:lineRule="auto"/>
        <w:rPr>
          <w:rFonts w:ascii="Times New Roman" w:hAnsi="Times New Roman"/>
          <w:noProof w:val="0"/>
          <w:sz w:val="22"/>
          <w:szCs w:val="22"/>
          <w:lang w:val="sk-SK"/>
        </w:rPr>
      </w:pPr>
    </w:p>
    <w:p w14:paraId="1485A464" w14:textId="77777777" w:rsidR="00AA5AAA" w:rsidRPr="0025579A" w:rsidRDefault="00AA5AAA" w:rsidP="00AA5AAA">
      <w:pPr>
        <w:pStyle w:val="NORMALNY"/>
        <w:keepNext/>
        <w:spacing w:line="240" w:lineRule="auto"/>
        <w:rPr>
          <w:rFonts w:ascii="Times New Roman" w:hAnsi="Times New Roman"/>
          <w:i/>
          <w:noProof w:val="0"/>
          <w:sz w:val="22"/>
          <w:szCs w:val="22"/>
          <w:lang w:val="sk-SK"/>
        </w:rPr>
      </w:pPr>
      <w:r w:rsidRPr="0025579A">
        <w:rPr>
          <w:rFonts w:ascii="Times New Roman" w:hAnsi="Times New Roman"/>
          <w:i/>
          <w:noProof w:val="0"/>
          <w:sz w:val="22"/>
          <w:szCs w:val="22"/>
          <w:lang w:val="sk-SK"/>
        </w:rPr>
        <w:t>Pediatrická populácia</w:t>
      </w:r>
    </w:p>
    <w:p w14:paraId="66004620" w14:textId="77777777" w:rsidR="00AA5AAA" w:rsidRPr="0025579A" w:rsidRDefault="00AA5AAA" w:rsidP="00AA5AAA">
      <w:pPr>
        <w:pStyle w:val="NORMALNY"/>
        <w:keepNext/>
        <w:spacing w:line="240" w:lineRule="auto"/>
        <w:rPr>
          <w:rFonts w:ascii="Times New Roman" w:hAnsi="Times New Roman"/>
          <w:i/>
          <w:noProof w:val="0"/>
          <w:sz w:val="22"/>
          <w:szCs w:val="22"/>
          <w:lang w:val="sk-SK"/>
        </w:rPr>
      </w:pPr>
    </w:p>
    <w:p w14:paraId="338F2380" w14:textId="6F4BC947" w:rsidR="00EF59C0" w:rsidRPr="0025579A" w:rsidRDefault="00AA5AAA" w:rsidP="00AA5AAA">
      <w:pPr>
        <w:pStyle w:val="NORMALNY"/>
        <w:keepNext/>
        <w:spacing w:line="240" w:lineRule="auto"/>
        <w:rPr>
          <w:rFonts w:ascii="Times New Roman" w:hAnsi="Times New Roman"/>
          <w:noProof w:val="0"/>
          <w:color w:val="000000" w:themeColor="text1"/>
          <w:sz w:val="22"/>
          <w:szCs w:val="22"/>
          <w:lang w:val="sk-SK"/>
        </w:rPr>
      </w:pPr>
      <w:r w:rsidRPr="0025579A">
        <w:rPr>
          <w:rFonts w:ascii="Times New Roman" w:hAnsi="Times New Roman"/>
          <w:noProof w:val="0"/>
          <w:color w:val="000000" w:themeColor="text1"/>
          <w:sz w:val="22"/>
          <w:szCs w:val="22"/>
          <w:lang w:val="sk-SK"/>
        </w:rPr>
        <w:t>Napriek tomu, že k dispozícii sú iba obmedzené údaje, predpokladá sa, že pre pediatrickú populáciu platia rovnaké upozornenia, opatrenia a rizikové faktory. V</w:t>
      </w:r>
      <w:r w:rsidR="00B35B20">
        <w:rPr>
          <w:rFonts w:ascii="Times New Roman" w:hAnsi="Times New Roman"/>
          <w:noProof w:val="0"/>
          <w:color w:val="000000" w:themeColor="text1"/>
          <w:sz w:val="22"/>
          <w:szCs w:val="22"/>
          <w:lang w:val="sk-SK"/>
        </w:rPr>
        <w:t xml:space="preserve"> postregistračných </w:t>
      </w:r>
      <w:r w:rsidRPr="0025579A">
        <w:rPr>
          <w:rFonts w:ascii="Times New Roman" w:hAnsi="Times New Roman"/>
          <w:noProof w:val="0"/>
          <w:color w:val="000000" w:themeColor="text1"/>
          <w:sz w:val="22"/>
          <w:szCs w:val="22"/>
          <w:lang w:val="sk-SK"/>
        </w:rPr>
        <w:t>hláseniach sa</w:t>
      </w:r>
      <w:r w:rsidR="00EA4F3A">
        <w:rPr>
          <w:rFonts w:ascii="Times New Roman" w:hAnsi="Times New Roman"/>
          <w:noProof w:val="0"/>
          <w:color w:val="000000" w:themeColor="text1"/>
          <w:sz w:val="22"/>
          <w:szCs w:val="22"/>
          <w:lang w:val="sk-SK"/>
        </w:rPr>
        <w:t xml:space="preserve"> pozorovalo</w:t>
      </w:r>
      <w:r w:rsidRPr="0025579A">
        <w:rPr>
          <w:rFonts w:ascii="Times New Roman" w:hAnsi="Times New Roman"/>
          <w:noProof w:val="0"/>
          <w:color w:val="000000" w:themeColor="text1"/>
          <w:sz w:val="22"/>
          <w:szCs w:val="22"/>
          <w:lang w:val="sk-SK"/>
        </w:rPr>
        <w:t xml:space="preserve">, že indikácie </w:t>
      </w:r>
      <w:r w:rsidR="005666DE">
        <w:rPr>
          <w:rFonts w:ascii="Times New Roman" w:hAnsi="Times New Roman"/>
          <w:noProof w:val="0"/>
          <w:color w:val="000000" w:themeColor="text1"/>
          <w:sz w:val="22"/>
          <w:szCs w:val="22"/>
          <w:lang w:val="sk-SK"/>
        </w:rPr>
        <w:t xml:space="preserve">pre vysokú dávku </w:t>
      </w:r>
      <w:r w:rsidRPr="0025579A">
        <w:rPr>
          <w:rFonts w:ascii="Times New Roman" w:hAnsi="Times New Roman"/>
          <w:noProof w:val="0"/>
          <w:color w:val="000000" w:themeColor="text1"/>
          <w:sz w:val="22"/>
          <w:szCs w:val="22"/>
          <w:lang w:val="sk-SK"/>
        </w:rPr>
        <w:t>IVIg u detí, obzvlášť Kawasakiho choroba, sú spojené so zvýšeným počtom hlásení hemolytických reakcií v porovnaní s ostatnými indikáciami IVIg u detí</w:t>
      </w:r>
      <w:r w:rsidRPr="0025579A">
        <w:rPr>
          <w:rFonts w:ascii="Times New Roman" w:hAnsi="Times New Roman"/>
          <w:noProof w:val="0"/>
          <w:color w:val="7030A0"/>
          <w:sz w:val="22"/>
          <w:szCs w:val="22"/>
          <w:lang w:val="sk-SK"/>
        </w:rPr>
        <w:t>.</w:t>
      </w:r>
    </w:p>
    <w:p w14:paraId="1551B23B" w14:textId="77777777" w:rsidR="00EF59C0" w:rsidRPr="0025579A" w:rsidRDefault="00EF59C0" w:rsidP="00AA5AAA">
      <w:pPr>
        <w:pStyle w:val="NORMALNY"/>
        <w:keepNext/>
        <w:spacing w:line="240" w:lineRule="auto"/>
        <w:rPr>
          <w:rFonts w:ascii="Times New Roman" w:hAnsi="Times New Roman"/>
          <w:noProof w:val="0"/>
          <w:color w:val="000000" w:themeColor="text1"/>
          <w:sz w:val="22"/>
          <w:szCs w:val="22"/>
          <w:lang w:val="sk-SK"/>
        </w:rPr>
      </w:pPr>
    </w:p>
    <w:p w14:paraId="7A2F34E8" w14:textId="275DC436" w:rsidR="00AA5AAA" w:rsidRPr="0025579A" w:rsidRDefault="00AA5AAA" w:rsidP="00AA5AAA">
      <w:pPr>
        <w:pStyle w:val="NORMALNY"/>
        <w:keepNext/>
        <w:spacing w:line="240" w:lineRule="auto"/>
        <w:rPr>
          <w:rFonts w:ascii="Times New Roman" w:hAnsi="Times New Roman"/>
          <w:noProof w:val="0"/>
          <w:color w:val="000000" w:themeColor="text1"/>
          <w:sz w:val="22"/>
          <w:szCs w:val="22"/>
          <w:lang w:val="sk-SK"/>
        </w:rPr>
      </w:pPr>
      <w:r w:rsidRPr="0025579A">
        <w:rPr>
          <w:rFonts w:ascii="Times New Roman" w:hAnsi="Times New Roman"/>
          <w:noProof w:val="0"/>
          <w:color w:val="000000" w:themeColor="text1"/>
          <w:sz w:val="22"/>
          <w:szCs w:val="22"/>
          <w:lang w:val="sk-SK"/>
        </w:rPr>
        <w:t xml:space="preserve">V prípade podozrenia na hemolýzu lekári </w:t>
      </w:r>
      <w:r w:rsidR="005666DE">
        <w:rPr>
          <w:rFonts w:ascii="Times New Roman" w:hAnsi="Times New Roman"/>
          <w:noProof w:val="0"/>
          <w:color w:val="000000" w:themeColor="text1"/>
          <w:sz w:val="22"/>
          <w:szCs w:val="22"/>
          <w:lang w:val="sk-SK"/>
        </w:rPr>
        <w:t xml:space="preserve">musia </w:t>
      </w:r>
      <w:r w:rsidRPr="0025579A">
        <w:rPr>
          <w:rFonts w:ascii="Times New Roman" w:hAnsi="Times New Roman"/>
          <w:noProof w:val="0"/>
          <w:color w:val="000000" w:themeColor="text1"/>
          <w:sz w:val="22"/>
          <w:szCs w:val="22"/>
          <w:lang w:val="sk-SK"/>
        </w:rPr>
        <w:t xml:space="preserve">dôkladne zvážiť </w:t>
      </w:r>
      <w:r w:rsidR="005666DE">
        <w:rPr>
          <w:rFonts w:ascii="Times New Roman" w:hAnsi="Times New Roman"/>
          <w:noProof w:val="0"/>
          <w:color w:val="000000" w:themeColor="text1"/>
          <w:sz w:val="22"/>
          <w:szCs w:val="22"/>
          <w:lang w:val="sk-SK"/>
        </w:rPr>
        <w:t xml:space="preserve">monitorovanie hladín </w:t>
      </w:r>
      <w:r w:rsidRPr="0025579A">
        <w:rPr>
          <w:rFonts w:ascii="Times New Roman" w:hAnsi="Times New Roman"/>
          <w:noProof w:val="0"/>
          <w:color w:val="000000" w:themeColor="text1"/>
          <w:sz w:val="22"/>
          <w:szCs w:val="22"/>
          <w:lang w:val="sk-SK"/>
        </w:rPr>
        <w:t>hemoglobínu 24 až 48 hodín po ukončení podania IVIg. Ak je potrebn</w:t>
      </w:r>
      <w:r w:rsidR="00BD1061">
        <w:rPr>
          <w:rFonts w:ascii="Times New Roman" w:hAnsi="Times New Roman"/>
          <w:noProof w:val="0"/>
          <w:color w:val="000000" w:themeColor="text1"/>
          <w:sz w:val="22"/>
          <w:szCs w:val="22"/>
          <w:lang w:val="sk-SK"/>
        </w:rPr>
        <w:t>é</w:t>
      </w:r>
      <w:r w:rsidRPr="0025579A">
        <w:rPr>
          <w:rFonts w:ascii="Times New Roman" w:hAnsi="Times New Roman"/>
          <w:noProof w:val="0"/>
          <w:color w:val="000000" w:themeColor="text1"/>
          <w:sz w:val="22"/>
          <w:szCs w:val="22"/>
          <w:lang w:val="sk-SK"/>
        </w:rPr>
        <w:t xml:space="preserve"> liečb</w:t>
      </w:r>
      <w:r w:rsidR="00BD1061">
        <w:rPr>
          <w:rFonts w:ascii="Times New Roman" w:hAnsi="Times New Roman"/>
          <w:noProof w:val="0"/>
          <w:color w:val="000000" w:themeColor="text1"/>
          <w:sz w:val="22"/>
          <w:szCs w:val="22"/>
          <w:lang w:val="sk-SK"/>
        </w:rPr>
        <w:t>u opakovať a je podozrenie na hemolýzu</w:t>
      </w:r>
      <w:r w:rsidRPr="0025579A">
        <w:rPr>
          <w:rFonts w:ascii="Times New Roman" w:hAnsi="Times New Roman"/>
          <w:noProof w:val="0"/>
          <w:color w:val="000000" w:themeColor="text1"/>
          <w:sz w:val="22"/>
          <w:szCs w:val="22"/>
          <w:lang w:val="sk-SK"/>
        </w:rPr>
        <w:t xml:space="preserve">, dôrazne sa odporúča </w:t>
      </w:r>
      <w:r w:rsidR="00BD1061">
        <w:rPr>
          <w:rFonts w:ascii="Times New Roman" w:hAnsi="Times New Roman"/>
          <w:noProof w:val="0"/>
          <w:color w:val="000000" w:themeColor="text1"/>
          <w:sz w:val="22"/>
          <w:szCs w:val="22"/>
          <w:lang w:val="sk-SK"/>
        </w:rPr>
        <w:t>monitorovať hladiny</w:t>
      </w:r>
      <w:r w:rsidRPr="0025579A">
        <w:rPr>
          <w:rFonts w:ascii="Times New Roman" w:hAnsi="Times New Roman"/>
          <w:noProof w:val="0"/>
          <w:color w:val="000000" w:themeColor="text1"/>
          <w:sz w:val="22"/>
          <w:szCs w:val="22"/>
          <w:lang w:val="sk-SK"/>
        </w:rPr>
        <w:t xml:space="preserve"> hemoglobínu </w:t>
      </w:r>
      <w:r w:rsidR="00BD1061">
        <w:rPr>
          <w:rFonts w:ascii="Times New Roman" w:hAnsi="Times New Roman"/>
          <w:noProof w:val="0"/>
          <w:color w:val="000000" w:themeColor="text1"/>
          <w:sz w:val="22"/>
          <w:szCs w:val="22"/>
          <w:lang w:val="sk-SK"/>
        </w:rPr>
        <w:t xml:space="preserve">jeden </w:t>
      </w:r>
      <w:r w:rsidRPr="0025579A">
        <w:rPr>
          <w:rFonts w:ascii="Times New Roman" w:hAnsi="Times New Roman"/>
          <w:noProof w:val="0"/>
          <w:color w:val="000000" w:themeColor="text1"/>
          <w:sz w:val="22"/>
          <w:szCs w:val="22"/>
          <w:lang w:val="sk-SK"/>
        </w:rPr>
        <w:t>týždeň po následnom podaní IVIg</w:t>
      </w:r>
      <w:r w:rsidR="00BD1061">
        <w:rPr>
          <w:rFonts w:ascii="Times New Roman" w:hAnsi="Times New Roman"/>
          <w:noProof w:val="0"/>
          <w:color w:val="000000" w:themeColor="text1"/>
          <w:sz w:val="22"/>
          <w:szCs w:val="22"/>
          <w:lang w:val="sk-SK"/>
        </w:rPr>
        <w:t xml:space="preserve"> </w:t>
      </w:r>
      <w:r w:rsidRPr="0025579A">
        <w:rPr>
          <w:rFonts w:ascii="Times New Roman" w:hAnsi="Times New Roman"/>
          <w:noProof w:val="0"/>
          <w:color w:val="000000" w:themeColor="text1"/>
          <w:sz w:val="22"/>
          <w:szCs w:val="22"/>
          <w:lang w:val="sk-SK"/>
        </w:rPr>
        <w:t>. Rodinní príslušníci majú byť poučení, aby sa obrátili na lekára, ak sa u ich dieťaťa rozvinú symptómy hemolýzy ako sú bledosť, letargia, tmavý moč, dyspnoe alebo palpitácie.</w:t>
      </w:r>
    </w:p>
    <w:p w14:paraId="000DA052" w14:textId="77777777" w:rsidR="00AA5AAA" w:rsidRPr="0025579A" w:rsidRDefault="00AA5AAA" w:rsidP="00AA5AAA">
      <w:pPr>
        <w:pStyle w:val="Zarkazkladnhotextu"/>
        <w:ind w:left="0"/>
        <w:jc w:val="left"/>
        <w:rPr>
          <w:rFonts w:ascii="Times New Roman" w:hAnsi="Times New Roman" w:cs="Times New Roman"/>
          <w:b/>
          <w:bCs/>
          <w:noProof w:val="0"/>
          <w:sz w:val="22"/>
          <w:szCs w:val="22"/>
        </w:rPr>
      </w:pPr>
    </w:p>
    <w:p w14:paraId="25CC1CF8" w14:textId="77777777" w:rsidR="00AA5AAA" w:rsidRPr="0025579A" w:rsidRDefault="00AA5AAA" w:rsidP="00AA5AAA">
      <w:pPr>
        <w:keepNext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b/>
          <w:noProof w:val="0"/>
          <w:sz w:val="22"/>
          <w:szCs w:val="22"/>
        </w:rPr>
        <w:t>4.5</w:t>
      </w:r>
      <w:r w:rsidRPr="0025579A">
        <w:rPr>
          <w:rFonts w:ascii="Times New Roman" w:hAnsi="Times New Roman" w:cs="Times New Roman"/>
          <w:b/>
          <w:noProof w:val="0"/>
          <w:sz w:val="22"/>
          <w:szCs w:val="22"/>
        </w:rPr>
        <w:tab/>
        <w:t>Liekové a iné interakcie</w:t>
      </w:r>
    </w:p>
    <w:p w14:paraId="22800BE5" w14:textId="77777777" w:rsidR="00AA5AAA" w:rsidRPr="0025579A" w:rsidRDefault="00AA5AAA" w:rsidP="00AA5AAA">
      <w:pPr>
        <w:pStyle w:val="Nadpis3"/>
        <w:rPr>
          <w:rFonts w:ascii="Times New Roman" w:hAnsi="Times New Roman" w:cs="Times New Roman"/>
          <w:b w:val="0"/>
          <w:noProof w:val="0"/>
          <w:sz w:val="22"/>
          <w:szCs w:val="22"/>
          <w:u w:val="single"/>
        </w:rPr>
      </w:pPr>
    </w:p>
    <w:p w14:paraId="25552157" w14:textId="77777777" w:rsidR="00AA5AAA" w:rsidRPr="0025579A" w:rsidRDefault="00AA5AAA" w:rsidP="00AA5AAA">
      <w:pPr>
        <w:pStyle w:val="Nadpis3"/>
        <w:rPr>
          <w:rFonts w:ascii="Times New Roman" w:hAnsi="Times New Roman" w:cs="Times New Roman"/>
          <w:b w:val="0"/>
          <w:noProof w:val="0"/>
          <w:sz w:val="22"/>
          <w:szCs w:val="22"/>
          <w:u w:val="single"/>
        </w:rPr>
      </w:pPr>
      <w:r w:rsidRPr="0025579A">
        <w:rPr>
          <w:rFonts w:ascii="Times New Roman" w:hAnsi="Times New Roman" w:cs="Times New Roman"/>
          <w:b w:val="0"/>
          <w:noProof w:val="0"/>
          <w:sz w:val="22"/>
          <w:szCs w:val="22"/>
          <w:u w:val="single"/>
        </w:rPr>
        <w:t>Živé oslabené vírusové vakcíny</w:t>
      </w:r>
    </w:p>
    <w:p w14:paraId="4DECD594" w14:textId="77777777" w:rsidR="00AA5AAA" w:rsidRPr="0025579A" w:rsidRDefault="00AA5AAA" w:rsidP="00EF59C0">
      <w:pPr>
        <w:keepNext/>
        <w:rPr>
          <w:rFonts w:ascii="Times New Roman" w:hAnsi="Times New Roman" w:cs="Times New Roman"/>
          <w:noProof w:val="0"/>
          <w:sz w:val="22"/>
          <w:szCs w:val="22"/>
        </w:rPr>
      </w:pPr>
    </w:p>
    <w:p w14:paraId="11CA79D7" w14:textId="67C09B6E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Podanie imunoglobulínu môže </w:t>
      </w:r>
      <w:r w:rsidR="007E4BA7">
        <w:rPr>
          <w:rFonts w:ascii="Times New Roman" w:hAnsi="Times New Roman" w:cs="Times New Roman"/>
          <w:noProof w:val="0"/>
          <w:sz w:val="22"/>
          <w:szCs w:val="22"/>
        </w:rPr>
        <w:t>po dobu</w:t>
      </w:r>
      <w:r w:rsidR="007E4BA7"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najmenej 6 týždňov až 3 mesiacov znižovať účinnosť živých oslabených vírusových vakcín, ako sú vakcíny proti osýpkam, rubeole, mumpsu alebo </w:t>
      </w:r>
      <w:r w:rsidR="000C51BD">
        <w:rPr>
          <w:rFonts w:ascii="Times New Roman" w:hAnsi="Times New Roman" w:cs="Times New Roman"/>
          <w:noProof w:val="0"/>
          <w:sz w:val="22"/>
          <w:szCs w:val="22"/>
        </w:rPr>
        <w:t>ovčím kiahňam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. Medzi podaním tohto </w:t>
      </w:r>
      <w:r w:rsidR="006216F6">
        <w:rPr>
          <w:rFonts w:ascii="Times New Roman" w:hAnsi="Times New Roman" w:cs="Times New Roman"/>
          <w:noProof w:val="0"/>
          <w:sz w:val="22"/>
          <w:szCs w:val="22"/>
        </w:rPr>
        <w:t>lieku</w:t>
      </w:r>
      <w:r w:rsidR="006216F6"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>a očkovaním živou oslabenou vírusovou vakcínou musí uplynúť interval 3 mesiacov. V prípade vakcíny proti osýpkam môže toto zníženie účinnosti trvať až 1 rok.</w:t>
      </w:r>
      <w:r w:rsidRPr="0025579A">
        <w:rPr>
          <w:noProof w:val="0"/>
          <w:szCs w:val="22"/>
        </w:rPr>
        <w:t xml:space="preserve">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>Z tohto dôvodu sa má u pacientov očkovaných vakcínou proti osýpkam skontrolovať hladina protilátok.</w:t>
      </w:r>
    </w:p>
    <w:p w14:paraId="1FB0F63D" w14:textId="77777777" w:rsidR="00AA5AAA" w:rsidRPr="0025579A" w:rsidRDefault="00AA5AAA" w:rsidP="00EF59C0">
      <w:pPr>
        <w:rPr>
          <w:rFonts w:ascii="Times New Roman" w:hAnsi="Times New Roman" w:cs="Times New Roman"/>
          <w:noProof w:val="0"/>
          <w:sz w:val="22"/>
          <w:szCs w:val="22"/>
          <w:u w:val="single"/>
        </w:rPr>
      </w:pPr>
    </w:p>
    <w:p w14:paraId="62E3406C" w14:textId="77777777" w:rsidR="00AA5AAA" w:rsidRPr="0025579A" w:rsidRDefault="00AA5AAA" w:rsidP="00AA5AAA">
      <w:pPr>
        <w:keepNext/>
        <w:rPr>
          <w:rFonts w:ascii="Times New Roman" w:hAnsi="Times New Roman" w:cs="Times New Roman"/>
          <w:i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i/>
          <w:noProof w:val="0"/>
          <w:sz w:val="22"/>
          <w:szCs w:val="22"/>
        </w:rPr>
        <w:t xml:space="preserve">Pediatrická populácia </w:t>
      </w:r>
    </w:p>
    <w:p w14:paraId="432B6D44" w14:textId="77777777" w:rsidR="00AA5AAA" w:rsidRPr="0025579A" w:rsidRDefault="00AA5AAA" w:rsidP="00AA5AAA">
      <w:pPr>
        <w:keepNext/>
        <w:rPr>
          <w:rFonts w:ascii="Times New Roman" w:hAnsi="Times New Roman" w:cs="Times New Roman"/>
          <w:noProof w:val="0"/>
          <w:sz w:val="22"/>
          <w:szCs w:val="22"/>
        </w:rPr>
      </w:pPr>
    </w:p>
    <w:p w14:paraId="740B911B" w14:textId="23021A1F" w:rsidR="00AA5AAA" w:rsidRPr="0025579A" w:rsidRDefault="00AA5AAA" w:rsidP="00AA5AAA">
      <w:pP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Aj keď sa neuskutočnili špecifické interakčné štúdie v pediatrickej populácii, </w:t>
      </w:r>
      <w:r w:rsidR="00163A2B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neočakávajú sa žiadne rozdiely 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medzi dospelými a</w:t>
      </w:r>
      <w:r w:rsidR="009051BB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 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deťmi</w:t>
      </w:r>
      <w:r w:rsidR="009051BB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.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</w:p>
    <w:p w14:paraId="7ACABCFB" w14:textId="77777777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</w:p>
    <w:p w14:paraId="4EC0D2E8" w14:textId="77777777" w:rsidR="00AA5AAA" w:rsidRPr="0025579A" w:rsidRDefault="00AA5AAA" w:rsidP="00AA5AAA">
      <w:pPr>
        <w:keepNext/>
        <w:numPr>
          <w:ilvl w:val="1"/>
          <w:numId w:val="22"/>
        </w:numPr>
        <w:jc w:val="both"/>
        <w:rPr>
          <w:rFonts w:ascii="Times New Roman" w:hAnsi="Times New Roman" w:cs="Times New Roman"/>
          <w:b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b/>
          <w:noProof w:val="0"/>
          <w:sz w:val="22"/>
          <w:szCs w:val="22"/>
        </w:rPr>
        <w:t>Fertilita, gravidita a laktácia</w:t>
      </w:r>
    </w:p>
    <w:p w14:paraId="5667F382" w14:textId="77777777" w:rsidR="00AA5AAA" w:rsidRPr="0025579A" w:rsidRDefault="00AA5AAA" w:rsidP="00AA5AAA">
      <w:pPr>
        <w:keepNext/>
        <w:jc w:val="both"/>
        <w:rPr>
          <w:rFonts w:ascii="Times New Roman" w:hAnsi="Times New Roman" w:cs="Times New Roman"/>
          <w:noProof w:val="0"/>
          <w:sz w:val="22"/>
          <w:szCs w:val="22"/>
        </w:rPr>
      </w:pPr>
    </w:p>
    <w:p w14:paraId="6CF5AB46" w14:textId="77777777" w:rsidR="00AA5AAA" w:rsidRPr="0025579A" w:rsidRDefault="00AA5AAA" w:rsidP="00AA5AAA">
      <w:pPr>
        <w:keepNext/>
        <w:rPr>
          <w:rFonts w:ascii="Times New Roman" w:hAnsi="Times New Roman" w:cs="Times New Roman"/>
          <w:noProof w:val="0"/>
          <w:sz w:val="22"/>
          <w:szCs w:val="22"/>
          <w:u w:val="single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  <w:u w:val="single"/>
        </w:rPr>
        <w:t>Gravidita</w:t>
      </w:r>
    </w:p>
    <w:p w14:paraId="27B88F99" w14:textId="77777777" w:rsidR="00AA5AAA" w:rsidRPr="0025579A" w:rsidRDefault="00AA5AAA" w:rsidP="00AA5AAA">
      <w:pPr>
        <w:keepNext/>
        <w:rPr>
          <w:rFonts w:ascii="Times New Roman" w:hAnsi="Times New Roman" w:cs="Times New Roman"/>
          <w:noProof w:val="0"/>
          <w:sz w:val="22"/>
          <w:szCs w:val="22"/>
          <w:u w:val="single"/>
        </w:rPr>
      </w:pPr>
    </w:p>
    <w:p w14:paraId="6E699B19" w14:textId="4975AC11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Bezpečnosť </w:t>
      </w:r>
      <w:r w:rsidR="00783E9C">
        <w:rPr>
          <w:rFonts w:ascii="Times New Roman" w:hAnsi="Times New Roman" w:cs="Times New Roman"/>
          <w:noProof w:val="0"/>
          <w:sz w:val="22"/>
          <w:szCs w:val="22"/>
        </w:rPr>
        <w:t>použitia</w:t>
      </w:r>
      <w:r w:rsidR="00783E9C"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tohto lieku </w:t>
      </w:r>
      <w:r w:rsidR="00783E9C">
        <w:rPr>
          <w:rFonts w:ascii="Times New Roman" w:hAnsi="Times New Roman" w:cs="Times New Roman"/>
          <w:noProof w:val="0"/>
          <w:sz w:val="22"/>
          <w:szCs w:val="22"/>
        </w:rPr>
        <w:t>v tehotenstve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nebola </w:t>
      </w:r>
      <w:r w:rsidR="00783E9C">
        <w:rPr>
          <w:rFonts w:ascii="Times New Roman" w:hAnsi="Times New Roman" w:cs="Times New Roman"/>
          <w:noProof w:val="0"/>
          <w:sz w:val="22"/>
          <w:szCs w:val="22"/>
        </w:rPr>
        <w:t>stanovená</w:t>
      </w:r>
      <w:r w:rsidR="00783E9C"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v kontrolovaných klinických štúdiách, preto sa má gravidným ženám a dojčiacim matkám podávať len s veľkou opatrnosťou. U  IVIg </w:t>
      </w:r>
      <w:r w:rsidR="00783E9C">
        <w:rPr>
          <w:rFonts w:ascii="Times New Roman" w:hAnsi="Times New Roman" w:cs="Times New Roman"/>
          <w:noProof w:val="0"/>
          <w:sz w:val="22"/>
          <w:szCs w:val="22"/>
        </w:rPr>
        <w:t xml:space="preserve">liekov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lastRenderedPageBreak/>
        <w:t xml:space="preserve">bol </w:t>
      </w:r>
      <w:r w:rsidR="00CF0197">
        <w:rPr>
          <w:rFonts w:ascii="Times New Roman" w:hAnsi="Times New Roman" w:cs="Times New Roman"/>
          <w:noProof w:val="0"/>
          <w:sz w:val="22"/>
          <w:szCs w:val="22"/>
        </w:rPr>
        <w:t>potvrdený</w:t>
      </w:r>
      <w:r w:rsidR="00CF0197"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prestup cez placentu, </w:t>
      </w:r>
      <w:r w:rsidR="00783E9C">
        <w:rPr>
          <w:rFonts w:ascii="Times New Roman" w:hAnsi="Times New Roman" w:cs="Times New Roman"/>
          <w:noProof w:val="0"/>
          <w:sz w:val="22"/>
          <w:szCs w:val="22"/>
        </w:rPr>
        <w:t xml:space="preserve">vo zvýšenej miere v priebehu tretieho trimestra. Klinické skúsenosti s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>imunoglobulínmi nepredpokladajú škodlivé účinky na priebeh gravidity alebo na plod a novorodenca.</w:t>
      </w:r>
    </w:p>
    <w:p w14:paraId="647008F6" w14:textId="77777777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</w:p>
    <w:p w14:paraId="3914C160" w14:textId="77777777" w:rsidR="00AA5AAA" w:rsidRPr="0025579A" w:rsidRDefault="00AA5AAA" w:rsidP="00AA5AAA">
      <w:pPr>
        <w:keepNext/>
        <w:rPr>
          <w:rFonts w:ascii="Times New Roman" w:hAnsi="Times New Roman" w:cs="Times New Roman"/>
          <w:noProof w:val="0"/>
          <w:sz w:val="22"/>
          <w:szCs w:val="22"/>
          <w:u w:val="single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  <w:u w:val="single"/>
        </w:rPr>
        <w:t>Dojčenie</w:t>
      </w:r>
    </w:p>
    <w:p w14:paraId="6C4B4AF3" w14:textId="77777777" w:rsidR="00AA5AAA" w:rsidRPr="0025579A" w:rsidRDefault="00AA5AAA" w:rsidP="00AA5AAA">
      <w:pPr>
        <w:keepNext/>
        <w:rPr>
          <w:rFonts w:ascii="Times New Roman" w:hAnsi="Times New Roman" w:cs="Times New Roman"/>
          <w:noProof w:val="0"/>
          <w:sz w:val="22"/>
          <w:szCs w:val="22"/>
          <w:u w:val="single"/>
        </w:rPr>
      </w:pPr>
    </w:p>
    <w:p w14:paraId="1F874CA2" w14:textId="77777777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>Imunoglobulíny sa vylučujú do </w:t>
      </w:r>
      <w:r w:rsidR="00BF45A8" w:rsidRPr="0025579A">
        <w:rPr>
          <w:rFonts w:ascii="Times New Roman" w:eastAsia="SimSun" w:hAnsi="Times New Roman" w:cs="Times New Roman"/>
          <w:noProof w:val="0"/>
          <w:color w:val="000000"/>
          <w:sz w:val="22"/>
          <w:szCs w:val="22"/>
          <w:lang w:eastAsia="zh-CN"/>
        </w:rPr>
        <w:t>ľudského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mlieka a môžu prispieť k ochrane novorodenca pred patogénmi vstupujú</w:t>
      </w:r>
      <w:r w:rsidR="00BF45A8" w:rsidRPr="0025579A">
        <w:rPr>
          <w:rFonts w:ascii="Times New Roman" w:hAnsi="Times New Roman" w:cs="Times New Roman"/>
          <w:noProof w:val="0"/>
          <w:sz w:val="22"/>
          <w:szCs w:val="22"/>
        </w:rPr>
        <w:t>cimi do organizmu cez sliznicu.</w:t>
      </w:r>
    </w:p>
    <w:p w14:paraId="24939C2C" w14:textId="77777777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</w:p>
    <w:p w14:paraId="4DDB1C19" w14:textId="77777777" w:rsidR="00AA5AAA" w:rsidRPr="0025579A" w:rsidRDefault="00AA5AAA" w:rsidP="00AA5AAA">
      <w:pPr>
        <w:keepNext/>
        <w:rPr>
          <w:rFonts w:ascii="Times New Roman" w:hAnsi="Times New Roman" w:cs="Times New Roman"/>
          <w:noProof w:val="0"/>
          <w:sz w:val="22"/>
          <w:szCs w:val="22"/>
          <w:u w:val="single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  <w:u w:val="single"/>
        </w:rPr>
        <w:t>Fertilita</w:t>
      </w:r>
    </w:p>
    <w:p w14:paraId="69D1DC4C" w14:textId="77777777" w:rsidR="00AA5AAA" w:rsidRPr="0025579A" w:rsidRDefault="00AA5AAA" w:rsidP="00AA5AAA">
      <w:pPr>
        <w:keepNext/>
        <w:rPr>
          <w:rFonts w:ascii="Times New Roman" w:hAnsi="Times New Roman" w:cs="Times New Roman"/>
          <w:noProof w:val="0"/>
          <w:sz w:val="22"/>
          <w:szCs w:val="22"/>
          <w:u w:val="single"/>
        </w:rPr>
      </w:pPr>
    </w:p>
    <w:p w14:paraId="32FD3B0F" w14:textId="2AFFB139" w:rsidR="00AA5AAA" w:rsidRPr="0025579A" w:rsidRDefault="00783E9C" w:rsidP="00AA5AAA">
      <w:pPr>
        <w:rPr>
          <w:rFonts w:ascii="Times New Roman" w:hAnsi="Times New Roman" w:cs="Times New Roman"/>
          <w:noProof w:val="0"/>
          <w:sz w:val="22"/>
          <w:szCs w:val="22"/>
        </w:rPr>
      </w:pPr>
      <w:r>
        <w:rPr>
          <w:rFonts w:ascii="Times New Roman" w:hAnsi="Times New Roman" w:cs="Times New Roman"/>
          <w:noProof w:val="0"/>
          <w:sz w:val="22"/>
          <w:szCs w:val="22"/>
        </w:rPr>
        <w:t>Na základe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="00AA5AAA" w:rsidRPr="0025579A">
        <w:rPr>
          <w:rFonts w:ascii="Times New Roman" w:hAnsi="Times New Roman" w:cs="Times New Roman"/>
          <w:noProof w:val="0"/>
          <w:sz w:val="22"/>
          <w:szCs w:val="22"/>
        </w:rPr>
        <w:t>klinických skúseností s imunoglobulínmi sa nepredpokladajú škodlivé účinky na fertilitu.</w:t>
      </w:r>
    </w:p>
    <w:p w14:paraId="37CF740F" w14:textId="77777777" w:rsidR="00AA5AAA" w:rsidRPr="0025579A" w:rsidRDefault="00AA5AAA" w:rsidP="00AA5AAA">
      <w:pPr>
        <w:jc w:val="both"/>
        <w:rPr>
          <w:noProof w:val="0"/>
          <w:szCs w:val="22"/>
        </w:rPr>
      </w:pPr>
    </w:p>
    <w:p w14:paraId="2CA43379" w14:textId="77777777" w:rsidR="00AA5AAA" w:rsidRPr="0025579A" w:rsidRDefault="00AA5AAA" w:rsidP="00AA5AAA">
      <w:pPr>
        <w:keepNext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b/>
          <w:noProof w:val="0"/>
          <w:sz w:val="22"/>
          <w:szCs w:val="22"/>
        </w:rPr>
        <w:t>4.7</w:t>
      </w:r>
      <w:r w:rsidRPr="0025579A">
        <w:rPr>
          <w:rFonts w:ascii="Times New Roman" w:hAnsi="Times New Roman" w:cs="Times New Roman"/>
          <w:b/>
          <w:noProof w:val="0"/>
          <w:sz w:val="22"/>
          <w:szCs w:val="22"/>
        </w:rPr>
        <w:tab/>
        <w:t>Ovplyvnenie schopnosti viesť vozidlá a obsluhovať stroje</w:t>
      </w:r>
    </w:p>
    <w:p w14:paraId="3257827F" w14:textId="77777777" w:rsidR="00AA5AAA" w:rsidRPr="0025579A" w:rsidRDefault="00AA5AAA" w:rsidP="00AA5AAA">
      <w:pPr>
        <w:keepNext/>
        <w:jc w:val="both"/>
        <w:rPr>
          <w:rFonts w:ascii="Times New Roman" w:hAnsi="Times New Roman" w:cs="Times New Roman"/>
          <w:noProof w:val="0"/>
          <w:sz w:val="22"/>
          <w:szCs w:val="22"/>
        </w:rPr>
      </w:pPr>
    </w:p>
    <w:p w14:paraId="62361E4C" w14:textId="2E3E972C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>Schopnosť viesť vozidlá a obsluhovať stroje môže byť znížená v súvislosti s n</w:t>
      </w:r>
      <w:r w:rsidR="00BF45A8" w:rsidRPr="0025579A">
        <w:rPr>
          <w:rFonts w:ascii="Times New Roman" w:hAnsi="Times New Roman" w:cs="Times New Roman"/>
          <w:noProof w:val="0"/>
          <w:sz w:val="22"/>
          <w:szCs w:val="22"/>
        </w:rPr>
        <w:t>iektorými nežiaducimi reakciami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spojenými s </w:t>
      </w:r>
      <w:r w:rsidRPr="00142BBE">
        <w:rPr>
          <w:rFonts w:ascii="Times New Roman" w:hAnsi="Times New Roman" w:cs="Times New Roman"/>
          <w:iCs/>
          <w:noProof w:val="0"/>
          <w:sz w:val="22"/>
          <w:szCs w:val="22"/>
        </w:rPr>
        <w:t>Gamunexom 10%</w:t>
      </w:r>
      <w:r w:rsidRPr="00CE5952">
        <w:rPr>
          <w:rFonts w:ascii="Times New Roman" w:hAnsi="Times New Roman" w:cs="Times New Roman"/>
          <w:noProof w:val="0"/>
          <w:sz w:val="22"/>
          <w:szCs w:val="22"/>
        </w:rPr>
        <w:t>.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Pacienti, ktorí zaznamenajú nežiaduce reakcie počas liečby, majú pred vedením vozidla alebo obsluhou strojov počkať</w:t>
      </w:r>
      <w:r w:rsidR="00CF0197">
        <w:rPr>
          <w:rFonts w:ascii="Times New Roman" w:hAnsi="Times New Roman" w:cs="Times New Roman"/>
          <w:noProof w:val="0"/>
          <w:sz w:val="22"/>
          <w:szCs w:val="22"/>
        </w:rPr>
        <w:t>,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="00CF0197">
        <w:rPr>
          <w:rFonts w:ascii="Times New Roman" w:hAnsi="Times New Roman" w:cs="Times New Roman"/>
          <w:noProof w:val="0"/>
          <w:sz w:val="22"/>
          <w:szCs w:val="22"/>
        </w:rPr>
        <w:t>pokým neodznejú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>.</w:t>
      </w:r>
    </w:p>
    <w:p w14:paraId="5135337B" w14:textId="77777777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</w:p>
    <w:p w14:paraId="0104E8C7" w14:textId="77777777" w:rsidR="00AA5AAA" w:rsidRPr="0025579A" w:rsidRDefault="00AA5AAA" w:rsidP="00AA5AAA">
      <w:pPr>
        <w:keepNext/>
        <w:jc w:val="both"/>
        <w:rPr>
          <w:rFonts w:ascii="Times New Roman" w:hAnsi="Times New Roman" w:cs="Times New Roman"/>
          <w:b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b/>
          <w:noProof w:val="0"/>
          <w:sz w:val="22"/>
          <w:szCs w:val="22"/>
        </w:rPr>
        <w:t>4.8</w:t>
      </w:r>
      <w:r w:rsidRPr="0025579A">
        <w:rPr>
          <w:rFonts w:ascii="Times New Roman" w:hAnsi="Times New Roman" w:cs="Times New Roman"/>
          <w:b/>
          <w:noProof w:val="0"/>
          <w:sz w:val="22"/>
          <w:szCs w:val="22"/>
        </w:rPr>
        <w:tab/>
        <w:t>Nežiaduce účinky</w:t>
      </w:r>
    </w:p>
    <w:p w14:paraId="3462CDC5" w14:textId="77777777" w:rsidR="00AA5AAA" w:rsidRPr="0025579A" w:rsidRDefault="00AA5AAA" w:rsidP="00AA5AAA">
      <w:pPr>
        <w:keepNext/>
        <w:jc w:val="both"/>
        <w:rPr>
          <w:rFonts w:ascii="Times New Roman" w:hAnsi="Times New Roman" w:cs="Times New Roman"/>
          <w:b/>
          <w:noProof w:val="0"/>
          <w:sz w:val="22"/>
          <w:szCs w:val="22"/>
        </w:rPr>
      </w:pPr>
    </w:p>
    <w:p w14:paraId="4D7CD03D" w14:textId="77777777" w:rsidR="00AA5AAA" w:rsidRPr="0025579A" w:rsidRDefault="00AA5AAA" w:rsidP="00AA5AAA">
      <w:pPr>
        <w:keepNext/>
        <w:jc w:val="both"/>
        <w:rPr>
          <w:rFonts w:ascii="Times New Roman" w:hAnsi="Times New Roman" w:cs="Times New Roman"/>
          <w:bCs/>
          <w:noProof w:val="0"/>
          <w:sz w:val="22"/>
          <w:szCs w:val="22"/>
          <w:u w:val="single"/>
        </w:rPr>
      </w:pPr>
      <w:r w:rsidRPr="0025579A">
        <w:rPr>
          <w:rFonts w:ascii="Times New Roman" w:hAnsi="Times New Roman" w:cs="Times New Roman"/>
          <w:bCs/>
          <w:noProof w:val="0"/>
          <w:sz w:val="22"/>
          <w:szCs w:val="22"/>
          <w:u w:val="single"/>
        </w:rPr>
        <w:t>Zhrnutie bezpečnostného profilu</w:t>
      </w:r>
    </w:p>
    <w:p w14:paraId="484D990D" w14:textId="77777777" w:rsidR="00AA5AAA" w:rsidRPr="0025579A" w:rsidRDefault="00AA5AAA" w:rsidP="00AA5AAA">
      <w:pPr>
        <w:keepNext/>
        <w:jc w:val="both"/>
        <w:rPr>
          <w:rFonts w:ascii="Times New Roman" w:hAnsi="Times New Roman" w:cs="Times New Roman"/>
          <w:bCs/>
          <w:noProof w:val="0"/>
          <w:sz w:val="22"/>
          <w:szCs w:val="22"/>
          <w:u w:val="single"/>
        </w:rPr>
      </w:pPr>
    </w:p>
    <w:p w14:paraId="63F564A2" w14:textId="00C4B649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Príležitostne sa môžu vyskytnúť nežiaduce reakcie ako sú zimnica, bolesť hlavy, </w:t>
      </w:r>
      <w:r w:rsidR="00B3132D" w:rsidRPr="0025579A">
        <w:rPr>
          <w:rFonts w:ascii="Times New Roman" w:hAnsi="Times New Roman" w:cs="Times New Roman"/>
          <w:noProof w:val="0"/>
          <w:sz w:val="22"/>
          <w:szCs w:val="22"/>
        </w:rPr>
        <w:t>závrat</w:t>
      </w:r>
      <w:r w:rsidR="00B3132D">
        <w:rPr>
          <w:rFonts w:ascii="Times New Roman" w:hAnsi="Times New Roman" w:cs="Times New Roman"/>
          <w:noProof w:val="0"/>
          <w:sz w:val="22"/>
          <w:szCs w:val="22"/>
        </w:rPr>
        <w:t>y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, horúčka, vracanie, alergické reakcie, nauzea, </w:t>
      </w:r>
      <w:r w:rsidR="00A051BD">
        <w:rPr>
          <w:rFonts w:ascii="Times New Roman" w:hAnsi="Times New Roman" w:cs="Times New Roman"/>
          <w:noProof w:val="0"/>
          <w:sz w:val="22"/>
          <w:szCs w:val="22"/>
        </w:rPr>
        <w:t>artralgia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, nízky krvný tlak a mierna bolesť v dolnej časti chrbtice. </w:t>
      </w:r>
    </w:p>
    <w:p w14:paraId="58227DAE" w14:textId="77777777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</w:p>
    <w:p w14:paraId="3E3C6C74" w14:textId="1591CBF7" w:rsidR="00AA5AAA" w:rsidRPr="0025579A" w:rsidRDefault="00561BFA" w:rsidP="00AA5AAA">
      <w:pPr>
        <w:rPr>
          <w:rFonts w:ascii="Times New Roman" w:hAnsi="Times New Roman" w:cs="Times New Roman"/>
          <w:noProof w:val="0"/>
          <w:sz w:val="22"/>
          <w:szCs w:val="22"/>
        </w:rPr>
      </w:pPr>
      <w:r>
        <w:rPr>
          <w:rFonts w:ascii="Times New Roman" w:hAnsi="Times New Roman" w:cs="Times New Roman"/>
          <w:noProof w:val="0"/>
          <w:sz w:val="22"/>
          <w:szCs w:val="22"/>
        </w:rPr>
        <w:t>Zriedkavo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="00AA5AAA" w:rsidRPr="0025579A">
        <w:rPr>
          <w:rFonts w:ascii="Times New Roman" w:hAnsi="Times New Roman" w:cs="Times New Roman"/>
          <w:noProof w:val="0"/>
          <w:sz w:val="22"/>
          <w:szCs w:val="22"/>
        </w:rPr>
        <w:t>môžu normálne ľudské imunoglobulíny spôsobiť náhly pokles krvného tlaku a v ojedinelých prípadoch anafylaktický šok, dokonca i keď sa u pacienta pri predchádzajúcich aplikáciách nevyskytli žiadne známky precitlivenosti.</w:t>
      </w:r>
    </w:p>
    <w:p w14:paraId="2F197BBA" w14:textId="77777777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</w:p>
    <w:p w14:paraId="7FAC6363" w14:textId="6455300C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>Pri podaní normálneho ľudského imunoglobulínu boli pozorované prípady reverzibilnej aseptickej meningitídy a </w:t>
      </w:r>
      <w:r w:rsidR="00561BFA">
        <w:rPr>
          <w:rFonts w:ascii="Times New Roman" w:hAnsi="Times New Roman" w:cs="Times New Roman"/>
          <w:noProof w:val="0"/>
          <w:sz w:val="22"/>
          <w:szCs w:val="22"/>
        </w:rPr>
        <w:t>zriedkavé</w:t>
      </w:r>
      <w:r w:rsidR="00561BFA"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prípady prechodných kožných reakcií. Reverzibilné hemolytické reakcie boli pozorované hlavne u pacientov s krvnými skupinami A, B a AB. </w:t>
      </w:r>
      <w:r w:rsidR="00561BFA">
        <w:rPr>
          <w:rFonts w:ascii="Times New Roman" w:hAnsi="Times New Roman" w:cs="Times New Roman"/>
          <w:noProof w:val="0"/>
          <w:sz w:val="22"/>
          <w:szCs w:val="22"/>
        </w:rPr>
        <w:t>Zriedkavo</w:t>
      </w:r>
      <w:r w:rsidR="00561BFA"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>sa po podaní vysokej dávky IVIg môže vyvinúť hemolytická anémia vyžadujúca transfúziu (pozri tiež časť 4.4).</w:t>
      </w:r>
    </w:p>
    <w:p w14:paraId="136DBE7C" w14:textId="77777777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</w:p>
    <w:p w14:paraId="743155B6" w14:textId="332124B3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>Bolo pozorované zvýšenie hladiny kreatinínu v </w:t>
      </w:r>
      <w:r w:rsidR="008225CC">
        <w:rPr>
          <w:rFonts w:ascii="Times New Roman" w:hAnsi="Times New Roman" w:cs="Times New Roman"/>
          <w:noProof w:val="0"/>
          <w:sz w:val="22"/>
          <w:szCs w:val="22"/>
        </w:rPr>
        <w:t>sére</w:t>
      </w:r>
      <w:r w:rsidR="008225CC"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>a/alebo akútne renálne zlyhanie.</w:t>
      </w:r>
    </w:p>
    <w:p w14:paraId="23B22FF0" w14:textId="77777777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</w:p>
    <w:p w14:paraId="05E5D7BE" w14:textId="1989AB37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Veľmi zriedkavo: </w:t>
      </w:r>
      <w:r w:rsidR="00031492">
        <w:rPr>
          <w:rFonts w:ascii="Times New Roman" w:hAnsi="Times New Roman" w:cs="Times New Roman"/>
          <w:noProof w:val="0"/>
          <w:sz w:val="22"/>
          <w:szCs w:val="22"/>
        </w:rPr>
        <w:t>t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>romboembolické reakcie ako infarkt myokardu, mŕtvica, pľúcna embólia, hlboká žilová trombóza.</w:t>
      </w:r>
    </w:p>
    <w:p w14:paraId="5D92476C" w14:textId="77777777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</w:p>
    <w:p w14:paraId="4FCAEB4D" w14:textId="4256EB02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Informácie o bezpečnosti v súvislosti s prenosnými </w:t>
      </w:r>
      <w:r w:rsidR="001A35CE">
        <w:rPr>
          <w:rFonts w:ascii="Times New Roman" w:hAnsi="Times New Roman" w:cs="Times New Roman"/>
          <w:noProof w:val="0"/>
          <w:sz w:val="22"/>
          <w:szCs w:val="22"/>
        </w:rPr>
        <w:t>činiteľmi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pozri časť 4.4.</w:t>
      </w:r>
    </w:p>
    <w:p w14:paraId="36B1C67C" w14:textId="77777777" w:rsidR="00AA5AAA" w:rsidRPr="0025579A" w:rsidRDefault="00AA5AAA" w:rsidP="00AA5AAA">
      <w:pPr>
        <w:keepNext/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2"/>
          <w:szCs w:val="22"/>
          <w:u w:val="single"/>
        </w:rPr>
      </w:pPr>
    </w:p>
    <w:p w14:paraId="5D1850E5" w14:textId="77777777" w:rsidR="00AA5AAA" w:rsidRPr="0025579A" w:rsidRDefault="00AA5AAA" w:rsidP="00AA5AAA">
      <w:pPr>
        <w:keepNext/>
        <w:rPr>
          <w:rFonts w:ascii="Times New Roman" w:hAnsi="Times New Roman" w:cs="Times New Roman"/>
          <w:noProof w:val="0"/>
          <w:sz w:val="22"/>
          <w:szCs w:val="22"/>
          <w:u w:val="single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  <w:u w:val="single"/>
        </w:rPr>
        <w:t>Tabuľkový prehľad nežiaducich reakcií</w:t>
      </w:r>
    </w:p>
    <w:p w14:paraId="08E456D5" w14:textId="77777777" w:rsidR="00AA5AAA" w:rsidRPr="0025579A" w:rsidRDefault="00AA5AAA" w:rsidP="00AA5AAA">
      <w:pPr>
        <w:keepNext/>
        <w:rPr>
          <w:rStyle w:val="EstiloArial11pt"/>
          <w:rFonts w:cs="Times New Roman"/>
          <w:noProof w:val="0"/>
          <w:sz w:val="22"/>
          <w:szCs w:val="22"/>
        </w:rPr>
      </w:pPr>
    </w:p>
    <w:p w14:paraId="3AE3E399" w14:textId="4CDED476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Style w:val="EstiloArial11pt"/>
          <w:rFonts w:cs="Times New Roman"/>
          <w:noProof w:val="0"/>
          <w:sz w:val="22"/>
          <w:szCs w:val="22"/>
        </w:rPr>
        <w:t xml:space="preserve">Nasledujúca tabuľka </w:t>
      </w:r>
      <w:r w:rsidR="001F666E">
        <w:rPr>
          <w:rStyle w:val="EstiloArial11pt"/>
          <w:rFonts w:cs="Times New Roman"/>
          <w:noProof w:val="0"/>
          <w:sz w:val="22"/>
          <w:szCs w:val="22"/>
        </w:rPr>
        <w:t xml:space="preserve">je </w:t>
      </w:r>
      <w:r w:rsidR="001A35CE" w:rsidRPr="001A35CE">
        <w:rPr>
          <w:rStyle w:val="EstiloArial11pt"/>
          <w:rFonts w:cs="Times New Roman"/>
          <w:noProof w:val="0"/>
          <w:sz w:val="22"/>
          <w:szCs w:val="22"/>
        </w:rPr>
        <w:t>v súlade s</w:t>
      </w:r>
      <w:r w:rsidR="001A35CE">
        <w:rPr>
          <w:rStyle w:val="EstiloArial11pt"/>
          <w:rFonts w:cs="Times New Roman"/>
          <w:noProof w:val="0"/>
          <w:sz w:val="22"/>
          <w:szCs w:val="22"/>
        </w:rPr>
        <w:t xml:space="preserve"> klasifikáciou</w:t>
      </w:r>
      <w:r w:rsidR="00E44FA3">
        <w:rPr>
          <w:rStyle w:val="EstiloArial11pt"/>
          <w:rFonts w:cs="Times New Roman"/>
          <w:noProof w:val="0"/>
          <w:sz w:val="22"/>
          <w:szCs w:val="22"/>
        </w:rPr>
        <w:t xml:space="preserve"> orgánových systémov</w:t>
      </w:r>
      <w:r w:rsidR="001A35CE" w:rsidRPr="001A35CE">
        <w:rPr>
          <w:rStyle w:val="EstiloArial11pt"/>
          <w:rFonts w:cs="Times New Roman"/>
          <w:noProof w:val="0"/>
          <w:sz w:val="22"/>
          <w:szCs w:val="22"/>
        </w:rPr>
        <w:t xml:space="preserve"> MedDRA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>(SOC</w:t>
      </w:r>
      <w:r w:rsidR="001A35CE">
        <w:rPr>
          <w:rFonts w:ascii="Times New Roman" w:hAnsi="Times New Roman" w:cs="Times New Roman"/>
          <w:noProof w:val="0"/>
          <w:sz w:val="22"/>
          <w:szCs w:val="22"/>
        </w:rPr>
        <w:t xml:space="preserve"> – system organ clasification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a</w:t>
      </w:r>
      <w:r w:rsidR="001A35CE">
        <w:rPr>
          <w:rFonts w:ascii="Times New Roman" w:hAnsi="Times New Roman" w:cs="Times New Roman"/>
          <w:noProof w:val="0"/>
          <w:sz w:val="22"/>
          <w:szCs w:val="22"/>
        </w:rPr>
        <w:t> preferovaná úroveň terminológie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). </w:t>
      </w:r>
      <w:r w:rsidRPr="0025579A">
        <w:rPr>
          <w:rStyle w:val="EstiloArial11pt"/>
          <w:rFonts w:cs="Times New Roman"/>
          <w:noProof w:val="0"/>
          <w:sz w:val="22"/>
          <w:szCs w:val="22"/>
        </w:rPr>
        <w:t>Frekvencie sa posudzovali na základe nasledujúcej konvencie: veľmi časté (≥ 1/10), časté (≥ 1/100 až &lt; 1/10</w:t>
      </w:r>
      <w:r w:rsidR="00136792">
        <w:rPr>
          <w:rStyle w:val="EstiloArial11pt"/>
          <w:rFonts w:cs="Times New Roman"/>
          <w:noProof w:val="0"/>
          <w:sz w:val="22"/>
          <w:szCs w:val="22"/>
        </w:rPr>
        <w:t>)</w:t>
      </w:r>
      <w:r w:rsidRPr="0025579A">
        <w:rPr>
          <w:rStyle w:val="EstiloArial11pt"/>
          <w:rFonts w:cs="Times New Roman"/>
          <w:noProof w:val="0"/>
          <w:sz w:val="22"/>
          <w:szCs w:val="22"/>
        </w:rPr>
        <w:t>, menej časté (≥ 1/1 000 až &lt;1/100), zriedkavé (≥ 1/10 000 až &lt; 1/1 000), veľmi zriedkavé (&lt; 1/10 000), neznáme (z dostupných údajov).</w:t>
      </w:r>
    </w:p>
    <w:p w14:paraId="539F4397" w14:textId="77777777" w:rsidR="00AA5AAA" w:rsidRPr="0025579A" w:rsidRDefault="00AA5AAA" w:rsidP="00AA5AAA">
      <w:pPr>
        <w:rPr>
          <w:rStyle w:val="EstiloArial11pt"/>
          <w:rFonts w:cs="Times New Roman"/>
          <w:noProof w:val="0"/>
          <w:sz w:val="22"/>
          <w:szCs w:val="22"/>
        </w:rPr>
      </w:pPr>
    </w:p>
    <w:p w14:paraId="7680D620" w14:textId="1B898A29" w:rsidR="00AA5AAA" w:rsidRPr="0025579A" w:rsidRDefault="00AA5AAA" w:rsidP="00142BBE">
      <w:pPr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>V rámci jednotlivých skupín frekvencií sú nežiaduce účinky usporiadané v poradí klesajúcej</w:t>
      </w:r>
      <w:r w:rsidR="001A35CE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>závažnosti.</w:t>
      </w:r>
    </w:p>
    <w:p w14:paraId="47A371B3" w14:textId="77777777" w:rsidR="00AA5AAA" w:rsidRPr="0025579A" w:rsidRDefault="00AA5AAA" w:rsidP="00AA5AAA">
      <w:pPr>
        <w:tabs>
          <w:tab w:val="left" w:pos="3402"/>
        </w:tabs>
        <w:jc w:val="both"/>
        <w:rPr>
          <w:rFonts w:ascii="Times New Roman" w:hAnsi="Times New Roman" w:cs="Times New Roman"/>
          <w:noProof w:val="0"/>
          <w:sz w:val="22"/>
          <w:szCs w:val="22"/>
        </w:rPr>
      </w:pPr>
    </w:p>
    <w:p w14:paraId="644DC567" w14:textId="350F4AD7" w:rsidR="00AA5AAA" w:rsidRPr="0025579A" w:rsidRDefault="00AA5AAA" w:rsidP="00AA5AAA">
      <w:pPr>
        <w:keepNext/>
        <w:rPr>
          <w:rFonts w:ascii="Times New Roman" w:hAnsi="Times New Roman" w:cs="Times New Roman"/>
          <w:i/>
          <w:iCs/>
          <w:noProof w:val="0"/>
          <w:color w:val="000000" w:themeColor="text1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lastRenderedPageBreak/>
        <w:t>Nežiaduce liekové reakcie (ADRs)</w:t>
      </w:r>
      <w:r w:rsidR="001F666E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, ktoré boli v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klinických štúdi</w:t>
      </w:r>
      <w:r w:rsidR="001F666E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ách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s liekom </w:t>
      </w:r>
      <w:r w:rsidRPr="00142BBE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Gamunex 10%</w:t>
      </w:r>
      <w:r w:rsidRPr="0025579A">
        <w:rPr>
          <w:rFonts w:ascii="Times New Roman" w:hAnsi="Times New Roman" w:cs="Times New Roman"/>
          <w:i/>
          <w:iCs/>
          <w:noProof w:val="0"/>
          <w:color w:val="000000" w:themeColor="text1"/>
          <w:sz w:val="22"/>
          <w:szCs w:val="22"/>
        </w:rPr>
        <w:t xml:space="preserve"> </w:t>
      </w:r>
      <w:r w:rsidR="001F666E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hlásené zriedkavo</w:t>
      </w:r>
      <w:r w:rsidRPr="0025579A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:</w:t>
      </w:r>
    </w:p>
    <w:p w14:paraId="169AF768" w14:textId="77777777" w:rsidR="00AA5AAA" w:rsidRPr="0025579A" w:rsidRDefault="00AA5AAA" w:rsidP="00AA5AAA">
      <w:pPr>
        <w:keepNext/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</w:p>
    <w:p w14:paraId="52121557" w14:textId="77777777" w:rsidR="00AA5AAA" w:rsidRPr="0025579A" w:rsidRDefault="00AA5AAA" w:rsidP="00AA5AAA">
      <w:pPr>
        <w:keepNext/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Hemolytická anémia, dyspnoe, sínusitída, exfoliácia kože, úzkosť, myalgia, pokles hemoglobínu, dyspepsia, kontúzia, dermatitída, sčervenanie, muskuloskeletálna stuhnutosť, palmárny erytém, afónia.</w:t>
      </w:r>
    </w:p>
    <w:p w14:paraId="1AC98C2A" w14:textId="77777777" w:rsidR="00AA5AAA" w:rsidRPr="0025579A" w:rsidRDefault="00AA5AAA" w:rsidP="00AA5AAA">
      <w:pP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</w:p>
    <w:p w14:paraId="4112EDC4" w14:textId="53CD7BAE" w:rsidR="00AA5AAA" w:rsidRPr="0025579A" w:rsidRDefault="00AA5AAA" w:rsidP="00AA5AAA">
      <w:pPr>
        <w:keepNext/>
        <w:rPr>
          <w:rFonts w:ascii="Times New Roman" w:hAnsi="Times New Roman" w:cs="Times New Roman"/>
          <w:b/>
          <w:noProof w:val="0"/>
          <w:color w:val="000000" w:themeColor="text1"/>
          <w:sz w:val="22"/>
          <w:szCs w:val="22"/>
        </w:rPr>
      </w:pPr>
      <w:r w:rsidRPr="0025579A">
        <w:rPr>
          <w:rFonts w:ascii="Times New Roman" w:hAnsi="Times New Roman" w:cs="Times New Roman"/>
          <w:b/>
          <w:noProof w:val="0"/>
          <w:color w:val="000000" w:themeColor="text1"/>
          <w:sz w:val="22"/>
          <w:szCs w:val="22"/>
        </w:rPr>
        <w:t>Frekvencia nežiaducich liekových reakcií (ADRs) v klinických štúdiách s </w:t>
      </w:r>
      <w:r w:rsidRPr="00142BBE">
        <w:rPr>
          <w:rFonts w:ascii="Times New Roman" w:hAnsi="Times New Roman" w:cs="Times New Roman"/>
          <w:b/>
          <w:iCs/>
          <w:noProof w:val="0"/>
          <w:color w:val="000000" w:themeColor="text1"/>
          <w:sz w:val="22"/>
          <w:szCs w:val="22"/>
        </w:rPr>
        <w:t>Gamunexom 10 %</w:t>
      </w:r>
    </w:p>
    <w:p w14:paraId="0E384F20" w14:textId="77777777" w:rsidR="00AA5AAA" w:rsidRPr="0025579A" w:rsidRDefault="00AA5AAA" w:rsidP="00AA5AAA">
      <w:pPr>
        <w:keepNext/>
        <w:keepLines/>
        <w:rPr>
          <w:rFonts w:ascii="Times New Roman" w:hAnsi="Times New Roman" w:cs="Times New Roman"/>
          <w:b/>
          <w:noProof w:val="0"/>
          <w:sz w:val="22"/>
          <w:szCs w:val="22"/>
        </w:rPr>
      </w:pP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3969"/>
        <w:gridCol w:w="1985"/>
      </w:tblGrid>
      <w:tr w:rsidR="00AA5AAA" w:rsidRPr="0025579A" w14:paraId="31B0E74A" w14:textId="77777777" w:rsidTr="008B5322">
        <w:tc>
          <w:tcPr>
            <w:tcW w:w="2835" w:type="dxa"/>
            <w:vAlign w:val="center"/>
          </w:tcPr>
          <w:p w14:paraId="214026B7" w14:textId="05E140C0" w:rsidR="00AA5AAA" w:rsidRPr="0025579A" w:rsidRDefault="00E01948" w:rsidP="008B5322">
            <w:pPr>
              <w:pStyle w:val="Nadpis1"/>
              <w:keepLines/>
              <w:jc w:val="left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E01948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MedDRA </w:t>
            </w:r>
            <w:r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t</w:t>
            </w:r>
            <w:r w:rsidR="00AA5AAA" w:rsidRPr="0025579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rieda orgánových systémov </w:t>
            </w:r>
          </w:p>
        </w:tc>
        <w:tc>
          <w:tcPr>
            <w:tcW w:w="3969" w:type="dxa"/>
            <w:vAlign w:val="center"/>
          </w:tcPr>
          <w:p w14:paraId="3519F4C7" w14:textId="77777777" w:rsidR="00AA5AAA" w:rsidRPr="0025579A" w:rsidRDefault="00AA5AAA" w:rsidP="008B5322">
            <w:pPr>
              <w:pStyle w:val="Nadpis3"/>
              <w:keepLines/>
              <w:tabs>
                <w:tab w:val="clear" w:pos="709"/>
                <w:tab w:val="left" w:pos="72"/>
              </w:tabs>
              <w:ind w:right="0"/>
              <w:jc w:val="left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Preferovaný názov podľa MedDRA </w:t>
            </w:r>
          </w:p>
        </w:tc>
        <w:tc>
          <w:tcPr>
            <w:tcW w:w="1985" w:type="dxa"/>
            <w:vAlign w:val="center"/>
          </w:tcPr>
          <w:p w14:paraId="3FD035E8" w14:textId="77777777" w:rsidR="00AA5AAA" w:rsidRPr="0025579A" w:rsidRDefault="00AA5AAA" w:rsidP="008B5322">
            <w:pPr>
              <w:keepNext/>
              <w:keepLines/>
              <w:tabs>
                <w:tab w:val="left" w:pos="1773"/>
              </w:tabs>
              <w:ind w:right="680"/>
              <w:rPr>
                <w:rFonts w:ascii="Times New Roman" w:hAnsi="Times New Roman" w:cs="Times New Roman"/>
                <w:b/>
                <w:bCs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b/>
                <w:bCs/>
                <w:noProof w:val="0"/>
                <w:sz w:val="22"/>
                <w:szCs w:val="22"/>
              </w:rPr>
              <w:t>Kategória frekvencie ADR</w:t>
            </w:r>
          </w:p>
        </w:tc>
      </w:tr>
      <w:tr w:rsidR="00AA5AAA" w:rsidRPr="0025579A" w14:paraId="095BA34E" w14:textId="77777777" w:rsidTr="008B5322">
        <w:trPr>
          <w:trHeight w:val="134"/>
        </w:trPr>
        <w:tc>
          <w:tcPr>
            <w:tcW w:w="2835" w:type="dxa"/>
          </w:tcPr>
          <w:p w14:paraId="6AA5CBD6" w14:textId="77777777" w:rsidR="00AA5AAA" w:rsidRPr="0025579A" w:rsidRDefault="00AA5AAA" w:rsidP="008B5322">
            <w:pPr>
              <w:keepNext/>
              <w:keepLines/>
              <w:tabs>
                <w:tab w:val="left" w:pos="72"/>
              </w:tabs>
              <w:ind w:right="567"/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bCs/>
                <w:noProof w:val="0"/>
                <w:color w:val="000000" w:themeColor="text1"/>
                <w:sz w:val="22"/>
                <w:szCs w:val="22"/>
              </w:rPr>
              <w:t>Laboratórne a funkčné vyšetrenia</w:t>
            </w:r>
          </w:p>
        </w:tc>
        <w:tc>
          <w:tcPr>
            <w:tcW w:w="3969" w:type="dxa"/>
          </w:tcPr>
          <w:p w14:paraId="7589B54B" w14:textId="77777777" w:rsidR="00AA5AAA" w:rsidRPr="0025579A" w:rsidRDefault="00AA5AAA" w:rsidP="008B5322">
            <w:pPr>
              <w:keepNext/>
              <w:keepLines/>
              <w:tabs>
                <w:tab w:val="left" w:pos="709"/>
              </w:tabs>
              <w:ind w:right="213"/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>Znížený počet bielych krviniek</w:t>
            </w:r>
          </w:p>
        </w:tc>
        <w:tc>
          <w:tcPr>
            <w:tcW w:w="1985" w:type="dxa"/>
          </w:tcPr>
          <w:p w14:paraId="3EFCF54F" w14:textId="77777777" w:rsidR="00AA5AAA" w:rsidRPr="0025579A" w:rsidRDefault="00AA5AAA" w:rsidP="008B5322">
            <w:pPr>
              <w:keepNext/>
              <w:keepLines/>
              <w:tabs>
                <w:tab w:val="left" w:pos="709"/>
              </w:tabs>
              <w:ind w:right="680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Menej časté</w:t>
            </w:r>
          </w:p>
        </w:tc>
      </w:tr>
      <w:tr w:rsidR="00AA5AAA" w:rsidRPr="0025579A" w:rsidDel="00C41B71" w14:paraId="237EEE41" w14:textId="77777777" w:rsidTr="008B5322">
        <w:trPr>
          <w:trHeight w:val="328"/>
        </w:trPr>
        <w:tc>
          <w:tcPr>
            <w:tcW w:w="2835" w:type="dxa"/>
            <w:vMerge w:val="restart"/>
          </w:tcPr>
          <w:p w14:paraId="1B94A561" w14:textId="77777777" w:rsidR="00AA5AAA" w:rsidRPr="0025579A" w:rsidRDefault="00AA5AAA" w:rsidP="008B5322">
            <w:pPr>
              <w:ind w:hanging="32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bCs/>
                <w:noProof w:val="0"/>
                <w:sz w:val="22"/>
                <w:szCs w:val="22"/>
              </w:rPr>
              <w:t>Poruchy nervového systému</w:t>
            </w:r>
          </w:p>
        </w:tc>
        <w:tc>
          <w:tcPr>
            <w:tcW w:w="3969" w:type="dxa"/>
          </w:tcPr>
          <w:p w14:paraId="30993D00" w14:textId="77777777" w:rsidR="00AA5AAA" w:rsidRPr="0025579A" w:rsidRDefault="00AA5AAA" w:rsidP="008B5322">
            <w:pPr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Bolesť hlavy</w:t>
            </w:r>
          </w:p>
        </w:tc>
        <w:tc>
          <w:tcPr>
            <w:tcW w:w="1985" w:type="dxa"/>
          </w:tcPr>
          <w:p w14:paraId="01C5FCC6" w14:textId="77777777" w:rsidR="00AA5AAA" w:rsidRPr="0025579A" w:rsidRDefault="00AA5AAA" w:rsidP="008B5322">
            <w:pPr>
              <w:jc w:val="both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Časté</w:t>
            </w:r>
          </w:p>
        </w:tc>
      </w:tr>
      <w:tr w:rsidR="00AA5AAA" w:rsidRPr="0025579A" w:rsidDel="00C41B71" w14:paraId="46FA4B22" w14:textId="77777777" w:rsidTr="008B5322">
        <w:trPr>
          <w:trHeight w:val="277"/>
        </w:trPr>
        <w:tc>
          <w:tcPr>
            <w:tcW w:w="2835" w:type="dxa"/>
            <w:vMerge/>
          </w:tcPr>
          <w:p w14:paraId="5787018A" w14:textId="77777777" w:rsidR="00AA5AAA" w:rsidRPr="0025579A" w:rsidRDefault="00AA5AAA" w:rsidP="008B5322">
            <w:pPr>
              <w:keepNext/>
              <w:keepLines/>
              <w:tabs>
                <w:tab w:val="left" w:pos="72"/>
              </w:tabs>
              <w:ind w:right="567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152F860" w14:textId="2D7DB8DA" w:rsidR="00AA5AAA" w:rsidRPr="0025579A" w:rsidRDefault="00561BFA" w:rsidP="00561BFA">
            <w:pPr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Závrat</w:t>
            </w:r>
            <w:r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y</w:t>
            </w:r>
          </w:p>
        </w:tc>
        <w:tc>
          <w:tcPr>
            <w:tcW w:w="1985" w:type="dxa"/>
          </w:tcPr>
          <w:p w14:paraId="170F74A3" w14:textId="77777777" w:rsidR="00AA5AAA" w:rsidRPr="0025579A" w:rsidRDefault="00AA5AAA" w:rsidP="008B5322">
            <w:pPr>
              <w:jc w:val="both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Menej časté</w:t>
            </w:r>
          </w:p>
        </w:tc>
      </w:tr>
      <w:tr w:rsidR="00AA5AAA" w:rsidRPr="0025579A" w:rsidDel="00C41B71" w14:paraId="04F1F3F0" w14:textId="77777777" w:rsidTr="008B5322">
        <w:trPr>
          <w:trHeight w:val="410"/>
        </w:trPr>
        <w:tc>
          <w:tcPr>
            <w:tcW w:w="2835" w:type="dxa"/>
          </w:tcPr>
          <w:p w14:paraId="0B2140DB" w14:textId="77777777" w:rsidR="00AA5AAA" w:rsidRPr="0025579A" w:rsidDel="00C41B71" w:rsidRDefault="00AA5AAA" w:rsidP="008B5322">
            <w:pPr>
              <w:ind w:hanging="32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bCs/>
                <w:noProof w:val="0"/>
                <w:sz w:val="22"/>
                <w:szCs w:val="22"/>
              </w:rPr>
              <w:t>Poruchy kože a podkožného tkaniva</w:t>
            </w:r>
          </w:p>
        </w:tc>
        <w:tc>
          <w:tcPr>
            <w:tcW w:w="3969" w:type="dxa"/>
          </w:tcPr>
          <w:p w14:paraId="15C1BB72" w14:textId="77777777" w:rsidR="00AA5AAA" w:rsidRPr="0025579A" w:rsidRDefault="00AA5AAA" w:rsidP="008B5322">
            <w:pPr>
              <w:keepNext/>
              <w:keepLines/>
              <w:tabs>
                <w:tab w:val="left" w:pos="72"/>
              </w:tabs>
              <w:ind w:right="-1062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Urtikária, dermatitída, pruritus, vyrážka </w:t>
            </w:r>
          </w:p>
        </w:tc>
        <w:tc>
          <w:tcPr>
            <w:tcW w:w="1985" w:type="dxa"/>
          </w:tcPr>
          <w:p w14:paraId="4440CC7F" w14:textId="77777777" w:rsidR="00AA5AAA" w:rsidRPr="0025579A" w:rsidDel="00C41B71" w:rsidRDefault="00AA5AAA" w:rsidP="008B5322">
            <w:pPr>
              <w:jc w:val="both"/>
              <w:rPr>
                <w:rFonts w:ascii="Times New Roman" w:hAnsi="Times New Roman" w:cs="Times New Roman"/>
                <w:bCs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Menej časté</w:t>
            </w:r>
          </w:p>
        </w:tc>
      </w:tr>
      <w:tr w:rsidR="00AA5AAA" w:rsidRPr="0025579A" w:rsidDel="00C41B71" w14:paraId="3B23825B" w14:textId="77777777" w:rsidTr="008B5322">
        <w:trPr>
          <w:trHeight w:val="277"/>
        </w:trPr>
        <w:tc>
          <w:tcPr>
            <w:tcW w:w="2835" w:type="dxa"/>
          </w:tcPr>
          <w:p w14:paraId="512802D2" w14:textId="77777777" w:rsidR="00AA5AAA" w:rsidRPr="0025579A" w:rsidDel="00C41B71" w:rsidRDefault="00AA5AAA" w:rsidP="008B5322">
            <w:pPr>
              <w:keepNext/>
              <w:keepLines/>
              <w:tabs>
                <w:tab w:val="left" w:pos="72"/>
              </w:tabs>
              <w:ind w:right="72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bCs/>
                <w:noProof w:val="0"/>
                <w:sz w:val="22"/>
                <w:szCs w:val="22"/>
              </w:rPr>
              <w:t>Poruchy gastrointestinálneho traktu</w:t>
            </w:r>
          </w:p>
        </w:tc>
        <w:tc>
          <w:tcPr>
            <w:tcW w:w="3969" w:type="dxa"/>
          </w:tcPr>
          <w:p w14:paraId="07011AD1" w14:textId="77777777" w:rsidR="00AA5AAA" w:rsidRPr="0025579A" w:rsidRDefault="00AA5AAA" w:rsidP="008B5322">
            <w:pPr>
              <w:keepNext/>
              <w:keepLines/>
              <w:tabs>
                <w:tab w:val="left" w:pos="72"/>
              </w:tabs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Bolesť brucha, hnačka, nauzea, vracanie, </w:t>
            </w:r>
          </w:p>
        </w:tc>
        <w:tc>
          <w:tcPr>
            <w:tcW w:w="1985" w:type="dxa"/>
          </w:tcPr>
          <w:p w14:paraId="506E8650" w14:textId="77777777" w:rsidR="00AA5AAA" w:rsidRPr="0025579A" w:rsidRDefault="00AA5AAA" w:rsidP="008B5322">
            <w:pPr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Menej časté</w:t>
            </w:r>
          </w:p>
        </w:tc>
      </w:tr>
      <w:tr w:rsidR="00AA5AAA" w:rsidRPr="0025579A" w:rsidDel="00C41B71" w14:paraId="09D025BF" w14:textId="77777777" w:rsidTr="008B5322">
        <w:tc>
          <w:tcPr>
            <w:tcW w:w="2835" w:type="dxa"/>
          </w:tcPr>
          <w:p w14:paraId="5C4CA7FC" w14:textId="77777777" w:rsidR="00AA5AAA" w:rsidRPr="0025579A" w:rsidDel="00C41B71" w:rsidRDefault="00AA5AAA" w:rsidP="008B5322">
            <w:pPr>
              <w:keepNext/>
              <w:keepLines/>
              <w:tabs>
                <w:tab w:val="left" w:pos="72"/>
              </w:tabs>
              <w:ind w:right="567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bCs/>
                <w:noProof w:val="0"/>
                <w:sz w:val="22"/>
                <w:szCs w:val="22"/>
              </w:rPr>
              <w:t>Poruchy ciev</w:t>
            </w:r>
          </w:p>
        </w:tc>
        <w:tc>
          <w:tcPr>
            <w:tcW w:w="3969" w:type="dxa"/>
          </w:tcPr>
          <w:p w14:paraId="03D560F7" w14:textId="77777777" w:rsidR="00AA5AAA" w:rsidRPr="0025579A" w:rsidRDefault="00AA5AAA" w:rsidP="008B5322">
            <w:pPr>
              <w:keepNext/>
              <w:keepLines/>
              <w:tabs>
                <w:tab w:val="left" w:pos="72"/>
              </w:tabs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Hypertenzia, hypotenzia</w:t>
            </w:r>
          </w:p>
        </w:tc>
        <w:tc>
          <w:tcPr>
            <w:tcW w:w="1985" w:type="dxa"/>
          </w:tcPr>
          <w:p w14:paraId="2BF5A538" w14:textId="77777777" w:rsidR="00AA5AAA" w:rsidRPr="0025579A" w:rsidRDefault="00AA5AAA" w:rsidP="008B5322">
            <w:pPr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Menej časté</w:t>
            </w:r>
          </w:p>
        </w:tc>
      </w:tr>
      <w:tr w:rsidR="00AA5AAA" w:rsidRPr="0025579A" w:rsidDel="00C41B71" w14:paraId="087CBC94" w14:textId="77777777" w:rsidTr="008B5322">
        <w:trPr>
          <w:trHeight w:val="410"/>
        </w:trPr>
        <w:tc>
          <w:tcPr>
            <w:tcW w:w="2835" w:type="dxa"/>
          </w:tcPr>
          <w:p w14:paraId="1144C00B" w14:textId="77777777" w:rsidR="00AA5AAA" w:rsidRPr="0025579A" w:rsidRDefault="00AA5AAA" w:rsidP="008B5322">
            <w:pPr>
              <w:keepNext/>
              <w:keepLines/>
              <w:tabs>
                <w:tab w:val="left" w:pos="72"/>
              </w:tabs>
              <w:ind w:right="213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bCs/>
                <w:noProof w:val="0"/>
                <w:sz w:val="22"/>
                <w:szCs w:val="22"/>
              </w:rPr>
              <w:t>Poruchy dýchacej sústavy, hrudníka a mediastína</w:t>
            </w:r>
          </w:p>
        </w:tc>
        <w:tc>
          <w:tcPr>
            <w:tcW w:w="3969" w:type="dxa"/>
          </w:tcPr>
          <w:p w14:paraId="15882D8E" w14:textId="77777777" w:rsidR="00AA5AAA" w:rsidRPr="0025579A" w:rsidRDefault="00AA5AAA" w:rsidP="008B5322">
            <w:pPr>
              <w:keepNext/>
              <w:keepLines/>
              <w:tabs>
                <w:tab w:val="left" w:pos="709"/>
              </w:tabs>
              <w:ind w:right="680"/>
              <w:rPr>
                <w:rFonts w:ascii="Times New Roman" w:hAnsi="Times New Roman" w:cs="Times New Roman"/>
                <w:bCs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bCs/>
                <w:noProof w:val="0"/>
                <w:sz w:val="22"/>
                <w:szCs w:val="22"/>
              </w:rPr>
              <w:t>Faryngitída, kašeľ, nazálna kongescia, sipot</w:t>
            </w:r>
          </w:p>
        </w:tc>
        <w:tc>
          <w:tcPr>
            <w:tcW w:w="1985" w:type="dxa"/>
          </w:tcPr>
          <w:p w14:paraId="244865F9" w14:textId="77777777" w:rsidR="00AA5AAA" w:rsidRPr="0025579A" w:rsidRDefault="00AA5AAA" w:rsidP="008B5322">
            <w:pPr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Menej časté</w:t>
            </w:r>
          </w:p>
        </w:tc>
      </w:tr>
      <w:tr w:rsidR="00AA5AAA" w:rsidRPr="0025579A" w:rsidDel="00C41B71" w14:paraId="5C65FE74" w14:textId="77777777" w:rsidTr="008B5322">
        <w:trPr>
          <w:trHeight w:val="410"/>
        </w:trPr>
        <w:tc>
          <w:tcPr>
            <w:tcW w:w="2835" w:type="dxa"/>
          </w:tcPr>
          <w:p w14:paraId="345B394E" w14:textId="77777777" w:rsidR="00AA5AAA" w:rsidRPr="0025579A" w:rsidDel="00C41B71" w:rsidRDefault="00AA5AAA" w:rsidP="008B5322">
            <w:pPr>
              <w:keepNext/>
              <w:keepLines/>
              <w:tabs>
                <w:tab w:val="left" w:pos="72"/>
              </w:tabs>
              <w:ind w:right="72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bCs/>
                <w:noProof w:val="0"/>
                <w:sz w:val="22"/>
                <w:szCs w:val="22"/>
              </w:rPr>
              <w:t>Poruchy kostrovej a svalovej sústavy a spojivového tkaniva</w:t>
            </w:r>
          </w:p>
        </w:tc>
        <w:tc>
          <w:tcPr>
            <w:tcW w:w="3969" w:type="dxa"/>
          </w:tcPr>
          <w:p w14:paraId="2AB24060" w14:textId="77777777" w:rsidR="00AA5AAA" w:rsidRPr="0025579A" w:rsidRDefault="00AA5AAA" w:rsidP="008B5322">
            <w:pPr>
              <w:keepNext/>
              <w:keepLines/>
              <w:tabs>
                <w:tab w:val="left" w:pos="72"/>
              </w:tabs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Artralgia, bolesť chrbta, bolesť krku, bolesť ramena</w:t>
            </w:r>
          </w:p>
        </w:tc>
        <w:tc>
          <w:tcPr>
            <w:tcW w:w="1985" w:type="dxa"/>
          </w:tcPr>
          <w:p w14:paraId="135C70F4" w14:textId="77777777" w:rsidR="00AA5AAA" w:rsidRPr="0025579A" w:rsidRDefault="00AA5AAA" w:rsidP="008B5322">
            <w:pPr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Menej časté</w:t>
            </w:r>
          </w:p>
        </w:tc>
      </w:tr>
      <w:tr w:rsidR="00AA5AAA" w:rsidRPr="0025579A" w:rsidDel="00C41B71" w14:paraId="0A3CC61D" w14:textId="77777777" w:rsidTr="008B5322">
        <w:trPr>
          <w:trHeight w:val="201"/>
        </w:trPr>
        <w:tc>
          <w:tcPr>
            <w:tcW w:w="2835" w:type="dxa"/>
          </w:tcPr>
          <w:p w14:paraId="4FDFA2B9" w14:textId="77777777" w:rsidR="00AA5AAA" w:rsidRPr="0025579A" w:rsidRDefault="00AA5AAA" w:rsidP="008B5322">
            <w:pPr>
              <w:keepNext/>
              <w:keepLines/>
              <w:tabs>
                <w:tab w:val="left" w:pos="72"/>
              </w:tabs>
              <w:ind w:right="567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Poruchy srdca a srdcovej činnosti</w:t>
            </w:r>
          </w:p>
        </w:tc>
        <w:tc>
          <w:tcPr>
            <w:tcW w:w="3969" w:type="dxa"/>
          </w:tcPr>
          <w:p w14:paraId="51727357" w14:textId="77777777" w:rsidR="00AA5AAA" w:rsidRPr="0025579A" w:rsidRDefault="00AA5AAA" w:rsidP="008B5322">
            <w:pPr>
              <w:keepNext/>
              <w:keepLines/>
              <w:tabs>
                <w:tab w:val="left" w:pos="72"/>
              </w:tabs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Bolesť na hrudníku</w:t>
            </w:r>
          </w:p>
        </w:tc>
        <w:tc>
          <w:tcPr>
            <w:tcW w:w="1985" w:type="dxa"/>
          </w:tcPr>
          <w:p w14:paraId="2EBFAC2B" w14:textId="77777777" w:rsidR="00AA5AAA" w:rsidRPr="0025579A" w:rsidRDefault="00AA5AAA" w:rsidP="008B5322">
            <w:pPr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Menej časté</w:t>
            </w:r>
          </w:p>
        </w:tc>
      </w:tr>
      <w:tr w:rsidR="00AA5AAA" w:rsidRPr="0025579A" w14:paraId="32A47B65" w14:textId="77777777" w:rsidTr="008B5322">
        <w:trPr>
          <w:cantSplit/>
          <w:trHeight w:val="218"/>
        </w:trPr>
        <w:tc>
          <w:tcPr>
            <w:tcW w:w="2835" w:type="dxa"/>
            <w:vMerge w:val="restart"/>
          </w:tcPr>
          <w:p w14:paraId="58890DDE" w14:textId="77777777" w:rsidR="00AA5AAA" w:rsidRPr="0025579A" w:rsidRDefault="00AA5AAA" w:rsidP="008B5322">
            <w:pPr>
              <w:keepLines/>
              <w:tabs>
                <w:tab w:val="left" w:pos="-353"/>
              </w:tabs>
              <w:ind w:right="567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bCs/>
                <w:noProof w:val="0"/>
                <w:sz w:val="22"/>
                <w:szCs w:val="22"/>
              </w:rPr>
              <w:t>Celkové poruchy a reakcie v mieste podania</w:t>
            </w:r>
          </w:p>
        </w:tc>
        <w:tc>
          <w:tcPr>
            <w:tcW w:w="3969" w:type="dxa"/>
          </w:tcPr>
          <w:p w14:paraId="1CE5D47E" w14:textId="77777777" w:rsidR="00AA5AAA" w:rsidRPr="0025579A" w:rsidRDefault="00AA5AAA" w:rsidP="008B5322">
            <w:pPr>
              <w:keepLines/>
              <w:tabs>
                <w:tab w:val="left" w:pos="72"/>
              </w:tabs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Horúčka </w:t>
            </w:r>
          </w:p>
        </w:tc>
        <w:tc>
          <w:tcPr>
            <w:tcW w:w="1985" w:type="dxa"/>
          </w:tcPr>
          <w:p w14:paraId="3815AD41" w14:textId="77777777" w:rsidR="00AA5AAA" w:rsidRPr="0025579A" w:rsidRDefault="00AA5AAA" w:rsidP="008B5322">
            <w:pPr>
              <w:pStyle w:val="Zkladntext"/>
              <w:keepLines/>
              <w:jc w:val="left"/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Časté</w:t>
            </w:r>
          </w:p>
        </w:tc>
      </w:tr>
      <w:tr w:rsidR="00AA5AAA" w:rsidRPr="0025579A" w14:paraId="12107D26" w14:textId="77777777" w:rsidTr="008B5322">
        <w:trPr>
          <w:trHeight w:val="277"/>
        </w:trPr>
        <w:tc>
          <w:tcPr>
            <w:tcW w:w="2835" w:type="dxa"/>
            <w:vMerge/>
          </w:tcPr>
          <w:p w14:paraId="6B1E90EE" w14:textId="77777777" w:rsidR="00AA5AAA" w:rsidRPr="0025579A" w:rsidRDefault="00AA5AAA" w:rsidP="008B5322">
            <w:pPr>
              <w:keepLines/>
              <w:tabs>
                <w:tab w:val="left" w:pos="0"/>
              </w:tabs>
              <w:ind w:left="72" w:right="567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EAADFFE" w14:textId="0838BC53" w:rsidR="00AA5AAA" w:rsidRPr="0025579A" w:rsidRDefault="00AA5AAA" w:rsidP="008B299C">
            <w:pPr>
              <w:keepLines/>
              <w:tabs>
                <w:tab w:val="left" w:pos="72"/>
              </w:tabs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>Ochorenie podobné chrípke, nevoľnosť, únava, zimnica, asténia, reakcie v mieste vpichu</w:t>
            </w:r>
          </w:p>
        </w:tc>
        <w:tc>
          <w:tcPr>
            <w:tcW w:w="1985" w:type="dxa"/>
          </w:tcPr>
          <w:p w14:paraId="4C5FCB8B" w14:textId="77777777" w:rsidR="00AA5AAA" w:rsidRPr="0025579A" w:rsidRDefault="00AA5AAA" w:rsidP="008B5322">
            <w:pPr>
              <w:pStyle w:val="Zkladntext"/>
              <w:keepLines/>
              <w:jc w:val="left"/>
              <w:rPr>
                <w:rFonts w:ascii="Times New Roman" w:hAnsi="Times New Roman" w:cs="Times New Roman"/>
                <w:b w:val="0"/>
                <w:bCs w:val="0"/>
                <w:noProof w:val="0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Menej časté</w:t>
            </w:r>
          </w:p>
        </w:tc>
      </w:tr>
    </w:tbl>
    <w:p w14:paraId="1D9DD2A1" w14:textId="77777777" w:rsidR="00AA5AAA" w:rsidRPr="0025579A" w:rsidRDefault="00AA5AAA" w:rsidP="00AA5AAA">
      <w:pPr>
        <w:keepLines/>
        <w:rPr>
          <w:rFonts w:ascii="Times New Roman" w:hAnsi="Times New Roman" w:cs="Times New Roman"/>
          <w:noProof w:val="0"/>
          <w:sz w:val="22"/>
          <w:szCs w:val="22"/>
        </w:rPr>
      </w:pPr>
    </w:p>
    <w:p w14:paraId="4AA62A54" w14:textId="77777777" w:rsidR="00AA5AAA" w:rsidRPr="0025579A" w:rsidRDefault="00AA5AAA" w:rsidP="00AA5AAA">
      <w:pPr>
        <w:keepNext/>
        <w:jc w:val="both"/>
        <w:rPr>
          <w:rFonts w:ascii="Times New Roman" w:hAnsi="Times New Roman" w:cs="Times New Roman"/>
          <w:noProof w:val="0"/>
          <w:sz w:val="22"/>
          <w:szCs w:val="22"/>
          <w:u w:val="single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  <w:u w:val="single"/>
        </w:rPr>
        <w:t xml:space="preserve">Pediatrická populácia </w:t>
      </w:r>
    </w:p>
    <w:p w14:paraId="63B2A910" w14:textId="77777777" w:rsidR="00AA5AAA" w:rsidRPr="0025579A" w:rsidRDefault="00AA5AAA" w:rsidP="00AA5AAA">
      <w:pPr>
        <w:keepNext/>
        <w:autoSpaceDE w:val="0"/>
        <w:autoSpaceDN w:val="0"/>
        <w:adjustRightInd w:val="0"/>
        <w:rPr>
          <w:rFonts w:ascii="Times New Roman" w:hAnsi="Times New Roman" w:cs="Times New Roman"/>
          <w:i/>
          <w:noProof w:val="0"/>
          <w:sz w:val="22"/>
          <w:szCs w:val="22"/>
          <w:u w:val="single"/>
        </w:rPr>
      </w:pPr>
    </w:p>
    <w:p w14:paraId="580CAEC4" w14:textId="068611D4" w:rsidR="00AA5AAA" w:rsidRPr="0025579A" w:rsidRDefault="00101E37" w:rsidP="00AA5AAA">
      <w:pPr>
        <w:autoSpaceDE w:val="0"/>
        <w:autoSpaceDN w:val="0"/>
        <w:adjustRightInd w:val="0"/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Očakáva sa, že </w:t>
      </w:r>
      <w:r w:rsidR="00AA5AAA" w:rsidRPr="0025579A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frekvencia, typ a závažnosť nežiaducich reakcií</w:t>
      </w:r>
      <w:r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 u detí budú rovnaké ako u dospelých</w:t>
      </w:r>
      <w:r w:rsidR="00AA5AAA" w:rsidRPr="0025579A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.</w:t>
      </w:r>
    </w:p>
    <w:p w14:paraId="79997AE1" w14:textId="77777777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</w:p>
    <w:p w14:paraId="100BF63D" w14:textId="77777777" w:rsidR="00AA5AAA" w:rsidRPr="0025579A" w:rsidRDefault="00AA5AAA" w:rsidP="00AA5AAA">
      <w:pPr>
        <w:suppressLineNumbers/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2"/>
          <w:szCs w:val="22"/>
          <w:u w:val="single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  <w:u w:val="single"/>
        </w:rPr>
        <w:t>Hlásenie podozrení na nežiaduce reakcie</w:t>
      </w:r>
    </w:p>
    <w:p w14:paraId="35F2363C" w14:textId="34EB28D9" w:rsidR="00AA5AAA" w:rsidRDefault="00AA5AAA" w:rsidP="00AA5AAA">
      <w:pPr>
        <w:keepNext/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>Hlásenie podozrení na nežiaduce reakcie po registrácii lieku je dôležité. Umožňuje priebežné monitorovanie pomeru prínosu a rizika lieku. Od zdravotníckych pracovníkov sa vyžaduje, aby hlásili akékoľvek podozrenia na nežiaduce reakcie na</w:t>
      </w:r>
      <w:r w:rsidR="00AE58EC" w:rsidRPr="00AE58EC">
        <w:rPr>
          <w:rFonts w:ascii="Times New Roman" w:eastAsia="Calibri" w:hAnsi="Times New Roman" w:cs="Times New Roman"/>
          <w:noProof w:val="0"/>
          <w:sz w:val="22"/>
          <w:szCs w:val="22"/>
          <w:highlight w:val="lightGray"/>
        </w:rPr>
        <w:t xml:space="preserve"> národné centrum hlásenia uvedené v </w:t>
      </w:r>
      <w:hyperlink r:id="rId9" w:history="1">
        <w:r w:rsidR="00AE58EC" w:rsidRPr="00AE58EC">
          <w:rPr>
            <w:rFonts w:ascii="Times New Roman" w:hAnsi="Times New Roman" w:cs="Times New Roman"/>
            <w:noProof w:val="0"/>
            <w:color w:val="0000FF"/>
            <w:sz w:val="22"/>
            <w:szCs w:val="22"/>
            <w:highlight w:val="lightGray"/>
            <w:u w:val="single"/>
            <w:lang w:eastAsia="sk-SK"/>
          </w:rPr>
          <w:t>Prílohe V</w:t>
        </w:r>
      </w:hyperlink>
      <w:r w:rsidR="00D27C4B">
        <w:rPr>
          <w:rFonts w:ascii="Times New Roman" w:hAnsi="Times New Roman" w:cs="Times New Roman"/>
          <w:noProof w:val="0"/>
          <w:color w:val="0000FF"/>
          <w:sz w:val="22"/>
          <w:szCs w:val="22"/>
          <w:u w:val="single"/>
          <w:lang w:eastAsia="sk-SK"/>
        </w:rPr>
        <w:t>.</w:t>
      </w:r>
    </w:p>
    <w:p w14:paraId="5E323651" w14:textId="77777777" w:rsidR="00AA5AAA" w:rsidRPr="0025579A" w:rsidRDefault="00AA5AAA" w:rsidP="00AA5AAA">
      <w:pPr>
        <w:rPr>
          <w:rFonts w:ascii="Times New Roman" w:hAnsi="Times New Roman" w:cs="Times New Roman"/>
          <w:b/>
          <w:bCs/>
          <w:noProof w:val="0"/>
          <w:sz w:val="22"/>
          <w:szCs w:val="22"/>
        </w:rPr>
      </w:pPr>
    </w:p>
    <w:p w14:paraId="475AB112" w14:textId="77777777" w:rsidR="00AA5AAA" w:rsidRPr="0025579A" w:rsidRDefault="00AA5AAA" w:rsidP="00AA5AAA">
      <w:pPr>
        <w:keepNext/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b/>
          <w:noProof w:val="0"/>
          <w:sz w:val="22"/>
          <w:szCs w:val="22"/>
        </w:rPr>
        <w:t>4.9</w:t>
      </w:r>
      <w:r w:rsidRPr="0025579A">
        <w:rPr>
          <w:rFonts w:ascii="Times New Roman" w:hAnsi="Times New Roman" w:cs="Times New Roman"/>
          <w:b/>
          <w:noProof w:val="0"/>
          <w:sz w:val="22"/>
          <w:szCs w:val="22"/>
        </w:rPr>
        <w:tab/>
        <w:t>Predávkovanie</w:t>
      </w:r>
    </w:p>
    <w:p w14:paraId="7D47CBBD" w14:textId="77777777" w:rsidR="00AA5AAA" w:rsidRPr="0025579A" w:rsidRDefault="00AA5AAA" w:rsidP="00AA5AAA">
      <w:pPr>
        <w:keepNext/>
        <w:rPr>
          <w:rFonts w:ascii="Times New Roman" w:hAnsi="Times New Roman" w:cs="Times New Roman"/>
          <w:noProof w:val="0"/>
          <w:sz w:val="22"/>
          <w:szCs w:val="22"/>
        </w:rPr>
      </w:pPr>
    </w:p>
    <w:p w14:paraId="46600773" w14:textId="1DF1B231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Predávkovanie môže viesť k preťaženiu obehu tekutinami a hyperviskozite, obzvlášť u rizikových pacientov, vrátane pacientov v staršom veku a pacientov s poruchou funkcie </w:t>
      </w:r>
      <w:r w:rsidR="00101E37">
        <w:rPr>
          <w:rFonts w:ascii="Times New Roman" w:hAnsi="Times New Roman" w:cs="Times New Roman"/>
          <w:noProof w:val="0"/>
          <w:sz w:val="22"/>
          <w:szCs w:val="22"/>
        </w:rPr>
        <w:t xml:space="preserve">srdca a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>obličiek.</w:t>
      </w:r>
    </w:p>
    <w:p w14:paraId="6D0A8EEE" w14:textId="77777777" w:rsidR="00AA5AA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</w:p>
    <w:p w14:paraId="491A3D97" w14:textId="77777777" w:rsidR="00B90602" w:rsidRPr="0025579A" w:rsidRDefault="00B90602" w:rsidP="00AA5AAA">
      <w:pPr>
        <w:rPr>
          <w:rFonts w:ascii="Times New Roman" w:hAnsi="Times New Roman" w:cs="Times New Roman"/>
          <w:noProof w:val="0"/>
          <w:sz w:val="22"/>
          <w:szCs w:val="22"/>
        </w:rPr>
      </w:pPr>
    </w:p>
    <w:p w14:paraId="0EB9B0E3" w14:textId="77777777" w:rsidR="00AA5AAA" w:rsidRPr="0025579A" w:rsidRDefault="00AA5AAA" w:rsidP="00AA5AAA">
      <w:pPr>
        <w:keepNext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b/>
          <w:noProof w:val="0"/>
          <w:sz w:val="22"/>
          <w:szCs w:val="22"/>
        </w:rPr>
        <w:t>5.</w:t>
      </w:r>
      <w:r w:rsidRPr="0025579A">
        <w:rPr>
          <w:rFonts w:ascii="Times New Roman" w:hAnsi="Times New Roman" w:cs="Times New Roman"/>
          <w:b/>
          <w:noProof w:val="0"/>
          <w:sz w:val="22"/>
          <w:szCs w:val="22"/>
        </w:rPr>
        <w:tab/>
        <w:t>FARMAKOLOGICKÉ VLASTNOSTI</w:t>
      </w:r>
    </w:p>
    <w:p w14:paraId="04C39E94" w14:textId="77777777" w:rsidR="00AA5AAA" w:rsidRPr="0025579A" w:rsidRDefault="00AA5AAA" w:rsidP="00AA5AAA">
      <w:pPr>
        <w:keepNext/>
        <w:jc w:val="both"/>
        <w:rPr>
          <w:rFonts w:ascii="Times New Roman" w:hAnsi="Times New Roman" w:cs="Times New Roman"/>
          <w:bCs/>
          <w:noProof w:val="0"/>
          <w:sz w:val="22"/>
          <w:szCs w:val="22"/>
        </w:rPr>
      </w:pPr>
    </w:p>
    <w:p w14:paraId="5FA74A63" w14:textId="77777777" w:rsidR="00AA5AAA" w:rsidRPr="0025579A" w:rsidRDefault="00AA5AAA" w:rsidP="00AA5AAA">
      <w:pPr>
        <w:keepNext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b/>
          <w:noProof w:val="0"/>
          <w:sz w:val="22"/>
          <w:szCs w:val="22"/>
        </w:rPr>
        <w:t>5.1</w:t>
      </w:r>
      <w:r w:rsidRPr="0025579A">
        <w:rPr>
          <w:rFonts w:ascii="Times New Roman" w:hAnsi="Times New Roman" w:cs="Times New Roman"/>
          <w:b/>
          <w:noProof w:val="0"/>
          <w:sz w:val="22"/>
          <w:szCs w:val="22"/>
        </w:rPr>
        <w:tab/>
        <w:t>Farmakodynamické vlastnosti</w:t>
      </w:r>
    </w:p>
    <w:p w14:paraId="2FDDA1C4" w14:textId="77777777" w:rsidR="00AA5AAA" w:rsidRPr="0025579A" w:rsidRDefault="00AA5AAA" w:rsidP="00AA5AAA">
      <w:pPr>
        <w:keepNext/>
        <w:jc w:val="both"/>
        <w:rPr>
          <w:rFonts w:ascii="Times New Roman" w:hAnsi="Times New Roman" w:cs="Times New Roman"/>
          <w:noProof w:val="0"/>
          <w:sz w:val="22"/>
          <w:szCs w:val="22"/>
        </w:rPr>
      </w:pPr>
    </w:p>
    <w:p w14:paraId="6493A1F6" w14:textId="5454F7A4" w:rsidR="00AA5AAA" w:rsidRPr="0025579A" w:rsidRDefault="00AA5AAA" w:rsidP="00AA5AAA">
      <w:pPr>
        <w:ind w:left="23" w:hanging="23"/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Farmakoterapeutická skupina: imunoséra a imunoglobulíny: normálne ľudské </w:t>
      </w:r>
      <w:r w:rsidR="00AE58EC">
        <w:rPr>
          <w:rFonts w:ascii="Times New Roman" w:hAnsi="Times New Roman" w:cs="Times New Roman"/>
          <w:noProof w:val="0"/>
          <w:sz w:val="22"/>
          <w:szCs w:val="22"/>
        </w:rPr>
        <w:t xml:space="preserve">imunoglobulíny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>na intrav</w:t>
      </w:r>
      <w:r w:rsidR="00AE58EC">
        <w:rPr>
          <w:rFonts w:ascii="Times New Roman" w:hAnsi="Times New Roman" w:cs="Times New Roman"/>
          <w:noProof w:val="0"/>
          <w:sz w:val="22"/>
          <w:szCs w:val="22"/>
        </w:rPr>
        <w:t>enózne</w:t>
      </w:r>
      <w:r w:rsidR="00BF45A8"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použitie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>, ATC kód: J06BA02.</w:t>
      </w:r>
    </w:p>
    <w:p w14:paraId="0EB93855" w14:textId="5AAD29C4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Normálny ľudský imunoglobulín obsahuje nemodifikovaný imunoglobulín G (IgG) so širokým spektrom protilátok proti rôznym infekčným </w:t>
      </w:r>
      <w:r w:rsidR="00C526D9">
        <w:rPr>
          <w:rFonts w:ascii="Times New Roman" w:hAnsi="Times New Roman" w:cs="Times New Roman"/>
          <w:noProof w:val="0"/>
          <w:sz w:val="22"/>
          <w:szCs w:val="22"/>
        </w:rPr>
        <w:t>činiteľom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. </w:t>
      </w:r>
    </w:p>
    <w:p w14:paraId="72B2BFCF" w14:textId="77777777" w:rsidR="00AA5AAA" w:rsidRPr="0025579A" w:rsidRDefault="00AA5AAA" w:rsidP="00AA5AAA">
      <w:pPr>
        <w:tabs>
          <w:tab w:val="left" w:pos="0"/>
        </w:tabs>
        <w:jc w:val="both"/>
        <w:rPr>
          <w:rFonts w:ascii="Times New Roman" w:hAnsi="Times New Roman" w:cs="Times New Roman"/>
          <w:noProof w:val="0"/>
          <w:sz w:val="22"/>
          <w:szCs w:val="22"/>
        </w:rPr>
      </w:pPr>
    </w:p>
    <w:p w14:paraId="4E756B79" w14:textId="67646048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lastRenderedPageBreak/>
        <w:t xml:space="preserve">Normálny ľudský imunoglobulín obsahuje protilátky IgG prítomné v bežnej populácii. Je vyrobený z plazmy od minimálne 1 000 darcov. </w:t>
      </w:r>
      <w:r w:rsidRPr="00654854">
        <w:rPr>
          <w:rFonts w:ascii="Times New Roman" w:hAnsi="Times New Roman" w:cs="Times New Roman"/>
          <w:noProof w:val="0"/>
          <w:sz w:val="22"/>
          <w:szCs w:val="22"/>
        </w:rPr>
        <w:t>Distribúcia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podtried imunoglobulínu G zodpovedá ich distribúcií v prirodzenej ľudskej plazme.</w:t>
      </w:r>
      <w:r w:rsidRPr="0025579A">
        <w:rPr>
          <w:rFonts w:ascii="Times New Roman" w:hAnsi="Times New Roman" w:cs="Times New Roman"/>
          <w:i/>
          <w:noProof w:val="0"/>
          <w:sz w:val="22"/>
          <w:szCs w:val="22"/>
        </w:rPr>
        <w:t xml:space="preserve"> </w:t>
      </w:r>
      <w:r w:rsidR="004C78B1">
        <w:rPr>
          <w:rFonts w:ascii="Times New Roman" w:hAnsi="Times New Roman" w:cs="Times New Roman"/>
          <w:noProof w:val="0"/>
          <w:sz w:val="22"/>
          <w:szCs w:val="22"/>
        </w:rPr>
        <w:t>Primeranými</w:t>
      </w:r>
      <w:r w:rsidR="004C78B1"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>dávk</w:t>
      </w:r>
      <w:r w:rsidR="004C78B1">
        <w:rPr>
          <w:rFonts w:ascii="Times New Roman" w:hAnsi="Times New Roman" w:cs="Times New Roman"/>
          <w:noProof w:val="0"/>
          <w:sz w:val="22"/>
          <w:szCs w:val="22"/>
        </w:rPr>
        <w:t>ami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tohto lieku </w:t>
      </w:r>
      <w:r w:rsidR="004C78B1">
        <w:rPr>
          <w:rFonts w:ascii="Times New Roman" w:hAnsi="Times New Roman" w:cs="Times New Roman"/>
          <w:noProof w:val="0"/>
          <w:sz w:val="22"/>
          <w:szCs w:val="22"/>
        </w:rPr>
        <w:t>je možné</w:t>
      </w:r>
      <w:r w:rsidR="004C78B1"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>upraviť abnormálne nízke hladiny imunoglobulínu G do normálneho rozmedzia. Mechanizmus účinku v iných indikáciách ako je substitučná liečba, nie je celkom objasnený, ale zahŕňa imunomodulačné účinky.</w:t>
      </w:r>
    </w:p>
    <w:p w14:paraId="09A8E3CB" w14:textId="77777777" w:rsidR="00AA5AAA" w:rsidRPr="0025579A" w:rsidRDefault="00AA5AAA" w:rsidP="00AA5AAA">
      <w:pPr>
        <w:tabs>
          <w:tab w:val="left" w:pos="0"/>
        </w:tabs>
        <w:rPr>
          <w:rFonts w:ascii="Times New Roman" w:hAnsi="Times New Roman" w:cs="Times New Roman"/>
          <w:noProof w:val="0"/>
          <w:sz w:val="22"/>
          <w:szCs w:val="22"/>
        </w:rPr>
      </w:pPr>
    </w:p>
    <w:p w14:paraId="2F378643" w14:textId="0F166BF8" w:rsidR="00AA5AAA" w:rsidRPr="0025579A" w:rsidRDefault="00AA5AAA" w:rsidP="00AA5AAA">
      <w:pPr>
        <w:tabs>
          <w:tab w:val="left" w:pos="0"/>
        </w:tabs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  <w:u w:val="single"/>
        </w:rPr>
      </w:pP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  <w:u w:val="single"/>
        </w:rPr>
        <w:t xml:space="preserve">Klinické </w:t>
      </w:r>
      <w:r w:rsidR="004C78B1">
        <w:rPr>
          <w:rFonts w:ascii="Times New Roman" w:hAnsi="Times New Roman" w:cs="Times New Roman"/>
          <w:noProof w:val="0"/>
          <w:color w:val="000000" w:themeColor="text1"/>
          <w:sz w:val="22"/>
          <w:szCs w:val="22"/>
          <w:u w:val="single"/>
        </w:rPr>
        <w:t>štúdie</w:t>
      </w:r>
      <w:r w:rsidR="004C78B1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  <w:u w:val="single"/>
        </w:rPr>
        <w:t xml:space="preserve"> 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  <w:u w:val="single"/>
        </w:rPr>
        <w:t>s </w:t>
      </w:r>
      <w:r w:rsidRPr="00142BBE">
        <w:rPr>
          <w:rFonts w:ascii="Times New Roman" w:hAnsi="Times New Roman" w:cs="Times New Roman"/>
          <w:noProof w:val="0"/>
          <w:color w:val="000000" w:themeColor="text1"/>
          <w:sz w:val="22"/>
          <w:szCs w:val="22"/>
          <w:u w:val="single"/>
        </w:rPr>
        <w:t>Gamunexom </w:t>
      </w:r>
      <w:r w:rsidRPr="00142BBE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  <w:u w:val="single"/>
        </w:rPr>
        <w:t>10%</w:t>
      </w:r>
      <w:r w:rsidRPr="0025579A">
        <w:rPr>
          <w:rFonts w:ascii="Times New Roman" w:hAnsi="Times New Roman" w:cs="Times New Roman"/>
          <w:i/>
          <w:iCs/>
          <w:noProof w:val="0"/>
          <w:color w:val="000000" w:themeColor="text1"/>
          <w:sz w:val="22"/>
          <w:szCs w:val="22"/>
          <w:u w:val="single"/>
        </w:rPr>
        <w:t xml:space="preserve"> </w:t>
      </w:r>
      <w:r w:rsidRPr="0025579A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  <w:u w:val="single"/>
        </w:rPr>
        <w:t>u pacientov s chronickou zápalovou demyelinizačnou polyneuropatiou (CIPD</w:t>
      </w:r>
      <w:r w:rsidR="000746A1" w:rsidRPr="0025579A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  <w:u w:val="single"/>
        </w:rPr>
        <w:t>)</w:t>
      </w:r>
      <w:r w:rsidR="000746A1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  <w:u w:val="single"/>
        </w:rPr>
        <w:t>:</w:t>
      </w:r>
    </w:p>
    <w:p w14:paraId="002695EE" w14:textId="77777777" w:rsidR="00AA5AAA" w:rsidRPr="0025579A" w:rsidRDefault="00AA5AAA" w:rsidP="00AA5AAA">
      <w:pPr>
        <w:tabs>
          <w:tab w:val="left" w:pos="0"/>
        </w:tabs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  <w:u w:val="single"/>
        </w:rPr>
      </w:pPr>
    </w:p>
    <w:p w14:paraId="635279EA" w14:textId="40282037" w:rsidR="00AA5AAA" w:rsidRDefault="004C78B1" w:rsidP="00AA5AAA">
      <w:pPr>
        <w:tabs>
          <w:tab w:val="left" w:pos="0"/>
        </w:tabs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Štúdia</w:t>
      </w:r>
      <w:r w:rsidRPr="0025579A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 </w:t>
      </w:r>
      <w:r w:rsidR="00AA5AAA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IVIG-C CIDP </w:t>
      </w:r>
      <w: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efficacy trial</w:t>
      </w:r>
      <w:r w:rsidR="00AA5AAA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(ICE štúdia), d</w:t>
      </w:r>
      <w:r w:rsidR="00AA5AAA" w:rsidRPr="0025579A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vojito zaslepená, randomizovaná, placebom kontrolovaná štúdia skúmala účinnosť a bezpečnosť </w:t>
      </w:r>
      <w:r w:rsidR="00AA5AAA" w:rsidRPr="00142BBE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Gamunexu 10 %</w:t>
      </w:r>
      <w:r w:rsidR="00AA5AAA" w:rsidRPr="0025579A">
        <w:rPr>
          <w:rFonts w:ascii="Times New Roman" w:hAnsi="Times New Roman" w:cs="Times New Roman"/>
          <w:i/>
          <w:iCs/>
          <w:noProof w:val="0"/>
          <w:color w:val="000000" w:themeColor="text1"/>
          <w:sz w:val="22"/>
          <w:szCs w:val="22"/>
        </w:rPr>
        <w:t xml:space="preserve"> </w:t>
      </w:r>
      <w:r w:rsidR="00AA5AAA" w:rsidRPr="0025579A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v liečbe CIDP. Celkovo 117 pacientov s CIDP bolo randomizovaných tak, že dostávali buď </w:t>
      </w:r>
      <w:r w:rsidR="00AA5AAA" w:rsidRPr="00142BBE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Gamunex 10 %</w:t>
      </w:r>
      <w:r w:rsidR="00AA5AAA" w:rsidRPr="0025579A">
        <w:rPr>
          <w:rFonts w:ascii="Times New Roman" w:hAnsi="Times New Roman" w:cs="Times New Roman"/>
          <w:i/>
          <w:iCs/>
          <w:noProof w:val="0"/>
          <w:color w:val="000000" w:themeColor="text1"/>
          <w:sz w:val="22"/>
          <w:szCs w:val="22"/>
        </w:rPr>
        <w:t xml:space="preserve"> </w:t>
      </w:r>
      <w:r w:rsidR="00AA5AAA" w:rsidRPr="0025579A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alebo placebo každé tri týždne. Úvodná dávka bola </w:t>
      </w:r>
      <w:r w:rsidR="00AA5AAA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2 g/kg telesnej hmotnosti</w:t>
      </w:r>
      <w:r w:rsidR="000746A1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,</w:t>
      </w:r>
      <w:r w:rsidR="00AA5AAA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udržiavacia dávka 1 g/kg </w:t>
      </w:r>
      <w: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telesnej hmotnosti.</w:t>
      </w:r>
    </w:p>
    <w:p w14:paraId="3B81233A" w14:textId="77777777" w:rsidR="00C526D9" w:rsidRPr="0025579A" w:rsidRDefault="00C526D9" w:rsidP="00AA5AAA">
      <w:pPr>
        <w:tabs>
          <w:tab w:val="left" w:pos="0"/>
        </w:tabs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</w:p>
    <w:p w14:paraId="6E1BF786" w14:textId="3443A875" w:rsidR="00AA5AAA" w:rsidRPr="0025579A" w:rsidRDefault="00181C66" w:rsidP="00AA5AAA">
      <w:pPr>
        <w:tabs>
          <w:tab w:val="left" w:pos="0"/>
        </w:tabs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V skupine pacientov užívajúcich Gamunex 10% bola terapeutická odpoveď </w:t>
      </w:r>
      <w:r w:rsidR="00AA5AAA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(</w:t>
      </w:r>
      <w:r w:rsidR="00087824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určená </w:t>
      </w:r>
      <w:r w:rsidR="00AA5AAA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zlepšen</w:t>
      </w:r>
      <w:r w:rsidR="00087824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ím</w:t>
      </w:r>
      <w:r w:rsidR="00AA5AAA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skór</w:t>
      </w:r>
      <w:r w:rsidR="00AC4C7D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e</w:t>
      </w:r>
      <w:r w:rsidR="00AA5AAA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="00347EEE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invalidity </w:t>
      </w:r>
      <w:r w:rsidR="00347EEE" w:rsidRPr="00347EEE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„Inflammatory Neuropathy Cause And Treatment“</w:t>
      </w:r>
      <w:r w:rsidR="00347EEE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="00347EEE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(</w:t>
      </w:r>
      <w:r w:rsidR="00AA5AAA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INCAT</w:t>
      </w:r>
      <w:r w:rsidR="00347EEE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)</w:t>
      </w:r>
      <w:r w:rsidR="00AA5AAA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a pretrvan</w:t>
      </w:r>
      <w:r w:rsidR="00087824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ím</w:t>
      </w:r>
      <w:r w:rsidR="00AA5AAA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zlepšenia ≥ 1 počas 24- týždňového obdobia, kedy sa sledovala účinnosť) </w:t>
      </w:r>
      <w:r w:rsidR="00347EEE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u</w:t>
      </w:r>
      <w:r w:rsidR="00347EEE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="008B299C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signifikantne</w:t>
      </w:r>
      <w:r w:rsidR="008B299C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="00AA5AAA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vyšš</w:t>
      </w:r>
      <w:r w:rsidR="00347EEE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ieho percenta pacientov </w:t>
      </w:r>
      <w:r w:rsidR="00AA5AAA" w:rsidRPr="0025579A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(54 %) v porovnaní so skupinou </w:t>
      </w:r>
      <w:r w:rsidR="00347EEE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pacientov, ktorí užívali </w:t>
      </w:r>
      <w:r w:rsidR="00AA5AAA" w:rsidRPr="0025579A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placebo</w:t>
      </w:r>
      <w:r w:rsidR="00AA5AAA" w:rsidRPr="0025579A">
        <w:rPr>
          <w:rFonts w:ascii="Times New Roman" w:hAnsi="Times New Roman" w:cs="Times New Roman"/>
          <w:i/>
          <w:iCs/>
          <w:noProof w:val="0"/>
          <w:color w:val="000000" w:themeColor="text1"/>
          <w:sz w:val="22"/>
          <w:szCs w:val="22"/>
        </w:rPr>
        <w:t xml:space="preserve"> </w:t>
      </w:r>
      <w:r w:rsidR="00AA5AAA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(21 %, p=0,0002). Svalová sila hodnotená pomocou skóre MRC</w:t>
      </w:r>
      <w:r w:rsidR="00347EEE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,</w:t>
      </w:r>
      <w:r w:rsidR="000746A1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="00AA5AAA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sil</w:t>
      </w:r>
      <w:r w:rsidR="00347EEE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a</w:t>
      </w:r>
      <w:r w:rsidR="00AA5AAA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stisku, ako aj citlivosť </w:t>
      </w:r>
      <w:r w:rsidR="00347EEE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podľa</w:t>
      </w:r>
      <w:r w:rsidR="00AA5AAA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skóre ISS sa </w:t>
      </w:r>
      <w:r w:rsidR="00347EEE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signifikantne viac</w:t>
      </w:r>
      <w:r w:rsidR="00C372EC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="00AA5AAA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zlepšili v skupine </w:t>
      </w:r>
      <w:r w:rsidR="00347EEE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pacientov užívajúcich </w:t>
      </w:r>
      <w:r w:rsidR="00AA5AAA" w:rsidRPr="00142BBE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Gamunex 10 %</w:t>
      </w:r>
      <w:r w:rsidR="00AA5AAA" w:rsidRPr="0025579A">
        <w:rPr>
          <w:rFonts w:ascii="Times New Roman" w:hAnsi="Times New Roman" w:cs="Times New Roman"/>
          <w:i/>
          <w:iCs/>
          <w:noProof w:val="0"/>
          <w:color w:val="000000" w:themeColor="text1"/>
          <w:sz w:val="22"/>
          <w:szCs w:val="22"/>
        </w:rPr>
        <w:t xml:space="preserve"> </w:t>
      </w:r>
      <w:r w:rsidR="00AA5AAA" w:rsidRPr="0025579A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v porovnaní </w:t>
      </w:r>
      <w:r w:rsidR="00347EEE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so skupinou </w:t>
      </w:r>
      <w:r w:rsidR="00AA5AAA" w:rsidRPr="0025579A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s placebom.</w:t>
      </w:r>
    </w:p>
    <w:p w14:paraId="41F3BF06" w14:textId="38694B16" w:rsidR="00AA5AAA" w:rsidRPr="0025579A" w:rsidRDefault="00AA5AAA" w:rsidP="00AA5AAA">
      <w:pPr>
        <w:tabs>
          <w:tab w:val="left" w:pos="0"/>
        </w:tabs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25579A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Vzhľadom na obmedzený počet pacientov vo veku 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≥ 65 rokov </w:t>
      </w:r>
      <w:r w:rsidRPr="0025579A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zaradených do štúdie</w:t>
      </w:r>
      <w:r w:rsidR="00C372EC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nebolo možné </w:t>
      </w:r>
      <w:r w:rsidR="00C372EC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u týchto pacientov </w:t>
      </w:r>
      <w:r w:rsidR="00347EEE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určiť</w:t>
      </w:r>
      <w:r w:rsidR="00347EEE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presné účinky liečby</w:t>
      </w:r>
      <w:r w:rsidR="00EA012E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 hodnoten</w:t>
      </w:r>
      <w:r w:rsidR="00616D3F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é</w:t>
      </w:r>
      <w:r w:rsidR="00EA012E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pomocou 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INCAT</w:t>
      </w:r>
      <w:r w:rsidR="00EA012E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skóre.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="00EA012E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Štatisticky významné zlepšenie však u týchto pacientov nastalo v sile stisku, pokiaľ boli liečení liekom </w:t>
      </w:r>
      <w:r w:rsidR="00EA012E" w:rsidRPr="00142BBE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Gamunex 10%.</w:t>
      </w:r>
      <w:r w:rsidR="00EA012E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</w:p>
    <w:p w14:paraId="3EF42006" w14:textId="77777777" w:rsidR="00AA5AAA" w:rsidRPr="0025579A" w:rsidRDefault="00AA5AAA" w:rsidP="00AA5AAA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2"/>
          <w:szCs w:val="22"/>
        </w:rPr>
      </w:pPr>
    </w:p>
    <w:p w14:paraId="367D4DAA" w14:textId="3098D0D9" w:rsidR="00AA5AAA" w:rsidRPr="0025579A" w:rsidRDefault="00805AF4" w:rsidP="00AA5AAA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C25AB4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Z pacientov</w:t>
      </w:r>
      <w: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, ktorí odpovedali na liečbu, m</w:t>
      </w:r>
      <w:r w:rsidR="00AA5AAA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enej ako polovica</w:t>
      </w:r>
      <w: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vykázala zlepšenie už </w:t>
      </w:r>
      <w:r w:rsidR="00AA5AAA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po úvodnej dávke (do 3.</w:t>
      </w:r>
      <w:r w:rsidR="00E545DE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="00AA5AAA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týždňa), ale väčšina po druhej dávke (do 6.</w:t>
      </w:r>
      <w:r w:rsidR="00E545DE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="00AA5AAA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týždňa). </w:t>
      </w:r>
      <w: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Pacienti, ktorí na liečbu nereagovali, </w:t>
      </w:r>
      <w:r w:rsidR="00AA5AAA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prešli na alternatívnu liečbu na dobu maximálne 24 týždňov.</w:t>
      </w:r>
    </w:p>
    <w:p w14:paraId="0019312D" w14:textId="77777777" w:rsidR="00AA5AAA" w:rsidRPr="0025579A" w:rsidRDefault="00AA5AAA" w:rsidP="00AA5AAA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</w:p>
    <w:p w14:paraId="61804A96" w14:textId="4ED6CF31" w:rsidR="00AA5AAA" w:rsidRPr="0025579A" w:rsidRDefault="00AA5AAA" w:rsidP="00AA5AAA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Všetci </w:t>
      </w:r>
      <w:r w:rsidR="00805AF4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pacienti, ktorí odpovedali na liečbu Gamunexom 10%, 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boli znovu randomizovaní do predĺženej fázy štúdie na obdobie ďalších 6 mesiacov udržiavacej liečby buď s </w:t>
      </w:r>
      <w:r w:rsidRPr="00142BBE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Gamunexom 10 %</w:t>
      </w:r>
      <w:r w:rsidRPr="0025579A"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alebo s placebom. U</w:t>
      </w:r>
      <w:r w:rsidR="00805AF4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 </w:t>
      </w:r>
      <w:r w:rsidR="000375C4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pacientov, ktorí </w:t>
      </w:r>
      <w:r w:rsidR="00C479D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pôvodn</w:t>
      </w:r>
      <w:r w:rsidR="000375C4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e odpovedali</w:t>
      </w:r>
      <w:r w:rsidR="00C479D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na Gamunex 10% </w:t>
      </w:r>
      <w:r w:rsidR="00F54DE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sa 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miera relapsov významne </w:t>
      </w:r>
      <w:r w:rsidR="00F54DE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zvýšila v skupine </w:t>
      </w:r>
      <w:r w:rsidR="00C479D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 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pacientov</w:t>
      </w:r>
      <w:r w:rsidR="00C479D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="00F54DE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ďalej</w:t>
      </w:r>
      <w:r w:rsidR="00C479D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randomizovaných do skupiny s placebom (42 %) než </w:t>
      </w:r>
      <w:r w:rsidR="00F54DE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v skupine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 pacientov </w:t>
      </w:r>
      <w:r w:rsidR="00F54DE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ďalej 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randomizovaných do skupiny s </w:t>
      </w:r>
      <w:r w:rsidRPr="00142BBE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Gamunexom 10 %</w:t>
      </w:r>
      <w:r w:rsidRPr="0025579A"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(13 %, p=0,012).</w:t>
      </w:r>
    </w:p>
    <w:p w14:paraId="11BA4206" w14:textId="77777777" w:rsidR="00AA5AAA" w:rsidRPr="0025579A" w:rsidRDefault="00AA5AAA" w:rsidP="00AA5AAA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2"/>
          <w:szCs w:val="22"/>
        </w:rPr>
      </w:pPr>
    </w:p>
    <w:p w14:paraId="3183A604" w14:textId="699B6E6C" w:rsidR="00AA5AAA" w:rsidRPr="0025579A" w:rsidRDefault="00AA5AAA" w:rsidP="00AA5AAA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Štúdia ICE preukázala krátkodobú </w:t>
      </w:r>
      <w:r w:rsidR="00B4240E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i</w:t>
      </w:r>
      <w:r w:rsidR="00B4240E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 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dlhodobú účinnosť </w:t>
      </w:r>
      <w:r w:rsidRPr="00142BBE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Gamunexu 10 %</w:t>
      </w:r>
      <w:r w:rsidRPr="0025579A"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v liečbe CIDP. Výsledky sú zhrnuté v nasledujúcej tabuľke.</w:t>
      </w:r>
    </w:p>
    <w:p w14:paraId="2284A605" w14:textId="77777777" w:rsidR="00AA5AAA" w:rsidRPr="0025579A" w:rsidRDefault="00AA5AAA" w:rsidP="00AA5AAA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2"/>
          <w:szCs w:val="22"/>
        </w:rPr>
      </w:pPr>
    </w:p>
    <w:p w14:paraId="55E1DAFE" w14:textId="38A88078" w:rsidR="00AA5AAA" w:rsidRPr="0025579A" w:rsidRDefault="00AA5AAA" w:rsidP="00AA5AAA">
      <w:pPr>
        <w:keepNext/>
        <w:rPr>
          <w:rFonts w:ascii="Times New Roman" w:hAnsi="Times New Roman" w:cs="Times New Roman"/>
          <w:b/>
          <w:noProof w:val="0"/>
          <w:color w:val="000000" w:themeColor="text1"/>
          <w:sz w:val="22"/>
          <w:szCs w:val="22"/>
        </w:rPr>
      </w:pPr>
      <w:r w:rsidRPr="0025579A">
        <w:rPr>
          <w:rFonts w:ascii="Times New Roman" w:hAnsi="Times New Roman" w:cs="Times New Roman"/>
          <w:b/>
          <w:noProof w:val="0"/>
          <w:color w:val="000000" w:themeColor="text1"/>
          <w:sz w:val="22"/>
          <w:szCs w:val="22"/>
        </w:rPr>
        <w:lastRenderedPageBreak/>
        <w:t>Primárny cieľ</w:t>
      </w:r>
      <w:r w:rsidR="00BB7A39">
        <w:rPr>
          <w:rFonts w:ascii="Times New Roman" w:hAnsi="Times New Roman" w:cs="Times New Roman"/>
          <w:b/>
          <w:noProof w:val="0"/>
          <w:color w:val="000000" w:themeColor="text1"/>
          <w:sz w:val="22"/>
          <w:szCs w:val="22"/>
        </w:rPr>
        <w:t>ový ukazovateľ</w:t>
      </w:r>
      <w:r w:rsidRPr="0025579A">
        <w:rPr>
          <w:rFonts w:ascii="Times New Roman" w:hAnsi="Times New Roman" w:cs="Times New Roman"/>
          <w:b/>
          <w:noProof w:val="0"/>
          <w:color w:val="000000" w:themeColor="text1"/>
          <w:sz w:val="22"/>
          <w:szCs w:val="22"/>
        </w:rPr>
        <w:t xml:space="preserve"> a ostatné výsledky štúdie ICE</w:t>
      </w:r>
    </w:p>
    <w:p w14:paraId="549B1F8F" w14:textId="77777777" w:rsidR="00AA5AAA" w:rsidRPr="0025579A" w:rsidRDefault="00AA5AAA" w:rsidP="00AA5AAA">
      <w:pPr>
        <w:keepNext/>
        <w:rPr>
          <w:rFonts w:ascii="Times New Roman" w:hAnsi="Times New Roman" w:cs="Times New Roman"/>
          <w:b/>
          <w:noProof w:val="0"/>
          <w:color w:val="000000" w:themeColor="text1"/>
          <w:sz w:val="22"/>
          <w:szCs w:val="22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1"/>
        <w:gridCol w:w="1693"/>
        <w:gridCol w:w="1014"/>
        <w:gridCol w:w="889"/>
      </w:tblGrid>
      <w:tr w:rsidR="00AA5AAA" w:rsidRPr="0025579A" w14:paraId="14B04D8D" w14:textId="77777777" w:rsidTr="008B5322">
        <w:tc>
          <w:tcPr>
            <w:tcW w:w="5051" w:type="dxa"/>
          </w:tcPr>
          <w:p w14:paraId="5E169042" w14:textId="77777777" w:rsidR="00AA5AAA" w:rsidRPr="0025579A" w:rsidRDefault="00AA5AAA" w:rsidP="008B5322">
            <w:pPr>
              <w:keepNext/>
              <w:ind w:left="709" w:hanging="709"/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693" w:type="dxa"/>
          </w:tcPr>
          <w:p w14:paraId="22A90F9E" w14:textId="77777777" w:rsidR="00AA5AAA" w:rsidRPr="00BB7A39" w:rsidRDefault="00AA5AAA" w:rsidP="008B5322">
            <w:pPr>
              <w:keepNext/>
              <w:ind w:left="709" w:hanging="709"/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</w:pPr>
            <w:r w:rsidRPr="00142BBE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>Gamunex 10 %</w:t>
            </w:r>
          </w:p>
        </w:tc>
        <w:tc>
          <w:tcPr>
            <w:tcW w:w="1014" w:type="dxa"/>
          </w:tcPr>
          <w:p w14:paraId="4AC8D97E" w14:textId="77777777" w:rsidR="00AA5AAA" w:rsidRPr="0025579A" w:rsidRDefault="00AA5AAA" w:rsidP="008B5322">
            <w:pPr>
              <w:keepNext/>
              <w:ind w:left="709" w:hanging="709"/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>Placebo</w:t>
            </w:r>
          </w:p>
        </w:tc>
        <w:tc>
          <w:tcPr>
            <w:tcW w:w="889" w:type="dxa"/>
          </w:tcPr>
          <w:p w14:paraId="164CA05A" w14:textId="77777777" w:rsidR="00AA5AAA" w:rsidRPr="0025579A" w:rsidRDefault="00AA5AAA" w:rsidP="008B5322">
            <w:pPr>
              <w:keepNext/>
              <w:ind w:left="709" w:hanging="709"/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>p</w:t>
            </w:r>
          </w:p>
        </w:tc>
      </w:tr>
      <w:tr w:rsidR="00AA5AAA" w:rsidRPr="0025579A" w14:paraId="43635804" w14:textId="77777777" w:rsidTr="008B5322">
        <w:tc>
          <w:tcPr>
            <w:tcW w:w="5051" w:type="dxa"/>
          </w:tcPr>
          <w:p w14:paraId="4A9BDE2F" w14:textId="21D77460" w:rsidR="00AA5AAA" w:rsidRPr="0025579A" w:rsidRDefault="00C372EC" w:rsidP="008B5322">
            <w:pPr>
              <w:keepNext/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>Percentuálne zastúpenie</w:t>
            </w:r>
            <w:r w:rsidRPr="0025579A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 xml:space="preserve"> </w:t>
            </w:r>
            <w:r w:rsidR="00AC4C7D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>odpovedajúcich pacientov</w:t>
            </w:r>
            <w:r w:rsidR="00AA5AAA" w:rsidRPr="0025579A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 xml:space="preserve"> počas obdobia sledovania účinnosti (primárny cieľ</w:t>
            </w:r>
            <w:r w:rsidR="00BB7A39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>ový ukazovateľ</w:t>
            </w:r>
            <w:r w:rsidR="00AA5AAA" w:rsidRPr="0025579A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93" w:type="dxa"/>
          </w:tcPr>
          <w:p w14:paraId="58A7813F" w14:textId="77777777" w:rsidR="00AA5AAA" w:rsidRPr="0025579A" w:rsidRDefault="00AA5AAA" w:rsidP="00142BBE">
            <w:pPr>
              <w:keepNext/>
              <w:ind w:left="709" w:hanging="709"/>
              <w:jc w:val="center"/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>54 %</w:t>
            </w:r>
          </w:p>
        </w:tc>
        <w:tc>
          <w:tcPr>
            <w:tcW w:w="1014" w:type="dxa"/>
          </w:tcPr>
          <w:p w14:paraId="2D16355D" w14:textId="77777777" w:rsidR="00AA5AAA" w:rsidRPr="0025579A" w:rsidRDefault="00AA5AAA" w:rsidP="00142BBE">
            <w:pPr>
              <w:keepNext/>
              <w:ind w:left="709" w:hanging="709"/>
              <w:jc w:val="center"/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>21 %</w:t>
            </w:r>
          </w:p>
        </w:tc>
        <w:tc>
          <w:tcPr>
            <w:tcW w:w="889" w:type="dxa"/>
          </w:tcPr>
          <w:p w14:paraId="480A04B4" w14:textId="77777777" w:rsidR="00AA5AAA" w:rsidRPr="0025579A" w:rsidRDefault="00AA5AAA" w:rsidP="00142BBE">
            <w:pPr>
              <w:keepNext/>
              <w:ind w:left="709" w:hanging="709"/>
              <w:jc w:val="center"/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>0,0002</w:t>
            </w:r>
          </w:p>
        </w:tc>
      </w:tr>
      <w:tr w:rsidR="00AA5AAA" w:rsidRPr="0025579A" w14:paraId="6728C5AB" w14:textId="77777777" w:rsidTr="008B5322">
        <w:tc>
          <w:tcPr>
            <w:tcW w:w="5051" w:type="dxa"/>
          </w:tcPr>
          <w:p w14:paraId="55345723" w14:textId="783F70F6" w:rsidR="00AA5AAA" w:rsidRPr="0025579A" w:rsidRDefault="00AA5AAA" w:rsidP="00AC4C7D">
            <w:pPr>
              <w:keepNext/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>Pravdepodobnosť relapsu v  predĺženej fáz</w:t>
            </w:r>
            <w:r w:rsidR="002A4E85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>e sledovania</w:t>
            </w:r>
          </w:p>
        </w:tc>
        <w:tc>
          <w:tcPr>
            <w:tcW w:w="1693" w:type="dxa"/>
          </w:tcPr>
          <w:p w14:paraId="53FFB0B5" w14:textId="77777777" w:rsidR="00AA5AAA" w:rsidRPr="0025579A" w:rsidRDefault="00AA5AAA" w:rsidP="00142BBE">
            <w:pPr>
              <w:keepNext/>
              <w:ind w:left="709" w:hanging="709"/>
              <w:jc w:val="center"/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>13 %</w:t>
            </w:r>
          </w:p>
        </w:tc>
        <w:tc>
          <w:tcPr>
            <w:tcW w:w="1014" w:type="dxa"/>
          </w:tcPr>
          <w:p w14:paraId="132AE52D" w14:textId="77777777" w:rsidR="00AA5AAA" w:rsidRPr="0025579A" w:rsidRDefault="00AA5AAA" w:rsidP="00142BBE">
            <w:pPr>
              <w:keepNext/>
              <w:ind w:left="709" w:hanging="709"/>
              <w:jc w:val="center"/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>45 %</w:t>
            </w:r>
          </w:p>
        </w:tc>
        <w:tc>
          <w:tcPr>
            <w:tcW w:w="889" w:type="dxa"/>
          </w:tcPr>
          <w:p w14:paraId="6FA6A585" w14:textId="77777777" w:rsidR="00AA5AAA" w:rsidRPr="0025579A" w:rsidRDefault="00AA5AAA" w:rsidP="00142BBE">
            <w:pPr>
              <w:keepNext/>
              <w:ind w:left="709" w:hanging="709"/>
              <w:jc w:val="center"/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>0,013</w:t>
            </w:r>
          </w:p>
        </w:tc>
      </w:tr>
      <w:tr w:rsidR="00AA5AAA" w:rsidRPr="0025579A" w14:paraId="0F301327" w14:textId="77777777" w:rsidTr="008B5322">
        <w:tc>
          <w:tcPr>
            <w:tcW w:w="5051" w:type="dxa"/>
          </w:tcPr>
          <w:p w14:paraId="22340FC2" w14:textId="77777777" w:rsidR="00AA5AAA" w:rsidRPr="0025579A" w:rsidRDefault="00AA5AAA" w:rsidP="00142BBE">
            <w:pPr>
              <w:keepNext/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>Sila stisku (kPA)</w:t>
            </w:r>
            <w:r w:rsidRPr="0025579A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25579A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 xml:space="preserve"> (zmena v porovnaní s východiskovou hodnotou)</w:t>
            </w:r>
          </w:p>
        </w:tc>
        <w:tc>
          <w:tcPr>
            <w:tcW w:w="1693" w:type="dxa"/>
          </w:tcPr>
          <w:p w14:paraId="424D48C3" w14:textId="77777777" w:rsidR="00AA5AAA" w:rsidRPr="0025579A" w:rsidRDefault="00AA5AAA" w:rsidP="00142BBE">
            <w:pPr>
              <w:keepNext/>
              <w:ind w:left="709" w:hanging="709"/>
              <w:jc w:val="center"/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dxa"/>
          </w:tcPr>
          <w:p w14:paraId="29ED3F07" w14:textId="77777777" w:rsidR="00AA5AAA" w:rsidRPr="0025579A" w:rsidRDefault="00AA5AAA" w:rsidP="00142BBE">
            <w:pPr>
              <w:keepNext/>
              <w:ind w:left="709" w:hanging="709"/>
              <w:jc w:val="center"/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889" w:type="dxa"/>
          </w:tcPr>
          <w:p w14:paraId="0D97AF63" w14:textId="77777777" w:rsidR="00AA5AAA" w:rsidRPr="0025579A" w:rsidRDefault="00AA5AAA" w:rsidP="00142BBE">
            <w:pPr>
              <w:keepNext/>
              <w:ind w:left="709" w:hanging="709"/>
              <w:jc w:val="center"/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</w:pPr>
          </w:p>
        </w:tc>
      </w:tr>
      <w:tr w:rsidR="00AA5AAA" w:rsidRPr="0025579A" w14:paraId="360EDD38" w14:textId="77777777" w:rsidTr="008B5322">
        <w:tc>
          <w:tcPr>
            <w:tcW w:w="5051" w:type="dxa"/>
          </w:tcPr>
          <w:p w14:paraId="425B7CC2" w14:textId="77777777" w:rsidR="00AA5AAA" w:rsidRPr="0025579A" w:rsidRDefault="00AA5AAA" w:rsidP="008B5322">
            <w:pPr>
              <w:keepNext/>
              <w:ind w:left="993" w:hanging="993"/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ab/>
              <w:t>Dominantná ruka</w:t>
            </w:r>
          </w:p>
        </w:tc>
        <w:tc>
          <w:tcPr>
            <w:tcW w:w="1693" w:type="dxa"/>
          </w:tcPr>
          <w:p w14:paraId="4ACE0427" w14:textId="77777777" w:rsidR="00AA5AAA" w:rsidRPr="0025579A" w:rsidRDefault="00AA5AAA" w:rsidP="00142BBE">
            <w:pPr>
              <w:keepNext/>
              <w:ind w:left="709" w:hanging="709"/>
              <w:jc w:val="center"/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>13,2</w:t>
            </w:r>
          </w:p>
        </w:tc>
        <w:tc>
          <w:tcPr>
            <w:tcW w:w="1014" w:type="dxa"/>
          </w:tcPr>
          <w:p w14:paraId="5C8238AA" w14:textId="77777777" w:rsidR="00AA5AAA" w:rsidRPr="0025579A" w:rsidRDefault="00AA5AAA" w:rsidP="00142BBE">
            <w:pPr>
              <w:keepNext/>
              <w:ind w:left="709" w:hanging="709"/>
              <w:jc w:val="center"/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>1,5</w:t>
            </w:r>
          </w:p>
        </w:tc>
        <w:tc>
          <w:tcPr>
            <w:tcW w:w="889" w:type="dxa"/>
          </w:tcPr>
          <w:p w14:paraId="0AC4AC33" w14:textId="77777777" w:rsidR="00AA5AAA" w:rsidRPr="0025579A" w:rsidRDefault="00AA5AAA" w:rsidP="00142BBE">
            <w:pPr>
              <w:keepNext/>
              <w:ind w:left="709" w:hanging="709"/>
              <w:jc w:val="center"/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>0,0008</w:t>
            </w:r>
          </w:p>
        </w:tc>
      </w:tr>
      <w:tr w:rsidR="00AA5AAA" w:rsidRPr="0025579A" w14:paraId="6F971B6C" w14:textId="77777777" w:rsidTr="008B5322">
        <w:tc>
          <w:tcPr>
            <w:tcW w:w="5051" w:type="dxa"/>
          </w:tcPr>
          <w:p w14:paraId="73498C20" w14:textId="77777777" w:rsidR="00AA5AAA" w:rsidRPr="0025579A" w:rsidRDefault="00AA5AAA" w:rsidP="008B5322">
            <w:pPr>
              <w:keepNext/>
              <w:ind w:left="993" w:hanging="993"/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ab/>
              <w:t>Nedominantná ruka</w:t>
            </w:r>
          </w:p>
        </w:tc>
        <w:tc>
          <w:tcPr>
            <w:tcW w:w="1693" w:type="dxa"/>
          </w:tcPr>
          <w:p w14:paraId="67919F35" w14:textId="77777777" w:rsidR="00AA5AAA" w:rsidRPr="0025579A" w:rsidRDefault="00AA5AAA" w:rsidP="00142BBE">
            <w:pPr>
              <w:keepNext/>
              <w:ind w:left="709" w:hanging="709"/>
              <w:jc w:val="center"/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>13,3</w:t>
            </w:r>
          </w:p>
        </w:tc>
        <w:tc>
          <w:tcPr>
            <w:tcW w:w="1014" w:type="dxa"/>
          </w:tcPr>
          <w:p w14:paraId="5895B08F" w14:textId="77777777" w:rsidR="00AA5AAA" w:rsidRPr="0025579A" w:rsidRDefault="00AA5AAA" w:rsidP="00142BBE">
            <w:pPr>
              <w:keepNext/>
              <w:ind w:left="709" w:hanging="709"/>
              <w:jc w:val="center"/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>4,3</w:t>
            </w:r>
          </w:p>
        </w:tc>
        <w:tc>
          <w:tcPr>
            <w:tcW w:w="889" w:type="dxa"/>
          </w:tcPr>
          <w:p w14:paraId="01A344E8" w14:textId="77777777" w:rsidR="00AA5AAA" w:rsidRPr="0025579A" w:rsidRDefault="00AA5AAA" w:rsidP="00142BBE">
            <w:pPr>
              <w:keepNext/>
              <w:ind w:left="709" w:hanging="709"/>
              <w:jc w:val="center"/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>0,005</w:t>
            </w:r>
          </w:p>
        </w:tc>
      </w:tr>
      <w:tr w:rsidR="00AA5AAA" w:rsidRPr="0025579A" w14:paraId="0521354F" w14:textId="77777777" w:rsidTr="008B5322">
        <w:tc>
          <w:tcPr>
            <w:tcW w:w="5051" w:type="dxa"/>
          </w:tcPr>
          <w:p w14:paraId="1303DF58" w14:textId="61985E17" w:rsidR="00AA5AAA" w:rsidRPr="0025579A" w:rsidRDefault="00AA5AAA" w:rsidP="00142BBE">
            <w:pPr>
              <w:keepNext/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>Svalová sila (MRC</w:t>
            </w:r>
            <w:r w:rsidRPr="0025579A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="002A4E85" w:rsidRPr="00C45883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>sum</w:t>
            </w:r>
            <w:r w:rsidR="00AC4C7D" w:rsidRPr="00C45883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>árne</w:t>
            </w:r>
            <w:r w:rsidR="002A4E85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 xml:space="preserve"> s</w:t>
            </w:r>
            <w:r w:rsidR="00AC4C7D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>kóre</w:t>
            </w:r>
            <w:r w:rsidR="002A4E85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>)</w:t>
            </w:r>
            <w:r w:rsidRPr="0025579A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  <w:vertAlign w:val="superscript"/>
              </w:rPr>
              <w:t xml:space="preserve">1 </w:t>
            </w:r>
            <w:r w:rsidRPr="0025579A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 xml:space="preserve">(zmena v porovnaní s východiskovou hodnotou) </w:t>
            </w:r>
          </w:p>
        </w:tc>
        <w:tc>
          <w:tcPr>
            <w:tcW w:w="1693" w:type="dxa"/>
          </w:tcPr>
          <w:p w14:paraId="169C0192" w14:textId="77777777" w:rsidR="00AA5AAA" w:rsidRPr="0025579A" w:rsidRDefault="00AA5AAA" w:rsidP="00142BBE">
            <w:pPr>
              <w:keepNext/>
              <w:ind w:left="709" w:hanging="709"/>
              <w:jc w:val="center"/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>3,3</w:t>
            </w:r>
          </w:p>
        </w:tc>
        <w:tc>
          <w:tcPr>
            <w:tcW w:w="1014" w:type="dxa"/>
          </w:tcPr>
          <w:p w14:paraId="79F50644" w14:textId="77777777" w:rsidR="00AA5AAA" w:rsidRPr="0025579A" w:rsidRDefault="00AA5AAA" w:rsidP="00142BBE">
            <w:pPr>
              <w:keepNext/>
              <w:ind w:left="709" w:hanging="709"/>
              <w:jc w:val="center"/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>0,2</w:t>
            </w:r>
          </w:p>
        </w:tc>
        <w:tc>
          <w:tcPr>
            <w:tcW w:w="889" w:type="dxa"/>
          </w:tcPr>
          <w:p w14:paraId="47FE62CD" w14:textId="77777777" w:rsidR="00AA5AAA" w:rsidRPr="0025579A" w:rsidRDefault="00AA5AAA" w:rsidP="00142BBE">
            <w:pPr>
              <w:keepNext/>
              <w:ind w:left="709" w:hanging="709"/>
              <w:jc w:val="center"/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>0,001</w:t>
            </w:r>
          </w:p>
        </w:tc>
      </w:tr>
      <w:tr w:rsidR="00AA5AAA" w:rsidRPr="0025579A" w14:paraId="57EC17D7" w14:textId="77777777" w:rsidTr="008B5322">
        <w:tc>
          <w:tcPr>
            <w:tcW w:w="5051" w:type="dxa"/>
          </w:tcPr>
          <w:p w14:paraId="6606BB37" w14:textId="2D5E82AE" w:rsidR="00AA5AAA" w:rsidRPr="0025579A" w:rsidRDefault="00AA5AAA" w:rsidP="00142BBE">
            <w:pPr>
              <w:keepNext/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>Citlivosť (ISS</w:t>
            </w:r>
            <w:r w:rsidRPr="0025579A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  <w:vertAlign w:val="superscript"/>
              </w:rPr>
              <w:t>4</w:t>
            </w:r>
            <w:r w:rsidR="002A4E85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 xml:space="preserve"> s</w:t>
            </w:r>
            <w:r w:rsidR="00AC4C7D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>kóre</w:t>
            </w:r>
            <w:r w:rsidR="002A4E85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>)</w:t>
            </w:r>
            <w:r w:rsidRPr="0025579A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25579A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 xml:space="preserve"> (zmena v porovnaní s východiskovou hodnotou)</w:t>
            </w:r>
          </w:p>
        </w:tc>
        <w:tc>
          <w:tcPr>
            <w:tcW w:w="1693" w:type="dxa"/>
          </w:tcPr>
          <w:p w14:paraId="2B490A91" w14:textId="77777777" w:rsidR="00AA5AAA" w:rsidRPr="0025579A" w:rsidRDefault="00AA5AAA" w:rsidP="00142BBE">
            <w:pPr>
              <w:keepNext/>
              <w:ind w:left="709" w:hanging="709"/>
              <w:jc w:val="center"/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>-1,2</w:t>
            </w:r>
          </w:p>
        </w:tc>
        <w:tc>
          <w:tcPr>
            <w:tcW w:w="1014" w:type="dxa"/>
          </w:tcPr>
          <w:p w14:paraId="2C27317F" w14:textId="77777777" w:rsidR="00AA5AAA" w:rsidRPr="0025579A" w:rsidRDefault="00AA5AAA" w:rsidP="00142BBE">
            <w:pPr>
              <w:keepNext/>
              <w:ind w:left="709" w:hanging="709"/>
              <w:jc w:val="center"/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>0,2</w:t>
            </w:r>
          </w:p>
        </w:tc>
        <w:tc>
          <w:tcPr>
            <w:tcW w:w="889" w:type="dxa"/>
          </w:tcPr>
          <w:p w14:paraId="76A2A049" w14:textId="77777777" w:rsidR="00AA5AAA" w:rsidRPr="0025579A" w:rsidRDefault="00AA5AAA" w:rsidP="00142BBE">
            <w:pPr>
              <w:keepNext/>
              <w:ind w:left="709" w:hanging="709"/>
              <w:jc w:val="center"/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</w:pPr>
            <w:r w:rsidRPr="0025579A">
              <w:rPr>
                <w:rFonts w:ascii="Times New Roman" w:hAnsi="Times New Roman" w:cs="Times New Roman"/>
                <w:noProof w:val="0"/>
                <w:color w:val="000000" w:themeColor="text1"/>
                <w:sz w:val="22"/>
                <w:szCs w:val="22"/>
              </w:rPr>
              <w:t>0,021</w:t>
            </w:r>
          </w:p>
        </w:tc>
      </w:tr>
    </w:tbl>
    <w:p w14:paraId="175B6EBF" w14:textId="2249E984" w:rsidR="00AA5AAA" w:rsidRPr="0025579A" w:rsidRDefault="00AA5AAA" w:rsidP="00AA5AAA">
      <w:pPr>
        <w:keepNext/>
        <w:ind w:left="709"/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  <w:vertAlign w:val="superscript"/>
        </w:rPr>
        <w:t xml:space="preserve">1 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Zlepšenie </w:t>
      </w:r>
      <w:r w:rsidR="002A4E85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indikuje</w:t>
      </w:r>
      <w:r w:rsidR="002A4E85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pozitívne číslo</w:t>
      </w:r>
    </w:p>
    <w:p w14:paraId="29B44E7C" w14:textId="0890205C" w:rsidR="00AA5AAA" w:rsidRPr="0025579A" w:rsidRDefault="00AA5AAA" w:rsidP="00AA5AAA">
      <w:pPr>
        <w:keepNext/>
        <w:ind w:left="709"/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  <w:vertAlign w:val="superscript"/>
        </w:rPr>
        <w:t xml:space="preserve">2 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Zlepšenie </w:t>
      </w:r>
      <w:r w:rsidR="002A4E85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indikuje</w:t>
      </w:r>
      <w:r w:rsidR="002A4E85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negatívne číslo</w:t>
      </w:r>
    </w:p>
    <w:p w14:paraId="0533AE43" w14:textId="79B17D8B" w:rsidR="00AA5AAA" w:rsidRPr="0025579A" w:rsidRDefault="00AA5AAA" w:rsidP="00AA5AAA">
      <w:pPr>
        <w:keepNext/>
        <w:ind w:left="709"/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  <w:vertAlign w:val="superscript"/>
        </w:rPr>
        <w:t xml:space="preserve">3 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MRC: </w:t>
      </w:r>
      <w:r w:rsidRPr="00C45883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Medical Research Council</w:t>
      </w:r>
    </w:p>
    <w:p w14:paraId="2AB0F132" w14:textId="292A3323" w:rsidR="00AA5AAA" w:rsidRPr="0025579A" w:rsidRDefault="00AA5AAA" w:rsidP="00AA5AAA">
      <w:pPr>
        <w:ind w:left="709"/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  <w:vertAlign w:val="superscript"/>
        </w:rPr>
        <w:t xml:space="preserve">4 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ISS: </w:t>
      </w:r>
      <w:r w:rsidR="002A4E85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INCAT </w:t>
      </w:r>
      <w:r w:rsidR="002A4E85" w:rsidRPr="00C45883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Sensory Sum Score</w:t>
      </w:r>
    </w:p>
    <w:p w14:paraId="6121CF1F" w14:textId="77777777" w:rsidR="00AA5AAA" w:rsidRPr="0025579A" w:rsidRDefault="00AA5AAA" w:rsidP="00AA5AAA">
      <w:pP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</w:p>
    <w:p w14:paraId="6913CECC" w14:textId="2250D2D6" w:rsidR="00AA5AAA" w:rsidRPr="0025579A" w:rsidRDefault="00AA5AAA" w:rsidP="00AA5AAA">
      <w:pP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Vlastný prípravok je upravený na slabo kyslé pH. Keďže </w:t>
      </w:r>
      <w:r w:rsidRPr="00142BBE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Gamunex 10 %</w:t>
      </w:r>
      <w:r w:rsidRPr="0025579A">
        <w:rPr>
          <w:rFonts w:ascii="Times New Roman" w:hAnsi="Times New Roman" w:cs="Times New Roman"/>
          <w:i/>
          <w:iCs/>
          <w:noProof w:val="0"/>
          <w:color w:val="000000" w:themeColor="text1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má nízku pufrovaciu kapacitu, počas infúzie sa </w:t>
      </w:r>
      <w:r w:rsidR="00954C2B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v krvi</w:t>
      </w:r>
      <w:r w:rsidR="00954C2B" w:rsidRPr="0025579A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rýchlo neutralizuje. </w:t>
      </w:r>
      <w:r w:rsidR="00954C2B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Aj</w:t>
      </w:r>
      <w:r w:rsidR="00954C2B" w:rsidRPr="0025579A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po podaní vysokých dávok </w:t>
      </w:r>
      <w:r w:rsidRPr="00142BBE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Gamunexu 10 %</w:t>
      </w:r>
      <w:r w:rsidRPr="0025579A">
        <w:rPr>
          <w:rFonts w:ascii="Times New Roman" w:hAnsi="Times New Roman" w:cs="Times New Roman"/>
          <w:i/>
          <w:iCs/>
          <w:noProof w:val="0"/>
          <w:color w:val="000000" w:themeColor="text1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sa nezaznamenala žiadna zmena pH krvi</w:t>
      </w:r>
      <w:r w:rsidRPr="0025579A">
        <w:rPr>
          <w:rFonts w:ascii="Times New Roman" w:hAnsi="Times New Roman" w:cs="Times New Roman"/>
          <w:i/>
          <w:iCs/>
          <w:noProof w:val="0"/>
          <w:color w:val="000000" w:themeColor="text1"/>
          <w:sz w:val="22"/>
          <w:szCs w:val="22"/>
        </w:rPr>
        <w:t xml:space="preserve">. </w:t>
      </w:r>
      <w:r w:rsidRPr="0025579A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Osmolalita roztoku je 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258 mOsmol/kg a tak sa približuje k normálnemu rozsahu (285 –295 mOsmol/kg).</w:t>
      </w:r>
    </w:p>
    <w:p w14:paraId="37F14F96" w14:textId="77777777" w:rsidR="00AA5AAA" w:rsidRPr="0025579A" w:rsidRDefault="00AA5AAA" w:rsidP="00AA5AAA">
      <w:pPr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</w:pPr>
    </w:p>
    <w:p w14:paraId="3F87016A" w14:textId="77777777" w:rsidR="00AA5AAA" w:rsidRPr="0025579A" w:rsidRDefault="00AA5AAA" w:rsidP="00AA5AAA">
      <w:pPr>
        <w:keepNext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b/>
          <w:noProof w:val="0"/>
          <w:sz w:val="22"/>
          <w:szCs w:val="22"/>
        </w:rPr>
        <w:t>5.2</w:t>
      </w:r>
      <w:r w:rsidRPr="0025579A">
        <w:rPr>
          <w:rFonts w:ascii="Times New Roman" w:hAnsi="Times New Roman" w:cs="Times New Roman"/>
          <w:b/>
          <w:noProof w:val="0"/>
          <w:sz w:val="22"/>
          <w:szCs w:val="22"/>
        </w:rPr>
        <w:tab/>
        <w:t>Farmakokinetické vlastnosti</w:t>
      </w:r>
    </w:p>
    <w:p w14:paraId="394E03C5" w14:textId="77777777" w:rsidR="00AA5AAA" w:rsidRPr="0025579A" w:rsidRDefault="00AA5AAA" w:rsidP="00AA5AAA">
      <w:pPr>
        <w:keepNext/>
        <w:jc w:val="both"/>
        <w:rPr>
          <w:rFonts w:ascii="Times New Roman" w:hAnsi="Times New Roman" w:cs="Times New Roman"/>
          <w:noProof w:val="0"/>
          <w:sz w:val="22"/>
          <w:szCs w:val="22"/>
        </w:rPr>
      </w:pPr>
    </w:p>
    <w:p w14:paraId="00F36241" w14:textId="211C2014" w:rsidR="00AA5AAA" w:rsidRPr="0025579A" w:rsidRDefault="005A5D2F" w:rsidP="00AA5AAA">
      <w:pPr>
        <w:rPr>
          <w:rFonts w:ascii="Times New Roman" w:hAnsi="Times New Roman" w:cs="Times New Roman"/>
          <w:noProof w:val="0"/>
          <w:sz w:val="22"/>
          <w:szCs w:val="22"/>
        </w:rPr>
      </w:pPr>
      <w:r>
        <w:rPr>
          <w:rFonts w:ascii="Times New Roman" w:hAnsi="Times New Roman" w:cs="Times New Roman"/>
          <w:noProof w:val="0"/>
          <w:sz w:val="22"/>
          <w:szCs w:val="22"/>
        </w:rPr>
        <w:t>Po intravenóznom podaní je n</w:t>
      </w:r>
      <w:r w:rsidR="00AA5AAA" w:rsidRPr="0025579A">
        <w:rPr>
          <w:rFonts w:ascii="Times New Roman" w:hAnsi="Times New Roman" w:cs="Times New Roman"/>
          <w:noProof w:val="0"/>
          <w:sz w:val="22"/>
          <w:szCs w:val="22"/>
        </w:rPr>
        <w:t>ormálny ľudský imunoglobulín v obehu príjemcu ihneď a</w:t>
      </w:r>
      <w:r w:rsidR="003A2D00">
        <w:rPr>
          <w:rFonts w:ascii="Times New Roman" w:hAnsi="Times New Roman" w:cs="Times New Roman"/>
          <w:noProof w:val="0"/>
          <w:sz w:val="22"/>
          <w:szCs w:val="22"/>
        </w:rPr>
        <w:t xml:space="preserve"> v plnom rozsahu </w:t>
      </w:r>
      <w:r w:rsidR="00AA5AAA" w:rsidRPr="0025579A">
        <w:rPr>
          <w:rFonts w:ascii="Times New Roman" w:hAnsi="Times New Roman" w:cs="Times New Roman"/>
          <w:noProof w:val="0"/>
          <w:sz w:val="22"/>
          <w:szCs w:val="22"/>
        </w:rPr>
        <w:t>biologicky dostupný. Relatívne rýchlo sa distribuuje medzi plazmou a extravaskulárnou tekutinou; rovnováha medzi intra- a extravaskulárnym priestorom sa dosiahne približne po 3 – 5 dňoch.</w:t>
      </w:r>
    </w:p>
    <w:p w14:paraId="140D083F" w14:textId="77777777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</w:p>
    <w:p w14:paraId="530207F1" w14:textId="4185E4B6" w:rsidR="00AA5AAA" w:rsidRPr="0025579A" w:rsidRDefault="003B236F" w:rsidP="00AA5AAA">
      <w:pP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Biologický polčas n</w:t>
      </w:r>
      <w:r w:rsidR="00AA5AAA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ormáln</w:t>
      </w:r>
      <w: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eho</w:t>
      </w:r>
      <w:r w:rsidR="00AA5AAA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ľudsk</w:t>
      </w:r>
      <w: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ého</w:t>
      </w:r>
      <w:r w:rsidR="00AA5AAA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imunoglobulín</w:t>
      </w:r>
      <w: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u</w:t>
      </w:r>
      <w:r w:rsidR="00AA5AAA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="003A2D00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stanovený </w:t>
      </w:r>
      <w:r w:rsidR="00AA5AAA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u pacientov s primárnym syndrómom </w:t>
      </w:r>
      <w:r w:rsidR="00AA5AAA" w:rsidRPr="00654854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defici</w:t>
      </w:r>
      <w:r w:rsidR="003A2D00" w:rsidRPr="00654854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encie</w:t>
      </w:r>
      <w:r w:rsidR="00AA5AAA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protilátok </w:t>
      </w:r>
      <w: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je približne 35 dní, </w:t>
      </w:r>
      <w:r w:rsidR="00AA5AAA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a preto </w:t>
      </w:r>
      <w: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prevyšuje dobu </w:t>
      </w:r>
      <w:r w:rsidR="00AA5AAA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21 dní</w:t>
      </w:r>
      <w: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opísanú v literatúre u zdravých jedincov. </w:t>
      </w:r>
      <w:r w:rsidR="00AA5AAA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Tento polčas sa môže medzi jednotlivými pacientmi líšiť, a to najmä u pacientov s primárn</w:t>
      </w:r>
      <w:r w:rsidR="003A2D00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ou</w:t>
      </w:r>
      <w:r w:rsidR="00AA5AAA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imunodefici</w:t>
      </w:r>
      <w:r w:rsidR="003A2D00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enciou</w:t>
      </w:r>
      <w:r w:rsidR="00AA5AAA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.</w:t>
      </w:r>
    </w:p>
    <w:p w14:paraId="0FF79098" w14:textId="77777777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</w:p>
    <w:p w14:paraId="2772BF88" w14:textId="3BAB5F6C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>IgG a</w:t>
      </w:r>
      <w:r w:rsidR="003B236F">
        <w:rPr>
          <w:rFonts w:ascii="Times New Roman" w:hAnsi="Times New Roman" w:cs="Times New Roman"/>
          <w:noProof w:val="0"/>
          <w:sz w:val="22"/>
          <w:szCs w:val="22"/>
        </w:rPr>
        <w:t xml:space="preserve"> komplexy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>IgG sa odbúravajú v bunkách retikuloendotelového systému.</w:t>
      </w:r>
    </w:p>
    <w:p w14:paraId="782A939A" w14:textId="77777777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</w:p>
    <w:p w14:paraId="146D7AED" w14:textId="77777777" w:rsidR="00AA5AAA" w:rsidRPr="0025579A" w:rsidRDefault="00AA5AAA" w:rsidP="00AA5AAA">
      <w:pPr>
        <w:keepNext/>
        <w:jc w:val="both"/>
        <w:rPr>
          <w:rFonts w:ascii="Times New Roman" w:hAnsi="Times New Roman" w:cs="Times New Roman"/>
          <w:i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i/>
          <w:noProof w:val="0"/>
          <w:sz w:val="22"/>
          <w:szCs w:val="22"/>
        </w:rPr>
        <w:t xml:space="preserve">Pediatrická populácia </w:t>
      </w:r>
    </w:p>
    <w:p w14:paraId="471192DD" w14:textId="77777777" w:rsidR="00AA5AAA" w:rsidRPr="0025579A" w:rsidRDefault="00AA5AAA" w:rsidP="00AA5AAA">
      <w:pPr>
        <w:keepNext/>
        <w:jc w:val="both"/>
        <w:rPr>
          <w:rFonts w:ascii="Times New Roman" w:hAnsi="Times New Roman" w:cs="Times New Roman"/>
          <w:i/>
          <w:noProof w:val="0"/>
          <w:sz w:val="22"/>
          <w:szCs w:val="22"/>
        </w:rPr>
      </w:pPr>
    </w:p>
    <w:p w14:paraId="083C0E0B" w14:textId="77777777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>U pediatrickej populácie sa neočakávajú žiadne rozdiely vo farmakokinetických vlastnostiach.</w:t>
      </w:r>
    </w:p>
    <w:p w14:paraId="02F362BD" w14:textId="77777777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</w:p>
    <w:p w14:paraId="4E1F9C9D" w14:textId="77777777" w:rsidR="00AA5AAA" w:rsidRPr="0025579A" w:rsidRDefault="00AA5AAA" w:rsidP="00AA5AAA">
      <w:pPr>
        <w:keepNext/>
        <w:jc w:val="both"/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25579A">
        <w:rPr>
          <w:rFonts w:ascii="Times New Roman" w:hAnsi="Times New Roman" w:cs="Times New Roman"/>
          <w:b/>
          <w:noProof w:val="0"/>
          <w:color w:val="000000" w:themeColor="text1"/>
          <w:sz w:val="22"/>
          <w:szCs w:val="22"/>
        </w:rPr>
        <w:t>5.3</w:t>
      </w:r>
      <w:r w:rsidRPr="0025579A">
        <w:rPr>
          <w:rFonts w:ascii="Times New Roman" w:hAnsi="Times New Roman" w:cs="Times New Roman"/>
          <w:b/>
          <w:noProof w:val="0"/>
          <w:color w:val="000000" w:themeColor="text1"/>
          <w:sz w:val="22"/>
          <w:szCs w:val="22"/>
        </w:rPr>
        <w:tab/>
        <w:t>Predklinické údaje o bezpečnosti</w:t>
      </w:r>
    </w:p>
    <w:p w14:paraId="2DC81678" w14:textId="77777777" w:rsidR="00AA5AAA" w:rsidRPr="0025579A" w:rsidRDefault="00AA5AAA" w:rsidP="00AA5AAA">
      <w:pPr>
        <w:keepNext/>
        <w:jc w:val="both"/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</w:p>
    <w:p w14:paraId="7012C57E" w14:textId="026934AD" w:rsidR="00AA5AAA" w:rsidRPr="0025579A" w:rsidRDefault="00AA5AAA" w:rsidP="00AA5AAA">
      <w:pPr>
        <w:keepNext/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Imunoglobulíny sú normálnou súčasťou ľudského tela. Keďže podanie imunoglobulínov v štúdiách u zvierat môže viesť k tvorbe protilátok, predklinické údaje o bezpečnosti sú obmedzené. V uskutočnených akútnych a subakútnych štúdiách u zvierat, </w:t>
      </w:r>
      <w:r w:rsidR="00A509FE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sa </w:t>
      </w:r>
      <w:r w:rsidR="0066246F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pri</w:t>
      </w:r>
      <w:r w:rsidR="00A509FE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Pr="00142BBE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Gamunex</w:t>
      </w:r>
      <w:r w:rsidR="0066246F" w:rsidRPr="00142BBE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e</w:t>
      </w:r>
      <w:r w:rsidRPr="00142BBE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10%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nepreukázal</w:t>
      </w:r>
      <w:r w:rsidR="00A509FE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o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žiadne zvláštne riziko</w:t>
      </w:r>
      <w:r w:rsidRPr="0025579A"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pre ľudí.</w:t>
      </w:r>
    </w:p>
    <w:p w14:paraId="1B2F730E" w14:textId="77777777" w:rsidR="00AA5AAA" w:rsidRPr="0025579A" w:rsidRDefault="00AA5AAA" w:rsidP="00AA5AAA">
      <w:pP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</w:p>
    <w:p w14:paraId="065D925E" w14:textId="77777777" w:rsidR="00AA5AAA" w:rsidRPr="0025579A" w:rsidRDefault="00AA5AAA" w:rsidP="00AA5AAA">
      <w:pP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</w:p>
    <w:p w14:paraId="4EC4CF0E" w14:textId="77777777" w:rsidR="00AA5AAA" w:rsidRPr="0025579A" w:rsidRDefault="00AA5AAA" w:rsidP="00AA5AAA">
      <w:pPr>
        <w:keepNext/>
        <w:jc w:val="both"/>
        <w:rPr>
          <w:rFonts w:ascii="Times New Roman" w:hAnsi="Times New Roman" w:cs="Times New Roman"/>
          <w:b/>
          <w:noProof w:val="0"/>
          <w:color w:val="000000" w:themeColor="text1"/>
          <w:sz w:val="22"/>
          <w:szCs w:val="22"/>
        </w:rPr>
      </w:pPr>
      <w:r w:rsidRPr="0025579A">
        <w:rPr>
          <w:rFonts w:ascii="Times New Roman" w:hAnsi="Times New Roman" w:cs="Times New Roman"/>
          <w:b/>
          <w:noProof w:val="0"/>
          <w:color w:val="000000" w:themeColor="text1"/>
          <w:sz w:val="22"/>
          <w:szCs w:val="22"/>
        </w:rPr>
        <w:t>6.</w:t>
      </w:r>
      <w:r w:rsidRPr="0025579A">
        <w:rPr>
          <w:rFonts w:ascii="Times New Roman" w:hAnsi="Times New Roman" w:cs="Times New Roman"/>
          <w:b/>
          <w:noProof w:val="0"/>
          <w:color w:val="000000" w:themeColor="text1"/>
          <w:sz w:val="22"/>
          <w:szCs w:val="22"/>
        </w:rPr>
        <w:tab/>
        <w:t>FARMACEUTICKÉ INFORMÁCIE</w:t>
      </w:r>
    </w:p>
    <w:p w14:paraId="6F481AAF" w14:textId="77777777" w:rsidR="00AA5AAA" w:rsidRPr="0025579A" w:rsidRDefault="00AA5AAA" w:rsidP="00AA5AAA">
      <w:pPr>
        <w:keepNext/>
        <w:jc w:val="both"/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</w:p>
    <w:p w14:paraId="3C349A2B" w14:textId="77777777" w:rsidR="00AA5AAA" w:rsidRPr="0025579A" w:rsidRDefault="00AA5AAA" w:rsidP="00AA5AAA">
      <w:pPr>
        <w:keepNext/>
        <w:jc w:val="both"/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25579A">
        <w:rPr>
          <w:rFonts w:ascii="Times New Roman" w:hAnsi="Times New Roman" w:cs="Times New Roman"/>
          <w:b/>
          <w:noProof w:val="0"/>
          <w:color w:val="000000" w:themeColor="text1"/>
          <w:sz w:val="22"/>
          <w:szCs w:val="22"/>
        </w:rPr>
        <w:t>6.1</w:t>
      </w:r>
      <w:r w:rsidRPr="0025579A">
        <w:rPr>
          <w:rFonts w:ascii="Times New Roman" w:hAnsi="Times New Roman" w:cs="Times New Roman"/>
          <w:b/>
          <w:noProof w:val="0"/>
          <w:color w:val="000000" w:themeColor="text1"/>
          <w:sz w:val="22"/>
          <w:szCs w:val="22"/>
        </w:rPr>
        <w:tab/>
        <w:t>Zoznam pomocných látok</w:t>
      </w:r>
    </w:p>
    <w:p w14:paraId="490B415B" w14:textId="77777777" w:rsidR="00AA5AAA" w:rsidRPr="0025579A" w:rsidRDefault="00AA5AAA" w:rsidP="00AA5AAA">
      <w:pPr>
        <w:keepNext/>
        <w:jc w:val="both"/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</w:p>
    <w:p w14:paraId="4FD722D0" w14:textId="77777777" w:rsidR="00AA5AAA" w:rsidRPr="0025579A" w:rsidRDefault="00AA5AAA" w:rsidP="00AA5AAA">
      <w:pPr>
        <w:jc w:val="both"/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Glycín.</w:t>
      </w:r>
    </w:p>
    <w:p w14:paraId="0B5F6ED7" w14:textId="77777777" w:rsidR="00AA5AAA" w:rsidRPr="0025579A" w:rsidRDefault="00AA5AAA" w:rsidP="00AA5AAA">
      <w:pPr>
        <w:jc w:val="both"/>
        <w:rPr>
          <w:rFonts w:ascii="Times New Roman" w:hAnsi="Times New Roman" w:cs="Times New Roman"/>
          <w:b/>
          <w:noProof w:val="0"/>
          <w:sz w:val="22"/>
          <w:szCs w:val="22"/>
        </w:rPr>
      </w:pPr>
    </w:p>
    <w:p w14:paraId="672BE972" w14:textId="77777777" w:rsidR="00AA5AAA" w:rsidRPr="0025579A" w:rsidRDefault="00AA5AAA" w:rsidP="00AA5AAA">
      <w:pPr>
        <w:keepNext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b/>
          <w:noProof w:val="0"/>
          <w:sz w:val="22"/>
          <w:szCs w:val="22"/>
        </w:rPr>
        <w:t>6.2</w:t>
      </w:r>
      <w:r w:rsidRPr="0025579A">
        <w:rPr>
          <w:rFonts w:ascii="Times New Roman" w:hAnsi="Times New Roman" w:cs="Times New Roman"/>
          <w:b/>
          <w:noProof w:val="0"/>
          <w:sz w:val="22"/>
          <w:szCs w:val="22"/>
        </w:rPr>
        <w:tab/>
        <w:t>Inkompatibility</w:t>
      </w:r>
    </w:p>
    <w:p w14:paraId="1AA7B539" w14:textId="77777777" w:rsidR="00AA5AAA" w:rsidRPr="0025579A" w:rsidRDefault="00AA5AAA" w:rsidP="00AA5AAA">
      <w:pPr>
        <w:keepNext/>
        <w:jc w:val="both"/>
        <w:rPr>
          <w:rFonts w:ascii="Times New Roman" w:hAnsi="Times New Roman" w:cs="Times New Roman"/>
          <w:noProof w:val="0"/>
          <w:sz w:val="22"/>
          <w:szCs w:val="22"/>
        </w:rPr>
      </w:pPr>
    </w:p>
    <w:p w14:paraId="2EE01A62" w14:textId="62E84318" w:rsidR="00AA5AAA" w:rsidRPr="0025579A" w:rsidRDefault="00AA5AAA" w:rsidP="00AA5AAA">
      <w:pPr>
        <w:pStyle w:val="Zarkazkladnhotextu2"/>
        <w:ind w:left="0"/>
        <w:jc w:val="left"/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Tento liek </w:t>
      </w:r>
      <w:r w:rsidR="00A509FE">
        <w:rPr>
          <w:rFonts w:ascii="Times New Roman" w:hAnsi="Times New Roman" w:cs="Times New Roman"/>
          <w:noProof w:val="0"/>
          <w:sz w:val="22"/>
          <w:szCs w:val="22"/>
        </w:rPr>
        <w:t xml:space="preserve">sa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>nesmie miešať s inými liekmi okrem tých, ktoré sú uvedené v časti 6.6.</w:t>
      </w:r>
    </w:p>
    <w:p w14:paraId="6660F0CC" w14:textId="77777777" w:rsidR="00AA5AAA" w:rsidRPr="0025579A" w:rsidRDefault="00AA5AAA" w:rsidP="00AA5AAA">
      <w:pPr>
        <w:jc w:val="both"/>
        <w:rPr>
          <w:rFonts w:ascii="Times New Roman" w:hAnsi="Times New Roman" w:cs="Times New Roman"/>
          <w:noProof w:val="0"/>
          <w:sz w:val="22"/>
          <w:szCs w:val="22"/>
        </w:rPr>
      </w:pPr>
    </w:p>
    <w:p w14:paraId="3002C217" w14:textId="77777777" w:rsidR="00AA5AAA" w:rsidRPr="0025579A" w:rsidRDefault="00AA5AAA" w:rsidP="00AA5AAA">
      <w:pPr>
        <w:keepNext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b/>
          <w:noProof w:val="0"/>
          <w:sz w:val="22"/>
          <w:szCs w:val="22"/>
        </w:rPr>
        <w:t>6.3</w:t>
      </w:r>
      <w:r w:rsidRPr="0025579A">
        <w:rPr>
          <w:rFonts w:ascii="Times New Roman" w:hAnsi="Times New Roman" w:cs="Times New Roman"/>
          <w:b/>
          <w:noProof w:val="0"/>
          <w:sz w:val="22"/>
          <w:szCs w:val="22"/>
        </w:rPr>
        <w:tab/>
        <w:t>Čas použiteľnosti</w:t>
      </w:r>
    </w:p>
    <w:p w14:paraId="74DCA91F" w14:textId="77777777" w:rsidR="00AA5AAA" w:rsidRPr="0025579A" w:rsidRDefault="00AA5AAA" w:rsidP="00AA5AAA">
      <w:pPr>
        <w:keepNext/>
        <w:jc w:val="both"/>
        <w:rPr>
          <w:rFonts w:ascii="Times New Roman" w:hAnsi="Times New Roman" w:cs="Times New Roman"/>
          <w:noProof w:val="0"/>
          <w:sz w:val="22"/>
          <w:szCs w:val="22"/>
        </w:rPr>
      </w:pPr>
    </w:p>
    <w:p w14:paraId="5050F004" w14:textId="77777777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>3 roky</w:t>
      </w:r>
    </w:p>
    <w:p w14:paraId="4C1496B4" w14:textId="77777777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</w:p>
    <w:p w14:paraId="4CE65BA5" w14:textId="77777777" w:rsidR="00AA5AAA" w:rsidRPr="0025579A" w:rsidRDefault="00AA5AAA" w:rsidP="00AA5AAA">
      <w:pPr>
        <w:keepNext/>
        <w:numPr>
          <w:ilvl w:val="1"/>
          <w:numId w:val="23"/>
        </w:numPr>
        <w:jc w:val="both"/>
        <w:rPr>
          <w:rFonts w:ascii="Times New Roman" w:hAnsi="Times New Roman" w:cs="Times New Roman"/>
          <w:b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b/>
          <w:noProof w:val="0"/>
          <w:sz w:val="22"/>
          <w:szCs w:val="22"/>
        </w:rPr>
        <w:t>Špeciálne upozornenia na uchovávanie</w:t>
      </w:r>
    </w:p>
    <w:p w14:paraId="3C56A421" w14:textId="77777777" w:rsidR="00AA5AAA" w:rsidRPr="0025579A" w:rsidRDefault="00AA5AAA" w:rsidP="00AA5AAA">
      <w:pPr>
        <w:keepNext/>
        <w:jc w:val="both"/>
        <w:rPr>
          <w:rFonts w:ascii="Times New Roman" w:hAnsi="Times New Roman" w:cs="Times New Roman"/>
          <w:noProof w:val="0"/>
          <w:sz w:val="22"/>
          <w:szCs w:val="22"/>
        </w:rPr>
      </w:pPr>
    </w:p>
    <w:p w14:paraId="62E36200" w14:textId="3D6E2620" w:rsidR="00AA5AAA" w:rsidRPr="0025579A" w:rsidRDefault="00AA5AAA" w:rsidP="00AA5AAA">
      <w:pP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Uchovávajte </w:t>
      </w:r>
      <w:r w:rsidR="009146E8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v chladničke </w:t>
      </w:r>
      <w:r w:rsidR="009146E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(</w:t>
      </w:r>
      <w:r w:rsidR="00005049" w:rsidRPr="0025579A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 xml:space="preserve">2 °C </w:t>
      </w:r>
      <w:r w:rsidR="00005049">
        <w:rPr>
          <w:sz w:val="22"/>
        </w:rPr>
        <w:t xml:space="preserve">– </w:t>
      </w:r>
      <w:r w:rsidR="00005049" w:rsidRPr="0025579A">
        <w:rPr>
          <w:rFonts w:ascii="Times New Roman" w:hAnsi="Times New Roman" w:cs="Times New Roman"/>
          <w:iCs/>
          <w:noProof w:val="0"/>
          <w:color w:val="000000" w:themeColor="text1"/>
          <w:sz w:val="22"/>
          <w:szCs w:val="22"/>
        </w:rPr>
        <w:t>8 °C</w:t>
      </w:r>
      <w:r w:rsidR="00005049" w:rsidRPr="0025579A" w:rsidDel="00005049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). Neuchovávajte v</w:t>
      </w:r>
      <w:r w:rsidR="00492198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 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mrazničke</w:t>
      </w:r>
      <w:r w:rsidR="00492198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.</w:t>
      </w:r>
    </w:p>
    <w:p w14:paraId="483375F0" w14:textId="7D4E15A1" w:rsidR="00AA5AAA" w:rsidRPr="0025579A" w:rsidRDefault="00AA5AAA" w:rsidP="00AA5AAA">
      <w:pPr>
        <w:keepNext/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25579A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 xml:space="preserve">Tento liek sa môže </w:t>
      </w:r>
      <w:r w:rsidR="001125EB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>jednor</w:t>
      </w:r>
      <w:r w:rsidR="00005049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>a</w:t>
      </w:r>
      <w:r w:rsidR="001125EB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>zovo</w:t>
      </w:r>
      <w:r w:rsidR="001125EB" w:rsidRPr="0025579A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>uchovávať pri  teplote</w:t>
      </w:r>
      <w:r w:rsidR="00BE0907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 xml:space="preserve"> miestnosti</w:t>
      </w:r>
      <w:r w:rsidRPr="0025579A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 xml:space="preserve"> (neprevyšujúcej 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25 °C</w:t>
      </w:r>
      <w:r w:rsidRPr="0025579A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 xml:space="preserve">) vo vonkajšom obale </w:t>
      </w:r>
      <w:r w:rsidR="001125EB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>až po dobu</w:t>
      </w:r>
      <w:r w:rsidR="001125EB" w:rsidRPr="0025579A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>6 mesiacov. V takom prípade sa čas použiteľnosti lieku skončí na konci tohto 6 mesačného obdobia. Nový dátum exspirácie sa musí vyznačiť na vonkajšom obale a na štítku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 injekčnej liekovky. Nový dátum exspirácie nesmie byť </w:t>
      </w:r>
      <w:r w:rsidR="00C372EC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neskorší</w:t>
      </w:r>
      <w:r w:rsidR="00C372EC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ako dátum exspirácie vytlačený na obale. Potom sa musí </w:t>
      </w:r>
      <w:r w:rsidR="001125EB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liek 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použiť alebo zlikvidovať. Následné uchovávanie v chladničke nie je možné.</w:t>
      </w:r>
    </w:p>
    <w:p w14:paraId="79404D27" w14:textId="77777777" w:rsidR="00AA5AAA" w:rsidRPr="0025579A" w:rsidRDefault="00AA5AAA" w:rsidP="00AA5AAA">
      <w:pP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</w:p>
    <w:p w14:paraId="32DCD09F" w14:textId="77777777" w:rsidR="00AA5AAA" w:rsidRPr="0025579A" w:rsidRDefault="00AA5AAA" w:rsidP="00AA5AAA">
      <w:pPr>
        <w:keepNext/>
        <w:jc w:val="both"/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25579A">
        <w:rPr>
          <w:rFonts w:ascii="Times New Roman" w:hAnsi="Times New Roman" w:cs="Times New Roman"/>
          <w:b/>
          <w:noProof w:val="0"/>
          <w:color w:val="000000" w:themeColor="text1"/>
          <w:sz w:val="22"/>
          <w:szCs w:val="22"/>
        </w:rPr>
        <w:t>6.5</w:t>
      </w:r>
      <w:r w:rsidRPr="0025579A">
        <w:rPr>
          <w:rFonts w:ascii="Times New Roman" w:hAnsi="Times New Roman" w:cs="Times New Roman"/>
          <w:b/>
          <w:noProof w:val="0"/>
          <w:color w:val="000000" w:themeColor="text1"/>
          <w:sz w:val="22"/>
          <w:szCs w:val="22"/>
        </w:rPr>
        <w:tab/>
        <w:t xml:space="preserve">Druh obalu a obsah balenia </w:t>
      </w:r>
    </w:p>
    <w:p w14:paraId="5C3C3C8D" w14:textId="77777777" w:rsidR="00AA5AAA" w:rsidRPr="0025579A" w:rsidRDefault="00AA5AAA" w:rsidP="00AA5AAA">
      <w:pPr>
        <w:jc w:val="both"/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</w:p>
    <w:p w14:paraId="0DEBD06E" w14:textId="546B5455" w:rsidR="00AA5AAA" w:rsidRPr="0025579A" w:rsidRDefault="00AA5AAA" w:rsidP="00AA5AAA">
      <w:pP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Roztok na intravenózn</w:t>
      </w:r>
      <w:r w:rsidR="00A4622E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u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="00A4622E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infúziu</w:t>
      </w:r>
      <w:r w:rsidR="0066246F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v sklenených injekčných liekovkách typu I alebo II s chlórbutylovými zátkami.</w:t>
      </w:r>
    </w:p>
    <w:p w14:paraId="2AA7D252" w14:textId="348F152D" w:rsidR="00AA5AAA" w:rsidRPr="0025579A" w:rsidRDefault="00AA5AAA" w:rsidP="00AA5AAA">
      <w:pP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Veľkosti balenia: 10 ml, 50 ml, 100 ml, 200 ml, 400 ml; baleni</w:t>
      </w:r>
      <w:r w:rsidR="00A4622E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a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pre nemocnice. Na trh nemusia byť uvedené všetky veľkosti balenia.</w:t>
      </w:r>
    </w:p>
    <w:p w14:paraId="033C5CC6" w14:textId="77777777" w:rsidR="00AA5AAA" w:rsidRPr="0025579A" w:rsidRDefault="00AA5AAA" w:rsidP="00AA5AAA">
      <w:pPr>
        <w:rPr>
          <w:rFonts w:ascii="Times New Roman" w:hAnsi="Times New Roman" w:cs="Times New Roman"/>
          <w:b/>
          <w:bCs/>
          <w:noProof w:val="0"/>
          <w:sz w:val="22"/>
          <w:szCs w:val="22"/>
        </w:rPr>
      </w:pPr>
    </w:p>
    <w:p w14:paraId="3DBFC842" w14:textId="77777777" w:rsidR="00AA5AAA" w:rsidRPr="0025579A" w:rsidRDefault="00AA5AAA" w:rsidP="00AA5AAA">
      <w:pPr>
        <w:keepNext/>
        <w:jc w:val="both"/>
        <w:rPr>
          <w:rFonts w:ascii="Times New Roman" w:hAnsi="Times New Roman" w:cs="Times New Roman"/>
          <w:b/>
          <w:bCs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b/>
          <w:noProof w:val="0"/>
          <w:sz w:val="22"/>
          <w:szCs w:val="22"/>
        </w:rPr>
        <w:t>6.6</w:t>
      </w:r>
      <w:r w:rsidRPr="0025579A">
        <w:rPr>
          <w:rFonts w:ascii="Times New Roman" w:hAnsi="Times New Roman" w:cs="Times New Roman"/>
          <w:b/>
          <w:noProof w:val="0"/>
          <w:sz w:val="22"/>
          <w:szCs w:val="22"/>
        </w:rPr>
        <w:tab/>
      </w:r>
      <w:r w:rsidRPr="0025579A">
        <w:rPr>
          <w:rFonts w:ascii="Times New Roman" w:hAnsi="Times New Roman" w:cs="Times New Roman"/>
          <w:b/>
          <w:bCs/>
          <w:noProof w:val="0"/>
          <w:sz w:val="22"/>
          <w:szCs w:val="22"/>
        </w:rPr>
        <w:t>Špeciálne opatrenia na likvidáciu a iné zaobchádzanie s liekom</w:t>
      </w:r>
    </w:p>
    <w:p w14:paraId="01726BE4" w14:textId="77777777" w:rsidR="00AA5AAA" w:rsidRPr="0025579A" w:rsidRDefault="00AA5AAA" w:rsidP="00AA5AAA">
      <w:pPr>
        <w:keepNext/>
        <w:jc w:val="both"/>
        <w:rPr>
          <w:rFonts w:ascii="Times New Roman" w:hAnsi="Times New Roman" w:cs="Times New Roman"/>
          <w:noProof w:val="0"/>
          <w:sz w:val="22"/>
          <w:szCs w:val="22"/>
        </w:rPr>
      </w:pPr>
    </w:p>
    <w:p w14:paraId="1DA1C121" w14:textId="702C2015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Pred použitím je potrebné </w:t>
      </w:r>
      <w:r w:rsidR="006216F6">
        <w:rPr>
          <w:rFonts w:ascii="Times New Roman" w:hAnsi="Times New Roman" w:cs="Times New Roman"/>
          <w:noProof w:val="0"/>
          <w:sz w:val="22"/>
          <w:szCs w:val="22"/>
        </w:rPr>
        <w:t>liek</w:t>
      </w:r>
      <w:r w:rsidR="006216F6"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zahriať na </w:t>
      </w:r>
      <w:r w:rsidR="006216F6">
        <w:rPr>
          <w:rFonts w:ascii="Times New Roman" w:hAnsi="Times New Roman" w:cs="Times New Roman"/>
          <w:noProof w:val="0"/>
          <w:sz w:val="22"/>
          <w:szCs w:val="22"/>
        </w:rPr>
        <w:t>teplotu miestnosti</w:t>
      </w:r>
      <w:r w:rsidR="006216F6"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alebo telesnú teplotu. Roztok má byť číry alebo slabo </w:t>
      </w:r>
      <w:r w:rsidR="001125EB">
        <w:rPr>
          <w:rFonts w:ascii="Times New Roman" w:hAnsi="Times New Roman" w:cs="Times New Roman"/>
          <w:noProof w:val="0"/>
          <w:sz w:val="22"/>
          <w:szCs w:val="22"/>
        </w:rPr>
        <w:t>opaleskujúci</w:t>
      </w:r>
      <w:r w:rsidR="001125EB"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a bezfarebný alebo bledožltý. Roztoky, ktoré </w:t>
      </w:r>
      <w:r w:rsidR="001125EB">
        <w:rPr>
          <w:rFonts w:ascii="Times New Roman" w:hAnsi="Times New Roman" w:cs="Times New Roman"/>
          <w:noProof w:val="0"/>
          <w:sz w:val="22"/>
          <w:szCs w:val="22"/>
        </w:rPr>
        <w:t>sú</w:t>
      </w:r>
      <w:r w:rsidR="009B2473">
        <w:rPr>
          <w:rFonts w:ascii="Times New Roman" w:hAnsi="Times New Roman" w:cs="Times New Roman"/>
          <w:noProof w:val="0"/>
          <w:sz w:val="22"/>
          <w:szCs w:val="22"/>
        </w:rPr>
        <w:t xml:space="preserve"> </w:t>
      </w:r>
      <w:r w:rsidR="001125EB">
        <w:rPr>
          <w:rFonts w:ascii="Times New Roman" w:hAnsi="Times New Roman" w:cs="Times New Roman"/>
          <w:noProof w:val="0"/>
          <w:sz w:val="22"/>
          <w:szCs w:val="22"/>
        </w:rPr>
        <w:t>zakalené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 alebo obsahujú častice sa nesmú použiť. Všetok nepoužitý liek alebo odpad vzniknutý z lieku sa má zlikvidovať v súlade s národnými požiadavkami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. Po otvorení balenia sa má obsah okamžite </w:t>
      </w:r>
      <w:r w:rsidR="00A4622E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podať infúziou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. Následné </w:t>
      </w:r>
      <w:r w:rsidR="008A265B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uchovávanie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, dokonca ani v chladničke, nie je dovolené z dôvodu možnej mikrobiálnej </w:t>
      </w:r>
      <w:r w:rsidR="001125EB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kontaminácie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.</w:t>
      </w:r>
    </w:p>
    <w:p w14:paraId="617AC469" w14:textId="77777777" w:rsidR="00AA5AAA" w:rsidRPr="0025579A" w:rsidRDefault="00AA5AAA" w:rsidP="00AA5AAA">
      <w:pPr>
        <w:ind w:left="709" w:hanging="709"/>
        <w:rPr>
          <w:rFonts w:ascii="Times New Roman" w:hAnsi="Times New Roman" w:cs="Times New Roman"/>
          <w:noProof w:val="0"/>
          <w:sz w:val="22"/>
          <w:szCs w:val="22"/>
        </w:rPr>
      </w:pPr>
    </w:p>
    <w:p w14:paraId="3DCDE90B" w14:textId="4B63138A" w:rsidR="00AA5AAA" w:rsidRPr="0025579A" w:rsidRDefault="00AA5AAA" w:rsidP="00AA5AAA">
      <w:pP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Ak je pred infúziou potrebné zriedenie, je možné </w:t>
      </w:r>
      <w:r w:rsidR="00966465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na tento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účel použiť roztok glukózy 50 mg/ml. Na riedenie nepoužívajte fyziologický roztok.</w:t>
      </w:r>
    </w:p>
    <w:p w14:paraId="768C337A" w14:textId="3877FCD2" w:rsidR="00AA5AAA" w:rsidRDefault="00AA5AAA" w:rsidP="00AA5AAA">
      <w:pPr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</w:rPr>
      </w:pPr>
      <w:r w:rsidRPr="00142BBE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Gamunex 10 %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="00966465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 sa nesmie podávať súčasne </w:t>
      </w:r>
      <w:r w:rsidR="00A254E4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s </w:t>
      </w:r>
      <w:r w:rsidR="00A254E4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heparín</w:t>
      </w:r>
      <w:r w:rsidR="00A254E4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om </w:t>
      </w:r>
      <w:r w:rsidR="00966465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v</w:t>
      </w:r>
      <w:r w:rsidR="005C0F98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 jednej infúznej súprave</w:t>
      </w:r>
      <w:r w:rsidR="00966465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.</w:t>
      </w:r>
    </w:p>
    <w:p w14:paraId="6B63F17B" w14:textId="77777777" w:rsidR="005C0F98" w:rsidRPr="0025579A" w:rsidRDefault="005C0F98" w:rsidP="00AA5AAA">
      <w:pPr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</w:rPr>
      </w:pPr>
    </w:p>
    <w:p w14:paraId="7B9FB49F" w14:textId="67D7C36E" w:rsidR="00AA5AAA" w:rsidRPr="0025579A" w:rsidRDefault="00AA5AAA" w:rsidP="00AA5AAA">
      <w:pP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Infúzn</w:t>
      </w:r>
      <w:r w:rsidR="00527EC2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a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="00527EC2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súprava</w:t>
      </w:r>
      <w:r w:rsidR="00D8212B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na podanie</w:t>
      </w:r>
      <w:r w:rsidRPr="0025579A"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</w:rPr>
        <w:t xml:space="preserve"> </w:t>
      </w:r>
      <w:r w:rsidRPr="00142BBE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Gamunexu 10 %</w:t>
      </w:r>
      <w:r w:rsidRPr="0025579A"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sa </w:t>
      </w:r>
      <w:r w:rsidR="00527EC2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môž</w:t>
      </w:r>
      <w:r w:rsidR="00527EC2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e</w:t>
      </w:r>
      <w:r w:rsidR="00527EC2"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prepláchnuť </w:t>
      </w:r>
      <w:r w:rsidR="00D8212B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roztokom 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glukóz</w:t>
      </w:r>
      <w:r w:rsidR="00D8212B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y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50 mg/ml alebo roztokom </w:t>
      </w:r>
      <w:r w:rsidR="00A4622E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chloridu sodného 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(9 mg/ml) a nesm</w:t>
      </w:r>
      <w:r w:rsidR="00D8212B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ie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sa preplachovať heparínom.</w:t>
      </w:r>
    </w:p>
    <w:p w14:paraId="38E127C8" w14:textId="77777777" w:rsidR="00AA5AAA" w:rsidRPr="0025579A" w:rsidRDefault="00AA5AAA" w:rsidP="00AA5AAA">
      <w:pP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</w:p>
    <w:p w14:paraId="30BFEC6A" w14:textId="5B715243" w:rsidR="00AA5AAA" w:rsidRPr="0025579A" w:rsidRDefault="00AA5AAA" w:rsidP="00AA5AAA">
      <w:pPr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Heparínová zátka, cez ktorú sa podáva </w:t>
      </w:r>
      <w:r w:rsidRPr="00142BBE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Gamunex 10 </w:t>
      </w:r>
      <w:r w:rsidRPr="0025579A"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</w:rPr>
        <w:t xml:space="preserve">%, 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sa má vypláchnuť</w:t>
      </w:r>
      <w:r w:rsidR="00B8216E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roztokom</w:t>
      </w:r>
      <w:r w:rsidRPr="0025579A">
        <w:rPr>
          <w:rFonts w:ascii="Times New Roman" w:hAnsi="Times New Roman" w:cs="Times New Roman"/>
          <w:i/>
          <w:noProof w:val="0"/>
          <w:color w:val="000000" w:themeColor="text1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glukóz</w:t>
      </w:r>
      <w:r w:rsidR="00B8216E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y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 50 mg/ml alebo roztokom </w:t>
      </w:r>
      <w:r w:rsidR="006F4E1D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 xml:space="preserve">chloridu sodného </w:t>
      </w:r>
      <w:r w:rsidRPr="0025579A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(9 mg/ml) a nesmie sa preplachovať heparínom.</w:t>
      </w:r>
    </w:p>
    <w:p w14:paraId="4DDD604B" w14:textId="77777777" w:rsidR="00AA5AAA" w:rsidRPr="0025579A" w:rsidRDefault="00AA5AAA" w:rsidP="00AA5AAA">
      <w:pP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</w:p>
    <w:p w14:paraId="40C40985" w14:textId="77777777" w:rsidR="00AA5AAA" w:rsidRPr="0025579A" w:rsidRDefault="00AA5AAA" w:rsidP="00AA5AAA">
      <w:pP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</w:p>
    <w:p w14:paraId="3BADF8DA" w14:textId="77777777" w:rsidR="00AA5AAA" w:rsidRPr="0025579A" w:rsidRDefault="00AA5AAA" w:rsidP="00AA5AAA">
      <w:pPr>
        <w:keepNext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b/>
          <w:noProof w:val="0"/>
          <w:sz w:val="22"/>
          <w:szCs w:val="22"/>
        </w:rPr>
        <w:t>7.</w:t>
      </w:r>
      <w:r w:rsidRPr="0025579A">
        <w:rPr>
          <w:rFonts w:ascii="Times New Roman" w:hAnsi="Times New Roman" w:cs="Times New Roman"/>
          <w:b/>
          <w:noProof w:val="0"/>
          <w:sz w:val="22"/>
          <w:szCs w:val="22"/>
        </w:rPr>
        <w:tab/>
        <w:t>DRŽITEĽ ROZHODNUTIA O REGISTRÁCII</w:t>
      </w:r>
    </w:p>
    <w:p w14:paraId="1C308C41" w14:textId="77777777" w:rsidR="00AA5AAA" w:rsidRPr="0025579A" w:rsidRDefault="00AA5AAA" w:rsidP="00AA5AAA">
      <w:pPr>
        <w:keepNext/>
        <w:jc w:val="both"/>
        <w:rPr>
          <w:rFonts w:ascii="Times New Roman" w:hAnsi="Times New Roman" w:cs="Times New Roman"/>
          <w:noProof w:val="0"/>
          <w:sz w:val="22"/>
          <w:szCs w:val="22"/>
        </w:rPr>
      </w:pPr>
    </w:p>
    <w:p w14:paraId="0D8150EA" w14:textId="77777777" w:rsidR="00AA5AAA" w:rsidRPr="0025579A" w:rsidRDefault="00AA5AAA" w:rsidP="00AA5AAA">
      <w:pPr>
        <w:pStyle w:val="Nadpis2"/>
        <w:spacing w:before="0" w:after="0"/>
        <w:rPr>
          <w:rFonts w:ascii="Times New Roman" w:hAnsi="Times New Roman" w:cs="Times New Roman"/>
          <w:b w:val="0"/>
          <w:i w:val="0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b w:val="0"/>
          <w:bCs w:val="0"/>
          <w:i w:val="0"/>
          <w:iCs w:val="0"/>
          <w:noProof w:val="0"/>
          <w:sz w:val="22"/>
          <w:szCs w:val="22"/>
        </w:rPr>
        <w:t>Grifols Deutschland GmbH</w:t>
      </w:r>
      <w:r w:rsidRPr="0025579A">
        <w:rPr>
          <w:rFonts w:ascii="Times New Roman" w:hAnsi="Times New Roman" w:cs="Times New Roman"/>
          <w:b w:val="0"/>
          <w:bCs w:val="0"/>
          <w:i w:val="0"/>
          <w:iCs w:val="0"/>
          <w:noProof w:val="0"/>
          <w:sz w:val="22"/>
          <w:szCs w:val="22"/>
        </w:rPr>
        <w:br/>
        <w:t>Colmarer Straße 22</w:t>
      </w:r>
      <w:r w:rsidRPr="0025579A">
        <w:rPr>
          <w:rFonts w:ascii="Times New Roman" w:hAnsi="Times New Roman" w:cs="Times New Roman"/>
          <w:b w:val="0"/>
          <w:bCs w:val="0"/>
          <w:i w:val="0"/>
          <w:iCs w:val="0"/>
          <w:noProof w:val="0"/>
          <w:sz w:val="22"/>
          <w:szCs w:val="22"/>
        </w:rPr>
        <w:br/>
        <w:t>60528 Frankfurt</w:t>
      </w:r>
      <w:r w:rsidRPr="0025579A">
        <w:rPr>
          <w:rFonts w:ascii="Times New Roman" w:hAnsi="Times New Roman" w:cs="Times New Roman"/>
          <w:b w:val="0"/>
          <w:bCs w:val="0"/>
          <w:i w:val="0"/>
          <w:iCs w:val="0"/>
          <w:noProof w:val="0"/>
          <w:sz w:val="22"/>
          <w:szCs w:val="22"/>
        </w:rPr>
        <w:br/>
      </w:r>
      <w:r w:rsidRPr="0025579A">
        <w:rPr>
          <w:rFonts w:ascii="Times New Roman" w:hAnsi="Times New Roman" w:cs="Times New Roman"/>
          <w:b w:val="0"/>
          <w:i w:val="0"/>
          <w:noProof w:val="0"/>
          <w:sz w:val="22"/>
          <w:szCs w:val="22"/>
        </w:rPr>
        <w:t>Nemecko</w:t>
      </w:r>
    </w:p>
    <w:p w14:paraId="3509D66F" w14:textId="77777777" w:rsidR="00AA5AAA" w:rsidRPr="0025579A" w:rsidRDefault="00AA5AAA" w:rsidP="00AA5AAA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>Tel.:+49 69-660 593 100</w:t>
      </w:r>
    </w:p>
    <w:p w14:paraId="5574275B" w14:textId="77777777" w:rsidR="00AA5AAA" w:rsidRPr="0025579A" w:rsidRDefault="00AA5AAA" w:rsidP="00AA5AAA">
      <w:pPr>
        <w:rPr>
          <w:noProof w:val="0"/>
          <w:szCs w:val="22"/>
        </w:rPr>
      </w:pPr>
    </w:p>
    <w:p w14:paraId="6416AF63" w14:textId="77777777" w:rsidR="00AA5AAA" w:rsidRPr="0025579A" w:rsidRDefault="00AA5AAA" w:rsidP="00AA5AAA">
      <w:pPr>
        <w:jc w:val="both"/>
        <w:rPr>
          <w:noProof w:val="0"/>
          <w:szCs w:val="22"/>
        </w:rPr>
      </w:pPr>
    </w:p>
    <w:p w14:paraId="5553674B" w14:textId="77777777" w:rsidR="00AA5AAA" w:rsidRPr="0025579A" w:rsidRDefault="00AA5AAA" w:rsidP="00AA5AAA">
      <w:pPr>
        <w:keepNext/>
        <w:jc w:val="both"/>
        <w:rPr>
          <w:rFonts w:ascii="Times New Roman" w:hAnsi="Times New Roman" w:cs="Times New Roman"/>
          <w:b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b/>
          <w:noProof w:val="0"/>
          <w:sz w:val="22"/>
          <w:szCs w:val="22"/>
        </w:rPr>
        <w:lastRenderedPageBreak/>
        <w:t>8.</w:t>
      </w:r>
      <w:r w:rsidRPr="0025579A">
        <w:rPr>
          <w:rFonts w:ascii="Times New Roman" w:hAnsi="Times New Roman" w:cs="Times New Roman"/>
          <w:b/>
          <w:noProof w:val="0"/>
          <w:sz w:val="22"/>
          <w:szCs w:val="22"/>
        </w:rPr>
        <w:tab/>
        <w:t>REGISTRAČNÉ ČÍSLO</w:t>
      </w:r>
    </w:p>
    <w:p w14:paraId="7BAE8B86" w14:textId="77777777" w:rsidR="00AA5AAA" w:rsidRPr="0025579A" w:rsidRDefault="00AA5AAA" w:rsidP="00AA5AAA">
      <w:pPr>
        <w:keepNext/>
        <w:tabs>
          <w:tab w:val="left" w:pos="567"/>
        </w:tabs>
        <w:jc w:val="both"/>
        <w:rPr>
          <w:b/>
          <w:noProof w:val="0"/>
          <w:szCs w:val="22"/>
        </w:rPr>
      </w:pPr>
    </w:p>
    <w:p w14:paraId="0AF50C60" w14:textId="7F3DE429" w:rsidR="00AA5AAA" w:rsidRPr="0059328E" w:rsidRDefault="004B37D6" w:rsidP="00AA5AAA">
      <w:pP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59328E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59/0230/17-S</w:t>
      </w:r>
    </w:p>
    <w:p w14:paraId="75E86FA6" w14:textId="77777777" w:rsidR="00AA5AAA" w:rsidRDefault="00AA5AAA" w:rsidP="00AA5AAA">
      <w:pPr>
        <w:rPr>
          <w:rFonts w:ascii="Times New Roman" w:hAnsi="Times New Roman" w:cs="Times New Roman"/>
          <w:bCs/>
          <w:noProof w:val="0"/>
          <w:sz w:val="22"/>
          <w:szCs w:val="22"/>
        </w:rPr>
      </w:pPr>
    </w:p>
    <w:p w14:paraId="29EACA57" w14:textId="77777777" w:rsidR="004B37D6" w:rsidRPr="0025579A" w:rsidRDefault="004B37D6" w:rsidP="00AA5AAA">
      <w:pPr>
        <w:rPr>
          <w:rFonts w:ascii="Times New Roman" w:hAnsi="Times New Roman" w:cs="Times New Roman"/>
          <w:bCs/>
          <w:noProof w:val="0"/>
          <w:sz w:val="22"/>
          <w:szCs w:val="22"/>
        </w:rPr>
      </w:pPr>
    </w:p>
    <w:p w14:paraId="71103D05" w14:textId="77777777" w:rsidR="00AA5AAA" w:rsidRPr="0025579A" w:rsidRDefault="00AA5AAA" w:rsidP="00AA5AAA">
      <w:pPr>
        <w:keepNext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b/>
          <w:noProof w:val="0"/>
          <w:sz w:val="22"/>
          <w:szCs w:val="22"/>
        </w:rPr>
        <w:t>9.</w:t>
      </w:r>
      <w:r w:rsidRPr="0025579A">
        <w:rPr>
          <w:rFonts w:ascii="Times New Roman" w:hAnsi="Times New Roman" w:cs="Times New Roman"/>
          <w:b/>
          <w:noProof w:val="0"/>
          <w:sz w:val="22"/>
          <w:szCs w:val="22"/>
        </w:rPr>
        <w:tab/>
        <w:t>DÁTUM PRVEJ REGISTRÁCIE/PREDĹŽENIA REGISTRÁCIE</w:t>
      </w:r>
    </w:p>
    <w:p w14:paraId="1701E3A0" w14:textId="77777777" w:rsidR="00AA5AAA" w:rsidRPr="0025579A" w:rsidRDefault="00AA5AAA" w:rsidP="00AA5AAA">
      <w:pPr>
        <w:keepNext/>
        <w:jc w:val="both"/>
        <w:rPr>
          <w:rFonts w:ascii="Times New Roman" w:hAnsi="Times New Roman" w:cs="Times New Roman"/>
          <w:noProof w:val="0"/>
          <w:sz w:val="22"/>
          <w:szCs w:val="22"/>
        </w:rPr>
      </w:pPr>
    </w:p>
    <w:p w14:paraId="3E863FE0" w14:textId="0A19A804" w:rsidR="00AA5AAA" w:rsidRPr="0025579A" w:rsidRDefault="00AA5AAA" w:rsidP="00AA5AAA">
      <w:pPr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 xml:space="preserve">Dátum prvej registrácie: </w:t>
      </w:r>
    </w:p>
    <w:p w14:paraId="3F4D4A8B" w14:textId="77777777" w:rsidR="00AA5AAA" w:rsidRPr="0025579A" w:rsidRDefault="00AA5AAA" w:rsidP="00AA5AAA">
      <w:pPr>
        <w:jc w:val="both"/>
        <w:rPr>
          <w:rFonts w:ascii="Times New Roman" w:hAnsi="Times New Roman" w:cs="Times New Roman"/>
          <w:noProof w:val="0"/>
          <w:sz w:val="22"/>
          <w:szCs w:val="22"/>
        </w:rPr>
      </w:pPr>
    </w:p>
    <w:p w14:paraId="13318BFE" w14:textId="1D2F9A85" w:rsidR="00AA5AAA" w:rsidRPr="0025579A" w:rsidRDefault="00AA5AAA" w:rsidP="00AA5AAA">
      <w:pPr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t>Dátum posledného predĺženia registrácie:</w:t>
      </w:r>
    </w:p>
    <w:p w14:paraId="6ED44C6A" w14:textId="77777777" w:rsidR="00AA5AAA" w:rsidRPr="0025579A" w:rsidRDefault="00AA5AAA" w:rsidP="00AA5AAA">
      <w:pPr>
        <w:rPr>
          <w:rFonts w:ascii="Times New Roman" w:hAnsi="Times New Roman" w:cs="Times New Roman"/>
          <w:bCs/>
          <w:noProof w:val="0"/>
          <w:sz w:val="22"/>
          <w:szCs w:val="22"/>
        </w:rPr>
      </w:pPr>
    </w:p>
    <w:p w14:paraId="618460BD" w14:textId="77777777" w:rsidR="00AA5AAA" w:rsidRPr="0025579A" w:rsidRDefault="00AA5AAA" w:rsidP="00AA5AAA">
      <w:pPr>
        <w:rPr>
          <w:rFonts w:ascii="Times New Roman" w:hAnsi="Times New Roman" w:cs="Times New Roman"/>
          <w:b/>
          <w:bCs/>
          <w:noProof w:val="0"/>
          <w:sz w:val="22"/>
          <w:szCs w:val="22"/>
        </w:rPr>
      </w:pPr>
    </w:p>
    <w:p w14:paraId="2E801198" w14:textId="77777777" w:rsidR="00AA5AAA" w:rsidRPr="0025579A" w:rsidRDefault="00AA5AAA" w:rsidP="00AA5AAA">
      <w:pPr>
        <w:jc w:val="both"/>
        <w:rPr>
          <w:rFonts w:ascii="Times New Roman" w:hAnsi="Times New Roman" w:cs="Times New Roman"/>
          <w:b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b/>
          <w:noProof w:val="0"/>
          <w:sz w:val="22"/>
          <w:szCs w:val="22"/>
        </w:rPr>
        <w:t>10.</w:t>
      </w:r>
      <w:r w:rsidRPr="0025579A">
        <w:rPr>
          <w:rFonts w:ascii="Times New Roman" w:hAnsi="Times New Roman" w:cs="Times New Roman"/>
          <w:b/>
          <w:noProof w:val="0"/>
          <w:sz w:val="22"/>
          <w:szCs w:val="22"/>
        </w:rPr>
        <w:tab/>
        <w:t>DÁTUM REVÍZIE TEXTU</w:t>
      </w:r>
    </w:p>
    <w:p w14:paraId="022FD362" w14:textId="77777777" w:rsidR="00AA5AAA" w:rsidRPr="0025579A" w:rsidRDefault="00AA5AAA" w:rsidP="00AA5AAA">
      <w:pPr>
        <w:jc w:val="both"/>
        <w:rPr>
          <w:rFonts w:ascii="Times New Roman" w:hAnsi="Times New Roman" w:cs="Times New Roman"/>
          <w:b/>
          <w:noProof w:val="0"/>
          <w:sz w:val="22"/>
          <w:szCs w:val="22"/>
        </w:rPr>
      </w:pPr>
    </w:p>
    <w:p w14:paraId="7636C7E3" w14:textId="426DEAE2" w:rsidR="00AA5AAA" w:rsidRPr="0059328E" w:rsidRDefault="006F4E1D" w:rsidP="00AA5AAA">
      <w:pPr>
        <w:jc w:val="both"/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  <w:r w:rsidRPr="0059328E"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  <w:t>08/2017</w:t>
      </w:r>
    </w:p>
    <w:p w14:paraId="2E9F4F5E" w14:textId="77777777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  <w:lang w:eastAsia="de-DE"/>
        </w:rPr>
      </w:pPr>
    </w:p>
    <w:p w14:paraId="2E494ADA" w14:textId="77777777" w:rsidR="00AA5AAA" w:rsidRPr="0025579A" w:rsidRDefault="00AA5AAA" w:rsidP="00AA5AAA">
      <w:pPr>
        <w:keepNext/>
        <w:ind w:left="567" w:hanging="567"/>
        <w:rPr>
          <w:rFonts w:ascii="Times New Roman" w:hAnsi="Times New Roman" w:cs="Times New Roman"/>
          <w:b/>
          <w:bCs/>
          <w:noProof w:val="0"/>
          <w:sz w:val="22"/>
          <w:szCs w:val="22"/>
        </w:rPr>
      </w:pPr>
    </w:p>
    <w:p w14:paraId="4CC951E7" w14:textId="77777777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</w:p>
    <w:p w14:paraId="6257FA69" w14:textId="77777777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rFonts w:ascii="Times New Roman" w:hAnsi="Times New Roman" w:cs="Times New Roman"/>
          <w:noProof w:val="0"/>
          <w:sz w:val="22"/>
          <w:szCs w:val="22"/>
        </w:rPr>
        <w:br w:type="page"/>
      </w:r>
    </w:p>
    <w:p w14:paraId="642E72C5" w14:textId="77777777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</w:p>
    <w:p w14:paraId="64F5ED98" w14:textId="77777777" w:rsidR="00AA5AAA" w:rsidRPr="0025579A" w:rsidRDefault="00AA5AAA" w:rsidP="00AA5AAA">
      <w:pPr>
        <w:pBdr>
          <w:bottom w:val="single" w:sz="4" w:space="1" w:color="auto"/>
        </w:pBdr>
        <w:tabs>
          <w:tab w:val="right" w:pos="9072"/>
        </w:tabs>
        <w:rPr>
          <w:rFonts w:ascii="Times New Roman" w:hAnsi="Times New Roman" w:cs="Times New Roman"/>
          <w:b/>
          <w:bCs/>
          <w:noProof w:val="0"/>
          <w:sz w:val="22"/>
          <w:szCs w:val="22"/>
          <w:u w:val="single"/>
        </w:rPr>
      </w:pPr>
    </w:p>
    <w:p w14:paraId="49A8CDFD" w14:textId="7B632707" w:rsidR="00AA5AAA" w:rsidRPr="0025579A" w:rsidRDefault="00AA5AAA" w:rsidP="00AA5AAA">
      <w:pPr>
        <w:rPr>
          <w:rFonts w:ascii="Times New Roman" w:hAnsi="Times New Roman" w:cs="Times New Roman"/>
          <w:b/>
          <w:bCs/>
          <w:noProof w:val="0"/>
          <w:color w:val="000000" w:themeColor="text1"/>
          <w:sz w:val="22"/>
          <w:szCs w:val="22"/>
          <w:u w:val="single"/>
        </w:rPr>
      </w:pPr>
      <w:r w:rsidRPr="0025579A">
        <w:rPr>
          <w:rFonts w:ascii="Times New Roman" w:hAnsi="Times New Roman" w:cs="Times New Roman"/>
          <w:b/>
          <w:bCs/>
          <w:noProof w:val="0"/>
          <w:color w:val="000000" w:themeColor="text1"/>
          <w:sz w:val="22"/>
          <w:szCs w:val="22"/>
          <w:u w:val="single"/>
        </w:rPr>
        <w:t>Inštrukcie na použitie injekčných liekoviek (len pre injekčné liekovky 50 ml, 100 ml, 200 ml a 400 ml)</w:t>
      </w:r>
    </w:p>
    <w:p w14:paraId="6BF340B8" w14:textId="77777777" w:rsidR="00AA5AAA" w:rsidRPr="0025579A" w:rsidRDefault="00AA5AAA" w:rsidP="00AA5AAA">
      <w:pPr>
        <w:rPr>
          <w:rFonts w:ascii="Times New Roman" w:hAnsi="Times New Roman" w:cs="Times New Roman"/>
          <w:b/>
          <w:bCs/>
          <w:noProof w:val="0"/>
          <w:color w:val="000000" w:themeColor="text1"/>
          <w:sz w:val="22"/>
          <w:szCs w:val="22"/>
          <w:u w:val="single"/>
        </w:rPr>
      </w:pPr>
    </w:p>
    <w:p w14:paraId="6E06BC91" w14:textId="041A0A06" w:rsidR="00AA5AAA" w:rsidRPr="0025579A" w:rsidRDefault="00AA5AAA" w:rsidP="00AA5AAA">
      <w:pPr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</w:pPr>
      <w:r w:rsidRPr="0025579A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 xml:space="preserve">Injekčné liekovky sú </w:t>
      </w:r>
      <w:r w:rsidR="00F65D35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>dodávané so</w:t>
      </w:r>
      <w:r w:rsidR="00F65D35" w:rsidRPr="0025579A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>štítkom na zavesenie (</w:t>
      </w:r>
      <w:r w:rsidR="00F65D35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>obr</w:t>
      </w:r>
      <w:r w:rsidR="00E6591D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>.</w:t>
      </w:r>
      <w:r w:rsidRPr="0025579A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 xml:space="preserve"> 1). Po zasunutí </w:t>
      </w:r>
      <w:r w:rsidR="00EE56C4" w:rsidRPr="0025579A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>infúzn</w:t>
      </w:r>
      <w:r w:rsidR="00EE56C4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>ej</w:t>
      </w:r>
      <w:r w:rsidR="00EE56C4" w:rsidRPr="0025579A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 xml:space="preserve"> </w:t>
      </w:r>
      <w:r w:rsidR="00EE56C4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>súpravy</w:t>
      </w:r>
      <w:r w:rsidR="00EE56C4" w:rsidRPr="0025579A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>(</w:t>
      </w:r>
      <w:r w:rsidR="00F65D35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>obr.</w:t>
      </w:r>
      <w:r w:rsidRPr="0025579A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 xml:space="preserve"> 2) obráťte injekčnú liekovku </w:t>
      </w:r>
      <w:r w:rsidR="00F65D35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>dnom hore</w:t>
      </w:r>
      <w:r w:rsidRPr="0025579A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 xml:space="preserve"> a </w:t>
      </w:r>
      <w:r w:rsidR="00F65D35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>ohnite</w:t>
      </w:r>
      <w:r w:rsidR="00F65D35" w:rsidRPr="0025579A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>časť štítku so slučkou (</w:t>
      </w:r>
      <w:r w:rsidR="00F65D35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>obr.</w:t>
      </w:r>
      <w:r w:rsidRPr="0025579A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 xml:space="preserve"> 3). </w:t>
      </w:r>
      <w:r w:rsidRPr="0025579A">
        <w:rPr>
          <w:rFonts w:ascii="Times New Roman" w:hAnsi="Times New Roman" w:cs="Times New Roman"/>
          <w:b/>
          <w:bCs/>
          <w:noProof w:val="0"/>
          <w:color w:val="000000" w:themeColor="text1"/>
          <w:sz w:val="22"/>
          <w:szCs w:val="22"/>
        </w:rPr>
        <w:t xml:space="preserve">Pevným tlakom prstov </w:t>
      </w:r>
      <w:r w:rsidR="00F65D35">
        <w:rPr>
          <w:rFonts w:ascii="Times New Roman" w:hAnsi="Times New Roman" w:cs="Times New Roman"/>
          <w:b/>
          <w:bCs/>
          <w:noProof w:val="0"/>
          <w:color w:val="000000" w:themeColor="text1"/>
          <w:sz w:val="22"/>
          <w:szCs w:val="22"/>
        </w:rPr>
        <w:t xml:space="preserve">vytvorte </w:t>
      </w:r>
      <w:r w:rsidR="00F65D35" w:rsidRPr="000004AC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>záhyb</w:t>
      </w:r>
      <w:r w:rsidR="00F65D35" w:rsidRPr="0025579A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 xml:space="preserve"> </w:t>
      </w:r>
      <w:r w:rsidRPr="0025579A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 xml:space="preserve">na každej strane </w:t>
      </w:r>
      <w:r w:rsidR="009F6EEB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 xml:space="preserve">v mieste, kde sa slučka spája so zvyškom štítku </w:t>
      </w:r>
      <w:r w:rsidRPr="0025579A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>(</w:t>
      </w:r>
      <w:r w:rsidR="00F65D35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>obr.</w:t>
      </w:r>
      <w:r w:rsidRPr="0025579A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 xml:space="preserve"> 4). Zaveste injekčnú liekovku na infúzny stojan pomocou </w:t>
      </w:r>
      <w:r w:rsidR="009F6EEB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 xml:space="preserve">vzniknutej slučky </w:t>
      </w:r>
      <w:r w:rsidRPr="0025579A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>(</w:t>
      </w:r>
      <w:r w:rsidR="00F65D35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>obr.</w:t>
      </w:r>
      <w:r w:rsidRPr="0025579A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</w:rPr>
        <w:t> 5).</w:t>
      </w:r>
    </w:p>
    <w:p w14:paraId="137CEBE8" w14:textId="77777777" w:rsidR="00AA5AAA" w:rsidRPr="0025579A" w:rsidRDefault="00AA5AAA" w:rsidP="00AA5AAA">
      <w:pPr>
        <w:rPr>
          <w:rFonts w:ascii="Times New Roman" w:hAnsi="Times New Roman" w:cs="Times New Roman"/>
          <w:b/>
          <w:bCs/>
          <w:noProof w:val="0"/>
          <w:sz w:val="22"/>
          <w:szCs w:val="22"/>
          <w:u w:val="single"/>
        </w:rPr>
      </w:pPr>
    </w:p>
    <w:p w14:paraId="3A72E60B" w14:textId="77777777" w:rsidR="00AA5AAA" w:rsidRPr="0025579A" w:rsidRDefault="00AA5AAA" w:rsidP="00AA5AAA">
      <w:pPr>
        <w:ind w:firstLine="720"/>
        <w:rPr>
          <w:rFonts w:ascii="Times New Roman" w:hAnsi="Times New Roman" w:cs="Times New Roman"/>
          <w:noProof w:val="0"/>
          <w:sz w:val="22"/>
          <w:szCs w:val="22"/>
        </w:rPr>
      </w:pPr>
      <w:r w:rsidRPr="0025579A">
        <w:rPr>
          <w:lang w:eastAsia="sk-SK"/>
        </w:rPr>
        <w:drawing>
          <wp:anchor distT="0" distB="0" distL="114300" distR="114300" simplePos="0" relativeHeight="251661312" behindDoc="0" locked="0" layoutInCell="1" allowOverlap="1" wp14:anchorId="03160C2C" wp14:editId="7FDD9865">
            <wp:simplePos x="0" y="0"/>
            <wp:positionH relativeFrom="column">
              <wp:posOffset>3175</wp:posOffset>
            </wp:positionH>
            <wp:positionV relativeFrom="paragraph">
              <wp:posOffset>89535</wp:posOffset>
            </wp:positionV>
            <wp:extent cx="5852160" cy="1125855"/>
            <wp:effectExtent l="0" t="0" r="0" b="0"/>
            <wp:wrapTopAndBottom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1125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>Obr. 1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ab/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ab/>
        <w:t xml:space="preserve">      Obr. 2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ab/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ab/>
        <w:t>Obr. 3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ab/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ab/>
        <w:t xml:space="preserve">          Obr. 4</w:t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ab/>
      </w:r>
      <w:r w:rsidRPr="0025579A">
        <w:rPr>
          <w:rFonts w:ascii="Times New Roman" w:hAnsi="Times New Roman" w:cs="Times New Roman"/>
          <w:noProof w:val="0"/>
          <w:sz w:val="22"/>
          <w:szCs w:val="22"/>
        </w:rPr>
        <w:tab/>
        <w:t>Obr. 5</w:t>
      </w:r>
    </w:p>
    <w:p w14:paraId="64F007C4" w14:textId="77777777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</w:p>
    <w:p w14:paraId="6766C6E3" w14:textId="77777777" w:rsidR="00AA5AAA" w:rsidRPr="0025579A" w:rsidRDefault="00AA5AAA" w:rsidP="00AA5AAA">
      <w:pPr>
        <w:rPr>
          <w:rFonts w:ascii="Times New Roman" w:hAnsi="Times New Roman" w:cs="Times New Roman"/>
          <w:noProof w:val="0"/>
          <w:sz w:val="22"/>
          <w:szCs w:val="22"/>
        </w:rPr>
      </w:pPr>
    </w:p>
    <w:p w14:paraId="56011882" w14:textId="485E3462" w:rsidR="00FF560E" w:rsidRPr="0025579A" w:rsidRDefault="00FF560E" w:rsidP="006F4E1D">
      <w:pPr>
        <w:rPr>
          <w:rFonts w:ascii="Times New Roman" w:hAnsi="Times New Roman" w:cs="Times New Roman"/>
          <w:noProof w:val="0"/>
          <w:color w:val="000000" w:themeColor="text1"/>
          <w:sz w:val="22"/>
          <w:szCs w:val="22"/>
        </w:rPr>
      </w:pPr>
    </w:p>
    <w:sectPr w:rsidR="00FF560E" w:rsidRPr="0025579A" w:rsidSect="006F4E1D">
      <w:footerReference w:type="even" r:id="rId11"/>
      <w:footerReference w:type="default" r:id="rId12"/>
      <w:headerReference w:type="first" r:id="rId13"/>
      <w:footerReference w:type="first" r:id="rId14"/>
      <w:pgSz w:w="11904" w:h="16836" w:code="9"/>
      <w:pgMar w:top="1134" w:right="1418" w:bottom="1134" w:left="1418" w:header="737" w:footer="73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11173C" w14:textId="77777777" w:rsidR="0059328E" w:rsidRDefault="0059328E">
      <w:r>
        <w:separator/>
      </w:r>
    </w:p>
  </w:endnote>
  <w:endnote w:type="continuationSeparator" w:id="0">
    <w:p w14:paraId="6A6A5423" w14:textId="77777777" w:rsidR="0059328E" w:rsidRDefault="0059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oman 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5D0E" w14:textId="77777777" w:rsidR="0059328E" w:rsidRDefault="0059328E" w:rsidP="007D7F51">
    <w:pPr>
      <w:pStyle w:val="Pta"/>
      <w:framePr w:wrap="around" w:vAnchor="text" w:hAnchor="margin" w:xAlign="right" w:y="1"/>
      <w:rPr>
        <w:rStyle w:val="slostrany"/>
        <w:rFonts w:cs="Roman PS"/>
      </w:rPr>
    </w:pPr>
    <w:r>
      <w:rPr>
        <w:rStyle w:val="slostrany"/>
        <w:rFonts w:cs="Roman PS"/>
      </w:rPr>
      <w:fldChar w:fldCharType="begin"/>
    </w:r>
    <w:r>
      <w:rPr>
        <w:rStyle w:val="slostrany"/>
        <w:rFonts w:cs="Roman PS"/>
      </w:rPr>
      <w:instrText xml:space="preserve">PAGE  </w:instrText>
    </w:r>
    <w:r>
      <w:rPr>
        <w:rStyle w:val="slostrany"/>
        <w:rFonts w:cs="Roman PS"/>
      </w:rPr>
      <w:fldChar w:fldCharType="separate"/>
    </w:r>
    <w:r>
      <w:rPr>
        <w:rStyle w:val="slostrany"/>
        <w:rFonts w:cs="Roman PS"/>
      </w:rPr>
      <w:t>30</w:t>
    </w:r>
    <w:r>
      <w:rPr>
        <w:rStyle w:val="slostrany"/>
        <w:rFonts w:cs="Roman PS"/>
      </w:rPr>
      <w:fldChar w:fldCharType="end"/>
    </w:r>
  </w:p>
  <w:p w14:paraId="5F9998EF" w14:textId="77777777" w:rsidR="0059328E" w:rsidRDefault="0059328E" w:rsidP="007D7F51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E805" w14:textId="77777777" w:rsidR="0059328E" w:rsidRPr="00D27261" w:rsidRDefault="0059328E" w:rsidP="00D27261">
    <w:pPr>
      <w:pStyle w:val="Pta"/>
      <w:ind w:right="360"/>
      <w:jc w:val="center"/>
      <w:rPr>
        <w:rFonts w:ascii="Arial" w:hAnsi="Arial" w:cs="Arial"/>
        <w:sz w:val="16"/>
        <w:szCs w:val="16"/>
        <w:lang w:val="en-GB"/>
      </w:rPr>
    </w:pPr>
    <w:r w:rsidRPr="00D27261">
      <w:rPr>
        <w:rFonts w:ascii="Arial" w:hAnsi="Arial" w:cs="Arial"/>
        <w:sz w:val="16"/>
        <w:szCs w:val="16"/>
        <w:lang w:val="en-GB"/>
      </w:rPr>
      <w:fldChar w:fldCharType="begin"/>
    </w:r>
    <w:r w:rsidRPr="00D27261">
      <w:rPr>
        <w:rFonts w:ascii="Arial" w:hAnsi="Arial" w:cs="Arial"/>
        <w:sz w:val="16"/>
        <w:szCs w:val="16"/>
        <w:lang w:val="en-GB"/>
      </w:rPr>
      <w:instrText xml:space="preserve"> PAGE   \* MERGEFORMAT </w:instrText>
    </w:r>
    <w:r w:rsidRPr="00D27261">
      <w:rPr>
        <w:rFonts w:ascii="Arial" w:hAnsi="Arial" w:cs="Arial"/>
        <w:sz w:val="16"/>
        <w:szCs w:val="16"/>
        <w:lang w:val="en-GB"/>
      </w:rPr>
      <w:fldChar w:fldCharType="separate"/>
    </w:r>
    <w:r w:rsidR="00385E5E">
      <w:rPr>
        <w:rFonts w:ascii="Arial" w:hAnsi="Arial" w:cs="Arial"/>
        <w:sz w:val="16"/>
        <w:szCs w:val="16"/>
        <w:lang w:val="en-GB"/>
      </w:rPr>
      <w:t>2</w:t>
    </w:r>
    <w:r w:rsidRPr="00D27261">
      <w:rPr>
        <w:rFonts w:ascii="Arial" w:hAnsi="Arial" w:cs="Arial"/>
        <w:sz w:val="16"/>
        <w:szCs w:val="16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D5598" w14:textId="61A02CEF" w:rsidR="00385E5E" w:rsidRPr="00385E5E" w:rsidRDefault="00385E5E" w:rsidP="00385E5E">
    <w:pPr>
      <w:pStyle w:val="Pt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625DC2" w14:textId="77777777" w:rsidR="0059328E" w:rsidRDefault="0059328E">
      <w:r>
        <w:separator/>
      </w:r>
    </w:p>
  </w:footnote>
  <w:footnote w:type="continuationSeparator" w:id="0">
    <w:p w14:paraId="08F3C8E5" w14:textId="77777777" w:rsidR="0059328E" w:rsidRDefault="00593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A27BA" w14:textId="4E3CA275" w:rsidR="0059328E" w:rsidRPr="00142BBE" w:rsidRDefault="0059328E">
    <w:pPr>
      <w:pStyle w:val="Hlavika"/>
      <w:rPr>
        <w:rFonts w:ascii="Times New Roman" w:hAnsi="Times New Roman" w:cs="Times New Roman"/>
        <w:sz w:val="18"/>
        <w:szCs w:val="18"/>
      </w:rPr>
    </w:pPr>
    <w:r w:rsidRPr="00142BBE">
      <w:rPr>
        <w:rFonts w:ascii="Times New Roman" w:hAnsi="Times New Roman" w:cs="Times New Roman"/>
        <w:sz w:val="18"/>
        <w:szCs w:val="18"/>
      </w:rPr>
      <w:t>Schválený text k rozhodnutiu o registrácii, ev. č.: 2017/01476-REG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2D1334B"/>
    <w:multiLevelType w:val="hybridMultilevel"/>
    <w:tmpl w:val="DF3A7572"/>
    <w:lvl w:ilvl="0" w:tplc="899CCEB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A72569"/>
    <w:multiLevelType w:val="hybridMultilevel"/>
    <w:tmpl w:val="CAA82092"/>
    <w:lvl w:ilvl="0" w:tplc="24D2E6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D4467B"/>
    <w:multiLevelType w:val="hybridMultilevel"/>
    <w:tmpl w:val="62D623EA"/>
    <w:lvl w:ilvl="0" w:tplc="899CCEB0">
      <w:start w:val="4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5EA2506"/>
    <w:multiLevelType w:val="hybridMultilevel"/>
    <w:tmpl w:val="0A8870FE"/>
    <w:lvl w:ilvl="0" w:tplc="CF64DBAE">
      <w:numFmt w:val="bullet"/>
      <w:lvlText w:val="-"/>
      <w:lvlJc w:val="left"/>
      <w:pPr>
        <w:tabs>
          <w:tab w:val="num" w:pos="1418"/>
        </w:tabs>
        <w:ind w:left="927" w:hanging="360"/>
      </w:pPr>
      <w:rPr>
        <w:rFonts w:ascii="Arial" w:eastAsia="Times New Roman" w:hAnsi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05EF44F7"/>
    <w:multiLevelType w:val="multilevel"/>
    <w:tmpl w:val="04F0E8B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>
    <w:nsid w:val="0C5B23B6"/>
    <w:multiLevelType w:val="hybridMultilevel"/>
    <w:tmpl w:val="719042BC"/>
    <w:lvl w:ilvl="0" w:tplc="24EE0D1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23045A"/>
    <w:multiLevelType w:val="hybridMultilevel"/>
    <w:tmpl w:val="24B6BBF4"/>
    <w:lvl w:ilvl="0" w:tplc="899CCEB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152ADE"/>
    <w:multiLevelType w:val="hybridMultilevel"/>
    <w:tmpl w:val="3BC0A2A0"/>
    <w:lvl w:ilvl="0" w:tplc="20768F6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247D94"/>
    <w:multiLevelType w:val="hybridMultilevel"/>
    <w:tmpl w:val="F3024FB6"/>
    <w:lvl w:ilvl="0" w:tplc="899CCEB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AB60D3"/>
    <w:multiLevelType w:val="singleLevel"/>
    <w:tmpl w:val="899CCEB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>
    <w:nsid w:val="1FF06D56"/>
    <w:multiLevelType w:val="hybridMultilevel"/>
    <w:tmpl w:val="F864A1D0"/>
    <w:lvl w:ilvl="0" w:tplc="20768F6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283393"/>
    <w:multiLevelType w:val="hybridMultilevel"/>
    <w:tmpl w:val="77768146"/>
    <w:lvl w:ilvl="0" w:tplc="20768F6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53472A"/>
    <w:multiLevelType w:val="hybridMultilevel"/>
    <w:tmpl w:val="AC466BDC"/>
    <w:lvl w:ilvl="0" w:tplc="899CCEB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B45A9"/>
    <w:multiLevelType w:val="multilevel"/>
    <w:tmpl w:val="705AAF52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>
    <w:nsid w:val="3E5A307A"/>
    <w:multiLevelType w:val="hybridMultilevel"/>
    <w:tmpl w:val="E7D68938"/>
    <w:lvl w:ilvl="0" w:tplc="899CCEB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C94CB6"/>
    <w:multiLevelType w:val="hybridMultilevel"/>
    <w:tmpl w:val="5BAE799E"/>
    <w:lvl w:ilvl="0" w:tplc="24EE0D1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15B07A6"/>
    <w:multiLevelType w:val="hybridMultilevel"/>
    <w:tmpl w:val="5DC483F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71009A"/>
    <w:multiLevelType w:val="hybridMultilevel"/>
    <w:tmpl w:val="7646C6F2"/>
    <w:lvl w:ilvl="0" w:tplc="5830913E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46562365"/>
    <w:multiLevelType w:val="singleLevel"/>
    <w:tmpl w:val="3560FC24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u w:val="none"/>
      </w:rPr>
    </w:lvl>
  </w:abstractNum>
  <w:abstractNum w:abstractNumId="20">
    <w:nsid w:val="46D2318E"/>
    <w:multiLevelType w:val="hybridMultilevel"/>
    <w:tmpl w:val="B0B497FE"/>
    <w:lvl w:ilvl="0" w:tplc="24EE0D1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5E2317"/>
    <w:multiLevelType w:val="hybridMultilevel"/>
    <w:tmpl w:val="7EAAAFEE"/>
    <w:lvl w:ilvl="0" w:tplc="0CEE4198">
      <w:start w:val="1"/>
      <w:numFmt w:val="bullet"/>
      <w:lvlText w:val=""/>
      <w:lvlJc w:val="left"/>
      <w:pPr>
        <w:tabs>
          <w:tab w:val="num" w:pos="1418"/>
        </w:tabs>
        <w:ind w:left="92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47A30443"/>
    <w:multiLevelType w:val="hybridMultilevel"/>
    <w:tmpl w:val="8020D964"/>
    <w:lvl w:ilvl="0" w:tplc="20768F6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53B01D3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543336"/>
    <w:multiLevelType w:val="hybridMultilevel"/>
    <w:tmpl w:val="B2F0543E"/>
    <w:lvl w:ilvl="0" w:tplc="899CCEB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454A61"/>
    <w:multiLevelType w:val="hybridMultilevel"/>
    <w:tmpl w:val="4CF276E6"/>
    <w:lvl w:ilvl="0" w:tplc="899CCEB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6B2775"/>
    <w:multiLevelType w:val="hybridMultilevel"/>
    <w:tmpl w:val="3FA05FD6"/>
    <w:lvl w:ilvl="0" w:tplc="CF64DBAE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6">
    <w:nsid w:val="60FB5960"/>
    <w:multiLevelType w:val="hybridMultilevel"/>
    <w:tmpl w:val="E25800E2"/>
    <w:lvl w:ilvl="0" w:tplc="899CCEB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2D1067"/>
    <w:multiLevelType w:val="hybridMultilevel"/>
    <w:tmpl w:val="F9361300"/>
    <w:lvl w:ilvl="0" w:tplc="899CCEB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49071F"/>
    <w:multiLevelType w:val="hybridMultilevel"/>
    <w:tmpl w:val="CFD26668"/>
    <w:lvl w:ilvl="0" w:tplc="24EE0D1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3A25234"/>
    <w:multiLevelType w:val="hybridMultilevel"/>
    <w:tmpl w:val="FA9CBA2E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759640D"/>
    <w:multiLevelType w:val="hybridMultilevel"/>
    <w:tmpl w:val="3722649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B217A4"/>
    <w:multiLevelType w:val="hybridMultilevel"/>
    <w:tmpl w:val="431E55C4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F5A6E72"/>
    <w:multiLevelType w:val="hybridMultilevel"/>
    <w:tmpl w:val="D89A38D4"/>
    <w:lvl w:ilvl="0" w:tplc="899CCEB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7"/>
  </w:num>
  <w:num w:numId="3">
    <w:abstractNumId w:val="13"/>
  </w:num>
  <w:num w:numId="4">
    <w:abstractNumId w:val="23"/>
  </w:num>
  <w:num w:numId="5">
    <w:abstractNumId w:val="7"/>
  </w:num>
  <w:num w:numId="6">
    <w:abstractNumId w:val="3"/>
  </w:num>
  <w:num w:numId="7">
    <w:abstractNumId w:val="32"/>
  </w:num>
  <w:num w:numId="8">
    <w:abstractNumId w:val="9"/>
  </w:num>
  <w:num w:numId="9">
    <w:abstractNumId w:val="15"/>
  </w:num>
  <w:num w:numId="10">
    <w:abstractNumId w:val="24"/>
  </w:num>
  <w:num w:numId="11">
    <w:abstractNumId w:val="26"/>
  </w:num>
  <w:num w:numId="12">
    <w:abstractNumId w:val="1"/>
  </w:num>
  <w:num w:numId="13">
    <w:abstractNumId w:val="28"/>
  </w:num>
  <w:num w:numId="14">
    <w:abstractNumId w:val="20"/>
  </w:num>
  <w:num w:numId="15">
    <w:abstractNumId w:val="16"/>
  </w:num>
  <w:num w:numId="16">
    <w:abstractNumId w:val="6"/>
  </w:num>
  <w:num w:numId="17">
    <w:abstractNumId w:val="25"/>
  </w:num>
  <w:num w:numId="18">
    <w:abstractNumId w:val="21"/>
  </w:num>
  <w:num w:numId="19">
    <w:abstractNumId w:val="2"/>
  </w:num>
  <w:num w:numId="20">
    <w:abstractNumId w:val="10"/>
  </w:num>
  <w:num w:numId="21">
    <w:abstractNumId w:val="18"/>
  </w:num>
  <w:num w:numId="22">
    <w:abstractNumId w:val="14"/>
  </w:num>
  <w:num w:numId="23">
    <w:abstractNumId w:val="5"/>
  </w:num>
  <w:num w:numId="24">
    <w:abstractNumId w:val="19"/>
  </w:num>
  <w:num w:numId="25">
    <w:abstractNumId w:val="22"/>
  </w:num>
  <w:num w:numId="26">
    <w:abstractNumId w:val="8"/>
  </w:num>
  <w:num w:numId="27">
    <w:abstractNumId w:val="11"/>
  </w:num>
  <w:num w:numId="28">
    <w:abstractNumId w:val="29"/>
  </w:num>
  <w:num w:numId="29">
    <w:abstractNumId w:val="12"/>
  </w:num>
  <w:num w:numId="30">
    <w:abstractNumId w:val="17"/>
  </w:num>
  <w:num w:numId="31">
    <w:abstractNumId w:val="30"/>
  </w:num>
  <w:num w:numId="32">
    <w:abstractNumId w:val="4"/>
  </w:num>
  <w:num w:numId="33">
    <w:abstractNumId w:val="31"/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uba Miticka">
    <w15:presenceInfo w15:providerId="Windows Live" w15:userId="8b94744066e8b7f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876"/>
  <w:doNotHyphenateCaps/>
  <w:displayHorizontalDrawingGridEvery w:val="0"/>
  <w:displayVerticalDrawingGridEvery w:val="0"/>
  <w:doNotUseMarginsForDrawingGridOrigin/>
  <w:doNotShadeFormData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225"/>
    <w:rsid w:val="000004AC"/>
    <w:rsid w:val="00005049"/>
    <w:rsid w:val="000070A7"/>
    <w:rsid w:val="0001006C"/>
    <w:rsid w:val="00012FCB"/>
    <w:rsid w:val="00013FBC"/>
    <w:rsid w:val="00015202"/>
    <w:rsid w:val="00017495"/>
    <w:rsid w:val="00017FFB"/>
    <w:rsid w:val="00020399"/>
    <w:rsid w:val="000219EF"/>
    <w:rsid w:val="00024280"/>
    <w:rsid w:val="000247E6"/>
    <w:rsid w:val="00024E6B"/>
    <w:rsid w:val="00025801"/>
    <w:rsid w:val="00025EAB"/>
    <w:rsid w:val="00027502"/>
    <w:rsid w:val="00031492"/>
    <w:rsid w:val="000333B1"/>
    <w:rsid w:val="00033B1C"/>
    <w:rsid w:val="000356F7"/>
    <w:rsid w:val="00036332"/>
    <w:rsid w:val="000371F8"/>
    <w:rsid w:val="000375C4"/>
    <w:rsid w:val="00041ACA"/>
    <w:rsid w:val="0004208A"/>
    <w:rsid w:val="000428A0"/>
    <w:rsid w:val="00044030"/>
    <w:rsid w:val="00044C3E"/>
    <w:rsid w:val="000453E6"/>
    <w:rsid w:val="000520FD"/>
    <w:rsid w:val="00053C54"/>
    <w:rsid w:val="00057C1A"/>
    <w:rsid w:val="0006312B"/>
    <w:rsid w:val="000661C2"/>
    <w:rsid w:val="00067D2C"/>
    <w:rsid w:val="00071138"/>
    <w:rsid w:val="00072375"/>
    <w:rsid w:val="00073711"/>
    <w:rsid w:val="0007418D"/>
    <w:rsid w:val="000746A1"/>
    <w:rsid w:val="000821C0"/>
    <w:rsid w:val="00087824"/>
    <w:rsid w:val="00087AAE"/>
    <w:rsid w:val="000917B7"/>
    <w:rsid w:val="000932E2"/>
    <w:rsid w:val="00097E32"/>
    <w:rsid w:val="000A1253"/>
    <w:rsid w:val="000A7FC4"/>
    <w:rsid w:val="000B27C2"/>
    <w:rsid w:val="000B2C01"/>
    <w:rsid w:val="000C0063"/>
    <w:rsid w:val="000C1C9E"/>
    <w:rsid w:val="000C2F30"/>
    <w:rsid w:val="000C3BF7"/>
    <w:rsid w:val="000C51BD"/>
    <w:rsid w:val="000D768B"/>
    <w:rsid w:val="000E18A2"/>
    <w:rsid w:val="000E1A47"/>
    <w:rsid w:val="000E4F30"/>
    <w:rsid w:val="000E58BB"/>
    <w:rsid w:val="000E73A2"/>
    <w:rsid w:val="000E755C"/>
    <w:rsid w:val="000F4ABC"/>
    <w:rsid w:val="000F5424"/>
    <w:rsid w:val="000F6E60"/>
    <w:rsid w:val="00100DA2"/>
    <w:rsid w:val="00101540"/>
    <w:rsid w:val="001016EA"/>
    <w:rsid w:val="00101788"/>
    <w:rsid w:val="00101E37"/>
    <w:rsid w:val="00102243"/>
    <w:rsid w:val="00102ABD"/>
    <w:rsid w:val="0010456E"/>
    <w:rsid w:val="001056DB"/>
    <w:rsid w:val="001061CD"/>
    <w:rsid w:val="00110F45"/>
    <w:rsid w:val="001125EB"/>
    <w:rsid w:val="0012021F"/>
    <w:rsid w:val="00127A7E"/>
    <w:rsid w:val="0013243A"/>
    <w:rsid w:val="0013292E"/>
    <w:rsid w:val="00133F2A"/>
    <w:rsid w:val="00134578"/>
    <w:rsid w:val="00136792"/>
    <w:rsid w:val="00137015"/>
    <w:rsid w:val="0013767D"/>
    <w:rsid w:val="00142BBE"/>
    <w:rsid w:val="00143667"/>
    <w:rsid w:val="00153377"/>
    <w:rsid w:val="001540F3"/>
    <w:rsid w:val="00154D4E"/>
    <w:rsid w:val="00155D0D"/>
    <w:rsid w:val="00162EFF"/>
    <w:rsid w:val="00163A2B"/>
    <w:rsid w:val="00167C52"/>
    <w:rsid w:val="00174BB2"/>
    <w:rsid w:val="00175571"/>
    <w:rsid w:val="00177C8F"/>
    <w:rsid w:val="00181C66"/>
    <w:rsid w:val="0018598B"/>
    <w:rsid w:val="00185E57"/>
    <w:rsid w:val="001870C1"/>
    <w:rsid w:val="00191CE3"/>
    <w:rsid w:val="00194DFD"/>
    <w:rsid w:val="0019508B"/>
    <w:rsid w:val="001956A3"/>
    <w:rsid w:val="001A13A9"/>
    <w:rsid w:val="001A2474"/>
    <w:rsid w:val="001A35CE"/>
    <w:rsid w:val="001A4A52"/>
    <w:rsid w:val="001B0C9B"/>
    <w:rsid w:val="001B30D2"/>
    <w:rsid w:val="001B3C33"/>
    <w:rsid w:val="001B4F99"/>
    <w:rsid w:val="001B58C8"/>
    <w:rsid w:val="001C2E3E"/>
    <w:rsid w:val="001C51F9"/>
    <w:rsid w:val="001D0FEA"/>
    <w:rsid w:val="001D123E"/>
    <w:rsid w:val="001D3766"/>
    <w:rsid w:val="001D401F"/>
    <w:rsid w:val="001D4118"/>
    <w:rsid w:val="001D4E24"/>
    <w:rsid w:val="001D6A7D"/>
    <w:rsid w:val="001E6362"/>
    <w:rsid w:val="001E68BE"/>
    <w:rsid w:val="001F3893"/>
    <w:rsid w:val="001F666E"/>
    <w:rsid w:val="00207AEE"/>
    <w:rsid w:val="00210F9D"/>
    <w:rsid w:val="002120F5"/>
    <w:rsid w:val="00215E15"/>
    <w:rsid w:val="00220129"/>
    <w:rsid w:val="002219D4"/>
    <w:rsid w:val="0022250F"/>
    <w:rsid w:val="0022708A"/>
    <w:rsid w:val="00230ABF"/>
    <w:rsid w:val="0023248C"/>
    <w:rsid w:val="002341E8"/>
    <w:rsid w:val="002368FC"/>
    <w:rsid w:val="00237FB4"/>
    <w:rsid w:val="00240A5E"/>
    <w:rsid w:val="00242201"/>
    <w:rsid w:val="00242413"/>
    <w:rsid w:val="00243753"/>
    <w:rsid w:val="00245858"/>
    <w:rsid w:val="00245ABD"/>
    <w:rsid w:val="00246F5D"/>
    <w:rsid w:val="00252A9C"/>
    <w:rsid w:val="0025410E"/>
    <w:rsid w:val="0025451D"/>
    <w:rsid w:val="0025579A"/>
    <w:rsid w:val="00260AA8"/>
    <w:rsid w:val="002637F8"/>
    <w:rsid w:val="00266928"/>
    <w:rsid w:val="00266AF5"/>
    <w:rsid w:val="00266EA8"/>
    <w:rsid w:val="00267368"/>
    <w:rsid w:val="00267D07"/>
    <w:rsid w:val="002719E5"/>
    <w:rsid w:val="00272001"/>
    <w:rsid w:val="00273EB5"/>
    <w:rsid w:val="00275CF9"/>
    <w:rsid w:val="00276E6A"/>
    <w:rsid w:val="0027701E"/>
    <w:rsid w:val="002810C7"/>
    <w:rsid w:val="0028165D"/>
    <w:rsid w:val="00282411"/>
    <w:rsid w:val="00290810"/>
    <w:rsid w:val="00290B5B"/>
    <w:rsid w:val="00297061"/>
    <w:rsid w:val="00297E47"/>
    <w:rsid w:val="002A0F4A"/>
    <w:rsid w:val="002A14F1"/>
    <w:rsid w:val="002A21ED"/>
    <w:rsid w:val="002A442F"/>
    <w:rsid w:val="002A4E85"/>
    <w:rsid w:val="002A6A13"/>
    <w:rsid w:val="002B0C2D"/>
    <w:rsid w:val="002B1943"/>
    <w:rsid w:val="002B1F46"/>
    <w:rsid w:val="002B54EE"/>
    <w:rsid w:val="002B6B74"/>
    <w:rsid w:val="002B757E"/>
    <w:rsid w:val="002C0C96"/>
    <w:rsid w:val="002C5470"/>
    <w:rsid w:val="002C6BD9"/>
    <w:rsid w:val="002D10E9"/>
    <w:rsid w:val="002D150C"/>
    <w:rsid w:val="002D332A"/>
    <w:rsid w:val="002D33A1"/>
    <w:rsid w:val="002D3AA3"/>
    <w:rsid w:val="002D4A60"/>
    <w:rsid w:val="002E1A0D"/>
    <w:rsid w:val="002E49C4"/>
    <w:rsid w:val="002E4F6E"/>
    <w:rsid w:val="002F47BB"/>
    <w:rsid w:val="00300705"/>
    <w:rsid w:val="00301054"/>
    <w:rsid w:val="0030115C"/>
    <w:rsid w:val="00302678"/>
    <w:rsid w:val="0030344C"/>
    <w:rsid w:val="00304074"/>
    <w:rsid w:val="00306631"/>
    <w:rsid w:val="0031099E"/>
    <w:rsid w:val="00311747"/>
    <w:rsid w:val="00313592"/>
    <w:rsid w:val="00314677"/>
    <w:rsid w:val="00314A51"/>
    <w:rsid w:val="00316597"/>
    <w:rsid w:val="00324565"/>
    <w:rsid w:val="00326130"/>
    <w:rsid w:val="0033050F"/>
    <w:rsid w:val="00332BA0"/>
    <w:rsid w:val="003407C7"/>
    <w:rsid w:val="003429F0"/>
    <w:rsid w:val="00346D37"/>
    <w:rsid w:val="003478FE"/>
    <w:rsid w:val="00347EEE"/>
    <w:rsid w:val="0035199F"/>
    <w:rsid w:val="00352089"/>
    <w:rsid w:val="00352FD9"/>
    <w:rsid w:val="00361417"/>
    <w:rsid w:val="0036186C"/>
    <w:rsid w:val="00362E21"/>
    <w:rsid w:val="003712EC"/>
    <w:rsid w:val="003769A3"/>
    <w:rsid w:val="00377B65"/>
    <w:rsid w:val="00380C61"/>
    <w:rsid w:val="003837B9"/>
    <w:rsid w:val="00384D6B"/>
    <w:rsid w:val="0038555F"/>
    <w:rsid w:val="00385E5E"/>
    <w:rsid w:val="003861F1"/>
    <w:rsid w:val="00386FB1"/>
    <w:rsid w:val="0038717D"/>
    <w:rsid w:val="00394DC5"/>
    <w:rsid w:val="003A2137"/>
    <w:rsid w:val="003A2796"/>
    <w:rsid w:val="003A2D00"/>
    <w:rsid w:val="003A5DCB"/>
    <w:rsid w:val="003A7671"/>
    <w:rsid w:val="003A7E0E"/>
    <w:rsid w:val="003A7F22"/>
    <w:rsid w:val="003B0683"/>
    <w:rsid w:val="003B097B"/>
    <w:rsid w:val="003B0E21"/>
    <w:rsid w:val="003B1082"/>
    <w:rsid w:val="003B195A"/>
    <w:rsid w:val="003B1CC1"/>
    <w:rsid w:val="003B236F"/>
    <w:rsid w:val="003B4E16"/>
    <w:rsid w:val="003B5421"/>
    <w:rsid w:val="003B7F06"/>
    <w:rsid w:val="003C3626"/>
    <w:rsid w:val="003C3AA7"/>
    <w:rsid w:val="003C77F5"/>
    <w:rsid w:val="003D23B7"/>
    <w:rsid w:val="003D2C97"/>
    <w:rsid w:val="003D59A0"/>
    <w:rsid w:val="003D7D42"/>
    <w:rsid w:val="003E1283"/>
    <w:rsid w:val="003E2E68"/>
    <w:rsid w:val="003E4781"/>
    <w:rsid w:val="003E5039"/>
    <w:rsid w:val="003E5D05"/>
    <w:rsid w:val="003E7BB8"/>
    <w:rsid w:val="003F023A"/>
    <w:rsid w:val="003F2AA9"/>
    <w:rsid w:val="003F3E24"/>
    <w:rsid w:val="003F68C1"/>
    <w:rsid w:val="00400E40"/>
    <w:rsid w:val="004015F3"/>
    <w:rsid w:val="00401839"/>
    <w:rsid w:val="0040235A"/>
    <w:rsid w:val="004033F3"/>
    <w:rsid w:val="00403C98"/>
    <w:rsid w:val="00406747"/>
    <w:rsid w:val="00411147"/>
    <w:rsid w:val="00411F83"/>
    <w:rsid w:val="004121E0"/>
    <w:rsid w:val="00412891"/>
    <w:rsid w:val="004148D7"/>
    <w:rsid w:val="00414B8B"/>
    <w:rsid w:val="00422CA4"/>
    <w:rsid w:val="0042603F"/>
    <w:rsid w:val="004302C3"/>
    <w:rsid w:val="00430D5D"/>
    <w:rsid w:val="00435A3A"/>
    <w:rsid w:val="004432A8"/>
    <w:rsid w:val="00444526"/>
    <w:rsid w:val="0044519D"/>
    <w:rsid w:val="00452DA0"/>
    <w:rsid w:val="00454E2D"/>
    <w:rsid w:val="004572A2"/>
    <w:rsid w:val="00465642"/>
    <w:rsid w:val="00466C3C"/>
    <w:rsid w:val="00466E25"/>
    <w:rsid w:val="0046744B"/>
    <w:rsid w:val="00475B82"/>
    <w:rsid w:val="00481675"/>
    <w:rsid w:val="00482CC3"/>
    <w:rsid w:val="004847E3"/>
    <w:rsid w:val="004866C6"/>
    <w:rsid w:val="00486EF3"/>
    <w:rsid w:val="00490A8F"/>
    <w:rsid w:val="00492198"/>
    <w:rsid w:val="004A63A4"/>
    <w:rsid w:val="004B2DE1"/>
    <w:rsid w:val="004B37D6"/>
    <w:rsid w:val="004B3F16"/>
    <w:rsid w:val="004B42F2"/>
    <w:rsid w:val="004B560A"/>
    <w:rsid w:val="004B58E7"/>
    <w:rsid w:val="004B7BDB"/>
    <w:rsid w:val="004C0800"/>
    <w:rsid w:val="004C29ED"/>
    <w:rsid w:val="004C3E22"/>
    <w:rsid w:val="004C689F"/>
    <w:rsid w:val="004C78B1"/>
    <w:rsid w:val="004C7A53"/>
    <w:rsid w:val="004D4EBA"/>
    <w:rsid w:val="004D4FAD"/>
    <w:rsid w:val="004D6716"/>
    <w:rsid w:val="004E0894"/>
    <w:rsid w:val="004E11F1"/>
    <w:rsid w:val="004E235F"/>
    <w:rsid w:val="004E487D"/>
    <w:rsid w:val="004E6C89"/>
    <w:rsid w:val="004E7016"/>
    <w:rsid w:val="004E7222"/>
    <w:rsid w:val="004E7AAF"/>
    <w:rsid w:val="004F1005"/>
    <w:rsid w:val="004F1D2F"/>
    <w:rsid w:val="004F6340"/>
    <w:rsid w:val="004F7AE4"/>
    <w:rsid w:val="00500A8E"/>
    <w:rsid w:val="00507849"/>
    <w:rsid w:val="00507A28"/>
    <w:rsid w:val="00507B6E"/>
    <w:rsid w:val="00512883"/>
    <w:rsid w:val="005223AF"/>
    <w:rsid w:val="00522D81"/>
    <w:rsid w:val="005243E0"/>
    <w:rsid w:val="0052506A"/>
    <w:rsid w:val="00525CD4"/>
    <w:rsid w:val="00527EC2"/>
    <w:rsid w:val="00530B0D"/>
    <w:rsid w:val="00534019"/>
    <w:rsid w:val="00534E37"/>
    <w:rsid w:val="005356D9"/>
    <w:rsid w:val="00535AFE"/>
    <w:rsid w:val="005418E0"/>
    <w:rsid w:val="0054458D"/>
    <w:rsid w:val="00544E6A"/>
    <w:rsid w:val="00547018"/>
    <w:rsid w:val="005478BB"/>
    <w:rsid w:val="0055025F"/>
    <w:rsid w:val="00554A58"/>
    <w:rsid w:val="00556259"/>
    <w:rsid w:val="00557BCD"/>
    <w:rsid w:val="00560859"/>
    <w:rsid w:val="00561BFA"/>
    <w:rsid w:val="00563885"/>
    <w:rsid w:val="00566189"/>
    <w:rsid w:val="005666DE"/>
    <w:rsid w:val="005706F7"/>
    <w:rsid w:val="005719D9"/>
    <w:rsid w:val="00571AD3"/>
    <w:rsid w:val="0057247B"/>
    <w:rsid w:val="0057251D"/>
    <w:rsid w:val="00573302"/>
    <w:rsid w:val="00581C67"/>
    <w:rsid w:val="00584139"/>
    <w:rsid w:val="00585D25"/>
    <w:rsid w:val="00592B11"/>
    <w:rsid w:val="0059328E"/>
    <w:rsid w:val="00596365"/>
    <w:rsid w:val="005970CC"/>
    <w:rsid w:val="005A064E"/>
    <w:rsid w:val="005A33E1"/>
    <w:rsid w:val="005A494E"/>
    <w:rsid w:val="005A5D2F"/>
    <w:rsid w:val="005A6196"/>
    <w:rsid w:val="005A61CD"/>
    <w:rsid w:val="005A7032"/>
    <w:rsid w:val="005B1714"/>
    <w:rsid w:val="005B1DDB"/>
    <w:rsid w:val="005B234D"/>
    <w:rsid w:val="005B30E2"/>
    <w:rsid w:val="005B4284"/>
    <w:rsid w:val="005B6337"/>
    <w:rsid w:val="005C0093"/>
    <w:rsid w:val="005C0F98"/>
    <w:rsid w:val="005C1991"/>
    <w:rsid w:val="005C2B64"/>
    <w:rsid w:val="005C33E9"/>
    <w:rsid w:val="005C4F8F"/>
    <w:rsid w:val="005C5D2F"/>
    <w:rsid w:val="005C7490"/>
    <w:rsid w:val="005D11D0"/>
    <w:rsid w:val="005E21C2"/>
    <w:rsid w:val="005E4FBD"/>
    <w:rsid w:val="005F06F4"/>
    <w:rsid w:val="005F5896"/>
    <w:rsid w:val="00601EDC"/>
    <w:rsid w:val="006050E8"/>
    <w:rsid w:val="00607924"/>
    <w:rsid w:val="006144D1"/>
    <w:rsid w:val="006160A1"/>
    <w:rsid w:val="00616B7E"/>
    <w:rsid w:val="00616D3F"/>
    <w:rsid w:val="006216F6"/>
    <w:rsid w:val="00622A62"/>
    <w:rsid w:val="00623787"/>
    <w:rsid w:val="00623F68"/>
    <w:rsid w:val="00624E24"/>
    <w:rsid w:val="0062701B"/>
    <w:rsid w:val="00631607"/>
    <w:rsid w:val="00632F07"/>
    <w:rsid w:val="006347A0"/>
    <w:rsid w:val="0063699F"/>
    <w:rsid w:val="00636E6F"/>
    <w:rsid w:val="00644D2D"/>
    <w:rsid w:val="00647E6B"/>
    <w:rsid w:val="00647FF9"/>
    <w:rsid w:val="0065394A"/>
    <w:rsid w:val="00653E27"/>
    <w:rsid w:val="00654854"/>
    <w:rsid w:val="0065548A"/>
    <w:rsid w:val="0065673B"/>
    <w:rsid w:val="0066246F"/>
    <w:rsid w:val="00664470"/>
    <w:rsid w:val="00664FD5"/>
    <w:rsid w:val="00667185"/>
    <w:rsid w:val="0066762F"/>
    <w:rsid w:val="00667DB5"/>
    <w:rsid w:val="00675E97"/>
    <w:rsid w:val="00680A80"/>
    <w:rsid w:val="00682B1E"/>
    <w:rsid w:val="00684596"/>
    <w:rsid w:val="00684F9C"/>
    <w:rsid w:val="00686140"/>
    <w:rsid w:val="0069042C"/>
    <w:rsid w:val="0069358A"/>
    <w:rsid w:val="00694650"/>
    <w:rsid w:val="00695BB3"/>
    <w:rsid w:val="006A03B4"/>
    <w:rsid w:val="006A1AA2"/>
    <w:rsid w:val="006B108D"/>
    <w:rsid w:val="006B1764"/>
    <w:rsid w:val="006B43C7"/>
    <w:rsid w:val="006B4523"/>
    <w:rsid w:val="006C48AC"/>
    <w:rsid w:val="006C4A03"/>
    <w:rsid w:val="006C4F54"/>
    <w:rsid w:val="006C54C8"/>
    <w:rsid w:val="006C71FD"/>
    <w:rsid w:val="006D1225"/>
    <w:rsid w:val="006D26D8"/>
    <w:rsid w:val="006D3D52"/>
    <w:rsid w:val="006D6492"/>
    <w:rsid w:val="006E30A9"/>
    <w:rsid w:val="006E3555"/>
    <w:rsid w:val="006E694D"/>
    <w:rsid w:val="006F4E1D"/>
    <w:rsid w:val="006F6B7A"/>
    <w:rsid w:val="00703363"/>
    <w:rsid w:val="00710ABE"/>
    <w:rsid w:val="007158E5"/>
    <w:rsid w:val="007159CB"/>
    <w:rsid w:val="00722E6D"/>
    <w:rsid w:val="00723446"/>
    <w:rsid w:val="007257C9"/>
    <w:rsid w:val="007265BF"/>
    <w:rsid w:val="00730E33"/>
    <w:rsid w:val="00735B5C"/>
    <w:rsid w:val="00736846"/>
    <w:rsid w:val="007373C2"/>
    <w:rsid w:val="00740B59"/>
    <w:rsid w:val="0074132A"/>
    <w:rsid w:val="007413DF"/>
    <w:rsid w:val="00752200"/>
    <w:rsid w:val="00756C20"/>
    <w:rsid w:val="0076275B"/>
    <w:rsid w:val="007633D6"/>
    <w:rsid w:val="00766737"/>
    <w:rsid w:val="007675B5"/>
    <w:rsid w:val="0076774C"/>
    <w:rsid w:val="00771DFA"/>
    <w:rsid w:val="00772FCE"/>
    <w:rsid w:val="0077393E"/>
    <w:rsid w:val="00774AD4"/>
    <w:rsid w:val="0077505B"/>
    <w:rsid w:val="00776C59"/>
    <w:rsid w:val="00777612"/>
    <w:rsid w:val="007819F2"/>
    <w:rsid w:val="00783E3B"/>
    <w:rsid w:val="00783E9C"/>
    <w:rsid w:val="00783FE4"/>
    <w:rsid w:val="00785A79"/>
    <w:rsid w:val="00791C8F"/>
    <w:rsid w:val="00793AB9"/>
    <w:rsid w:val="0079505E"/>
    <w:rsid w:val="00795C74"/>
    <w:rsid w:val="007A5263"/>
    <w:rsid w:val="007A5FE8"/>
    <w:rsid w:val="007B15EB"/>
    <w:rsid w:val="007B1F6E"/>
    <w:rsid w:val="007B5703"/>
    <w:rsid w:val="007B69CD"/>
    <w:rsid w:val="007B7E38"/>
    <w:rsid w:val="007C1A9C"/>
    <w:rsid w:val="007C1C7A"/>
    <w:rsid w:val="007C3F35"/>
    <w:rsid w:val="007C4CE6"/>
    <w:rsid w:val="007C53F4"/>
    <w:rsid w:val="007C6B62"/>
    <w:rsid w:val="007D5E2D"/>
    <w:rsid w:val="007D7F51"/>
    <w:rsid w:val="007E45CE"/>
    <w:rsid w:val="007E4BA7"/>
    <w:rsid w:val="007E686D"/>
    <w:rsid w:val="007E6ECA"/>
    <w:rsid w:val="007F056E"/>
    <w:rsid w:val="007F2051"/>
    <w:rsid w:val="007F2FEC"/>
    <w:rsid w:val="007F5455"/>
    <w:rsid w:val="007F7533"/>
    <w:rsid w:val="008012DE"/>
    <w:rsid w:val="00802565"/>
    <w:rsid w:val="00805AF4"/>
    <w:rsid w:val="008074A7"/>
    <w:rsid w:val="00807870"/>
    <w:rsid w:val="00807D84"/>
    <w:rsid w:val="008136B7"/>
    <w:rsid w:val="00814223"/>
    <w:rsid w:val="00816F86"/>
    <w:rsid w:val="00820647"/>
    <w:rsid w:val="008225CC"/>
    <w:rsid w:val="0082309B"/>
    <w:rsid w:val="00824BCE"/>
    <w:rsid w:val="00824D7E"/>
    <w:rsid w:val="008264E2"/>
    <w:rsid w:val="008265E6"/>
    <w:rsid w:val="00826BAC"/>
    <w:rsid w:val="008272B2"/>
    <w:rsid w:val="00837616"/>
    <w:rsid w:val="008376B2"/>
    <w:rsid w:val="00850F5B"/>
    <w:rsid w:val="008517F0"/>
    <w:rsid w:val="008525EB"/>
    <w:rsid w:val="00852F16"/>
    <w:rsid w:val="00853C1E"/>
    <w:rsid w:val="00853C1F"/>
    <w:rsid w:val="008542AB"/>
    <w:rsid w:val="0085431A"/>
    <w:rsid w:val="008556F1"/>
    <w:rsid w:val="00870646"/>
    <w:rsid w:val="0087437F"/>
    <w:rsid w:val="0087588D"/>
    <w:rsid w:val="00877312"/>
    <w:rsid w:val="00877908"/>
    <w:rsid w:val="0088149C"/>
    <w:rsid w:val="0088266C"/>
    <w:rsid w:val="0088514F"/>
    <w:rsid w:val="0088603F"/>
    <w:rsid w:val="008861F3"/>
    <w:rsid w:val="00886B30"/>
    <w:rsid w:val="00886F78"/>
    <w:rsid w:val="0088720D"/>
    <w:rsid w:val="00893FF6"/>
    <w:rsid w:val="008959D5"/>
    <w:rsid w:val="008A265B"/>
    <w:rsid w:val="008A5483"/>
    <w:rsid w:val="008A778D"/>
    <w:rsid w:val="008B18F6"/>
    <w:rsid w:val="008B264B"/>
    <w:rsid w:val="008B299C"/>
    <w:rsid w:val="008B4ACB"/>
    <w:rsid w:val="008B5322"/>
    <w:rsid w:val="008C069F"/>
    <w:rsid w:val="008C0D58"/>
    <w:rsid w:val="008C3104"/>
    <w:rsid w:val="008D18E3"/>
    <w:rsid w:val="008D2A75"/>
    <w:rsid w:val="008D30CC"/>
    <w:rsid w:val="008D3891"/>
    <w:rsid w:val="008E0551"/>
    <w:rsid w:val="008E0DA1"/>
    <w:rsid w:val="008E3971"/>
    <w:rsid w:val="008F05BB"/>
    <w:rsid w:val="008F1086"/>
    <w:rsid w:val="008F175A"/>
    <w:rsid w:val="008F3950"/>
    <w:rsid w:val="0090222C"/>
    <w:rsid w:val="00903649"/>
    <w:rsid w:val="00903C51"/>
    <w:rsid w:val="009051BB"/>
    <w:rsid w:val="0090606D"/>
    <w:rsid w:val="00911405"/>
    <w:rsid w:val="00911511"/>
    <w:rsid w:val="009115E2"/>
    <w:rsid w:val="00911D9B"/>
    <w:rsid w:val="00911FC1"/>
    <w:rsid w:val="009146E8"/>
    <w:rsid w:val="00920185"/>
    <w:rsid w:val="0092046F"/>
    <w:rsid w:val="00920992"/>
    <w:rsid w:val="0092116B"/>
    <w:rsid w:val="00926FF7"/>
    <w:rsid w:val="00930CDC"/>
    <w:rsid w:val="00930D1B"/>
    <w:rsid w:val="0093142B"/>
    <w:rsid w:val="009317BB"/>
    <w:rsid w:val="009327D7"/>
    <w:rsid w:val="00932B21"/>
    <w:rsid w:val="00934236"/>
    <w:rsid w:val="00937570"/>
    <w:rsid w:val="00942001"/>
    <w:rsid w:val="00945987"/>
    <w:rsid w:val="009468BF"/>
    <w:rsid w:val="009472A6"/>
    <w:rsid w:val="00953960"/>
    <w:rsid w:val="00954C2B"/>
    <w:rsid w:val="00954CCC"/>
    <w:rsid w:val="009559FE"/>
    <w:rsid w:val="00964354"/>
    <w:rsid w:val="0096435A"/>
    <w:rsid w:val="00964905"/>
    <w:rsid w:val="00964A09"/>
    <w:rsid w:val="00966465"/>
    <w:rsid w:val="0097495C"/>
    <w:rsid w:val="00981905"/>
    <w:rsid w:val="00987CD0"/>
    <w:rsid w:val="00990F0A"/>
    <w:rsid w:val="0099317D"/>
    <w:rsid w:val="00993F8E"/>
    <w:rsid w:val="009964FF"/>
    <w:rsid w:val="009A1212"/>
    <w:rsid w:val="009A133A"/>
    <w:rsid w:val="009B03AC"/>
    <w:rsid w:val="009B2473"/>
    <w:rsid w:val="009B41AE"/>
    <w:rsid w:val="009C2772"/>
    <w:rsid w:val="009C28D8"/>
    <w:rsid w:val="009C7546"/>
    <w:rsid w:val="009D44CB"/>
    <w:rsid w:val="009D6466"/>
    <w:rsid w:val="009D7B1E"/>
    <w:rsid w:val="009E6BE6"/>
    <w:rsid w:val="009E72C3"/>
    <w:rsid w:val="009F6EEB"/>
    <w:rsid w:val="009F74BD"/>
    <w:rsid w:val="009F7781"/>
    <w:rsid w:val="00A009F7"/>
    <w:rsid w:val="00A0148B"/>
    <w:rsid w:val="00A051BD"/>
    <w:rsid w:val="00A054DB"/>
    <w:rsid w:val="00A05A19"/>
    <w:rsid w:val="00A07C91"/>
    <w:rsid w:val="00A15CF5"/>
    <w:rsid w:val="00A17CBC"/>
    <w:rsid w:val="00A21AC8"/>
    <w:rsid w:val="00A22286"/>
    <w:rsid w:val="00A230B7"/>
    <w:rsid w:val="00A254E4"/>
    <w:rsid w:val="00A26D57"/>
    <w:rsid w:val="00A33CCD"/>
    <w:rsid w:val="00A36D0D"/>
    <w:rsid w:val="00A3731D"/>
    <w:rsid w:val="00A40DEC"/>
    <w:rsid w:val="00A45043"/>
    <w:rsid w:val="00A4622E"/>
    <w:rsid w:val="00A509FE"/>
    <w:rsid w:val="00A50CE2"/>
    <w:rsid w:val="00A554B8"/>
    <w:rsid w:val="00A603E6"/>
    <w:rsid w:val="00A60656"/>
    <w:rsid w:val="00A63614"/>
    <w:rsid w:val="00A6448E"/>
    <w:rsid w:val="00A670CF"/>
    <w:rsid w:val="00A67A0D"/>
    <w:rsid w:val="00A70403"/>
    <w:rsid w:val="00A75441"/>
    <w:rsid w:val="00A755E9"/>
    <w:rsid w:val="00A76B0F"/>
    <w:rsid w:val="00A814CB"/>
    <w:rsid w:val="00A8329B"/>
    <w:rsid w:val="00A83676"/>
    <w:rsid w:val="00A85E7A"/>
    <w:rsid w:val="00A86158"/>
    <w:rsid w:val="00A8788D"/>
    <w:rsid w:val="00A94198"/>
    <w:rsid w:val="00AA2B5B"/>
    <w:rsid w:val="00AA497D"/>
    <w:rsid w:val="00AA58BE"/>
    <w:rsid w:val="00AA5AAA"/>
    <w:rsid w:val="00AA5AE8"/>
    <w:rsid w:val="00AA67FE"/>
    <w:rsid w:val="00AB1527"/>
    <w:rsid w:val="00AB17D9"/>
    <w:rsid w:val="00AB24C5"/>
    <w:rsid w:val="00AB39E4"/>
    <w:rsid w:val="00AB5355"/>
    <w:rsid w:val="00AB79D4"/>
    <w:rsid w:val="00AC4C7D"/>
    <w:rsid w:val="00AD070D"/>
    <w:rsid w:val="00AD35F1"/>
    <w:rsid w:val="00AD451D"/>
    <w:rsid w:val="00AE10E3"/>
    <w:rsid w:val="00AE2A8F"/>
    <w:rsid w:val="00AE54E6"/>
    <w:rsid w:val="00AE58EC"/>
    <w:rsid w:val="00AE6EF8"/>
    <w:rsid w:val="00AE7AB3"/>
    <w:rsid w:val="00AF19F2"/>
    <w:rsid w:val="00AF45C0"/>
    <w:rsid w:val="00AF54E5"/>
    <w:rsid w:val="00B019E3"/>
    <w:rsid w:val="00B02393"/>
    <w:rsid w:val="00B03F5C"/>
    <w:rsid w:val="00B10C16"/>
    <w:rsid w:val="00B136D3"/>
    <w:rsid w:val="00B13854"/>
    <w:rsid w:val="00B22A4A"/>
    <w:rsid w:val="00B24ACB"/>
    <w:rsid w:val="00B25EA3"/>
    <w:rsid w:val="00B26565"/>
    <w:rsid w:val="00B3132D"/>
    <w:rsid w:val="00B32273"/>
    <w:rsid w:val="00B3235C"/>
    <w:rsid w:val="00B3345F"/>
    <w:rsid w:val="00B33D7D"/>
    <w:rsid w:val="00B355EA"/>
    <w:rsid w:val="00B35B20"/>
    <w:rsid w:val="00B36E79"/>
    <w:rsid w:val="00B40417"/>
    <w:rsid w:val="00B40AB6"/>
    <w:rsid w:val="00B4240E"/>
    <w:rsid w:val="00B42523"/>
    <w:rsid w:val="00B45782"/>
    <w:rsid w:val="00B50444"/>
    <w:rsid w:val="00B54CC9"/>
    <w:rsid w:val="00B57073"/>
    <w:rsid w:val="00B57AEF"/>
    <w:rsid w:val="00B61580"/>
    <w:rsid w:val="00B647E9"/>
    <w:rsid w:val="00B66AF8"/>
    <w:rsid w:val="00B70E48"/>
    <w:rsid w:val="00B71ECE"/>
    <w:rsid w:val="00B76BB8"/>
    <w:rsid w:val="00B8216E"/>
    <w:rsid w:val="00B84284"/>
    <w:rsid w:val="00B86BDD"/>
    <w:rsid w:val="00B87D33"/>
    <w:rsid w:val="00B90602"/>
    <w:rsid w:val="00B90E7E"/>
    <w:rsid w:val="00BA246A"/>
    <w:rsid w:val="00BA263B"/>
    <w:rsid w:val="00BA3A6C"/>
    <w:rsid w:val="00BA5ECC"/>
    <w:rsid w:val="00BB0B0D"/>
    <w:rsid w:val="00BB6A4E"/>
    <w:rsid w:val="00BB7A39"/>
    <w:rsid w:val="00BC1348"/>
    <w:rsid w:val="00BC1480"/>
    <w:rsid w:val="00BC2343"/>
    <w:rsid w:val="00BC6FA5"/>
    <w:rsid w:val="00BC76DF"/>
    <w:rsid w:val="00BC7F99"/>
    <w:rsid w:val="00BD1061"/>
    <w:rsid w:val="00BD1204"/>
    <w:rsid w:val="00BD6E4D"/>
    <w:rsid w:val="00BE0907"/>
    <w:rsid w:val="00BE1BB3"/>
    <w:rsid w:val="00BE2255"/>
    <w:rsid w:val="00BE45FE"/>
    <w:rsid w:val="00BE4630"/>
    <w:rsid w:val="00BE46C8"/>
    <w:rsid w:val="00BF1891"/>
    <w:rsid w:val="00BF2C17"/>
    <w:rsid w:val="00BF2D02"/>
    <w:rsid w:val="00BF45A8"/>
    <w:rsid w:val="00BF5206"/>
    <w:rsid w:val="00C0376D"/>
    <w:rsid w:val="00C10D7B"/>
    <w:rsid w:val="00C128E9"/>
    <w:rsid w:val="00C1396D"/>
    <w:rsid w:val="00C2176D"/>
    <w:rsid w:val="00C25AB4"/>
    <w:rsid w:val="00C26662"/>
    <w:rsid w:val="00C307C2"/>
    <w:rsid w:val="00C31BAE"/>
    <w:rsid w:val="00C32955"/>
    <w:rsid w:val="00C336F7"/>
    <w:rsid w:val="00C33BB0"/>
    <w:rsid w:val="00C343D2"/>
    <w:rsid w:val="00C3466D"/>
    <w:rsid w:val="00C34CBF"/>
    <w:rsid w:val="00C3532B"/>
    <w:rsid w:val="00C356FA"/>
    <w:rsid w:val="00C3583E"/>
    <w:rsid w:val="00C372EC"/>
    <w:rsid w:val="00C41B71"/>
    <w:rsid w:val="00C45219"/>
    <w:rsid w:val="00C454CA"/>
    <w:rsid w:val="00C45883"/>
    <w:rsid w:val="00C479DA"/>
    <w:rsid w:val="00C501C4"/>
    <w:rsid w:val="00C526D9"/>
    <w:rsid w:val="00C5287D"/>
    <w:rsid w:val="00C619AE"/>
    <w:rsid w:val="00C64B1C"/>
    <w:rsid w:val="00C671E3"/>
    <w:rsid w:val="00C7547A"/>
    <w:rsid w:val="00C7720B"/>
    <w:rsid w:val="00C810EF"/>
    <w:rsid w:val="00C81814"/>
    <w:rsid w:val="00C82378"/>
    <w:rsid w:val="00C83C0E"/>
    <w:rsid w:val="00C84C7B"/>
    <w:rsid w:val="00C85B3D"/>
    <w:rsid w:val="00C8747A"/>
    <w:rsid w:val="00C9224A"/>
    <w:rsid w:val="00C92796"/>
    <w:rsid w:val="00C92E8F"/>
    <w:rsid w:val="00C971C0"/>
    <w:rsid w:val="00CA2B45"/>
    <w:rsid w:val="00CA30A0"/>
    <w:rsid w:val="00CA3D91"/>
    <w:rsid w:val="00CA3D98"/>
    <w:rsid w:val="00CB2607"/>
    <w:rsid w:val="00CB2735"/>
    <w:rsid w:val="00CB2B45"/>
    <w:rsid w:val="00CB5032"/>
    <w:rsid w:val="00CC0778"/>
    <w:rsid w:val="00CC16FF"/>
    <w:rsid w:val="00CC1BCA"/>
    <w:rsid w:val="00CC3EA5"/>
    <w:rsid w:val="00CC4EC4"/>
    <w:rsid w:val="00CC53BB"/>
    <w:rsid w:val="00CC6275"/>
    <w:rsid w:val="00CD0937"/>
    <w:rsid w:val="00CD5A2A"/>
    <w:rsid w:val="00CD6E8A"/>
    <w:rsid w:val="00CE19C9"/>
    <w:rsid w:val="00CE4F33"/>
    <w:rsid w:val="00CE5952"/>
    <w:rsid w:val="00CE5BE9"/>
    <w:rsid w:val="00CE68BC"/>
    <w:rsid w:val="00CE6E9C"/>
    <w:rsid w:val="00CE797B"/>
    <w:rsid w:val="00CF0197"/>
    <w:rsid w:val="00CF0B7E"/>
    <w:rsid w:val="00CF0DF5"/>
    <w:rsid w:val="00CF2240"/>
    <w:rsid w:val="00CF42E8"/>
    <w:rsid w:val="00CF5682"/>
    <w:rsid w:val="00CF58BE"/>
    <w:rsid w:val="00CF64FB"/>
    <w:rsid w:val="00D036EE"/>
    <w:rsid w:val="00D03FC3"/>
    <w:rsid w:val="00D122CE"/>
    <w:rsid w:val="00D1258E"/>
    <w:rsid w:val="00D14EDA"/>
    <w:rsid w:val="00D15027"/>
    <w:rsid w:val="00D17AA2"/>
    <w:rsid w:val="00D203A6"/>
    <w:rsid w:val="00D20B71"/>
    <w:rsid w:val="00D2305C"/>
    <w:rsid w:val="00D23429"/>
    <w:rsid w:val="00D250E2"/>
    <w:rsid w:val="00D25B84"/>
    <w:rsid w:val="00D27261"/>
    <w:rsid w:val="00D27C4B"/>
    <w:rsid w:val="00D27F93"/>
    <w:rsid w:val="00D3347A"/>
    <w:rsid w:val="00D338A5"/>
    <w:rsid w:val="00D351EF"/>
    <w:rsid w:val="00D402C8"/>
    <w:rsid w:val="00D4599C"/>
    <w:rsid w:val="00D467BA"/>
    <w:rsid w:val="00D536CE"/>
    <w:rsid w:val="00D53DEC"/>
    <w:rsid w:val="00D54AC9"/>
    <w:rsid w:val="00D553C4"/>
    <w:rsid w:val="00D55B6E"/>
    <w:rsid w:val="00D649E8"/>
    <w:rsid w:val="00D66BA8"/>
    <w:rsid w:val="00D67E08"/>
    <w:rsid w:val="00D71858"/>
    <w:rsid w:val="00D71885"/>
    <w:rsid w:val="00D749F0"/>
    <w:rsid w:val="00D74B75"/>
    <w:rsid w:val="00D81054"/>
    <w:rsid w:val="00D8212B"/>
    <w:rsid w:val="00D858DC"/>
    <w:rsid w:val="00D86E81"/>
    <w:rsid w:val="00DA1995"/>
    <w:rsid w:val="00DA2901"/>
    <w:rsid w:val="00DA471A"/>
    <w:rsid w:val="00DB0899"/>
    <w:rsid w:val="00DB0B54"/>
    <w:rsid w:val="00DB13CA"/>
    <w:rsid w:val="00DB3EFB"/>
    <w:rsid w:val="00DC2E5D"/>
    <w:rsid w:val="00DC47C8"/>
    <w:rsid w:val="00DC498A"/>
    <w:rsid w:val="00DC70D1"/>
    <w:rsid w:val="00DD1911"/>
    <w:rsid w:val="00DD289F"/>
    <w:rsid w:val="00DD2DA7"/>
    <w:rsid w:val="00DD4B21"/>
    <w:rsid w:val="00DD6EDD"/>
    <w:rsid w:val="00DD7DD7"/>
    <w:rsid w:val="00DE4B16"/>
    <w:rsid w:val="00DE7AE3"/>
    <w:rsid w:val="00DF13D3"/>
    <w:rsid w:val="00DF37CF"/>
    <w:rsid w:val="00DF38DB"/>
    <w:rsid w:val="00DF3986"/>
    <w:rsid w:val="00DF3F57"/>
    <w:rsid w:val="00DF5348"/>
    <w:rsid w:val="00DF5609"/>
    <w:rsid w:val="00E01408"/>
    <w:rsid w:val="00E01948"/>
    <w:rsid w:val="00E0411D"/>
    <w:rsid w:val="00E04A95"/>
    <w:rsid w:val="00E04EB5"/>
    <w:rsid w:val="00E06039"/>
    <w:rsid w:val="00E0783B"/>
    <w:rsid w:val="00E148F4"/>
    <w:rsid w:val="00E15566"/>
    <w:rsid w:val="00E16AEB"/>
    <w:rsid w:val="00E17284"/>
    <w:rsid w:val="00E1745F"/>
    <w:rsid w:val="00E17BD9"/>
    <w:rsid w:val="00E2271F"/>
    <w:rsid w:val="00E22ED8"/>
    <w:rsid w:val="00E2384C"/>
    <w:rsid w:val="00E24806"/>
    <w:rsid w:val="00E25632"/>
    <w:rsid w:val="00E2704C"/>
    <w:rsid w:val="00E30917"/>
    <w:rsid w:val="00E32D29"/>
    <w:rsid w:val="00E335BF"/>
    <w:rsid w:val="00E37FB5"/>
    <w:rsid w:val="00E37FFD"/>
    <w:rsid w:val="00E43657"/>
    <w:rsid w:val="00E44BCE"/>
    <w:rsid w:val="00E44FA3"/>
    <w:rsid w:val="00E46E26"/>
    <w:rsid w:val="00E50769"/>
    <w:rsid w:val="00E51A38"/>
    <w:rsid w:val="00E51F59"/>
    <w:rsid w:val="00E5247D"/>
    <w:rsid w:val="00E543D3"/>
    <w:rsid w:val="00E545DE"/>
    <w:rsid w:val="00E63139"/>
    <w:rsid w:val="00E64118"/>
    <w:rsid w:val="00E6591D"/>
    <w:rsid w:val="00E77613"/>
    <w:rsid w:val="00E83802"/>
    <w:rsid w:val="00E842B2"/>
    <w:rsid w:val="00E85FF1"/>
    <w:rsid w:val="00E86201"/>
    <w:rsid w:val="00E87F21"/>
    <w:rsid w:val="00E91CB0"/>
    <w:rsid w:val="00E92094"/>
    <w:rsid w:val="00E93A8B"/>
    <w:rsid w:val="00EA012E"/>
    <w:rsid w:val="00EA0740"/>
    <w:rsid w:val="00EA3887"/>
    <w:rsid w:val="00EA41C4"/>
    <w:rsid w:val="00EA4735"/>
    <w:rsid w:val="00EA4F3A"/>
    <w:rsid w:val="00EA7F78"/>
    <w:rsid w:val="00EB0B7C"/>
    <w:rsid w:val="00EB1C78"/>
    <w:rsid w:val="00EB36B7"/>
    <w:rsid w:val="00EB4B00"/>
    <w:rsid w:val="00EB566C"/>
    <w:rsid w:val="00EB7B4F"/>
    <w:rsid w:val="00EC08E0"/>
    <w:rsid w:val="00EC4FBF"/>
    <w:rsid w:val="00EC5400"/>
    <w:rsid w:val="00EC7E1F"/>
    <w:rsid w:val="00ED0574"/>
    <w:rsid w:val="00ED3E71"/>
    <w:rsid w:val="00ED43F7"/>
    <w:rsid w:val="00ED48DC"/>
    <w:rsid w:val="00EE1B22"/>
    <w:rsid w:val="00EE1F58"/>
    <w:rsid w:val="00EE27B1"/>
    <w:rsid w:val="00EE4C39"/>
    <w:rsid w:val="00EE56C4"/>
    <w:rsid w:val="00EE5AE3"/>
    <w:rsid w:val="00EF25BD"/>
    <w:rsid w:val="00EF59C0"/>
    <w:rsid w:val="00EF721C"/>
    <w:rsid w:val="00F11380"/>
    <w:rsid w:val="00F122D9"/>
    <w:rsid w:val="00F14C44"/>
    <w:rsid w:val="00F14E6F"/>
    <w:rsid w:val="00F15FA6"/>
    <w:rsid w:val="00F20086"/>
    <w:rsid w:val="00F2075F"/>
    <w:rsid w:val="00F218D2"/>
    <w:rsid w:val="00F2270D"/>
    <w:rsid w:val="00F2345F"/>
    <w:rsid w:val="00F23F7D"/>
    <w:rsid w:val="00F258A2"/>
    <w:rsid w:val="00F26C01"/>
    <w:rsid w:val="00F3095B"/>
    <w:rsid w:val="00F35977"/>
    <w:rsid w:val="00F35B6C"/>
    <w:rsid w:val="00F36E6E"/>
    <w:rsid w:val="00F40134"/>
    <w:rsid w:val="00F429F4"/>
    <w:rsid w:val="00F46BA8"/>
    <w:rsid w:val="00F46CCE"/>
    <w:rsid w:val="00F51372"/>
    <w:rsid w:val="00F516D5"/>
    <w:rsid w:val="00F524A2"/>
    <w:rsid w:val="00F53AA4"/>
    <w:rsid w:val="00F54D5F"/>
    <w:rsid w:val="00F54DEA"/>
    <w:rsid w:val="00F57A6B"/>
    <w:rsid w:val="00F57C5D"/>
    <w:rsid w:val="00F618FB"/>
    <w:rsid w:val="00F62AEA"/>
    <w:rsid w:val="00F62D27"/>
    <w:rsid w:val="00F6371D"/>
    <w:rsid w:val="00F64251"/>
    <w:rsid w:val="00F65D35"/>
    <w:rsid w:val="00F65F2A"/>
    <w:rsid w:val="00F668E5"/>
    <w:rsid w:val="00F71C2D"/>
    <w:rsid w:val="00F731D0"/>
    <w:rsid w:val="00F8013D"/>
    <w:rsid w:val="00F817DD"/>
    <w:rsid w:val="00F81C41"/>
    <w:rsid w:val="00F83015"/>
    <w:rsid w:val="00F863EB"/>
    <w:rsid w:val="00F87EC3"/>
    <w:rsid w:val="00F91E63"/>
    <w:rsid w:val="00F92245"/>
    <w:rsid w:val="00F92E56"/>
    <w:rsid w:val="00F96193"/>
    <w:rsid w:val="00F9673F"/>
    <w:rsid w:val="00F97ADD"/>
    <w:rsid w:val="00FA29BB"/>
    <w:rsid w:val="00FB0823"/>
    <w:rsid w:val="00FB0A13"/>
    <w:rsid w:val="00FB0FA8"/>
    <w:rsid w:val="00FB1702"/>
    <w:rsid w:val="00FB51AC"/>
    <w:rsid w:val="00FB7361"/>
    <w:rsid w:val="00FB78F1"/>
    <w:rsid w:val="00FC0EFC"/>
    <w:rsid w:val="00FC2A38"/>
    <w:rsid w:val="00FC52CB"/>
    <w:rsid w:val="00FC7F17"/>
    <w:rsid w:val="00FD42B7"/>
    <w:rsid w:val="00FD54AF"/>
    <w:rsid w:val="00FD6275"/>
    <w:rsid w:val="00FD63AB"/>
    <w:rsid w:val="00FD71ED"/>
    <w:rsid w:val="00FD7C59"/>
    <w:rsid w:val="00FE03BA"/>
    <w:rsid w:val="00FE0E64"/>
    <w:rsid w:val="00FE4DDC"/>
    <w:rsid w:val="00FF1894"/>
    <w:rsid w:val="00FF21EC"/>
    <w:rsid w:val="00FF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61CD6A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semiHidden="0" w:unhideWhenUsed="0" w:qFormat="1"/>
    <w:lsdException w:name="heading 9" w:locked="1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F37CF"/>
    <w:rPr>
      <w:rFonts w:ascii="Roman PS" w:hAnsi="Roman PS" w:cs="Roman PS"/>
      <w:noProof/>
      <w:sz w:val="20"/>
      <w:szCs w:val="20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DF37CF"/>
    <w:pPr>
      <w:keepNext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DF37CF"/>
    <w:pPr>
      <w:keepNext/>
      <w:tabs>
        <w:tab w:val="left" w:pos="709"/>
      </w:tabs>
      <w:ind w:right="680"/>
      <w:jc w:val="both"/>
      <w:outlineLvl w:val="2"/>
    </w:pPr>
    <w:rPr>
      <w:rFonts w:ascii="CG Times" w:hAnsi="CG Times" w:cs="CG Times"/>
      <w:b/>
      <w:bCs/>
    </w:rPr>
  </w:style>
  <w:style w:type="paragraph" w:styleId="Nadpis4">
    <w:name w:val="heading 4"/>
    <w:basedOn w:val="Normlny"/>
    <w:next w:val="Normlny"/>
    <w:link w:val="Nadpis4Char"/>
    <w:uiPriority w:val="99"/>
    <w:qFormat/>
    <w:rsid w:val="00DF37CF"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F37CF"/>
    <w:pPr>
      <w:ind w:left="708"/>
      <w:outlineLvl w:val="4"/>
    </w:pPr>
    <w:rPr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DF37CF"/>
    <w:pPr>
      <w:ind w:left="708"/>
      <w:outlineLvl w:val="5"/>
    </w:pPr>
    <w:rPr>
      <w:u w:val="single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F37CF"/>
    <w:pPr>
      <w:ind w:left="708"/>
      <w:outlineLvl w:val="6"/>
    </w:pPr>
    <w:rPr>
      <w:i/>
      <w:iCs/>
    </w:rPr>
  </w:style>
  <w:style w:type="paragraph" w:styleId="Nadpis8">
    <w:name w:val="heading 8"/>
    <w:basedOn w:val="Normlny"/>
    <w:next w:val="Normlny"/>
    <w:link w:val="Nadpis8Char"/>
    <w:uiPriority w:val="99"/>
    <w:qFormat/>
    <w:rsid w:val="00DF37CF"/>
    <w:pPr>
      <w:ind w:left="708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9"/>
    <w:qFormat/>
    <w:rsid w:val="00DF37CF"/>
    <w:pPr>
      <w:ind w:left="708"/>
      <w:outlineLvl w:val="8"/>
    </w:pPr>
    <w:rPr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B96A41"/>
    <w:rPr>
      <w:rFonts w:asciiTheme="majorHAnsi" w:eastAsiaTheme="majorEastAsia" w:hAnsiTheme="majorHAnsi" w:cstheme="majorBidi"/>
      <w:b/>
      <w:bCs/>
      <w:noProof/>
      <w:kern w:val="32"/>
      <w:sz w:val="32"/>
      <w:szCs w:val="32"/>
      <w:lang w:eastAsia="en-US"/>
    </w:rPr>
  </w:style>
  <w:style w:type="character" w:customStyle="1" w:styleId="Nadpis2Char">
    <w:name w:val="Nadpis 2 Char"/>
    <w:basedOn w:val="Predvolenpsmoodseku"/>
    <w:link w:val="Nadpis2"/>
    <w:uiPriority w:val="99"/>
    <w:semiHidden/>
    <w:rsid w:val="00B96A41"/>
    <w:rPr>
      <w:rFonts w:asciiTheme="majorHAnsi" w:eastAsiaTheme="majorEastAsia" w:hAnsiTheme="majorHAnsi" w:cstheme="majorBidi"/>
      <w:b/>
      <w:bCs/>
      <w:i/>
      <w:iCs/>
      <w:noProof/>
      <w:sz w:val="28"/>
      <w:szCs w:val="28"/>
      <w:lang w:eastAsia="en-US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B96A41"/>
    <w:rPr>
      <w:rFonts w:asciiTheme="majorHAnsi" w:eastAsiaTheme="majorEastAsia" w:hAnsiTheme="majorHAnsi" w:cstheme="majorBidi"/>
      <w:b/>
      <w:bCs/>
      <w:noProof/>
      <w:sz w:val="26"/>
      <w:szCs w:val="26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semiHidden/>
    <w:rsid w:val="00B96A41"/>
    <w:rPr>
      <w:rFonts w:asciiTheme="minorHAnsi" w:eastAsiaTheme="minorEastAsia" w:hAnsiTheme="minorHAnsi" w:cstheme="minorBidi"/>
      <w:b/>
      <w:bCs/>
      <w:noProof/>
      <w:sz w:val="28"/>
      <w:szCs w:val="28"/>
      <w:lang w:eastAsia="en-US"/>
    </w:rPr>
  </w:style>
  <w:style w:type="character" w:customStyle="1" w:styleId="Nadpis5Char">
    <w:name w:val="Nadpis 5 Char"/>
    <w:basedOn w:val="Predvolenpsmoodseku"/>
    <w:link w:val="Nadpis5"/>
    <w:uiPriority w:val="99"/>
    <w:semiHidden/>
    <w:rsid w:val="00B96A41"/>
    <w:rPr>
      <w:rFonts w:asciiTheme="minorHAnsi" w:eastAsiaTheme="minorEastAsia" w:hAnsiTheme="minorHAnsi" w:cstheme="minorBidi"/>
      <w:b/>
      <w:bCs/>
      <w:i/>
      <w:iCs/>
      <w:noProof/>
      <w:sz w:val="26"/>
      <w:szCs w:val="26"/>
      <w:lang w:eastAsia="en-US"/>
    </w:rPr>
  </w:style>
  <w:style w:type="character" w:customStyle="1" w:styleId="Nadpis6Char">
    <w:name w:val="Nadpis 6 Char"/>
    <w:basedOn w:val="Predvolenpsmoodseku"/>
    <w:link w:val="Nadpis6"/>
    <w:uiPriority w:val="99"/>
    <w:semiHidden/>
    <w:rsid w:val="00B96A41"/>
    <w:rPr>
      <w:rFonts w:asciiTheme="minorHAnsi" w:eastAsiaTheme="minorEastAsia" w:hAnsiTheme="minorHAnsi" w:cstheme="minorBidi"/>
      <w:b/>
      <w:bCs/>
      <w:noProof/>
      <w:lang w:eastAsia="en-US"/>
    </w:rPr>
  </w:style>
  <w:style w:type="character" w:customStyle="1" w:styleId="Nadpis7Char">
    <w:name w:val="Nadpis 7 Char"/>
    <w:basedOn w:val="Predvolenpsmoodseku"/>
    <w:link w:val="Nadpis7"/>
    <w:uiPriority w:val="99"/>
    <w:semiHidden/>
    <w:rsid w:val="00B96A41"/>
    <w:rPr>
      <w:rFonts w:asciiTheme="minorHAnsi" w:eastAsiaTheme="minorEastAsia" w:hAnsiTheme="minorHAnsi" w:cstheme="minorBidi"/>
      <w:noProof/>
      <w:sz w:val="24"/>
      <w:szCs w:val="24"/>
      <w:lang w:eastAsia="en-US"/>
    </w:rPr>
  </w:style>
  <w:style w:type="character" w:customStyle="1" w:styleId="Nadpis8Char">
    <w:name w:val="Nadpis 8 Char"/>
    <w:basedOn w:val="Predvolenpsmoodseku"/>
    <w:link w:val="Nadpis8"/>
    <w:uiPriority w:val="99"/>
    <w:semiHidden/>
    <w:rsid w:val="00B96A41"/>
    <w:rPr>
      <w:rFonts w:asciiTheme="minorHAnsi" w:eastAsiaTheme="minorEastAsia" w:hAnsiTheme="minorHAnsi" w:cstheme="minorBidi"/>
      <w:i/>
      <w:iCs/>
      <w:noProof/>
      <w:sz w:val="24"/>
      <w:szCs w:val="24"/>
      <w:lang w:eastAsia="en-US"/>
    </w:rPr>
  </w:style>
  <w:style w:type="character" w:customStyle="1" w:styleId="Nadpis9Char">
    <w:name w:val="Nadpis 9 Char"/>
    <w:basedOn w:val="Predvolenpsmoodseku"/>
    <w:link w:val="Nadpis9"/>
    <w:uiPriority w:val="99"/>
    <w:semiHidden/>
    <w:rsid w:val="00B96A41"/>
    <w:rPr>
      <w:rFonts w:asciiTheme="majorHAnsi" w:eastAsiaTheme="majorEastAsia" w:hAnsiTheme="majorHAnsi" w:cstheme="majorBidi"/>
      <w:noProof/>
      <w:lang w:eastAsia="en-US"/>
    </w:rPr>
  </w:style>
  <w:style w:type="paragraph" w:styleId="Pta">
    <w:name w:val="footer"/>
    <w:basedOn w:val="Normlny"/>
    <w:link w:val="PtaChar"/>
    <w:uiPriority w:val="99"/>
    <w:rsid w:val="00DF37CF"/>
    <w:pPr>
      <w:tabs>
        <w:tab w:val="center" w:pos="4819"/>
        <w:tab w:val="right" w:pos="9071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B96A41"/>
    <w:rPr>
      <w:rFonts w:ascii="Roman PS" w:hAnsi="Roman PS" w:cs="Roman PS"/>
      <w:noProof/>
      <w:sz w:val="20"/>
      <w:szCs w:val="20"/>
      <w:lang w:eastAsia="en-US"/>
    </w:rPr>
  </w:style>
  <w:style w:type="paragraph" w:styleId="Hlavika">
    <w:name w:val="header"/>
    <w:basedOn w:val="Normlny"/>
    <w:link w:val="HlavikaChar"/>
    <w:uiPriority w:val="99"/>
    <w:rsid w:val="00DF37CF"/>
    <w:pPr>
      <w:tabs>
        <w:tab w:val="center" w:pos="4819"/>
        <w:tab w:val="right" w:pos="9071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6A41"/>
    <w:rPr>
      <w:rFonts w:ascii="Roman PS" w:hAnsi="Roman PS" w:cs="Roman PS"/>
      <w:noProof/>
      <w:sz w:val="20"/>
      <w:szCs w:val="20"/>
      <w:lang w:eastAsia="en-US"/>
    </w:rPr>
  </w:style>
  <w:style w:type="character" w:styleId="Odkaznapoznmkupodiarou">
    <w:name w:val="footnote reference"/>
    <w:basedOn w:val="Predvolenpsmoodseku"/>
    <w:uiPriority w:val="99"/>
    <w:semiHidden/>
    <w:rsid w:val="00DF37CF"/>
    <w:rPr>
      <w:rFonts w:cs="Times New Roman"/>
      <w:position w:val="6"/>
      <w:sz w:val="16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DF37CF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96A41"/>
    <w:rPr>
      <w:rFonts w:ascii="Roman PS" w:hAnsi="Roman PS" w:cs="Roman PS"/>
      <w:noProof/>
      <w:sz w:val="20"/>
      <w:szCs w:val="20"/>
      <w:lang w:eastAsia="en-US"/>
    </w:rPr>
  </w:style>
  <w:style w:type="character" w:styleId="slostrany">
    <w:name w:val="page number"/>
    <w:basedOn w:val="Predvolenpsmoodseku"/>
    <w:uiPriority w:val="99"/>
    <w:rsid w:val="00DF37CF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rsid w:val="00DF37CF"/>
    <w:pPr>
      <w:ind w:left="709"/>
      <w:jc w:val="both"/>
    </w:pPr>
    <w:rPr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A85E7A"/>
    <w:rPr>
      <w:rFonts w:ascii="Roman PS" w:hAnsi="Roman PS" w:cs="Roman PS"/>
      <w:noProof/>
      <w:sz w:val="24"/>
      <w:szCs w:val="24"/>
      <w:lang w:val="sk-SK"/>
    </w:rPr>
  </w:style>
  <w:style w:type="paragraph" w:styleId="Zarkazkladnhotextu2">
    <w:name w:val="Body Text Indent 2"/>
    <w:basedOn w:val="Normlny"/>
    <w:link w:val="Zarkazkladnhotextu2Char"/>
    <w:uiPriority w:val="99"/>
    <w:rsid w:val="00DF37CF"/>
    <w:pPr>
      <w:ind w:left="993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B96A41"/>
    <w:rPr>
      <w:rFonts w:ascii="Roman PS" w:hAnsi="Roman PS" w:cs="Roman PS"/>
      <w:noProof/>
      <w:sz w:val="20"/>
      <w:szCs w:val="20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rsid w:val="00DF37CF"/>
    <w:pPr>
      <w:ind w:left="720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B96A41"/>
    <w:rPr>
      <w:rFonts w:ascii="Roman PS" w:hAnsi="Roman PS" w:cs="Roman PS"/>
      <w:noProof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rsid w:val="00DF37CF"/>
    <w:pPr>
      <w:jc w:val="both"/>
    </w:pPr>
    <w:rPr>
      <w:b/>
      <w:bCs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96A41"/>
    <w:rPr>
      <w:rFonts w:ascii="Roman PS" w:hAnsi="Roman PS" w:cs="Roman PS"/>
      <w:noProof/>
      <w:sz w:val="20"/>
      <w:szCs w:val="20"/>
      <w:lang w:eastAsia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DF37CF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B96A41"/>
    <w:rPr>
      <w:rFonts w:cs="Roman PS"/>
      <w:noProof/>
      <w:sz w:val="0"/>
      <w:szCs w:val="0"/>
      <w:lang w:eastAsia="en-US"/>
    </w:rPr>
  </w:style>
  <w:style w:type="paragraph" w:styleId="Oznaitext">
    <w:name w:val="Block Text"/>
    <w:basedOn w:val="Normlny"/>
    <w:uiPriority w:val="99"/>
    <w:rsid w:val="00DF37CF"/>
    <w:pPr>
      <w:tabs>
        <w:tab w:val="left" w:pos="355"/>
      </w:tabs>
      <w:ind w:left="429" w:right="567" w:hanging="357"/>
      <w:jc w:val="both"/>
    </w:pPr>
    <w:rPr>
      <w:rFonts w:ascii="CG Times" w:hAnsi="CG Times" w:cs="CG Times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6A41"/>
    <w:rPr>
      <w:rFonts w:cs="Roman PS"/>
      <w:noProof/>
      <w:sz w:val="0"/>
      <w:szCs w:val="0"/>
      <w:lang w:eastAsia="en-US"/>
    </w:rPr>
  </w:style>
  <w:style w:type="table" w:styleId="Mriekatabuky">
    <w:name w:val="Table Grid"/>
    <w:basedOn w:val="Normlnatabuka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Normlny"/>
    <w:uiPriority w:val="99"/>
    <w:pPr>
      <w:keepNext/>
      <w:ind w:left="709" w:hanging="709"/>
      <w:jc w:val="both"/>
    </w:pPr>
    <w:rPr>
      <w:rFonts w:cs="Times New Roman"/>
      <w:sz w:val="24"/>
      <w:szCs w:val="24"/>
    </w:rPr>
  </w:style>
  <w:style w:type="paragraph" w:customStyle="1" w:styleId="BodyTextIndent31">
    <w:name w:val="Body Text Indent 31"/>
    <w:basedOn w:val="Normlny"/>
    <w:uiPriority w:val="99"/>
    <w:pPr>
      <w:ind w:left="720"/>
      <w:jc w:val="both"/>
    </w:pPr>
    <w:rPr>
      <w:rFonts w:cs="Times New Roman"/>
      <w:sz w:val="24"/>
      <w:szCs w:val="24"/>
    </w:rPr>
  </w:style>
  <w:style w:type="paragraph" w:customStyle="1" w:styleId="Abs06">
    <w:name w:val="__Abs. /06"/>
    <w:uiPriority w:val="99"/>
    <w:pPr>
      <w:suppressAutoHyphens/>
      <w:spacing w:after="120" w:line="260" w:lineRule="exact"/>
      <w:jc w:val="both"/>
    </w:pPr>
    <w:rPr>
      <w:rFonts w:ascii="Arial" w:hAnsi="Arial" w:cs="Arial"/>
      <w:sz w:val="20"/>
      <w:szCs w:val="20"/>
      <w:lang w:val="en-US" w:eastAsia="de-DE"/>
    </w:rPr>
  </w:style>
  <w:style w:type="paragraph" w:customStyle="1" w:styleId="Patfrage06">
    <w:name w:val="__Pat.frage /06"/>
    <w:basedOn w:val="Abs06"/>
    <w:next w:val="Abs06"/>
    <w:uiPriority w:val="99"/>
    <w:pPr>
      <w:keepNext/>
      <w:keepLines/>
    </w:pPr>
    <w:rPr>
      <w:b/>
      <w:bCs/>
      <w:i/>
      <w:iCs/>
    </w:rPr>
  </w:style>
  <w:style w:type="character" w:styleId="Odkaznakomentr">
    <w:name w:val="annotation reference"/>
    <w:basedOn w:val="Predvolenpsmoodseku"/>
    <w:uiPriority w:val="99"/>
    <w:semiHidden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B33D7D"/>
    <w:rPr>
      <w:rFonts w:ascii="Roman PS" w:hAnsi="Roman PS" w:cs="Roman PS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96A41"/>
    <w:rPr>
      <w:rFonts w:ascii="Roman PS" w:hAnsi="Roman PS" w:cs="Roman PS"/>
      <w:b/>
      <w:bCs/>
      <w:noProof/>
      <w:sz w:val="20"/>
      <w:szCs w:val="20"/>
      <w:lang w:val="sk-SK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styleId="Revzia">
    <w:name w:val="Revision"/>
    <w:hidden/>
    <w:uiPriority w:val="99"/>
    <w:semiHidden/>
    <w:rsid w:val="009A1212"/>
    <w:rPr>
      <w:rFonts w:ascii="Roman PS" w:hAnsi="Roman PS" w:cs="Roman PS"/>
      <w:sz w:val="20"/>
      <w:szCs w:val="20"/>
      <w:lang w:val="de-DE" w:eastAsia="en-US"/>
    </w:rPr>
  </w:style>
  <w:style w:type="paragraph" w:customStyle="1" w:styleId="CM17">
    <w:name w:val="CM17"/>
    <w:basedOn w:val="Normlny"/>
    <w:next w:val="Normlny"/>
    <w:uiPriority w:val="99"/>
    <w:rsid w:val="00D67E08"/>
    <w:pPr>
      <w:widowControl w:val="0"/>
      <w:autoSpaceDE w:val="0"/>
      <w:autoSpaceDN w:val="0"/>
      <w:adjustRightInd w:val="0"/>
      <w:spacing w:after="265"/>
    </w:pPr>
    <w:rPr>
      <w:rFonts w:ascii="Times New Roman" w:eastAsia="Batang" w:hAnsi="Times New Roman" w:cs="Times New Roman"/>
      <w:sz w:val="24"/>
      <w:szCs w:val="24"/>
      <w:lang w:val="en-GB" w:eastAsia="ko-KR"/>
    </w:rPr>
  </w:style>
  <w:style w:type="paragraph" w:styleId="Normlnywebov">
    <w:name w:val="Normal (Web)"/>
    <w:basedOn w:val="Normlny"/>
    <w:uiPriority w:val="99"/>
    <w:rsid w:val="002D332A"/>
    <w:pPr>
      <w:spacing w:before="100" w:beforeAutospacing="1" w:after="75"/>
    </w:pPr>
    <w:rPr>
      <w:rFonts w:ascii="Times New Roman" w:eastAsia="MS Mincho" w:hAnsi="Times New Roman" w:cs="Times New Roman"/>
      <w:color w:val="000000"/>
      <w:sz w:val="24"/>
      <w:szCs w:val="24"/>
      <w:lang w:val="en-US" w:eastAsia="ja-JP"/>
    </w:rPr>
  </w:style>
  <w:style w:type="character" w:styleId="Hypertextovprepojenie">
    <w:name w:val="Hyperlink"/>
    <w:basedOn w:val="Predvolenpsmoodseku"/>
    <w:uiPriority w:val="99"/>
    <w:rsid w:val="004B2DE1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560859"/>
    <w:rPr>
      <w:rFonts w:cs="Times New Roman"/>
      <w:color w:val="800080"/>
      <w:u w:val="single"/>
    </w:rPr>
  </w:style>
  <w:style w:type="paragraph" w:customStyle="1" w:styleId="TitleA">
    <w:name w:val="Title A"/>
    <w:basedOn w:val="Normlny"/>
    <w:uiPriority w:val="99"/>
    <w:rsid w:val="00CB2B45"/>
    <w:pPr>
      <w:ind w:left="567" w:hanging="567"/>
      <w:jc w:val="center"/>
      <w:outlineLvl w:val="0"/>
    </w:pPr>
    <w:rPr>
      <w:rFonts w:ascii="Times New Roman" w:hAnsi="Times New Roman" w:cs="Times New Roman"/>
      <w:b/>
      <w:sz w:val="22"/>
      <w:szCs w:val="22"/>
      <w:lang w:eastAsia="sk-SK"/>
    </w:rPr>
  </w:style>
  <w:style w:type="paragraph" w:styleId="Odsekzoznamu">
    <w:name w:val="List Paragraph"/>
    <w:basedOn w:val="Normlny"/>
    <w:uiPriority w:val="99"/>
    <w:qFormat/>
    <w:rsid w:val="0055025F"/>
    <w:pPr>
      <w:ind w:left="720"/>
      <w:contextualSpacing/>
    </w:pPr>
  </w:style>
  <w:style w:type="paragraph" w:customStyle="1" w:styleId="NORMALNY">
    <w:name w:val="NORMALNY"/>
    <w:basedOn w:val="Normlny"/>
    <w:uiPriority w:val="99"/>
    <w:rsid w:val="00015202"/>
    <w:pPr>
      <w:spacing w:line="360" w:lineRule="auto"/>
    </w:pPr>
    <w:rPr>
      <w:rFonts w:ascii="Arial" w:hAnsi="Arial" w:cs="Times New Roman"/>
      <w:sz w:val="24"/>
      <w:lang w:val="en-US" w:eastAsia="sk-SK"/>
    </w:rPr>
  </w:style>
  <w:style w:type="character" w:styleId="Siln">
    <w:name w:val="Strong"/>
    <w:basedOn w:val="Predvolenpsmoodseku"/>
    <w:uiPriority w:val="99"/>
    <w:qFormat/>
    <w:rsid w:val="00015202"/>
    <w:rPr>
      <w:rFonts w:cs="Times New Roman"/>
      <w:b/>
    </w:rPr>
  </w:style>
  <w:style w:type="character" w:customStyle="1" w:styleId="EstiloArial11pt">
    <w:name w:val="Estilo Arial 11 pt"/>
    <w:uiPriority w:val="99"/>
    <w:rsid w:val="00DE7AE3"/>
    <w:rPr>
      <w:rFonts w:ascii="Times New Roman" w:hAnsi="Times New Roman"/>
      <w:sz w:val="24"/>
    </w:rPr>
  </w:style>
  <w:style w:type="character" w:customStyle="1" w:styleId="Estilo12pt">
    <w:name w:val="Estilo 12 pt"/>
    <w:uiPriority w:val="99"/>
    <w:rsid w:val="00F429F4"/>
    <w:rPr>
      <w:rFonts w:ascii="Times New Roman" w:hAnsi="Times New Roman"/>
      <w:sz w:val="24"/>
    </w:rPr>
  </w:style>
  <w:style w:type="paragraph" w:customStyle="1" w:styleId="1">
    <w:name w:val="1."/>
    <w:basedOn w:val="Normlny"/>
    <w:uiPriority w:val="99"/>
    <w:rsid w:val="008264E2"/>
    <w:pPr>
      <w:widowControl w:val="0"/>
      <w:numPr>
        <w:numId w:val="24"/>
      </w:numPr>
      <w:jc w:val="both"/>
    </w:pPr>
    <w:rPr>
      <w:rFonts w:ascii="Times New Roman" w:hAnsi="Times New Roman" w:cs="Times New Roman"/>
      <w:b/>
      <w:bCs/>
      <w:caps/>
      <w:noProof w:val="0"/>
      <w:color w:val="000000"/>
      <w:sz w:val="22"/>
      <w:szCs w:val="22"/>
      <w:lang w:val="es-ES" w:eastAsia="es-ES"/>
    </w:rPr>
  </w:style>
  <w:style w:type="paragraph" w:customStyle="1" w:styleId="EstiloSangra2detindependienteTimesNewRoman">
    <w:name w:val="Estilo Sangría 2 de t. independiente + Times New Roman"/>
    <w:basedOn w:val="Zarkazkladnhotextu2"/>
    <w:uiPriority w:val="99"/>
    <w:rsid w:val="0063699F"/>
    <w:pPr>
      <w:ind w:left="0"/>
      <w:jc w:val="left"/>
    </w:pPr>
    <w:rPr>
      <w:rFonts w:ascii="Arial" w:hAnsi="Arial" w:cs="Times New Roman"/>
      <w:noProof w:val="0"/>
      <w:sz w:val="22"/>
      <w:lang w:val="en-GB" w:eastAsia="es-ES"/>
    </w:rPr>
  </w:style>
  <w:style w:type="paragraph" w:styleId="Zkladntext3">
    <w:name w:val="Body Text 3"/>
    <w:basedOn w:val="Normlny"/>
    <w:link w:val="Zkladntext3Char"/>
    <w:uiPriority w:val="99"/>
    <w:rsid w:val="00C85B3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C85B3D"/>
    <w:rPr>
      <w:rFonts w:ascii="Roman PS" w:hAnsi="Roman PS" w:cs="Roman PS"/>
      <w:noProof/>
      <w:sz w:val="16"/>
      <w:szCs w:val="16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semiHidden="0" w:unhideWhenUsed="0" w:qFormat="1"/>
    <w:lsdException w:name="heading 9" w:locked="1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F37CF"/>
    <w:rPr>
      <w:rFonts w:ascii="Roman PS" w:hAnsi="Roman PS" w:cs="Roman PS"/>
      <w:noProof/>
      <w:sz w:val="20"/>
      <w:szCs w:val="20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DF37CF"/>
    <w:pPr>
      <w:keepNext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DF37CF"/>
    <w:pPr>
      <w:keepNext/>
      <w:tabs>
        <w:tab w:val="left" w:pos="709"/>
      </w:tabs>
      <w:ind w:right="680"/>
      <w:jc w:val="both"/>
      <w:outlineLvl w:val="2"/>
    </w:pPr>
    <w:rPr>
      <w:rFonts w:ascii="CG Times" w:hAnsi="CG Times" w:cs="CG Times"/>
      <w:b/>
      <w:bCs/>
    </w:rPr>
  </w:style>
  <w:style w:type="paragraph" w:styleId="Nadpis4">
    <w:name w:val="heading 4"/>
    <w:basedOn w:val="Normlny"/>
    <w:next w:val="Normlny"/>
    <w:link w:val="Nadpis4Char"/>
    <w:uiPriority w:val="99"/>
    <w:qFormat/>
    <w:rsid w:val="00DF37CF"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F37CF"/>
    <w:pPr>
      <w:ind w:left="708"/>
      <w:outlineLvl w:val="4"/>
    </w:pPr>
    <w:rPr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DF37CF"/>
    <w:pPr>
      <w:ind w:left="708"/>
      <w:outlineLvl w:val="5"/>
    </w:pPr>
    <w:rPr>
      <w:u w:val="single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F37CF"/>
    <w:pPr>
      <w:ind w:left="708"/>
      <w:outlineLvl w:val="6"/>
    </w:pPr>
    <w:rPr>
      <w:i/>
      <w:iCs/>
    </w:rPr>
  </w:style>
  <w:style w:type="paragraph" w:styleId="Nadpis8">
    <w:name w:val="heading 8"/>
    <w:basedOn w:val="Normlny"/>
    <w:next w:val="Normlny"/>
    <w:link w:val="Nadpis8Char"/>
    <w:uiPriority w:val="99"/>
    <w:qFormat/>
    <w:rsid w:val="00DF37CF"/>
    <w:pPr>
      <w:ind w:left="708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9"/>
    <w:qFormat/>
    <w:rsid w:val="00DF37CF"/>
    <w:pPr>
      <w:ind w:left="708"/>
      <w:outlineLvl w:val="8"/>
    </w:pPr>
    <w:rPr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B96A41"/>
    <w:rPr>
      <w:rFonts w:asciiTheme="majorHAnsi" w:eastAsiaTheme="majorEastAsia" w:hAnsiTheme="majorHAnsi" w:cstheme="majorBidi"/>
      <w:b/>
      <w:bCs/>
      <w:noProof/>
      <w:kern w:val="32"/>
      <w:sz w:val="32"/>
      <w:szCs w:val="32"/>
      <w:lang w:eastAsia="en-US"/>
    </w:rPr>
  </w:style>
  <w:style w:type="character" w:customStyle="1" w:styleId="Nadpis2Char">
    <w:name w:val="Nadpis 2 Char"/>
    <w:basedOn w:val="Predvolenpsmoodseku"/>
    <w:link w:val="Nadpis2"/>
    <w:uiPriority w:val="99"/>
    <w:semiHidden/>
    <w:rsid w:val="00B96A41"/>
    <w:rPr>
      <w:rFonts w:asciiTheme="majorHAnsi" w:eastAsiaTheme="majorEastAsia" w:hAnsiTheme="majorHAnsi" w:cstheme="majorBidi"/>
      <w:b/>
      <w:bCs/>
      <w:i/>
      <w:iCs/>
      <w:noProof/>
      <w:sz w:val="28"/>
      <w:szCs w:val="28"/>
      <w:lang w:eastAsia="en-US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B96A41"/>
    <w:rPr>
      <w:rFonts w:asciiTheme="majorHAnsi" w:eastAsiaTheme="majorEastAsia" w:hAnsiTheme="majorHAnsi" w:cstheme="majorBidi"/>
      <w:b/>
      <w:bCs/>
      <w:noProof/>
      <w:sz w:val="26"/>
      <w:szCs w:val="26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semiHidden/>
    <w:rsid w:val="00B96A41"/>
    <w:rPr>
      <w:rFonts w:asciiTheme="minorHAnsi" w:eastAsiaTheme="minorEastAsia" w:hAnsiTheme="minorHAnsi" w:cstheme="minorBidi"/>
      <w:b/>
      <w:bCs/>
      <w:noProof/>
      <w:sz w:val="28"/>
      <w:szCs w:val="28"/>
      <w:lang w:eastAsia="en-US"/>
    </w:rPr>
  </w:style>
  <w:style w:type="character" w:customStyle="1" w:styleId="Nadpis5Char">
    <w:name w:val="Nadpis 5 Char"/>
    <w:basedOn w:val="Predvolenpsmoodseku"/>
    <w:link w:val="Nadpis5"/>
    <w:uiPriority w:val="99"/>
    <w:semiHidden/>
    <w:rsid w:val="00B96A41"/>
    <w:rPr>
      <w:rFonts w:asciiTheme="minorHAnsi" w:eastAsiaTheme="minorEastAsia" w:hAnsiTheme="minorHAnsi" w:cstheme="minorBidi"/>
      <w:b/>
      <w:bCs/>
      <w:i/>
      <w:iCs/>
      <w:noProof/>
      <w:sz w:val="26"/>
      <w:szCs w:val="26"/>
      <w:lang w:eastAsia="en-US"/>
    </w:rPr>
  </w:style>
  <w:style w:type="character" w:customStyle="1" w:styleId="Nadpis6Char">
    <w:name w:val="Nadpis 6 Char"/>
    <w:basedOn w:val="Predvolenpsmoodseku"/>
    <w:link w:val="Nadpis6"/>
    <w:uiPriority w:val="99"/>
    <w:semiHidden/>
    <w:rsid w:val="00B96A41"/>
    <w:rPr>
      <w:rFonts w:asciiTheme="minorHAnsi" w:eastAsiaTheme="minorEastAsia" w:hAnsiTheme="minorHAnsi" w:cstheme="minorBidi"/>
      <w:b/>
      <w:bCs/>
      <w:noProof/>
      <w:lang w:eastAsia="en-US"/>
    </w:rPr>
  </w:style>
  <w:style w:type="character" w:customStyle="1" w:styleId="Nadpis7Char">
    <w:name w:val="Nadpis 7 Char"/>
    <w:basedOn w:val="Predvolenpsmoodseku"/>
    <w:link w:val="Nadpis7"/>
    <w:uiPriority w:val="99"/>
    <w:semiHidden/>
    <w:rsid w:val="00B96A41"/>
    <w:rPr>
      <w:rFonts w:asciiTheme="minorHAnsi" w:eastAsiaTheme="minorEastAsia" w:hAnsiTheme="minorHAnsi" w:cstheme="minorBidi"/>
      <w:noProof/>
      <w:sz w:val="24"/>
      <w:szCs w:val="24"/>
      <w:lang w:eastAsia="en-US"/>
    </w:rPr>
  </w:style>
  <w:style w:type="character" w:customStyle="1" w:styleId="Nadpis8Char">
    <w:name w:val="Nadpis 8 Char"/>
    <w:basedOn w:val="Predvolenpsmoodseku"/>
    <w:link w:val="Nadpis8"/>
    <w:uiPriority w:val="99"/>
    <w:semiHidden/>
    <w:rsid w:val="00B96A41"/>
    <w:rPr>
      <w:rFonts w:asciiTheme="minorHAnsi" w:eastAsiaTheme="minorEastAsia" w:hAnsiTheme="minorHAnsi" w:cstheme="minorBidi"/>
      <w:i/>
      <w:iCs/>
      <w:noProof/>
      <w:sz w:val="24"/>
      <w:szCs w:val="24"/>
      <w:lang w:eastAsia="en-US"/>
    </w:rPr>
  </w:style>
  <w:style w:type="character" w:customStyle="1" w:styleId="Nadpis9Char">
    <w:name w:val="Nadpis 9 Char"/>
    <w:basedOn w:val="Predvolenpsmoodseku"/>
    <w:link w:val="Nadpis9"/>
    <w:uiPriority w:val="99"/>
    <w:semiHidden/>
    <w:rsid w:val="00B96A41"/>
    <w:rPr>
      <w:rFonts w:asciiTheme="majorHAnsi" w:eastAsiaTheme="majorEastAsia" w:hAnsiTheme="majorHAnsi" w:cstheme="majorBidi"/>
      <w:noProof/>
      <w:lang w:eastAsia="en-US"/>
    </w:rPr>
  </w:style>
  <w:style w:type="paragraph" w:styleId="Pta">
    <w:name w:val="footer"/>
    <w:basedOn w:val="Normlny"/>
    <w:link w:val="PtaChar"/>
    <w:uiPriority w:val="99"/>
    <w:rsid w:val="00DF37CF"/>
    <w:pPr>
      <w:tabs>
        <w:tab w:val="center" w:pos="4819"/>
        <w:tab w:val="right" w:pos="9071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B96A41"/>
    <w:rPr>
      <w:rFonts w:ascii="Roman PS" w:hAnsi="Roman PS" w:cs="Roman PS"/>
      <w:noProof/>
      <w:sz w:val="20"/>
      <w:szCs w:val="20"/>
      <w:lang w:eastAsia="en-US"/>
    </w:rPr>
  </w:style>
  <w:style w:type="paragraph" w:styleId="Hlavika">
    <w:name w:val="header"/>
    <w:basedOn w:val="Normlny"/>
    <w:link w:val="HlavikaChar"/>
    <w:uiPriority w:val="99"/>
    <w:rsid w:val="00DF37CF"/>
    <w:pPr>
      <w:tabs>
        <w:tab w:val="center" w:pos="4819"/>
        <w:tab w:val="right" w:pos="9071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6A41"/>
    <w:rPr>
      <w:rFonts w:ascii="Roman PS" w:hAnsi="Roman PS" w:cs="Roman PS"/>
      <w:noProof/>
      <w:sz w:val="20"/>
      <w:szCs w:val="20"/>
      <w:lang w:eastAsia="en-US"/>
    </w:rPr>
  </w:style>
  <w:style w:type="character" w:styleId="Odkaznapoznmkupodiarou">
    <w:name w:val="footnote reference"/>
    <w:basedOn w:val="Predvolenpsmoodseku"/>
    <w:uiPriority w:val="99"/>
    <w:semiHidden/>
    <w:rsid w:val="00DF37CF"/>
    <w:rPr>
      <w:rFonts w:cs="Times New Roman"/>
      <w:position w:val="6"/>
      <w:sz w:val="16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DF37CF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96A41"/>
    <w:rPr>
      <w:rFonts w:ascii="Roman PS" w:hAnsi="Roman PS" w:cs="Roman PS"/>
      <w:noProof/>
      <w:sz w:val="20"/>
      <w:szCs w:val="20"/>
      <w:lang w:eastAsia="en-US"/>
    </w:rPr>
  </w:style>
  <w:style w:type="character" w:styleId="slostrany">
    <w:name w:val="page number"/>
    <w:basedOn w:val="Predvolenpsmoodseku"/>
    <w:uiPriority w:val="99"/>
    <w:rsid w:val="00DF37CF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rsid w:val="00DF37CF"/>
    <w:pPr>
      <w:ind w:left="709"/>
      <w:jc w:val="both"/>
    </w:pPr>
    <w:rPr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A85E7A"/>
    <w:rPr>
      <w:rFonts w:ascii="Roman PS" w:hAnsi="Roman PS" w:cs="Roman PS"/>
      <w:noProof/>
      <w:sz w:val="24"/>
      <w:szCs w:val="24"/>
      <w:lang w:val="sk-SK"/>
    </w:rPr>
  </w:style>
  <w:style w:type="paragraph" w:styleId="Zarkazkladnhotextu2">
    <w:name w:val="Body Text Indent 2"/>
    <w:basedOn w:val="Normlny"/>
    <w:link w:val="Zarkazkladnhotextu2Char"/>
    <w:uiPriority w:val="99"/>
    <w:rsid w:val="00DF37CF"/>
    <w:pPr>
      <w:ind w:left="993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B96A41"/>
    <w:rPr>
      <w:rFonts w:ascii="Roman PS" w:hAnsi="Roman PS" w:cs="Roman PS"/>
      <w:noProof/>
      <w:sz w:val="20"/>
      <w:szCs w:val="20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rsid w:val="00DF37CF"/>
    <w:pPr>
      <w:ind w:left="720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B96A41"/>
    <w:rPr>
      <w:rFonts w:ascii="Roman PS" w:hAnsi="Roman PS" w:cs="Roman PS"/>
      <w:noProof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rsid w:val="00DF37CF"/>
    <w:pPr>
      <w:jc w:val="both"/>
    </w:pPr>
    <w:rPr>
      <w:b/>
      <w:bCs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96A41"/>
    <w:rPr>
      <w:rFonts w:ascii="Roman PS" w:hAnsi="Roman PS" w:cs="Roman PS"/>
      <w:noProof/>
      <w:sz w:val="20"/>
      <w:szCs w:val="20"/>
      <w:lang w:eastAsia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DF37CF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B96A41"/>
    <w:rPr>
      <w:rFonts w:cs="Roman PS"/>
      <w:noProof/>
      <w:sz w:val="0"/>
      <w:szCs w:val="0"/>
      <w:lang w:eastAsia="en-US"/>
    </w:rPr>
  </w:style>
  <w:style w:type="paragraph" w:styleId="Oznaitext">
    <w:name w:val="Block Text"/>
    <w:basedOn w:val="Normlny"/>
    <w:uiPriority w:val="99"/>
    <w:rsid w:val="00DF37CF"/>
    <w:pPr>
      <w:tabs>
        <w:tab w:val="left" w:pos="355"/>
      </w:tabs>
      <w:ind w:left="429" w:right="567" w:hanging="357"/>
      <w:jc w:val="both"/>
    </w:pPr>
    <w:rPr>
      <w:rFonts w:ascii="CG Times" w:hAnsi="CG Times" w:cs="CG Times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6A41"/>
    <w:rPr>
      <w:rFonts w:cs="Roman PS"/>
      <w:noProof/>
      <w:sz w:val="0"/>
      <w:szCs w:val="0"/>
      <w:lang w:eastAsia="en-US"/>
    </w:rPr>
  </w:style>
  <w:style w:type="table" w:styleId="Mriekatabuky">
    <w:name w:val="Table Grid"/>
    <w:basedOn w:val="Normlnatabuka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Normlny"/>
    <w:uiPriority w:val="99"/>
    <w:pPr>
      <w:keepNext/>
      <w:ind w:left="709" w:hanging="709"/>
      <w:jc w:val="both"/>
    </w:pPr>
    <w:rPr>
      <w:rFonts w:cs="Times New Roman"/>
      <w:sz w:val="24"/>
      <w:szCs w:val="24"/>
    </w:rPr>
  </w:style>
  <w:style w:type="paragraph" w:customStyle="1" w:styleId="BodyTextIndent31">
    <w:name w:val="Body Text Indent 31"/>
    <w:basedOn w:val="Normlny"/>
    <w:uiPriority w:val="99"/>
    <w:pPr>
      <w:ind w:left="720"/>
      <w:jc w:val="both"/>
    </w:pPr>
    <w:rPr>
      <w:rFonts w:cs="Times New Roman"/>
      <w:sz w:val="24"/>
      <w:szCs w:val="24"/>
    </w:rPr>
  </w:style>
  <w:style w:type="paragraph" w:customStyle="1" w:styleId="Abs06">
    <w:name w:val="__Abs. /06"/>
    <w:uiPriority w:val="99"/>
    <w:pPr>
      <w:suppressAutoHyphens/>
      <w:spacing w:after="120" w:line="260" w:lineRule="exact"/>
      <w:jc w:val="both"/>
    </w:pPr>
    <w:rPr>
      <w:rFonts w:ascii="Arial" w:hAnsi="Arial" w:cs="Arial"/>
      <w:sz w:val="20"/>
      <w:szCs w:val="20"/>
      <w:lang w:val="en-US" w:eastAsia="de-DE"/>
    </w:rPr>
  </w:style>
  <w:style w:type="paragraph" w:customStyle="1" w:styleId="Patfrage06">
    <w:name w:val="__Pat.frage /06"/>
    <w:basedOn w:val="Abs06"/>
    <w:next w:val="Abs06"/>
    <w:uiPriority w:val="99"/>
    <w:pPr>
      <w:keepNext/>
      <w:keepLines/>
    </w:pPr>
    <w:rPr>
      <w:b/>
      <w:bCs/>
      <w:i/>
      <w:iCs/>
    </w:rPr>
  </w:style>
  <w:style w:type="character" w:styleId="Odkaznakomentr">
    <w:name w:val="annotation reference"/>
    <w:basedOn w:val="Predvolenpsmoodseku"/>
    <w:uiPriority w:val="99"/>
    <w:semiHidden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B33D7D"/>
    <w:rPr>
      <w:rFonts w:ascii="Roman PS" w:hAnsi="Roman PS" w:cs="Roman PS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96A41"/>
    <w:rPr>
      <w:rFonts w:ascii="Roman PS" w:hAnsi="Roman PS" w:cs="Roman PS"/>
      <w:b/>
      <w:bCs/>
      <w:noProof/>
      <w:sz w:val="20"/>
      <w:szCs w:val="20"/>
      <w:lang w:val="sk-SK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styleId="Revzia">
    <w:name w:val="Revision"/>
    <w:hidden/>
    <w:uiPriority w:val="99"/>
    <w:semiHidden/>
    <w:rsid w:val="009A1212"/>
    <w:rPr>
      <w:rFonts w:ascii="Roman PS" w:hAnsi="Roman PS" w:cs="Roman PS"/>
      <w:sz w:val="20"/>
      <w:szCs w:val="20"/>
      <w:lang w:val="de-DE" w:eastAsia="en-US"/>
    </w:rPr>
  </w:style>
  <w:style w:type="paragraph" w:customStyle="1" w:styleId="CM17">
    <w:name w:val="CM17"/>
    <w:basedOn w:val="Normlny"/>
    <w:next w:val="Normlny"/>
    <w:uiPriority w:val="99"/>
    <w:rsid w:val="00D67E08"/>
    <w:pPr>
      <w:widowControl w:val="0"/>
      <w:autoSpaceDE w:val="0"/>
      <w:autoSpaceDN w:val="0"/>
      <w:adjustRightInd w:val="0"/>
      <w:spacing w:after="265"/>
    </w:pPr>
    <w:rPr>
      <w:rFonts w:ascii="Times New Roman" w:eastAsia="Batang" w:hAnsi="Times New Roman" w:cs="Times New Roman"/>
      <w:sz w:val="24"/>
      <w:szCs w:val="24"/>
      <w:lang w:val="en-GB" w:eastAsia="ko-KR"/>
    </w:rPr>
  </w:style>
  <w:style w:type="paragraph" w:styleId="Normlnywebov">
    <w:name w:val="Normal (Web)"/>
    <w:basedOn w:val="Normlny"/>
    <w:uiPriority w:val="99"/>
    <w:rsid w:val="002D332A"/>
    <w:pPr>
      <w:spacing w:before="100" w:beforeAutospacing="1" w:after="75"/>
    </w:pPr>
    <w:rPr>
      <w:rFonts w:ascii="Times New Roman" w:eastAsia="MS Mincho" w:hAnsi="Times New Roman" w:cs="Times New Roman"/>
      <w:color w:val="000000"/>
      <w:sz w:val="24"/>
      <w:szCs w:val="24"/>
      <w:lang w:val="en-US" w:eastAsia="ja-JP"/>
    </w:rPr>
  </w:style>
  <w:style w:type="character" w:styleId="Hypertextovprepojenie">
    <w:name w:val="Hyperlink"/>
    <w:basedOn w:val="Predvolenpsmoodseku"/>
    <w:uiPriority w:val="99"/>
    <w:rsid w:val="004B2DE1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560859"/>
    <w:rPr>
      <w:rFonts w:cs="Times New Roman"/>
      <w:color w:val="800080"/>
      <w:u w:val="single"/>
    </w:rPr>
  </w:style>
  <w:style w:type="paragraph" w:customStyle="1" w:styleId="TitleA">
    <w:name w:val="Title A"/>
    <w:basedOn w:val="Normlny"/>
    <w:uiPriority w:val="99"/>
    <w:rsid w:val="00CB2B45"/>
    <w:pPr>
      <w:ind w:left="567" w:hanging="567"/>
      <w:jc w:val="center"/>
      <w:outlineLvl w:val="0"/>
    </w:pPr>
    <w:rPr>
      <w:rFonts w:ascii="Times New Roman" w:hAnsi="Times New Roman" w:cs="Times New Roman"/>
      <w:b/>
      <w:sz w:val="22"/>
      <w:szCs w:val="22"/>
      <w:lang w:eastAsia="sk-SK"/>
    </w:rPr>
  </w:style>
  <w:style w:type="paragraph" w:styleId="Odsekzoznamu">
    <w:name w:val="List Paragraph"/>
    <w:basedOn w:val="Normlny"/>
    <w:uiPriority w:val="99"/>
    <w:qFormat/>
    <w:rsid w:val="0055025F"/>
    <w:pPr>
      <w:ind w:left="720"/>
      <w:contextualSpacing/>
    </w:pPr>
  </w:style>
  <w:style w:type="paragraph" w:customStyle="1" w:styleId="NORMALNY">
    <w:name w:val="NORMALNY"/>
    <w:basedOn w:val="Normlny"/>
    <w:uiPriority w:val="99"/>
    <w:rsid w:val="00015202"/>
    <w:pPr>
      <w:spacing w:line="360" w:lineRule="auto"/>
    </w:pPr>
    <w:rPr>
      <w:rFonts w:ascii="Arial" w:hAnsi="Arial" w:cs="Times New Roman"/>
      <w:sz w:val="24"/>
      <w:lang w:val="en-US" w:eastAsia="sk-SK"/>
    </w:rPr>
  </w:style>
  <w:style w:type="character" w:styleId="Siln">
    <w:name w:val="Strong"/>
    <w:basedOn w:val="Predvolenpsmoodseku"/>
    <w:uiPriority w:val="99"/>
    <w:qFormat/>
    <w:rsid w:val="00015202"/>
    <w:rPr>
      <w:rFonts w:cs="Times New Roman"/>
      <w:b/>
    </w:rPr>
  </w:style>
  <w:style w:type="character" w:customStyle="1" w:styleId="EstiloArial11pt">
    <w:name w:val="Estilo Arial 11 pt"/>
    <w:uiPriority w:val="99"/>
    <w:rsid w:val="00DE7AE3"/>
    <w:rPr>
      <w:rFonts w:ascii="Times New Roman" w:hAnsi="Times New Roman"/>
      <w:sz w:val="24"/>
    </w:rPr>
  </w:style>
  <w:style w:type="character" w:customStyle="1" w:styleId="Estilo12pt">
    <w:name w:val="Estilo 12 pt"/>
    <w:uiPriority w:val="99"/>
    <w:rsid w:val="00F429F4"/>
    <w:rPr>
      <w:rFonts w:ascii="Times New Roman" w:hAnsi="Times New Roman"/>
      <w:sz w:val="24"/>
    </w:rPr>
  </w:style>
  <w:style w:type="paragraph" w:customStyle="1" w:styleId="1">
    <w:name w:val="1."/>
    <w:basedOn w:val="Normlny"/>
    <w:uiPriority w:val="99"/>
    <w:rsid w:val="008264E2"/>
    <w:pPr>
      <w:widowControl w:val="0"/>
      <w:numPr>
        <w:numId w:val="24"/>
      </w:numPr>
      <w:jc w:val="both"/>
    </w:pPr>
    <w:rPr>
      <w:rFonts w:ascii="Times New Roman" w:hAnsi="Times New Roman" w:cs="Times New Roman"/>
      <w:b/>
      <w:bCs/>
      <w:caps/>
      <w:noProof w:val="0"/>
      <w:color w:val="000000"/>
      <w:sz w:val="22"/>
      <w:szCs w:val="22"/>
      <w:lang w:val="es-ES" w:eastAsia="es-ES"/>
    </w:rPr>
  </w:style>
  <w:style w:type="paragraph" w:customStyle="1" w:styleId="EstiloSangra2detindependienteTimesNewRoman">
    <w:name w:val="Estilo Sangría 2 de t. independiente + Times New Roman"/>
    <w:basedOn w:val="Zarkazkladnhotextu2"/>
    <w:uiPriority w:val="99"/>
    <w:rsid w:val="0063699F"/>
    <w:pPr>
      <w:ind w:left="0"/>
      <w:jc w:val="left"/>
    </w:pPr>
    <w:rPr>
      <w:rFonts w:ascii="Arial" w:hAnsi="Arial" w:cs="Times New Roman"/>
      <w:noProof w:val="0"/>
      <w:sz w:val="22"/>
      <w:lang w:val="en-GB" w:eastAsia="es-ES"/>
    </w:rPr>
  </w:style>
  <w:style w:type="paragraph" w:styleId="Zkladntext3">
    <w:name w:val="Body Text 3"/>
    <w:basedOn w:val="Normlny"/>
    <w:link w:val="Zkladntext3Char"/>
    <w:uiPriority w:val="99"/>
    <w:rsid w:val="00C85B3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C85B3D"/>
    <w:rPr>
      <w:rFonts w:ascii="Roman PS" w:hAnsi="Roman PS" w:cs="Roman PS"/>
      <w:noProof/>
      <w:sz w:val="16"/>
      <w:szCs w:val="1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6D42A-0EDB-47EF-AA20-EB2B0C129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14</Pages>
  <Words>4212</Words>
  <Characters>26225</Characters>
  <Application>Microsoft Office Word</Application>
  <DocSecurity>0</DocSecurity>
  <Lines>218</Lines>
  <Paragraphs>60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SUMMARY OF PRODUCT CHARACTERISTICS</vt:lpstr>
      <vt:lpstr>SUMMARY OF PRODUCT CHARACTERISTICS</vt:lpstr>
      <vt:lpstr>SUMMARY OF PRODUCT CHARACTERISTICS</vt:lpstr>
      <vt:lpstr>SUMMARY OF PRODUCT CHARACTERISTICS</vt:lpstr>
    </vt:vector>
  </TitlesOfParts>
  <Company>Grifols</Company>
  <LinksUpToDate>false</LinksUpToDate>
  <CharactersWithSpaces>30377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PRODUCT CHARACTERISTICS</dc:title>
  <dc:subject>GAMUNEX/GAMUNEX 10%/SmPC/Approved/UK/UK SmPC 3.doc (3/)</dc:subject>
  <dc:creator>Doris Weber</dc:creator>
  <cp:lastModifiedBy>Lacková, Beáta</cp:lastModifiedBy>
  <cp:revision>22</cp:revision>
  <cp:lastPrinted>2013-04-08T13:10:00Z</cp:lastPrinted>
  <dcterms:created xsi:type="dcterms:W3CDTF">2017-06-08T15:45:00Z</dcterms:created>
  <dcterms:modified xsi:type="dcterms:W3CDTF">2017-08-22T13:02:00Z</dcterms:modified>
</cp:coreProperties>
</file>