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3D3" w:rsidRPr="00AA19A0" w:rsidRDefault="007D53D3" w:rsidP="0001429F">
      <w:pPr>
        <w:jc w:val="both"/>
        <w:outlineLvl w:val="0"/>
        <w:rPr>
          <w:b/>
          <w:caps/>
          <w:sz w:val="22"/>
          <w:szCs w:val="22"/>
        </w:rPr>
      </w:pPr>
    </w:p>
    <w:p w:rsidR="0001429F" w:rsidRPr="00E973C4" w:rsidRDefault="0001429F" w:rsidP="002F4FC9">
      <w:pPr>
        <w:ind w:left="1416" w:firstLine="708"/>
        <w:jc w:val="both"/>
        <w:outlineLvl w:val="0"/>
        <w:rPr>
          <w:b/>
          <w:caps/>
          <w:sz w:val="22"/>
          <w:szCs w:val="22"/>
        </w:rPr>
      </w:pPr>
      <w:r w:rsidRPr="00E973C4">
        <w:rPr>
          <w:b/>
          <w:caps/>
          <w:sz w:val="22"/>
          <w:szCs w:val="22"/>
        </w:rPr>
        <w:t xml:space="preserve">Súhrn charakteristických vlastností lieku </w:t>
      </w:r>
    </w:p>
    <w:p w:rsidR="0001429F" w:rsidRPr="00E973C4" w:rsidRDefault="0001429F" w:rsidP="0001429F">
      <w:pPr>
        <w:rPr>
          <w:b/>
          <w:sz w:val="22"/>
          <w:szCs w:val="22"/>
        </w:rPr>
      </w:pPr>
    </w:p>
    <w:p w:rsidR="0001429F" w:rsidRPr="00E973C4" w:rsidRDefault="0001429F" w:rsidP="0001429F">
      <w:pPr>
        <w:rPr>
          <w:b/>
          <w:sz w:val="22"/>
          <w:szCs w:val="22"/>
        </w:rPr>
      </w:pPr>
    </w:p>
    <w:p w:rsidR="0001429F" w:rsidRPr="00E973C4" w:rsidRDefault="0001429F" w:rsidP="0001429F">
      <w:pPr>
        <w:jc w:val="both"/>
        <w:rPr>
          <w:b/>
          <w:sz w:val="22"/>
          <w:szCs w:val="22"/>
        </w:rPr>
      </w:pPr>
      <w:r w:rsidRPr="00E973C4">
        <w:rPr>
          <w:b/>
          <w:sz w:val="22"/>
          <w:szCs w:val="22"/>
        </w:rPr>
        <w:t>1.</w:t>
      </w:r>
      <w:r w:rsidRPr="00E973C4">
        <w:rPr>
          <w:b/>
          <w:sz w:val="22"/>
          <w:szCs w:val="22"/>
        </w:rPr>
        <w:tab/>
        <w:t>NÁZOV LIEKU</w:t>
      </w:r>
    </w:p>
    <w:p w:rsidR="0001429F" w:rsidRPr="00E973C4" w:rsidRDefault="0001429F" w:rsidP="0001429F">
      <w:pPr>
        <w:rPr>
          <w:sz w:val="22"/>
          <w:szCs w:val="22"/>
        </w:rPr>
      </w:pPr>
    </w:p>
    <w:p w:rsidR="0001429F" w:rsidRPr="00E973C4" w:rsidRDefault="001B7696" w:rsidP="0001429F">
      <w:pPr>
        <w:rPr>
          <w:sz w:val="22"/>
          <w:szCs w:val="22"/>
        </w:rPr>
      </w:pPr>
      <w:r w:rsidRPr="00E973C4">
        <w:rPr>
          <w:sz w:val="22"/>
          <w:szCs w:val="22"/>
        </w:rPr>
        <w:t>DELPARAN 37,5</w:t>
      </w:r>
      <w:r w:rsidR="002020A5" w:rsidRPr="00E973C4">
        <w:rPr>
          <w:sz w:val="22"/>
          <w:szCs w:val="22"/>
        </w:rPr>
        <w:t> </w:t>
      </w:r>
      <w:r w:rsidRPr="00E973C4">
        <w:rPr>
          <w:sz w:val="22"/>
          <w:szCs w:val="22"/>
        </w:rPr>
        <w:t>mg/325</w:t>
      </w:r>
      <w:r w:rsidR="002020A5" w:rsidRPr="00E973C4">
        <w:rPr>
          <w:sz w:val="22"/>
          <w:szCs w:val="22"/>
        </w:rPr>
        <w:t> </w:t>
      </w:r>
      <w:r w:rsidRPr="00E973C4">
        <w:rPr>
          <w:sz w:val="22"/>
          <w:szCs w:val="22"/>
        </w:rPr>
        <w:t>mg tablety</w:t>
      </w:r>
    </w:p>
    <w:p w:rsidR="0001429F" w:rsidRPr="00E973C4" w:rsidRDefault="0001429F" w:rsidP="0001429F">
      <w:pPr>
        <w:rPr>
          <w:sz w:val="22"/>
          <w:szCs w:val="22"/>
        </w:rPr>
      </w:pPr>
    </w:p>
    <w:p w:rsidR="00EA007C" w:rsidRPr="00E973C4" w:rsidRDefault="00EA007C" w:rsidP="0001429F">
      <w:pPr>
        <w:rPr>
          <w:sz w:val="22"/>
          <w:szCs w:val="22"/>
        </w:rPr>
      </w:pPr>
    </w:p>
    <w:p w:rsidR="0001429F" w:rsidRPr="00E973C4" w:rsidRDefault="0001429F" w:rsidP="0001429F">
      <w:pPr>
        <w:rPr>
          <w:sz w:val="22"/>
          <w:szCs w:val="22"/>
        </w:rPr>
      </w:pPr>
      <w:r w:rsidRPr="00E973C4">
        <w:rPr>
          <w:b/>
          <w:sz w:val="22"/>
          <w:szCs w:val="22"/>
        </w:rPr>
        <w:t>2.</w:t>
      </w:r>
      <w:r w:rsidRPr="00E973C4">
        <w:rPr>
          <w:b/>
          <w:sz w:val="22"/>
          <w:szCs w:val="22"/>
        </w:rPr>
        <w:tab/>
        <w:t>KVALITATÍVNE A KVANTITATÍVNE ZLOŽENIE</w:t>
      </w:r>
    </w:p>
    <w:p w:rsidR="0001429F" w:rsidRPr="00E973C4" w:rsidRDefault="0001429F" w:rsidP="0001429F">
      <w:pPr>
        <w:rPr>
          <w:sz w:val="22"/>
          <w:szCs w:val="22"/>
        </w:rPr>
      </w:pPr>
    </w:p>
    <w:p w:rsidR="0001429F" w:rsidRPr="00E973C4" w:rsidRDefault="002020A5" w:rsidP="0001429F">
      <w:pPr>
        <w:rPr>
          <w:iCs/>
          <w:sz w:val="22"/>
          <w:szCs w:val="22"/>
        </w:rPr>
      </w:pPr>
      <w:r w:rsidRPr="00E973C4">
        <w:rPr>
          <w:iCs/>
          <w:sz w:val="22"/>
          <w:szCs w:val="22"/>
        </w:rPr>
        <w:t xml:space="preserve">Každá </w:t>
      </w:r>
      <w:r w:rsidR="0001429F" w:rsidRPr="00E973C4">
        <w:rPr>
          <w:iCs/>
          <w:sz w:val="22"/>
          <w:szCs w:val="22"/>
        </w:rPr>
        <w:t xml:space="preserve">tableta obsahuje 37,5 mg </w:t>
      </w:r>
      <w:r w:rsidR="00B66DC7" w:rsidRPr="00E973C4">
        <w:rPr>
          <w:sz w:val="22"/>
          <w:szCs w:val="22"/>
        </w:rPr>
        <w:t xml:space="preserve">tramadoliumchloridu </w:t>
      </w:r>
      <w:r w:rsidR="0001429F" w:rsidRPr="00E973C4">
        <w:rPr>
          <w:iCs/>
          <w:sz w:val="22"/>
          <w:szCs w:val="22"/>
        </w:rPr>
        <w:t>a 325 mg paracetamolu.</w:t>
      </w:r>
    </w:p>
    <w:p w:rsidR="0001429F" w:rsidRPr="00E973C4" w:rsidRDefault="0001429F" w:rsidP="0001429F">
      <w:pPr>
        <w:rPr>
          <w:iCs/>
          <w:sz w:val="22"/>
          <w:szCs w:val="22"/>
        </w:rPr>
      </w:pPr>
    </w:p>
    <w:p w:rsidR="0001429F" w:rsidRPr="00E973C4" w:rsidRDefault="0001429F" w:rsidP="0001429F">
      <w:pPr>
        <w:outlineLvl w:val="0"/>
        <w:rPr>
          <w:sz w:val="22"/>
          <w:szCs w:val="22"/>
        </w:rPr>
      </w:pPr>
      <w:r w:rsidRPr="00E973C4">
        <w:rPr>
          <w:sz w:val="22"/>
          <w:szCs w:val="22"/>
        </w:rPr>
        <w:t>Úplný zoznam pomocných látok</w:t>
      </w:r>
      <w:r w:rsidR="00F97EB1" w:rsidRPr="00E973C4">
        <w:rPr>
          <w:sz w:val="22"/>
          <w:szCs w:val="22"/>
        </w:rPr>
        <w:t xml:space="preserve">, </w:t>
      </w:r>
      <w:r w:rsidRPr="00E973C4">
        <w:rPr>
          <w:sz w:val="22"/>
          <w:szCs w:val="22"/>
        </w:rPr>
        <w:t>pozri časť 6.1</w:t>
      </w:r>
      <w:r w:rsidR="00F97EB1" w:rsidRPr="00E973C4">
        <w:rPr>
          <w:sz w:val="22"/>
          <w:szCs w:val="22"/>
        </w:rPr>
        <w:t>.</w:t>
      </w:r>
    </w:p>
    <w:p w:rsidR="0001429F" w:rsidRPr="00E973C4" w:rsidRDefault="0001429F" w:rsidP="0001429F">
      <w:pPr>
        <w:rPr>
          <w:sz w:val="22"/>
          <w:szCs w:val="22"/>
        </w:rPr>
      </w:pPr>
    </w:p>
    <w:p w:rsidR="0001429F" w:rsidRPr="00E973C4" w:rsidRDefault="0001429F" w:rsidP="0001429F">
      <w:pPr>
        <w:rPr>
          <w:sz w:val="22"/>
          <w:szCs w:val="22"/>
        </w:rPr>
      </w:pPr>
    </w:p>
    <w:p w:rsidR="0001429F" w:rsidRPr="00E973C4" w:rsidRDefault="0001429F" w:rsidP="0001429F">
      <w:pPr>
        <w:rPr>
          <w:caps/>
          <w:sz w:val="22"/>
          <w:szCs w:val="22"/>
        </w:rPr>
      </w:pPr>
      <w:r w:rsidRPr="00E973C4">
        <w:rPr>
          <w:b/>
          <w:sz w:val="22"/>
          <w:szCs w:val="22"/>
        </w:rPr>
        <w:t>3.</w:t>
      </w:r>
      <w:r w:rsidRPr="00E973C4">
        <w:rPr>
          <w:b/>
          <w:sz w:val="22"/>
          <w:szCs w:val="22"/>
        </w:rPr>
        <w:tab/>
        <w:t>LIEKOVÁ FORMA</w:t>
      </w:r>
    </w:p>
    <w:p w:rsidR="0001429F" w:rsidRPr="00E973C4" w:rsidRDefault="0001429F" w:rsidP="0001429F">
      <w:pPr>
        <w:rPr>
          <w:sz w:val="22"/>
          <w:szCs w:val="22"/>
        </w:rPr>
      </w:pPr>
    </w:p>
    <w:p w:rsidR="0001429F" w:rsidRPr="00E973C4" w:rsidRDefault="001B7696" w:rsidP="0001429F">
      <w:pPr>
        <w:rPr>
          <w:sz w:val="22"/>
          <w:szCs w:val="22"/>
        </w:rPr>
      </w:pPr>
      <w:r w:rsidRPr="00E973C4">
        <w:rPr>
          <w:sz w:val="22"/>
          <w:szCs w:val="22"/>
        </w:rPr>
        <w:t>Tableta.</w:t>
      </w:r>
    </w:p>
    <w:p w:rsidR="000B03DC" w:rsidRPr="00E973C4" w:rsidRDefault="00E24122" w:rsidP="0001429F">
      <w:pPr>
        <w:rPr>
          <w:sz w:val="22"/>
          <w:szCs w:val="22"/>
        </w:rPr>
      </w:pPr>
      <w:r w:rsidRPr="00E973C4">
        <w:rPr>
          <w:sz w:val="22"/>
          <w:szCs w:val="22"/>
        </w:rPr>
        <w:t>Biel</w:t>
      </w:r>
      <w:r>
        <w:rPr>
          <w:sz w:val="22"/>
          <w:szCs w:val="22"/>
        </w:rPr>
        <w:t>a</w:t>
      </w:r>
      <w:r w:rsidR="001B7696" w:rsidRPr="00E973C4">
        <w:rPr>
          <w:sz w:val="22"/>
          <w:szCs w:val="22"/>
        </w:rPr>
        <w:t>, podlhovast</w:t>
      </w:r>
      <w:r>
        <w:rPr>
          <w:sz w:val="22"/>
          <w:szCs w:val="22"/>
        </w:rPr>
        <w:t>á</w:t>
      </w:r>
      <w:r w:rsidR="001B7696" w:rsidRPr="00E973C4">
        <w:rPr>
          <w:sz w:val="22"/>
          <w:szCs w:val="22"/>
        </w:rPr>
        <w:t xml:space="preserve"> tablet</w:t>
      </w:r>
      <w:r>
        <w:rPr>
          <w:sz w:val="22"/>
          <w:szCs w:val="22"/>
        </w:rPr>
        <w:t>a</w:t>
      </w:r>
      <w:r w:rsidR="001B7696" w:rsidRPr="00E973C4">
        <w:rPr>
          <w:sz w:val="22"/>
          <w:szCs w:val="22"/>
        </w:rPr>
        <w:t xml:space="preserve"> s deliacou ryhou</w:t>
      </w:r>
      <w:r w:rsidR="000B03DC" w:rsidRPr="00E973C4">
        <w:rPr>
          <w:sz w:val="22"/>
          <w:szCs w:val="22"/>
        </w:rPr>
        <w:t xml:space="preserve"> (15 x 6,5 mm)</w:t>
      </w:r>
      <w:r w:rsidR="001B7696" w:rsidRPr="00E973C4">
        <w:rPr>
          <w:sz w:val="22"/>
          <w:szCs w:val="22"/>
        </w:rPr>
        <w:t xml:space="preserve">. </w:t>
      </w:r>
    </w:p>
    <w:p w:rsidR="000B03DC" w:rsidRPr="00E973C4" w:rsidRDefault="000B03DC" w:rsidP="0001429F">
      <w:pPr>
        <w:rPr>
          <w:sz w:val="22"/>
          <w:szCs w:val="22"/>
        </w:rPr>
      </w:pPr>
    </w:p>
    <w:p w:rsidR="0001429F" w:rsidRPr="00E973C4" w:rsidRDefault="001B7696" w:rsidP="0001429F">
      <w:pPr>
        <w:rPr>
          <w:sz w:val="22"/>
          <w:szCs w:val="22"/>
        </w:rPr>
      </w:pPr>
      <w:r w:rsidRPr="00E973C4">
        <w:rPr>
          <w:sz w:val="22"/>
          <w:szCs w:val="22"/>
        </w:rPr>
        <w:t xml:space="preserve">Deliaca ryha nie je určená na </w:t>
      </w:r>
      <w:r w:rsidR="002020A5" w:rsidRPr="00E973C4">
        <w:rPr>
          <w:sz w:val="22"/>
          <w:szCs w:val="22"/>
        </w:rPr>
        <w:t>rozlomenie</w:t>
      </w:r>
      <w:r w:rsidRPr="00E973C4">
        <w:rPr>
          <w:sz w:val="22"/>
          <w:szCs w:val="22"/>
        </w:rPr>
        <w:t xml:space="preserve"> tablety.</w:t>
      </w:r>
    </w:p>
    <w:p w:rsidR="0001429F" w:rsidRPr="00E973C4" w:rsidRDefault="0001429F" w:rsidP="0001429F">
      <w:pPr>
        <w:rPr>
          <w:sz w:val="22"/>
          <w:szCs w:val="22"/>
        </w:rPr>
      </w:pPr>
    </w:p>
    <w:p w:rsidR="0001429F" w:rsidRPr="00E973C4" w:rsidRDefault="0001429F" w:rsidP="0001429F">
      <w:pPr>
        <w:rPr>
          <w:sz w:val="22"/>
          <w:szCs w:val="22"/>
        </w:rPr>
      </w:pPr>
    </w:p>
    <w:p w:rsidR="0001429F" w:rsidRPr="00E973C4" w:rsidRDefault="0001429F" w:rsidP="0001429F">
      <w:pPr>
        <w:rPr>
          <w:caps/>
          <w:sz w:val="22"/>
          <w:szCs w:val="22"/>
        </w:rPr>
      </w:pPr>
      <w:r w:rsidRPr="00E973C4">
        <w:rPr>
          <w:b/>
          <w:caps/>
          <w:sz w:val="22"/>
          <w:szCs w:val="22"/>
        </w:rPr>
        <w:t>4.</w:t>
      </w:r>
      <w:r w:rsidRPr="00E973C4">
        <w:rPr>
          <w:b/>
          <w:caps/>
          <w:sz w:val="22"/>
          <w:szCs w:val="22"/>
        </w:rPr>
        <w:tab/>
        <w:t>KLINICKÉ ÚDAJE</w:t>
      </w:r>
    </w:p>
    <w:p w:rsidR="0001429F" w:rsidRPr="00E973C4" w:rsidRDefault="0001429F" w:rsidP="0001429F">
      <w:pPr>
        <w:rPr>
          <w:sz w:val="22"/>
          <w:szCs w:val="22"/>
        </w:rPr>
      </w:pPr>
    </w:p>
    <w:p w:rsidR="0001429F" w:rsidRPr="00E973C4" w:rsidRDefault="0001429F" w:rsidP="0001429F">
      <w:pPr>
        <w:rPr>
          <w:sz w:val="22"/>
          <w:szCs w:val="22"/>
        </w:rPr>
      </w:pPr>
      <w:r w:rsidRPr="00E973C4">
        <w:rPr>
          <w:b/>
          <w:sz w:val="22"/>
          <w:szCs w:val="22"/>
        </w:rPr>
        <w:t>4.1</w:t>
      </w:r>
      <w:r w:rsidRPr="00E973C4">
        <w:rPr>
          <w:b/>
          <w:sz w:val="22"/>
          <w:szCs w:val="22"/>
        </w:rPr>
        <w:tab/>
        <w:t>Terapeutické indikácie</w:t>
      </w:r>
    </w:p>
    <w:p w:rsidR="0001429F" w:rsidRPr="00E973C4" w:rsidRDefault="0001429F" w:rsidP="0001429F">
      <w:pPr>
        <w:rPr>
          <w:sz w:val="22"/>
          <w:szCs w:val="22"/>
        </w:rPr>
      </w:pPr>
    </w:p>
    <w:p w:rsidR="0001429F" w:rsidRPr="00E973C4" w:rsidRDefault="002020A5" w:rsidP="0001429F">
      <w:pPr>
        <w:rPr>
          <w:sz w:val="22"/>
          <w:szCs w:val="22"/>
        </w:rPr>
      </w:pPr>
      <w:r w:rsidRPr="00E973C4">
        <w:rPr>
          <w:sz w:val="22"/>
          <w:szCs w:val="22"/>
        </w:rPr>
        <w:t xml:space="preserve">DELPARAN 37,5 mg/325 mg </w:t>
      </w:r>
      <w:r w:rsidR="00135457" w:rsidRPr="00E973C4">
        <w:rPr>
          <w:sz w:val="22"/>
          <w:szCs w:val="22"/>
        </w:rPr>
        <w:t xml:space="preserve">tablety </w:t>
      </w:r>
      <w:r w:rsidR="0001429F" w:rsidRPr="00E973C4">
        <w:rPr>
          <w:sz w:val="22"/>
          <w:szCs w:val="22"/>
        </w:rPr>
        <w:t>sú indikované na symptomatickú liečbu stredne</w:t>
      </w:r>
      <w:r w:rsidR="00746446" w:rsidRPr="00E973C4">
        <w:rPr>
          <w:sz w:val="22"/>
          <w:szCs w:val="22"/>
        </w:rPr>
        <w:t xml:space="preserve"> silne</w:t>
      </w:r>
      <w:r w:rsidR="0001429F" w:rsidRPr="00E973C4">
        <w:rPr>
          <w:sz w:val="22"/>
          <w:szCs w:val="22"/>
        </w:rPr>
        <w:t>j až silnej bolesti.</w:t>
      </w:r>
    </w:p>
    <w:p w:rsidR="0001429F" w:rsidRPr="00E973C4" w:rsidRDefault="0001429F" w:rsidP="0001429F">
      <w:pPr>
        <w:rPr>
          <w:sz w:val="22"/>
          <w:szCs w:val="22"/>
        </w:rPr>
      </w:pPr>
    </w:p>
    <w:p w:rsidR="0001429F" w:rsidRPr="00E973C4" w:rsidRDefault="0001429F" w:rsidP="0001429F">
      <w:pPr>
        <w:rPr>
          <w:sz w:val="22"/>
          <w:szCs w:val="22"/>
        </w:rPr>
      </w:pPr>
      <w:r w:rsidRPr="00E973C4">
        <w:rPr>
          <w:sz w:val="22"/>
          <w:szCs w:val="22"/>
        </w:rPr>
        <w:t xml:space="preserve">Použitie </w:t>
      </w:r>
      <w:r w:rsidR="002020A5" w:rsidRPr="00E973C4">
        <w:rPr>
          <w:sz w:val="22"/>
          <w:szCs w:val="22"/>
        </w:rPr>
        <w:t>DELPARAN</w:t>
      </w:r>
      <w:r w:rsidR="00746446" w:rsidRPr="00E973C4">
        <w:rPr>
          <w:sz w:val="22"/>
          <w:szCs w:val="22"/>
        </w:rPr>
        <w:t>U</w:t>
      </w:r>
      <w:r w:rsidR="002020A5" w:rsidRPr="00E973C4">
        <w:rPr>
          <w:sz w:val="22"/>
          <w:szCs w:val="22"/>
        </w:rPr>
        <w:t xml:space="preserve"> 37,5 mg/325 mg </w:t>
      </w:r>
      <w:r w:rsidRPr="00E973C4">
        <w:rPr>
          <w:sz w:val="22"/>
          <w:szCs w:val="22"/>
        </w:rPr>
        <w:t xml:space="preserve">má byť vyhradené pacientom, </w:t>
      </w:r>
      <w:r w:rsidR="00612B69" w:rsidRPr="00E973C4">
        <w:rPr>
          <w:sz w:val="22"/>
          <w:szCs w:val="22"/>
        </w:rPr>
        <w:t xml:space="preserve">u </w:t>
      </w:r>
      <w:r w:rsidRPr="00E973C4">
        <w:rPr>
          <w:sz w:val="22"/>
          <w:szCs w:val="22"/>
        </w:rPr>
        <w:t xml:space="preserve">ktorých </w:t>
      </w:r>
      <w:r w:rsidR="00612B69" w:rsidRPr="00E973C4">
        <w:rPr>
          <w:sz w:val="22"/>
          <w:szCs w:val="22"/>
        </w:rPr>
        <w:t xml:space="preserve">si </w:t>
      </w:r>
      <w:r w:rsidRPr="00E973C4">
        <w:rPr>
          <w:sz w:val="22"/>
          <w:szCs w:val="22"/>
        </w:rPr>
        <w:t>stredn</w:t>
      </w:r>
      <w:r w:rsidR="00746446" w:rsidRPr="00E973C4">
        <w:rPr>
          <w:sz w:val="22"/>
          <w:szCs w:val="22"/>
        </w:rPr>
        <w:t>e silná</w:t>
      </w:r>
      <w:r w:rsidRPr="00E973C4">
        <w:rPr>
          <w:sz w:val="22"/>
          <w:szCs w:val="22"/>
        </w:rPr>
        <w:t xml:space="preserve"> až silná bolesť vyžaduje kombináciu tramadol</w:t>
      </w:r>
      <w:r w:rsidR="00612B69" w:rsidRPr="00E973C4">
        <w:rPr>
          <w:sz w:val="22"/>
          <w:szCs w:val="22"/>
        </w:rPr>
        <w:t xml:space="preserve">u </w:t>
      </w:r>
      <w:r w:rsidRPr="00E973C4">
        <w:rPr>
          <w:sz w:val="22"/>
          <w:szCs w:val="22"/>
        </w:rPr>
        <w:t xml:space="preserve">a paracetamolu (pozri </w:t>
      </w:r>
      <w:r w:rsidR="00612B69" w:rsidRPr="00E973C4">
        <w:rPr>
          <w:sz w:val="22"/>
          <w:szCs w:val="22"/>
        </w:rPr>
        <w:t xml:space="preserve">tiež </w:t>
      </w:r>
      <w:r w:rsidRPr="00E973C4">
        <w:rPr>
          <w:sz w:val="22"/>
          <w:szCs w:val="22"/>
        </w:rPr>
        <w:t>časť 5.1).</w:t>
      </w:r>
    </w:p>
    <w:p w:rsidR="0001429F" w:rsidRPr="00E973C4" w:rsidRDefault="0001429F" w:rsidP="0001429F">
      <w:pPr>
        <w:rPr>
          <w:sz w:val="22"/>
          <w:szCs w:val="22"/>
        </w:rPr>
      </w:pPr>
    </w:p>
    <w:p w:rsidR="0001429F" w:rsidRPr="00E973C4" w:rsidRDefault="0001429F" w:rsidP="0001429F">
      <w:pPr>
        <w:rPr>
          <w:sz w:val="22"/>
          <w:szCs w:val="22"/>
        </w:rPr>
      </w:pPr>
      <w:r w:rsidRPr="00E973C4">
        <w:rPr>
          <w:b/>
          <w:sz w:val="22"/>
          <w:szCs w:val="22"/>
        </w:rPr>
        <w:t>4.2</w:t>
      </w:r>
      <w:r w:rsidRPr="00E973C4">
        <w:rPr>
          <w:b/>
          <w:sz w:val="22"/>
          <w:szCs w:val="22"/>
        </w:rPr>
        <w:tab/>
        <w:t>Dávkovanie a spôsob podávania</w:t>
      </w:r>
    </w:p>
    <w:p w:rsidR="0001429F" w:rsidRPr="00E973C4" w:rsidRDefault="0001429F" w:rsidP="0001429F">
      <w:pPr>
        <w:rPr>
          <w:sz w:val="22"/>
          <w:szCs w:val="22"/>
        </w:rPr>
      </w:pPr>
    </w:p>
    <w:p w:rsidR="0001429F" w:rsidRPr="00E973C4" w:rsidRDefault="00C768FE" w:rsidP="0001429F">
      <w:pPr>
        <w:rPr>
          <w:iCs/>
          <w:sz w:val="22"/>
          <w:szCs w:val="22"/>
          <w:u w:val="single"/>
        </w:rPr>
      </w:pPr>
      <w:r w:rsidRPr="00C768FE">
        <w:rPr>
          <w:iCs/>
          <w:sz w:val="22"/>
          <w:szCs w:val="22"/>
          <w:u w:val="single"/>
        </w:rPr>
        <w:t>Dávkovanie</w:t>
      </w:r>
    </w:p>
    <w:p w:rsidR="004041A8" w:rsidRPr="00E973C4" w:rsidRDefault="004041A8" w:rsidP="0001429F">
      <w:pPr>
        <w:rPr>
          <w:b/>
          <w:iCs/>
          <w:sz w:val="22"/>
          <w:szCs w:val="22"/>
          <w:u w:val="single"/>
        </w:rPr>
      </w:pPr>
    </w:p>
    <w:p w:rsidR="004041A8" w:rsidRPr="00E973C4" w:rsidRDefault="004041A8" w:rsidP="0001429F">
      <w:pPr>
        <w:rPr>
          <w:sz w:val="22"/>
          <w:szCs w:val="22"/>
        </w:rPr>
      </w:pPr>
    </w:p>
    <w:p w:rsidR="00C75267" w:rsidRPr="00E973C4" w:rsidRDefault="00C75267" w:rsidP="00C75267">
      <w:pPr>
        <w:rPr>
          <w:sz w:val="22"/>
          <w:szCs w:val="22"/>
        </w:rPr>
      </w:pPr>
      <w:r w:rsidRPr="00E973C4">
        <w:rPr>
          <w:sz w:val="22"/>
          <w:szCs w:val="22"/>
        </w:rPr>
        <w:t xml:space="preserve">Použitie </w:t>
      </w:r>
      <w:r w:rsidR="002020A5" w:rsidRPr="00E973C4">
        <w:rPr>
          <w:sz w:val="22"/>
          <w:szCs w:val="22"/>
        </w:rPr>
        <w:t xml:space="preserve">DELPARANU 37,5 mg/325 mg </w:t>
      </w:r>
      <w:r w:rsidRPr="00E973C4">
        <w:rPr>
          <w:sz w:val="22"/>
          <w:szCs w:val="22"/>
        </w:rPr>
        <w:t>má byť vyhradené pacientom, u ktorých si stredn</w:t>
      </w:r>
      <w:r w:rsidR="00746446" w:rsidRPr="00E973C4">
        <w:rPr>
          <w:sz w:val="22"/>
          <w:szCs w:val="22"/>
        </w:rPr>
        <w:t>e siln</w:t>
      </w:r>
      <w:r w:rsidRPr="00E973C4">
        <w:rPr>
          <w:sz w:val="22"/>
          <w:szCs w:val="22"/>
        </w:rPr>
        <w:t>á až silná bolesť vyžaduje kombináciu tramadolu a paracetamolu.</w:t>
      </w:r>
    </w:p>
    <w:p w:rsidR="00C75267" w:rsidRPr="00E973C4" w:rsidRDefault="00C75267" w:rsidP="00C75267">
      <w:pPr>
        <w:rPr>
          <w:sz w:val="22"/>
          <w:szCs w:val="22"/>
        </w:rPr>
      </w:pPr>
    </w:p>
    <w:p w:rsidR="00FC0651" w:rsidRPr="00E973C4" w:rsidRDefault="00C75267" w:rsidP="00FC0651">
      <w:pPr>
        <w:rPr>
          <w:sz w:val="22"/>
          <w:szCs w:val="22"/>
        </w:rPr>
      </w:pPr>
      <w:r w:rsidRPr="00E973C4">
        <w:rPr>
          <w:sz w:val="22"/>
          <w:szCs w:val="22"/>
        </w:rPr>
        <w:t xml:space="preserve">Dávka  má </w:t>
      </w:r>
      <w:r w:rsidR="00B4732E">
        <w:rPr>
          <w:sz w:val="22"/>
          <w:szCs w:val="22"/>
        </w:rPr>
        <w:t>byť upravená</w:t>
      </w:r>
      <w:r w:rsidRPr="00E973C4">
        <w:rPr>
          <w:sz w:val="22"/>
          <w:szCs w:val="22"/>
        </w:rPr>
        <w:t xml:space="preserve"> intenzite bolesti a citlivosti každého pacienta. Vo všeobecnosti sa má vybrať najnižšia účinná dávka </w:t>
      </w:r>
      <w:r w:rsidR="00B4732E">
        <w:rPr>
          <w:sz w:val="22"/>
          <w:szCs w:val="22"/>
        </w:rPr>
        <w:t>pre analgéziu</w:t>
      </w:r>
      <w:r w:rsidRPr="00E973C4">
        <w:rPr>
          <w:sz w:val="22"/>
          <w:szCs w:val="22"/>
        </w:rPr>
        <w:t xml:space="preserve">. </w:t>
      </w:r>
      <w:r w:rsidR="00FC0651" w:rsidRPr="00E973C4">
        <w:rPr>
          <w:sz w:val="22"/>
          <w:szCs w:val="22"/>
        </w:rPr>
        <w:t>Nemá sa pre</w:t>
      </w:r>
      <w:r w:rsidR="00B838A6">
        <w:rPr>
          <w:sz w:val="22"/>
          <w:szCs w:val="22"/>
        </w:rPr>
        <w:t>kroči</w:t>
      </w:r>
      <w:r w:rsidR="0047219D">
        <w:rPr>
          <w:sz w:val="22"/>
          <w:szCs w:val="22"/>
        </w:rPr>
        <w:t>ť</w:t>
      </w:r>
      <w:r w:rsidR="00FC0651" w:rsidRPr="00E973C4">
        <w:rPr>
          <w:sz w:val="22"/>
          <w:szCs w:val="22"/>
        </w:rPr>
        <w:t xml:space="preserve"> celková denná dávka 8 tabliet (to zodpovedá 300 mg tramadoliumchloridu a 2 600 mg paracetamolu). Dávkovací interval nemá byť kratší ako šesť hodín.</w:t>
      </w:r>
    </w:p>
    <w:p w:rsidR="004041A8" w:rsidRPr="00E973C4" w:rsidRDefault="004041A8" w:rsidP="00C75267">
      <w:pPr>
        <w:rPr>
          <w:sz w:val="22"/>
          <w:szCs w:val="22"/>
        </w:rPr>
      </w:pPr>
    </w:p>
    <w:p w:rsidR="004041A8" w:rsidRPr="00E973C4" w:rsidRDefault="00C768FE" w:rsidP="00C75267">
      <w:pPr>
        <w:rPr>
          <w:i/>
          <w:sz w:val="22"/>
          <w:szCs w:val="22"/>
        </w:rPr>
      </w:pPr>
      <w:r w:rsidRPr="00C768FE">
        <w:rPr>
          <w:i/>
          <w:sz w:val="22"/>
          <w:szCs w:val="22"/>
        </w:rPr>
        <w:t>Dospelí a dospievajúci (12 rokov a starší)</w:t>
      </w:r>
    </w:p>
    <w:p w:rsidR="0001429F" w:rsidRPr="00E973C4" w:rsidRDefault="0001429F" w:rsidP="0001429F">
      <w:pPr>
        <w:rPr>
          <w:sz w:val="22"/>
          <w:szCs w:val="22"/>
        </w:rPr>
      </w:pPr>
      <w:r w:rsidRPr="00E973C4">
        <w:rPr>
          <w:sz w:val="22"/>
          <w:szCs w:val="22"/>
        </w:rPr>
        <w:t xml:space="preserve">Úvodná odporúčaná dávka sú dve </w:t>
      </w:r>
      <w:r w:rsidR="007F068C" w:rsidRPr="00E973C4">
        <w:rPr>
          <w:sz w:val="22"/>
          <w:szCs w:val="22"/>
        </w:rPr>
        <w:t>tablety</w:t>
      </w:r>
      <w:r w:rsidRPr="00E973C4">
        <w:rPr>
          <w:sz w:val="22"/>
          <w:szCs w:val="22"/>
        </w:rPr>
        <w:t xml:space="preserve"> </w:t>
      </w:r>
      <w:r w:rsidR="002020A5" w:rsidRPr="00E973C4">
        <w:rPr>
          <w:sz w:val="22"/>
          <w:szCs w:val="22"/>
        </w:rPr>
        <w:t>DELPARAN</w:t>
      </w:r>
      <w:r w:rsidR="00746446" w:rsidRPr="00E973C4">
        <w:rPr>
          <w:sz w:val="22"/>
          <w:szCs w:val="22"/>
        </w:rPr>
        <w:t>U</w:t>
      </w:r>
      <w:r w:rsidR="002020A5" w:rsidRPr="00E973C4">
        <w:rPr>
          <w:sz w:val="22"/>
          <w:szCs w:val="22"/>
        </w:rPr>
        <w:t xml:space="preserve"> 37,5 mg/325 mg</w:t>
      </w:r>
      <w:r w:rsidRPr="00E973C4">
        <w:rPr>
          <w:sz w:val="22"/>
          <w:szCs w:val="22"/>
        </w:rPr>
        <w:t>. Ďalšie dávky m</w:t>
      </w:r>
      <w:r w:rsidR="00B2477A" w:rsidRPr="00E973C4">
        <w:rPr>
          <w:sz w:val="22"/>
          <w:szCs w:val="22"/>
        </w:rPr>
        <w:t>ožno podať podľa potreby</w:t>
      </w:r>
      <w:r w:rsidRPr="00E973C4">
        <w:rPr>
          <w:sz w:val="22"/>
          <w:szCs w:val="22"/>
        </w:rPr>
        <w:t>, neprekračujúc 8 tabliet za deň (</w:t>
      </w:r>
      <w:r w:rsidR="00B2477A" w:rsidRPr="00E973C4">
        <w:rPr>
          <w:sz w:val="22"/>
          <w:szCs w:val="22"/>
        </w:rPr>
        <w:t xml:space="preserve">to zodpovedá </w:t>
      </w:r>
      <w:r w:rsidRPr="00E973C4">
        <w:rPr>
          <w:sz w:val="22"/>
          <w:szCs w:val="22"/>
        </w:rPr>
        <w:t xml:space="preserve">300 mg </w:t>
      </w:r>
      <w:r w:rsidR="00F97EB1" w:rsidRPr="00E973C4">
        <w:rPr>
          <w:sz w:val="22"/>
          <w:szCs w:val="22"/>
        </w:rPr>
        <w:t>t</w:t>
      </w:r>
      <w:r w:rsidRPr="00E973C4">
        <w:rPr>
          <w:sz w:val="22"/>
          <w:szCs w:val="22"/>
        </w:rPr>
        <w:t>ramadoliumchloridu a 2 600 mg paracetamolu).</w:t>
      </w:r>
    </w:p>
    <w:p w:rsidR="0001429F" w:rsidRPr="00E973C4" w:rsidRDefault="0001429F" w:rsidP="0001429F">
      <w:pPr>
        <w:rPr>
          <w:sz w:val="22"/>
          <w:szCs w:val="22"/>
        </w:rPr>
      </w:pPr>
      <w:r w:rsidRPr="00E973C4">
        <w:rPr>
          <w:sz w:val="22"/>
          <w:szCs w:val="22"/>
        </w:rPr>
        <w:t xml:space="preserve">Dávkovací interval nemá byť kratší ako </w:t>
      </w:r>
      <w:r w:rsidR="00B2477A" w:rsidRPr="00E973C4">
        <w:rPr>
          <w:sz w:val="22"/>
          <w:szCs w:val="22"/>
        </w:rPr>
        <w:t>šesť </w:t>
      </w:r>
      <w:r w:rsidRPr="00E973C4">
        <w:rPr>
          <w:sz w:val="22"/>
          <w:szCs w:val="22"/>
        </w:rPr>
        <w:t>hodín.</w:t>
      </w:r>
    </w:p>
    <w:p w:rsidR="0001429F" w:rsidRPr="00E973C4" w:rsidRDefault="0001429F" w:rsidP="0001429F">
      <w:pPr>
        <w:rPr>
          <w:sz w:val="22"/>
          <w:szCs w:val="22"/>
        </w:rPr>
      </w:pPr>
    </w:p>
    <w:p w:rsidR="0001429F" w:rsidRPr="00E973C4" w:rsidRDefault="00FC0651" w:rsidP="0001429F">
      <w:pPr>
        <w:rPr>
          <w:sz w:val="22"/>
          <w:szCs w:val="22"/>
        </w:rPr>
      </w:pPr>
      <w:r w:rsidRPr="00E973C4">
        <w:rPr>
          <w:sz w:val="22"/>
          <w:szCs w:val="22"/>
        </w:rPr>
        <w:lastRenderedPageBreak/>
        <w:t>Kombinácia tramadol/paracetamol</w:t>
      </w:r>
      <w:r w:rsidR="002020A5" w:rsidRPr="00E973C4">
        <w:rPr>
          <w:sz w:val="22"/>
          <w:szCs w:val="22"/>
        </w:rPr>
        <w:t xml:space="preserve"> </w:t>
      </w:r>
      <w:r w:rsidR="0001429F" w:rsidRPr="00E973C4">
        <w:rPr>
          <w:sz w:val="22"/>
          <w:szCs w:val="22"/>
        </w:rPr>
        <w:t xml:space="preserve">sa za žiadnych okolností nemá podávať dlhšie, ako je presne nevyhnutné (pozri </w:t>
      </w:r>
      <w:r w:rsidRPr="00E973C4">
        <w:rPr>
          <w:sz w:val="22"/>
          <w:szCs w:val="22"/>
        </w:rPr>
        <w:t xml:space="preserve">tiež </w:t>
      </w:r>
      <w:r w:rsidR="0001429F" w:rsidRPr="00E973C4">
        <w:rPr>
          <w:sz w:val="22"/>
          <w:szCs w:val="22"/>
        </w:rPr>
        <w:t>časť 4.4).</w:t>
      </w:r>
      <w:r w:rsidR="004041A8" w:rsidRPr="00E973C4">
        <w:rPr>
          <w:sz w:val="22"/>
          <w:szCs w:val="22"/>
        </w:rPr>
        <w:t xml:space="preserve"> </w:t>
      </w:r>
      <w:r w:rsidR="0001429F" w:rsidRPr="00E973C4">
        <w:rPr>
          <w:sz w:val="22"/>
          <w:szCs w:val="22"/>
        </w:rPr>
        <w:t>Ak sa vyžaduje opakované použit</w:t>
      </w:r>
      <w:r w:rsidR="00F97EB1" w:rsidRPr="00E973C4">
        <w:rPr>
          <w:sz w:val="22"/>
          <w:szCs w:val="22"/>
        </w:rPr>
        <w:t>i</w:t>
      </w:r>
      <w:r w:rsidR="0001429F" w:rsidRPr="00E973C4">
        <w:rPr>
          <w:sz w:val="22"/>
          <w:szCs w:val="22"/>
        </w:rPr>
        <w:t xml:space="preserve">e alebo dlhodobá liečba </w:t>
      </w:r>
      <w:r w:rsidRPr="00E973C4">
        <w:rPr>
          <w:sz w:val="22"/>
          <w:szCs w:val="22"/>
        </w:rPr>
        <w:t>tramadolom/paracetamolom</w:t>
      </w:r>
      <w:r w:rsidR="00D71126">
        <w:rPr>
          <w:sz w:val="22"/>
          <w:szCs w:val="22"/>
        </w:rPr>
        <w:t xml:space="preserve"> </w:t>
      </w:r>
      <w:r w:rsidR="00D71126" w:rsidRPr="00E973C4">
        <w:rPr>
          <w:sz w:val="22"/>
          <w:szCs w:val="22"/>
        </w:rPr>
        <w:t>v dôsledku po</w:t>
      </w:r>
      <w:r w:rsidR="00D71126">
        <w:rPr>
          <w:sz w:val="22"/>
          <w:szCs w:val="22"/>
        </w:rPr>
        <w:t>vahy</w:t>
      </w:r>
      <w:r w:rsidR="00D71126" w:rsidRPr="00E973C4">
        <w:rPr>
          <w:sz w:val="22"/>
          <w:szCs w:val="22"/>
        </w:rPr>
        <w:t xml:space="preserve"> a závažnosti choroby</w:t>
      </w:r>
      <w:r w:rsidR="0001429F" w:rsidRPr="00E973C4">
        <w:rPr>
          <w:sz w:val="22"/>
          <w:szCs w:val="22"/>
        </w:rPr>
        <w:t xml:space="preserve">, potom sa má </w:t>
      </w:r>
      <w:r w:rsidR="00B2477A" w:rsidRPr="00E973C4">
        <w:rPr>
          <w:sz w:val="22"/>
          <w:szCs w:val="22"/>
        </w:rPr>
        <w:t xml:space="preserve">vykonávať </w:t>
      </w:r>
      <w:r w:rsidR="0001429F" w:rsidRPr="00E973C4">
        <w:rPr>
          <w:sz w:val="22"/>
          <w:szCs w:val="22"/>
        </w:rPr>
        <w:t xml:space="preserve">starostlivé, pravidelné sledovanie (ak je to možné, s prestávkami v liečbe), aby sa </w:t>
      </w:r>
      <w:r w:rsidR="00D71126">
        <w:rPr>
          <w:sz w:val="22"/>
          <w:szCs w:val="22"/>
        </w:rPr>
        <w:t>posúdilo</w:t>
      </w:r>
      <w:r w:rsidR="0001429F" w:rsidRPr="00E973C4">
        <w:rPr>
          <w:sz w:val="22"/>
          <w:szCs w:val="22"/>
        </w:rPr>
        <w:t xml:space="preserve">, či je pokračovanie liečby </w:t>
      </w:r>
      <w:r w:rsidR="00D71126">
        <w:rPr>
          <w:sz w:val="22"/>
          <w:szCs w:val="22"/>
        </w:rPr>
        <w:t>potrebné</w:t>
      </w:r>
      <w:r w:rsidR="0001429F" w:rsidRPr="00E973C4">
        <w:rPr>
          <w:sz w:val="22"/>
          <w:szCs w:val="22"/>
        </w:rPr>
        <w:t>.</w:t>
      </w:r>
    </w:p>
    <w:p w:rsidR="0001429F" w:rsidRPr="00E973C4" w:rsidRDefault="0001429F" w:rsidP="0001429F">
      <w:pPr>
        <w:rPr>
          <w:sz w:val="22"/>
          <w:szCs w:val="22"/>
        </w:rPr>
      </w:pPr>
    </w:p>
    <w:p w:rsidR="004C5C3F" w:rsidRPr="00E973C4" w:rsidRDefault="00C768FE" w:rsidP="004C5C3F">
      <w:pPr>
        <w:rPr>
          <w:i/>
          <w:sz w:val="22"/>
          <w:szCs w:val="22"/>
        </w:rPr>
      </w:pPr>
      <w:r w:rsidRPr="00C768FE">
        <w:rPr>
          <w:i/>
          <w:sz w:val="22"/>
          <w:szCs w:val="22"/>
        </w:rPr>
        <w:t>Pediatrická populácia</w:t>
      </w:r>
    </w:p>
    <w:p w:rsidR="0001429F" w:rsidRPr="00E973C4" w:rsidRDefault="004E4E4B" w:rsidP="0001429F">
      <w:pPr>
        <w:rPr>
          <w:sz w:val="22"/>
          <w:szCs w:val="22"/>
        </w:rPr>
      </w:pPr>
      <w:r w:rsidRPr="00E973C4">
        <w:rPr>
          <w:sz w:val="22"/>
          <w:szCs w:val="22"/>
        </w:rPr>
        <w:t xml:space="preserve">Bezpečnosť a účinnosť </w:t>
      </w:r>
      <w:r w:rsidR="00984755" w:rsidRPr="00E973C4">
        <w:rPr>
          <w:sz w:val="22"/>
          <w:szCs w:val="22"/>
        </w:rPr>
        <w:t>tramadolu/paracetamolu</w:t>
      </w:r>
      <w:r w:rsidRPr="00E973C4">
        <w:rPr>
          <w:sz w:val="22"/>
          <w:szCs w:val="22"/>
        </w:rPr>
        <w:t xml:space="preserve"> u detí </w:t>
      </w:r>
      <w:r w:rsidR="0001429F" w:rsidRPr="00E973C4">
        <w:rPr>
          <w:sz w:val="22"/>
          <w:szCs w:val="22"/>
        </w:rPr>
        <w:t>mladších ako 12 rokov</w:t>
      </w:r>
      <w:r w:rsidRPr="00E973C4">
        <w:rPr>
          <w:sz w:val="22"/>
          <w:szCs w:val="22"/>
        </w:rPr>
        <w:t xml:space="preserve"> neboli stanovené</w:t>
      </w:r>
      <w:r w:rsidR="0001429F" w:rsidRPr="00E973C4">
        <w:rPr>
          <w:sz w:val="22"/>
          <w:szCs w:val="22"/>
        </w:rPr>
        <w:t xml:space="preserve">. Liečba tejto </w:t>
      </w:r>
      <w:r w:rsidR="0004664F" w:rsidRPr="00E973C4">
        <w:rPr>
          <w:sz w:val="22"/>
          <w:szCs w:val="22"/>
        </w:rPr>
        <w:t>skupiny pacien</w:t>
      </w:r>
      <w:r w:rsidR="00486B8E" w:rsidRPr="00E973C4">
        <w:rPr>
          <w:sz w:val="22"/>
          <w:szCs w:val="22"/>
        </w:rPr>
        <w:t>t</w:t>
      </w:r>
      <w:r w:rsidR="0004664F" w:rsidRPr="00E973C4">
        <w:rPr>
          <w:sz w:val="22"/>
          <w:szCs w:val="22"/>
        </w:rPr>
        <w:t xml:space="preserve">ov </w:t>
      </w:r>
      <w:r w:rsidR="0001429F" w:rsidRPr="00E973C4">
        <w:rPr>
          <w:sz w:val="22"/>
          <w:szCs w:val="22"/>
        </w:rPr>
        <w:t>sa preto neodporúča.</w:t>
      </w:r>
    </w:p>
    <w:p w:rsidR="0001429F" w:rsidRPr="00E973C4" w:rsidRDefault="0001429F" w:rsidP="0001429F">
      <w:pPr>
        <w:rPr>
          <w:sz w:val="22"/>
          <w:szCs w:val="22"/>
        </w:rPr>
      </w:pPr>
    </w:p>
    <w:p w:rsidR="0001429F" w:rsidRPr="00E973C4" w:rsidRDefault="00C768FE" w:rsidP="0001429F">
      <w:pPr>
        <w:rPr>
          <w:i/>
          <w:sz w:val="22"/>
          <w:szCs w:val="22"/>
        </w:rPr>
      </w:pPr>
      <w:r w:rsidRPr="00C768FE">
        <w:rPr>
          <w:i/>
          <w:sz w:val="22"/>
          <w:szCs w:val="22"/>
        </w:rPr>
        <w:t>Starší pacienti</w:t>
      </w:r>
    </w:p>
    <w:p w:rsidR="004C5C3F" w:rsidRPr="00E973C4" w:rsidRDefault="004C5C3F" w:rsidP="004C5C3F">
      <w:pPr>
        <w:rPr>
          <w:sz w:val="22"/>
          <w:szCs w:val="22"/>
        </w:rPr>
      </w:pPr>
      <w:r w:rsidRPr="00E973C4">
        <w:rPr>
          <w:sz w:val="22"/>
          <w:szCs w:val="22"/>
        </w:rPr>
        <w:t>U  pacientov do 75</w:t>
      </w:r>
      <w:r w:rsidR="004E4E4B" w:rsidRPr="00E973C4">
        <w:rPr>
          <w:sz w:val="22"/>
          <w:szCs w:val="22"/>
        </w:rPr>
        <w:t> </w:t>
      </w:r>
      <w:r w:rsidRPr="00E973C4">
        <w:rPr>
          <w:sz w:val="22"/>
          <w:szCs w:val="22"/>
        </w:rPr>
        <w:t xml:space="preserve">rokov bez klinicky potvrdenej hepatálnej alebo renálnej insuficiencie, zvyčajne nie je potrebná úprava dávkovania. U starších pacientov nad 75 rokov môže byť </w:t>
      </w:r>
      <w:r w:rsidR="00FB40F4" w:rsidRPr="00E973C4">
        <w:rPr>
          <w:sz w:val="22"/>
          <w:szCs w:val="22"/>
        </w:rPr>
        <w:t xml:space="preserve">predĺžená </w:t>
      </w:r>
      <w:r w:rsidRPr="00E973C4">
        <w:rPr>
          <w:sz w:val="22"/>
          <w:szCs w:val="22"/>
        </w:rPr>
        <w:t>eliminácia. Preto</w:t>
      </w:r>
      <w:r w:rsidR="00FB40F4" w:rsidRPr="00E973C4">
        <w:rPr>
          <w:sz w:val="22"/>
          <w:szCs w:val="22"/>
        </w:rPr>
        <w:t>,</w:t>
      </w:r>
      <w:r w:rsidRPr="00E973C4">
        <w:rPr>
          <w:sz w:val="22"/>
          <w:szCs w:val="22"/>
        </w:rPr>
        <w:t xml:space="preserve"> ak je to potrebné, </w:t>
      </w:r>
      <w:r w:rsidR="00FB40F4" w:rsidRPr="00E973C4">
        <w:rPr>
          <w:sz w:val="22"/>
          <w:szCs w:val="22"/>
        </w:rPr>
        <w:t xml:space="preserve">sa má </w:t>
      </w:r>
      <w:r w:rsidRPr="00E973C4">
        <w:rPr>
          <w:sz w:val="22"/>
          <w:szCs w:val="22"/>
        </w:rPr>
        <w:t>dávkovací interval predĺžiť podľa požiadaviek pacienta.</w:t>
      </w:r>
    </w:p>
    <w:p w:rsidR="0001429F" w:rsidRPr="00E973C4" w:rsidRDefault="0001429F" w:rsidP="0001429F">
      <w:pPr>
        <w:rPr>
          <w:sz w:val="22"/>
          <w:szCs w:val="22"/>
        </w:rPr>
      </w:pPr>
    </w:p>
    <w:p w:rsidR="0001429F" w:rsidRPr="00E973C4" w:rsidRDefault="00C768FE" w:rsidP="0001429F">
      <w:pPr>
        <w:rPr>
          <w:i/>
          <w:sz w:val="22"/>
          <w:szCs w:val="22"/>
        </w:rPr>
      </w:pPr>
      <w:r w:rsidRPr="00C768FE">
        <w:rPr>
          <w:i/>
          <w:sz w:val="22"/>
          <w:szCs w:val="22"/>
        </w:rPr>
        <w:t>Renálna insuficiencia/dialýza</w:t>
      </w:r>
    </w:p>
    <w:p w:rsidR="00CD3A83" w:rsidRPr="00E973C4" w:rsidRDefault="000A5624" w:rsidP="004C5C3F">
      <w:pPr>
        <w:rPr>
          <w:sz w:val="22"/>
          <w:szCs w:val="22"/>
        </w:rPr>
      </w:pPr>
      <w:r w:rsidRPr="00E973C4">
        <w:rPr>
          <w:sz w:val="22"/>
          <w:szCs w:val="22"/>
        </w:rPr>
        <w:t xml:space="preserve">U pacientov s renálnou insuficienciou je eliminácia tramadolu </w:t>
      </w:r>
      <w:r w:rsidR="00072A8D" w:rsidRPr="00E973C4">
        <w:rPr>
          <w:sz w:val="22"/>
          <w:szCs w:val="22"/>
        </w:rPr>
        <w:t>oneskorená</w:t>
      </w:r>
      <w:r w:rsidR="00CD3A83" w:rsidRPr="00E973C4">
        <w:rPr>
          <w:sz w:val="22"/>
          <w:szCs w:val="22"/>
        </w:rPr>
        <w:t xml:space="preserve">. U týchto pacientov sa má dôkladne zvážiť predĺženie dávkovacieho intervalu podľa potrieb pacienta.  </w:t>
      </w:r>
    </w:p>
    <w:p w:rsidR="004C5C3F" w:rsidRPr="00E973C4" w:rsidRDefault="00CD3A83" w:rsidP="004C5C3F">
      <w:pPr>
        <w:rPr>
          <w:sz w:val="22"/>
          <w:szCs w:val="22"/>
        </w:rPr>
      </w:pPr>
      <w:r w:rsidRPr="00E973C4">
        <w:rPr>
          <w:sz w:val="22"/>
          <w:szCs w:val="22"/>
        </w:rPr>
        <w:t xml:space="preserve">U pacientov so stredne závažnou renálnou insuficienciou </w:t>
      </w:r>
      <w:r w:rsidRPr="00E973C4">
        <w:rPr>
          <w:iCs/>
          <w:sz w:val="22"/>
          <w:szCs w:val="22"/>
        </w:rPr>
        <w:t xml:space="preserve">(rýchlosť glomerulárnej filtrácie </w:t>
      </w:r>
      <w:r w:rsidRPr="00E973C4">
        <w:rPr>
          <w:sz w:val="22"/>
          <w:szCs w:val="22"/>
        </w:rPr>
        <w:t>10 </w:t>
      </w:r>
      <w:r w:rsidRPr="00E973C4">
        <w:rPr>
          <w:sz w:val="22"/>
          <w:szCs w:val="22"/>
        </w:rPr>
        <w:noBreakHyphen/>
        <w:t> 50 ml/min), sa má znížiť dávka paracetamolu (maximálna denná dávka 2 000 mg).</w:t>
      </w:r>
    </w:p>
    <w:p w:rsidR="0001429F" w:rsidRPr="00E973C4" w:rsidRDefault="0001429F" w:rsidP="0001429F">
      <w:pPr>
        <w:rPr>
          <w:sz w:val="22"/>
          <w:szCs w:val="22"/>
        </w:rPr>
      </w:pPr>
    </w:p>
    <w:p w:rsidR="0001429F" w:rsidRPr="00E973C4" w:rsidRDefault="0001429F" w:rsidP="0001429F">
      <w:pPr>
        <w:rPr>
          <w:i/>
          <w:sz w:val="22"/>
          <w:szCs w:val="22"/>
        </w:rPr>
      </w:pPr>
      <w:r w:rsidRPr="00E973C4">
        <w:rPr>
          <w:i/>
          <w:sz w:val="22"/>
          <w:szCs w:val="22"/>
        </w:rPr>
        <w:t>Po</w:t>
      </w:r>
      <w:r w:rsidR="00B23236" w:rsidRPr="00E973C4">
        <w:rPr>
          <w:i/>
          <w:sz w:val="22"/>
          <w:szCs w:val="22"/>
        </w:rPr>
        <w:t>rucha</w:t>
      </w:r>
      <w:r w:rsidRPr="00E973C4">
        <w:rPr>
          <w:i/>
          <w:sz w:val="22"/>
          <w:szCs w:val="22"/>
        </w:rPr>
        <w:t xml:space="preserve"> funkcie pečene</w:t>
      </w:r>
    </w:p>
    <w:p w:rsidR="00E57FFB" w:rsidRPr="00E973C4" w:rsidRDefault="00E57FFB" w:rsidP="0001429F">
      <w:pPr>
        <w:rPr>
          <w:sz w:val="22"/>
          <w:szCs w:val="22"/>
        </w:rPr>
      </w:pPr>
      <w:r w:rsidRPr="00E973C4">
        <w:rPr>
          <w:sz w:val="22"/>
          <w:szCs w:val="22"/>
        </w:rPr>
        <w:t xml:space="preserve">U pacientov s poruchou funkcie pečene je eliminácia tramadolu </w:t>
      </w:r>
      <w:r w:rsidR="00072A8D" w:rsidRPr="00E973C4">
        <w:rPr>
          <w:sz w:val="22"/>
          <w:szCs w:val="22"/>
        </w:rPr>
        <w:t>oneskorená</w:t>
      </w:r>
      <w:r w:rsidRPr="00E973C4">
        <w:rPr>
          <w:sz w:val="22"/>
          <w:szCs w:val="22"/>
        </w:rPr>
        <w:t xml:space="preserve">. U týchto pacientov sa má dôkladne zvážiť predĺženie dávkovacieho intervalu </w:t>
      </w:r>
      <w:r w:rsidR="00C768FE" w:rsidRPr="00C768FE">
        <w:rPr>
          <w:sz w:val="22"/>
          <w:szCs w:val="22"/>
        </w:rPr>
        <w:t>podľa potrieb pacienta</w:t>
      </w:r>
      <w:r w:rsidRPr="00E973C4">
        <w:rPr>
          <w:sz w:val="22"/>
          <w:szCs w:val="22"/>
        </w:rPr>
        <w:t xml:space="preserve"> (pozri časť 4.4). </w:t>
      </w:r>
    </w:p>
    <w:p w:rsidR="00E57FFB" w:rsidRPr="00E973C4" w:rsidRDefault="00935E38" w:rsidP="0001429F">
      <w:pPr>
        <w:rPr>
          <w:sz w:val="22"/>
          <w:szCs w:val="22"/>
        </w:rPr>
      </w:pPr>
      <w:r>
        <w:rPr>
          <w:sz w:val="22"/>
          <w:szCs w:val="22"/>
        </w:rPr>
        <w:t>Keďže liek obsahuje</w:t>
      </w:r>
      <w:r w:rsidR="009A0C42" w:rsidRPr="00E973C4">
        <w:rPr>
          <w:sz w:val="22"/>
          <w:szCs w:val="22"/>
        </w:rPr>
        <w:t xml:space="preserve"> paracetamol</w:t>
      </w:r>
      <w:r>
        <w:rPr>
          <w:sz w:val="22"/>
          <w:szCs w:val="22"/>
        </w:rPr>
        <w:t>,</w:t>
      </w:r>
      <w:r w:rsidR="009A0C42" w:rsidRPr="00E973C4">
        <w:rPr>
          <w:sz w:val="22"/>
          <w:szCs w:val="22"/>
        </w:rPr>
        <w:t xml:space="preserve"> </w:t>
      </w:r>
      <w:r w:rsidR="004E4E4B" w:rsidRPr="00E973C4">
        <w:rPr>
          <w:sz w:val="22"/>
          <w:szCs w:val="22"/>
        </w:rPr>
        <w:t xml:space="preserve">DELPARAN 37,5 mg/325 mg </w:t>
      </w:r>
      <w:r w:rsidR="003E12DB" w:rsidRPr="00E973C4">
        <w:rPr>
          <w:sz w:val="22"/>
          <w:szCs w:val="22"/>
        </w:rPr>
        <w:t>ne</w:t>
      </w:r>
      <w:r w:rsidR="009A0C42" w:rsidRPr="00E973C4">
        <w:rPr>
          <w:sz w:val="22"/>
          <w:szCs w:val="22"/>
        </w:rPr>
        <w:t>má</w:t>
      </w:r>
      <w:r w:rsidR="003E12DB" w:rsidRPr="00E973C4">
        <w:rPr>
          <w:sz w:val="22"/>
          <w:szCs w:val="22"/>
        </w:rPr>
        <w:t xml:space="preserve"> </w:t>
      </w:r>
      <w:r w:rsidR="009A0C42" w:rsidRPr="00E973C4">
        <w:rPr>
          <w:sz w:val="22"/>
          <w:szCs w:val="22"/>
        </w:rPr>
        <w:t>po</w:t>
      </w:r>
      <w:r w:rsidR="003E12DB" w:rsidRPr="00E973C4">
        <w:rPr>
          <w:sz w:val="22"/>
          <w:szCs w:val="22"/>
        </w:rPr>
        <w:t>užívať u </w:t>
      </w:r>
      <w:r w:rsidR="00C34A7F" w:rsidRPr="00E973C4">
        <w:rPr>
          <w:sz w:val="22"/>
          <w:szCs w:val="22"/>
        </w:rPr>
        <w:t xml:space="preserve">pacientov </w:t>
      </w:r>
      <w:r w:rsidR="003E12DB" w:rsidRPr="00E973C4">
        <w:rPr>
          <w:sz w:val="22"/>
          <w:szCs w:val="22"/>
        </w:rPr>
        <w:t xml:space="preserve">so závažným </w:t>
      </w:r>
      <w:r w:rsidR="00C34A7F" w:rsidRPr="00E973C4">
        <w:rPr>
          <w:sz w:val="22"/>
          <w:szCs w:val="22"/>
        </w:rPr>
        <w:t xml:space="preserve">poškodením pečene </w:t>
      </w:r>
      <w:r w:rsidR="003E12DB" w:rsidRPr="00E973C4">
        <w:rPr>
          <w:sz w:val="22"/>
          <w:szCs w:val="22"/>
        </w:rPr>
        <w:t>(</w:t>
      </w:r>
      <w:r w:rsidR="00E57FFB" w:rsidRPr="00E973C4">
        <w:rPr>
          <w:sz w:val="22"/>
          <w:szCs w:val="22"/>
        </w:rPr>
        <w:t xml:space="preserve">pozri </w:t>
      </w:r>
      <w:r w:rsidR="003E12DB" w:rsidRPr="00E973C4">
        <w:rPr>
          <w:sz w:val="22"/>
          <w:szCs w:val="22"/>
        </w:rPr>
        <w:t>časť 4.3)</w:t>
      </w:r>
      <w:r w:rsidR="00C34A7F" w:rsidRPr="00E973C4">
        <w:rPr>
          <w:sz w:val="22"/>
          <w:szCs w:val="22"/>
        </w:rPr>
        <w:t xml:space="preserve">. </w:t>
      </w:r>
    </w:p>
    <w:p w:rsidR="00BA1073" w:rsidRPr="00E973C4" w:rsidRDefault="009A0C42" w:rsidP="0001429F">
      <w:pPr>
        <w:rPr>
          <w:sz w:val="22"/>
          <w:szCs w:val="22"/>
        </w:rPr>
      </w:pPr>
      <w:r w:rsidRPr="00E973C4">
        <w:rPr>
          <w:sz w:val="22"/>
          <w:szCs w:val="22"/>
          <w:lang w:eastAsia="sk-SK"/>
        </w:rPr>
        <w:t>U pacientov s poruchou funkcie pečene alebo Gilbertovým syndrómom sa musí znížiť dávka paracetamolu alebo predĺžiť dávkovací interval.</w:t>
      </w:r>
    </w:p>
    <w:p w:rsidR="0001429F" w:rsidRPr="00E973C4" w:rsidRDefault="0001429F" w:rsidP="0001429F">
      <w:pPr>
        <w:rPr>
          <w:sz w:val="22"/>
          <w:szCs w:val="22"/>
        </w:rPr>
      </w:pPr>
    </w:p>
    <w:p w:rsidR="0001429F" w:rsidRPr="00E973C4" w:rsidRDefault="00C768FE" w:rsidP="0001429F">
      <w:pPr>
        <w:rPr>
          <w:b/>
          <w:iCs/>
          <w:caps/>
          <w:sz w:val="22"/>
          <w:szCs w:val="22"/>
          <w:u w:val="single"/>
        </w:rPr>
      </w:pPr>
      <w:r w:rsidRPr="00C768FE">
        <w:rPr>
          <w:iCs/>
          <w:sz w:val="22"/>
          <w:szCs w:val="22"/>
          <w:u w:val="single"/>
        </w:rPr>
        <w:t>Spôsob podávania</w:t>
      </w:r>
    </w:p>
    <w:p w:rsidR="0001429F" w:rsidRPr="00E973C4" w:rsidRDefault="0001429F" w:rsidP="0001429F">
      <w:pPr>
        <w:rPr>
          <w:sz w:val="22"/>
          <w:szCs w:val="22"/>
        </w:rPr>
      </w:pPr>
      <w:r w:rsidRPr="00E973C4">
        <w:rPr>
          <w:sz w:val="22"/>
          <w:szCs w:val="22"/>
        </w:rPr>
        <w:t xml:space="preserve">Perorálne </w:t>
      </w:r>
      <w:r w:rsidR="007F068C" w:rsidRPr="00E973C4">
        <w:rPr>
          <w:sz w:val="22"/>
          <w:szCs w:val="22"/>
        </w:rPr>
        <w:t>použitie.</w:t>
      </w:r>
    </w:p>
    <w:p w:rsidR="00CC25CD" w:rsidRPr="00E973C4" w:rsidRDefault="00CC25CD" w:rsidP="0001429F">
      <w:pPr>
        <w:rPr>
          <w:sz w:val="22"/>
          <w:szCs w:val="22"/>
        </w:rPr>
      </w:pPr>
    </w:p>
    <w:p w:rsidR="0001429F" w:rsidRPr="00E973C4" w:rsidRDefault="007F068C" w:rsidP="0001429F">
      <w:pPr>
        <w:rPr>
          <w:sz w:val="22"/>
          <w:szCs w:val="22"/>
        </w:rPr>
      </w:pPr>
      <w:r w:rsidRPr="00E973C4">
        <w:rPr>
          <w:sz w:val="22"/>
          <w:szCs w:val="22"/>
        </w:rPr>
        <w:t>T</w:t>
      </w:r>
      <w:r w:rsidR="0001429F" w:rsidRPr="00E973C4">
        <w:rPr>
          <w:sz w:val="22"/>
          <w:szCs w:val="22"/>
        </w:rPr>
        <w:t xml:space="preserve">ablety sa </w:t>
      </w:r>
      <w:r w:rsidR="00CC25CD" w:rsidRPr="00E973C4">
        <w:rPr>
          <w:sz w:val="22"/>
          <w:szCs w:val="22"/>
        </w:rPr>
        <w:t>m</w:t>
      </w:r>
      <w:r w:rsidR="002F0C87">
        <w:rPr>
          <w:sz w:val="22"/>
          <w:szCs w:val="22"/>
        </w:rPr>
        <w:t>usia</w:t>
      </w:r>
      <w:r w:rsidR="00CC25CD" w:rsidRPr="00E973C4">
        <w:rPr>
          <w:sz w:val="22"/>
          <w:szCs w:val="22"/>
        </w:rPr>
        <w:t xml:space="preserve"> prehltnúť celé s dostatočným množstvom tekutiny. N</w:t>
      </w:r>
      <w:r w:rsidRPr="00E973C4">
        <w:rPr>
          <w:sz w:val="22"/>
          <w:szCs w:val="22"/>
        </w:rPr>
        <w:t xml:space="preserve">esmú </w:t>
      </w:r>
      <w:r w:rsidR="00CC25CD" w:rsidRPr="00E973C4">
        <w:rPr>
          <w:sz w:val="22"/>
          <w:szCs w:val="22"/>
        </w:rPr>
        <w:t xml:space="preserve">sa </w:t>
      </w:r>
      <w:r w:rsidR="002F0C87">
        <w:rPr>
          <w:sz w:val="22"/>
          <w:szCs w:val="22"/>
        </w:rPr>
        <w:t>deliť</w:t>
      </w:r>
      <w:r w:rsidR="00CC25CD" w:rsidRPr="00E973C4">
        <w:rPr>
          <w:sz w:val="22"/>
          <w:szCs w:val="22"/>
        </w:rPr>
        <w:t xml:space="preserve">, </w:t>
      </w:r>
      <w:r w:rsidRPr="00E973C4">
        <w:rPr>
          <w:sz w:val="22"/>
          <w:szCs w:val="22"/>
        </w:rPr>
        <w:t>žuvať alebo drviť</w:t>
      </w:r>
      <w:r w:rsidR="00CC25CD" w:rsidRPr="00E973C4">
        <w:rPr>
          <w:sz w:val="22"/>
          <w:szCs w:val="22"/>
        </w:rPr>
        <w:t>.</w:t>
      </w:r>
      <w:r w:rsidR="0001429F" w:rsidRPr="00E973C4">
        <w:rPr>
          <w:sz w:val="22"/>
          <w:szCs w:val="22"/>
        </w:rPr>
        <w:t>.</w:t>
      </w:r>
    </w:p>
    <w:p w:rsidR="0001429F" w:rsidRPr="00E973C4" w:rsidRDefault="0001429F" w:rsidP="0001429F">
      <w:pPr>
        <w:rPr>
          <w:sz w:val="22"/>
          <w:szCs w:val="22"/>
        </w:rPr>
      </w:pPr>
    </w:p>
    <w:p w:rsidR="0001429F" w:rsidRPr="00E973C4" w:rsidRDefault="0001429F" w:rsidP="0001429F">
      <w:pPr>
        <w:rPr>
          <w:sz w:val="22"/>
          <w:szCs w:val="22"/>
        </w:rPr>
      </w:pPr>
      <w:r w:rsidRPr="00E973C4">
        <w:rPr>
          <w:b/>
          <w:sz w:val="22"/>
          <w:szCs w:val="22"/>
        </w:rPr>
        <w:t>4.3</w:t>
      </w:r>
      <w:r w:rsidRPr="00E973C4">
        <w:rPr>
          <w:b/>
          <w:sz w:val="22"/>
          <w:szCs w:val="22"/>
        </w:rPr>
        <w:tab/>
        <w:t>Kontraindikácie</w:t>
      </w:r>
    </w:p>
    <w:p w:rsidR="0001429F" w:rsidRPr="00E973C4" w:rsidRDefault="0001429F" w:rsidP="0001429F">
      <w:pPr>
        <w:rPr>
          <w:sz w:val="22"/>
          <w:szCs w:val="22"/>
        </w:rPr>
      </w:pPr>
    </w:p>
    <w:p w:rsidR="0086789D" w:rsidRPr="00E973C4" w:rsidRDefault="0001429F" w:rsidP="0001429F">
      <w:pPr>
        <w:ind w:left="540" w:hanging="540"/>
        <w:rPr>
          <w:sz w:val="22"/>
          <w:szCs w:val="22"/>
        </w:rPr>
      </w:pPr>
      <w:r w:rsidRPr="00E973C4">
        <w:rPr>
          <w:sz w:val="22"/>
          <w:szCs w:val="22"/>
        </w:rPr>
        <w:t>-</w:t>
      </w:r>
      <w:r w:rsidRPr="00E973C4">
        <w:rPr>
          <w:sz w:val="22"/>
          <w:szCs w:val="22"/>
        </w:rPr>
        <w:tab/>
      </w:r>
      <w:r w:rsidR="0086789D" w:rsidRPr="00E973C4">
        <w:rPr>
          <w:sz w:val="22"/>
          <w:szCs w:val="22"/>
        </w:rPr>
        <w:t>P</w:t>
      </w:r>
      <w:r w:rsidR="00C904C5" w:rsidRPr="00E973C4">
        <w:rPr>
          <w:sz w:val="22"/>
          <w:szCs w:val="22"/>
        </w:rPr>
        <w:t xml:space="preserve">recitlivenosť na liečivá alebo na </w:t>
      </w:r>
      <w:r w:rsidR="00C904C5" w:rsidRPr="00E973C4">
        <w:rPr>
          <w:noProof/>
          <w:sz w:val="22"/>
          <w:szCs w:val="22"/>
        </w:rPr>
        <w:t>ktorúkoľvek</w:t>
      </w:r>
      <w:r w:rsidR="00C904C5" w:rsidRPr="00E973C4">
        <w:rPr>
          <w:sz w:val="22"/>
          <w:szCs w:val="22"/>
        </w:rPr>
        <w:t xml:space="preserve"> z pomocných látok </w:t>
      </w:r>
      <w:r w:rsidR="00C904C5" w:rsidRPr="00E973C4">
        <w:rPr>
          <w:noProof/>
          <w:sz w:val="22"/>
          <w:szCs w:val="22"/>
        </w:rPr>
        <w:t>uvedených v časti 6.</w:t>
      </w:r>
      <w:r w:rsidR="00DC3559" w:rsidRPr="00E973C4">
        <w:rPr>
          <w:sz w:val="22"/>
          <w:szCs w:val="22"/>
        </w:rPr>
        <w:t>1</w:t>
      </w:r>
      <w:r w:rsidR="0086789D" w:rsidRPr="00E973C4">
        <w:rPr>
          <w:sz w:val="22"/>
          <w:szCs w:val="22"/>
        </w:rPr>
        <w:t>.</w:t>
      </w:r>
    </w:p>
    <w:p w:rsidR="0001429F" w:rsidRPr="00E973C4" w:rsidRDefault="0086789D" w:rsidP="0001429F">
      <w:pPr>
        <w:ind w:left="540" w:hanging="540"/>
        <w:rPr>
          <w:sz w:val="22"/>
          <w:szCs w:val="22"/>
        </w:rPr>
      </w:pPr>
      <w:r w:rsidRPr="00E973C4">
        <w:rPr>
          <w:sz w:val="22"/>
          <w:szCs w:val="22"/>
        </w:rPr>
        <w:t>-</w:t>
      </w:r>
      <w:r w:rsidRPr="00E973C4">
        <w:rPr>
          <w:sz w:val="22"/>
          <w:szCs w:val="22"/>
        </w:rPr>
        <w:tab/>
        <w:t>A</w:t>
      </w:r>
      <w:r w:rsidR="0001429F" w:rsidRPr="00E973C4">
        <w:rPr>
          <w:sz w:val="22"/>
          <w:szCs w:val="22"/>
        </w:rPr>
        <w:t>kútna otrava alkoholom, hypnotikami, centrálne pôsobiacimi analgetikami, opioidmi alebo psychotropnými liekmi</w:t>
      </w:r>
      <w:r w:rsidRPr="00E973C4">
        <w:rPr>
          <w:sz w:val="22"/>
          <w:szCs w:val="22"/>
        </w:rPr>
        <w:t>.</w:t>
      </w:r>
    </w:p>
    <w:p w:rsidR="0086789D" w:rsidRPr="00E973C4" w:rsidRDefault="0001429F" w:rsidP="0001429F">
      <w:pPr>
        <w:ind w:left="540" w:hanging="540"/>
        <w:rPr>
          <w:sz w:val="22"/>
          <w:szCs w:val="22"/>
        </w:rPr>
      </w:pPr>
      <w:r w:rsidRPr="00E973C4">
        <w:rPr>
          <w:sz w:val="22"/>
          <w:szCs w:val="22"/>
        </w:rPr>
        <w:t>-</w:t>
      </w:r>
      <w:r w:rsidRPr="00E973C4">
        <w:rPr>
          <w:sz w:val="22"/>
          <w:szCs w:val="22"/>
        </w:rPr>
        <w:tab/>
      </w:r>
      <w:r w:rsidR="00DC3559" w:rsidRPr="00E973C4">
        <w:rPr>
          <w:sz w:val="22"/>
          <w:szCs w:val="22"/>
        </w:rPr>
        <w:t xml:space="preserve">DELPARAN 37,5 mg/325 mg </w:t>
      </w:r>
      <w:r w:rsidRPr="00E973C4">
        <w:rPr>
          <w:sz w:val="22"/>
          <w:szCs w:val="22"/>
        </w:rPr>
        <w:t>sa ne</w:t>
      </w:r>
      <w:r w:rsidR="0086789D" w:rsidRPr="00E973C4">
        <w:rPr>
          <w:sz w:val="22"/>
          <w:szCs w:val="22"/>
        </w:rPr>
        <w:t>smie</w:t>
      </w:r>
      <w:r w:rsidRPr="00E973C4">
        <w:rPr>
          <w:sz w:val="22"/>
          <w:szCs w:val="22"/>
        </w:rPr>
        <w:t xml:space="preserve"> podávať pacientom, ktorí </w:t>
      </w:r>
      <w:r w:rsidR="0086789D" w:rsidRPr="00E973C4">
        <w:rPr>
          <w:sz w:val="22"/>
          <w:szCs w:val="22"/>
        </w:rPr>
        <w:t>dostávajú</w:t>
      </w:r>
      <w:r w:rsidRPr="00E973C4">
        <w:rPr>
          <w:sz w:val="22"/>
          <w:szCs w:val="22"/>
        </w:rPr>
        <w:t xml:space="preserve"> inhibítory </w:t>
      </w:r>
      <w:r w:rsidR="00DC3559" w:rsidRPr="00E973C4">
        <w:rPr>
          <w:sz w:val="22"/>
          <w:szCs w:val="22"/>
        </w:rPr>
        <w:t>monoaminoox</w:t>
      </w:r>
      <w:r w:rsidR="00B23236" w:rsidRPr="00E973C4">
        <w:rPr>
          <w:sz w:val="22"/>
          <w:szCs w:val="22"/>
        </w:rPr>
        <w:t>i</w:t>
      </w:r>
      <w:r w:rsidR="00DC3559" w:rsidRPr="00E973C4">
        <w:rPr>
          <w:sz w:val="22"/>
          <w:szCs w:val="22"/>
        </w:rPr>
        <w:t>dázy (</w:t>
      </w:r>
      <w:r w:rsidRPr="00E973C4">
        <w:rPr>
          <w:sz w:val="22"/>
          <w:szCs w:val="22"/>
        </w:rPr>
        <w:t>MAO</w:t>
      </w:r>
      <w:r w:rsidR="00DC3559" w:rsidRPr="00E973C4">
        <w:rPr>
          <w:sz w:val="22"/>
          <w:szCs w:val="22"/>
        </w:rPr>
        <w:t>)</w:t>
      </w:r>
      <w:r w:rsidRPr="00E973C4">
        <w:rPr>
          <w:sz w:val="22"/>
          <w:szCs w:val="22"/>
        </w:rPr>
        <w:t xml:space="preserve"> alebo v priebehu </w:t>
      </w:r>
      <w:r w:rsidR="00354A0B" w:rsidRPr="00E973C4">
        <w:rPr>
          <w:sz w:val="22"/>
          <w:szCs w:val="22"/>
        </w:rPr>
        <w:t>dvoch týždňov</w:t>
      </w:r>
      <w:r w:rsidR="00F10DE4" w:rsidRPr="00E973C4">
        <w:rPr>
          <w:sz w:val="22"/>
          <w:szCs w:val="22"/>
        </w:rPr>
        <w:t xml:space="preserve"> </w:t>
      </w:r>
      <w:r w:rsidRPr="00E973C4">
        <w:rPr>
          <w:sz w:val="22"/>
          <w:szCs w:val="22"/>
        </w:rPr>
        <w:t>po ich vysadení (pozri časť 4.5)</w:t>
      </w:r>
      <w:r w:rsidR="0086789D" w:rsidRPr="00E973C4">
        <w:rPr>
          <w:sz w:val="22"/>
          <w:szCs w:val="22"/>
        </w:rPr>
        <w:t>.</w:t>
      </w:r>
    </w:p>
    <w:p w:rsidR="0001429F" w:rsidRPr="00E973C4" w:rsidRDefault="0086789D" w:rsidP="0001429F">
      <w:pPr>
        <w:ind w:left="540" w:hanging="540"/>
        <w:rPr>
          <w:sz w:val="22"/>
          <w:szCs w:val="22"/>
        </w:rPr>
      </w:pPr>
      <w:r w:rsidRPr="00E973C4">
        <w:rPr>
          <w:sz w:val="22"/>
          <w:szCs w:val="22"/>
        </w:rPr>
        <w:t>-</w:t>
      </w:r>
      <w:r w:rsidRPr="00E973C4">
        <w:rPr>
          <w:sz w:val="22"/>
          <w:szCs w:val="22"/>
        </w:rPr>
        <w:tab/>
        <w:t>Z</w:t>
      </w:r>
      <w:r w:rsidR="00DC3559" w:rsidRPr="00E973C4">
        <w:rPr>
          <w:sz w:val="22"/>
          <w:szCs w:val="22"/>
        </w:rPr>
        <w:t>ávažn</w:t>
      </w:r>
      <w:r w:rsidRPr="00E973C4">
        <w:rPr>
          <w:sz w:val="22"/>
          <w:szCs w:val="22"/>
        </w:rPr>
        <w:t>á porucha funkcie</w:t>
      </w:r>
      <w:r w:rsidR="0001429F" w:rsidRPr="00E973C4">
        <w:rPr>
          <w:sz w:val="22"/>
          <w:szCs w:val="22"/>
        </w:rPr>
        <w:t xml:space="preserve"> pečene</w:t>
      </w:r>
      <w:r w:rsidRPr="00E973C4">
        <w:rPr>
          <w:sz w:val="22"/>
          <w:szCs w:val="22"/>
        </w:rPr>
        <w:t>.</w:t>
      </w:r>
    </w:p>
    <w:p w:rsidR="0001429F" w:rsidRPr="00E973C4" w:rsidRDefault="0001429F" w:rsidP="0001429F">
      <w:pPr>
        <w:ind w:left="540" w:hanging="540"/>
        <w:rPr>
          <w:sz w:val="22"/>
          <w:szCs w:val="22"/>
        </w:rPr>
      </w:pPr>
      <w:r w:rsidRPr="00E973C4">
        <w:rPr>
          <w:sz w:val="22"/>
          <w:szCs w:val="22"/>
        </w:rPr>
        <w:t>-</w:t>
      </w:r>
      <w:r w:rsidRPr="00E973C4">
        <w:rPr>
          <w:sz w:val="22"/>
          <w:szCs w:val="22"/>
        </w:rPr>
        <w:tab/>
      </w:r>
      <w:r w:rsidR="0086789D" w:rsidRPr="00E973C4">
        <w:rPr>
          <w:sz w:val="22"/>
          <w:szCs w:val="22"/>
        </w:rPr>
        <w:t>L</w:t>
      </w:r>
      <w:r w:rsidRPr="00E973C4">
        <w:rPr>
          <w:sz w:val="22"/>
          <w:szCs w:val="22"/>
        </w:rPr>
        <w:t>iečbou nekontrolovaná epilepsia (pozri časť 4.4).</w:t>
      </w:r>
    </w:p>
    <w:p w:rsidR="0001429F" w:rsidRPr="00E973C4" w:rsidRDefault="0001429F" w:rsidP="0001429F">
      <w:pPr>
        <w:rPr>
          <w:sz w:val="22"/>
          <w:szCs w:val="22"/>
        </w:rPr>
      </w:pPr>
      <w:r w:rsidRPr="00E973C4">
        <w:rPr>
          <w:b/>
          <w:sz w:val="22"/>
          <w:szCs w:val="22"/>
        </w:rPr>
        <w:t>4.4</w:t>
      </w:r>
      <w:r w:rsidRPr="00E973C4">
        <w:rPr>
          <w:b/>
          <w:sz w:val="22"/>
          <w:szCs w:val="22"/>
        </w:rPr>
        <w:tab/>
      </w:r>
      <w:r w:rsidR="0076027A" w:rsidRPr="00E973C4">
        <w:rPr>
          <w:b/>
          <w:sz w:val="22"/>
          <w:szCs w:val="22"/>
        </w:rPr>
        <w:t xml:space="preserve">Osobitné </w:t>
      </w:r>
      <w:r w:rsidRPr="00E973C4">
        <w:rPr>
          <w:b/>
          <w:sz w:val="22"/>
          <w:szCs w:val="22"/>
        </w:rPr>
        <w:t>upozornenia</w:t>
      </w:r>
      <w:r w:rsidR="007A3C63" w:rsidRPr="00E973C4">
        <w:rPr>
          <w:b/>
          <w:sz w:val="22"/>
          <w:szCs w:val="22"/>
        </w:rPr>
        <w:t xml:space="preserve"> a opatrenia pri používaní</w:t>
      </w:r>
    </w:p>
    <w:p w:rsidR="0001429F" w:rsidRPr="00E973C4" w:rsidRDefault="0001429F" w:rsidP="0001429F">
      <w:pPr>
        <w:rPr>
          <w:sz w:val="22"/>
          <w:szCs w:val="22"/>
        </w:rPr>
      </w:pPr>
    </w:p>
    <w:p w:rsidR="0001429F" w:rsidRPr="00E973C4" w:rsidRDefault="00C768FE" w:rsidP="0001429F">
      <w:pPr>
        <w:rPr>
          <w:iCs/>
          <w:caps/>
          <w:sz w:val="22"/>
          <w:szCs w:val="22"/>
          <w:u w:val="single"/>
        </w:rPr>
      </w:pPr>
      <w:r w:rsidRPr="00C768FE">
        <w:rPr>
          <w:iCs/>
          <w:sz w:val="22"/>
          <w:szCs w:val="22"/>
          <w:u w:val="single"/>
        </w:rPr>
        <w:t>Upozornenia</w:t>
      </w:r>
    </w:p>
    <w:p w:rsidR="0001429F" w:rsidRPr="00E973C4" w:rsidRDefault="0001429F" w:rsidP="001269E1">
      <w:pPr>
        <w:ind w:left="567" w:hanging="567"/>
        <w:rPr>
          <w:sz w:val="22"/>
          <w:szCs w:val="22"/>
        </w:rPr>
      </w:pPr>
      <w:r w:rsidRPr="00E973C4">
        <w:rPr>
          <w:sz w:val="22"/>
          <w:szCs w:val="22"/>
        </w:rPr>
        <w:t>-</w:t>
      </w:r>
      <w:r w:rsidRPr="00E973C4">
        <w:rPr>
          <w:sz w:val="22"/>
          <w:szCs w:val="22"/>
        </w:rPr>
        <w:tab/>
      </w:r>
      <w:r w:rsidR="00E47BDE" w:rsidRPr="00E973C4">
        <w:rPr>
          <w:sz w:val="22"/>
          <w:szCs w:val="22"/>
        </w:rPr>
        <w:t>D</w:t>
      </w:r>
      <w:r w:rsidRPr="00E973C4">
        <w:rPr>
          <w:sz w:val="22"/>
          <w:szCs w:val="22"/>
        </w:rPr>
        <w:t>ospel</w:t>
      </w:r>
      <w:r w:rsidR="00E47BDE" w:rsidRPr="00E973C4">
        <w:rPr>
          <w:sz w:val="22"/>
          <w:szCs w:val="22"/>
        </w:rPr>
        <w:t>í</w:t>
      </w:r>
      <w:r w:rsidRPr="00E973C4">
        <w:rPr>
          <w:sz w:val="22"/>
          <w:szCs w:val="22"/>
        </w:rPr>
        <w:t xml:space="preserve"> a </w:t>
      </w:r>
      <w:r w:rsidR="00354A0B" w:rsidRPr="00E973C4">
        <w:rPr>
          <w:sz w:val="22"/>
          <w:szCs w:val="22"/>
        </w:rPr>
        <w:t xml:space="preserve">dospievajúci </w:t>
      </w:r>
      <w:r w:rsidR="00E47BDE" w:rsidRPr="00E973C4">
        <w:rPr>
          <w:sz w:val="22"/>
          <w:szCs w:val="22"/>
        </w:rPr>
        <w:t xml:space="preserve">vo veku </w:t>
      </w:r>
      <w:r w:rsidR="00354A0B" w:rsidRPr="00E973C4">
        <w:rPr>
          <w:sz w:val="22"/>
          <w:szCs w:val="22"/>
        </w:rPr>
        <w:t>12 ro</w:t>
      </w:r>
      <w:r w:rsidR="00B66259" w:rsidRPr="00E973C4">
        <w:rPr>
          <w:sz w:val="22"/>
          <w:szCs w:val="22"/>
        </w:rPr>
        <w:t>kov</w:t>
      </w:r>
      <w:r w:rsidR="00E47BDE" w:rsidRPr="00E973C4">
        <w:rPr>
          <w:sz w:val="22"/>
          <w:szCs w:val="22"/>
        </w:rPr>
        <w:t xml:space="preserve"> a starší.</w:t>
      </w:r>
      <w:r w:rsidR="00B66259" w:rsidRPr="00E973C4">
        <w:rPr>
          <w:sz w:val="22"/>
          <w:szCs w:val="22"/>
        </w:rPr>
        <w:t xml:space="preserve"> </w:t>
      </w:r>
      <w:r w:rsidR="00E47BDE" w:rsidRPr="00E973C4">
        <w:rPr>
          <w:sz w:val="22"/>
          <w:szCs w:val="22"/>
        </w:rPr>
        <w:t>N</w:t>
      </w:r>
      <w:r w:rsidRPr="00E973C4">
        <w:rPr>
          <w:sz w:val="22"/>
          <w:szCs w:val="22"/>
        </w:rPr>
        <w:t xml:space="preserve">esmie </w:t>
      </w:r>
      <w:r w:rsidR="00E47BDE" w:rsidRPr="00E973C4">
        <w:rPr>
          <w:sz w:val="22"/>
          <w:szCs w:val="22"/>
        </w:rPr>
        <w:t xml:space="preserve">sa </w:t>
      </w:r>
      <w:r w:rsidRPr="00E973C4">
        <w:rPr>
          <w:sz w:val="22"/>
          <w:szCs w:val="22"/>
        </w:rPr>
        <w:t>prekročiť maximálna denná dávka 8</w:t>
      </w:r>
      <w:r w:rsidR="00DC3559" w:rsidRPr="00E973C4">
        <w:rPr>
          <w:sz w:val="22"/>
          <w:szCs w:val="22"/>
        </w:rPr>
        <w:t> </w:t>
      </w:r>
      <w:r w:rsidRPr="00E973C4">
        <w:rPr>
          <w:sz w:val="22"/>
          <w:szCs w:val="22"/>
        </w:rPr>
        <w:t>tabliet</w:t>
      </w:r>
      <w:r w:rsidR="00DC3559" w:rsidRPr="00E973C4">
        <w:rPr>
          <w:sz w:val="22"/>
          <w:szCs w:val="22"/>
        </w:rPr>
        <w:t xml:space="preserve"> DELPARANU 37,5 mg/325 mg</w:t>
      </w:r>
      <w:r w:rsidR="00DC3559" w:rsidRPr="00E973C4" w:rsidDel="00DC3559">
        <w:rPr>
          <w:sz w:val="22"/>
          <w:szCs w:val="22"/>
        </w:rPr>
        <w:t xml:space="preserve"> </w:t>
      </w:r>
      <w:r w:rsidR="00E47BDE" w:rsidRPr="00E973C4">
        <w:rPr>
          <w:sz w:val="22"/>
          <w:szCs w:val="22"/>
        </w:rPr>
        <w:t>(to zodpovedá 300 mg tramadoliumchloridu a 2 600 mg paracetamolu)</w:t>
      </w:r>
      <w:r w:rsidR="00DC3559" w:rsidRPr="00E973C4">
        <w:rPr>
          <w:sz w:val="22"/>
          <w:szCs w:val="22"/>
        </w:rPr>
        <w:t>.</w:t>
      </w:r>
      <w:r w:rsidRPr="00E973C4">
        <w:rPr>
          <w:sz w:val="22"/>
          <w:szCs w:val="22"/>
        </w:rPr>
        <w:t xml:space="preserve"> Aby sa zabránilo neúmyselnému predávkovaniu, pacientom</w:t>
      </w:r>
      <w:r w:rsidR="0076027A" w:rsidRPr="00E973C4">
        <w:rPr>
          <w:sz w:val="22"/>
          <w:szCs w:val="22"/>
        </w:rPr>
        <w:t xml:space="preserve"> sa</w:t>
      </w:r>
      <w:r w:rsidRPr="00E973C4">
        <w:rPr>
          <w:sz w:val="22"/>
          <w:szCs w:val="22"/>
        </w:rPr>
        <w:t xml:space="preserve"> má </w:t>
      </w:r>
      <w:r w:rsidR="0047219D">
        <w:rPr>
          <w:sz w:val="22"/>
          <w:szCs w:val="22"/>
        </w:rPr>
        <w:t>od</w:t>
      </w:r>
      <w:r w:rsidR="00BE0EF4">
        <w:rPr>
          <w:sz w:val="22"/>
          <w:szCs w:val="22"/>
        </w:rPr>
        <w:t>poručiť</w:t>
      </w:r>
      <w:r w:rsidRPr="00E973C4">
        <w:rPr>
          <w:sz w:val="22"/>
          <w:szCs w:val="22"/>
        </w:rPr>
        <w:t>, ne</w:t>
      </w:r>
      <w:r w:rsidR="00BE0EF4">
        <w:rPr>
          <w:sz w:val="22"/>
          <w:szCs w:val="22"/>
        </w:rPr>
        <w:t>prekračovať</w:t>
      </w:r>
      <w:r w:rsidRPr="00E973C4">
        <w:rPr>
          <w:sz w:val="22"/>
          <w:szCs w:val="22"/>
        </w:rPr>
        <w:t xml:space="preserve"> odporúčanú dávku a </w:t>
      </w:r>
      <w:r w:rsidR="00BE0EF4">
        <w:rPr>
          <w:sz w:val="22"/>
          <w:szCs w:val="22"/>
        </w:rPr>
        <w:t>neužívať</w:t>
      </w:r>
      <w:r w:rsidRPr="00E973C4">
        <w:rPr>
          <w:sz w:val="22"/>
          <w:szCs w:val="22"/>
        </w:rPr>
        <w:t xml:space="preserve"> súbežne  žiadn</w:t>
      </w:r>
      <w:r w:rsidR="005412BA" w:rsidRPr="00E973C4">
        <w:rPr>
          <w:sz w:val="22"/>
          <w:szCs w:val="22"/>
        </w:rPr>
        <w:t>e</w:t>
      </w:r>
      <w:r w:rsidRPr="00E973C4">
        <w:rPr>
          <w:sz w:val="22"/>
          <w:szCs w:val="22"/>
        </w:rPr>
        <w:t xml:space="preserve"> in</w:t>
      </w:r>
      <w:r w:rsidR="005412BA" w:rsidRPr="00E973C4">
        <w:rPr>
          <w:sz w:val="22"/>
          <w:szCs w:val="22"/>
        </w:rPr>
        <w:t>é</w:t>
      </w:r>
      <w:r w:rsidRPr="00E973C4">
        <w:rPr>
          <w:sz w:val="22"/>
          <w:szCs w:val="22"/>
        </w:rPr>
        <w:t xml:space="preserve"> </w:t>
      </w:r>
      <w:r w:rsidR="005412BA" w:rsidRPr="00E973C4">
        <w:rPr>
          <w:sz w:val="22"/>
          <w:szCs w:val="22"/>
        </w:rPr>
        <w:t xml:space="preserve">lieky obsahujúce </w:t>
      </w:r>
      <w:r w:rsidRPr="00E973C4">
        <w:rPr>
          <w:sz w:val="22"/>
          <w:szCs w:val="22"/>
        </w:rPr>
        <w:t>paracetamol (vrátane voľnopredajn</w:t>
      </w:r>
      <w:r w:rsidR="005412BA" w:rsidRPr="00E973C4">
        <w:rPr>
          <w:sz w:val="22"/>
          <w:szCs w:val="22"/>
        </w:rPr>
        <w:t>ých</w:t>
      </w:r>
      <w:r w:rsidRPr="00E973C4">
        <w:rPr>
          <w:sz w:val="22"/>
          <w:szCs w:val="22"/>
        </w:rPr>
        <w:t>) alebo tramadoliumchlorid</w:t>
      </w:r>
      <w:r w:rsidR="00BE0EF4">
        <w:rPr>
          <w:sz w:val="22"/>
          <w:szCs w:val="22"/>
        </w:rPr>
        <w:t xml:space="preserve"> bez pokynu lekára</w:t>
      </w:r>
      <w:r w:rsidRPr="00E973C4">
        <w:rPr>
          <w:sz w:val="22"/>
          <w:szCs w:val="22"/>
        </w:rPr>
        <w:t>.</w:t>
      </w:r>
    </w:p>
    <w:p w:rsidR="0001429F" w:rsidRPr="00E973C4" w:rsidRDefault="0001429F" w:rsidP="001269E1">
      <w:pPr>
        <w:ind w:left="567" w:hanging="567"/>
        <w:rPr>
          <w:sz w:val="22"/>
          <w:szCs w:val="22"/>
        </w:rPr>
      </w:pPr>
      <w:r w:rsidRPr="00E973C4">
        <w:rPr>
          <w:sz w:val="22"/>
          <w:szCs w:val="22"/>
        </w:rPr>
        <w:t>-</w:t>
      </w:r>
      <w:r w:rsidRPr="00E973C4">
        <w:rPr>
          <w:sz w:val="22"/>
          <w:szCs w:val="22"/>
        </w:rPr>
        <w:tab/>
      </w:r>
      <w:r w:rsidR="005412BA" w:rsidRPr="00E973C4">
        <w:rPr>
          <w:sz w:val="22"/>
          <w:szCs w:val="22"/>
        </w:rPr>
        <w:t xml:space="preserve">Tramadol/paracetamol </w:t>
      </w:r>
      <w:r w:rsidRPr="00E973C4">
        <w:rPr>
          <w:sz w:val="22"/>
          <w:szCs w:val="22"/>
        </w:rPr>
        <w:t xml:space="preserve">sa </w:t>
      </w:r>
      <w:r w:rsidR="005412BA" w:rsidRPr="00E973C4">
        <w:rPr>
          <w:sz w:val="22"/>
          <w:szCs w:val="22"/>
        </w:rPr>
        <w:t xml:space="preserve">neodporúča </w:t>
      </w:r>
      <w:r w:rsidRPr="00E973C4">
        <w:rPr>
          <w:sz w:val="22"/>
          <w:szCs w:val="22"/>
        </w:rPr>
        <w:t xml:space="preserve">pri </w:t>
      </w:r>
      <w:r w:rsidR="00DC3559" w:rsidRPr="00E973C4">
        <w:rPr>
          <w:sz w:val="22"/>
          <w:szCs w:val="22"/>
        </w:rPr>
        <w:t>závažnej renálnej insuficiencii</w:t>
      </w:r>
      <w:r w:rsidRPr="00E973C4">
        <w:rPr>
          <w:sz w:val="22"/>
          <w:szCs w:val="22"/>
        </w:rPr>
        <w:t xml:space="preserve"> (klírens kreatinínu &lt; 10 ml/min).</w:t>
      </w:r>
    </w:p>
    <w:p w:rsidR="0001429F" w:rsidRPr="00E973C4" w:rsidRDefault="0001429F" w:rsidP="001269E1">
      <w:pPr>
        <w:ind w:left="567" w:hanging="567"/>
        <w:rPr>
          <w:sz w:val="22"/>
          <w:szCs w:val="22"/>
        </w:rPr>
      </w:pPr>
      <w:r w:rsidRPr="00E973C4">
        <w:rPr>
          <w:sz w:val="22"/>
          <w:szCs w:val="22"/>
        </w:rPr>
        <w:t>-</w:t>
      </w:r>
      <w:r w:rsidRPr="00E973C4">
        <w:rPr>
          <w:sz w:val="22"/>
          <w:szCs w:val="22"/>
        </w:rPr>
        <w:tab/>
      </w:r>
      <w:r w:rsidR="00DC3559" w:rsidRPr="00E973C4">
        <w:rPr>
          <w:sz w:val="22"/>
          <w:szCs w:val="22"/>
        </w:rPr>
        <w:t xml:space="preserve">DELPARAN 37,5 mg/325 mg </w:t>
      </w:r>
      <w:r w:rsidRPr="00E973C4">
        <w:rPr>
          <w:sz w:val="22"/>
          <w:szCs w:val="22"/>
        </w:rPr>
        <w:t xml:space="preserve">sa nemá používať </w:t>
      </w:r>
      <w:r w:rsidR="00BE0EF4">
        <w:rPr>
          <w:sz w:val="22"/>
          <w:szCs w:val="22"/>
        </w:rPr>
        <w:t>u pacientov so</w:t>
      </w:r>
      <w:r w:rsidR="00BE0EF4" w:rsidRPr="00E973C4">
        <w:rPr>
          <w:sz w:val="22"/>
          <w:szCs w:val="22"/>
        </w:rPr>
        <w:t xml:space="preserve"> </w:t>
      </w:r>
      <w:r w:rsidR="00DC3559" w:rsidRPr="00E973C4">
        <w:rPr>
          <w:sz w:val="22"/>
          <w:szCs w:val="22"/>
        </w:rPr>
        <w:t>závaž</w:t>
      </w:r>
      <w:r w:rsidR="005412BA" w:rsidRPr="00E973C4">
        <w:rPr>
          <w:sz w:val="22"/>
          <w:szCs w:val="22"/>
        </w:rPr>
        <w:t>n</w:t>
      </w:r>
      <w:r w:rsidR="00BE0EF4">
        <w:rPr>
          <w:sz w:val="22"/>
          <w:szCs w:val="22"/>
        </w:rPr>
        <w:t>ou</w:t>
      </w:r>
      <w:r w:rsidR="005412BA" w:rsidRPr="00E973C4">
        <w:rPr>
          <w:sz w:val="22"/>
          <w:szCs w:val="22"/>
        </w:rPr>
        <w:t xml:space="preserve"> poruch</w:t>
      </w:r>
      <w:r w:rsidR="00BE0EF4">
        <w:rPr>
          <w:sz w:val="22"/>
          <w:szCs w:val="22"/>
        </w:rPr>
        <w:t>ou</w:t>
      </w:r>
      <w:r w:rsidR="005412BA" w:rsidRPr="00E973C4">
        <w:rPr>
          <w:sz w:val="22"/>
          <w:szCs w:val="22"/>
        </w:rPr>
        <w:t xml:space="preserve"> funkcie</w:t>
      </w:r>
      <w:r w:rsidRPr="00E973C4">
        <w:rPr>
          <w:sz w:val="22"/>
          <w:szCs w:val="22"/>
        </w:rPr>
        <w:t xml:space="preserve"> pečene (pozri časť 4.3). U pacientov s necirhotickým </w:t>
      </w:r>
      <w:r w:rsidR="00354A0B" w:rsidRPr="00E973C4">
        <w:rPr>
          <w:sz w:val="22"/>
          <w:szCs w:val="22"/>
        </w:rPr>
        <w:t xml:space="preserve">poškodením </w:t>
      </w:r>
      <w:r w:rsidRPr="00E973C4">
        <w:rPr>
          <w:sz w:val="22"/>
          <w:szCs w:val="22"/>
        </w:rPr>
        <w:t xml:space="preserve">pečene </w:t>
      </w:r>
      <w:r w:rsidR="00354A0B" w:rsidRPr="00E973C4">
        <w:rPr>
          <w:sz w:val="22"/>
          <w:szCs w:val="22"/>
        </w:rPr>
        <w:t xml:space="preserve">vyvolaným alkoholom </w:t>
      </w:r>
      <w:r w:rsidRPr="00E973C4">
        <w:rPr>
          <w:sz w:val="22"/>
          <w:szCs w:val="22"/>
        </w:rPr>
        <w:t xml:space="preserve">sú väčšie </w:t>
      </w:r>
      <w:r w:rsidRPr="00E973C4">
        <w:rPr>
          <w:sz w:val="22"/>
          <w:szCs w:val="22"/>
        </w:rPr>
        <w:lastRenderedPageBreak/>
        <w:t xml:space="preserve">riziká predávkovania paracetamolom. </w:t>
      </w:r>
      <w:r w:rsidR="003619CA" w:rsidRPr="00E973C4">
        <w:rPr>
          <w:sz w:val="22"/>
          <w:szCs w:val="22"/>
        </w:rPr>
        <w:t xml:space="preserve">Pri miernejších </w:t>
      </w:r>
      <w:r w:rsidRPr="00E973C4">
        <w:rPr>
          <w:sz w:val="22"/>
          <w:szCs w:val="22"/>
        </w:rPr>
        <w:t>prípadoch sa m</w:t>
      </w:r>
      <w:r w:rsidR="008604F2" w:rsidRPr="00E973C4">
        <w:rPr>
          <w:sz w:val="22"/>
          <w:szCs w:val="22"/>
        </w:rPr>
        <w:t xml:space="preserve">á </w:t>
      </w:r>
      <w:r w:rsidRPr="00E973C4">
        <w:rPr>
          <w:sz w:val="22"/>
          <w:szCs w:val="22"/>
        </w:rPr>
        <w:t>starostlivo zvážiť predĺženie dávkovacieho intervalu.</w:t>
      </w:r>
    </w:p>
    <w:p w:rsidR="0001429F" w:rsidRPr="00E973C4" w:rsidRDefault="0001429F" w:rsidP="001269E1">
      <w:pPr>
        <w:ind w:left="567" w:hanging="567"/>
        <w:rPr>
          <w:sz w:val="22"/>
          <w:szCs w:val="22"/>
        </w:rPr>
      </w:pPr>
      <w:r w:rsidRPr="00E973C4">
        <w:rPr>
          <w:sz w:val="22"/>
          <w:szCs w:val="22"/>
        </w:rPr>
        <w:t>-</w:t>
      </w:r>
      <w:r w:rsidRPr="00E973C4">
        <w:rPr>
          <w:sz w:val="22"/>
          <w:szCs w:val="22"/>
        </w:rPr>
        <w:tab/>
      </w:r>
      <w:r w:rsidR="005412BA" w:rsidRPr="00E973C4">
        <w:rPr>
          <w:sz w:val="22"/>
          <w:szCs w:val="22"/>
        </w:rPr>
        <w:t>Tramadol/paracetamol</w:t>
      </w:r>
      <w:r w:rsidR="00DC3559" w:rsidRPr="00E973C4">
        <w:rPr>
          <w:sz w:val="22"/>
          <w:szCs w:val="22"/>
        </w:rPr>
        <w:t xml:space="preserve"> </w:t>
      </w:r>
      <w:r w:rsidRPr="00E973C4">
        <w:rPr>
          <w:sz w:val="22"/>
          <w:szCs w:val="22"/>
        </w:rPr>
        <w:t>sa neodporúča pri</w:t>
      </w:r>
      <w:r w:rsidR="00DC3559" w:rsidRPr="00E973C4">
        <w:rPr>
          <w:sz w:val="22"/>
          <w:szCs w:val="22"/>
        </w:rPr>
        <w:t xml:space="preserve"> závažnej</w:t>
      </w:r>
      <w:r w:rsidRPr="00E973C4">
        <w:rPr>
          <w:sz w:val="22"/>
          <w:szCs w:val="22"/>
        </w:rPr>
        <w:t xml:space="preserve"> respiračnej insuficiencii.</w:t>
      </w:r>
    </w:p>
    <w:p w:rsidR="0001429F" w:rsidRPr="00E973C4" w:rsidRDefault="0001429F" w:rsidP="001269E1">
      <w:pPr>
        <w:ind w:left="567" w:hanging="567"/>
        <w:rPr>
          <w:sz w:val="22"/>
          <w:szCs w:val="22"/>
        </w:rPr>
      </w:pPr>
      <w:r w:rsidRPr="00E973C4">
        <w:rPr>
          <w:sz w:val="22"/>
          <w:szCs w:val="22"/>
        </w:rPr>
        <w:t>-</w:t>
      </w:r>
      <w:r w:rsidRPr="00E973C4">
        <w:rPr>
          <w:sz w:val="22"/>
          <w:szCs w:val="22"/>
        </w:rPr>
        <w:tab/>
        <w:t xml:space="preserve">Tramadol nie je vhodný ako substitúcia u pacientov závislých </w:t>
      </w:r>
      <w:r w:rsidR="005A228A" w:rsidRPr="00E973C4">
        <w:rPr>
          <w:sz w:val="22"/>
          <w:szCs w:val="22"/>
        </w:rPr>
        <w:t xml:space="preserve">od </w:t>
      </w:r>
      <w:r w:rsidRPr="00E973C4">
        <w:rPr>
          <w:sz w:val="22"/>
          <w:szCs w:val="22"/>
        </w:rPr>
        <w:t>opioido</w:t>
      </w:r>
      <w:r w:rsidR="005A228A" w:rsidRPr="00E973C4">
        <w:rPr>
          <w:sz w:val="22"/>
          <w:szCs w:val="22"/>
        </w:rPr>
        <w:t>v</w:t>
      </w:r>
      <w:r w:rsidR="0076027A" w:rsidRPr="00E973C4">
        <w:rPr>
          <w:sz w:val="22"/>
          <w:szCs w:val="22"/>
        </w:rPr>
        <w:t xml:space="preserve">. </w:t>
      </w:r>
      <w:r w:rsidRPr="00E973C4">
        <w:rPr>
          <w:sz w:val="22"/>
          <w:szCs w:val="22"/>
        </w:rPr>
        <w:t xml:space="preserve">Tramadol, hoci je agonista </w:t>
      </w:r>
      <w:r w:rsidR="00A43457">
        <w:rPr>
          <w:sz w:val="22"/>
          <w:szCs w:val="22"/>
        </w:rPr>
        <w:t>o</w:t>
      </w:r>
      <w:r w:rsidRPr="00E973C4">
        <w:rPr>
          <w:sz w:val="22"/>
          <w:szCs w:val="22"/>
        </w:rPr>
        <w:t>pioidov, nemôže potlačiť príznaky z vysadeni</w:t>
      </w:r>
      <w:r w:rsidR="0076027A" w:rsidRPr="00E973C4">
        <w:rPr>
          <w:sz w:val="22"/>
          <w:szCs w:val="22"/>
        </w:rPr>
        <w:t>a</w:t>
      </w:r>
      <w:r w:rsidRPr="00E973C4">
        <w:rPr>
          <w:sz w:val="22"/>
          <w:szCs w:val="22"/>
        </w:rPr>
        <w:t xml:space="preserve"> morfínu.</w:t>
      </w:r>
    </w:p>
    <w:p w:rsidR="00E47BDE" w:rsidRPr="00E973C4" w:rsidRDefault="0001429F" w:rsidP="00C45AFB">
      <w:pPr>
        <w:ind w:left="567" w:hanging="567"/>
        <w:rPr>
          <w:sz w:val="22"/>
          <w:szCs w:val="22"/>
        </w:rPr>
      </w:pPr>
      <w:r w:rsidRPr="00E973C4">
        <w:rPr>
          <w:sz w:val="22"/>
          <w:szCs w:val="22"/>
        </w:rPr>
        <w:t>-</w:t>
      </w:r>
      <w:r w:rsidRPr="00E973C4">
        <w:rPr>
          <w:sz w:val="22"/>
          <w:szCs w:val="22"/>
        </w:rPr>
        <w:tab/>
        <w:t xml:space="preserve">Kŕče </w:t>
      </w:r>
      <w:r w:rsidR="004661AA" w:rsidRPr="00E973C4">
        <w:rPr>
          <w:sz w:val="22"/>
          <w:szCs w:val="22"/>
        </w:rPr>
        <w:t xml:space="preserve">sa </w:t>
      </w:r>
      <w:r w:rsidRPr="00E973C4">
        <w:rPr>
          <w:sz w:val="22"/>
          <w:szCs w:val="22"/>
        </w:rPr>
        <w:t>zaznamena</w:t>
      </w:r>
      <w:r w:rsidR="004661AA" w:rsidRPr="00E973C4">
        <w:rPr>
          <w:sz w:val="22"/>
          <w:szCs w:val="22"/>
        </w:rPr>
        <w:t xml:space="preserve">li </w:t>
      </w:r>
      <w:r w:rsidRPr="00E973C4">
        <w:rPr>
          <w:sz w:val="22"/>
          <w:szCs w:val="22"/>
        </w:rPr>
        <w:t xml:space="preserve">u pacientov liečených tramadolom, ktorí boli náchylní k záchvatom alebo používali iné liečebné postupy, ktoré znižujú prah pre vznik kŕčov, </w:t>
      </w:r>
      <w:r w:rsidR="004661AA" w:rsidRPr="00E973C4">
        <w:rPr>
          <w:sz w:val="22"/>
          <w:szCs w:val="22"/>
        </w:rPr>
        <w:t>najmä</w:t>
      </w:r>
      <w:r w:rsidRPr="00E973C4">
        <w:rPr>
          <w:sz w:val="22"/>
          <w:szCs w:val="22"/>
        </w:rPr>
        <w:t xml:space="preserve"> selektívne inhibítory spätného vychytávania s</w:t>
      </w:r>
      <w:r w:rsidR="005C0BD5" w:rsidRPr="00E973C4">
        <w:rPr>
          <w:sz w:val="22"/>
          <w:szCs w:val="22"/>
        </w:rPr>
        <w:t>é</w:t>
      </w:r>
      <w:r w:rsidRPr="00E973C4">
        <w:rPr>
          <w:sz w:val="22"/>
          <w:szCs w:val="22"/>
        </w:rPr>
        <w:t xml:space="preserve">rotonínu, tricyklické antidepresíva, antipsychotiká, centrálne pôsobiace analgetiká alebo lokálnu anestéziu. </w:t>
      </w:r>
      <w:r w:rsidR="00DC3559" w:rsidRPr="00E973C4">
        <w:rPr>
          <w:sz w:val="22"/>
          <w:szCs w:val="22"/>
        </w:rPr>
        <w:t>P</w:t>
      </w:r>
      <w:r w:rsidRPr="00E973C4">
        <w:rPr>
          <w:sz w:val="22"/>
          <w:szCs w:val="22"/>
        </w:rPr>
        <w:t>acienti</w:t>
      </w:r>
      <w:r w:rsidR="00DC3559" w:rsidRPr="00E973C4">
        <w:rPr>
          <w:sz w:val="22"/>
          <w:szCs w:val="22"/>
        </w:rPr>
        <w:t xml:space="preserve"> s epilepsiou</w:t>
      </w:r>
      <w:r w:rsidRPr="00E973C4">
        <w:rPr>
          <w:sz w:val="22"/>
          <w:szCs w:val="22"/>
        </w:rPr>
        <w:t>, kontrolovaní liečbou alebo pacienti náchylní ku kŕčom, sa majú liečiť</w:t>
      </w:r>
      <w:r w:rsidR="00DC3559" w:rsidRPr="00E973C4">
        <w:rPr>
          <w:sz w:val="22"/>
          <w:szCs w:val="22"/>
        </w:rPr>
        <w:t xml:space="preserve"> s</w:t>
      </w:r>
      <w:r w:rsidR="00CE65EF" w:rsidRPr="00E973C4">
        <w:rPr>
          <w:sz w:val="22"/>
          <w:szCs w:val="22"/>
        </w:rPr>
        <w:t> tramadolom/paracetamolom</w:t>
      </w:r>
      <w:r w:rsidRPr="00E973C4">
        <w:rPr>
          <w:sz w:val="22"/>
          <w:szCs w:val="22"/>
        </w:rPr>
        <w:t xml:space="preserve"> iba za nevyhnutných okolností. </w:t>
      </w:r>
    </w:p>
    <w:p w:rsidR="0001429F" w:rsidRPr="00E973C4" w:rsidRDefault="0001429F" w:rsidP="00C45AFB">
      <w:pPr>
        <w:numPr>
          <w:ilvl w:val="0"/>
          <w:numId w:val="9"/>
        </w:numPr>
        <w:ind w:left="567" w:hanging="567"/>
        <w:rPr>
          <w:sz w:val="22"/>
          <w:szCs w:val="22"/>
        </w:rPr>
      </w:pPr>
      <w:r w:rsidRPr="00E973C4">
        <w:rPr>
          <w:sz w:val="22"/>
          <w:szCs w:val="22"/>
        </w:rPr>
        <w:t xml:space="preserve">U pacientov užívajúcich tramadol v odporúčaných dávkach </w:t>
      </w:r>
      <w:r w:rsidR="004661AA" w:rsidRPr="00E973C4">
        <w:rPr>
          <w:sz w:val="22"/>
          <w:szCs w:val="22"/>
        </w:rPr>
        <w:t xml:space="preserve">sa </w:t>
      </w:r>
      <w:r w:rsidRPr="00E973C4">
        <w:rPr>
          <w:sz w:val="22"/>
          <w:szCs w:val="22"/>
        </w:rPr>
        <w:t>zaznamena</w:t>
      </w:r>
      <w:r w:rsidR="004661AA" w:rsidRPr="00E973C4">
        <w:rPr>
          <w:sz w:val="22"/>
          <w:szCs w:val="22"/>
        </w:rPr>
        <w:t>li</w:t>
      </w:r>
      <w:r w:rsidRPr="00E973C4">
        <w:rPr>
          <w:sz w:val="22"/>
          <w:szCs w:val="22"/>
        </w:rPr>
        <w:t xml:space="preserve"> kŕče. Riziko sa môže zvýšiť, keď dávky tramadolu presahujú</w:t>
      </w:r>
      <w:r w:rsidR="00E47BDE" w:rsidRPr="00E973C4">
        <w:rPr>
          <w:sz w:val="22"/>
          <w:szCs w:val="22"/>
        </w:rPr>
        <w:t xml:space="preserve"> </w:t>
      </w:r>
      <w:r w:rsidRPr="00E973C4">
        <w:rPr>
          <w:sz w:val="22"/>
          <w:szCs w:val="22"/>
        </w:rPr>
        <w:t>odporúčan</w:t>
      </w:r>
      <w:r w:rsidR="00D015FA" w:rsidRPr="00E973C4">
        <w:rPr>
          <w:sz w:val="22"/>
          <w:szCs w:val="22"/>
        </w:rPr>
        <w:t xml:space="preserve">ú </w:t>
      </w:r>
      <w:r w:rsidRPr="00E973C4">
        <w:rPr>
          <w:sz w:val="22"/>
          <w:szCs w:val="22"/>
        </w:rPr>
        <w:t>horn</w:t>
      </w:r>
      <w:r w:rsidR="00D015FA" w:rsidRPr="00E973C4">
        <w:rPr>
          <w:sz w:val="22"/>
          <w:szCs w:val="22"/>
        </w:rPr>
        <w:t xml:space="preserve">ú hranicu </w:t>
      </w:r>
      <w:r w:rsidRPr="00E973C4">
        <w:rPr>
          <w:sz w:val="22"/>
          <w:szCs w:val="22"/>
        </w:rPr>
        <w:t>dávky.</w:t>
      </w:r>
    </w:p>
    <w:p w:rsidR="00E47BDE" w:rsidRPr="00E973C4" w:rsidRDefault="00E47BDE" w:rsidP="00C45AFB">
      <w:pPr>
        <w:numPr>
          <w:ilvl w:val="0"/>
          <w:numId w:val="9"/>
        </w:numPr>
        <w:ind w:left="567" w:hanging="567"/>
        <w:rPr>
          <w:sz w:val="22"/>
          <w:szCs w:val="22"/>
        </w:rPr>
      </w:pPr>
      <w:r w:rsidRPr="00E973C4">
        <w:rPr>
          <w:sz w:val="22"/>
          <w:szCs w:val="22"/>
        </w:rPr>
        <w:t xml:space="preserve">Súbežné užívanie </w:t>
      </w:r>
      <w:r w:rsidR="00DB1B44">
        <w:rPr>
          <w:sz w:val="22"/>
          <w:szCs w:val="22"/>
        </w:rPr>
        <w:t>o</w:t>
      </w:r>
      <w:r w:rsidRPr="00E973C4">
        <w:rPr>
          <w:sz w:val="22"/>
          <w:szCs w:val="22"/>
        </w:rPr>
        <w:t>pioidných agonistov/antagonistov (nalbufín, buprenorfín, pentazocín) sa neodporúča (pozri časť 4.5).</w:t>
      </w:r>
    </w:p>
    <w:p w:rsidR="0001429F" w:rsidRPr="00E973C4" w:rsidRDefault="0001429F" w:rsidP="0001429F">
      <w:pPr>
        <w:rPr>
          <w:sz w:val="22"/>
          <w:szCs w:val="22"/>
        </w:rPr>
      </w:pPr>
    </w:p>
    <w:p w:rsidR="0001429F" w:rsidRPr="00E973C4" w:rsidRDefault="00C768FE" w:rsidP="0001429F">
      <w:pPr>
        <w:rPr>
          <w:iCs/>
          <w:caps/>
          <w:sz w:val="22"/>
          <w:szCs w:val="22"/>
          <w:u w:val="single"/>
        </w:rPr>
      </w:pPr>
      <w:r w:rsidRPr="00C768FE">
        <w:rPr>
          <w:iCs/>
          <w:sz w:val="22"/>
          <w:szCs w:val="22"/>
          <w:u w:val="single"/>
        </w:rPr>
        <w:t>Opatrenia pri používaní</w:t>
      </w:r>
    </w:p>
    <w:p w:rsidR="007C415A" w:rsidRPr="00E973C4" w:rsidRDefault="00B66259" w:rsidP="0001429F">
      <w:pPr>
        <w:rPr>
          <w:sz w:val="22"/>
          <w:szCs w:val="22"/>
        </w:rPr>
      </w:pPr>
      <w:r w:rsidRPr="00E973C4">
        <w:rPr>
          <w:sz w:val="22"/>
          <w:szCs w:val="22"/>
        </w:rPr>
        <w:t>U</w:t>
      </w:r>
      <w:r w:rsidR="009A407F" w:rsidRPr="00E973C4">
        <w:rPr>
          <w:sz w:val="22"/>
          <w:szCs w:val="22"/>
        </w:rPr>
        <w:t xml:space="preserve">ž pri terapeutických dávkach sa môže vyvinúť tolerancia a fyzická a/alebo psychická závislosť. Klinická potreba analgetickej liečby sa má pravidelne kontrolovať (pozri časť 4.2). U pacientov závislých od </w:t>
      </w:r>
      <w:r w:rsidR="000C6799">
        <w:rPr>
          <w:sz w:val="22"/>
          <w:szCs w:val="22"/>
        </w:rPr>
        <w:t>o</w:t>
      </w:r>
      <w:r w:rsidR="009A407F" w:rsidRPr="00E973C4">
        <w:rPr>
          <w:sz w:val="22"/>
          <w:szCs w:val="22"/>
        </w:rPr>
        <w:t>pioid</w:t>
      </w:r>
      <w:r w:rsidR="000C6799">
        <w:rPr>
          <w:sz w:val="22"/>
          <w:szCs w:val="22"/>
        </w:rPr>
        <w:t>o</w:t>
      </w:r>
      <w:r w:rsidR="00B250A7">
        <w:rPr>
          <w:sz w:val="22"/>
          <w:szCs w:val="22"/>
        </w:rPr>
        <w:t>v</w:t>
      </w:r>
      <w:r w:rsidR="009A407F" w:rsidRPr="00E973C4">
        <w:rPr>
          <w:sz w:val="22"/>
          <w:szCs w:val="22"/>
        </w:rPr>
        <w:t xml:space="preserve"> a u pacientov so závislosťou </w:t>
      </w:r>
      <w:r w:rsidRPr="00E973C4">
        <w:rPr>
          <w:sz w:val="22"/>
          <w:szCs w:val="22"/>
        </w:rPr>
        <w:t xml:space="preserve">od </w:t>
      </w:r>
      <w:r w:rsidR="009A407F" w:rsidRPr="00E973C4">
        <w:rPr>
          <w:sz w:val="22"/>
          <w:szCs w:val="22"/>
        </w:rPr>
        <w:t>liekov alebo so závislosťou v</w:t>
      </w:r>
      <w:r w:rsidR="000C6799">
        <w:rPr>
          <w:sz w:val="22"/>
          <w:szCs w:val="22"/>
        </w:rPr>
        <w:t> </w:t>
      </w:r>
      <w:r w:rsidR="009A407F" w:rsidRPr="00E973C4">
        <w:rPr>
          <w:sz w:val="22"/>
          <w:szCs w:val="22"/>
        </w:rPr>
        <w:t>anamnéze</w:t>
      </w:r>
      <w:r w:rsidR="000C6799">
        <w:rPr>
          <w:sz w:val="22"/>
          <w:szCs w:val="22"/>
        </w:rPr>
        <w:t>,</w:t>
      </w:r>
      <w:r w:rsidR="009A407F" w:rsidRPr="00E973C4">
        <w:rPr>
          <w:sz w:val="22"/>
          <w:szCs w:val="22"/>
        </w:rPr>
        <w:t xml:space="preserve"> má byť liečba len krátkodobá a pod </w:t>
      </w:r>
      <w:r w:rsidR="000C6799">
        <w:rPr>
          <w:sz w:val="22"/>
          <w:szCs w:val="22"/>
        </w:rPr>
        <w:t xml:space="preserve">lekárskym </w:t>
      </w:r>
      <w:r w:rsidR="009A407F" w:rsidRPr="00E973C4">
        <w:rPr>
          <w:sz w:val="22"/>
          <w:szCs w:val="22"/>
        </w:rPr>
        <w:t>dohľadom .</w:t>
      </w:r>
    </w:p>
    <w:p w:rsidR="002E24AA" w:rsidRPr="00E973C4" w:rsidRDefault="002E24AA" w:rsidP="0001429F">
      <w:pPr>
        <w:rPr>
          <w:sz w:val="22"/>
          <w:szCs w:val="22"/>
        </w:rPr>
      </w:pPr>
    </w:p>
    <w:p w:rsidR="0001429F" w:rsidRPr="00E973C4" w:rsidRDefault="002E24AA" w:rsidP="0001429F">
      <w:pPr>
        <w:rPr>
          <w:sz w:val="22"/>
          <w:szCs w:val="22"/>
        </w:rPr>
      </w:pPr>
      <w:r w:rsidRPr="00E973C4">
        <w:rPr>
          <w:sz w:val="22"/>
          <w:szCs w:val="22"/>
        </w:rPr>
        <w:t>Tramadol/paracetamol</w:t>
      </w:r>
      <w:r w:rsidR="00734FFB" w:rsidRPr="00E973C4">
        <w:rPr>
          <w:sz w:val="22"/>
          <w:szCs w:val="22"/>
        </w:rPr>
        <w:t xml:space="preserve"> </w:t>
      </w:r>
      <w:r w:rsidR="0001429F" w:rsidRPr="00E973C4">
        <w:rPr>
          <w:sz w:val="22"/>
          <w:szCs w:val="22"/>
        </w:rPr>
        <w:t xml:space="preserve">sa má používať so zvýšenou opatrnosťou u pacientov s úrazom hlavy, u pacientov náchylných ku konvulzívnym poruchám, poruchám žlčových ciest, v šokovom stave, </w:t>
      </w:r>
      <w:r w:rsidR="00F05476" w:rsidRPr="00E973C4">
        <w:rPr>
          <w:sz w:val="22"/>
          <w:szCs w:val="22"/>
        </w:rPr>
        <w:t xml:space="preserve">so zmenami </w:t>
      </w:r>
      <w:r w:rsidR="0001429F" w:rsidRPr="00E973C4">
        <w:rPr>
          <w:sz w:val="22"/>
          <w:szCs w:val="22"/>
        </w:rPr>
        <w:t>stav</w:t>
      </w:r>
      <w:r w:rsidR="00F05476" w:rsidRPr="00E973C4">
        <w:rPr>
          <w:sz w:val="22"/>
          <w:szCs w:val="22"/>
        </w:rPr>
        <w:t xml:space="preserve">u </w:t>
      </w:r>
      <w:r w:rsidR="00AE7226" w:rsidRPr="00E973C4">
        <w:rPr>
          <w:sz w:val="22"/>
          <w:szCs w:val="22"/>
        </w:rPr>
        <w:t>vedomia</w:t>
      </w:r>
      <w:r w:rsidR="0001429F" w:rsidRPr="00E973C4">
        <w:rPr>
          <w:sz w:val="22"/>
          <w:szCs w:val="22"/>
        </w:rPr>
        <w:t xml:space="preserve"> z neznámych príčin, s problémami ovplyvňujúcimi centrum dýchania alebo </w:t>
      </w:r>
      <w:r w:rsidR="009A7298" w:rsidRPr="00E973C4">
        <w:rPr>
          <w:sz w:val="22"/>
          <w:szCs w:val="22"/>
        </w:rPr>
        <w:t xml:space="preserve">funkciu </w:t>
      </w:r>
      <w:r w:rsidR="0001429F" w:rsidRPr="00E973C4">
        <w:rPr>
          <w:sz w:val="22"/>
          <w:szCs w:val="22"/>
        </w:rPr>
        <w:t>dýcha</w:t>
      </w:r>
      <w:r w:rsidR="009A7298" w:rsidRPr="00E973C4">
        <w:rPr>
          <w:sz w:val="22"/>
          <w:szCs w:val="22"/>
        </w:rPr>
        <w:t xml:space="preserve">nia </w:t>
      </w:r>
      <w:r w:rsidR="0001429F" w:rsidRPr="00E973C4">
        <w:rPr>
          <w:sz w:val="22"/>
          <w:szCs w:val="22"/>
        </w:rPr>
        <w:t>alebo so zvýšeným intrakraniálnym tlakom.</w:t>
      </w:r>
    </w:p>
    <w:p w:rsidR="0001429F" w:rsidRPr="00E973C4" w:rsidRDefault="0001429F" w:rsidP="0001429F">
      <w:pPr>
        <w:rPr>
          <w:sz w:val="22"/>
          <w:szCs w:val="22"/>
        </w:rPr>
      </w:pPr>
    </w:p>
    <w:p w:rsidR="0001429F" w:rsidRPr="00E973C4" w:rsidRDefault="0001429F" w:rsidP="0001429F">
      <w:pPr>
        <w:rPr>
          <w:sz w:val="22"/>
          <w:szCs w:val="22"/>
        </w:rPr>
      </w:pPr>
      <w:r w:rsidRPr="00E973C4">
        <w:rPr>
          <w:sz w:val="22"/>
          <w:szCs w:val="22"/>
        </w:rPr>
        <w:t>Predávkovanie paracetamolom môže u niektorých pacientov spôsobiť hepatotoxicitu.</w:t>
      </w:r>
    </w:p>
    <w:p w:rsidR="0001429F" w:rsidRPr="00E973C4" w:rsidRDefault="0001429F" w:rsidP="0001429F">
      <w:pPr>
        <w:rPr>
          <w:sz w:val="22"/>
          <w:szCs w:val="22"/>
        </w:rPr>
      </w:pPr>
    </w:p>
    <w:p w:rsidR="009A407F" w:rsidRPr="00E973C4" w:rsidRDefault="00734FFB" w:rsidP="009A407F">
      <w:pPr>
        <w:rPr>
          <w:sz w:val="22"/>
          <w:szCs w:val="22"/>
        </w:rPr>
      </w:pPr>
      <w:r w:rsidRPr="00E973C4">
        <w:rPr>
          <w:sz w:val="22"/>
          <w:szCs w:val="22"/>
        </w:rPr>
        <w:t xml:space="preserve">Symptómy </w:t>
      </w:r>
      <w:r w:rsidR="00FE79F0" w:rsidRPr="00E973C4">
        <w:rPr>
          <w:sz w:val="22"/>
          <w:szCs w:val="22"/>
        </w:rPr>
        <w:t>syndrómu z</w:t>
      </w:r>
      <w:r w:rsidRPr="00E973C4">
        <w:rPr>
          <w:sz w:val="22"/>
          <w:szCs w:val="22"/>
        </w:rPr>
        <w:t xml:space="preserve"> vysadeni</w:t>
      </w:r>
      <w:r w:rsidR="00FE79F0" w:rsidRPr="00E973C4">
        <w:rPr>
          <w:sz w:val="22"/>
          <w:szCs w:val="22"/>
        </w:rPr>
        <w:t>a</w:t>
      </w:r>
      <w:r w:rsidRPr="00E973C4">
        <w:rPr>
          <w:sz w:val="22"/>
          <w:szCs w:val="22"/>
        </w:rPr>
        <w:t xml:space="preserve"> lieku, </w:t>
      </w:r>
      <w:r w:rsidR="009A407F" w:rsidRPr="00E973C4">
        <w:rPr>
          <w:sz w:val="22"/>
          <w:szCs w:val="22"/>
        </w:rPr>
        <w:t>podobn</w:t>
      </w:r>
      <w:r w:rsidRPr="00E973C4">
        <w:rPr>
          <w:sz w:val="22"/>
          <w:szCs w:val="22"/>
        </w:rPr>
        <w:t>é tým</w:t>
      </w:r>
      <w:r w:rsidR="009A407F" w:rsidRPr="00E973C4">
        <w:rPr>
          <w:sz w:val="22"/>
          <w:szCs w:val="22"/>
        </w:rPr>
        <w:t>, ktor</w:t>
      </w:r>
      <w:r w:rsidRPr="00E973C4">
        <w:rPr>
          <w:sz w:val="22"/>
          <w:szCs w:val="22"/>
        </w:rPr>
        <w:t>é</w:t>
      </w:r>
      <w:r w:rsidR="009A407F" w:rsidRPr="00E973C4">
        <w:rPr>
          <w:sz w:val="22"/>
          <w:szCs w:val="22"/>
        </w:rPr>
        <w:t xml:space="preserve"> sa vyskytuj</w:t>
      </w:r>
      <w:r w:rsidRPr="00E973C4">
        <w:rPr>
          <w:sz w:val="22"/>
          <w:szCs w:val="22"/>
        </w:rPr>
        <w:t>ú</w:t>
      </w:r>
      <w:r w:rsidR="009A407F" w:rsidRPr="00E973C4">
        <w:rPr>
          <w:sz w:val="22"/>
          <w:szCs w:val="22"/>
        </w:rPr>
        <w:t xml:space="preserve"> počas vysadenia opiátov, sa môž</w:t>
      </w:r>
      <w:r w:rsidRPr="00E973C4">
        <w:rPr>
          <w:sz w:val="22"/>
          <w:szCs w:val="22"/>
        </w:rPr>
        <w:t>u</w:t>
      </w:r>
      <w:r w:rsidR="009A407F" w:rsidRPr="00E973C4">
        <w:rPr>
          <w:sz w:val="22"/>
          <w:szCs w:val="22"/>
        </w:rPr>
        <w:t xml:space="preserve"> vyskytnúť už pri terapeutických dávkach a pri krátkodobej liečbe (pozri časť 4.8). Symptómom z vysadenie lieku sa možno vyhnúť </w:t>
      </w:r>
      <w:r w:rsidR="00705EA2" w:rsidRPr="00E973C4">
        <w:rPr>
          <w:sz w:val="22"/>
          <w:szCs w:val="22"/>
        </w:rPr>
        <w:t xml:space="preserve">znižovaním </w:t>
      </w:r>
      <w:r w:rsidR="009A407F" w:rsidRPr="00E973C4">
        <w:rPr>
          <w:sz w:val="22"/>
          <w:szCs w:val="22"/>
        </w:rPr>
        <w:t>dávok počas vysadzovania lieku, najmä po dlhodobej liečbe. Zriedkavo sa hlásili prípady závislosti a abúzus (pozri časť 4.8).</w:t>
      </w:r>
    </w:p>
    <w:p w:rsidR="0001429F" w:rsidRPr="00E973C4" w:rsidRDefault="0001429F" w:rsidP="0001429F">
      <w:pPr>
        <w:rPr>
          <w:sz w:val="22"/>
          <w:szCs w:val="22"/>
        </w:rPr>
      </w:pPr>
    </w:p>
    <w:p w:rsidR="0001429F" w:rsidRPr="00E973C4" w:rsidRDefault="0001429F" w:rsidP="0001429F">
      <w:pPr>
        <w:rPr>
          <w:sz w:val="22"/>
          <w:szCs w:val="22"/>
        </w:rPr>
      </w:pPr>
      <w:r w:rsidRPr="00E973C4">
        <w:rPr>
          <w:sz w:val="22"/>
          <w:szCs w:val="22"/>
        </w:rPr>
        <w:t>V jednej štúdii sa pri použití tramadolu počas celkovej anestézie s enflur</w:t>
      </w:r>
      <w:r w:rsidR="00B66259" w:rsidRPr="00E973C4">
        <w:rPr>
          <w:sz w:val="22"/>
          <w:szCs w:val="22"/>
        </w:rPr>
        <w:t>á</w:t>
      </w:r>
      <w:r w:rsidRPr="00E973C4">
        <w:rPr>
          <w:sz w:val="22"/>
          <w:szCs w:val="22"/>
        </w:rPr>
        <w:t>nom a oxidom dusným zaznamena</w:t>
      </w:r>
      <w:r w:rsidR="0041305E" w:rsidRPr="00E973C4">
        <w:rPr>
          <w:sz w:val="22"/>
          <w:szCs w:val="22"/>
        </w:rPr>
        <w:t>lo</w:t>
      </w:r>
      <w:r w:rsidRPr="00E973C4">
        <w:rPr>
          <w:sz w:val="22"/>
          <w:szCs w:val="22"/>
        </w:rPr>
        <w:t xml:space="preserve"> vystupňovanie intra</w:t>
      </w:r>
      <w:r w:rsidRPr="00E973C4">
        <w:rPr>
          <w:sz w:val="22"/>
          <w:szCs w:val="22"/>
        </w:rPr>
        <w:noBreakHyphen/>
        <w:t xml:space="preserve">operačného návratu k vedomiu. Až kým nebudú dostupné ďalšie informácie, je </w:t>
      </w:r>
      <w:r w:rsidR="00705EA2" w:rsidRPr="00E973C4">
        <w:rPr>
          <w:sz w:val="22"/>
          <w:szCs w:val="22"/>
        </w:rPr>
        <w:t xml:space="preserve">potrebné </w:t>
      </w:r>
      <w:r w:rsidRPr="00E973C4">
        <w:rPr>
          <w:sz w:val="22"/>
          <w:szCs w:val="22"/>
        </w:rPr>
        <w:t xml:space="preserve">sa použitiu tramadolu počas plánovanej </w:t>
      </w:r>
      <w:r w:rsidR="00B23236" w:rsidRPr="00E973C4">
        <w:rPr>
          <w:sz w:val="22"/>
          <w:szCs w:val="22"/>
        </w:rPr>
        <w:t>miern</w:t>
      </w:r>
      <w:r w:rsidRPr="00E973C4">
        <w:rPr>
          <w:sz w:val="22"/>
          <w:szCs w:val="22"/>
        </w:rPr>
        <w:t>ej anestézie vyhnúť.</w:t>
      </w:r>
    </w:p>
    <w:p w:rsidR="0001429F" w:rsidRPr="00E973C4" w:rsidRDefault="0001429F" w:rsidP="0001429F">
      <w:pPr>
        <w:rPr>
          <w:sz w:val="22"/>
          <w:szCs w:val="22"/>
        </w:rPr>
      </w:pPr>
    </w:p>
    <w:p w:rsidR="0001429F" w:rsidRPr="00E973C4" w:rsidRDefault="0001429F" w:rsidP="0001429F">
      <w:pPr>
        <w:rPr>
          <w:sz w:val="22"/>
          <w:szCs w:val="22"/>
        </w:rPr>
      </w:pPr>
      <w:r w:rsidRPr="00E973C4">
        <w:rPr>
          <w:b/>
          <w:sz w:val="22"/>
          <w:szCs w:val="22"/>
        </w:rPr>
        <w:t>4.5</w:t>
      </w:r>
      <w:r w:rsidRPr="00E973C4">
        <w:rPr>
          <w:b/>
          <w:sz w:val="22"/>
          <w:szCs w:val="22"/>
        </w:rPr>
        <w:tab/>
        <w:t>Liekové a iné interakcie</w:t>
      </w:r>
    </w:p>
    <w:p w:rsidR="0001429F" w:rsidRPr="00E973C4" w:rsidRDefault="0001429F" w:rsidP="0001429F">
      <w:pPr>
        <w:rPr>
          <w:sz w:val="22"/>
          <w:szCs w:val="22"/>
        </w:rPr>
      </w:pPr>
    </w:p>
    <w:p w:rsidR="002E24AA" w:rsidRPr="00E973C4" w:rsidRDefault="00C768FE" w:rsidP="0001429F">
      <w:pPr>
        <w:rPr>
          <w:sz w:val="22"/>
          <w:szCs w:val="22"/>
          <w:u w:val="single"/>
        </w:rPr>
      </w:pPr>
      <w:r w:rsidRPr="00C768FE">
        <w:rPr>
          <w:sz w:val="22"/>
          <w:szCs w:val="22"/>
          <w:u w:val="single"/>
        </w:rPr>
        <w:t>Tramadol</w:t>
      </w:r>
    </w:p>
    <w:p w:rsidR="0001429F" w:rsidRPr="00E973C4" w:rsidRDefault="00C768FE" w:rsidP="0001429F">
      <w:pPr>
        <w:rPr>
          <w:b/>
          <w:i/>
          <w:iCs/>
          <w:caps/>
          <w:sz w:val="22"/>
          <w:szCs w:val="22"/>
        </w:rPr>
      </w:pPr>
      <w:r w:rsidRPr="00C768FE">
        <w:rPr>
          <w:i/>
          <w:iCs/>
          <w:sz w:val="22"/>
          <w:szCs w:val="22"/>
        </w:rPr>
        <w:t>Súbežné použitie je kontraindikované:</w:t>
      </w:r>
    </w:p>
    <w:p w:rsidR="0001429F" w:rsidRPr="00E973C4" w:rsidRDefault="0001429F" w:rsidP="0001429F">
      <w:pPr>
        <w:pStyle w:val="Hlavika"/>
        <w:tabs>
          <w:tab w:val="clear" w:pos="4536"/>
          <w:tab w:val="clear" w:pos="9072"/>
        </w:tabs>
        <w:rPr>
          <w:sz w:val="22"/>
          <w:szCs w:val="22"/>
        </w:rPr>
      </w:pPr>
    </w:p>
    <w:p w:rsidR="00D453D1" w:rsidRDefault="0001429F">
      <w:pPr>
        <w:rPr>
          <w:b/>
          <w:sz w:val="22"/>
          <w:szCs w:val="22"/>
        </w:rPr>
      </w:pPr>
      <w:r w:rsidRPr="00E973C4">
        <w:rPr>
          <w:b/>
          <w:sz w:val="22"/>
          <w:szCs w:val="22"/>
        </w:rPr>
        <w:t>Neselektívne inhibítory MAO</w:t>
      </w:r>
    </w:p>
    <w:p w:rsidR="0001429F" w:rsidRPr="00E973C4" w:rsidRDefault="0001429F" w:rsidP="0001429F">
      <w:pPr>
        <w:rPr>
          <w:sz w:val="22"/>
          <w:szCs w:val="22"/>
        </w:rPr>
      </w:pPr>
      <w:r w:rsidRPr="00E973C4">
        <w:rPr>
          <w:sz w:val="22"/>
          <w:szCs w:val="22"/>
        </w:rPr>
        <w:t>Riziko s</w:t>
      </w:r>
      <w:r w:rsidR="005C0BD5" w:rsidRPr="00E973C4">
        <w:rPr>
          <w:sz w:val="22"/>
          <w:szCs w:val="22"/>
        </w:rPr>
        <w:t>é</w:t>
      </w:r>
      <w:r w:rsidRPr="00E973C4">
        <w:rPr>
          <w:sz w:val="22"/>
          <w:szCs w:val="22"/>
        </w:rPr>
        <w:t>roton</w:t>
      </w:r>
      <w:r w:rsidR="000E6785" w:rsidRPr="00E973C4">
        <w:rPr>
          <w:sz w:val="22"/>
          <w:szCs w:val="22"/>
        </w:rPr>
        <w:t>ergného</w:t>
      </w:r>
      <w:r w:rsidRPr="00E973C4">
        <w:rPr>
          <w:sz w:val="22"/>
          <w:szCs w:val="22"/>
        </w:rPr>
        <w:t xml:space="preserve"> syndrómu: </w:t>
      </w:r>
      <w:r w:rsidR="00275D1C" w:rsidRPr="00E973C4">
        <w:rPr>
          <w:sz w:val="22"/>
          <w:szCs w:val="22"/>
        </w:rPr>
        <w:t>diarea</w:t>
      </w:r>
      <w:r w:rsidRPr="00E973C4">
        <w:rPr>
          <w:sz w:val="22"/>
          <w:szCs w:val="22"/>
        </w:rPr>
        <w:t xml:space="preserve">, tachykardia, </w:t>
      </w:r>
      <w:r w:rsidR="00604F4D" w:rsidRPr="00E973C4">
        <w:rPr>
          <w:sz w:val="22"/>
          <w:szCs w:val="22"/>
        </w:rPr>
        <w:t>hyperhidróz</w:t>
      </w:r>
      <w:r w:rsidR="00E6139B" w:rsidRPr="00E973C4">
        <w:rPr>
          <w:sz w:val="22"/>
          <w:szCs w:val="22"/>
        </w:rPr>
        <w:t>a</w:t>
      </w:r>
      <w:r w:rsidRPr="00E973C4">
        <w:rPr>
          <w:sz w:val="22"/>
          <w:szCs w:val="22"/>
        </w:rPr>
        <w:t xml:space="preserve">, </w:t>
      </w:r>
      <w:r w:rsidR="004905B9">
        <w:rPr>
          <w:sz w:val="22"/>
          <w:szCs w:val="22"/>
        </w:rPr>
        <w:t>tras</w:t>
      </w:r>
      <w:r w:rsidRPr="00E973C4">
        <w:rPr>
          <w:sz w:val="22"/>
          <w:szCs w:val="22"/>
        </w:rPr>
        <w:t xml:space="preserve">, </w:t>
      </w:r>
      <w:r w:rsidR="00604F4D" w:rsidRPr="00E973C4">
        <w:rPr>
          <w:sz w:val="22"/>
          <w:szCs w:val="22"/>
        </w:rPr>
        <w:t>stavy zmätenosti</w:t>
      </w:r>
      <w:r w:rsidRPr="00E973C4">
        <w:rPr>
          <w:sz w:val="22"/>
          <w:szCs w:val="22"/>
        </w:rPr>
        <w:t>, dokonca kóma.</w:t>
      </w:r>
    </w:p>
    <w:p w:rsidR="0001429F" w:rsidRPr="00E973C4" w:rsidRDefault="0001429F" w:rsidP="0001429F">
      <w:pPr>
        <w:rPr>
          <w:sz w:val="22"/>
          <w:szCs w:val="22"/>
        </w:rPr>
      </w:pPr>
    </w:p>
    <w:p w:rsidR="00D453D1" w:rsidRDefault="006A4710">
      <w:pPr>
        <w:rPr>
          <w:b/>
          <w:sz w:val="22"/>
          <w:szCs w:val="22"/>
        </w:rPr>
      </w:pPr>
      <w:r w:rsidRPr="00E973C4">
        <w:rPr>
          <w:b/>
          <w:sz w:val="22"/>
          <w:szCs w:val="22"/>
        </w:rPr>
        <w:t>S</w:t>
      </w:r>
      <w:r w:rsidR="0001429F" w:rsidRPr="00E973C4">
        <w:rPr>
          <w:b/>
          <w:sz w:val="22"/>
          <w:szCs w:val="22"/>
        </w:rPr>
        <w:t>elektívne inhibítory MAO</w:t>
      </w:r>
      <w:r w:rsidRPr="00E973C4">
        <w:rPr>
          <w:b/>
          <w:sz w:val="22"/>
          <w:szCs w:val="22"/>
        </w:rPr>
        <w:t>-A</w:t>
      </w:r>
      <w:r w:rsidR="0001429F" w:rsidRPr="00E973C4">
        <w:rPr>
          <w:b/>
          <w:sz w:val="22"/>
          <w:szCs w:val="22"/>
        </w:rPr>
        <w:t xml:space="preserve"> </w:t>
      </w:r>
    </w:p>
    <w:p w:rsidR="0001429F" w:rsidRPr="00E973C4" w:rsidRDefault="00C768FE" w:rsidP="0001429F">
      <w:pPr>
        <w:rPr>
          <w:sz w:val="22"/>
          <w:szCs w:val="22"/>
        </w:rPr>
      </w:pPr>
      <w:r w:rsidRPr="00C768FE">
        <w:rPr>
          <w:sz w:val="22"/>
          <w:szCs w:val="22"/>
        </w:rPr>
        <w:t>Extrapolácia z neselektívnych inhibítorov MAO</w:t>
      </w:r>
    </w:p>
    <w:p w:rsidR="0001429F" w:rsidRPr="00E973C4" w:rsidRDefault="0001429F" w:rsidP="0001429F">
      <w:pPr>
        <w:rPr>
          <w:sz w:val="22"/>
          <w:szCs w:val="22"/>
        </w:rPr>
      </w:pPr>
      <w:r w:rsidRPr="00E973C4">
        <w:rPr>
          <w:sz w:val="22"/>
          <w:szCs w:val="22"/>
        </w:rPr>
        <w:t>Riziko s</w:t>
      </w:r>
      <w:r w:rsidR="005C0BD5" w:rsidRPr="00E973C4">
        <w:rPr>
          <w:sz w:val="22"/>
          <w:szCs w:val="22"/>
        </w:rPr>
        <w:t>é</w:t>
      </w:r>
      <w:r w:rsidRPr="00E973C4">
        <w:rPr>
          <w:sz w:val="22"/>
          <w:szCs w:val="22"/>
        </w:rPr>
        <w:t>roto</w:t>
      </w:r>
      <w:r w:rsidR="000E6785" w:rsidRPr="00E973C4">
        <w:rPr>
          <w:sz w:val="22"/>
          <w:szCs w:val="22"/>
        </w:rPr>
        <w:t>nergného</w:t>
      </w:r>
      <w:r w:rsidRPr="00E973C4">
        <w:rPr>
          <w:sz w:val="22"/>
          <w:szCs w:val="22"/>
        </w:rPr>
        <w:t xml:space="preserve"> syndrómu: </w:t>
      </w:r>
      <w:r w:rsidR="00275D1C" w:rsidRPr="00E973C4">
        <w:rPr>
          <w:sz w:val="22"/>
          <w:szCs w:val="22"/>
        </w:rPr>
        <w:t>diarea</w:t>
      </w:r>
      <w:r w:rsidRPr="00E973C4">
        <w:rPr>
          <w:sz w:val="22"/>
          <w:szCs w:val="22"/>
        </w:rPr>
        <w:t xml:space="preserve">, tachykardia, </w:t>
      </w:r>
      <w:r w:rsidR="00E6139B" w:rsidRPr="00E973C4">
        <w:rPr>
          <w:sz w:val="22"/>
          <w:szCs w:val="22"/>
        </w:rPr>
        <w:t>hyperhidróza</w:t>
      </w:r>
      <w:r w:rsidRPr="00E973C4">
        <w:rPr>
          <w:sz w:val="22"/>
          <w:szCs w:val="22"/>
        </w:rPr>
        <w:t xml:space="preserve">, </w:t>
      </w:r>
      <w:r w:rsidR="004905B9">
        <w:rPr>
          <w:sz w:val="22"/>
          <w:szCs w:val="22"/>
        </w:rPr>
        <w:t>tras</w:t>
      </w:r>
      <w:r w:rsidRPr="00E973C4">
        <w:rPr>
          <w:sz w:val="22"/>
          <w:szCs w:val="22"/>
        </w:rPr>
        <w:t xml:space="preserve">, </w:t>
      </w:r>
      <w:r w:rsidR="00E6139B" w:rsidRPr="00E973C4">
        <w:rPr>
          <w:sz w:val="22"/>
          <w:szCs w:val="22"/>
        </w:rPr>
        <w:t>stavy zmätenosti</w:t>
      </w:r>
      <w:r w:rsidRPr="00E973C4">
        <w:rPr>
          <w:sz w:val="22"/>
          <w:szCs w:val="22"/>
        </w:rPr>
        <w:t>, dokonca kóma.</w:t>
      </w:r>
    </w:p>
    <w:p w:rsidR="0001429F" w:rsidRPr="00E973C4" w:rsidRDefault="0001429F" w:rsidP="0001429F">
      <w:pPr>
        <w:rPr>
          <w:sz w:val="22"/>
          <w:szCs w:val="22"/>
        </w:rPr>
      </w:pPr>
    </w:p>
    <w:p w:rsidR="00D453D1" w:rsidRDefault="006A4710">
      <w:pPr>
        <w:rPr>
          <w:b/>
          <w:sz w:val="22"/>
          <w:szCs w:val="22"/>
        </w:rPr>
      </w:pPr>
      <w:r w:rsidRPr="00E973C4">
        <w:rPr>
          <w:b/>
          <w:sz w:val="22"/>
          <w:szCs w:val="22"/>
        </w:rPr>
        <w:t>S</w:t>
      </w:r>
      <w:r w:rsidR="0001429F" w:rsidRPr="00E973C4">
        <w:rPr>
          <w:b/>
          <w:sz w:val="22"/>
          <w:szCs w:val="22"/>
        </w:rPr>
        <w:t>elektívne inhibítory MAO</w:t>
      </w:r>
      <w:r w:rsidRPr="00E973C4">
        <w:rPr>
          <w:b/>
          <w:sz w:val="22"/>
          <w:szCs w:val="22"/>
        </w:rPr>
        <w:t>-B</w:t>
      </w:r>
    </w:p>
    <w:p w:rsidR="0001429F" w:rsidRPr="00E973C4" w:rsidRDefault="00275D1C" w:rsidP="0001429F">
      <w:pPr>
        <w:rPr>
          <w:sz w:val="22"/>
          <w:szCs w:val="22"/>
        </w:rPr>
      </w:pPr>
      <w:r w:rsidRPr="00E973C4">
        <w:rPr>
          <w:sz w:val="22"/>
          <w:szCs w:val="22"/>
        </w:rPr>
        <w:t>Symptómy</w:t>
      </w:r>
      <w:r w:rsidR="0001429F" w:rsidRPr="00E973C4">
        <w:rPr>
          <w:sz w:val="22"/>
          <w:szCs w:val="22"/>
        </w:rPr>
        <w:t xml:space="preserve"> centrálnej excitácie vyvolávajúce s</w:t>
      </w:r>
      <w:r w:rsidR="005C0BD5" w:rsidRPr="00E973C4">
        <w:rPr>
          <w:sz w:val="22"/>
          <w:szCs w:val="22"/>
        </w:rPr>
        <w:t>é</w:t>
      </w:r>
      <w:r w:rsidR="0001429F" w:rsidRPr="00E973C4">
        <w:rPr>
          <w:sz w:val="22"/>
          <w:szCs w:val="22"/>
        </w:rPr>
        <w:t>roton</w:t>
      </w:r>
      <w:r w:rsidR="000E6785" w:rsidRPr="00E973C4">
        <w:rPr>
          <w:sz w:val="22"/>
          <w:szCs w:val="22"/>
        </w:rPr>
        <w:t>ergný</w:t>
      </w:r>
      <w:r w:rsidR="0001429F" w:rsidRPr="00E973C4">
        <w:rPr>
          <w:sz w:val="22"/>
          <w:szCs w:val="22"/>
        </w:rPr>
        <w:t xml:space="preserve"> syndróm: </w:t>
      </w:r>
      <w:r w:rsidRPr="00E973C4">
        <w:rPr>
          <w:sz w:val="22"/>
          <w:szCs w:val="22"/>
        </w:rPr>
        <w:t>diarea</w:t>
      </w:r>
      <w:r w:rsidR="0001429F" w:rsidRPr="00E973C4">
        <w:rPr>
          <w:sz w:val="22"/>
          <w:szCs w:val="22"/>
        </w:rPr>
        <w:t xml:space="preserve">, tachykardia, </w:t>
      </w:r>
      <w:r w:rsidR="00E6139B" w:rsidRPr="00E973C4">
        <w:rPr>
          <w:sz w:val="22"/>
          <w:szCs w:val="22"/>
        </w:rPr>
        <w:t>hyperhidróza</w:t>
      </w:r>
      <w:r w:rsidR="0001429F" w:rsidRPr="00E973C4">
        <w:rPr>
          <w:sz w:val="22"/>
          <w:szCs w:val="22"/>
        </w:rPr>
        <w:t xml:space="preserve">, </w:t>
      </w:r>
      <w:r w:rsidR="004905B9">
        <w:rPr>
          <w:sz w:val="22"/>
          <w:szCs w:val="22"/>
        </w:rPr>
        <w:t>tras</w:t>
      </w:r>
      <w:r w:rsidR="0001429F" w:rsidRPr="00E973C4">
        <w:rPr>
          <w:sz w:val="22"/>
          <w:szCs w:val="22"/>
        </w:rPr>
        <w:t xml:space="preserve">, </w:t>
      </w:r>
      <w:r w:rsidR="00E6139B" w:rsidRPr="00E973C4">
        <w:rPr>
          <w:sz w:val="22"/>
          <w:szCs w:val="22"/>
        </w:rPr>
        <w:t>stavy zmätenosti</w:t>
      </w:r>
      <w:r w:rsidR="0001429F" w:rsidRPr="00E973C4">
        <w:rPr>
          <w:sz w:val="22"/>
          <w:szCs w:val="22"/>
        </w:rPr>
        <w:t>, dokonca kóma.</w:t>
      </w:r>
    </w:p>
    <w:p w:rsidR="0001429F" w:rsidRPr="00E973C4" w:rsidRDefault="0001429F" w:rsidP="0001429F">
      <w:pPr>
        <w:rPr>
          <w:sz w:val="22"/>
          <w:szCs w:val="22"/>
        </w:rPr>
      </w:pPr>
    </w:p>
    <w:p w:rsidR="0001429F" w:rsidRPr="00E973C4" w:rsidRDefault="0001429F" w:rsidP="0001429F">
      <w:pPr>
        <w:rPr>
          <w:sz w:val="22"/>
          <w:szCs w:val="22"/>
        </w:rPr>
      </w:pPr>
      <w:r w:rsidRPr="00E973C4">
        <w:rPr>
          <w:sz w:val="22"/>
          <w:szCs w:val="22"/>
        </w:rPr>
        <w:lastRenderedPageBreak/>
        <w:t xml:space="preserve">V prípade liečby inhibítormi MAO </w:t>
      </w:r>
      <w:r w:rsidR="00D169C2" w:rsidRPr="00E973C4">
        <w:rPr>
          <w:sz w:val="22"/>
          <w:szCs w:val="22"/>
        </w:rPr>
        <w:t xml:space="preserve">sa </w:t>
      </w:r>
      <w:r w:rsidRPr="00E973C4">
        <w:rPr>
          <w:sz w:val="22"/>
          <w:szCs w:val="22"/>
        </w:rPr>
        <w:t xml:space="preserve">musí </w:t>
      </w:r>
      <w:r w:rsidR="00D41DF9" w:rsidRPr="00E973C4">
        <w:rPr>
          <w:sz w:val="22"/>
          <w:szCs w:val="22"/>
        </w:rPr>
        <w:t xml:space="preserve">posunúť začiatok liečby </w:t>
      </w:r>
      <w:r w:rsidRPr="00E973C4">
        <w:rPr>
          <w:sz w:val="22"/>
          <w:szCs w:val="22"/>
        </w:rPr>
        <w:t xml:space="preserve">tramadolom </w:t>
      </w:r>
      <w:r w:rsidR="00D41DF9" w:rsidRPr="00E973C4">
        <w:rPr>
          <w:sz w:val="22"/>
          <w:szCs w:val="22"/>
        </w:rPr>
        <w:t>o </w:t>
      </w:r>
      <w:r w:rsidRPr="00E973C4">
        <w:rPr>
          <w:sz w:val="22"/>
          <w:szCs w:val="22"/>
        </w:rPr>
        <w:t>dv</w:t>
      </w:r>
      <w:r w:rsidR="00D41DF9" w:rsidRPr="00E973C4">
        <w:rPr>
          <w:sz w:val="22"/>
          <w:szCs w:val="22"/>
        </w:rPr>
        <w:t>a týždne</w:t>
      </w:r>
      <w:r w:rsidRPr="00E973C4">
        <w:rPr>
          <w:sz w:val="22"/>
          <w:szCs w:val="22"/>
        </w:rPr>
        <w:t>.</w:t>
      </w:r>
    </w:p>
    <w:p w:rsidR="00A07A90" w:rsidRPr="00E973C4" w:rsidRDefault="00A07A90" w:rsidP="0001429F">
      <w:pPr>
        <w:rPr>
          <w:i/>
          <w:iCs/>
          <w:sz w:val="22"/>
          <w:szCs w:val="22"/>
        </w:rPr>
      </w:pPr>
    </w:p>
    <w:p w:rsidR="0001429F" w:rsidRPr="00E973C4" w:rsidRDefault="00C768FE" w:rsidP="0001429F">
      <w:pPr>
        <w:rPr>
          <w:i/>
          <w:iCs/>
          <w:caps/>
          <w:sz w:val="22"/>
          <w:szCs w:val="22"/>
        </w:rPr>
      </w:pPr>
      <w:r w:rsidRPr="00C768FE">
        <w:rPr>
          <w:i/>
          <w:iCs/>
          <w:sz w:val="22"/>
          <w:szCs w:val="22"/>
        </w:rPr>
        <w:t>Neodporúča sa súbežné použitie:</w:t>
      </w:r>
    </w:p>
    <w:p w:rsidR="0001429F" w:rsidRPr="00E973C4" w:rsidRDefault="0001429F" w:rsidP="0001429F">
      <w:pPr>
        <w:rPr>
          <w:i/>
          <w:iCs/>
          <w:sz w:val="22"/>
          <w:szCs w:val="22"/>
        </w:rPr>
      </w:pPr>
    </w:p>
    <w:p w:rsidR="00D453D1" w:rsidRDefault="0001429F">
      <w:pPr>
        <w:rPr>
          <w:b/>
          <w:sz w:val="22"/>
          <w:szCs w:val="22"/>
        </w:rPr>
      </w:pPr>
      <w:r w:rsidRPr="00E973C4">
        <w:rPr>
          <w:b/>
          <w:sz w:val="22"/>
          <w:szCs w:val="22"/>
        </w:rPr>
        <w:t>Alkohol</w:t>
      </w:r>
    </w:p>
    <w:p w:rsidR="0001429F" w:rsidRPr="00E973C4" w:rsidRDefault="0001429F" w:rsidP="0001429F">
      <w:pPr>
        <w:rPr>
          <w:sz w:val="22"/>
          <w:szCs w:val="22"/>
        </w:rPr>
      </w:pPr>
      <w:r w:rsidRPr="00E973C4">
        <w:rPr>
          <w:sz w:val="22"/>
          <w:szCs w:val="22"/>
        </w:rPr>
        <w:t xml:space="preserve">Alkohol zvyšuje sedatívny účinok </w:t>
      </w:r>
      <w:r w:rsidR="0047219D">
        <w:rPr>
          <w:sz w:val="22"/>
          <w:szCs w:val="22"/>
        </w:rPr>
        <w:t>o</w:t>
      </w:r>
      <w:r w:rsidRPr="00E973C4">
        <w:rPr>
          <w:sz w:val="22"/>
          <w:szCs w:val="22"/>
        </w:rPr>
        <w:t>pioidných analgetík.</w:t>
      </w:r>
    </w:p>
    <w:p w:rsidR="0001429F" w:rsidRPr="00E973C4" w:rsidRDefault="0001429F" w:rsidP="0001429F">
      <w:pPr>
        <w:rPr>
          <w:sz w:val="22"/>
          <w:szCs w:val="22"/>
        </w:rPr>
      </w:pPr>
      <w:r w:rsidRPr="00E973C4">
        <w:rPr>
          <w:sz w:val="22"/>
          <w:szCs w:val="22"/>
        </w:rPr>
        <w:t xml:space="preserve">Účinok na bdelosť môže urobiť nebezpečnými vedenie </w:t>
      </w:r>
      <w:r w:rsidR="00714D40" w:rsidRPr="00E973C4">
        <w:rPr>
          <w:sz w:val="22"/>
          <w:szCs w:val="22"/>
        </w:rPr>
        <w:t>vozidiel</w:t>
      </w:r>
      <w:r w:rsidRPr="00E973C4">
        <w:rPr>
          <w:sz w:val="22"/>
          <w:szCs w:val="22"/>
        </w:rPr>
        <w:t xml:space="preserve"> a obsluhu strojov</w:t>
      </w:r>
      <w:r w:rsidR="00714D40" w:rsidRPr="00E973C4">
        <w:rPr>
          <w:sz w:val="22"/>
          <w:szCs w:val="22"/>
        </w:rPr>
        <w:t>.</w:t>
      </w:r>
      <w:r w:rsidRPr="00E973C4">
        <w:rPr>
          <w:sz w:val="22"/>
          <w:szCs w:val="22"/>
        </w:rPr>
        <w:t xml:space="preserve"> </w:t>
      </w:r>
    </w:p>
    <w:p w:rsidR="0001429F" w:rsidRPr="00E973C4" w:rsidRDefault="00D41DF9" w:rsidP="0001429F">
      <w:pPr>
        <w:rPr>
          <w:sz w:val="22"/>
          <w:szCs w:val="22"/>
        </w:rPr>
      </w:pPr>
      <w:r w:rsidRPr="00E973C4">
        <w:rPr>
          <w:sz w:val="22"/>
          <w:szCs w:val="22"/>
        </w:rPr>
        <w:t>Je potrebné sa v</w:t>
      </w:r>
      <w:r w:rsidR="0001429F" w:rsidRPr="00E973C4">
        <w:rPr>
          <w:sz w:val="22"/>
          <w:szCs w:val="22"/>
        </w:rPr>
        <w:t xml:space="preserve">yhnúť </w:t>
      </w:r>
      <w:r w:rsidR="004170E5" w:rsidRPr="00E973C4">
        <w:rPr>
          <w:sz w:val="22"/>
          <w:szCs w:val="22"/>
        </w:rPr>
        <w:t>po</w:t>
      </w:r>
      <w:r w:rsidR="0001429F" w:rsidRPr="00E973C4">
        <w:rPr>
          <w:sz w:val="22"/>
          <w:szCs w:val="22"/>
        </w:rPr>
        <w:t>žívaniu alkoholických nápojov a liekov obsahujúcich alkohol.</w:t>
      </w:r>
    </w:p>
    <w:p w:rsidR="0001429F" w:rsidRPr="00E973C4" w:rsidRDefault="0001429F" w:rsidP="0001429F">
      <w:pPr>
        <w:rPr>
          <w:sz w:val="22"/>
          <w:szCs w:val="22"/>
        </w:rPr>
      </w:pPr>
    </w:p>
    <w:p w:rsidR="00D453D1" w:rsidRDefault="0001429F">
      <w:pPr>
        <w:rPr>
          <w:b/>
          <w:sz w:val="22"/>
          <w:szCs w:val="22"/>
        </w:rPr>
      </w:pPr>
      <w:r w:rsidRPr="00E973C4">
        <w:rPr>
          <w:b/>
          <w:sz w:val="22"/>
          <w:szCs w:val="22"/>
        </w:rPr>
        <w:t>Karbamazepín a in</w:t>
      </w:r>
      <w:r w:rsidR="00A07A90" w:rsidRPr="00E973C4">
        <w:rPr>
          <w:b/>
          <w:sz w:val="22"/>
          <w:szCs w:val="22"/>
        </w:rPr>
        <w:t>é</w:t>
      </w:r>
      <w:r w:rsidRPr="00E973C4">
        <w:rPr>
          <w:b/>
          <w:sz w:val="22"/>
          <w:szCs w:val="22"/>
        </w:rPr>
        <w:t xml:space="preserve"> induktor</w:t>
      </w:r>
      <w:r w:rsidR="00A07A90" w:rsidRPr="00E973C4">
        <w:rPr>
          <w:b/>
          <w:sz w:val="22"/>
          <w:szCs w:val="22"/>
        </w:rPr>
        <w:t>y</w:t>
      </w:r>
      <w:r w:rsidRPr="00E973C4">
        <w:rPr>
          <w:b/>
          <w:sz w:val="22"/>
          <w:szCs w:val="22"/>
        </w:rPr>
        <w:t xml:space="preserve"> enzýmov</w:t>
      </w:r>
    </w:p>
    <w:p w:rsidR="0001429F" w:rsidRPr="00E973C4" w:rsidRDefault="0001429F" w:rsidP="0001429F">
      <w:pPr>
        <w:rPr>
          <w:sz w:val="22"/>
          <w:szCs w:val="22"/>
        </w:rPr>
      </w:pPr>
      <w:r w:rsidRPr="00E973C4">
        <w:rPr>
          <w:sz w:val="22"/>
          <w:szCs w:val="22"/>
        </w:rPr>
        <w:t xml:space="preserve">Riziko zníženej účinnosti a kratšieho trvania </w:t>
      </w:r>
      <w:r w:rsidR="00D41DF9" w:rsidRPr="00E973C4">
        <w:rPr>
          <w:sz w:val="22"/>
          <w:szCs w:val="22"/>
        </w:rPr>
        <w:t xml:space="preserve">v dôsledku </w:t>
      </w:r>
      <w:r w:rsidRPr="00E973C4">
        <w:rPr>
          <w:sz w:val="22"/>
          <w:szCs w:val="22"/>
        </w:rPr>
        <w:t>zníženej plazmatickej koncentráci</w:t>
      </w:r>
      <w:r w:rsidR="00A76EF0" w:rsidRPr="00E973C4">
        <w:rPr>
          <w:sz w:val="22"/>
          <w:szCs w:val="22"/>
        </w:rPr>
        <w:t xml:space="preserve">e </w:t>
      </w:r>
      <w:r w:rsidRPr="00E973C4">
        <w:rPr>
          <w:sz w:val="22"/>
          <w:szCs w:val="22"/>
        </w:rPr>
        <w:t>tramadolu.</w:t>
      </w:r>
    </w:p>
    <w:p w:rsidR="007C415A" w:rsidRPr="00E973C4" w:rsidRDefault="007C415A" w:rsidP="0001429F">
      <w:pPr>
        <w:rPr>
          <w:sz w:val="22"/>
          <w:szCs w:val="22"/>
        </w:rPr>
      </w:pPr>
    </w:p>
    <w:p w:rsidR="00D453D1" w:rsidRDefault="006970E9">
      <w:pPr>
        <w:rPr>
          <w:b/>
          <w:sz w:val="22"/>
          <w:szCs w:val="22"/>
        </w:rPr>
      </w:pPr>
      <w:r>
        <w:rPr>
          <w:b/>
          <w:sz w:val="22"/>
          <w:szCs w:val="22"/>
        </w:rPr>
        <w:t>O</w:t>
      </w:r>
      <w:r w:rsidR="007C415A" w:rsidRPr="00E973C4">
        <w:rPr>
          <w:b/>
          <w:sz w:val="22"/>
          <w:szCs w:val="22"/>
        </w:rPr>
        <w:t>pioidn</w:t>
      </w:r>
      <w:r w:rsidR="00FC54EF" w:rsidRPr="00E973C4">
        <w:rPr>
          <w:b/>
          <w:sz w:val="22"/>
          <w:szCs w:val="22"/>
        </w:rPr>
        <w:t>é</w:t>
      </w:r>
      <w:r w:rsidR="007C415A" w:rsidRPr="00E973C4">
        <w:rPr>
          <w:b/>
          <w:sz w:val="22"/>
          <w:szCs w:val="22"/>
        </w:rPr>
        <w:t xml:space="preserve"> agonist</w:t>
      </w:r>
      <w:r w:rsidR="00FC54EF" w:rsidRPr="00E973C4">
        <w:rPr>
          <w:b/>
          <w:sz w:val="22"/>
          <w:szCs w:val="22"/>
        </w:rPr>
        <w:t>y</w:t>
      </w:r>
      <w:r w:rsidR="007C415A" w:rsidRPr="00E973C4">
        <w:rPr>
          <w:b/>
          <w:sz w:val="22"/>
          <w:szCs w:val="22"/>
        </w:rPr>
        <w:t>/antagonist</w:t>
      </w:r>
      <w:r w:rsidR="00FC54EF" w:rsidRPr="00E973C4">
        <w:rPr>
          <w:b/>
          <w:sz w:val="22"/>
          <w:szCs w:val="22"/>
        </w:rPr>
        <w:t>y</w:t>
      </w:r>
      <w:r w:rsidR="007C415A" w:rsidRPr="00E973C4">
        <w:rPr>
          <w:b/>
          <w:sz w:val="22"/>
          <w:szCs w:val="22"/>
        </w:rPr>
        <w:t xml:space="preserve"> (buprenorfín, nalbufín, pentazocín)</w:t>
      </w:r>
    </w:p>
    <w:p w:rsidR="007C415A" w:rsidRPr="00E973C4" w:rsidRDefault="007C415A" w:rsidP="007C415A">
      <w:pPr>
        <w:rPr>
          <w:sz w:val="22"/>
          <w:szCs w:val="22"/>
        </w:rPr>
      </w:pPr>
      <w:r w:rsidRPr="00E973C4">
        <w:rPr>
          <w:sz w:val="22"/>
          <w:szCs w:val="22"/>
        </w:rPr>
        <w:t>Zníženie analgetického účinku kompetitívnym blokujúcim účinkom na receptoroch, s rizikom výskytu syndrómu z vysadenia.</w:t>
      </w:r>
    </w:p>
    <w:p w:rsidR="0001429F" w:rsidRPr="00E973C4" w:rsidRDefault="0001429F" w:rsidP="0001429F">
      <w:pPr>
        <w:rPr>
          <w:sz w:val="22"/>
          <w:szCs w:val="22"/>
        </w:rPr>
      </w:pPr>
    </w:p>
    <w:p w:rsidR="0001429F" w:rsidRPr="00E973C4" w:rsidRDefault="00C768FE" w:rsidP="0001429F">
      <w:pPr>
        <w:rPr>
          <w:i/>
          <w:iCs/>
          <w:caps/>
          <w:sz w:val="22"/>
          <w:szCs w:val="22"/>
        </w:rPr>
      </w:pPr>
      <w:r w:rsidRPr="00C768FE">
        <w:rPr>
          <w:i/>
          <w:iCs/>
          <w:sz w:val="22"/>
          <w:szCs w:val="22"/>
        </w:rPr>
        <w:t xml:space="preserve">Súbežné použitie, ktoré je potrebné </w:t>
      </w:r>
      <w:r w:rsidR="00514C6E">
        <w:rPr>
          <w:i/>
          <w:iCs/>
          <w:sz w:val="22"/>
          <w:szCs w:val="22"/>
        </w:rPr>
        <w:t>vziať do úvahy</w:t>
      </w:r>
      <w:r w:rsidRPr="00C768FE">
        <w:rPr>
          <w:i/>
          <w:iCs/>
          <w:sz w:val="22"/>
          <w:szCs w:val="22"/>
        </w:rPr>
        <w:t>:</w:t>
      </w:r>
    </w:p>
    <w:p w:rsidR="00E43534" w:rsidRPr="00E973C4" w:rsidRDefault="00C040A0" w:rsidP="00C45AFB">
      <w:pPr>
        <w:rPr>
          <w:sz w:val="22"/>
          <w:szCs w:val="22"/>
        </w:rPr>
      </w:pPr>
      <w:r w:rsidRPr="00E973C4">
        <w:rPr>
          <w:sz w:val="22"/>
          <w:szCs w:val="22"/>
        </w:rPr>
        <w:t>Tramadol môže vyvolať kŕče a a zvýšiť potenciál vzniku kŕčov pre selektívne inhibítory spätného vychytávania sérotonínu (</w:t>
      </w:r>
      <w:r w:rsidRPr="00E973C4">
        <w:rPr>
          <w:rStyle w:val="st"/>
          <w:sz w:val="22"/>
          <w:szCs w:val="22"/>
        </w:rPr>
        <w:t>Selective serotonin reuptake inhibitor</w:t>
      </w:r>
      <w:r w:rsidRPr="00E973C4">
        <w:rPr>
          <w:sz w:val="22"/>
          <w:szCs w:val="22"/>
        </w:rPr>
        <w:t>, SSRI), inhibítory spätného vychytávania sérotonínu a noradrenalínu (</w:t>
      </w:r>
      <w:r w:rsidRPr="00E973C4">
        <w:rPr>
          <w:rStyle w:val="Zvraznenie"/>
          <w:i w:val="0"/>
          <w:sz w:val="22"/>
          <w:szCs w:val="22"/>
        </w:rPr>
        <w:t>Serotonin–norepinephrine reuptake inhibitor,</w:t>
      </w:r>
      <w:r w:rsidRPr="00E973C4">
        <w:rPr>
          <w:sz w:val="22"/>
          <w:szCs w:val="22"/>
        </w:rPr>
        <w:t xml:space="preserve"> SNRI), tricyklické antidepresíva, antipsychotiká a iné lieky na zníženie prahu kŕčov (ako bupropión, mirtazapín, tetrahydrokanabinol).</w:t>
      </w:r>
    </w:p>
    <w:p w:rsidR="00E43534" w:rsidRPr="00E973C4" w:rsidRDefault="00E43534" w:rsidP="00C45AFB">
      <w:pPr>
        <w:rPr>
          <w:color w:val="000000"/>
          <w:sz w:val="22"/>
          <w:szCs w:val="22"/>
        </w:rPr>
      </w:pPr>
    </w:p>
    <w:p w:rsidR="00D453D1" w:rsidRDefault="00E43534">
      <w:pPr>
        <w:widowControl w:val="0"/>
        <w:rPr>
          <w:sz w:val="22"/>
          <w:szCs w:val="22"/>
        </w:rPr>
      </w:pPr>
      <w:r w:rsidRPr="00E973C4">
        <w:rPr>
          <w:sz w:val="22"/>
          <w:szCs w:val="22"/>
        </w:rPr>
        <w:t>Súbežné terapeutické použitie tramadolu a </w:t>
      </w:r>
      <w:r w:rsidR="00C768FE" w:rsidRPr="00C768FE">
        <w:rPr>
          <w:b/>
          <w:sz w:val="22"/>
          <w:szCs w:val="22"/>
        </w:rPr>
        <w:t>sérotonergných liekov</w:t>
      </w:r>
      <w:r w:rsidRPr="00E973C4">
        <w:rPr>
          <w:sz w:val="22"/>
          <w:szCs w:val="22"/>
        </w:rPr>
        <w:t xml:space="preserve">, ako sú selektívne inhibítory spätného vychytávania sérotonínu (SSRI), inhibítory spätného vychytávania sérotonínu a noradrenalínu (SNRI), inhibítory MAO (pozri časť 4.3), tricyklické antidepresíva a mirtazapín môžu spôsobiť sérotonínovú toxicitu. </w:t>
      </w:r>
      <w:r w:rsidR="00432EA6">
        <w:rPr>
          <w:sz w:val="22"/>
          <w:szCs w:val="22"/>
        </w:rPr>
        <w:t>S</w:t>
      </w:r>
      <w:r w:rsidRPr="00E973C4">
        <w:rPr>
          <w:sz w:val="22"/>
          <w:szCs w:val="22"/>
        </w:rPr>
        <w:t>érotonínov</w:t>
      </w:r>
      <w:r w:rsidR="00432EA6">
        <w:rPr>
          <w:sz w:val="22"/>
          <w:szCs w:val="22"/>
        </w:rPr>
        <w:t>ý</w:t>
      </w:r>
      <w:r w:rsidRPr="00E973C4">
        <w:rPr>
          <w:sz w:val="22"/>
          <w:szCs w:val="22"/>
        </w:rPr>
        <w:t xml:space="preserve"> syndróm je pravdepodobný </w:t>
      </w:r>
      <w:r w:rsidR="00432EA6">
        <w:rPr>
          <w:sz w:val="22"/>
          <w:szCs w:val="22"/>
        </w:rPr>
        <w:t>ak je pozorovaný jeden z nasledujúcich faktorov</w:t>
      </w:r>
      <w:r w:rsidRPr="00E973C4">
        <w:rPr>
          <w:sz w:val="22"/>
          <w:szCs w:val="22"/>
        </w:rPr>
        <w:t>:</w:t>
      </w:r>
    </w:p>
    <w:p w:rsidR="00E43534" w:rsidRPr="00E973C4" w:rsidRDefault="00E43534" w:rsidP="00E43534">
      <w:pPr>
        <w:widowControl w:val="0"/>
        <w:numPr>
          <w:ilvl w:val="0"/>
          <w:numId w:val="10"/>
        </w:numPr>
        <w:tabs>
          <w:tab w:val="left" w:pos="709"/>
        </w:tabs>
        <w:ind w:left="1134" w:hanging="1134"/>
        <w:rPr>
          <w:sz w:val="22"/>
          <w:szCs w:val="22"/>
        </w:rPr>
      </w:pPr>
      <w:r w:rsidRPr="00E973C4">
        <w:rPr>
          <w:sz w:val="22"/>
          <w:szCs w:val="22"/>
        </w:rPr>
        <w:t>Spontánny klonus,</w:t>
      </w:r>
    </w:p>
    <w:p w:rsidR="00E43534" w:rsidRPr="00E973C4" w:rsidRDefault="00E43534" w:rsidP="00E43534">
      <w:pPr>
        <w:widowControl w:val="0"/>
        <w:numPr>
          <w:ilvl w:val="0"/>
          <w:numId w:val="10"/>
        </w:numPr>
        <w:tabs>
          <w:tab w:val="left" w:pos="709"/>
        </w:tabs>
        <w:ind w:left="1134" w:hanging="1134"/>
        <w:rPr>
          <w:sz w:val="22"/>
          <w:szCs w:val="22"/>
        </w:rPr>
      </w:pPr>
      <w:r w:rsidRPr="00E973C4">
        <w:rPr>
          <w:sz w:val="22"/>
          <w:szCs w:val="22"/>
        </w:rPr>
        <w:t>Indukovateľný alebo očný klonus s agitáciou alebo potením,</w:t>
      </w:r>
    </w:p>
    <w:p w:rsidR="00E43534" w:rsidRPr="00E973C4" w:rsidRDefault="00E43534" w:rsidP="00E43534">
      <w:pPr>
        <w:widowControl w:val="0"/>
        <w:numPr>
          <w:ilvl w:val="0"/>
          <w:numId w:val="10"/>
        </w:numPr>
        <w:tabs>
          <w:tab w:val="left" w:pos="709"/>
        </w:tabs>
        <w:ind w:left="1134" w:hanging="1134"/>
        <w:rPr>
          <w:sz w:val="22"/>
          <w:szCs w:val="22"/>
        </w:rPr>
      </w:pPr>
      <w:r w:rsidRPr="00E973C4">
        <w:rPr>
          <w:sz w:val="22"/>
          <w:szCs w:val="22"/>
        </w:rPr>
        <w:t>Tremor a hyperreflexia,</w:t>
      </w:r>
    </w:p>
    <w:p w:rsidR="00E43534" w:rsidRPr="00E973C4" w:rsidRDefault="00E43534" w:rsidP="00E43534">
      <w:pPr>
        <w:widowControl w:val="0"/>
        <w:numPr>
          <w:ilvl w:val="0"/>
          <w:numId w:val="10"/>
        </w:numPr>
        <w:tabs>
          <w:tab w:val="left" w:pos="709"/>
        </w:tabs>
        <w:ind w:left="1134" w:hanging="1134"/>
        <w:rPr>
          <w:sz w:val="22"/>
          <w:szCs w:val="22"/>
        </w:rPr>
      </w:pPr>
      <w:r w:rsidRPr="00E973C4">
        <w:rPr>
          <w:sz w:val="22"/>
          <w:szCs w:val="22"/>
        </w:rPr>
        <w:t>Hypertónia a telesná teplota &gt;38°C a indukovateľný alebo očný klonus.</w:t>
      </w:r>
    </w:p>
    <w:p w:rsidR="00E6139B" w:rsidRPr="00E973C4" w:rsidRDefault="00E43534" w:rsidP="00E43534">
      <w:pPr>
        <w:rPr>
          <w:sz w:val="22"/>
          <w:szCs w:val="22"/>
        </w:rPr>
      </w:pPr>
      <w:r w:rsidRPr="00E973C4">
        <w:rPr>
          <w:sz w:val="22"/>
          <w:szCs w:val="22"/>
        </w:rPr>
        <w:t>Vysadenie sérotonergných liekov zvyčajne prináša rýchle zlepšenie. Liečba závisí od typu a závažnosti príznakov.</w:t>
      </w:r>
    </w:p>
    <w:p w:rsidR="0001429F" w:rsidRPr="00E973C4" w:rsidRDefault="0001429F" w:rsidP="0001429F">
      <w:pPr>
        <w:rPr>
          <w:sz w:val="22"/>
          <w:szCs w:val="22"/>
        </w:rPr>
      </w:pPr>
    </w:p>
    <w:p w:rsidR="00D453D1" w:rsidRDefault="0001429F">
      <w:pPr>
        <w:rPr>
          <w:b/>
          <w:sz w:val="22"/>
          <w:szCs w:val="22"/>
        </w:rPr>
      </w:pPr>
      <w:r w:rsidRPr="00E973C4">
        <w:rPr>
          <w:b/>
          <w:sz w:val="22"/>
          <w:szCs w:val="22"/>
        </w:rPr>
        <w:t xml:space="preserve">Iné </w:t>
      </w:r>
      <w:r w:rsidR="00276C55">
        <w:rPr>
          <w:b/>
          <w:sz w:val="22"/>
          <w:szCs w:val="22"/>
        </w:rPr>
        <w:t>o</w:t>
      </w:r>
      <w:r w:rsidRPr="00E973C4">
        <w:rPr>
          <w:b/>
          <w:sz w:val="22"/>
          <w:szCs w:val="22"/>
        </w:rPr>
        <w:t>pioidové deriváty (vrátane antitus</w:t>
      </w:r>
      <w:r w:rsidR="0003676D" w:rsidRPr="00E973C4">
        <w:rPr>
          <w:b/>
          <w:sz w:val="22"/>
          <w:szCs w:val="22"/>
        </w:rPr>
        <w:t>ík</w:t>
      </w:r>
      <w:r w:rsidRPr="00E973C4">
        <w:rPr>
          <w:b/>
          <w:sz w:val="22"/>
          <w:szCs w:val="22"/>
        </w:rPr>
        <w:t xml:space="preserve"> a substitučných režimov)</w:t>
      </w:r>
      <w:r w:rsidR="002F0258" w:rsidRPr="00E973C4">
        <w:rPr>
          <w:b/>
          <w:sz w:val="22"/>
          <w:szCs w:val="22"/>
        </w:rPr>
        <w:t>,</w:t>
      </w:r>
      <w:r w:rsidRPr="00E973C4">
        <w:rPr>
          <w:b/>
          <w:sz w:val="22"/>
          <w:szCs w:val="22"/>
        </w:rPr>
        <w:t xml:space="preserve"> barbituráty</w:t>
      </w:r>
      <w:r w:rsidR="00AA2A4A" w:rsidRPr="00E973C4">
        <w:rPr>
          <w:b/>
          <w:sz w:val="22"/>
          <w:szCs w:val="22"/>
        </w:rPr>
        <w:t xml:space="preserve"> a benzodiazepíny.</w:t>
      </w:r>
    </w:p>
    <w:p w:rsidR="00D453D1" w:rsidRDefault="0001429F">
      <w:pPr>
        <w:ind w:left="142" w:hanging="142"/>
        <w:jc w:val="both"/>
        <w:rPr>
          <w:sz w:val="22"/>
          <w:szCs w:val="22"/>
        </w:rPr>
      </w:pPr>
      <w:r w:rsidRPr="00E973C4">
        <w:rPr>
          <w:sz w:val="22"/>
          <w:szCs w:val="22"/>
        </w:rPr>
        <w:t>V</w:t>
      </w:r>
      <w:r w:rsidR="0003676D" w:rsidRPr="00E973C4">
        <w:rPr>
          <w:sz w:val="22"/>
          <w:szCs w:val="22"/>
        </w:rPr>
        <w:t> </w:t>
      </w:r>
      <w:r w:rsidRPr="00E973C4">
        <w:rPr>
          <w:sz w:val="22"/>
          <w:szCs w:val="22"/>
        </w:rPr>
        <w:t>prípad</w:t>
      </w:r>
      <w:r w:rsidR="0003676D" w:rsidRPr="00E973C4">
        <w:rPr>
          <w:sz w:val="22"/>
          <w:szCs w:val="22"/>
        </w:rPr>
        <w:t xml:space="preserve">och </w:t>
      </w:r>
      <w:r w:rsidRPr="00E973C4">
        <w:rPr>
          <w:sz w:val="22"/>
          <w:szCs w:val="22"/>
        </w:rPr>
        <w:t>predávkovania je zvýšené riziko útlmu dýchania, ktoré môže byť fatálne.</w:t>
      </w:r>
    </w:p>
    <w:p w:rsidR="0001429F" w:rsidRPr="00E973C4" w:rsidRDefault="0001429F" w:rsidP="0001429F">
      <w:pPr>
        <w:rPr>
          <w:sz w:val="22"/>
          <w:szCs w:val="22"/>
        </w:rPr>
      </w:pPr>
    </w:p>
    <w:p w:rsidR="00D453D1" w:rsidRDefault="0001429F">
      <w:pPr>
        <w:rPr>
          <w:b/>
          <w:sz w:val="22"/>
          <w:szCs w:val="22"/>
        </w:rPr>
      </w:pPr>
      <w:r w:rsidRPr="00E973C4">
        <w:rPr>
          <w:b/>
          <w:sz w:val="22"/>
          <w:szCs w:val="22"/>
        </w:rPr>
        <w:t>Iné lieky</w:t>
      </w:r>
      <w:r w:rsidR="004170E5" w:rsidRPr="00E973C4">
        <w:rPr>
          <w:b/>
          <w:sz w:val="22"/>
          <w:szCs w:val="22"/>
        </w:rPr>
        <w:t xml:space="preserve"> tlmiace centrálny nervový systém</w:t>
      </w:r>
      <w:r w:rsidRPr="00E973C4">
        <w:rPr>
          <w:b/>
          <w:sz w:val="22"/>
          <w:szCs w:val="22"/>
        </w:rPr>
        <w:t xml:space="preserve">, ako sú </w:t>
      </w:r>
      <w:r w:rsidR="0003676D" w:rsidRPr="00E973C4">
        <w:rPr>
          <w:b/>
          <w:sz w:val="22"/>
          <w:szCs w:val="22"/>
        </w:rPr>
        <w:t xml:space="preserve">iné </w:t>
      </w:r>
      <w:r w:rsidRPr="00E973C4">
        <w:rPr>
          <w:b/>
          <w:sz w:val="22"/>
          <w:szCs w:val="22"/>
        </w:rPr>
        <w:t xml:space="preserve">deriváty </w:t>
      </w:r>
      <w:r w:rsidR="006970E9">
        <w:rPr>
          <w:b/>
          <w:sz w:val="22"/>
          <w:szCs w:val="22"/>
        </w:rPr>
        <w:t>o</w:t>
      </w:r>
      <w:r w:rsidRPr="00E973C4">
        <w:rPr>
          <w:b/>
          <w:sz w:val="22"/>
          <w:szCs w:val="22"/>
        </w:rPr>
        <w:t>pioidov (vrátane antitus</w:t>
      </w:r>
      <w:r w:rsidR="0003676D" w:rsidRPr="00E973C4">
        <w:rPr>
          <w:b/>
          <w:sz w:val="22"/>
          <w:szCs w:val="22"/>
        </w:rPr>
        <w:t>ík</w:t>
      </w:r>
      <w:r w:rsidRPr="00E973C4">
        <w:rPr>
          <w:b/>
          <w:sz w:val="22"/>
          <w:szCs w:val="22"/>
        </w:rPr>
        <w:t xml:space="preserve"> a substitučných režimov), barbituráty, benzodiazepíny, iné anxiolytiká, hypnotiká, sedatívne antidepresíva, sedatívne antihistaminiká, neuroleptiká, centrálne pôsobiace antihypertenzíva, talidomid a baklofén. </w:t>
      </w:r>
    </w:p>
    <w:p w:rsidR="0001429F" w:rsidRPr="00E973C4" w:rsidRDefault="0001429F" w:rsidP="00BA44A9">
      <w:pPr>
        <w:rPr>
          <w:sz w:val="22"/>
          <w:szCs w:val="22"/>
        </w:rPr>
      </w:pPr>
      <w:r w:rsidRPr="00E973C4">
        <w:rPr>
          <w:sz w:val="22"/>
          <w:szCs w:val="22"/>
        </w:rPr>
        <w:t>Tieto lie</w:t>
      </w:r>
      <w:r w:rsidR="0003676D" w:rsidRPr="00E973C4">
        <w:rPr>
          <w:sz w:val="22"/>
          <w:szCs w:val="22"/>
        </w:rPr>
        <w:t xml:space="preserve">čivá </w:t>
      </w:r>
      <w:r w:rsidRPr="00E973C4">
        <w:rPr>
          <w:sz w:val="22"/>
          <w:szCs w:val="22"/>
        </w:rPr>
        <w:t>môžu spôsobiť zvýšený centrálny útlm. Účinok na bdelosť môže vedenie motorových vozidiel a obsluhu strojov urobiť nebezpečnými.</w:t>
      </w:r>
    </w:p>
    <w:p w:rsidR="00BA44A9" w:rsidRPr="00E973C4" w:rsidRDefault="00BA44A9" w:rsidP="00BA44A9">
      <w:pPr>
        <w:rPr>
          <w:sz w:val="22"/>
          <w:szCs w:val="22"/>
        </w:rPr>
      </w:pPr>
    </w:p>
    <w:p w:rsidR="00D453D1" w:rsidRDefault="0001429F">
      <w:pPr>
        <w:rPr>
          <w:sz w:val="22"/>
          <w:szCs w:val="22"/>
        </w:rPr>
      </w:pPr>
      <w:r w:rsidRPr="00E973C4">
        <w:rPr>
          <w:sz w:val="22"/>
          <w:szCs w:val="22"/>
        </w:rPr>
        <w:t xml:space="preserve">Keď sa </w:t>
      </w:r>
      <w:r w:rsidR="00BA44A9" w:rsidRPr="00E973C4">
        <w:rPr>
          <w:sz w:val="22"/>
          <w:szCs w:val="22"/>
        </w:rPr>
        <w:t>Tramadol/paracetamol</w:t>
      </w:r>
      <w:r w:rsidR="004170E5" w:rsidRPr="00E973C4">
        <w:rPr>
          <w:sz w:val="22"/>
          <w:szCs w:val="22"/>
        </w:rPr>
        <w:t xml:space="preserve"> </w:t>
      </w:r>
      <w:r w:rsidRPr="00E973C4">
        <w:rPr>
          <w:sz w:val="22"/>
          <w:szCs w:val="22"/>
        </w:rPr>
        <w:t>podáva súčasne so zl</w:t>
      </w:r>
      <w:r w:rsidR="000F210E">
        <w:rPr>
          <w:sz w:val="22"/>
          <w:szCs w:val="22"/>
        </w:rPr>
        <w:t>účeninami</w:t>
      </w:r>
      <w:r w:rsidRPr="00E973C4">
        <w:rPr>
          <w:sz w:val="22"/>
          <w:szCs w:val="22"/>
        </w:rPr>
        <w:t xml:space="preserve"> podobnými warfarínu, musí sa, ak je to</w:t>
      </w:r>
      <w:r w:rsidR="00B35E7D" w:rsidRPr="00E973C4">
        <w:rPr>
          <w:sz w:val="22"/>
          <w:szCs w:val="22"/>
        </w:rPr>
        <w:t xml:space="preserve"> </w:t>
      </w:r>
      <w:r w:rsidRPr="00E973C4">
        <w:rPr>
          <w:sz w:val="22"/>
          <w:szCs w:val="22"/>
        </w:rPr>
        <w:t>medicínsky vhodné, vykonávať periodické hodnotenie protrombínového času, kvôli hláseniam o zvýšenom INR.</w:t>
      </w:r>
    </w:p>
    <w:p w:rsidR="00D453D1" w:rsidRDefault="00D453D1">
      <w:pPr>
        <w:rPr>
          <w:sz w:val="22"/>
          <w:szCs w:val="22"/>
        </w:rPr>
      </w:pPr>
    </w:p>
    <w:p w:rsidR="00D453D1" w:rsidRDefault="0001429F">
      <w:pPr>
        <w:rPr>
          <w:sz w:val="22"/>
          <w:szCs w:val="22"/>
        </w:rPr>
      </w:pPr>
      <w:r w:rsidRPr="00E973C4">
        <w:rPr>
          <w:color w:val="000000"/>
          <w:sz w:val="22"/>
          <w:szCs w:val="22"/>
        </w:rPr>
        <w:t xml:space="preserve">V obmedzenom </w:t>
      </w:r>
      <w:r w:rsidRPr="00E973C4">
        <w:rPr>
          <w:sz w:val="22"/>
          <w:szCs w:val="22"/>
        </w:rPr>
        <w:t>počte štúdií pre- alebo pooperačnej aplikácie antiemetického 5-HT3 antagonistu ondansetr</w:t>
      </w:r>
      <w:r w:rsidR="004B2AC6" w:rsidRPr="00E973C4">
        <w:rPr>
          <w:sz w:val="22"/>
          <w:szCs w:val="22"/>
        </w:rPr>
        <w:t>ó</w:t>
      </w:r>
      <w:r w:rsidRPr="00E973C4">
        <w:rPr>
          <w:sz w:val="22"/>
          <w:szCs w:val="22"/>
        </w:rPr>
        <w:t>nu vzrástla potreba tramadolu u pacientov s pooperačnými bolesťami.</w:t>
      </w:r>
    </w:p>
    <w:p w:rsidR="0001429F" w:rsidRPr="00E973C4" w:rsidRDefault="0001429F" w:rsidP="0001429F">
      <w:pPr>
        <w:rPr>
          <w:sz w:val="22"/>
          <w:szCs w:val="22"/>
        </w:rPr>
      </w:pPr>
    </w:p>
    <w:p w:rsidR="00BA44A9" w:rsidRPr="00E973C4" w:rsidRDefault="00C768FE" w:rsidP="0001429F">
      <w:pPr>
        <w:rPr>
          <w:sz w:val="22"/>
          <w:szCs w:val="22"/>
          <w:u w:val="single"/>
        </w:rPr>
      </w:pPr>
      <w:r w:rsidRPr="00C768FE">
        <w:rPr>
          <w:sz w:val="22"/>
          <w:szCs w:val="22"/>
          <w:u w:val="single"/>
        </w:rPr>
        <w:t>Paracetamol</w:t>
      </w:r>
    </w:p>
    <w:p w:rsidR="00BA44A9" w:rsidRPr="00E973C4" w:rsidRDefault="00BA44A9" w:rsidP="0001429F">
      <w:pPr>
        <w:rPr>
          <w:sz w:val="22"/>
          <w:szCs w:val="22"/>
        </w:rPr>
      </w:pPr>
    </w:p>
    <w:p w:rsidR="00182B66" w:rsidRPr="00E973C4" w:rsidRDefault="00182B66" w:rsidP="00182B66">
      <w:pPr>
        <w:rPr>
          <w:sz w:val="22"/>
          <w:szCs w:val="22"/>
        </w:rPr>
      </w:pPr>
      <w:r w:rsidRPr="00E973C4">
        <w:rPr>
          <w:sz w:val="22"/>
          <w:szCs w:val="22"/>
        </w:rPr>
        <w:lastRenderedPageBreak/>
        <w:t>Keď sa Tramadol/paracetamol podáva súčasne so zl</w:t>
      </w:r>
      <w:r w:rsidR="00C07AF8">
        <w:rPr>
          <w:sz w:val="22"/>
          <w:szCs w:val="22"/>
        </w:rPr>
        <w:t>účeninami</w:t>
      </w:r>
      <w:r w:rsidRPr="00E973C4">
        <w:rPr>
          <w:sz w:val="22"/>
          <w:szCs w:val="22"/>
        </w:rPr>
        <w:t xml:space="preserve"> podobnými warfarínu, musí sa, ak je to medicínsky vhodné, vykonávať periodické hodnotenie protrombínového času, kvôli hláseniam o zvýšenom INR.</w:t>
      </w:r>
    </w:p>
    <w:p w:rsidR="00182B66" w:rsidRPr="00E973C4" w:rsidRDefault="00182B66" w:rsidP="00182B66">
      <w:pPr>
        <w:widowControl w:val="0"/>
        <w:autoSpaceDE w:val="0"/>
        <w:autoSpaceDN w:val="0"/>
        <w:adjustRightInd w:val="0"/>
        <w:rPr>
          <w:color w:val="000000"/>
          <w:sz w:val="22"/>
          <w:szCs w:val="22"/>
          <w:highlight w:val="yellow"/>
        </w:rPr>
      </w:pPr>
    </w:p>
    <w:p w:rsidR="00182B66" w:rsidRPr="00E973C4" w:rsidRDefault="004617B0" w:rsidP="00182B66">
      <w:pPr>
        <w:widowControl w:val="0"/>
        <w:autoSpaceDE w:val="0"/>
        <w:autoSpaceDN w:val="0"/>
        <w:adjustRightInd w:val="0"/>
        <w:rPr>
          <w:color w:val="000000"/>
          <w:sz w:val="22"/>
          <w:szCs w:val="22"/>
        </w:rPr>
      </w:pPr>
      <w:r>
        <w:rPr>
          <w:color w:val="000000"/>
          <w:sz w:val="22"/>
          <w:szCs w:val="22"/>
        </w:rPr>
        <w:t>R</w:t>
      </w:r>
      <w:r w:rsidR="00C768FE" w:rsidRPr="00C768FE">
        <w:rPr>
          <w:color w:val="000000"/>
          <w:sz w:val="22"/>
          <w:szCs w:val="22"/>
        </w:rPr>
        <w:t xml:space="preserve">ýchlosť absorpcie paracetamolu </w:t>
      </w:r>
      <w:r>
        <w:rPr>
          <w:color w:val="000000"/>
          <w:sz w:val="22"/>
          <w:szCs w:val="22"/>
        </w:rPr>
        <w:t xml:space="preserve">môže byť zvýšená metoklopramidom a domperidónom </w:t>
      </w:r>
      <w:r w:rsidR="00182B66" w:rsidRPr="00E973C4">
        <w:rPr>
          <w:color w:val="000000"/>
          <w:sz w:val="22"/>
          <w:szCs w:val="22"/>
        </w:rPr>
        <w:t>a </w:t>
      </w:r>
      <w:r>
        <w:rPr>
          <w:color w:val="000000"/>
          <w:sz w:val="22"/>
          <w:szCs w:val="22"/>
        </w:rPr>
        <w:t>k</w:t>
      </w:r>
      <w:r w:rsidR="00182B66" w:rsidRPr="00E973C4">
        <w:rPr>
          <w:color w:val="000000"/>
          <w:sz w:val="22"/>
          <w:szCs w:val="22"/>
        </w:rPr>
        <w:t>olestyramín môže absorpciu znižovať</w:t>
      </w:r>
      <w:r w:rsidR="00C768FE" w:rsidRPr="00C768FE">
        <w:rPr>
          <w:color w:val="000000"/>
          <w:sz w:val="22"/>
          <w:szCs w:val="22"/>
        </w:rPr>
        <w:t xml:space="preserve">. </w:t>
      </w:r>
      <w:r>
        <w:rPr>
          <w:color w:val="000000"/>
          <w:sz w:val="22"/>
          <w:szCs w:val="22"/>
        </w:rPr>
        <w:t>K</w:t>
      </w:r>
      <w:r w:rsidR="00C768FE" w:rsidRPr="00C768FE">
        <w:rPr>
          <w:color w:val="000000"/>
          <w:sz w:val="22"/>
          <w:szCs w:val="22"/>
        </w:rPr>
        <w:t xml:space="preserve">olestyramín </w:t>
      </w:r>
      <w:r>
        <w:rPr>
          <w:color w:val="000000"/>
          <w:sz w:val="22"/>
          <w:szCs w:val="22"/>
        </w:rPr>
        <w:t xml:space="preserve">by </w:t>
      </w:r>
      <w:r w:rsidR="00C768FE" w:rsidRPr="00C768FE">
        <w:rPr>
          <w:color w:val="000000"/>
          <w:sz w:val="22"/>
          <w:szCs w:val="22"/>
        </w:rPr>
        <w:t>sa ne</w:t>
      </w:r>
      <w:r>
        <w:rPr>
          <w:color w:val="000000"/>
          <w:sz w:val="22"/>
          <w:szCs w:val="22"/>
        </w:rPr>
        <w:t>mal</w:t>
      </w:r>
      <w:r w:rsidR="00C768FE" w:rsidRPr="00C768FE">
        <w:rPr>
          <w:color w:val="000000"/>
          <w:sz w:val="22"/>
          <w:szCs w:val="22"/>
        </w:rPr>
        <w:t xml:space="preserve"> podávať v priebehu hodiny po podaní paracetamolu, aby sa dosiahol maximálny analgetický účinok. </w:t>
      </w:r>
    </w:p>
    <w:p w:rsidR="00477681" w:rsidRPr="00E973C4" w:rsidRDefault="00477681" w:rsidP="00182B66">
      <w:pPr>
        <w:widowControl w:val="0"/>
        <w:autoSpaceDE w:val="0"/>
        <w:autoSpaceDN w:val="0"/>
        <w:adjustRightInd w:val="0"/>
        <w:rPr>
          <w:color w:val="000000"/>
          <w:sz w:val="22"/>
          <w:szCs w:val="22"/>
          <w:highlight w:val="yellow"/>
        </w:rPr>
      </w:pPr>
    </w:p>
    <w:p w:rsidR="00182B66" w:rsidRPr="00E973C4" w:rsidRDefault="00C768FE" w:rsidP="00182B66">
      <w:pPr>
        <w:widowControl w:val="0"/>
        <w:autoSpaceDE w:val="0"/>
        <w:autoSpaceDN w:val="0"/>
        <w:adjustRightInd w:val="0"/>
        <w:rPr>
          <w:color w:val="000000"/>
          <w:sz w:val="22"/>
          <w:szCs w:val="22"/>
        </w:rPr>
      </w:pPr>
      <w:r w:rsidRPr="00C768FE">
        <w:rPr>
          <w:color w:val="000000"/>
          <w:sz w:val="22"/>
          <w:szCs w:val="22"/>
        </w:rPr>
        <w:t>Izoniazid ovplyvňuje farmakokinetiku paracetamolu s možným zosilnením toxicity  peče</w:t>
      </w:r>
      <w:r w:rsidR="009446D9">
        <w:rPr>
          <w:color w:val="000000"/>
          <w:sz w:val="22"/>
          <w:szCs w:val="22"/>
        </w:rPr>
        <w:t>ne</w:t>
      </w:r>
      <w:r w:rsidRPr="00C768FE">
        <w:rPr>
          <w:color w:val="000000"/>
          <w:sz w:val="22"/>
          <w:szCs w:val="22"/>
        </w:rPr>
        <w:t>.</w:t>
      </w:r>
    </w:p>
    <w:p w:rsidR="00182B66" w:rsidRPr="00E973C4" w:rsidRDefault="00182B66" w:rsidP="00182B66">
      <w:pPr>
        <w:widowControl w:val="0"/>
        <w:autoSpaceDE w:val="0"/>
        <w:autoSpaceDN w:val="0"/>
        <w:adjustRightInd w:val="0"/>
        <w:rPr>
          <w:color w:val="000000"/>
          <w:sz w:val="22"/>
          <w:szCs w:val="22"/>
          <w:highlight w:val="yellow"/>
        </w:rPr>
      </w:pPr>
    </w:p>
    <w:p w:rsidR="00182B66" w:rsidRPr="00E973C4" w:rsidRDefault="00C768FE" w:rsidP="00182B66">
      <w:pPr>
        <w:widowControl w:val="0"/>
        <w:autoSpaceDE w:val="0"/>
        <w:autoSpaceDN w:val="0"/>
        <w:adjustRightInd w:val="0"/>
        <w:rPr>
          <w:color w:val="000000"/>
          <w:sz w:val="22"/>
          <w:szCs w:val="22"/>
        </w:rPr>
      </w:pPr>
      <w:r w:rsidRPr="00C768FE">
        <w:rPr>
          <w:color w:val="000000"/>
          <w:sz w:val="22"/>
          <w:szCs w:val="22"/>
        </w:rPr>
        <w:t>Probenecid inhibuje väzbovosť paracetamolu na kyselinu glukurónovú, čo vedie k zníženiu klírensu paracetamolu o hodnotu približne 2. Pacientom, ktorí súbežne užívajú probenecid</w:t>
      </w:r>
      <w:r w:rsidR="00890F12" w:rsidRPr="00E973C4">
        <w:rPr>
          <w:color w:val="000000"/>
          <w:sz w:val="22"/>
          <w:szCs w:val="22"/>
        </w:rPr>
        <w:t>,</w:t>
      </w:r>
      <w:r w:rsidRPr="00C768FE">
        <w:rPr>
          <w:color w:val="000000"/>
          <w:sz w:val="22"/>
          <w:szCs w:val="22"/>
        </w:rPr>
        <w:t xml:space="preserve"> sa má znížiť dávka paracetamolu.</w:t>
      </w:r>
    </w:p>
    <w:p w:rsidR="00182B66" w:rsidRPr="00E973C4" w:rsidRDefault="00182B66" w:rsidP="00182B66">
      <w:pPr>
        <w:widowControl w:val="0"/>
        <w:autoSpaceDE w:val="0"/>
        <w:autoSpaceDN w:val="0"/>
        <w:adjustRightInd w:val="0"/>
        <w:rPr>
          <w:color w:val="000000"/>
          <w:sz w:val="22"/>
          <w:szCs w:val="22"/>
          <w:highlight w:val="yellow"/>
        </w:rPr>
      </w:pPr>
    </w:p>
    <w:p w:rsidR="00182B66" w:rsidRPr="00E973C4" w:rsidRDefault="00C768FE" w:rsidP="00182B66">
      <w:pPr>
        <w:widowControl w:val="0"/>
        <w:autoSpaceDE w:val="0"/>
        <w:autoSpaceDN w:val="0"/>
        <w:adjustRightInd w:val="0"/>
        <w:rPr>
          <w:color w:val="000000"/>
          <w:sz w:val="22"/>
          <w:szCs w:val="22"/>
        </w:rPr>
      </w:pPr>
      <w:r w:rsidRPr="00C768FE">
        <w:rPr>
          <w:color w:val="000000"/>
          <w:sz w:val="22"/>
          <w:szCs w:val="22"/>
        </w:rPr>
        <w:t>Používanie látok, ktoré indukujú pečeňové enzýmy, ako sú karbamazepín, fenytoín, fenobarbital, rifampicín a ľubovník bodkovaný (</w:t>
      </w:r>
      <w:r w:rsidRPr="00C768FE">
        <w:rPr>
          <w:i/>
          <w:color w:val="000000"/>
          <w:sz w:val="22"/>
          <w:szCs w:val="22"/>
        </w:rPr>
        <w:t>Hypericum perforatum</w:t>
      </w:r>
      <w:r w:rsidRPr="00C768FE">
        <w:rPr>
          <w:color w:val="000000"/>
          <w:sz w:val="22"/>
          <w:szCs w:val="22"/>
        </w:rPr>
        <w:t>), môže z</w:t>
      </w:r>
      <w:r w:rsidR="003131C4">
        <w:rPr>
          <w:color w:val="000000"/>
          <w:sz w:val="22"/>
          <w:szCs w:val="22"/>
        </w:rPr>
        <w:t>výšiť</w:t>
      </w:r>
      <w:r w:rsidRPr="00C768FE">
        <w:rPr>
          <w:color w:val="000000"/>
          <w:sz w:val="22"/>
          <w:szCs w:val="22"/>
        </w:rPr>
        <w:t xml:space="preserve"> hepatotoxicitu paracetamolu v dôsledku zvýšenej a oveľa rýchlejšej tvorbe toxických metabolitov. Z tohto dôvodu je potrebná opatrnosť v prípade súbežnej liečby látkami indukujúcimi enzýmy. </w:t>
      </w:r>
    </w:p>
    <w:p w:rsidR="00182B66" w:rsidRPr="00E973C4" w:rsidRDefault="00182B66" w:rsidP="00182B66">
      <w:pPr>
        <w:widowControl w:val="0"/>
        <w:autoSpaceDE w:val="0"/>
        <w:autoSpaceDN w:val="0"/>
        <w:adjustRightInd w:val="0"/>
        <w:rPr>
          <w:color w:val="000000"/>
          <w:sz w:val="22"/>
          <w:szCs w:val="22"/>
          <w:highlight w:val="yellow"/>
        </w:rPr>
      </w:pPr>
    </w:p>
    <w:p w:rsidR="00182B66" w:rsidRPr="00D61A4A" w:rsidRDefault="00C768FE" w:rsidP="00182B66">
      <w:pPr>
        <w:widowControl w:val="0"/>
        <w:autoSpaceDE w:val="0"/>
        <w:autoSpaceDN w:val="0"/>
        <w:adjustRightInd w:val="0"/>
        <w:rPr>
          <w:color w:val="000000"/>
          <w:sz w:val="22"/>
          <w:szCs w:val="22"/>
        </w:rPr>
      </w:pPr>
      <w:r w:rsidRPr="00C768FE">
        <w:rPr>
          <w:color w:val="000000"/>
          <w:sz w:val="22"/>
          <w:szCs w:val="22"/>
        </w:rPr>
        <w:t>Paracetamol môže ovplyvniť farmakokinetiku chloramfenikolu. Pri kombinovanej injekčnej liečbe chloramfenikolom a paracetamolom sa odporúča monitorovanie plazmatických koncentrácií chloramfenikolu.</w:t>
      </w:r>
    </w:p>
    <w:p w:rsidR="00BA44A9" w:rsidRPr="00E973C4" w:rsidRDefault="00BA44A9" w:rsidP="0001429F">
      <w:pPr>
        <w:rPr>
          <w:sz w:val="22"/>
          <w:szCs w:val="22"/>
        </w:rPr>
      </w:pPr>
    </w:p>
    <w:p w:rsidR="0001429F" w:rsidRPr="00E973C4" w:rsidRDefault="0001429F" w:rsidP="0001429F">
      <w:pPr>
        <w:rPr>
          <w:sz w:val="22"/>
          <w:szCs w:val="22"/>
        </w:rPr>
      </w:pPr>
      <w:r w:rsidRPr="00E973C4">
        <w:rPr>
          <w:b/>
          <w:sz w:val="22"/>
          <w:szCs w:val="22"/>
        </w:rPr>
        <w:t>4.6</w:t>
      </w:r>
      <w:r w:rsidRPr="00E973C4">
        <w:rPr>
          <w:b/>
          <w:sz w:val="22"/>
          <w:szCs w:val="22"/>
        </w:rPr>
        <w:tab/>
      </w:r>
      <w:r w:rsidR="00AE264C" w:rsidRPr="00E973C4">
        <w:rPr>
          <w:b/>
          <w:sz w:val="22"/>
          <w:szCs w:val="22"/>
        </w:rPr>
        <w:t>Fert</w:t>
      </w:r>
      <w:r w:rsidR="00AA19A0" w:rsidRPr="00E973C4">
        <w:rPr>
          <w:b/>
          <w:sz w:val="22"/>
          <w:szCs w:val="22"/>
        </w:rPr>
        <w:t>i</w:t>
      </w:r>
      <w:r w:rsidR="00AE264C" w:rsidRPr="00E973C4">
        <w:rPr>
          <w:b/>
          <w:sz w:val="22"/>
          <w:szCs w:val="22"/>
        </w:rPr>
        <w:t>lita, g</w:t>
      </w:r>
      <w:r w:rsidRPr="00E973C4">
        <w:rPr>
          <w:b/>
          <w:sz w:val="22"/>
          <w:szCs w:val="22"/>
        </w:rPr>
        <w:t>ravidita a laktácia</w:t>
      </w:r>
    </w:p>
    <w:p w:rsidR="0001429F" w:rsidRPr="00E973C4" w:rsidRDefault="0001429F" w:rsidP="0001429F">
      <w:pPr>
        <w:rPr>
          <w:sz w:val="22"/>
          <w:szCs w:val="22"/>
        </w:rPr>
      </w:pPr>
    </w:p>
    <w:p w:rsidR="0001429F" w:rsidRPr="00E973C4" w:rsidRDefault="00C768FE" w:rsidP="00C45AFB">
      <w:pPr>
        <w:rPr>
          <w:sz w:val="22"/>
          <w:szCs w:val="22"/>
          <w:u w:val="single"/>
        </w:rPr>
      </w:pPr>
      <w:r w:rsidRPr="00C768FE">
        <w:rPr>
          <w:iCs/>
          <w:sz w:val="22"/>
          <w:szCs w:val="22"/>
          <w:u w:val="single"/>
        </w:rPr>
        <w:t>Gravidita</w:t>
      </w:r>
    </w:p>
    <w:p w:rsidR="0001429F" w:rsidRPr="00E973C4" w:rsidRDefault="0001429F" w:rsidP="0001429F">
      <w:pPr>
        <w:rPr>
          <w:sz w:val="22"/>
          <w:szCs w:val="22"/>
        </w:rPr>
      </w:pPr>
      <w:r w:rsidRPr="00E973C4">
        <w:rPr>
          <w:sz w:val="22"/>
          <w:szCs w:val="22"/>
        </w:rPr>
        <w:t xml:space="preserve">Keďže </w:t>
      </w:r>
      <w:r w:rsidR="004170E5" w:rsidRPr="00E973C4">
        <w:rPr>
          <w:sz w:val="22"/>
          <w:szCs w:val="22"/>
        </w:rPr>
        <w:t xml:space="preserve">DELPARAN 37,5 mg/325 mg </w:t>
      </w:r>
      <w:r w:rsidRPr="00E973C4">
        <w:rPr>
          <w:sz w:val="22"/>
          <w:szCs w:val="22"/>
        </w:rPr>
        <w:t>je fixnou kombináciou liečiv zahŕňajúcich tramadol, nemá sa používať v gravidite.</w:t>
      </w:r>
    </w:p>
    <w:p w:rsidR="0001429F" w:rsidRPr="00E973C4" w:rsidRDefault="0001429F" w:rsidP="0001429F">
      <w:pPr>
        <w:rPr>
          <w:sz w:val="22"/>
          <w:szCs w:val="22"/>
          <w:u w:val="single"/>
        </w:rPr>
      </w:pPr>
    </w:p>
    <w:p w:rsidR="00D453D1" w:rsidRDefault="00C768FE">
      <w:pPr>
        <w:rPr>
          <w:i/>
          <w:sz w:val="22"/>
          <w:szCs w:val="22"/>
        </w:rPr>
      </w:pPr>
      <w:r w:rsidRPr="00C768FE">
        <w:rPr>
          <w:i/>
          <w:sz w:val="22"/>
          <w:szCs w:val="22"/>
        </w:rPr>
        <w:t>Údaje týkajúce sa paracetamolu</w:t>
      </w:r>
    </w:p>
    <w:p w:rsidR="005E2B5D" w:rsidRPr="00E973C4" w:rsidRDefault="00704282" w:rsidP="0001429F">
      <w:pPr>
        <w:rPr>
          <w:sz w:val="22"/>
          <w:szCs w:val="22"/>
        </w:rPr>
      </w:pPr>
      <w:r w:rsidRPr="00E973C4">
        <w:rPr>
          <w:sz w:val="22"/>
          <w:szCs w:val="22"/>
        </w:rPr>
        <w:t>Veľké množstvo údajov u gravidných žien nepoukazuj</w:t>
      </w:r>
      <w:r w:rsidR="00FD3DB5">
        <w:rPr>
          <w:sz w:val="22"/>
          <w:szCs w:val="22"/>
        </w:rPr>
        <w:t>e</w:t>
      </w:r>
      <w:r w:rsidRPr="00E973C4">
        <w:rPr>
          <w:sz w:val="22"/>
          <w:szCs w:val="22"/>
        </w:rPr>
        <w:t xml:space="preserve"> na malformácie alebo fetálnu/neonatálnu toxicitu. Paracetamol sa môže užívať počas gravidity,</w:t>
      </w:r>
      <w:r w:rsidR="005E2B5D" w:rsidRPr="00E973C4">
        <w:rPr>
          <w:sz w:val="22"/>
          <w:szCs w:val="22"/>
        </w:rPr>
        <w:t xml:space="preserve"> ak si to klinický stav vyžaduje, </w:t>
      </w:r>
      <w:r w:rsidR="00030F1E">
        <w:rPr>
          <w:sz w:val="22"/>
          <w:szCs w:val="22"/>
        </w:rPr>
        <w:t xml:space="preserve">avšak </w:t>
      </w:r>
      <w:r w:rsidR="005E2B5D" w:rsidRPr="00E973C4">
        <w:rPr>
          <w:sz w:val="22"/>
          <w:szCs w:val="22"/>
        </w:rPr>
        <w:t xml:space="preserve">má sa podávať v čo najnižších účinných dávkach počas čo najkratšieho možného obdobia a s najnižšom možnou frekvenciou. </w:t>
      </w:r>
    </w:p>
    <w:p w:rsidR="005E2B5D" w:rsidRPr="00E973C4" w:rsidRDefault="005E2B5D" w:rsidP="0001429F">
      <w:pPr>
        <w:rPr>
          <w:sz w:val="22"/>
          <w:szCs w:val="22"/>
        </w:rPr>
      </w:pPr>
    </w:p>
    <w:p w:rsidR="00D453D1" w:rsidRDefault="00C768FE">
      <w:pPr>
        <w:rPr>
          <w:b/>
          <w:sz w:val="22"/>
          <w:szCs w:val="22"/>
        </w:rPr>
      </w:pPr>
      <w:r w:rsidRPr="00C768FE">
        <w:rPr>
          <w:i/>
          <w:sz w:val="22"/>
          <w:szCs w:val="22"/>
        </w:rPr>
        <w:t>Údaje týkajúce sa tramadolu</w:t>
      </w:r>
    </w:p>
    <w:p w:rsidR="0001429F" w:rsidRPr="00E973C4" w:rsidRDefault="0001429F" w:rsidP="00A86719">
      <w:pPr>
        <w:tabs>
          <w:tab w:val="left" w:pos="0"/>
          <w:tab w:val="left" w:pos="258"/>
          <w:tab w:val="left" w:pos="486"/>
          <w:tab w:val="left" w:pos="1563"/>
          <w:tab w:val="left" w:pos="2100"/>
          <w:tab w:val="left" w:pos="2808"/>
          <w:tab w:val="left" w:pos="3516"/>
          <w:tab w:val="left" w:pos="4224"/>
          <w:tab w:val="left" w:pos="4932"/>
          <w:tab w:val="left" w:pos="5640"/>
          <w:tab w:val="left" w:pos="6348"/>
          <w:tab w:val="left" w:pos="7056"/>
          <w:tab w:val="left" w:pos="7764"/>
          <w:tab w:val="left" w:pos="8616"/>
          <w:tab w:val="left" w:pos="9180"/>
        </w:tabs>
        <w:ind w:right="-51"/>
        <w:rPr>
          <w:sz w:val="22"/>
          <w:szCs w:val="22"/>
        </w:rPr>
      </w:pPr>
      <w:r w:rsidRPr="00E973C4">
        <w:rPr>
          <w:sz w:val="22"/>
          <w:szCs w:val="22"/>
        </w:rPr>
        <w:t xml:space="preserve">Tramadol sa nemá užívať počas gravidity, pretože neexistuje dostatočný dôkaz </w:t>
      </w:r>
      <w:r w:rsidR="004B2AC6" w:rsidRPr="00E973C4">
        <w:rPr>
          <w:sz w:val="22"/>
          <w:szCs w:val="22"/>
        </w:rPr>
        <w:t>potrebný na</w:t>
      </w:r>
      <w:r w:rsidRPr="00E973C4">
        <w:rPr>
          <w:sz w:val="22"/>
          <w:szCs w:val="22"/>
        </w:rPr>
        <w:t xml:space="preserve"> stanov</w:t>
      </w:r>
      <w:r w:rsidR="004B2AC6" w:rsidRPr="00E973C4">
        <w:rPr>
          <w:sz w:val="22"/>
          <w:szCs w:val="22"/>
        </w:rPr>
        <w:t>enie</w:t>
      </w:r>
      <w:r w:rsidRPr="00E973C4">
        <w:rPr>
          <w:sz w:val="22"/>
          <w:szCs w:val="22"/>
        </w:rPr>
        <w:t xml:space="preserve"> bezpečnos</w:t>
      </w:r>
      <w:r w:rsidR="004B2AC6" w:rsidRPr="00E973C4">
        <w:rPr>
          <w:sz w:val="22"/>
          <w:szCs w:val="22"/>
        </w:rPr>
        <w:t>ti</w:t>
      </w:r>
      <w:r w:rsidRPr="00E973C4">
        <w:rPr>
          <w:sz w:val="22"/>
          <w:szCs w:val="22"/>
        </w:rPr>
        <w:t xml:space="preserve"> tramadolu u gravidných žien. Tramadol podávaný pred a počas pôrodu neovplyvňuje kontraktilitu maternice. U novorodencov môže vyvolať zmeny rýchlosti dýchania, ktoré zvyčajne nie sú klinicky závažné</w:t>
      </w:r>
      <w:r w:rsidR="001D7C90" w:rsidRPr="00E973C4">
        <w:rPr>
          <w:sz w:val="22"/>
          <w:szCs w:val="22"/>
        </w:rPr>
        <w:t>.</w:t>
      </w:r>
      <w:r w:rsidRPr="00E973C4">
        <w:rPr>
          <w:sz w:val="22"/>
          <w:szCs w:val="22"/>
        </w:rPr>
        <w:t xml:space="preserve"> Dlhotrvajúca liečba počas gravidity môže viesť k príznakom z vysadenia u novorodenca. </w:t>
      </w:r>
    </w:p>
    <w:p w:rsidR="0001429F" w:rsidRPr="00E973C4" w:rsidRDefault="0001429F" w:rsidP="0001429F">
      <w:pPr>
        <w:tabs>
          <w:tab w:val="left" w:pos="-24"/>
          <w:tab w:val="left" w:pos="258"/>
          <w:tab w:val="left" w:pos="486"/>
          <w:tab w:val="left" w:pos="684"/>
          <w:tab w:val="left" w:pos="1563"/>
          <w:tab w:val="left" w:pos="2100"/>
          <w:tab w:val="left" w:pos="2808"/>
          <w:tab w:val="left" w:pos="3516"/>
          <w:tab w:val="left" w:pos="4224"/>
          <w:tab w:val="left" w:pos="4932"/>
          <w:tab w:val="left" w:pos="5640"/>
          <w:tab w:val="left" w:pos="6348"/>
          <w:tab w:val="left" w:pos="7056"/>
          <w:tab w:val="left" w:pos="7764"/>
          <w:tab w:val="left" w:pos="8616"/>
          <w:tab w:val="left" w:pos="9180"/>
        </w:tabs>
        <w:ind w:left="714" w:right="-51"/>
        <w:jc w:val="both"/>
        <w:rPr>
          <w:sz w:val="22"/>
          <w:szCs w:val="22"/>
        </w:rPr>
      </w:pPr>
    </w:p>
    <w:p w:rsidR="0001429F" w:rsidRPr="00E973C4" w:rsidRDefault="00C768FE" w:rsidP="0001429F">
      <w:pPr>
        <w:rPr>
          <w:iCs/>
          <w:caps/>
          <w:sz w:val="22"/>
          <w:szCs w:val="22"/>
          <w:u w:val="single"/>
        </w:rPr>
      </w:pPr>
      <w:r w:rsidRPr="00C768FE">
        <w:rPr>
          <w:iCs/>
          <w:sz w:val="22"/>
          <w:szCs w:val="22"/>
          <w:u w:val="single"/>
        </w:rPr>
        <w:t>Dojčenie</w:t>
      </w:r>
    </w:p>
    <w:p w:rsidR="0001429F" w:rsidRPr="00E973C4" w:rsidRDefault="0001429F" w:rsidP="0001429F">
      <w:pPr>
        <w:rPr>
          <w:sz w:val="22"/>
          <w:szCs w:val="22"/>
          <w:u w:val="single"/>
        </w:rPr>
      </w:pPr>
      <w:r w:rsidRPr="00E973C4">
        <w:rPr>
          <w:sz w:val="22"/>
          <w:szCs w:val="22"/>
        </w:rPr>
        <w:t xml:space="preserve">Keďže </w:t>
      </w:r>
      <w:r w:rsidR="000A7BE1" w:rsidRPr="00E973C4">
        <w:rPr>
          <w:sz w:val="22"/>
          <w:szCs w:val="22"/>
        </w:rPr>
        <w:t xml:space="preserve">DELPARAN 37,5 mg/325 mg </w:t>
      </w:r>
      <w:r w:rsidRPr="00E973C4">
        <w:rPr>
          <w:sz w:val="22"/>
          <w:szCs w:val="22"/>
        </w:rPr>
        <w:t xml:space="preserve">je fixnou kombináciou liečiv zahŕňajúcich tramadol, nemá sa </w:t>
      </w:r>
      <w:r w:rsidR="00CD2D93" w:rsidRPr="00E973C4">
        <w:rPr>
          <w:sz w:val="22"/>
          <w:szCs w:val="22"/>
        </w:rPr>
        <w:t>po</w:t>
      </w:r>
      <w:r w:rsidRPr="00E973C4">
        <w:rPr>
          <w:sz w:val="22"/>
          <w:szCs w:val="22"/>
        </w:rPr>
        <w:t>užívať počas dojčenia.</w:t>
      </w:r>
    </w:p>
    <w:p w:rsidR="0001429F" w:rsidRPr="00E973C4" w:rsidRDefault="0001429F" w:rsidP="0001429F">
      <w:pPr>
        <w:rPr>
          <w:sz w:val="22"/>
          <w:szCs w:val="22"/>
        </w:rPr>
      </w:pPr>
    </w:p>
    <w:p w:rsidR="00D453D1" w:rsidRDefault="00C768FE">
      <w:pPr>
        <w:rPr>
          <w:i/>
          <w:sz w:val="22"/>
          <w:szCs w:val="22"/>
        </w:rPr>
      </w:pPr>
      <w:r w:rsidRPr="00C768FE">
        <w:rPr>
          <w:i/>
          <w:sz w:val="22"/>
          <w:szCs w:val="22"/>
        </w:rPr>
        <w:t>Údaje týkajúce sa paracetamolu</w:t>
      </w:r>
    </w:p>
    <w:p w:rsidR="0001429F" w:rsidRPr="00E973C4" w:rsidRDefault="0001429F" w:rsidP="0001429F">
      <w:pPr>
        <w:rPr>
          <w:sz w:val="22"/>
          <w:szCs w:val="22"/>
        </w:rPr>
      </w:pPr>
      <w:r w:rsidRPr="00E973C4">
        <w:rPr>
          <w:sz w:val="22"/>
          <w:szCs w:val="22"/>
        </w:rPr>
        <w:t>Paracetamol sa vylučuje do materského mlieka, ale nie v klinicky významnom množstve. Dostupné publikované údaje ne</w:t>
      </w:r>
      <w:r w:rsidR="00464B3B" w:rsidRPr="00E973C4">
        <w:rPr>
          <w:sz w:val="22"/>
          <w:szCs w:val="22"/>
        </w:rPr>
        <w:t xml:space="preserve">obsahujú </w:t>
      </w:r>
      <w:r w:rsidRPr="00E973C4">
        <w:rPr>
          <w:sz w:val="22"/>
          <w:szCs w:val="22"/>
        </w:rPr>
        <w:t>kontraindik</w:t>
      </w:r>
      <w:r w:rsidR="00464B3B" w:rsidRPr="00E973C4">
        <w:rPr>
          <w:sz w:val="22"/>
          <w:szCs w:val="22"/>
        </w:rPr>
        <w:t xml:space="preserve">ácie </w:t>
      </w:r>
      <w:r w:rsidRPr="00E973C4">
        <w:rPr>
          <w:sz w:val="22"/>
          <w:szCs w:val="22"/>
        </w:rPr>
        <w:t>dojčeni</w:t>
      </w:r>
      <w:r w:rsidR="00464B3B" w:rsidRPr="00E973C4">
        <w:rPr>
          <w:sz w:val="22"/>
          <w:szCs w:val="22"/>
        </w:rPr>
        <w:t>a</w:t>
      </w:r>
      <w:r w:rsidRPr="00E973C4">
        <w:rPr>
          <w:sz w:val="22"/>
          <w:szCs w:val="22"/>
        </w:rPr>
        <w:t xml:space="preserve"> u žien užívajúcich jednozložkové lieky obsahujúce len paracetamol.</w:t>
      </w:r>
    </w:p>
    <w:p w:rsidR="0001429F" w:rsidRPr="00E973C4" w:rsidRDefault="0001429F" w:rsidP="0001429F">
      <w:pPr>
        <w:rPr>
          <w:sz w:val="22"/>
          <w:szCs w:val="22"/>
        </w:rPr>
      </w:pPr>
    </w:p>
    <w:p w:rsidR="00D453D1" w:rsidRDefault="00C768FE">
      <w:pPr>
        <w:rPr>
          <w:i/>
          <w:sz w:val="22"/>
          <w:szCs w:val="22"/>
        </w:rPr>
      </w:pPr>
      <w:r w:rsidRPr="00C768FE">
        <w:rPr>
          <w:i/>
          <w:sz w:val="22"/>
          <w:szCs w:val="22"/>
        </w:rPr>
        <w:t>Údaje týkajúce sa tramadolu</w:t>
      </w:r>
    </w:p>
    <w:p w:rsidR="00805741" w:rsidRPr="0047219D" w:rsidRDefault="00805741" w:rsidP="00805741">
      <w:pPr>
        <w:rPr>
          <w:sz w:val="22"/>
          <w:szCs w:val="22"/>
        </w:rPr>
      </w:pPr>
      <w:r w:rsidRPr="0047219D">
        <w:rPr>
          <w:bCs/>
          <w:sz w:val="22"/>
          <w:szCs w:val="22"/>
        </w:rPr>
        <w:t>Približne 0,1% dávky tramadolu užitej matkou sa vylúči do materského mlieka. V období bezprostredne po pôrode zodpovedá táto hodnota pr</w:t>
      </w:r>
      <w:r w:rsidR="00C768FE">
        <w:rPr>
          <w:bCs/>
          <w:sz w:val="22"/>
          <w:szCs w:val="22"/>
        </w:rPr>
        <w:t xml:space="preserve">i perorálnej dennej dávke matky až do 400 mg, priemernému množstvu tramadolu požitému dojčenými novorodencami na úrovni 3% dávky, odvodenej od telesnej hmotnosti matky. Z tohto dôvodu sa tramadol nemá užívať počas dojčenia alebo alternatívne sa má </w:t>
      </w:r>
      <w:r w:rsidR="00C768FE">
        <w:rPr>
          <w:bCs/>
          <w:sz w:val="22"/>
          <w:szCs w:val="22"/>
        </w:rPr>
        <w:lastRenderedPageBreak/>
        <w:t>dojčenie v priebehu liečby tramadolom prerušiť. Po jednorazovej dávke tramadolu nie je vo všeobecnosti nevyhnutné dojčenie prerušiť.</w:t>
      </w:r>
    </w:p>
    <w:p w:rsidR="0001429F" w:rsidRPr="0047219D" w:rsidRDefault="0001429F" w:rsidP="0001429F">
      <w:pPr>
        <w:rPr>
          <w:sz w:val="22"/>
          <w:szCs w:val="22"/>
        </w:rPr>
      </w:pPr>
    </w:p>
    <w:p w:rsidR="00E6139B" w:rsidRPr="0047219D" w:rsidRDefault="00C768FE" w:rsidP="00E6139B">
      <w:pPr>
        <w:rPr>
          <w:noProof/>
          <w:sz w:val="22"/>
          <w:szCs w:val="22"/>
          <w:u w:val="single"/>
        </w:rPr>
      </w:pPr>
      <w:r w:rsidRPr="00C768FE">
        <w:rPr>
          <w:noProof/>
          <w:sz w:val="22"/>
          <w:szCs w:val="22"/>
          <w:u w:val="single"/>
        </w:rPr>
        <w:t>Fertilita</w:t>
      </w:r>
    </w:p>
    <w:p w:rsidR="00E6139B" w:rsidRPr="0047219D" w:rsidRDefault="00E6139B" w:rsidP="00E6139B">
      <w:pPr>
        <w:rPr>
          <w:noProof/>
          <w:sz w:val="22"/>
          <w:szCs w:val="22"/>
        </w:rPr>
      </w:pPr>
      <w:r w:rsidRPr="0047219D">
        <w:rPr>
          <w:noProof/>
          <w:sz w:val="22"/>
          <w:szCs w:val="22"/>
        </w:rPr>
        <w:t xml:space="preserve">Sledovanie po uvedení lieku na trh nenaznačilo účinok tramadolu na fertilitu. Štúdie na zvieratách nepreukázali účinok tramadolu na fertilitu. S kombináciou tramadol a paracetamol sa nevykonali žiadne štúdie fertility. </w:t>
      </w:r>
    </w:p>
    <w:p w:rsidR="00E6139B" w:rsidRPr="0047219D" w:rsidRDefault="00E6139B" w:rsidP="0001429F">
      <w:pPr>
        <w:rPr>
          <w:sz w:val="22"/>
          <w:szCs w:val="22"/>
        </w:rPr>
      </w:pPr>
    </w:p>
    <w:p w:rsidR="0001429F" w:rsidRPr="0047219D" w:rsidRDefault="0001429F" w:rsidP="0001429F">
      <w:pPr>
        <w:rPr>
          <w:sz w:val="22"/>
          <w:szCs w:val="22"/>
        </w:rPr>
      </w:pPr>
      <w:r w:rsidRPr="0047219D">
        <w:rPr>
          <w:b/>
          <w:sz w:val="22"/>
          <w:szCs w:val="22"/>
        </w:rPr>
        <w:t>4.7</w:t>
      </w:r>
      <w:r w:rsidRPr="0047219D">
        <w:rPr>
          <w:b/>
          <w:sz w:val="22"/>
          <w:szCs w:val="22"/>
        </w:rPr>
        <w:tab/>
        <w:t>Ovplyvnenie schopnosti viesť vozidlá a obsluhovať stroje</w:t>
      </w:r>
    </w:p>
    <w:p w:rsidR="0001429F" w:rsidRPr="009768A1" w:rsidRDefault="0001429F" w:rsidP="0001429F">
      <w:pPr>
        <w:rPr>
          <w:sz w:val="22"/>
          <w:szCs w:val="22"/>
        </w:rPr>
      </w:pPr>
    </w:p>
    <w:p w:rsidR="0001429F" w:rsidRPr="0047219D" w:rsidRDefault="0001429F" w:rsidP="0001429F">
      <w:pPr>
        <w:rPr>
          <w:sz w:val="22"/>
          <w:szCs w:val="22"/>
        </w:rPr>
      </w:pPr>
      <w:r w:rsidRPr="0047219D">
        <w:rPr>
          <w:sz w:val="22"/>
          <w:szCs w:val="22"/>
        </w:rPr>
        <w:t xml:space="preserve">Tramadol môže spôsobiť ospalosť alebo závraty, ktoré sa môžu stupňovať alkoholom alebo inými </w:t>
      </w:r>
      <w:r w:rsidR="0058620B" w:rsidRPr="0047219D">
        <w:rPr>
          <w:sz w:val="22"/>
          <w:szCs w:val="22"/>
        </w:rPr>
        <w:t xml:space="preserve">látkami utlmujúcimi </w:t>
      </w:r>
      <w:r w:rsidR="00C768FE">
        <w:rPr>
          <w:sz w:val="22"/>
          <w:szCs w:val="22"/>
        </w:rPr>
        <w:t>centrálny nervový systém (CNS). Ak tieto účinky vyvoláva, pacient nemá viesť vozidlá ani obsluhovať stroje.</w:t>
      </w:r>
    </w:p>
    <w:p w:rsidR="0001429F" w:rsidRPr="0047219D" w:rsidRDefault="0001429F" w:rsidP="0001429F">
      <w:pPr>
        <w:rPr>
          <w:sz w:val="22"/>
          <w:szCs w:val="22"/>
        </w:rPr>
      </w:pPr>
    </w:p>
    <w:p w:rsidR="0001429F" w:rsidRPr="0047219D" w:rsidRDefault="00C768FE" w:rsidP="0001429F">
      <w:pPr>
        <w:numPr>
          <w:ilvl w:val="1"/>
          <w:numId w:val="1"/>
        </w:numPr>
        <w:rPr>
          <w:b/>
          <w:sz w:val="22"/>
          <w:szCs w:val="22"/>
        </w:rPr>
      </w:pPr>
      <w:r>
        <w:rPr>
          <w:b/>
          <w:sz w:val="22"/>
          <w:szCs w:val="22"/>
        </w:rPr>
        <w:t>Nežiaduce účinky</w:t>
      </w:r>
    </w:p>
    <w:p w:rsidR="0001429F" w:rsidRPr="0047219D" w:rsidRDefault="0001429F" w:rsidP="0001429F">
      <w:pPr>
        <w:rPr>
          <w:sz w:val="22"/>
          <w:szCs w:val="22"/>
        </w:rPr>
      </w:pPr>
    </w:p>
    <w:p w:rsidR="0001429F" w:rsidRPr="0047219D" w:rsidRDefault="00C768FE" w:rsidP="0001429F">
      <w:pPr>
        <w:rPr>
          <w:sz w:val="22"/>
          <w:szCs w:val="22"/>
        </w:rPr>
      </w:pPr>
      <w:r>
        <w:rPr>
          <w:sz w:val="22"/>
          <w:szCs w:val="22"/>
        </w:rPr>
        <w:t>Najčastejšie hlásené nežiaduce účinky počas klinických štúdií uskutočnených s kombináciou paracetamol/tramadol boli nauzea, závrat a somnolencia, pozorovali sa u viac ako 10 % pacientov.</w:t>
      </w:r>
    </w:p>
    <w:p w:rsidR="0001429F" w:rsidRPr="0047219D" w:rsidRDefault="0001429F" w:rsidP="0001429F">
      <w:pPr>
        <w:rPr>
          <w:sz w:val="22"/>
          <w:szCs w:val="22"/>
        </w:rPr>
      </w:pPr>
    </w:p>
    <w:p w:rsidR="00AF3E48" w:rsidRPr="0047219D" w:rsidRDefault="00C768FE" w:rsidP="0001429F">
      <w:pPr>
        <w:rPr>
          <w:sz w:val="22"/>
          <w:szCs w:val="22"/>
        </w:rPr>
      </w:pPr>
      <w:r>
        <w:rPr>
          <w:sz w:val="22"/>
          <w:szCs w:val="22"/>
        </w:rPr>
        <w:t>Frekvencie výskytu sú definované nasledovne:</w:t>
      </w:r>
    </w:p>
    <w:p w:rsidR="00AF3E48" w:rsidRPr="0047219D" w:rsidRDefault="00C768FE" w:rsidP="0001429F">
      <w:pPr>
        <w:rPr>
          <w:sz w:val="22"/>
          <w:szCs w:val="22"/>
        </w:rPr>
      </w:pPr>
      <w:r>
        <w:rPr>
          <w:sz w:val="22"/>
          <w:szCs w:val="22"/>
        </w:rPr>
        <w:t>Veľmi časté (</w:t>
      </w:r>
      <w:r w:rsidR="00AF3E48" w:rsidRPr="0047219D">
        <w:rPr>
          <w:sz w:val="22"/>
          <w:szCs w:val="22"/>
        </w:rPr>
        <w:sym w:font="Symbol" w:char="F0B3"/>
      </w:r>
      <w:r w:rsidR="00AF3E48" w:rsidRPr="0047219D">
        <w:rPr>
          <w:sz w:val="22"/>
          <w:szCs w:val="22"/>
        </w:rPr>
        <w:t>1/10)</w:t>
      </w:r>
    </w:p>
    <w:p w:rsidR="00AF3E48" w:rsidRPr="00E973C4" w:rsidRDefault="00AF3E48" w:rsidP="0001429F">
      <w:pPr>
        <w:rPr>
          <w:sz w:val="22"/>
          <w:szCs w:val="22"/>
        </w:rPr>
      </w:pPr>
      <w:r w:rsidRPr="00E973C4">
        <w:rPr>
          <w:sz w:val="22"/>
          <w:szCs w:val="22"/>
        </w:rPr>
        <w:t>Časté (</w:t>
      </w:r>
      <w:r w:rsidRPr="00E973C4">
        <w:rPr>
          <w:sz w:val="22"/>
          <w:szCs w:val="22"/>
        </w:rPr>
        <w:sym w:font="Symbol" w:char="F0B3"/>
      </w:r>
      <w:r w:rsidRPr="00E973C4">
        <w:rPr>
          <w:sz w:val="22"/>
          <w:szCs w:val="22"/>
        </w:rPr>
        <w:t>1/100 až &lt;1/10)</w:t>
      </w:r>
    </w:p>
    <w:p w:rsidR="00AF3E48" w:rsidRPr="00E973C4" w:rsidRDefault="00AF3E48" w:rsidP="0001429F">
      <w:pPr>
        <w:rPr>
          <w:sz w:val="22"/>
          <w:szCs w:val="22"/>
        </w:rPr>
      </w:pPr>
      <w:r w:rsidRPr="00E973C4">
        <w:rPr>
          <w:sz w:val="22"/>
          <w:szCs w:val="22"/>
        </w:rPr>
        <w:t>Menej časté (</w:t>
      </w:r>
      <w:r w:rsidRPr="00E973C4">
        <w:rPr>
          <w:sz w:val="22"/>
          <w:szCs w:val="22"/>
        </w:rPr>
        <w:sym w:font="Symbol" w:char="F0B3"/>
      </w:r>
      <w:r w:rsidRPr="00E973C4">
        <w:rPr>
          <w:sz w:val="22"/>
          <w:szCs w:val="22"/>
        </w:rPr>
        <w:t>1/1 000 až &lt;1/100)</w:t>
      </w:r>
    </w:p>
    <w:p w:rsidR="00AF3E48" w:rsidRPr="00E973C4" w:rsidRDefault="00AF3E48" w:rsidP="0001429F">
      <w:pPr>
        <w:rPr>
          <w:sz w:val="22"/>
          <w:szCs w:val="22"/>
        </w:rPr>
      </w:pPr>
      <w:r w:rsidRPr="00E973C4">
        <w:rPr>
          <w:sz w:val="22"/>
          <w:szCs w:val="22"/>
        </w:rPr>
        <w:t>Zriedkavé (</w:t>
      </w:r>
      <w:r w:rsidRPr="00E973C4">
        <w:rPr>
          <w:sz w:val="22"/>
          <w:szCs w:val="22"/>
        </w:rPr>
        <w:sym w:font="Symbol" w:char="F0B3"/>
      </w:r>
      <w:r w:rsidRPr="00E973C4">
        <w:rPr>
          <w:sz w:val="22"/>
          <w:szCs w:val="22"/>
        </w:rPr>
        <w:t>1/10 000 až &lt;1/1 000)</w:t>
      </w:r>
    </w:p>
    <w:p w:rsidR="00AF3E48" w:rsidRPr="00E973C4" w:rsidRDefault="00AF3E48" w:rsidP="00AF3E48">
      <w:pPr>
        <w:rPr>
          <w:sz w:val="22"/>
          <w:szCs w:val="22"/>
        </w:rPr>
      </w:pPr>
      <w:r w:rsidRPr="00E973C4">
        <w:rPr>
          <w:sz w:val="22"/>
          <w:szCs w:val="22"/>
        </w:rPr>
        <w:t>Veľmi zriedkavé (&lt;1/10 000)</w:t>
      </w:r>
    </w:p>
    <w:p w:rsidR="00AF3E48" w:rsidRPr="00E973C4" w:rsidRDefault="00AF3E48" w:rsidP="0001429F">
      <w:pPr>
        <w:rPr>
          <w:sz w:val="22"/>
          <w:szCs w:val="22"/>
        </w:rPr>
      </w:pPr>
      <w:r w:rsidRPr="00E973C4">
        <w:rPr>
          <w:sz w:val="22"/>
          <w:szCs w:val="22"/>
        </w:rPr>
        <w:t>Neznáme (z dostupných údajov)</w:t>
      </w:r>
    </w:p>
    <w:p w:rsidR="00AF3E48" w:rsidRPr="00E973C4" w:rsidRDefault="00AF3E48" w:rsidP="0001429F">
      <w:pPr>
        <w:rPr>
          <w:sz w:val="22"/>
          <w:szCs w:val="22"/>
        </w:rPr>
      </w:pPr>
    </w:p>
    <w:p w:rsidR="00AF3E48" w:rsidRPr="00E973C4" w:rsidRDefault="00AF3E48" w:rsidP="0001429F">
      <w:pPr>
        <w:rPr>
          <w:sz w:val="22"/>
          <w:szCs w:val="22"/>
        </w:rPr>
      </w:pPr>
      <w:r w:rsidRPr="00E973C4">
        <w:rPr>
          <w:sz w:val="22"/>
          <w:szCs w:val="22"/>
        </w:rPr>
        <w:t>V rámci každej skupiny frekvencií sú nežiaduce účinky zoradené podľa klesajúcej závažnosti.</w:t>
      </w:r>
    </w:p>
    <w:p w:rsidR="00AF3E48" w:rsidRPr="00E973C4" w:rsidRDefault="00AF3E48" w:rsidP="0001429F">
      <w:pPr>
        <w:rPr>
          <w:sz w:val="22"/>
          <w:szCs w:val="22"/>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276"/>
        <w:gridCol w:w="1701"/>
        <w:gridCol w:w="1701"/>
        <w:gridCol w:w="1417"/>
        <w:gridCol w:w="992"/>
        <w:gridCol w:w="1134"/>
      </w:tblGrid>
      <w:tr w:rsidR="00AF3E48" w:rsidRPr="00E973C4" w:rsidTr="001035B8">
        <w:trPr>
          <w:cantSplit/>
          <w:tblHeader/>
        </w:trPr>
        <w:tc>
          <w:tcPr>
            <w:tcW w:w="1702" w:type="dxa"/>
            <w:shd w:val="clear" w:color="auto" w:fill="auto"/>
          </w:tcPr>
          <w:p w:rsidR="00AF3E48" w:rsidRPr="00E973C4" w:rsidRDefault="00C768FE" w:rsidP="005E4426">
            <w:pPr>
              <w:tabs>
                <w:tab w:val="left" w:pos="1134"/>
              </w:tabs>
              <w:ind w:right="103"/>
              <w:rPr>
                <w:b/>
                <w:iCs/>
                <w:sz w:val="22"/>
                <w:szCs w:val="22"/>
              </w:rPr>
            </w:pPr>
            <w:r w:rsidRPr="00C768FE">
              <w:rPr>
                <w:b/>
                <w:iCs/>
                <w:sz w:val="22"/>
                <w:szCs w:val="22"/>
              </w:rPr>
              <w:t>Trieda orgánových systémov</w:t>
            </w:r>
          </w:p>
        </w:tc>
        <w:tc>
          <w:tcPr>
            <w:tcW w:w="1276" w:type="dxa"/>
            <w:shd w:val="clear" w:color="auto" w:fill="auto"/>
          </w:tcPr>
          <w:p w:rsidR="00AF3E48" w:rsidRPr="00E973C4" w:rsidRDefault="00C768FE" w:rsidP="005E4426">
            <w:pPr>
              <w:tabs>
                <w:tab w:val="left" w:pos="1134"/>
              </w:tabs>
              <w:ind w:right="103"/>
              <w:rPr>
                <w:b/>
                <w:iCs/>
                <w:sz w:val="22"/>
                <w:szCs w:val="22"/>
              </w:rPr>
            </w:pPr>
            <w:r w:rsidRPr="00C768FE">
              <w:rPr>
                <w:b/>
                <w:color w:val="010202"/>
                <w:sz w:val="22"/>
                <w:szCs w:val="22"/>
              </w:rPr>
              <w:t>Veľmi časté</w:t>
            </w:r>
          </w:p>
        </w:tc>
        <w:tc>
          <w:tcPr>
            <w:tcW w:w="1701" w:type="dxa"/>
            <w:shd w:val="clear" w:color="auto" w:fill="auto"/>
          </w:tcPr>
          <w:p w:rsidR="00AF3E48" w:rsidRPr="00E973C4" w:rsidRDefault="00C768FE" w:rsidP="005E4426">
            <w:pPr>
              <w:tabs>
                <w:tab w:val="left" w:pos="1134"/>
              </w:tabs>
              <w:ind w:right="103"/>
              <w:rPr>
                <w:b/>
                <w:iCs/>
                <w:sz w:val="22"/>
                <w:szCs w:val="22"/>
              </w:rPr>
            </w:pPr>
            <w:r w:rsidRPr="00C768FE">
              <w:rPr>
                <w:b/>
                <w:iCs/>
                <w:sz w:val="22"/>
                <w:szCs w:val="22"/>
              </w:rPr>
              <w:t>Časté</w:t>
            </w:r>
          </w:p>
        </w:tc>
        <w:tc>
          <w:tcPr>
            <w:tcW w:w="1701" w:type="dxa"/>
            <w:shd w:val="clear" w:color="auto" w:fill="auto"/>
          </w:tcPr>
          <w:p w:rsidR="00AF3E48" w:rsidRPr="00E973C4" w:rsidRDefault="00C768FE" w:rsidP="005E4426">
            <w:pPr>
              <w:tabs>
                <w:tab w:val="left" w:pos="1134"/>
              </w:tabs>
              <w:ind w:right="103"/>
              <w:rPr>
                <w:b/>
                <w:iCs/>
                <w:sz w:val="22"/>
                <w:szCs w:val="22"/>
              </w:rPr>
            </w:pPr>
            <w:r w:rsidRPr="00C768FE">
              <w:rPr>
                <w:b/>
                <w:iCs/>
                <w:sz w:val="22"/>
                <w:szCs w:val="22"/>
              </w:rPr>
              <w:t>Menej časté</w:t>
            </w:r>
          </w:p>
        </w:tc>
        <w:tc>
          <w:tcPr>
            <w:tcW w:w="1417" w:type="dxa"/>
            <w:shd w:val="clear" w:color="auto" w:fill="auto"/>
          </w:tcPr>
          <w:p w:rsidR="00AF3E48" w:rsidRPr="00E973C4" w:rsidRDefault="00C768FE" w:rsidP="005E4426">
            <w:pPr>
              <w:tabs>
                <w:tab w:val="left" w:pos="1134"/>
              </w:tabs>
              <w:ind w:right="103"/>
              <w:rPr>
                <w:b/>
                <w:iCs/>
                <w:sz w:val="22"/>
                <w:szCs w:val="22"/>
              </w:rPr>
            </w:pPr>
            <w:r w:rsidRPr="00C768FE">
              <w:rPr>
                <w:b/>
                <w:iCs/>
                <w:sz w:val="22"/>
                <w:szCs w:val="22"/>
              </w:rPr>
              <w:t>Zriedkavé</w:t>
            </w:r>
          </w:p>
        </w:tc>
        <w:tc>
          <w:tcPr>
            <w:tcW w:w="992" w:type="dxa"/>
            <w:shd w:val="clear" w:color="auto" w:fill="auto"/>
          </w:tcPr>
          <w:p w:rsidR="00AF3E48" w:rsidRPr="00E973C4" w:rsidRDefault="00C768FE" w:rsidP="005E4426">
            <w:pPr>
              <w:tabs>
                <w:tab w:val="left" w:pos="1134"/>
              </w:tabs>
              <w:ind w:right="103"/>
              <w:rPr>
                <w:b/>
                <w:iCs/>
                <w:sz w:val="22"/>
                <w:szCs w:val="22"/>
              </w:rPr>
            </w:pPr>
            <w:r w:rsidRPr="00C768FE">
              <w:rPr>
                <w:b/>
                <w:iCs/>
                <w:sz w:val="22"/>
                <w:szCs w:val="22"/>
              </w:rPr>
              <w:t>Veľmi zried-kavé</w:t>
            </w:r>
          </w:p>
        </w:tc>
        <w:tc>
          <w:tcPr>
            <w:tcW w:w="1134" w:type="dxa"/>
            <w:shd w:val="clear" w:color="auto" w:fill="auto"/>
          </w:tcPr>
          <w:p w:rsidR="00AF3E48" w:rsidRPr="00E973C4" w:rsidRDefault="00D94175" w:rsidP="005E4426">
            <w:pPr>
              <w:tabs>
                <w:tab w:val="left" w:pos="1134"/>
              </w:tabs>
              <w:ind w:right="103"/>
              <w:rPr>
                <w:b/>
                <w:iCs/>
                <w:sz w:val="22"/>
                <w:szCs w:val="22"/>
              </w:rPr>
            </w:pPr>
            <w:r w:rsidRPr="00E973C4">
              <w:rPr>
                <w:b/>
                <w:iCs/>
                <w:sz w:val="22"/>
                <w:szCs w:val="22"/>
              </w:rPr>
              <w:t>N</w:t>
            </w:r>
            <w:r w:rsidR="00C768FE" w:rsidRPr="00C768FE">
              <w:rPr>
                <w:b/>
                <w:iCs/>
                <w:sz w:val="22"/>
                <w:szCs w:val="22"/>
              </w:rPr>
              <w:t>ezná</w:t>
            </w:r>
            <w:r w:rsidRPr="00E973C4">
              <w:rPr>
                <w:b/>
                <w:iCs/>
                <w:sz w:val="22"/>
                <w:szCs w:val="22"/>
              </w:rPr>
              <w:t>-</w:t>
            </w:r>
            <w:r w:rsidR="00C768FE" w:rsidRPr="00C768FE">
              <w:rPr>
                <w:b/>
                <w:iCs/>
                <w:sz w:val="22"/>
                <w:szCs w:val="22"/>
              </w:rPr>
              <w:t>me</w:t>
            </w:r>
          </w:p>
        </w:tc>
      </w:tr>
      <w:tr w:rsidR="00AF3E48" w:rsidRPr="00E973C4" w:rsidTr="001035B8">
        <w:trPr>
          <w:cantSplit/>
        </w:trPr>
        <w:tc>
          <w:tcPr>
            <w:tcW w:w="1702" w:type="dxa"/>
            <w:shd w:val="clear" w:color="auto" w:fill="auto"/>
          </w:tcPr>
          <w:p w:rsidR="00AF3E48" w:rsidRPr="00E973C4" w:rsidRDefault="00C768FE" w:rsidP="005E4426">
            <w:pPr>
              <w:tabs>
                <w:tab w:val="left" w:pos="1134"/>
              </w:tabs>
              <w:ind w:right="103"/>
              <w:rPr>
                <w:b/>
                <w:iCs/>
                <w:sz w:val="22"/>
                <w:szCs w:val="22"/>
              </w:rPr>
            </w:pPr>
            <w:r w:rsidRPr="00C768FE">
              <w:rPr>
                <w:b/>
                <w:iCs/>
                <w:sz w:val="22"/>
                <w:szCs w:val="22"/>
              </w:rPr>
              <w:t>Poruchy metabolizmu a výživy</w:t>
            </w:r>
          </w:p>
        </w:tc>
        <w:tc>
          <w:tcPr>
            <w:tcW w:w="1276" w:type="dxa"/>
            <w:shd w:val="clear" w:color="auto" w:fill="auto"/>
          </w:tcPr>
          <w:p w:rsidR="00AF3E48" w:rsidRPr="00E973C4" w:rsidRDefault="00AF3E48" w:rsidP="001035B8">
            <w:pPr>
              <w:tabs>
                <w:tab w:val="left" w:pos="1134"/>
              </w:tabs>
              <w:ind w:right="103"/>
              <w:rPr>
                <w:iCs/>
                <w:sz w:val="22"/>
                <w:szCs w:val="22"/>
              </w:rPr>
            </w:pPr>
          </w:p>
        </w:tc>
        <w:tc>
          <w:tcPr>
            <w:tcW w:w="1701" w:type="dxa"/>
            <w:shd w:val="clear" w:color="auto" w:fill="auto"/>
          </w:tcPr>
          <w:p w:rsidR="00AF3E48" w:rsidRPr="00E973C4" w:rsidRDefault="00AF3E48" w:rsidP="001035B8">
            <w:pPr>
              <w:tabs>
                <w:tab w:val="left" w:pos="1134"/>
              </w:tabs>
              <w:ind w:right="103"/>
              <w:rPr>
                <w:iCs/>
                <w:sz w:val="22"/>
                <w:szCs w:val="22"/>
              </w:rPr>
            </w:pPr>
          </w:p>
        </w:tc>
        <w:tc>
          <w:tcPr>
            <w:tcW w:w="1701" w:type="dxa"/>
            <w:shd w:val="clear" w:color="auto" w:fill="auto"/>
          </w:tcPr>
          <w:p w:rsidR="00AF3E48" w:rsidRPr="00E973C4" w:rsidRDefault="00AF3E48" w:rsidP="001035B8">
            <w:pPr>
              <w:tabs>
                <w:tab w:val="left" w:pos="1134"/>
              </w:tabs>
              <w:ind w:right="103"/>
              <w:rPr>
                <w:color w:val="010202"/>
                <w:sz w:val="22"/>
                <w:szCs w:val="22"/>
              </w:rPr>
            </w:pPr>
          </w:p>
        </w:tc>
        <w:tc>
          <w:tcPr>
            <w:tcW w:w="1417" w:type="dxa"/>
            <w:shd w:val="clear" w:color="auto" w:fill="auto"/>
          </w:tcPr>
          <w:p w:rsidR="00AF3E48" w:rsidRPr="00E973C4" w:rsidRDefault="00AF3E48" w:rsidP="001035B8">
            <w:pPr>
              <w:tabs>
                <w:tab w:val="left" w:pos="1134"/>
              </w:tabs>
              <w:ind w:right="103"/>
              <w:rPr>
                <w:color w:val="010202"/>
                <w:sz w:val="22"/>
                <w:szCs w:val="22"/>
              </w:rPr>
            </w:pPr>
          </w:p>
        </w:tc>
        <w:tc>
          <w:tcPr>
            <w:tcW w:w="992" w:type="dxa"/>
            <w:shd w:val="clear" w:color="auto" w:fill="auto"/>
          </w:tcPr>
          <w:p w:rsidR="00AF3E48" w:rsidRPr="00E973C4" w:rsidRDefault="00AF3E48" w:rsidP="001035B8">
            <w:pPr>
              <w:tabs>
                <w:tab w:val="left" w:pos="1134"/>
              </w:tabs>
              <w:ind w:right="103"/>
              <w:rPr>
                <w:iCs/>
                <w:sz w:val="22"/>
                <w:szCs w:val="22"/>
              </w:rPr>
            </w:pPr>
          </w:p>
        </w:tc>
        <w:tc>
          <w:tcPr>
            <w:tcW w:w="1134" w:type="dxa"/>
            <w:shd w:val="clear" w:color="auto" w:fill="auto"/>
          </w:tcPr>
          <w:p w:rsidR="00AF3E48" w:rsidRPr="00E973C4" w:rsidRDefault="00C768FE" w:rsidP="005E4426">
            <w:pPr>
              <w:tabs>
                <w:tab w:val="left" w:pos="1134"/>
              </w:tabs>
              <w:ind w:right="103"/>
              <w:rPr>
                <w:iCs/>
                <w:sz w:val="22"/>
                <w:szCs w:val="22"/>
              </w:rPr>
            </w:pPr>
            <w:r w:rsidRPr="00C768FE">
              <w:rPr>
                <w:color w:val="010202"/>
                <w:w w:val="102"/>
                <w:sz w:val="22"/>
                <w:szCs w:val="22"/>
              </w:rPr>
              <w:t>hypogly-kémia</w:t>
            </w:r>
          </w:p>
        </w:tc>
      </w:tr>
      <w:tr w:rsidR="00AF3E48" w:rsidRPr="00E973C4" w:rsidTr="001035B8">
        <w:trPr>
          <w:cantSplit/>
        </w:trPr>
        <w:tc>
          <w:tcPr>
            <w:tcW w:w="1702" w:type="dxa"/>
            <w:shd w:val="clear" w:color="auto" w:fill="auto"/>
          </w:tcPr>
          <w:p w:rsidR="00AF3E48" w:rsidRPr="00E973C4" w:rsidRDefault="00C768FE" w:rsidP="005E4426">
            <w:pPr>
              <w:tabs>
                <w:tab w:val="left" w:pos="1134"/>
              </w:tabs>
              <w:ind w:right="103"/>
              <w:rPr>
                <w:b/>
                <w:iCs/>
                <w:sz w:val="22"/>
                <w:szCs w:val="22"/>
              </w:rPr>
            </w:pPr>
            <w:r w:rsidRPr="00C768FE">
              <w:rPr>
                <w:b/>
                <w:iCs/>
                <w:sz w:val="22"/>
                <w:szCs w:val="22"/>
              </w:rPr>
              <w:t>Psychické poruchy</w:t>
            </w:r>
          </w:p>
        </w:tc>
        <w:tc>
          <w:tcPr>
            <w:tcW w:w="1276" w:type="dxa"/>
            <w:shd w:val="clear" w:color="auto" w:fill="auto"/>
          </w:tcPr>
          <w:p w:rsidR="00AF3E48" w:rsidRPr="00E973C4" w:rsidRDefault="00AF3E48" w:rsidP="001035B8">
            <w:pPr>
              <w:tabs>
                <w:tab w:val="left" w:pos="1134"/>
              </w:tabs>
              <w:ind w:right="103"/>
              <w:rPr>
                <w:color w:val="010202"/>
                <w:sz w:val="22"/>
                <w:szCs w:val="22"/>
              </w:rPr>
            </w:pPr>
          </w:p>
        </w:tc>
        <w:tc>
          <w:tcPr>
            <w:tcW w:w="1701" w:type="dxa"/>
            <w:shd w:val="clear" w:color="auto" w:fill="auto"/>
          </w:tcPr>
          <w:p w:rsidR="00AF3E48" w:rsidRPr="00E973C4" w:rsidRDefault="00F30641" w:rsidP="001035B8">
            <w:pPr>
              <w:tabs>
                <w:tab w:val="left" w:pos="1134"/>
              </w:tabs>
              <w:ind w:right="103"/>
              <w:rPr>
                <w:color w:val="010202"/>
                <w:sz w:val="22"/>
                <w:szCs w:val="22"/>
              </w:rPr>
            </w:pPr>
            <w:r w:rsidRPr="00E973C4">
              <w:rPr>
                <w:sz w:val="22"/>
                <w:szCs w:val="22"/>
              </w:rPr>
              <w:t xml:space="preserve">stav zmätenosti, zmeny nálady (úzkosť, nervozita, </w:t>
            </w:r>
            <w:r w:rsidR="00C768FE" w:rsidRPr="00C768FE">
              <w:rPr>
                <w:sz w:val="22"/>
                <w:szCs w:val="22"/>
              </w:rPr>
              <w:t>euforická nálada</w:t>
            </w:r>
            <w:r w:rsidRPr="00E973C4">
              <w:rPr>
                <w:sz w:val="22"/>
                <w:szCs w:val="22"/>
              </w:rPr>
              <w:t>), poruchy spánku</w:t>
            </w:r>
          </w:p>
        </w:tc>
        <w:tc>
          <w:tcPr>
            <w:tcW w:w="1701" w:type="dxa"/>
            <w:shd w:val="clear" w:color="auto" w:fill="auto"/>
          </w:tcPr>
          <w:p w:rsidR="00AF3E48" w:rsidRPr="00E973C4" w:rsidRDefault="00F30641" w:rsidP="005E4426">
            <w:pPr>
              <w:widowControl w:val="0"/>
              <w:autoSpaceDE w:val="0"/>
              <w:autoSpaceDN w:val="0"/>
              <w:adjustRightInd w:val="0"/>
              <w:ind w:right="-20"/>
              <w:rPr>
                <w:color w:val="010202"/>
                <w:spacing w:val="-2"/>
                <w:sz w:val="22"/>
                <w:szCs w:val="22"/>
              </w:rPr>
            </w:pPr>
            <w:r w:rsidRPr="00E973C4">
              <w:rPr>
                <w:sz w:val="22"/>
                <w:szCs w:val="22"/>
              </w:rPr>
              <w:t xml:space="preserve">depresia, halucinácie, nočné mory, </w:t>
            </w:r>
          </w:p>
        </w:tc>
        <w:tc>
          <w:tcPr>
            <w:tcW w:w="1417" w:type="dxa"/>
            <w:shd w:val="clear" w:color="auto" w:fill="auto"/>
          </w:tcPr>
          <w:p w:rsidR="00AF3E48" w:rsidRPr="00E973C4" w:rsidRDefault="00F30641" w:rsidP="001035B8">
            <w:pPr>
              <w:widowControl w:val="0"/>
              <w:autoSpaceDE w:val="0"/>
              <w:autoSpaceDN w:val="0"/>
              <w:adjustRightInd w:val="0"/>
              <w:ind w:right="-20"/>
              <w:rPr>
                <w:color w:val="010202"/>
                <w:spacing w:val="1"/>
                <w:sz w:val="22"/>
                <w:szCs w:val="22"/>
              </w:rPr>
            </w:pPr>
            <w:r w:rsidRPr="00E973C4">
              <w:rPr>
                <w:sz w:val="22"/>
                <w:szCs w:val="22"/>
              </w:rPr>
              <w:t>delírium, lieková závislosť</w:t>
            </w:r>
          </w:p>
        </w:tc>
        <w:tc>
          <w:tcPr>
            <w:tcW w:w="992" w:type="dxa"/>
            <w:shd w:val="clear" w:color="auto" w:fill="auto"/>
          </w:tcPr>
          <w:p w:rsidR="00AF3E48" w:rsidRPr="00E973C4" w:rsidRDefault="00C768FE" w:rsidP="005E4426">
            <w:pPr>
              <w:tabs>
                <w:tab w:val="left" w:pos="1134"/>
              </w:tabs>
              <w:ind w:right="103"/>
              <w:rPr>
                <w:iCs/>
                <w:sz w:val="22"/>
                <w:szCs w:val="22"/>
              </w:rPr>
            </w:pPr>
            <w:r w:rsidRPr="00C768FE">
              <w:rPr>
                <w:color w:val="010202"/>
                <w:spacing w:val="-1"/>
                <w:w w:val="102"/>
                <w:sz w:val="22"/>
                <w:szCs w:val="22"/>
              </w:rPr>
              <w:t>abúzus</w:t>
            </w:r>
          </w:p>
        </w:tc>
        <w:tc>
          <w:tcPr>
            <w:tcW w:w="1134" w:type="dxa"/>
            <w:shd w:val="clear" w:color="auto" w:fill="auto"/>
          </w:tcPr>
          <w:p w:rsidR="00AF3E48" w:rsidRPr="00E973C4" w:rsidRDefault="00AF3E48" w:rsidP="001035B8">
            <w:pPr>
              <w:tabs>
                <w:tab w:val="left" w:pos="1134"/>
              </w:tabs>
              <w:ind w:right="103"/>
              <w:rPr>
                <w:color w:val="010202"/>
                <w:w w:val="102"/>
                <w:sz w:val="22"/>
                <w:szCs w:val="22"/>
              </w:rPr>
            </w:pPr>
          </w:p>
        </w:tc>
      </w:tr>
      <w:tr w:rsidR="00AF3E48" w:rsidRPr="00E973C4" w:rsidTr="001035B8">
        <w:trPr>
          <w:cantSplit/>
        </w:trPr>
        <w:tc>
          <w:tcPr>
            <w:tcW w:w="1702" w:type="dxa"/>
            <w:shd w:val="clear" w:color="auto" w:fill="auto"/>
          </w:tcPr>
          <w:p w:rsidR="00AF3E48" w:rsidRPr="00E973C4" w:rsidRDefault="00C768FE" w:rsidP="001035B8">
            <w:pPr>
              <w:tabs>
                <w:tab w:val="left" w:pos="1134"/>
              </w:tabs>
              <w:ind w:right="103"/>
              <w:rPr>
                <w:b/>
                <w:iCs/>
                <w:sz w:val="22"/>
                <w:szCs w:val="22"/>
              </w:rPr>
            </w:pPr>
            <w:r w:rsidRPr="00C768FE">
              <w:rPr>
                <w:b/>
                <w:bCs/>
                <w:sz w:val="22"/>
                <w:szCs w:val="22"/>
              </w:rPr>
              <w:t>Poruchy nervového systému</w:t>
            </w:r>
          </w:p>
        </w:tc>
        <w:tc>
          <w:tcPr>
            <w:tcW w:w="1276" w:type="dxa"/>
            <w:shd w:val="clear" w:color="auto" w:fill="auto"/>
          </w:tcPr>
          <w:p w:rsidR="00AF3E48" w:rsidRPr="00E973C4" w:rsidRDefault="00F30641" w:rsidP="005E4426">
            <w:pPr>
              <w:tabs>
                <w:tab w:val="left" w:pos="1134"/>
              </w:tabs>
              <w:ind w:right="103"/>
              <w:rPr>
                <w:iCs/>
                <w:sz w:val="22"/>
                <w:szCs w:val="22"/>
              </w:rPr>
            </w:pPr>
            <w:r w:rsidRPr="00E973C4">
              <w:rPr>
                <w:sz w:val="22"/>
                <w:szCs w:val="22"/>
              </w:rPr>
              <w:t>závrat, somno-lencia</w:t>
            </w:r>
          </w:p>
        </w:tc>
        <w:tc>
          <w:tcPr>
            <w:tcW w:w="1701" w:type="dxa"/>
            <w:shd w:val="clear" w:color="auto" w:fill="auto"/>
          </w:tcPr>
          <w:p w:rsidR="00AF3E48" w:rsidRPr="00E973C4" w:rsidRDefault="00F30641" w:rsidP="004905B9">
            <w:pPr>
              <w:tabs>
                <w:tab w:val="left" w:pos="1134"/>
              </w:tabs>
              <w:ind w:right="103"/>
              <w:rPr>
                <w:iCs/>
                <w:sz w:val="22"/>
                <w:szCs w:val="22"/>
              </w:rPr>
            </w:pPr>
            <w:r w:rsidRPr="00E973C4">
              <w:rPr>
                <w:sz w:val="22"/>
                <w:szCs w:val="22"/>
              </w:rPr>
              <w:t xml:space="preserve">bolesť hlavy, </w:t>
            </w:r>
            <w:r w:rsidR="004905B9">
              <w:rPr>
                <w:sz w:val="22"/>
                <w:szCs w:val="22"/>
              </w:rPr>
              <w:t>tras</w:t>
            </w:r>
          </w:p>
        </w:tc>
        <w:tc>
          <w:tcPr>
            <w:tcW w:w="1701" w:type="dxa"/>
            <w:shd w:val="clear" w:color="auto" w:fill="auto"/>
          </w:tcPr>
          <w:p w:rsidR="00AF3E48" w:rsidRPr="00E973C4" w:rsidRDefault="00F30641" w:rsidP="005E4426">
            <w:pPr>
              <w:widowControl w:val="0"/>
              <w:autoSpaceDE w:val="0"/>
              <w:autoSpaceDN w:val="0"/>
              <w:adjustRightInd w:val="0"/>
              <w:ind w:right="-20"/>
              <w:rPr>
                <w:color w:val="000000"/>
                <w:sz w:val="22"/>
                <w:szCs w:val="22"/>
              </w:rPr>
            </w:pPr>
            <w:r w:rsidRPr="00E973C4">
              <w:rPr>
                <w:sz w:val="22"/>
                <w:szCs w:val="22"/>
              </w:rPr>
              <w:t>mimovoľné svalové kontrakcie, parestézia, amnézia</w:t>
            </w:r>
          </w:p>
        </w:tc>
        <w:tc>
          <w:tcPr>
            <w:tcW w:w="1417" w:type="dxa"/>
            <w:shd w:val="clear" w:color="auto" w:fill="auto"/>
          </w:tcPr>
          <w:p w:rsidR="00AF3E48" w:rsidRPr="00E973C4" w:rsidRDefault="00F30641" w:rsidP="001035B8">
            <w:pPr>
              <w:widowControl w:val="0"/>
              <w:autoSpaceDE w:val="0"/>
              <w:autoSpaceDN w:val="0"/>
              <w:adjustRightInd w:val="0"/>
              <w:ind w:right="-20"/>
              <w:rPr>
                <w:color w:val="010202"/>
                <w:spacing w:val="17"/>
                <w:sz w:val="22"/>
                <w:szCs w:val="22"/>
              </w:rPr>
            </w:pPr>
            <w:r w:rsidRPr="00E973C4">
              <w:rPr>
                <w:sz w:val="22"/>
                <w:szCs w:val="22"/>
              </w:rPr>
              <w:t>ataxia, kŕče</w:t>
            </w:r>
            <w:r w:rsidR="00C768FE" w:rsidRPr="00C768FE">
              <w:rPr>
                <w:color w:val="010202"/>
                <w:sz w:val="22"/>
                <w:szCs w:val="22"/>
              </w:rPr>
              <w:t>,</w:t>
            </w:r>
            <w:r w:rsidR="00C768FE" w:rsidRPr="00C768FE">
              <w:rPr>
                <w:color w:val="010202"/>
                <w:spacing w:val="23"/>
                <w:sz w:val="22"/>
                <w:szCs w:val="22"/>
              </w:rPr>
              <w:t xml:space="preserve"> synkopa</w:t>
            </w:r>
            <w:r w:rsidR="00C768FE" w:rsidRPr="00C768FE">
              <w:rPr>
                <w:color w:val="010202"/>
                <w:sz w:val="22"/>
                <w:szCs w:val="22"/>
              </w:rPr>
              <w:t>,</w:t>
            </w:r>
          </w:p>
          <w:p w:rsidR="00AF3E48" w:rsidRPr="00E973C4" w:rsidRDefault="00C768FE" w:rsidP="005E4426">
            <w:pPr>
              <w:widowControl w:val="0"/>
              <w:autoSpaceDE w:val="0"/>
              <w:autoSpaceDN w:val="0"/>
              <w:adjustRightInd w:val="0"/>
              <w:ind w:right="-20"/>
              <w:rPr>
                <w:color w:val="000000"/>
                <w:sz w:val="22"/>
                <w:szCs w:val="22"/>
              </w:rPr>
            </w:pPr>
            <w:r w:rsidRPr="00C768FE">
              <w:rPr>
                <w:color w:val="010202"/>
                <w:sz w:val="22"/>
                <w:szCs w:val="22"/>
              </w:rPr>
              <w:t>poruchy reči</w:t>
            </w:r>
          </w:p>
        </w:tc>
        <w:tc>
          <w:tcPr>
            <w:tcW w:w="992" w:type="dxa"/>
            <w:shd w:val="clear" w:color="auto" w:fill="auto"/>
          </w:tcPr>
          <w:p w:rsidR="00AF3E48" w:rsidRPr="00E973C4" w:rsidRDefault="00AF3E48" w:rsidP="001035B8">
            <w:pPr>
              <w:tabs>
                <w:tab w:val="left" w:pos="1134"/>
              </w:tabs>
              <w:ind w:right="103"/>
              <w:rPr>
                <w:iCs/>
                <w:sz w:val="22"/>
                <w:szCs w:val="22"/>
              </w:rPr>
            </w:pPr>
          </w:p>
        </w:tc>
        <w:tc>
          <w:tcPr>
            <w:tcW w:w="1134" w:type="dxa"/>
            <w:shd w:val="clear" w:color="auto" w:fill="auto"/>
          </w:tcPr>
          <w:p w:rsidR="00AF3E48" w:rsidRPr="00E973C4" w:rsidRDefault="00AF3E48" w:rsidP="001035B8">
            <w:pPr>
              <w:tabs>
                <w:tab w:val="left" w:pos="1134"/>
              </w:tabs>
              <w:ind w:right="103"/>
              <w:rPr>
                <w:color w:val="010202"/>
                <w:w w:val="102"/>
                <w:sz w:val="22"/>
                <w:szCs w:val="22"/>
              </w:rPr>
            </w:pPr>
          </w:p>
        </w:tc>
      </w:tr>
      <w:tr w:rsidR="00AF3E48" w:rsidRPr="00E973C4" w:rsidTr="001035B8">
        <w:trPr>
          <w:cantSplit/>
        </w:trPr>
        <w:tc>
          <w:tcPr>
            <w:tcW w:w="1702" w:type="dxa"/>
            <w:shd w:val="clear" w:color="auto" w:fill="auto"/>
          </w:tcPr>
          <w:p w:rsidR="00AF3E48" w:rsidRPr="00E973C4" w:rsidRDefault="00C768FE" w:rsidP="001035B8">
            <w:pPr>
              <w:tabs>
                <w:tab w:val="left" w:pos="1134"/>
              </w:tabs>
              <w:ind w:right="103"/>
              <w:rPr>
                <w:b/>
                <w:iCs/>
                <w:sz w:val="22"/>
                <w:szCs w:val="22"/>
              </w:rPr>
            </w:pPr>
            <w:r w:rsidRPr="00C768FE">
              <w:rPr>
                <w:b/>
                <w:iCs/>
                <w:sz w:val="22"/>
                <w:szCs w:val="22"/>
              </w:rPr>
              <w:t>Poruchy oka</w:t>
            </w:r>
          </w:p>
        </w:tc>
        <w:tc>
          <w:tcPr>
            <w:tcW w:w="1276" w:type="dxa"/>
            <w:shd w:val="clear" w:color="auto" w:fill="auto"/>
          </w:tcPr>
          <w:p w:rsidR="00AF3E48" w:rsidRPr="00E973C4" w:rsidRDefault="00AF3E48" w:rsidP="001035B8">
            <w:pPr>
              <w:tabs>
                <w:tab w:val="left" w:pos="1134"/>
              </w:tabs>
              <w:ind w:right="103"/>
              <w:rPr>
                <w:iCs/>
                <w:sz w:val="22"/>
                <w:szCs w:val="22"/>
              </w:rPr>
            </w:pPr>
          </w:p>
        </w:tc>
        <w:tc>
          <w:tcPr>
            <w:tcW w:w="1701" w:type="dxa"/>
            <w:shd w:val="clear" w:color="auto" w:fill="auto"/>
          </w:tcPr>
          <w:p w:rsidR="00AF3E48" w:rsidRPr="00E973C4" w:rsidRDefault="00AF3E48" w:rsidP="001035B8">
            <w:pPr>
              <w:tabs>
                <w:tab w:val="left" w:pos="1134"/>
              </w:tabs>
              <w:ind w:right="103"/>
              <w:rPr>
                <w:iCs/>
                <w:sz w:val="22"/>
                <w:szCs w:val="22"/>
              </w:rPr>
            </w:pPr>
          </w:p>
        </w:tc>
        <w:tc>
          <w:tcPr>
            <w:tcW w:w="1701" w:type="dxa"/>
            <w:shd w:val="clear" w:color="auto" w:fill="auto"/>
          </w:tcPr>
          <w:p w:rsidR="00AF3E48" w:rsidRPr="00E973C4" w:rsidRDefault="00AF3E48" w:rsidP="001035B8">
            <w:pPr>
              <w:tabs>
                <w:tab w:val="left" w:pos="1134"/>
              </w:tabs>
              <w:ind w:right="103"/>
              <w:rPr>
                <w:color w:val="010202"/>
                <w:sz w:val="22"/>
                <w:szCs w:val="22"/>
              </w:rPr>
            </w:pPr>
          </w:p>
        </w:tc>
        <w:tc>
          <w:tcPr>
            <w:tcW w:w="1417" w:type="dxa"/>
            <w:shd w:val="clear" w:color="auto" w:fill="auto"/>
          </w:tcPr>
          <w:p w:rsidR="00AF3E48" w:rsidRPr="00E973C4" w:rsidRDefault="00F30641" w:rsidP="001035B8">
            <w:pPr>
              <w:tabs>
                <w:tab w:val="left" w:pos="1134"/>
              </w:tabs>
              <w:ind w:right="103"/>
              <w:rPr>
                <w:color w:val="010202"/>
                <w:spacing w:val="14"/>
                <w:sz w:val="22"/>
                <w:szCs w:val="22"/>
              </w:rPr>
            </w:pPr>
            <w:r w:rsidRPr="00E973C4">
              <w:rPr>
                <w:sz w:val="22"/>
                <w:szCs w:val="22"/>
              </w:rPr>
              <w:t>rozmazané videnie</w:t>
            </w:r>
            <w:r w:rsidR="00C768FE" w:rsidRPr="00C768FE">
              <w:rPr>
                <w:color w:val="010202"/>
                <w:sz w:val="22"/>
                <w:szCs w:val="22"/>
              </w:rPr>
              <w:t>,</w:t>
            </w:r>
          </w:p>
          <w:p w:rsidR="00AF3E48" w:rsidRPr="00E973C4" w:rsidRDefault="00C768FE" w:rsidP="001035B8">
            <w:pPr>
              <w:tabs>
                <w:tab w:val="left" w:pos="1134"/>
              </w:tabs>
              <w:ind w:right="103"/>
              <w:rPr>
                <w:color w:val="010202"/>
                <w:spacing w:val="13"/>
                <w:sz w:val="22"/>
                <w:szCs w:val="22"/>
              </w:rPr>
            </w:pPr>
            <w:r w:rsidRPr="00C768FE">
              <w:rPr>
                <w:color w:val="010202"/>
                <w:sz w:val="22"/>
                <w:szCs w:val="22"/>
              </w:rPr>
              <w:t>mióza,</w:t>
            </w:r>
          </w:p>
          <w:p w:rsidR="00AF3E48" w:rsidRPr="00E973C4" w:rsidRDefault="00C768FE" w:rsidP="005E4426">
            <w:pPr>
              <w:tabs>
                <w:tab w:val="left" w:pos="1134"/>
              </w:tabs>
              <w:ind w:right="103"/>
              <w:rPr>
                <w:iCs/>
                <w:sz w:val="22"/>
                <w:szCs w:val="22"/>
              </w:rPr>
            </w:pPr>
            <w:r w:rsidRPr="00C768FE">
              <w:rPr>
                <w:color w:val="010202"/>
                <w:w w:val="102"/>
                <w:sz w:val="22"/>
                <w:szCs w:val="22"/>
              </w:rPr>
              <w:t>myd</w:t>
            </w:r>
            <w:r w:rsidRPr="00C768FE">
              <w:rPr>
                <w:color w:val="010202"/>
                <w:spacing w:val="-1"/>
                <w:w w:val="102"/>
                <w:sz w:val="22"/>
                <w:szCs w:val="22"/>
              </w:rPr>
              <w:t>r</w:t>
            </w:r>
            <w:r w:rsidRPr="00C768FE">
              <w:rPr>
                <w:color w:val="010202"/>
                <w:w w:val="102"/>
                <w:sz w:val="22"/>
                <w:szCs w:val="22"/>
              </w:rPr>
              <w:t>iáza</w:t>
            </w:r>
          </w:p>
        </w:tc>
        <w:tc>
          <w:tcPr>
            <w:tcW w:w="992" w:type="dxa"/>
            <w:shd w:val="clear" w:color="auto" w:fill="auto"/>
          </w:tcPr>
          <w:p w:rsidR="00AF3E48" w:rsidRPr="00E973C4" w:rsidRDefault="00AF3E48" w:rsidP="001035B8">
            <w:pPr>
              <w:tabs>
                <w:tab w:val="left" w:pos="1134"/>
              </w:tabs>
              <w:ind w:right="103"/>
              <w:rPr>
                <w:iCs/>
                <w:sz w:val="22"/>
                <w:szCs w:val="22"/>
              </w:rPr>
            </w:pPr>
          </w:p>
        </w:tc>
        <w:tc>
          <w:tcPr>
            <w:tcW w:w="1134" w:type="dxa"/>
            <w:shd w:val="clear" w:color="auto" w:fill="auto"/>
          </w:tcPr>
          <w:p w:rsidR="00AF3E48" w:rsidRPr="00E973C4" w:rsidRDefault="00AF3E48" w:rsidP="001035B8">
            <w:pPr>
              <w:tabs>
                <w:tab w:val="left" w:pos="1134"/>
              </w:tabs>
              <w:ind w:right="103"/>
              <w:rPr>
                <w:iCs/>
                <w:sz w:val="22"/>
                <w:szCs w:val="22"/>
              </w:rPr>
            </w:pPr>
          </w:p>
        </w:tc>
      </w:tr>
      <w:tr w:rsidR="00AF3E48" w:rsidRPr="00E973C4" w:rsidTr="001035B8">
        <w:trPr>
          <w:cantSplit/>
        </w:trPr>
        <w:tc>
          <w:tcPr>
            <w:tcW w:w="1702" w:type="dxa"/>
            <w:shd w:val="clear" w:color="auto" w:fill="auto"/>
          </w:tcPr>
          <w:p w:rsidR="00AF3E48" w:rsidRPr="00E973C4" w:rsidRDefault="00C768FE" w:rsidP="005E4426">
            <w:pPr>
              <w:tabs>
                <w:tab w:val="left" w:pos="1134"/>
              </w:tabs>
              <w:ind w:right="103"/>
              <w:rPr>
                <w:b/>
                <w:iCs/>
                <w:sz w:val="22"/>
                <w:szCs w:val="22"/>
              </w:rPr>
            </w:pPr>
            <w:r w:rsidRPr="00C768FE">
              <w:rPr>
                <w:b/>
                <w:iCs/>
                <w:sz w:val="22"/>
                <w:szCs w:val="22"/>
              </w:rPr>
              <w:lastRenderedPageBreak/>
              <w:t>Poruchy ucha a labyrintu</w:t>
            </w:r>
          </w:p>
        </w:tc>
        <w:tc>
          <w:tcPr>
            <w:tcW w:w="1276" w:type="dxa"/>
            <w:shd w:val="clear" w:color="auto" w:fill="auto"/>
          </w:tcPr>
          <w:p w:rsidR="00AF3E48" w:rsidRPr="00E973C4" w:rsidRDefault="00AF3E48" w:rsidP="001035B8">
            <w:pPr>
              <w:tabs>
                <w:tab w:val="left" w:pos="1134"/>
              </w:tabs>
              <w:ind w:right="103"/>
              <w:rPr>
                <w:iCs/>
                <w:sz w:val="22"/>
                <w:szCs w:val="22"/>
              </w:rPr>
            </w:pPr>
          </w:p>
        </w:tc>
        <w:tc>
          <w:tcPr>
            <w:tcW w:w="1701" w:type="dxa"/>
            <w:shd w:val="clear" w:color="auto" w:fill="auto"/>
          </w:tcPr>
          <w:p w:rsidR="00AF3E48" w:rsidRPr="00E973C4" w:rsidRDefault="00AF3E48" w:rsidP="001035B8">
            <w:pPr>
              <w:tabs>
                <w:tab w:val="left" w:pos="1134"/>
              </w:tabs>
              <w:ind w:right="103"/>
              <w:rPr>
                <w:iCs/>
                <w:sz w:val="22"/>
                <w:szCs w:val="22"/>
              </w:rPr>
            </w:pPr>
          </w:p>
        </w:tc>
        <w:tc>
          <w:tcPr>
            <w:tcW w:w="1701" w:type="dxa"/>
            <w:shd w:val="clear" w:color="auto" w:fill="auto"/>
          </w:tcPr>
          <w:p w:rsidR="00AF3E48" w:rsidRPr="00E973C4" w:rsidRDefault="00C768FE" w:rsidP="005E4426">
            <w:pPr>
              <w:tabs>
                <w:tab w:val="left" w:pos="1134"/>
              </w:tabs>
              <w:ind w:right="103"/>
              <w:rPr>
                <w:color w:val="010202"/>
                <w:sz w:val="22"/>
                <w:szCs w:val="22"/>
              </w:rPr>
            </w:pPr>
            <w:r w:rsidRPr="00C768FE">
              <w:rPr>
                <w:color w:val="010202"/>
                <w:w w:val="102"/>
                <w:sz w:val="22"/>
                <w:szCs w:val="22"/>
              </w:rPr>
              <w:t>ti</w:t>
            </w:r>
            <w:r w:rsidRPr="00C768FE">
              <w:rPr>
                <w:color w:val="010202"/>
                <w:spacing w:val="-2"/>
                <w:w w:val="102"/>
                <w:sz w:val="22"/>
                <w:szCs w:val="22"/>
              </w:rPr>
              <w:t>n</w:t>
            </w:r>
            <w:r w:rsidR="004905B9">
              <w:rPr>
                <w:color w:val="010202"/>
                <w:spacing w:val="-2"/>
                <w:w w:val="102"/>
                <w:sz w:val="22"/>
                <w:szCs w:val="22"/>
              </w:rPr>
              <w:t>n</w:t>
            </w:r>
            <w:r w:rsidRPr="00C768FE">
              <w:rPr>
                <w:color w:val="010202"/>
                <w:spacing w:val="-2"/>
                <w:w w:val="102"/>
                <w:sz w:val="22"/>
                <w:szCs w:val="22"/>
              </w:rPr>
              <w:t>itus</w:t>
            </w:r>
          </w:p>
        </w:tc>
        <w:tc>
          <w:tcPr>
            <w:tcW w:w="1417" w:type="dxa"/>
            <w:shd w:val="clear" w:color="auto" w:fill="auto"/>
          </w:tcPr>
          <w:p w:rsidR="00AF3E48" w:rsidRPr="00E973C4" w:rsidRDefault="00AF3E48" w:rsidP="001035B8">
            <w:pPr>
              <w:tabs>
                <w:tab w:val="left" w:pos="1134"/>
              </w:tabs>
              <w:ind w:right="103"/>
              <w:rPr>
                <w:color w:val="010202"/>
                <w:sz w:val="22"/>
                <w:szCs w:val="22"/>
              </w:rPr>
            </w:pPr>
          </w:p>
        </w:tc>
        <w:tc>
          <w:tcPr>
            <w:tcW w:w="992" w:type="dxa"/>
            <w:shd w:val="clear" w:color="auto" w:fill="auto"/>
          </w:tcPr>
          <w:p w:rsidR="00AF3E48" w:rsidRPr="00E973C4" w:rsidRDefault="00AF3E48" w:rsidP="001035B8">
            <w:pPr>
              <w:tabs>
                <w:tab w:val="left" w:pos="1134"/>
              </w:tabs>
              <w:ind w:right="103"/>
              <w:rPr>
                <w:iCs/>
                <w:sz w:val="22"/>
                <w:szCs w:val="22"/>
              </w:rPr>
            </w:pPr>
          </w:p>
        </w:tc>
        <w:tc>
          <w:tcPr>
            <w:tcW w:w="1134" w:type="dxa"/>
            <w:shd w:val="clear" w:color="auto" w:fill="auto"/>
          </w:tcPr>
          <w:p w:rsidR="00AF3E48" w:rsidRPr="00E973C4" w:rsidRDefault="00AF3E48" w:rsidP="001035B8">
            <w:pPr>
              <w:tabs>
                <w:tab w:val="left" w:pos="1134"/>
              </w:tabs>
              <w:ind w:right="103"/>
              <w:rPr>
                <w:iCs/>
                <w:sz w:val="22"/>
                <w:szCs w:val="22"/>
              </w:rPr>
            </w:pPr>
          </w:p>
        </w:tc>
      </w:tr>
      <w:tr w:rsidR="00AF3E48" w:rsidRPr="00E973C4" w:rsidTr="001035B8">
        <w:trPr>
          <w:cantSplit/>
        </w:trPr>
        <w:tc>
          <w:tcPr>
            <w:tcW w:w="1702" w:type="dxa"/>
            <w:shd w:val="clear" w:color="auto" w:fill="auto"/>
          </w:tcPr>
          <w:p w:rsidR="00AF3E48" w:rsidRPr="00E973C4" w:rsidRDefault="00C768FE" w:rsidP="001035B8">
            <w:pPr>
              <w:tabs>
                <w:tab w:val="left" w:pos="1134"/>
              </w:tabs>
              <w:ind w:right="103"/>
              <w:rPr>
                <w:b/>
                <w:iCs/>
                <w:sz w:val="22"/>
                <w:szCs w:val="22"/>
              </w:rPr>
            </w:pPr>
            <w:r w:rsidRPr="00C768FE">
              <w:rPr>
                <w:b/>
                <w:bCs/>
                <w:sz w:val="22"/>
                <w:szCs w:val="22"/>
              </w:rPr>
              <w:t>Poruchy srdca a srdcovej činnosti</w:t>
            </w:r>
          </w:p>
        </w:tc>
        <w:tc>
          <w:tcPr>
            <w:tcW w:w="1276" w:type="dxa"/>
            <w:shd w:val="clear" w:color="auto" w:fill="auto"/>
          </w:tcPr>
          <w:p w:rsidR="00AF3E48" w:rsidRPr="00E973C4" w:rsidRDefault="00AF3E48" w:rsidP="001035B8">
            <w:pPr>
              <w:tabs>
                <w:tab w:val="left" w:pos="1134"/>
              </w:tabs>
              <w:ind w:right="103"/>
              <w:rPr>
                <w:iCs/>
                <w:sz w:val="22"/>
                <w:szCs w:val="22"/>
              </w:rPr>
            </w:pPr>
          </w:p>
        </w:tc>
        <w:tc>
          <w:tcPr>
            <w:tcW w:w="1701" w:type="dxa"/>
            <w:shd w:val="clear" w:color="auto" w:fill="auto"/>
          </w:tcPr>
          <w:p w:rsidR="00AF3E48" w:rsidRPr="00E973C4" w:rsidRDefault="00AF3E48" w:rsidP="001035B8">
            <w:pPr>
              <w:tabs>
                <w:tab w:val="left" w:pos="1134"/>
              </w:tabs>
              <w:ind w:right="103"/>
              <w:rPr>
                <w:iCs/>
                <w:sz w:val="22"/>
                <w:szCs w:val="22"/>
              </w:rPr>
            </w:pPr>
          </w:p>
        </w:tc>
        <w:tc>
          <w:tcPr>
            <w:tcW w:w="1701" w:type="dxa"/>
            <w:shd w:val="clear" w:color="auto" w:fill="auto"/>
          </w:tcPr>
          <w:p w:rsidR="00AF3E48" w:rsidRPr="00E973C4" w:rsidRDefault="00F30641" w:rsidP="001035B8">
            <w:pPr>
              <w:tabs>
                <w:tab w:val="left" w:pos="1134"/>
              </w:tabs>
              <w:ind w:right="103"/>
              <w:rPr>
                <w:iCs/>
                <w:sz w:val="22"/>
                <w:szCs w:val="22"/>
              </w:rPr>
            </w:pPr>
            <w:r w:rsidRPr="00E973C4">
              <w:rPr>
                <w:sz w:val="22"/>
                <w:szCs w:val="22"/>
              </w:rPr>
              <w:t>palpitácie, tachykardia, arytmia</w:t>
            </w:r>
          </w:p>
        </w:tc>
        <w:tc>
          <w:tcPr>
            <w:tcW w:w="1417" w:type="dxa"/>
            <w:shd w:val="clear" w:color="auto" w:fill="auto"/>
          </w:tcPr>
          <w:p w:rsidR="00AF3E48" w:rsidRPr="00E973C4" w:rsidRDefault="00AF3E48" w:rsidP="001035B8">
            <w:pPr>
              <w:tabs>
                <w:tab w:val="left" w:pos="1134"/>
              </w:tabs>
              <w:ind w:right="103"/>
              <w:rPr>
                <w:iCs/>
                <w:sz w:val="22"/>
                <w:szCs w:val="22"/>
              </w:rPr>
            </w:pPr>
          </w:p>
        </w:tc>
        <w:tc>
          <w:tcPr>
            <w:tcW w:w="992" w:type="dxa"/>
            <w:shd w:val="clear" w:color="auto" w:fill="auto"/>
          </w:tcPr>
          <w:p w:rsidR="00AF3E48" w:rsidRPr="00E973C4" w:rsidRDefault="00AF3E48" w:rsidP="001035B8">
            <w:pPr>
              <w:tabs>
                <w:tab w:val="left" w:pos="1134"/>
              </w:tabs>
              <w:ind w:right="103"/>
              <w:rPr>
                <w:iCs/>
                <w:sz w:val="22"/>
                <w:szCs w:val="22"/>
              </w:rPr>
            </w:pPr>
          </w:p>
        </w:tc>
        <w:tc>
          <w:tcPr>
            <w:tcW w:w="1134" w:type="dxa"/>
            <w:shd w:val="clear" w:color="auto" w:fill="auto"/>
          </w:tcPr>
          <w:p w:rsidR="00AF3E48" w:rsidRPr="00E973C4" w:rsidRDefault="00AF3E48" w:rsidP="001035B8">
            <w:pPr>
              <w:tabs>
                <w:tab w:val="left" w:pos="1134"/>
              </w:tabs>
              <w:ind w:right="103"/>
              <w:rPr>
                <w:iCs/>
                <w:sz w:val="22"/>
                <w:szCs w:val="22"/>
              </w:rPr>
            </w:pPr>
          </w:p>
        </w:tc>
      </w:tr>
      <w:tr w:rsidR="00AF3E48" w:rsidRPr="00E973C4" w:rsidTr="001035B8">
        <w:trPr>
          <w:cantSplit/>
        </w:trPr>
        <w:tc>
          <w:tcPr>
            <w:tcW w:w="1702" w:type="dxa"/>
            <w:shd w:val="clear" w:color="auto" w:fill="auto"/>
          </w:tcPr>
          <w:p w:rsidR="00AF3E48" w:rsidRPr="00E973C4" w:rsidRDefault="00C768FE" w:rsidP="005E4426">
            <w:pPr>
              <w:tabs>
                <w:tab w:val="left" w:pos="1134"/>
              </w:tabs>
              <w:ind w:right="103"/>
              <w:rPr>
                <w:b/>
                <w:iCs/>
                <w:sz w:val="22"/>
                <w:szCs w:val="22"/>
              </w:rPr>
            </w:pPr>
            <w:r w:rsidRPr="00C768FE">
              <w:rPr>
                <w:b/>
                <w:iCs/>
                <w:sz w:val="22"/>
                <w:szCs w:val="22"/>
              </w:rPr>
              <w:t>Poruchy ciev</w:t>
            </w:r>
          </w:p>
        </w:tc>
        <w:tc>
          <w:tcPr>
            <w:tcW w:w="1276" w:type="dxa"/>
            <w:shd w:val="clear" w:color="auto" w:fill="auto"/>
          </w:tcPr>
          <w:p w:rsidR="00AF3E48" w:rsidRPr="00E973C4" w:rsidRDefault="00AF3E48" w:rsidP="001035B8">
            <w:pPr>
              <w:tabs>
                <w:tab w:val="left" w:pos="1134"/>
              </w:tabs>
              <w:ind w:right="103"/>
              <w:rPr>
                <w:iCs/>
                <w:sz w:val="22"/>
                <w:szCs w:val="22"/>
              </w:rPr>
            </w:pPr>
          </w:p>
        </w:tc>
        <w:tc>
          <w:tcPr>
            <w:tcW w:w="1701" w:type="dxa"/>
            <w:shd w:val="clear" w:color="auto" w:fill="auto"/>
          </w:tcPr>
          <w:p w:rsidR="00AF3E48" w:rsidRPr="00E973C4" w:rsidRDefault="00AF3E48" w:rsidP="001035B8">
            <w:pPr>
              <w:tabs>
                <w:tab w:val="left" w:pos="1134"/>
              </w:tabs>
              <w:ind w:right="103"/>
              <w:rPr>
                <w:iCs/>
                <w:sz w:val="22"/>
                <w:szCs w:val="22"/>
              </w:rPr>
            </w:pPr>
          </w:p>
        </w:tc>
        <w:tc>
          <w:tcPr>
            <w:tcW w:w="1701" w:type="dxa"/>
            <w:shd w:val="clear" w:color="auto" w:fill="auto"/>
          </w:tcPr>
          <w:p w:rsidR="00AF3E48" w:rsidRPr="00E973C4" w:rsidRDefault="00C768FE" w:rsidP="001035B8">
            <w:pPr>
              <w:tabs>
                <w:tab w:val="left" w:pos="1134"/>
              </w:tabs>
              <w:ind w:right="103"/>
              <w:rPr>
                <w:color w:val="010202"/>
                <w:sz w:val="22"/>
                <w:szCs w:val="22"/>
              </w:rPr>
            </w:pPr>
            <w:r w:rsidRPr="00C768FE">
              <w:rPr>
                <w:color w:val="010202"/>
                <w:sz w:val="22"/>
                <w:szCs w:val="22"/>
              </w:rPr>
              <w:t>hypertenzia,</w:t>
            </w:r>
          </w:p>
          <w:p w:rsidR="00AF3E48" w:rsidRPr="00E973C4" w:rsidRDefault="00C768FE" w:rsidP="005E4426">
            <w:pPr>
              <w:tabs>
                <w:tab w:val="left" w:pos="1134"/>
              </w:tabs>
              <w:ind w:right="103"/>
              <w:rPr>
                <w:color w:val="010202"/>
                <w:w w:val="102"/>
                <w:sz w:val="22"/>
                <w:szCs w:val="22"/>
              </w:rPr>
            </w:pPr>
            <w:r w:rsidRPr="00C768FE">
              <w:rPr>
                <w:color w:val="010202"/>
                <w:sz w:val="22"/>
                <w:szCs w:val="22"/>
              </w:rPr>
              <w:t>návaly tepla</w:t>
            </w:r>
          </w:p>
        </w:tc>
        <w:tc>
          <w:tcPr>
            <w:tcW w:w="1417" w:type="dxa"/>
            <w:shd w:val="clear" w:color="auto" w:fill="auto"/>
          </w:tcPr>
          <w:p w:rsidR="00AF3E48" w:rsidRPr="00E973C4" w:rsidRDefault="00AF3E48" w:rsidP="001035B8">
            <w:pPr>
              <w:tabs>
                <w:tab w:val="left" w:pos="1134"/>
              </w:tabs>
              <w:ind w:right="103"/>
              <w:rPr>
                <w:iCs/>
                <w:sz w:val="22"/>
                <w:szCs w:val="22"/>
              </w:rPr>
            </w:pPr>
          </w:p>
        </w:tc>
        <w:tc>
          <w:tcPr>
            <w:tcW w:w="992" w:type="dxa"/>
            <w:shd w:val="clear" w:color="auto" w:fill="auto"/>
          </w:tcPr>
          <w:p w:rsidR="00AF3E48" w:rsidRPr="00E973C4" w:rsidRDefault="00AF3E48" w:rsidP="001035B8">
            <w:pPr>
              <w:tabs>
                <w:tab w:val="left" w:pos="1134"/>
              </w:tabs>
              <w:ind w:right="103"/>
              <w:rPr>
                <w:iCs/>
                <w:sz w:val="22"/>
                <w:szCs w:val="22"/>
              </w:rPr>
            </w:pPr>
          </w:p>
        </w:tc>
        <w:tc>
          <w:tcPr>
            <w:tcW w:w="1134" w:type="dxa"/>
            <w:shd w:val="clear" w:color="auto" w:fill="auto"/>
          </w:tcPr>
          <w:p w:rsidR="00AF3E48" w:rsidRPr="00E973C4" w:rsidRDefault="00AF3E48" w:rsidP="001035B8">
            <w:pPr>
              <w:tabs>
                <w:tab w:val="left" w:pos="1134"/>
              </w:tabs>
              <w:ind w:right="103"/>
              <w:rPr>
                <w:iCs/>
                <w:sz w:val="22"/>
                <w:szCs w:val="22"/>
              </w:rPr>
            </w:pPr>
          </w:p>
        </w:tc>
      </w:tr>
      <w:tr w:rsidR="00AF3E48" w:rsidRPr="00E973C4" w:rsidTr="001035B8">
        <w:trPr>
          <w:cantSplit/>
        </w:trPr>
        <w:tc>
          <w:tcPr>
            <w:tcW w:w="1702" w:type="dxa"/>
            <w:shd w:val="clear" w:color="auto" w:fill="auto"/>
          </w:tcPr>
          <w:p w:rsidR="00D453D1" w:rsidRDefault="00C768FE">
            <w:pPr>
              <w:rPr>
                <w:b/>
                <w:iCs/>
                <w:sz w:val="22"/>
                <w:szCs w:val="22"/>
              </w:rPr>
            </w:pPr>
            <w:r w:rsidRPr="00C768FE">
              <w:rPr>
                <w:b/>
                <w:bCs/>
                <w:sz w:val="22"/>
                <w:szCs w:val="22"/>
              </w:rPr>
              <w:t>Poruchy dýchacej sústavy, hrudníka a mediastína</w:t>
            </w:r>
          </w:p>
        </w:tc>
        <w:tc>
          <w:tcPr>
            <w:tcW w:w="1276" w:type="dxa"/>
            <w:shd w:val="clear" w:color="auto" w:fill="auto"/>
          </w:tcPr>
          <w:p w:rsidR="00AF3E48" w:rsidRPr="00E973C4" w:rsidRDefault="00AF3E48" w:rsidP="001035B8">
            <w:pPr>
              <w:tabs>
                <w:tab w:val="left" w:pos="1134"/>
              </w:tabs>
              <w:ind w:right="103"/>
              <w:rPr>
                <w:iCs/>
                <w:sz w:val="22"/>
                <w:szCs w:val="22"/>
              </w:rPr>
            </w:pPr>
          </w:p>
        </w:tc>
        <w:tc>
          <w:tcPr>
            <w:tcW w:w="1701" w:type="dxa"/>
            <w:shd w:val="clear" w:color="auto" w:fill="auto"/>
          </w:tcPr>
          <w:p w:rsidR="00AF3E48" w:rsidRPr="00E973C4" w:rsidRDefault="00AF3E48" w:rsidP="001035B8">
            <w:pPr>
              <w:tabs>
                <w:tab w:val="left" w:pos="1134"/>
              </w:tabs>
              <w:ind w:right="103"/>
              <w:rPr>
                <w:iCs/>
                <w:sz w:val="22"/>
                <w:szCs w:val="22"/>
              </w:rPr>
            </w:pPr>
          </w:p>
        </w:tc>
        <w:tc>
          <w:tcPr>
            <w:tcW w:w="1701" w:type="dxa"/>
            <w:shd w:val="clear" w:color="auto" w:fill="auto"/>
          </w:tcPr>
          <w:p w:rsidR="00AF3E48" w:rsidRPr="00E973C4" w:rsidRDefault="00C768FE" w:rsidP="005E4426">
            <w:pPr>
              <w:tabs>
                <w:tab w:val="left" w:pos="1134"/>
              </w:tabs>
              <w:ind w:right="103"/>
              <w:rPr>
                <w:color w:val="010202"/>
                <w:sz w:val="22"/>
                <w:szCs w:val="22"/>
              </w:rPr>
            </w:pPr>
            <w:r w:rsidRPr="00C768FE">
              <w:rPr>
                <w:color w:val="010202"/>
                <w:w w:val="102"/>
                <w:sz w:val="22"/>
                <w:szCs w:val="22"/>
              </w:rPr>
              <w:t>dyspnoe</w:t>
            </w:r>
          </w:p>
        </w:tc>
        <w:tc>
          <w:tcPr>
            <w:tcW w:w="1417" w:type="dxa"/>
            <w:shd w:val="clear" w:color="auto" w:fill="auto"/>
          </w:tcPr>
          <w:p w:rsidR="00AF3E48" w:rsidRPr="00E973C4" w:rsidRDefault="00AF3E48" w:rsidP="001035B8">
            <w:pPr>
              <w:tabs>
                <w:tab w:val="left" w:pos="1134"/>
              </w:tabs>
              <w:ind w:right="103"/>
              <w:rPr>
                <w:iCs/>
                <w:sz w:val="22"/>
                <w:szCs w:val="22"/>
              </w:rPr>
            </w:pPr>
          </w:p>
        </w:tc>
        <w:tc>
          <w:tcPr>
            <w:tcW w:w="992" w:type="dxa"/>
            <w:shd w:val="clear" w:color="auto" w:fill="auto"/>
          </w:tcPr>
          <w:p w:rsidR="00AF3E48" w:rsidRPr="00E973C4" w:rsidRDefault="00AF3E48" w:rsidP="001035B8">
            <w:pPr>
              <w:tabs>
                <w:tab w:val="left" w:pos="1134"/>
              </w:tabs>
              <w:ind w:right="103"/>
              <w:rPr>
                <w:iCs/>
                <w:sz w:val="22"/>
                <w:szCs w:val="22"/>
              </w:rPr>
            </w:pPr>
          </w:p>
        </w:tc>
        <w:tc>
          <w:tcPr>
            <w:tcW w:w="1134" w:type="dxa"/>
            <w:shd w:val="clear" w:color="auto" w:fill="auto"/>
          </w:tcPr>
          <w:p w:rsidR="00AF3E48" w:rsidRPr="00E973C4" w:rsidRDefault="00AF3E48" w:rsidP="001035B8">
            <w:pPr>
              <w:tabs>
                <w:tab w:val="left" w:pos="1134"/>
              </w:tabs>
              <w:ind w:right="103"/>
              <w:rPr>
                <w:iCs/>
                <w:sz w:val="22"/>
                <w:szCs w:val="22"/>
              </w:rPr>
            </w:pPr>
          </w:p>
        </w:tc>
      </w:tr>
      <w:tr w:rsidR="00AF3E48" w:rsidRPr="00E973C4" w:rsidTr="001035B8">
        <w:trPr>
          <w:cantSplit/>
        </w:trPr>
        <w:tc>
          <w:tcPr>
            <w:tcW w:w="1702" w:type="dxa"/>
            <w:shd w:val="clear" w:color="auto" w:fill="auto"/>
          </w:tcPr>
          <w:p w:rsidR="00AF3E48" w:rsidRPr="00E973C4" w:rsidRDefault="00C768FE" w:rsidP="001035B8">
            <w:pPr>
              <w:tabs>
                <w:tab w:val="left" w:pos="1134"/>
              </w:tabs>
              <w:ind w:right="-44"/>
              <w:rPr>
                <w:b/>
                <w:iCs/>
                <w:sz w:val="22"/>
                <w:szCs w:val="22"/>
              </w:rPr>
            </w:pPr>
            <w:r w:rsidRPr="00C768FE">
              <w:rPr>
                <w:b/>
                <w:bCs/>
                <w:sz w:val="22"/>
                <w:szCs w:val="22"/>
              </w:rPr>
              <w:t>Poruchy gastrointes-tinálneho traktu</w:t>
            </w:r>
          </w:p>
        </w:tc>
        <w:tc>
          <w:tcPr>
            <w:tcW w:w="1276" w:type="dxa"/>
            <w:shd w:val="clear" w:color="auto" w:fill="auto"/>
          </w:tcPr>
          <w:p w:rsidR="00AF3E48" w:rsidRPr="00E973C4" w:rsidRDefault="00C768FE" w:rsidP="005E4426">
            <w:pPr>
              <w:tabs>
                <w:tab w:val="left" w:pos="1134"/>
              </w:tabs>
              <w:ind w:right="103"/>
              <w:rPr>
                <w:iCs/>
                <w:sz w:val="22"/>
                <w:szCs w:val="22"/>
              </w:rPr>
            </w:pPr>
            <w:r w:rsidRPr="00C768FE">
              <w:rPr>
                <w:color w:val="010202"/>
                <w:w w:val="102"/>
                <w:sz w:val="22"/>
                <w:szCs w:val="22"/>
              </w:rPr>
              <w:t>nauzea</w:t>
            </w:r>
          </w:p>
        </w:tc>
        <w:tc>
          <w:tcPr>
            <w:tcW w:w="1701" w:type="dxa"/>
            <w:shd w:val="clear" w:color="auto" w:fill="auto"/>
          </w:tcPr>
          <w:p w:rsidR="00AF3E48" w:rsidRPr="00E973C4" w:rsidRDefault="00D94175" w:rsidP="001035B8">
            <w:pPr>
              <w:tabs>
                <w:tab w:val="left" w:pos="1134"/>
              </w:tabs>
              <w:ind w:right="103"/>
              <w:rPr>
                <w:iCs/>
                <w:sz w:val="22"/>
                <w:szCs w:val="22"/>
              </w:rPr>
            </w:pPr>
            <w:r w:rsidRPr="00E973C4">
              <w:rPr>
                <w:sz w:val="22"/>
                <w:szCs w:val="22"/>
              </w:rPr>
              <w:t>vracanie, obstipácia, sucho v ústach, hnačka, bolesť brucha, dyspepsia, flatulencia</w:t>
            </w:r>
          </w:p>
        </w:tc>
        <w:tc>
          <w:tcPr>
            <w:tcW w:w="1701" w:type="dxa"/>
            <w:shd w:val="clear" w:color="auto" w:fill="auto"/>
          </w:tcPr>
          <w:p w:rsidR="00AF3E48" w:rsidRPr="00E973C4" w:rsidRDefault="00D94175" w:rsidP="001035B8">
            <w:pPr>
              <w:tabs>
                <w:tab w:val="left" w:pos="1134"/>
              </w:tabs>
              <w:ind w:right="103"/>
              <w:rPr>
                <w:iCs/>
                <w:sz w:val="22"/>
                <w:szCs w:val="22"/>
              </w:rPr>
            </w:pPr>
            <w:r w:rsidRPr="00E973C4">
              <w:rPr>
                <w:sz w:val="22"/>
                <w:szCs w:val="22"/>
              </w:rPr>
              <w:t>dysfágia, meléna</w:t>
            </w:r>
          </w:p>
        </w:tc>
        <w:tc>
          <w:tcPr>
            <w:tcW w:w="1417" w:type="dxa"/>
            <w:shd w:val="clear" w:color="auto" w:fill="auto"/>
          </w:tcPr>
          <w:p w:rsidR="00AF3E48" w:rsidRPr="00E973C4" w:rsidRDefault="00AF3E48" w:rsidP="001035B8">
            <w:pPr>
              <w:tabs>
                <w:tab w:val="left" w:pos="1134"/>
              </w:tabs>
              <w:ind w:right="103"/>
              <w:rPr>
                <w:iCs/>
                <w:sz w:val="22"/>
                <w:szCs w:val="22"/>
              </w:rPr>
            </w:pPr>
          </w:p>
        </w:tc>
        <w:tc>
          <w:tcPr>
            <w:tcW w:w="992" w:type="dxa"/>
            <w:shd w:val="clear" w:color="auto" w:fill="auto"/>
          </w:tcPr>
          <w:p w:rsidR="00AF3E48" w:rsidRPr="00E973C4" w:rsidRDefault="00AF3E48" w:rsidP="001035B8">
            <w:pPr>
              <w:tabs>
                <w:tab w:val="left" w:pos="1134"/>
              </w:tabs>
              <w:ind w:right="103"/>
              <w:rPr>
                <w:iCs/>
                <w:sz w:val="22"/>
                <w:szCs w:val="22"/>
              </w:rPr>
            </w:pPr>
          </w:p>
        </w:tc>
        <w:tc>
          <w:tcPr>
            <w:tcW w:w="1134" w:type="dxa"/>
            <w:shd w:val="clear" w:color="auto" w:fill="auto"/>
          </w:tcPr>
          <w:p w:rsidR="00AF3E48" w:rsidRPr="00E973C4" w:rsidRDefault="00AF3E48" w:rsidP="001035B8">
            <w:pPr>
              <w:tabs>
                <w:tab w:val="left" w:pos="1134"/>
              </w:tabs>
              <w:ind w:right="103"/>
              <w:rPr>
                <w:iCs/>
                <w:sz w:val="22"/>
                <w:szCs w:val="22"/>
              </w:rPr>
            </w:pPr>
          </w:p>
        </w:tc>
      </w:tr>
      <w:tr w:rsidR="00AF3E48" w:rsidRPr="00E973C4" w:rsidTr="001035B8">
        <w:trPr>
          <w:cantSplit/>
        </w:trPr>
        <w:tc>
          <w:tcPr>
            <w:tcW w:w="1702" w:type="dxa"/>
            <w:shd w:val="clear" w:color="auto" w:fill="auto"/>
          </w:tcPr>
          <w:p w:rsidR="00AF3E48" w:rsidRPr="00E973C4" w:rsidRDefault="00C768FE" w:rsidP="001035B8">
            <w:pPr>
              <w:tabs>
                <w:tab w:val="left" w:pos="1134"/>
              </w:tabs>
              <w:ind w:right="-44"/>
              <w:rPr>
                <w:b/>
                <w:iCs/>
                <w:sz w:val="22"/>
                <w:szCs w:val="22"/>
              </w:rPr>
            </w:pPr>
            <w:r w:rsidRPr="00C768FE">
              <w:rPr>
                <w:b/>
                <w:iCs/>
                <w:sz w:val="22"/>
                <w:szCs w:val="22"/>
              </w:rPr>
              <w:t>Poruchy kože a podkožného tkaniva</w:t>
            </w:r>
          </w:p>
        </w:tc>
        <w:tc>
          <w:tcPr>
            <w:tcW w:w="1276" w:type="dxa"/>
            <w:shd w:val="clear" w:color="auto" w:fill="auto"/>
          </w:tcPr>
          <w:p w:rsidR="00AF3E48" w:rsidRPr="00E973C4" w:rsidRDefault="00AF3E48" w:rsidP="001035B8">
            <w:pPr>
              <w:tabs>
                <w:tab w:val="left" w:pos="1134"/>
              </w:tabs>
              <w:ind w:right="103"/>
              <w:rPr>
                <w:color w:val="010202"/>
                <w:w w:val="102"/>
                <w:sz w:val="22"/>
                <w:szCs w:val="22"/>
              </w:rPr>
            </w:pPr>
          </w:p>
        </w:tc>
        <w:tc>
          <w:tcPr>
            <w:tcW w:w="1701" w:type="dxa"/>
            <w:shd w:val="clear" w:color="auto" w:fill="auto"/>
          </w:tcPr>
          <w:p w:rsidR="00AF3E48" w:rsidRPr="00E973C4" w:rsidRDefault="00D94175" w:rsidP="005E4426">
            <w:pPr>
              <w:tabs>
                <w:tab w:val="left" w:pos="1134"/>
              </w:tabs>
              <w:ind w:right="103"/>
              <w:rPr>
                <w:color w:val="010202"/>
                <w:sz w:val="22"/>
                <w:szCs w:val="22"/>
              </w:rPr>
            </w:pPr>
            <w:r w:rsidRPr="00E973C4">
              <w:rPr>
                <w:sz w:val="22"/>
                <w:szCs w:val="22"/>
              </w:rPr>
              <w:t>hyperhidróza, pruritus</w:t>
            </w:r>
          </w:p>
        </w:tc>
        <w:tc>
          <w:tcPr>
            <w:tcW w:w="1701" w:type="dxa"/>
            <w:shd w:val="clear" w:color="auto" w:fill="auto"/>
          </w:tcPr>
          <w:p w:rsidR="00AF3E48" w:rsidRPr="00E973C4" w:rsidRDefault="00D94175" w:rsidP="001035B8">
            <w:pPr>
              <w:tabs>
                <w:tab w:val="left" w:pos="1134"/>
              </w:tabs>
              <w:ind w:right="103"/>
              <w:rPr>
                <w:color w:val="010202"/>
                <w:sz w:val="22"/>
                <w:szCs w:val="22"/>
              </w:rPr>
            </w:pPr>
            <w:r w:rsidRPr="00E973C4">
              <w:rPr>
                <w:sz w:val="22"/>
                <w:szCs w:val="22"/>
              </w:rPr>
              <w:t>kožné reakcie (napr. vyrážky, žihľavka)</w:t>
            </w:r>
          </w:p>
        </w:tc>
        <w:tc>
          <w:tcPr>
            <w:tcW w:w="1417" w:type="dxa"/>
            <w:shd w:val="clear" w:color="auto" w:fill="auto"/>
          </w:tcPr>
          <w:p w:rsidR="00AF3E48" w:rsidRPr="00E973C4" w:rsidRDefault="00AF3E48" w:rsidP="001035B8">
            <w:pPr>
              <w:tabs>
                <w:tab w:val="left" w:pos="1134"/>
              </w:tabs>
              <w:ind w:right="103"/>
              <w:rPr>
                <w:iCs/>
                <w:sz w:val="22"/>
                <w:szCs w:val="22"/>
              </w:rPr>
            </w:pPr>
          </w:p>
        </w:tc>
        <w:tc>
          <w:tcPr>
            <w:tcW w:w="992" w:type="dxa"/>
            <w:shd w:val="clear" w:color="auto" w:fill="auto"/>
          </w:tcPr>
          <w:p w:rsidR="00AF3E48" w:rsidRPr="00E973C4" w:rsidRDefault="00AF3E48" w:rsidP="001035B8">
            <w:pPr>
              <w:tabs>
                <w:tab w:val="left" w:pos="1134"/>
              </w:tabs>
              <w:ind w:right="103"/>
              <w:rPr>
                <w:iCs/>
                <w:sz w:val="22"/>
                <w:szCs w:val="22"/>
              </w:rPr>
            </w:pPr>
          </w:p>
        </w:tc>
        <w:tc>
          <w:tcPr>
            <w:tcW w:w="1134" w:type="dxa"/>
            <w:shd w:val="clear" w:color="auto" w:fill="auto"/>
          </w:tcPr>
          <w:p w:rsidR="00AF3E48" w:rsidRPr="00E973C4" w:rsidRDefault="00AF3E48" w:rsidP="001035B8">
            <w:pPr>
              <w:tabs>
                <w:tab w:val="left" w:pos="1134"/>
              </w:tabs>
              <w:ind w:right="103"/>
              <w:rPr>
                <w:iCs/>
                <w:sz w:val="22"/>
                <w:szCs w:val="22"/>
              </w:rPr>
            </w:pPr>
          </w:p>
        </w:tc>
      </w:tr>
      <w:tr w:rsidR="00AF3E48" w:rsidRPr="00E973C4" w:rsidTr="001035B8">
        <w:trPr>
          <w:cantSplit/>
        </w:trPr>
        <w:tc>
          <w:tcPr>
            <w:tcW w:w="1702" w:type="dxa"/>
            <w:shd w:val="clear" w:color="auto" w:fill="auto"/>
          </w:tcPr>
          <w:p w:rsidR="00AF3E48" w:rsidRPr="00E973C4" w:rsidRDefault="00C768FE" w:rsidP="001035B8">
            <w:pPr>
              <w:tabs>
                <w:tab w:val="left" w:pos="1134"/>
              </w:tabs>
              <w:ind w:right="-44"/>
              <w:rPr>
                <w:b/>
                <w:iCs/>
                <w:sz w:val="22"/>
                <w:szCs w:val="22"/>
              </w:rPr>
            </w:pPr>
            <w:r w:rsidRPr="00C768FE">
              <w:rPr>
                <w:b/>
                <w:iCs/>
                <w:sz w:val="22"/>
                <w:szCs w:val="22"/>
              </w:rPr>
              <w:t>Poruchy obličiek a močových ciest</w:t>
            </w:r>
          </w:p>
        </w:tc>
        <w:tc>
          <w:tcPr>
            <w:tcW w:w="1276" w:type="dxa"/>
            <w:shd w:val="clear" w:color="auto" w:fill="auto"/>
          </w:tcPr>
          <w:p w:rsidR="00AF3E48" w:rsidRPr="00E973C4" w:rsidRDefault="00AF3E48" w:rsidP="001035B8">
            <w:pPr>
              <w:tabs>
                <w:tab w:val="left" w:pos="1134"/>
              </w:tabs>
              <w:ind w:right="103"/>
              <w:rPr>
                <w:color w:val="010202"/>
                <w:w w:val="102"/>
                <w:sz w:val="22"/>
                <w:szCs w:val="22"/>
              </w:rPr>
            </w:pPr>
          </w:p>
        </w:tc>
        <w:tc>
          <w:tcPr>
            <w:tcW w:w="1701" w:type="dxa"/>
            <w:shd w:val="clear" w:color="auto" w:fill="auto"/>
          </w:tcPr>
          <w:p w:rsidR="00AF3E48" w:rsidRPr="00E973C4" w:rsidRDefault="00AF3E48" w:rsidP="001035B8">
            <w:pPr>
              <w:tabs>
                <w:tab w:val="left" w:pos="1134"/>
              </w:tabs>
              <w:ind w:right="103"/>
              <w:rPr>
                <w:color w:val="010202"/>
                <w:sz w:val="22"/>
                <w:szCs w:val="22"/>
              </w:rPr>
            </w:pPr>
          </w:p>
        </w:tc>
        <w:tc>
          <w:tcPr>
            <w:tcW w:w="1701" w:type="dxa"/>
            <w:shd w:val="clear" w:color="auto" w:fill="auto"/>
          </w:tcPr>
          <w:p w:rsidR="00AF3E48" w:rsidRPr="00E973C4" w:rsidRDefault="00D94175" w:rsidP="005E4426">
            <w:pPr>
              <w:tabs>
                <w:tab w:val="left" w:pos="1134"/>
              </w:tabs>
              <w:ind w:right="103"/>
              <w:rPr>
                <w:color w:val="010202"/>
                <w:sz w:val="22"/>
                <w:szCs w:val="22"/>
              </w:rPr>
            </w:pPr>
            <w:r w:rsidRPr="00E973C4">
              <w:rPr>
                <w:sz w:val="22"/>
                <w:szCs w:val="22"/>
              </w:rPr>
              <w:t>albuminúria, poruchy močenia (dyzúria a retencia moču)</w:t>
            </w:r>
          </w:p>
        </w:tc>
        <w:tc>
          <w:tcPr>
            <w:tcW w:w="1417" w:type="dxa"/>
            <w:shd w:val="clear" w:color="auto" w:fill="auto"/>
          </w:tcPr>
          <w:p w:rsidR="00AF3E48" w:rsidRPr="00E973C4" w:rsidRDefault="00AF3E48" w:rsidP="001035B8">
            <w:pPr>
              <w:tabs>
                <w:tab w:val="left" w:pos="1134"/>
              </w:tabs>
              <w:ind w:right="103"/>
              <w:rPr>
                <w:iCs/>
                <w:sz w:val="22"/>
                <w:szCs w:val="22"/>
              </w:rPr>
            </w:pPr>
          </w:p>
        </w:tc>
        <w:tc>
          <w:tcPr>
            <w:tcW w:w="992" w:type="dxa"/>
            <w:shd w:val="clear" w:color="auto" w:fill="auto"/>
          </w:tcPr>
          <w:p w:rsidR="00AF3E48" w:rsidRPr="00E973C4" w:rsidRDefault="00AF3E48" w:rsidP="001035B8">
            <w:pPr>
              <w:tabs>
                <w:tab w:val="left" w:pos="1134"/>
              </w:tabs>
              <w:ind w:right="103"/>
              <w:rPr>
                <w:iCs/>
                <w:sz w:val="22"/>
                <w:szCs w:val="22"/>
              </w:rPr>
            </w:pPr>
          </w:p>
        </w:tc>
        <w:tc>
          <w:tcPr>
            <w:tcW w:w="1134" w:type="dxa"/>
            <w:shd w:val="clear" w:color="auto" w:fill="auto"/>
          </w:tcPr>
          <w:p w:rsidR="00AF3E48" w:rsidRPr="00E973C4" w:rsidRDefault="00AF3E48" w:rsidP="001035B8">
            <w:pPr>
              <w:tabs>
                <w:tab w:val="left" w:pos="1134"/>
              </w:tabs>
              <w:ind w:right="103"/>
              <w:rPr>
                <w:iCs/>
                <w:sz w:val="22"/>
                <w:szCs w:val="22"/>
              </w:rPr>
            </w:pPr>
          </w:p>
        </w:tc>
      </w:tr>
      <w:tr w:rsidR="00AF3E48" w:rsidRPr="00E973C4" w:rsidTr="001035B8">
        <w:trPr>
          <w:cantSplit/>
        </w:trPr>
        <w:tc>
          <w:tcPr>
            <w:tcW w:w="1702" w:type="dxa"/>
            <w:shd w:val="clear" w:color="auto" w:fill="auto"/>
          </w:tcPr>
          <w:p w:rsidR="00AF3E48" w:rsidRPr="00E973C4" w:rsidRDefault="00C768FE" w:rsidP="001035B8">
            <w:pPr>
              <w:tabs>
                <w:tab w:val="left" w:pos="1134"/>
              </w:tabs>
              <w:ind w:right="103"/>
              <w:rPr>
                <w:b/>
                <w:iCs/>
                <w:sz w:val="22"/>
                <w:szCs w:val="22"/>
              </w:rPr>
            </w:pPr>
            <w:r w:rsidRPr="00C768FE">
              <w:rPr>
                <w:b/>
                <w:bCs/>
                <w:sz w:val="22"/>
                <w:szCs w:val="22"/>
              </w:rPr>
              <w:t>Celkové poruchy a reakcie v mieste podania</w:t>
            </w:r>
          </w:p>
        </w:tc>
        <w:tc>
          <w:tcPr>
            <w:tcW w:w="1276" w:type="dxa"/>
            <w:shd w:val="clear" w:color="auto" w:fill="auto"/>
          </w:tcPr>
          <w:p w:rsidR="00AF3E48" w:rsidRPr="00E973C4" w:rsidRDefault="00AF3E48" w:rsidP="001035B8">
            <w:pPr>
              <w:tabs>
                <w:tab w:val="left" w:pos="1134"/>
              </w:tabs>
              <w:ind w:right="103"/>
              <w:rPr>
                <w:iCs/>
                <w:sz w:val="22"/>
                <w:szCs w:val="22"/>
              </w:rPr>
            </w:pPr>
          </w:p>
        </w:tc>
        <w:tc>
          <w:tcPr>
            <w:tcW w:w="1701" w:type="dxa"/>
            <w:shd w:val="clear" w:color="auto" w:fill="auto"/>
          </w:tcPr>
          <w:p w:rsidR="00AF3E48" w:rsidRPr="00E973C4" w:rsidRDefault="00AF3E48" w:rsidP="001035B8">
            <w:pPr>
              <w:tabs>
                <w:tab w:val="left" w:pos="1134"/>
              </w:tabs>
              <w:ind w:right="103"/>
              <w:rPr>
                <w:iCs/>
                <w:sz w:val="22"/>
                <w:szCs w:val="22"/>
              </w:rPr>
            </w:pPr>
          </w:p>
        </w:tc>
        <w:tc>
          <w:tcPr>
            <w:tcW w:w="1701" w:type="dxa"/>
            <w:shd w:val="clear" w:color="auto" w:fill="auto"/>
          </w:tcPr>
          <w:p w:rsidR="00AF3E48" w:rsidRPr="00E973C4" w:rsidRDefault="00D94175" w:rsidP="005E4426">
            <w:pPr>
              <w:tabs>
                <w:tab w:val="left" w:pos="1134"/>
              </w:tabs>
              <w:ind w:right="103"/>
              <w:rPr>
                <w:iCs/>
                <w:sz w:val="22"/>
                <w:szCs w:val="22"/>
              </w:rPr>
            </w:pPr>
            <w:r w:rsidRPr="00E973C4">
              <w:rPr>
                <w:sz w:val="22"/>
                <w:szCs w:val="22"/>
              </w:rPr>
              <w:t>triaška, bolesť na hrudi</w:t>
            </w:r>
          </w:p>
        </w:tc>
        <w:tc>
          <w:tcPr>
            <w:tcW w:w="1417" w:type="dxa"/>
            <w:shd w:val="clear" w:color="auto" w:fill="auto"/>
          </w:tcPr>
          <w:p w:rsidR="00AF3E48" w:rsidRPr="00E973C4" w:rsidRDefault="00AF3E48" w:rsidP="001035B8">
            <w:pPr>
              <w:tabs>
                <w:tab w:val="left" w:pos="1134"/>
              </w:tabs>
              <w:ind w:right="103"/>
              <w:rPr>
                <w:iCs/>
                <w:sz w:val="22"/>
                <w:szCs w:val="22"/>
              </w:rPr>
            </w:pPr>
          </w:p>
        </w:tc>
        <w:tc>
          <w:tcPr>
            <w:tcW w:w="992" w:type="dxa"/>
            <w:shd w:val="clear" w:color="auto" w:fill="auto"/>
          </w:tcPr>
          <w:p w:rsidR="00AF3E48" w:rsidRPr="00E973C4" w:rsidRDefault="00AF3E48" w:rsidP="001035B8">
            <w:pPr>
              <w:tabs>
                <w:tab w:val="left" w:pos="1134"/>
              </w:tabs>
              <w:ind w:right="103"/>
              <w:rPr>
                <w:iCs/>
                <w:sz w:val="22"/>
                <w:szCs w:val="22"/>
              </w:rPr>
            </w:pPr>
          </w:p>
        </w:tc>
        <w:tc>
          <w:tcPr>
            <w:tcW w:w="1134" w:type="dxa"/>
            <w:shd w:val="clear" w:color="auto" w:fill="auto"/>
          </w:tcPr>
          <w:p w:rsidR="00AF3E48" w:rsidRPr="00E973C4" w:rsidRDefault="00AF3E48" w:rsidP="001035B8">
            <w:pPr>
              <w:tabs>
                <w:tab w:val="left" w:pos="1134"/>
              </w:tabs>
              <w:ind w:right="103"/>
              <w:rPr>
                <w:iCs/>
                <w:sz w:val="22"/>
                <w:szCs w:val="22"/>
              </w:rPr>
            </w:pPr>
          </w:p>
        </w:tc>
      </w:tr>
      <w:tr w:rsidR="00AF3E48" w:rsidRPr="00E973C4" w:rsidTr="001035B8">
        <w:trPr>
          <w:cantSplit/>
        </w:trPr>
        <w:tc>
          <w:tcPr>
            <w:tcW w:w="1702" w:type="dxa"/>
            <w:shd w:val="clear" w:color="auto" w:fill="auto"/>
          </w:tcPr>
          <w:p w:rsidR="00AF3E48" w:rsidRPr="00E973C4" w:rsidRDefault="00C768FE" w:rsidP="005E4426">
            <w:pPr>
              <w:tabs>
                <w:tab w:val="left" w:pos="1134"/>
              </w:tabs>
              <w:ind w:right="103"/>
              <w:rPr>
                <w:b/>
                <w:iCs/>
                <w:sz w:val="22"/>
                <w:szCs w:val="22"/>
              </w:rPr>
            </w:pPr>
            <w:r w:rsidRPr="00C768FE">
              <w:rPr>
                <w:b/>
                <w:iCs/>
                <w:sz w:val="22"/>
                <w:szCs w:val="22"/>
              </w:rPr>
              <w:t>Laboratórne a funkčné vyšetrenia</w:t>
            </w:r>
          </w:p>
        </w:tc>
        <w:tc>
          <w:tcPr>
            <w:tcW w:w="1276" w:type="dxa"/>
            <w:shd w:val="clear" w:color="auto" w:fill="auto"/>
          </w:tcPr>
          <w:p w:rsidR="00AF3E48" w:rsidRPr="00E973C4" w:rsidRDefault="00AF3E48" w:rsidP="001035B8">
            <w:pPr>
              <w:tabs>
                <w:tab w:val="left" w:pos="1134"/>
              </w:tabs>
              <w:ind w:right="103"/>
              <w:rPr>
                <w:iCs/>
                <w:sz w:val="22"/>
                <w:szCs w:val="22"/>
              </w:rPr>
            </w:pPr>
          </w:p>
        </w:tc>
        <w:tc>
          <w:tcPr>
            <w:tcW w:w="1701" w:type="dxa"/>
            <w:shd w:val="clear" w:color="auto" w:fill="auto"/>
          </w:tcPr>
          <w:p w:rsidR="00AF3E48" w:rsidRPr="00E973C4" w:rsidRDefault="00AF3E48" w:rsidP="001035B8">
            <w:pPr>
              <w:tabs>
                <w:tab w:val="left" w:pos="1134"/>
              </w:tabs>
              <w:ind w:right="103"/>
              <w:rPr>
                <w:iCs/>
                <w:sz w:val="22"/>
                <w:szCs w:val="22"/>
              </w:rPr>
            </w:pPr>
          </w:p>
        </w:tc>
        <w:tc>
          <w:tcPr>
            <w:tcW w:w="1701" w:type="dxa"/>
            <w:shd w:val="clear" w:color="auto" w:fill="auto"/>
          </w:tcPr>
          <w:p w:rsidR="00AF3E48" w:rsidRPr="00E973C4" w:rsidRDefault="00C768FE" w:rsidP="005E4426">
            <w:pPr>
              <w:tabs>
                <w:tab w:val="left" w:pos="1134"/>
              </w:tabs>
              <w:ind w:right="103"/>
              <w:rPr>
                <w:iCs/>
                <w:sz w:val="22"/>
                <w:szCs w:val="22"/>
              </w:rPr>
            </w:pPr>
            <w:r w:rsidRPr="00C768FE">
              <w:rPr>
                <w:color w:val="010202"/>
                <w:spacing w:val="1"/>
                <w:sz w:val="22"/>
                <w:szCs w:val="22"/>
              </w:rPr>
              <w:t>zvýšené hodnoty transamináz</w:t>
            </w:r>
          </w:p>
        </w:tc>
        <w:tc>
          <w:tcPr>
            <w:tcW w:w="1417" w:type="dxa"/>
            <w:shd w:val="clear" w:color="auto" w:fill="auto"/>
          </w:tcPr>
          <w:p w:rsidR="00AF3E48" w:rsidRPr="00E973C4" w:rsidRDefault="00AF3E48" w:rsidP="001035B8">
            <w:pPr>
              <w:tabs>
                <w:tab w:val="left" w:pos="1134"/>
              </w:tabs>
              <w:ind w:right="103"/>
              <w:rPr>
                <w:iCs/>
                <w:sz w:val="22"/>
                <w:szCs w:val="22"/>
              </w:rPr>
            </w:pPr>
          </w:p>
        </w:tc>
        <w:tc>
          <w:tcPr>
            <w:tcW w:w="992" w:type="dxa"/>
            <w:shd w:val="clear" w:color="auto" w:fill="auto"/>
          </w:tcPr>
          <w:p w:rsidR="00AF3E48" w:rsidRPr="00E973C4" w:rsidRDefault="00AF3E48" w:rsidP="001035B8">
            <w:pPr>
              <w:tabs>
                <w:tab w:val="left" w:pos="1134"/>
              </w:tabs>
              <w:ind w:right="103"/>
              <w:rPr>
                <w:iCs/>
                <w:sz w:val="22"/>
                <w:szCs w:val="22"/>
              </w:rPr>
            </w:pPr>
          </w:p>
        </w:tc>
        <w:tc>
          <w:tcPr>
            <w:tcW w:w="1134" w:type="dxa"/>
            <w:shd w:val="clear" w:color="auto" w:fill="auto"/>
          </w:tcPr>
          <w:p w:rsidR="00AF3E48" w:rsidRPr="00E973C4" w:rsidRDefault="00AF3E48" w:rsidP="001035B8">
            <w:pPr>
              <w:tabs>
                <w:tab w:val="left" w:pos="1134"/>
              </w:tabs>
              <w:ind w:right="103"/>
              <w:rPr>
                <w:iCs/>
                <w:sz w:val="22"/>
                <w:szCs w:val="22"/>
              </w:rPr>
            </w:pPr>
          </w:p>
        </w:tc>
      </w:tr>
    </w:tbl>
    <w:p w:rsidR="00AF3E48" w:rsidRPr="00E973C4" w:rsidRDefault="00AF3E48" w:rsidP="0001429F">
      <w:pPr>
        <w:rPr>
          <w:sz w:val="22"/>
          <w:szCs w:val="22"/>
        </w:rPr>
      </w:pPr>
    </w:p>
    <w:p w:rsidR="0001429F" w:rsidRPr="00E973C4" w:rsidRDefault="0001429F" w:rsidP="0001429F">
      <w:pPr>
        <w:rPr>
          <w:sz w:val="22"/>
          <w:szCs w:val="22"/>
        </w:rPr>
      </w:pPr>
      <w:r w:rsidRPr="00E973C4">
        <w:rPr>
          <w:sz w:val="22"/>
          <w:szCs w:val="22"/>
        </w:rPr>
        <w:t xml:space="preserve">Hoci sa počas klinických </w:t>
      </w:r>
      <w:r w:rsidR="00FE79F0" w:rsidRPr="00E973C4">
        <w:rPr>
          <w:sz w:val="22"/>
          <w:szCs w:val="22"/>
        </w:rPr>
        <w:t>skúšaní</w:t>
      </w:r>
      <w:r w:rsidRPr="00E973C4">
        <w:rPr>
          <w:sz w:val="22"/>
          <w:szCs w:val="22"/>
        </w:rPr>
        <w:t xml:space="preserve"> nepozorovali nasledovné nežiaduce účinky, ktoré súvisia s podávaním tramadolu alebo paracetamolu, nedá sa ich výskyt vylúčiť:</w:t>
      </w:r>
    </w:p>
    <w:p w:rsidR="0001429F" w:rsidRPr="00E973C4" w:rsidRDefault="0001429F" w:rsidP="0001429F">
      <w:pPr>
        <w:pStyle w:val="Textkoncovejpoznmky"/>
        <w:tabs>
          <w:tab w:val="clear" w:pos="567"/>
        </w:tabs>
        <w:rPr>
          <w:szCs w:val="22"/>
          <w:lang w:eastAsia="sk-SK"/>
        </w:rPr>
      </w:pPr>
    </w:p>
    <w:p w:rsidR="0001429F" w:rsidRPr="00E973C4" w:rsidRDefault="00C768FE" w:rsidP="0001429F">
      <w:pPr>
        <w:rPr>
          <w:b/>
          <w:bCs/>
          <w:sz w:val="22"/>
          <w:szCs w:val="22"/>
          <w:u w:val="single"/>
        </w:rPr>
      </w:pPr>
      <w:r w:rsidRPr="00C768FE">
        <w:rPr>
          <w:bCs/>
          <w:sz w:val="22"/>
          <w:szCs w:val="22"/>
          <w:u w:val="single"/>
        </w:rPr>
        <w:t>Tramadol:</w:t>
      </w:r>
    </w:p>
    <w:p w:rsidR="00777145" w:rsidRPr="00E973C4" w:rsidRDefault="0001429F" w:rsidP="00D94175">
      <w:pPr>
        <w:numPr>
          <w:ilvl w:val="0"/>
          <w:numId w:val="9"/>
        </w:numPr>
        <w:ind w:left="567" w:hanging="567"/>
        <w:rPr>
          <w:sz w:val="22"/>
          <w:szCs w:val="22"/>
        </w:rPr>
      </w:pPr>
      <w:r w:rsidRPr="00E973C4">
        <w:rPr>
          <w:sz w:val="22"/>
          <w:szCs w:val="22"/>
        </w:rPr>
        <w:t>Posturálna hypotenzia, bradykardia, kolaps.</w:t>
      </w:r>
    </w:p>
    <w:p w:rsidR="00777145" w:rsidRPr="00E973C4" w:rsidRDefault="007978FA" w:rsidP="00D94175">
      <w:pPr>
        <w:numPr>
          <w:ilvl w:val="0"/>
          <w:numId w:val="9"/>
        </w:numPr>
        <w:ind w:left="567" w:hanging="567"/>
        <w:rPr>
          <w:sz w:val="22"/>
          <w:szCs w:val="22"/>
        </w:rPr>
      </w:pPr>
      <w:r w:rsidRPr="00E973C4">
        <w:rPr>
          <w:sz w:val="22"/>
          <w:szCs w:val="22"/>
        </w:rPr>
        <w:t>S</w:t>
      </w:r>
      <w:r w:rsidR="0001429F" w:rsidRPr="00E973C4">
        <w:rPr>
          <w:sz w:val="22"/>
          <w:szCs w:val="22"/>
        </w:rPr>
        <w:t xml:space="preserve">ledovanie </w:t>
      </w:r>
      <w:r w:rsidRPr="00E973C4">
        <w:rPr>
          <w:sz w:val="22"/>
          <w:szCs w:val="22"/>
        </w:rPr>
        <w:t xml:space="preserve">tramadolu po jeho uvedení na trh </w:t>
      </w:r>
      <w:r w:rsidR="0001429F" w:rsidRPr="00E973C4">
        <w:rPr>
          <w:sz w:val="22"/>
          <w:szCs w:val="22"/>
        </w:rPr>
        <w:t>odhalilo zriedkavé zmeny účinku warfarínu, vrátane predĺženia protrombínového času.</w:t>
      </w:r>
    </w:p>
    <w:p w:rsidR="00777145" w:rsidRPr="00E973C4" w:rsidRDefault="0001429F" w:rsidP="00D94175">
      <w:pPr>
        <w:numPr>
          <w:ilvl w:val="0"/>
          <w:numId w:val="9"/>
        </w:numPr>
        <w:ind w:left="567" w:hanging="567"/>
        <w:rPr>
          <w:sz w:val="22"/>
          <w:szCs w:val="22"/>
        </w:rPr>
      </w:pPr>
      <w:r w:rsidRPr="00E973C4">
        <w:rPr>
          <w:sz w:val="22"/>
          <w:szCs w:val="22"/>
        </w:rPr>
        <w:t>Zriedkavé: alergické reakcie s respiračnými príznakmi (napr. dyspnoe, bronchospazmus, dýchavičnosť, angioneurotický edém) a anafylaxia.</w:t>
      </w:r>
    </w:p>
    <w:p w:rsidR="00777145" w:rsidRPr="00E973C4" w:rsidRDefault="0001429F" w:rsidP="00D94175">
      <w:pPr>
        <w:numPr>
          <w:ilvl w:val="0"/>
          <w:numId w:val="9"/>
        </w:numPr>
        <w:ind w:left="567" w:hanging="567"/>
        <w:rPr>
          <w:sz w:val="22"/>
          <w:szCs w:val="22"/>
        </w:rPr>
      </w:pPr>
      <w:r w:rsidRPr="00E973C4">
        <w:rPr>
          <w:sz w:val="22"/>
          <w:szCs w:val="22"/>
        </w:rPr>
        <w:t xml:space="preserve">Zriedkavé: zmeny chuti, </w:t>
      </w:r>
      <w:r w:rsidR="00002D4B" w:rsidRPr="00E973C4">
        <w:rPr>
          <w:sz w:val="22"/>
          <w:szCs w:val="22"/>
        </w:rPr>
        <w:t>svalová</w:t>
      </w:r>
      <w:r w:rsidRPr="00E973C4">
        <w:rPr>
          <w:sz w:val="22"/>
          <w:szCs w:val="22"/>
        </w:rPr>
        <w:t xml:space="preserve"> slabosť, útlm dýchania.</w:t>
      </w:r>
    </w:p>
    <w:p w:rsidR="00D453D1" w:rsidRDefault="00D453D1">
      <w:pPr>
        <w:rPr>
          <w:sz w:val="22"/>
          <w:szCs w:val="22"/>
        </w:rPr>
      </w:pPr>
    </w:p>
    <w:p w:rsidR="00D453D1" w:rsidRDefault="0001429F">
      <w:pPr>
        <w:rPr>
          <w:sz w:val="22"/>
          <w:szCs w:val="22"/>
        </w:rPr>
      </w:pPr>
      <w:r w:rsidRPr="00E973C4">
        <w:rPr>
          <w:sz w:val="22"/>
          <w:szCs w:val="22"/>
        </w:rPr>
        <w:t xml:space="preserve">Po podaní tramadolu sa môžu vyskytnúť psychické </w:t>
      </w:r>
      <w:r w:rsidR="00866632" w:rsidRPr="00E973C4">
        <w:rPr>
          <w:sz w:val="22"/>
          <w:szCs w:val="22"/>
        </w:rPr>
        <w:t>vedľajšie</w:t>
      </w:r>
      <w:r w:rsidRPr="00E973C4">
        <w:rPr>
          <w:sz w:val="22"/>
          <w:szCs w:val="22"/>
        </w:rPr>
        <w:t xml:space="preserve"> účinky, ktorých charakter a intenzita sa individuálne menia (v závislosti od osobnosti a dĺžky liečby). Tieto účinky zahŕňajú zmeny nálady (</w:t>
      </w:r>
      <w:r w:rsidR="00866632" w:rsidRPr="00E973C4">
        <w:rPr>
          <w:sz w:val="22"/>
          <w:szCs w:val="22"/>
        </w:rPr>
        <w:t xml:space="preserve">zvyčajne </w:t>
      </w:r>
      <w:r w:rsidR="00B9790A" w:rsidRPr="00E973C4">
        <w:rPr>
          <w:sz w:val="22"/>
          <w:szCs w:val="22"/>
        </w:rPr>
        <w:t>euforická nálada</w:t>
      </w:r>
      <w:r w:rsidRPr="00E973C4">
        <w:rPr>
          <w:sz w:val="22"/>
          <w:szCs w:val="22"/>
        </w:rPr>
        <w:t xml:space="preserve">, príležitostne dysfória), zmeny aktivity (zvyčajne potlačenie, príležitostne </w:t>
      </w:r>
      <w:r w:rsidRPr="00E973C4">
        <w:rPr>
          <w:sz w:val="22"/>
          <w:szCs w:val="22"/>
        </w:rPr>
        <w:lastRenderedPageBreak/>
        <w:t>zvýšenie) a zmeny v ko</w:t>
      </w:r>
      <w:r w:rsidR="00E81A06" w:rsidRPr="00E973C4">
        <w:rPr>
          <w:sz w:val="22"/>
          <w:szCs w:val="22"/>
        </w:rPr>
        <w:t>g</w:t>
      </w:r>
      <w:r w:rsidRPr="00E973C4">
        <w:rPr>
          <w:sz w:val="22"/>
          <w:szCs w:val="22"/>
        </w:rPr>
        <w:t xml:space="preserve">nitívnej a senzorickej kapacite (napr. </w:t>
      </w:r>
      <w:r w:rsidR="003A0660" w:rsidRPr="00E973C4">
        <w:rPr>
          <w:sz w:val="22"/>
          <w:szCs w:val="22"/>
        </w:rPr>
        <w:t xml:space="preserve">poruchy správania a </w:t>
      </w:r>
      <w:r w:rsidRPr="00E973C4">
        <w:rPr>
          <w:sz w:val="22"/>
          <w:szCs w:val="22"/>
        </w:rPr>
        <w:t>poruchy vnímania osobnosti).</w:t>
      </w:r>
    </w:p>
    <w:p w:rsidR="00D453D1" w:rsidRDefault="0001429F">
      <w:pPr>
        <w:rPr>
          <w:sz w:val="22"/>
          <w:szCs w:val="22"/>
        </w:rPr>
      </w:pPr>
      <w:r w:rsidRPr="00E973C4">
        <w:rPr>
          <w:sz w:val="22"/>
          <w:szCs w:val="22"/>
        </w:rPr>
        <w:t>Zaznamenalo sa zhoršenie astmy, i keď sa príčinný vzťah nepotvrdil.</w:t>
      </w:r>
    </w:p>
    <w:p w:rsidR="00D453D1" w:rsidRDefault="00D453D1">
      <w:pPr>
        <w:rPr>
          <w:sz w:val="22"/>
          <w:szCs w:val="22"/>
        </w:rPr>
      </w:pPr>
    </w:p>
    <w:p w:rsidR="00D453D1" w:rsidRDefault="0001429F">
      <w:pPr>
        <w:rPr>
          <w:b/>
          <w:sz w:val="22"/>
          <w:szCs w:val="22"/>
        </w:rPr>
      </w:pPr>
      <w:r w:rsidRPr="00E973C4">
        <w:rPr>
          <w:sz w:val="22"/>
          <w:szCs w:val="22"/>
        </w:rPr>
        <w:t xml:space="preserve">Môžu sa vyskytnúť nasledovné príznaky </w:t>
      </w:r>
      <w:r w:rsidR="00B9790A" w:rsidRPr="00E973C4">
        <w:rPr>
          <w:sz w:val="22"/>
          <w:szCs w:val="22"/>
        </w:rPr>
        <w:t xml:space="preserve">syndrómu </w:t>
      </w:r>
      <w:r w:rsidRPr="00E973C4">
        <w:rPr>
          <w:sz w:val="22"/>
          <w:szCs w:val="22"/>
        </w:rPr>
        <w:t>z</w:t>
      </w:r>
      <w:r w:rsidR="007978FA" w:rsidRPr="00E973C4">
        <w:rPr>
          <w:sz w:val="22"/>
          <w:szCs w:val="22"/>
        </w:rPr>
        <w:t> </w:t>
      </w:r>
      <w:r w:rsidRPr="00E973C4">
        <w:rPr>
          <w:sz w:val="22"/>
          <w:szCs w:val="22"/>
        </w:rPr>
        <w:t>vy</w:t>
      </w:r>
      <w:r w:rsidR="00B9790A" w:rsidRPr="00E973C4">
        <w:rPr>
          <w:sz w:val="22"/>
          <w:szCs w:val="22"/>
        </w:rPr>
        <w:t>sadenia</w:t>
      </w:r>
      <w:r w:rsidR="007978FA" w:rsidRPr="00E973C4">
        <w:rPr>
          <w:sz w:val="22"/>
          <w:szCs w:val="22"/>
        </w:rPr>
        <w:t xml:space="preserve"> lieku</w:t>
      </w:r>
      <w:r w:rsidRPr="00E973C4">
        <w:rPr>
          <w:sz w:val="22"/>
          <w:szCs w:val="22"/>
        </w:rPr>
        <w:t xml:space="preserve">, podobné tým, ktoré sa vyskytujú počas vynechania opiátov: </w:t>
      </w:r>
      <w:r w:rsidR="00794941" w:rsidRPr="00E973C4">
        <w:rPr>
          <w:sz w:val="22"/>
          <w:szCs w:val="22"/>
        </w:rPr>
        <w:t>agitácia</w:t>
      </w:r>
      <w:r w:rsidRPr="00E973C4">
        <w:rPr>
          <w:sz w:val="22"/>
          <w:szCs w:val="22"/>
        </w:rPr>
        <w:t xml:space="preserve">, úzkosť, nervozita, </w:t>
      </w:r>
      <w:r w:rsidR="00794941" w:rsidRPr="00E973C4">
        <w:rPr>
          <w:sz w:val="22"/>
          <w:szCs w:val="22"/>
        </w:rPr>
        <w:t>insomnia</w:t>
      </w:r>
      <w:r w:rsidRPr="00E973C4">
        <w:rPr>
          <w:sz w:val="22"/>
          <w:szCs w:val="22"/>
        </w:rPr>
        <w:t>, hyperkinéza, tremor a gastrointestinálne príznaky.</w:t>
      </w:r>
      <w:r w:rsidRPr="00E973C4">
        <w:rPr>
          <w:b/>
          <w:sz w:val="22"/>
          <w:szCs w:val="22"/>
        </w:rPr>
        <w:t xml:space="preserve"> </w:t>
      </w:r>
    </w:p>
    <w:p w:rsidR="00D453D1" w:rsidRDefault="00D453D1">
      <w:pPr>
        <w:rPr>
          <w:b/>
          <w:sz w:val="22"/>
          <w:szCs w:val="22"/>
        </w:rPr>
      </w:pPr>
    </w:p>
    <w:p w:rsidR="00D453D1" w:rsidRDefault="0001429F">
      <w:pPr>
        <w:rPr>
          <w:sz w:val="22"/>
          <w:szCs w:val="22"/>
        </w:rPr>
      </w:pPr>
      <w:r w:rsidRPr="00E973C4">
        <w:rPr>
          <w:sz w:val="22"/>
          <w:szCs w:val="22"/>
        </w:rPr>
        <w:t xml:space="preserve">Veľmi zriedkavo sa vyskytli aj nasledovné iné symptómy, keď sa tramadoliumchlorid náhle </w:t>
      </w:r>
      <w:r w:rsidR="007978FA" w:rsidRPr="00E973C4">
        <w:rPr>
          <w:sz w:val="22"/>
          <w:szCs w:val="22"/>
        </w:rPr>
        <w:t>vysadil</w:t>
      </w:r>
      <w:r w:rsidRPr="00E973C4">
        <w:rPr>
          <w:sz w:val="22"/>
          <w:szCs w:val="22"/>
        </w:rPr>
        <w:t>: panické ataky, silná úzkosť, halucinácie, parestézia, tin</w:t>
      </w:r>
      <w:r w:rsidR="00E81A06" w:rsidRPr="00E973C4">
        <w:rPr>
          <w:sz w:val="22"/>
          <w:szCs w:val="22"/>
        </w:rPr>
        <w:t>n</w:t>
      </w:r>
      <w:r w:rsidRPr="00E973C4">
        <w:rPr>
          <w:sz w:val="22"/>
          <w:szCs w:val="22"/>
        </w:rPr>
        <w:t xml:space="preserve">itus a neobvyklé </w:t>
      </w:r>
      <w:r w:rsidR="007978FA" w:rsidRPr="00E973C4">
        <w:rPr>
          <w:sz w:val="22"/>
          <w:szCs w:val="22"/>
        </w:rPr>
        <w:t xml:space="preserve">symptómy </w:t>
      </w:r>
      <w:r w:rsidRPr="00E973C4">
        <w:rPr>
          <w:sz w:val="22"/>
          <w:szCs w:val="22"/>
        </w:rPr>
        <w:t>CNS.</w:t>
      </w:r>
    </w:p>
    <w:p w:rsidR="0001429F" w:rsidRPr="00E973C4" w:rsidRDefault="0001429F" w:rsidP="0001429F">
      <w:pPr>
        <w:tabs>
          <w:tab w:val="num" w:pos="540"/>
        </w:tabs>
        <w:ind w:left="540" w:hanging="540"/>
        <w:rPr>
          <w:b/>
          <w:bCs/>
          <w:sz w:val="22"/>
          <w:szCs w:val="22"/>
          <w:u w:val="single"/>
        </w:rPr>
      </w:pPr>
    </w:p>
    <w:p w:rsidR="00777145" w:rsidRPr="00E973C4" w:rsidRDefault="00C768FE" w:rsidP="0001429F">
      <w:pPr>
        <w:rPr>
          <w:b/>
          <w:bCs/>
          <w:sz w:val="22"/>
          <w:szCs w:val="22"/>
          <w:u w:val="single"/>
        </w:rPr>
      </w:pPr>
      <w:r w:rsidRPr="00C768FE">
        <w:rPr>
          <w:bCs/>
          <w:sz w:val="22"/>
          <w:szCs w:val="22"/>
          <w:u w:val="single"/>
        </w:rPr>
        <w:t>Paracetamol</w:t>
      </w:r>
      <w:r w:rsidR="00777145" w:rsidRPr="00E973C4">
        <w:rPr>
          <w:bCs/>
          <w:sz w:val="22"/>
          <w:szCs w:val="22"/>
        </w:rPr>
        <w:t>:</w:t>
      </w:r>
    </w:p>
    <w:p w:rsidR="00D453D1" w:rsidRDefault="0001429F">
      <w:pPr>
        <w:rPr>
          <w:sz w:val="22"/>
          <w:szCs w:val="22"/>
        </w:rPr>
      </w:pPr>
      <w:r w:rsidRPr="00E973C4">
        <w:rPr>
          <w:sz w:val="22"/>
          <w:szCs w:val="22"/>
        </w:rPr>
        <w:t xml:space="preserve">Nežiaduce účinky paracetamolu sú zriedkavé, ale môže sa vyskytnúť hypersenzitivita vrátane kožných vyrážok. </w:t>
      </w:r>
    </w:p>
    <w:p w:rsidR="00D453D1" w:rsidRDefault="00D453D1">
      <w:pPr>
        <w:rPr>
          <w:sz w:val="22"/>
          <w:szCs w:val="22"/>
        </w:rPr>
      </w:pPr>
    </w:p>
    <w:p w:rsidR="00D453D1" w:rsidRDefault="0001429F">
      <w:pPr>
        <w:rPr>
          <w:sz w:val="22"/>
          <w:szCs w:val="22"/>
        </w:rPr>
      </w:pPr>
      <w:r w:rsidRPr="00E973C4">
        <w:rPr>
          <w:sz w:val="22"/>
          <w:szCs w:val="22"/>
        </w:rPr>
        <w:t>Zaznamenali sa poruchy krvotvorby vrátane trombocytopénie a agranulocytózy, ktoré sa však nevyhnutne príčinne nevzťahujú k paracetamolu.</w:t>
      </w:r>
    </w:p>
    <w:p w:rsidR="00D453D1" w:rsidRDefault="00D453D1">
      <w:pPr>
        <w:rPr>
          <w:sz w:val="22"/>
          <w:szCs w:val="22"/>
        </w:rPr>
      </w:pPr>
    </w:p>
    <w:p w:rsidR="00D453D1" w:rsidRDefault="0001429F">
      <w:pPr>
        <w:rPr>
          <w:sz w:val="22"/>
          <w:szCs w:val="22"/>
        </w:rPr>
      </w:pPr>
      <w:r w:rsidRPr="00E973C4">
        <w:rPr>
          <w:sz w:val="22"/>
          <w:szCs w:val="22"/>
        </w:rPr>
        <w:t>Niekoľk</w:t>
      </w:r>
      <w:r w:rsidR="007978FA" w:rsidRPr="00E973C4">
        <w:rPr>
          <w:sz w:val="22"/>
          <w:szCs w:val="22"/>
        </w:rPr>
        <w:t xml:space="preserve">o </w:t>
      </w:r>
      <w:r w:rsidRPr="00E973C4">
        <w:rPr>
          <w:sz w:val="22"/>
          <w:szCs w:val="22"/>
        </w:rPr>
        <w:t>hlásen</w:t>
      </w:r>
      <w:r w:rsidR="007978FA" w:rsidRPr="00E973C4">
        <w:rPr>
          <w:sz w:val="22"/>
          <w:szCs w:val="22"/>
        </w:rPr>
        <w:t>í</w:t>
      </w:r>
      <w:r w:rsidRPr="00E973C4">
        <w:rPr>
          <w:sz w:val="22"/>
          <w:szCs w:val="22"/>
        </w:rPr>
        <w:t xml:space="preserve"> naznačuj</w:t>
      </w:r>
      <w:r w:rsidR="007978FA" w:rsidRPr="00E973C4">
        <w:rPr>
          <w:sz w:val="22"/>
          <w:szCs w:val="22"/>
        </w:rPr>
        <w:t>e</w:t>
      </w:r>
      <w:r w:rsidRPr="00E973C4">
        <w:rPr>
          <w:sz w:val="22"/>
          <w:szCs w:val="22"/>
        </w:rPr>
        <w:t xml:space="preserve">, že paracetamol môže </w:t>
      </w:r>
      <w:r w:rsidR="007978FA" w:rsidRPr="00E973C4">
        <w:rPr>
          <w:sz w:val="22"/>
          <w:szCs w:val="22"/>
        </w:rPr>
        <w:t xml:space="preserve">viesť k rozvoju </w:t>
      </w:r>
      <w:r w:rsidRPr="00E973C4">
        <w:rPr>
          <w:sz w:val="22"/>
          <w:szCs w:val="22"/>
        </w:rPr>
        <w:t>hypoprotrombinémi</w:t>
      </w:r>
      <w:r w:rsidR="007978FA" w:rsidRPr="00E973C4">
        <w:rPr>
          <w:sz w:val="22"/>
          <w:szCs w:val="22"/>
        </w:rPr>
        <w:t>e</w:t>
      </w:r>
      <w:r w:rsidRPr="00E973C4">
        <w:rPr>
          <w:sz w:val="22"/>
          <w:szCs w:val="22"/>
        </w:rPr>
        <w:t>, keď sa podáva</w:t>
      </w:r>
      <w:r w:rsidR="007978FA" w:rsidRPr="00E973C4">
        <w:rPr>
          <w:sz w:val="22"/>
          <w:szCs w:val="22"/>
        </w:rPr>
        <w:t xml:space="preserve"> s liečivami podobnými warfarínu.</w:t>
      </w:r>
      <w:r w:rsidR="00AA19A0" w:rsidRPr="00E973C4">
        <w:rPr>
          <w:sz w:val="22"/>
          <w:szCs w:val="22"/>
        </w:rPr>
        <w:t xml:space="preserve"> </w:t>
      </w:r>
      <w:r w:rsidRPr="00E973C4">
        <w:rPr>
          <w:sz w:val="22"/>
          <w:szCs w:val="22"/>
        </w:rPr>
        <w:t>V iných štúdiách sa protrombínový čas nemenil.</w:t>
      </w:r>
    </w:p>
    <w:p w:rsidR="00D453D1" w:rsidRDefault="00D453D1">
      <w:pPr>
        <w:rPr>
          <w:sz w:val="22"/>
          <w:szCs w:val="22"/>
        </w:rPr>
      </w:pPr>
    </w:p>
    <w:p w:rsidR="00D453D1" w:rsidRDefault="00777145">
      <w:pPr>
        <w:rPr>
          <w:sz w:val="22"/>
          <w:szCs w:val="22"/>
        </w:rPr>
      </w:pPr>
      <w:r w:rsidRPr="00E973C4">
        <w:rPr>
          <w:sz w:val="22"/>
          <w:szCs w:val="22"/>
        </w:rPr>
        <w:t>Boli hlásené veľmi zriedkavé prípady závažných reakcií na koži.</w:t>
      </w:r>
    </w:p>
    <w:p w:rsidR="0001429F" w:rsidRPr="00E973C4" w:rsidRDefault="0001429F" w:rsidP="0001429F">
      <w:pPr>
        <w:pStyle w:val="Hlavika"/>
        <w:tabs>
          <w:tab w:val="clear" w:pos="4536"/>
          <w:tab w:val="clear" w:pos="9072"/>
        </w:tabs>
        <w:rPr>
          <w:sz w:val="22"/>
          <w:szCs w:val="22"/>
        </w:rPr>
      </w:pPr>
    </w:p>
    <w:p w:rsidR="00B66259" w:rsidRPr="00E973C4" w:rsidRDefault="00B66259" w:rsidP="00B66259">
      <w:pPr>
        <w:autoSpaceDE w:val="0"/>
        <w:autoSpaceDN w:val="0"/>
        <w:adjustRightInd w:val="0"/>
        <w:rPr>
          <w:sz w:val="22"/>
          <w:szCs w:val="22"/>
          <w:u w:val="single"/>
        </w:rPr>
      </w:pPr>
      <w:r w:rsidRPr="00E973C4">
        <w:rPr>
          <w:noProof/>
          <w:sz w:val="22"/>
          <w:szCs w:val="22"/>
          <w:u w:val="single"/>
        </w:rPr>
        <w:t>Hlásenie podozrení na nežiaduce reakcie</w:t>
      </w:r>
    </w:p>
    <w:p w:rsidR="00B66259" w:rsidRPr="00E973C4" w:rsidRDefault="00B66259" w:rsidP="00B66259">
      <w:pPr>
        <w:autoSpaceDE w:val="0"/>
        <w:autoSpaceDN w:val="0"/>
        <w:adjustRightInd w:val="0"/>
        <w:rPr>
          <w:noProof/>
          <w:sz w:val="22"/>
          <w:szCs w:val="22"/>
        </w:rPr>
      </w:pPr>
      <w:r w:rsidRPr="00E973C4">
        <w:rPr>
          <w:noProof/>
          <w:sz w:val="22"/>
          <w:szCs w:val="22"/>
        </w:rPr>
        <w:t>Hlásenie podozrení na nežiaduce reakcie po registrácii lieku je dôležité.</w:t>
      </w:r>
      <w:r w:rsidRPr="00E973C4">
        <w:rPr>
          <w:sz w:val="22"/>
          <w:szCs w:val="22"/>
        </w:rPr>
        <w:t xml:space="preserve"> </w:t>
      </w:r>
      <w:r w:rsidRPr="00E973C4">
        <w:rPr>
          <w:noProof/>
          <w:sz w:val="22"/>
          <w:szCs w:val="22"/>
        </w:rPr>
        <w:t>Umožňuje priebežné monitorovanie pomeru prínosu</w:t>
      </w:r>
      <w:r w:rsidRPr="00E973C4">
        <w:rPr>
          <w:sz w:val="22"/>
          <w:szCs w:val="22"/>
        </w:rPr>
        <w:t xml:space="preserve"> a</w:t>
      </w:r>
      <w:r w:rsidRPr="00E973C4">
        <w:rPr>
          <w:noProof/>
          <w:sz w:val="22"/>
          <w:szCs w:val="22"/>
        </w:rPr>
        <w:t> rizika lieku.</w:t>
      </w:r>
      <w:r w:rsidRPr="00E973C4">
        <w:rPr>
          <w:sz w:val="22"/>
          <w:szCs w:val="22"/>
        </w:rPr>
        <w:t xml:space="preserve"> Od </w:t>
      </w:r>
      <w:r w:rsidRPr="00E973C4">
        <w:rPr>
          <w:noProof/>
          <w:sz w:val="22"/>
          <w:szCs w:val="22"/>
        </w:rPr>
        <w:t xml:space="preserve">zdravotníckych pracovníkov sa vyžaduje, aby hlásili akékoľvek podozrenia na nežiaduce reakcie </w:t>
      </w:r>
      <w:r w:rsidR="009739B2" w:rsidRPr="00E973C4">
        <w:rPr>
          <w:noProof/>
          <w:sz w:val="22"/>
          <w:szCs w:val="22"/>
        </w:rPr>
        <w:t xml:space="preserve">na </w:t>
      </w:r>
      <w:r w:rsidRPr="00E973C4">
        <w:rPr>
          <w:noProof/>
          <w:sz w:val="22"/>
          <w:szCs w:val="22"/>
          <w:highlight w:val="lightGray"/>
        </w:rPr>
        <w:t>národné</w:t>
      </w:r>
      <w:r w:rsidR="009739B2" w:rsidRPr="00E973C4">
        <w:rPr>
          <w:noProof/>
          <w:sz w:val="22"/>
          <w:szCs w:val="22"/>
          <w:highlight w:val="lightGray"/>
        </w:rPr>
        <w:t xml:space="preserve"> centrum</w:t>
      </w:r>
      <w:r w:rsidRPr="00E973C4">
        <w:rPr>
          <w:noProof/>
          <w:sz w:val="22"/>
          <w:szCs w:val="22"/>
          <w:highlight w:val="lightGray"/>
        </w:rPr>
        <w:t xml:space="preserve"> hlásenia uvedené v </w:t>
      </w:r>
      <w:hyperlink r:id="rId8" w:history="1">
        <w:r w:rsidRPr="00E973C4">
          <w:rPr>
            <w:rStyle w:val="Hypertextovprepojenie"/>
            <w:noProof/>
            <w:sz w:val="22"/>
            <w:szCs w:val="22"/>
            <w:highlight w:val="lightGray"/>
          </w:rPr>
          <w:t>P</w:t>
        </w:r>
        <w:r w:rsidRPr="00E973C4">
          <w:rPr>
            <w:rStyle w:val="Hypertextovprepojenie"/>
            <w:sz w:val="22"/>
            <w:szCs w:val="22"/>
            <w:highlight w:val="lightGray"/>
          </w:rPr>
          <w:t xml:space="preserve">rílohe </w:t>
        </w:r>
        <w:r w:rsidRPr="00E973C4">
          <w:rPr>
            <w:rStyle w:val="Hypertextovprepojenie"/>
            <w:noProof/>
            <w:sz w:val="22"/>
            <w:szCs w:val="22"/>
            <w:highlight w:val="lightGray"/>
          </w:rPr>
          <w:t>V</w:t>
        </w:r>
      </w:hyperlink>
      <w:r w:rsidRPr="00E973C4">
        <w:rPr>
          <w:noProof/>
          <w:sz w:val="22"/>
          <w:szCs w:val="22"/>
        </w:rPr>
        <w:t>.</w:t>
      </w:r>
    </w:p>
    <w:p w:rsidR="00B66259" w:rsidRPr="00E973C4" w:rsidRDefault="00B66259" w:rsidP="0001429F">
      <w:pPr>
        <w:pStyle w:val="Hlavika"/>
        <w:tabs>
          <w:tab w:val="clear" w:pos="4536"/>
          <w:tab w:val="clear" w:pos="9072"/>
        </w:tabs>
        <w:rPr>
          <w:sz w:val="22"/>
          <w:szCs w:val="22"/>
        </w:rPr>
      </w:pPr>
    </w:p>
    <w:p w:rsidR="0001429F" w:rsidRPr="00E973C4" w:rsidRDefault="0001429F" w:rsidP="0001429F">
      <w:pPr>
        <w:rPr>
          <w:sz w:val="22"/>
          <w:szCs w:val="22"/>
        </w:rPr>
      </w:pPr>
      <w:r w:rsidRPr="00E973C4">
        <w:rPr>
          <w:b/>
          <w:sz w:val="22"/>
          <w:szCs w:val="22"/>
        </w:rPr>
        <w:t>4.9</w:t>
      </w:r>
      <w:r w:rsidRPr="00E973C4">
        <w:rPr>
          <w:b/>
          <w:sz w:val="22"/>
          <w:szCs w:val="22"/>
        </w:rPr>
        <w:tab/>
        <w:t>Predávkovanie</w:t>
      </w:r>
    </w:p>
    <w:p w:rsidR="0001429F" w:rsidRPr="00E973C4" w:rsidRDefault="0001429F" w:rsidP="0001429F">
      <w:pPr>
        <w:rPr>
          <w:sz w:val="22"/>
          <w:szCs w:val="22"/>
        </w:rPr>
      </w:pPr>
    </w:p>
    <w:p w:rsidR="0001429F" w:rsidRPr="00E973C4" w:rsidRDefault="00FE79F0" w:rsidP="0001429F">
      <w:pPr>
        <w:rPr>
          <w:sz w:val="22"/>
          <w:szCs w:val="22"/>
        </w:rPr>
      </w:pPr>
      <w:r w:rsidRPr="00E973C4">
        <w:rPr>
          <w:sz w:val="22"/>
          <w:szCs w:val="22"/>
        </w:rPr>
        <w:t xml:space="preserve">DELPARAN 37,5 mg/325 mg </w:t>
      </w:r>
      <w:r w:rsidR="0001429F" w:rsidRPr="00E973C4">
        <w:rPr>
          <w:sz w:val="22"/>
          <w:szCs w:val="22"/>
        </w:rPr>
        <w:t xml:space="preserve">je fixnou kombináciou liečiv. V prípade predávkovania, príznaky môžu zahŕňať </w:t>
      </w:r>
      <w:r w:rsidR="003A0660" w:rsidRPr="00E973C4">
        <w:rPr>
          <w:sz w:val="22"/>
          <w:szCs w:val="22"/>
        </w:rPr>
        <w:t>prejavy</w:t>
      </w:r>
      <w:r w:rsidR="0001429F" w:rsidRPr="00E973C4">
        <w:rPr>
          <w:sz w:val="22"/>
          <w:szCs w:val="22"/>
        </w:rPr>
        <w:t xml:space="preserve"> a príznaky toxicity tramadolu alebo paracetamolu, alebo oboch týchto liečiv.</w:t>
      </w:r>
    </w:p>
    <w:p w:rsidR="0001429F" w:rsidRPr="00E973C4" w:rsidRDefault="0001429F" w:rsidP="0001429F">
      <w:pPr>
        <w:rPr>
          <w:sz w:val="22"/>
          <w:szCs w:val="22"/>
        </w:rPr>
      </w:pPr>
    </w:p>
    <w:p w:rsidR="00D453D1" w:rsidRDefault="00C768FE">
      <w:pPr>
        <w:tabs>
          <w:tab w:val="left" w:pos="142"/>
        </w:tabs>
        <w:rPr>
          <w:iCs/>
          <w:caps/>
          <w:sz w:val="22"/>
          <w:szCs w:val="22"/>
          <w:u w:val="single"/>
        </w:rPr>
      </w:pPr>
      <w:r w:rsidRPr="00C768FE">
        <w:rPr>
          <w:iCs/>
          <w:sz w:val="22"/>
          <w:szCs w:val="22"/>
          <w:u w:val="single"/>
        </w:rPr>
        <w:t>Príznaky predávkovania tramadolom</w:t>
      </w:r>
    </w:p>
    <w:p w:rsidR="0001429F" w:rsidRPr="00E973C4" w:rsidRDefault="0001429F" w:rsidP="0001429F">
      <w:pPr>
        <w:rPr>
          <w:sz w:val="22"/>
          <w:szCs w:val="22"/>
        </w:rPr>
      </w:pPr>
      <w:r w:rsidRPr="00E973C4">
        <w:rPr>
          <w:sz w:val="22"/>
          <w:szCs w:val="22"/>
        </w:rPr>
        <w:t>Pri intoxikácii tramadolom sa v zásade očakávajú podobné príznaky, ako</w:t>
      </w:r>
      <w:r w:rsidR="00ED6C5E" w:rsidRPr="00E973C4">
        <w:rPr>
          <w:sz w:val="22"/>
          <w:szCs w:val="22"/>
        </w:rPr>
        <w:t xml:space="preserve"> pri</w:t>
      </w:r>
      <w:r w:rsidRPr="00E973C4">
        <w:rPr>
          <w:sz w:val="22"/>
          <w:szCs w:val="22"/>
        </w:rPr>
        <w:t> iných centrálne pôsobiacich analget</w:t>
      </w:r>
      <w:r w:rsidR="00ED6C5E" w:rsidRPr="00E973C4">
        <w:rPr>
          <w:sz w:val="22"/>
          <w:szCs w:val="22"/>
        </w:rPr>
        <w:t xml:space="preserve">ikách </w:t>
      </w:r>
      <w:r w:rsidRPr="00E973C4">
        <w:rPr>
          <w:sz w:val="22"/>
          <w:szCs w:val="22"/>
        </w:rPr>
        <w:t>(</w:t>
      </w:r>
      <w:r w:rsidR="0047219D">
        <w:rPr>
          <w:sz w:val="22"/>
          <w:szCs w:val="22"/>
        </w:rPr>
        <w:t>o</w:t>
      </w:r>
      <w:r w:rsidRPr="00E973C4">
        <w:rPr>
          <w:sz w:val="22"/>
          <w:szCs w:val="22"/>
        </w:rPr>
        <w:t>pioido</w:t>
      </w:r>
      <w:r w:rsidR="00ED6C5E" w:rsidRPr="00E973C4">
        <w:rPr>
          <w:sz w:val="22"/>
          <w:szCs w:val="22"/>
        </w:rPr>
        <w:t>ch</w:t>
      </w:r>
      <w:r w:rsidRPr="00E973C4">
        <w:rPr>
          <w:sz w:val="22"/>
          <w:szCs w:val="22"/>
        </w:rPr>
        <w:t xml:space="preserve">). Tieto účinky konkrétne zahŕňajú miózu, vracanie, kardiovaskulárny kolaps, poruchy vedomia až po kómu, kŕče a respiračný útlm až po </w:t>
      </w:r>
      <w:r w:rsidR="008309AB" w:rsidRPr="00E973C4">
        <w:rPr>
          <w:sz w:val="22"/>
          <w:szCs w:val="22"/>
        </w:rPr>
        <w:t xml:space="preserve">zastavenie </w:t>
      </w:r>
      <w:r w:rsidRPr="00E973C4">
        <w:rPr>
          <w:sz w:val="22"/>
          <w:szCs w:val="22"/>
        </w:rPr>
        <w:t>dychu.</w:t>
      </w:r>
    </w:p>
    <w:p w:rsidR="0001429F" w:rsidRPr="00E973C4" w:rsidRDefault="0001429F" w:rsidP="0001429F">
      <w:pPr>
        <w:rPr>
          <w:sz w:val="22"/>
          <w:szCs w:val="22"/>
        </w:rPr>
      </w:pPr>
    </w:p>
    <w:p w:rsidR="00D453D1" w:rsidRDefault="00C768FE">
      <w:pPr>
        <w:tabs>
          <w:tab w:val="left" w:pos="142"/>
        </w:tabs>
        <w:rPr>
          <w:iCs/>
          <w:sz w:val="22"/>
          <w:szCs w:val="22"/>
          <w:u w:val="single"/>
        </w:rPr>
      </w:pPr>
      <w:r w:rsidRPr="00C768FE">
        <w:rPr>
          <w:iCs/>
          <w:sz w:val="22"/>
          <w:szCs w:val="22"/>
          <w:u w:val="single"/>
        </w:rPr>
        <w:t>Príznaky predávkovania paracetamolom</w:t>
      </w:r>
    </w:p>
    <w:p w:rsidR="0001429F" w:rsidRPr="00E973C4" w:rsidRDefault="0001429F" w:rsidP="006964C1">
      <w:pPr>
        <w:rPr>
          <w:sz w:val="22"/>
          <w:szCs w:val="22"/>
        </w:rPr>
      </w:pPr>
      <w:r w:rsidRPr="00E973C4">
        <w:rPr>
          <w:sz w:val="22"/>
          <w:szCs w:val="22"/>
        </w:rPr>
        <w:t xml:space="preserve">Predávkovanie sa týka </w:t>
      </w:r>
      <w:r w:rsidR="004A1713" w:rsidRPr="00E973C4">
        <w:rPr>
          <w:sz w:val="22"/>
          <w:szCs w:val="22"/>
        </w:rPr>
        <w:t xml:space="preserve">najmä </w:t>
      </w:r>
      <w:r w:rsidRPr="00E973C4">
        <w:rPr>
          <w:sz w:val="22"/>
          <w:szCs w:val="22"/>
        </w:rPr>
        <w:t>malých detí. Symptómy predávkovania paracetamolom v prvých 24 hodinách sú bledosť, nevoľnosť, vracanie, nechutenstvo a bolesť brucha. Poškodenie pečene sa môže objaviť 12 až 48 hodín po užití. Môžu sa vyskytnúť abnormality glukózového metabolizmu a metabolická acidóza. Pri závažnej otrave sa môže poškodenie pečene vyvinúť do encefalopatie, kómy a smrti. Akútne renálne zlyhanie s akútnou tubulárnou nekrózou sa môže rozvinúť dokonca za neprítomnosti závažného poškodenia pečene. Hlásili sa srdcové arytmie a pankreatitída.</w:t>
      </w:r>
    </w:p>
    <w:p w:rsidR="0001429F" w:rsidRPr="00E973C4" w:rsidRDefault="0001429F" w:rsidP="006964C1">
      <w:pPr>
        <w:rPr>
          <w:sz w:val="22"/>
          <w:szCs w:val="22"/>
        </w:rPr>
      </w:pPr>
    </w:p>
    <w:p w:rsidR="0001429F" w:rsidRPr="00E973C4" w:rsidRDefault="0001429F" w:rsidP="006964C1">
      <w:pPr>
        <w:rPr>
          <w:sz w:val="22"/>
          <w:szCs w:val="22"/>
        </w:rPr>
      </w:pPr>
      <w:r w:rsidRPr="00E973C4">
        <w:rPr>
          <w:sz w:val="22"/>
          <w:szCs w:val="22"/>
        </w:rPr>
        <w:t>Poškodenie pečene je možné u dospelých, ktorí užili 7,5</w:t>
      </w:r>
      <w:r w:rsidR="00FE79F0" w:rsidRPr="00E973C4">
        <w:rPr>
          <w:sz w:val="22"/>
          <w:szCs w:val="22"/>
        </w:rPr>
        <w:t> </w:t>
      </w:r>
      <w:r w:rsidR="00FE79F0" w:rsidRPr="00E973C4">
        <w:rPr>
          <w:sz w:val="22"/>
          <w:szCs w:val="22"/>
        </w:rPr>
        <w:noBreakHyphen/>
        <w:t> </w:t>
      </w:r>
      <w:r w:rsidRPr="00E973C4">
        <w:rPr>
          <w:sz w:val="22"/>
          <w:szCs w:val="22"/>
        </w:rPr>
        <w:t>10 g alebo viac paracetamolu. Stanovilo sa, že prebytočné množstvá toxických metabolitov (zvyčajne primerane detoxikované glutatiónom, keď sa užívajú normálne dávky paracetamolu) sa ireverzibilne viažu na pečeňové tkanivo.</w:t>
      </w:r>
    </w:p>
    <w:p w:rsidR="0001429F" w:rsidRPr="00E973C4" w:rsidRDefault="0001429F" w:rsidP="0001429F">
      <w:pPr>
        <w:rPr>
          <w:sz w:val="22"/>
          <w:szCs w:val="22"/>
        </w:rPr>
      </w:pPr>
    </w:p>
    <w:p w:rsidR="0001429F" w:rsidRPr="00E973C4" w:rsidRDefault="0001429F" w:rsidP="0001429F">
      <w:pPr>
        <w:rPr>
          <w:sz w:val="22"/>
          <w:szCs w:val="22"/>
          <w:u w:val="single"/>
        </w:rPr>
      </w:pPr>
      <w:r w:rsidRPr="00E973C4">
        <w:rPr>
          <w:sz w:val="22"/>
          <w:szCs w:val="22"/>
          <w:u w:val="single"/>
        </w:rPr>
        <w:t>Záchranná liečba</w:t>
      </w:r>
    </w:p>
    <w:p w:rsidR="0001429F" w:rsidRPr="00E973C4" w:rsidRDefault="0001429F" w:rsidP="00A1118B">
      <w:pPr>
        <w:tabs>
          <w:tab w:val="left" w:pos="426"/>
        </w:tabs>
        <w:ind w:left="426" w:hanging="426"/>
        <w:rPr>
          <w:sz w:val="22"/>
          <w:szCs w:val="22"/>
        </w:rPr>
      </w:pPr>
      <w:r w:rsidRPr="00E973C4">
        <w:rPr>
          <w:sz w:val="22"/>
          <w:szCs w:val="22"/>
        </w:rPr>
        <w:t>-</w:t>
      </w:r>
      <w:r w:rsidRPr="00E973C4">
        <w:rPr>
          <w:sz w:val="22"/>
          <w:szCs w:val="22"/>
        </w:rPr>
        <w:tab/>
        <w:t>Okamžitý presun na špecializovanú jednotku.</w:t>
      </w:r>
    </w:p>
    <w:p w:rsidR="0001429F" w:rsidRPr="00E973C4" w:rsidRDefault="0001429F" w:rsidP="00A1118B">
      <w:pPr>
        <w:tabs>
          <w:tab w:val="left" w:pos="426"/>
        </w:tabs>
        <w:ind w:left="426" w:hanging="426"/>
        <w:rPr>
          <w:sz w:val="22"/>
          <w:szCs w:val="22"/>
        </w:rPr>
      </w:pPr>
      <w:r w:rsidRPr="00E973C4">
        <w:rPr>
          <w:sz w:val="22"/>
          <w:szCs w:val="22"/>
        </w:rPr>
        <w:t>-</w:t>
      </w:r>
      <w:r w:rsidRPr="00E973C4">
        <w:rPr>
          <w:sz w:val="22"/>
          <w:szCs w:val="22"/>
        </w:rPr>
        <w:tab/>
        <w:t>Podpora dýchacích a obehových funkcií.</w:t>
      </w:r>
    </w:p>
    <w:p w:rsidR="0001429F" w:rsidRPr="00E973C4" w:rsidRDefault="0001429F" w:rsidP="00A1118B">
      <w:pPr>
        <w:tabs>
          <w:tab w:val="left" w:pos="426"/>
        </w:tabs>
        <w:ind w:left="426" w:hanging="426"/>
        <w:rPr>
          <w:sz w:val="22"/>
          <w:szCs w:val="22"/>
        </w:rPr>
      </w:pPr>
      <w:r w:rsidRPr="00E973C4">
        <w:rPr>
          <w:sz w:val="22"/>
          <w:szCs w:val="22"/>
        </w:rPr>
        <w:t>-</w:t>
      </w:r>
      <w:r w:rsidRPr="00E973C4">
        <w:rPr>
          <w:sz w:val="22"/>
          <w:szCs w:val="22"/>
        </w:rPr>
        <w:tab/>
        <w:t>Pred začatím liečby sa musia čo najskôr po predávkovaní odobrať vzorky krvi na meranie plazmatickej koncentrácie paracetamolu a tramadolu a vykonanie pečeňových testov.</w:t>
      </w:r>
    </w:p>
    <w:p w:rsidR="0001429F" w:rsidRPr="00E973C4" w:rsidRDefault="0001429F" w:rsidP="00A1118B">
      <w:pPr>
        <w:tabs>
          <w:tab w:val="left" w:pos="426"/>
        </w:tabs>
        <w:ind w:left="426" w:hanging="426"/>
        <w:rPr>
          <w:sz w:val="22"/>
          <w:szCs w:val="22"/>
        </w:rPr>
      </w:pPr>
      <w:r w:rsidRPr="00E973C4">
        <w:rPr>
          <w:sz w:val="22"/>
          <w:szCs w:val="22"/>
        </w:rPr>
        <w:lastRenderedPageBreak/>
        <w:t>-</w:t>
      </w:r>
      <w:r w:rsidRPr="00E973C4">
        <w:rPr>
          <w:sz w:val="22"/>
          <w:szCs w:val="22"/>
        </w:rPr>
        <w:tab/>
        <w:t>Pečeňové testy sa vykonajú na začiatku (predávkovania) a opakovane každých 24 hodín. Zvyčajne sa pozoruje zvýšenie hepatálnych enzýmov (AST, ALT)</w:t>
      </w:r>
      <w:r w:rsidR="00437E0B" w:rsidRPr="00E973C4">
        <w:rPr>
          <w:sz w:val="22"/>
          <w:szCs w:val="22"/>
        </w:rPr>
        <w:t>,</w:t>
      </w:r>
      <w:r w:rsidRPr="00E973C4">
        <w:rPr>
          <w:sz w:val="22"/>
          <w:szCs w:val="22"/>
        </w:rPr>
        <w:t xml:space="preserve"> ktoré sa po jednom alebo dvoch týždňoch normalizujú.</w:t>
      </w:r>
    </w:p>
    <w:p w:rsidR="0001429F" w:rsidRPr="00E973C4" w:rsidRDefault="0001429F" w:rsidP="00A1118B">
      <w:pPr>
        <w:tabs>
          <w:tab w:val="left" w:pos="426"/>
        </w:tabs>
        <w:ind w:left="426" w:hanging="426"/>
        <w:rPr>
          <w:sz w:val="22"/>
          <w:szCs w:val="22"/>
        </w:rPr>
      </w:pPr>
      <w:r w:rsidRPr="00E973C4">
        <w:rPr>
          <w:sz w:val="22"/>
          <w:szCs w:val="22"/>
        </w:rPr>
        <w:t>-</w:t>
      </w:r>
      <w:r w:rsidRPr="00E973C4">
        <w:rPr>
          <w:sz w:val="22"/>
          <w:szCs w:val="22"/>
        </w:rPr>
        <w:tab/>
        <w:t>Vyprázdniť žalúdok prinútením pacienta k vracaniu (ak je pacient pri vedomí) podráždením alebo výplachom žalúdka.</w:t>
      </w:r>
    </w:p>
    <w:p w:rsidR="0001429F" w:rsidRPr="00E973C4" w:rsidRDefault="0001429F" w:rsidP="00A1118B">
      <w:pPr>
        <w:tabs>
          <w:tab w:val="left" w:pos="426"/>
        </w:tabs>
        <w:ind w:left="426" w:hanging="426"/>
        <w:rPr>
          <w:sz w:val="22"/>
          <w:szCs w:val="22"/>
        </w:rPr>
      </w:pPr>
      <w:r w:rsidRPr="00E973C4">
        <w:rPr>
          <w:sz w:val="22"/>
          <w:szCs w:val="22"/>
        </w:rPr>
        <w:t>-</w:t>
      </w:r>
      <w:r w:rsidRPr="00E973C4">
        <w:rPr>
          <w:sz w:val="22"/>
          <w:szCs w:val="22"/>
        </w:rPr>
        <w:tab/>
        <w:t>Musia sa začať podporné opatrenia, ako udržanie priechodnosti dýchacích ciest a udržanie kardiovaskulárnych funkcií; na odvrátenie dychového útlmu sa m</w:t>
      </w:r>
      <w:r w:rsidR="006A486E" w:rsidRPr="00E973C4">
        <w:rPr>
          <w:sz w:val="22"/>
          <w:szCs w:val="22"/>
        </w:rPr>
        <w:t>á</w:t>
      </w:r>
      <w:r w:rsidRPr="00E973C4">
        <w:rPr>
          <w:sz w:val="22"/>
          <w:szCs w:val="22"/>
        </w:rPr>
        <w:t xml:space="preserve"> použiť naloxón; kŕče sa môžu kontrolovať diazepamom.</w:t>
      </w:r>
    </w:p>
    <w:p w:rsidR="0001429F" w:rsidRPr="00E973C4" w:rsidRDefault="0001429F" w:rsidP="00A1118B">
      <w:pPr>
        <w:tabs>
          <w:tab w:val="left" w:pos="426"/>
        </w:tabs>
        <w:ind w:left="426" w:hanging="426"/>
        <w:rPr>
          <w:sz w:val="22"/>
          <w:szCs w:val="22"/>
        </w:rPr>
      </w:pPr>
      <w:r w:rsidRPr="00E973C4">
        <w:rPr>
          <w:sz w:val="22"/>
          <w:szCs w:val="22"/>
        </w:rPr>
        <w:t>-</w:t>
      </w:r>
      <w:r w:rsidRPr="00E973C4">
        <w:rPr>
          <w:sz w:val="22"/>
          <w:szCs w:val="22"/>
        </w:rPr>
        <w:tab/>
        <w:t xml:space="preserve">Tramadol sa hemodialýzou alebo hemofiltráciou zo séra eliminuje minimálne. Liečba akútnej intoxikácie </w:t>
      </w:r>
      <w:r w:rsidR="00A1118B" w:rsidRPr="00E973C4">
        <w:rPr>
          <w:sz w:val="22"/>
          <w:szCs w:val="22"/>
        </w:rPr>
        <w:t>tramadolom/paracetamolom</w:t>
      </w:r>
      <w:r w:rsidR="00FE79F0" w:rsidRPr="00E973C4">
        <w:rPr>
          <w:sz w:val="22"/>
          <w:szCs w:val="22"/>
        </w:rPr>
        <w:t xml:space="preserve"> </w:t>
      </w:r>
      <w:r w:rsidRPr="00E973C4">
        <w:rPr>
          <w:sz w:val="22"/>
          <w:szCs w:val="22"/>
        </w:rPr>
        <w:t>len hemodialýzou alebo hemofiltráciou preto nie je vhodná na detoxikáciu.</w:t>
      </w:r>
    </w:p>
    <w:p w:rsidR="00A1118B" w:rsidRPr="00E973C4" w:rsidRDefault="00A1118B" w:rsidP="004A1713">
      <w:pPr>
        <w:rPr>
          <w:sz w:val="22"/>
          <w:szCs w:val="22"/>
        </w:rPr>
      </w:pPr>
    </w:p>
    <w:p w:rsidR="00A1118B" w:rsidRPr="00E973C4" w:rsidRDefault="0001429F" w:rsidP="004A1713">
      <w:pPr>
        <w:rPr>
          <w:sz w:val="22"/>
          <w:szCs w:val="22"/>
        </w:rPr>
      </w:pPr>
      <w:r w:rsidRPr="00E973C4">
        <w:rPr>
          <w:sz w:val="22"/>
          <w:szCs w:val="22"/>
        </w:rPr>
        <w:t>Okamžitá liečba je v starostlivosti pri predávkovaní paracetamolom podstatná.</w:t>
      </w:r>
      <w:r w:rsidR="00777145" w:rsidRPr="00E973C4">
        <w:rPr>
          <w:sz w:val="22"/>
          <w:szCs w:val="22"/>
        </w:rPr>
        <w:t xml:space="preserve"> </w:t>
      </w:r>
      <w:r w:rsidRPr="00E973C4">
        <w:rPr>
          <w:sz w:val="22"/>
          <w:szCs w:val="22"/>
        </w:rPr>
        <w:t xml:space="preserve">Pacienti sa musia urgentne hospitalizovať na okamžité ošetrenie i napriek nedostatku významných včasných príznakov a každý dospelý alebo </w:t>
      </w:r>
      <w:r w:rsidR="00A06EB7" w:rsidRPr="00E973C4">
        <w:rPr>
          <w:sz w:val="22"/>
          <w:szCs w:val="22"/>
        </w:rPr>
        <w:t>dospievajúci</w:t>
      </w:r>
      <w:r w:rsidRPr="00E973C4">
        <w:rPr>
          <w:sz w:val="22"/>
          <w:szCs w:val="22"/>
        </w:rPr>
        <w:t>, ktorý užil okolo 7,5 g alebo viac paracetamolu v predchádzajúcich 4 hodinách, alebo každé dieťa, ktoré užilo ≥ 150 mg/kg paracetamolu v predchádzajúcich 4 hodinách, musí podstúpiť výplach žalúdka.</w:t>
      </w:r>
    </w:p>
    <w:p w:rsidR="00A1118B" w:rsidRPr="00E973C4" w:rsidRDefault="0001429F" w:rsidP="004A1713">
      <w:pPr>
        <w:rPr>
          <w:sz w:val="22"/>
          <w:szCs w:val="22"/>
        </w:rPr>
      </w:pPr>
      <w:r w:rsidRPr="00E973C4">
        <w:rPr>
          <w:sz w:val="22"/>
          <w:szCs w:val="22"/>
        </w:rPr>
        <w:t>Koncentrácie paracetamolu v krvi sa musia merať neskôr ako 4 hodiny po predávkovaní, aby bolo možné určiť riziko rozvoja poškodenia pečene (pomocou no</w:t>
      </w:r>
      <w:r w:rsidR="0008186F" w:rsidRPr="00E973C4">
        <w:rPr>
          <w:sz w:val="22"/>
          <w:szCs w:val="22"/>
        </w:rPr>
        <w:t>r</w:t>
      </w:r>
      <w:r w:rsidRPr="00E973C4">
        <w:rPr>
          <w:sz w:val="22"/>
          <w:szCs w:val="22"/>
        </w:rPr>
        <w:t xml:space="preserve">mogramu  predávkovania paracetamolom). </w:t>
      </w:r>
    </w:p>
    <w:p w:rsidR="00A1118B" w:rsidRPr="00E973C4" w:rsidRDefault="00A1118B" w:rsidP="004A1713">
      <w:pPr>
        <w:rPr>
          <w:sz w:val="22"/>
          <w:szCs w:val="22"/>
        </w:rPr>
      </w:pPr>
    </w:p>
    <w:p w:rsidR="0001429F" w:rsidRPr="00E973C4" w:rsidRDefault="0001429F" w:rsidP="004A1713">
      <w:pPr>
        <w:rPr>
          <w:sz w:val="22"/>
          <w:szCs w:val="22"/>
        </w:rPr>
      </w:pPr>
      <w:r w:rsidRPr="00E973C4">
        <w:rPr>
          <w:sz w:val="22"/>
          <w:szCs w:val="22"/>
        </w:rPr>
        <w:t>Najneskôr do 48 hodín po predávkovaní sa môže vyžadovať podávanie perorálneho metionínu alebo intravenózneho N</w:t>
      </w:r>
      <w:r w:rsidRPr="00E973C4">
        <w:rPr>
          <w:sz w:val="22"/>
          <w:szCs w:val="22"/>
        </w:rPr>
        <w:noBreakHyphen/>
        <w:t xml:space="preserve">acetylcysteínu (NAC), ktoré môžu mať priaznivý účinok. Podávanie intravenózneho NAC je najpriaznivejšie, keď sa začne počas 8 hodín od užitia nadmernej dávky. NAC sa má podať aj vtedy, keď je čas podania väčší ako 8 hodín po podaní nadmernej dávky a má pokračovať </w:t>
      </w:r>
      <w:r w:rsidR="004C2F41" w:rsidRPr="00E973C4">
        <w:rPr>
          <w:sz w:val="22"/>
          <w:szCs w:val="22"/>
        </w:rPr>
        <w:t xml:space="preserve">počas </w:t>
      </w:r>
      <w:r w:rsidRPr="00E973C4">
        <w:rPr>
          <w:sz w:val="22"/>
          <w:szCs w:val="22"/>
        </w:rPr>
        <w:t>cel</w:t>
      </w:r>
      <w:r w:rsidR="004C2F41" w:rsidRPr="00E973C4">
        <w:rPr>
          <w:sz w:val="22"/>
          <w:szCs w:val="22"/>
        </w:rPr>
        <w:t>ého</w:t>
      </w:r>
      <w:r w:rsidRPr="00E973C4">
        <w:rPr>
          <w:sz w:val="22"/>
          <w:szCs w:val="22"/>
        </w:rPr>
        <w:t xml:space="preserve"> terapeutick</w:t>
      </w:r>
      <w:r w:rsidR="004C2F41" w:rsidRPr="00E973C4">
        <w:rPr>
          <w:sz w:val="22"/>
          <w:szCs w:val="22"/>
        </w:rPr>
        <w:t>ého</w:t>
      </w:r>
      <w:r w:rsidRPr="00E973C4">
        <w:rPr>
          <w:sz w:val="22"/>
          <w:szCs w:val="22"/>
        </w:rPr>
        <w:t xml:space="preserve"> postup</w:t>
      </w:r>
      <w:r w:rsidR="004C2F41" w:rsidRPr="00E973C4">
        <w:rPr>
          <w:sz w:val="22"/>
          <w:szCs w:val="22"/>
        </w:rPr>
        <w:t>u</w:t>
      </w:r>
      <w:r w:rsidRPr="00E973C4">
        <w:rPr>
          <w:sz w:val="22"/>
          <w:szCs w:val="22"/>
        </w:rPr>
        <w:t xml:space="preserve">. Liečba NAC musí začať ihneď, keď je podozrenie na </w:t>
      </w:r>
      <w:r w:rsidR="004C2F41" w:rsidRPr="00E973C4">
        <w:rPr>
          <w:sz w:val="22"/>
          <w:szCs w:val="22"/>
        </w:rPr>
        <w:t xml:space="preserve">ťažké </w:t>
      </w:r>
      <w:r w:rsidRPr="00E973C4">
        <w:rPr>
          <w:sz w:val="22"/>
          <w:szCs w:val="22"/>
        </w:rPr>
        <w:t>predávkovanie.</w:t>
      </w:r>
      <w:r w:rsidR="004C2F41" w:rsidRPr="00E973C4">
        <w:rPr>
          <w:sz w:val="22"/>
          <w:szCs w:val="22"/>
        </w:rPr>
        <w:t xml:space="preserve"> </w:t>
      </w:r>
      <w:r w:rsidRPr="00E973C4">
        <w:rPr>
          <w:sz w:val="22"/>
          <w:szCs w:val="22"/>
        </w:rPr>
        <w:t xml:space="preserve">Musia byť dostupné všeobecné podporné opatrenia. </w:t>
      </w:r>
    </w:p>
    <w:p w:rsidR="00777145" w:rsidRPr="00E973C4" w:rsidRDefault="00777145" w:rsidP="004A1713">
      <w:pPr>
        <w:rPr>
          <w:sz w:val="22"/>
          <w:szCs w:val="22"/>
        </w:rPr>
      </w:pPr>
    </w:p>
    <w:p w:rsidR="0001429F" w:rsidRPr="00E973C4" w:rsidRDefault="0001429F" w:rsidP="004A1713">
      <w:pPr>
        <w:rPr>
          <w:sz w:val="22"/>
          <w:szCs w:val="22"/>
        </w:rPr>
      </w:pPr>
      <w:r w:rsidRPr="00E973C4">
        <w:rPr>
          <w:sz w:val="22"/>
          <w:szCs w:val="22"/>
        </w:rPr>
        <w:t>Bez ohľadu na hlásené množstvo užitého paracetamolu sa musí podať tak rýchlo, ako je to možné, perorálne alebo intravenózne antidotum paracetamolu, NAC. Ak je to možné, počas nasledujúcich 8 hodín po predávkovaní.</w:t>
      </w:r>
    </w:p>
    <w:p w:rsidR="0001429F" w:rsidRPr="00E973C4" w:rsidRDefault="0001429F" w:rsidP="0001429F">
      <w:pPr>
        <w:rPr>
          <w:sz w:val="22"/>
          <w:szCs w:val="22"/>
        </w:rPr>
      </w:pPr>
    </w:p>
    <w:p w:rsidR="0001429F" w:rsidRPr="00E973C4" w:rsidRDefault="0001429F" w:rsidP="0001429F">
      <w:pPr>
        <w:rPr>
          <w:sz w:val="22"/>
          <w:szCs w:val="22"/>
        </w:rPr>
      </w:pPr>
    </w:p>
    <w:p w:rsidR="0001429F" w:rsidRPr="00E973C4" w:rsidRDefault="0001429F" w:rsidP="0001429F">
      <w:pPr>
        <w:rPr>
          <w:sz w:val="22"/>
          <w:szCs w:val="22"/>
        </w:rPr>
      </w:pPr>
      <w:r w:rsidRPr="00E973C4">
        <w:rPr>
          <w:b/>
          <w:sz w:val="22"/>
          <w:szCs w:val="22"/>
        </w:rPr>
        <w:t>5.</w:t>
      </w:r>
      <w:r w:rsidRPr="00E973C4">
        <w:rPr>
          <w:b/>
          <w:sz w:val="22"/>
          <w:szCs w:val="22"/>
        </w:rPr>
        <w:tab/>
        <w:t>FARMAKOLOGICKÉ VLASTNOSTI</w:t>
      </w:r>
    </w:p>
    <w:p w:rsidR="0001429F" w:rsidRPr="00E973C4" w:rsidRDefault="0001429F" w:rsidP="0001429F">
      <w:pPr>
        <w:rPr>
          <w:b/>
          <w:sz w:val="22"/>
          <w:szCs w:val="22"/>
        </w:rPr>
      </w:pPr>
    </w:p>
    <w:p w:rsidR="0001429F" w:rsidRPr="00E973C4" w:rsidRDefault="0001429F" w:rsidP="0001429F">
      <w:pPr>
        <w:rPr>
          <w:sz w:val="22"/>
          <w:szCs w:val="22"/>
        </w:rPr>
      </w:pPr>
      <w:r w:rsidRPr="00E973C4">
        <w:rPr>
          <w:b/>
          <w:sz w:val="22"/>
          <w:szCs w:val="22"/>
        </w:rPr>
        <w:t>5.1</w:t>
      </w:r>
      <w:r w:rsidRPr="00E973C4">
        <w:rPr>
          <w:b/>
          <w:sz w:val="22"/>
          <w:szCs w:val="22"/>
        </w:rPr>
        <w:tab/>
        <w:t>Farmakodynamické vlastnosti</w:t>
      </w:r>
    </w:p>
    <w:p w:rsidR="0001429F" w:rsidRPr="00E973C4" w:rsidRDefault="0001429F" w:rsidP="0001429F">
      <w:pPr>
        <w:rPr>
          <w:sz w:val="22"/>
          <w:szCs w:val="22"/>
        </w:rPr>
      </w:pPr>
    </w:p>
    <w:p w:rsidR="0001429F" w:rsidRPr="00E973C4" w:rsidRDefault="0001429F" w:rsidP="0001429F">
      <w:pPr>
        <w:outlineLvl w:val="0"/>
        <w:rPr>
          <w:sz w:val="22"/>
          <w:szCs w:val="22"/>
        </w:rPr>
      </w:pPr>
      <w:r w:rsidRPr="00E973C4">
        <w:rPr>
          <w:sz w:val="22"/>
          <w:szCs w:val="22"/>
        </w:rPr>
        <w:t xml:space="preserve">Farmakoterapeutická skupina: </w:t>
      </w:r>
      <w:r w:rsidR="004A4CE6" w:rsidRPr="00E973C4">
        <w:rPr>
          <w:sz w:val="22"/>
          <w:szCs w:val="22"/>
        </w:rPr>
        <w:t xml:space="preserve"> </w:t>
      </w:r>
      <w:r w:rsidR="008D0B21">
        <w:rPr>
          <w:sz w:val="22"/>
          <w:szCs w:val="22"/>
        </w:rPr>
        <w:t>A</w:t>
      </w:r>
      <w:r w:rsidR="004A4CE6" w:rsidRPr="00E973C4">
        <w:rPr>
          <w:sz w:val="22"/>
          <w:szCs w:val="22"/>
        </w:rPr>
        <w:t>nalgetiká</w:t>
      </w:r>
      <w:r w:rsidR="008D0B21">
        <w:rPr>
          <w:sz w:val="22"/>
          <w:szCs w:val="22"/>
        </w:rPr>
        <w:t>,</w:t>
      </w:r>
      <w:r w:rsidR="004A4CE6" w:rsidRPr="00E973C4">
        <w:rPr>
          <w:sz w:val="22"/>
          <w:szCs w:val="22"/>
        </w:rPr>
        <w:t xml:space="preserve"> </w:t>
      </w:r>
      <w:r w:rsidR="008D0B21">
        <w:rPr>
          <w:sz w:val="22"/>
          <w:szCs w:val="22"/>
        </w:rPr>
        <w:t xml:space="preserve">opioidy </w:t>
      </w:r>
      <w:r w:rsidR="004A4CE6" w:rsidRPr="00E973C4">
        <w:rPr>
          <w:sz w:val="22"/>
          <w:szCs w:val="22"/>
        </w:rPr>
        <w:t>v kombinácii s ne</w:t>
      </w:r>
      <w:r w:rsidR="006970E9">
        <w:rPr>
          <w:sz w:val="22"/>
          <w:szCs w:val="22"/>
        </w:rPr>
        <w:t>o</w:t>
      </w:r>
      <w:r w:rsidR="004A4CE6" w:rsidRPr="00E973C4">
        <w:rPr>
          <w:sz w:val="22"/>
          <w:szCs w:val="22"/>
        </w:rPr>
        <w:t>pioidnými analgetikami</w:t>
      </w:r>
      <w:r w:rsidR="00777145" w:rsidRPr="00E973C4">
        <w:rPr>
          <w:sz w:val="22"/>
          <w:szCs w:val="22"/>
        </w:rPr>
        <w:t xml:space="preserve">, </w:t>
      </w:r>
      <w:r w:rsidRPr="00E973C4">
        <w:rPr>
          <w:sz w:val="22"/>
          <w:szCs w:val="22"/>
        </w:rPr>
        <w:t>ATC kód:</w:t>
      </w:r>
      <w:r w:rsidR="00BE36CB" w:rsidRPr="00E973C4">
        <w:rPr>
          <w:sz w:val="22"/>
          <w:szCs w:val="22"/>
        </w:rPr>
        <w:t xml:space="preserve"> N02A</w:t>
      </w:r>
      <w:r w:rsidR="004A4CE6" w:rsidRPr="00E973C4">
        <w:rPr>
          <w:sz w:val="22"/>
          <w:szCs w:val="22"/>
        </w:rPr>
        <w:t>J13</w:t>
      </w:r>
    </w:p>
    <w:p w:rsidR="0001429F" w:rsidRPr="00E973C4" w:rsidRDefault="0001429F" w:rsidP="0001429F">
      <w:pPr>
        <w:outlineLvl w:val="0"/>
        <w:rPr>
          <w:sz w:val="22"/>
          <w:szCs w:val="22"/>
        </w:rPr>
      </w:pPr>
    </w:p>
    <w:p w:rsidR="00777145" w:rsidRPr="00E973C4" w:rsidRDefault="0001429F" w:rsidP="009E0BDC">
      <w:pPr>
        <w:rPr>
          <w:sz w:val="22"/>
          <w:szCs w:val="22"/>
        </w:rPr>
      </w:pPr>
      <w:r w:rsidRPr="00E973C4">
        <w:rPr>
          <w:sz w:val="22"/>
          <w:szCs w:val="22"/>
        </w:rPr>
        <w:t>Tramadol je</w:t>
      </w:r>
      <w:r w:rsidR="004A4CE6" w:rsidRPr="00E973C4">
        <w:rPr>
          <w:sz w:val="22"/>
          <w:szCs w:val="22"/>
        </w:rPr>
        <w:t xml:space="preserve"> </w:t>
      </w:r>
      <w:r w:rsidR="00B50BAE">
        <w:rPr>
          <w:sz w:val="22"/>
          <w:szCs w:val="22"/>
        </w:rPr>
        <w:t>o</w:t>
      </w:r>
      <w:r w:rsidRPr="00E973C4">
        <w:rPr>
          <w:sz w:val="22"/>
          <w:szCs w:val="22"/>
        </w:rPr>
        <w:t>pioidné analgetikum, ktoré pôsobí na centrálny nervový systém. Tramadol je čistý neselektívny agonista μ, δ a κ opio</w:t>
      </w:r>
      <w:r w:rsidR="00B250A7">
        <w:rPr>
          <w:sz w:val="22"/>
          <w:szCs w:val="22"/>
        </w:rPr>
        <w:t>i</w:t>
      </w:r>
      <w:r w:rsidRPr="00E973C4">
        <w:rPr>
          <w:sz w:val="22"/>
          <w:szCs w:val="22"/>
        </w:rPr>
        <w:t>dných receptorov s vyššou afinitou k μ receptorom. Iné mechanizmy, ktoré prispievajú k analgetickému účinku</w:t>
      </w:r>
      <w:r w:rsidR="00F41D93" w:rsidRPr="00E973C4">
        <w:rPr>
          <w:sz w:val="22"/>
          <w:szCs w:val="22"/>
        </w:rPr>
        <w:t>,</w:t>
      </w:r>
      <w:r w:rsidRPr="00E973C4">
        <w:rPr>
          <w:sz w:val="22"/>
          <w:szCs w:val="22"/>
        </w:rPr>
        <w:t xml:space="preserve"> sú inhibícia spätného neuronálneho vychytávania noradrenalínu a zlepšenie uvoľňovania s</w:t>
      </w:r>
      <w:r w:rsidR="00CA45D7" w:rsidRPr="00E973C4">
        <w:rPr>
          <w:sz w:val="22"/>
          <w:szCs w:val="22"/>
        </w:rPr>
        <w:t>é</w:t>
      </w:r>
      <w:r w:rsidRPr="00E973C4">
        <w:rPr>
          <w:sz w:val="22"/>
          <w:szCs w:val="22"/>
        </w:rPr>
        <w:t xml:space="preserve">rotonínu. </w:t>
      </w:r>
    </w:p>
    <w:p w:rsidR="0001429F" w:rsidRPr="00E973C4" w:rsidRDefault="0001429F" w:rsidP="009E0BDC">
      <w:pPr>
        <w:rPr>
          <w:sz w:val="22"/>
          <w:szCs w:val="22"/>
        </w:rPr>
      </w:pPr>
      <w:r w:rsidRPr="00E973C4">
        <w:rPr>
          <w:sz w:val="22"/>
          <w:szCs w:val="22"/>
        </w:rPr>
        <w:t>Tramadol má antitusický účinok. Široký rozsah analgetických dávok tramadolu nemá na rozdiel od morfínu tlmivý účinok na dýchanie. Podobne sa nemení ani gastrointestinálna motilita. Účinok na kardiovaskulárny systém je vo všeobecnosti slabý. Sila tramadolu sa stanovila na jednu desatinu až jednu šestinu morfínu.</w:t>
      </w:r>
    </w:p>
    <w:p w:rsidR="004A4CE6" w:rsidRPr="00E973C4" w:rsidRDefault="004A4CE6" w:rsidP="009E0BDC">
      <w:pPr>
        <w:rPr>
          <w:sz w:val="22"/>
          <w:szCs w:val="22"/>
        </w:rPr>
      </w:pPr>
    </w:p>
    <w:p w:rsidR="0001429F" w:rsidRPr="00E973C4" w:rsidRDefault="0001429F" w:rsidP="0001429F">
      <w:pPr>
        <w:rPr>
          <w:sz w:val="22"/>
          <w:szCs w:val="22"/>
        </w:rPr>
      </w:pPr>
      <w:r w:rsidRPr="00E973C4">
        <w:rPr>
          <w:sz w:val="22"/>
          <w:szCs w:val="22"/>
        </w:rPr>
        <w:t xml:space="preserve">Presný mechanizmus analgetických vlastností paracetamolu </w:t>
      </w:r>
      <w:r w:rsidR="003F033A" w:rsidRPr="00E973C4">
        <w:rPr>
          <w:sz w:val="22"/>
          <w:szCs w:val="22"/>
        </w:rPr>
        <w:t xml:space="preserve">nie </w:t>
      </w:r>
      <w:r w:rsidRPr="00E973C4">
        <w:rPr>
          <w:sz w:val="22"/>
          <w:szCs w:val="22"/>
        </w:rPr>
        <w:t>je známy a môže zahŕňať centrálne a periférne účinky.</w:t>
      </w:r>
    </w:p>
    <w:p w:rsidR="0001429F" w:rsidRPr="00E973C4" w:rsidRDefault="0001429F" w:rsidP="0001429F">
      <w:pPr>
        <w:rPr>
          <w:sz w:val="22"/>
          <w:szCs w:val="22"/>
        </w:rPr>
      </w:pPr>
    </w:p>
    <w:p w:rsidR="0001429F" w:rsidRPr="00E973C4" w:rsidRDefault="004A4CE6" w:rsidP="0001429F">
      <w:pPr>
        <w:rPr>
          <w:sz w:val="22"/>
          <w:szCs w:val="22"/>
        </w:rPr>
      </w:pPr>
      <w:r w:rsidRPr="00E973C4">
        <w:rPr>
          <w:sz w:val="22"/>
          <w:szCs w:val="22"/>
        </w:rPr>
        <w:t>Tramadol/paracetamol</w:t>
      </w:r>
      <w:r w:rsidR="003F033A" w:rsidRPr="00E973C4">
        <w:rPr>
          <w:sz w:val="22"/>
          <w:szCs w:val="22"/>
        </w:rPr>
        <w:t xml:space="preserve"> </w:t>
      </w:r>
      <w:r w:rsidR="0001429F" w:rsidRPr="00E973C4">
        <w:rPr>
          <w:sz w:val="22"/>
          <w:szCs w:val="22"/>
        </w:rPr>
        <w:t>je vo WHO rebríčku bolesti zaradený ako analgetikum II. stupňa a lekár ho musí podľa toho využívať.</w:t>
      </w:r>
    </w:p>
    <w:p w:rsidR="0001429F" w:rsidRPr="00E973C4" w:rsidRDefault="0001429F" w:rsidP="0001429F">
      <w:pPr>
        <w:rPr>
          <w:sz w:val="22"/>
          <w:szCs w:val="22"/>
        </w:rPr>
      </w:pPr>
    </w:p>
    <w:p w:rsidR="0001429F" w:rsidRPr="00E973C4" w:rsidRDefault="0001429F" w:rsidP="0001429F">
      <w:pPr>
        <w:rPr>
          <w:sz w:val="22"/>
          <w:szCs w:val="22"/>
        </w:rPr>
      </w:pPr>
      <w:r w:rsidRPr="00E973C4">
        <w:rPr>
          <w:b/>
          <w:sz w:val="22"/>
          <w:szCs w:val="22"/>
        </w:rPr>
        <w:t>5.2</w:t>
      </w:r>
      <w:r w:rsidRPr="00E973C4">
        <w:rPr>
          <w:b/>
          <w:sz w:val="22"/>
          <w:szCs w:val="22"/>
        </w:rPr>
        <w:tab/>
        <w:t>Farmakokinetické vlastnosti</w:t>
      </w:r>
    </w:p>
    <w:p w:rsidR="0001429F" w:rsidRPr="00E973C4" w:rsidRDefault="0001429F" w:rsidP="0001429F">
      <w:pPr>
        <w:rPr>
          <w:sz w:val="22"/>
          <w:szCs w:val="22"/>
        </w:rPr>
      </w:pPr>
    </w:p>
    <w:p w:rsidR="0001429F" w:rsidRPr="00E973C4" w:rsidRDefault="0001429F" w:rsidP="0001429F">
      <w:pPr>
        <w:rPr>
          <w:sz w:val="22"/>
          <w:szCs w:val="22"/>
        </w:rPr>
      </w:pPr>
      <w:r w:rsidRPr="00E973C4">
        <w:rPr>
          <w:sz w:val="22"/>
          <w:szCs w:val="22"/>
        </w:rPr>
        <w:t>Tramadol sa podáva v racemickej forme a [-] a [+] formy tramadolu a jeho metabolit M1 sa zistili v krvi. Hoci sa tramadol po podaní rýchlo absorbuje, jeho absorpcia je pomalšia (a</w:t>
      </w:r>
      <w:r w:rsidR="009E0BDC" w:rsidRPr="00E973C4">
        <w:rPr>
          <w:sz w:val="22"/>
          <w:szCs w:val="22"/>
        </w:rPr>
        <w:t xml:space="preserve"> </w:t>
      </w:r>
      <w:r w:rsidRPr="00E973C4">
        <w:rPr>
          <w:sz w:val="22"/>
          <w:szCs w:val="22"/>
        </w:rPr>
        <w:t xml:space="preserve">jeho polčas dlhší) ako paracetamolu. </w:t>
      </w:r>
    </w:p>
    <w:p w:rsidR="0001429F" w:rsidRPr="00E973C4" w:rsidRDefault="0001429F" w:rsidP="0001429F">
      <w:pPr>
        <w:rPr>
          <w:sz w:val="22"/>
          <w:szCs w:val="22"/>
        </w:rPr>
      </w:pPr>
    </w:p>
    <w:p w:rsidR="0001429F" w:rsidRPr="00E973C4" w:rsidRDefault="0001429F" w:rsidP="0001429F">
      <w:pPr>
        <w:rPr>
          <w:sz w:val="22"/>
          <w:szCs w:val="22"/>
        </w:rPr>
      </w:pPr>
      <w:r w:rsidRPr="00E973C4">
        <w:rPr>
          <w:sz w:val="22"/>
          <w:szCs w:val="22"/>
        </w:rPr>
        <w:t>Po jednorazovom perorálnom podaní tablety tramadolu/paracetamolu (37,5 mg/325 mg) sa dosiahl</w:t>
      </w:r>
      <w:r w:rsidR="00F41D93" w:rsidRPr="00E973C4">
        <w:rPr>
          <w:sz w:val="22"/>
          <w:szCs w:val="22"/>
        </w:rPr>
        <w:t>i</w:t>
      </w:r>
      <w:r w:rsidRPr="00E973C4">
        <w:rPr>
          <w:sz w:val="22"/>
          <w:szCs w:val="22"/>
        </w:rPr>
        <w:t xml:space="preserve"> </w:t>
      </w:r>
      <w:r w:rsidR="00F41D93" w:rsidRPr="00E973C4">
        <w:rPr>
          <w:sz w:val="22"/>
          <w:szCs w:val="22"/>
        </w:rPr>
        <w:t>maximálne</w:t>
      </w:r>
      <w:r w:rsidRPr="00E973C4">
        <w:rPr>
          <w:sz w:val="22"/>
          <w:szCs w:val="22"/>
        </w:rPr>
        <w:t xml:space="preserve"> plazmatick</w:t>
      </w:r>
      <w:r w:rsidR="00F41D93" w:rsidRPr="00E973C4">
        <w:rPr>
          <w:sz w:val="22"/>
          <w:szCs w:val="22"/>
        </w:rPr>
        <w:t>é</w:t>
      </w:r>
      <w:r w:rsidRPr="00E973C4">
        <w:rPr>
          <w:sz w:val="22"/>
          <w:szCs w:val="22"/>
        </w:rPr>
        <w:t xml:space="preserve"> koncentráci</w:t>
      </w:r>
      <w:r w:rsidR="00F41D93" w:rsidRPr="00E973C4">
        <w:rPr>
          <w:sz w:val="22"/>
          <w:szCs w:val="22"/>
        </w:rPr>
        <w:t>e</w:t>
      </w:r>
      <w:r w:rsidRPr="00E973C4">
        <w:rPr>
          <w:sz w:val="22"/>
          <w:szCs w:val="22"/>
        </w:rPr>
        <w:t xml:space="preserve"> v tomto poradí 64,3/55,5 ng/ml [(+) tramadol/(-)</w:t>
      </w:r>
      <w:r w:rsidR="002C43B6" w:rsidRPr="00E973C4">
        <w:rPr>
          <w:sz w:val="22"/>
          <w:szCs w:val="22"/>
        </w:rPr>
        <w:t xml:space="preserve"> </w:t>
      </w:r>
      <w:r w:rsidRPr="00E973C4">
        <w:rPr>
          <w:sz w:val="22"/>
          <w:szCs w:val="22"/>
        </w:rPr>
        <w:t xml:space="preserve"> tramadol] </w:t>
      </w:r>
      <w:r w:rsidR="00BF7500" w:rsidRPr="00E973C4">
        <w:rPr>
          <w:sz w:val="22"/>
          <w:szCs w:val="22"/>
        </w:rPr>
        <w:t xml:space="preserve">a 4,2 μg/ml (paracetamol) </w:t>
      </w:r>
      <w:r w:rsidRPr="00E973C4">
        <w:rPr>
          <w:sz w:val="22"/>
          <w:szCs w:val="22"/>
        </w:rPr>
        <w:t xml:space="preserve">po 1,8 h [(+) tramadol/(-) tramadol] </w:t>
      </w:r>
      <w:r w:rsidR="00BF7500" w:rsidRPr="00E973C4">
        <w:rPr>
          <w:sz w:val="22"/>
          <w:szCs w:val="22"/>
        </w:rPr>
        <w:t xml:space="preserve">a </w:t>
      </w:r>
      <w:r w:rsidRPr="00E973C4">
        <w:rPr>
          <w:sz w:val="22"/>
          <w:szCs w:val="22"/>
        </w:rPr>
        <w:t>po 0,9 h (paracetamol). Priemerné eliminačné polčasy sú t</w:t>
      </w:r>
      <w:r w:rsidRPr="00E973C4">
        <w:rPr>
          <w:sz w:val="22"/>
          <w:szCs w:val="22"/>
          <w:vertAlign w:val="subscript"/>
        </w:rPr>
        <w:t xml:space="preserve">1/2 </w:t>
      </w:r>
      <w:r w:rsidRPr="00E973C4">
        <w:rPr>
          <w:sz w:val="22"/>
          <w:szCs w:val="22"/>
        </w:rPr>
        <w:t xml:space="preserve"> 5,1/4,7 h [(+) tramadol/(-)</w:t>
      </w:r>
      <w:r w:rsidR="002C43B6" w:rsidRPr="00E973C4">
        <w:rPr>
          <w:sz w:val="22"/>
          <w:szCs w:val="22"/>
        </w:rPr>
        <w:t xml:space="preserve"> </w:t>
      </w:r>
      <w:r w:rsidRPr="00E973C4">
        <w:rPr>
          <w:sz w:val="22"/>
          <w:szCs w:val="22"/>
        </w:rPr>
        <w:t>tramadol] a 2,5 h (paracetamol).</w:t>
      </w:r>
    </w:p>
    <w:p w:rsidR="0001429F" w:rsidRPr="00E973C4" w:rsidRDefault="0001429F" w:rsidP="0001429F">
      <w:pPr>
        <w:rPr>
          <w:sz w:val="22"/>
          <w:szCs w:val="22"/>
        </w:rPr>
      </w:pPr>
    </w:p>
    <w:p w:rsidR="0001429F" w:rsidRPr="00E973C4" w:rsidRDefault="0001429F" w:rsidP="0001429F">
      <w:pPr>
        <w:rPr>
          <w:sz w:val="22"/>
          <w:szCs w:val="22"/>
        </w:rPr>
      </w:pPr>
      <w:r w:rsidRPr="00E973C4">
        <w:rPr>
          <w:sz w:val="22"/>
          <w:szCs w:val="22"/>
        </w:rPr>
        <w:t xml:space="preserve">Počas farmakokinetických štúdií sa po jednorazovom a opakovanom perorálnom podaní </w:t>
      </w:r>
      <w:r w:rsidR="003F033A" w:rsidRPr="00E973C4">
        <w:rPr>
          <w:sz w:val="22"/>
          <w:szCs w:val="22"/>
        </w:rPr>
        <w:t>tramadol</w:t>
      </w:r>
      <w:r w:rsidR="00F41D93" w:rsidRPr="00E973C4">
        <w:rPr>
          <w:sz w:val="22"/>
          <w:szCs w:val="22"/>
        </w:rPr>
        <w:t>u</w:t>
      </w:r>
      <w:r w:rsidR="003F033A" w:rsidRPr="00E973C4">
        <w:rPr>
          <w:sz w:val="22"/>
          <w:szCs w:val="22"/>
        </w:rPr>
        <w:t>/paracetamolu</w:t>
      </w:r>
      <w:r w:rsidR="001B7696" w:rsidRPr="00E973C4">
        <w:rPr>
          <w:smallCaps/>
          <w:sz w:val="22"/>
          <w:szCs w:val="22"/>
        </w:rPr>
        <w:t xml:space="preserve"> </w:t>
      </w:r>
      <w:r w:rsidR="00BF7500" w:rsidRPr="00E973C4">
        <w:rPr>
          <w:sz w:val="22"/>
          <w:szCs w:val="22"/>
        </w:rPr>
        <w:t xml:space="preserve">zdravým dobrovoľníkom </w:t>
      </w:r>
      <w:r w:rsidRPr="00E973C4">
        <w:rPr>
          <w:sz w:val="22"/>
          <w:szCs w:val="22"/>
        </w:rPr>
        <w:t>nepozorovala žiadna klinicky významná zmena kinetických parametrov jednotliv</w:t>
      </w:r>
      <w:r w:rsidR="00CA45D7" w:rsidRPr="00E973C4">
        <w:rPr>
          <w:sz w:val="22"/>
          <w:szCs w:val="22"/>
        </w:rPr>
        <w:t xml:space="preserve">ých </w:t>
      </w:r>
      <w:r w:rsidRPr="00E973C4">
        <w:rPr>
          <w:sz w:val="22"/>
          <w:szCs w:val="22"/>
        </w:rPr>
        <w:t>liečiv v porovnaní s parametrami liečiv používaných samostatne.</w:t>
      </w:r>
    </w:p>
    <w:p w:rsidR="0001429F" w:rsidRPr="00E973C4" w:rsidRDefault="0001429F" w:rsidP="0001429F">
      <w:pPr>
        <w:pStyle w:val="Textkoncovejpoznmky"/>
        <w:tabs>
          <w:tab w:val="clear" w:pos="567"/>
        </w:tabs>
        <w:rPr>
          <w:szCs w:val="22"/>
          <w:lang w:eastAsia="sk-SK"/>
        </w:rPr>
      </w:pPr>
    </w:p>
    <w:p w:rsidR="0001429F" w:rsidRPr="00E973C4" w:rsidRDefault="00CA45D7" w:rsidP="0001429F">
      <w:pPr>
        <w:rPr>
          <w:caps/>
          <w:sz w:val="22"/>
          <w:szCs w:val="22"/>
          <w:u w:val="single"/>
        </w:rPr>
      </w:pPr>
      <w:r w:rsidRPr="00E973C4">
        <w:rPr>
          <w:sz w:val="22"/>
          <w:szCs w:val="22"/>
          <w:u w:val="single"/>
        </w:rPr>
        <w:t>Absorpcia</w:t>
      </w:r>
    </w:p>
    <w:p w:rsidR="0001429F" w:rsidRPr="00E973C4" w:rsidRDefault="0001429F" w:rsidP="0001429F">
      <w:pPr>
        <w:rPr>
          <w:sz w:val="22"/>
          <w:szCs w:val="22"/>
        </w:rPr>
      </w:pPr>
      <w:r w:rsidRPr="00E973C4">
        <w:rPr>
          <w:sz w:val="22"/>
          <w:szCs w:val="22"/>
        </w:rPr>
        <w:t>Racemát tramadolu sa po perorálnom podaní rýchlo a takmer úplne absorbuje. Priemerná absolútna biologická dostupnosť po jednorazovom podaní 100 mg dávky je približne 75</w:t>
      </w:r>
      <w:r w:rsidR="004D26EA" w:rsidRPr="00E973C4">
        <w:rPr>
          <w:sz w:val="22"/>
          <w:szCs w:val="22"/>
        </w:rPr>
        <w:t> </w:t>
      </w:r>
      <w:r w:rsidRPr="00E973C4">
        <w:rPr>
          <w:sz w:val="22"/>
          <w:szCs w:val="22"/>
        </w:rPr>
        <w:t>%. Po opakovanom podaní je biologická dostupnosť zvýšená a dosiahne približne 90</w:t>
      </w:r>
      <w:r w:rsidR="004D26EA" w:rsidRPr="00E973C4">
        <w:rPr>
          <w:sz w:val="22"/>
          <w:szCs w:val="22"/>
        </w:rPr>
        <w:t> </w:t>
      </w:r>
      <w:r w:rsidRPr="00E973C4">
        <w:rPr>
          <w:sz w:val="22"/>
          <w:szCs w:val="22"/>
        </w:rPr>
        <w:t xml:space="preserve">%. </w:t>
      </w:r>
    </w:p>
    <w:p w:rsidR="0001429F" w:rsidRPr="00E973C4" w:rsidRDefault="0001429F" w:rsidP="0001429F">
      <w:pPr>
        <w:rPr>
          <w:sz w:val="22"/>
          <w:szCs w:val="22"/>
        </w:rPr>
      </w:pPr>
    </w:p>
    <w:p w:rsidR="0001429F" w:rsidRPr="00E973C4" w:rsidRDefault="0001429F" w:rsidP="0001429F">
      <w:pPr>
        <w:rPr>
          <w:sz w:val="22"/>
          <w:szCs w:val="22"/>
        </w:rPr>
      </w:pPr>
      <w:r w:rsidRPr="00E973C4">
        <w:rPr>
          <w:sz w:val="22"/>
          <w:szCs w:val="22"/>
        </w:rPr>
        <w:t xml:space="preserve">Po perorálnom podaní </w:t>
      </w:r>
      <w:r w:rsidR="004D26EA" w:rsidRPr="00E973C4">
        <w:rPr>
          <w:sz w:val="22"/>
          <w:szCs w:val="22"/>
        </w:rPr>
        <w:t>tramadol</w:t>
      </w:r>
      <w:r w:rsidR="00F41D93" w:rsidRPr="00E973C4">
        <w:rPr>
          <w:sz w:val="22"/>
          <w:szCs w:val="22"/>
        </w:rPr>
        <w:t>u</w:t>
      </w:r>
      <w:r w:rsidR="004D26EA" w:rsidRPr="00E973C4">
        <w:rPr>
          <w:sz w:val="22"/>
          <w:szCs w:val="22"/>
        </w:rPr>
        <w:t>/paracetamolu</w:t>
      </w:r>
      <w:r w:rsidR="001B7696" w:rsidRPr="00E973C4">
        <w:rPr>
          <w:smallCaps/>
          <w:sz w:val="22"/>
          <w:szCs w:val="22"/>
        </w:rPr>
        <w:t xml:space="preserve"> </w:t>
      </w:r>
      <w:r w:rsidRPr="00E973C4">
        <w:rPr>
          <w:sz w:val="22"/>
          <w:szCs w:val="22"/>
        </w:rPr>
        <w:t xml:space="preserve">je absorpcia paracetamolu rýchla a skoro úplná, a prebieha prevažne v tenkom čreve. </w:t>
      </w:r>
      <w:r w:rsidR="00F41D93" w:rsidRPr="00E973C4">
        <w:rPr>
          <w:sz w:val="22"/>
          <w:szCs w:val="22"/>
        </w:rPr>
        <w:t>Maximálne</w:t>
      </w:r>
      <w:r w:rsidRPr="00E973C4">
        <w:rPr>
          <w:sz w:val="22"/>
          <w:szCs w:val="22"/>
        </w:rPr>
        <w:t xml:space="preserve"> plazmatick</w:t>
      </w:r>
      <w:r w:rsidR="00F41D93" w:rsidRPr="00E973C4">
        <w:rPr>
          <w:sz w:val="22"/>
          <w:szCs w:val="22"/>
        </w:rPr>
        <w:t>é</w:t>
      </w:r>
      <w:r w:rsidRPr="00E973C4">
        <w:rPr>
          <w:sz w:val="22"/>
          <w:szCs w:val="22"/>
        </w:rPr>
        <w:t xml:space="preserve"> koncentráci</w:t>
      </w:r>
      <w:r w:rsidR="00F41D93" w:rsidRPr="00E973C4">
        <w:rPr>
          <w:sz w:val="22"/>
          <w:szCs w:val="22"/>
        </w:rPr>
        <w:t>e</w:t>
      </w:r>
      <w:r w:rsidRPr="00E973C4">
        <w:rPr>
          <w:sz w:val="22"/>
          <w:szCs w:val="22"/>
        </w:rPr>
        <w:t xml:space="preserve"> paracetamolu sa dosiahn</w:t>
      </w:r>
      <w:r w:rsidR="00F41D93" w:rsidRPr="00E973C4">
        <w:rPr>
          <w:sz w:val="22"/>
          <w:szCs w:val="22"/>
        </w:rPr>
        <w:t>u</w:t>
      </w:r>
      <w:r w:rsidRPr="00E973C4">
        <w:rPr>
          <w:sz w:val="22"/>
          <w:szCs w:val="22"/>
        </w:rPr>
        <w:t xml:space="preserve"> za hodinu a nie </w:t>
      </w:r>
      <w:r w:rsidR="00F41D93" w:rsidRPr="00E973C4">
        <w:rPr>
          <w:sz w:val="22"/>
          <w:szCs w:val="22"/>
        </w:rPr>
        <w:t>sú</w:t>
      </w:r>
      <w:r w:rsidRPr="00E973C4">
        <w:rPr>
          <w:sz w:val="22"/>
          <w:szCs w:val="22"/>
        </w:rPr>
        <w:t xml:space="preserve"> ovplyvnen</w:t>
      </w:r>
      <w:r w:rsidR="00F41D93" w:rsidRPr="00E973C4">
        <w:rPr>
          <w:sz w:val="22"/>
          <w:szCs w:val="22"/>
        </w:rPr>
        <w:t>é</w:t>
      </w:r>
      <w:r w:rsidRPr="00E973C4">
        <w:rPr>
          <w:sz w:val="22"/>
          <w:szCs w:val="22"/>
        </w:rPr>
        <w:t xml:space="preserve"> súbežným podaním tramadolu.</w:t>
      </w:r>
    </w:p>
    <w:p w:rsidR="0001429F" w:rsidRPr="00E973C4" w:rsidRDefault="0001429F" w:rsidP="0001429F">
      <w:pPr>
        <w:rPr>
          <w:sz w:val="22"/>
          <w:szCs w:val="22"/>
        </w:rPr>
      </w:pPr>
    </w:p>
    <w:p w:rsidR="0001429F" w:rsidRPr="00E973C4" w:rsidRDefault="0001429F" w:rsidP="0001429F">
      <w:pPr>
        <w:rPr>
          <w:sz w:val="22"/>
          <w:szCs w:val="22"/>
        </w:rPr>
      </w:pPr>
      <w:r w:rsidRPr="00E973C4">
        <w:rPr>
          <w:sz w:val="22"/>
          <w:szCs w:val="22"/>
        </w:rPr>
        <w:t xml:space="preserve">Perorálne podanie </w:t>
      </w:r>
      <w:r w:rsidR="004D26EA" w:rsidRPr="00E973C4">
        <w:rPr>
          <w:sz w:val="22"/>
          <w:szCs w:val="22"/>
        </w:rPr>
        <w:t>tramadol</w:t>
      </w:r>
      <w:r w:rsidR="00F41D93" w:rsidRPr="00E973C4">
        <w:rPr>
          <w:sz w:val="22"/>
          <w:szCs w:val="22"/>
        </w:rPr>
        <w:t>u</w:t>
      </w:r>
      <w:r w:rsidR="004D26EA" w:rsidRPr="00E973C4">
        <w:rPr>
          <w:sz w:val="22"/>
          <w:szCs w:val="22"/>
        </w:rPr>
        <w:t>/paracetamolu</w:t>
      </w:r>
      <w:r w:rsidR="00CA45D7" w:rsidRPr="00E973C4">
        <w:rPr>
          <w:sz w:val="22"/>
          <w:szCs w:val="22"/>
        </w:rPr>
        <w:t xml:space="preserve"> </w:t>
      </w:r>
      <w:r w:rsidRPr="00E973C4">
        <w:rPr>
          <w:sz w:val="22"/>
          <w:szCs w:val="22"/>
        </w:rPr>
        <w:t xml:space="preserve">s jedlom nemá významný vplyv na </w:t>
      </w:r>
      <w:r w:rsidR="00F41D93" w:rsidRPr="00E973C4">
        <w:rPr>
          <w:sz w:val="22"/>
          <w:szCs w:val="22"/>
        </w:rPr>
        <w:t>maximálnu</w:t>
      </w:r>
      <w:r w:rsidRPr="00E973C4">
        <w:rPr>
          <w:sz w:val="22"/>
          <w:szCs w:val="22"/>
        </w:rPr>
        <w:t xml:space="preserve"> plazmatick</w:t>
      </w:r>
      <w:r w:rsidR="00F41D93" w:rsidRPr="00E973C4">
        <w:rPr>
          <w:sz w:val="22"/>
          <w:szCs w:val="22"/>
        </w:rPr>
        <w:t>ú</w:t>
      </w:r>
      <w:r w:rsidRPr="00E973C4">
        <w:rPr>
          <w:sz w:val="22"/>
          <w:szCs w:val="22"/>
        </w:rPr>
        <w:t xml:space="preserve"> koncentráci</w:t>
      </w:r>
      <w:r w:rsidR="00F41D93" w:rsidRPr="00E973C4">
        <w:rPr>
          <w:sz w:val="22"/>
          <w:szCs w:val="22"/>
        </w:rPr>
        <w:t>u</w:t>
      </w:r>
      <w:r w:rsidRPr="00E973C4">
        <w:rPr>
          <w:sz w:val="22"/>
          <w:szCs w:val="22"/>
        </w:rPr>
        <w:t xml:space="preserve"> alebo rozsah absorpcie či tramadolu alebo paracetamolu, takže </w:t>
      </w:r>
      <w:r w:rsidR="004D26EA" w:rsidRPr="00E973C4">
        <w:rPr>
          <w:sz w:val="22"/>
          <w:szCs w:val="22"/>
        </w:rPr>
        <w:t xml:space="preserve">DELPARAN 37,5 mg/325 mg </w:t>
      </w:r>
      <w:r w:rsidRPr="00E973C4">
        <w:rPr>
          <w:sz w:val="22"/>
          <w:szCs w:val="22"/>
        </w:rPr>
        <w:t>sa môže podávať nezávisle od príjmu jedla.</w:t>
      </w:r>
    </w:p>
    <w:p w:rsidR="0001429F" w:rsidRPr="00E973C4" w:rsidRDefault="0001429F" w:rsidP="0001429F">
      <w:pPr>
        <w:rPr>
          <w:sz w:val="22"/>
          <w:szCs w:val="22"/>
        </w:rPr>
      </w:pPr>
    </w:p>
    <w:p w:rsidR="0001429F" w:rsidRPr="00E973C4" w:rsidRDefault="00CA45D7" w:rsidP="0001429F">
      <w:pPr>
        <w:rPr>
          <w:caps/>
          <w:sz w:val="22"/>
          <w:szCs w:val="22"/>
          <w:u w:val="single"/>
        </w:rPr>
      </w:pPr>
      <w:r w:rsidRPr="00E973C4">
        <w:rPr>
          <w:sz w:val="22"/>
          <w:szCs w:val="22"/>
          <w:u w:val="single"/>
        </w:rPr>
        <w:t>Distribúcia</w:t>
      </w:r>
    </w:p>
    <w:p w:rsidR="0001429F" w:rsidRPr="00E973C4" w:rsidRDefault="0001429F" w:rsidP="0001429F">
      <w:pPr>
        <w:rPr>
          <w:sz w:val="22"/>
          <w:szCs w:val="22"/>
        </w:rPr>
      </w:pPr>
      <w:r w:rsidRPr="00E973C4">
        <w:rPr>
          <w:sz w:val="22"/>
          <w:szCs w:val="22"/>
        </w:rPr>
        <w:t>Tramadol má vysokú afinitu k tkanivám (V</w:t>
      </w:r>
      <w:r w:rsidRPr="00E973C4">
        <w:rPr>
          <w:sz w:val="22"/>
          <w:szCs w:val="22"/>
          <w:vertAlign w:val="subscript"/>
        </w:rPr>
        <w:t>d,</w:t>
      </w:r>
      <w:r w:rsidRPr="00E973C4">
        <w:rPr>
          <w:sz w:val="22"/>
          <w:szCs w:val="22"/>
          <w:vertAlign w:val="subscript"/>
        </w:rPr>
        <w:sym w:font="Symbol" w:char="F062"/>
      </w:r>
      <w:r w:rsidRPr="00E973C4">
        <w:rPr>
          <w:sz w:val="22"/>
          <w:szCs w:val="22"/>
        </w:rPr>
        <w:t>=203</w:t>
      </w:r>
      <w:r w:rsidR="004D26EA" w:rsidRPr="00E973C4">
        <w:rPr>
          <w:sz w:val="22"/>
          <w:szCs w:val="22"/>
        </w:rPr>
        <w:t> </w:t>
      </w:r>
      <w:r w:rsidRPr="00E973C4">
        <w:rPr>
          <w:sz w:val="22"/>
          <w:szCs w:val="22"/>
        </w:rPr>
        <w:sym w:font="Symbol" w:char="F0B1"/>
      </w:r>
      <w:r w:rsidR="004D26EA" w:rsidRPr="00E973C4">
        <w:rPr>
          <w:sz w:val="22"/>
          <w:szCs w:val="22"/>
        </w:rPr>
        <w:t> </w:t>
      </w:r>
      <w:r w:rsidRPr="00E973C4">
        <w:rPr>
          <w:sz w:val="22"/>
          <w:szCs w:val="22"/>
        </w:rPr>
        <w:t>40</w:t>
      </w:r>
      <w:r w:rsidR="004D26EA" w:rsidRPr="00E973C4">
        <w:rPr>
          <w:sz w:val="22"/>
          <w:szCs w:val="22"/>
        </w:rPr>
        <w:t> </w:t>
      </w:r>
      <w:r w:rsidRPr="00E973C4">
        <w:rPr>
          <w:sz w:val="22"/>
          <w:szCs w:val="22"/>
        </w:rPr>
        <w:t>l). Väzba na plazmatické bielkoviny je okolo 20</w:t>
      </w:r>
      <w:r w:rsidR="00114AFE" w:rsidRPr="00E973C4">
        <w:rPr>
          <w:sz w:val="22"/>
          <w:szCs w:val="22"/>
        </w:rPr>
        <w:t> </w:t>
      </w:r>
      <w:r w:rsidRPr="00E973C4">
        <w:rPr>
          <w:sz w:val="22"/>
          <w:szCs w:val="22"/>
        </w:rPr>
        <w:t>%.</w:t>
      </w:r>
    </w:p>
    <w:p w:rsidR="0001429F" w:rsidRPr="00E973C4" w:rsidRDefault="0001429F" w:rsidP="0001429F">
      <w:pPr>
        <w:rPr>
          <w:sz w:val="22"/>
          <w:szCs w:val="22"/>
        </w:rPr>
      </w:pPr>
    </w:p>
    <w:p w:rsidR="0001429F" w:rsidRPr="00E973C4" w:rsidRDefault="0001429F" w:rsidP="0001429F">
      <w:pPr>
        <w:rPr>
          <w:sz w:val="22"/>
          <w:szCs w:val="22"/>
        </w:rPr>
      </w:pPr>
      <w:r w:rsidRPr="00E973C4">
        <w:rPr>
          <w:sz w:val="22"/>
          <w:szCs w:val="22"/>
        </w:rPr>
        <w:t>Ukazuje sa, že paracetamol sa zjavne distribuuje do väčšiny telesných tkanív okrem tukového.</w:t>
      </w:r>
    </w:p>
    <w:p w:rsidR="0001429F" w:rsidRPr="00E973C4" w:rsidRDefault="0001429F" w:rsidP="0001429F">
      <w:pPr>
        <w:rPr>
          <w:sz w:val="22"/>
          <w:szCs w:val="22"/>
        </w:rPr>
      </w:pPr>
      <w:r w:rsidRPr="00E973C4">
        <w:rPr>
          <w:sz w:val="22"/>
          <w:szCs w:val="22"/>
        </w:rPr>
        <w:t>Jeho zdanlivý distribučný objem je okolo 0,9 l/kg. Na plazmatické proteíny sa viaže relatívne malá časť (~20</w:t>
      </w:r>
      <w:r w:rsidR="004D26EA" w:rsidRPr="00E973C4">
        <w:rPr>
          <w:sz w:val="22"/>
          <w:szCs w:val="22"/>
        </w:rPr>
        <w:t> </w:t>
      </w:r>
      <w:r w:rsidRPr="00E973C4">
        <w:rPr>
          <w:sz w:val="22"/>
          <w:szCs w:val="22"/>
        </w:rPr>
        <w:t>%) paracetamolu.</w:t>
      </w:r>
    </w:p>
    <w:p w:rsidR="0001429F" w:rsidRPr="00E973C4" w:rsidRDefault="0001429F" w:rsidP="0001429F">
      <w:pPr>
        <w:pStyle w:val="Textkoncovejpoznmky"/>
        <w:tabs>
          <w:tab w:val="clear" w:pos="567"/>
        </w:tabs>
        <w:rPr>
          <w:szCs w:val="22"/>
          <w:lang w:eastAsia="sk-SK"/>
        </w:rPr>
      </w:pPr>
    </w:p>
    <w:p w:rsidR="0001429F" w:rsidRPr="00E973C4" w:rsidRDefault="00777145" w:rsidP="0001429F">
      <w:pPr>
        <w:rPr>
          <w:caps/>
          <w:sz w:val="22"/>
          <w:szCs w:val="22"/>
          <w:u w:val="single"/>
        </w:rPr>
      </w:pPr>
      <w:r w:rsidRPr="00E973C4">
        <w:rPr>
          <w:sz w:val="22"/>
          <w:szCs w:val="22"/>
          <w:u w:val="single"/>
        </w:rPr>
        <w:t>Biotransformácia</w:t>
      </w:r>
    </w:p>
    <w:p w:rsidR="0001429F" w:rsidRPr="00E973C4" w:rsidRDefault="0001429F" w:rsidP="0001429F">
      <w:pPr>
        <w:rPr>
          <w:sz w:val="22"/>
          <w:szCs w:val="22"/>
        </w:rPr>
      </w:pPr>
      <w:r w:rsidRPr="00E973C4">
        <w:rPr>
          <w:sz w:val="22"/>
          <w:szCs w:val="22"/>
        </w:rPr>
        <w:t>Tramadol sa po perorálnom podaní extenzívne metabolizuje. Okolo 30</w:t>
      </w:r>
      <w:r w:rsidR="004D26EA" w:rsidRPr="00E973C4">
        <w:rPr>
          <w:sz w:val="22"/>
          <w:szCs w:val="22"/>
        </w:rPr>
        <w:t> </w:t>
      </w:r>
      <w:r w:rsidRPr="00E973C4">
        <w:rPr>
          <w:sz w:val="22"/>
          <w:szCs w:val="22"/>
        </w:rPr>
        <w:t xml:space="preserve">% dávky sa vylučuje do moču </w:t>
      </w:r>
      <w:r w:rsidR="00B50BAE">
        <w:rPr>
          <w:sz w:val="22"/>
          <w:szCs w:val="22"/>
        </w:rPr>
        <w:t>ako</w:t>
      </w:r>
      <w:r w:rsidR="004A4CE6" w:rsidRPr="00E973C4">
        <w:rPr>
          <w:sz w:val="22"/>
          <w:szCs w:val="22"/>
        </w:rPr>
        <w:t> nezmenen</w:t>
      </w:r>
      <w:r w:rsidR="00B50BAE">
        <w:rPr>
          <w:sz w:val="22"/>
          <w:szCs w:val="22"/>
        </w:rPr>
        <w:t>á</w:t>
      </w:r>
      <w:r w:rsidR="004A4CE6" w:rsidRPr="00E973C4">
        <w:rPr>
          <w:sz w:val="22"/>
          <w:szCs w:val="22"/>
        </w:rPr>
        <w:t xml:space="preserve"> </w:t>
      </w:r>
      <w:r w:rsidR="00B50BAE">
        <w:rPr>
          <w:sz w:val="22"/>
          <w:szCs w:val="22"/>
        </w:rPr>
        <w:t>látka</w:t>
      </w:r>
      <w:r w:rsidRPr="00E973C4">
        <w:rPr>
          <w:sz w:val="22"/>
          <w:szCs w:val="22"/>
        </w:rPr>
        <w:t>, zatiaľ čo 60</w:t>
      </w:r>
      <w:r w:rsidR="004D26EA" w:rsidRPr="00E973C4">
        <w:rPr>
          <w:sz w:val="22"/>
          <w:szCs w:val="22"/>
        </w:rPr>
        <w:t> </w:t>
      </w:r>
      <w:r w:rsidRPr="00E973C4">
        <w:rPr>
          <w:sz w:val="22"/>
          <w:szCs w:val="22"/>
        </w:rPr>
        <w:t>% dávky sa vylučuje ako metabolity.</w:t>
      </w:r>
    </w:p>
    <w:p w:rsidR="0001429F" w:rsidRPr="00E973C4" w:rsidRDefault="0001429F" w:rsidP="0001429F">
      <w:pPr>
        <w:rPr>
          <w:sz w:val="22"/>
          <w:szCs w:val="22"/>
        </w:rPr>
      </w:pPr>
    </w:p>
    <w:p w:rsidR="0001429F" w:rsidRPr="00E973C4" w:rsidRDefault="0001429F" w:rsidP="0001429F">
      <w:pPr>
        <w:rPr>
          <w:sz w:val="22"/>
          <w:szCs w:val="22"/>
        </w:rPr>
      </w:pPr>
      <w:r w:rsidRPr="00E973C4">
        <w:rPr>
          <w:sz w:val="22"/>
          <w:szCs w:val="22"/>
        </w:rPr>
        <w:t>Tramadol sa metabolizuje O</w:t>
      </w:r>
      <w:r w:rsidRPr="00E973C4">
        <w:rPr>
          <w:sz w:val="22"/>
          <w:szCs w:val="22"/>
        </w:rPr>
        <w:noBreakHyphen/>
        <w:t>demetyláciou (katalyzovanou enzýmom CYP2D6) na M1 metabolit a N</w:t>
      </w:r>
      <w:r w:rsidRPr="00E973C4">
        <w:rPr>
          <w:sz w:val="22"/>
          <w:szCs w:val="22"/>
        </w:rPr>
        <w:noBreakHyphen/>
        <w:t>demetyláciou (katalyzovanou CYP3A) na metabolit M2. M1 je ďalej metabolizovaný N</w:t>
      </w:r>
      <w:r w:rsidRPr="00E973C4">
        <w:rPr>
          <w:sz w:val="22"/>
          <w:szCs w:val="22"/>
        </w:rPr>
        <w:noBreakHyphen/>
        <w:t xml:space="preserve">demetyláciou a konjugáciou s kyselinou glukurónovou. Plazmatický eliminačný polčas M1 je 7 hodín. Metabolit M1 má analgetické vlastnosti a je účinnejší než pôvodný liek. Plazmatické koncentrácie M1 sú niekoľkonásobne nižšie ako tramadolu a ich prínos ku klinickému </w:t>
      </w:r>
      <w:r w:rsidR="00CA45D7" w:rsidRPr="00E973C4">
        <w:rPr>
          <w:sz w:val="22"/>
          <w:szCs w:val="22"/>
        </w:rPr>
        <w:t xml:space="preserve">účinku </w:t>
      </w:r>
      <w:r w:rsidRPr="00E973C4">
        <w:rPr>
          <w:sz w:val="22"/>
          <w:szCs w:val="22"/>
        </w:rPr>
        <w:t>sa pravdepodobne opakovaným podaním nemení.</w:t>
      </w:r>
    </w:p>
    <w:p w:rsidR="0001429F" w:rsidRPr="00E973C4" w:rsidRDefault="0001429F" w:rsidP="0001429F">
      <w:pPr>
        <w:rPr>
          <w:sz w:val="22"/>
          <w:szCs w:val="22"/>
        </w:rPr>
      </w:pPr>
    </w:p>
    <w:p w:rsidR="0001429F" w:rsidRPr="00E973C4" w:rsidRDefault="0001429F" w:rsidP="0001429F">
      <w:pPr>
        <w:rPr>
          <w:sz w:val="22"/>
          <w:szCs w:val="22"/>
        </w:rPr>
      </w:pPr>
      <w:r w:rsidRPr="00E973C4">
        <w:rPr>
          <w:sz w:val="22"/>
          <w:szCs w:val="22"/>
        </w:rPr>
        <w:t>Paracetamol sa metabolizuje hlavne v pečeni dvom</w:t>
      </w:r>
      <w:r w:rsidR="002F15BA" w:rsidRPr="00E973C4">
        <w:rPr>
          <w:sz w:val="22"/>
          <w:szCs w:val="22"/>
        </w:rPr>
        <w:t>i</w:t>
      </w:r>
      <w:r w:rsidRPr="00E973C4">
        <w:rPr>
          <w:sz w:val="22"/>
          <w:szCs w:val="22"/>
        </w:rPr>
        <w:t xml:space="preserve"> hlavnými hepatálnymi cestami: glukuronidáciou a sulfatáciou. Druhá cesta sa môže rýchlo saturovať vyššími ako terapeutickými dávkami. Malá časť (menej ako 4</w:t>
      </w:r>
      <w:r w:rsidR="004D26EA" w:rsidRPr="00E973C4">
        <w:rPr>
          <w:sz w:val="22"/>
          <w:szCs w:val="22"/>
        </w:rPr>
        <w:t> </w:t>
      </w:r>
      <w:r w:rsidRPr="00E973C4">
        <w:rPr>
          <w:sz w:val="22"/>
          <w:szCs w:val="22"/>
        </w:rPr>
        <w:t>%) sa metabolizuje cez cytochróm P450 na aktívny medziprodukt (N</w:t>
      </w:r>
      <w:r w:rsidRPr="00E973C4">
        <w:rPr>
          <w:sz w:val="22"/>
          <w:szCs w:val="22"/>
        </w:rPr>
        <w:noBreakHyphen/>
        <w:t>acetyl benzochinónimín), ktorý sa za normálnych podmienok použitia rýchlo detoxikuje redukovaným glutatiónom a  po konjugácii na cysteín a kyselinu merkaptánovú sa vylučuje do moču.</w:t>
      </w:r>
      <w:r w:rsidRPr="00E973C4">
        <w:rPr>
          <w:b/>
          <w:bCs/>
          <w:i/>
          <w:iCs/>
          <w:sz w:val="22"/>
          <w:szCs w:val="22"/>
        </w:rPr>
        <w:t xml:space="preserve"> </w:t>
      </w:r>
      <w:r w:rsidRPr="00E973C4">
        <w:rPr>
          <w:sz w:val="22"/>
          <w:szCs w:val="22"/>
        </w:rPr>
        <w:t>Pri veľkom predávkovaní sa však množstvo tohto metabolitu zvyšuje.</w:t>
      </w:r>
    </w:p>
    <w:p w:rsidR="0001429F" w:rsidRPr="00E973C4" w:rsidRDefault="0001429F" w:rsidP="0001429F">
      <w:pPr>
        <w:rPr>
          <w:sz w:val="22"/>
          <w:szCs w:val="22"/>
        </w:rPr>
      </w:pPr>
    </w:p>
    <w:p w:rsidR="0001429F" w:rsidRPr="00E973C4" w:rsidRDefault="00FF2BCB" w:rsidP="0001429F">
      <w:pPr>
        <w:rPr>
          <w:caps/>
          <w:sz w:val="22"/>
          <w:szCs w:val="22"/>
          <w:u w:val="single"/>
        </w:rPr>
      </w:pPr>
      <w:r w:rsidRPr="00E973C4">
        <w:rPr>
          <w:sz w:val="22"/>
          <w:szCs w:val="22"/>
          <w:u w:val="single"/>
        </w:rPr>
        <w:t>Eliminácia</w:t>
      </w:r>
    </w:p>
    <w:p w:rsidR="0001429F" w:rsidRPr="00E973C4" w:rsidRDefault="0001429F" w:rsidP="0001429F">
      <w:pPr>
        <w:rPr>
          <w:sz w:val="22"/>
          <w:szCs w:val="22"/>
        </w:rPr>
      </w:pPr>
      <w:r w:rsidRPr="00E973C4">
        <w:rPr>
          <w:sz w:val="22"/>
          <w:szCs w:val="22"/>
        </w:rPr>
        <w:lastRenderedPageBreak/>
        <w:t>Tramadol a jeho metabolity sa eliminujú hlavne obličkami. Polčas paracetamolu u dospelých je približne 2 až 3 hodiny. U detí je kratší a u novorodencov a pacientov s cirhózou je trocha dlhší. Paracetamol sa eliminuje hlavne formou od dávky závislých glukuro</w:t>
      </w:r>
      <w:r w:rsidRPr="00E973C4">
        <w:rPr>
          <w:sz w:val="22"/>
          <w:szCs w:val="22"/>
        </w:rPr>
        <w:noBreakHyphen/>
        <w:t xml:space="preserve"> a sulfo</w:t>
      </w:r>
      <w:r w:rsidRPr="00E973C4">
        <w:rPr>
          <w:sz w:val="22"/>
          <w:szCs w:val="22"/>
        </w:rPr>
        <w:noBreakHyphen/>
        <w:t xml:space="preserve"> konjugovaných derivátov. Menej ako 9</w:t>
      </w:r>
      <w:r w:rsidR="00203983" w:rsidRPr="00E973C4">
        <w:rPr>
          <w:sz w:val="22"/>
          <w:szCs w:val="22"/>
        </w:rPr>
        <w:t> </w:t>
      </w:r>
      <w:r w:rsidRPr="00E973C4">
        <w:rPr>
          <w:sz w:val="22"/>
          <w:szCs w:val="22"/>
        </w:rPr>
        <w:t>% nezmeneného paracetamolu sa vylučuje do moču. Pri renálnej insuficiencii je polčas oboch zložiek predĺžený.</w:t>
      </w:r>
    </w:p>
    <w:p w:rsidR="0001429F" w:rsidRPr="00E973C4" w:rsidRDefault="0001429F" w:rsidP="0001429F">
      <w:pPr>
        <w:rPr>
          <w:sz w:val="22"/>
          <w:szCs w:val="22"/>
        </w:rPr>
      </w:pPr>
    </w:p>
    <w:p w:rsidR="0001429F" w:rsidRPr="00E973C4" w:rsidRDefault="0001429F" w:rsidP="0001429F">
      <w:pPr>
        <w:rPr>
          <w:sz w:val="22"/>
          <w:szCs w:val="22"/>
        </w:rPr>
      </w:pPr>
      <w:r w:rsidRPr="00E973C4">
        <w:rPr>
          <w:b/>
          <w:sz w:val="22"/>
          <w:szCs w:val="22"/>
        </w:rPr>
        <w:t>5.3</w:t>
      </w:r>
      <w:r w:rsidRPr="00E973C4">
        <w:rPr>
          <w:b/>
          <w:sz w:val="22"/>
          <w:szCs w:val="22"/>
        </w:rPr>
        <w:tab/>
        <w:t>Predklinické údaje o bezpečnosti</w:t>
      </w:r>
    </w:p>
    <w:p w:rsidR="0001429F" w:rsidRPr="00E973C4" w:rsidRDefault="0001429F" w:rsidP="0001429F">
      <w:pPr>
        <w:rPr>
          <w:sz w:val="22"/>
          <w:szCs w:val="22"/>
        </w:rPr>
      </w:pPr>
    </w:p>
    <w:p w:rsidR="004A4CE6" w:rsidRPr="00E973C4" w:rsidRDefault="00C768FE" w:rsidP="0001429F">
      <w:pPr>
        <w:rPr>
          <w:sz w:val="22"/>
          <w:szCs w:val="22"/>
          <w:u w:val="single"/>
        </w:rPr>
      </w:pPr>
      <w:r w:rsidRPr="00C768FE">
        <w:rPr>
          <w:sz w:val="22"/>
          <w:szCs w:val="22"/>
          <w:u w:val="single"/>
        </w:rPr>
        <w:t>Tramadol/paracetamol</w:t>
      </w:r>
    </w:p>
    <w:p w:rsidR="0001429F" w:rsidRPr="00E973C4" w:rsidRDefault="0001429F" w:rsidP="0001429F">
      <w:pPr>
        <w:rPr>
          <w:sz w:val="22"/>
          <w:szCs w:val="22"/>
        </w:rPr>
      </w:pPr>
      <w:r w:rsidRPr="00E973C4">
        <w:rPr>
          <w:sz w:val="22"/>
          <w:szCs w:val="22"/>
        </w:rPr>
        <w:t>Neuskutočnili sa predklinické štúdie s fixnou kombináciou (tramadol a paracetamol) na hodnotenie jej karcinogénnych a mutagénnych účinkov, a jej účinkov na fertilitu.</w:t>
      </w:r>
    </w:p>
    <w:p w:rsidR="0001429F" w:rsidRPr="00E973C4" w:rsidRDefault="0001429F" w:rsidP="0001429F">
      <w:pPr>
        <w:rPr>
          <w:sz w:val="22"/>
          <w:szCs w:val="22"/>
        </w:rPr>
      </w:pPr>
      <w:r w:rsidRPr="00E973C4">
        <w:rPr>
          <w:sz w:val="22"/>
          <w:szCs w:val="22"/>
        </w:rPr>
        <w:t>V potomstve potkanov perorálne liečených kombináciou tramadol/paracetamol sa nepozoroval teratogénny účinok, ktorý by sa mohol prisúdiť lieku.</w:t>
      </w:r>
    </w:p>
    <w:p w:rsidR="0001429F" w:rsidRPr="00E973C4" w:rsidRDefault="0001429F" w:rsidP="0001429F">
      <w:pPr>
        <w:rPr>
          <w:sz w:val="22"/>
          <w:szCs w:val="22"/>
        </w:rPr>
      </w:pPr>
    </w:p>
    <w:p w:rsidR="0001429F" w:rsidRPr="00E973C4" w:rsidRDefault="0001429F" w:rsidP="0001429F">
      <w:pPr>
        <w:rPr>
          <w:sz w:val="22"/>
          <w:szCs w:val="22"/>
        </w:rPr>
      </w:pPr>
      <w:r w:rsidRPr="00E973C4">
        <w:rPr>
          <w:sz w:val="22"/>
          <w:szCs w:val="22"/>
        </w:rPr>
        <w:t>Kombinácia tramadol/paracetamol v dávke toxickej u samíc potkanov (50/434</w:t>
      </w:r>
      <w:r w:rsidR="00F728B8" w:rsidRPr="00E973C4">
        <w:rPr>
          <w:sz w:val="22"/>
          <w:szCs w:val="22"/>
        </w:rPr>
        <w:t> </w:t>
      </w:r>
      <w:r w:rsidRPr="00E973C4">
        <w:rPr>
          <w:sz w:val="22"/>
          <w:szCs w:val="22"/>
        </w:rPr>
        <w:t>mg/kg</w:t>
      </w:r>
      <w:r w:rsidR="004A4CE6" w:rsidRPr="00E973C4">
        <w:rPr>
          <w:sz w:val="22"/>
          <w:szCs w:val="22"/>
        </w:rPr>
        <w:t xml:space="preserve"> tramadoliumchlorid/paracetamol</w:t>
      </w:r>
      <w:r w:rsidRPr="00E973C4">
        <w:rPr>
          <w:sz w:val="22"/>
          <w:szCs w:val="22"/>
        </w:rPr>
        <w:t>)</w:t>
      </w:r>
      <w:r w:rsidR="002F15BA" w:rsidRPr="00E973C4">
        <w:rPr>
          <w:sz w:val="22"/>
          <w:szCs w:val="22"/>
        </w:rPr>
        <w:t xml:space="preserve"> </w:t>
      </w:r>
      <w:r w:rsidRPr="00E973C4">
        <w:rPr>
          <w:sz w:val="22"/>
          <w:szCs w:val="22"/>
        </w:rPr>
        <w:t>sa ukázala byť embryotoxickou a fetotoxickou. Išlo o 8,3 násobok maximálnej terapeutickej dávky u </w:t>
      </w:r>
      <w:r w:rsidR="002F15BA" w:rsidRPr="00E973C4">
        <w:rPr>
          <w:sz w:val="22"/>
          <w:szCs w:val="22"/>
        </w:rPr>
        <w:t>ľ</w:t>
      </w:r>
      <w:r w:rsidRPr="00E973C4">
        <w:rPr>
          <w:sz w:val="22"/>
          <w:szCs w:val="22"/>
        </w:rPr>
        <w:t>udí. Teratogénny účinok sa  pri tejto dávke nepozoroval. Embryotoxicita a fetotoxicita mali za následok zníženú hmotnosť plodu a zvýšenie nadpočetných rebier. Nižšie dávky spôsobujúce menej závažný materno</w:t>
      </w:r>
      <w:r w:rsidRPr="00E973C4">
        <w:rPr>
          <w:sz w:val="22"/>
          <w:szCs w:val="22"/>
        </w:rPr>
        <w:noBreakHyphen/>
        <w:t>toxický účinok (10/87 a 25/217 mg/kg tramadol</w:t>
      </w:r>
      <w:r w:rsidR="004A4CE6" w:rsidRPr="00E973C4">
        <w:rPr>
          <w:sz w:val="22"/>
          <w:szCs w:val="22"/>
        </w:rPr>
        <w:t>iumchlorid</w:t>
      </w:r>
      <w:r w:rsidRPr="00E973C4">
        <w:rPr>
          <w:sz w:val="22"/>
          <w:szCs w:val="22"/>
        </w:rPr>
        <w:t>/paracetamol) nemali za následok toxické účinky na embryo alebo plod.</w:t>
      </w:r>
    </w:p>
    <w:p w:rsidR="004A4CE6" w:rsidRPr="00E973C4" w:rsidRDefault="004A4CE6" w:rsidP="0001429F">
      <w:pPr>
        <w:rPr>
          <w:sz w:val="22"/>
          <w:szCs w:val="22"/>
        </w:rPr>
      </w:pPr>
    </w:p>
    <w:p w:rsidR="004A4CE6" w:rsidRPr="00E973C4" w:rsidRDefault="00C768FE" w:rsidP="0001429F">
      <w:pPr>
        <w:rPr>
          <w:sz w:val="22"/>
          <w:szCs w:val="22"/>
          <w:u w:val="single"/>
        </w:rPr>
      </w:pPr>
      <w:r w:rsidRPr="00C768FE">
        <w:rPr>
          <w:sz w:val="22"/>
          <w:szCs w:val="22"/>
          <w:u w:val="single"/>
        </w:rPr>
        <w:t>Tramadol</w:t>
      </w:r>
    </w:p>
    <w:p w:rsidR="0001429F" w:rsidRPr="00E973C4" w:rsidRDefault="0001429F" w:rsidP="0001429F">
      <w:pPr>
        <w:rPr>
          <w:sz w:val="22"/>
          <w:szCs w:val="22"/>
        </w:rPr>
      </w:pPr>
      <w:r w:rsidRPr="00E973C4">
        <w:rPr>
          <w:sz w:val="22"/>
          <w:szCs w:val="22"/>
        </w:rPr>
        <w:t>Výsledky štandardných testov mutagenity neodhalili potenciálne genotoxické riziko užívania tramadolu pre ľudí.</w:t>
      </w:r>
    </w:p>
    <w:p w:rsidR="00676D30" w:rsidRPr="00E973C4" w:rsidRDefault="00676D30" w:rsidP="0001429F">
      <w:pPr>
        <w:rPr>
          <w:sz w:val="22"/>
          <w:szCs w:val="22"/>
        </w:rPr>
      </w:pPr>
    </w:p>
    <w:p w:rsidR="0001429F" w:rsidRPr="00E973C4" w:rsidRDefault="0001429F" w:rsidP="0001429F">
      <w:pPr>
        <w:rPr>
          <w:sz w:val="22"/>
          <w:szCs w:val="22"/>
        </w:rPr>
      </w:pPr>
      <w:r w:rsidRPr="00E973C4">
        <w:rPr>
          <w:sz w:val="22"/>
          <w:szCs w:val="22"/>
        </w:rPr>
        <w:t xml:space="preserve">Výsledky testov na karcinogenitu nenaznačili potenciálne riziko </w:t>
      </w:r>
      <w:r w:rsidR="00F728B8" w:rsidRPr="00E973C4">
        <w:rPr>
          <w:sz w:val="22"/>
          <w:szCs w:val="22"/>
        </w:rPr>
        <w:t xml:space="preserve">tramadolu </w:t>
      </w:r>
      <w:r w:rsidRPr="00E973C4">
        <w:rPr>
          <w:sz w:val="22"/>
          <w:szCs w:val="22"/>
        </w:rPr>
        <w:t>pre ľudí.</w:t>
      </w:r>
    </w:p>
    <w:p w:rsidR="0001429F" w:rsidRPr="00E973C4" w:rsidRDefault="0001429F" w:rsidP="0001429F">
      <w:pPr>
        <w:rPr>
          <w:sz w:val="22"/>
          <w:szCs w:val="22"/>
        </w:rPr>
      </w:pPr>
    </w:p>
    <w:p w:rsidR="00BF7500" w:rsidRPr="00E973C4" w:rsidRDefault="0001429F" w:rsidP="0001429F">
      <w:pPr>
        <w:rPr>
          <w:sz w:val="22"/>
          <w:szCs w:val="22"/>
        </w:rPr>
      </w:pPr>
      <w:r w:rsidRPr="00E973C4">
        <w:rPr>
          <w:sz w:val="22"/>
          <w:szCs w:val="22"/>
        </w:rPr>
        <w:t>Štúdie s tramadolom na zvieratách odhalili, vo veľmi vysokých dávkach, účinok na vývoj orgánov, osifikáciu a novorodeneckú úmrtnosť súvisiacu s</w:t>
      </w:r>
      <w:r w:rsidR="000A0617" w:rsidRPr="00E973C4">
        <w:rPr>
          <w:sz w:val="22"/>
          <w:szCs w:val="22"/>
        </w:rPr>
        <w:t> </w:t>
      </w:r>
      <w:r w:rsidRPr="00E973C4">
        <w:rPr>
          <w:sz w:val="22"/>
          <w:szCs w:val="22"/>
        </w:rPr>
        <w:t>toxicitou</w:t>
      </w:r>
      <w:r w:rsidR="000A0617" w:rsidRPr="00E973C4">
        <w:rPr>
          <w:sz w:val="22"/>
          <w:szCs w:val="22"/>
        </w:rPr>
        <w:t xml:space="preserve"> matky</w:t>
      </w:r>
      <w:r w:rsidRPr="00E973C4">
        <w:rPr>
          <w:sz w:val="22"/>
          <w:szCs w:val="22"/>
        </w:rPr>
        <w:t xml:space="preserve">. Reprodukčná fertilita a vývoj potomstva neboli ovplyvnené. Tramadol prechádza cez placentu. </w:t>
      </w:r>
      <w:r w:rsidR="00676D30" w:rsidRPr="00E973C4">
        <w:rPr>
          <w:sz w:val="22"/>
          <w:szCs w:val="22"/>
        </w:rPr>
        <w:t>N</w:t>
      </w:r>
      <w:r w:rsidR="00BF7500" w:rsidRPr="00E973C4">
        <w:rPr>
          <w:sz w:val="22"/>
          <w:szCs w:val="22"/>
        </w:rPr>
        <w:t xml:space="preserve">ebol pozorovaný žiadny vplyv na </w:t>
      </w:r>
      <w:r w:rsidR="00CD360A" w:rsidRPr="00E973C4">
        <w:rPr>
          <w:sz w:val="22"/>
          <w:szCs w:val="22"/>
        </w:rPr>
        <w:t>fertilitu</w:t>
      </w:r>
      <w:r w:rsidR="00F07790">
        <w:rPr>
          <w:sz w:val="22"/>
          <w:szCs w:val="22"/>
        </w:rPr>
        <w:t xml:space="preserve"> mužov a žien</w:t>
      </w:r>
      <w:r w:rsidR="00CD360A" w:rsidRPr="00E973C4">
        <w:rPr>
          <w:sz w:val="22"/>
          <w:szCs w:val="22"/>
        </w:rPr>
        <w:t>.</w:t>
      </w:r>
    </w:p>
    <w:p w:rsidR="0001429F" w:rsidRPr="00E973C4" w:rsidRDefault="0001429F" w:rsidP="0001429F">
      <w:pPr>
        <w:rPr>
          <w:sz w:val="22"/>
          <w:szCs w:val="22"/>
        </w:rPr>
      </w:pPr>
    </w:p>
    <w:p w:rsidR="00676D30" w:rsidRPr="00E973C4" w:rsidRDefault="00C768FE" w:rsidP="0001429F">
      <w:pPr>
        <w:rPr>
          <w:sz w:val="22"/>
          <w:szCs w:val="22"/>
          <w:u w:val="single"/>
        </w:rPr>
      </w:pPr>
      <w:r w:rsidRPr="00C768FE">
        <w:rPr>
          <w:sz w:val="22"/>
          <w:szCs w:val="22"/>
          <w:u w:val="single"/>
        </w:rPr>
        <w:t>Paracetamol</w:t>
      </w:r>
    </w:p>
    <w:p w:rsidR="0001429F" w:rsidRPr="00E973C4" w:rsidRDefault="0001429F" w:rsidP="0001429F">
      <w:pPr>
        <w:rPr>
          <w:sz w:val="22"/>
          <w:szCs w:val="22"/>
        </w:rPr>
      </w:pPr>
      <w:r w:rsidRPr="00E973C4">
        <w:rPr>
          <w:sz w:val="22"/>
          <w:szCs w:val="22"/>
        </w:rPr>
        <w:t>Rozšírené výskumy nepreukázali žiadny dôkaz relevantného genotoxického rizika paracetamolu v terapeutických (t.j. v netoxických) dávkach.</w:t>
      </w:r>
    </w:p>
    <w:p w:rsidR="0001429F" w:rsidRPr="00E973C4" w:rsidRDefault="0001429F" w:rsidP="0001429F">
      <w:pPr>
        <w:rPr>
          <w:sz w:val="22"/>
          <w:szCs w:val="22"/>
        </w:rPr>
      </w:pPr>
    </w:p>
    <w:p w:rsidR="0001429F" w:rsidRPr="00E973C4" w:rsidRDefault="0001429F" w:rsidP="0001429F">
      <w:pPr>
        <w:rPr>
          <w:sz w:val="22"/>
          <w:szCs w:val="22"/>
        </w:rPr>
      </w:pPr>
      <w:r w:rsidRPr="00E973C4">
        <w:rPr>
          <w:sz w:val="22"/>
          <w:szCs w:val="22"/>
        </w:rPr>
        <w:t>Dlhodobé štúdie na potkanoch a myšiach neposkytli žiadny dôkaz relevantných tumorigénnych účinkov v ne</w:t>
      </w:r>
      <w:r w:rsidRPr="00E973C4">
        <w:rPr>
          <w:sz w:val="22"/>
          <w:szCs w:val="22"/>
        </w:rPr>
        <w:noBreakHyphen/>
        <w:t>hepatotoxických dávk</w:t>
      </w:r>
      <w:r w:rsidR="00387A37" w:rsidRPr="00E973C4">
        <w:rPr>
          <w:sz w:val="22"/>
          <w:szCs w:val="22"/>
        </w:rPr>
        <w:t>ach</w:t>
      </w:r>
      <w:r w:rsidRPr="00E973C4">
        <w:rPr>
          <w:sz w:val="22"/>
          <w:szCs w:val="22"/>
        </w:rPr>
        <w:t xml:space="preserve"> paracetamolu.</w:t>
      </w:r>
    </w:p>
    <w:p w:rsidR="0001429F" w:rsidRPr="00E973C4" w:rsidRDefault="0001429F" w:rsidP="0001429F">
      <w:pPr>
        <w:rPr>
          <w:sz w:val="22"/>
          <w:szCs w:val="22"/>
        </w:rPr>
      </w:pPr>
    </w:p>
    <w:p w:rsidR="0001429F" w:rsidRPr="00E973C4" w:rsidRDefault="0001429F" w:rsidP="0001429F">
      <w:pPr>
        <w:rPr>
          <w:sz w:val="22"/>
          <w:szCs w:val="22"/>
        </w:rPr>
      </w:pPr>
    </w:p>
    <w:p w:rsidR="0001429F" w:rsidRPr="00E973C4" w:rsidRDefault="0001429F" w:rsidP="0001429F">
      <w:pPr>
        <w:rPr>
          <w:b/>
          <w:sz w:val="22"/>
          <w:szCs w:val="22"/>
        </w:rPr>
      </w:pPr>
      <w:r w:rsidRPr="00E973C4">
        <w:rPr>
          <w:b/>
          <w:sz w:val="22"/>
          <w:szCs w:val="22"/>
        </w:rPr>
        <w:t>6.</w:t>
      </w:r>
      <w:r w:rsidRPr="00E973C4">
        <w:rPr>
          <w:b/>
          <w:sz w:val="22"/>
          <w:szCs w:val="22"/>
        </w:rPr>
        <w:tab/>
        <w:t>FARMACEUTICKÉ INFORMÁCIE</w:t>
      </w:r>
    </w:p>
    <w:p w:rsidR="0001429F" w:rsidRPr="00E973C4" w:rsidRDefault="0001429F" w:rsidP="0001429F">
      <w:pPr>
        <w:rPr>
          <w:b/>
          <w:sz w:val="22"/>
          <w:szCs w:val="22"/>
        </w:rPr>
      </w:pPr>
    </w:p>
    <w:p w:rsidR="0001429F" w:rsidRPr="00E973C4" w:rsidRDefault="0001429F" w:rsidP="0001429F">
      <w:pPr>
        <w:rPr>
          <w:sz w:val="22"/>
          <w:szCs w:val="22"/>
        </w:rPr>
      </w:pPr>
      <w:r w:rsidRPr="00E973C4">
        <w:rPr>
          <w:b/>
          <w:sz w:val="22"/>
          <w:szCs w:val="22"/>
        </w:rPr>
        <w:t>6.1</w:t>
      </w:r>
      <w:r w:rsidRPr="00E973C4">
        <w:rPr>
          <w:b/>
          <w:sz w:val="22"/>
          <w:szCs w:val="22"/>
        </w:rPr>
        <w:tab/>
        <w:t>Zoznam pomocných látok</w:t>
      </w:r>
    </w:p>
    <w:p w:rsidR="0001429F" w:rsidRPr="00E973C4" w:rsidRDefault="0001429F" w:rsidP="0001429F">
      <w:pPr>
        <w:rPr>
          <w:sz w:val="22"/>
          <w:szCs w:val="22"/>
        </w:rPr>
      </w:pPr>
    </w:p>
    <w:p w:rsidR="00BF7500" w:rsidRPr="00E973C4" w:rsidRDefault="008D2E70" w:rsidP="00BF7500">
      <w:pPr>
        <w:rPr>
          <w:iCs/>
          <w:sz w:val="22"/>
          <w:szCs w:val="22"/>
        </w:rPr>
      </w:pPr>
      <w:r>
        <w:rPr>
          <w:iCs/>
          <w:sz w:val="22"/>
          <w:szCs w:val="22"/>
        </w:rPr>
        <w:t>p</w:t>
      </w:r>
      <w:r w:rsidR="00CD360A" w:rsidRPr="00E973C4">
        <w:rPr>
          <w:iCs/>
          <w:sz w:val="22"/>
          <w:szCs w:val="22"/>
        </w:rPr>
        <w:t>ovidón</w:t>
      </w:r>
      <w:r w:rsidR="00BF7500" w:rsidRPr="00E973C4">
        <w:rPr>
          <w:iCs/>
          <w:sz w:val="22"/>
          <w:szCs w:val="22"/>
        </w:rPr>
        <w:t xml:space="preserve"> K 29/32</w:t>
      </w:r>
    </w:p>
    <w:p w:rsidR="00BF7500" w:rsidRPr="00E973C4" w:rsidRDefault="008D2E70" w:rsidP="00BF7500">
      <w:pPr>
        <w:rPr>
          <w:iCs/>
          <w:sz w:val="22"/>
          <w:szCs w:val="22"/>
        </w:rPr>
      </w:pPr>
      <w:r>
        <w:rPr>
          <w:iCs/>
          <w:sz w:val="22"/>
          <w:szCs w:val="22"/>
        </w:rPr>
        <w:t>stearan horečnatý</w:t>
      </w:r>
    </w:p>
    <w:p w:rsidR="00BF7500" w:rsidRPr="00E973C4" w:rsidRDefault="00B2447E" w:rsidP="00BF7500">
      <w:pPr>
        <w:rPr>
          <w:iCs/>
          <w:sz w:val="22"/>
          <w:szCs w:val="22"/>
        </w:rPr>
      </w:pPr>
      <w:r w:rsidRPr="00E973C4">
        <w:rPr>
          <w:iCs/>
          <w:sz w:val="22"/>
          <w:szCs w:val="22"/>
        </w:rPr>
        <w:t>oxid kremičitý</w:t>
      </w:r>
      <w:r w:rsidR="008D2E70">
        <w:rPr>
          <w:iCs/>
          <w:sz w:val="22"/>
          <w:szCs w:val="22"/>
        </w:rPr>
        <w:t>, koloidný, bezvodý</w:t>
      </w:r>
    </w:p>
    <w:p w:rsidR="00BF7500" w:rsidRPr="00E973C4" w:rsidRDefault="00B2447E" w:rsidP="00BF7500">
      <w:pPr>
        <w:rPr>
          <w:iCs/>
          <w:sz w:val="22"/>
          <w:szCs w:val="22"/>
        </w:rPr>
      </w:pPr>
      <w:r w:rsidRPr="00E973C4">
        <w:rPr>
          <w:iCs/>
          <w:sz w:val="22"/>
          <w:szCs w:val="22"/>
        </w:rPr>
        <w:t>karboxymetylškrob A</w:t>
      </w:r>
      <w:r w:rsidR="008D2E70">
        <w:rPr>
          <w:iCs/>
          <w:sz w:val="22"/>
          <w:szCs w:val="22"/>
        </w:rPr>
        <w:t>,</w:t>
      </w:r>
      <w:r w:rsidRPr="00E973C4">
        <w:rPr>
          <w:iCs/>
          <w:sz w:val="22"/>
          <w:szCs w:val="22"/>
        </w:rPr>
        <w:t xml:space="preserve"> </w:t>
      </w:r>
      <w:r w:rsidR="008D2E70">
        <w:rPr>
          <w:iCs/>
          <w:sz w:val="22"/>
          <w:szCs w:val="22"/>
        </w:rPr>
        <w:t>s</w:t>
      </w:r>
      <w:r w:rsidR="008D2E70" w:rsidRPr="00E973C4">
        <w:rPr>
          <w:iCs/>
          <w:sz w:val="22"/>
          <w:szCs w:val="22"/>
        </w:rPr>
        <w:t>odná soľ</w:t>
      </w:r>
    </w:p>
    <w:p w:rsidR="00BF7500" w:rsidRPr="00E973C4" w:rsidRDefault="00B2447E" w:rsidP="00BF7500">
      <w:pPr>
        <w:rPr>
          <w:iCs/>
          <w:sz w:val="22"/>
          <w:szCs w:val="22"/>
        </w:rPr>
      </w:pPr>
      <w:r w:rsidRPr="00E973C4">
        <w:rPr>
          <w:iCs/>
          <w:sz w:val="22"/>
          <w:szCs w:val="22"/>
        </w:rPr>
        <w:t>Vopred napučaný kukuričný škrob</w:t>
      </w:r>
    </w:p>
    <w:p w:rsidR="0001429F" w:rsidRPr="00E973C4" w:rsidRDefault="0001429F" w:rsidP="0001429F">
      <w:pPr>
        <w:rPr>
          <w:sz w:val="22"/>
          <w:szCs w:val="22"/>
        </w:rPr>
      </w:pPr>
    </w:p>
    <w:p w:rsidR="0001429F" w:rsidRPr="00E973C4" w:rsidRDefault="0001429F" w:rsidP="0001429F">
      <w:pPr>
        <w:rPr>
          <w:sz w:val="22"/>
          <w:szCs w:val="22"/>
        </w:rPr>
      </w:pPr>
      <w:r w:rsidRPr="00E973C4">
        <w:rPr>
          <w:b/>
          <w:sz w:val="22"/>
          <w:szCs w:val="22"/>
        </w:rPr>
        <w:t>6.2</w:t>
      </w:r>
      <w:r w:rsidRPr="00E973C4">
        <w:rPr>
          <w:b/>
          <w:sz w:val="22"/>
          <w:szCs w:val="22"/>
        </w:rPr>
        <w:tab/>
        <w:t>Inkompatibility</w:t>
      </w:r>
    </w:p>
    <w:p w:rsidR="0001429F" w:rsidRPr="00E973C4" w:rsidRDefault="0001429F" w:rsidP="0001429F">
      <w:pPr>
        <w:rPr>
          <w:sz w:val="22"/>
          <w:szCs w:val="22"/>
        </w:rPr>
      </w:pPr>
    </w:p>
    <w:p w:rsidR="0001429F" w:rsidRPr="00E973C4" w:rsidRDefault="0001429F" w:rsidP="0001429F">
      <w:pPr>
        <w:rPr>
          <w:sz w:val="22"/>
          <w:szCs w:val="22"/>
        </w:rPr>
      </w:pPr>
      <w:r w:rsidRPr="00E973C4">
        <w:rPr>
          <w:sz w:val="22"/>
          <w:szCs w:val="22"/>
        </w:rPr>
        <w:t>Neaplikovateľné.</w:t>
      </w:r>
    </w:p>
    <w:p w:rsidR="0001429F" w:rsidRPr="00E973C4" w:rsidRDefault="0001429F" w:rsidP="0001429F">
      <w:pPr>
        <w:rPr>
          <w:sz w:val="22"/>
          <w:szCs w:val="22"/>
        </w:rPr>
      </w:pPr>
    </w:p>
    <w:p w:rsidR="0001429F" w:rsidRPr="00E973C4" w:rsidRDefault="0001429F" w:rsidP="0001429F">
      <w:pPr>
        <w:rPr>
          <w:sz w:val="22"/>
          <w:szCs w:val="22"/>
        </w:rPr>
      </w:pPr>
      <w:r w:rsidRPr="00E973C4">
        <w:rPr>
          <w:b/>
          <w:sz w:val="22"/>
          <w:szCs w:val="22"/>
        </w:rPr>
        <w:t>6.3</w:t>
      </w:r>
      <w:r w:rsidRPr="00E973C4">
        <w:rPr>
          <w:b/>
          <w:sz w:val="22"/>
          <w:szCs w:val="22"/>
        </w:rPr>
        <w:tab/>
        <w:t>Čas použiteľnosti</w:t>
      </w:r>
    </w:p>
    <w:p w:rsidR="0001429F" w:rsidRPr="00E973C4" w:rsidRDefault="0001429F" w:rsidP="0001429F">
      <w:pPr>
        <w:rPr>
          <w:sz w:val="22"/>
          <w:szCs w:val="22"/>
        </w:rPr>
      </w:pPr>
    </w:p>
    <w:p w:rsidR="0001429F" w:rsidRPr="00E973C4" w:rsidRDefault="00642127" w:rsidP="0001429F">
      <w:pPr>
        <w:ind w:left="540" w:hanging="540"/>
        <w:rPr>
          <w:sz w:val="22"/>
          <w:szCs w:val="22"/>
        </w:rPr>
      </w:pPr>
      <w:r w:rsidRPr="00E973C4">
        <w:rPr>
          <w:sz w:val="22"/>
          <w:szCs w:val="22"/>
        </w:rPr>
        <w:t>3</w:t>
      </w:r>
      <w:r w:rsidR="0001429F" w:rsidRPr="00E973C4">
        <w:rPr>
          <w:sz w:val="22"/>
          <w:szCs w:val="22"/>
        </w:rPr>
        <w:t> roky</w:t>
      </w:r>
      <w:r w:rsidR="00A16C8A" w:rsidRPr="00E973C4">
        <w:rPr>
          <w:sz w:val="22"/>
          <w:szCs w:val="22"/>
        </w:rPr>
        <w:t>.</w:t>
      </w:r>
    </w:p>
    <w:p w:rsidR="0001429F" w:rsidRPr="00E973C4" w:rsidRDefault="0001429F" w:rsidP="002F4FC9">
      <w:pPr>
        <w:ind w:left="540" w:hanging="540"/>
        <w:rPr>
          <w:sz w:val="22"/>
          <w:szCs w:val="22"/>
        </w:rPr>
      </w:pPr>
    </w:p>
    <w:p w:rsidR="0001429F" w:rsidRPr="00E973C4" w:rsidRDefault="0001429F" w:rsidP="0001429F">
      <w:pPr>
        <w:rPr>
          <w:sz w:val="22"/>
          <w:szCs w:val="22"/>
        </w:rPr>
      </w:pPr>
      <w:r w:rsidRPr="00E973C4">
        <w:rPr>
          <w:b/>
          <w:sz w:val="22"/>
          <w:szCs w:val="22"/>
        </w:rPr>
        <w:t>6.4</w:t>
      </w:r>
      <w:r w:rsidRPr="00E973C4">
        <w:rPr>
          <w:b/>
          <w:sz w:val="22"/>
          <w:szCs w:val="22"/>
        </w:rPr>
        <w:tab/>
      </w:r>
      <w:r w:rsidR="005F34D2" w:rsidRPr="00E973C4">
        <w:rPr>
          <w:b/>
          <w:sz w:val="22"/>
          <w:szCs w:val="22"/>
        </w:rPr>
        <w:t>Špeciálne u</w:t>
      </w:r>
      <w:r w:rsidRPr="00E973C4">
        <w:rPr>
          <w:b/>
          <w:sz w:val="22"/>
          <w:szCs w:val="22"/>
        </w:rPr>
        <w:t xml:space="preserve">pozornenia na </w:t>
      </w:r>
      <w:r w:rsidR="005F34D2" w:rsidRPr="00E973C4">
        <w:rPr>
          <w:b/>
          <w:sz w:val="22"/>
          <w:szCs w:val="22"/>
        </w:rPr>
        <w:t>uchovávanie</w:t>
      </w:r>
    </w:p>
    <w:p w:rsidR="0001429F" w:rsidRPr="00E973C4" w:rsidRDefault="0001429F" w:rsidP="0001429F">
      <w:pPr>
        <w:rPr>
          <w:sz w:val="22"/>
          <w:szCs w:val="22"/>
        </w:rPr>
      </w:pPr>
    </w:p>
    <w:p w:rsidR="0001429F" w:rsidRPr="00E973C4" w:rsidRDefault="0001429F" w:rsidP="0001429F">
      <w:pPr>
        <w:rPr>
          <w:sz w:val="22"/>
          <w:szCs w:val="22"/>
        </w:rPr>
      </w:pPr>
      <w:r w:rsidRPr="00E973C4">
        <w:rPr>
          <w:sz w:val="22"/>
          <w:szCs w:val="22"/>
        </w:rPr>
        <w:t>Tento liek nevyžaduje žiadne zvláštne podmienky na uchovávanie.</w:t>
      </w:r>
    </w:p>
    <w:p w:rsidR="0001429F" w:rsidRPr="00E973C4" w:rsidRDefault="0001429F" w:rsidP="0001429F">
      <w:pPr>
        <w:rPr>
          <w:sz w:val="22"/>
          <w:szCs w:val="22"/>
        </w:rPr>
      </w:pPr>
    </w:p>
    <w:p w:rsidR="0001429F" w:rsidRPr="00E973C4" w:rsidRDefault="0001429F" w:rsidP="0001429F">
      <w:pPr>
        <w:rPr>
          <w:sz w:val="22"/>
          <w:szCs w:val="22"/>
        </w:rPr>
      </w:pPr>
      <w:r w:rsidRPr="00E973C4">
        <w:rPr>
          <w:b/>
          <w:sz w:val="22"/>
          <w:szCs w:val="22"/>
        </w:rPr>
        <w:t>6.5</w:t>
      </w:r>
      <w:r w:rsidRPr="00E973C4">
        <w:rPr>
          <w:b/>
          <w:sz w:val="22"/>
          <w:szCs w:val="22"/>
        </w:rPr>
        <w:tab/>
      </w:r>
      <w:r w:rsidR="005F34D2" w:rsidRPr="00E973C4">
        <w:rPr>
          <w:b/>
          <w:sz w:val="22"/>
          <w:szCs w:val="22"/>
        </w:rPr>
        <w:t>Druh</w:t>
      </w:r>
      <w:r w:rsidRPr="00E973C4">
        <w:rPr>
          <w:b/>
          <w:sz w:val="22"/>
          <w:szCs w:val="22"/>
        </w:rPr>
        <w:t xml:space="preserve"> obalu a </w:t>
      </w:r>
      <w:r w:rsidR="005F34D2" w:rsidRPr="00E973C4">
        <w:rPr>
          <w:b/>
          <w:sz w:val="22"/>
          <w:szCs w:val="22"/>
        </w:rPr>
        <w:t xml:space="preserve">obsah </w:t>
      </w:r>
      <w:r w:rsidRPr="00E973C4">
        <w:rPr>
          <w:b/>
          <w:sz w:val="22"/>
          <w:szCs w:val="22"/>
        </w:rPr>
        <w:t>balenia</w:t>
      </w:r>
      <w:r w:rsidRPr="00E973C4">
        <w:rPr>
          <w:b/>
          <w:color w:val="0000FF"/>
          <w:sz w:val="22"/>
          <w:szCs w:val="22"/>
        </w:rPr>
        <w:t xml:space="preserve"> </w:t>
      </w:r>
    </w:p>
    <w:p w:rsidR="00396C87" w:rsidRPr="00E973C4" w:rsidRDefault="00396C87" w:rsidP="0001429F">
      <w:pPr>
        <w:rPr>
          <w:sz w:val="22"/>
          <w:szCs w:val="22"/>
        </w:rPr>
      </w:pPr>
    </w:p>
    <w:p w:rsidR="00B2447E" w:rsidRPr="00E973C4" w:rsidRDefault="00387A37" w:rsidP="00BF7500">
      <w:pPr>
        <w:rPr>
          <w:sz w:val="22"/>
          <w:szCs w:val="22"/>
        </w:rPr>
      </w:pPr>
      <w:r w:rsidRPr="00E973C4">
        <w:rPr>
          <w:sz w:val="22"/>
          <w:szCs w:val="22"/>
        </w:rPr>
        <w:t>DELPARAN 37,5 mg/325 </w:t>
      </w:r>
      <w:r w:rsidR="00EF48E0" w:rsidRPr="00E973C4">
        <w:rPr>
          <w:sz w:val="22"/>
          <w:szCs w:val="22"/>
        </w:rPr>
        <w:t xml:space="preserve">tablety </w:t>
      </w:r>
      <w:r w:rsidRPr="00E973C4">
        <w:rPr>
          <w:sz w:val="22"/>
          <w:szCs w:val="22"/>
        </w:rPr>
        <w:t xml:space="preserve">mg </w:t>
      </w:r>
      <w:r w:rsidR="00B2447E" w:rsidRPr="00E973C4">
        <w:rPr>
          <w:sz w:val="22"/>
          <w:szCs w:val="22"/>
        </w:rPr>
        <w:t>sú balené v hliníko</w:t>
      </w:r>
      <w:r w:rsidR="00EF48E0" w:rsidRPr="00E973C4">
        <w:rPr>
          <w:sz w:val="22"/>
          <w:szCs w:val="22"/>
        </w:rPr>
        <w:t>vý</w:t>
      </w:r>
      <w:r w:rsidR="00B2447E" w:rsidRPr="00E973C4">
        <w:rPr>
          <w:sz w:val="22"/>
          <w:szCs w:val="22"/>
        </w:rPr>
        <w:t>ch/polyetylénových stripoch alebo hliníkových/PVC</w:t>
      </w:r>
      <w:r w:rsidRPr="00E973C4">
        <w:rPr>
          <w:sz w:val="22"/>
          <w:szCs w:val="22"/>
        </w:rPr>
        <w:noBreakHyphen/>
      </w:r>
      <w:r w:rsidR="00B2447E" w:rsidRPr="00E973C4">
        <w:rPr>
          <w:sz w:val="22"/>
          <w:szCs w:val="22"/>
        </w:rPr>
        <w:t xml:space="preserve">PVDC blistroch. </w:t>
      </w:r>
    </w:p>
    <w:p w:rsidR="00B2447E" w:rsidRPr="00E973C4" w:rsidRDefault="00387A37" w:rsidP="00BF7500">
      <w:pPr>
        <w:rPr>
          <w:sz w:val="22"/>
          <w:szCs w:val="22"/>
        </w:rPr>
      </w:pPr>
      <w:r w:rsidRPr="00E973C4">
        <w:rPr>
          <w:sz w:val="22"/>
          <w:szCs w:val="22"/>
        </w:rPr>
        <w:t>DELPARAN 37,5 mg/325 mg</w:t>
      </w:r>
      <w:r w:rsidR="00B2447E" w:rsidRPr="00E973C4">
        <w:rPr>
          <w:sz w:val="22"/>
          <w:szCs w:val="22"/>
        </w:rPr>
        <w:t xml:space="preserve">: balenia 2, 10, 20, 30, 40, </w:t>
      </w:r>
      <w:r w:rsidR="005E4426" w:rsidRPr="00E973C4">
        <w:rPr>
          <w:sz w:val="22"/>
          <w:szCs w:val="22"/>
        </w:rPr>
        <w:t xml:space="preserve">50, </w:t>
      </w:r>
      <w:r w:rsidR="00B2447E" w:rsidRPr="00E973C4">
        <w:rPr>
          <w:sz w:val="22"/>
          <w:szCs w:val="22"/>
        </w:rPr>
        <w:t>60</w:t>
      </w:r>
      <w:r w:rsidR="005E4426" w:rsidRPr="00E973C4">
        <w:rPr>
          <w:sz w:val="22"/>
          <w:szCs w:val="22"/>
        </w:rPr>
        <w:t>, 90</w:t>
      </w:r>
      <w:r w:rsidR="00B2447E" w:rsidRPr="00E973C4">
        <w:rPr>
          <w:sz w:val="22"/>
          <w:szCs w:val="22"/>
        </w:rPr>
        <w:t xml:space="preserve"> a 100 tabliet.</w:t>
      </w:r>
    </w:p>
    <w:p w:rsidR="00E56441" w:rsidRPr="00E973C4" w:rsidRDefault="00E56441" w:rsidP="00E56441">
      <w:pPr>
        <w:rPr>
          <w:sz w:val="22"/>
          <w:szCs w:val="22"/>
        </w:rPr>
      </w:pPr>
      <w:r w:rsidRPr="00E973C4">
        <w:rPr>
          <w:sz w:val="22"/>
          <w:szCs w:val="22"/>
          <w:highlight w:val="lightGray"/>
        </w:rPr>
        <w:t>Veľkosť balenia 100 tabliet je obmedzená na nemocničné použitie.</w:t>
      </w:r>
    </w:p>
    <w:p w:rsidR="00E56441" w:rsidRPr="00E973C4" w:rsidRDefault="00E56441" w:rsidP="0001429F">
      <w:pPr>
        <w:rPr>
          <w:sz w:val="22"/>
          <w:szCs w:val="22"/>
        </w:rPr>
      </w:pPr>
    </w:p>
    <w:p w:rsidR="00BE36CB" w:rsidRPr="00E973C4" w:rsidRDefault="00220FDE" w:rsidP="0001429F">
      <w:pPr>
        <w:rPr>
          <w:noProof/>
          <w:sz w:val="22"/>
          <w:szCs w:val="22"/>
        </w:rPr>
      </w:pPr>
      <w:r w:rsidRPr="00E973C4">
        <w:rPr>
          <w:sz w:val="22"/>
          <w:szCs w:val="22"/>
        </w:rPr>
        <w:t>Na trh nemusia byť uvedené</w:t>
      </w:r>
      <w:r w:rsidRPr="00E973C4">
        <w:rPr>
          <w:noProof/>
          <w:sz w:val="22"/>
          <w:szCs w:val="22"/>
        </w:rPr>
        <w:t xml:space="preserve"> všetky veľkosti balenia.</w:t>
      </w:r>
    </w:p>
    <w:p w:rsidR="00203983" w:rsidRPr="00E973C4" w:rsidRDefault="00203983" w:rsidP="0001429F">
      <w:pPr>
        <w:rPr>
          <w:b/>
          <w:sz w:val="22"/>
          <w:szCs w:val="22"/>
        </w:rPr>
      </w:pPr>
    </w:p>
    <w:p w:rsidR="0001429F" w:rsidRPr="00E973C4" w:rsidRDefault="0001429F" w:rsidP="0001429F">
      <w:pPr>
        <w:rPr>
          <w:b/>
          <w:bCs/>
          <w:noProof/>
          <w:sz w:val="22"/>
          <w:szCs w:val="22"/>
        </w:rPr>
      </w:pPr>
      <w:r w:rsidRPr="00E973C4">
        <w:rPr>
          <w:b/>
          <w:sz w:val="22"/>
          <w:szCs w:val="22"/>
        </w:rPr>
        <w:t>6.6</w:t>
      </w:r>
      <w:r w:rsidRPr="00E973C4">
        <w:rPr>
          <w:b/>
          <w:sz w:val="22"/>
          <w:szCs w:val="22"/>
        </w:rPr>
        <w:tab/>
      </w:r>
      <w:r w:rsidRPr="00E973C4">
        <w:rPr>
          <w:b/>
          <w:bCs/>
          <w:noProof/>
          <w:sz w:val="22"/>
          <w:szCs w:val="22"/>
        </w:rPr>
        <w:t>Špeciálne opatrenia na likvidáciu</w:t>
      </w:r>
      <w:r w:rsidRPr="00E973C4">
        <w:rPr>
          <w:b/>
          <w:sz w:val="22"/>
          <w:szCs w:val="22"/>
        </w:rPr>
        <w:t xml:space="preserve"> </w:t>
      </w:r>
    </w:p>
    <w:p w:rsidR="0001429F" w:rsidRPr="00E973C4" w:rsidRDefault="0001429F" w:rsidP="0001429F">
      <w:pPr>
        <w:rPr>
          <w:b/>
          <w:bCs/>
          <w:noProof/>
          <w:sz w:val="22"/>
          <w:szCs w:val="22"/>
        </w:rPr>
      </w:pPr>
    </w:p>
    <w:p w:rsidR="0001429F" w:rsidRPr="00E973C4" w:rsidRDefault="00BF7500" w:rsidP="0001429F">
      <w:pPr>
        <w:rPr>
          <w:sz w:val="22"/>
          <w:szCs w:val="22"/>
        </w:rPr>
      </w:pPr>
      <w:r w:rsidRPr="00E973C4">
        <w:rPr>
          <w:sz w:val="22"/>
          <w:szCs w:val="22"/>
        </w:rPr>
        <w:t>Všetok nepoužitý liek alebo odpad vzniknutý z lieku sa má zlikvidovať v súlade s národnými požiadavkami.</w:t>
      </w:r>
    </w:p>
    <w:p w:rsidR="0001429F" w:rsidRPr="00E973C4" w:rsidRDefault="0001429F" w:rsidP="0001429F">
      <w:pPr>
        <w:rPr>
          <w:sz w:val="22"/>
          <w:szCs w:val="22"/>
        </w:rPr>
      </w:pPr>
    </w:p>
    <w:p w:rsidR="00BF7500" w:rsidRPr="00E973C4" w:rsidRDefault="00BF7500" w:rsidP="0001429F">
      <w:pPr>
        <w:rPr>
          <w:sz w:val="22"/>
          <w:szCs w:val="22"/>
        </w:rPr>
      </w:pPr>
    </w:p>
    <w:p w:rsidR="0001429F" w:rsidRPr="00E973C4" w:rsidRDefault="0001429F" w:rsidP="0001429F">
      <w:pPr>
        <w:rPr>
          <w:sz w:val="22"/>
          <w:szCs w:val="22"/>
        </w:rPr>
      </w:pPr>
      <w:r w:rsidRPr="00E973C4">
        <w:rPr>
          <w:b/>
          <w:sz w:val="22"/>
          <w:szCs w:val="22"/>
        </w:rPr>
        <w:t>7.</w:t>
      </w:r>
      <w:r w:rsidRPr="00E973C4">
        <w:rPr>
          <w:b/>
          <w:sz w:val="22"/>
          <w:szCs w:val="22"/>
        </w:rPr>
        <w:tab/>
        <w:t>DRŽITEĽ ROZHODNUTIA O REGISTRÁCII</w:t>
      </w:r>
    </w:p>
    <w:p w:rsidR="0001429F" w:rsidRPr="00E973C4" w:rsidRDefault="0001429F" w:rsidP="0001429F">
      <w:pPr>
        <w:numPr>
          <w:ilvl w:val="12"/>
          <w:numId w:val="0"/>
        </w:numPr>
        <w:ind w:right="-2"/>
        <w:rPr>
          <w:sz w:val="22"/>
          <w:szCs w:val="22"/>
        </w:rPr>
      </w:pPr>
    </w:p>
    <w:p w:rsidR="00CD360A" w:rsidRPr="00E973C4" w:rsidRDefault="00CD360A" w:rsidP="00CD360A">
      <w:pPr>
        <w:numPr>
          <w:ilvl w:val="12"/>
          <w:numId w:val="0"/>
        </w:numPr>
        <w:ind w:right="-2"/>
        <w:rPr>
          <w:sz w:val="22"/>
          <w:szCs w:val="22"/>
        </w:rPr>
      </w:pPr>
      <w:r w:rsidRPr="00E973C4">
        <w:rPr>
          <w:sz w:val="22"/>
          <w:szCs w:val="22"/>
        </w:rPr>
        <w:t>Sandoz Pharmaceuticals d.d.</w:t>
      </w:r>
    </w:p>
    <w:p w:rsidR="00CD360A" w:rsidRPr="00E973C4" w:rsidRDefault="00CD360A" w:rsidP="00CD360A">
      <w:pPr>
        <w:numPr>
          <w:ilvl w:val="12"/>
          <w:numId w:val="0"/>
        </w:numPr>
        <w:ind w:right="-2"/>
        <w:rPr>
          <w:sz w:val="22"/>
          <w:szCs w:val="22"/>
        </w:rPr>
      </w:pPr>
      <w:r w:rsidRPr="00E973C4">
        <w:rPr>
          <w:sz w:val="22"/>
          <w:szCs w:val="22"/>
        </w:rPr>
        <w:t>Verovškova 57</w:t>
      </w:r>
    </w:p>
    <w:p w:rsidR="00CD360A" w:rsidRPr="00E973C4" w:rsidRDefault="00CD360A" w:rsidP="00CD360A">
      <w:pPr>
        <w:numPr>
          <w:ilvl w:val="12"/>
          <w:numId w:val="0"/>
        </w:numPr>
        <w:ind w:right="-2"/>
        <w:rPr>
          <w:sz w:val="22"/>
          <w:szCs w:val="22"/>
        </w:rPr>
      </w:pPr>
      <w:r w:rsidRPr="00E973C4">
        <w:rPr>
          <w:sz w:val="22"/>
          <w:szCs w:val="22"/>
        </w:rPr>
        <w:t>SI-1000 Ľubľana</w:t>
      </w:r>
    </w:p>
    <w:p w:rsidR="00CD360A" w:rsidRPr="00E973C4" w:rsidRDefault="00CD360A" w:rsidP="00CD360A">
      <w:pPr>
        <w:numPr>
          <w:ilvl w:val="12"/>
          <w:numId w:val="0"/>
        </w:numPr>
        <w:ind w:right="-2"/>
        <w:rPr>
          <w:sz w:val="22"/>
          <w:szCs w:val="22"/>
        </w:rPr>
      </w:pPr>
      <w:r w:rsidRPr="00E973C4">
        <w:rPr>
          <w:sz w:val="22"/>
          <w:szCs w:val="22"/>
        </w:rPr>
        <w:t>Slovinsko</w:t>
      </w:r>
    </w:p>
    <w:p w:rsidR="0001429F" w:rsidRPr="00E973C4" w:rsidRDefault="0001429F" w:rsidP="0001429F">
      <w:pPr>
        <w:rPr>
          <w:sz w:val="22"/>
          <w:szCs w:val="22"/>
        </w:rPr>
      </w:pPr>
    </w:p>
    <w:p w:rsidR="0001429F" w:rsidRPr="00E973C4" w:rsidRDefault="0001429F" w:rsidP="0001429F">
      <w:pPr>
        <w:rPr>
          <w:sz w:val="22"/>
          <w:szCs w:val="22"/>
        </w:rPr>
      </w:pPr>
    </w:p>
    <w:p w:rsidR="0001429F" w:rsidRPr="00E973C4" w:rsidRDefault="0001429F" w:rsidP="0001429F">
      <w:pPr>
        <w:rPr>
          <w:b/>
          <w:sz w:val="22"/>
          <w:szCs w:val="22"/>
        </w:rPr>
      </w:pPr>
      <w:r w:rsidRPr="00E973C4">
        <w:rPr>
          <w:b/>
          <w:sz w:val="22"/>
          <w:szCs w:val="22"/>
        </w:rPr>
        <w:t>8.</w:t>
      </w:r>
      <w:r w:rsidRPr="00E973C4">
        <w:rPr>
          <w:b/>
          <w:sz w:val="22"/>
          <w:szCs w:val="22"/>
        </w:rPr>
        <w:tab/>
        <w:t>REGISTRAČNÉ</w:t>
      </w:r>
      <w:r w:rsidRPr="00E973C4">
        <w:rPr>
          <w:b/>
          <w:color w:val="FF00FF"/>
          <w:sz w:val="22"/>
          <w:szCs w:val="22"/>
        </w:rPr>
        <w:t xml:space="preserve"> </w:t>
      </w:r>
      <w:r w:rsidRPr="00E973C4">
        <w:rPr>
          <w:b/>
          <w:sz w:val="22"/>
          <w:szCs w:val="22"/>
        </w:rPr>
        <w:t>ČÍSLO</w:t>
      </w:r>
    </w:p>
    <w:p w:rsidR="0001429F" w:rsidRPr="00E973C4" w:rsidRDefault="0001429F" w:rsidP="0001429F">
      <w:pPr>
        <w:rPr>
          <w:sz w:val="22"/>
          <w:szCs w:val="22"/>
        </w:rPr>
      </w:pPr>
    </w:p>
    <w:p w:rsidR="0001429F" w:rsidRPr="00E973C4" w:rsidRDefault="001E0BF0" w:rsidP="0001429F">
      <w:pPr>
        <w:rPr>
          <w:sz w:val="22"/>
          <w:szCs w:val="22"/>
        </w:rPr>
      </w:pPr>
      <w:r w:rsidRPr="00E973C4">
        <w:rPr>
          <w:sz w:val="22"/>
          <w:szCs w:val="22"/>
        </w:rPr>
        <w:t>65/0445/15-S</w:t>
      </w:r>
    </w:p>
    <w:p w:rsidR="001E0BF0" w:rsidRPr="00E973C4" w:rsidRDefault="001E0BF0" w:rsidP="0001429F">
      <w:pPr>
        <w:rPr>
          <w:sz w:val="22"/>
          <w:szCs w:val="22"/>
        </w:rPr>
      </w:pPr>
    </w:p>
    <w:p w:rsidR="002F4FC9" w:rsidRPr="00E973C4" w:rsidRDefault="002F4FC9" w:rsidP="0001429F">
      <w:pPr>
        <w:rPr>
          <w:sz w:val="22"/>
          <w:szCs w:val="22"/>
        </w:rPr>
      </w:pPr>
    </w:p>
    <w:p w:rsidR="0001429F" w:rsidRPr="00E973C4" w:rsidRDefault="0001429F" w:rsidP="0001429F">
      <w:pPr>
        <w:rPr>
          <w:sz w:val="22"/>
          <w:szCs w:val="22"/>
        </w:rPr>
      </w:pPr>
      <w:r w:rsidRPr="00E973C4">
        <w:rPr>
          <w:b/>
          <w:sz w:val="22"/>
          <w:szCs w:val="22"/>
        </w:rPr>
        <w:t>9.</w:t>
      </w:r>
      <w:r w:rsidRPr="00E973C4">
        <w:rPr>
          <w:b/>
          <w:sz w:val="22"/>
          <w:szCs w:val="22"/>
        </w:rPr>
        <w:tab/>
        <w:t>DÁTUM PRVEJ REGISTRÁCIE/PREDĹŽENI</w:t>
      </w:r>
      <w:r w:rsidR="005F34D2" w:rsidRPr="00E973C4">
        <w:rPr>
          <w:b/>
          <w:sz w:val="22"/>
          <w:szCs w:val="22"/>
        </w:rPr>
        <w:t>A</w:t>
      </w:r>
      <w:r w:rsidRPr="00E973C4">
        <w:rPr>
          <w:b/>
          <w:sz w:val="22"/>
          <w:szCs w:val="22"/>
        </w:rPr>
        <w:t xml:space="preserve"> REGISTRÁCIE</w:t>
      </w:r>
    </w:p>
    <w:p w:rsidR="0001429F" w:rsidRPr="00E973C4" w:rsidRDefault="0001429F" w:rsidP="0001429F">
      <w:pPr>
        <w:rPr>
          <w:sz w:val="22"/>
          <w:szCs w:val="22"/>
        </w:rPr>
      </w:pPr>
    </w:p>
    <w:p w:rsidR="00220FDE" w:rsidRPr="00E973C4" w:rsidRDefault="00220FDE" w:rsidP="00BF7500">
      <w:pPr>
        <w:rPr>
          <w:sz w:val="22"/>
          <w:szCs w:val="22"/>
        </w:rPr>
      </w:pPr>
      <w:r w:rsidRPr="00E973C4">
        <w:rPr>
          <w:noProof/>
          <w:sz w:val="22"/>
          <w:szCs w:val="22"/>
        </w:rPr>
        <w:t>Dátum prvej registrácie:</w:t>
      </w:r>
      <w:r w:rsidRPr="00E973C4">
        <w:rPr>
          <w:sz w:val="22"/>
          <w:szCs w:val="22"/>
        </w:rPr>
        <w:t xml:space="preserve"> </w:t>
      </w:r>
      <w:r w:rsidR="00E56441" w:rsidRPr="00E973C4">
        <w:rPr>
          <w:sz w:val="22"/>
          <w:szCs w:val="22"/>
        </w:rPr>
        <w:t xml:space="preserve">4. </w:t>
      </w:r>
      <w:r w:rsidR="009F0C2B">
        <w:rPr>
          <w:sz w:val="22"/>
          <w:szCs w:val="22"/>
        </w:rPr>
        <w:t>n</w:t>
      </w:r>
      <w:r w:rsidR="00E56441" w:rsidRPr="00E973C4">
        <w:rPr>
          <w:sz w:val="22"/>
          <w:szCs w:val="22"/>
        </w:rPr>
        <w:t>ovemb</w:t>
      </w:r>
      <w:r w:rsidR="009F0C2B">
        <w:rPr>
          <w:sz w:val="22"/>
          <w:szCs w:val="22"/>
        </w:rPr>
        <w:t>ra</w:t>
      </w:r>
      <w:r w:rsidR="00E56441" w:rsidRPr="00E973C4">
        <w:rPr>
          <w:sz w:val="22"/>
          <w:szCs w:val="22"/>
        </w:rPr>
        <w:t xml:space="preserve"> 2015</w:t>
      </w:r>
    </w:p>
    <w:p w:rsidR="0001429F" w:rsidRPr="00E973C4" w:rsidRDefault="0001429F" w:rsidP="0001429F">
      <w:pPr>
        <w:rPr>
          <w:sz w:val="22"/>
          <w:szCs w:val="22"/>
        </w:rPr>
      </w:pPr>
    </w:p>
    <w:p w:rsidR="002F4FC9" w:rsidRPr="00E973C4" w:rsidRDefault="002F4FC9" w:rsidP="0001429F">
      <w:pPr>
        <w:rPr>
          <w:sz w:val="22"/>
          <w:szCs w:val="22"/>
        </w:rPr>
      </w:pPr>
    </w:p>
    <w:p w:rsidR="0001429F" w:rsidRPr="00E973C4" w:rsidRDefault="0001429F" w:rsidP="0001429F">
      <w:pPr>
        <w:rPr>
          <w:b/>
          <w:sz w:val="22"/>
          <w:szCs w:val="22"/>
        </w:rPr>
      </w:pPr>
      <w:r w:rsidRPr="00E973C4">
        <w:rPr>
          <w:b/>
          <w:sz w:val="22"/>
          <w:szCs w:val="22"/>
        </w:rPr>
        <w:t>10.</w:t>
      </w:r>
      <w:r w:rsidRPr="00E973C4">
        <w:rPr>
          <w:b/>
          <w:sz w:val="22"/>
          <w:szCs w:val="22"/>
        </w:rPr>
        <w:tab/>
        <w:t>DÁTUM REVÍZIE TEXTU</w:t>
      </w:r>
    </w:p>
    <w:p w:rsidR="00387A37" w:rsidRPr="00E973C4" w:rsidRDefault="00387A37">
      <w:pPr>
        <w:rPr>
          <w:sz w:val="22"/>
          <w:szCs w:val="22"/>
        </w:rPr>
      </w:pPr>
    </w:p>
    <w:p w:rsidR="00791288" w:rsidRPr="00E973C4" w:rsidRDefault="008D2E70">
      <w:pPr>
        <w:rPr>
          <w:sz w:val="22"/>
          <w:szCs w:val="22"/>
        </w:rPr>
      </w:pPr>
      <w:r>
        <w:rPr>
          <w:sz w:val="22"/>
          <w:szCs w:val="22"/>
        </w:rPr>
        <w:t>10/2017</w:t>
      </w:r>
    </w:p>
    <w:sectPr w:rsidR="00791288" w:rsidRPr="00E973C4" w:rsidSect="00C768FE">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418" w:left="1418" w:header="709" w:footer="709"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19D" w:rsidRDefault="0031619D">
      <w:r>
        <w:separator/>
      </w:r>
    </w:p>
  </w:endnote>
  <w:endnote w:type="continuationSeparator" w:id="0">
    <w:p w:rsidR="0031619D" w:rsidRDefault="0031619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799" w:rsidRDefault="00F21D48" w:rsidP="00CC18A9">
    <w:pPr>
      <w:pStyle w:val="Pta"/>
      <w:framePr w:wrap="around" w:vAnchor="text" w:hAnchor="margin" w:xAlign="center" w:y="1"/>
      <w:rPr>
        <w:rStyle w:val="slostrany"/>
      </w:rPr>
    </w:pPr>
    <w:r>
      <w:rPr>
        <w:rStyle w:val="slostrany"/>
      </w:rPr>
      <w:fldChar w:fldCharType="begin"/>
    </w:r>
    <w:r w:rsidR="000C6799">
      <w:rPr>
        <w:rStyle w:val="slostrany"/>
      </w:rPr>
      <w:instrText xml:space="preserve">PAGE  </w:instrText>
    </w:r>
    <w:r>
      <w:rPr>
        <w:rStyle w:val="slostrany"/>
      </w:rPr>
      <w:fldChar w:fldCharType="end"/>
    </w:r>
  </w:p>
  <w:p w:rsidR="000C6799" w:rsidRDefault="000C6799">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799" w:rsidRDefault="00F21D48" w:rsidP="00CC18A9">
    <w:pPr>
      <w:pStyle w:val="Pta"/>
      <w:framePr w:wrap="around" w:vAnchor="text" w:hAnchor="margin" w:xAlign="center" w:y="1"/>
      <w:rPr>
        <w:rStyle w:val="slostrany"/>
      </w:rPr>
    </w:pPr>
    <w:r>
      <w:rPr>
        <w:rStyle w:val="slostrany"/>
      </w:rPr>
      <w:fldChar w:fldCharType="begin"/>
    </w:r>
    <w:r w:rsidR="000C6799">
      <w:rPr>
        <w:rStyle w:val="slostrany"/>
      </w:rPr>
      <w:instrText xml:space="preserve">PAGE  </w:instrText>
    </w:r>
    <w:r>
      <w:rPr>
        <w:rStyle w:val="slostrany"/>
      </w:rPr>
      <w:fldChar w:fldCharType="separate"/>
    </w:r>
    <w:r w:rsidR="00305B0A">
      <w:rPr>
        <w:rStyle w:val="slostrany"/>
        <w:noProof/>
      </w:rPr>
      <w:t>12</w:t>
    </w:r>
    <w:r>
      <w:rPr>
        <w:rStyle w:val="slostrany"/>
      </w:rPr>
      <w:fldChar w:fldCharType="end"/>
    </w:r>
  </w:p>
  <w:p w:rsidR="000C6799" w:rsidRPr="00E973C4" w:rsidRDefault="000C6799">
    <w:pPr>
      <w:pStyle w:val="Pta"/>
      <w:jc w:val="center"/>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799" w:rsidRDefault="00F21D48">
    <w:pPr>
      <w:pStyle w:val="Pta"/>
      <w:jc w:val="center"/>
      <w:rPr>
        <w:rFonts w:ascii="Arial" w:hAnsi="Arial" w:cs="Arial"/>
        <w:sz w:val="16"/>
        <w:szCs w:val="16"/>
      </w:rPr>
    </w:pPr>
    <w:r>
      <w:rPr>
        <w:rStyle w:val="slostrany"/>
        <w:rFonts w:ascii="Arial" w:hAnsi="Arial" w:cs="Arial"/>
        <w:sz w:val="16"/>
        <w:szCs w:val="16"/>
      </w:rPr>
      <w:fldChar w:fldCharType="begin"/>
    </w:r>
    <w:r w:rsidR="000C6799">
      <w:rPr>
        <w:rStyle w:val="slostrany"/>
        <w:rFonts w:ascii="Arial" w:hAnsi="Arial" w:cs="Arial"/>
        <w:sz w:val="16"/>
        <w:szCs w:val="16"/>
      </w:rPr>
      <w:instrText xml:space="preserve"> PAGE </w:instrText>
    </w:r>
    <w:r>
      <w:rPr>
        <w:rStyle w:val="slostrany"/>
        <w:rFonts w:ascii="Arial" w:hAnsi="Arial" w:cs="Arial"/>
        <w:sz w:val="16"/>
        <w:szCs w:val="16"/>
      </w:rPr>
      <w:fldChar w:fldCharType="separate"/>
    </w:r>
    <w:r w:rsidR="00305B0A">
      <w:rPr>
        <w:rStyle w:val="slostrany"/>
        <w:rFonts w:ascii="Arial" w:hAnsi="Arial" w:cs="Arial"/>
        <w:noProof/>
        <w:sz w:val="16"/>
        <w:szCs w:val="16"/>
      </w:rPr>
      <w:t>1</w:t>
    </w:r>
    <w:r>
      <w:rPr>
        <w:rStyle w:val="slostrany"/>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19D" w:rsidRDefault="0031619D">
      <w:r>
        <w:separator/>
      </w:r>
    </w:p>
  </w:footnote>
  <w:footnote w:type="continuationSeparator" w:id="0">
    <w:p w:rsidR="0031619D" w:rsidRDefault="003161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5F7" w:rsidRDefault="001175F7">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5F7" w:rsidRDefault="001175F7">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799" w:rsidRDefault="000C6799">
    <w:pPr>
      <w:pStyle w:val="Hlavika"/>
      <w:rPr>
        <w:sz w:val="18"/>
        <w:szCs w:val="18"/>
      </w:rPr>
    </w:pPr>
    <w:r>
      <w:rPr>
        <w:sz w:val="18"/>
        <w:szCs w:val="18"/>
      </w:rPr>
      <w:t>Schválený text k rozhodnutiu o zmene, ev. č.</w:t>
    </w:r>
    <w:r>
      <w:rPr>
        <w:sz w:val="18"/>
        <w:szCs w:val="18"/>
      </w:rPr>
      <w:t xml:space="preserve">: </w:t>
    </w:r>
    <w:r>
      <w:rPr>
        <w:sz w:val="18"/>
        <w:szCs w:val="18"/>
      </w:rPr>
      <w:t>2016/001</w:t>
    </w:r>
    <w:r w:rsidR="00305B0A">
      <w:rPr>
        <w:sz w:val="18"/>
        <w:szCs w:val="18"/>
      </w:rPr>
      <w:t>1</w:t>
    </w:r>
    <w:r>
      <w:rPr>
        <w:sz w:val="18"/>
        <w:szCs w:val="18"/>
      </w:rPr>
      <w:t>6-ZME</w:t>
    </w:r>
  </w:p>
  <w:p w:rsidR="000C6799" w:rsidRDefault="000C6799">
    <w:pPr>
      <w:pStyle w:val="Hlavika"/>
      <w:rPr>
        <w:sz w:val="18"/>
        <w:szCs w:val="18"/>
      </w:rPr>
    </w:pPr>
    <w:r>
      <w:rPr>
        <w:sz w:val="18"/>
        <w:szCs w:val="18"/>
      </w:rPr>
      <w:t>Príloha č. 2 k notifikácii o zmene, ev.</w:t>
    </w:r>
    <w:r w:rsidR="001175F7">
      <w:rPr>
        <w:sz w:val="18"/>
        <w:szCs w:val="18"/>
      </w:rPr>
      <w:t xml:space="preserve"> </w:t>
    </w:r>
    <w:r>
      <w:rPr>
        <w:sz w:val="18"/>
        <w:szCs w:val="18"/>
      </w:rPr>
      <w:t>č.</w:t>
    </w:r>
    <w:r w:rsidR="001175F7">
      <w:rPr>
        <w:sz w:val="18"/>
        <w:szCs w:val="18"/>
      </w:rPr>
      <w:t>:</w:t>
    </w:r>
    <w:r>
      <w:rPr>
        <w:sz w:val="18"/>
        <w:szCs w:val="18"/>
      </w:rPr>
      <w:t xml:space="preserve"> 2015/07487-Z1A</w:t>
    </w:r>
  </w:p>
  <w:p w:rsidR="000C6799" w:rsidRPr="00E973C4" w:rsidRDefault="000C6799">
    <w:pPr>
      <w:pStyle w:val="Hlavika"/>
      <w:rPr>
        <w:sz w:val="18"/>
        <w:szCs w:val="18"/>
      </w:rPr>
    </w:pPr>
    <w:r w:rsidRPr="00E973C4">
      <w:rPr>
        <w:sz w:val="18"/>
        <w:szCs w:val="18"/>
      </w:rPr>
      <w:t>Príloha č. 1 k notifikácii o zmene, ev.</w:t>
    </w:r>
    <w:r w:rsidR="001175F7">
      <w:rPr>
        <w:sz w:val="18"/>
        <w:szCs w:val="18"/>
      </w:rPr>
      <w:t xml:space="preserve"> </w:t>
    </w:r>
    <w:r w:rsidRPr="00E973C4">
      <w:rPr>
        <w:sz w:val="18"/>
        <w:szCs w:val="18"/>
      </w:rPr>
      <w:t>č.: 2016/03809-Z1A</w:t>
    </w:r>
  </w:p>
  <w:p w:rsidR="000C6799" w:rsidRPr="00C45AFB" w:rsidRDefault="000C6799">
    <w:pPr>
      <w:pStyle w:val="Hlavika"/>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44C22"/>
    <w:multiLevelType w:val="hybridMultilevel"/>
    <w:tmpl w:val="087497CC"/>
    <w:lvl w:ilvl="0" w:tplc="04050005">
      <w:start w:val="1"/>
      <w:numFmt w:val="bullet"/>
      <w:lvlText w:val=""/>
      <w:lvlJc w:val="left"/>
      <w:pPr>
        <w:tabs>
          <w:tab w:val="num" w:pos="360"/>
        </w:tabs>
        <w:ind w:left="360" w:hanging="360"/>
      </w:pPr>
      <w:rPr>
        <w:rFonts w:ascii="Wingdings" w:hAnsi="Wingdings" w:hint="default"/>
      </w:rPr>
    </w:lvl>
    <w:lvl w:ilvl="1" w:tplc="041B0003">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
    <w:nsid w:val="0D3F54E4"/>
    <w:multiLevelType w:val="hybridMultilevel"/>
    <w:tmpl w:val="91724D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5DC1"/>
    <w:multiLevelType w:val="hybridMultilevel"/>
    <w:tmpl w:val="91724D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533F75"/>
    <w:multiLevelType w:val="hybridMultilevel"/>
    <w:tmpl w:val="F4BA4D52"/>
    <w:lvl w:ilvl="0" w:tplc="8EFE48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A46AE3"/>
    <w:multiLevelType w:val="hybridMultilevel"/>
    <w:tmpl w:val="C77A25C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03F558F"/>
    <w:multiLevelType w:val="hybridMultilevel"/>
    <w:tmpl w:val="6F1E4E48"/>
    <w:lvl w:ilvl="0" w:tplc="0405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6">
    <w:nsid w:val="5E6348D8"/>
    <w:multiLevelType w:val="hybridMultilevel"/>
    <w:tmpl w:val="DFEABD34"/>
    <w:lvl w:ilvl="0" w:tplc="CA52684E">
      <w:start w:val="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61B364AE"/>
    <w:multiLevelType w:val="hybridMultilevel"/>
    <w:tmpl w:val="7AEE5B96"/>
    <w:lvl w:ilvl="0" w:tplc="1242CB7A">
      <w:start w:val="4"/>
      <w:numFmt w:val="bullet"/>
      <w:lvlText w:val="-"/>
      <w:lvlJc w:val="left"/>
      <w:pPr>
        <w:ind w:left="900" w:hanging="360"/>
      </w:pPr>
      <w:rPr>
        <w:rFonts w:ascii="Times New Roman" w:eastAsia="Times New Roman"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71534688"/>
    <w:multiLevelType w:val="hybridMultilevel"/>
    <w:tmpl w:val="4BE04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2"/>
  </w:num>
  <w:num w:numId="5">
    <w:abstractNumId w:val="1"/>
  </w:num>
  <w:num w:numId="6">
    <w:abstractNumId w:val="4"/>
  </w:num>
  <w:num w:numId="7">
    <w:abstractNumId w:val="9"/>
  </w:num>
  <w:num w:numId="8">
    <w:abstractNumId w:val="6"/>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trackRevisions/>
  <w:defaultTabStop w:val="708"/>
  <w:hyphenationZone w:val="425"/>
  <w:characterSpacingControl w:val="doNotCompress"/>
  <w:footnotePr>
    <w:footnote w:id="-1"/>
    <w:footnote w:id="0"/>
  </w:footnotePr>
  <w:endnotePr>
    <w:endnote w:id="-1"/>
    <w:endnote w:id="0"/>
  </w:endnotePr>
  <w:compat/>
  <w:rsids>
    <w:rsidRoot w:val="0001429F"/>
    <w:rsid w:val="00000B38"/>
    <w:rsid w:val="00002D4B"/>
    <w:rsid w:val="00003E9B"/>
    <w:rsid w:val="000066D3"/>
    <w:rsid w:val="00007BD8"/>
    <w:rsid w:val="0001429F"/>
    <w:rsid w:val="00014D58"/>
    <w:rsid w:val="00021977"/>
    <w:rsid w:val="000221D2"/>
    <w:rsid w:val="00030F1E"/>
    <w:rsid w:val="0003676D"/>
    <w:rsid w:val="00042EBA"/>
    <w:rsid w:val="0004664F"/>
    <w:rsid w:val="00056876"/>
    <w:rsid w:val="00061B16"/>
    <w:rsid w:val="00062FC6"/>
    <w:rsid w:val="00065658"/>
    <w:rsid w:val="00066C97"/>
    <w:rsid w:val="00070955"/>
    <w:rsid w:val="00072A8D"/>
    <w:rsid w:val="000740BA"/>
    <w:rsid w:val="0008186F"/>
    <w:rsid w:val="00082F15"/>
    <w:rsid w:val="00083B0A"/>
    <w:rsid w:val="00084295"/>
    <w:rsid w:val="00084C65"/>
    <w:rsid w:val="00086814"/>
    <w:rsid w:val="00087DC9"/>
    <w:rsid w:val="00095E37"/>
    <w:rsid w:val="000A0617"/>
    <w:rsid w:val="000A3964"/>
    <w:rsid w:val="000A4178"/>
    <w:rsid w:val="000A5624"/>
    <w:rsid w:val="000A7BE1"/>
    <w:rsid w:val="000B03DC"/>
    <w:rsid w:val="000B6D52"/>
    <w:rsid w:val="000C6799"/>
    <w:rsid w:val="000D2EB9"/>
    <w:rsid w:val="000E6785"/>
    <w:rsid w:val="000F10C2"/>
    <w:rsid w:val="000F17C7"/>
    <w:rsid w:val="000F210E"/>
    <w:rsid w:val="000F6A1C"/>
    <w:rsid w:val="000F6B55"/>
    <w:rsid w:val="001035B8"/>
    <w:rsid w:val="00114AFE"/>
    <w:rsid w:val="0011613C"/>
    <w:rsid w:val="001175F7"/>
    <w:rsid w:val="001242CC"/>
    <w:rsid w:val="001249AA"/>
    <w:rsid w:val="0012558A"/>
    <w:rsid w:val="001269E1"/>
    <w:rsid w:val="00135457"/>
    <w:rsid w:val="00136D24"/>
    <w:rsid w:val="001458C7"/>
    <w:rsid w:val="00150922"/>
    <w:rsid w:val="001525AD"/>
    <w:rsid w:val="001546CA"/>
    <w:rsid w:val="00155D11"/>
    <w:rsid w:val="00156D32"/>
    <w:rsid w:val="00163F94"/>
    <w:rsid w:val="001662FC"/>
    <w:rsid w:val="0016659C"/>
    <w:rsid w:val="00172BBB"/>
    <w:rsid w:val="00177B38"/>
    <w:rsid w:val="00182B66"/>
    <w:rsid w:val="00184F67"/>
    <w:rsid w:val="00191663"/>
    <w:rsid w:val="001931FA"/>
    <w:rsid w:val="00196558"/>
    <w:rsid w:val="001968B1"/>
    <w:rsid w:val="001A1352"/>
    <w:rsid w:val="001A27A8"/>
    <w:rsid w:val="001B0EB7"/>
    <w:rsid w:val="001B11CF"/>
    <w:rsid w:val="001B7696"/>
    <w:rsid w:val="001C40C7"/>
    <w:rsid w:val="001D48A7"/>
    <w:rsid w:val="001D5F55"/>
    <w:rsid w:val="001D7C90"/>
    <w:rsid w:val="001E0BF0"/>
    <w:rsid w:val="001E6B84"/>
    <w:rsid w:val="001E6C83"/>
    <w:rsid w:val="001F3B4B"/>
    <w:rsid w:val="001F3D64"/>
    <w:rsid w:val="002020A5"/>
    <w:rsid w:val="00203983"/>
    <w:rsid w:val="00205238"/>
    <w:rsid w:val="00211581"/>
    <w:rsid w:val="00211E36"/>
    <w:rsid w:val="00214F30"/>
    <w:rsid w:val="002158AA"/>
    <w:rsid w:val="0021672F"/>
    <w:rsid w:val="00220E7C"/>
    <w:rsid w:val="00220FDE"/>
    <w:rsid w:val="00235FF5"/>
    <w:rsid w:val="0024374E"/>
    <w:rsid w:val="00245969"/>
    <w:rsid w:val="00246127"/>
    <w:rsid w:val="0024623F"/>
    <w:rsid w:val="00246DCB"/>
    <w:rsid w:val="0025440B"/>
    <w:rsid w:val="00257BDA"/>
    <w:rsid w:val="00275D1C"/>
    <w:rsid w:val="00276C55"/>
    <w:rsid w:val="0029454E"/>
    <w:rsid w:val="002A1301"/>
    <w:rsid w:val="002A4552"/>
    <w:rsid w:val="002B7C0F"/>
    <w:rsid w:val="002C43B6"/>
    <w:rsid w:val="002C6AB3"/>
    <w:rsid w:val="002D5DB2"/>
    <w:rsid w:val="002E02EA"/>
    <w:rsid w:val="002E1855"/>
    <w:rsid w:val="002E24AA"/>
    <w:rsid w:val="002E4909"/>
    <w:rsid w:val="002E4F4E"/>
    <w:rsid w:val="002F0258"/>
    <w:rsid w:val="002F0C87"/>
    <w:rsid w:val="002F15BA"/>
    <w:rsid w:val="002F4B56"/>
    <w:rsid w:val="002F4FC9"/>
    <w:rsid w:val="002F7F30"/>
    <w:rsid w:val="003007BC"/>
    <w:rsid w:val="00305B0A"/>
    <w:rsid w:val="00306C65"/>
    <w:rsid w:val="0030728C"/>
    <w:rsid w:val="0031136E"/>
    <w:rsid w:val="003131C4"/>
    <w:rsid w:val="0031619D"/>
    <w:rsid w:val="0031636E"/>
    <w:rsid w:val="0033341B"/>
    <w:rsid w:val="00350F94"/>
    <w:rsid w:val="00351E49"/>
    <w:rsid w:val="00354A0B"/>
    <w:rsid w:val="00354F30"/>
    <w:rsid w:val="003609CF"/>
    <w:rsid w:val="003619CA"/>
    <w:rsid w:val="003754DF"/>
    <w:rsid w:val="003800DB"/>
    <w:rsid w:val="00385F4E"/>
    <w:rsid w:val="003861E7"/>
    <w:rsid w:val="00387468"/>
    <w:rsid w:val="00387A37"/>
    <w:rsid w:val="00394F92"/>
    <w:rsid w:val="003954EA"/>
    <w:rsid w:val="00396524"/>
    <w:rsid w:val="00396C87"/>
    <w:rsid w:val="003A0660"/>
    <w:rsid w:val="003A159A"/>
    <w:rsid w:val="003A27F1"/>
    <w:rsid w:val="003A783F"/>
    <w:rsid w:val="003B38AA"/>
    <w:rsid w:val="003D0A11"/>
    <w:rsid w:val="003E12DB"/>
    <w:rsid w:val="003E3AFB"/>
    <w:rsid w:val="003F033A"/>
    <w:rsid w:val="003F2F1B"/>
    <w:rsid w:val="003F4CE3"/>
    <w:rsid w:val="003F65FB"/>
    <w:rsid w:val="00402193"/>
    <w:rsid w:val="004041A8"/>
    <w:rsid w:val="00404EC4"/>
    <w:rsid w:val="00406D94"/>
    <w:rsid w:val="00407B91"/>
    <w:rsid w:val="00411B65"/>
    <w:rsid w:val="0041305E"/>
    <w:rsid w:val="00416C70"/>
    <w:rsid w:val="004170E5"/>
    <w:rsid w:val="0041730E"/>
    <w:rsid w:val="004209E7"/>
    <w:rsid w:val="00422D0E"/>
    <w:rsid w:val="00432EA6"/>
    <w:rsid w:val="00435ABE"/>
    <w:rsid w:val="00435B15"/>
    <w:rsid w:val="004364FF"/>
    <w:rsid w:val="004368A2"/>
    <w:rsid w:val="00437E0B"/>
    <w:rsid w:val="00460115"/>
    <w:rsid w:val="004617B0"/>
    <w:rsid w:val="00464B3B"/>
    <w:rsid w:val="004661AA"/>
    <w:rsid w:val="00471224"/>
    <w:rsid w:val="0047219D"/>
    <w:rsid w:val="00477681"/>
    <w:rsid w:val="004802A1"/>
    <w:rsid w:val="00484C7B"/>
    <w:rsid w:val="00486B8E"/>
    <w:rsid w:val="00486DE6"/>
    <w:rsid w:val="004905B9"/>
    <w:rsid w:val="004A1713"/>
    <w:rsid w:val="004A4229"/>
    <w:rsid w:val="004A4CE6"/>
    <w:rsid w:val="004A6ED7"/>
    <w:rsid w:val="004B2AC6"/>
    <w:rsid w:val="004B2F03"/>
    <w:rsid w:val="004B66D8"/>
    <w:rsid w:val="004C2F41"/>
    <w:rsid w:val="004C5C3F"/>
    <w:rsid w:val="004C7A9B"/>
    <w:rsid w:val="004D26EA"/>
    <w:rsid w:val="004D3209"/>
    <w:rsid w:val="004D6592"/>
    <w:rsid w:val="004E4E4B"/>
    <w:rsid w:val="004E5B93"/>
    <w:rsid w:val="004F6226"/>
    <w:rsid w:val="0050281C"/>
    <w:rsid w:val="00514C6E"/>
    <w:rsid w:val="00523E2E"/>
    <w:rsid w:val="00527704"/>
    <w:rsid w:val="00535C46"/>
    <w:rsid w:val="005412BA"/>
    <w:rsid w:val="00541D56"/>
    <w:rsid w:val="005507D5"/>
    <w:rsid w:val="00563D54"/>
    <w:rsid w:val="005762D8"/>
    <w:rsid w:val="00581653"/>
    <w:rsid w:val="0058620B"/>
    <w:rsid w:val="005950F9"/>
    <w:rsid w:val="00597523"/>
    <w:rsid w:val="00597BD0"/>
    <w:rsid w:val="005A1128"/>
    <w:rsid w:val="005A228A"/>
    <w:rsid w:val="005B2BD1"/>
    <w:rsid w:val="005B313D"/>
    <w:rsid w:val="005C0BD5"/>
    <w:rsid w:val="005D43A1"/>
    <w:rsid w:val="005D4433"/>
    <w:rsid w:val="005E2B5D"/>
    <w:rsid w:val="005E4426"/>
    <w:rsid w:val="005E45CF"/>
    <w:rsid w:val="005F34D2"/>
    <w:rsid w:val="005F3FCC"/>
    <w:rsid w:val="005F4F65"/>
    <w:rsid w:val="005F50C4"/>
    <w:rsid w:val="005F7107"/>
    <w:rsid w:val="00604F4D"/>
    <w:rsid w:val="0061059D"/>
    <w:rsid w:val="0061143C"/>
    <w:rsid w:val="00612B69"/>
    <w:rsid w:val="006220F2"/>
    <w:rsid w:val="006220FB"/>
    <w:rsid w:val="0062501C"/>
    <w:rsid w:val="00627C8D"/>
    <w:rsid w:val="00636D9A"/>
    <w:rsid w:val="00642127"/>
    <w:rsid w:val="00645B0C"/>
    <w:rsid w:val="006502E0"/>
    <w:rsid w:val="00652872"/>
    <w:rsid w:val="00652CA5"/>
    <w:rsid w:val="00653AE7"/>
    <w:rsid w:val="00661509"/>
    <w:rsid w:val="006645F5"/>
    <w:rsid w:val="0066603E"/>
    <w:rsid w:val="006663B3"/>
    <w:rsid w:val="00666CF6"/>
    <w:rsid w:val="006703D7"/>
    <w:rsid w:val="00671A3B"/>
    <w:rsid w:val="00675FC4"/>
    <w:rsid w:val="00676D30"/>
    <w:rsid w:val="0068214D"/>
    <w:rsid w:val="00683E2A"/>
    <w:rsid w:val="00686ED0"/>
    <w:rsid w:val="0068766D"/>
    <w:rsid w:val="00690871"/>
    <w:rsid w:val="00691720"/>
    <w:rsid w:val="006936C5"/>
    <w:rsid w:val="006964C1"/>
    <w:rsid w:val="00696672"/>
    <w:rsid w:val="006970E9"/>
    <w:rsid w:val="006A23BA"/>
    <w:rsid w:val="006A4710"/>
    <w:rsid w:val="006A486E"/>
    <w:rsid w:val="006B0A40"/>
    <w:rsid w:val="006B0EE4"/>
    <w:rsid w:val="006B3C54"/>
    <w:rsid w:val="006B537A"/>
    <w:rsid w:val="006C4112"/>
    <w:rsid w:val="006D14AC"/>
    <w:rsid w:val="006D2567"/>
    <w:rsid w:val="006D495D"/>
    <w:rsid w:val="006D692C"/>
    <w:rsid w:val="006D7156"/>
    <w:rsid w:val="006E04F8"/>
    <w:rsid w:val="006E174A"/>
    <w:rsid w:val="006E4FD9"/>
    <w:rsid w:val="006E757B"/>
    <w:rsid w:val="006F0CA5"/>
    <w:rsid w:val="006F5EF6"/>
    <w:rsid w:val="006F6FFF"/>
    <w:rsid w:val="0070016D"/>
    <w:rsid w:val="00704282"/>
    <w:rsid w:val="00705EA2"/>
    <w:rsid w:val="00706E50"/>
    <w:rsid w:val="00707063"/>
    <w:rsid w:val="00712044"/>
    <w:rsid w:val="00714D40"/>
    <w:rsid w:val="00727121"/>
    <w:rsid w:val="00730A21"/>
    <w:rsid w:val="00730C13"/>
    <w:rsid w:val="00730C70"/>
    <w:rsid w:val="00734FFB"/>
    <w:rsid w:val="00736D81"/>
    <w:rsid w:val="00737F0F"/>
    <w:rsid w:val="00741A57"/>
    <w:rsid w:val="00742179"/>
    <w:rsid w:val="00746446"/>
    <w:rsid w:val="00755630"/>
    <w:rsid w:val="0076027A"/>
    <w:rsid w:val="007636EE"/>
    <w:rsid w:val="00767292"/>
    <w:rsid w:val="00777145"/>
    <w:rsid w:val="0078397A"/>
    <w:rsid w:val="00791288"/>
    <w:rsid w:val="00793315"/>
    <w:rsid w:val="00794941"/>
    <w:rsid w:val="00796B99"/>
    <w:rsid w:val="007978FA"/>
    <w:rsid w:val="007A366E"/>
    <w:rsid w:val="007A3A69"/>
    <w:rsid w:val="007A3C63"/>
    <w:rsid w:val="007A42C8"/>
    <w:rsid w:val="007B0639"/>
    <w:rsid w:val="007B26CD"/>
    <w:rsid w:val="007B2B0A"/>
    <w:rsid w:val="007B438F"/>
    <w:rsid w:val="007B456E"/>
    <w:rsid w:val="007B5EF2"/>
    <w:rsid w:val="007C10C3"/>
    <w:rsid w:val="007C2CBF"/>
    <w:rsid w:val="007C415A"/>
    <w:rsid w:val="007D194B"/>
    <w:rsid w:val="007D26DE"/>
    <w:rsid w:val="007D53D3"/>
    <w:rsid w:val="007D672E"/>
    <w:rsid w:val="007E0E25"/>
    <w:rsid w:val="007F068C"/>
    <w:rsid w:val="00801DCB"/>
    <w:rsid w:val="00805741"/>
    <w:rsid w:val="00810402"/>
    <w:rsid w:val="00815B2F"/>
    <w:rsid w:val="00822DC9"/>
    <w:rsid w:val="00823407"/>
    <w:rsid w:val="00825203"/>
    <w:rsid w:val="008301A5"/>
    <w:rsid w:val="00830301"/>
    <w:rsid w:val="008309AB"/>
    <w:rsid w:val="00832E49"/>
    <w:rsid w:val="008368BE"/>
    <w:rsid w:val="00841A49"/>
    <w:rsid w:val="00843BAA"/>
    <w:rsid w:val="00844228"/>
    <w:rsid w:val="00851963"/>
    <w:rsid w:val="00851D88"/>
    <w:rsid w:val="008604F2"/>
    <w:rsid w:val="00866632"/>
    <w:rsid w:val="0086789D"/>
    <w:rsid w:val="00871DFE"/>
    <w:rsid w:val="00874554"/>
    <w:rsid w:val="008761FE"/>
    <w:rsid w:val="00880BB8"/>
    <w:rsid w:val="0088190A"/>
    <w:rsid w:val="0088399E"/>
    <w:rsid w:val="00890F12"/>
    <w:rsid w:val="008926E3"/>
    <w:rsid w:val="008A6CD0"/>
    <w:rsid w:val="008B4155"/>
    <w:rsid w:val="008C506D"/>
    <w:rsid w:val="008C6473"/>
    <w:rsid w:val="008D0B21"/>
    <w:rsid w:val="008D2E70"/>
    <w:rsid w:val="008D506A"/>
    <w:rsid w:val="008D660B"/>
    <w:rsid w:val="008E2FDD"/>
    <w:rsid w:val="008E36C0"/>
    <w:rsid w:val="0090342F"/>
    <w:rsid w:val="00923F87"/>
    <w:rsid w:val="009325B0"/>
    <w:rsid w:val="00932AF5"/>
    <w:rsid w:val="00935E38"/>
    <w:rsid w:val="009446D9"/>
    <w:rsid w:val="00944981"/>
    <w:rsid w:val="009543D9"/>
    <w:rsid w:val="009661FC"/>
    <w:rsid w:val="00966E34"/>
    <w:rsid w:val="009739B2"/>
    <w:rsid w:val="009768A1"/>
    <w:rsid w:val="0098413E"/>
    <w:rsid w:val="00984755"/>
    <w:rsid w:val="0098738F"/>
    <w:rsid w:val="00987C27"/>
    <w:rsid w:val="009936AE"/>
    <w:rsid w:val="0099473F"/>
    <w:rsid w:val="009972F0"/>
    <w:rsid w:val="009A0C42"/>
    <w:rsid w:val="009A1DD3"/>
    <w:rsid w:val="009A407F"/>
    <w:rsid w:val="009A7298"/>
    <w:rsid w:val="009B1239"/>
    <w:rsid w:val="009B1BD1"/>
    <w:rsid w:val="009B1E7F"/>
    <w:rsid w:val="009B2C9A"/>
    <w:rsid w:val="009B492B"/>
    <w:rsid w:val="009C0EE1"/>
    <w:rsid w:val="009C2333"/>
    <w:rsid w:val="009C2BEE"/>
    <w:rsid w:val="009C4C68"/>
    <w:rsid w:val="009C6791"/>
    <w:rsid w:val="009D3280"/>
    <w:rsid w:val="009D4312"/>
    <w:rsid w:val="009D74F3"/>
    <w:rsid w:val="009E0BDC"/>
    <w:rsid w:val="009E2184"/>
    <w:rsid w:val="009E3625"/>
    <w:rsid w:val="009F0117"/>
    <w:rsid w:val="009F0C2B"/>
    <w:rsid w:val="009F7823"/>
    <w:rsid w:val="00A04018"/>
    <w:rsid w:val="00A06EB7"/>
    <w:rsid w:val="00A0719B"/>
    <w:rsid w:val="00A079E2"/>
    <w:rsid w:val="00A07A90"/>
    <w:rsid w:val="00A1118B"/>
    <w:rsid w:val="00A1151B"/>
    <w:rsid w:val="00A11E17"/>
    <w:rsid w:val="00A1558B"/>
    <w:rsid w:val="00A16C8A"/>
    <w:rsid w:val="00A16FEF"/>
    <w:rsid w:val="00A43457"/>
    <w:rsid w:val="00A453D0"/>
    <w:rsid w:val="00A453F9"/>
    <w:rsid w:val="00A5255A"/>
    <w:rsid w:val="00A528C0"/>
    <w:rsid w:val="00A733B7"/>
    <w:rsid w:val="00A76EF0"/>
    <w:rsid w:val="00A770F1"/>
    <w:rsid w:val="00A774B5"/>
    <w:rsid w:val="00A775D9"/>
    <w:rsid w:val="00A84979"/>
    <w:rsid w:val="00A86719"/>
    <w:rsid w:val="00A87A91"/>
    <w:rsid w:val="00A97D79"/>
    <w:rsid w:val="00AA19A0"/>
    <w:rsid w:val="00AA2A4A"/>
    <w:rsid w:val="00AC296F"/>
    <w:rsid w:val="00AC4AD5"/>
    <w:rsid w:val="00AD65C9"/>
    <w:rsid w:val="00AD7DFE"/>
    <w:rsid w:val="00AE230E"/>
    <w:rsid w:val="00AE264C"/>
    <w:rsid w:val="00AE37A6"/>
    <w:rsid w:val="00AE7226"/>
    <w:rsid w:val="00AF3E48"/>
    <w:rsid w:val="00AF7C7F"/>
    <w:rsid w:val="00B03595"/>
    <w:rsid w:val="00B11B7C"/>
    <w:rsid w:val="00B20A70"/>
    <w:rsid w:val="00B23236"/>
    <w:rsid w:val="00B2326A"/>
    <w:rsid w:val="00B23ADB"/>
    <w:rsid w:val="00B2447E"/>
    <w:rsid w:val="00B2477A"/>
    <w:rsid w:val="00B250A7"/>
    <w:rsid w:val="00B33BD4"/>
    <w:rsid w:val="00B35E7D"/>
    <w:rsid w:val="00B4732E"/>
    <w:rsid w:val="00B50BAE"/>
    <w:rsid w:val="00B5246A"/>
    <w:rsid w:val="00B529E9"/>
    <w:rsid w:val="00B66259"/>
    <w:rsid w:val="00B663CF"/>
    <w:rsid w:val="00B66DC7"/>
    <w:rsid w:val="00B72491"/>
    <w:rsid w:val="00B72982"/>
    <w:rsid w:val="00B838A6"/>
    <w:rsid w:val="00B83BA3"/>
    <w:rsid w:val="00B866A6"/>
    <w:rsid w:val="00B87A11"/>
    <w:rsid w:val="00B916C9"/>
    <w:rsid w:val="00B9790A"/>
    <w:rsid w:val="00BA1073"/>
    <w:rsid w:val="00BA11F2"/>
    <w:rsid w:val="00BA44A9"/>
    <w:rsid w:val="00BB3A54"/>
    <w:rsid w:val="00BB7FEF"/>
    <w:rsid w:val="00BC30F9"/>
    <w:rsid w:val="00BC64E0"/>
    <w:rsid w:val="00BD1E57"/>
    <w:rsid w:val="00BE0EF4"/>
    <w:rsid w:val="00BE36CB"/>
    <w:rsid w:val="00BE435F"/>
    <w:rsid w:val="00BF7500"/>
    <w:rsid w:val="00C040A0"/>
    <w:rsid w:val="00C040F8"/>
    <w:rsid w:val="00C041EB"/>
    <w:rsid w:val="00C07AF8"/>
    <w:rsid w:val="00C13527"/>
    <w:rsid w:val="00C13C33"/>
    <w:rsid w:val="00C15508"/>
    <w:rsid w:val="00C17309"/>
    <w:rsid w:val="00C27428"/>
    <w:rsid w:val="00C34838"/>
    <w:rsid w:val="00C34A7F"/>
    <w:rsid w:val="00C361E9"/>
    <w:rsid w:val="00C424AE"/>
    <w:rsid w:val="00C436FF"/>
    <w:rsid w:val="00C43F62"/>
    <w:rsid w:val="00C45AFB"/>
    <w:rsid w:val="00C464AE"/>
    <w:rsid w:val="00C515B1"/>
    <w:rsid w:val="00C52B8D"/>
    <w:rsid w:val="00C650C6"/>
    <w:rsid w:val="00C75267"/>
    <w:rsid w:val="00C75D88"/>
    <w:rsid w:val="00C763F5"/>
    <w:rsid w:val="00C768FE"/>
    <w:rsid w:val="00C77016"/>
    <w:rsid w:val="00C86AAC"/>
    <w:rsid w:val="00C904C5"/>
    <w:rsid w:val="00C90E9E"/>
    <w:rsid w:val="00C91D4C"/>
    <w:rsid w:val="00CA45D7"/>
    <w:rsid w:val="00CA5A23"/>
    <w:rsid w:val="00CB275B"/>
    <w:rsid w:val="00CB5645"/>
    <w:rsid w:val="00CC18A9"/>
    <w:rsid w:val="00CC25CD"/>
    <w:rsid w:val="00CD2D93"/>
    <w:rsid w:val="00CD360A"/>
    <w:rsid w:val="00CD3735"/>
    <w:rsid w:val="00CD3A83"/>
    <w:rsid w:val="00CD74DA"/>
    <w:rsid w:val="00CE4BE1"/>
    <w:rsid w:val="00CE4CC0"/>
    <w:rsid w:val="00CE65EF"/>
    <w:rsid w:val="00CF1334"/>
    <w:rsid w:val="00CF1FCA"/>
    <w:rsid w:val="00CF5578"/>
    <w:rsid w:val="00D015FA"/>
    <w:rsid w:val="00D04612"/>
    <w:rsid w:val="00D0616C"/>
    <w:rsid w:val="00D07B28"/>
    <w:rsid w:val="00D14D31"/>
    <w:rsid w:val="00D169C2"/>
    <w:rsid w:val="00D17FE6"/>
    <w:rsid w:val="00D2251F"/>
    <w:rsid w:val="00D243A4"/>
    <w:rsid w:val="00D41DF9"/>
    <w:rsid w:val="00D453D1"/>
    <w:rsid w:val="00D458CE"/>
    <w:rsid w:val="00D51595"/>
    <w:rsid w:val="00D52732"/>
    <w:rsid w:val="00D57ED1"/>
    <w:rsid w:val="00D61A4A"/>
    <w:rsid w:val="00D623B9"/>
    <w:rsid w:val="00D633A5"/>
    <w:rsid w:val="00D70301"/>
    <w:rsid w:val="00D71126"/>
    <w:rsid w:val="00D72C71"/>
    <w:rsid w:val="00D74B8D"/>
    <w:rsid w:val="00D81280"/>
    <w:rsid w:val="00D818AF"/>
    <w:rsid w:val="00D83AA4"/>
    <w:rsid w:val="00D86C2F"/>
    <w:rsid w:val="00D86ED1"/>
    <w:rsid w:val="00D93341"/>
    <w:rsid w:val="00D94175"/>
    <w:rsid w:val="00DA28F7"/>
    <w:rsid w:val="00DB1B44"/>
    <w:rsid w:val="00DB4076"/>
    <w:rsid w:val="00DC0403"/>
    <w:rsid w:val="00DC0718"/>
    <w:rsid w:val="00DC26BD"/>
    <w:rsid w:val="00DC3559"/>
    <w:rsid w:val="00DC3F70"/>
    <w:rsid w:val="00DD4AD6"/>
    <w:rsid w:val="00DE06D8"/>
    <w:rsid w:val="00DE1D61"/>
    <w:rsid w:val="00DE2F5F"/>
    <w:rsid w:val="00DE3941"/>
    <w:rsid w:val="00DF0016"/>
    <w:rsid w:val="00DF0E7A"/>
    <w:rsid w:val="00DF1565"/>
    <w:rsid w:val="00DF58E8"/>
    <w:rsid w:val="00DF666C"/>
    <w:rsid w:val="00DF6E54"/>
    <w:rsid w:val="00E0051D"/>
    <w:rsid w:val="00E14DB7"/>
    <w:rsid w:val="00E22725"/>
    <w:rsid w:val="00E238B3"/>
    <w:rsid w:val="00E24122"/>
    <w:rsid w:val="00E25345"/>
    <w:rsid w:val="00E25A79"/>
    <w:rsid w:val="00E279EB"/>
    <w:rsid w:val="00E306F4"/>
    <w:rsid w:val="00E43534"/>
    <w:rsid w:val="00E44847"/>
    <w:rsid w:val="00E47192"/>
    <w:rsid w:val="00E47BDE"/>
    <w:rsid w:val="00E558B5"/>
    <w:rsid w:val="00E56441"/>
    <w:rsid w:val="00E57FFB"/>
    <w:rsid w:val="00E6139B"/>
    <w:rsid w:val="00E62119"/>
    <w:rsid w:val="00E65CEC"/>
    <w:rsid w:val="00E76C0B"/>
    <w:rsid w:val="00E76E76"/>
    <w:rsid w:val="00E81A06"/>
    <w:rsid w:val="00E824D2"/>
    <w:rsid w:val="00E84E9B"/>
    <w:rsid w:val="00E95908"/>
    <w:rsid w:val="00E973C4"/>
    <w:rsid w:val="00EA007C"/>
    <w:rsid w:val="00EA6141"/>
    <w:rsid w:val="00ED0CB9"/>
    <w:rsid w:val="00ED16D8"/>
    <w:rsid w:val="00ED6C5E"/>
    <w:rsid w:val="00EE0476"/>
    <w:rsid w:val="00EE04AC"/>
    <w:rsid w:val="00EE39F9"/>
    <w:rsid w:val="00EE3A0D"/>
    <w:rsid w:val="00EE6D24"/>
    <w:rsid w:val="00EE79B9"/>
    <w:rsid w:val="00EF0209"/>
    <w:rsid w:val="00EF48E0"/>
    <w:rsid w:val="00EF75D4"/>
    <w:rsid w:val="00F016F5"/>
    <w:rsid w:val="00F05476"/>
    <w:rsid w:val="00F07790"/>
    <w:rsid w:val="00F07D24"/>
    <w:rsid w:val="00F10140"/>
    <w:rsid w:val="00F10DE4"/>
    <w:rsid w:val="00F11AAF"/>
    <w:rsid w:val="00F21D48"/>
    <w:rsid w:val="00F22939"/>
    <w:rsid w:val="00F24C00"/>
    <w:rsid w:val="00F30641"/>
    <w:rsid w:val="00F36459"/>
    <w:rsid w:val="00F40731"/>
    <w:rsid w:val="00F41D93"/>
    <w:rsid w:val="00F44751"/>
    <w:rsid w:val="00F466C3"/>
    <w:rsid w:val="00F47729"/>
    <w:rsid w:val="00F54536"/>
    <w:rsid w:val="00F55BD4"/>
    <w:rsid w:val="00F56CD2"/>
    <w:rsid w:val="00F60FEF"/>
    <w:rsid w:val="00F728B8"/>
    <w:rsid w:val="00F8632A"/>
    <w:rsid w:val="00F9174E"/>
    <w:rsid w:val="00F95E01"/>
    <w:rsid w:val="00F97EB1"/>
    <w:rsid w:val="00FA00FC"/>
    <w:rsid w:val="00FB40F4"/>
    <w:rsid w:val="00FB41CF"/>
    <w:rsid w:val="00FC0651"/>
    <w:rsid w:val="00FC4117"/>
    <w:rsid w:val="00FC54EF"/>
    <w:rsid w:val="00FD3DB5"/>
    <w:rsid w:val="00FE4EA4"/>
    <w:rsid w:val="00FE79F0"/>
    <w:rsid w:val="00FF2BCB"/>
    <w:rsid w:val="00FF65B7"/>
    <w:rsid w:val="00FF696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01429F"/>
    <w:rPr>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01429F"/>
    <w:pPr>
      <w:tabs>
        <w:tab w:val="center" w:pos="4536"/>
        <w:tab w:val="right" w:pos="9072"/>
      </w:tabs>
    </w:pPr>
  </w:style>
  <w:style w:type="paragraph" w:styleId="Pta">
    <w:name w:val="footer"/>
    <w:basedOn w:val="Normlny"/>
    <w:rsid w:val="0001429F"/>
    <w:pPr>
      <w:tabs>
        <w:tab w:val="center" w:pos="4536"/>
        <w:tab w:val="right" w:pos="9072"/>
      </w:tabs>
    </w:pPr>
  </w:style>
  <w:style w:type="character" w:styleId="slostrany">
    <w:name w:val="page number"/>
    <w:basedOn w:val="Predvolenpsmoodseku"/>
    <w:rsid w:val="0001429F"/>
  </w:style>
  <w:style w:type="paragraph" w:styleId="Textkoncovejpoznmky">
    <w:name w:val="endnote text"/>
    <w:basedOn w:val="Normlny"/>
    <w:next w:val="Normlny"/>
    <w:semiHidden/>
    <w:rsid w:val="0001429F"/>
    <w:pPr>
      <w:tabs>
        <w:tab w:val="left" w:pos="567"/>
      </w:tabs>
    </w:pPr>
    <w:rPr>
      <w:sz w:val="22"/>
      <w:lang w:eastAsia="en-US"/>
    </w:rPr>
  </w:style>
  <w:style w:type="paragraph" w:styleId="Textbubliny">
    <w:name w:val="Balloon Text"/>
    <w:basedOn w:val="Normlny"/>
    <w:semiHidden/>
    <w:rsid w:val="005F3FCC"/>
    <w:rPr>
      <w:rFonts w:ascii="Tahoma" w:hAnsi="Tahoma" w:cs="Tahoma"/>
      <w:sz w:val="16"/>
      <w:szCs w:val="16"/>
    </w:rPr>
  </w:style>
  <w:style w:type="character" w:styleId="Odkaznakomentr">
    <w:name w:val="annotation reference"/>
    <w:semiHidden/>
    <w:rsid w:val="00A774B5"/>
    <w:rPr>
      <w:sz w:val="16"/>
      <w:szCs w:val="16"/>
    </w:rPr>
  </w:style>
  <w:style w:type="paragraph" w:styleId="Textkomentra">
    <w:name w:val="annotation text"/>
    <w:basedOn w:val="Normlny"/>
    <w:semiHidden/>
    <w:rsid w:val="00A774B5"/>
  </w:style>
  <w:style w:type="paragraph" w:styleId="Predmetkomentra">
    <w:name w:val="annotation subject"/>
    <w:basedOn w:val="Textkomentra"/>
    <w:next w:val="Textkomentra"/>
    <w:semiHidden/>
    <w:rsid w:val="00A774B5"/>
    <w:rPr>
      <w:b/>
      <w:bCs/>
    </w:rPr>
  </w:style>
  <w:style w:type="paragraph" w:customStyle="1" w:styleId="Revize">
    <w:name w:val="Revize"/>
    <w:hidden/>
    <w:uiPriority w:val="99"/>
    <w:semiHidden/>
    <w:rsid w:val="00612B69"/>
    <w:rPr>
      <w:lang w:val="cs-CZ" w:eastAsia="cs-CZ"/>
    </w:rPr>
  </w:style>
  <w:style w:type="character" w:styleId="Hypertextovprepojenie">
    <w:name w:val="Hyperlink"/>
    <w:rsid w:val="00B66259"/>
    <w:rPr>
      <w:color w:val="0000FF"/>
      <w:u w:val="single"/>
    </w:rPr>
  </w:style>
  <w:style w:type="paragraph" w:styleId="Revzia">
    <w:name w:val="Revision"/>
    <w:hidden/>
    <w:uiPriority w:val="99"/>
    <w:semiHidden/>
    <w:rsid w:val="001B7696"/>
    <w:rPr>
      <w:lang w:val="cs-CZ" w:eastAsia="cs-CZ"/>
    </w:rPr>
  </w:style>
  <w:style w:type="character" w:customStyle="1" w:styleId="st">
    <w:name w:val="st"/>
    <w:rsid w:val="00C040A0"/>
  </w:style>
  <w:style w:type="character" w:styleId="Zvraznenie">
    <w:name w:val="Emphasis"/>
    <w:uiPriority w:val="20"/>
    <w:qFormat/>
    <w:rsid w:val="00C040A0"/>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709AD-E4EA-4348-B4D1-E7D76E38C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3867</Words>
  <Characters>25808</Characters>
  <Application>Microsoft Office Word</Application>
  <DocSecurity>0</DocSecurity>
  <Lines>215</Lines>
  <Paragraphs>59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Príloha č</vt:lpstr>
      <vt:lpstr>Príloha č</vt:lpstr>
    </vt:vector>
  </TitlesOfParts>
  <Company>Grunenthal Group</Company>
  <LinksUpToDate>false</LinksUpToDate>
  <CharactersWithSpaces>29616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Ludmila Kováčiková</dc:creator>
  <cp:keywords/>
  <cp:lastModifiedBy>Andrea Krajčí</cp:lastModifiedBy>
  <cp:revision>6</cp:revision>
  <cp:lastPrinted>2013-10-23T12:49:00Z</cp:lastPrinted>
  <dcterms:created xsi:type="dcterms:W3CDTF">2017-10-03T12:55:00Z</dcterms:created>
  <dcterms:modified xsi:type="dcterms:W3CDTF">2017-10-06T07:43:00Z</dcterms:modified>
</cp:coreProperties>
</file>