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8A479" w14:textId="77777777" w:rsidR="00F009ED" w:rsidRPr="00C81C2D" w:rsidRDefault="00F009ED" w:rsidP="00F009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1C2D">
        <w:rPr>
          <w:rFonts w:ascii="Times New Roman" w:hAnsi="Times New Roman" w:cs="Times New Roman"/>
          <w:b/>
        </w:rPr>
        <w:t>SÚHRN CHARAKTERISTICKÝCH VLASTNOSTÍ LIEKU</w:t>
      </w:r>
    </w:p>
    <w:p w14:paraId="62FA94AA" w14:textId="77777777" w:rsidR="00F009ED" w:rsidRPr="00C81C2D" w:rsidRDefault="00F009ED" w:rsidP="00F009ED">
      <w:pPr>
        <w:spacing w:after="0" w:line="240" w:lineRule="auto"/>
        <w:rPr>
          <w:rFonts w:ascii="Times New Roman" w:hAnsi="Times New Roman" w:cs="Times New Roman"/>
          <w:b/>
        </w:rPr>
      </w:pPr>
    </w:p>
    <w:p w14:paraId="42262E60" w14:textId="77777777" w:rsidR="00F72992" w:rsidRPr="00C81C2D" w:rsidRDefault="00F7299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DCDF2F0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  <w:b/>
          <w:bCs/>
        </w:rPr>
        <w:t>1. NÁZOV LIEKU</w:t>
      </w:r>
    </w:p>
    <w:p w14:paraId="70EDC7C3" w14:textId="77777777" w:rsidR="000742C5" w:rsidRPr="00C81C2D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15773A" w14:textId="77777777" w:rsidR="00886C63" w:rsidRPr="00C81C2D" w:rsidRDefault="004542C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Rasagiline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Sanomed</w:t>
      </w:r>
      <w:proofErr w:type="spellEnd"/>
      <w:r w:rsidR="00327D22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>1 mg tablety</w:t>
      </w:r>
    </w:p>
    <w:p w14:paraId="6B8BE1C8" w14:textId="77777777" w:rsidR="000742C5" w:rsidRPr="00C81C2D" w:rsidRDefault="000742C5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0619D48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BDBB516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2. KVALITATÍVNE A KVANTITATÍVNE ZLOŽENIE</w:t>
      </w:r>
    </w:p>
    <w:p w14:paraId="66BEF66A" w14:textId="77777777" w:rsidR="000742C5" w:rsidRPr="00C81C2D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00303A" w14:textId="77777777" w:rsidR="00F72992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Každá tableta obsahuje 1 mg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</w:t>
      </w:r>
      <w:r w:rsidR="004B2C69" w:rsidRPr="00C81C2D">
        <w:rPr>
          <w:rFonts w:ascii="Times New Roman" w:eastAsia="Times New Roman" w:hAnsi="Times New Roman" w:cs="Times New Roman"/>
        </w:rPr>
        <w:t xml:space="preserve">vo forme </w:t>
      </w:r>
      <w:proofErr w:type="spellStart"/>
      <w:r w:rsidR="004B2C69" w:rsidRPr="00C81C2D">
        <w:rPr>
          <w:rFonts w:ascii="Times New Roman" w:eastAsia="Times New Roman" w:hAnsi="Times New Roman" w:cs="Times New Roman"/>
        </w:rPr>
        <w:t>hemitart</w:t>
      </w:r>
      <w:r w:rsidR="00BE221B">
        <w:rPr>
          <w:rFonts w:ascii="Times New Roman" w:eastAsia="Times New Roman" w:hAnsi="Times New Roman" w:cs="Times New Roman"/>
        </w:rPr>
        <w:t>a</w:t>
      </w:r>
      <w:r w:rsidR="004B2C69" w:rsidRPr="00C81C2D">
        <w:rPr>
          <w:rFonts w:ascii="Times New Roman" w:eastAsia="Times New Roman" w:hAnsi="Times New Roman" w:cs="Times New Roman"/>
        </w:rPr>
        <w:t>rátu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). </w:t>
      </w:r>
    </w:p>
    <w:p w14:paraId="6D46F43D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Úplný zoznam pomocných látok, pozri časť 6.1.</w:t>
      </w:r>
    </w:p>
    <w:p w14:paraId="5614B9D3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29C29E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1C27FB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3. LIEKOVÁ FORMA</w:t>
      </w:r>
    </w:p>
    <w:p w14:paraId="30366FF9" w14:textId="77777777" w:rsidR="000742C5" w:rsidRPr="00C81C2D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72683E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Tableta.</w:t>
      </w:r>
    </w:p>
    <w:p w14:paraId="4715EE20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5D0A6B" w14:textId="77777777" w:rsidR="00886C63" w:rsidRPr="00C81C2D" w:rsidRDefault="00327D2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Okrúhle, biele až takmer biele tablety.</w:t>
      </w:r>
    </w:p>
    <w:p w14:paraId="1F65834A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6A6E40" w14:textId="77777777" w:rsidR="00327D22" w:rsidRPr="00C81C2D" w:rsidRDefault="00327D2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1441D9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4. KLINICKÉ ÚDAJE</w:t>
      </w:r>
    </w:p>
    <w:p w14:paraId="6E2F0F4D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E6AE546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4.1 Terapeutické indikácie</w:t>
      </w:r>
    </w:p>
    <w:p w14:paraId="05EA8247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0949B16" w14:textId="77777777" w:rsidR="00886C63" w:rsidRPr="00C81C2D" w:rsidRDefault="004542C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Rasagiline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Sanomed</w:t>
      </w:r>
      <w:proofErr w:type="spellEnd"/>
      <w:r w:rsidR="00327D22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 xml:space="preserve">je indikovaný na liečbu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idiopatickej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Parkinsonovej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choroby </w:t>
      </w:r>
      <w:r w:rsidR="00327D22" w:rsidRPr="00C81C2D">
        <w:rPr>
          <w:rFonts w:ascii="Times New Roman" w:eastAsia="Times New Roman" w:hAnsi="Times New Roman" w:cs="Times New Roman"/>
        </w:rPr>
        <w:t xml:space="preserve">(PD) </w:t>
      </w:r>
      <w:r w:rsidR="00A65150" w:rsidRPr="00C81C2D">
        <w:rPr>
          <w:rFonts w:ascii="Times New Roman" w:eastAsia="Times New Roman" w:hAnsi="Times New Roman" w:cs="Times New Roman"/>
        </w:rPr>
        <w:t xml:space="preserve">ako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monoterapia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(bez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levodopy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) alebo ako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adjuvantná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terapia (s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levodopou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>) u pacientov s fluktuáciou na konci účinku dávky.</w:t>
      </w:r>
    </w:p>
    <w:p w14:paraId="300E64CC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3DBCBA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4.2 Dávkovanie a spôsob podávania</w:t>
      </w:r>
    </w:p>
    <w:p w14:paraId="627E0482" w14:textId="77777777" w:rsidR="00AE2AC2" w:rsidRPr="00C81C2D" w:rsidRDefault="00AE2AC2" w:rsidP="00AE2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</w:p>
    <w:p w14:paraId="177FE05F" w14:textId="77777777" w:rsidR="00AE2AC2" w:rsidRPr="00C81C2D" w:rsidRDefault="00AE2AC2" w:rsidP="00AE2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  <w:r w:rsidRPr="00C81C2D">
        <w:rPr>
          <w:rFonts w:ascii="Times New Roman" w:eastAsia="Times New Roman" w:hAnsi="Times New Roman" w:cs="Times New Roman"/>
          <w:u w:val="single"/>
          <w:lang w:eastAsia="en-US"/>
        </w:rPr>
        <w:t>Dávkovanie</w:t>
      </w:r>
    </w:p>
    <w:p w14:paraId="1FCF5AA1" w14:textId="77777777" w:rsidR="00327D22" w:rsidRPr="00C81C2D" w:rsidRDefault="00327D2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D49C37" w14:textId="77777777" w:rsidR="00CD599F" w:rsidRPr="00C81C2D" w:rsidRDefault="004542C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agilín</w:t>
      </w:r>
      <w:proofErr w:type="spellEnd"/>
      <w:r w:rsidR="00361EEE" w:rsidRPr="00C81C2D">
        <w:rPr>
          <w:rFonts w:ascii="Times New Roman" w:eastAsia="Times New Roman" w:hAnsi="Times New Roman" w:cs="Times New Roman"/>
        </w:rPr>
        <w:t xml:space="preserve"> </w:t>
      </w:r>
      <w:r w:rsidR="00327D22" w:rsidRPr="00C81C2D">
        <w:rPr>
          <w:rFonts w:ascii="Times New Roman" w:eastAsia="Times New Roman" w:hAnsi="Times New Roman" w:cs="Times New Roman"/>
        </w:rPr>
        <w:t xml:space="preserve">sa podáva perorálne v </w:t>
      </w:r>
      <w:r w:rsidR="00A65150" w:rsidRPr="00C81C2D">
        <w:rPr>
          <w:rFonts w:ascii="Times New Roman" w:eastAsia="Times New Roman" w:hAnsi="Times New Roman" w:cs="Times New Roman"/>
        </w:rPr>
        <w:t>1 mg dávke jeden raz denne s</w:t>
      </w:r>
      <w:r w:rsidR="00AE2AC2" w:rsidRPr="00C81C2D">
        <w:rPr>
          <w:rFonts w:ascii="Times New Roman" w:eastAsia="Times New Roman" w:hAnsi="Times New Roman" w:cs="Times New Roman"/>
        </w:rPr>
        <w:t> </w:t>
      </w:r>
      <w:proofErr w:type="spellStart"/>
      <w:r>
        <w:rPr>
          <w:rFonts w:ascii="Times New Roman" w:eastAsia="Times New Roman" w:hAnsi="Times New Roman" w:cs="Times New Roman"/>
        </w:rPr>
        <w:t>l</w:t>
      </w:r>
      <w:r w:rsidR="00AE2AC2" w:rsidRPr="00C81C2D">
        <w:rPr>
          <w:rFonts w:ascii="Times New Roman" w:eastAsia="Times New Roman" w:hAnsi="Times New Roman" w:cs="Times New Roman"/>
        </w:rPr>
        <w:t>evodopou</w:t>
      </w:r>
      <w:proofErr w:type="spellEnd"/>
      <w:r w:rsidR="00AE2AC2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 xml:space="preserve">alebo bez </w:t>
      </w:r>
      <w:r w:rsidR="00AE2AC2" w:rsidRPr="00C81C2D">
        <w:rPr>
          <w:rFonts w:ascii="Times New Roman" w:eastAsia="Times New Roman" w:hAnsi="Times New Roman" w:cs="Times New Roman"/>
        </w:rPr>
        <w:t>nej</w:t>
      </w:r>
      <w:r w:rsidR="00A65150" w:rsidRPr="00C81C2D">
        <w:rPr>
          <w:rFonts w:ascii="Times New Roman" w:eastAsia="Times New Roman" w:hAnsi="Times New Roman" w:cs="Times New Roman"/>
        </w:rPr>
        <w:t xml:space="preserve">. </w:t>
      </w:r>
    </w:p>
    <w:p w14:paraId="2779DFFF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Môže sa užívať s jedlom aj bez jedla.</w:t>
      </w:r>
    </w:p>
    <w:p w14:paraId="0992F06A" w14:textId="77777777" w:rsidR="004006B9" w:rsidRPr="00C81C2D" w:rsidRDefault="004006B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1DBD84" w14:textId="77777777" w:rsidR="00327D22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  <w:i/>
        </w:rPr>
        <w:t>Starší pacienti:</w:t>
      </w:r>
      <w:r w:rsidRPr="00C81C2D">
        <w:rPr>
          <w:rFonts w:ascii="Times New Roman" w:eastAsia="Times New Roman" w:hAnsi="Times New Roman" w:cs="Times New Roman"/>
        </w:rPr>
        <w:t xml:space="preserve"> </w:t>
      </w:r>
    </w:p>
    <w:p w14:paraId="40FC54D5" w14:textId="77777777" w:rsidR="00886C63" w:rsidRPr="00C81C2D" w:rsidRDefault="0048091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U </w:t>
      </w:r>
      <w:r w:rsidR="00A65150" w:rsidRPr="00C81C2D">
        <w:rPr>
          <w:rFonts w:ascii="Times New Roman" w:eastAsia="Times New Roman" w:hAnsi="Times New Roman" w:cs="Times New Roman"/>
        </w:rPr>
        <w:t xml:space="preserve">starších pacientov nie je potrebná </w:t>
      </w:r>
      <w:r w:rsidR="004373D3" w:rsidRPr="00C81C2D">
        <w:rPr>
          <w:rFonts w:ascii="Times New Roman" w:eastAsia="Times New Roman" w:hAnsi="Times New Roman" w:cs="Times New Roman"/>
        </w:rPr>
        <w:t>úprava dávky</w:t>
      </w:r>
      <w:r w:rsidR="00A65150" w:rsidRPr="00C81C2D">
        <w:rPr>
          <w:rFonts w:ascii="Times New Roman" w:eastAsia="Times New Roman" w:hAnsi="Times New Roman" w:cs="Times New Roman"/>
        </w:rPr>
        <w:t>.</w:t>
      </w:r>
    </w:p>
    <w:p w14:paraId="2B4F4E17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73929D" w14:textId="77777777" w:rsidR="00327D22" w:rsidRPr="00C81C2D" w:rsidRDefault="004373D3" w:rsidP="00A6515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81C2D">
        <w:rPr>
          <w:rFonts w:ascii="Times New Roman" w:eastAsia="Times New Roman" w:hAnsi="Times New Roman" w:cs="Times New Roman"/>
          <w:i/>
        </w:rPr>
        <w:t>Pediatrická populácia</w:t>
      </w:r>
      <w:r w:rsidR="00A65150" w:rsidRPr="00C81C2D">
        <w:rPr>
          <w:rFonts w:ascii="Times New Roman" w:eastAsia="Times New Roman" w:hAnsi="Times New Roman" w:cs="Times New Roman"/>
          <w:i/>
        </w:rPr>
        <w:t xml:space="preserve">: </w:t>
      </w:r>
    </w:p>
    <w:p w14:paraId="18CC44BD" w14:textId="77777777" w:rsidR="00F72992" w:rsidRPr="00C81C2D" w:rsidRDefault="004542C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Rasagiline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Sanomed</w:t>
      </w:r>
      <w:proofErr w:type="spellEnd"/>
      <w:r w:rsidR="00327D22" w:rsidRPr="00C81C2D">
        <w:rPr>
          <w:rFonts w:ascii="Times New Roman" w:eastAsia="Times New Roman" w:hAnsi="Times New Roman" w:cs="Times New Roman"/>
        </w:rPr>
        <w:t xml:space="preserve"> </w:t>
      </w:r>
      <w:r w:rsidR="00CD599F" w:rsidRPr="00C81C2D">
        <w:rPr>
          <w:rFonts w:ascii="Times New Roman" w:eastAsia="Times New Roman" w:hAnsi="Times New Roman" w:cs="Times New Roman"/>
        </w:rPr>
        <w:t xml:space="preserve">sa </w:t>
      </w:r>
      <w:r w:rsidR="00A65150" w:rsidRPr="00C81C2D">
        <w:rPr>
          <w:rFonts w:ascii="Times New Roman" w:eastAsia="Times New Roman" w:hAnsi="Times New Roman" w:cs="Times New Roman"/>
        </w:rPr>
        <w:t xml:space="preserve">neodporúča používať u detí </w:t>
      </w:r>
      <w:r w:rsidR="00CD599F" w:rsidRPr="00C81C2D">
        <w:rPr>
          <w:rFonts w:ascii="Times New Roman" w:eastAsia="Times New Roman" w:hAnsi="Times New Roman" w:cs="Times New Roman"/>
        </w:rPr>
        <w:t xml:space="preserve">a dospievajúcich </w:t>
      </w:r>
      <w:r w:rsidR="00A65150" w:rsidRPr="00C81C2D">
        <w:rPr>
          <w:rFonts w:ascii="Times New Roman" w:eastAsia="Times New Roman" w:hAnsi="Times New Roman" w:cs="Times New Roman"/>
        </w:rPr>
        <w:t>kvôli chýbajúcim údajom o bezpečnosti a účinnosti.</w:t>
      </w:r>
    </w:p>
    <w:p w14:paraId="6F75C6DF" w14:textId="77777777" w:rsidR="00F72992" w:rsidRPr="00C81C2D" w:rsidRDefault="00F7299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5B4C67" w14:textId="2B9B53AC" w:rsidR="003861BA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81C2D">
        <w:rPr>
          <w:rFonts w:ascii="Times New Roman" w:eastAsia="Times New Roman" w:hAnsi="Times New Roman" w:cs="Times New Roman"/>
          <w:i/>
        </w:rPr>
        <w:t xml:space="preserve">Pacienti s </w:t>
      </w:r>
      <w:r w:rsidR="004373D3" w:rsidRPr="00C81C2D">
        <w:rPr>
          <w:rFonts w:ascii="Times New Roman" w:eastAsia="Times New Roman" w:hAnsi="Times New Roman" w:cs="Times New Roman"/>
          <w:i/>
        </w:rPr>
        <w:t>poruch</w:t>
      </w:r>
      <w:r w:rsidRPr="00C81C2D">
        <w:rPr>
          <w:rFonts w:ascii="Times New Roman" w:eastAsia="Times New Roman" w:hAnsi="Times New Roman" w:cs="Times New Roman"/>
          <w:i/>
        </w:rPr>
        <w:t xml:space="preserve">ou funkciou pečene: </w:t>
      </w:r>
    </w:p>
    <w:p w14:paraId="0D8EDAC5" w14:textId="77777777" w:rsidR="00886C63" w:rsidRPr="00C81C2D" w:rsidRDefault="0048091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Podávanie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pacientom so </w:t>
      </w:r>
      <w:r w:rsidR="004373D3" w:rsidRPr="00C81C2D">
        <w:rPr>
          <w:rFonts w:ascii="Times New Roman" w:eastAsia="Times New Roman" w:hAnsi="Times New Roman" w:cs="Times New Roman"/>
        </w:rPr>
        <w:t>závažnou poruchou</w:t>
      </w:r>
      <w:r w:rsidR="00A65150" w:rsidRPr="00C81C2D">
        <w:rPr>
          <w:rFonts w:ascii="Times New Roman" w:eastAsia="Times New Roman" w:hAnsi="Times New Roman" w:cs="Times New Roman"/>
        </w:rPr>
        <w:t xml:space="preserve"> funkcie pečene je kontraindikované (pozri časť 4.3). Je potrebné sa vyvarovať podávaniu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pacientom so stredne </w:t>
      </w:r>
      <w:r w:rsidR="004373D3" w:rsidRPr="00C81C2D">
        <w:rPr>
          <w:rFonts w:ascii="Times New Roman" w:eastAsia="Times New Roman" w:hAnsi="Times New Roman" w:cs="Times New Roman"/>
        </w:rPr>
        <w:t>ťažkou poruchou</w:t>
      </w:r>
      <w:r w:rsidR="00A65150" w:rsidRPr="00C81C2D">
        <w:rPr>
          <w:rFonts w:ascii="Times New Roman" w:eastAsia="Times New Roman" w:hAnsi="Times New Roman" w:cs="Times New Roman"/>
        </w:rPr>
        <w:t xml:space="preserve"> funkcie pečene. Na začiatku liečby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A65150" w:rsidRPr="00C81C2D">
        <w:rPr>
          <w:rFonts w:ascii="Times New Roman" w:eastAsia="Times New Roman" w:hAnsi="Times New Roman" w:cs="Times New Roman"/>
        </w:rPr>
        <w:t>om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u pacientov s miernou </w:t>
      </w:r>
      <w:r w:rsidR="004373D3" w:rsidRPr="00C81C2D">
        <w:rPr>
          <w:rFonts w:ascii="Times New Roman" w:eastAsia="Times New Roman" w:hAnsi="Times New Roman" w:cs="Times New Roman"/>
        </w:rPr>
        <w:t>poruchou funkcie pečene</w:t>
      </w:r>
      <w:r w:rsidR="00A65150" w:rsidRPr="00C81C2D">
        <w:rPr>
          <w:rFonts w:ascii="Times New Roman" w:eastAsia="Times New Roman" w:hAnsi="Times New Roman" w:cs="Times New Roman"/>
        </w:rPr>
        <w:t xml:space="preserve"> je potrebná zvýšená opatrnosť. Pri progresi</w:t>
      </w:r>
      <w:r w:rsidR="00B36CE3" w:rsidRPr="00C81C2D">
        <w:rPr>
          <w:rFonts w:ascii="Times New Roman" w:eastAsia="Times New Roman" w:hAnsi="Times New Roman" w:cs="Times New Roman"/>
        </w:rPr>
        <w:t xml:space="preserve">i </w:t>
      </w:r>
      <w:r w:rsidR="004373D3" w:rsidRPr="00C81C2D">
        <w:rPr>
          <w:rFonts w:ascii="Times New Roman" w:eastAsia="Times New Roman" w:hAnsi="Times New Roman" w:cs="Times New Roman"/>
        </w:rPr>
        <w:t>poruchy</w:t>
      </w:r>
      <w:r w:rsidR="00B36CE3" w:rsidRPr="00C81C2D">
        <w:rPr>
          <w:rFonts w:ascii="Times New Roman" w:eastAsia="Times New Roman" w:hAnsi="Times New Roman" w:cs="Times New Roman"/>
        </w:rPr>
        <w:t xml:space="preserve"> funkcie pečen</w:t>
      </w:r>
      <w:r w:rsidR="00A65150" w:rsidRPr="00C81C2D">
        <w:rPr>
          <w:rFonts w:ascii="Times New Roman" w:eastAsia="Times New Roman" w:hAnsi="Times New Roman" w:cs="Times New Roman"/>
        </w:rPr>
        <w:t>e z mierneho na stredne ťažký stupeň sa má terapia ukončiť (pozri časť 4.4).</w:t>
      </w:r>
    </w:p>
    <w:p w14:paraId="3C6B78C1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2045F01" w14:textId="77777777" w:rsidR="00795565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81C2D">
        <w:rPr>
          <w:rFonts w:ascii="Times New Roman" w:eastAsia="Times New Roman" w:hAnsi="Times New Roman" w:cs="Times New Roman"/>
          <w:i/>
        </w:rPr>
        <w:t xml:space="preserve">Pacienti s </w:t>
      </w:r>
      <w:r w:rsidR="004373D3" w:rsidRPr="00C81C2D">
        <w:rPr>
          <w:rFonts w:ascii="Times New Roman" w:eastAsia="Times New Roman" w:hAnsi="Times New Roman" w:cs="Times New Roman"/>
          <w:i/>
        </w:rPr>
        <w:t>poruchou</w:t>
      </w:r>
      <w:r w:rsidRPr="00C81C2D">
        <w:rPr>
          <w:rFonts w:ascii="Times New Roman" w:eastAsia="Times New Roman" w:hAnsi="Times New Roman" w:cs="Times New Roman"/>
          <w:i/>
        </w:rPr>
        <w:t xml:space="preserve"> funkcie obličiek: </w:t>
      </w:r>
    </w:p>
    <w:p w14:paraId="7CBD6980" w14:textId="77777777" w:rsidR="00886C63" w:rsidRPr="00C81C2D" w:rsidRDefault="0048091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U </w:t>
      </w:r>
      <w:r w:rsidR="00A65150" w:rsidRPr="00C81C2D">
        <w:rPr>
          <w:rFonts w:ascii="Times New Roman" w:eastAsia="Times New Roman" w:hAnsi="Times New Roman" w:cs="Times New Roman"/>
        </w:rPr>
        <w:t xml:space="preserve">pacientov s </w:t>
      </w:r>
      <w:r w:rsidR="004373D3" w:rsidRPr="00C81C2D">
        <w:rPr>
          <w:rFonts w:ascii="Times New Roman" w:eastAsia="Times New Roman" w:hAnsi="Times New Roman" w:cs="Times New Roman"/>
        </w:rPr>
        <w:t>poruchou</w:t>
      </w:r>
      <w:r w:rsidR="00A65150" w:rsidRPr="00C81C2D">
        <w:rPr>
          <w:rFonts w:ascii="Times New Roman" w:eastAsia="Times New Roman" w:hAnsi="Times New Roman" w:cs="Times New Roman"/>
        </w:rPr>
        <w:t xml:space="preserve"> funkcie obličiek nie je potrebná úprava dávkovania.</w:t>
      </w:r>
    </w:p>
    <w:p w14:paraId="09853FED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F22B35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4.3 Kontraindikácie</w:t>
      </w:r>
    </w:p>
    <w:p w14:paraId="00706E5E" w14:textId="77777777" w:rsidR="00F009ED" w:rsidRPr="00C81C2D" w:rsidRDefault="00F009E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46C504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lastRenderedPageBreak/>
        <w:t xml:space="preserve">Precitlivenosť na liečivo alebo na </w:t>
      </w:r>
      <w:r w:rsidR="004373D3" w:rsidRPr="00C81C2D">
        <w:rPr>
          <w:rFonts w:ascii="Times New Roman" w:eastAsia="Times New Roman" w:hAnsi="Times New Roman" w:cs="Times New Roman"/>
        </w:rPr>
        <w:t>ktorúkoľvek</w:t>
      </w:r>
      <w:r w:rsidRPr="00C81C2D">
        <w:rPr>
          <w:rFonts w:ascii="Times New Roman" w:eastAsia="Times New Roman" w:hAnsi="Times New Roman" w:cs="Times New Roman"/>
        </w:rPr>
        <w:t xml:space="preserve"> z pomocných látok </w:t>
      </w:r>
      <w:r w:rsidR="004373D3" w:rsidRPr="00C81C2D">
        <w:rPr>
          <w:rFonts w:ascii="Times New Roman" w:eastAsia="Times New Roman" w:hAnsi="Times New Roman" w:cs="Times New Roman"/>
        </w:rPr>
        <w:t>uvedených v časti</w:t>
      </w:r>
      <w:r w:rsidRPr="00C81C2D">
        <w:rPr>
          <w:rFonts w:ascii="Times New Roman" w:eastAsia="Times New Roman" w:hAnsi="Times New Roman" w:cs="Times New Roman"/>
        </w:rPr>
        <w:t xml:space="preserve"> 6.1.</w:t>
      </w:r>
    </w:p>
    <w:p w14:paraId="5A01257C" w14:textId="77777777" w:rsidR="00795565" w:rsidRPr="00C81C2D" w:rsidRDefault="00A65150" w:rsidP="004373D3">
      <w:pPr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Súčasná liečba s inými inhibítormi </w:t>
      </w:r>
      <w:proofErr w:type="spellStart"/>
      <w:r w:rsidRPr="00C81C2D">
        <w:rPr>
          <w:rFonts w:ascii="Times New Roman" w:eastAsia="Times New Roman" w:hAnsi="Times New Roman" w:cs="Times New Roman"/>
        </w:rPr>
        <w:t>monoaminooxidázy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(IMAO) </w:t>
      </w:r>
      <w:r w:rsidR="00CD599F" w:rsidRPr="00C81C2D">
        <w:rPr>
          <w:rFonts w:ascii="Times New Roman" w:eastAsia="Times New Roman" w:hAnsi="Times New Roman" w:cs="Times New Roman"/>
        </w:rPr>
        <w:t>(vrátane liekov alebo prírodných prípravkov</w:t>
      </w:r>
      <w:r w:rsidR="004373D3" w:rsidRPr="00C81C2D">
        <w:rPr>
          <w:rFonts w:ascii="Times New Roman" w:eastAsia="Times New Roman" w:hAnsi="Times New Roman" w:cs="Times New Roman"/>
        </w:rPr>
        <w:t xml:space="preserve">, ktoré nie sú viazané na lekársky predpis, </w:t>
      </w:r>
      <w:r w:rsidR="00CD599F" w:rsidRPr="00C81C2D">
        <w:rPr>
          <w:rFonts w:ascii="Times New Roman" w:eastAsia="Times New Roman" w:hAnsi="Times New Roman" w:cs="Times New Roman"/>
        </w:rPr>
        <w:t xml:space="preserve">ako je Ľubovník bodkovaný) </w:t>
      </w:r>
      <w:r w:rsidRPr="00C81C2D">
        <w:rPr>
          <w:rFonts w:ascii="Times New Roman" w:eastAsia="Times New Roman" w:hAnsi="Times New Roman" w:cs="Times New Roman"/>
        </w:rPr>
        <w:t xml:space="preserve">alebo s </w:t>
      </w:r>
      <w:proofErr w:type="spellStart"/>
      <w:r w:rsidRPr="00C81C2D">
        <w:rPr>
          <w:rFonts w:ascii="Times New Roman" w:eastAsia="Times New Roman" w:hAnsi="Times New Roman" w:cs="Times New Roman"/>
        </w:rPr>
        <w:t>petidínom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(pozri časť 4.5). Po ukončení liečby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sa má počkať aspoň 14 dní pred začatím liečby inhibítormi MAO alebo </w:t>
      </w:r>
      <w:proofErr w:type="spellStart"/>
      <w:r w:rsidRPr="00C81C2D">
        <w:rPr>
          <w:rFonts w:ascii="Times New Roman" w:eastAsia="Times New Roman" w:hAnsi="Times New Roman" w:cs="Times New Roman"/>
        </w:rPr>
        <w:t>petidínom</w:t>
      </w:r>
      <w:proofErr w:type="spellEnd"/>
      <w:r w:rsidRPr="00C81C2D">
        <w:rPr>
          <w:rFonts w:ascii="Times New Roman" w:eastAsia="Times New Roman" w:hAnsi="Times New Roman" w:cs="Times New Roman"/>
        </w:rPr>
        <w:t>.</w:t>
      </w:r>
      <w:r w:rsidR="004006B9" w:rsidRPr="00C81C2D">
        <w:rPr>
          <w:rFonts w:ascii="Times New Roman" w:eastAsia="Times New Roman" w:hAnsi="Times New Roman" w:cs="Times New Roman"/>
        </w:rPr>
        <w:t xml:space="preserve"> </w:t>
      </w:r>
    </w:p>
    <w:p w14:paraId="7907F52A" w14:textId="77777777" w:rsidR="004373D3" w:rsidRPr="00C81C2D" w:rsidRDefault="004542CC" w:rsidP="004373D3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agilín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je kontraindikovaný u pacientov </w:t>
      </w:r>
      <w:r w:rsidR="004373D3" w:rsidRPr="00C81C2D">
        <w:rPr>
          <w:rFonts w:ascii="Times New Roman" w:eastAsia="Times New Roman" w:hAnsi="Times New Roman" w:cs="Times New Roman"/>
          <w:lang w:eastAsia="en-US"/>
        </w:rPr>
        <w:t>so závažnou poruchou funkcie pečene.</w:t>
      </w:r>
    </w:p>
    <w:p w14:paraId="41553469" w14:textId="77777777" w:rsidR="00F009ED" w:rsidRPr="00C81C2D" w:rsidRDefault="00F009ED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CC86633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  <w:b/>
          <w:bCs/>
        </w:rPr>
        <w:t>4.4 Osobitné upozornenia a opatrenia pri používaní</w:t>
      </w:r>
      <w:r w:rsidRPr="00C81C2D">
        <w:rPr>
          <w:rFonts w:ascii="Times New Roman" w:eastAsia="Times New Roman" w:hAnsi="Times New Roman" w:cs="Times New Roman"/>
        </w:rPr>
        <w:t xml:space="preserve"> </w:t>
      </w:r>
    </w:p>
    <w:p w14:paraId="2F05AC5D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B22CC0" w14:textId="77777777" w:rsidR="00886C63" w:rsidRPr="00C81C2D" w:rsidRDefault="004542C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agilín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sa nemá podávať súčasne s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fluoxetínom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fluvoxamínom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(pozri časť. 4.5). Po ukončení liečby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fluoxetínom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sa má počkať aspoň 5 týždňov pred začatím liečby </w:t>
      </w:r>
      <w:proofErr w:type="spellStart"/>
      <w:r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agilín</w:t>
      </w:r>
      <w:r w:rsidR="00A65150" w:rsidRPr="00C81C2D">
        <w:rPr>
          <w:rFonts w:ascii="Times New Roman" w:eastAsia="Times New Roman" w:hAnsi="Times New Roman" w:cs="Times New Roman"/>
        </w:rPr>
        <w:t>om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. Po ukončení liečby </w:t>
      </w:r>
      <w:proofErr w:type="spellStart"/>
      <w:r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agilín</w:t>
      </w:r>
      <w:r w:rsidR="00A65150" w:rsidRPr="00C81C2D">
        <w:rPr>
          <w:rFonts w:ascii="Times New Roman" w:eastAsia="Times New Roman" w:hAnsi="Times New Roman" w:cs="Times New Roman"/>
        </w:rPr>
        <w:t>om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sa má počkať aspoň 14 dní pred začatím liečby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fluoxetínom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fluvoxamínom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>.</w:t>
      </w:r>
    </w:p>
    <w:p w14:paraId="596B87BB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4303CD" w14:textId="77777777" w:rsidR="00B86897" w:rsidRPr="00C81C2D" w:rsidRDefault="00614EA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U pacientov liečených </w:t>
      </w:r>
      <w:proofErr w:type="spellStart"/>
      <w:r w:rsidRPr="00C81C2D">
        <w:rPr>
          <w:rFonts w:ascii="Times New Roman" w:eastAsia="Times New Roman" w:hAnsi="Times New Roman" w:cs="Times New Roman"/>
        </w:rPr>
        <w:t>dopamínovými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agonistami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a/ale</w:t>
      </w:r>
      <w:r w:rsidR="00A279D1" w:rsidRPr="00C81C2D">
        <w:rPr>
          <w:rFonts w:ascii="Times New Roman" w:eastAsia="Times New Roman" w:hAnsi="Times New Roman" w:cs="Times New Roman"/>
        </w:rPr>
        <w:t xml:space="preserve">bo pri inej </w:t>
      </w:r>
      <w:proofErr w:type="spellStart"/>
      <w:r w:rsidR="004373D3" w:rsidRPr="00C81C2D">
        <w:rPr>
          <w:rFonts w:ascii="Times New Roman" w:eastAsia="Times New Roman" w:hAnsi="Times New Roman" w:cs="Times New Roman"/>
        </w:rPr>
        <w:t>dopamínergnej</w:t>
      </w:r>
      <w:proofErr w:type="spellEnd"/>
      <w:r w:rsidR="004373D3" w:rsidRPr="00C81C2D">
        <w:rPr>
          <w:rFonts w:ascii="Times New Roman" w:eastAsia="Times New Roman" w:hAnsi="Times New Roman" w:cs="Times New Roman"/>
        </w:rPr>
        <w:t xml:space="preserve"> </w:t>
      </w:r>
      <w:r w:rsidR="00A279D1" w:rsidRPr="00C81C2D">
        <w:rPr>
          <w:rFonts w:ascii="Times New Roman" w:eastAsia="Times New Roman" w:hAnsi="Times New Roman" w:cs="Times New Roman"/>
        </w:rPr>
        <w:t>liečbe</w:t>
      </w:r>
      <w:r w:rsidRPr="00C81C2D">
        <w:rPr>
          <w:rFonts w:ascii="Times New Roman" w:eastAsia="Times New Roman" w:hAnsi="Times New Roman" w:cs="Times New Roman"/>
        </w:rPr>
        <w:t xml:space="preserve"> môže vzniknúť porucha kontroly impulzov</w:t>
      </w:r>
      <w:r w:rsidR="002C277F" w:rsidRPr="00C81C2D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2C277F" w:rsidRPr="00C81C2D">
        <w:rPr>
          <w:rFonts w:ascii="Times New Roman" w:eastAsia="Times New Roman" w:hAnsi="Times New Roman" w:cs="Times New Roman"/>
        </w:rPr>
        <w:t>Impulse</w:t>
      </w:r>
      <w:proofErr w:type="spellEnd"/>
      <w:r w:rsidR="002C277F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C277F" w:rsidRPr="00C81C2D">
        <w:rPr>
          <w:rFonts w:ascii="Times New Roman" w:eastAsia="Times New Roman" w:hAnsi="Times New Roman" w:cs="Times New Roman"/>
        </w:rPr>
        <w:t>control</w:t>
      </w:r>
      <w:proofErr w:type="spellEnd"/>
      <w:r w:rsidR="002C277F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C277F" w:rsidRPr="00C81C2D">
        <w:rPr>
          <w:rFonts w:ascii="Times New Roman" w:eastAsia="Times New Roman" w:hAnsi="Times New Roman" w:cs="Times New Roman"/>
        </w:rPr>
        <w:t>disorders</w:t>
      </w:r>
      <w:proofErr w:type="spellEnd"/>
      <w:r w:rsidR="002C277F" w:rsidRPr="00C81C2D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2C277F" w:rsidRPr="00C81C2D">
        <w:rPr>
          <w:rFonts w:ascii="Times New Roman" w:eastAsia="Times New Roman" w:hAnsi="Times New Roman" w:cs="Times New Roman"/>
        </w:rPr>
        <w:t>ICDs</w:t>
      </w:r>
      <w:proofErr w:type="spellEnd"/>
      <w:r w:rsidR="002C277F" w:rsidRPr="00C81C2D">
        <w:rPr>
          <w:rFonts w:ascii="Times New Roman" w:eastAsia="Times New Roman" w:hAnsi="Times New Roman" w:cs="Times New Roman"/>
        </w:rPr>
        <w:t>))</w:t>
      </w:r>
      <w:r w:rsidRPr="00C81C2D">
        <w:rPr>
          <w:rFonts w:ascii="Times New Roman" w:eastAsia="Times New Roman" w:hAnsi="Times New Roman" w:cs="Times New Roman"/>
        </w:rPr>
        <w:t xml:space="preserve">. Podobné hlásenia týkajúce sa poruchy kontroly impulzov </w:t>
      </w:r>
      <w:r w:rsidR="002C277F" w:rsidRPr="00C81C2D">
        <w:rPr>
          <w:rFonts w:ascii="Times New Roman" w:eastAsia="Times New Roman" w:hAnsi="Times New Roman" w:cs="Times New Roman"/>
        </w:rPr>
        <w:t>(</w:t>
      </w:r>
      <w:proofErr w:type="spellStart"/>
      <w:r w:rsidR="002C277F" w:rsidRPr="00C81C2D">
        <w:rPr>
          <w:rFonts w:ascii="Times New Roman" w:eastAsia="Times New Roman" w:hAnsi="Times New Roman" w:cs="Times New Roman"/>
        </w:rPr>
        <w:t>ICDs</w:t>
      </w:r>
      <w:proofErr w:type="spellEnd"/>
      <w:r w:rsidR="002C277F" w:rsidRPr="00C81C2D">
        <w:rPr>
          <w:rFonts w:ascii="Times New Roman" w:eastAsia="Times New Roman" w:hAnsi="Times New Roman" w:cs="Times New Roman"/>
        </w:rPr>
        <w:t xml:space="preserve">) </w:t>
      </w:r>
      <w:r w:rsidRPr="00C81C2D">
        <w:rPr>
          <w:rFonts w:ascii="Times New Roman" w:eastAsia="Times New Roman" w:hAnsi="Times New Roman" w:cs="Times New Roman"/>
        </w:rPr>
        <w:t xml:space="preserve">boli zaznamenané </w:t>
      </w:r>
      <w:r w:rsidR="004373D3" w:rsidRPr="00C81C2D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4373D3" w:rsidRPr="00C81C2D">
        <w:rPr>
          <w:rFonts w:ascii="Times New Roman" w:eastAsia="Times New Roman" w:hAnsi="Times New Roman" w:cs="Times New Roman"/>
        </w:rPr>
        <w:t>u</w:t>
      </w:r>
      <w:proofErr w:type="spellEnd"/>
      <w:r w:rsidR="004373D3" w:rsidRPr="00C81C2D">
        <w:rPr>
          <w:rFonts w:ascii="Times New Roman" w:eastAsia="Times New Roman" w:hAnsi="Times New Roman" w:cs="Times New Roman"/>
        </w:rPr>
        <w:t xml:space="preserve"> na trh</w:t>
      </w:r>
      <w:r w:rsidRPr="00C81C2D">
        <w:rPr>
          <w:rFonts w:ascii="Times New Roman" w:eastAsia="Times New Roman" w:hAnsi="Times New Roman" w:cs="Times New Roman"/>
        </w:rPr>
        <w:t>. Pacienti majú byť pravidelne monitorovaní kvôli rozvinutiu porúch kontroly impulzov.</w:t>
      </w:r>
      <w:r w:rsidR="00A279D1" w:rsidRPr="00C81C2D">
        <w:rPr>
          <w:rFonts w:ascii="Times New Roman" w:eastAsia="Times New Roman" w:hAnsi="Times New Roman" w:cs="Times New Roman"/>
        </w:rPr>
        <w:t xml:space="preserve"> </w:t>
      </w:r>
      <w:r w:rsidR="00B86897" w:rsidRPr="00C81C2D">
        <w:rPr>
          <w:rFonts w:ascii="Times New Roman" w:eastAsia="Times New Roman" w:hAnsi="Times New Roman" w:cs="Times New Roman"/>
        </w:rPr>
        <w:t>Pacientov a</w:t>
      </w:r>
      <w:r w:rsidR="00536FBE" w:rsidRPr="00C81C2D">
        <w:rPr>
          <w:rFonts w:ascii="Times New Roman" w:eastAsia="Times New Roman" w:hAnsi="Times New Roman" w:cs="Times New Roman"/>
        </w:rPr>
        <w:t xml:space="preserve"> </w:t>
      </w:r>
      <w:r w:rsidR="00B86897" w:rsidRPr="00C81C2D">
        <w:rPr>
          <w:rFonts w:ascii="Times New Roman" w:eastAsia="Times New Roman" w:hAnsi="Times New Roman" w:cs="Times New Roman"/>
        </w:rPr>
        <w:t>ich ošetrujúci</w:t>
      </w:r>
      <w:r w:rsidRPr="00C81C2D">
        <w:rPr>
          <w:rFonts w:ascii="Times New Roman" w:eastAsia="Times New Roman" w:hAnsi="Times New Roman" w:cs="Times New Roman"/>
        </w:rPr>
        <w:t>c</w:t>
      </w:r>
      <w:r w:rsidR="00B86897" w:rsidRPr="00C81C2D">
        <w:rPr>
          <w:rFonts w:ascii="Times New Roman" w:eastAsia="Times New Roman" w:hAnsi="Times New Roman" w:cs="Times New Roman"/>
        </w:rPr>
        <w:t xml:space="preserve">h je </w:t>
      </w:r>
      <w:r w:rsidR="00536FBE" w:rsidRPr="00C81C2D">
        <w:rPr>
          <w:rFonts w:ascii="Times New Roman" w:eastAsia="Times New Roman" w:hAnsi="Times New Roman" w:cs="Times New Roman"/>
        </w:rPr>
        <w:t xml:space="preserve">potrebné upozorniť na prejavy v </w:t>
      </w:r>
      <w:r w:rsidR="00B86897" w:rsidRPr="00C81C2D">
        <w:rPr>
          <w:rFonts w:ascii="Times New Roman" w:eastAsia="Times New Roman" w:hAnsi="Times New Roman" w:cs="Times New Roman"/>
        </w:rPr>
        <w:t xml:space="preserve">správaní pri poruchách kontroly impulzov, ktoré boli pozorované u pacientov liečených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B86897" w:rsidRPr="00C81C2D">
        <w:rPr>
          <w:rFonts w:ascii="Times New Roman" w:eastAsia="Times New Roman" w:hAnsi="Times New Roman" w:cs="Times New Roman"/>
        </w:rPr>
        <w:t>om</w:t>
      </w:r>
      <w:proofErr w:type="spellEnd"/>
      <w:r w:rsidR="00B86897" w:rsidRPr="00C81C2D">
        <w:rPr>
          <w:rFonts w:ascii="Times New Roman" w:eastAsia="Times New Roman" w:hAnsi="Times New Roman" w:cs="Times New Roman"/>
        </w:rPr>
        <w:t xml:space="preserve"> vrátane prípadov nutkania, </w:t>
      </w:r>
      <w:proofErr w:type="spellStart"/>
      <w:r w:rsidR="00B86897" w:rsidRPr="00C81C2D">
        <w:rPr>
          <w:rFonts w:ascii="Times New Roman" w:eastAsia="Times New Roman" w:hAnsi="Times New Roman" w:cs="Times New Roman"/>
        </w:rPr>
        <w:t>obsesívnych</w:t>
      </w:r>
      <w:proofErr w:type="spellEnd"/>
      <w:r w:rsidR="00B86897" w:rsidRPr="00C81C2D">
        <w:rPr>
          <w:rFonts w:ascii="Times New Roman" w:eastAsia="Times New Roman" w:hAnsi="Times New Roman" w:cs="Times New Roman"/>
        </w:rPr>
        <w:t xml:space="preserve"> myšlienok, </w:t>
      </w:r>
      <w:r w:rsidRPr="00C81C2D">
        <w:rPr>
          <w:rFonts w:ascii="Times New Roman" w:eastAsia="Times New Roman" w:hAnsi="Times New Roman" w:cs="Times New Roman"/>
        </w:rPr>
        <w:t xml:space="preserve">patologického hráčstva, zvýšeného libida, </w:t>
      </w:r>
      <w:proofErr w:type="spellStart"/>
      <w:r w:rsidRPr="00C81C2D">
        <w:rPr>
          <w:rFonts w:ascii="Times New Roman" w:eastAsia="Times New Roman" w:hAnsi="Times New Roman" w:cs="Times New Roman"/>
        </w:rPr>
        <w:t>hypersexuality</w:t>
      </w:r>
      <w:proofErr w:type="spellEnd"/>
      <w:r w:rsidRPr="00C81C2D">
        <w:rPr>
          <w:rFonts w:ascii="Times New Roman" w:eastAsia="Times New Roman" w:hAnsi="Times New Roman" w:cs="Times New Roman"/>
        </w:rPr>
        <w:t>, impulzívneho správania sa, chorobného utrácania alebo nakupovania.</w:t>
      </w:r>
    </w:p>
    <w:p w14:paraId="5EF59468" w14:textId="77777777" w:rsidR="00614EA8" w:rsidRPr="00C81C2D" w:rsidRDefault="00614EA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4B37D2" w14:textId="77777777" w:rsidR="00A279D1" w:rsidRPr="00C81C2D" w:rsidRDefault="00A279D1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Vzhľadom na to, že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zosilňuje účinky </w:t>
      </w:r>
      <w:proofErr w:type="spellStart"/>
      <w:r w:rsidRPr="00C81C2D">
        <w:rPr>
          <w:rFonts w:ascii="Times New Roman" w:eastAsia="Times New Roman" w:hAnsi="Times New Roman" w:cs="Times New Roman"/>
        </w:rPr>
        <w:t>levodopy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, nežiaduce účinky </w:t>
      </w:r>
      <w:proofErr w:type="spellStart"/>
      <w:r w:rsidRPr="00C81C2D">
        <w:rPr>
          <w:rFonts w:ascii="Times New Roman" w:eastAsia="Times New Roman" w:hAnsi="Times New Roman" w:cs="Times New Roman"/>
        </w:rPr>
        <w:t>levodopy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sa môžu zvýšiť a už existujúca </w:t>
      </w:r>
      <w:proofErr w:type="spellStart"/>
      <w:r w:rsidRPr="00C81C2D">
        <w:rPr>
          <w:rFonts w:ascii="Times New Roman" w:eastAsia="Times New Roman" w:hAnsi="Times New Roman" w:cs="Times New Roman"/>
        </w:rPr>
        <w:t>dyskinéza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r w:rsidR="00332442" w:rsidRPr="00C81C2D">
        <w:rPr>
          <w:rFonts w:ascii="Times New Roman" w:eastAsia="Times New Roman" w:hAnsi="Times New Roman" w:cs="Times New Roman"/>
        </w:rPr>
        <w:t>zhoršiť</w:t>
      </w:r>
      <w:r w:rsidRPr="00C81C2D">
        <w:rPr>
          <w:rFonts w:ascii="Times New Roman" w:eastAsia="Times New Roman" w:hAnsi="Times New Roman" w:cs="Times New Roman"/>
        </w:rPr>
        <w:t xml:space="preserve">. Znížením dávky </w:t>
      </w:r>
      <w:proofErr w:type="spellStart"/>
      <w:r w:rsidRPr="00C81C2D">
        <w:rPr>
          <w:rFonts w:ascii="Times New Roman" w:eastAsia="Times New Roman" w:hAnsi="Times New Roman" w:cs="Times New Roman"/>
        </w:rPr>
        <w:t>levodopy</w:t>
      </w:r>
      <w:proofErr w:type="spellEnd"/>
      <w:r w:rsidR="00017A42" w:rsidRPr="00C81C2D">
        <w:rPr>
          <w:rFonts w:ascii="Times New Roman" w:eastAsia="Times New Roman" w:hAnsi="Times New Roman" w:cs="Times New Roman"/>
        </w:rPr>
        <w:t xml:space="preserve"> sa môžu zmierniť tieto nežiaduce účinky.</w:t>
      </w:r>
    </w:p>
    <w:p w14:paraId="76A92530" w14:textId="77777777" w:rsidR="00017A42" w:rsidRPr="00C81C2D" w:rsidRDefault="00017A4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04A197" w14:textId="77777777" w:rsidR="00F17C4A" w:rsidRPr="00C81C2D" w:rsidRDefault="00F17C4A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Pri súčasnom užívaní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 </w:t>
      </w:r>
      <w:proofErr w:type="spellStart"/>
      <w:r w:rsidRPr="00C81C2D">
        <w:rPr>
          <w:rFonts w:ascii="Times New Roman" w:eastAsia="Times New Roman" w:hAnsi="Times New Roman" w:cs="Times New Roman"/>
        </w:rPr>
        <w:t>levodopy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boli zaznamenané </w:t>
      </w:r>
      <w:proofErr w:type="spellStart"/>
      <w:r w:rsidRPr="00C81C2D">
        <w:rPr>
          <w:rFonts w:ascii="Times New Roman" w:eastAsia="Times New Roman" w:hAnsi="Times New Roman" w:cs="Times New Roman"/>
        </w:rPr>
        <w:t>hypotenzívne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účinky. Pacienti s </w:t>
      </w:r>
      <w:proofErr w:type="spellStart"/>
      <w:r w:rsidRPr="00C81C2D">
        <w:rPr>
          <w:rFonts w:ascii="Times New Roman" w:eastAsia="Times New Roman" w:hAnsi="Times New Roman" w:cs="Times New Roman"/>
        </w:rPr>
        <w:t>Parkinsonovou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chorobou sú obzvlášť vystavení nežiaducemu účinku hypotenzie kvôli pretrvávajúcim ťažkostiam pri chôdzi.</w:t>
      </w:r>
    </w:p>
    <w:p w14:paraId="16B80123" w14:textId="77777777" w:rsidR="00F17C4A" w:rsidRPr="00C81C2D" w:rsidRDefault="00F17C4A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10690B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Neodporúča sa súčasné užívanie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81C2D">
        <w:rPr>
          <w:rFonts w:ascii="Times New Roman" w:eastAsia="Times New Roman" w:hAnsi="Times New Roman" w:cs="Times New Roman"/>
        </w:rPr>
        <w:t>dextrometorfánu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alebo takých </w:t>
      </w:r>
      <w:proofErr w:type="spellStart"/>
      <w:r w:rsidRPr="00C81C2D">
        <w:rPr>
          <w:rFonts w:ascii="Times New Roman" w:eastAsia="Times New Roman" w:hAnsi="Times New Roman" w:cs="Times New Roman"/>
        </w:rPr>
        <w:t>sympatomimetík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, ktoré sú prítomné v nosových a </w:t>
      </w:r>
      <w:r w:rsidR="00332442" w:rsidRPr="00C81C2D">
        <w:rPr>
          <w:rFonts w:ascii="Times New Roman" w:eastAsia="Times New Roman" w:hAnsi="Times New Roman" w:cs="Times New Roman"/>
        </w:rPr>
        <w:t>per</w:t>
      </w:r>
      <w:r w:rsidRPr="00C81C2D">
        <w:rPr>
          <w:rFonts w:ascii="Times New Roman" w:eastAsia="Times New Roman" w:hAnsi="Times New Roman" w:cs="Times New Roman"/>
        </w:rPr>
        <w:t xml:space="preserve">orálnych </w:t>
      </w:r>
      <w:proofErr w:type="spellStart"/>
      <w:r w:rsidRPr="00C81C2D">
        <w:rPr>
          <w:rFonts w:ascii="Times New Roman" w:eastAsia="Times New Roman" w:hAnsi="Times New Roman" w:cs="Times New Roman"/>
        </w:rPr>
        <w:t>dekongestívach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ako ani liekov na nádchu, ktoré obsahujú </w:t>
      </w:r>
      <w:proofErr w:type="spellStart"/>
      <w:r w:rsidRPr="00C81C2D">
        <w:rPr>
          <w:rFonts w:ascii="Times New Roman" w:eastAsia="Times New Roman" w:hAnsi="Times New Roman" w:cs="Times New Roman"/>
        </w:rPr>
        <w:t>efedrín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C81C2D">
        <w:rPr>
          <w:rFonts w:ascii="Times New Roman" w:eastAsia="Times New Roman" w:hAnsi="Times New Roman" w:cs="Times New Roman"/>
        </w:rPr>
        <w:t>pseudoefedrín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(pozri časť 4.5).</w:t>
      </w:r>
    </w:p>
    <w:p w14:paraId="0C9A8FDC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8D9BA1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Výskyt prípadov melanómu počas programu klinického vývoja upriamil pozornosť na možné spojenie s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. Zozbierané údaje naznačujú, že </w:t>
      </w:r>
      <w:proofErr w:type="spellStart"/>
      <w:r w:rsidRPr="00C81C2D">
        <w:rPr>
          <w:rFonts w:ascii="Times New Roman" w:eastAsia="Times New Roman" w:hAnsi="Times New Roman" w:cs="Times New Roman"/>
        </w:rPr>
        <w:t>Parkinsonova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choroba a nie žiaden konkrétny liek je spojená so zvýšeným rizikom rakoviny kože (nie výlučne melanómu). Akékoľvek podozrivé poškodenie kože má prehodnotiť špecialista.</w:t>
      </w:r>
    </w:p>
    <w:p w14:paraId="73982582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E3EB02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Pri začatí liečby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je potrebná zvýšená opatrnosť u pacientov s </w:t>
      </w:r>
      <w:r w:rsidR="00332442" w:rsidRPr="00C81C2D">
        <w:rPr>
          <w:rFonts w:ascii="Times New Roman" w:eastAsia="Times New Roman" w:hAnsi="Times New Roman" w:cs="Times New Roman"/>
        </w:rPr>
        <w:t xml:space="preserve">miernou poruchou </w:t>
      </w:r>
      <w:r w:rsidRPr="00C81C2D">
        <w:rPr>
          <w:rFonts w:ascii="Times New Roman" w:eastAsia="Times New Roman" w:hAnsi="Times New Roman" w:cs="Times New Roman"/>
        </w:rPr>
        <w:t>funkci</w:t>
      </w:r>
      <w:r w:rsidR="00332442" w:rsidRPr="00C81C2D">
        <w:rPr>
          <w:rFonts w:ascii="Times New Roman" w:eastAsia="Times New Roman" w:hAnsi="Times New Roman" w:cs="Times New Roman"/>
        </w:rPr>
        <w:t>e</w:t>
      </w:r>
      <w:r w:rsidRPr="00C81C2D">
        <w:rPr>
          <w:rFonts w:ascii="Times New Roman" w:eastAsia="Times New Roman" w:hAnsi="Times New Roman" w:cs="Times New Roman"/>
        </w:rPr>
        <w:t xml:space="preserve"> pečene. Je potrebné vyvarovať sa podávaniu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pacientom so stredne </w:t>
      </w:r>
      <w:r w:rsidR="00332442" w:rsidRPr="00C81C2D">
        <w:rPr>
          <w:rFonts w:ascii="Times New Roman" w:eastAsia="Times New Roman" w:hAnsi="Times New Roman" w:cs="Times New Roman"/>
        </w:rPr>
        <w:t xml:space="preserve">ťažkou </w:t>
      </w:r>
      <w:r w:rsidR="004373D3" w:rsidRPr="00C81C2D">
        <w:rPr>
          <w:rFonts w:ascii="Times New Roman" w:eastAsia="Times New Roman" w:hAnsi="Times New Roman" w:cs="Times New Roman"/>
        </w:rPr>
        <w:t>poruch</w:t>
      </w:r>
      <w:r w:rsidR="00332442" w:rsidRPr="00C81C2D">
        <w:rPr>
          <w:rFonts w:ascii="Times New Roman" w:eastAsia="Times New Roman" w:hAnsi="Times New Roman" w:cs="Times New Roman"/>
        </w:rPr>
        <w:t>ou</w:t>
      </w:r>
      <w:r w:rsidRPr="00C81C2D">
        <w:rPr>
          <w:rFonts w:ascii="Times New Roman" w:eastAsia="Times New Roman" w:hAnsi="Times New Roman" w:cs="Times New Roman"/>
        </w:rPr>
        <w:t xml:space="preserve"> funkcie pečene. Liečba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sa má ukončiť v prípade, že sa </w:t>
      </w:r>
      <w:r w:rsidR="004373D3" w:rsidRPr="00C81C2D">
        <w:rPr>
          <w:rFonts w:ascii="Times New Roman" w:eastAsia="Times New Roman" w:hAnsi="Times New Roman" w:cs="Times New Roman"/>
        </w:rPr>
        <w:t>poruch</w:t>
      </w:r>
      <w:r w:rsidR="00332442" w:rsidRPr="00C81C2D">
        <w:rPr>
          <w:rFonts w:ascii="Times New Roman" w:eastAsia="Times New Roman" w:hAnsi="Times New Roman" w:cs="Times New Roman"/>
        </w:rPr>
        <w:t>a</w:t>
      </w:r>
      <w:r w:rsidRPr="00C81C2D">
        <w:rPr>
          <w:rFonts w:ascii="Times New Roman" w:eastAsia="Times New Roman" w:hAnsi="Times New Roman" w:cs="Times New Roman"/>
        </w:rPr>
        <w:t xml:space="preserve"> funkcie pečene zhorší z mierneho na stredne ťažký stupeň (pozri časť 5.2).</w:t>
      </w:r>
    </w:p>
    <w:p w14:paraId="78BB6C16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2E8951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4.5 Liekové a iné interakcie</w:t>
      </w:r>
    </w:p>
    <w:p w14:paraId="1956D60C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35E5A3C" w14:textId="77777777" w:rsidR="00536FBE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Medzi neselektívnymi inhibítormi MAO a inými liekmi dochádza k mno</w:t>
      </w:r>
      <w:r w:rsidR="00536FBE" w:rsidRPr="00C81C2D">
        <w:rPr>
          <w:rFonts w:ascii="Times New Roman" w:eastAsia="Times New Roman" w:hAnsi="Times New Roman" w:cs="Times New Roman"/>
        </w:rPr>
        <w:t>hým známym interakciám.</w:t>
      </w:r>
    </w:p>
    <w:p w14:paraId="45B87B66" w14:textId="77777777" w:rsidR="00536FBE" w:rsidRPr="00C81C2D" w:rsidRDefault="00536FBE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62DC75" w14:textId="77777777" w:rsidR="00886C63" w:rsidRPr="00C81C2D" w:rsidRDefault="004542C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agilín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sa nesmie podávať spolu s inými inhibítormi MAO</w:t>
      </w:r>
      <w:r w:rsidR="00536FBE" w:rsidRPr="00C81C2D">
        <w:rPr>
          <w:rFonts w:ascii="Times New Roman" w:eastAsia="Times New Roman" w:hAnsi="Times New Roman" w:cs="Times New Roman"/>
        </w:rPr>
        <w:t xml:space="preserve"> (vrátane liekov alebo prírodných prípravkov</w:t>
      </w:r>
      <w:r w:rsidR="00332442" w:rsidRPr="00C81C2D">
        <w:rPr>
          <w:rFonts w:ascii="Times New Roman" w:eastAsia="Times New Roman" w:hAnsi="Times New Roman" w:cs="Times New Roman"/>
        </w:rPr>
        <w:t>,</w:t>
      </w:r>
      <w:r w:rsidR="00536FBE" w:rsidRPr="00C81C2D">
        <w:rPr>
          <w:rFonts w:ascii="Times New Roman" w:eastAsia="Times New Roman" w:hAnsi="Times New Roman" w:cs="Times New Roman"/>
        </w:rPr>
        <w:t xml:space="preserve"> </w:t>
      </w:r>
      <w:r w:rsidR="00332442" w:rsidRPr="00C81C2D">
        <w:rPr>
          <w:rFonts w:ascii="Times New Roman" w:eastAsia="Times New Roman" w:hAnsi="Times New Roman" w:cs="Times New Roman"/>
        </w:rPr>
        <w:t>ktoré nie sú viazané na lekársky predpis,</w:t>
      </w:r>
      <w:r w:rsidR="00536FBE" w:rsidRPr="00C81C2D">
        <w:rPr>
          <w:rFonts w:ascii="Times New Roman" w:eastAsia="Times New Roman" w:hAnsi="Times New Roman" w:cs="Times New Roman"/>
        </w:rPr>
        <w:t xml:space="preserve"> ako je Ľubovník bodkovaný)</w:t>
      </w:r>
      <w:r w:rsidR="00A65150" w:rsidRPr="00C81C2D">
        <w:rPr>
          <w:rFonts w:ascii="Times New Roman" w:eastAsia="Times New Roman" w:hAnsi="Times New Roman" w:cs="Times New Roman"/>
        </w:rPr>
        <w:t>, pretože nastáva riziko neselektívnej</w:t>
      </w:r>
      <w:r w:rsidR="00886C63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 xml:space="preserve">inhibície MAO, ktorá môže spôsobiť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hypertenznú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krízu (pozri časť 4.3).</w:t>
      </w:r>
    </w:p>
    <w:p w14:paraId="58B05DA1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04BD43" w14:textId="77777777" w:rsidR="001555FD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lastRenderedPageBreak/>
        <w:t xml:space="preserve">Vážne nežiaduce reakcie boli zaznamenané pri súčasnom podávaní </w:t>
      </w:r>
      <w:proofErr w:type="spellStart"/>
      <w:r w:rsidRPr="00C81C2D">
        <w:rPr>
          <w:rFonts w:ascii="Times New Roman" w:eastAsia="Times New Roman" w:hAnsi="Times New Roman" w:cs="Times New Roman"/>
        </w:rPr>
        <w:t>petidínu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inhibítorov MAO </w:t>
      </w:r>
      <w:r w:rsidR="00332442" w:rsidRPr="00C81C2D">
        <w:rPr>
          <w:rFonts w:ascii="Times New Roman" w:eastAsia="Times New Roman" w:hAnsi="Times New Roman" w:cs="Times New Roman"/>
        </w:rPr>
        <w:t>vrátane iných selektívnych inhibítorov</w:t>
      </w:r>
      <w:r w:rsidRPr="00C81C2D">
        <w:rPr>
          <w:rFonts w:ascii="Times New Roman" w:eastAsia="Times New Roman" w:hAnsi="Times New Roman" w:cs="Times New Roman"/>
        </w:rPr>
        <w:t xml:space="preserve"> MAO-B. Súčasné podávanie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81C2D">
        <w:rPr>
          <w:rFonts w:ascii="Times New Roman" w:eastAsia="Times New Roman" w:hAnsi="Times New Roman" w:cs="Times New Roman"/>
        </w:rPr>
        <w:t>petidínu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je kontraindikované (pozri časť 4.3).</w:t>
      </w:r>
    </w:p>
    <w:p w14:paraId="2DDD69AA" w14:textId="77777777" w:rsidR="00180262" w:rsidRPr="00C81C2D" w:rsidRDefault="0018026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2B6CB0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Boli zaznamenané liekové interakcie pri súčasnom podávaní inhibítorov MAO </w:t>
      </w:r>
      <w:r w:rsidR="006F70B0" w:rsidRPr="00C81C2D">
        <w:rPr>
          <w:rFonts w:ascii="Times New Roman" w:eastAsia="Times New Roman" w:hAnsi="Times New Roman" w:cs="Times New Roman"/>
        </w:rPr>
        <w:t>a</w:t>
      </w:r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sympatomimetík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. Vzhľadom na inhibičnú aktivitu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voči MAO sa neodporúča súčasné používanie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takých </w:t>
      </w:r>
      <w:proofErr w:type="spellStart"/>
      <w:r w:rsidRPr="00C81C2D">
        <w:rPr>
          <w:rFonts w:ascii="Times New Roman" w:eastAsia="Times New Roman" w:hAnsi="Times New Roman" w:cs="Times New Roman"/>
        </w:rPr>
        <w:t>sympatomimetík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aké sú prítomné v nosových a </w:t>
      </w:r>
      <w:r w:rsidR="00BB3792" w:rsidRPr="00C81C2D">
        <w:rPr>
          <w:rFonts w:ascii="Times New Roman" w:eastAsia="Times New Roman" w:hAnsi="Times New Roman" w:cs="Times New Roman"/>
        </w:rPr>
        <w:t>per</w:t>
      </w:r>
      <w:r w:rsidRPr="00C81C2D">
        <w:rPr>
          <w:rFonts w:ascii="Times New Roman" w:eastAsia="Times New Roman" w:hAnsi="Times New Roman" w:cs="Times New Roman"/>
        </w:rPr>
        <w:t xml:space="preserve">orálnych </w:t>
      </w:r>
      <w:proofErr w:type="spellStart"/>
      <w:r w:rsidRPr="00C81C2D">
        <w:rPr>
          <w:rFonts w:ascii="Times New Roman" w:eastAsia="Times New Roman" w:hAnsi="Times New Roman" w:cs="Times New Roman"/>
        </w:rPr>
        <w:t>dekongestívach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alebo liekov na nádchu, ktoré obsahujú </w:t>
      </w:r>
      <w:proofErr w:type="spellStart"/>
      <w:r w:rsidRPr="00C81C2D">
        <w:rPr>
          <w:rFonts w:ascii="Times New Roman" w:eastAsia="Times New Roman" w:hAnsi="Times New Roman" w:cs="Times New Roman"/>
        </w:rPr>
        <w:t>efedrín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C81C2D">
        <w:rPr>
          <w:rFonts w:ascii="Times New Roman" w:eastAsia="Times New Roman" w:hAnsi="Times New Roman" w:cs="Times New Roman"/>
        </w:rPr>
        <w:t>pseudoefedrín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(pozri časť 4.4).</w:t>
      </w:r>
    </w:p>
    <w:p w14:paraId="76F55751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23A989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Boli zaznamenané liekové interakcie pri súčasnom podaní </w:t>
      </w:r>
      <w:proofErr w:type="spellStart"/>
      <w:r w:rsidRPr="00C81C2D">
        <w:rPr>
          <w:rFonts w:ascii="Times New Roman" w:eastAsia="Times New Roman" w:hAnsi="Times New Roman" w:cs="Times New Roman"/>
        </w:rPr>
        <w:t>dextrometorfánu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neselektívnych inhibítorov MAO. Vzhľadom na inhibičnú aktivitu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voči MAO sa súčasné podávanie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81C2D">
        <w:rPr>
          <w:rFonts w:ascii="Times New Roman" w:eastAsia="Times New Roman" w:hAnsi="Times New Roman" w:cs="Times New Roman"/>
        </w:rPr>
        <w:t>dextrometorfánu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neodporúča (pozri časť 4.4).</w:t>
      </w:r>
    </w:p>
    <w:p w14:paraId="1C2BCC9B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5515FF" w14:textId="77777777" w:rsidR="006F70B0" w:rsidRPr="00C81C2D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Je potrebné vyvarovať sa súčasnému podávaniu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C81C2D">
        <w:rPr>
          <w:rFonts w:ascii="Times New Roman" w:eastAsia="Times New Roman" w:hAnsi="Times New Roman" w:cs="Times New Roman"/>
        </w:rPr>
        <w:t>fluoxetínom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C81C2D">
        <w:rPr>
          <w:rFonts w:ascii="Times New Roman" w:eastAsia="Times New Roman" w:hAnsi="Times New Roman" w:cs="Times New Roman"/>
        </w:rPr>
        <w:t>fluvoxamínom</w:t>
      </w:r>
      <w:proofErr w:type="spellEnd"/>
    </w:p>
    <w:p w14:paraId="7639C09C" w14:textId="77777777" w:rsidR="006F70B0" w:rsidRPr="00C81C2D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(pozri časť 4.4).</w:t>
      </w:r>
    </w:p>
    <w:p w14:paraId="209F0CDF" w14:textId="77777777" w:rsidR="006F70B0" w:rsidRPr="00C81C2D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BD8594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Závažné nežiaduce reakcie boli hlásené pri súčasnom užívaní selektívnych inhibítorov spätného vychytávania </w:t>
      </w:r>
      <w:proofErr w:type="spellStart"/>
      <w:r w:rsidRPr="00C81C2D">
        <w:rPr>
          <w:rFonts w:ascii="Times New Roman" w:eastAsia="Times New Roman" w:hAnsi="Times New Roman" w:cs="Times New Roman"/>
        </w:rPr>
        <w:t>serotonínu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(SSRI), </w:t>
      </w:r>
      <w:r w:rsidR="006F70B0" w:rsidRPr="00C81C2D">
        <w:rPr>
          <w:rFonts w:ascii="Times New Roman" w:eastAsia="Times New Roman" w:hAnsi="Times New Roman" w:cs="Times New Roman"/>
        </w:rPr>
        <w:t xml:space="preserve">SNRI, </w:t>
      </w:r>
      <w:proofErr w:type="spellStart"/>
      <w:r w:rsidRPr="00C81C2D">
        <w:rPr>
          <w:rFonts w:ascii="Times New Roman" w:eastAsia="Times New Roman" w:hAnsi="Times New Roman" w:cs="Times New Roman"/>
        </w:rPr>
        <w:t>tricyklických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81C2D">
        <w:rPr>
          <w:rFonts w:ascii="Times New Roman" w:eastAsia="Times New Roman" w:hAnsi="Times New Roman" w:cs="Times New Roman"/>
        </w:rPr>
        <w:t>tetracyklických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antidepresív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r w:rsidR="00D25CBE" w:rsidRPr="00C81C2D">
        <w:rPr>
          <w:rFonts w:ascii="Times New Roman" w:eastAsia="Times New Roman" w:hAnsi="Times New Roman" w:cs="Times New Roman"/>
        </w:rPr>
        <w:t xml:space="preserve">a inhibítorov </w:t>
      </w:r>
      <w:r w:rsidRPr="00C81C2D">
        <w:rPr>
          <w:rFonts w:ascii="Times New Roman" w:eastAsia="Times New Roman" w:hAnsi="Times New Roman" w:cs="Times New Roman"/>
        </w:rPr>
        <w:t xml:space="preserve">MAO. Vzhľadom na inhibičnú aktivitu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voči</w:t>
      </w:r>
      <w:r w:rsidR="00886C63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MAO sa </w:t>
      </w:r>
      <w:proofErr w:type="spellStart"/>
      <w:r w:rsidRPr="00C81C2D">
        <w:rPr>
          <w:rFonts w:ascii="Times New Roman" w:eastAsia="Times New Roman" w:hAnsi="Times New Roman" w:cs="Times New Roman"/>
        </w:rPr>
        <w:t>antidepresíva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r w:rsidR="00BB3792" w:rsidRPr="00C81C2D">
        <w:rPr>
          <w:rFonts w:ascii="Times New Roman" w:eastAsia="Times New Roman" w:hAnsi="Times New Roman" w:cs="Times New Roman"/>
        </w:rPr>
        <w:t xml:space="preserve">majú </w:t>
      </w:r>
      <w:r w:rsidRPr="00C81C2D">
        <w:rPr>
          <w:rFonts w:ascii="Times New Roman" w:eastAsia="Times New Roman" w:hAnsi="Times New Roman" w:cs="Times New Roman"/>
        </w:rPr>
        <w:t>podávať so zvýšenou opatrnosťou.</w:t>
      </w:r>
      <w:r w:rsidR="00886C63" w:rsidRPr="00C81C2D">
        <w:rPr>
          <w:rFonts w:ascii="Times New Roman" w:eastAsia="Times New Roman" w:hAnsi="Times New Roman" w:cs="Times New Roman"/>
        </w:rPr>
        <w:t xml:space="preserve"> </w:t>
      </w:r>
    </w:p>
    <w:p w14:paraId="51BA4BF1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0039D5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U pacientov s </w:t>
      </w:r>
      <w:proofErr w:type="spellStart"/>
      <w:r w:rsidRPr="00C81C2D">
        <w:rPr>
          <w:rFonts w:ascii="Times New Roman" w:eastAsia="Times New Roman" w:hAnsi="Times New Roman" w:cs="Times New Roman"/>
        </w:rPr>
        <w:t>Parkinsonovou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chorobou </w:t>
      </w:r>
      <w:r w:rsidR="00B36CE3" w:rsidRPr="00C81C2D">
        <w:rPr>
          <w:rFonts w:ascii="Times New Roman" w:eastAsia="Times New Roman" w:hAnsi="Times New Roman" w:cs="Times New Roman"/>
        </w:rPr>
        <w:t>dlhodobo</w:t>
      </w:r>
      <w:r w:rsidRPr="00C81C2D">
        <w:rPr>
          <w:rFonts w:ascii="Times New Roman" w:eastAsia="Times New Roman" w:hAnsi="Times New Roman" w:cs="Times New Roman"/>
        </w:rPr>
        <w:t xml:space="preserve"> liečených </w:t>
      </w:r>
      <w:proofErr w:type="spellStart"/>
      <w:r w:rsidRPr="00C81C2D">
        <w:rPr>
          <w:rFonts w:ascii="Times New Roman" w:eastAsia="Times New Roman" w:hAnsi="Times New Roman" w:cs="Times New Roman"/>
        </w:rPr>
        <w:t>levodopou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vo forme </w:t>
      </w:r>
      <w:proofErr w:type="spellStart"/>
      <w:r w:rsidRPr="00C81C2D">
        <w:rPr>
          <w:rFonts w:ascii="Times New Roman" w:eastAsia="Times New Roman" w:hAnsi="Times New Roman" w:cs="Times New Roman"/>
        </w:rPr>
        <w:t>adjuvantnej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terapie, sa nepreukázal klinicky signifikantný efekt liečby </w:t>
      </w:r>
      <w:proofErr w:type="spellStart"/>
      <w:r w:rsidRPr="00C81C2D">
        <w:rPr>
          <w:rFonts w:ascii="Times New Roman" w:eastAsia="Times New Roman" w:hAnsi="Times New Roman" w:cs="Times New Roman"/>
        </w:rPr>
        <w:t>levodopou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na </w:t>
      </w:r>
      <w:proofErr w:type="spellStart"/>
      <w:r w:rsidRPr="00C81C2D">
        <w:rPr>
          <w:rFonts w:ascii="Times New Roman" w:eastAsia="Times New Roman" w:hAnsi="Times New Roman" w:cs="Times New Roman"/>
        </w:rPr>
        <w:t>klírens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>.</w:t>
      </w:r>
    </w:p>
    <w:p w14:paraId="6AB7A60C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6A1C5D" w14:textId="77777777" w:rsidR="00A65150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C81C2D">
        <w:rPr>
          <w:rFonts w:ascii="Times New Roman" w:eastAsia="Times New Roman" w:hAnsi="Times New Roman" w:cs="Times New Roman"/>
        </w:rPr>
        <w:t xml:space="preserve">štúdie metabolizmu preukázali, že </w:t>
      </w:r>
      <w:proofErr w:type="spellStart"/>
      <w:r w:rsidRPr="00C81C2D">
        <w:rPr>
          <w:rFonts w:ascii="Times New Roman" w:eastAsia="Times New Roman" w:hAnsi="Times New Roman" w:cs="Times New Roman"/>
        </w:rPr>
        <w:t>cytochróm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P450 1A2 (CYP1A2) je hlavným enzýmom zodpovedným za metabolizmus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. </w:t>
      </w:r>
      <w:r w:rsidR="00D25CBE" w:rsidRPr="00C81C2D">
        <w:rPr>
          <w:rFonts w:ascii="Times New Roman" w:eastAsia="Times New Roman" w:hAnsi="Times New Roman" w:cs="Times New Roman"/>
        </w:rPr>
        <w:t>Súčasné p</w:t>
      </w:r>
      <w:r w:rsidRPr="00C81C2D">
        <w:rPr>
          <w:rFonts w:ascii="Times New Roman" w:eastAsia="Times New Roman" w:hAnsi="Times New Roman" w:cs="Times New Roman"/>
        </w:rPr>
        <w:t xml:space="preserve">odávanie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C81C2D">
        <w:rPr>
          <w:rFonts w:ascii="Times New Roman" w:eastAsia="Times New Roman" w:hAnsi="Times New Roman" w:cs="Times New Roman"/>
        </w:rPr>
        <w:t>ciprofloxacínom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(inhibítorom CYP1A2) zvýšilo AUC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o 83%. </w:t>
      </w:r>
      <w:r w:rsidR="00D25CBE" w:rsidRPr="00C81C2D">
        <w:rPr>
          <w:rFonts w:ascii="Times New Roman" w:eastAsia="Times New Roman" w:hAnsi="Times New Roman" w:cs="Times New Roman"/>
        </w:rPr>
        <w:t>Súčasné p</w:t>
      </w:r>
      <w:r w:rsidRPr="00C81C2D">
        <w:rPr>
          <w:rFonts w:ascii="Times New Roman" w:eastAsia="Times New Roman" w:hAnsi="Times New Roman" w:cs="Times New Roman"/>
        </w:rPr>
        <w:t xml:space="preserve">odávanie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C81C2D">
        <w:rPr>
          <w:rFonts w:ascii="Times New Roman" w:eastAsia="Times New Roman" w:hAnsi="Times New Roman" w:cs="Times New Roman"/>
        </w:rPr>
        <w:t>teofylínom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(substrátom CYP1A2) neovplyvnilo </w:t>
      </w:r>
      <w:proofErr w:type="spellStart"/>
      <w:r w:rsidRPr="00C81C2D">
        <w:rPr>
          <w:rFonts w:ascii="Times New Roman" w:eastAsia="Times New Roman" w:hAnsi="Times New Roman" w:cs="Times New Roman"/>
        </w:rPr>
        <w:t>farmakokinetiku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ani jednej z látok. Vzhľadom na to, účinné inhibítory CYP1A2 môžu zmeniť plazmatickú koncentráciu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majú sa podávať s opatrnosťou.</w:t>
      </w:r>
    </w:p>
    <w:p w14:paraId="5BCED4E1" w14:textId="77777777" w:rsidR="00A65150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C9A550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U fajčiacich pacientov je riziko zníženia plazmatickej koncentrácie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vzhľadom na indukciu metabolizujúceho enzýmu CYP1A2.</w:t>
      </w:r>
    </w:p>
    <w:p w14:paraId="5AD7C547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B81F1E" w14:textId="77777777" w:rsidR="00D25CBE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C81C2D">
        <w:rPr>
          <w:rFonts w:ascii="Times New Roman" w:eastAsia="Times New Roman" w:hAnsi="Times New Roman" w:cs="Times New Roman"/>
        </w:rPr>
        <w:t xml:space="preserve">štúdie preukázali, že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 koncentrácii 1 µg/ml (čo zodpovedá hladine, ktorá je 160 násobok priemeru </w:t>
      </w:r>
      <w:proofErr w:type="spellStart"/>
      <w:r w:rsidRPr="00C81C2D">
        <w:rPr>
          <w:rFonts w:ascii="Times New Roman" w:eastAsia="Times New Roman" w:hAnsi="Times New Roman" w:cs="Times New Roman"/>
        </w:rPr>
        <w:t>Cmax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~ 5,9-8,5 </w:t>
      </w:r>
      <w:proofErr w:type="spellStart"/>
      <w:r w:rsidRPr="00C81C2D">
        <w:rPr>
          <w:rFonts w:ascii="Times New Roman" w:eastAsia="Times New Roman" w:hAnsi="Times New Roman" w:cs="Times New Roman"/>
        </w:rPr>
        <w:t>ng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/ml u pacientov s </w:t>
      </w:r>
      <w:proofErr w:type="spellStart"/>
      <w:r w:rsidRPr="00C81C2D">
        <w:rPr>
          <w:rFonts w:ascii="Times New Roman" w:eastAsia="Times New Roman" w:hAnsi="Times New Roman" w:cs="Times New Roman"/>
        </w:rPr>
        <w:t>Parkinsonovou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chorobou po viacnásobnom podaní 1 mg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C81C2D">
        <w:rPr>
          <w:rFonts w:ascii="Times New Roman" w:eastAsia="Times New Roman" w:hAnsi="Times New Roman" w:cs="Times New Roman"/>
        </w:rPr>
        <w:t>neinhiboval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izoenzýmy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cytochrómu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P450, CYP1A2, CYP2A6, CYP2C9, CYP2C19, CYP2D6, CYP2E1, CYP3A4 a CYP4A. Tieto výsledky dokazujú, že nie je pravdepodobné, aby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 terapeutických koncentráciách signifikantne interferoval so substrátmi týchto enzýmov.</w:t>
      </w:r>
    </w:p>
    <w:p w14:paraId="0C8E9213" w14:textId="77777777" w:rsidR="00D25CBE" w:rsidRPr="00C81C2D" w:rsidRDefault="00D25CBE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86A404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Súčasné podávanie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81C2D">
        <w:rPr>
          <w:rFonts w:ascii="Times New Roman" w:eastAsia="Times New Roman" w:hAnsi="Times New Roman" w:cs="Times New Roman"/>
        </w:rPr>
        <w:t>entakapónu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zvýšilo </w:t>
      </w:r>
      <w:proofErr w:type="spellStart"/>
      <w:r w:rsidRPr="00C81C2D">
        <w:rPr>
          <w:rFonts w:ascii="Times New Roman" w:eastAsia="Times New Roman" w:hAnsi="Times New Roman" w:cs="Times New Roman"/>
        </w:rPr>
        <w:t>klírens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r w:rsidR="00BB3792" w:rsidRPr="00C81C2D">
        <w:rPr>
          <w:rFonts w:ascii="Times New Roman" w:eastAsia="Times New Roman" w:hAnsi="Times New Roman" w:cs="Times New Roman"/>
        </w:rPr>
        <w:t xml:space="preserve">perorálne podávaného </w:t>
      </w:r>
      <w:proofErr w:type="spellStart"/>
      <w:r w:rsidR="00060EEF"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o 28%.</w:t>
      </w:r>
    </w:p>
    <w:p w14:paraId="4C4F015F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F48423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  <w:i/>
          <w:iCs/>
        </w:rPr>
        <w:t xml:space="preserve">Interakcie </w:t>
      </w:r>
      <w:proofErr w:type="spellStart"/>
      <w:r w:rsidRPr="00C81C2D">
        <w:rPr>
          <w:rFonts w:ascii="Times New Roman" w:eastAsia="Times New Roman" w:hAnsi="Times New Roman" w:cs="Times New Roman"/>
          <w:i/>
          <w:iCs/>
        </w:rPr>
        <w:t>tyramín</w:t>
      </w:r>
      <w:proofErr w:type="spellEnd"/>
      <w:r w:rsidRPr="00C81C2D">
        <w:rPr>
          <w:rFonts w:ascii="Times New Roman" w:eastAsia="Times New Roman" w:hAnsi="Times New Roman" w:cs="Times New Roman"/>
          <w:i/>
          <w:iCs/>
        </w:rPr>
        <w:t>/</w:t>
      </w:r>
      <w:proofErr w:type="spellStart"/>
      <w:r w:rsidR="004542CC">
        <w:rPr>
          <w:rFonts w:ascii="Times New Roman" w:eastAsia="Times New Roman" w:hAnsi="Times New Roman" w:cs="Times New Roman"/>
          <w:i/>
          <w:iCs/>
        </w:rPr>
        <w:t>ra</w:t>
      </w:r>
      <w:r w:rsidR="00060EEF">
        <w:rPr>
          <w:rFonts w:ascii="Times New Roman" w:eastAsia="Times New Roman" w:hAnsi="Times New Roman" w:cs="Times New Roman"/>
          <w:i/>
          <w:iCs/>
        </w:rPr>
        <w:t>z</w:t>
      </w:r>
      <w:r w:rsidR="004542CC">
        <w:rPr>
          <w:rFonts w:ascii="Times New Roman" w:eastAsia="Times New Roman" w:hAnsi="Times New Roman" w:cs="Times New Roman"/>
          <w:i/>
          <w:iCs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  <w:i/>
          <w:iCs/>
        </w:rPr>
        <w:t xml:space="preserve">: </w:t>
      </w:r>
      <w:r w:rsidRPr="00C81C2D">
        <w:rPr>
          <w:rFonts w:ascii="Times New Roman" w:eastAsia="Times New Roman" w:hAnsi="Times New Roman" w:cs="Times New Roman"/>
        </w:rPr>
        <w:t xml:space="preserve">Výsledky </w:t>
      </w:r>
      <w:r w:rsidR="00D25CBE" w:rsidRPr="00C81C2D">
        <w:rPr>
          <w:rFonts w:ascii="Times New Roman" w:eastAsia="Times New Roman" w:hAnsi="Times New Roman" w:cs="Times New Roman"/>
        </w:rPr>
        <w:t>piatich</w:t>
      </w:r>
      <w:r w:rsidRPr="00C81C2D">
        <w:rPr>
          <w:rFonts w:ascii="Times New Roman" w:eastAsia="Times New Roman" w:hAnsi="Times New Roman" w:cs="Times New Roman"/>
        </w:rPr>
        <w:t xml:space="preserve"> záťažových štúdií (u dobrovoľníkov a</w:t>
      </w:r>
      <w:r w:rsidR="00886C63" w:rsidRPr="00C81C2D">
        <w:rPr>
          <w:rFonts w:ascii="Times New Roman" w:eastAsia="Times New Roman" w:hAnsi="Times New Roman" w:cs="Times New Roman"/>
        </w:rPr>
        <w:t> </w:t>
      </w:r>
      <w:r w:rsidRPr="00C81C2D">
        <w:rPr>
          <w:rFonts w:ascii="Times New Roman" w:eastAsia="Times New Roman" w:hAnsi="Times New Roman" w:cs="Times New Roman"/>
        </w:rPr>
        <w:t>pacientov</w:t>
      </w:r>
      <w:r w:rsidR="00886C63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s </w:t>
      </w:r>
      <w:proofErr w:type="spellStart"/>
      <w:r w:rsidRPr="00C81C2D">
        <w:rPr>
          <w:rFonts w:ascii="Times New Roman" w:eastAsia="Times New Roman" w:hAnsi="Times New Roman" w:cs="Times New Roman"/>
        </w:rPr>
        <w:t>Parkinsonovou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chorobou</w:t>
      </w:r>
      <w:r w:rsidR="00BC564A" w:rsidRPr="00C81C2D">
        <w:rPr>
          <w:rFonts w:ascii="Times New Roman" w:eastAsia="Times New Roman" w:hAnsi="Times New Roman" w:cs="Times New Roman"/>
        </w:rPr>
        <w:t xml:space="preserve"> - PD</w:t>
      </w:r>
      <w:r w:rsidRPr="00C81C2D">
        <w:rPr>
          <w:rFonts w:ascii="Times New Roman" w:eastAsia="Times New Roman" w:hAnsi="Times New Roman" w:cs="Times New Roman"/>
        </w:rPr>
        <w:t>) spolu s výsledkami domáceho monitorovania krvného tlaku po jedle (u</w:t>
      </w:r>
      <w:r w:rsidR="00886C63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464 pacientov, ktorým bolo podávané 0,5 alebo 1 mg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denne alebo placebo ako </w:t>
      </w:r>
      <w:proofErr w:type="spellStart"/>
      <w:r w:rsidRPr="00C81C2D">
        <w:rPr>
          <w:rFonts w:ascii="Times New Roman" w:eastAsia="Times New Roman" w:hAnsi="Times New Roman" w:cs="Times New Roman"/>
        </w:rPr>
        <w:t>adjuvantná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terapia k </w:t>
      </w:r>
      <w:proofErr w:type="spellStart"/>
      <w:r w:rsidRPr="00C81C2D">
        <w:rPr>
          <w:rFonts w:ascii="Times New Roman" w:eastAsia="Times New Roman" w:hAnsi="Times New Roman" w:cs="Times New Roman"/>
        </w:rPr>
        <w:t>levodope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počas 6 mesiacov bez obmedzenia </w:t>
      </w:r>
      <w:proofErr w:type="spellStart"/>
      <w:r w:rsidRPr="00C81C2D">
        <w:rPr>
          <w:rFonts w:ascii="Times New Roman" w:eastAsia="Times New Roman" w:hAnsi="Times New Roman" w:cs="Times New Roman"/>
        </w:rPr>
        <w:t>tyramínu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) a fakt, že neboli zaznamenané žiadne interakcie medzi </w:t>
      </w:r>
      <w:proofErr w:type="spellStart"/>
      <w:r w:rsidRPr="00C81C2D">
        <w:rPr>
          <w:rFonts w:ascii="Times New Roman" w:eastAsia="Times New Roman" w:hAnsi="Times New Roman" w:cs="Times New Roman"/>
        </w:rPr>
        <w:t>tyramínom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dokazujú, že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CE5A23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sa môže bezpečne používať bez dietetického obmedzenia </w:t>
      </w:r>
      <w:proofErr w:type="spellStart"/>
      <w:r w:rsidRPr="00C81C2D">
        <w:rPr>
          <w:rFonts w:ascii="Times New Roman" w:eastAsia="Times New Roman" w:hAnsi="Times New Roman" w:cs="Times New Roman"/>
        </w:rPr>
        <w:t>tyramínu</w:t>
      </w:r>
      <w:proofErr w:type="spellEnd"/>
      <w:r w:rsidRPr="00C81C2D">
        <w:rPr>
          <w:rFonts w:ascii="Times New Roman" w:eastAsia="Times New Roman" w:hAnsi="Times New Roman" w:cs="Times New Roman"/>
        </w:rPr>
        <w:t>.</w:t>
      </w:r>
    </w:p>
    <w:p w14:paraId="787DF865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AF380D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 xml:space="preserve">4.6 </w:t>
      </w:r>
      <w:proofErr w:type="spellStart"/>
      <w:r w:rsidR="00BC564A" w:rsidRPr="00C81C2D">
        <w:rPr>
          <w:rFonts w:ascii="Times New Roman" w:eastAsia="Times New Roman" w:hAnsi="Times New Roman" w:cs="Times New Roman"/>
          <w:b/>
          <w:bCs/>
        </w:rPr>
        <w:t>Fertilita</w:t>
      </w:r>
      <w:proofErr w:type="spellEnd"/>
      <w:r w:rsidR="00BC564A" w:rsidRPr="00C81C2D">
        <w:rPr>
          <w:rFonts w:ascii="Times New Roman" w:eastAsia="Times New Roman" w:hAnsi="Times New Roman" w:cs="Times New Roman"/>
          <w:b/>
          <w:bCs/>
        </w:rPr>
        <w:t>, g</w:t>
      </w:r>
      <w:r w:rsidRPr="00C81C2D">
        <w:rPr>
          <w:rFonts w:ascii="Times New Roman" w:eastAsia="Times New Roman" w:hAnsi="Times New Roman" w:cs="Times New Roman"/>
          <w:b/>
          <w:bCs/>
        </w:rPr>
        <w:t>ravidita a</w:t>
      </w:r>
      <w:r w:rsidR="00886C63" w:rsidRPr="00C81C2D">
        <w:rPr>
          <w:rFonts w:ascii="Times New Roman" w:eastAsia="Times New Roman" w:hAnsi="Times New Roman" w:cs="Times New Roman"/>
          <w:b/>
          <w:bCs/>
        </w:rPr>
        <w:t> </w:t>
      </w:r>
      <w:r w:rsidRPr="00C81C2D">
        <w:rPr>
          <w:rFonts w:ascii="Times New Roman" w:eastAsia="Times New Roman" w:hAnsi="Times New Roman" w:cs="Times New Roman"/>
          <w:b/>
          <w:bCs/>
        </w:rPr>
        <w:t>laktácia</w:t>
      </w:r>
    </w:p>
    <w:p w14:paraId="4405F9DA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44F03B3" w14:textId="77777777" w:rsidR="00E37E7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Nie sú dostupné žiadne klinické údaje o gravidných ženách vystavených účinku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>. Štúdie na zvieratách nepreukázali priame alebo nepriame škodlivé účinky na graviditu, embryonálny/</w:t>
      </w:r>
      <w:proofErr w:type="spellStart"/>
      <w:r w:rsidRPr="00C81C2D">
        <w:rPr>
          <w:rFonts w:ascii="Times New Roman" w:eastAsia="Times New Roman" w:hAnsi="Times New Roman" w:cs="Times New Roman"/>
        </w:rPr>
        <w:t>fetálny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lastRenderedPageBreak/>
        <w:t xml:space="preserve">vývoj, pôrod alebo </w:t>
      </w:r>
      <w:proofErr w:type="spellStart"/>
      <w:r w:rsidRPr="00C81C2D">
        <w:rPr>
          <w:rFonts w:ascii="Times New Roman" w:eastAsia="Times New Roman" w:hAnsi="Times New Roman" w:cs="Times New Roman"/>
        </w:rPr>
        <w:t>postnatálny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vývoj (pozri časť 5.3). Pri predpisovaní lieku gravidným ženám je potrebná opatrnosť.</w:t>
      </w:r>
    </w:p>
    <w:p w14:paraId="564DCC42" w14:textId="77777777" w:rsidR="00E37E73" w:rsidRPr="00C81C2D" w:rsidRDefault="00E37E7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A1DED7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Experimentálne údaje preukázali, že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inhibuje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sekréciu </w:t>
      </w:r>
      <w:proofErr w:type="spellStart"/>
      <w:r w:rsidRPr="00C81C2D">
        <w:rPr>
          <w:rFonts w:ascii="Times New Roman" w:eastAsia="Times New Roman" w:hAnsi="Times New Roman" w:cs="Times New Roman"/>
        </w:rPr>
        <w:t>prolaktínu</w:t>
      </w:r>
      <w:proofErr w:type="spellEnd"/>
      <w:r w:rsidR="00E37E73" w:rsidRPr="00C81C2D">
        <w:rPr>
          <w:rFonts w:ascii="Times New Roman" w:eastAsia="Times New Roman" w:hAnsi="Times New Roman" w:cs="Times New Roman"/>
        </w:rPr>
        <w:t>,</w:t>
      </w:r>
      <w:r w:rsidRPr="00C81C2D">
        <w:rPr>
          <w:rFonts w:ascii="Times New Roman" w:eastAsia="Times New Roman" w:hAnsi="Times New Roman" w:cs="Times New Roman"/>
        </w:rPr>
        <w:t xml:space="preserve"> a teda môže </w:t>
      </w:r>
      <w:proofErr w:type="spellStart"/>
      <w:r w:rsidRPr="00C81C2D">
        <w:rPr>
          <w:rFonts w:ascii="Times New Roman" w:eastAsia="Times New Roman" w:hAnsi="Times New Roman" w:cs="Times New Roman"/>
        </w:rPr>
        <w:t>inhibovať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laktáciu. Nie je známe, či sa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vylučuje do </w:t>
      </w:r>
      <w:r w:rsidR="00F95457" w:rsidRPr="00C81C2D">
        <w:rPr>
          <w:rFonts w:ascii="Times New Roman" w:eastAsia="Times New Roman" w:hAnsi="Times New Roman" w:cs="Times New Roman"/>
        </w:rPr>
        <w:t xml:space="preserve">ľudského </w:t>
      </w:r>
      <w:r w:rsidRPr="00C81C2D">
        <w:rPr>
          <w:rFonts w:ascii="Times New Roman" w:eastAsia="Times New Roman" w:hAnsi="Times New Roman" w:cs="Times New Roman"/>
        </w:rPr>
        <w:t>materského mlieka. Pri podávaní dojčiacim ženám je potrebná opatrnosť.</w:t>
      </w:r>
    </w:p>
    <w:p w14:paraId="39EE8FEF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1495A6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4.7 Ovplyvnenie schopnosti viesť vozidlá a obsluhovať stroje</w:t>
      </w:r>
    </w:p>
    <w:p w14:paraId="00BDCDBC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C8A6344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Neuskutočnili sa žiadne štúdie o účinkoch na schopnosť viesť vozidlá a obsluhovať stroje.</w:t>
      </w:r>
    </w:p>
    <w:p w14:paraId="340EE380" w14:textId="77777777" w:rsidR="00886C63" w:rsidRPr="00C81C2D" w:rsidRDefault="00E37E73" w:rsidP="00A65150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81C2D">
        <w:rPr>
          <w:rFonts w:ascii="Times New Roman" w:eastAsia="Times New Roman" w:hAnsi="Times New Roman" w:cs="Times New Roman"/>
          <w:bCs/>
        </w:rPr>
        <w:t>Pacienti majú byť obozretní ohľadom ovládania nebezpečných strojov vrátane vedenia vozidiel, až kým si neb</w:t>
      </w:r>
      <w:r w:rsidR="00B36CE3" w:rsidRPr="00C81C2D">
        <w:rPr>
          <w:rFonts w:ascii="Times New Roman" w:eastAsia="Times New Roman" w:hAnsi="Times New Roman" w:cs="Times New Roman"/>
          <w:bCs/>
        </w:rPr>
        <w:t xml:space="preserve">udú dostatočne istí, že </w:t>
      </w:r>
      <w:proofErr w:type="spellStart"/>
      <w:r w:rsidR="004542CC">
        <w:rPr>
          <w:rFonts w:ascii="Times New Roman" w:eastAsia="Times New Roman" w:hAnsi="Times New Roman" w:cs="Times New Roman"/>
          <w:bCs/>
        </w:rPr>
        <w:t>Rasagiline</w:t>
      </w:r>
      <w:proofErr w:type="spellEnd"/>
      <w:r w:rsidR="004542C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542CC">
        <w:rPr>
          <w:rFonts w:ascii="Times New Roman" w:eastAsia="Times New Roman" w:hAnsi="Times New Roman" w:cs="Times New Roman"/>
          <w:bCs/>
        </w:rPr>
        <w:t>Sanomed</w:t>
      </w:r>
      <w:proofErr w:type="spellEnd"/>
      <w:r w:rsidR="00BC564A" w:rsidRPr="00C81C2D">
        <w:rPr>
          <w:rFonts w:ascii="Times New Roman" w:eastAsia="Times New Roman" w:hAnsi="Times New Roman" w:cs="Times New Roman"/>
          <w:bCs/>
        </w:rPr>
        <w:t xml:space="preserve"> </w:t>
      </w:r>
      <w:r w:rsidRPr="00C81C2D">
        <w:rPr>
          <w:rFonts w:ascii="Times New Roman" w:eastAsia="Times New Roman" w:hAnsi="Times New Roman" w:cs="Times New Roman"/>
          <w:bCs/>
        </w:rPr>
        <w:t>ich už nežiaduco neovplyvňuje.</w:t>
      </w:r>
    </w:p>
    <w:p w14:paraId="3A3A6288" w14:textId="77777777" w:rsidR="00E37E73" w:rsidRPr="00C81C2D" w:rsidRDefault="00E37E7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CE2C000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4.8 Nežiaduce účinky</w:t>
      </w:r>
    </w:p>
    <w:p w14:paraId="51ECB82F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162CA68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Celkovo 1361 pacientov bolo liečených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 klinickom programe počas 3076,4 </w:t>
      </w:r>
      <w:proofErr w:type="spellStart"/>
      <w:r w:rsidRPr="00C81C2D">
        <w:rPr>
          <w:rFonts w:ascii="Times New Roman" w:eastAsia="Times New Roman" w:hAnsi="Times New Roman" w:cs="Times New Roman"/>
        </w:rPr>
        <w:t>pacientských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rokov. V dvojito zaslepených placebom kontrolovaných štúdiách bolo 529 pacientov liečených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 dávke 1 mg/deň počas 212 </w:t>
      </w:r>
      <w:proofErr w:type="spellStart"/>
      <w:r w:rsidRPr="00C81C2D">
        <w:rPr>
          <w:rFonts w:ascii="Times New Roman" w:eastAsia="Times New Roman" w:hAnsi="Times New Roman" w:cs="Times New Roman"/>
        </w:rPr>
        <w:t>pacientských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rokov a placebo bolo podané 539 pacientom počas 213 </w:t>
      </w:r>
      <w:proofErr w:type="spellStart"/>
      <w:r w:rsidRPr="00C81C2D">
        <w:rPr>
          <w:rFonts w:ascii="Times New Roman" w:eastAsia="Times New Roman" w:hAnsi="Times New Roman" w:cs="Times New Roman"/>
        </w:rPr>
        <w:t>pacientských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rokov.</w:t>
      </w:r>
    </w:p>
    <w:p w14:paraId="45FB9767" w14:textId="77777777" w:rsidR="00E37E73" w:rsidRPr="00C81C2D" w:rsidRDefault="00E37E7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EC16EB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 w:rsidRPr="00C81C2D">
        <w:rPr>
          <w:rFonts w:ascii="Times New Roman" w:eastAsia="Times New Roman" w:hAnsi="Times New Roman" w:cs="Times New Roman"/>
          <w:i/>
          <w:iCs/>
        </w:rPr>
        <w:t>Monoterapia</w:t>
      </w:r>
      <w:proofErr w:type="spellEnd"/>
    </w:p>
    <w:p w14:paraId="7F382C21" w14:textId="77777777" w:rsidR="009724F6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Nižšie uvedený zoznam obsahuje nežiaduce reakcie, u ktorých bol v placebom kontrolovaných štúdiách zaznamenaný vyšší výskyt u pacientov, ktorým bol podávaný 1 mg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denne (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ová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skupina n=149, placebo skupina n=151). </w:t>
      </w:r>
    </w:p>
    <w:p w14:paraId="2901EA5F" w14:textId="77777777" w:rsidR="009724F6" w:rsidRPr="00C81C2D" w:rsidRDefault="009724F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890611" w14:textId="77777777" w:rsidR="009724F6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C81C2D">
        <w:rPr>
          <w:rFonts w:ascii="Times New Roman" w:eastAsia="Times New Roman" w:hAnsi="Times New Roman" w:cs="Times New Roman"/>
        </w:rPr>
        <w:t xml:space="preserve">Nežiaduce reakcie s aspoň 2% rozdielom oproti placebu sú vyznačené </w:t>
      </w:r>
      <w:r w:rsidRPr="00C81C2D">
        <w:rPr>
          <w:rFonts w:ascii="Times New Roman" w:eastAsia="Times New Roman" w:hAnsi="Times New Roman" w:cs="Times New Roman"/>
          <w:i/>
          <w:iCs/>
        </w:rPr>
        <w:t xml:space="preserve">kurzívou. </w:t>
      </w:r>
    </w:p>
    <w:p w14:paraId="28BAA5ED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V zátvorkách je uvedený výskyt nežiaducich reakcií (% pacientov) v</w:t>
      </w:r>
      <w:r w:rsidR="00886C63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poradí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ová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skupina oproti placebu.</w:t>
      </w:r>
    </w:p>
    <w:p w14:paraId="1B7C3038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5293E3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Nežiaduce reakcie sú zoradené podľa frekvencie výskytu na základe nasledujúcej konvencie: veľ</w:t>
      </w:r>
      <w:r w:rsidR="009724F6" w:rsidRPr="00C81C2D">
        <w:rPr>
          <w:rFonts w:ascii="Times New Roman" w:eastAsia="Times New Roman" w:hAnsi="Times New Roman" w:cs="Times New Roman"/>
        </w:rPr>
        <w:t>mi časté (</w:t>
      </w:r>
      <w:r w:rsidR="009724F6" w:rsidRPr="00C81C2D">
        <w:rPr>
          <w:rFonts w:ascii="Times New Roman" w:hAnsi="Times New Roman" w:cs="Times New Roman"/>
          <w:spacing w:val="-1"/>
        </w:rPr>
        <w:t>≥</w:t>
      </w:r>
      <w:r w:rsidR="009724F6" w:rsidRPr="00C81C2D">
        <w:rPr>
          <w:rFonts w:ascii="Times New Roman" w:eastAsia="Times New Roman" w:hAnsi="Times New Roman" w:cs="Times New Roman"/>
        </w:rPr>
        <w:t>1/10), časté (</w:t>
      </w:r>
      <w:r w:rsidR="009724F6" w:rsidRPr="00C81C2D">
        <w:rPr>
          <w:rFonts w:ascii="Times New Roman" w:hAnsi="Times New Roman" w:cs="Times New Roman"/>
          <w:spacing w:val="-1"/>
        </w:rPr>
        <w:t>≥</w:t>
      </w:r>
      <w:r w:rsidR="009724F6" w:rsidRPr="00C81C2D">
        <w:rPr>
          <w:rFonts w:ascii="Times New Roman" w:eastAsia="Times New Roman" w:hAnsi="Times New Roman" w:cs="Times New Roman"/>
        </w:rPr>
        <w:t xml:space="preserve">1/100 až </w:t>
      </w:r>
      <w:r w:rsidRPr="00C81C2D">
        <w:rPr>
          <w:rFonts w:ascii="Times New Roman" w:eastAsia="Times New Roman" w:hAnsi="Times New Roman" w:cs="Times New Roman"/>
        </w:rPr>
        <w:t>&lt;1/10), menej časté (</w:t>
      </w:r>
      <w:r w:rsidR="009724F6" w:rsidRPr="00C81C2D">
        <w:rPr>
          <w:rFonts w:ascii="Times New Roman" w:hAnsi="Times New Roman" w:cs="Times New Roman"/>
          <w:spacing w:val="-1"/>
        </w:rPr>
        <w:t>≥</w:t>
      </w:r>
      <w:r w:rsidR="003867C0" w:rsidRPr="00C81C2D">
        <w:rPr>
          <w:rFonts w:ascii="Times New Roman" w:eastAsia="Times New Roman" w:hAnsi="Times New Roman" w:cs="Times New Roman"/>
        </w:rPr>
        <w:t xml:space="preserve">1/1000 až </w:t>
      </w:r>
      <w:r w:rsidRPr="00C81C2D">
        <w:rPr>
          <w:rFonts w:ascii="Times New Roman" w:eastAsia="Times New Roman" w:hAnsi="Times New Roman" w:cs="Times New Roman"/>
        </w:rPr>
        <w:t>&lt;1/100), zriedkavé (</w:t>
      </w:r>
      <w:r w:rsidR="009724F6" w:rsidRPr="00C81C2D">
        <w:rPr>
          <w:rFonts w:ascii="Times New Roman" w:hAnsi="Times New Roman" w:cs="Times New Roman"/>
          <w:spacing w:val="-1"/>
        </w:rPr>
        <w:t>≥</w:t>
      </w:r>
      <w:r w:rsidR="003867C0" w:rsidRPr="00C81C2D">
        <w:rPr>
          <w:rFonts w:ascii="Times New Roman" w:eastAsia="Times New Roman" w:hAnsi="Times New Roman" w:cs="Times New Roman"/>
        </w:rPr>
        <w:t>1/10 000 až</w:t>
      </w:r>
      <w:r w:rsidRPr="00C81C2D">
        <w:rPr>
          <w:rFonts w:ascii="Times New Roman" w:eastAsia="Times New Roman" w:hAnsi="Times New Roman" w:cs="Times New Roman"/>
        </w:rPr>
        <w:t xml:space="preserve"> &lt;1/1000), veľmi zriedkavé (&lt;1/10 000).</w:t>
      </w:r>
    </w:p>
    <w:p w14:paraId="29002024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98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8"/>
      </w:tblGrid>
      <w:tr w:rsidR="003867C0" w:rsidRPr="00C81C2D" w14:paraId="3CC2218D" w14:textId="77777777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D328" w14:textId="77777777" w:rsidR="003867C0" w:rsidRPr="00C81C2D" w:rsidRDefault="00F22131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>Infekcie a nákazy</w:t>
            </w:r>
          </w:p>
          <w:p w14:paraId="4CFA6359" w14:textId="77777777" w:rsidR="003867C0" w:rsidRPr="00C81C2D" w:rsidRDefault="00F22131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chrípka</w:t>
            </w:r>
            <w:r w:rsidRPr="00C81C2D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(4,</w:t>
            </w:r>
            <w:r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oproti</w:t>
            </w:r>
            <w:r w:rsidRPr="00C81C2D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0,7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3867C0" w:rsidRPr="00C81C2D" w14:paraId="167AE068" w14:textId="77777777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E5A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>Benígne a malígne nádory, vrátane nešpecifikovaných novotvarov (cysty a polypy)</w:t>
            </w:r>
          </w:p>
          <w:p w14:paraId="2863C49F" w14:textId="77777777" w:rsidR="003867C0" w:rsidRPr="00C81C2D" w:rsidRDefault="00F22131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rakovina kože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1"/>
                <w:sz w:val="22"/>
                <w:szCs w:val="22"/>
                <w:lang w:val="sk-SK"/>
              </w:rPr>
              <w:t>(</w:t>
            </w:r>
            <w:r w:rsidRPr="00C81C2D">
              <w:rPr>
                <w:sz w:val="22"/>
                <w:szCs w:val="22"/>
                <w:lang w:val="sk-SK"/>
              </w:rPr>
              <w:t>1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,</w:t>
            </w:r>
            <w:r w:rsidRPr="00C81C2D">
              <w:rPr>
                <w:sz w:val="22"/>
                <w:szCs w:val="22"/>
                <w:lang w:val="sk-SK"/>
              </w:rPr>
              <w:t>3%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0,7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C81C2D" w14:paraId="3BFCF05E" w14:textId="77777777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A4B1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u w:val="single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single"/>
                <w:lang w:val="sk-SK"/>
              </w:rPr>
              <w:t>Poruchy krvi a lymfatického systému</w:t>
            </w:r>
          </w:p>
          <w:p w14:paraId="245DC28A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sz w:val="22"/>
                <w:szCs w:val="22"/>
                <w:lang w:val="sk-SK"/>
              </w:rPr>
              <w:t>le</w:t>
            </w:r>
            <w:r w:rsidRPr="00C81C2D">
              <w:rPr>
                <w:spacing w:val="1"/>
                <w:sz w:val="22"/>
                <w:szCs w:val="22"/>
                <w:lang w:val="sk-SK"/>
              </w:rPr>
              <w:t>u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k</w:t>
            </w:r>
            <w:r w:rsidRPr="00C81C2D">
              <w:rPr>
                <w:sz w:val="22"/>
                <w:szCs w:val="22"/>
                <w:lang w:val="sk-SK"/>
              </w:rPr>
              <w:t>opénia</w:t>
            </w:r>
            <w:proofErr w:type="spellEnd"/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(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1,3</w:t>
            </w:r>
            <w:r w:rsidRPr="00C81C2D">
              <w:rPr>
                <w:sz w:val="22"/>
                <w:szCs w:val="22"/>
                <w:lang w:val="sk-SK"/>
              </w:rPr>
              <w:t>%</w:t>
            </w:r>
            <w:r w:rsidRPr="00C81C2D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0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C81C2D" w14:paraId="2F472A53" w14:textId="77777777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1485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imunitného systému</w:t>
            </w:r>
          </w:p>
          <w:p w14:paraId="5886325E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alergia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(1,3</w:t>
            </w:r>
            <w:r w:rsidRPr="00C81C2D">
              <w:rPr>
                <w:sz w:val="22"/>
                <w:szCs w:val="22"/>
                <w:lang w:val="sk-SK"/>
              </w:rPr>
              <w:t>%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0,7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C81C2D" w14:paraId="2F90E9AF" w14:textId="77777777" w:rsidTr="002F72D4">
        <w:trPr>
          <w:trHeight w:hRule="exact" w:val="263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463" w14:textId="77777777" w:rsidR="003867C0" w:rsidRPr="00C81C2D" w:rsidRDefault="00F22131" w:rsidP="00534FD0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lang w:val="sk-SK"/>
              </w:rPr>
              <w:t>Poruchy metabolizmu a výživy</w:t>
            </w:r>
          </w:p>
        </w:tc>
      </w:tr>
      <w:tr w:rsidR="003867C0" w:rsidRPr="00C81C2D" w14:paraId="6FECB7B0" w14:textId="77777777" w:rsidTr="002F72D4">
        <w:trPr>
          <w:trHeight w:hRule="exact" w:val="263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B1BE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46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znížená chuť do jedla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(0,7%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0%)</w:t>
            </w:r>
          </w:p>
        </w:tc>
      </w:tr>
      <w:tr w:rsidR="003867C0" w:rsidRPr="00C81C2D" w14:paraId="1AA3A366" w14:textId="77777777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C9D4" w14:textId="77777777" w:rsidR="003867C0" w:rsidRPr="00C81C2D" w:rsidRDefault="00F22131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lang w:val="sk-SK"/>
              </w:rPr>
              <w:t>Psychické poruchy</w:t>
            </w:r>
          </w:p>
          <w:p w14:paraId="7AFEC39F" w14:textId="77777777" w:rsidR="003867C0" w:rsidRPr="00C81C2D" w:rsidRDefault="00F22131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depresia (5,4%</w:t>
            </w:r>
            <w:r w:rsidRPr="00C81C2D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oproti 2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%)</w:t>
            </w:r>
            <w:r w:rsidRPr="00C81C2D">
              <w:rPr>
                <w:sz w:val="22"/>
                <w:szCs w:val="22"/>
                <w:lang w:val="sk-SK"/>
              </w:rPr>
              <w:t>,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halucinácie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(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1,3</w:t>
            </w:r>
            <w:r w:rsidRPr="00C81C2D">
              <w:rPr>
                <w:sz w:val="22"/>
                <w:szCs w:val="22"/>
                <w:lang w:val="sk-SK"/>
              </w:rPr>
              <w:t>%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0,7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C81C2D" w14:paraId="253FEB90" w14:textId="77777777" w:rsidTr="002F72D4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449E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nervového systému</w:t>
            </w:r>
          </w:p>
          <w:p w14:paraId="75151C97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Veľmi časté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:</w:t>
            </w:r>
            <w:r w:rsidRPr="00C81C2D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 xml:space="preserve">bolesť hlavy </w:t>
            </w:r>
            <w:r w:rsidRPr="00C81C2D">
              <w:rPr>
                <w:i/>
                <w:iCs/>
                <w:spacing w:val="-2"/>
                <w:sz w:val="22"/>
                <w:szCs w:val="22"/>
                <w:lang w:val="sk-SK"/>
              </w:rPr>
              <w:t>(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14,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1%</w:t>
            </w:r>
            <w:r w:rsidRPr="00C81C2D">
              <w:rPr>
                <w:i/>
                <w:iCs/>
                <w:spacing w:val="-20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C81C2D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11,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9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)</w:t>
            </w:r>
          </w:p>
          <w:p w14:paraId="45F6B9BA" w14:textId="77777777" w:rsidR="003867C0" w:rsidRPr="00C81C2D" w:rsidRDefault="00277A74" w:rsidP="00534FD0">
            <w:pPr>
              <w:pStyle w:val="TableParagraph"/>
              <w:kinsoku w:val="0"/>
              <w:overflowPunct w:val="0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sz w:val="22"/>
                <w:szCs w:val="22"/>
                <w:lang w:val="sk-SK"/>
              </w:rPr>
              <w:t>cerebrovaskulárna</w:t>
            </w:r>
            <w:proofErr w:type="spellEnd"/>
            <w:r w:rsidRPr="00C81C2D">
              <w:rPr>
                <w:sz w:val="22"/>
                <w:szCs w:val="22"/>
                <w:lang w:val="sk-SK"/>
              </w:rPr>
              <w:t xml:space="preserve"> príhoda (0,7%</w:t>
            </w:r>
            <w:r w:rsidRPr="00C81C2D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0%)</w:t>
            </w:r>
          </w:p>
        </w:tc>
      </w:tr>
      <w:tr w:rsidR="003867C0" w:rsidRPr="00C81C2D" w14:paraId="71E603F1" w14:textId="77777777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C8BC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pacing w:val="-1"/>
                <w:sz w:val="22"/>
                <w:szCs w:val="22"/>
                <w:u w:val="thick"/>
                <w:lang w:val="sk-SK"/>
              </w:rPr>
              <w:t>Poruchy oka</w:t>
            </w:r>
          </w:p>
          <w:p w14:paraId="56ED8A78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i/>
                <w:iCs/>
                <w:sz w:val="22"/>
                <w:szCs w:val="22"/>
                <w:lang w:val="sk-SK"/>
              </w:rPr>
              <w:t>konjuktivitída</w:t>
            </w:r>
            <w:proofErr w:type="spellEnd"/>
            <w:r w:rsidRPr="00C81C2D">
              <w:rPr>
                <w:i/>
                <w:iCs/>
                <w:sz w:val="22"/>
                <w:szCs w:val="22"/>
                <w:lang w:val="sk-SK"/>
              </w:rPr>
              <w:t xml:space="preserve"> (2,</w:t>
            </w:r>
            <w:r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21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0,</w:t>
            </w:r>
            <w:r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3867C0" w:rsidRPr="00C81C2D" w14:paraId="0441FA81" w14:textId="77777777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3967" w14:textId="77777777" w:rsidR="003867C0" w:rsidRPr="00C81C2D" w:rsidRDefault="00F22131" w:rsidP="00C14448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>Poruchy ucha a labyrintu</w:t>
            </w:r>
          </w:p>
          <w:p w14:paraId="41D0D9D8" w14:textId="77777777" w:rsidR="003867C0" w:rsidRPr="00C81C2D" w:rsidRDefault="00F22131" w:rsidP="00C14448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sz w:val="22"/>
                <w:szCs w:val="22"/>
                <w:lang w:val="sk-SK"/>
              </w:rPr>
              <w:t>vertigo</w:t>
            </w:r>
            <w:proofErr w:type="spellEnd"/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(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2,7</w:t>
            </w:r>
            <w:r w:rsidRPr="00C81C2D">
              <w:rPr>
                <w:sz w:val="22"/>
                <w:szCs w:val="22"/>
                <w:lang w:val="sk-SK"/>
              </w:rPr>
              <w:t>%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 xml:space="preserve">oproti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1,3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C81C2D" w14:paraId="674E8B51" w14:textId="77777777" w:rsidTr="002F72D4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E1D4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lastRenderedPageBreak/>
              <w:t>Poruchy srdca a srdcovej činnosti</w:t>
            </w:r>
          </w:p>
          <w:p w14:paraId="4B6B8058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a</w:t>
            </w:r>
            <w:r w:rsidRPr="00C81C2D">
              <w:rPr>
                <w:spacing w:val="1"/>
                <w:sz w:val="22"/>
                <w:szCs w:val="22"/>
                <w:lang w:val="sk-SK"/>
              </w:rPr>
              <w:t>n</w:t>
            </w:r>
            <w:r w:rsidRPr="00C81C2D">
              <w:rPr>
                <w:sz w:val="22"/>
                <w:szCs w:val="22"/>
                <w:lang w:val="sk-SK"/>
              </w:rPr>
              <w:t>gína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sz w:val="22"/>
                <w:szCs w:val="22"/>
                <w:lang w:val="sk-SK"/>
              </w:rPr>
              <w:t>pectoris</w:t>
            </w:r>
            <w:proofErr w:type="spellEnd"/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(1,3%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%)</w:t>
            </w:r>
            <w:r w:rsidRPr="00C81C2D">
              <w:rPr>
                <w:sz w:val="22"/>
                <w:szCs w:val="22"/>
                <w:lang w:val="sk-SK"/>
              </w:rPr>
              <w:t>;</w:t>
            </w:r>
          </w:p>
          <w:p w14:paraId="76279365" w14:textId="77777777" w:rsidR="003867C0" w:rsidRPr="00C81C2D" w:rsidRDefault="00277A74" w:rsidP="00534FD0">
            <w:pPr>
              <w:pStyle w:val="TableParagraph"/>
              <w:kinsoku w:val="0"/>
              <w:overflowPunct w:val="0"/>
              <w:rPr>
                <w:sz w:val="22"/>
                <w:szCs w:val="22"/>
                <w:lang w:val="sk-SK"/>
              </w:rPr>
            </w:pPr>
            <w:r w:rsidRPr="00C81C2D">
              <w:rPr>
                <w:spacing w:val="-1"/>
                <w:sz w:val="22"/>
                <w:szCs w:val="22"/>
                <w:lang w:val="sk-SK"/>
              </w:rPr>
              <w:t>Menej 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3"/>
                <w:sz w:val="22"/>
                <w:szCs w:val="22"/>
                <w:lang w:val="sk-SK"/>
              </w:rPr>
              <w:t>infarkt myokardu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(0,7</w:t>
            </w:r>
            <w:r w:rsidRPr="00C81C2D">
              <w:rPr>
                <w:sz w:val="22"/>
                <w:szCs w:val="22"/>
                <w:lang w:val="sk-SK"/>
              </w:rPr>
              <w:t>%</w:t>
            </w:r>
            <w:r w:rsidRPr="00C81C2D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 0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C81C2D" w14:paraId="35669CB5" w14:textId="77777777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858E" w14:textId="77777777" w:rsidR="003867C0" w:rsidRPr="00C81C2D" w:rsidRDefault="00F22131" w:rsidP="00C14448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 xml:space="preserve">Poruchy dýchacej sústavy, hrudníka a </w:t>
            </w:r>
            <w:proofErr w:type="spellStart"/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>mediastína</w:t>
            </w:r>
            <w:proofErr w:type="spellEnd"/>
          </w:p>
          <w:p w14:paraId="78677E56" w14:textId="77777777" w:rsidR="003867C0" w:rsidRPr="00C81C2D" w:rsidRDefault="00F22131" w:rsidP="00C14448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i/>
                <w:iCs/>
                <w:sz w:val="22"/>
                <w:szCs w:val="22"/>
                <w:lang w:val="sk-SK"/>
              </w:rPr>
              <w:t>rinitída</w:t>
            </w:r>
            <w:proofErr w:type="spellEnd"/>
            <w:r w:rsidRPr="00C81C2D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3,</w:t>
            </w:r>
            <w:r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4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C81C2D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0,7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%)</w:t>
            </w:r>
          </w:p>
        </w:tc>
      </w:tr>
      <w:tr w:rsidR="003867C0" w:rsidRPr="00C81C2D" w14:paraId="541EC23F" w14:textId="77777777" w:rsidTr="002F72D4">
        <w:trPr>
          <w:trHeight w:hRule="exact" w:val="515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A226" w14:textId="77777777" w:rsidR="003867C0" w:rsidRPr="00C81C2D" w:rsidRDefault="00F22131" w:rsidP="00C14448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 xml:space="preserve">Poruchy </w:t>
            </w:r>
            <w:proofErr w:type="spellStart"/>
            <w:r w:rsidRPr="00C81C2D"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>gastrointestinálneho</w:t>
            </w:r>
            <w:proofErr w:type="spellEnd"/>
            <w:r w:rsidRPr="00C81C2D"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 xml:space="preserve"> traktu</w:t>
            </w:r>
          </w:p>
          <w:p w14:paraId="79D74FD6" w14:textId="77777777" w:rsidR="003867C0" w:rsidRPr="00C81C2D" w:rsidRDefault="00F22131" w:rsidP="00C14448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:</w:t>
            </w:r>
            <w:r w:rsidRPr="00C81C2D">
              <w:rPr>
                <w:i/>
                <w:iCs/>
                <w:spacing w:val="-21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sz w:val="22"/>
                <w:szCs w:val="22"/>
                <w:lang w:val="sk-SK"/>
              </w:rPr>
              <w:t>flatulencia</w:t>
            </w:r>
            <w:proofErr w:type="spellEnd"/>
            <w:r w:rsidRPr="00C81C2D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(1,3%</w:t>
            </w:r>
            <w:r w:rsidRPr="00C81C2D">
              <w:rPr>
                <w:spacing w:val="-21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 0%)</w:t>
            </w:r>
          </w:p>
        </w:tc>
      </w:tr>
      <w:tr w:rsidR="003867C0" w:rsidRPr="00C81C2D" w14:paraId="0A9E7D31" w14:textId="77777777" w:rsidTr="002F72D4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CE51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>Poruchy kože a podkožného tkaniva</w:t>
            </w:r>
          </w:p>
          <w:p w14:paraId="420DD4B0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dermatitída</w:t>
            </w:r>
            <w:r w:rsidRPr="00C81C2D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2,</w:t>
            </w:r>
            <w:r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0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oproti 0</w:t>
            </w:r>
            <w:r w:rsidRPr="00C81C2D">
              <w:rPr>
                <w:i/>
                <w:iCs/>
                <w:spacing w:val="-5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  <w:p w14:paraId="27A546EB" w14:textId="77777777" w:rsidR="003867C0" w:rsidRPr="00C81C2D" w:rsidRDefault="00277A74" w:rsidP="00534FD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1"/>
                <w:sz w:val="22"/>
                <w:szCs w:val="22"/>
                <w:lang w:val="sk-SK"/>
              </w:rPr>
              <w:t>Menej 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spacing w:val="-1"/>
                <w:sz w:val="22"/>
                <w:szCs w:val="22"/>
                <w:lang w:val="sk-SK"/>
              </w:rPr>
              <w:t>vezikulobulózny</w:t>
            </w:r>
            <w:proofErr w:type="spellEnd"/>
            <w:r w:rsidRPr="00C81C2D">
              <w:rPr>
                <w:spacing w:val="-1"/>
                <w:sz w:val="22"/>
                <w:szCs w:val="22"/>
                <w:lang w:val="sk-SK"/>
              </w:rPr>
              <w:t xml:space="preserve"> exantém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(</w:t>
            </w:r>
            <w:r w:rsidRPr="00C81C2D">
              <w:rPr>
                <w:sz w:val="22"/>
                <w:szCs w:val="22"/>
                <w:lang w:val="sk-SK"/>
              </w:rPr>
              <w:t>0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,</w:t>
            </w:r>
            <w:r w:rsidRPr="00C81C2D">
              <w:rPr>
                <w:sz w:val="22"/>
                <w:szCs w:val="22"/>
                <w:lang w:val="sk-SK"/>
              </w:rPr>
              <w:t>7%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C81C2D" w14:paraId="6FB7EC8F" w14:textId="77777777" w:rsidTr="002F72D4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6FC7" w14:textId="77777777" w:rsidR="003867C0" w:rsidRPr="00C81C2D" w:rsidRDefault="00F22131" w:rsidP="00C14448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>Poruchy kostrovej a svalovej sústavy a spojivového tkaniva</w:t>
            </w:r>
          </w:p>
          <w:p w14:paraId="060E213A" w14:textId="77777777" w:rsidR="003867C0" w:rsidRPr="00C81C2D" w:rsidRDefault="00F22131" w:rsidP="00C14448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i/>
                <w:iCs/>
                <w:sz w:val="22"/>
                <w:szCs w:val="22"/>
                <w:lang w:val="sk-SK"/>
              </w:rPr>
              <w:t>muskuloskeletálna</w:t>
            </w:r>
            <w:proofErr w:type="spellEnd"/>
            <w:r w:rsidRPr="00C81C2D">
              <w:rPr>
                <w:i/>
                <w:iCs/>
                <w:sz w:val="22"/>
                <w:szCs w:val="22"/>
                <w:lang w:val="sk-SK"/>
              </w:rPr>
              <w:t xml:space="preserve"> bolesť (6,</w:t>
            </w:r>
            <w:r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C81C2D">
              <w:rPr>
                <w:i/>
                <w:iCs/>
                <w:spacing w:val="-11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2,6</w:t>
            </w:r>
            <w:r w:rsidRPr="00C81C2D">
              <w:rPr>
                <w:i/>
                <w:iCs/>
                <w:spacing w:val="-6"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),</w:t>
            </w:r>
            <w:r w:rsidRPr="00C81C2D"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bolesť krku</w:t>
            </w:r>
            <w:r w:rsidRPr="00C81C2D">
              <w:rPr>
                <w:i/>
                <w:iCs/>
                <w:spacing w:val="-11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(2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,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7%</w:t>
            </w:r>
            <w:r w:rsidRPr="00C81C2D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oproti 0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5"/>
                <w:sz w:val="22"/>
                <w:szCs w:val="22"/>
                <w:lang w:val="sk-SK"/>
              </w:rPr>
              <w:t>)</w:t>
            </w:r>
            <w:r w:rsidRPr="00C81C2D">
              <w:rPr>
                <w:sz w:val="22"/>
                <w:szCs w:val="22"/>
                <w:lang w:val="sk-SK"/>
              </w:rPr>
              <w:t>,</w:t>
            </w:r>
            <w:r w:rsidRPr="00C81C2D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artritída</w:t>
            </w:r>
            <w:r w:rsidRPr="00C81C2D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(1,3%</w:t>
            </w:r>
            <w:r w:rsidRPr="00C81C2D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 0,7 %)</w:t>
            </w:r>
          </w:p>
          <w:p w14:paraId="671D7254" w14:textId="77777777" w:rsidR="003867C0" w:rsidRPr="00C81C2D" w:rsidRDefault="00F22131" w:rsidP="004373D3">
            <w:pPr>
              <w:pStyle w:val="TableParagraph"/>
              <w:kinsoku w:val="0"/>
              <w:overflowPunct w:val="0"/>
              <w:ind w:left="101"/>
              <w:rPr>
                <w:sz w:val="22"/>
                <w:szCs w:val="22"/>
                <w:lang w:val="sk-SK"/>
              </w:rPr>
            </w:pPr>
            <w:r w:rsidRPr="00C81C2D">
              <w:rPr>
                <w:spacing w:val="-1"/>
                <w:sz w:val="22"/>
                <w:szCs w:val="22"/>
                <w:lang w:val="sk-SK"/>
              </w:rPr>
              <w:t>0.7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C81C2D" w14:paraId="271FB0D5" w14:textId="77777777" w:rsidTr="002F72D4">
        <w:trPr>
          <w:trHeight w:hRule="exact" w:val="264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274D" w14:textId="77777777" w:rsidR="003867C0" w:rsidRPr="00C81C2D" w:rsidRDefault="00F22131" w:rsidP="00C14448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lang w:val="sk-SK"/>
              </w:rPr>
              <w:t>Poruchy obličiek a močových ciest</w:t>
            </w:r>
          </w:p>
        </w:tc>
      </w:tr>
      <w:tr w:rsidR="003867C0" w:rsidRPr="00C81C2D" w14:paraId="7E6A2B9B" w14:textId="77777777" w:rsidTr="002F72D4">
        <w:trPr>
          <w:trHeight w:hRule="exact" w:val="32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9899" w14:textId="77777777" w:rsidR="003867C0" w:rsidRPr="00C81C2D" w:rsidRDefault="00F22131" w:rsidP="00AA5927">
            <w:pPr>
              <w:pStyle w:val="Zkladntext"/>
              <w:kinsoku w:val="0"/>
              <w:overflowPunct w:val="0"/>
              <w:spacing w:before="63"/>
              <w:ind w:left="0"/>
              <w:rPr>
                <w:lang w:val="sk-SK"/>
              </w:rPr>
            </w:pPr>
            <w:r w:rsidRPr="00C81C2D">
              <w:rPr>
                <w:spacing w:val="-1"/>
                <w:lang w:val="sk-SK"/>
              </w:rPr>
              <w:t>Časté</w:t>
            </w:r>
            <w:r w:rsidRPr="00C81C2D">
              <w:rPr>
                <w:lang w:val="sk-SK"/>
              </w:rPr>
              <w:t>:</w:t>
            </w:r>
            <w:r w:rsidRPr="00C81C2D">
              <w:rPr>
                <w:spacing w:val="-17"/>
                <w:lang w:val="sk-SK"/>
              </w:rPr>
              <w:t xml:space="preserve"> </w:t>
            </w:r>
            <w:r w:rsidRPr="00C81C2D">
              <w:rPr>
                <w:lang w:val="sk-SK"/>
              </w:rPr>
              <w:t>nutkanie na močenie</w:t>
            </w:r>
            <w:r w:rsidRPr="00C81C2D">
              <w:rPr>
                <w:spacing w:val="-15"/>
                <w:lang w:val="sk-SK"/>
              </w:rPr>
              <w:t xml:space="preserve"> </w:t>
            </w:r>
            <w:r w:rsidRPr="00C81C2D">
              <w:rPr>
                <w:spacing w:val="-1"/>
                <w:lang w:val="sk-SK"/>
              </w:rPr>
              <w:t>(</w:t>
            </w:r>
            <w:r w:rsidRPr="00C81C2D">
              <w:rPr>
                <w:lang w:val="sk-SK"/>
              </w:rPr>
              <w:t>1</w:t>
            </w:r>
            <w:r w:rsidRPr="00C81C2D">
              <w:rPr>
                <w:spacing w:val="-1"/>
                <w:lang w:val="sk-SK"/>
              </w:rPr>
              <w:t>,</w:t>
            </w:r>
            <w:r w:rsidRPr="00C81C2D">
              <w:rPr>
                <w:lang w:val="sk-SK"/>
              </w:rPr>
              <w:t>3%</w:t>
            </w:r>
            <w:r w:rsidRPr="00C81C2D">
              <w:rPr>
                <w:spacing w:val="-16"/>
                <w:lang w:val="sk-SK"/>
              </w:rPr>
              <w:t xml:space="preserve"> </w:t>
            </w:r>
            <w:r w:rsidRPr="00C81C2D">
              <w:rPr>
                <w:lang w:val="sk-SK"/>
              </w:rPr>
              <w:t>oproti</w:t>
            </w:r>
            <w:r w:rsidRPr="00C81C2D">
              <w:rPr>
                <w:spacing w:val="-15"/>
                <w:lang w:val="sk-SK"/>
              </w:rPr>
              <w:t xml:space="preserve"> </w:t>
            </w:r>
            <w:r w:rsidRPr="00C81C2D">
              <w:rPr>
                <w:spacing w:val="-1"/>
                <w:lang w:val="sk-SK"/>
              </w:rPr>
              <w:t>0,7</w:t>
            </w:r>
            <w:r w:rsidRPr="00C81C2D">
              <w:rPr>
                <w:spacing w:val="-2"/>
                <w:lang w:val="sk-SK"/>
              </w:rPr>
              <w:t>%</w:t>
            </w:r>
            <w:r w:rsidRPr="00C81C2D">
              <w:rPr>
                <w:spacing w:val="-1"/>
                <w:lang w:val="sk-SK"/>
              </w:rPr>
              <w:t>)</w:t>
            </w:r>
          </w:p>
          <w:p w14:paraId="081DE86C" w14:textId="77777777" w:rsidR="003867C0" w:rsidRPr="00C81C2D" w:rsidRDefault="003867C0" w:rsidP="004373D3">
            <w:pPr>
              <w:pStyle w:val="TableParagraph"/>
              <w:kinsoku w:val="0"/>
              <w:overflowPunct w:val="0"/>
              <w:spacing w:line="248" w:lineRule="exact"/>
              <w:ind w:left="101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3867C0" w:rsidRPr="00C81C2D" w14:paraId="7A07537D" w14:textId="77777777" w:rsidTr="002F72D4">
        <w:trPr>
          <w:trHeight w:hRule="exact" w:val="560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D83D" w14:textId="77777777" w:rsidR="003867C0" w:rsidRPr="00C81C2D" w:rsidRDefault="00277A74" w:rsidP="00AA5927">
            <w:pPr>
              <w:pStyle w:val="Nadpis1"/>
              <w:kinsoku w:val="0"/>
              <w:overflowPunct w:val="0"/>
              <w:spacing w:before="8"/>
              <w:ind w:left="0" w:firstLine="0"/>
              <w:rPr>
                <w:b w:val="0"/>
                <w:bCs w:val="0"/>
                <w:lang w:val="sk-SK"/>
              </w:rPr>
            </w:pPr>
            <w:r w:rsidRPr="00C81C2D">
              <w:rPr>
                <w:lang w:val="sk-SK"/>
              </w:rPr>
              <w:t>Celkové poruchy a reakcie v mieste podania</w:t>
            </w:r>
          </w:p>
          <w:p w14:paraId="0FCF6A9D" w14:textId="77777777" w:rsidR="003867C0" w:rsidRPr="00C81C2D" w:rsidRDefault="00277A74" w:rsidP="003867C0">
            <w:pPr>
              <w:kinsoku w:val="0"/>
              <w:overflowPunct w:val="0"/>
              <w:spacing w:line="252" w:lineRule="exact"/>
              <w:rPr>
                <w:rFonts w:ascii="Times New Roman" w:hAnsi="Times New Roman" w:cs="Times New Roman"/>
              </w:rPr>
            </w:pPr>
            <w:r w:rsidRPr="00C81C2D">
              <w:rPr>
                <w:rFonts w:ascii="Times New Roman" w:hAnsi="Times New Roman" w:cs="Times New Roman"/>
                <w:spacing w:val="-2"/>
                <w:u w:val="single"/>
              </w:rPr>
              <w:t>Časté</w:t>
            </w:r>
            <w:r w:rsidRPr="00C81C2D">
              <w:rPr>
                <w:rFonts w:ascii="Times New Roman" w:hAnsi="Times New Roman" w:cs="Times New Roman"/>
                <w:u w:val="single"/>
              </w:rPr>
              <w:t>:</w:t>
            </w:r>
            <w:r w:rsidRPr="00C81C2D">
              <w:rPr>
                <w:rFonts w:ascii="Times New Roman" w:hAnsi="Times New Roman" w:cs="Times New Roman"/>
                <w:spacing w:val="-12"/>
                <w:u w:val="single"/>
              </w:rPr>
              <w:t xml:space="preserve"> </w:t>
            </w:r>
            <w:r w:rsidRPr="00C81C2D">
              <w:rPr>
                <w:rFonts w:ascii="Times New Roman" w:hAnsi="Times New Roman" w:cs="Times New Roman"/>
                <w:spacing w:val="-1"/>
              </w:rPr>
              <w:t>horúčka</w:t>
            </w:r>
            <w:r w:rsidRPr="00C81C2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81C2D">
              <w:rPr>
                <w:rFonts w:ascii="Times New Roman" w:hAnsi="Times New Roman" w:cs="Times New Roman"/>
                <w:spacing w:val="-1"/>
              </w:rPr>
              <w:t>(2,7</w:t>
            </w:r>
            <w:r w:rsidRPr="00C81C2D">
              <w:rPr>
                <w:rFonts w:ascii="Times New Roman" w:hAnsi="Times New Roman" w:cs="Times New Roman"/>
              </w:rPr>
              <w:t>%</w:t>
            </w:r>
            <w:r w:rsidRPr="00C81C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1C2D">
              <w:rPr>
                <w:rFonts w:ascii="Times New Roman" w:hAnsi="Times New Roman" w:cs="Times New Roman"/>
                <w:spacing w:val="-1"/>
              </w:rPr>
              <w:t>oproti</w:t>
            </w:r>
            <w:r w:rsidRPr="00C81C2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81C2D">
              <w:rPr>
                <w:rFonts w:ascii="Times New Roman" w:hAnsi="Times New Roman" w:cs="Times New Roman"/>
                <w:spacing w:val="-2"/>
              </w:rPr>
              <w:t>1</w:t>
            </w:r>
            <w:r w:rsidRPr="00C81C2D">
              <w:rPr>
                <w:rFonts w:ascii="Times New Roman" w:hAnsi="Times New Roman" w:cs="Times New Roman"/>
                <w:spacing w:val="-1"/>
              </w:rPr>
              <w:t>,3</w:t>
            </w:r>
            <w:r w:rsidRPr="00C81C2D">
              <w:rPr>
                <w:rFonts w:ascii="Times New Roman" w:hAnsi="Times New Roman" w:cs="Times New Roman"/>
                <w:spacing w:val="-2"/>
              </w:rPr>
              <w:t>%)</w:t>
            </w:r>
            <w:r w:rsidRPr="00C81C2D">
              <w:rPr>
                <w:rFonts w:ascii="Times New Roman" w:hAnsi="Times New Roman" w:cs="Times New Roman"/>
              </w:rPr>
              <w:t>,</w:t>
            </w:r>
            <w:r w:rsidRPr="00C81C2D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81C2D">
              <w:rPr>
                <w:rFonts w:ascii="Times New Roman" w:hAnsi="Times New Roman" w:cs="Times New Roman"/>
                <w:i/>
                <w:iCs/>
              </w:rPr>
              <w:t>celkový pocit choroby (</w:t>
            </w:r>
            <w:r w:rsidRPr="00C81C2D">
              <w:rPr>
                <w:rFonts w:ascii="Times New Roman" w:hAnsi="Times New Roman" w:cs="Times New Roman"/>
                <w:i/>
                <w:iCs/>
                <w:spacing w:val="1"/>
              </w:rPr>
              <w:t>2</w:t>
            </w:r>
            <w:r w:rsidRPr="00C81C2D">
              <w:rPr>
                <w:rFonts w:ascii="Times New Roman" w:hAnsi="Times New Roman" w:cs="Times New Roman"/>
                <w:i/>
                <w:iCs/>
              </w:rPr>
              <w:t>%</w:t>
            </w:r>
            <w:r w:rsidRPr="00C81C2D">
              <w:rPr>
                <w:rFonts w:ascii="Times New Roman" w:hAnsi="Times New Roman" w:cs="Times New Roman"/>
                <w:i/>
                <w:iCs/>
                <w:spacing w:val="-16"/>
              </w:rPr>
              <w:t xml:space="preserve"> </w:t>
            </w:r>
            <w:r w:rsidRPr="00C81C2D">
              <w:rPr>
                <w:rFonts w:ascii="Times New Roman" w:hAnsi="Times New Roman" w:cs="Times New Roman"/>
                <w:i/>
                <w:iCs/>
              </w:rPr>
              <w:t>oproti</w:t>
            </w:r>
            <w:r w:rsidRPr="00C81C2D">
              <w:rPr>
                <w:rFonts w:ascii="Times New Roman" w:hAnsi="Times New Roman" w:cs="Times New Roman"/>
                <w:i/>
                <w:iCs/>
                <w:spacing w:val="-11"/>
              </w:rPr>
              <w:t xml:space="preserve"> </w:t>
            </w:r>
            <w:r w:rsidRPr="00C81C2D">
              <w:rPr>
                <w:rFonts w:ascii="Times New Roman" w:hAnsi="Times New Roman" w:cs="Times New Roman"/>
                <w:i/>
                <w:iCs/>
                <w:spacing w:val="1"/>
              </w:rPr>
              <w:t>0</w:t>
            </w:r>
            <w:r w:rsidRPr="00C81C2D">
              <w:rPr>
                <w:rFonts w:ascii="Times New Roman" w:hAnsi="Times New Roman" w:cs="Times New Roman"/>
                <w:i/>
                <w:iCs/>
                <w:spacing w:val="-3"/>
              </w:rPr>
              <w:t>%</w:t>
            </w:r>
            <w:r w:rsidRPr="00C81C2D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2339C355" w14:textId="77777777" w:rsidR="003867C0" w:rsidRPr="00C81C2D" w:rsidRDefault="003867C0" w:rsidP="003867C0">
            <w:pPr>
              <w:pStyle w:val="Zkladntext"/>
              <w:kinsoku w:val="0"/>
              <w:overflowPunct w:val="0"/>
              <w:spacing w:before="63"/>
              <w:ind w:left="225"/>
              <w:rPr>
                <w:spacing w:val="-1"/>
                <w:lang w:val="sk-SK"/>
              </w:rPr>
            </w:pPr>
          </w:p>
        </w:tc>
      </w:tr>
    </w:tbl>
    <w:p w14:paraId="061AEAC9" w14:textId="77777777" w:rsidR="00A65150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ADC49C" w14:textId="77777777" w:rsidR="00886C63" w:rsidRPr="00C81C2D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 w:rsidRPr="00C81C2D">
        <w:rPr>
          <w:rFonts w:ascii="Times New Roman" w:eastAsia="Times New Roman" w:hAnsi="Times New Roman" w:cs="Times New Roman"/>
          <w:i/>
          <w:iCs/>
        </w:rPr>
        <w:t>Adjuvantná</w:t>
      </w:r>
      <w:proofErr w:type="spellEnd"/>
      <w:r w:rsidRPr="00C81C2D">
        <w:rPr>
          <w:rFonts w:ascii="Times New Roman" w:eastAsia="Times New Roman" w:hAnsi="Times New Roman" w:cs="Times New Roman"/>
          <w:i/>
          <w:iCs/>
        </w:rPr>
        <w:t xml:space="preserve"> terapia</w:t>
      </w:r>
    </w:p>
    <w:p w14:paraId="125C793B" w14:textId="77777777" w:rsidR="00853BAC" w:rsidRPr="00C81C2D" w:rsidRDefault="00853BAC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00A376C6" w14:textId="77777777" w:rsidR="00853BAC" w:rsidRPr="00C81C2D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Nižšie uvedený zoznam obsahuje nežiaduce reakcie, ktorých výskyt bol zaznamenaný vo vyššej miere v placebom kontrolovaných štúdiách u pacientov, ktorým bol podávaný 1 mg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denne</w:t>
      </w:r>
      <w:r w:rsidR="00886C63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>(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A65150" w:rsidRPr="00C81C2D">
        <w:rPr>
          <w:rFonts w:ascii="Times New Roman" w:eastAsia="Times New Roman" w:hAnsi="Times New Roman" w:cs="Times New Roman"/>
        </w:rPr>
        <w:t>ová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skupina n=380, placebo skupina n=388). V zátvorkách je uvedený výskyt nežiaducich</w:t>
      </w:r>
      <w:r w:rsidR="00886C63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 xml:space="preserve">reakcií (% pacientov) v poradí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A65150" w:rsidRPr="00C81C2D">
        <w:rPr>
          <w:rFonts w:ascii="Times New Roman" w:eastAsia="Times New Roman" w:hAnsi="Times New Roman" w:cs="Times New Roman"/>
        </w:rPr>
        <w:t>ová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skupina oproti placebu. </w:t>
      </w:r>
    </w:p>
    <w:p w14:paraId="1A102F19" w14:textId="77777777" w:rsidR="00853BAC" w:rsidRPr="00C81C2D" w:rsidRDefault="00853BAC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EB8927" w14:textId="77777777" w:rsidR="00886C63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Nežiaduce reakcie s aspoň 2%</w:t>
      </w:r>
      <w:r w:rsidR="00886C63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rozdielom oproti placebu sú vyznačené </w:t>
      </w:r>
      <w:r w:rsidRPr="00C81C2D">
        <w:rPr>
          <w:rFonts w:ascii="Times New Roman" w:eastAsia="Times New Roman" w:hAnsi="Times New Roman" w:cs="Times New Roman"/>
          <w:i/>
        </w:rPr>
        <w:t>kurzívou.</w:t>
      </w:r>
    </w:p>
    <w:p w14:paraId="5BF995EA" w14:textId="77777777" w:rsidR="00886C63" w:rsidRPr="00C81C2D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F91418" w14:textId="77777777" w:rsidR="00A21072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Nežiaduce reakcie sú zoradené podľa frekvencie výskytu na základe konvencie: veľmi časté (</w:t>
      </w:r>
      <w:r w:rsidR="00853BAC" w:rsidRPr="00C81C2D">
        <w:rPr>
          <w:rFonts w:ascii="Times New Roman" w:hAnsi="Times New Roman" w:cs="Times New Roman"/>
          <w:spacing w:val="-1"/>
        </w:rPr>
        <w:t>≥</w:t>
      </w:r>
      <w:r w:rsidRPr="00C81C2D">
        <w:rPr>
          <w:rFonts w:ascii="Times New Roman" w:eastAsia="Times New Roman" w:hAnsi="Times New Roman" w:cs="Times New Roman"/>
        </w:rPr>
        <w:t>1/10), časté (</w:t>
      </w:r>
      <w:r w:rsidR="00853BAC" w:rsidRPr="00C81C2D">
        <w:rPr>
          <w:rFonts w:ascii="Times New Roman" w:hAnsi="Times New Roman" w:cs="Times New Roman"/>
          <w:spacing w:val="-1"/>
        </w:rPr>
        <w:t>≥</w:t>
      </w:r>
      <w:r w:rsidRPr="00C81C2D">
        <w:rPr>
          <w:rFonts w:ascii="Times New Roman" w:eastAsia="Times New Roman" w:hAnsi="Times New Roman" w:cs="Times New Roman"/>
        </w:rPr>
        <w:t>1/100, &lt;1/10), menej časté (</w:t>
      </w:r>
      <w:r w:rsidR="00853BAC" w:rsidRPr="00C81C2D">
        <w:rPr>
          <w:rFonts w:ascii="Times New Roman" w:hAnsi="Times New Roman" w:cs="Times New Roman"/>
          <w:spacing w:val="-1"/>
        </w:rPr>
        <w:t>≥</w:t>
      </w:r>
      <w:r w:rsidRPr="00C81C2D">
        <w:rPr>
          <w:rFonts w:ascii="Times New Roman" w:eastAsia="Times New Roman" w:hAnsi="Times New Roman" w:cs="Times New Roman"/>
        </w:rPr>
        <w:t>1/1000, &lt;1/100), zriedkavé (</w:t>
      </w:r>
      <w:r w:rsidR="00853BAC" w:rsidRPr="00C81C2D">
        <w:rPr>
          <w:rFonts w:ascii="Times New Roman" w:hAnsi="Times New Roman" w:cs="Times New Roman"/>
          <w:spacing w:val="-1"/>
        </w:rPr>
        <w:t>≥</w:t>
      </w:r>
      <w:r w:rsidRPr="00C81C2D">
        <w:rPr>
          <w:rFonts w:ascii="Times New Roman" w:eastAsia="Times New Roman" w:hAnsi="Times New Roman" w:cs="Times New Roman"/>
        </w:rPr>
        <w:t>1/10 000, &lt;1/1000), veľmi zriedkavé (&lt;1/10 000).</w:t>
      </w:r>
      <w:r w:rsidR="00A21072" w:rsidRPr="00C81C2D">
        <w:rPr>
          <w:rFonts w:ascii="Times New Roman" w:eastAsia="Times New Roman" w:hAnsi="Times New Roman" w:cs="Times New Roman"/>
        </w:rPr>
        <w:t xml:space="preserve"> </w:t>
      </w:r>
    </w:p>
    <w:p w14:paraId="3E848747" w14:textId="77777777" w:rsidR="00A21072" w:rsidRPr="00C81C2D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98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8"/>
      </w:tblGrid>
      <w:tr w:rsidR="00853BAC" w:rsidRPr="00C81C2D" w14:paraId="4827D499" w14:textId="77777777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8F39" w14:textId="77777777" w:rsidR="00853BAC" w:rsidRPr="00C81C2D" w:rsidRDefault="00853BAC" w:rsidP="00853BAC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>Benígne a malígne nádory, vrátane nešpecifikovaných novotvarov (cysty a polypy)</w:t>
            </w:r>
          </w:p>
          <w:p w14:paraId="16F17525" w14:textId="77777777" w:rsidR="00853BAC" w:rsidRPr="00C81C2D" w:rsidRDefault="00853BAC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1"/>
                <w:sz w:val="22"/>
                <w:szCs w:val="22"/>
                <w:lang w:val="sk-SK"/>
              </w:rPr>
              <w:t>Menej 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="00534FD0" w:rsidRPr="00C81C2D">
              <w:rPr>
                <w:sz w:val="22"/>
                <w:szCs w:val="22"/>
                <w:lang w:val="sk-SK"/>
              </w:rPr>
              <w:t>kožný melanóm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(</w:t>
            </w:r>
            <w:r w:rsidRPr="00C81C2D">
              <w:rPr>
                <w:sz w:val="22"/>
                <w:szCs w:val="22"/>
                <w:lang w:val="sk-SK"/>
              </w:rPr>
              <w:t>0</w:t>
            </w:r>
            <w:r w:rsidR="00277A74" w:rsidRPr="00C81C2D">
              <w:rPr>
                <w:spacing w:val="-1"/>
                <w:sz w:val="22"/>
                <w:szCs w:val="22"/>
                <w:lang w:val="sk-SK"/>
              </w:rPr>
              <w:t>,</w:t>
            </w:r>
            <w:r w:rsidR="00277A74" w:rsidRPr="00C81C2D">
              <w:rPr>
                <w:sz w:val="22"/>
                <w:szCs w:val="22"/>
                <w:lang w:val="sk-SK"/>
              </w:rPr>
              <w:t>5%</w:t>
            </w:r>
            <w:r w:rsidR="00277A74"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="00277A74" w:rsidRPr="00C81C2D">
              <w:rPr>
                <w:sz w:val="22"/>
                <w:szCs w:val="22"/>
                <w:lang w:val="sk-SK"/>
              </w:rPr>
              <w:t>oproti</w:t>
            </w:r>
            <w:r w:rsidR="00277A74"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="00277A74" w:rsidRPr="00C81C2D">
              <w:rPr>
                <w:spacing w:val="-1"/>
                <w:sz w:val="22"/>
                <w:szCs w:val="22"/>
                <w:lang w:val="sk-SK"/>
              </w:rPr>
              <w:t>0,3</w:t>
            </w:r>
            <w:r w:rsidR="00277A74"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="00277A74"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C81C2D" w14:paraId="0DDB0B28" w14:textId="77777777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C85A" w14:textId="77777777" w:rsidR="00853BAC" w:rsidRPr="00C81C2D" w:rsidRDefault="00F22131" w:rsidP="00853BAC">
            <w:pPr>
              <w:pStyle w:val="TableParagraph"/>
              <w:kinsoku w:val="0"/>
              <w:overflowPunct w:val="0"/>
              <w:spacing w:line="252" w:lineRule="exact"/>
              <w:rPr>
                <w:spacing w:val="-2"/>
                <w:sz w:val="22"/>
                <w:szCs w:val="22"/>
                <w:u w:val="single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single"/>
                <w:lang w:val="sk-SK"/>
              </w:rPr>
              <w:t>Poruchy metabolizmu a výživy</w:t>
            </w:r>
          </w:p>
          <w:p w14:paraId="00F9E536" w14:textId="77777777" w:rsidR="00853BAC" w:rsidRPr="00C81C2D" w:rsidRDefault="00F22131" w:rsidP="00534FD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znížená chuť do jedla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(2,4%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0,8%)</w:t>
            </w:r>
          </w:p>
        </w:tc>
      </w:tr>
      <w:tr w:rsidR="00853BAC" w:rsidRPr="00C81C2D" w14:paraId="2E0B5DAE" w14:textId="77777777" w:rsidTr="00853BAC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BC66" w14:textId="77777777" w:rsidR="00853BAC" w:rsidRPr="00C81C2D" w:rsidRDefault="00277A74" w:rsidP="00853BAC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 xml:space="preserve">Psychické </w:t>
            </w:r>
            <w:r w:rsidRPr="00C81C2D">
              <w:rPr>
                <w:b/>
                <w:bCs/>
                <w:spacing w:val="-42"/>
                <w:sz w:val="22"/>
                <w:szCs w:val="22"/>
                <w:u w:val="thick"/>
                <w:lang w:val="sk-SK"/>
              </w:rPr>
              <w:t xml:space="preserve"> </w:t>
            </w:r>
            <w:r w:rsidRPr="00C81C2D">
              <w:rPr>
                <w:b/>
                <w:bCs/>
                <w:spacing w:val="1"/>
                <w:sz w:val="22"/>
                <w:szCs w:val="22"/>
                <w:u w:val="thick"/>
                <w:lang w:val="sk-SK"/>
              </w:rPr>
              <w:t>poruchy</w:t>
            </w:r>
          </w:p>
          <w:p w14:paraId="0613633F" w14:textId="77777777" w:rsidR="00853BAC" w:rsidRPr="00C81C2D" w:rsidRDefault="00277A74" w:rsidP="00853BAC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h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a</w:t>
            </w:r>
            <w:r w:rsidRPr="00C81C2D">
              <w:rPr>
                <w:spacing w:val="1"/>
                <w:sz w:val="22"/>
                <w:szCs w:val="22"/>
                <w:lang w:val="sk-SK"/>
              </w:rPr>
              <w:t>l</w:t>
            </w:r>
            <w:r w:rsidRPr="00C81C2D">
              <w:rPr>
                <w:sz w:val="22"/>
                <w:szCs w:val="22"/>
                <w:lang w:val="sk-SK"/>
              </w:rPr>
              <w:t>u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ci</w:t>
            </w:r>
            <w:r w:rsidRPr="00C81C2D">
              <w:rPr>
                <w:sz w:val="22"/>
                <w:szCs w:val="22"/>
                <w:lang w:val="sk-SK"/>
              </w:rPr>
              <w:t>n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ácie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(2,9</w:t>
            </w:r>
            <w:r w:rsidRPr="00C81C2D">
              <w:rPr>
                <w:sz w:val="22"/>
                <w:szCs w:val="22"/>
                <w:lang w:val="sk-SK"/>
              </w:rPr>
              <w:t>%</w:t>
            </w:r>
            <w:r w:rsidRPr="00C81C2D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2,1</w:t>
            </w:r>
            <w:r w:rsidRPr="00C81C2D">
              <w:rPr>
                <w:spacing w:val="-5"/>
                <w:sz w:val="22"/>
                <w:szCs w:val="22"/>
                <w:lang w:val="sk-SK"/>
              </w:rPr>
              <w:t>%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)</w:t>
            </w:r>
            <w:r w:rsidRPr="00C81C2D">
              <w:rPr>
                <w:sz w:val="22"/>
                <w:szCs w:val="22"/>
                <w:lang w:val="sk-SK"/>
              </w:rPr>
              <w:t>,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abnormá</w:t>
            </w:r>
            <w:r w:rsidRPr="00C81C2D">
              <w:rPr>
                <w:sz w:val="22"/>
                <w:szCs w:val="22"/>
                <w:lang w:val="sk-SK"/>
              </w:rPr>
              <w:t>lne sny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(</w:t>
            </w:r>
            <w:r w:rsidRPr="00C81C2D">
              <w:rPr>
                <w:sz w:val="22"/>
                <w:szCs w:val="22"/>
                <w:lang w:val="sk-SK"/>
              </w:rPr>
              <w:t>2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,</w:t>
            </w:r>
            <w:r w:rsidRPr="00C81C2D">
              <w:rPr>
                <w:sz w:val="22"/>
                <w:szCs w:val="22"/>
                <w:lang w:val="sk-SK"/>
              </w:rPr>
              <w:t>1%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0,8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  <w:p w14:paraId="30D31CFA" w14:textId="77777777" w:rsidR="00853BAC" w:rsidRPr="00C81C2D" w:rsidRDefault="00F22131" w:rsidP="00C14448">
            <w:pPr>
              <w:pStyle w:val="TableParagraph"/>
              <w:kinsoku w:val="0"/>
              <w:overflowPunct w:val="0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zmätenosť</w:t>
            </w:r>
            <w:r w:rsidRPr="00C81C2D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(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</w:t>
            </w:r>
            <w:r w:rsidRPr="00C81C2D">
              <w:rPr>
                <w:spacing w:val="-3"/>
                <w:sz w:val="22"/>
                <w:szCs w:val="22"/>
                <w:lang w:val="sk-SK"/>
              </w:rPr>
              <w:t>,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8</w:t>
            </w:r>
            <w:r w:rsidRPr="00C81C2D">
              <w:rPr>
                <w:sz w:val="22"/>
                <w:szCs w:val="22"/>
                <w:lang w:val="sk-SK"/>
              </w:rPr>
              <w:t>%</w:t>
            </w:r>
            <w:r w:rsidRPr="00C81C2D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0,</w:t>
            </w:r>
            <w:r w:rsidRPr="00C81C2D">
              <w:rPr>
                <w:sz w:val="22"/>
                <w:szCs w:val="22"/>
                <w:lang w:val="sk-SK"/>
              </w:rPr>
              <w:t>5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C81C2D" w14:paraId="203B679D" w14:textId="77777777" w:rsidTr="00853BAC">
        <w:trPr>
          <w:trHeight w:hRule="exact" w:val="127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968C" w14:textId="77777777" w:rsidR="00534FD0" w:rsidRPr="00C81C2D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nervového systému</w:t>
            </w:r>
          </w:p>
          <w:p w14:paraId="283D28C7" w14:textId="77777777" w:rsidR="00853BAC" w:rsidRPr="00C81C2D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Veľmi časté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:</w:t>
            </w:r>
            <w:r w:rsidRPr="00C81C2D"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i/>
                <w:iCs/>
                <w:sz w:val="22"/>
                <w:szCs w:val="22"/>
                <w:lang w:val="sk-SK"/>
              </w:rPr>
              <w:t>dyskinézia</w:t>
            </w:r>
            <w:proofErr w:type="spellEnd"/>
            <w:r w:rsidRPr="00C81C2D"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(10,</w:t>
            </w:r>
            <w:r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5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C81C2D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6,2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)</w:t>
            </w:r>
          </w:p>
          <w:p w14:paraId="4D52270E" w14:textId="77777777" w:rsidR="00853BAC" w:rsidRPr="00C81C2D" w:rsidRDefault="00277A74" w:rsidP="00C14448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sz w:val="22"/>
                <w:szCs w:val="22"/>
                <w:lang w:val="sk-SK"/>
              </w:rPr>
              <w:t>d</w:t>
            </w:r>
            <w:r w:rsidRPr="00C81C2D">
              <w:rPr>
                <w:spacing w:val="1"/>
                <w:sz w:val="22"/>
                <w:szCs w:val="22"/>
                <w:lang w:val="sk-SK"/>
              </w:rPr>
              <w:t>y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s</w:t>
            </w:r>
            <w:r w:rsidRPr="00C81C2D">
              <w:rPr>
                <w:sz w:val="22"/>
                <w:szCs w:val="22"/>
                <w:lang w:val="sk-SK"/>
              </w:rPr>
              <w:t>tónia</w:t>
            </w:r>
            <w:proofErr w:type="spellEnd"/>
            <w:r w:rsidRPr="00C81C2D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(2,4%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0,8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%)</w:t>
            </w:r>
            <w:r w:rsidRPr="00C81C2D">
              <w:rPr>
                <w:sz w:val="22"/>
                <w:szCs w:val="22"/>
                <w:lang w:val="sk-SK"/>
              </w:rPr>
              <w:t>,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 xml:space="preserve">syndróm </w:t>
            </w:r>
            <w:proofErr w:type="spellStart"/>
            <w:r w:rsidRPr="00C81C2D">
              <w:rPr>
                <w:sz w:val="22"/>
                <w:szCs w:val="22"/>
                <w:lang w:val="sk-SK"/>
              </w:rPr>
              <w:t>karpálneho</w:t>
            </w:r>
            <w:proofErr w:type="spellEnd"/>
            <w:r w:rsidRPr="00C81C2D">
              <w:rPr>
                <w:sz w:val="22"/>
                <w:szCs w:val="22"/>
                <w:lang w:val="sk-SK"/>
              </w:rPr>
              <w:t xml:space="preserve"> tunela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(1,3%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1"/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%)</w:t>
            </w:r>
            <w:r w:rsidRPr="00C81C2D">
              <w:rPr>
                <w:sz w:val="22"/>
                <w:szCs w:val="22"/>
                <w:lang w:val="sk-SK"/>
              </w:rPr>
              <w:t>,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 xml:space="preserve">porucha rovnováhy </w:t>
            </w:r>
            <w:r w:rsidR="00F22131" w:rsidRPr="00C81C2D">
              <w:rPr>
                <w:sz w:val="22"/>
                <w:szCs w:val="22"/>
                <w:lang w:val="sk-SK"/>
              </w:rPr>
              <w:t>(1,6%</w:t>
            </w:r>
            <w:r w:rsidR="00F22131"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="00F22131" w:rsidRPr="00C81C2D">
              <w:rPr>
                <w:sz w:val="22"/>
                <w:szCs w:val="22"/>
                <w:lang w:val="sk-SK"/>
              </w:rPr>
              <w:t>oproti</w:t>
            </w:r>
            <w:r w:rsidR="00F22131"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="00F22131" w:rsidRPr="00C81C2D">
              <w:rPr>
                <w:sz w:val="22"/>
                <w:szCs w:val="22"/>
                <w:lang w:val="sk-SK"/>
              </w:rPr>
              <w:t>0,3%)</w:t>
            </w:r>
          </w:p>
          <w:p w14:paraId="63B13497" w14:textId="77777777" w:rsidR="00853BAC" w:rsidRPr="00C81C2D" w:rsidRDefault="00F22131" w:rsidP="00C14448">
            <w:pPr>
              <w:pStyle w:val="TableParagraph"/>
              <w:kinsoku w:val="0"/>
              <w:overflowPunct w:val="0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sz w:val="22"/>
                <w:szCs w:val="22"/>
                <w:lang w:val="sk-SK"/>
              </w:rPr>
              <w:t>cerebrovaskulárna</w:t>
            </w:r>
            <w:proofErr w:type="spellEnd"/>
            <w:r w:rsidRPr="00C81C2D">
              <w:rPr>
                <w:sz w:val="22"/>
                <w:szCs w:val="22"/>
                <w:lang w:val="sk-SK"/>
              </w:rPr>
              <w:t xml:space="preserve"> príhoda</w:t>
            </w:r>
            <w:r w:rsidRPr="00C81C2D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(0,5%</w:t>
            </w:r>
            <w:r w:rsidRPr="00C81C2D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0,3%)</w:t>
            </w:r>
          </w:p>
        </w:tc>
      </w:tr>
      <w:tr w:rsidR="00853BAC" w:rsidRPr="00C81C2D" w14:paraId="46806D35" w14:textId="77777777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B4F3" w14:textId="77777777" w:rsidR="00853BAC" w:rsidRPr="00C81C2D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srdca a srdcovej činnosti</w:t>
            </w:r>
          </w:p>
          <w:p w14:paraId="5CE4899E" w14:textId="77777777" w:rsidR="00853BAC" w:rsidRPr="00C81C2D" w:rsidRDefault="00277A74" w:rsidP="00852E0C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angína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sz w:val="22"/>
                <w:szCs w:val="22"/>
                <w:lang w:val="sk-SK"/>
              </w:rPr>
              <w:t>pectoris</w:t>
            </w:r>
            <w:proofErr w:type="spellEnd"/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(0,5%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C81C2D" w14:paraId="4FAF3A02" w14:textId="77777777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58EE" w14:textId="77777777" w:rsidR="00853BAC" w:rsidRPr="00C81C2D" w:rsidRDefault="00F22131" w:rsidP="00C14448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pacing w:val="-1"/>
                <w:sz w:val="22"/>
                <w:szCs w:val="22"/>
                <w:u w:val="thick"/>
                <w:lang w:val="sk-SK"/>
              </w:rPr>
              <w:t>Poruchy ciev</w:t>
            </w:r>
          </w:p>
          <w:p w14:paraId="046271AA" w14:textId="77777777" w:rsidR="00853BAC" w:rsidRPr="00C81C2D" w:rsidRDefault="00F22131" w:rsidP="00C14448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i/>
                <w:iCs/>
                <w:sz w:val="22"/>
                <w:szCs w:val="22"/>
                <w:lang w:val="sk-SK"/>
              </w:rPr>
              <w:t>ortostatická</w:t>
            </w:r>
            <w:proofErr w:type="spellEnd"/>
            <w:r w:rsidRPr="00C81C2D">
              <w:rPr>
                <w:i/>
                <w:iCs/>
                <w:sz w:val="22"/>
                <w:szCs w:val="22"/>
                <w:lang w:val="sk-SK"/>
              </w:rPr>
              <w:t xml:space="preserve"> hypotenzia</w:t>
            </w:r>
            <w:r w:rsidRPr="00C81C2D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(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3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9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20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oproti</w:t>
            </w:r>
            <w:r w:rsidRPr="00C81C2D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0,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8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853BAC" w:rsidRPr="00C81C2D" w14:paraId="0FA74E2B" w14:textId="77777777" w:rsidTr="00853BAC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41DC" w14:textId="77777777" w:rsidR="00534FD0" w:rsidRPr="00C81C2D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 xml:space="preserve">Poruchy </w:t>
            </w:r>
            <w:proofErr w:type="spellStart"/>
            <w:r w:rsidRPr="00C81C2D"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>gastrointestinálneho</w:t>
            </w:r>
            <w:proofErr w:type="spellEnd"/>
            <w:r w:rsidRPr="00C81C2D"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 xml:space="preserve"> traktu</w:t>
            </w:r>
          </w:p>
          <w:p w14:paraId="18585450" w14:textId="77777777" w:rsidR="00853BAC" w:rsidRPr="00C81C2D" w:rsidRDefault="00277A74" w:rsidP="00C14448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bolesť brucha</w:t>
            </w:r>
            <w:r w:rsidRPr="00C81C2D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(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4,</w:t>
            </w:r>
            <w:r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2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oproti</w:t>
            </w:r>
            <w:r w:rsidRPr="00C81C2D"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1,3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)</w:t>
            </w:r>
            <w:r w:rsidRPr="00C81C2D">
              <w:rPr>
                <w:sz w:val="22"/>
                <w:szCs w:val="22"/>
                <w:lang w:val="sk-SK"/>
              </w:rPr>
              <w:t>,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zápcha</w:t>
            </w:r>
            <w:r w:rsidRPr="00C81C2D"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(4,2%</w:t>
            </w:r>
            <w:r w:rsidRPr="00C81C2D"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C81C2D">
              <w:rPr>
                <w:i/>
                <w:iCs/>
                <w:spacing w:val="-12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2,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1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2"/>
                <w:sz w:val="22"/>
                <w:szCs w:val="22"/>
                <w:lang w:val="sk-SK"/>
              </w:rPr>
              <w:t>)</w:t>
            </w:r>
            <w:r w:rsidRPr="00C81C2D">
              <w:rPr>
                <w:sz w:val="22"/>
                <w:szCs w:val="22"/>
                <w:lang w:val="sk-SK"/>
              </w:rPr>
              <w:t>,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nauzea</w:t>
            </w:r>
            <w:r w:rsidRPr="00C81C2D"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a</w:t>
            </w:r>
            <w:r w:rsidR="00C14448" w:rsidRPr="00C81C2D">
              <w:rPr>
                <w:i/>
                <w:iCs/>
                <w:spacing w:val="-14"/>
                <w:sz w:val="22"/>
                <w:szCs w:val="22"/>
                <w:lang w:val="sk-SK"/>
              </w:rPr>
              <w:t> 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vracanie</w:t>
            </w:r>
            <w:r w:rsidR="00C14448" w:rsidRPr="00C81C2D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="00F22131" w:rsidRPr="00C81C2D">
              <w:rPr>
                <w:i/>
                <w:iCs/>
                <w:sz w:val="22"/>
                <w:szCs w:val="22"/>
                <w:lang w:val="sk-SK"/>
              </w:rPr>
              <w:t>(8,</w:t>
            </w:r>
            <w:r w:rsidR="00F22131"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4</w:t>
            </w:r>
            <w:r w:rsidR="00F22131" w:rsidRPr="00C81C2D">
              <w:rPr>
                <w:i/>
                <w:iCs/>
                <w:sz w:val="22"/>
                <w:szCs w:val="22"/>
                <w:lang w:val="sk-SK"/>
              </w:rPr>
              <w:t>%</w:t>
            </w:r>
            <w:r w:rsidR="00F22131" w:rsidRPr="00C81C2D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="00F22131" w:rsidRPr="00C81C2D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="00F22131" w:rsidRPr="00C81C2D">
              <w:rPr>
                <w:i/>
                <w:iCs/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C81C2D">
              <w:rPr>
                <w:i/>
                <w:iCs/>
                <w:sz w:val="22"/>
                <w:szCs w:val="22"/>
                <w:lang w:val="sk-SK"/>
              </w:rPr>
              <w:t>6</w:t>
            </w:r>
            <w:r w:rsidR="00F22131" w:rsidRPr="00C81C2D">
              <w:rPr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="00F22131" w:rsidRPr="00C81C2D">
              <w:rPr>
                <w:i/>
                <w:iCs/>
                <w:sz w:val="22"/>
                <w:szCs w:val="22"/>
                <w:lang w:val="sk-SK"/>
              </w:rPr>
              <w:t>2</w:t>
            </w:r>
            <w:r w:rsidR="00F22131"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="00F22131" w:rsidRPr="00C81C2D">
              <w:rPr>
                <w:i/>
                <w:iCs/>
                <w:sz w:val="22"/>
                <w:szCs w:val="22"/>
                <w:lang w:val="sk-SK"/>
              </w:rPr>
              <w:t>)</w:t>
            </w:r>
            <w:r w:rsidR="00F22131" w:rsidRPr="00C81C2D">
              <w:rPr>
                <w:sz w:val="22"/>
                <w:szCs w:val="22"/>
                <w:lang w:val="sk-SK"/>
              </w:rPr>
              <w:t>,</w:t>
            </w:r>
            <w:r w:rsidR="00F22131" w:rsidRPr="00C81C2D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C81C2D">
              <w:rPr>
                <w:sz w:val="22"/>
                <w:szCs w:val="22"/>
                <w:lang w:val="sk-SK"/>
              </w:rPr>
              <w:t>sucho v ústach</w:t>
            </w:r>
            <w:r w:rsidR="00F22131" w:rsidRPr="00C81C2D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C81C2D">
              <w:rPr>
                <w:spacing w:val="-1"/>
                <w:sz w:val="22"/>
                <w:szCs w:val="22"/>
                <w:lang w:val="sk-SK"/>
              </w:rPr>
              <w:t>(</w:t>
            </w:r>
            <w:r w:rsidR="00F22131" w:rsidRPr="00C81C2D">
              <w:rPr>
                <w:sz w:val="22"/>
                <w:szCs w:val="22"/>
                <w:lang w:val="sk-SK"/>
              </w:rPr>
              <w:t>3</w:t>
            </w:r>
            <w:r w:rsidR="00F22131" w:rsidRPr="00C81C2D">
              <w:rPr>
                <w:spacing w:val="-1"/>
                <w:sz w:val="22"/>
                <w:szCs w:val="22"/>
                <w:lang w:val="sk-SK"/>
              </w:rPr>
              <w:t>,</w:t>
            </w:r>
            <w:r w:rsidR="00F22131" w:rsidRPr="00C81C2D">
              <w:rPr>
                <w:sz w:val="22"/>
                <w:szCs w:val="22"/>
                <w:lang w:val="sk-SK"/>
              </w:rPr>
              <w:t>4%</w:t>
            </w:r>
            <w:r w:rsidR="00F22131" w:rsidRPr="00C81C2D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="00F22131" w:rsidRPr="00C81C2D">
              <w:rPr>
                <w:sz w:val="22"/>
                <w:szCs w:val="22"/>
                <w:lang w:val="sk-SK"/>
              </w:rPr>
              <w:t>oproti</w:t>
            </w:r>
            <w:r w:rsidR="00F22131" w:rsidRPr="00C81C2D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C81C2D">
              <w:rPr>
                <w:spacing w:val="-1"/>
                <w:sz w:val="22"/>
                <w:szCs w:val="22"/>
                <w:lang w:val="sk-SK"/>
              </w:rPr>
              <w:t>1</w:t>
            </w:r>
            <w:r w:rsidR="00F22131" w:rsidRPr="00C81C2D">
              <w:rPr>
                <w:spacing w:val="-3"/>
                <w:sz w:val="22"/>
                <w:szCs w:val="22"/>
                <w:lang w:val="sk-SK"/>
              </w:rPr>
              <w:t>,</w:t>
            </w:r>
            <w:r w:rsidR="00F22131" w:rsidRPr="00C81C2D">
              <w:rPr>
                <w:spacing w:val="-1"/>
                <w:sz w:val="22"/>
                <w:szCs w:val="22"/>
                <w:lang w:val="sk-SK"/>
              </w:rPr>
              <w:t>8</w:t>
            </w:r>
            <w:r w:rsidR="00F22131"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="00F22131"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C81C2D" w14:paraId="732E37A4" w14:textId="77777777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7794" w14:textId="77777777" w:rsidR="00534FD0" w:rsidRPr="00C81C2D" w:rsidRDefault="00277A74" w:rsidP="00534FD0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>Poruchy kože a podkožného tkaniva</w:t>
            </w:r>
          </w:p>
          <w:p w14:paraId="48EE25D5" w14:textId="77777777" w:rsidR="00853BAC" w:rsidRPr="00C81C2D" w:rsidRDefault="00277A74" w:rsidP="00852E0C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vyrážka</w:t>
            </w:r>
            <w:r w:rsidRPr="00C81C2D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(</w:t>
            </w:r>
            <w:r w:rsidRPr="00C81C2D">
              <w:rPr>
                <w:sz w:val="22"/>
                <w:szCs w:val="22"/>
                <w:lang w:val="sk-SK"/>
              </w:rPr>
              <w:t>1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,</w:t>
            </w:r>
            <w:r w:rsidRPr="00C81C2D">
              <w:rPr>
                <w:sz w:val="22"/>
                <w:szCs w:val="22"/>
                <w:lang w:val="sk-SK"/>
              </w:rPr>
              <w:t>1%</w:t>
            </w:r>
            <w:r w:rsidRPr="00C81C2D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</w:t>
            </w:r>
            <w:r w:rsidRPr="00C81C2D">
              <w:rPr>
                <w:spacing w:val="-3"/>
                <w:sz w:val="22"/>
                <w:szCs w:val="22"/>
                <w:lang w:val="sk-SK"/>
              </w:rPr>
              <w:t>,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3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C81C2D" w14:paraId="3F44DE6B" w14:textId="77777777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718F" w14:textId="77777777" w:rsidR="00534FD0" w:rsidRPr="00C81C2D" w:rsidRDefault="00F22131" w:rsidP="00C14448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>Poruchy kostrovej a svalovej sústavy a spojivového tkaniva</w:t>
            </w:r>
          </w:p>
          <w:p w14:paraId="1E2652D8" w14:textId="77777777" w:rsidR="00853BAC" w:rsidRPr="00C81C2D" w:rsidRDefault="00F22131" w:rsidP="00C14448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C81C2D">
              <w:rPr>
                <w:spacing w:val="-1"/>
                <w:sz w:val="22"/>
                <w:szCs w:val="22"/>
                <w:lang w:val="sk-SK"/>
              </w:rPr>
              <w:t>ar</w:t>
            </w:r>
            <w:r w:rsidRPr="00C81C2D">
              <w:rPr>
                <w:spacing w:val="1"/>
                <w:sz w:val="22"/>
                <w:szCs w:val="22"/>
                <w:lang w:val="sk-SK"/>
              </w:rPr>
              <w:t>t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ral</w:t>
            </w:r>
            <w:r w:rsidRPr="00C81C2D">
              <w:rPr>
                <w:sz w:val="22"/>
                <w:szCs w:val="22"/>
                <w:lang w:val="sk-SK"/>
              </w:rPr>
              <w:t>g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i</w:t>
            </w:r>
            <w:r w:rsidRPr="00C81C2D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C81C2D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(</w:t>
            </w:r>
            <w:r w:rsidRPr="00C81C2D">
              <w:rPr>
                <w:sz w:val="22"/>
                <w:szCs w:val="22"/>
                <w:lang w:val="sk-SK"/>
              </w:rPr>
              <w:t>2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,</w:t>
            </w:r>
            <w:r w:rsidRPr="00C81C2D">
              <w:rPr>
                <w:sz w:val="22"/>
                <w:szCs w:val="22"/>
                <w:lang w:val="sk-SK"/>
              </w:rPr>
              <w:t>4%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2,1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)</w:t>
            </w:r>
            <w:r w:rsidRPr="00C81C2D">
              <w:rPr>
                <w:sz w:val="22"/>
                <w:szCs w:val="22"/>
                <w:lang w:val="sk-SK"/>
              </w:rPr>
              <w:t>,</w:t>
            </w:r>
            <w:r w:rsidRPr="00C81C2D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bolesť krku</w:t>
            </w:r>
            <w:r w:rsidRPr="00C81C2D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(</w:t>
            </w:r>
            <w:r w:rsidRPr="00C81C2D">
              <w:rPr>
                <w:sz w:val="22"/>
                <w:szCs w:val="22"/>
                <w:lang w:val="sk-SK"/>
              </w:rPr>
              <w:t>1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,</w:t>
            </w:r>
            <w:r w:rsidRPr="00C81C2D">
              <w:rPr>
                <w:sz w:val="22"/>
                <w:szCs w:val="22"/>
                <w:lang w:val="sk-SK"/>
              </w:rPr>
              <w:t>3%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1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0,5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C81C2D" w14:paraId="6BA6EE04" w14:textId="77777777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051" w14:textId="77777777" w:rsidR="00853BAC" w:rsidRPr="00C81C2D" w:rsidRDefault="00F22131" w:rsidP="00C14448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lastRenderedPageBreak/>
              <w:t>Laboratórne a funkčné vyšetrenia</w:t>
            </w:r>
          </w:p>
          <w:p w14:paraId="63E88E46" w14:textId="77777777" w:rsidR="00853BAC" w:rsidRPr="00C81C2D" w:rsidRDefault="00F22131" w:rsidP="00C14448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zníženie telesnej hmotnosti</w:t>
            </w:r>
            <w:r w:rsidRPr="00C81C2D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(4,</w:t>
            </w:r>
            <w:r w:rsidRPr="00C81C2D">
              <w:rPr>
                <w:i/>
                <w:iCs/>
                <w:spacing w:val="1"/>
                <w:sz w:val="22"/>
                <w:szCs w:val="22"/>
                <w:lang w:val="sk-SK"/>
              </w:rPr>
              <w:t>5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C81C2D"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1,5</w:t>
            </w:r>
            <w:r w:rsidRPr="00C81C2D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C81C2D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853BAC" w:rsidRPr="00C81C2D" w14:paraId="46A7E80D" w14:textId="77777777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0071" w14:textId="77777777" w:rsidR="00853BAC" w:rsidRPr="00C81C2D" w:rsidRDefault="00277A74" w:rsidP="00534FD0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b/>
                <w:bCs/>
                <w:sz w:val="22"/>
                <w:szCs w:val="22"/>
                <w:u w:val="thick"/>
                <w:lang w:val="sk-SK"/>
              </w:rPr>
              <w:t>Úrazy, otravy a komplikácie liečebného postupu</w:t>
            </w:r>
          </w:p>
          <w:p w14:paraId="474BEBF5" w14:textId="77777777" w:rsidR="00853BAC" w:rsidRPr="00C81C2D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 w:rsidRPr="00C81C2D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C81C2D">
              <w:rPr>
                <w:sz w:val="22"/>
                <w:szCs w:val="22"/>
                <w:lang w:val="sk-SK"/>
              </w:rPr>
              <w:t>:</w:t>
            </w:r>
            <w:r w:rsidRPr="00C81C2D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pád (4,7</w:t>
            </w:r>
            <w:r w:rsidRPr="00C81C2D">
              <w:rPr>
                <w:sz w:val="22"/>
                <w:szCs w:val="22"/>
                <w:lang w:val="sk-SK"/>
              </w:rPr>
              <w:t>%</w:t>
            </w:r>
            <w:r w:rsidRPr="00C81C2D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oproti</w:t>
            </w:r>
            <w:r w:rsidRPr="00C81C2D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C81C2D">
              <w:rPr>
                <w:spacing w:val="-1"/>
                <w:sz w:val="22"/>
                <w:szCs w:val="22"/>
                <w:lang w:val="sk-SK"/>
              </w:rPr>
              <w:t>3,</w:t>
            </w:r>
            <w:r w:rsidRPr="00C81C2D">
              <w:rPr>
                <w:spacing w:val="-2"/>
                <w:sz w:val="22"/>
                <w:szCs w:val="22"/>
                <w:lang w:val="sk-SK"/>
              </w:rPr>
              <w:t>4%</w:t>
            </w:r>
            <w:r w:rsidRPr="00C81C2D">
              <w:rPr>
                <w:sz w:val="22"/>
                <w:szCs w:val="22"/>
                <w:lang w:val="sk-SK"/>
              </w:rPr>
              <w:t>)</w:t>
            </w:r>
          </w:p>
        </w:tc>
      </w:tr>
    </w:tbl>
    <w:p w14:paraId="327E1097" w14:textId="77777777" w:rsidR="00A21072" w:rsidRPr="00C81C2D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4F50D7" w14:textId="77777777" w:rsidR="000D10BD" w:rsidRPr="00C81C2D" w:rsidRDefault="00277A74" w:rsidP="000D10B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81C2D">
        <w:rPr>
          <w:rFonts w:ascii="Times New Roman" w:eastAsia="Times New Roman" w:hAnsi="Times New Roman" w:cs="Times New Roman"/>
        </w:rPr>
        <w:t>Parkinsonova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choroba je sprevádzaná halucináciami a zmätenosťou. </w:t>
      </w:r>
      <w:r w:rsidR="00DB071C" w:rsidRPr="00C81C2D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DB071C" w:rsidRPr="00C81C2D">
        <w:rPr>
          <w:rFonts w:ascii="Times New Roman" w:eastAsia="Times New Roman" w:hAnsi="Times New Roman" w:cs="Times New Roman"/>
        </w:rPr>
        <w:t>u</w:t>
      </w:r>
      <w:proofErr w:type="spellEnd"/>
      <w:r w:rsidR="00DB071C" w:rsidRPr="00C81C2D">
        <w:rPr>
          <w:rFonts w:ascii="Times New Roman" w:eastAsia="Times New Roman" w:hAnsi="Times New Roman" w:cs="Times New Roman"/>
        </w:rPr>
        <w:t xml:space="preserve"> na trh</w:t>
      </w:r>
      <w:r w:rsidR="000D10BD" w:rsidRPr="00C81C2D">
        <w:rPr>
          <w:rFonts w:ascii="Times New Roman" w:eastAsia="Times New Roman" w:hAnsi="Times New Roman" w:cs="Times New Roman"/>
        </w:rPr>
        <w:t xml:space="preserve"> boli tieto príznaky pozorované aj u pacientov s </w:t>
      </w:r>
      <w:proofErr w:type="spellStart"/>
      <w:r w:rsidR="000D10BD" w:rsidRPr="00C81C2D">
        <w:rPr>
          <w:rFonts w:ascii="Times New Roman" w:eastAsia="Times New Roman" w:hAnsi="Times New Roman" w:cs="Times New Roman"/>
        </w:rPr>
        <w:t>Parkinsonovou</w:t>
      </w:r>
      <w:proofErr w:type="spellEnd"/>
      <w:r w:rsidR="000D10BD" w:rsidRPr="00C81C2D">
        <w:rPr>
          <w:rFonts w:ascii="Times New Roman" w:eastAsia="Times New Roman" w:hAnsi="Times New Roman" w:cs="Times New Roman"/>
        </w:rPr>
        <w:t xml:space="preserve"> chorobou, ktorí boli liečení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0D10BD" w:rsidRPr="00C81C2D">
        <w:rPr>
          <w:rFonts w:ascii="Times New Roman" w:eastAsia="Times New Roman" w:hAnsi="Times New Roman" w:cs="Times New Roman"/>
        </w:rPr>
        <w:t>om</w:t>
      </w:r>
      <w:proofErr w:type="spellEnd"/>
      <w:r w:rsidR="000D10BD" w:rsidRPr="00C81C2D">
        <w:rPr>
          <w:rFonts w:ascii="Times New Roman" w:eastAsia="Times New Roman" w:hAnsi="Times New Roman" w:cs="Times New Roman"/>
        </w:rPr>
        <w:t>.</w:t>
      </w:r>
    </w:p>
    <w:p w14:paraId="62DD15BB" w14:textId="77777777" w:rsidR="000D10BD" w:rsidRPr="00C81C2D" w:rsidRDefault="000D10B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9787AA" w14:textId="77777777" w:rsidR="00662F29" w:rsidRPr="00C81C2D" w:rsidRDefault="00434E9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Je známy výskyt závažných nežiaducich účinkov pri súčasnom používaní SSRI, SNRI, </w:t>
      </w:r>
      <w:proofErr w:type="spellStart"/>
      <w:r w:rsidRPr="00C81C2D">
        <w:rPr>
          <w:rFonts w:ascii="Times New Roman" w:eastAsia="Times New Roman" w:hAnsi="Times New Roman" w:cs="Times New Roman"/>
        </w:rPr>
        <w:t>tricyklických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1C2D">
        <w:rPr>
          <w:rFonts w:ascii="Times New Roman" w:eastAsia="Times New Roman" w:hAnsi="Times New Roman" w:cs="Times New Roman"/>
        </w:rPr>
        <w:t>tetracyklických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antidepresív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 inhibítorov MAO. </w:t>
      </w:r>
      <w:r w:rsidR="00DB071C" w:rsidRPr="00C81C2D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DB071C" w:rsidRPr="00C81C2D">
        <w:rPr>
          <w:rFonts w:ascii="Times New Roman" w:eastAsia="Times New Roman" w:hAnsi="Times New Roman" w:cs="Times New Roman"/>
        </w:rPr>
        <w:t>u</w:t>
      </w:r>
      <w:proofErr w:type="spellEnd"/>
      <w:r w:rsidR="00DB071C" w:rsidRPr="00C81C2D">
        <w:rPr>
          <w:rFonts w:ascii="Times New Roman" w:eastAsia="Times New Roman" w:hAnsi="Times New Roman" w:cs="Times New Roman"/>
        </w:rPr>
        <w:t xml:space="preserve"> na trh</w:t>
      </w:r>
      <w:r w:rsidRPr="00C81C2D">
        <w:rPr>
          <w:rFonts w:ascii="Times New Roman" w:eastAsia="Times New Roman" w:hAnsi="Times New Roman" w:cs="Times New Roman"/>
        </w:rPr>
        <w:t xml:space="preserve"> boli zaznamenané prípady </w:t>
      </w:r>
      <w:proofErr w:type="spellStart"/>
      <w:r w:rsidRPr="00C81C2D">
        <w:rPr>
          <w:rFonts w:ascii="Times New Roman" w:eastAsia="Times New Roman" w:hAnsi="Times New Roman" w:cs="Times New Roman"/>
        </w:rPr>
        <w:t>serotonínového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syndrómu </w:t>
      </w:r>
      <w:r w:rsidR="00DB071C" w:rsidRPr="00C81C2D">
        <w:rPr>
          <w:rFonts w:ascii="Times New Roman" w:eastAsia="Times New Roman" w:hAnsi="Times New Roman" w:cs="Times New Roman"/>
        </w:rPr>
        <w:t> ktorý sa prejavuje</w:t>
      </w:r>
      <w:r w:rsidRPr="00C81C2D">
        <w:rPr>
          <w:rFonts w:ascii="Times New Roman" w:eastAsia="Times New Roman" w:hAnsi="Times New Roman" w:cs="Times New Roman"/>
        </w:rPr>
        <w:t xml:space="preserve"> agitáciou, zmätenosťou, </w:t>
      </w:r>
      <w:proofErr w:type="spellStart"/>
      <w:r w:rsidRPr="00C81C2D">
        <w:rPr>
          <w:rFonts w:ascii="Times New Roman" w:eastAsia="Times New Roman" w:hAnsi="Times New Roman" w:cs="Times New Roman"/>
        </w:rPr>
        <w:t>rigiditou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, horúčkou a kŕčovými </w:t>
      </w:r>
      <w:proofErr w:type="spellStart"/>
      <w:r w:rsidRPr="00C81C2D">
        <w:rPr>
          <w:rFonts w:ascii="Times New Roman" w:eastAsia="Times New Roman" w:hAnsi="Times New Roman" w:cs="Times New Roman"/>
        </w:rPr>
        <w:t>zášklbmi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svalov (</w:t>
      </w:r>
      <w:proofErr w:type="spellStart"/>
      <w:r w:rsidRPr="00C81C2D">
        <w:rPr>
          <w:rFonts w:ascii="Times New Roman" w:eastAsia="Times New Roman" w:hAnsi="Times New Roman" w:cs="Times New Roman"/>
        </w:rPr>
        <w:t>myoklonom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) u pacientov liečených </w:t>
      </w:r>
      <w:proofErr w:type="spellStart"/>
      <w:r w:rsidRPr="00C81C2D">
        <w:rPr>
          <w:rFonts w:ascii="Times New Roman" w:eastAsia="Times New Roman" w:hAnsi="Times New Roman" w:cs="Times New Roman"/>
        </w:rPr>
        <w:t>antidepresívami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/SNRI súčasne s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om</w:t>
      </w:r>
      <w:proofErr w:type="spellEnd"/>
      <w:r w:rsidRPr="00C81C2D">
        <w:rPr>
          <w:rFonts w:ascii="Times New Roman" w:eastAsia="Times New Roman" w:hAnsi="Times New Roman" w:cs="Times New Roman"/>
        </w:rPr>
        <w:t>.</w:t>
      </w:r>
    </w:p>
    <w:p w14:paraId="0E3C71B5" w14:textId="77777777" w:rsidR="00662F29" w:rsidRPr="00C81C2D" w:rsidRDefault="00662F2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E2E447" w14:textId="77777777" w:rsidR="00730850" w:rsidRPr="00C81C2D" w:rsidRDefault="00434E9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V klinických </w:t>
      </w:r>
      <w:proofErr w:type="spellStart"/>
      <w:r w:rsidRPr="00C81C2D">
        <w:rPr>
          <w:rFonts w:ascii="Times New Roman" w:eastAsia="Times New Roman" w:hAnsi="Times New Roman" w:cs="Times New Roman"/>
        </w:rPr>
        <w:t>štúdiach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nebolo povolené súčasné používanie</w:t>
      </w:r>
      <w:r w:rsidR="00730850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fluoxetínu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fluvoxamínu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s</w:t>
      </w:r>
      <w:r w:rsidR="002C7479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730850" w:rsidRPr="00C81C2D">
        <w:rPr>
          <w:rFonts w:ascii="Times New Roman" w:eastAsia="Times New Roman" w:hAnsi="Times New Roman" w:cs="Times New Roman"/>
        </w:rPr>
        <w:t>om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, avšak bolo povolené súčasné použitie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730850" w:rsidRPr="00C81C2D">
        <w:rPr>
          <w:rFonts w:ascii="Times New Roman" w:eastAsia="Times New Roman" w:hAnsi="Times New Roman" w:cs="Times New Roman"/>
        </w:rPr>
        <w:t>u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s nasledujúcimi 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antidepresívami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v uvedených dávkach: 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amitriptylín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≤ 50 mg/denne, 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trazodón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≤ 100 mg/denne, 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citalopram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≤ 20</w:t>
      </w:r>
      <w:r w:rsidR="002C7479" w:rsidRPr="00C81C2D">
        <w:rPr>
          <w:rFonts w:ascii="Times New Roman" w:eastAsia="Times New Roman" w:hAnsi="Times New Roman" w:cs="Times New Roman"/>
        </w:rPr>
        <w:t xml:space="preserve"> mg/denne, </w:t>
      </w:r>
      <w:proofErr w:type="spellStart"/>
      <w:r w:rsidR="002C7479" w:rsidRPr="00C81C2D">
        <w:rPr>
          <w:rFonts w:ascii="Times New Roman" w:eastAsia="Times New Roman" w:hAnsi="Times New Roman" w:cs="Times New Roman"/>
        </w:rPr>
        <w:t>sertralí</w:t>
      </w:r>
      <w:r w:rsidR="00730850" w:rsidRPr="00C81C2D">
        <w:rPr>
          <w:rFonts w:ascii="Times New Roman" w:eastAsia="Times New Roman" w:hAnsi="Times New Roman" w:cs="Times New Roman"/>
        </w:rPr>
        <w:t>n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≤ 100 mg/denne a 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p</w:t>
      </w:r>
      <w:r w:rsidR="002C7479" w:rsidRPr="00C81C2D">
        <w:rPr>
          <w:rFonts w:ascii="Times New Roman" w:eastAsia="Times New Roman" w:hAnsi="Times New Roman" w:cs="Times New Roman"/>
        </w:rPr>
        <w:t>aroxetí</w:t>
      </w:r>
      <w:r w:rsidR="00730850" w:rsidRPr="00C81C2D">
        <w:rPr>
          <w:rFonts w:ascii="Times New Roman" w:eastAsia="Times New Roman" w:hAnsi="Times New Roman" w:cs="Times New Roman"/>
        </w:rPr>
        <w:t>n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≤ 30 mg/denne.</w:t>
      </w:r>
      <w:r w:rsidR="002C7479" w:rsidRPr="00C81C2D">
        <w:rPr>
          <w:rFonts w:ascii="Times New Roman" w:eastAsia="Times New Roman" w:hAnsi="Times New Roman" w:cs="Times New Roman"/>
        </w:rPr>
        <w:t xml:space="preserve"> </w:t>
      </w:r>
      <w:r w:rsidR="00730850" w:rsidRPr="00C81C2D">
        <w:rPr>
          <w:rFonts w:ascii="Times New Roman" w:eastAsia="Times New Roman" w:hAnsi="Times New Roman" w:cs="Times New Roman"/>
        </w:rPr>
        <w:t xml:space="preserve">Neboli zaznamenané žiadne prípady 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serotonínového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syndrómu v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730850" w:rsidRPr="00C81C2D">
        <w:rPr>
          <w:rFonts w:ascii="Times New Roman" w:eastAsia="Times New Roman" w:hAnsi="Times New Roman" w:cs="Times New Roman"/>
        </w:rPr>
        <w:t>ovom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klinickom programe, v ktorom 115 pacientov súčasne užívalo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a 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tricyklické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antidepresíva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a 141 pacientov užívalo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a SSRI/SNRI.</w:t>
      </w:r>
    </w:p>
    <w:p w14:paraId="7E5C421E" w14:textId="77777777" w:rsidR="00730850" w:rsidRPr="00C81C2D" w:rsidRDefault="007308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61804B" w14:textId="77777777" w:rsidR="00730850" w:rsidRPr="00C81C2D" w:rsidRDefault="00DB071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na trh</w:t>
      </w:r>
      <w:r w:rsidR="00730850" w:rsidRPr="00C81C2D">
        <w:rPr>
          <w:rFonts w:ascii="Times New Roman" w:eastAsia="Times New Roman" w:hAnsi="Times New Roman" w:cs="Times New Roman"/>
        </w:rPr>
        <w:t xml:space="preserve"> boli u pacientov užívajúcich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hlásené prípady zvýšeného krvného tlaku, vrátane zriedkavých prípadov 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hypertenznej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krízy spojenej s</w:t>
      </w:r>
      <w:r w:rsidR="00F84DB8" w:rsidRPr="00C81C2D">
        <w:rPr>
          <w:rFonts w:ascii="Times New Roman" w:eastAsia="Times New Roman" w:hAnsi="Times New Roman" w:cs="Times New Roman"/>
        </w:rPr>
        <w:t xml:space="preserve"> </w:t>
      </w:r>
      <w:r w:rsidR="00730850" w:rsidRPr="00C81C2D">
        <w:rPr>
          <w:rFonts w:ascii="Times New Roman" w:eastAsia="Times New Roman" w:hAnsi="Times New Roman" w:cs="Times New Roman"/>
        </w:rPr>
        <w:t xml:space="preserve">užitím neznámeho množstva na </w:t>
      </w:r>
      <w:proofErr w:type="spellStart"/>
      <w:r w:rsidR="00730850" w:rsidRPr="00C81C2D">
        <w:rPr>
          <w:rFonts w:ascii="Times New Roman" w:eastAsia="Times New Roman" w:hAnsi="Times New Roman" w:cs="Times New Roman"/>
        </w:rPr>
        <w:t>tyramín</w:t>
      </w:r>
      <w:proofErr w:type="spellEnd"/>
      <w:r w:rsidR="00730850" w:rsidRPr="00C81C2D">
        <w:rPr>
          <w:rFonts w:ascii="Times New Roman" w:eastAsia="Times New Roman" w:hAnsi="Times New Roman" w:cs="Times New Roman"/>
        </w:rPr>
        <w:t xml:space="preserve"> bohatých potravín.</w:t>
      </w:r>
    </w:p>
    <w:p w14:paraId="1B839FC8" w14:textId="77777777" w:rsidR="00730850" w:rsidRPr="00C81C2D" w:rsidRDefault="007308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9569AA" w14:textId="77777777" w:rsidR="00730850" w:rsidRPr="00C81C2D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Boli zaznamenané liekové interakcie pri súčasnom podávaní inhibítorov MAO a </w:t>
      </w:r>
      <w:proofErr w:type="spellStart"/>
      <w:r w:rsidRPr="00C81C2D">
        <w:rPr>
          <w:rFonts w:ascii="Times New Roman" w:eastAsia="Times New Roman" w:hAnsi="Times New Roman" w:cs="Times New Roman"/>
        </w:rPr>
        <w:t>sympatomimetík</w:t>
      </w:r>
      <w:proofErr w:type="spellEnd"/>
      <w:r w:rsidRPr="00C81C2D">
        <w:rPr>
          <w:rFonts w:ascii="Times New Roman" w:eastAsia="Times New Roman" w:hAnsi="Times New Roman" w:cs="Times New Roman"/>
        </w:rPr>
        <w:t>.</w:t>
      </w:r>
    </w:p>
    <w:p w14:paraId="36036677" w14:textId="77777777" w:rsidR="00730850" w:rsidRPr="00C81C2D" w:rsidRDefault="00DB071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na trh</w:t>
      </w:r>
      <w:r w:rsidR="00F84DB8" w:rsidRPr="00C81C2D">
        <w:rPr>
          <w:rFonts w:ascii="Times New Roman" w:eastAsia="Times New Roman" w:hAnsi="Times New Roman" w:cs="Times New Roman"/>
        </w:rPr>
        <w:t xml:space="preserve"> bol hlásený jeden prípad zvýšeného krvného tlaku u pacienta užívajúceho </w:t>
      </w:r>
      <w:proofErr w:type="spellStart"/>
      <w:r w:rsidR="00361EEE" w:rsidRPr="00C81C2D">
        <w:rPr>
          <w:rFonts w:ascii="Times New Roman" w:eastAsia="Times New Roman" w:hAnsi="Times New Roman" w:cs="Times New Roman"/>
        </w:rPr>
        <w:t>tetryzolíniumchlorid</w:t>
      </w:r>
      <w:proofErr w:type="spellEnd"/>
      <w:r w:rsidR="00F84DB8" w:rsidRPr="00C81C2D">
        <w:rPr>
          <w:rFonts w:ascii="Times New Roman" w:eastAsia="Times New Roman" w:hAnsi="Times New Roman" w:cs="Times New Roman"/>
        </w:rPr>
        <w:t xml:space="preserve"> na </w:t>
      </w:r>
      <w:proofErr w:type="spellStart"/>
      <w:r w:rsidR="00F84DB8" w:rsidRPr="00C81C2D">
        <w:rPr>
          <w:rFonts w:ascii="Times New Roman" w:eastAsia="Times New Roman" w:hAnsi="Times New Roman" w:cs="Times New Roman"/>
        </w:rPr>
        <w:t>vazokonstrikciu</w:t>
      </w:r>
      <w:proofErr w:type="spellEnd"/>
      <w:r w:rsidR="00F84DB8" w:rsidRPr="00C81C2D">
        <w:rPr>
          <w:rFonts w:ascii="Times New Roman" w:eastAsia="Times New Roman" w:hAnsi="Times New Roman" w:cs="Times New Roman"/>
        </w:rPr>
        <w:t xml:space="preserve"> očných ciev popri užívaní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F84DB8" w:rsidRPr="00C81C2D">
        <w:rPr>
          <w:rFonts w:ascii="Times New Roman" w:eastAsia="Times New Roman" w:hAnsi="Times New Roman" w:cs="Times New Roman"/>
        </w:rPr>
        <w:t>u</w:t>
      </w:r>
      <w:proofErr w:type="spellEnd"/>
      <w:r w:rsidR="00F84DB8" w:rsidRPr="00C81C2D">
        <w:rPr>
          <w:rFonts w:ascii="Times New Roman" w:eastAsia="Times New Roman" w:hAnsi="Times New Roman" w:cs="Times New Roman"/>
        </w:rPr>
        <w:t>.</w:t>
      </w:r>
    </w:p>
    <w:p w14:paraId="3B7EB68D" w14:textId="77777777" w:rsidR="00F84DB8" w:rsidRPr="00C81C2D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2E1877" w14:textId="77777777" w:rsidR="00F84DB8" w:rsidRPr="00C81C2D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Poruchy kontroly</w:t>
      </w:r>
      <w:r w:rsidR="00DB071C" w:rsidRPr="00C81C2D">
        <w:rPr>
          <w:rFonts w:ascii="Times New Roman" w:eastAsia="Times New Roman" w:hAnsi="Times New Roman" w:cs="Times New Roman"/>
        </w:rPr>
        <w:t xml:space="preserve"> impulzov</w:t>
      </w:r>
    </w:p>
    <w:p w14:paraId="0E6D4D86" w14:textId="77777777" w:rsidR="00F84DB8" w:rsidRPr="00C81C2D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Patologické hráčstvo, zvýšené libido, </w:t>
      </w:r>
      <w:proofErr w:type="spellStart"/>
      <w:r w:rsidRPr="00C81C2D">
        <w:rPr>
          <w:rFonts w:ascii="Times New Roman" w:eastAsia="Times New Roman" w:hAnsi="Times New Roman" w:cs="Times New Roman"/>
        </w:rPr>
        <w:t>hypersexualita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1C2D">
        <w:rPr>
          <w:rFonts w:ascii="Times New Roman" w:eastAsia="Times New Roman" w:hAnsi="Times New Roman" w:cs="Times New Roman"/>
        </w:rPr>
        <w:t>kompulzívne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míňanie alebo nakupovanie, záchvatové prejedanie a</w:t>
      </w:r>
      <w:r w:rsidR="004A1B62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kompulzívne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prejedanie sa môžu vyskytnúť u pacientov liečených </w:t>
      </w:r>
      <w:proofErr w:type="spellStart"/>
      <w:r w:rsidRPr="00C81C2D">
        <w:rPr>
          <w:rFonts w:ascii="Times New Roman" w:eastAsia="Times New Roman" w:hAnsi="Times New Roman" w:cs="Times New Roman"/>
        </w:rPr>
        <w:t>dopamínovými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agonistami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a/alebo pri inej </w:t>
      </w:r>
      <w:proofErr w:type="spellStart"/>
      <w:r w:rsidRPr="00C81C2D">
        <w:rPr>
          <w:rFonts w:ascii="Times New Roman" w:eastAsia="Times New Roman" w:hAnsi="Times New Roman" w:cs="Times New Roman"/>
        </w:rPr>
        <w:t>dopamínergnej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liečbe. Poruchy kontroly impulzov podobného charakteru boli hlásené </w:t>
      </w:r>
      <w:r w:rsidR="00DB071C" w:rsidRPr="00C81C2D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DB071C" w:rsidRPr="00C81C2D">
        <w:rPr>
          <w:rFonts w:ascii="Times New Roman" w:eastAsia="Times New Roman" w:hAnsi="Times New Roman" w:cs="Times New Roman"/>
        </w:rPr>
        <w:t>u</w:t>
      </w:r>
      <w:proofErr w:type="spellEnd"/>
      <w:r w:rsidR="00DB071C" w:rsidRPr="00C81C2D">
        <w:rPr>
          <w:rFonts w:ascii="Times New Roman" w:eastAsia="Times New Roman" w:hAnsi="Times New Roman" w:cs="Times New Roman"/>
        </w:rPr>
        <w:t xml:space="preserve"> na trh</w:t>
      </w:r>
      <w:r w:rsidRPr="00C81C2D">
        <w:rPr>
          <w:rFonts w:ascii="Times New Roman" w:eastAsia="Times New Roman" w:hAnsi="Times New Roman" w:cs="Times New Roman"/>
        </w:rPr>
        <w:t xml:space="preserve">, ktoré taktiež zahŕňali nutkanie, </w:t>
      </w:r>
      <w:proofErr w:type="spellStart"/>
      <w:r w:rsidRPr="00C81C2D">
        <w:rPr>
          <w:rFonts w:ascii="Times New Roman" w:eastAsia="Times New Roman" w:hAnsi="Times New Roman" w:cs="Times New Roman"/>
        </w:rPr>
        <w:t>obsesívne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myšlienky a impulzívne správanie (pozri časť 4.4)</w:t>
      </w:r>
      <w:r w:rsidR="00207431" w:rsidRPr="00C81C2D">
        <w:rPr>
          <w:rFonts w:ascii="Times New Roman" w:eastAsia="Times New Roman" w:hAnsi="Times New Roman" w:cs="Times New Roman"/>
        </w:rPr>
        <w:t>.</w:t>
      </w:r>
    </w:p>
    <w:p w14:paraId="1243BB50" w14:textId="77777777" w:rsidR="00F84DB8" w:rsidRPr="00C81C2D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75B74A" w14:textId="77777777" w:rsidR="009C07DF" w:rsidRPr="00C81C2D" w:rsidRDefault="009C07DF" w:rsidP="009C07D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C81C2D">
        <w:rPr>
          <w:rFonts w:ascii="Times New Roman" w:hAnsi="Times New Roman" w:cs="Times New Roman"/>
          <w:u w:val="single"/>
        </w:rPr>
        <w:t>Hlásenie podozrení na nežiaduce reakcie</w:t>
      </w:r>
    </w:p>
    <w:p w14:paraId="7E0579CE" w14:textId="77777777" w:rsidR="009C07DF" w:rsidRPr="00C81C2D" w:rsidRDefault="009C07DF" w:rsidP="009C07DF">
      <w:pPr>
        <w:spacing w:after="0" w:line="240" w:lineRule="auto"/>
        <w:rPr>
          <w:rFonts w:ascii="Times New Roman" w:hAnsi="Times New Roman" w:cs="Times New Roman"/>
        </w:rPr>
      </w:pPr>
      <w:r w:rsidRPr="00C81C2D">
        <w:rPr>
          <w:rFonts w:ascii="Times New Roman" w:hAnsi="Times New Roman" w:cs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C81C2D">
        <w:rPr>
          <w:rFonts w:ascii="Times New Roman" w:hAnsi="Times New Roman" w:cs="Times New Roman"/>
          <w:highlight w:val="lightGray"/>
        </w:rPr>
        <w:t>národného systému hlásenia uvedeného v </w:t>
      </w:r>
      <w:hyperlink r:id="rId7" w:history="1">
        <w:r w:rsidRPr="00C81C2D">
          <w:rPr>
            <w:rStyle w:val="Hypertextovprepojenie"/>
            <w:rFonts w:ascii="Times New Roman" w:hAnsi="Times New Roman" w:cs="Times New Roman"/>
          </w:rPr>
          <w:t>Prílohe V</w:t>
        </w:r>
      </w:hyperlink>
      <w:r w:rsidRPr="00C81C2D">
        <w:rPr>
          <w:rFonts w:ascii="Times New Roman" w:hAnsi="Times New Roman" w:cs="Times New Roman"/>
        </w:rPr>
        <w:t>.</w:t>
      </w:r>
    </w:p>
    <w:p w14:paraId="331ED191" w14:textId="77777777" w:rsidR="00F84DB8" w:rsidRPr="00C81C2D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5A79B9" w14:textId="77777777" w:rsidR="00A21072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  <w:b/>
          <w:bCs/>
        </w:rPr>
        <w:t>4.9 Predávkovanie</w:t>
      </w:r>
      <w:r w:rsidRPr="00C81C2D">
        <w:rPr>
          <w:rFonts w:ascii="Times New Roman" w:eastAsia="Times New Roman" w:hAnsi="Times New Roman" w:cs="Times New Roman"/>
        </w:rPr>
        <w:t xml:space="preserve"> </w:t>
      </w:r>
    </w:p>
    <w:p w14:paraId="69FC8413" w14:textId="77777777" w:rsidR="00A21072" w:rsidRPr="00C81C2D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63ACE3" w14:textId="77777777" w:rsidR="00F95EAB" w:rsidRPr="00C81C2D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Predávkovanie: Hlásené symptómy z</w:t>
      </w:r>
      <w:r w:rsidR="00C47F7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predávkovania </w:t>
      </w:r>
      <w:proofErr w:type="spellStart"/>
      <w:r w:rsidR="004542CC">
        <w:rPr>
          <w:rFonts w:ascii="Times New Roman" w:eastAsia="Times New Roman" w:hAnsi="Times New Roman" w:cs="Times New Roman"/>
        </w:rPr>
        <w:t>Rasagiline</w:t>
      </w:r>
      <w:proofErr w:type="spellEnd"/>
      <w:r w:rsidR="004542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2CC">
        <w:rPr>
          <w:rFonts w:ascii="Times New Roman" w:eastAsia="Times New Roman" w:hAnsi="Times New Roman" w:cs="Times New Roman"/>
        </w:rPr>
        <w:t>Sanomed</w:t>
      </w:r>
      <w:r w:rsidR="004F2366" w:rsidRPr="00C81C2D">
        <w:rPr>
          <w:rFonts w:ascii="Times New Roman" w:eastAsia="Times New Roman" w:hAnsi="Times New Roman" w:cs="Times New Roman"/>
        </w:rPr>
        <w:t>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</w:t>
      </w:r>
      <w:r w:rsidR="00C47F7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rozsahu dávok od 3 mg do 100 mg zahŕňajú </w:t>
      </w:r>
      <w:proofErr w:type="spellStart"/>
      <w:r w:rsidRPr="00C81C2D">
        <w:rPr>
          <w:rFonts w:ascii="Times New Roman" w:eastAsia="Times New Roman" w:hAnsi="Times New Roman" w:cs="Times New Roman"/>
        </w:rPr>
        <w:t>dysfóriu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1C2D">
        <w:rPr>
          <w:rFonts w:ascii="Times New Roman" w:eastAsia="Times New Roman" w:hAnsi="Times New Roman" w:cs="Times New Roman"/>
        </w:rPr>
        <w:t>hypomániu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1C2D">
        <w:rPr>
          <w:rFonts w:ascii="Times New Roman" w:eastAsia="Times New Roman" w:hAnsi="Times New Roman" w:cs="Times New Roman"/>
        </w:rPr>
        <w:t>hypertenznú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krízu a</w:t>
      </w:r>
      <w:r w:rsidR="00C47F77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serotonínový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syndróm.</w:t>
      </w:r>
    </w:p>
    <w:p w14:paraId="65EC4E17" w14:textId="77777777" w:rsidR="00F95EAB" w:rsidRPr="00C81C2D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7CA917" w14:textId="77777777" w:rsidR="0038404E" w:rsidRPr="00C81C2D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Predávkovanie môže byť spojené s významnou inhibíciou MAO-A aj MAO-B. V štúdii bola po</w:t>
      </w:r>
      <w:r w:rsidR="00F009ED" w:rsidRPr="00C81C2D">
        <w:rPr>
          <w:rFonts w:ascii="Times New Roman" w:eastAsia="Times New Roman" w:hAnsi="Times New Roman" w:cs="Times New Roman"/>
        </w:rPr>
        <w:t>daná zdravým dobrovoľníkom jedn</w:t>
      </w:r>
      <w:r w:rsidRPr="00C81C2D">
        <w:rPr>
          <w:rFonts w:ascii="Times New Roman" w:eastAsia="Times New Roman" w:hAnsi="Times New Roman" w:cs="Times New Roman"/>
        </w:rPr>
        <w:t>orazová dávka 20 mg/deň a</w:t>
      </w:r>
      <w:r w:rsidR="00F009ED" w:rsidRPr="00C81C2D">
        <w:rPr>
          <w:rFonts w:ascii="Times New Roman" w:eastAsia="Times New Roman" w:hAnsi="Times New Roman" w:cs="Times New Roman"/>
        </w:rPr>
        <w:t> </w:t>
      </w:r>
      <w:r w:rsidRPr="00C81C2D">
        <w:rPr>
          <w:rFonts w:ascii="Times New Roman" w:eastAsia="Times New Roman" w:hAnsi="Times New Roman" w:cs="Times New Roman"/>
        </w:rPr>
        <w:t>v</w:t>
      </w:r>
      <w:r w:rsidR="00F009ED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>10-dňovej štúdii bolo podané zdravým dobrovoľníkom 10</w:t>
      </w:r>
      <w:r w:rsidR="00F009ED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mg/deň. Nežiaduce účinky boli mierneho až stredne ťažkého stupňa a neboli dôsledkom liečby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. V štúdii so zvyšovaním dávky u pacientov </w:t>
      </w:r>
      <w:r w:rsidR="00F009ED" w:rsidRPr="00C81C2D">
        <w:rPr>
          <w:rFonts w:ascii="Times New Roman" w:eastAsia="Times New Roman" w:hAnsi="Times New Roman" w:cs="Times New Roman"/>
        </w:rPr>
        <w:t>dlhodobo</w:t>
      </w:r>
      <w:r w:rsidR="0038404E" w:rsidRPr="00C81C2D">
        <w:rPr>
          <w:rFonts w:ascii="Times New Roman" w:eastAsia="Times New Roman" w:hAnsi="Times New Roman" w:cs="Times New Roman"/>
        </w:rPr>
        <w:t xml:space="preserve"> liečených </w:t>
      </w:r>
      <w:proofErr w:type="spellStart"/>
      <w:r w:rsidR="0038404E" w:rsidRPr="00C81C2D">
        <w:rPr>
          <w:rFonts w:ascii="Times New Roman" w:eastAsia="Times New Roman" w:hAnsi="Times New Roman" w:cs="Times New Roman"/>
        </w:rPr>
        <w:t>levodopou</w:t>
      </w:r>
      <w:proofErr w:type="spellEnd"/>
      <w:r w:rsidR="0038404E" w:rsidRPr="00C81C2D">
        <w:rPr>
          <w:rFonts w:ascii="Times New Roman" w:eastAsia="Times New Roman" w:hAnsi="Times New Roman" w:cs="Times New Roman"/>
        </w:rPr>
        <w:t xml:space="preserve">, ktorým bol podávaný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="0038404E" w:rsidRPr="00C81C2D">
        <w:rPr>
          <w:rFonts w:ascii="Times New Roman" w:eastAsia="Times New Roman" w:hAnsi="Times New Roman" w:cs="Times New Roman"/>
        </w:rPr>
        <w:t xml:space="preserve"> v</w:t>
      </w:r>
      <w:r w:rsidR="00F009ED" w:rsidRPr="00C81C2D">
        <w:rPr>
          <w:rFonts w:ascii="Times New Roman" w:eastAsia="Times New Roman" w:hAnsi="Times New Roman" w:cs="Times New Roman"/>
        </w:rPr>
        <w:t xml:space="preserve"> </w:t>
      </w:r>
      <w:r w:rsidR="0038404E" w:rsidRPr="00C81C2D">
        <w:rPr>
          <w:rFonts w:ascii="Times New Roman" w:eastAsia="Times New Roman" w:hAnsi="Times New Roman" w:cs="Times New Roman"/>
        </w:rPr>
        <w:t>dávke 1</w:t>
      </w:r>
      <w:r w:rsidR="00F009ED" w:rsidRPr="00C81C2D">
        <w:rPr>
          <w:rFonts w:ascii="Times New Roman" w:eastAsia="Times New Roman" w:hAnsi="Times New Roman" w:cs="Times New Roman"/>
        </w:rPr>
        <w:t>0 mg/deň, boli zaznamenané ka</w:t>
      </w:r>
      <w:r w:rsidR="0038404E" w:rsidRPr="00C81C2D">
        <w:rPr>
          <w:rFonts w:ascii="Times New Roman" w:eastAsia="Times New Roman" w:hAnsi="Times New Roman" w:cs="Times New Roman"/>
        </w:rPr>
        <w:t>rdiovaskulárne nežiaduce účinky (vrátane hypertenzie a</w:t>
      </w:r>
      <w:r w:rsidR="00F009ED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4E" w:rsidRPr="00C81C2D">
        <w:rPr>
          <w:rFonts w:ascii="Times New Roman" w:eastAsia="Times New Roman" w:hAnsi="Times New Roman" w:cs="Times New Roman"/>
        </w:rPr>
        <w:t>posturálnej</w:t>
      </w:r>
      <w:proofErr w:type="spellEnd"/>
      <w:r w:rsidR="0038404E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9ED" w:rsidRPr="00C81C2D">
        <w:rPr>
          <w:rFonts w:ascii="Times New Roman" w:eastAsia="Times New Roman" w:hAnsi="Times New Roman" w:cs="Times New Roman"/>
        </w:rPr>
        <w:t>hypotanzie</w:t>
      </w:r>
      <w:proofErr w:type="spellEnd"/>
      <w:r w:rsidR="0038404E" w:rsidRPr="00C81C2D">
        <w:rPr>
          <w:rFonts w:ascii="Times New Roman" w:eastAsia="Times New Roman" w:hAnsi="Times New Roman" w:cs="Times New Roman"/>
        </w:rPr>
        <w:t>), čo vyústilo do prerušenia terapie.</w:t>
      </w:r>
      <w:r w:rsidR="00F009ED" w:rsidRPr="00C81C2D">
        <w:rPr>
          <w:rFonts w:ascii="Times New Roman" w:eastAsia="Times New Roman" w:hAnsi="Times New Roman" w:cs="Times New Roman"/>
        </w:rPr>
        <w:t xml:space="preserve"> </w:t>
      </w:r>
      <w:r w:rsidR="0038404E" w:rsidRPr="00C81C2D">
        <w:rPr>
          <w:rFonts w:ascii="Times New Roman" w:eastAsia="Times New Roman" w:hAnsi="Times New Roman" w:cs="Times New Roman"/>
        </w:rPr>
        <w:t>Tieto symptómy sú podobné príznakom pozorovaným pri neselektívnych inhibítoroch MAO.</w:t>
      </w:r>
    </w:p>
    <w:p w14:paraId="0A6F9DF1" w14:textId="77777777" w:rsidR="0038404E" w:rsidRPr="00C81C2D" w:rsidRDefault="0038404E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lastRenderedPageBreak/>
        <w:t>Neexi</w:t>
      </w:r>
      <w:r w:rsidR="00DB071C" w:rsidRPr="00C81C2D">
        <w:rPr>
          <w:rFonts w:ascii="Times New Roman" w:eastAsia="Times New Roman" w:hAnsi="Times New Roman" w:cs="Times New Roman"/>
        </w:rPr>
        <w:t>s</w:t>
      </w:r>
      <w:r w:rsidRPr="00C81C2D">
        <w:rPr>
          <w:rFonts w:ascii="Times New Roman" w:eastAsia="Times New Roman" w:hAnsi="Times New Roman" w:cs="Times New Roman"/>
        </w:rPr>
        <w:t xml:space="preserve">tuje žiadne špecifické </w:t>
      </w:r>
      <w:proofErr w:type="spellStart"/>
      <w:r w:rsidRPr="00C81C2D">
        <w:rPr>
          <w:rFonts w:ascii="Times New Roman" w:eastAsia="Times New Roman" w:hAnsi="Times New Roman" w:cs="Times New Roman"/>
        </w:rPr>
        <w:t>antidotum</w:t>
      </w:r>
      <w:proofErr w:type="spellEnd"/>
      <w:r w:rsidRPr="00C81C2D">
        <w:rPr>
          <w:rFonts w:ascii="Times New Roman" w:eastAsia="Times New Roman" w:hAnsi="Times New Roman" w:cs="Times New Roman"/>
        </w:rPr>
        <w:t>. V</w:t>
      </w:r>
      <w:r w:rsidR="00F009ED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>prípade predávkovania majú byť pacienti monitorovaní a má byť stanovená vhodná symptomatická a podporná terapia.</w:t>
      </w:r>
    </w:p>
    <w:p w14:paraId="770ADE12" w14:textId="77777777" w:rsidR="00F009ED" w:rsidRPr="00C81C2D" w:rsidRDefault="00F009E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F6493A" w14:textId="77777777" w:rsidR="00801576" w:rsidRPr="00C81C2D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643D77" w14:textId="77777777" w:rsidR="00A21072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5. FARMAKOLOGICKÉ VLASTNOSTI</w:t>
      </w:r>
    </w:p>
    <w:p w14:paraId="5D96E0C2" w14:textId="77777777" w:rsidR="00A21072" w:rsidRPr="00C81C2D" w:rsidRDefault="00A2107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0396D37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 xml:space="preserve">5.1 </w:t>
      </w:r>
      <w:proofErr w:type="spellStart"/>
      <w:r w:rsidRPr="00C81C2D">
        <w:rPr>
          <w:rFonts w:ascii="Times New Roman" w:eastAsia="Times New Roman" w:hAnsi="Times New Roman" w:cs="Times New Roman"/>
          <w:b/>
          <w:bCs/>
        </w:rPr>
        <w:t>Farmakodynamické</w:t>
      </w:r>
      <w:proofErr w:type="spellEnd"/>
      <w:r w:rsidRPr="00C81C2D">
        <w:rPr>
          <w:rFonts w:ascii="Times New Roman" w:eastAsia="Times New Roman" w:hAnsi="Times New Roman" w:cs="Times New Roman"/>
          <w:b/>
          <w:bCs/>
        </w:rPr>
        <w:t xml:space="preserve"> vlastnosti</w:t>
      </w:r>
    </w:p>
    <w:p w14:paraId="361F7853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057DB79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81C2D">
        <w:rPr>
          <w:rFonts w:ascii="Times New Roman" w:eastAsia="Times New Roman" w:hAnsi="Times New Roman" w:cs="Times New Roman"/>
        </w:rPr>
        <w:t>Farmakoterapeutická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skupina: </w:t>
      </w:r>
      <w:proofErr w:type="spellStart"/>
      <w:r w:rsidRPr="00C81C2D">
        <w:rPr>
          <w:rFonts w:ascii="Times New Roman" w:eastAsia="Times New Roman" w:hAnsi="Times New Roman" w:cs="Times New Roman"/>
        </w:rPr>
        <w:t>Antiparkinsoniká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, Inhibítory </w:t>
      </w:r>
      <w:proofErr w:type="spellStart"/>
      <w:r w:rsidRPr="00C81C2D">
        <w:rPr>
          <w:rFonts w:ascii="Times New Roman" w:eastAsia="Times New Roman" w:hAnsi="Times New Roman" w:cs="Times New Roman"/>
        </w:rPr>
        <w:t>monoaminooxidázy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typu B. </w:t>
      </w:r>
    </w:p>
    <w:p w14:paraId="758B9894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ATC kód: N04BD02</w:t>
      </w:r>
    </w:p>
    <w:p w14:paraId="07696E10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B01EDF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C81C2D">
        <w:rPr>
          <w:rFonts w:ascii="Times New Roman" w:eastAsia="Times New Roman" w:hAnsi="Times New Roman" w:cs="Times New Roman"/>
          <w:iCs/>
          <w:u w:val="single"/>
        </w:rPr>
        <w:t>Mechanizmus účinku:</w:t>
      </w:r>
    </w:p>
    <w:p w14:paraId="699D40A7" w14:textId="77777777" w:rsidR="00F009ED" w:rsidRPr="00C81C2D" w:rsidRDefault="00F009ED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50C63962" w14:textId="77777777" w:rsidR="00001CF7" w:rsidRPr="00C81C2D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Dokázalo sa, že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je účinný ireverzibilný selektívny inhibítor MAO-B, ktorý môže spôsobiť zvýšenie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extracelulárnych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hladín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dopamínu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v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striate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. Zvýšená hladina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dopamínu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a následné zvýšenie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dopaminergnej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aktivity pravdepodobne sprostredkováva priaznivé účinky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, ako sa ukázalo na modeloch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dopaminergných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motorických dysfunkcií.</w:t>
      </w:r>
    </w:p>
    <w:p w14:paraId="5F9441F6" w14:textId="77777777" w:rsidR="004F2366" w:rsidRPr="00C81C2D" w:rsidRDefault="004F236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B360A5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1-aminoindan je aktívny hlavný </w:t>
      </w:r>
      <w:proofErr w:type="spellStart"/>
      <w:r w:rsidRPr="00C81C2D">
        <w:rPr>
          <w:rFonts w:ascii="Times New Roman" w:eastAsia="Times New Roman" w:hAnsi="Times New Roman" w:cs="Times New Roman"/>
        </w:rPr>
        <w:t>metabolit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 nie je </w:t>
      </w:r>
      <w:proofErr w:type="spellStart"/>
      <w:r w:rsidRPr="00C81C2D">
        <w:rPr>
          <w:rFonts w:ascii="Times New Roman" w:eastAsia="Times New Roman" w:hAnsi="Times New Roman" w:cs="Times New Roman"/>
        </w:rPr>
        <w:t>inhíbitorom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MAO-B.</w:t>
      </w:r>
    </w:p>
    <w:p w14:paraId="5D8F7175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007556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C81C2D">
        <w:rPr>
          <w:rFonts w:ascii="Times New Roman" w:eastAsia="Times New Roman" w:hAnsi="Times New Roman" w:cs="Times New Roman"/>
          <w:iCs/>
          <w:u w:val="single"/>
        </w:rPr>
        <w:t>Klinické štúdie:</w:t>
      </w:r>
    </w:p>
    <w:p w14:paraId="23A24A4C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Účinnosť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bola stanovená v troch štúdiách: ako </w:t>
      </w:r>
      <w:proofErr w:type="spellStart"/>
      <w:r w:rsidRPr="00C81C2D">
        <w:rPr>
          <w:rFonts w:ascii="Times New Roman" w:eastAsia="Times New Roman" w:hAnsi="Times New Roman" w:cs="Times New Roman"/>
        </w:rPr>
        <w:t>monoterapeutická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liečba v štúdii I a ako </w:t>
      </w:r>
      <w:proofErr w:type="spellStart"/>
      <w:r w:rsidRPr="00C81C2D">
        <w:rPr>
          <w:rFonts w:ascii="Times New Roman" w:eastAsia="Times New Roman" w:hAnsi="Times New Roman" w:cs="Times New Roman"/>
        </w:rPr>
        <w:t>adjuvantná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terapia k </w:t>
      </w:r>
      <w:proofErr w:type="spellStart"/>
      <w:r w:rsidRPr="00C81C2D">
        <w:rPr>
          <w:rFonts w:ascii="Times New Roman" w:eastAsia="Times New Roman" w:hAnsi="Times New Roman" w:cs="Times New Roman"/>
        </w:rPr>
        <w:t>levodope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 štúdiách II a III.</w:t>
      </w:r>
    </w:p>
    <w:p w14:paraId="24090839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8D388B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 w:rsidRPr="00C81C2D">
        <w:rPr>
          <w:rFonts w:ascii="Times New Roman" w:eastAsia="Times New Roman" w:hAnsi="Times New Roman" w:cs="Times New Roman"/>
          <w:i/>
          <w:iCs/>
        </w:rPr>
        <w:t>Monoterapia</w:t>
      </w:r>
      <w:proofErr w:type="spellEnd"/>
      <w:r w:rsidRPr="00C81C2D">
        <w:rPr>
          <w:rFonts w:ascii="Times New Roman" w:eastAsia="Times New Roman" w:hAnsi="Times New Roman" w:cs="Times New Roman"/>
          <w:i/>
          <w:iCs/>
        </w:rPr>
        <w:t>:</w:t>
      </w:r>
    </w:p>
    <w:p w14:paraId="09BEEB11" w14:textId="77777777" w:rsidR="00F009ED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V </w:t>
      </w:r>
      <w:proofErr w:type="spellStart"/>
      <w:r w:rsidRPr="00C81C2D">
        <w:rPr>
          <w:rFonts w:ascii="Times New Roman" w:eastAsia="Times New Roman" w:hAnsi="Times New Roman" w:cs="Times New Roman"/>
        </w:rPr>
        <w:t>randomizovanej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štúdii I bolo 404 pacientom podané placebo (138 pacientov), 1 mg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denne (134 pacientov) alebo 2 mg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denne (132 pacientov) </w:t>
      </w:r>
      <w:r w:rsidR="00990B94" w:rsidRPr="00C81C2D">
        <w:rPr>
          <w:rFonts w:ascii="Times New Roman" w:eastAsia="Times New Roman" w:hAnsi="Times New Roman" w:cs="Times New Roman"/>
        </w:rPr>
        <w:t>a boli liečení počas 26 týždňov</w:t>
      </w:r>
      <w:r w:rsidRPr="00C81C2D">
        <w:rPr>
          <w:rFonts w:ascii="Times New Roman" w:eastAsia="Times New Roman" w:hAnsi="Times New Roman" w:cs="Times New Roman"/>
        </w:rPr>
        <w:t xml:space="preserve"> bez aktívneho </w:t>
      </w:r>
      <w:proofErr w:type="spellStart"/>
      <w:r w:rsidRPr="00C81C2D">
        <w:rPr>
          <w:rFonts w:ascii="Times New Roman" w:eastAsia="Times New Roman" w:hAnsi="Times New Roman" w:cs="Times New Roman"/>
        </w:rPr>
        <w:t>komparátora</w:t>
      </w:r>
      <w:proofErr w:type="spellEnd"/>
      <w:r w:rsidRPr="00C81C2D">
        <w:rPr>
          <w:rFonts w:ascii="Times New Roman" w:eastAsia="Times New Roman" w:hAnsi="Times New Roman" w:cs="Times New Roman"/>
        </w:rPr>
        <w:t>.</w:t>
      </w:r>
    </w:p>
    <w:p w14:paraId="7C4C91FC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V tejto štúdii bola hlavným kritériom účinnosti zmena oproti východiskovým hodnotám v</w:t>
      </w:r>
      <w:r w:rsidR="00001CF7" w:rsidRPr="00C81C2D">
        <w:rPr>
          <w:rFonts w:ascii="Times New Roman" w:eastAsia="Times New Roman" w:hAnsi="Times New Roman" w:cs="Times New Roman"/>
        </w:rPr>
        <w:t> </w:t>
      </w:r>
      <w:r w:rsidRPr="00C81C2D">
        <w:rPr>
          <w:rFonts w:ascii="Times New Roman" w:eastAsia="Times New Roman" w:hAnsi="Times New Roman" w:cs="Times New Roman"/>
        </w:rPr>
        <w:t>celkovom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skóre Unifikovanej hodnotiacej škály </w:t>
      </w:r>
      <w:proofErr w:type="spellStart"/>
      <w:r w:rsidRPr="00C81C2D">
        <w:rPr>
          <w:rFonts w:ascii="Times New Roman" w:eastAsia="Times New Roman" w:hAnsi="Times New Roman" w:cs="Times New Roman"/>
        </w:rPr>
        <w:t>Parkinsonovej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choroby (</w:t>
      </w:r>
      <w:proofErr w:type="spellStart"/>
      <w:r w:rsidRPr="00C81C2D">
        <w:rPr>
          <w:rFonts w:ascii="Times New Roman" w:eastAsia="Times New Roman" w:hAnsi="Times New Roman" w:cs="Times New Roman"/>
        </w:rPr>
        <w:t>Unified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Parkinson’s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Disease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Rating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Scale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, UPDRS, časti I-III). Rozdiel medzi priemernou zmenou medzi začiatkom a koncom terapie, </w:t>
      </w:r>
      <w:proofErr w:type="spellStart"/>
      <w:r w:rsidRPr="00C81C2D">
        <w:rPr>
          <w:rFonts w:ascii="Times New Roman" w:eastAsia="Times New Roman" w:hAnsi="Times New Roman" w:cs="Times New Roman"/>
        </w:rPr>
        <w:t>t.j</w:t>
      </w:r>
      <w:proofErr w:type="spellEnd"/>
      <w:r w:rsidRPr="00C81C2D">
        <w:rPr>
          <w:rFonts w:ascii="Times New Roman" w:eastAsia="Times New Roman" w:hAnsi="Times New Roman" w:cs="Times New Roman"/>
        </w:rPr>
        <w:t>.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="00F009ED" w:rsidRPr="00C81C2D">
        <w:rPr>
          <w:rFonts w:ascii="Times New Roman" w:eastAsia="Times New Roman" w:hAnsi="Times New Roman" w:cs="Times New Roman"/>
        </w:rPr>
        <w:t>26 týždňov</w:t>
      </w:r>
      <w:r w:rsidRPr="00C81C2D">
        <w:rPr>
          <w:rFonts w:ascii="Times New Roman" w:eastAsia="Times New Roman" w:hAnsi="Times New Roman" w:cs="Times New Roman"/>
        </w:rPr>
        <w:t xml:space="preserve"> (metódou LOCF, </w:t>
      </w:r>
      <w:proofErr w:type="spellStart"/>
      <w:r w:rsidRPr="00C81C2D">
        <w:rPr>
          <w:rFonts w:ascii="Times New Roman" w:eastAsia="Times New Roman" w:hAnsi="Times New Roman" w:cs="Times New Roman"/>
        </w:rPr>
        <w:t>Last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Observation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Carried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Forward) bol štatisticky významný (UDPRS,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časti I-III: pre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1 mg v porovnaní s placebom -4,2; 95% </w:t>
      </w:r>
      <w:r w:rsidR="00DB071C" w:rsidRPr="00C81C2D">
        <w:rPr>
          <w:rFonts w:ascii="Times New Roman" w:eastAsia="Times New Roman" w:hAnsi="Times New Roman" w:cs="Times New Roman"/>
        </w:rPr>
        <w:t xml:space="preserve">IS </w:t>
      </w:r>
      <w:r w:rsidRPr="00C81C2D">
        <w:rPr>
          <w:rFonts w:ascii="Times New Roman" w:eastAsia="Times New Roman" w:hAnsi="Times New Roman" w:cs="Times New Roman"/>
        </w:rPr>
        <w:t xml:space="preserve">[-5,7; -2,7], p&lt;0,0001; pre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2 mg v porovnaní s placebom -3,6; 95% </w:t>
      </w:r>
      <w:r w:rsidR="00DB071C" w:rsidRPr="00C81C2D">
        <w:rPr>
          <w:rFonts w:ascii="Times New Roman" w:eastAsia="Times New Roman" w:hAnsi="Times New Roman" w:cs="Times New Roman"/>
        </w:rPr>
        <w:t>IS</w:t>
      </w:r>
      <w:r w:rsidRPr="00C81C2D">
        <w:rPr>
          <w:rFonts w:ascii="Times New Roman" w:eastAsia="Times New Roman" w:hAnsi="Times New Roman" w:cs="Times New Roman"/>
        </w:rPr>
        <w:t xml:space="preserve">[-5,0; -2,1], p&lt;0,0001; UDPRS Motor, časť II: pre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1 mg v porovnaní s placebom –2,7; 95% </w:t>
      </w:r>
      <w:r w:rsidR="00DB071C" w:rsidRPr="00C81C2D">
        <w:rPr>
          <w:rFonts w:ascii="Times New Roman" w:eastAsia="Times New Roman" w:hAnsi="Times New Roman" w:cs="Times New Roman"/>
        </w:rPr>
        <w:t xml:space="preserve">IS </w:t>
      </w:r>
      <w:r w:rsidRPr="00C81C2D">
        <w:rPr>
          <w:rFonts w:ascii="Times New Roman" w:eastAsia="Times New Roman" w:hAnsi="Times New Roman" w:cs="Times New Roman"/>
        </w:rPr>
        <w:t xml:space="preserve">[-3,87; -1,55], p&lt;0,0001; pre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2 mg v porovnaní s placebom –1,68; 95% </w:t>
      </w:r>
      <w:r w:rsidR="00DB071C" w:rsidRPr="00C81C2D">
        <w:rPr>
          <w:rFonts w:ascii="Times New Roman" w:eastAsia="Times New Roman" w:hAnsi="Times New Roman" w:cs="Times New Roman"/>
        </w:rPr>
        <w:t xml:space="preserve">IS </w:t>
      </w:r>
      <w:r w:rsidRPr="00C81C2D">
        <w:rPr>
          <w:rFonts w:ascii="Times New Roman" w:eastAsia="Times New Roman" w:hAnsi="Times New Roman" w:cs="Times New Roman"/>
        </w:rPr>
        <w:t>[-2,85; -0,51], p=0,0050). Účinok bol zrejmý, aj keď jeho rozsah bol mierny v tejto populácii pacientov s miernym ochorením. Pri hodnotení škálou PD- QUALIF bol účinok na kvalitu života signifikantný a prínosný.</w:t>
      </w:r>
    </w:p>
    <w:p w14:paraId="20897433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3B818C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 w:rsidRPr="00C81C2D">
        <w:rPr>
          <w:rFonts w:ascii="Times New Roman" w:eastAsia="Times New Roman" w:hAnsi="Times New Roman" w:cs="Times New Roman"/>
          <w:i/>
          <w:iCs/>
        </w:rPr>
        <w:t>Adjuvantná</w:t>
      </w:r>
      <w:proofErr w:type="spellEnd"/>
      <w:r w:rsidRPr="00C81C2D">
        <w:rPr>
          <w:rFonts w:ascii="Times New Roman" w:eastAsia="Times New Roman" w:hAnsi="Times New Roman" w:cs="Times New Roman"/>
          <w:i/>
          <w:iCs/>
        </w:rPr>
        <w:t xml:space="preserve"> terapia:</w:t>
      </w:r>
    </w:p>
    <w:p w14:paraId="09E5BA78" w14:textId="77777777" w:rsidR="00F3424D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V </w:t>
      </w:r>
      <w:proofErr w:type="spellStart"/>
      <w:r w:rsidRPr="00C81C2D">
        <w:rPr>
          <w:rFonts w:ascii="Times New Roman" w:eastAsia="Times New Roman" w:hAnsi="Times New Roman" w:cs="Times New Roman"/>
        </w:rPr>
        <w:t>randomizovanej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štúdii II bolo pacientom podané placebo (229 pacientov) alebo 1 mg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denne (231 pacientov) alebo inhibítor </w:t>
      </w:r>
      <w:proofErr w:type="spellStart"/>
      <w:r w:rsidRPr="00C81C2D">
        <w:rPr>
          <w:rFonts w:ascii="Times New Roman" w:eastAsia="Times New Roman" w:hAnsi="Times New Roman" w:cs="Times New Roman"/>
        </w:rPr>
        <w:t>katechol</w:t>
      </w:r>
      <w:proofErr w:type="spellEnd"/>
      <w:r w:rsidRPr="00C81C2D">
        <w:rPr>
          <w:rFonts w:ascii="Times New Roman" w:eastAsia="Times New Roman" w:hAnsi="Times New Roman" w:cs="Times New Roman"/>
        </w:rPr>
        <w:t>-O-</w:t>
      </w:r>
      <w:proofErr w:type="spellStart"/>
      <w:r w:rsidRPr="00C81C2D">
        <w:rPr>
          <w:rFonts w:ascii="Times New Roman" w:eastAsia="Times New Roman" w:hAnsi="Times New Roman" w:cs="Times New Roman"/>
        </w:rPr>
        <w:t>metyltransferázy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(COMT), </w:t>
      </w:r>
      <w:proofErr w:type="spellStart"/>
      <w:r w:rsidRPr="00C81C2D">
        <w:rPr>
          <w:rFonts w:ascii="Times New Roman" w:eastAsia="Times New Roman" w:hAnsi="Times New Roman" w:cs="Times New Roman"/>
        </w:rPr>
        <w:t>entakapón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200 mg spolu so stanovenými dávkami </w:t>
      </w:r>
      <w:proofErr w:type="spellStart"/>
      <w:r w:rsidRPr="00C81C2D">
        <w:rPr>
          <w:rFonts w:ascii="Times New Roman" w:eastAsia="Times New Roman" w:hAnsi="Times New Roman" w:cs="Times New Roman"/>
        </w:rPr>
        <w:t>levodopy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(LD)/ inhibítora </w:t>
      </w:r>
      <w:proofErr w:type="spellStart"/>
      <w:r w:rsidRPr="00C81C2D">
        <w:rPr>
          <w:rFonts w:ascii="Times New Roman" w:eastAsia="Times New Roman" w:hAnsi="Times New Roman" w:cs="Times New Roman"/>
        </w:rPr>
        <w:t>dekarboxylázy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(227 pacientov) a boli liečení počas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18 týždňov. V </w:t>
      </w:r>
      <w:proofErr w:type="spellStart"/>
      <w:r w:rsidRPr="00C81C2D">
        <w:rPr>
          <w:rFonts w:ascii="Times New Roman" w:eastAsia="Times New Roman" w:hAnsi="Times New Roman" w:cs="Times New Roman"/>
        </w:rPr>
        <w:t>randomizovanej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štúdii III bolo pacientom podané placebo (159 pacientov), 0,5 mg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denne (164 pacientov) alebo 1 mg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denne (149 pacientov) a boli liečení počas 26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>týždňov.</w:t>
      </w:r>
      <w:r w:rsidR="00F3424D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>V oboch štúdiách bola hlavným kritériom účinnosti zmena priemerného počtu hodín strávených v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>„OFF“ stave v priebehu dňa medzi začiatkom a ukončením terapie (stanovená z domácich „24- hodinových“ denníkov vedených 3 dni pred každou návštevou lekára).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</w:p>
    <w:p w14:paraId="4D2F4291" w14:textId="77777777" w:rsidR="00F3424D" w:rsidRPr="00C81C2D" w:rsidRDefault="00F3424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199EA0" w14:textId="77777777" w:rsidR="00F3424D" w:rsidRPr="00C81C2D" w:rsidRDefault="00990B9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V štúdii II</w:t>
      </w:r>
      <w:r w:rsidR="00A65150" w:rsidRPr="00C81C2D">
        <w:rPr>
          <w:rFonts w:ascii="Times New Roman" w:eastAsia="Times New Roman" w:hAnsi="Times New Roman" w:cs="Times New Roman"/>
        </w:rPr>
        <w:t xml:space="preserve"> priemerný rozdiel v počte hodín času „OFF“ v porovnaní s placebom bol -0,78 h,</w:t>
      </w:r>
      <w:r w:rsidR="00F3424D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 xml:space="preserve">95% </w:t>
      </w:r>
      <w:r w:rsidR="00DB071C" w:rsidRPr="00C81C2D">
        <w:rPr>
          <w:rFonts w:ascii="Times New Roman" w:eastAsia="Times New Roman" w:hAnsi="Times New Roman" w:cs="Times New Roman"/>
        </w:rPr>
        <w:t xml:space="preserve">IS </w:t>
      </w:r>
      <w:r w:rsidR="00A65150" w:rsidRPr="00C81C2D">
        <w:rPr>
          <w:rFonts w:ascii="Times New Roman" w:eastAsia="Times New Roman" w:hAnsi="Times New Roman" w:cs="Times New Roman"/>
        </w:rPr>
        <w:t xml:space="preserve">[-1,18; -0,39], p=0,0001. Celkový priemerný denný pokles času „OFF“ bol podobný v skupine, ktorej bol podávaný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entakapón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(-0,80 h, 95% </w:t>
      </w:r>
      <w:r w:rsidR="00DB071C" w:rsidRPr="00C81C2D">
        <w:rPr>
          <w:rFonts w:ascii="Times New Roman" w:eastAsia="Times New Roman" w:hAnsi="Times New Roman" w:cs="Times New Roman"/>
        </w:rPr>
        <w:t>SI</w:t>
      </w:r>
      <w:r w:rsidR="00A65150" w:rsidRPr="00C81C2D">
        <w:rPr>
          <w:rFonts w:ascii="Times New Roman" w:eastAsia="Times New Roman" w:hAnsi="Times New Roman" w:cs="Times New Roman"/>
        </w:rPr>
        <w:t xml:space="preserve">[-1,20; -0,41], p&lt;0,0001) a v skupine, ktorej bol podávaný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v dávke 1 mg. V štúdii III priemerný rozdiel v porovnaní s placebom bol -0,94 h, 95% </w:t>
      </w:r>
      <w:r w:rsidR="00DB071C" w:rsidRPr="00C81C2D">
        <w:rPr>
          <w:rFonts w:ascii="Times New Roman" w:eastAsia="Times New Roman" w:hAnsi="Times New Roman" w:cs="Times New Roman"/>
        </w:rPr>
        <w:t xml:space="preserve">SI </w:t>
      </w:r>
      <w:r w:rsidR="00A65150" w:rsidRPr="00C81C2D">
        <w:rPr>
          <w:rFonts w:ascii="Times New Roman" w:eastAsia="Times New Roman" w:hAnsi="Times New Roman" w:cs="Times New Roman"/>
        </w:rPr>
        <w:t>[-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>1,36; -0,51], p&lt;0,0001. Štatisticky významné zlepšenie v porovnaní s placebom sa preukázalo aj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 xml:space="preserve">v skupine s dávkou 0,5 mg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, hoci rozsah zlepšenia bol menší. Význam týchto výsledkov pre </w:t>
      </w:r>
      <w:r w:rsidR="00A65150" w:rsidRPr="00C81C2D">
        <w:rPr>
          <w:rFonts w:ascii="Times New Roman" w:eastAsia="Times New Roman" w:hAnsi="Times New Roman" w:cs="Times New Roman"/>
        </w:rPr>
        <w:lastRenderedPageBreak/>
        <w:t>dosiahnutie primárneho konečného ukazovateľa účinnosti bol potvrdený skupinou dodatočných štatistických modelov a bol dokázaný v troch skupinových analýzach (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Intention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>-to-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treat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(ITT), na protokol a na ukončené prípady).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</w:p>
    <w:p w14:paraId="56E733D2" w14:textId="77777777" w:rsidR="00801576" w:rsidRPr="00C81C2D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BBD501" w14:textId="77777777" w:rsidR="00DE47CB" w:rsidRDefault="00A65150" w:rsidP="00DE47C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Sekundárne kritériá účinnosti zahŕňali celkové zhodnotenie zlepšenia stavu vyšetrujúcim, škálou Denných Aktivít (</w:t>
      </w:r>
      <w:proofErr w:type="spellStart"/>
      <w:r w:rsidRPr="00C81C2D">
        <w:rPr>
          <w:rFonts w:ascii="Times New Roman" w:eastAsia="Times New Roman" w:hAnsi="Times New Roman" w:cs="Times New Roman"/>
        </w:rPr>
        <w:t>Activities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of </w:t>
      </w:r>
      <w:proofErr w:type="spellStart"/>
      <w:r w:rsidRPr="00C81C2D">
        <w:rPr>
          <w:rFonts w:ascii="Times New Roman" w:eastAsia="Times New Roman" w:hAnsi="Times New Roman" w:cs="Times New Roman"/>
        </w:rPr>
        <w:t>Daily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Living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, ADL) v čase OFF a motorickou UPDRS v čase ON. </w:t>
      </w:r>
      <w:proofErr w:type="spellStart"/>
      <w:r w:rsidR="004542CC">
        <w:rPr>
          <w:rFonts w:ascii="Times New Roman" w:eastAsia="Times New Roman" w:hAnsi="Times New Roman" w:cs="Times New Roman"/>
        </w:rPr>
        <w:t>Ra</w:t>
      </w:r>
      <w:r w:rsidR="00060EEF">
        <w:rPr>
          <w:rFonts w:ascii="Times New Roman" w:eastAsia="Times New Roman" w:hAnsi="Times New Roman" w:cs="Times New Roman"/>
        </w:rPr>
        <w:t>z</w:t>
      </w:r>
      <w:r w:rsidR="004542CC">
        <w:rPr>
          <w:rFonts w:ascii="Times New Roman" w:eastAsia="Times New Roman" w:hAnsi="Times New Roman" w:cs="Times New Roman"/>
        </w:rPr>
        <w:t>agilín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vykazoval štatisticky významný prínos v porovnaní s placebom.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</w:p>
    <w:p w14:paraId="06E77FC7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1DA4DF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 xml:space="preserve">5.2 </w:t>
      </w:r>
      <w:proofErr w:type="spellStart"/>
      <w:r w:rsidRPr="00C81C2D">
        <w:rPr>
          <w:rFonts w:ascii="Times New Roman" w:eastAsia="Times New Roman" w:hAnsi="Times New Roman" w:cs="Times New Roman"/>
          <w:b/>
          <w:bCs/>
        </w:rPr>
        <w:t>Farmakokinetické</w:t>
      </w:r>
      <w:proofErr w:type="spellEnd"/>
      <w:r w:rsidRPr="00C81C2D">
        <w:rPr>
          <w:rFonts w:ascii="Times New Roman" w:eastAsia="Times New Roman" w:hAnsi="Times New Roman" w:cs="Times New Roman"/>
          <w:b/>
          <w:bCs/>
        </w:rPr>
        <w:t xml:space="preserve"> vlastnosti</w:t>
      </w:r>
    </w:p>
    <w:p w14:paraId="5E4AE5F6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7A64FE62" w14:textId="77777777" w:rsidR="0081169E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C81C2D">
        <w:rPr>
          <w:rFonts w:ascii="Times New Roman" w:eastAsia="Times New Roman" w:hAnsi="Times New Roman" w:cs="Times New Roman"/>
          <w:iCs/>
          <w:u w:val="single"/>
        </w:rPr>
        <w:t>Absorpcia:</w:t>
      </w:r>
    </w:p>
    <w:p w14:paraId="0F7FE4A6" w14:textId="77777777" w:rsidR="00001CF7" w:rsidRPr="00C81C2D" w:rsidRDefault="00060EEF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sa </w:t>
      </w:r>
      <w:r w:rsidR="00BA4E47" w:rsidRPr="00C81C2D">
        <w:rPr>
          <w:rFonts w:ascii="Times New Roman" w:eastAsia="Times New Roman" w:hAnsi="Times New Roman" w:cs="Times New Roman"/>
        </w:rPr>
        <w:t>vs</w:t>
      </w:r>
      <w:r w:rsidR="00A65150" w:rsidRPr="00C81C2D">
        <w:rPr>
          <w:rFonts w:ascii="Times New Roman" w:eastAsia="Times New Roman" w:hAnsi="Times New Roman" w:cs="Times New Roman"/>
        </w:rPr>
        <w:t>trebáva rýchlo a dosahuje maximálnu plazmatickú koncentráciu (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Cmax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>) za približne 0,5 hodiny. Absolútna bio</w:t>
      </w:r>
      <w:r w:rsidR="00BA4E47" w:rsidRPr="00C81C2D">
        <w:rPr>
          <w:rFonts w:ascii="Times New Roman" w:eastAsia="Times New Roman" w:hAnsi="Times New Roman" w:cs="Times New Roman"/>
        </w:rPr>
        <w:t xml:space="preserve">logická </w:t>
      </w:r>
      <w:r w:rsidR="00A65150" w:rsidRPr="00C81C2D">
        <w:rPr>
          <w:rFonts w:ascii="Times New Roman" w:eastAsia="Times New Roman" w:hAnsi="Times New Roman" w:cs="Times New Roman"/>
        </w:rPr>
        <w:t xml:space="preserve">dostupnosť jednorazovej dávky </w:t>
      </w: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je </w:t>
      </w:r>
      <w:r w:rsidR="00DB071C" w:rsidRPr="00C81C2D">
        <w:rPr>
          <w:rFonts w:ascii="Times New Roman" w:eastAsia="Times New Roman" w:hAnsi="Times New Roman" w:cs="Times New Roman"/>
        </w:rPr>
        <w:t xml:space="preserve">približne </w:t>
      </w:r>
      <w:r w:rsidR="00A65150" w:rsidRPr="00C81C2D">
        <w:rPr>
          <w:rFonts w:ascii="Times New Roman" w:eastAsia="Times New Roman" w:hAnsi="Times New Roman" w:cs="Times New Roman"/>
        </w:rPr>
        <w:t xml:space="preserve">36%. Jedlo nemá vplyv na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t</w:t>
      </w:r>
      <w:r w:rsidR="00A65150" w:rsidRPr="00C81C2D">
        <w:rPr>
          <w:rFonts w:ascii="Times New Roman" w:eastAsia="Times New Roman" w:hAnsi="Times New Roman" w:cs="Times New Roman"/>
          <w:vertAlign w:val="subscript"/>
        </w:rPr>
        <w:t>max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, aj keď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Cmax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a expozícia (AUC) boli znížené o približne 60% a 20%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 xml:space="preserve">v tomto poradí, keď bol liek podaný s jedlom s vysokým obsahom tuku. Pretože AUC nie je výrazne ovplyvnené jedlom, </w:t>
      </w: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sa môže podávať s jedlom aj bez jedla.</w:t>
      </w:r>
    </w:p>
    <w:p w14:paraId="38736F46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80A865" w14:textId="77777777" w:rsidR="0081169E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C81C2D">
        <w:rPr>
          <w:rFonts w:ascii="Times New Roman" w:eastAsia="Times New Roman" w:hAnsi="Times New Roman" w:cs="Times New Roman"/>
          <w:iCs/>
          <w:u w:val="single"/>
        </w:rPr>
        <w:t xml:space="preserve">Distribúcia: </w:t>
      </w:r>
    </w:p>
    <w:p w14:paraId="45C90DF9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Priemerný objem distribúcie po podaní jednorazovej intravenóznej dávky </w:t>
      </w:r>
      <w:proofErr w:type="spellStart"/>
      <w:r w:rsidR="00060EEF"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je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243 l. Väzba </w:t>
      </w:r>
      <w:r w:rsidR="00DB071C" w:rsidRPr="00C81C2D">
        <w:rPr>
          <w:rFonts w:ascii="Times New Roman" w:eastAsia="Times New Roman" w:hAnsi="Times New Roman" w:cs="Times New Roman"/>
        </w:rPr>
        <w:t>na plazmatické proteíny</w:t>
      </w:r>
      <w:r w:rsidRPr="00C81C2D">
        <w:rPr>
          <w:rFonts w:ascii="Times New Roman" w:eastAsia="Times New Roman" w:hAnsi="Times New Roman" w:cs="Times New Roman"/>
        </w:rPr>
        <w:t xml:space="preserve"> po podaní jednorazovej perorálnej dávky 14</w:t>
      </w:r>
      <w:r w:rsidRPr="00C81C2D">
        <w:rPr>
          <w:rFonts w:ascii="Times New Roman" w:eastAsia="Times New Roman" w:hAnsi="Times New Roman" w:cs="Times New Roman"/>
          <w:vertAlign w:val="superscript"/>
        </w:rPr>
        <w:t>C</w:t>
      </w:r>
      <w:r w:rsidRPr="00C81C2D">
        <w:rPr>
          <w:rFonts w:ascii="Times New Roman" w:eastAsia="Times New Roman" w:hAnsi="Times New Roman" w:cs="Times New Roman"/>
        </w:rPr>
        <w:t xml:space="preserve"> </w:t>
      </w:r>
      <w:r w:rsidR="0081169E" w:rsidRPr="00C81C2D">
        <w:rPr>
          <w:rFonts w:ascii="Times New Roman" w:eastAsia="Times New Roman" w:hAnsi="Times New Roman" w:cs="Times New Roman"/>
        </w:rPr>
        <w:t xml:space="preserve">–značeného </w:t>
      </w:r>
      <w:proofErr w:type="spellStart"/>
      <w:r w:rsidR="00060EEF"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je približne 60 až 70%.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</w:p>
    <w:p w14:paraId="4D29D6C8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21A1E1" w14:textId="77777777" w:rsidR="00DF1DC4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C81C2D">
        <w:rPr>
          <w:rFonts w:ascii="Times New Roman" w:eastAsia="Times New Roman" w:hAnsi="Times New Roman" w:cs="Times New Roman"/>
          <w:iCs/>
          <w:u w:val="single"/>
        </w:rPr>
        <w:t xml:space="preserve">Metabolizmus: </w:t>
      </w:r>
    </w:p>
    <w:p w14:paraId="7A4C0BCD" w14:textId="77777777" w:rsidR="00001CF7" w:rsidRPr="00C81C2D" w:rsidRDefault="00060EE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proofErr w:type="spellEnd"/>
      <w:r w:rsidR="00DF1DC4" w:rsidRPr="00C81C2D">
        <w:rPr>
          <w:rFonts w:ascii="Times New Roman" w:eastAsia="Times New Roman" w:hAnsi="Times New Roman" w:cs="Times New Roman"/>
        </w:rPr>
        <w:t xml:space="preserve"> pred exkréciou</w:t>
      </w:r>
      <w:r w:rsidR="00A65150" w:rsidRPr="00C81C2D">
        <w:rPr>
          <w:rFonts w:ascii="Times New Roman" w:eastAsia="Times New Roman" w:hAnsi="Times New Roman" w:cs="Times New Roman"/>
        </w:rPr>
        <w:t xml:space="preserve"> </w:t>
      </w:r>
      <w:r w:rsidR="00DF1DC4" w:rsidRPr="00C81C2D">
        <w:rPr>
          <w:rFonts w:ascii="Times New Roman" w:eastAsia="Times New Roman" w:hAnsi="Times New Roman" w:cs="Times New Roman"/>
        </w:rPr>
        <w:t xml:space="preserve">podlieha takmer úplnej </w:t>
      </w:r>
      <w:proofErr w:type="spellStart"/>
      <w:r w:rsidR="00DF1DC4" w:rsidRPr="00C81C2D">
        <w:rPr>
          <w:rFonts w:ascii="Times New Roman" w:eastAsia="Times New Roman" w:hAnsi="Times New Roman" w:cs="Times New Roman"/>
        </w:rPr>
        <w:t>biotransformácii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</w:t>
      </w:r>
      <w:r w:rsidR="00DF1DC4" w:rsidRPr="00C81C2D">
        <w:rPr>
          <w:rFonts w:ascii="Times New Roman" w:eastAsia="Times New Roman" w:hAnsi="Times New Roman" w:cs="Times New Roman"/>
        </w:rPr>
        <w:t xml:space="preserve">v </w:t>
      </w:r>
      <w:r w:rsidR="00A65150" w:rsidRPr="00C81C2D">
        <w:rPr>
          <w:rFonts w:ascii="Times New Roman" w:eastAsia="Times New Roman" w:hAnsi="Times New Roman" w:cs="Times New Roman"/>
        </w:rPr>
        <w:t xml:space="preserve">pečeni. </w:t>
      </w: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sa metabolizuje dvoma hlavnými cestami: N-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dealkyláciou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a/alebo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hydroxyláciou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so vznikom: 1-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aminoindanu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, 3-hydroxy-N-propargyl-1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aminoindanu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a 3-hydroxy-1-aminoindanu. </w:t>
      </w:r>
      <w:r w:rsidR="00A65150" w:rsidRPr="00C81C2D">
        <w:rPr>
          <w:rFonts w:ascii="Times New Roman" w:eastAsia="Times New Roman" w:hAnsi="Times New Roman" w:cs="Times New Roman"/>
          <w:i/>
          <w:iCs/>
        </w:rPr>
        <w:t xml:space="preserve">In vitro </w:t>
      </w:r>
      <w:r w:rsidR="00A65150" w:rsidRPr="00C81C2D">
        <w:rPr>
          <w:rFonts w:ascii="Times New Roman" w:eastAsia="Times New Roman" w:hAnsi="Times New Roman" w:cs="Times New Roman"/>
        </w:rPr>
        <w:t xml:space="preserve">experimenty dokazujú, že obe metabolické cesty </w:t>
      </w: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závisia od systému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cytochrómu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P 450, pričom najdôležitejšiu úlohu v metabolizme </w:t>
      </w: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zohráva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izoenzým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CYP1A2. Konjugácia </w:t>
      </w: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a jeho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metabolitov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je takisto dôležitá cesta eliminácie so vznikom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glukuronidov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>.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</w:p>
    <w:p w14:paraId="526DBA39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8DF532" w14:textId="77777777" w:rsidR="00DF1DC4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r w:rsidRPr="00C81C2D">
        <w:rPr>
          <w:rFonts w:ascii="Times New Roman" w:eastAsia="Times New Roman" w:hAnsi="Times New Roman" w:cs="Times New Roman"/>
          <w:iCs/>
          <w:u w:val="single"/>
        </w:rPr>
        <w:t>Exkrécia:</w:t>
      </w:r>
      <w:r w:rsidR="00001CF7" w:rsidRPr="00C81C2D">
        <w:rPr>
          <w:rFonts w:ascii="Times New Roman" w:eastAsia="Times New Roman" w:hAnsi="Times New Roman" w:cs="Times New Roman"/>
          <w:iCs/>
          <w:u w:val="single"/>
        </w:rPr>
        <w:t xml:space="preserve"> </w:t>
      </w:r>
    </w:p>
    <w:p w14:paraId="1F046CDD" w14:textId="77777777" w:rsidR="00001CF7" w:rsidRPr="00C81C2D" w:rsidRDefault="00DF1DC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Po </w:t>
      </w:r>
      <w:proofErr w:type="spellStart"/>
      <w:r w:rsidRPr="00C81C2D">
        <w:rPr>
          <w:rFonts w:ascii="Times New Roman" w:eastAsia="Times New Roman" w:hAnsi="Times New Roman" w:cs="Times New Roman"/>
        </w:rPr>
        <w:t>perorálnompodaní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</w:t>
      </w:r>
      <w:r w:rsidR="00A65150" w:rsidRPr="00C81C2D">
        <w:rPr>
          <w:rFonts w:ascii="Times New Roman" w:eastAsia="Times New Roman" w:hAnsi="Times New Roman" w:cs="Times New Roman"/>
          <w:vertAlign w:val="superscript"/>
        </w:rPr>
        <w:t>14</w:t>
      </w:r>
      <w:r w:rsidR="00A65150" w:rsidRPr="00C81C2D">
        <w:rPr>
          <w:rFonts w:ascii="Times New Roman" w:eastAsia="Times New Roman" w:hAnsi="Times New Roman" w:cs="Times New Roman"/>
        </w:rPr>
        <w:t>C</w:t>
      </w:r>
      <w:r w:rsidRPr="00C81C2D">
        <w:rPr>
          <w:rFonts w:ascii="Times New Roman" w:eastAsia="Times New Roman" w:hAnsi="Times New Roman" w:cs="Times New Roman"/>
        </w:rPr>
        <w:t>-značeného</w:t>
      </w:r>
      <w:r w:rsidR="00A65150"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60EEF"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="005A16D4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sa eliminuje hlavne močom (62,6%), sekundárne stolicou (21,8%) a celková eliminácia predstavuje 84,4% dávky v priebehu 38 dní. Menej ako 1% </w:t>
      </w:r>
      <w:proofErr w:type="spellStart"/>
      <w:r w:rsidR="00060EEF"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="00A65150" w:rsidRPr="00C81C2D">
        <w:rPr>
          <w:rFonts w:ascii="Times New Roman" w:eastAsia="Times New Roman" w:hAnsi="Times New Roman" w:cs="Times New Roman"/>
        </w:rPr>
        <w:t>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sa vylúči močom v nezmenenej forme.</w:t>
      </w:r>
    </w:p>
    <w:p w14:paraId="07D10AC4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96C8AE" w14:textId="77777777" w:rsidR="005A16D4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Cs/>
          <w:u w:val="single"/>
        </w:rPr>
      </w:pPr>
      <w:proofErr w:type="spellStart"/>
      <w:r w:rsidRPr="00C81C2D">
        <w:rPr>
          <w:rFonts w:ascii="Times New Roman" w:eastAsia="Times New Roman" w:hAnsi="Times New Roman" w:cs="Times New Roman"/>
          <w:iCs/>
          <w:u w:val="single"/>
        </w:rPr>
        <w:t>Linearita</w:t>
      </w:r>
      <w:proofErr w:type="spellEnd"/>
      <w:r w:rsidRPr="00C81C2D">
        <w:rPr>
          <w:rFonts w:ascii="Times New Roman" w:eastAsia="Times New Roman" w:hAnsi="Times New Roman" w:cs="Times New Roman"/>
          <w:iCs/>
          <w:u w:val="single"/>
        </w:rPr>
        <w:t>/</w:t>
      </w:r>
      <w:proofErr w:type="spellStart"/>
      <w:r w:rsidRPr="00C81C2D">
        <w:rPr>
          <w:rFonts w:ascii="Times New Roman" w:eastAsia="Times New Roman" w:hAnsi="Times New Roman" w:cs="Times New Roman"/>
          <w:iCs/>
          <w:u w:val="single"/>
        </w:rPr>
        <w:t>nelinearita</w:t>
      </w:r>
      <w:proofErr w:type="spellEnd"/>
      <w:r w:rsidRPr="00C81C2D">
        <w:rPr>
          <w:rFonts w:ascii="Times New Roman" w:eastAsia="Times New Roman" w:hAnsi="Times New Roman" w:cs="Times New Roman"/>
          <w:iCs/>
          <w:u w:val="single"/>
        </w:rPr>
        <w:t xml:space="preserve">: </w:t>
      </w:r>
    </w:p>
    <w:p w14:paraId="289DC65B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81C2D">
        <w:rPr>
          <w:rFonts w:ascii="Times New Roman" w:eastAsia="Times New Roman" w:hAnsi="Times New Roman" w:cs="Times New Roman"/>
        </w:rPr>
        <w:t>Farmakokinetika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60EEF"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je lineárna v rozmedzí dávky 0,5-2 mg. Polčas rozpadu je 0,6-2 hodiny.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</w:p>
    <w:p w14:paraId="47CF505F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4B3901" w14:textId="77777777" w:rsidR="00001CF7" w:rsidRPr="00C81C2D" w:rsidRDefault="005A16D4" w:rsidP="00A6515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81C2D">
        <w:rPr>
          <w:rFonts w:ascii="Times New Roman" w:eastAsia="Times New Roman" w:hAnsi="Times New Roman" w:cs="Times New Roman"/>
          <w:u w:val="single"/>
        </w:rPr>
        <w:t xml:space="preserve">Charakteristiky </w:t>
      </w:r>
      <w:r w:rsidR="00127DBE" w:rsidRPr="00AE2AC2">
        <w:rPr>
          <w:rFonts w:ascii="Times New Roman" w:eastAsia="Times New Roman" w:hAnsi="Times New Roman" w:cs="Times New Roman"/>
          <w:u w:val="single"/>
        </w:rPr>
        <w:t xml:space="preserve">podľa ochorení </w:t>
      </w:r>
      <w:r w:rsidR="00A65150" w:rsidRPr="00C81C2D">
        <w:rPr>
          <w:rFonts w:ascii="Times New Roman" w:eastAsia="Times New Roman" w:hAnsi="Times New Roman" w:cs="Times New Roman"/>
          <w:u w:val="single"/>
        </w:rPr>
        <w:t>pacientov</w:t>
      </w:r>
    </w:p>
    <w:p w14:paraId="1BD6DC2B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1CC91A64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Pacienti s </w:t>
      </w:r>
      <w:r w:rsidR="004373D3" w:rsidRPr="00C81C2D">
        <w:rPr>
          <w:rFonts w:ascii="Times New Roman" w:eastAsia="Times New Roman" w:hAnsi="Times New Roman" w:cs="Times New Roman"/>
        </w:rPr>
        <w:t>poruch</w:t>
      </w:r>
      <w:r w:rsidRPr="00C81C2D">
        <w:rPr>
          <w:rFonts w:ascii="Times New Roman" w:eastAsia="Times New Roman" w:hAnsi="Times New Roman" w:cs="Times New Roman"/>
        </w:rPr>
        <w:t xml:space="preserve">ou </w:t>
      </w:r>
      <w:r w:rsidR="00AB0F0F" w:rsidRPr="00C81C2D">
        <w:rPr>
          <w:rFonts w:ascii="Times New Roman" w:eastAsia="Times New Roman" w:hAnsi="Times New Roman" w:cs="Times New Roman"/>
        </w:rPr>
        <w:t xml:space="preserve">funkcie </w:t>
      </w:r>
      <w:r w:rsidRPr="00C81C2D">
        <w:rPr>
          <w:rFonts w:ascii="Times New Roman" w:eastAsia="Times New Roman" w:hAnsi="Times New Roman" w:cs="Times New Roman"/>
        </w:rPr>
        <w:t xml:space="preserve">pečene: u pacientov s </w:t>
      </w:r>
      <w:r w:rsidR="00AB0F0F" w:rsidRPr="00C81C2D">
        <w:rPr>
          <w:rFonts w:ascii="Times New Roman" w:eastAsia="Times New Roman" w:hAnsi="Times New Roman" w:cs="Times New Roman"/>
        </w:rPr>
        <w:t xml:space="preserve">miernou </w:t>
      </w:r>
      <w:r w:rsidR="004373D3" w:rsidRPr="00C81C2D">
        <w:rPr>
          <w:rFonts w:ascii="Times New Roman" w:eastAsia="Times New Roman" w:hAnsi="Times New Roman" w:cs="Times New Roman"/>
        </w:rPr>
        <w:t>poruch</w:t>
      </w:r>
      <w:r w:rsidR="00AB0F0F" w:rsidRPr="00C81C2D">
        <w:rPr>
          <w:rFonts w:ascii="Times New Roman" w:eastAsia="Times New Roman" w:hAnsi="Times New Roman" w:cs="Times New Roman"/>
        </w:rPr>
        <w:t>ou</w:t>
      </w:r>
      <w:r w:rsidRPr="00C81C2D">
        <w:rPr>
          <w:rFonts w:ascii="Times New Roman" w:eastAsia="Times New Roman" w:hAnsi="Times New Roman" w:cs="Times New Roman"/>
        </w:rPr>
        <w:t xml:space="preserve"> funkcie pečene sa AUC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zvýšilo o 80% a </w:t>
      </w:r>
      <w:proofErr w:type="spellStart"/>
      <w:r w:rsidRPr="00C81C2D">
        <w:rPr>
          <w:rFonts w:ascii="Times New Roman" w:eastAsia="Times New Roman" w:hAnsi="Times New Roman" w:cs="Times New Roman"/>
        </w:rPr>
        <w:t>Cmax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o 38%. U pacientov so stredne ťažkým </w:t>
      </w:r>
      <w:r w:rsidR="004373D3" w:rsidRPr="00C81C2D">
        <w:rPr>
          <w:rFonts w:ascii="Times New Roman" w:eastAsia="Times New Roman" w:hAnsi="Times New Roman" w:cs="Times New Roman"/>
        </w:rPr>
        <w:t>poruch</w:t>
      </w:r>
      <w:r w:rsidR="00AB0F0F" w:rsidRPr="00C81C2D">
        <w:rPr>
          <w:rFonts w:ascii="Times New Roman" w:eastAsia="Times New Roman" w:hAnsi="Times New Roman" w:cs="Times New Roman"/>
        </w:rPr>
        <w:t>ou</w:t>
      </w:r>
      <w:r w:rsidRPr="00C81C2D">
        <w:rPr>
          <w:rFonts w:ascii="Times New Roman" w:eastAsia="Times New Roman" w:hAnsi="Times New Roman" w:cs="Times New Roman"/>
        </w:rPr>
        <w:t xml:space="preserve"> funkcie pečene sa AUC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 xml:space="preserve">zvýšilo o 568% a </w:t>
      </w:r>
      <w:proofErr w:type="spellStart"/>
      <w:r w:rsidRPr="00C81C2D">
        <w:rPr>
          <w:rFonts w:ascii="Times New Roman" w:eastAsia="Times New Roman" w:hAnsi="Times New Roman" w:cs="Times New Roman"/>
        </w:rPr>
        <w:t>Cmax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o 83% (pozri časť 4.4).</w:t>
      </w:r>
    </w:p>
    <w:p w14:paraId="6A062DB7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14B8F3" w14:textId="77777777" w:rsidR="00A65150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Pacienti s </w:t>
      </w:r>
      <w:r w:rsidR="004373D3" w:rsidRPr="00C81C2D">
        <w:rPr>
          <w:rFonts w:ascii="Times New Roman" w:eastAsia="Times New Roman" w:hAnsi="Times New Roman" w:cs="Times New Roman"/>
        </w:rPr>
        <w:t>poruch</w:t>
      </w:r>
      <w:r w:rsidR="00AB0F0F" w:rsidRPr="00C81C2D">
        <w:rPr>
          <w:rFonts w:ascii="Times New Roman" w:eastAsia="Times New Roman" w:hAnsi="Times New Roman" w:cs="Times New Roman"/>
        </w:rPr>
        <w:t>ou</w:t>
      </w:r>
      <w:r w:rsidRPr="00C81C2D">
        <w:rPr>
          <w:rFonts w:ascii="Times New Roman" w:eastAsia="Times New Roman" w:hAnsi="Times New Roman" w:cs="Times New Roman"/>
        </w:rPr>
        <w:t xml:space="preserve"> funkcie obličiek: </w:t>
      </w:r>
      <w:proofErr w:type="spellStart"/>
      <w:r w:rsidRPr="00C81C2D">
        <w:rPr>
          <w:rFonts w:ascii="Times New Roman" w:eastAsia="Times New Roman" w:hAnsi="Times New Roman" w:cs="Times New Roman"/>
        </w:rPr>
        <w:t>farmakokinetické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vlastnosti </w:t>
      </w:r>
      <w:proofErr w:type="spellStart"/>
      <w:r w:rsidR="00060EEF"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r w:rsidRPr="00C81C2D">
        <w:rPr>
          <w:rFonts w:ascii="Times New Roman" w:eastAsia="Times New Roman" w:hAnsi="Times New Roman" w:cs="Times New Roman"/>
        </w:rPr>
        <w:t>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u pacientov s </w:t>
      </w:r>
      <w:r w:rsidR="00AB0F0F" w:rsidRPr="00C81C2D">
        <w:rPr>
          <w:rFonts w:ascii="Times New Roman" w:eastAsia="Times New Roman" w:hAnsi="Times New Roman" w:cs="Times New Roman"/>
        </w:rPr>
        <w:t xml:space="preserve">miernou </w:t>
      </w:r>
      <w:r w:rsidRPr="00C81C2D">
        <w:rPr>
          <w:rFonts w:ascii="Times New Roman" w:eastAsia="Times New Roman" w:hAnsi="Times New Roman" w:cs="Times New Roman"/>
        </w:rPr>
        <w:t>(</w:t>
      </w:r>
      <w:proofErr w:type="spellStart"/>
      <w:r w:rsidRPr="00C81C2D">
        <w:rPr>
          <w:rFonts w:ascii="Times New Roman" w:eastAsia="Times New Roman" w:hAnsi="Times New Roman" w:cs="Times New Roman"/>
        </w:rPr>
        <w:t>CLcr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50-80 ml/min) a stredne </w:t>
      </w:r>
      <w:r w:rsidR="00AB0F0F" w:rsidRPr="00C81C2D">
        <w:rPr>
          <w:rFonts w:ascii="Times New Roman" w:eastAsia="Times New Roman" w:hAnsi="Times New Roman" w:cs="Times New Roman"/>
        </w:rPr>
        <w:t xml:space="preserve">ťažkou </w:t>
      </w:r>
      <w:r w:rsidRPr="00C81C2D">
        <w:rPr>
          <w:rFonts w:ascii="Times New Roman" w:eastAsia="Times New Roman" w:hAnsi="Times New Roman" w:cs="Times New Roman"/>
        </w:rPr>
        <w:t>(</w:t>
      </w:r>
      <w:proofErr w:type="spellStart"/>
      <w:r w:rsidRPr="00C81C2D">
        <w:rPr>
          <w:rFonts w:ascii="Times New Roman" w:eastAsia="Times New Roman" w:hAnsi="Times New Roman" w:cs="Times New Roman"/>
        </w:rPr>
        <w:t>CLcr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30-49 ml/min) </w:t>
      </w:r>
      <w:r w:rsidR="004373D3" w:rsidRPr="00C81C2D">
        <w:rPr>
          <w:rFonts w:ascii="Times New Roman" w:eastAsia="Times New Roman" w:hAnsi="Times New Roman" w:cs="Times New Roman"/>
        </w:rPr>
        <w:t>poruch</w:t>
      </w:r>
      <w:r w:rsidR="00AB0F0F" w:rsidRPr="00C81C2D">
        <w:rPr>
          <w:rFonts w:ascii="Times New Roman" w:eastAsia="Times New Roman" w:hAnsi="Times New Roman" w:cs="Times New Roman"/>
        </w:rPr>
        <w:t>ou</w:t>
      </w:r>
      <w:r w:rsidRPr="00C81C2D">
        <w:rPr>
          <w:rFonts w:ascii="Times New Roman" w:eastAsia="Times New Roman" w:hAnsi="Times New Roman" w:cs="Times New Roman"/>
        </w:rPr>
        <w:t xml:space="preserve"> funkcie obličiek boli podobné ako u zdravých osôb.</w:t>
      </w:r>
    </w:p>
    <w:p w14:paraId="5807F23B" w14:textId="77777777" w:rsidR="00A65150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E4A4DD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  <w:b/>
          <w:bCs/>
        </w:rPr>
        <w:t>5.3 Predklinické údaje o bezpečnosti</w:t>
      </w:r>
      <w:r w:rsidRPr="00C81C2D">
        <w:rPr>
          <w:rFonts w:ascii="Times New Roman" w:eastAsia="Times New Roman" w:hAnsi="Times New Roman" w:cs="Times New Roman"/>
        </w:rPr>
        <w:t xml:space="preserve"> </w:t>
      </w:r>
    </w:p>
    <w:p w14:paraId="35958D8C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6416D7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Predklinické údaje </w:t>
      </w:r>
      <w:r w:rsidR="00AB0F0F" w:rsidRPr="00C81C2D">
        <w:rPr>
          <w:rFonts w:ascii="Times New Roman" w:eastAsia="Times New Roman" w:hAnsi="Times New Roman" w:cs="Times New Roman"/>
        </w:rPr>
        <w:t xml:space="preserve">získané  </w:t>
      </w:r>
      <w:r w:rsidRPr="00C81C2D">
        <w:rPr>
          <w:rFonts w:ascii="Times New Roman" w:eastAsia="Times New Roman" w:hAnsi="Times New Roman" w:cs="Times New Roman"/>
        </w:rPr>
        <w:t xml:space="preserve">na základe obvyklých </w:t>
      </w:r>
      <w:r w:rsidR="00AB0F0F" w:rsidRPr="00C81C2D">
        <w:rPr>
          <w:rFonts w:ascii="Times New Roman" w:eastAsia="Times New Roman" w:hAnsi="Times New Roman" w:cs="Times New Roman"/>
        </w:rPr>
        <w:t xml:space="preserve">farmakologických  </w:t>
      </w:r>
      <w:r w:rsidRPr="00C81C2D">
        <w:rPr>
          <w:rFonts w:ascii="Times New Roman" w:eastAsia="Times New Roman" w:hAnsi="Times New Roman" w:cs="Times New Roman"/>
        </w:rPr>
        <w:t>štúdií bezpečnosti, toxicity po opakovanom pod</w:t>
      </w:r>
      <w:r w:rsidR="00AB0F0F" w:rsidRPr="00C81C2D">
        <w:rPr>
          <w:rFonts w:ascii="Times New Roman" w:eastAsia="Times New Roman" w:hAnsi="Times New Roman" w:cs="Times New Roman"/>
        </w:rPr>
        <w:t>áv</w:t>
      </w:r>
      <w:r w:rsidRPr="00C81C2D">
        <w:rPr>
          <w:rFonts w:ascii="Times New Roman" w:eastAsia="Times New Roman" w:hAnsi="Times New Roman" w:cs="Times New Roman"/>
        </w:rPr>
        <w:t>aní a reprodukčnej toxicity neodhalili žiadne osobitné riziko pre ľudí.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</w:p>
    <w:p w14:paraId="2BCD0DEC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9BEC13" w14:textId="77777777" w:rsidR="00001CF7" w:rsidRPr="00C81C2D" w:rsidRDefault="00060EE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nepreukazoval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genotoxický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potenciál </w:t>
      </w:r>
      <w:r w:rsidR="00A65150" w:rsidRPr="00C81C2D">
        <w:rPr>
          <w:rFonts w:ascii="Times New Roman" w:eastAsia="Times New Roman" w:hAnsi="Times New Roman" w:cs="Times New Roman"/>
          <w:i/>
          <w:iCs/>
        </w:rPr>
        <w:t xml:space="preserve">in </w:t>
      </w:r>
      <w:proofErr w:type="spellStart"/>
      <w:r w:rsidR="00A65150" w:rsidRPr="00C81C2D">
        <w:rPr>
          <w:rFonts w:ascii="Times New Roman" w:eastAsia="Times New Roman" w:hAnsi="Times New Roman" w:cs="Times New Roman"/>
          <w:i/>
          <w:iCs/>
        </w:rPr>
        <w:t>vivo</w:t>
      </w:r>
      <w:proofErr w:type="spellEnd"/>
      <w:r w:rsidR="00A65150" w:rsidRPr="00C81C2D">
        <w:rPr>
          <w:rFonts w:ascii="Times New Roman" w:eastAsia="Times New Roman" w:hAnsi="Times New Roman" w:cs="Times New Roman"/>
          <w:i/>
          <w:iCs/>
        </w:rPr>
        <w:t xml:space="preserve"> </w:t>
      </w:r>
      <w:r w:rsidR="00A65150" w:rsidRPr="00C81C2D">
        <w:rPr>
          <w:rFonts w:ascii="Times New Roman" w:eastAsia="Times New Roman" w:hAnsi="Times New Roman" w:cs="Times New Roman"/>
        </w:rPr>
        <w:t xml:space="preserve">a vo viacerých </w:t>
      </w:r>
      <w:r w:rsidR="00A65150" w:rsidRPr="00C81C2D">
        <w:rPr>
          <w:rFonts w:ascii="Times New Roman" w:eastAsia="Times New Roman" w:hAnsi="Times New Roman" w:cs="Times New Roman"/>
          <w:i/>
          <w:iCs/>
        </w:rPr>
        <w:t xml:space="preserve">in vitro </w:t>
      </w:r>
      <w:r w:rsidR="00A65150" w:rsidRPr="00C81C2D">
        <w:rPr>
          <w:rFonts w:ascii="Times New Roman" w:eastAsia="Times New Roman" w:hAnsi="Times New Roman" w:cs="Times New Roman"/>
        </w:rPr>
        <w:t xml:space="preserve">systémoch používajúcich baktérie alebo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hepatocyty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. Pri metabolickej aktivácii </w:t>
      </w:r>
      <w:proofErr w:type="spellStart"/>
      <w:r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indukoval nárast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lastRenderedPageBreak/>
        <w:t>chromozomálnych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 xml:space="preserve"> aberácii pri koncentráciách s nadmernou </w:t>
      </w:r>
      <w:proofErr w:type="spellStart"/>
      <w:r w:rsidR="00A65150" w:rsidRPr="00C81C2D">
        <w:rPr>
          <w:rFonts w:ascii="Times New Roman" w:eastAsia="Times New Roman" w:hAnsi="Times New Roman" w:cs="Times New Roman"/>
        </w:rPr>
        <w:t>cytotoxicitou</w:t>
      </w:r>
      <w:proofErr w:type="spellEnd"/>
      <w:r w:rsidR="00A65150" w:rsidRPr="00C81C2D">
        <w:rPr>
          <w:rFonts w:ascii="Times New Roman" w:eastAsia="Times New Roman" w:hAnsi="Times New Roman" w:cs="Times New Roman"/>
        </w:rPr>
        <w:t>, ktoré sú nedosiahnuteľné pri klinickom použití.</w:t>
      </w:r>
    </w:p>
    <w:p w14:paraId="1CBC90D6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0D2601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Pri systémovej expozícii u potkanov </w:t>
      </w:r>
      <w:proofErr w:type="spellStart"/>
      <w:r w:rsidR="00060EEF">
        <w:rPr>
          <w:rFonts w:ascii="Times New Roman" w:eastAsia="Times New Roman" w:hAnsi="Times New Roman" w:cs="Times New Roman"/>
        </w:rPr>
        <w:t>razagilí</w:t>
      </w:r>
      <w:r w:rsidR="004542CC">
        <w:rPr>
          <w:rFonts w:ascii="Times New Roman" w:eastAsia="Times New Roman" w:hAnsi="Times New Roman" w:cs="Times New Roman"/>
        </w:rPr>
        <w:t>n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nebol karcinogénny pri 84 - 339-násobkoch očakávanej plazmatickej expozície u ľudí v dávke 1 mg/deň. U myší bol pozorovaný zvýšený výskyt kombinovaného bronchiálneho/alveolárneho </w:t>
      </w:r>
      <w:proofErr w:type="spellStart"/>
      <w:r w:rsidRPr="00C81C2D">
        <w:rPr>
          <w:rFonts w:ascii="Times New Roman" w:eastAsia="Times New Roman" w:hAnsi="Times New Roman" w:cs="Times New Roman"/>
        </w:rPr>
        <w:t>adenómu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a/alebo karcinómu pri systémovej expozícii pri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  <w:r w:rsidRPr="00C81C2D">
        <w:rPr>
          <w:rFonts w:ascii="Times New Roman" w:eastAsia="Times New Roman" w:hAnsi="Times New Roman" w:cs="Times New Roman"/>
        </w:rPr>
        <w:t>144 - 213-násobkoch očakávanej plazmatickej expozície u ľudí v dávke 1 mg/deň.</w:t>
      </w:r>
      <w:r w:rsidR="00001CF7" w:rsidRPr="00C81C2D">
        <w:rPr>
          <w:rFonts w:ascii="Times New Roman" w:eastAsia="Times New Roman" w:hAnsi="Times New Roman" w:cs="Times New Roman"/>
        </w:rPr>
        <w:t xml:space="preserve"> </w:t>
      </w:r>
    </w:p>
    <w:p w14:paraId="5877BA0C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29355B" w14:textId="77777777" w:rsidR="006D2B51" w:rsidRPr="00C81C2D" w:rsidRDefault="006D2B51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F0931D" w14:textId="77777777" w:rsidR="00001CF7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6. FARMACEUTICKÉ INFORMÁCIE</w:t>
      </w:r>
    </w:p>
    <w:p w14:paraId="17489C13" w14:textId="77777777" w:rsidR="00001CF7" w:rsidRPr="00C81C2D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79844E4" w14:textId="77777777" w:rsidR="006552F2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6.1 Zoznam pomocných látok</w:t>
      </w:r>
    </w:p>
    <w:p w14:paraId="0797BD51" w14:textId="77777777" w:rsidR="006552F2" w:rsidRPr="00C81C2D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34681C6" w14:textId="77777777" w:rsidR="005A16D4" w:rsidRPr="00C81C2D" w:rsidRDefault="005A16D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81C2D">
        <w:rPr>
          <w:rFonts w:ascii="Times New Roman" w:eastAsia="Times New Roman" w:hAnsi="Times New Roman" w:cs="Times New Roman"/>
        </w:rPr>
        <w:t>Dihydrát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1C2D">
        <w:rPr>
          <w:rFonts w:ascii="Times New Roman" w:eastAsia="Times New Roman" w:hAnsi="Times New Roman" w:cs="Times New Roman"/>
        </w:rPr>
        <w:t>trehalózy</w:t>
      </w:r>
      <w:proofErr w:type="spellEnd"/>
    </w:p>
    <w:p w14:paraId="22ED6F5C" w14:textId="77777777" w:rsidR="005A16D4" w:rsidRPr="00C81C2D" w:rsidRDefault="005A16D4" w:rsidP="005A16D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81C2D">
        <w:rPr>
          <w:rFonts w:ascii="Times New Roman" w:eastAsia="Times New Roman" w:hAnsi="Times New Roman" w:cs="Times New Roman"/>
        </w:rPr>
        <w:t>Predželatínovaný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kukuričný škrob </w:t>
      </w:r>
    </w:p>
    <w:p w14:paraId="09D5DB84" w14:textId="77777777" w:rsidR="005A16D4" w:rsidRPr="00C81C2D" w:rsidRDefault="005A16D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Koloidný oxid kremičitý bezvodý</w:t>
      </w:r>
    </w:p>
    <w:p w14:paraId="6C53082E" w14:textId="77777777" w:rsidR="005A16D4" w:rsidRPr="00C81C2D" w:rsidRDefault="005A16D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Kyselina citrónová</w:t>
      </w:r>
    </w:p>
    <w:p w14:paraId="486DB383" w14:textId="77777777" w:rsidR="005A16D4" w:rsidRPr="00C81C2D" w:rsidRDefault="005A16D4" w:rsidP="005A16D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Mastenec</w:t>
      </w:r>
    </w:p>
    <w:p w14:paraId="338C8A86" w14:textId="77777777" w:rsidR="005A16D4" w:rsidRPr="00C81C2D" w:rsidRDefault="005A16D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Kyselina </w:t>
      </w:r>
      <w:proofErr w:type="spellStart"/>
      <w:r w:rsidRPr="00C81C2D">
        <w:rPr>
          <w:rFonts w:ascii="Times New Roman" w:eastAsia="Times New Roman" w:hAnsi="Times New Roman" w:cs="Times New Roman"/>
        </w:rPr>
        <w:t>stearová</w:t>
      </w:r>
      <w:proofErr w:type="spellEnd"/>
    </w:p>
    <w:p w14:paraId="31AAF9AB" w14:textId="77777777" w:rsidR="006552F2" w:rsidRPr="00C81C2D" w:rsidRDefault="005F028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Mi</w:t>
      </w:r>
      <w:r w:rsidR="00C62399" w:rsidRPr="00C81C2D">
        <w:rPr>
          <w:rFonts w:ascii="Times New Roman" w:eastAsia="Times New Roman" w:hAnsi="Times New Roman" w:cs="Times New Roman"/>
        </w:rPr>
        <w:t>krokryštalická celulóza</w:t>
      </w:r>
    </w:p>
    <w:p w14:paraId="0738D770" w14:textId="77777777" w:rsidR="006552F2" w:rsidRPr="00C81C2D" w:rsidRDefault="00A30647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 xml:space="preserve">Sodná soľ </w:t>
      </w:r>
      <w:proofErr w:type="spellStart"/>
      <w:r w:rsidRPr="00C81C2D">
        <w:rPr>
          <w:rFonts w:ascii="Times New Roman" w:eastAsia="Times New Roman" w:hAnsi="Times New Roman" w:cs="Times New Roman"/>
        </w:rPr>
        <w:t>kroskarmelózy</w:t>
      </w:r>
      <w:proofErr w:type="spellEnd"/>
    </w:p>
    <w:p w14:paraId="2AAD8DA6" w14:textId="77777777" w:rsidR="00A30647" w:rsidRPr="00C81C2D" w:rsidRDefault="00A3064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1FE85A" w14:textId="77777777" w:rsidR="006552F2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6.2 Inkompatibility</w:t>
      </w:r>
    </w:p>
    <w:p w14:paraId="6621B6BC" w14:textId="77777777" w:rsidR="006552F2" w:rsidRPr="00C81C2D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66C35AC" w14:textId="77777777" w:rsidR="006552F2" w:rsidRPr="00C81C2D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Neaplikovateľné.</w:t>
      </w:r>
    </w:p>
    <w:p w14:paraId="7053C61F" w14:textId="77777777" w:rsidR="006552F2" w:rsidRPr="00C81C2D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48DC5" w14:textId="77777777" w:rsidR="006552F2" w:rsidRPr="00C81C2D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6.3 Čas použiteľnosti</w:t>
      </w:r>
    </w:p>
    <w:p w14:paraId="531F97CE" w14:textId="77777777" w:rsidR="006552F2" w:rsidRPr="00C81C2D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E0FA07C" w14:textId="5C6B01F0" w:rsidR="006552F2" w:rsidRPr="00C81C2D" w:rsidRDefault="003E7ADD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 roky</w:t>
      </w:r>
    </w:p>
    <w:p w14:paraId="388CAF68" w14:textId="77777777" w:rsidR="006552F2" w:rsidRPr="00C81C2D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31F417" w14:textId="77777777" w:rsidR="006552F2" w:rsidRPr="00C81C2D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 xml:space="preserve">6.4 Špeciálne upozornenia na uchovávanie </w:t>
      </w:r>
    </w:p>
    <w:p w14:paraId="7F6DB885" w14:textId="77777777" w:rsidR="006552F2" w:rsidRPr="00C81C2D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F4CBFED" w14:textId="77777777" w:rsidR="00A30647" w:rsidRPr="00C81C2D" w:rsidRDefault="00A30647" w:rsidP="00A30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C81C2D">
        <w:rPr>
          <w:rFonts w:ascii="Times New Roman" w:eastAsia="Times New Roman" w:hAnsi="Times New Roman" w:cs="Times New Roman"/>
          <w:noProof/>
        </w:rPr>
        <w:t>Uchovávajte pri teplote neprevyšujúcej 30</w:t>
      </w:r>
      <w:r w:rsidRPr="00C81C2D">
        <w:rPr>
          <w:rFonts w:ascii="Times New Roman" w:eastAsia="Times New Roman" w:hAnsi="Times New Roman" w:cs="Times New Roman"/>
          <w:noProof/>
        </w:rPr>
        <w:sym w:font="Symbol" w:char="F0B0"/>
      </w:r>
      <w:r w:rsidRPr="00C81C2D">
        <w:rPr>
          <w:rFonts w:ascii="Times New Roman" w:eastAsia="Times New Roman" w:hAnsi="Times New Roman" w:cs="Times New Roman"/>
          <w:noProof/>
        </w:rPr>
        <w:t>C</w:t>
      </w:r>
      <w:r w:rsidRPr="00C81C2D">
        <w:rPr>
          <w:rFonts w:ascii="Times New Roman" w:hAnsi="Times New Roman" w:cs="Times New Roman"/>
          <w:noProof/>
        </w:rPr>
        <w:t>.</w:t>
      </w:r>
    </w:p>
    <w:p w14:paraId="2E6BB972" w14:textId="77777777" w:rsidR="00C62399" w:rsidRPr="00C81C2D" w:rsidRDefault="00C6239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B615CA" w14:textId="77777777" w:rsidR="006552F2" w:rsidRPr="00C81C2D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6.5 Druh obalu a obsah balenia</w:t>
      </w:r>
    </w:p>
    <w:p w14:paraId="656EDC3E" w14:textId="77777777" w:rsidR="006552F2" w:rsidRPr="00C81C2D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9042C15" w14:textId="77777777" w:rsidR="006552F2" w:rsidRPr="00C81C2D" w:rsidRDefault="00493611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81C2D">
        <w:rPr>
          <w:rFonts w:ascii="Times New Roman" w:eastAsia="Times New Roman" w:hAnsi="Times New Roman" w:cs="Times New Roman"/>
        </w:rPr>
        <w:t>Blistre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: balenia s Al/Al </w:t>
      </w:r>
      <w:proofErr w:type="spellStart"/>
      <w:r w:rsidRPr="00C81C2D">
        <w:rPr>
          <w:rFonts w:ascii="Times New Roman" w:eastAsia="Times New Roman" w:hAnsi="Times New Roman" w:cs="Times New Roman"/>
        </w:rPr>
        <w:t>blistrami</w:t>
      </w:r>
      <w:proofErr w:type="spellEnd"/>
      <w:r w:rsidRPr="00C81C2D">
        <w:rPr>
          <w:rFonts w:ascii="Times New Roman" w:eastAsia="Times New Roman" w:hAnsi="Times New Roman" w:cs="Times New Roman"/>
        </w:rPr>
        <w:t xml:space="preserve"> </w:t>
      </w:r>
      <w:r w:rsidR="00867775" w:rsidRPr="00C81C2D">
        <w:rPr>
          <w:rFonts w:ascii="Times New Roman" w:eastAsia="Times New Roman" w:hAnsi="Times New Roman" w:cs="Times New Roman"/>
        </w:rPr>
        <w:t xml:space="preserve">po </w:t>
      </w:r>
      <w:r w:rsidR="00A65150" w:rsidRPr="00C81C2D">
        <w:rPr>
          <w:rFonts w:ascii="Times New Roman" w:eastAsia="Times New Roman" w:hAnsi="Times New Roman" w:cs="Times New Roman"/>
        </w:rPr>
        <w:t>7, 10, 28, 30, 100 alebo 112 tabliet.</w:t>
      </w:r>
    </w:p>
    <w:p w14:paraId="601C219B" w14:textId="77777777" w:rsidR="006552F2" w:rsidRPr="00C81C2D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421A71" w14:textId="77777777" w:rsidR="006552F2" w:rsidRPr="00127DBE" w:rsidRDefault="00DE47C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47CB">
        <w:rPr>
          <w:rFonts w:ascii="Times New Roman" w:hAnsi="Times New Roman" w:cs="Times New Roman"/>
        </w:rPr>
        <w:t>Na trh nemusia byť uvedené</w:t>
      </w:r>
      <w:r w:rsidRPr="00DE47CB">
        <w:rPr>
          <w:rFonts w:ascii="Times New Roman" w:hAnsi="Times New Roman" w:cs="Times New Roman"/>
          <w:noProof/>
        </w:rPr>
        <w:t xml:space="preserve"> </w:t>
      </w:r>
      <w:r w:rsidRPr="00DE47CB">
        <w:rPr>
          <w:rFonts w:ascii="Times New Roman" w:hAnsi="Times New Roman" w:cs="Times New Roman"/>
        </w:rPr>
        <w:t>všetky veľkosti balenia</w:t>
      </w:r>
      <w:r w:rsidR="00C608B9">
        <w:rPr>
          <w:rFonts w:ascii="Times New Roman" w:eastAsia="Times New Roman" w:hAnsi="Times New Roman" w:cs="Times New Roman"/>
        </w:rPr>
        <w:t>.</w:t>
      </w:r>
    </w:p>
    <w:p w14:paraId="2CFD2071" w14:textId="77777777" w:rsidR="006552F2" w:rsidRPr="00C81C2D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D25C28" w14:textId="77777777" w:rsidR="00EE32FB" w:rsidRPr="00C81C2D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6.6 Špeciálne opatrenia na likvidáciu</w:t>
      </w:r>
    </w:p>
    <w:p w14:paraId="72261A7C" w14:textId="77777777" w:rsidR="00EE32FB" w:rsidRPr="00C81C2D" w:rsidRDefault="00EE32FB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AD2EA7A" w14:textId="77777777" w:rsidR="00A65150" w:rsidRPr="00C81C2D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</w:rPr>
        <w:t>Žiadne zvláštne požiadavky.</w:t>
      </w:r>
    </w:p>
    <w:p w14:paraId="487A25A8" w14:textId="77777777" w:rsidR="00A65150" w:rsidRPr="00C81C2D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0387FC" w14:textId="77777777" w:rsidR="00867775" w:rsidRPr="00C81C2D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847BE1" w14:textId="77777777" w:rsidR="00EE32FB" w:rsidRPr="00C81C2D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  <w:b/>
          <w:bCs/>
        </w:rPr>
        <w:t>7. DRŽITEĽ ROZHODNUTIA O REGISTRÁCII</w:t>
      </w:r>
      <w:r w:rsidRPr="00C81C2D">
        <w:rPr>
          <w:rFonts w:ascii="Times New Roman" w:eastAsia="Times New Roman" w:hAnsi="Times New Roman" w:cs="Times New Roman"/>
        </w:rPr>
        <w:t xml:space="preserve"> </w:t>
      </w:r>
    </w:p>
    <w:p w14:paraId="28913C75" w14:textId="77777777" w:rsidR="00EE32FB" w:rsidRPr="00C81C2D" w:rsidRDefault="00EE32FB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C9268C" w14:textId="77777777" w:rsidR="00493611" w:rsidRPr="00C81C2D" w:rsidRDefault="00493611" w:rsidP="00493611">
      <w:pPr>
        <w:pStyle w:val="CM10"/>
        <w:spacing w:line="240" w:lineRule="auto"/>
        <w:ind w:right="401"/>
        <w:jc w:val="both"/>
        <w:outlineLvl w:val="0"/>
        <w:rPr>
          <w:rFonts w:ascii="Times New Roman" w:hAnsi="Times New Roman"/>
          <w:sz w:val="22"/>
          <w:szCs w:val="22"/>
        </w:rPr>
      </w:pPr>
      <w:r w:rsidRPr="00C81C2D">
        <w:rPr>
          <w:rFonts w:ascii="Times New Roman" w:hAnsi="Times New Roman"/>
          <w:sz w:val="22"/>
          <w:szCs w:val="22"/>
        </w:rPr>
        <w:t>Evopharm s.r.o</w:t>
      </w:r>
    </w:p>
    <w:p w14:paraId="4DD8C517" w14:textId="77777777" w:rsidR="00BF3BDB" w:rsidRPr="00C81C2D" w:rsidRDefault="00493611" w:rsidP="00493611">
      <w:pPr>
        <w:spacing w:after="0" w:line="240" w:lineRule="auto"/>
        <w:rPr>
          <w:rFonts w:ascii="Times New Roman" w:hAnsi="Times New Roman" w:cs="Times New Roman"/>
          <w:bCs/>
        </w:rPr>
      </w:pPr>
      <w:r w:rsidRPr="00C81C2D">
        <w:rPr>
          <w:rFonts w:ascii="Times New Roman" w:hAnsi="Times New Roman" w:cs="Times New Roman"/>
          <w:bCs/>
        </w:rPr>
        <w:t>Vy</w:t>
      </w:r>
      <w:r w:rsidRPr="00C81C2D">
        <w:rPr>
          <w:rFonts w:ascii="Times New Roman" w:hAnsi="Times New Roman" w:cs="Times New Roman"/>
          <w:color w:val="000000"/>
        </w:rPr>
        <w:t>š</w:t>
      </w:r>
      <w:r w:rsidRPr="00C81C2D">
        <w:rPr>
          <w:rFonts w:ascii="Times New Roman" w:hAnsi="Times New Roman" w:cs="Times New Roman"/>
          <w:bCs/>
        </w:rPr>
        <w:t xml:space="preserve">ehradská 12, </w:t>
      </w:r>
    </w:p>
    <w:p w14:paraId="100DE358" w14:textId="77777777" w:rsidR="00493611" w:rsidRPr="00C81C2D" w:rsidRDefault="00BF3BDB" w:rsidP="00493611">
      <w:pPr>
        <w:spacing w:after="0" w:line="240" w:lineRule="auto"/>
        <w:rPr>
          <w:rFonts w:ascii="Times New Roman" w:hAnsi="Times New Roman" w:cs="Times New Roman"/>
          <w:bCs/>
        </w:rPr>
      </w:pPr>
      <w:r w:rsidRPr="00C81C2D">
        <w:rPr>
          <w:rFonts w:ascii="Times New Roman" w:hAnsi="Times New Roman" w:cs="Times New Roman"/>
          <w:bCs/>
        </w:rPr>
        <w:t xml:space="preserve">851 06 </w:t>
      </w:r>
      <w:r w:rsidR="00493611" w:rsidRPr="00C81C2D">
        <w:rPr>
          <w:rFonts w:ascii="Times New Roman" w:hAnsi="Times New Roman" w:cs="Times New Roman"/>
          <w:bCs/>
        </w:rPr>
        <w:t>Bratislava</w:t>
      </w:r>
    </w:p>
    <w:p w14:paraId="7FD74E3A" w14:textId="77777777" w:rsidR="00493611" w:rsidRPr="00C81C2D" w:rsidRDefault="00493611" w:rsidP="00493611">
      <w:pPr>
        <w:spacing w:after="0" w:line="240" w:lineRule="auto"/>
        <w:ind w:right="401"/>
        <w:jc w:val="both"/>
        <w:rPr>
          <w:rFonts w:ascii="Times New Roman" w:hAnsi="Times New Roman" w:cs="Times New Roman"/>
        </w:rPr>
      </w:pPr>
      <w:r w:rsidRPr="00C81C2D">
        <w:rPr>
          <w:rFonts w:ascii="Times New Roman" w:hAnsi="Times New Roman" w:cs="Times New Roman"/>
          <w:bCs/>
        </w:rPr>
        <w:t>Slovenská republika</w:t>
      </w:r>
    </w:p>
    <w:p w14:paraId="01E10E2C" w14:textId="77777777" w:rsidR="00867775" w:rsidRPr="00C81C2D" w:rsidRDefault="00867775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1E94E48" w14:textId="77777777" w:rsidR="00493611" w:rsidRPr="00C81C2D" w:rsidRDefault="00493611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E6CDEA6" w14:textId="77777777" w:rsidR="00EE32FB" w:rsidRDefault="00A65150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8. REGISTRAČNÉ ČÍSLO</w:t>
      </w:r>
    </w:p>
    <w:p w14:paraId="11A66385" w14:textId="77777777" w:rsidR="009C2A1B" w:rsidRDefault="009C2A1B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744974B" w14:textId="77777777" w:rsidR="00AB0F0F" w:rsidRPr="00C81C2D" w:rsidRDefault="00DE47C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E47CB">
        <w:rPr>
          <w:rFonts w:ascii="Times New Roman" w:eastAsia="Times New Roman" w:hAnsi="Times New Roman" w:cs="Times New Roman"/>
          <w:bCs/>
        </w:rPr>
        <w:lastRenderedPageBreak/>
        <w:t>27/0236/16-S</w:t>
      </w:r>
    </w:p>
    <w:p w14:paraId="5D6CF801" w14:textId="77777777" w:rsidR="00493611" w:rsidRPr="00C81C2D" w:rsidRDefault="00493611" w:rsidP="00A0154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731D73" w14:textId="77777777" w:rsidR="00493611" w:rsidRPr="00C81C2D" w:rsidRDefault="00493611" w:rsidP="00A0154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3D8B83" w14:textId="77777777" w:rsidR="00A01545" w:rsidRDefault="00A65150" w:rsidP="00A015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C81C2D">
        <w:rPr>
          <w:rFonts w:ascii="Times New Roman" w:eastAsia="Times New Roman" w:hAnsi="Times New Roman" w:cs="Times New Roman"/>
          <w:b/>
          <w:bCs/>
        </w:rPr>
        <w:t>9. DÁTUM PRVEJ REGISTRÁCIE/ PREDĹŽENIA REGISTRÁCIE</w:t>
      </w:r>
      <w:r w:rsidRPr="00C81C2D">
        <w:rPr>
          <w:rFonts w:ascii="Times New Roman" w:eastAsia="Times New Roman" w:hAnsi="Times New Roman" w:cs="Times New Roman"/>
        </w:rPr>
        <w:br/>
      </w:r>
    </w:p>
    <w:p w14:paraId="5B1DE60C" w14:textId="77777777" w:rsidR="003E71DA" w:rsidRDefault="003E71DA" w:rsidP="00A015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prvej registrácie:  </w:t>
      </w:r>
      <w:r w:rsidR="008D203A">
        <w:rPr>
          <w:rFonts w:ascii="Times New Roman" w:hAnsi="Times New Roman" w:cs="Times New Roman"/>
        </w:rPr>
        <w:t>28. apríla 2016</w:t>
      </w:r>
    </w:p>
    <w:p w14:paraId="250F42D0" w14:textId="77777777" w:rsidR="003E71DA" w:rsidRPr="00C81C2D" w:rsidRDefault="003E71DA" w:rsidP="00A0154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582E0FB" w14:textId="77777777" w:rsidR="00A01545" w:rsidRPr="00C81C2D" w:rsidRDefault="00A0154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FDD899" w14:textId="77777777" w:rsidR="00A01545" w:rsidRPr="00C81C2D" w:rsidRDefault="00A65150" w:rsidP="00200DD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81C2D">
        <w:rPr>
          <w:rFonts w:ascii="Times New Roman" w:eastAsia="Times New Roman" w:hAnsi="Times New Roman" w:cs="Times New Roman"/>
          <w:b/>
          <w:bCs/>
        </w:rPr>
        <w:t>10. DÁTUM REVÍZIE TEXTU</w:t>
      </w:r>
    </w:p>
    <w:p w14:paraId="5D6B3022" w14:textId="77777777" w:rsidR="00D30F9F" w:rsidRDefault="00D30F9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4227E49" w14:textId="753FBA8C" w:rsidR="00C81C2D" w:rsidRPr="00D30F9F" w:rsidRDefault="00D614C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10</w:t>
      </w:r>
      <w:r w:rsidR="006604EA">
        <w:rPr>
          <w:rFonts w:ascii="Times New Roman" w:eastAsia="Times New Roman" w:hAnsi="Times New Roman" w:cs="Times New Roman"/>
          <w:bCs/>
        </w:rPr>
        <w:t>/2017</w:t>
      </w:r>
    </w:p>
    <w:sectPr w:rsidR="00C81C2D" w:rsidRPr="00D30F9F" w:rsidSect="00715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E5B08" w14:textId="77777777" w:rsidR="00951B76" w:rsidRDefault="00951B76" w:rsidP="00354661">
      <w:pPr>
        <w:spacing w:after="0" w:line="240" w:lineRule="auto"/>
      </w:pPr>
      <w:r>
        <w:separator/>
      </w:r>
    </w:p>
  </w:endnote>
  <w:endnote w:type="continuationSeparator" w:id="0">
    <w:p w14:paraId="1F475E3C" w14:textId="77777777" w:rsidR="00951B76" w:rsidRDefault="00951B76" w:rsidP="0035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7CCE1" w14:textId="77777777" w:rsidR="00A47F4F" w:rsidRDefault="00A47F4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5204"/>
      <w:docPartObj>
        <w:docPartGallery w:val="Page Numbers (Bottom of Page)"/>
        <w:docPartUnique/>
      </w:docPartObj>
    </w:sdtPr>
    <w:sdtEndPr/>
    <w:sdtContent>
      <w:p w14:paraId="0D76758B" w14:textId="77777777" w:rsidR="00A76746" w:rsidRDefault="00DE47CB">
        <w:pPr>
          <w:pStyle w:val="Pta"/>
          <w:jc w:val="center"/>
        </w:pPr>
        <w:r>
          <w:fldChar w:fldCharType="begin"/>
        </w:r>
        <w:r w:rsidR="00A76746">
          <w:instrText xml:space="preserve"> PAGE   \* MERGEFORMAT </w:instrText>
        </w:r>
        <w:r>
          <w:fldChar w:fldCharType="separate"/>
        </w:r>
        <w:r w:rsidR="00A47F4F">
          <w:rPr>
            <w:noProof/>
          </w:rPr>
          <w:t>10</w:t>
        </w:r>
        <w:r>
          <w:fldChar w:fldCharType="end"/>
        </w:r>
      </w:p>
    </w:sdtContent>
  </w:sdt>
  <w:p w14:paraId="14880574" w14:textId="77777777" w:rsidR="00A76746" w:rsidRDefault="00A7674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20B14" w14:textId="77777777" w:rsidR="00A47F4F" w:rsidRDefault="00A47F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1C052" w14:textId="77777777" w:rsidR="00951B76" w:rsidRDefault="00951B76" w:rsidP="00354661">
      <w:pPr>
        <w:spacing w:after="0" w:line="240" w:lineRule="auto"/>
      </w:pPr>
      <w:r>
        <w:separator/>
      </w:r>
    </w:p>
  </w:footnote>
  <w:footnote w:type="continuationSeparator" w:id="0">
    <w:p w14:paraId="37B63B95" w14:textId="77777777" w:rsidR="00951B76" w:rsidRDefault="00951B76" w:rsidP="0035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7E1F1" w14:textId="77777777" w:rsidR="00A47F4F" w:rsidRDefault="00A47F4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CB8EF" w14:textId="77777777" w:rsidR="00A47F4F" w:rsidRDefault="00A47F4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036EE" w14:textId="4B4B55CE" w:rsidR="004373D3" w:rsidRPr="005268EB" w:rsidRDefault="003E7ADD">
    <w:pPr>
      <w:pStyle w:val="Hlavika"/>
      <w:rPr>
        <w:rFonts w:ascii="Times New Roman" w:hAnsi="Times New Roman" w:cs="Times New Roman"/>
        <w:sz w:val="18"/>
        <w:szCs w:val="18"/>
      </w:rPr>
    </w:pPr>
    <w:r w:rsidRPr="005268EB">
      <w:rPr>
        <w:rFonts w:ascii="Times New Roman" w:hAnsi="Times New Roman" w:cs="Times New Roman"/>
        <w:sz w:val="18"/>
        <w:szCs w:val="18"/>
      </w:rPr>
      <w:t xml:space="preserve">Príloha č.1 k </w:t>
    </w:r>
    <w:r w:rsidRPr="003E7ADD">
      <w:rPr>
        <w:rFonts w:ascii="Times New Roman" w:hAnsi="Times New Roman" w:cs="Times New Roman"/>
        <w:sz w:val="18"/>
        <w:szCs w:val="18"/>
      </w:rPr>
      <w:t>notifikácii</w:t>
    </w:r>
    <w:r w:rsidRPr="005268EB">
      <w:rPr>
        <w:rFonts w:ascii="Times New Roman" w:hAnsi="Times New Roman" w:cs="Times New Roman"/>
        <w:sz w:val="18"/>
        <w:szCs w:val="18"/>
      </w:rPr>
      <w:t xml:space="preserve"> o zmene, </w:t>
    </w:r>
    <w:r w:rsidRPr="005268EB">
      <w:rPr>
        <w:rFonts w:ascii="Times New Roman" w:hAnsi="Times New Roman" w:cs="Times New Roman"/>
        <w:sz w:val="18"/>
        <w:szCs w:val="18"/>
      </w:rPr>
      <w:t>ev</w:t>
    </w:r>
    <w:r w:rsidR="00A47F4F">
      <w:rPr>
        <w:rFonts w:ascii="Times New Roman" w:hAnsi="Times New Roman" w:cs="Times New Roman"/>
        <w:sz w:val="18"/>
        <w:szCs w:val="18"/>
      </w:rPr>
      <w:t>.</w:t>
    </w:r>
    <w:bookmarkStart w:id="0" w:name="_GoBack"/>
    <w:bookmarkEnd w:id="0"/>
    <w:r w:rsidRPr="005268EB">
      <w:rPr>
        <w:rFonts w:ascii="Times New Roman" w:hAnsi="Times New Roman" w:cs="Times New Roman"/>
        <w:sz w:val="18"/>
        <w:szCs w:val="18"/>
      </w:rPr>
      <w:t xml:space="preserve"> č.</w:t>
    </w:r>
    <w:r>
      <w:rPr>
        <w:rFonts w:ascii="Times New Roman" w:hAnsi="Times New Roman" w:cs="Times New Roman"/>
        <w:sz w:val="18"/>
        <w:szCs w:val="18"/>
      </w:rPr>
      <w:t xml:space="preserve">: </w:t>
    </w:r>
    <w:r w:rsidR="006604EA" w:rsidRPr="006604EA">
      <w:rPr>
        <w:rFonts w:ascii="Times New Roman" w:hAnsi="Times New Roman" w:cs="Times New Roman"/>
        <w:sz w:val="18"/>
        <w:szCs w:val="18"/>
      </w:rPr>
      <w:t>2017/04001-Z1B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C4BB3"/>
    <w:multiLevelType w:val="hybridMultilevel"/>
    <w:tmpl w:val="89AE44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50"/>
    <w:rsid w:val="00001CF7"/>
    <w:rsid w:val="00017A42"/>
    <w:rsid w:val="00022494"/>
    <w:rsid w:val="00035FED"/>
    <w:rsid w:val="00037A4E"/>
    <w:rsid w:val="00060EEF"/>
    <w:rsid w:val="0006461F"/>
    <w:rsid w:val="000742C5"/>
    <w:rsid w:val="00097987"/>
    <w:rsid w:val="000B15CA"/>
    <w:rsid w:val="000D10BD"/>
    <w:rsid w:val="000E017E"/>
    <w:rsid w:val="00112D87"/>
    <w:rsid w:val="00127DBE"/>
    <w:rsid w:val="001555FD"/>
    <w:rsid w:val="00180262"/>
    <w:rsid w:val="00191AE8"/>
    <w:rsid w:val="001A5984"/>
    <w:rsid w:val="001D60C6"/>
    <w:rsid w:val="001D6AF3"/>
    <w:rsid w:val="00200DDC"/>
    <w:rsid w:val="00207431"/>
    <w:rsid w:val="00243B77"/>
    <w:rsid w:val="00265EF3"/>
    <w:rsid w:val="00273E83"/>
    <w:rsid w:val="00277A74"/>
    <w:rsid w:val="00291744"/>
    <w:rsid w:val="002B4858"/>
    <w:rsid w:val="002C277F"/>
    <w:rsid w:val="002C7479"/>
    <w:rsid w:val="002F0F1E"/>
    <w:rsid w:val="002F72D4"/>
    <w:rsid w:val="00327D22"/>
    <w:rsid w:val="00332442"/>
    <w:rsid w:val="00354661"/>
    <w:rsid w:val="00361EEE"/>
    <w:rsid w:val="00370738"/>
    <w:rsid w:val="0038404E"/>
    <w:rsid w:val="003861BA"/>
    <w:rsid w:val="003867C0"/>
    <w:rsid w:val="003E71DA"/>
    <w:rsid w:val="003E7ADD"/>
    <w:rsid w:val="004006B9"/>
    <w:rsid w:val="00434E98"/>
    <w:rsid w:val="004373D3"/>
    <w:rsid w:val="00445BA1"/>
    <w:rsid w:val="0045258F"/>
    <w:rsid w:val="004542CC"/>
    <w:rsid w:val="00477EAB"/>
    <w:rsid w:val="0048091F"/>
    <w:rsid w:val="00493611"/>
    <w:rsid w:val="004937EC"/>
    <w:rsid w:val="004A0BF6"/>
    <w:rsid w:val="004A1B62"/>
    <w:rsid w:val="004B2C69"/>
    <w:rsid w:val="004F2366"/>
    <w:rsid w:val="005268EB"/>
    <w:rsid w:val="00534FD0"/>
    <w:rsid w:val="00536FBE"/>
    <w:rsid w:val="00551902"/>
    <w:rsid w:val="005A16D4"/>
    <w:rsid w:val="005E00FE"/>
    <w:rsid w:val="005F028F"/>
    <w:rsid w:val="00614EA8"/>
    <w:rsid w:val="00633DCB"/>
    <w:rsid w:val="006552F2"/>
    <w:rsid w:val="006604EA"/>
    <w:rsid w:val="00662F29"/>
    <w:rsid w:val="006709A1"/>
    <w:rsid w:val="00677856"/>
    <w:rsid w:val="006B11F7"/>
    <w:rsid w:val="006C58CE"/>
    <w:rsid w:val="006D2B51"/>
    <w:rsid w:val="006E2B1B"/>
    <w:rsid w:val="006F70B0"/>
    <w:rsid w:val="00715F15"/>
    <w:rsid w:val="00730850"/>
    <w:rsid w:val="00777003"/>
    <w:rsid w:val="007804B8"/>
    <w:rsid w:val="00783961"/>
    <w:rsid w:val="007862DB"/>
    <w:rsid w:val="00786479"/>
    <w:rsid w:val="00795565"/>
    <w:rsid w:val="007C1754"/>
    <w:rsid w:val="007F30F7"/>
    <w:rsid w:val="00801576"/>
    <w:rsid w:val="0081169E"/>
    <w:rsid w:val="008266F4"/>
    <w:rsid w:val="00833CEA"/>
    <w:rsid w:val="00836E7B"/>
    <w:rsid w:val="00852E0C"/>
    <w:rsid w:val="00853BAC"/>
    <w:rsid w:val="00867775"/>
    <w:rsid w:val="00886C63"/>
    <w:rsid w:val="00886CB4"/>
    <w:rsid w:val="00895FFD"/>
    <w:rsid w:val="008A4BE8"/>
    <w:rsid w:val="008B110A"/>
    <w:rsid w:val="008D203A"/>
    <w:rsid w:val="008D5D4A"/>
    <w:rsid w:val="008F72E1"/>
    <w:rsid w:val="00951B76"/>
    <w:rsid w:val="009524F9"/>
    <w:rsid w:val="009724F6"/>
    <w:rsid w:val="00972B52"/>
    <w:rsid w:val="0097600E"/>
    <w:rsid w:val="0098401B"/>
    <w:rsid w:val="00990B94"/>
    <w:rsid w:val="009C07DF"/>
    <w:rsid w:val="009C2A1B"/>
    <w:rsid w:val="009E2D01"/>
    <w:rsid w:val="00A00CB2"/>
    <w:rsid w:val="00A01545"/>
    <w:rsid w:val="00A10299"/>
    <w:rsid w:val="00A16B8D"/>
    <w:rsid w:val="00A21072"/>
    <w:rsid w:val="00A279D1"/>
    <w:rsid w:val="00A30647"/>
    <w:rsid w:val="00A31E19"/>
    <w:rsid w:val="00A33FFC"/>
    <w:rsid w:val="00A47F4F"/>
    <w:rsid w:val="00A65150"/>
    <w:rsid w:val="00A76746"/>
    <w:rsid w:val="00A84AFA"/>
    <w:rsid w:val="00AA5927"/>
    <w:rsid w:val="00AB0F0F"/>
    <w:rsid w:val="00AE2AC2"/>
    <w:rsid w:val="00AF1BD4"/>
    <w:rsid w:val="00B36CE3"/>
    <w:rsid w:val="00B86897"/>
    <w:rsid w:val="00BA4E47"/>
    <w:rsid w:val="00BB3792"/>
    <w:rsid w:val="00BC564A"/>
    <w:rsid w:val="00BD26AD"/>
    <w:rsid w:val="00BE221B"/>
    <w:rsid w:val="00BE5814"/>
    <w:rsid w:val="00BF3BDB"/>
    <w:rsid w:val="00C14448"/>
    <w:rsid w:val="00C47F77"/>
    <w:rsid w:val="00C608B9"/>
    <w:rsid w:val="00C62399"/>
    <w:rsid w:val="00C7102A"/>
    <w:rsid w:val="00C81C2D"/>
    <w:rsid w:val="00C92CC4"/>
    <w:rsid w:val="00CB66F1"/>
    <w:rsid w:val="00CD599F"/>
    <w:rsid w:val="00CE5A23"/>
    <w:rsid w:val="00D20B1F"/>
    <w:rsid w:val="00D2128F"/>
    <w:rsid w:val="00D25CBE"/>
    <w:rsid w:val="00D30F9F"/>
    <w:rsid w:val="00D31C49"/>
    <w:rsid w:val="00D614C8"/>
    <w:rsid w:val="00D95E31"/>
    <w:rsid w:val="00DA1645"/>
    <w:rsid w:val="00DB071C"/>
    <w:rsid w:val="00DC49CA"/>
    <w:rsid w:val="00DE47CB"/>
    <w:rsid w:val="00DF1DC4"/>
    <w:rsid w:val="00E178B2"/>
    <w:rsid w:val="00E26852"/>
    <w:rsid w:val="00E372CC"/>
    <w:rsid w:val="00E37E73"/>
    <w:rsid w:val="00E55F40"/>
    <w:rsid w:val="00E824FE"/>
    <w:rsid w:val="00EE32FB"/>
    <w:rsid w:val="00EF7F24"/>
    <w:rsid w:val="00F0074F"/>
    <w:rsid w:val="00F009ED"/>
    <w:rsid w:val="00F01701"/>
    <w:rsid w:val="00F176A3"/>
    <w:rsid w:val="00F17C4A"/>
    <w:rsid w:val="00F22131"/>
    <w:rsid w:val="00F3424D"/>
    <w:rsid w:val="00F72992"/>
    <w:rsid w:val="00F84DB8"/>
    <w:rsid w:val="00F95457"/>
    <w:rsid w:val="00F95EAB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7D0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674" w:hanging="569"/>
      <w:outlineLvl w:val="0"/>
    </w:pPr>
    <w:rPr>
      <w:rFonts w:ascii="Times New Roman" w:hAnsi="Times New Roman" w:cs="Times New Roman"/>
      <w:b/>
      <w:bCs/>
      <w:lang w:val="en-IN" w:eastAsia="en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6C6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176A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3867C0"/>
    <w:rPr>
      <w:rFonts w:ascii="Times New Roman" w:hAnsi="Times New Roman" w:cs="Times New Roman"/>
      <w:b/>
      <w:bCs/>
      <w:lang w:val="en-IN" w:eastAsia="en-IN"/>
    </w:rPr>
  </w:style>
  <w:style w:type="paragraph" w:styleId="Zkladntext">
    <w:name w:val="Body Text"/>
    <w:basedOn w:val="Normlny"/>
    <w:link w:val="Zkladntext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hAnsi="Times New Roman" w:cs="Times New Roman"/>
      <w:lang w:val="en-IN" w:eastAsia="en-IN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67C0"/>
    <w:rPr>
      <w:rFonts w:ascii="Times New Roman" w:hAnsi="Times New Roman" w:cs="Times New Roman"/>
      <w:lang w:val="en-IN" w:eastAsia="en-IN"/>
    </w:rPr>
  </w:style>
  <w:style w:type="paragraph" w:customStyle="1" w:styleId="TableParagraph">
    <w:name w:val="Table Paragraph"/>
    <w:basedOn w:val="Normlny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styleId="Hlavika">
    <w:name w:val="header"/>
    <w:basedOn w:val="Normlny"/>
    <w:link w:val="HlavikaChar"/>
    <w:uiPriority w:val="99"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4661"/>
  </w:style>
  <w:style w:type="paragraph" w:styleId="Pta">
    <w:name w:val="footer"/>
    <w:basedOn w:val="Normlny"/>
    <w:link w:val="PtaChar"/>
    <w:uiPriority w:val="99"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4661"/>
  </w:style>
  <w:style w:type="paragraph" w:styleId="Textbubliny">
    <w:name w:val="Balloon Text"/>
    <w:basedOn w:val="Normlny"/>
    <w:link w:val="TextbublinyChar"/>
    <w:uiPriority w:val="99"/>
    <w:semiHidden/>
    <w:unhideWhenUsed/>
    <w:rsid w:val="0071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5F1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E2A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2A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2A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2A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2AC2"/>
    <w:rPr>
      <w:b/>
      <w:bCs/>
      <w:sz w:val="20"/>
      <w:szCs w:val="20"/>
    </w:rPr>
  </w:style>
  <w:style w:type="paragraph" w:customStyle="1" w:styleId="CM10">
    <w:name w:val="CM10"/>
    <w:uiPriority w:val="99"/>
    <w:rsid w:val="00493611"/>
    <w:pPr>
      <w:widowControl w:val="0"/>
      <w:autoSpaceDE w:val="0"/>
      <w:autoSpaceDN w:val="0"/>
      <w:adjustRightInd w:val="0"/>
      <w:spacing w:after="0" w:line="178" w:lineRule="atLeast"/>
    </w:pPr>
    <w:rPr>
      <w:rFonts w:ascii="Times" w:eastAsia="Times New Roman" w:hAnsi="Times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3653</Words>
  <Characters>20825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2017-10-26T14:57:00Z</dcterms:created>
  <dcterms:modified xsi:type="dcterms:W3CDTF">2017-10-26T15:00:00Z</dcterms:modified>
</cp:coreProperties>
</file>