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A84DC" w14:textId="77777777" w:rsidR="00FC1FFD" w:rsidRPr="008C1550" w:rsidRDefault="00FC1FFD" w:rsidP="00255AA4">
      <w:pPr>
        <w:pStyle w:val="Normlndobloku"/>
      </w:pPr>
    </w:p>
    <w:p w14:paraId="39E7CB9B" w14:textId="77777777" w:rsidR="00FC1FFD" w:rsidRPr="00E67FDC" w:rsidRDefault="00FC1FFD" w:rsidP="002A50D6">
      <w:pPr>
        <w:pStyle w:val="SPCnadpis"/>
        <w:rPr>
          <w:color w:val="000000" w:themeColor="text1"/>
          <w:lang w:val="sk-SK"/>
        </w:rPr>
      </w:pPr>
      <w:r w:rsidRPr="00E67FDC">
        <w:rPr>
          <w:color w:val="000000" w:themeColor="text1"/>
          <w:lang w:val="sk-SK"/>
        </w:rPr>
        <w:t>SÚHRN CHARAKTERISTICKÝCH VLASTNOSTÍ LIEKU</w:t>
      </w:r>
    </w:p>
    <w:p w14:paraId="0C7AD16E" w14:textId="77777777" w:rsidR="00FC1FFD" w:rsidRPr="00255AA4" w:rsidRDefault="00FC1FFD" w:rsidP="00FB164A">
      <w:pPr>
        <w:pStyle w:val="Styl1"/>
        <w:rPr>
          <w:lang w:val="sk-SK"/>
        </w:rPr>
      </w:pPr>
      <w:r w:rsidRPr="00255AA4">
        <w:rPr>
          <w:lang w:val="sk-SK"/>
        </w:rPr>
        <w:t>NÁZOV LIEKU</w:t>
      </w:r>
    </w:p>
    <w:p w14:paraId="5EC10D73" w14:textId="77777777" w:rsidR="00FC1FFD" w:rsidRPr="008C1550" w:rsidRDefault="00DB0A0F" w:rsidP="00255AA4">
      <w:pPr>
        <w:pStyle w:val="Normlndobloku"/>
      </w:pPr>
      <w:r w:rsidRPr="00E67FDC">
        <w:t>FORVEL 0,4</w:t>
      </w:r>
      <w:r w:rsidR="00AF4B88" w:rsidRPr="008C1550">
        <w:t> </w:t>
      </w:r>
      <w:r w:rsidRPr="008C1550">
        <w:t>mg/ml injekčný</w:t>
      </w:r>
      <w:r w:rsidR="00FC1FFD" w:rsidRPr="008C1550">
        <w:t>/infúzny roztok</w:t>
      </w:r>
    </w:p>
    <w:p w14:paraId="2F2DE03A" w14:textId="77777777" w:rsidR="002A50D6" w:rsidRPr="008C1550" w:rsidRDefault="002A50D6" w:rsidP="00255AA4">
      <w:pPr>
        <w:pStyle w:val="Normlndobloku"/>
      </w:pPr>
    </w:p>
    <w:p w14:paraId="0DFFD6AF" w14:textId="77777777" w:rsidR="00FC1FFD" w:rsidRPr="00255AA4" w:rsidRDefault="00FC1FFD" w:rsidP="00FB164A">
      <w:pPr>
        <w:pStyle w:val="Styl1"/>
        <w:rPr>
          <w:lang w:val="sk-SK"/>
        </w:rPr>
      </w:pPr>
      <w:r w:rsidRPr="00255AA4">
        <w:rPr>
          <w:lang w:val="sk-SK"/>
        </w:rPr>
        <w:t>KVALITATÍVNE A KVANTITATÍVNE ZLOŽENIE</w:t>
      </w:r>
    </w:p>
    <w:p w14:paraId="2ADBA13C" w14:textId="7335552E" w:rsidR="00FC1FFD" w:rsidRPr="00255AA4" w:rsidRDefault="00FC1FFD" w:rsidP="00255AA4">
      <w:pPr>
        <w:pStyle w:val="Normlndobloku"/>
      </w:pPr>
      <w:r w:rsidRPr="00255AA4">
        <w:t>Jedna ampulka s</w:t>
      </w:r>
      <w:r w:rsidR="0010686B" w:rsidRPr="00255AA4">
        <w:t> </w:t>
      </w:r>
      <w:r w:rsidRPr="00255AA4">
        <w:t>1</w:t>
      </w:r>
      <w:r w:rsidR="0010686B" w:rsidRPr="00255AA4">
        <w:t> </w:t>
      </w:r>
      <w:r w:rsidRPr="00255AA4">
        <w:t>ml roztoku obsahuje 0,4</w:t>
      </w:r>
      <w:r w:rsidR="0010686B" w:rsidRPr="00255AA4">
        <w:t> </w:t>
      </w:r>
      <w:r w:rsidRPr="00255AA4">
        <w:t xml:space="preserve">mg </w:t>
      </w:r>
      <w:proofErr w:type="spellStart"/>
      <w:r w:rsidR="00512A5D" w:rsidRPr="00255AA4">
        <w:t>naloxó</w:t>
      </w:r>
      <w:r w:rsidR="005D414C" w:rsidRPr="00255AA4">
        <w:t>n</w:t>
      </w:r>
      <w:r w:rsidR="002A50D6" w:rsidRPr="00E67FDC">
        <w:t>ium</w:t>
      </w:r>
      <w:r w:rsidR="005D414C" w:rsidRPr="00255AA4">
        <w:t>chloridu</w:t>
      </w:r>
      <w:proofErr w:type="spellEnd"/>
      <w:r w:rsidR="005D414C" w:rsidRPr="00255AA4">
        <w:t xml:space="preserve"> </w:t>
      </w:r>
      <w:r w:rsidRPr="00255AA4">
        <w:t xml:space="preserve">(vo forme </w:t>
      </w:r>
      <w:proofErr w:type="spellStart"/>
      <w:r w:rsidR="002A50D6" w:rsidRPr="00E67FDC">
        <w:t>dihydrátu</w:t>
      </w:r>
      <w:proofErr w:type="spellEnd"/>
      <w:r w:rsidR="002A50D6" w:rsidRPr="00E67FDC">
        <w:t xml:space="preserve"> </w:t>
      </w:r>
      <w:proofErr w:type="spellStart"/>
      <w:r w:rsidRPr="00255AA4">
        <w:t>nalox</w:t>
      </w:r>
      <w:r w:rsidR="00BD42C4" w:rsidRPr="00255AA4">
        <w:t>ó</w:t>
      </w:r>
      <w:r w:rsidRPr="00255AA4">
        <w:t>n</w:t>
      </w:r>
      <w:r w:rsidR="002A50D6" w:rsidRPr="00E67FDC">
        <w:t>ium</w:t>
      </w:r>
      <w:r w:rsidRPr="00255AA4">
        <w:t>chlorid</w:t>
      </w:r>
      <w:r w:rsidR="002A50D6" w:rsidRPr="00E67FDC">
        <w:t>u</w:t>
      </w:r>
      <w:proofErr w:type="spellEnd"/>
      <w:r w:rsidRPr="00255AA4">
        <w:t>).</w:t>
      </w:r>
    </w:p>
    <w:p w14:paraId="46C55456" w14:textId="77777777" w:rsidR="00FC1FFD" w:rsidRPr="008C1550" w:rsidRDefault="00FC1FFD" w:rsidP="00255AA4">
      <w:pPr>
        <w:pStyle w:val="Normlndobloku"/>
      </w:pPr>
      <w:r w:rsidRPr="00E67FDC">
        <w:rPr>
          <w:u w:val="single"/>
        </w:rPr>
        <w:t>Pomocná látka so známym účinkom:</w:t>
      </w:r>
      <w:r w:rsidRPr="00E67FDC">
        <w:t xml:space="preserve"> 1</w:t>
      </w:r>
      <w:r w:rsidR="00512A5D" w:rsidRPr="008C1550">
        <w:t> </w:t>
      </w:r>
      <w:r w:rsidRPr="008C1550">
        <w:t>ml injekčného/infúzneho roztoku obsahuje 3,38</w:t>
      </w:r>
      <w:r w:rsidR="00BF7515" w:rsidRPr="008C1550">
        <w:t> </w:t>
      </w:r>
      <w:r w:rsidRPr="008C1550">
        <w:t>mg (0,15</w:t>
      </w:r>
      <w:r w:rsidR="00AA03C9" w:rsidRPr="008C1550">
        <w:t> </w:t>
      </w:r>
      <w:r w:rsidRPr="008C1550">
        <w:t>mmol) sodíka.</w:t>
      </w:r>
    </w:p>
    <w:p w14:paraId="1B414368" w14:textId="77777777" w:rsidR="00FC1FFD" w:rsidRPr="008C1550" w:rsidRDefault="00FC1FFD" w:rsidP="00255AA4">
      <w:pPr>
        <w:pStyle w:val="Normlndobloku"/>
      </w:pPr>
      <w:r w:rsidRPr="008C1550">
        <w:t>Úplný zoznam pomocných látok, pozri časť 6.1.</w:t>
      </w:r>
    </w:p>
    <w:p w14:paraId="31C3B04B" w14:textId="77777777" w:rsidR="002A50D6" w:rsidRPr="008C1550" w:rsidRDefault="002A50D6" w:rsidP="00255AA4">
      <w:pPr>
        <w:pStyle w:val="Normlndobloku"/>
      </w:pPr>
    </w:p>
    <w:p w14:paraId="3B4EF9F9" w14:textId="77777777" w:rsidR="00FC1FFD" w:rsidRPr="00255AA4" w:rsidRDefault="00FC1FFD" w:rsidP="00FB164A">
      <w:pPr>
        <w:pStyle w:val="Styl1"/>
        <w:rPr>
          <w:lang w:val="sk-SK"/>
        </w:rPr>
      </w:pPr>
      <w:r w:rsidRPr="00255AA4">
        <w:rPr>
          <w:lang w:val="sk-SK"/>
        </w:rPr>
        <w:t>LIEKOVÁ FORMA</w:t>
      </w:r>
    </w:p>
    <w:p w14:paraId="5FD89F4B" w14:textId="77777777" w:rsidR="00FC1FFD" w:rsidRPr="008C1550" w:rsidRDefault="00FC1FFD" w:rsidP="00255AA4">
      <w:pPr>
        <w:pStyle w:val="Normlndobloku"/>
      </w:pPr>
      <w:r w:rsidRPr="00E67FDC">
        <w:t>Injekčný/infúzny roztok</w:t>
      </w:r>
    </w:p>
    <w:p w14:paraId="1463F849" w14:textId="77777777" w:rsidR="00FC1FFD" w:rsidRPr="008C1550" w:rsidRDefault="00FC1FFD" w:rsidP="00255AA4">
      <w:pPr>
        <w:pStyle w:val="Normlndobloku"/>
      </w:pPr>
      <w:r w:rsidRPr="008C1550">
        <w:t>Číry</w:t>
      </w:r>
      <w:r w:rsidR="00E32470" w:rsidRPr="008C1550">
        <w:t>,</w:t>
      </w:r>
      <w:r w:rsidRPr="008C1550">
        <w:t xml:space="preserve"> bezfarebný alebo takmer bezfarebný roztok.</w:t>
      </w:r>
    </w:p>
    <w:p w14:paraId="5A38BB8B" w14:textId="77777777" w:rsidR="00FC1FFD" w:rsidRPr="008C1550" w:rsidRDefault="00FC1FFD" w:rsidP="00255AA4">
      <w:pPr>
        <w:pStyle w:val="Normlndobloku"/>
      </w:pPr>
      <w:r w:rsidRPr="008C1550">
        <w:t>pH: 3,0</w:t>
      </w:r>
      <w:r w:rsidR="00130348" w:rsidRPr="008C1550">
        <w:t> – </w:t>
      </w:r>
      <w:r w:rsidRPr="008C1550">
        <w:t>4,0</w:t>
      </w:r>
    </w:p>
    <w:p w14:paraId="4D7FB816" w14:textId="6011ACBC" w:rsidR="00FC1FFD" w:rsidRPr="008C1550" w:rsidRDefault="00FC1FFD" w:rsidP="00255AA4">
      <w:pPr>
        <w:pStyle w:val="Normlndobloku"/>
      </w:pPr>
      <w:proofErr w:type="spellStart"/>
      <w:r w:rsidRPr="008C1550">
        <w:t>Osmolalita</w:t>
      </w:r>
      <w:proofErr w:type="spellEnd"/>
      <w:r w:rsidRPr="008C1550">
        <w:t>: 270</w:t>
      </w:r>
      <w:r w:rsidR="00130348" w:rsidRPr="008C1550">
        <w:t> – </w:t>
      </w:r>
      <w:r w:rsidRPr="008C1550">
        <w:t xml:space="preserve">310 </w:t>
      </w:r>
      <w:proofErr w:type="spellStart"/>
      <w:r w:rsidRPr="008C1550">
        <w:t>m</w:t>
      </w:r>
      <w:r w:rsidR="00E32470" w:rsidRPr="00255AA4">
        <w:t>O</w:t>
      </w:r>
      <w:r w:rsidRPr="00E67FDC">
        <w:t>smol</w:t>
      </w:r>
      <w:proofErr w:type="spellEnd"/>
      <w:r w:rsidRPr="00E67FDC">
        <w:t>/kg</w:t>
      </w:r>
    </w:p>
    <w:p w14:paraId="37C5EFBF" w14:textId="77777777" w:rsidR="00E32470" w:rsidRPr="008C1550" w:rsidRDefault="00E32470" w:rsidP="00255AA4">
      <w:pPr>
        <w:pStyle w:val="Normlndobloku"/>
      </w:pPr>
    </w:p>
    <w:p w14:paraId="3F8B3E5D" w14:textId="77777777" w:rsidR="00FC1FFD" w:rsidRPr="00255AA4" w:rsidRDefault="00FC1FFD" w:rsidP="00FB164A">
      <w:pPr>
        <w:pStyle w:val="Styl1"/>
        <w:rPr>
          <w:lang w:val="sk-SK"/>
        </w:rPr>
      </w:pPr>
      <w:r w:rsidRPr="00255AA4">
        <w:rPr>
          <w:lang w:val="sk-SK"/>
        </w:rPr>
        <w:t>KLINICKÉ ÚDAJE</w:t>
      </w:r>
    </w:p>
    <w:p w14:paraId="5BE456AB" w14:textId="77777777" w:rsidR="00FC1FFD" w:rsidRPr="008C1550" w:rsidRDefault="00FC1FFD" w:rsidP="00FB164A">
      <w:pPr>
        <w:pStyle w:val="Styl2"/>
      </w:pPr>
      <w:r w:rsidRPr="00E67FDC">
        <w:t>Terapeutické indikácie</w:t>
      </w:r>
    </w:p>
    <w:p w14:paraId="61DDB2A3" w14:textId="4A9D0D71" w:rsidR="007C2E62" w:rsidRPr="00255AA4" w:rsidRDefault="00FC1FFD" w:rsidP="00255AA4">
      <w:pPr>
        <w:pStyle w:val="Normlndoblokusodrkami"/>
      </w:pPr>
      <w:bookmarkStart w:id="0" w:name="_Hlk485807718"/>
      <w:r w:rsidRPr="008C1550">
        <w:t>Úpln</w:t>
      </w:r>
      <w:r w:rsidR="00807BBF" w:rsidRPr="008C1550">
        <w:t>é</w:t>
      </w:r>
      <w:r w:rsidRPr="008C1550">
        <w:t xml:space="preserve"> alebo čiastočn</w:t>
      </w:r>
      <w:r w:rsidR="00807BBF" w:rsidRPr="008C1550">
        <w:t>é</w:t>
      </w:r>
      <w:r w:rsidRPr="008C1550">
        <w:t xml:space="preserve"> </w:t>
      </w:r>
      <w:r w:rsidR="00807BBF" w:rsidRPr="008C1550">
        <w:t>zvrátenie</w:t>
      </w:r>
      <w:r w:rsidRPr="008C1550">
        <w:t xml:space="preserve"> </w:t>
      </w:r>
      <w:r w:rsidR="00807BBF" w:rsidRPr="008C1550">
        <w:t>depresie centrálnej nervovej sústavy (</w:t>
      </w:r>
      <w:r w:rsidRPr="008C1550">
        <w:t>CNS</w:t>
      </w:r>
      <w:r w:rsidR="00807BBF" w:rsidRPr="008C1550">
        <w:t>)</w:t>
      </w:r>
      <w:r w:rsidRPr="008C1550">
        <w:t xml:space="preserve"> </w:t>
      </w:r>
      <w:r w:rsidR="00807BBF" w:rsidRPr="008C1550">
        <w:t xml:space="preserve">a </w:t>
      </w:r>
      <w:r w:rsidRPr="008C1550">
        <w:t xml:space="preserve">najmä </w:t>
      </w:r>
      <w:r w:rsidR="00807BBF" w:rsidRPr="008C1550">
        <w:t>dýchania</w:t>
      </w:r>
      <w:r w:rsidRPr="008C1550">
        <w:t>, spôsobenej prírodnými alebo syntetickými opioidmi</w:t>
      </w:r>
      <w:bookmarkEnd w:id="0"/>
      <w:r w:rsidR="00807BBF" w:rsidRPr="00255AA4">
        <w:t>.</w:t>
      </w:r>
    </w:p>
    <w:p w14:paraId="111B1339" w14:textId="77777777" w:rsidR="00FC1FFD" w:rsidRPr="00255AA4" w:rsidRDefault="00FC1FFD" w:rsidP="00255AA4">
      <w:pPr>
        <w:pStyle w:val="Normlndoblokusodrkami"/>
      </w:pPr>
      <w:r w:rsidRPr="00255AA4">
        <w:t>Diagnóza podozrenia na akútne predávkovanie opioidmi alebo intoxikáciu</w:t>
      </w:r>
      <w:r w:rsidR="00807BBF" w:rsidRPr="00255AA4">
        <w:t>.</w:t>
      </w:r>
    </w:p>
    <w:p w14:paraId="56BD3CC9" w14:textId="64335C21" w:rsidR="007C2E62" w:rsidRPr="00255AA4" w:rsidRDefault="00FC1FFD" w:rsidP="00255AA4">
      <w:pPr>
        <w:pStyle w:val="Normlndoblokusodrkami"/>
      </w:pPr>
      <w:r w:rsidRPr="00255AA4">
        <w:t>Úpln</w:t>
      </w:r>
      <w:r w:rsidR="00807BBF" w:rsidRPr="00255AA4">
        <w:t>é</w:t>
      </w:r>
      <w:r w:rsidRPr="00255AA4">
        <w:t xml:space="preserve"> alebo čiastočn</w:t>
      </w:r>
      <w:r w:rsidR="00807BBF" w:rsidRPr="00255AA4">
        <w:t>é</w:t>
      </w:r>
      <w:r w:rsidRPr="00255AA4">
        <w:t xml:space="preserve"> </w:t>
      </w:r>
      <w:r w:rsidR="00807BBF" w:rsidRPr="00255AA4">
        <w:t>zvrátenie</w:t>
      </w:r>
      <w:r w:rsidRPr="00255AA4">
        <w:t xml:space="preserve"> respiračnej alebo inej </w:t>
      </w:r>
      <w:r w:rsidR="0007045D" w:rsidRPr="00255AA4">
        <w:t xml:space="preserve">depresie </w:t>
      </w:r>
      <w:r w:rsidR="00A44760">
        <w:t xml:space="preserve">CNS </w:t>
      </w:r>
      <w:r w:rsidRPr="00255AA4">
        <w:t>u</w:t>
      </w:r>
      <w:r w:rsidR="000F2908" w:rsidRPr="00255AA4">
        <w:t> </w:t>
      </w:r>
      <w:r w:rsidRPr="00255AA4">
        <w:t>novorodencov, ktorých matkám boli podané opioidy</w:t>
      </w:r>
      <w:r w:rsidR="00807BBF" w:rsidRPr="00255AA4">
        <w:t>.</w:t>
      </w:r>
    </w:p>
    <w:p w14:paraId="34D1C502" w14:textId="77777777" w:rsidR="00FC1FFD" w:rsidRPr="008C1550" w:rsidRDefault="00FC1FFD" w:rsidP="00FB164A">
      <w:pPr>
        <w:pStyle w:val="Styl2"/>
      </w:pPr>
      <w:r w:rsidRPr="008C1550">
        <w:t>Dávkovanie a spôsob podávania</w:t>
      </w:r>
    </w:p>
    <w:p w14:paraId="6E7FBD55" w14:textId="77777777" w:rsidR="00D82F66" w:rsidRPr="008C1550" w:rsidRDefault="00FC1FFD" w:rsidP="00255AA4">
      <w:pPr>
        <w:pStyle w:val="Styl3"/>
        <w:rPr>
          <w:b/>
          <w:u w:val="none"/>
          <w:shd w:val="clear" w:color="auto" w:fill="FFFFFF"/>
        </w:rPr>
      </w:pPr>
      <w:r w:rsidRPr="008C1550">
        <w:t>Dávkovanie</w:t>
      </w:r>
    </w:p>
    <w:p w14:paraId="076D2824" w14:textId="77777777" w:rsidR="0037179A" w:rsidRPr="00255AA4" w:rsidRDefault="00056D85" w:rsidP="00255AA4">
      <w:pPr>
        <w:pStyle w:val="Styl2-2"/>
      </w:pPr>
      <w:r w:rsidRPr="00255AA4">
        <w:t xml:space="preserve">Úplné alebo čiastočné zvrátenie depresie </w:t>
      </w:r>
      <w:r w:rsidR="00767B77" w:rsidRPr="00255AA4">
        <w:t>CNS</w:t>
      </w:r>
      <w:r w:rsidRPr="00255AA4">
        <w:t xml:space="preserve"> a najmä dýchania, spôsobenej prírodnými alebo syntetickými </w:t>
      </w:r>
      <w:proofErr w:type="spellStart"/>
      <w:r w:rsidRPr="00255AA4">
        <w:t>opioidmi</w:t>
      </w:r>
      <w:proofErr w:type="spellEnd"/>
      <w:r w:rsidRPr="00255AA4">
        <w:t>.</w:t>
      </w:r>
    </w:p>
    <w:p w14:paraId="57FE9460" w14:textId="77777777" w:rsidR="00FC1FFD" w:rsidRPr="008C1550" w:rsidRDefault="00FC1FFD" w:rsidP="00255AA4">
      <w:pPr>
        <w:pStyle w:val="Styl4"/>
      </w:pPr>
      <w:proofErr w:type="spellStart"/>
      <w:r w:rsidRPr="008C1550">
        <w:t>Dospelí</w:t>
      </w:r>
      <w:proofErr w:type="spellEnd"/>
    </w:p>
    <w:p w14:paraId="5C8F18EA" w14:textId="4B1CE70C" w:rsidR="00FC1FFD" w:rsidRPr="008C1550" w:rsidRDefault="00FC1FFD" w:rsidP="00255AA4">
      <w:pPr>
        <w:pStyle w:val="Normlndobloku"/>
      </w:pPr>
      <w:r w:rsidRPr="008C1550">
        <w:t xml:space="preserve">Dávkovanie sa stanoví pre konkrétneho pacienta, aby sa dosiahla optimálna respiračná odpoveď pri zachovaní adekvátnej </w:t>
      </w:r>
      <w:proofErr w:type="spellStart"/>
      <w:r w:rsidRPr="008C1550">
        <w:t>analgézie</w:t>
      </w:r>
      <w:proofErr w:type="spellEnd"/>
      <w:r w:rsidRPr="008C1550">
        <w:t>. Intravenózna injekcia 0,1 až 0,2</w:t>
      </w:r>
      <w:r w:rsidR="000F2908" w:rsidRPr="008C1550">
        <w:t> </w:t>
      </w:r>
      <w:r w:rsidRPr="008C1550">
        <w:t xml:space="preserve">mg </w:t>
      </w:r>
      <w:proofErr w:type="spellStart"/>
      <w:r w:rsidRPr="008C1550">
        <w:t>nalox</w:t>
      </w:r>
      <w:r w:rsidR="00B472F0" w:rsidRPr="008C1550">
        <w:t>ó</w:t>
      </w:r>
      <w:r w:rsidRPr="008C1550">
        <w:t>nu</w:t>
      </w:r>
      <w:proofErr w:type="spellEnd"/>
      <w:r w:rsidRPr="008C1550">
        <w:t xml:space="preserve"> (približne 1,5</w:t>
      </w:r>
      <w:r w:rsidR="00F16B39" w:rsidRPr="008C1550">
        <w:t> – </w:t>
      </w:r>
      <w:r w:rsidRPr="008C1550">
        <w:t>3</w:t>
      </w:r>
      <w:r w:rsidR="000F2908" w:rsidRPr="008C1550">
        <w:t> </w:t>
      </w:r>
      <w:proofErr w:type="spellStart"/>
      <w:r w:rsidR="00056D85" w:rsidRPr="008C1550">
        <w:t>μ</w:t>
      </w:r>
      <w:r w:rsidRPr="008C1550">
        <w:t>g</w:t>
      </w:r>
      <w:proofErr w:type="spellEnd"/>
      <w:r w:rsidRPr="008C1550">
        <w:t>/kg) je zvyčajne dostačujúca. Ak je to potrebné, ďalšie intravenózne injekcie v</w:t>
      </w:r>
      <w:r w:rsidR="000F2908" w:rsidRPr="008C1550">
        <w:t> </w:t>
      </w:r>
      <w:r w:rsidRPr="008C1550">
        <w:t>množstve 0,1</w:t>
      </w:r>
      <w:r w:rsidR="00694B4E" w:rsidRPr="008C1550">
        <w:t> </w:t>
      </w:r>
      <w:r w:rsidRPr="008C1550">
        <w:t>mg môžu byť podávané v</w:t>
      </w:r>
      <w:r w:rsidR="000F2908" w:rsidRPr="008C1550">
        <w:t> </w:t>
      </w:r>
      <w:r w:rsidRPr="008C1550">
        <w:t>dvojminútových intervaloch až po dosiahnutie uspokojiv</w:t>
      </w:r>
      <w:r w:rsidR="00056D85" w:rsidRPr="008C1550">
        <w:t>ej</w:t>
      </w:r>
      <w:r w:rsidRPr="008C1550">
        <w:t xml:space="preserve"> </w:t>
      </w:r>
      <w:r w:rsidR="00056D85" w:rsidRPr="008C1550">
        <w:t>úrovne</w:t>
      </w:r>
      <w:r w:rsidRPr="008C1550">
        <w:t xml:space="preserve"> respirácie a</w:t>
      </w:r>
      <w:r w:rsidR="00611473" w:rsidRPr="008C1550">
        <w:t> </w:t>
      </w:r>
      <w:r w:rsidRPr="008C1550">
        <w:t>vedomia. V</w:t>
      </w:r>
      <w:r w:rsidR="000F2908" w:rsidRPr="008C1550">
        <w:t> </w:t>
      </w:r>
      <w:r w:rsidRPr="008C1550">
        <w:t xml:space="preserve">závislosti od typu </w:t>
      </w:r>
      <w:r w:rsidR="00056D85" w:rsidRPr="008C1550">
        <w:t>liečiva</w:t>
      </w:r>
      <w:r w:rsidRPr="008C1550">
        <w:t>, ktor</w:t>
      </w:r>
      <w:r w:rsidR="00056D85" w:rsidRPr="008C1550">
        <w:t>é</w:t>
      </w:r>
      <w:r w:rsidRPr="008C1550">
        <w:t xml:space="preserve"> má byť </w:t>
      </w:r>
      <w:proofErr w:type="spellStart"/>
      <w:r w:rsidRPr="008C1550">
        <w:t>antagonizovan</w:t>
      </w:r>
      <w:r w:rsidR="00056D85" w:rsidRPr="008C1550">
        <w:t>é</w:t>
      </w:r>
      <w:proofErr w:type="spellEnd"/>
      <w:r w:rsidRPr="008C1550">
        <w:t xml:space="preserve"> (krátkodobý účinok </w:t>
      </w:r>
      <w:r w:rsidRPr="008C1550">
        <w:lastRenderedPageBreak/>
        <w:t>alebo pomalé uvoľňovanie)</w:t>
      </w:r>
      <w:r w:rsidR="00255AA4">
        <w:t>,</w:t>
      </w:r>
      <w:r w:rsidRPr="008C1550">
        <w:t xml:space="preserve"> </w:t>
      </w:r>
      <w:r w:rsidR="00056D85" w:rsidRPr="008C1550">
        <w:t>od</w:t>
      </w:r>
      <w:r w:rsidRPr="008C1550">
        <w:t xml:space="preserve"> množstv</w:t>
      </w:r>
      <w:r w:rsidR="00056D85" w:rsidRPr="008C1550">
        <w:t>a</w:t>
      </w:r>
      <w:r w:rsidRPr="008C1550">
        <w:t>, ktoré bolo podané a</w:t>
      </w:r>
      <w:r w:rsidR="000F2908" w:rsidRPr="008C1550">
        <w:t> </w:t>
      </w:r>
      <w:r w:rsidR="00056D85" w:rsidRPr="008C1550">
        <w:t>od</w:t>
      </w:r>
      <w:r w:rsidRPr="008C1550">
        <w:t xml:space="preserve"> čas</w:t>
      </w:r>
      <w:r w:rsidR="00056D85" w:rsidRPr="008C1550">
        <w:t>u</w:t>
      </w:r>
      <w:r w:rsidRPr="008C1550">
        <w:t xml:space="preserve"> a</w:t>
      </w:r>
      <w:r w:rsidR="000F2908" w:rsidRPr="008C1550">
        <w:t> </w:t>
      </w:r>
      <w:r w:rsidRPr="008C1550">
        <w:t>spôsobe podávania, môžu byť znovu potrebné ďalšie injekcie v</w:t>
      </w:r>
      <w:r w:rsidR="000F2908" w:rsidRPr="008C1550">
        <w:t> </w:t>
      </w:r>
      <w:r w:rsidRPr="008C1550">
        <w:t xml:space="preserve">priebehu 1 až 2 hodín. </w:t>
      </w:r>
      <w:proofErr w:type="spellStart"/>
      <w:r w:rsidRPr="008C1550">
        <w:t>Nalox</w:t>
      </w:r>
      <w:r w:rsidR="000F2908" w:rsidRPr="008C1550">
        <w:t>ó</w:t>
      </w:r>
      <w:r w:rsidRPr="008C1550">
        <w:t>n</w:t>
      </w:r>
      <w:proofErr w:type="spellEnd"/>
      <w:r w:rsidRPr="008C1550">
        <w:t xml:space="preserve"> môže byť alternatívne podávaný ako intravenózna infúzia.</w:t>
      </w:r>
    </w:p>
    <w:p w14:paraId="78BBB460" w14:textId="77777777" w:rsidR="00FC1FFD" w:rsidRPr="008C1550" w:rsidRDefault="00FC1FFD" w:rsidP="00FB164A">
      <w:pPr>
        <w:pStyle w:val="Styl3"/>
      </w:pPr>
      <w:r w:rsidRPr="008C1550">
        <w:t>Infúzia</w:t>
      </w:r>
    </w:p>
    <w:p w14:paraId="5403D23E" w14:textId="67947433" w:rsidR="00FC1FFD" w:rsidRPr="008C1550" w:rsidRDefault="00FC1FFD" w:rsidP="00255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color w:val="000000" w:themeColor="text1"/>
          <w:shd w:val="clear" w:color="auto" w:fill="FFFFFF"/>
          <w:lang w:eastAsia="cs-CZ"/>
        </w:rPr>
      </w:pPr>
      <w:r w:rsidRPr="008C1550">
        <w:t xml:space="preserve">Čas trvania účinku niektorých </w:t>
      </w:r>
      <w:proofErr w:type="spellStart"/>
      <w:r w:rsidRPr="008C1550">
        <w:t>opioidov</w:t>
      </w:r>
      <w:proofErr w:type="spellEnd"/>
      <w:r w:rsidRPr="008C1550">
        <w:t xml:space="preserve"> je dlhší </w:t>
      </w:r>
      <w:r w:rsidR="00056D85" w:rsidRPr="008C1550">
        <w:t>ako</w:t>
      </w:r>
      <w:r w:rsidRPr="008C1550">
        <w:t xml:space="preserve"> intravenózneho </w:t>
      </w:r>
      <w:proofErr w:type="spellStart"/>
      <w:r w:rsidRPr="008C1550">
        <w:t>bolusu</w:t>
      </w:r>
      <w:proofErr w:type="spellEnd"/>
      <w:r w:rsidRPr="008C1550">
        <w:t xml:space="preserve"> </w:t>
      </w:r>
      <w:proofErr w:type="spellStart"/>
      <w:r w:rsidRPr="008C1550">
        <w:t>nalox</w:t>
      </w:r>
      <w:r w:rsidR="003441C7" w:rsidRPr="008C1550">
        <w:t>ó</w:t>
      </w:r>
      <w:r w:rsidRPr="008C1550">
        <w:t>nu</w:t>
      </w:r>
      <w:proofErr w:type="spellEnd"/>
      <w:r w:rsidRPr="008C1550">
        <w:t>. Preto v</w:t>
      </w:r>
      <w:r w:rsidR="00512A5D" w:rsidRPr="008C1550">
        <w:t> </w:t>
      </w:r>
      <w:r w:rsidRPr="008C1550">
        <w:t>situáciách, ke</w:t>
      </w:r>
      <w:r w:rsidR="00056D85" w:rsidRPr="008C1550">
        <w:t>ď</w:t>
      </w:r>
      <w:r w:rsidRPr="008C1550">
        <w:t xml:space="preserve"> je známe, že je depresia indukovaná týmito látkami alebo existuje dôvodné podozrenie, má byť </w:t>
      </w:r>
      <w:proofErr w:type="spellStart"/>
      <w:r w:rsidRPr="008C1550">
        <w:t>nalox</w:t>
      </w:r>
      <w:r w:rsidR="00512A5D" w:rsidRPr="008C1550">
        <w:t>ó</w:t>
      </w:r>
      <w:r w:rsidRPr="008C1550">
        <w:t>n</w:t>
      </w:r>
      <w:proofErr w:type="spellEnd"/>
      <w:r w:rsidRPr="008C1550">
        <w:t xml:space="preserve"> podávaný ako kontinuálna infúzia. Rýchlos</w:t>
      </w:r>
      <w:r w:rsidRPr="008C1550">
        <w:rPr>
          <w:color w:val="000000" w:themeColor="text1"/>
          <w:shd w:val="clear" w:color="auto" w:fill="FFFFFF"/>
          <w:lang w:eastAsia="cs-CZ"/>
        </w:rPr>
        <w:t xml:space="preserve">ť infúzie sa určí </w:t>
      </w:r>
      <w:r w:rsidR="00512A5D" w:rsidRPr="008C1550">
        <w:t xml:space="preserve">individuálne </w:t>
      </w:r>
      <w:r w:rsidRPr="008C1550">
        <w:rPr>
          <w:color w:val="000000" w:themeColor="text1"/>
          <w:shd w:val="clear" w:color="auto" w:fill="FFFFFF"/>
          <w:lang w:eastAsia="cs-CZ"/>
        </w:rPr>
        <w:t>podľa pacienta v</w:t>
      </w:r>
      <w:r w:rsidR="00611473" w:rsidRPr="008C1550">
        <w:rPr>
          <w:color w:val="000000" w:themeColor="text1"/>
          <w:shd w:val="clear" w:color="auto" w:fill="FFFFFF"/>
          <w:lang w:eastAsia="cs-CZ"/>
        </w:rPr>
        <w:t> </w:t>
      </w:r>
      <w:r w:rsidRPr="008C1550">
        <w:rPr>
          <w:color w:val="000000" w:themeColor="text1"/>
          <w:shd w:val="clear" w:color="auto" w:fill="FFFFFF"/>
          <w:lang w:eastAsia="cs-CZ"/>
        </w:rPr>
        <w:t xml:space="preserve">závislosti od jeho reakcie na intravenózny </w:t>
      </w:r>
      <w:proofErr w:type="spellStart"/>
      <w:r w:rsidRPr="008C1550">
        <w:rPr>
          <w:color w:val="000000" w:themeColor="text1"/>
          <w:shd w:val="clear" w:color="auto" w:fill="FFFFFF"/>
          <w:lang w:eastAsia="cs-CZ"/>
        </w:rPr>
        <w:t>bolus</w:t>
      </w:r>
      <w:proofErr w:type="spellEnd"/>
      <w:r w:rsidRPr="008C1550">
        <w:rPr>
          <w:color w:val="000000" w:themeColor="text1"/>
          <w:shd w:val="clear" w:color="auto" w:fill="FFFFFF"/>
          <w:lang w:eastAsia="cs-CZ"/>
        </w:rPr>
        <w:t xml:space="preserve"> a</w:t>
      </w:r>
      <w:r w:rsidR="00512A5D" w:rsidRPr="008C1550">
        <w:t> </w:t>
      </w:r>
      <w:r w:rsidRPr="008C1550">
        <w:rPr>
          <w:color w:val="000000" w:themeColor="text1"/>
          <w:shd w:val="clear" w:color="auto" w:fill="FFFFFF"/>
          <w:lang w:eastAsia="cs-CZ"/>
        </w:rPr>
        <w:t>jeho reakcie na intravenóznu infúziu. Použitie kontinuálnej intravenóznej infúzie má byť starostlivo zvážené a</w:t>
      </w:r>
      <w:r w:rsidR="00512A5D" w:rsidRPr="008C1550">
        <w:t> </w:t>
      </w:r>
      <w:r w:rsidRPr="008C1550">
        <w:rPr>
          <w:color w:val="000000" w:themeColor="text1"/>
          <w:shd w:val="clear" w:color="auto" w:fill="FFFFFF"/>
          <w:lang w:eastAsia="cs-CZ"/>
        </w:rPr>
        <w:t>v</w:t>
      </w:r>
      <w:r w:rsidR="00512A5D" w:rsidRPr="008C1550">
        <w:t> </w:t>
      </w:r>
      <w:r w:rsidRPr="008C1550">
        <w:rPr>
          <w:color w:val="000000" w:themeColor="text1"/>
          <w:shd w:val="clear" w:color="auto" w:fill="FFFFFF"/>
          <w:lang w:eastAsia="cs-CZ"/>
        </w:rPr>
        <w:t xml:space="preserve">prípade potreby má byť </w:t>
      </w:r>
      <w:r w:rsidR="00B472F0" w:rsidRPr="008C1550">
        <w:t>poskytnutá</w:t>
      </w:r>
      <w:r w:rsidRPr="008C1550">
        <w:rPr>
          <w:color w:val="000000" w:themeColor="text1"/>
          <w:shd w:val="clear" w:color="auto" w:fill="FFFFFF"/>
          <w:lang w:eastAsia="cs-CZ"/>
        </w:rPr>
        <w:t xml:space="preserve"> respiračn</w:t>
      </w:r>
      <w:r w:rsidR="00056D85" w:rsidRPr="008C1550">
        <w:rPr>
          <w:color w:val="000000" w:themeColor="text1"/>
          <w:shd w:val="clear" w:color="auto" w:fill="FFFFFF"/>
          <w:lang w:eastAsia="cs-CZ"/>
        </w:rPr>
        <w:t>á</w:t>
      </w:r>
      <w:r w:rsidRPr="008C1550">
        <w:rPr>
          <w:color w:val="000000" w:themeColor="text1"/>
          <w:shd w:val="clear" w:color="auto" w:fill="FFFFFF"/>
          <w:lang w:eastAsia="cs-CZ"/>
        </w:rPr>
        <w:t xml:space="preserve"> pomoc.</w:t>
      </w:r>
    </w:p>
    <w:p w14:paraId="31A568AB" w14:textId="77777777" w:rsidR="00FC1FFD" w:rsidRPr="00255AA4" w:rsidRDefault="00FC1FFD" w:rsidP="00255AA4">
      <w:pPr>
        <w:pStyle w:val="Styl4"/>
      </w:pPr>
      <w:proofErr w:type="spellStart"/>
      <w:r w:rsidRPr="008C1550">
        <w:t>Deti</w:t>
      </w:r>
      <w:proofErr w:type="spellEnd"/>
    </w:p>
    <w:p w14:paraId="31AD4149" w14:textId="3F6E9D2B" w:rsidR="00FC1FFD" w:rsidRPr="008C1550" w:rsidRDefault="008B6161" w:rsidP="00255AA4">
      <w:pPr>
        <w:pStyle w:val="Normlndobloku"/>
      </w:pPr>
      <w:r w:rsidRPr="00E67FDC">
        <w:t>Na začiat</w:t>
      </w:r>
      <w:r w:rsidR="00056D85" w:rsidRPr="00E67FDC">
        <w:t>ku</w:t>
      </w:r>
      <w:r w:rsidRPr="008C1550">
        <w:t xml:space="preserve"> </w:t>
      </w:r>
      <w:r w:rsidR="00FC1FFD" w:rsidRPr="008C1550">
        <w:t>sa má podať intravenózne 0,01 až 0,02</w:t>
      </w:r>
      <w:r w:rsidR="00B472F0" w:rsidRPr="008C1550">
        <w:t> </w:t>
      </w:r>
      <w:r w:rsidR="00FC1FFD" w:rsidRPr="008C1550">
        <w:t xml:space="preserve">mg </w:t>
      </w:r>
      <w:proofErr w:type="spellStart"/>
      <w:r w:rsidR="00FC1FFD" w:rsidRPr="008C1550">
        <w:t>nalox</w:t>
      </w:r>
      <w:r w:rsidR="00B472F0" w:rsidRPr="008C1550">
        <w:t>ó</w:t>
      </w:r>
      <w:r w:rsidR="00FC1FFD" w:rsidRPr="008C1550">
        <w:t>nu</w:t>
      </w:r>
      <w:proofErr w:type="spellEnd"/>
      <w:r w:rsidR="00FC1FFD" w:rsidRPr="008C1550">
        <w:t xml:space="preserve"> na kg telesnej hmotnosti v</w:t>
      </w:r>
      <w:r w:rsidR="00056D85" w:rsidRPr="008C1550">
        <w:t xml:space="preserve"> 2 až 3-minútových </w:t>
      </w:r>
      <w:r w:rsidR="00FC1FFD" w:rsidRPr="008C1550">
        <w:t>intervaloch, kým sa dosiahne uspokojiv</w:t>
      </w:r>
      <w:r w:rsidR="00056D85" w:rsidRPr="008C1550">
        <w:t>á úroveň</w:t>
      </w:r>
      <w:r w:rsidR="00FC1FFD" w:rsidRPr="008C1550">
        <w:t xml:space="preserve"> dýchani</w:t>
      </w:r>
      <w:r w:rsidR="00056D85" w:rsidRPr="008C1550">
        <w:t>a</w:t>
      </w:r>
      <w:r w:rsidR="00FC1FFD" w:rsidRPr="008C1550">
        <w:t xml:space="preserve"> a</w:t>
      </w:r>
      <w:r w:rsidR="00B472F0" w:rsidRPr="008C1550">
        <w:t> </w:t>
      </w:r>
      <w:r w:rsidR="00FC1FFD" w:rsidRPr="008C1550">
        <w:t>vedomi</w:t>
      </w:r>
      <w:r w:rsidR="00056D85" w:rsidRPr="008C1550">
        <w:t>a</w:t>
      </w:r>
      <w:r w:rsidR="00FC1FFD" w:rsidRPr="008C1550">
        <w:t>. V</w:t>
      </w:r>
      <w:r w:rsidR="00B472F0" w:rsidRPr="008C1550">
        <w:t> </w:t>
      </w:r>
      <w:r w:rsidR="00FC1FFD" w:rsidRPr="008C1550">
        <w:t>závislosti od reakcie pacienta a</w:t>
      </w:r>
      <w:r w:rsidR="00B472F0" w:rsidRPr="008C1550">
        <w:t> </w:t>
      </w:r>
      <w:r w:rsidR="00FC1FFD" w:rsidRPr="008C1550">
        <w:t>od dávky a</w:t>
      </w:r>
      <w:r w:rsidR="00B472F0" w:rsidRPr="008C1550">
        <w:t> </w:t>
      </w:r>
      <w:r w:rsidR="00FC1FFD" w:rsidRPr="008C1550">
        <w:t xml:space="preserve">trvania účinku podávaného </w:t>
      </w:r>
      <w:proofErr w:type="spellStart"/>
      <w:r w:rsidR="00FC1FFD" w:rsidRPr="008C1550">
        <w:t>opioidu</w:t>
      </w:r>
      <w:proofErr w:type="spellEnd"/>
      <w:r w:rsidR="00FC1FFD" w:rsidRPr="008C1550">
        <w:t xml:space="preserve"> môžu byť potrebné ďalšie dávky v</w:t>
      </w:r>
      <w:r w:rsidR="00056D85" w:rsidRPr="008C1550">
        <w:t xml:space="preserve"> 1 až 2-hodinových </w:t>
      </w:r>
      <w:r w:rsidR="00FC1FFD" w:rsidRPr="008C1550">
        <w:t>intervaloch</w:t>
      </w:r>
      <w:r w:rsidR="00056D85" w:rsidRPr="008C1550">
        <w:t>.</w:t>
      </w:r>
    </w:p>
    <w:p w14:paraId="5EAE6D34" w14:textId="77777777" w:rsidR="00FC1FFD" w:rsidRPr="00255AA4" w:rsidRDefault="00FC1FFD" w:rsidP="00255AA4">
      <w:pPr>
        <w:pStyle w:val="Styl2-2"/>
      </w:pPr>
      <w:r w:rsidRPr="00255AA4">
        <w:t xml:space="preserve">Diagnóza podozrenia na akútne predávkovanie </w:t>
      </w:r>
      <w:proofErr w:type="spellStart"/>
      <w:r w:rsidRPr="00255AA4">
        <w:t>opioidmi</w:t>
      </w:r>
      <w:proofErr w:type="spellEnd"/>
      <w:r w:rsidRPr="00255AA4">
        <w:t xml:space="preserve"> alebo intoxikáciu</w:t>
      </w:r>
    </w:p>
    <w:p w14:paraId="64A03C01" w14:textId="77777777" w:rsidR="00FC1FFD" w:rsidRPr="008C1550" w:rsidRDefault="00FC1FFD" w:rsidP="00255AA4">
      <w:pPr>
        <w:pStyle w:val="Styl4"/>
      </w:pPr>
      <w:proofErr w:type="spellStart"/>
      <w:r w:rsidRPr="008C1550">
        <w:t>Dospelí</w:t>
      </w:r>
      <w:proofErr w:type="spellEnd"/>
      <w:r w:rsidRPr="008C1550">
        <w:tab/>
      </w:r>
    </w:p>
    <w:p w14:paraId="722AE394" w14:textId="2ED881EA" w:rsidR="00FC1FFD" w:rsidRPr="008C1550" w:rsidRDefault="002633A1" w:rsidP="00255AA4">
      <w:pPr>
        <w:pStyle w:val="Normlndobloku"/>
      </w:pPr>
      <w:r w:rsidRPr="008C1550">
        <w:t>Za</w:t>
      </w:r>
      <w:r w:rsidR="00FC1FFD" w:rsidRPr="008C1550">
        <w:t>čiatočná dávka je zvyčajne 0,4</w:t>
      </w:r>
      <w:r w:rsidR="00611473" w:rsidRPr="008C1550">
        <w:t> – </w:t>
      </w:r>
      <w:r w:rsidR="00FC1FFD" w:rsidRPr="008C1550">
        <w:t xml:space="preserve">2 mg </w:t>
      </w:r>
      <w:proofErr w:type="spellStart"/>
      <w:r w:rsidR="00FC1FFD" w:rsidRPr="008C1550">
        <w:t>nalox</w:t>
      </w:r>
      <w:r w:rsidR="00B472F0" w:rsidRPr="008C1550">
        <w:t>ó</w:t>
      </w:r>
      <w:r w:rsidR="00FC1FFD" w:rsidRPr="008C1550">
        <w:t>nu</w:t>
      </w:r>
      <w:proofErr w:type="spellEnd"/>
      <w:r w:rsidR="00FC1FFD" w:rsidRPr="008C1550">
        <w:t xml:space="preserve"> intravenózne. Ak nie je</w:t>
      </w:r>
      <w:r w:rsidR="00B472F0" w:rsidRPr="008C1550">
        <w:t> </w:t>
      </w:r>
      <w:r w:rsidR="00FC1FFD" w:rsidRPr="008C1550">
        <w:t xml:space="preserve">dosiahnuté požadované zlepšenie </w:t>
      </w:r>
      <w:r w:rsidRPr="008C1550">
        <w:t xml:space="preserve">respiračnej depresie </w:t>
      </w:r>
      <w:r w:rsidR="00FC1FFD" w:rsidRPr="008C1550">
        <w:t>ihneď po intravenóznej aplikácii, injekcie sa môžu opakovať v</w:t>
      </w:r>
      <w:r w:rsidR="00B472F0" w:rsidRPr="008C1550">
        <w:t> </w:t>
      </w:r>
      <w:r w:rsidRPr="008C1550">
        <w:t xml:space="preserve">2 až 3-minútových </w:t>
      </w:r>
      <w:r w:rsidR="00FC1FFD" w:rsidRPr="008C1550">
        <w:t>intervaloch</w:t>
      </w:r>
      <w:r w:rsidRPr="008C1550">
        <w:t>.</w:t>
      </w:r>
    </w:p>
    <w:p w14:paraId="72699036" w14:textId="265575A4" w:rsidR="00FC1FFD" w:rsidRPr="008C1550" w:rsidRDefault="00FC1FFD" w:rsidP="00255AA4">
      <w:pPr>
        <w:pStyle w:val="Normlndobloku"/>
      </w:pPr>
      <w:proofErr w:type="spellStart"/>
      <w:r w:rsidRPr="008C1550">
        <w:t>Nalox</w:t>
      </w:r>
      <w:r w:rsidR="00B472F0" w:rsidRPr="008C1550">
        <w:t>ó</w:t>
      </w:r>
      <w:r w:rsidRPr="008C1550">
        <w:t>n</w:t>
      </w:r>
      <w:r w:rsidR="002633A1" w:rsidRPr="008C1550">
        <w:t>iumchlorid</w:t>
      </w:r>
      <w:proofErr w:type="spellEnd"/>
      <w:r w:rsidRPr="008C1550">
        <w:t xml:space="preserve"> môže byť podávaný</w:t>
      </w:r>
      <w:r w:rsidR="0007045D" w:rsidRPr="008C1550">
        <w:t xml:space="preserve"> aj</w:t>
      </w:r>
      <w:r w:rsidRPr="008C1550">
        <w:t xml:space="preserve"> </w:t>
      </w:r>
      <w:proofErr w:type="spellStart"/>
      <w:r w:rsidRPr="008C1550">
        <w:t>intramuskulárne</w:t>
      </w:r>
      <w:proofErr w:type="spellEnd"/>
      <w:r w:rsidRPr="008C1550">
        <w:t xml:space="preserve"> (</w:t>
      </w:r>
      <w:r w:rsidR="002633A1" w:rsidRPr="008C1550">
        <w:t>za</w:t>
      </w:r>
      <w:r w:rsidRPr="008C1550">
        <w:t>čiatočná dávka je zvyčajne 0,4</w:t>
      </w:r>
      <w:r w:rsidR="00611473" w:rsidRPr="008C1550">
        <w:t> – </w:t>
      </w:r>
      <w:r w:rsidRPr="008C1550">
        <w:t>2</w:t>
      </w:r>
      <w:r w:rsidR="00611473" w:rsidRPr="008C1550">
        <w:t> </w:t>
      </w:r>
      <w:r w:rsidRPr="008C1550">
        <w:t xml:space="preserve">mg), </w:t>
      </w:r>
      <w:r w:rsidR="002633A1" w:rsidRPr="008C1550">
        <w:t>ak</w:t>
      </w:r>
      <w:r w:rsidRPr="008C1550">
        <w:t xml:space="preserve"> nie je možné intravenózne podanie. </w:t>
      </w:r>
      <w:r w:rsidR="002633A1" w:rsidRPr="008C1550">
        <w:t>Ak</w:t>
      </w:r>
      <w:r w:rsidRPr="008C1550">
        <w:t xml:space="preserve"> po 10</w:t>
      </w:r>
      <w:r w:rsidR="00B472F0" w:rsidRPr="008C1550">
        <w:t> </w:t>
      </w:r>
      <w:r w:rsidRPr="008C1550">
        <w:t xml:space="preserve">mg </w:t>
      </w:r>
      <w:proofErr w:type="spellStart"/>
      <w:r w:rsidRPr="008C1550">
        <w:t>nalox</w:t>
      </w:r>
      <w:r w:rsidR="00B472F0" w:rsidRPr="008C1550">
        <w:t>ó</w:t>
      </w:r>
      <w:r w:rsidRPr="008C1550">
        <w:t>n</w:t>
      </w:r>
      <w:r w:rsidR="002633A1" w:rsidRPr="008C1550">
        <w:t>iumchloridu</w:t>
      </w:r>
      <w:proofErr w:type="spellEnd"/>
      <w:r w:rsidRPr="008C1550">
        <w:t xml:space="preserve"> nedôjde k</w:t>
      </w:r>
      <w:r w:rsidR="00B472F0" w:rsidRPr="008C1550">
        <w:t> </w:t>
      </w:r>
      <w:r w:rsidRPr="008C1550">
        <w:t xml:space="preserve">výraznému zlepšeniu, naznačuje to, že depresia je úplne alebo čiastočne spôsobená inými patologickými stavmi alebo inými účinnými látkami </w:t>
      </w:r>
      <w:r w:rsidR="002633A1" w:rsidRPr="008C1550">
        <w:t>ako</w:t>
      </w:r>
      <w:r w:rsidRPr="008C1550">
        <w:t xml:space="preserve"> </w:t>
      </w:r>
      <w:proofErr w:type="spellStart"/>
      <w:r w:rsidRPr="008C1550">
        <w:t>opioidmi</w:t>
      </w:r>
      <w:proofErr w:type="spellEnd"/>
      <w:r w:rsidRPr="008C1550">
        <w:t>.</w:t>
      </w:r>
    </w:p>
    <w:p w14:paraId="56CE53BD" w14:textId="77777777" w:rsidR="00FC1FFD" w:rsidRPr="008C1550" w:rsidRDefault="00FC1FFD" w:rsidP="00255AA4">
      <w:pPr>
        <w:pStyle w:val="Styl4"/>
        <w:rPr>
          <w:lang w:eastAsia="cs-CZ"/>
        </w:rPr>
      </w:pPr>
      <w:proofErr w:type="spellStart"/>
      <w:r w:rsidRPr="008C1550">
        <w:t>Deti</w:t>
      </w:r>
      <w:proofErr w:type="spellEnd"/>
    </w:p>
    <w:p w14:paraId="446F57B2" w14:textId="1D4DD083" w:rsidR="00FC1FFD" w:rsidRPr="008C1550" w:rsidRDefault="00FC1FFD" w:rsidP="00255AA4">
      <w:pPr>
        <w:pStyle w:val="Normlndobloku"/>
      </w:pPr>
      <w:r w:rsidRPr="008C1550">
        <w:t xml:space="preserve">Zvyčajná </w:t>
      </w:r>
      <w:r w:rsidR="002633A1" w:rsidRPr="008C1550">
        <w:t>za</w:t>
      </w:r>
      <w:r w:rsidRPr="008C1550">
        <w:t>čiatočná dávka je 0,01</w:t>
      </w:r>
      <w:r w:rsidR="00B472F0" w:rsidRPr="008C1550">
        <w:t> </w:t>
      </w:r>
      <w:r w:rsidRPr="008C1550">
        <w:t xml:space="preserve">mg </w:t>
      </w:r>
      <w:proofErr w:type="spellStart"/>
      <w:r w:rsidRPr="008C1550">
        <w:t>nalox</w:t>
      </w:r>
      <w:r w:rsidR="00B472F0" w:rsidRPr="008C1550">
        <w:t>ó</w:t>
      </w:r>
      <w:r w:rsidRPr="008C1550">
        <w:t>n</w:t>
      </w:r>
      <w:r w:rsidR="002633A1" w:rsidRPr="008C1550">
        <w:t>iumchloridu</w:t>
      </w:r>
      <w:proofErr w:type="spellEnd"/>
      <w:r w:rsidRPr="008C1550">
        <w:t xml:space="preserve"> </w:t>
      </w:r>
      <w:r w:rsidR="00B472F0" w:rsidRPr="008C1550">
        <w:t xml:space="preserve">intravenózne </w:t>
      </w:r>
      <w:r w:rsidRPr="008C1550">
        <w:t>na kg</w:t>
      </w:r>
      <w:r w:rsidR="00B472F0" w:rsidRPr="008C1550">
        <w:t xml:space="preserve"> telesnej hmotnosti</w:t>
      </w:r>
      <w:r w:rsidRPr="008C1550">
        <w:t>. Ak sa nedosiahne uspokojivá klinická odpoveď, môže byť podaná ďalšia injekcia 0,1</w:t>
      </w:r>
      <w:r w:rsidR="00B472F0" w:rsidRPr="008C1550">
        <w:t> </w:t>
      </w:r>
      <w:r w:rsidRPr="008C1550">
        <w:t>mg/kg. V</w:t>
      </w:r>
      <w:r w:rsidR="00B472F0" w:rsidRPr="008C1550">
        <w:t> </w:t>
      </w:r>
      <w:r w:rsidRPr="008C1550">
        <w:t xml:space="preserve">závislosti na konkrétnom pacientovi môže byť nutné podať intravenóznu infúziu. Ak intravenózne podanie nie je možné, </w:t>
      </w:r>
      <w:proofErr w:type="spellStart"/>
      <w:r w:rsidRPr="008C1550">
        <w:t>nalox</w:t>
      </w:r>
      <w:r w:rsidR="00B472F0" w:rsidRPr="008C1550">
        <w:t>ó</w:t>
      </w:r>
      <w:r w:rsidRPr="008C1550">
        <w:t>n</w:t>
      </w:r>
      <w:r w:rsidR="00293123" w:rsidRPr="008C1550">
        <w:t>iumchlorid</w:t>
      </w:r>
      <w:proofErr w:type="spellEnd"/>
      <w:r w:rsidRPr="008C1550">
        <w:t xml:space="preserve"> sa môže rozdeliť do niekoľkých dávok a</w:t>
      </w:r>
      <w:r w:rsidR="00B472F0" w:rsidRPr="008C1550">
        <w:t> </w:t>
      </w:r>
      <w:r w:rsidRPr="008C1550">
        <w:t xml:space="preserve">podať </w:t>
      </w:r>
      <w:proofErr w:type="spellStart"/>
      <w:r w:rsidRPr="008C1550">
        <w:t>intramuskulárne</w:t>
      </w:r>
      <w:proofErr w:type="spellEnd"/>
      <w:r w:rsidRPr="008C1550">
        <w:t xml:space="preserve"> (</w:t>
      </w:r>
      <w:r w:rsidR="0007045D" w:rsidRPr="008C1550">
        <w:t>za</w:t>
      </w:r>
      <w:r w:rsidRPr="008C1550">
        <w:t>čiatočná dávka 0,01</w:t>
      </w:r>
      <w:r w:rsidR="00B472F0" w:rsidRPr="008C1550">
        <w:t> </w:t>
      </w:r>
      <w:r w:rsidRPr="008C1550">
        <w:t>mg/kg).</w:t>
      </w:r>
    </w:p>
    <w:p w14:paraId="7E841FED" w14:textId="715E2B23" w:rsidR="00FC1FFD" w:rsidRPr="00255AA4" w:rsidRDefault="00FC1FFD" w:rsidP="00255AA4">
      <w:pPr>
        <w:pStyle w:val="Styl2-2"/>
      </w:pPr>
      <w:r w:rsidRPr="00255AA4">
        <w:t>Úpln</w:t>
      </w:r>
      <w:r w:rsidR="00293123" w:rsidRPr="00255AA4">
        <w:t>é</w:t>
      </w:r>
      <w:r w:rsidRPr="00255AA4">
        <w:t xml:space="preserve"> alebo čiastočn</w:t>
      </w:r>
      <w:r w:rsidR="00293123" w:rsidRPr="00255AA4">
        <w:t>é</w:t>
      </w:r>
      <w:r w:rsidRPr="00255AA4">
        <w:t xml:space="preserve"> </w:t>
      </w:r>
      <w:r w:rsidR="00293123" w:rsidRPr="00255AA4">
        <w:t>zvrátenie</w:t>
      </w:r>
      <w:r w:rsidRPr="00255AA4">
        <w:t xml:space="preserve"> respiračnej alebo inej depresie </w:t>
      </w:r>
      <w:r w:rsidR="0007045D" w:rsidRPr="00255AA4">
        <w:t xml:space="preserve">CNS </w:t>
      </w:r>
      <w:r w:rsidRPr="00255AA4">
        <w:t>u</w:t>
      </w:r>
      <w:r w:rsidR="00B472F0" w:rsidRPr="00255AA4">
        <w:t> </w:t>
      </w:r>
      <w:r w:rsidRPr="00255AA4">
        <w:t xml:space="preserve">novorodencov, ktorých matkám boli podané </w:t>
      </w:r>
      <w:proofErr w:type="spellStart"/>
      <w:r w:rsidRPr="00255AA4">
        <w:t>opioidy</w:t>
      </w:r>
      <w:proofErr w:type="spellEnd"/>
    </w:p>
    <w:p w14:paraId="2DC9C641" w14:textId="42FCBD95" w:rsidR="00FC1FFD" w:rsidRPr="008C1550" w:rsidRDefault="00FC1FFD" w:rsidP="00255AA4">
      <w:pPr>
        <w:pStyle w:val="Normlndobloku"/>
      </w:pPr>
      <w:r w:rsidRPr="008C1550">
        <w:t>Zvyčajná dávka je 0,01</w:t>
      </w:r>
      <w:r w:rsidR="00B472F0" w:rsidRPr="008C1550">
        <w:t> </w:t>
      </w:r>
      <w:r w:rsidRPr="008C1550">
        <w:t xml:space="preserve">mg </w:t>
      </w:r>
      <w:proofErr w:type="spellStart"/>
      <w:r w:rsidRPr="008C1550">
        <w:t>nalox</w:t>
      </w:r>
      <w:r w:rsidR="00B472F0" w:rsidRPr="008C1550">
        <w:t>ó</w:t>
      </w:r>
      <w:r w:rsidRPr="008C1550">
        <w:t>n</w:t>
      </w:r>
      <w:r w:rsidR="00293123" w:rsidRPr="008C1550">
        <w:t>ium</w:t>
      </w:r>
      <w:r w:rsidRPr="008C1550">
        <w:t>chloridu</w:t>
      </w:r>
      <w:proofErr w:type="spellEnd"/>
      <w:r w:rsidRPr="008C1550">
        <w:t xml:space="preserve"> </w:t>
      </w:r>
      <w:r w:rsidR="00B472F0" w:rsidRPr="008C1550">
        <w:t xml:space="preserve">intravenózne </w:t>
      </w:r>
      <w:r w:rsidRPr="008C1550">
        <w:t>na kg</w:t>
      </w:r>
      <w:r w:rsidR="00B472F0" w:rsidRPr="008C1550">
        <w:t xml:space="preserve"> telesnej hmotnosti</w:t>
      </w:r>
      <w:r w:rsidRPr="008C1550">
        <w:t xml:space="preserve">. Ak sa respiračné funkcie </w:t>
      </w:r>
      <w:r w:rsidR="0007045D" w:rsidRPr="008C1550">
        <w:t>pri</w:t>
      </w:r>
      <w:r w:rsidR="00B472F0" w:rsidRPr="008C1550">
        <w:t> </w:t>
      </w:r>
      <w:r w:rsidRPr="008C1550">
        <w:t>tejto dávke nevrátia na uspokojivú úroveň, je možné injekciu opakovať v</w:t>
      </w:r>
      <w:r w:rsidR="00B472F0" w:rsidRPr="008C1550">
        <w:t> </w:t>
      </w:r>
      <w:r w:rsidRPr="008C1550">
        <w:t>2 až 3</w:t>
      </w:r>
      <w:r w:rsidR="00293123" w:rsidRPr="008C1550">
        <w:t>-</w:t>
      </w:r>
      <w:r w:rsidRPr="008C1550">
        <w:t>min</w:t>
      </w:r>
      <w:r w:rsidR="00293123" w:rsidRPr="008C1550">
        <w:t>ú</w:t>
      </w:r>
      <w:r w:rsidRPr="008C1550">
        <w:t xml:space="preserve">tových intervaloch. Ak intravenózne podanie nie je možné, </w:t>
      </w:r>
      <w:proofErr w:type="spellStart"/>
      <w:r w:rsidRPr="008C1550">
        <w:t>nalox</w:t>
      </w:r>
      <w:r w:rsidR="00B472F0" w:rsidRPr="008C1550">
        <w:t>ó</w:t>
      </w:r>
      <w:r w:rsidRPr="008C1550">
        <w:t>n</w:t>
      </w:r>
      <w:r w:rsidR="00293123" w:rsidRPr="008C1550">
        <w:t>iumchlorid</w:t>
      </w:r>
      <w:proofErr w:type="spellEnd"/>
      <w:r w:rsidRPr="008C1550">
        <w:t xml:space="preserve"> môže byť podaný </w:t>
      </w:r>
      <w:r w:rsidR="0007045D" w:rsidRPr="008C1550">
        <w:t xml:space="preserve">aj </w:t>
      </w:r>
      <w:proofErr w:type="spellStart"/>
      <w:r w:rsidRPr="008C1550">
        <w:t>intramuskulárne</w:t>
      </w:r>
      <w:proofErr w:type="spellEnd"/>
      <w:r w:rsidRPr="008C1550">
        <w:t xml:space="preserve"> (</w:t>
      </w:r>
      <w:r w:rsidR="00293123" w:rsidRPr="008C1550">
        <w:t>za</w:t>
      </w:r>
      <w:r w:rsidRPr="008C1550">
        <w:t>čiatočná dávka 0,01</w:t>
      </w:r>
      <w:r w:rsidR="00B472F0" w:rsidRPr="008C1550">
        <w:t> </w:t>
      </w:r>
      <w:r w:rsidRPr="008C1550">
        <w:t>mg/kg).</w:t>
      </w:r>
    </w:p>
    <w:p w14:paraId="30C76888" w14:textId="77777777" w:rsidR="00FC1FFD" w:rsidRPr="008C1550" w:rsidRDefault="00FC1FFD" w:rsidP="00255AA4">
      <w:pPr>
        <w:pStyle w:val="Styl4"/>
      </w:pPr>
      <w:r w:rsidRPr="008C1550">
        <w:t>Starší pacienti</w:t>
      </w:r>
    </w:p>
    <w:p w14:paraId="6D01F6BB" w14:textId="7501D338" w:rsidR="00FC1FFD" w:rsidRPr="008C1550" w:rsidRDefault="00FC1FFD" w:rsidP="00255AA4">
      <w:pPr>
        <w:pStyle w:val="Normlndobloku"/>
      </w:pPr>
      <w:r w:rsidRPr="008C1550">
        <w:t>U</w:t>
      </w:r>
      <w:r w:rsidR="00B472F0" w:rsidRPr="008C1550">
        <w:t> </w:t>
      </w:r>
      <w:r w:rsidRPr="008C1550">
        <w:t>starších pacientov s</w:t>
      </w:r>
      <w:r w:rsidR="00B472F0" w:rsidRPr="008C1550">
        <w:t> </w:t>
      </w:r>
      <w:r w:rsidRPr="008C1550">
        <w:t>existujúcim kardiovaskulárnym ochorením alebo u</w:t>
      </w:r>
      <w:r w:rsidR="00B472F0" w:rsidRPr="008C1550">
        <w:t> </w:t>
      </w:r>
      <w:r w:rsidRPr="008C1550">
        <w:t xml:space="preserve">tých, ktorí dostávajú potenciálne </w:t>
      </w:r>
      <w:proofErr w:type="spellStart"/>
      <w:r w:rsidRPr="008C1550">
        <w:t>kardiotoxické</w:t>
      </w:r>
      <w:proofErr w:type="spellEnd"/>
      <w:r w:rsidRPr="008C1550">
        <w:t xml:space="preserve"> lieky, sa musí </w:t>
      </w:r>
      <w:proofErr w:type="spellStart"/>
      <w:r w:rsidRPr="008C1550">
        <w:t>nalox</w:t>
      </w:r>
      <w:r w:rsidR="00B472F0" w:rsidRPr="008C1550">
        <w:t>ó</w:t>
      </w:r>
      <w:r w:rsidRPr="008C1550">
        <w:t>n</w:t>
      </w:r>
      <w:r w:rsidR="00293123" w:rsidRPr="008C1550">
        <w:t>iumchlorid</w:t>
      </w:r>
      <w:proofErr w:type="spellEnd"/>
      <w:r w:rsidRPr="008C1550">
        <w:t xml:space="preserve"> používať </w:t>
      </w:r>
      <w:r w:rsidR="00293123" w:rsidRPr="008C1550">
        <w:t xml:space="preserve">s </w:t>
      </w:r>
      <w:r w:rsidRPr="008C1550">
        <w:t>opatrn</w:t>
      </w:r>
      <w:r w:rsidR="00293123" w:rsidRPr="008C1550">
        <w:t>osťou</w:t>
      </w:r>
      <w:r w:rsidRPr="008C1550">
        <w:t xml:space="preserve">, pretože po podaní </w:t>
      </w:r>
      <w:proofErr w:type="spellStart"/>
      <w:r w:rsidRPr="008C1550">
        <w:t>nalox</w:t>
      </w:r>
      <w:r w:rsidR="00B472F0" w:rsidRPr="008C1550">
        <w:t>ó</w:t>
      </w:r>
      <w:r w:rsidRPr="008C1550">
        <w:t>n</w:t>
      </w:r>
      <w:r w:rsidR="00293123" w:rsidRPr="008C1550">
        <w:t>iumchloridu</w:t>
      </w:r>
      <w:proofErr w:type="spellEnd"/>
      <w:r w:rsidRPr="008C1550">
        <w:t xml:space="preserve"> sa u</w:t>
      </w:r>
      <w:r w:rsidR="00611473" w:rsidRPr="008C1550">
        <w:t> </w:t>
      </w:r>
      <w:r w:rsidRPr="008C1550">
        <w:t>pacientov</w:t>
      </w:r>
      <w:r w:rsidR="00293123" w:rsidRPr="008C1550">
        <w:t xml:space="preserve"> po operácii</w:t>
      </w:r>
      <w:r w:rsidRPr="008C1550">
        <w:t xml:space="preserve"> vyskytli závažné nežiaduce kardiovaskulárne účinky, ako je </w:t>
      </w:r>
      <w:proofErr w:type="spellStart"/>
      <w:r w:rsidRPr="008C1550">
        <w:t>ventrikulárna</w:t>
      </w:r>
      <w:proofErr w:type="spellEnd"/>
      <w:r w:rsidRPr="008C1550">
        <w:t xml:space="preserve"> </w:t>
      </w:r>
      <w:proofErr w:type="spellStart"/>
      <w:r w:rsidRPr="008C1550">
        <w:t>tachykardia</w:t>
      </w:r>
      <w:proofErr w:type="spellEnd"/>
      <w:r w:rsidRPr="008C1550">
        <w:t xml:space="preserve"> a</w:t>
      </w:r>
      <w:r w:rsidR="00B472F0" w:rsidRPr="008C1550">
        <w:t> </w:t>
      </w:r>
      <w:proofErr w:type="spellStart"/>
      <w:r w:rsidRPr="008C1550">
        <w:t>fibrilácia</w:t>
      </w:r>
      <w:proofErr w:type="spellEnd"/>
      <w:r w:rsidRPr="008C1550">
        <w:t>.</w:t>
      </w:r>
    </w:p>
    <w:p w14:paraId="7F634F27" w14:textId="77777777" w:rsidR="00FC1FFD" w:rsidRPr="008C1550" w:rsidRDefault="00FC1FFD" w:rsidP="00FB164A">
      <w:pPr>
        <w:pStyle w:val="Styl3"/>
      </w:pPr>
      <w:r w:rsidRPr="008C1550">
        <w:t>Spôsob pod</w:t>
      </w:r>
      <w:r w:rsidR="00B472F0" w:rsidRPr="008C1550">
        <w:t>áva</w:t>
      </w:r>
      <w:r w:rsidRPr="008C1550">
        <w:t>nia</w:t>
      </w:r>
    </w:p>
    <w:p w14:paraId="1FE088AD" w14:textId="77777777" w:rsidR="00FC1FFD" w:rsidRPr="008C1550" w:rsidRDefault="00FC1FFD" w:rsidP="00255AA4">
      <w:pPr>
        <w:pStyle w:val="Normlndobloku"/>
      </w:pPr>
      <w:r w:rsidRPr="008C1550">
        <w:t>Liek môže byť podaný intravenózne (</w:t>
      </w:r>
      <w:proofErr w:type="spellStart"/>
      <w:r w:rsidRPr="008C1550">
        <w:t>i.v</w:t>
      </w:r>
      <w:proofErr w:type="spellEnd"/>
      <w:r w:rsidRPr="008C1550">
        <w:t xml:space="preserve">.) alebo </w:t>
      </w:r>
      <w:proofErr w:type="spellStart"/>
      <w:r w:rsidRPr="008C1550">
        <w:t>intramuskulárne</w:t>
      </w:r>
      <w:proofErr w:type="spellEnd"/>
      <w:r w:rsidRPr="008C1550">
        <w:t xml:space="preserve"> (</w:t>
      </w:r>
      <w:proofErr w:type="spellStart"/>
      <w:r w:rsidRPr="008C1550">
        <w:t>i.m</w:t>
      </w:r>
      <w:proofErr w:type="spellEnd"/>
      <w:r w:rsidRPr="008C1550">
        <w:t>.) alebo môže byť podaný intravenóznou infúziou.</w:t>
      </w:r>
    </w:p>
    <w:p w14:paraId="03E811EB" w14:textId="6386AE2E" w:rsidR="00FC1FFD" w:rsidRPr="008C1550" w:rsidRDefault="00FC1FFD" w:rsidP="00255AA4">
      <w:pPr>
        <w:pStyle w:val="Normlndobloku"/>
      </w:pPr>
      <w:proofErr w:type="spellStart"/>
      <w:r w:rsidRPr="008C1550">
        <w:t>Intramuskulárne</w:t>
      </w:r>
      <w:proofErr w:type="spellEnd"/>
      <w:r w:rsidRPr="008C1550">
        <w:t xml:space="preserve"> podanie </w:t>
      </w:r>
      <w:proofErr w:type="spellStart"/>
      <w:r w:rsidRPr="008C1550">
        <w:t>nalox</w:t>
      </w:r>
      <w:r w:rsidR="0041245A" w:rsidRPr="008C1550">
        <w:t>ó</w:t>
      </w:r>
      <w:r w:rsidRPr="008C1550">
        <w:t>n</w:t>
      </w:r>
      <w:r w:rsidR="00293123" w:rsidRPr="008C1550">
        <w:t>iumchloridu</w:t>
      </w:r>
      <w:proofErr w:type="spellEnd"/>
      <w:r w:rsidRPr="008C1550">
        <w:t xml:space="preserve"> </w:t>
      </w:r>
      <w:r w:rsidR="00293123" w:rsidRPr="008C1550">
        <w:t xml:space="preserve">sa </w:t>
      </w:r>
      <w:r w:rsidRPr="008C1550">
        <w:t>má použiť iba v</w:t>
      </w:r>
      <w:r w:rsidR="00B472F0" w:rsidRPr="008C1550">
        <w:t> </w:t>
      </w:r>
      <w:r w:rsidRPr="008C1550">
        <w:t>prípadoch, keď intravenózne podanie nie je možné.</w:t>
      </w:r>
    </w:p>
    <w:p w14:paraId="79041944" w14:textId="6211003B" w:rsidR="00FC1FFD" w:rsidRPr="008C1550" w:rsidRDefault="00FC1FFD" w:rsidP="00255AA4">
      <w:pPr>
        <w:pStyle w:val="Normlndobloku"/>
      </w:pPr>
      <w:r w:rsidRPr="008C1550">
        <w:lastRenderedPageBreak/>
        <w:t>Najrýchlejš</w:t>
      </w:r>
      <w:r w:rsidR="00293123" w:rsidRPr="008C1550">
        <w:t>í</w:t>
      </w:r>
      <w:r w:rsidRPr="008C1550">
        <w:t xml:space="preserve"> účin</w:t>
      </w:r>
      <w:r w:rsidR="00293123" w:rsidRPr="008C1550">
        <w:t>ok</w:t>
      </w:r>
      <w:r w:rsidRPr="008C1550">
        <w:t xml:space="preserve"> sa dosahuje intravenózn</w:t>
      </w:r>
      <w:r w:rsidR="00293123" w:rsidRPr="008C1550">
        <w:t>ym</w:t>
      </w:r>
      <w:r w:rsidRPr="008C1550">
        <w:t xml:space="preserve"> podan</w:t>
      </w:r>
      <w:r w:rsidR="00293123" w:rsidRPr="008C1550">
        <w:t>ím</w:t>
      </w:r>
      <w:r w:rsidRPr="008C1550">
        <w:t>, a</w:t>
      </w:r>
      <w:r w:rsidR="00B472F0" w:rsidRPr="008C1550">
        <w:t> </w:t>
      </w:r>
      <w:r w:rsidRPr="008C1550">
        <w:t>preto je tento spôsob podávania odporúčaný v</w:t>
      </w:r>
      <w:r w:rsidR="00B472F0" w:rsidRPr="008C1550">
        <w:t> </w:t>
      </w:r>
      <w:r w:rsidRPr="008C1550">
        <w:t>akútnych prípadoch.</w:t>
      </w:r>
    </w:p>
    <w:p w14:paraId="2D4A4F0C" w14:textId="1AAC66A0" w:rsidR="00FC1FFD" w:rsidRPr="008C1550" w:rsidRDefault="00FC1FFD" w:rsidP="00255AA4">
      <w:pPr>
        <w:pStyle w:val="Normlndobloku"/>
      </w:pPr>
      <w:r w:rsidRPr="008C1550">
        <w:t xml:space="preserve">Keď je </w:t>
      </w:r>
      <w:proofErr w:type="spellStart"/>
      <w:r w:rsidRPr="008C1550">
        <w:t>nalox</w:t>
      </w:r>
      <w:r w:rsidR="00B472F0" w:rsidRPr="008C1550">
        <w:t>ó</w:t>
      </w:r>
      <w:r w:rsidRPr="008C1550">
        <w:t>n</w:t>
      </w:r>
      <w:proofErr w:type="spellEnd"/>
      <w:r w:rsidRPr="008C1550">
        <w:t xml:space="preserve"> podávaný </w:t>
      </w:r>
      <w:proofErr w:type="spellStart"/>
      <w:r w:rsidRPr="008C1550">
        <w:t>intramuskulárne</w:t>
      </w:r>
      <w:proofErr w:type="spellEnd"/>
      <w:r w:rsidRPr="008C1550">
        <w:t xml:space="preserve">, je nutné si uvedomiť, že nástup účinku je pomalší </w:t>
      </w:r>
      <w:r w:rsidR="00293123" w:rsidRPr="008C1550">
        <w:t>ako</w:t>
      </w:r>
      <w:r w:rsidRPr="008C1550">
        <w:t xml:space="preserve"> po podaní intravenóznej injekcie; avšak </w:t>
      </w:r>
      <w:proofErr w:type="spellStart"/>
      <w:r w:rsidRPr="008C1550">
        <w:t>intramuskulárne</w:t>
      </w:r>
      <w:proofErr w:type="spellEnd"/>
      <w:r w:rsidRPr="008C1550">
        <w:t xml:space="preserve"> podanie má dlhš</w:t>
      </w:r>
      <w:r w:rsidR="000D26D4" w:rsidRPr="008C1550">
        <w:t>í</w:t>
      </w:r>
      <w:r w:rsidRPr="008C1550">
        <w:t xml:space="preserve"> účin</w:t>
      </w:r>
      <w:r w:rsidR="000D26D4" w:rsidRPr="008C1550">
        <w:t>ok</w:t>
      </w:r>
      <w:r w:rsidRPr="008C1550">
        <w:t xml:space="preserve"> ako intravenózne. Trvanie účinku závisí od dávky a</w:t>
      </w:r>
      <w:r w:rsidR="00B472F0" w:rsidRPr="008C1550">
        <w:t> </w:t>
      </w:r>
      <w:r w:rsidRPr="008C1550">
        <w:t>spôsobu pod</w:t>
      </w:r>
      <w:r w:rsidR="00B472F0" w:rsidRPr="008C1550">
        <w:t>áva</w:t>
      </w:r>
      <w:r w:rsidRPr="008C1550">
        <w:t xml:space="preserve">nia </w:t>
      </w:r>
      <w:proofErr w:type="spellStart"/>
      <w:r w:rsidRPr="008C1550">
        <w:t>nalox</w:t>
      </w:r>
      <w:r w:rsidR="00B472F0" w:rsidRPr="008C1550">
        <w:t>ó</w:t>
      </w:r>
      <w:r w:rsidRPr="008C1550">
        <w:t>n</w:t>
      </w:r>
      <w:r w:rsidR="00B61803" w:rsidRPr="008C1550">
        <w:t>u</w:t>
      </w:r>
      <w:proofErr w:type="spellEnd"/>
      <w:r w:rsidRPr="008C1550">
        <w:t xml:space="preserve"> a</w:t>
      </w:r>
      <w:r w:rsidR="00B472F0" w:rsidRPr="008C1550">
        <w:t> </w:t>
      </w:r>
      <w:r w:rsidRPr="008C1550">
        <w:t>je v</w:t>
      </w:r>
      <w:r w:rsidR="00B472F0" w:rsidRPr="008C1550">
        <w:t> </w:t>
      </w:r>
      <w:r w:rsidRPr="008C1550">
        <w:t>rozmedzí od 45 minút do 4 hodín.</w:t>
      </w:r>
    </w:p>
    <w:p w14:paraId="16C75741" w14:textId="77777777" w:rsidR="00FC1FFD" w:rsidRPr="008C1550" w:rsidRDefault="00FC1FFD" w:rsidP="00255AA4">
      <w:pPr>
        <w:pStyle w:val="Normlndobloku"/>
      </w:pPr>
      <w:r w:rsidRPr="008C1550">
        <w:t xml:space="preserve">Ďalej je potrebné zvážiť, že </w:t>
      </w:r>
      <w:proofErr w:type="spellStart"/>
      <w:r w:rsidRPr="008C1550">
        <w:t>intramuskulárne</w:t>
      </w:r>
      <w:proofErr w:type="spellEnd"/>
      <w:r w:rsidRPr="008C1550">
        <w:t xml:space="preserve"> dávky sú vo všeobecnosti vyššie ako intravenózne dávky a</w:t>
      </w:r>
      <w:r w:rsidR="00B472F0" w:rsidRPr="008C1550">
        <w:t> </w:t>
      </w:r>
      <w:r w:rsidRPr="008C1550">
        <w:t>že dávkovanie musí byť prispôsobené pacientovi.</w:t>
      </w:r>
    </w:p>
    <w:p w14:paraId="786B0E8F" w14:textId="62E9B54E" w:rsidR="00FC1FFD" w:rsidRPr="008C1550" w:rsidRDefault="00FC1FFD" w:rsidP="00255AA4">
      <w:pPr>
        <w:pStyle w:val="Normlndobloku"/>
      </w:pPr>
      <w:r w:rsidRPr="008C1550">
        <w:t xml:space="preserve">Je možné, že niektoré </w:t>
      </w:r>
      <w:proofErr w:type="spellStart"/>
      <w:r w:rsidRPr="008C1550">
        <w:t>opioidy</w:t>
      </w:r>
      <w:proofErr w:type="spellEnd"/>
      <w:r w:rsidRPr="008C1550">
        <w:t xml:space="preserve"> účinkujú dlhšie ako </w:t>
      </w:r>
      <w:proofErr w:type="spellStart"/>
      <w:r w:rsidRPr="008C1550">
        <w:t>nalox</w:t>
      </w:r>
      <w:r w:rsidR="00B472F0" w:rsidRPr="008C1550">
        <w:t>ó</w:t>
      </w:r>
      <w:r w:rsidRPr="008C1550">
        <w:t>n</w:t>
      </w:r>
      <w:proofErr w:type="spellEnd"/>
      <w:r w:rsidRPr="008C1550">
        <w:t xml:space="preserve"> (napr.</w:t>
      </w:r>
      <w:r w:rsidR="00B472F0" w:rsidRPr="008C1550">
        <w:t> </w:t>
      </w:r>
      <w:proofErr w:type="spellStart"/>
      <w:r w:rsidRPr="008C1550">
        <w:t>dextrop</w:t>
      </w:r>
      <w:r w:rsidR="003D1C58" w:rsidRPr="008C1550">
        <w:t>ropoxyf</w:t>
      </w:r>
      <w:r w:rsidR="00B472F0" w:rsidRPr="008C1550">
        <w:t>é</w:t>
      </w:r>
      <w:r w:rsidRPr="008C1550">
        <w:t>n</w:t>
      </w:r>
      <w:proofErr w:type="spellEnd"/>
      <w:r w:rsidRPr="008C1550">
        <w:t xml:space="preserve">, </w:t>
      </w:r>
      <w:proofErr w:type="spellStart"/>
      <w:r w:rsidRPr="008C1550">
        <w:t>dihydrokodeín</w:t>
      </w:r>
      <w:proofErr w:type="spellEnd"/>
      <w:r w:rsidRPr="008C1550">
        <w:t xml:space="preserve">, </w:t>
      </w:r>
      <w:proofErr w:type="spellStart"/>
      <w:r w:rsidRPr="008C1550">
        <w:t>metad</w:t>
      </w:r>
      <w:r w:rsidR="00293123" w:rsidRPr="008C1550">
        <w:t>ó</w:t>
      </w:r>
      <w:r w:rsidRPr="008C1550">
        <w:t>n</w:t>
      </w:r>
      <w:proofErr w:type="spellEnd"/>
      <w:r w:rsidRPr="008C1550">
        <w:t>), preto musia byť pacienti pod neustálym dohľadom a</w:t>
      </w:r>
      <w:r w:rsidR="00B472F0" w:rsidRPr="008C1550">
        <w:t> </w:t>
      </w:r>
      <w:r w:rsidRPr="008C1550">
        <w:t>v</w:t>
      </w:r>
      <w:r w:rsidR="00B472F0" w:rsidRPr="008C1550">
        <w:t> </w:t>
      </w:r>
      <w:r w:rsidRPr="008C1550">
        <w:t>prípade potreby sa musia podať opakované dávky.</w:t>
      </w:r>
    </w:p>
    <w:p w14:paraId="3E1A7BC3" w14:textId="77777777" w:rsidR="00FC1FFD" w:rsidRPr="008C1550" w:rsidRDefault="00B472F0" w:rsidP="00255AA4">
      <w:pPr>
        <w:pStyle w:val="Normlndobloku"/>
      </w:pPr>
      <w:r w:rsidRPr="008C1550">
        <w:t>Pre </w:t>
      </w:r>
      <w:r w:rsidR="00FC1FFD" w:rsidRPr="008C1550">
        <w:t>inkompatibil</w:t>
      </w:r>
      <w:r w:rsidRPr="008C1550">
        <w:t>ity</w:t>
      </w:r>
      <w:r w:rsidR="00FC1FFD" w:rsidRPr="008C1550">
        <w:t xml:space="preserve"> a</w:t>
      </w:r>
      <w:r w:rsidRPr="008C1550">
        <w:t> </w:t>
      </w:r>
      <w:r w:rsidR="00FC1FFD" w:rsidRPr="008C1550">
        <w:t>pokyn</w:t>
      </w:r>
      <w:r w:rsidRPr="008C1550">
        <w:t>y</w:t>
      </w:r>
      <w:r w:rsidR="00FC1FFD" w:rsidRPr="008C1550">
        <w:t xml:space="preserve"> </w:t>
      </w:r>
      <w:r w:rsidRPr="008C1550">
        <w:t>na </w:t>
      </w:r>
      <w:r w:rsidR="00FC1FFD" w:rsidRPr="008C1550">
        <w:t>riedeni</w:t>
      </w:r>
      <w:r w:rsidRPr="008C1550">
        <w:t>e</w:t>
      </w:r>
      <w:r w:rsidR="00FC1FFD" w:rsidRPr="008C1550">
        <w:t xml:space="preserve"> liek</w:t>
      </w:r>
      <w:r w:rsidRPr="008C1550">
        <w:t>u</w:t>
      </w:r>
      <w:r w:rsidR="00FC1FFD" w:rsidRPr="008C1550">
        <w:t xml:space="preserve"> pred podaním, pozri časť 6.2 a</w:t>
      </w:r>
      <w:r w:rsidRPr="008C1550">
        <w:t> </w:t>
      </w:r>
      <w:r w:rsidR="00FC1FFD" w:rsidRPr="008C1550">
        <w:t>6.6.</w:t>
      </w:r>
    </w:p>
    <w:p w14:paraId="190AAC67" w14:textId="77777777" w:rsidR="00FC1FFD" w:rsidRPr="008C1550" w:rsidRDefault="00FC1FFD" w:rsidP="00FB164A">
      <w:pPr>
        <w:pStyle w:val="Styl2"/>
      </w:pPr>
      <w:r w:rsidRPr="008C1550">
        <w:t>Kontraindikácie</w:t>
      </w:r>
    </w:p>
    <w:p w14:paraId="4984A69C" w14:textId="77777777" w:rsidR="00FC1FFD" w:rsidRPr="008C1550" w:rsidRDefault="006226E6" w:rsidP="00255AA4">
      <w:pPr>
        <w:pStyle w:val="Normlndobloku"/>
        <w:rPr>
          <w:highlight w:val="yellow"/>
        </w:rPr>
      </w:pPr>
      <w:r w:rsidRPr="008C1550">
        <w:t>Precitlivenosť</w:t>
      </w:r>
      <w:r w:rsidR="00FC1FFD" w:rsidRPr="008C1550">
        <w:t xml:space="preserve"> na </w:t>
      </w:r>
      <w:r w:rsidR="003E4194" w:rsidRPr="008C1550">
        <w:t>liečivo</w:t>
      </w:r>
      <w:r w:rsidR="00FC1FFD" w:rsidRPr="008C1550">
        <w:t xml:space="preserve"> alebo na </w:t>
      </w:r>
      <w:r w:rsidR="003E4194" w:rsidRPr="008C1550">
        <w:t>ktorúkoľvek z</w:t>
      </w:r>
      <w:r w:rsidR="00940682" w:rsidRPr="008C1550">
        <w:t> </w:t>
      </w:r>
      <w:r w:rsidR="00FC1FFD" w:rsidRPr="008C1550">
        <w:t>pomocn</w:t>
      </w:r>
      <w:r w:rsidR="003E4194" w:rsidRPr="008C1550">
        <w:t>ých</w:t>
      </w:r>
      <w:r w:rsidR="00FC1FFD" w:rsidRPr="008C1550">
        <w:t xml:space="preserve"> lát</w:t>
      </w:r>
      <w:r w:rsidR="003E4194" w:rsidRPr="008C1550">
        <w:t>o</w:t>
      </w:r>
      <w:r w:rsidR="00FC1FFD" w:rsidRPr="008C1550">
        <w:t>k uveden</w:t>
      </w:r>
      <w:r w:rsidR="003E4194" w:rsidRPr="008C1550">
        <w:t>ých</w:t>
      </w:r>
      <w:r w:rsidR="00FC1FFD" w:rsidRPr="008C1550">
        <w:t xml:space="preserve"> v</w:t>
      </w:r>
      <w:r w:rsidR="00940682" w:rsidRPr="008C1550">
        <w:t> </w:t>
      </w:r>
      <w:r w:rsidR="003E4194" w:rsidRPr="008C1550">
        <w:t xml:space="preserve">časti </w:t>
      </w:r>
      <w:r w:rsidR="00FC1FFD" w:rsidRPr="008C1550">
        <w:t>6.1.</w:t>
      </w:r>
    </w:p>
    <w:p w14:paraId="00F89B8C" w14:textId="77777777" w:rsidR="00FC1FFD" w:rsidRPr="008C1550" w:rsidRDefault="00FC1FFD" w:rsidP="00FB164A">
      <w:pPr>
        <w:pStyle w:val="Styl2"/>
      </w:pPr>
      <w:r w:rsidRPr="008C1550">
        <w:t>Osobitné upozornenia a opatrenia pri používaní</w:t>
      </w:r>
    </w:p>
    <w:p w14:paraId="5C73FA69" w14:textId="3ADD5F7B" w:rsidR="00FC1FFD" w:rsidRPr="008C1550" w:rsidRDefault="00FC1FFD" w:rsidP="00255AA4">
      <w:pPr>
        <w:pStyle w:val="Normlndobloku"/>
      </w:pPr>
      <w:proofErr w:type="spellStart"/>
      <w:r w:rsidRPr="008C1550">
        <w:t>Nalox</w:t>
      </w:r>
      <w:r w:rsidR="00940682" w:rsidRPr="008C1550">
        <w:t>ó</w:t>
      </w:r>
      <w:r w:rsidRPr="008C1550">
        <w:t>n</w:t>
      </w:r>
      <w:r w:rsidR="00DC487E" w:rsidRPr="008C1550">
        <w:t>iumchlorid</w:t>
      </w:r>
      <w:proofErr w:type="spellEnd"/>
      <w:r w:rsidRPr="008C1550">
        <w:t xml:space="preserve"> sa musí podávať s</w:t>
      </w:r>
      <w:r w:rsidR="00940682" w:rsidRPr="008C1550">
        <w:t> </w:t>
      </w:r>
      <w:r w:rsidRPr="008C1550">
        <w:t xml:space="preserve">opatrnosťou pacientom, ktorí dostali vysoké dávky </w:t>
      </w:r>
      <w:proofErr w:type="spellStart"/>
      <w:r w:rsidRPr="008C1550">
        <w:t>opioidov</w:t>
      </w:r>
      <w:proofErr w:type="spellEnd"/>
      <w:r w:rsidRPr="008C1550">
        <w:t xml:space="preserve"> alebo sú fyzicky závislí od </w:t>
      </w:r>
      <w:proofErr w:type="spellStart"/>
      <w:r w:rsidRPr="008C1550">
        <w:t>opioidov</w:t>
      </w:r>
      <w:proofErr w:type="spellEnd"/>
      <w:r w:rsidRPr="008C1550">
        <w:t xml:space="preserve">. Príliš náhle </w:t>
      </w:r>
      <w:r w:rsidR="00BA33C4" w:rsidRPr="008C1550">
        <w:t>pre</w:t>
      </w:r>
      <w:r w:rsidRPr="008C1550">
        <w:t xml:space="preserve">rušenie účinkov </w:t>
      </w:r>
      <w:proofErr w:type="spellStart"/>
      <w:r w:rsidRPr="008C1550">
        <w:t>opioidu</w:t>
      </w:r>
      <w:proofErr w:type="spellEnd"/>
      <w:r w:rsidRPr="008C1550">
        <w:t xml:space="preserve"> môže u</w:t>
      </w:r>
      <w:r w:rsidR="00BA33C4" w:rsidRPr="008C1550">
        <w:t> </w:t>
      </w:r>
      <w:r w:rsidRPr="008C1550">
        <w:t xml:space="preserve">týchto pacientov spôsobiť akútny abstinenčný syndróm. Boli popísané hypertenzia, srdcová </w:t>
      </w:r>
      <w:proofErr w:type="spellStart"/>
      <w:r w:rsidRPr="008C1550">
        <w:t>arytmia</w:t>
      </w:r>
      <w:proofErr w:type="spellEnd"/>
      <w:r w:rsidRPr="008C1550">
        <w:t>, pľúcny edém a</w:t>
      </w:r>
      <w:r w:rsidR="00BA33C4" w:rsidRPr="008C1550">
        <w:t> </w:t>
      </w:r>
      <w:r w:rsidRPr="008C1550">
        <w:t>zástava srdca. To sa týka aj novorodencov takýchto pacient</w:t>
      </w:r>
      <w:r w:rsidR="00D50608">
        <w:t>iek</w:t>
      </w:r>
      <w:r w:rsidRPr="008C1550">
        <w:t>.</w:t>
      </w:r>
    </w:p>
    <w:p w14:paraId="685A82F5" w14:textId="69C8E887" w:rsidR="00FC1FFD" w:rsidRPr="008C1550" w:rsidRDefault="00FC1FFD" w:rsidP="00255AA4">
      <w:pPr>
        <w:pStyle w:val="Normlndobloku"/>
      </w:pPr>
      <w:r w:rsidRPr="008C1550">
        <w:t xml:space="preserve">Pacienti, ktorí reagujú uspokojivo na </w:t>
      </w:r>
      <w:proofErr w:type="spellStart"/>
      <w:r w:rsidRPr="008C1550">
        <w:t>nalox</w:t>
      </w:r>
      <w:r w:rsidR="00BA33C4" w:rsidRPr="008C1550">
        <w:t>ó</w:t>
      </w:r>
      <w:r w:rsidRPr="008C1550">
        <w:t>n</w:t>
      </w:r>
      <w:r w:rsidR="00DC487E" w:rsidRPr="008C1550">
        <w:t>iumchlorid</w:t>
      </w:r>
      <w:proofErr w:type="spellEnd"/>
      <w:r w:rsidRPr="008C1550">
        <w:t xml:space="preserve">, musia byť </w:t>
      </w:r>
      <w:r w:rsidR="00BA33C4" w:rsidRPr="008C1550">
        <w:t>starostlivo</w:t>
      </w:r>
      <w:r w:rsidRPr="008C1550">
        <w:t xml:space="preserve"> sledovaní. Účinok </w:t>
      </w:r>
      <w:proofErr w:type="spellStart"/>
      <w:r w:rsidRPr="008C1550">
        <w:t>opioidov</w:t>
      </w:r>
      <w:proofErr w:type="spellEnd"/>
      <w:r w:rsidRPr="008C1550">
        <w:t xml:space="preserve"> môže byť dlhší ako účinok </w:t>
      </w:r>
      <w:proofErr w:type="spellStart"/>
      <w:r w:rsidRPr="008C1550">
        <w:t>nalox</w:t>
      </w:r>
      <w:r w:rsidR="00BA33C4" w:rsidRPr="008C1550">
        <w:t>ó</w:t>
      </w:r>
      <w:r w:rsidRPr="008C1550">
        <w:t>nu</w:t>
      </w:r>
      <w:proofErr w:type="spellEnd"/>
      <w:r w:rsidRPr="008C1550">
        <w:t xml:space="preserve"> a</w:t>
      </w:r>
      <w:r w:rsidR="00BA33C4" w:rsidRPr="008C1550">
        <w:t> </w:t>
      </w:r>
      <w:r w:rsidRPr="008C1550">
        <w:t>môže byť potrebné podanie ďalšej dávky.</w:t>
      </w:r>
    </w:p>
    <w:p w14:paraId="735EDD1F" w14:textId="59A4CBF9" w:rsidR="00FC1FFD" w:rsidRPr="008C1550" w:rsidRDefault="00FC1FFD" w:rsidP="00255AA4">
      <w:pPr>
        <w:pStyle w:val="Normlndobloku"/>
      </w:pPr>
      <w:proofErr w:type="spellStart"/>
      <w:r w:rsidRPr="008C1550">
        <w:t>Nalox</w:t>
      </w:r>
      <w:r w:rsidR="00BA33C4" w:rsidRPr="008C1550">
        <w:t>ó</w:t>
      </w:r>
      <w:r w:rsidRPr="008C1550">
        <w:t>n</w:t>
      </w:r>
      <w:r w:rsidR="00DC487E" w:rsidRPr="008C1550">
        <w:t>iumchlorid</w:t>
      </w:r>
      <w:proofErr w:type="spellEnd"/>
      <w:r w:rsidRPr="008C1550">
        <w:t xml:space="preserve"> je neúčinný pri centrálnej depresii spôsobenej inými látkami </w:t>
      </w:r>
      <w:r w:rsidR="00DC487E" w:rsidRPr="008C1550">
        <w:t>ako</w:t>
      </w:r>
      <w:r w:rsidRPr="008C1550">
        <w:t xml:space="preserve"> </w:t>
      </w:r>
      <w:proofErr w:type="spellStart"/>
      <w:r w:rsidRPr="008C1550">
        <w:t>opioidmi</w:t>
      </w:r>
      <w:proofErr w:type="spellEnd"/>
      <w:r w:rsidRPr="008C1550">
        <w:t xml:space="preserve">. </w:t>
      </w:r>
      <w:proofErr w:type="spellStart"/>
      <w:r w:rsidR="00BA33C4" w:rsidRPr="008C1550">
        <w:t>Reverzia</w:t>
      </w:r>
      <w:proofErr w:type="spellEnd"/>
      <w:r w:rsidR="00BA33C4" w:rsidRPr="008C1550">
        <w:t xml:space="preserve"> depresie dýchania</w:t>
      </w:r>
      <w:r w:rsidRPr="008C1550">
        <w:t xml:space="preserve"> vyvolan</w:t>
      </w:r>
      <w:r w:rsidR="00BA33C4" w:rsidRPr="008C1550">
        <w:t>ej</w:t>
      </w:r>
      <w:r w:rsidRPr="008C1550">
        <w:t xml:space="preserve"> podaním </w:t>
      </w:r>
      <w:proofErr w:type="spellStart"/>
      <w:r w:rsidRPr="008C1550">
        <w:t>buprenorfínu</w:t>
      </w:r>
      <w:proofErr w:type="spellEnd"/>
      <w:r w:rsidRPr="008C1550">
        <w:t xml:space="preserve"> môže byť neúpln</w:t>
      </w:r>
      <w:r w:rsidR="00BA33C4" w:rsidRPr="008C1550">
        <w:t>á</w:t>
      </w:r>
      <w:r w:rsidRPr="008C1550">
        <w:t>. Ak je odpoveď na podanie lieku nedostatočná, je nutné použiť mechanickú ventiláciu.</w:t>
      </w:r>
    </w:p>
    <w:p w14:paraId="1955F296" w14:textId="15F1FCEA" w:rsidR="00FC1FFD" w:rsidRPr="008C1550" w:rsidRDefault="00FC1FFD" w:rsidP="00255AA4">
      <w:pPr>
        <w:pStyle w:val="Normlndobloku"/>
      </w:pPr>
      <w:r w:rsidRPr="008C1550">
        <w:t xml:space="preserve">Po použití </w:t>
      </w:r>
      <w:proofErr w:type="spellStart"/>
      <w:r w:rsidRPr="008C1550">
        <w:t>opioidov</w:t>
      </w:r>
      <w:proofErr w:type="spellEnd"/>
      <w:r w:rsidRPr="008C1550">
        <w:t xml:space="preserve"> počas operácie nemá byť používané zvýšené dávkovanie </w:t>
      </w:r>
      <w:proofErr w:type="spellStart"/>
      <w:r w:rsidRPr="008C1550">
        <w:t>nalox</w:t>
      </w:r>
      <w:r w:rsidR="0048395D" w:rsidRPr="008C1550">
        <w:t>ó</w:t>
      </w:r>
      <w:r w:rsidRPr="008C1550">
        <w:t>n</w:t>
      </w:r>
      <w:r w:rsidR="00DC487E" w:rsidRPr="008C1550">
        <w:t>iumchloridu</w:t>
      </w:r>
      <w:proofErr w:type="spellEnd"/>
      <w:r w:rsidRPr="008C1550">
        <w:t xml:space="preserve">, pretože môže spôsobiť </w:t>
      </w:r>
      <w:proofErr w:type="spellStart"/>
      <w:r w:rsidR="00A12D97" w:rsidRPr="008C1550">
        <w:t>excitáciu</w:t>
      </w:r>
      <w:proofErr w:type="spellEnd"/>
      <w:r w:rsidRPr="008C1550">
        <w:t>, zvýšenie krvného tlaku a</w:t>
      </w:r>
      <w:r w:rsidR="0048395D" w:rsidRPr="008C1550">
        <w:t> </w:t>
      </w:r>
      <w:r w:rsidRPr="008C1550">
        <w:t xml:space="preserve">klinicky významné </w:t>
      </w:r>
      <w:r w:rsidR="0048395D" w:rsidRPr="008C1550">
        <w:t>pre</w:t>
      </w:r>
      <w:r w:rsidRPr="008C1550">
        <w:t xml:space="preserve">rušenie </w:t>
      </w:r>
      <w:proofErr w:type="spellStart"/>
      <w:r w:rsidRPr="008C1550">
        <w:t>analgézie</w:t>
      </w:r>
      <w:proofErr w:type="spellEnd"/>
      <w:r w:rsidRPr="008C1550">
        <w:t xml:space="preserve">. </w:t>
      </w:r>
      <w:r w:rsidR="00A12D97" w:rsidRPr="008C1550">
        <w:t xml:space="preserve">Zvrátenie </w:t>
      </w:r>
      <w:r w:rsidRPr="008C1550">
        <w:t xml:space="preserve">účinku </w:t>
      </w:r>
      <w:proofErr w:type="spellStart"/>
      <w:r w:rsidRPr="008C1550">
        <w:t>opioidov</w:t>
      </w:r>
      <w:proofErr w:type="spellEnd"/>
      <w:r w:rsidRPr="008C1550">
        <w:t>, ktor</w:t>
      </w:r>
      <w:r w:rsidR="00A12D97" w:rsidRPr="008C1550">
        <w:t>é</w:t>
      </w:r>
      <w:r w:rsidRPr="008C1550">
        <w:t xml:space="preserve"> je dosiahnut</w:t>
      </w:r>
      <w:r w:rsidR="00A12D97" w:rsidRPr="008C1550">
        <w:t>é</w:t>
      </w:r>
      <w:r w:rsidRPr="008C1550">
        <w:t xml:space="preserve"> príliš rýchlo, môže indukovať nevoľnosť, vracanie, potenie alebo tachykardiu.</w:t>
      </w:r>
    </w:p>
    <w:p w14:paraId="114835F1" w14:textId="50D04112" w:rsidR="00FC1FFD" w:rsidRPr="008C1550" w:rsidRDefault="00FC1FFD" w:rsidP="00255AA4">
      <w:pPr>
        <w:pStyle w:val="Normlndobloku"/>
      </w:pPr>
      <w:r w:rsidRPr="008C1550">
        <w:t xml:space="preserve">Bolo hlásené, že </w:t>
      </w:r>
      <w:proofErr w:type="spellStart"/>
      <w:r w:rsidRPr="008C1550">
        <w:t>nalox</w:t>
      </w:r>
      <w:r w:rsidR="0048395D" w:rsidRPr="008C1550">
        <w:t>ó</w:t>
      </w:r>
      <w:r w:rsidRPr="008C1550">
        <w:t>n</w:t>
      </w:r>
      <w:r w:rsidR="00A12D97" w:rsidRPr="008C1550">
        <w:t>iumchlorid</w:t>
      </w:r>
      <w:proofErr w:type="spellEnd"/>
      <w:r w:rsidRPr="008C1550">
        <w:t xml:space="preserve"> vyvoláva hypotenziu, hypertenziu, </w:t>
      </w:r>
      <w:proofErr w:type="spellStart"/>
      <w:r w:rsidRPr="008C1550">
        <w:t>ventrikulárnu</w:t>
      </w:r>
      <w:proofErr w:type="spellEnd"/>
      <w:r w:rsidRPr="008C1550">
        <w:t xml:space="preserve"> tachykardiu, fibriláciu a</w:t>
      </w:r>
      <w:r w:rsidR="00611473" w:rsidRPr="008C1550">
        <w:t> </w:t>
      </w:r>
      <w:r w:rsidRPr="008C1550">
        <w:t>pľúcny edém. Tieto nežiaduce účinky boli najčastejšie pozorované po operácii u</w:t>
      </w:r>
      <w:r w:rsidR="0048395D" w:rsidRPr="008C1550">
        <w:t> </w:t>
      </w:r>
      <w:r w:rsidRPr="008C1550">
        <w:t>pacientov s</w:t>
      </w:r>
      <w:r w:rsidR="00611473" w:rsidRPr="008C1550">
        <w:t> </w:t>
      </w:r>
      <w:r w:rsidRPr="008C1550">
        <w:t>kardiovaskulárnymi chorobami alebo u</w:t>
      </w:r>
      <w:r w:rsidR="0048395D" w:rsidRPr="008C1550">
        <w:t> </w:t>
      </w:r>
      <w:r w:rsidRPr="008C1550">
        <w:t>tých, ktorí užívali lieky s</w:t>
      </w:r>
      <w:r w:rsidR="0048395D" w:rsidRPr="008C1550">
        <w:t> </w:t>
      </w:r>
      <w:r w:rsidRPr="008C1550">
        <w:t xml:space="preserve">podobnými kardiovaskulárnymi nežiaducimi účinkami. Hoci neboli preukázané </w:t>
      </w:r>
      <w:r w:rsidR="00CC208E" w:rsidRPr="008C1550">
        <w:t xml:space="preserve">kauzálne </w:t>
      </w:r>
      <w:r w:rsidRPr="008C1550">
        <w:t xml:space="preserve">vzťahy, je potrebná opatrnosť pri podávaní </w:t>
      </w:r>
      <w:proofErr w:type="spellStart"/>
      <w:r w:rsidRPr="008C1550">
        <w:t>nalox</w:t>
      </w:r>
      <w:r w:rsidR="0048395D" w:rsidRPr="008C1550">
        <w:t>ó</w:t>
      </w:r>
      <w:r w:rsidRPr="008C1550">
        <w:t>n</w:t>
      </w:r>
      <w:r w:rsidR="00CC208E" w:rsidRPr="008C1550">
        <w:t>ium</w:t>
      </w:r>
      <w:r w:rsidR="0041245A" w:rsidRPr="008C1550">
        <w:t>chloridu</w:t>
      </w:r>
      <w:proofErr w:type="spellEnd"/>
      <w:r w:rsidRPr="008C1550">
        <w:t xml:space="preserve"> pacientom so srdcovými ochoreniami alebo u</w:t>
      </w:r>
      <w:r w:rsidR="0048395D" w:rsidRPr="008C1550">
        <w:t> </w:t>
      </w:r>
      <w:r w:rsidRPr="008C1550">
        <w:t xml:space="preserve">pacientov, ktorí užívajú relatívne </w:t>
      </w:r>
      <w:proofErr w:type="spellStart"/>
      <w:r w:rsidRPr="008C1550">
        <w:t>kardiotoxické</w:t>
      </w:r>
      <w:proofErr w:type="spellEnd"/>
      <w:r w:rsidRPr="008C1550">
        <w:t xml:space="preserve"> lieky spôsobujúce </w:t>
      </w:r>
      <w:proofErr w:type="spellStart"/>
      <w:r w:rsidRPr="008C1550">
        <w:t>ventrikulárnu</w:t>
      </w:r>
      <w:proofErr w:type="spellEnd"/>
      <w:r w:rsidRPr="008C1550">
        <w:t xml:space="preserve"> tachykardiu, fibriláciu a</w:t>
      </w:r>
      <w:r w:rsidR="0048395D" w:rsidRPr="008C1550">
        <w:t> </w:t>
      </w:r>
      <w:r w:rsidRPr="008C1550">
        <w:t>zástavu srdca (napr.</w:t>
      </w:r>
      <w:r w:rsidR="0048395D" w:rsidRPr="008C1550">
        <w:t> </w:t>
      </w:r>
      <w:r w:rsidRPr="008C1550">
        <w:t xml:space="preserve">kokaín, </w:t>
      </w:r>
      <w:proofErr w:type="spellStart"/>
      <w:r w:rsidRPr="008C1550">
        <w:t>metamfetamín</w:t>
      </w:r>
      <w:proofErr w:type="spellEnd"/>
      <w:r w:rsidRPr="008C1550">
        <w:t xml:space="preserve">, cyklické </w:t>
      </w:r>
      <w:proofErr w:type="spellStart"/>
      <w:r w:rsidRPr="008C1550">
        <w:t>antidepresíva</w:t>
      </w:r>
      <w:proofErr w:type="spellEnd"/>
      <w:r w:rsidRPr="008C1550">
        <w:t>, blokátory</w:t>
      </w:r>
      <w:r w:rsidR="00CC208E" w:rsidRPr="008C1550">
        <w:t xml:space="preserve"> vápnikového kanála</w:t>
      </w:r>
      <w:r w:rsidRPr="008C1550">
        <w:t xml:space="preserve">, </w:t>
      </w:r>
      <w:proofErr w:type="spellStart"/>
      <w:r w:rsidRPr="008C1550">
        <w:t>betablokátory</w:t>
      </w:r>
      <w:proofErr w:type="spellEnd"/>
      <w:r w:rsidRPr="008C1550">
        <w:t>, digoxín). Pozri časť 4.8.</w:t>
      </w:r>
    </w:p>
    <w:p w14:paraId="1A4A230A" w14:textId="2C33B4FA" w:rsidR="00FC1FFD" w:rsidRPr="008C1550" w:rsidRDefault="00FC1FFD" w:rsidP="00255AA4">
      <w:pPr>
        <w:pStyle w:val="Normlndobloku"/>
      </w:pPr>
      <w:r w:rsidRPr="008C1550">
        <w:t>Tento liek obsahuje menej ako 1</w:t>
      </w:r>
      <w:r w:rsidR="0048395D" w:rsidRPr="008C1550">
        <w:t> </w:t>
      </w:r>
      <w:r w:rsidRPr="008C1550">
        <w:t>mmol sodíka (23</w:t>
      </w:r>
      <w:r w:rsidR="0048395D" w:rsidRPr="008C1550">
        <w:t> </w:t>
      </w:r>
      <w:r w:rsidRPr="008C1550">
        <w:t xml:space="preserve">mg) </w:t>
      </w:r>
      <w:r w:rsidR="00CC208E" w:rsidRPr="008C1550">
        <w:t>v</w:t>
      </w:r>
      <w:r w:rsidRPr="008C1550">
        <w:t xml:space="preserve"> 1</w:t>
      </w:r>
      <w:r w:rsidR="0048395D" w:rsidRPr="008C1550">
        <w:t> </w:t>
      </w:r>
      <w:r w:rsidRPr="008C1550">
        <w:t>ml, t</w:t>
      </w:r>
      <w:r w:rsidR="00CC208E" w:rsidRPr="008C1550">
        <w:t>.</w:t>
      </w:r>
      <w:r w:rsidRPr="008C1550">
        <w:t>j.</w:t>
      </w:r>
      <w:r w:rsidR="0048395D" w:rsidRPr="008C1550">
        <w:t> v </w:t>
      </w:r>
      <w:r w:rsidRPr="008C1550">
        <w:t xml:space="preserve">podstate </w:t>
      </w:r>
      <w:r w:rsidR="00CC208E" w:rsidRPr="008C1550">
        <w:t>zanedbateľné množstvo sodíka.</w:t>
      </w:r>
    </w:p>
    <w:p w14:paraId="292EEADC" w14:textId="77777777" w:rsidR="00FC1FFD" w:rsidRPr="008C1550" w:rsidRDefault="00FC1FFD" w:rsidP="00FB164A">
      <w:pPr>
        <w:pStyle w:val="Styl2"/>
      </w:pPr>
      <w:r w:rsidRPr="008C1550">
        <w:t>Liekové a</w:t>
      </w:r>
      <w:r w:rsidR="003441C7" w:rsidRPr="008C1550">
        <w:t> </w:t>
      </w:r>
      <w:r w:rsidRPr="008C1550">
        <w:t>iné interakcie</w:t>
      </w:r>
    </w:p>
    <w:p w14:paraId="07F4C48E" w14:textId="1E7963B6" w:rsidR="00FC1FFD" w:rsidRPr="008C1550" w:rsidRDefault="00FC1FFD" w:rsidP="00255AA4">
      <w:pPr>
        <w:pStyle w:val="Normlndobloku"/>
      </w:pPr>
      <w:r w:rsidRPr="008C1550">
        <w:t xml:space="preserve">Účinok </w:t>
      </w:r>
      <w:proofErr w:type="spellStart"/>
      <w:r w:rsidRPr="008C1550">
        <w:t>nalox</w:t>
      </w:r>
      <w:r w:rsidR="003441C7" w:rsidRPr="008C1550">
        <w:t>ó</w:t>
      </w:r>
      <w:r w:rsidRPr="008C1550">
        <w:t>n</w:t>
      </w:r>
      <w:r w:rsidR="00CC208E" w:rsidRPr="008C1550">
        <w:t>iumchloridu</w:t>
      </w:r>
      <w:proofErr w:type="spellEnd"/>
      <w:r w:rsidRPr="008C1550">
        <w:t xml:space="preserve"> je daný interakciou s</w:t>
      </w:r>
      <w:r w:rsidR="003441C7" w:rsidRPr="008C1550">
        <w:t> </w:t>
      </w:r>
      <w:proofErr w:type="spellStart"/>
      <w:r w:rsidRPr="008C1550">
        <w:t>opioidmi</w:t>
      </w:r>
      <w:proofErr w:type="spellEnd"/>
      <w:r w:rsidRPr="008C1550">
        <w:t xml:space="preserve"> a</w:t>
      </w:r>
      <w:r w:rsidR="003441C7" w:rsidRPr="008C1550">
        <w:t> </w:t>
      </w:r>
      <w:proofErr w:type="spellStart"/>
      <w:r w:rsidRPr="008C1550">
        <w:t>agonistami</w:t>
      </w:r>
      <w:proofErr w:type="spellEnd"/>
      <w:r w:rsidRPr="008C1550">
        <w:t xml:space="preserve"> </w:t>
      </w:r>
      <w:proofErr w:type="spellStart"/>
      <w:r w:rsidRPr="008C1550">
        <w:t>opioidov</w:t>
      </w:r>
      <w:proofErr w:type="spellEnd"/>
      <w:r w:rsidRPr="008C1550">
        <w:t xml:space="preserve">. Ak sa podáva </w:t>
      </w:r>
      <w:r w:rsidR="003441C7" w:rsidRPr="008C1550">
        <w:t>osobám</w:t>
      </w:r>
      <w:r w:rsidRPr="008C1550">
        <w:t xml:space="preserve"> závislým od </w:t>
      </w:r>
      <w:proofErr w:type="spellStart"/>
      <w:r w:rsidRPr="008C1550">
        <w:t>opioidov</w:t>
      </w:r>
      <w:proofErr w:type="spellEnd"/>
      <w:r w:rsidRPr="008C1550">
        <w:t>, môže u</w:t>
      </w:r>
      <w:r w:rsidR="003441C7" w:rsidRPr="008C1550">
        <w:t> </w:t>
      </w:r>
      <w:r w:rsidRPr="008C1550">
        <w:t>niektorých z</w:t>
      </w:r>
      <w:r w:rsidR="003441C7" w:rsidRPr="008C1550">
        <w:t> </w:t>
      </w:r>
      <w:r w:rsidRPr="008C1550">
        <w:t xml:space="preserve">nich podávanie </w:t>
      </w:r>
      <w:proofErr w:type="spellStart"/>
      <w:r w:rsidRPr="008C1550">
        <w:t>nalox</w:t>
      </w:r>
      <w:r w:rsidR="003441C7" w:rsidRPr="008C1550">
        <w:t>ó</w:t>
      </w:r>
      <w:r w:rsidRPr="008C1550">
        <w:t>n</w:t>
      </w:r>
      <w:r w:rsidR="00CC208E" w:rsidRPr="008C1550">
        <w:t>iumchloridu</w:t>
      </w:r>
      <w:proofErr w:type="spellEnd"/>
      <w:r w:rsidRPr="008C1550">
        <w:t xml:space="preserve"> vyvolať výrazné abstinenčné príznaky. Bola popísaná hypertenzia, srdcová </w:t>
      </w:r>
      <w:proofErr w:type="spellStart"/>
      <w:r w:rsidRPr="008C1550">
        <w:t>arytmia</w:t>
      </w:r>
      <w:proofErr w:type="spellEnd"/>
      <w:r w:rsidRPr="008C1550">
        <w:t>, pľúcny edém a</w:t>
      </w:r>
      <w:r w:rsidR="003441C7" w:rsidRPr="008C1550">
        <w:t> </w:t>
      </w:r>
      <w:r w:rsidRPr="008C1550">
        <w:t>zástava srdca.</w:t>
      </w:r>
    </w:p>
    <w:p w14:paraId="54252BC4" w14:textId="31F2F517" w:rsidR="00FC1FFD" w:rsidRPr="008C1550" w:rsidRDefault="00FC1FFD" w:rsidP="00255AA4">
      <w:pPr>
        <w:pStyle w:val="Normlndobloku"/>
      </w:pPr>
      <w:r w:rsidRPr="008C1550">
        <w:t xml:space="preserve">Pri štandardnej dávke </w:t>
      </w:r>
      <w:proofErr w:type="spellStart"/>
      <w:r w:rsidRPr="008C1550">
        <w:t>nalox</w:t>
      </w:r>
      <w:r w:rsidR="003441C7" w:rsidRPr="008C1550">
        <w:t>ó</w:t>
      </w:r>
      <w:r w:rsidRPr="008C1550">
        <w:t>n</w:t>
      </w:r>
      <w:r w:rsidR="00CC208E" w:rsidRPr="008C1550">
        <w:t>iumchloridu</w:t>
      </w:r>
      <w:proofErr w:type="spellEnd"/>
      <w:r w:rsidRPr="008C1550">
        <w:t xml:space="preserve"> nedochádza k</w:t>
      </w:r>
      <w:r w:rsidR="003441C7" w:rsidRPr="008C1550">
        <w:t> </w:t>
      </w:r>
      <w:r w:rsidRPr="008C1550">
        <w:t>interakciám s</w:t>
      </w:r>
      <w:r w:rsidR="003441C7" w:rsidRPr="008C1550">
        <w:t> </w:t>
      </w:r>
      <w:r w:rsidRPr="008C1550">
        <w:t>barbiturátmi a</w:t>
      </w:r>
      <w:r w:rsidR="003441C7" w:rsidRPr="008C1550">
        <w:t> </w:t>
      </w:r>
      <w:proofErr w:type="spellStart"/>
      <w:r w:rsidRPr="008C1550">
        <w:t>trankvilizérmi</w:t>
      </w:r>
      <w:proofErr w:type="spellEnd"/>
      <w:r w:rsidRPr="008C1550">
        <w:t>.</w:t>
      </w:r>
    </w:p>
    <w:p w14:paraId="310CD02D" w14:textId="1B3C001D" w:rsidR="00FC1FFD" w:rsidRPr="008C1550" w:rsidRDefault="003441C7" w:rsidP="00255AA4">
      <w:pPr>
        <w:pStyle w:val="Normlndobloku"/>
      </w:pPr>
      <w:r w:rsidRPr="008C1550">
        <w:lastRenderedPageBreak/>
        <w:t>Údaje</w:t>
      </w:r>
      <w:r w:rsidR="00FC1FFD" w:rsidRPr="008C1550">
        <w:t xml:space="preserve"> o</w:t>
      </w:r>
      <w:r w:rsidRPr="008C1550">
        <w:t> </w:t>
      </w:r>
      <w:r w:rsidR="00FC1FFD" w:rsidRPr="008C1550">
        <w:t>interakcii s</w:t>
      </w:r>
      <w:r w:rsidRPr="008C1550">
        <w:t> </w:t>
      </w:r>
      <w:r w:rsidR="00FC1FFD" w:rsidRPr="008C1550">
        <w:t>alkoholom nie sú jednoznačné. U</w:t>
      </w:r>
      <w:r w:rsidRPr="008C1550">
        <w:t> </w:t>
      </w:r>
      <w:r w:rsidR="00FC1FFD" w:rsidRPr="008C1550">
        <w:t>pacientov s</w:t>
      </w:r>
      <w:r w:rsidRPr="008C1550">
        <w:t> </w:t>
      </w:r>
      <w:r w:rsidR="00FC1FFD" w:rsidRPr="008C1550">
        <w:t>intoxikáciou viacerými látkami v</w:t>
      </w:r>
      <w:r w:rsidR="00611473" w:rsidRPr="008C1550">
        <w:t> </w:t>
      </w:r>
      <w:r w:rsidR="00FC1FFD" w:rsidRPr="008C1550">
        <w:t xml:space="preserve">dôsledku použitia </w:t>
      </w:r>
      <w:proofErr w:type="spellStart"/>
      <w:r w:rsidR="00FC1FFD" w:rsidRPr="008C1550">
        <w:t>opioidov</w:t>
      </w:r>
      <w:proofErr w:type="spellEnd"/>
      <w:r w:rsidR="00FC1FFD" w:rsidRPr="008C1550">
        <w:t xml:space="preserve"> a</w:t>
      </w:r>
      <w:r w:rsidRPr="008C1550">
        <w:t> </w:t>
      </w:r>
      <w:r w:rsidR="00FC1FFD" w:rsidRPr="008C1550">
        <w:t>sedatív alebo alkoholu je v</w:t>
      </w:r>
      <w:r w:rsidRPr="008C1550">
        <w:t> </w:t>
      </w:r>
      <w:r w:rsidR="00FC1FFD" w:rsidRPr="008C1550">
        <w:t xml:space="preserve">závislosti </w:t>
      </w:r>
      <w:r w:rsidR="00CC208E" w:rsidRPr="008C1550">
        <w:t>od</w:t>
      </w:r>
      <w:r w:rsidR="00FC1FFD" w:rsidRPr="008C1550">
        <w:t xml:space="preserve"> príčin</w:t>
      </w:r>
      <w:r w:rsidR="00CC208E" w:rsidRPr="008C1550">
        <w:t>y</w:t>
      </w:r>
      <w:r w:rsidR="00FC1FFD" w:rsidRPr="008C1550">
        <w:t xml:space="preserve"> intoxikácie možné pozorovať </w:t>
      </w:r>
      <w:r w:rsidR="00CC208E" w:rsidRPr="008C1550">
        <w:t>pomalší</w:t>
      </w:r>
      <w:r w:rsidR="00FC1FFD" w:rsidRPr="008C1550">
        <w:t xml:space="preserve"> </w:t>
      </w:r>
      <w:r w:rsidRPr="008C1550">
        <w:t>účinok</w:t>
      </w:r>
      <w:r w:rsidR="00FC1FFD" w:rsidRPr="008C1550">
        <w:t xml:space="preserve"> po podaní </w:t>
      </w:r>
      <w:proofErr w:type="spellStart"/>
      <w:r w:rsidR="00FC1FFD" w:rsidRPr="008C1550">
        <w:t>nalox</w:t>
      </w:r>
      <w:r w:rsidRPr="008C1550">
        <w:t>ó</w:t>
      </w:r>
      <w:r w:rsidR="00FC1FFD" w:rsidRPr="008C1550">
        <w:t>n</w:t>
      </w:r>
      <w:r w:rsidR="00CC208E" w:rsidRPr="008C1550">
        <w:t>iumchloridu</w:t>
      </w:r>
      <w:proofErr w:type="spellEnd"/>
      <w:r w:rsidR="00CC208E" w:rsidRPr="008C1550">
        <w:t>.</w:t>
      </w:r>
    </w:p>
    <w:p w14:paraId="539B1D3F" w14:textId="13D44432" w:rsidR="00FC1FFD" w:rsidRPr="008C1550" w:rsidRDefault="00FC1FFD" w:rsidP="00255AA4">
      <w:pPr>
        <w:pStyle w:val="Normlndobloku"/>
      </w:pPr>
      <w:r w:rsidRPr="008C1550">
        <w:t xml:space="preserve">Pri podávaní </w:t>
      </w:r>
      <w:proofErr w:type="spellStart"/>
      <w:r w:rsidRPr="008C1550">
        <w:t>nalox</w:t>
      </w:r>
      <w:r w:rsidR="003441C7" w:rsidRPr="008C1550">
        <w:t>ó</w:t>
      </w:r>
      <w:r w:rsidRPr="008C1550">
        <w:t>n</w:t>
      </w:r>
      <w:r w:rsidR="00CC208E" w:rsidRPr="008C1550">
        <w:t>iumchloridu</w:t>
      </w:r>
      <w:proofErr w:type="spellEnd"/>
      <w:r w:rsidRPr="008C1550">
        <w:t xml:space="preserve"> pacientom, ktor</w:t>
      </w:r>
      <w:r w:rsidR="00CC208E" w:rsidRPr="008C1550">
        <w:t>ým</w:t>
      </w:r>
      <w:r w:rsidRPr="008C1550">
        <w:t xml:space="preserve"> </w:t>
      </w:r>
      <w:r w:rsidR="003441C7" w:rsidRPr="008C1550">
        <w:t>bol podaný</w:t>
      </w:r>
      <w:r w:rsidRPr="008C1550">
        <w:t xml:space="preserve"> </w:t>
      </w:r>
      <w:proofErr w:type="spellStart"/>
      <w:r w:rsidRPr="008C1550">
        <w:t>buprenorfín</w:t>
      </w:r>
      <w:proofErr w:type="spellEnd"/>
      <w:r w:rsidRPr="008C1550">
        <w:t xml:space="preserve"> ako analgetikum, môže byť obnovená kompletná </w:t>
      </w:r>
      <w:proofErr w:type="spellStart"/>
      <w:r w:rsidRPr="008C1550">
        <w:t>analgézia</w:t>
      </w:r>
      <w:proofErr w:type="spellEnd"/>
      <w:r w:rsidRPr="008C1550">
        <w:t xml:space="preserve">. Predpokladá sa, že tento účinok je dôsledkom </w:t>
      </w:r>
      <w:r w:rsidR="002D1CE8" w:rsidRPr="00255AA4">
        <w:t xml:space="preserve">oblúkového tvaru </w:t>
      </w:r>
      <w:r w:rsidRPr="00E67FDC">
        <w:t xml:space="preserve">krivky </w:t>
      </w:r>
      <w:r w:rsidR="002D1CE8" w:rsidRPr="00255AA4">
        <w:t xml:space="preserve">závislosti odpovede od dávky </w:t>
      </w:r>
      <w:proofErr w:type="spellStart"/>
      <w:r w:rsidRPr="00E67FDC">
        <w:t>buprenorfínu</w:t>
      </w:r>
      <w:proofErr w:type="spellEnd"/>
      <w:r w:rsidR="002D1CE8" w:rsidRPr="00255AA4">
        <w:t>,</w:t>
      </w:r>
      <w:r w:rsidRPr="00E67FDC">
        <w:t xml:space="preserve"> </w:t>
      </w:r>
      <w:r w:rsidRPr="008C1550">
        <w:t>v</w:t>
      </w:r>
      <w:r w:rsidR="003441C7" w:rsidRPr="008C1550">
        <w:t> </w:t>
      </w:r>
      <w:r w:rsidRPr="008C1550">
        <w:t>prípade vyšších dávok</w:t>
      </w:r>
      <w:r w:rsidR="002D1CE8" w:rsidRPr="008C1550">
        <w:t xml:space="preserve"> sa znižuje analgetický účinok</w:t>
      </w:r>
      <w:r w:rsidRPr="008C1550">
        <w:t xml:space="preserve">. </w:t>
      </w:r>
      <w:r w:rsidR="00CC208E" w:rsidRPr="008C1550">
        <w:t xml:space="preserve">Zvrátenie </w:t>
      </w:r>
      <w:r w:rsidRPr="008C1550">
        <w:t xml:space="preserve">respiračnej depresie spôsobené </w:t>
      </w:r>
      <w:proofErr w:type="spellStart"/>
      <w:r w:rsidRPr="008C1550">
        <w:t>buprenorfínom</w:t>
      </w:r>
      <w:proofErr w:type="spellEnd"/>
      <w:r w:rsidRPr="008C1550">
        <w:t xml:space="preserve"> je však obmedzené.</w:t>
      </w:r>
    </w:p>
    <w:p w14:paraId="00BDDDFF" w14:textId="5148EABC" w:rsidR="00FC1FFD" w:rsidRPr="008C1550" w:rsidRDefault="00FC1FFD" w:rsidP="00255AA4">
      <w:pPr>
        <w:pStyle w:val="Normlndobloku"/>
      </w:pPr>
      <w:r w:rsidRPr="008C1550">
        <w:t xml:space="preserve">Pri podaní </w:t>
      </w:r>
      <w:proofErr w:type="spellStart"/>
      <w:r w:rsidRPr="008C1550">
        <w:t>nalox</w:t>
      </w:r>
      <w:r w:rsidR="003441C7" w:rsidRPr="008C1550">
        <w:t>ó</w:t>
      </w:r>
      <w:r w:rsidRPr="008C1550">
        <w:t>n</w:t>
      </w:r>
      <w:r w:rsidR="00CC208E" w:rsidRPr="008C1550">
        <w:t>iumchloridu</w:t>
      </w:r>
      <w:proofErr w:type="spellEnd"/>
      <w:r w:rsidRPr="008C1550">
        <w:t xml:space="preserve"> v</w:t>
      </w:r>
      <w:r w:rsidR="003441C7" w:rsidRPr="008C1550">
        <w:t> </w:t>
      </w:r>
      <w:r w:rsidRPr="008C1550">
        <w:t>prípadoch kómy v</w:t>
      </w:r>
      <w:r w:rsidR="003441C7" w:rsidRPr="008C1550">
        <w:t> </w:t>
      </w:r>
      <w:r w:rsidRPr="008C1550">
        <w:t xml:space="preserve">dôsledku predávkovania </w:t>
      </w:r>
      <w:proofErr w:type="spellStart"/>
      <w:r w:rsidRPr="008C1550">
        <w:t>klonidínom</w:t>
      </w:r>
      <w:proofErr w:type="spellEnd"/>
      <w:r w:rsidRPr="008C1550">
        <w:t xml:space="preserve"> bola hlásená závažná hypertenzia.</w:t>
      </w:r>
    </w:p>
    <w:p w14:paraId="0EFA2687" w14:textId="77777777" w:rsidR="00FC1FFD" w:rsidRPr="008C1550" w:rsidRDefault="00FC1FFD" w:rsidP="00FB164A">
      <w:pPr>
        <w:pStyle w:val="Styl2"/>
      </w:pPr>
      <w:proofErr w:type="spellStart"/>
      <w:r w:rsidRPr="008C1550">
        <w:t>Fertilita</w:t>
      </w:r>
      <w:proofErr w:type="spellEnd"/>
      <w:r w:rsidRPr="008C1550">
        <w:t>, gravidita a laktácia</w:t>
      </w:r>
    </w:p>
    <w:p w14:paraId="2DA4C6F0" w14:textId="77777777" w:rsidR="00C90108" w:rsidRPr="008C1550" w:rsidRDefault="00FC1FFD" w:rsidP="00255AA4">
      <w:pPr>
        <w:pStyle w:val="Normlndobloku"/>
      </w:pPr>
      <w:r w:rsidRPr="008C1550">
        <w:t>Gravidita</w:t>
      </w:r>
    </w:p>
    <w:p w14:paraId="2570A584" w14:textId="7003479D" w:rsidR="007C2E62" w:rsidRPr="008C1550" w:rsidRDefault="00FC1FFD" w:rsidP="00255AA4">
      <w:pPr>
        <w:pStyle w:val="Normlndobloku"/>
      </w:pPr>
      <w:r w:rsidRPr="008C1550">
        <w:t>Klinické údaje o</w:t>
      </w:r>
      <w:r w:rsidR="001B7DEF" w:rsidRPr="008C1550">
        <w:t> </w:t>
      </w:r>
      <w:r w:rsidRPr="008C1550">
        <w:t>účinku</w:t>
      </w:r>
      <w:r w:rsidR="001B7DEF" w:rsidRPr="008C1550">
        <w:t xml:space="preserve"> </w:t>
      </w:r>
      <w:proofErr w:type="spellStart"/>
      <w:r w:rsidR="001B7DEF" w:rsidRPr="008C1550">
        <w:t>naloxóniumchloridu</w:t>
      </w:r>
      <w:proofErr w:type="spellEnd"/>
      <w:r w:rsidR="001B7DEF" w:rsidRPr="008C1550">
        <w:t xml:space="preserve"> počas</w:t>
      </w:r>
      <w:r w:rsidRPr="008C1550">
        <w:t xml:space="preserve"> tehotenstv</w:t>
      </w:r>
      <w:r w:rsidR="001B7DEF" w:rsidRPr="008C1550">
        <w:t>a</w:t>
      </w:r>
      <w:r w:rsidRPr="008C1550">
        <w:t xml:space="preserve"> sú obmedzené. Štúdie na zvieratách preukázali reprodukčnú toxicitu (pozri časť 5.3). </w:t>
      </w:r>
      <w:r w:rsidR="001B7DEF" w:rsidRPr="008C1550">
        <w:t xml:space="preserve">Potenciálne </w:t>
      </w:r>
      <w:r w:rsidRPr="008C1550">
        <w:t xml:space="preserve">riziko pre ľudí nie je známe. </w:t>
      </w:r>
      <w:r w:rsidR="00B61803" w:rsidRPr="008C1550">
        <w:t>Liek</w:t>
      </w:r>
      <w:r w:rsidRPr="008C1550">
        <w:t xml:space="preserve"> je možné použiť u</w:t>
      </w:r>
      <w:r w:rsidR="00B61803" w:rsidRPr="008C1550">
        <w:t> </w:t>
      </w:r>
      <w:r w:rsidRPr="008C1550">
        <w:t>tehotných žien vý</w:t>
      </w:r>
      <w:r w:rsidR="00B61803" w:rsidRPr="008C1550">
        <w:t>lučne</w:t>
      </w:r>
      <w:r w:rsidRPr="008C1550">
        <w:t xml:space="preserve"> v</w:t>
      </w:r>
      <w:r w:rsidR="00B61803" w:rsidRPr="008C1550">
        <w:t> </w:t>
      </w:r>
      <w:r w:rsidRPr="008C1550">
        <w:t xml:space="preserve">nevyhnutných prípadoch. </w:t>
      </w:r>
      <w:proofErr w:type="spellStart"/>
      <w:r w:rsidRPr="008C1550">
        <w:t>Nalox</w:t>
      </w:r>
      <w:r w:rsidR="00B61803" w:rsidRPr="008C1550">
        <w:t>ó</w:t>
      </w:r>
      <w:r w:rsidRPr="008C1550">
        <w:t>n</w:t>
      </w:r>
      <w:r w:rsidR="001B7DEF" w:rsidRPr="008C1550">
        <w:t>iumchlorid</w:t>
      </w:r>
      <w:proofErr w:type="spellEnd"/>
      <w:r w:rsidRPr="008C1550">
        <w:t xml:space="preserve"> môže spôsobiť abstinenčné príznaky u</w:t>
      </w:r>
      <w:r w:rsidR="00611473" w:rsidRPr="008C1550">
        <w:t> </w:t>
      </w:r>
      <w:r w:rsidRPr="008C1550">
        <w:t>novorodencov (pozri časť 4.4).</w:t>
      </w:r>
    </w:p>
    <w:p w14:paraId="6D8A7D3F" w14:textId="77777777" w:rsidR="00FC1FFD" w:rsidRPr="008C1550" w:rsidRDefault="007841FD" w:rsidP="00FB164A">
      <w:pPr>
        <w:pStyle w:val="Styl3"/>
      </w:pPr>
      <w:r w:rsidRPr="008C1550">
        <w:t>Dojčenie</w:t>
      </w:r>
    </w:p>
    <w:p w14:paraId="74F3DC99" w14:textId="295AB256" w:rsidR="00FC1FFD" w:rsidRPr="008C1550" w:rsidRDefault="00FC1FFD" w:rsidP="00255AA4">
      <w:pPr>
        <w:pStyle w:val="Normlndobloku"/>
      </w:pPr>
      <w:r w:rsidRPr="008C1550">
        <w:t xml:space="preserve">Nie je známe, či </w:t>
      </w:r>
      <w:r w:rsidR="00B61803" w:rsidRPr="008C1550">
        <w:t xml:space="preserve">sa </w:t>
      </w:r>
      <w:proofErr w:type="spellStart"/>
      <w:r w:rsidRPr="008C1550">
        <w:t>nalox</w:t>
      </w:r>
      <w:r w:rsidR="00B61803" w:rsidRPr="008C1550">
        <w:t>ó</w:t>
      </w:r>
      <w:r w:rsidRPr="008C1550">
        <w:t>n</w:t>
      </w:r>
      <w:r w:rsidR="008B3B8D" w:rsidRPr="008C1550">
        <w:t>iumchlorid</w:t>
      </w:r>
      <w:proofErr w:type="spellEnd"/>
      <w:r w:rsidRPr="008C1550">
        <w:t xml:space="preserve"> </w:t>
      </w:r>
      <w:r w:rsidR="00B61803" w:rsidRPr="008C1550">
        <w:t>vylučuje</w:t>
      </w:r>
      <w:r w:rsidRPr="008C1550">
        <w:t xml:space="preserve"> do materského mlieka a</w:t>
      </w:r>
      <w:r w:rsidR="00B61803" w:rsidRPr="008C1550">
        <w:t> </w:t>
      </w:r>
      <w:r w:rsidRPr="008C1550">
        <w:t>nebol</w:t>
      </w:r>
      <w:r w:rsidR="00B61803" w:rsidRPr="008C1550">
        <w:t>i</w:t>
      </w:r>
      <w:r w:rsidRPr="008C1550">
        <w:t xml:space="preserve"> </w:t>
      </w:r>
      <w:r w:rsidR="00B61803" w:rsidRPr="008C1550">
        <w:t>preukázané účinky</w:t>
      </w:r>
      <w:r w:rsidRPr="008C1550">
        <w:t xml:space="preserve"> </w:t>
      </w:r>
      <w:proofErr w:type="spellStart"/>
      <w:r w:rsidRPr="008C1550">
        <w:t>nalox</w:t>
      </w:r>
      <w:r w:rsidR="00B61803" w:rsidRPr="008C1550">
        <w:t>ó</w:t>
      </w:r>
      <w:r w:rsidRPr="008C1550">
        <w:t>n</w:t>
      </w:r>
      <w:r w:rsidR="008B3B8D" w:rsidRPr="008C1550">
        <w:t>iumchloridu</w:t>
      </w:r>
      <w:proofErr w:type="spellEnd"/>
      <w:r w:rsidRPr="008C1550">
        <w:t xml:space="preserve"> </w:t>
      </w:r>
      <w:r w:rsidR="008B3B8D" w:rsidRPr="008C1550">
        <w:t>na</w:t>
      </w:r>
      <w:r w:rsidR="00B61803" w:rsidRPr="008C1550">
        <w:t> dojč</w:t>
      </w:r>
      <w:r w:rsidR="008B3B8D" w:rsidRPr="008C1550">
        <w:t>atá</w:t>
      </w:r>
      <w:r w:rsidRPr="008C1550">
        <w:t>. Preto sa po</w:t>
      </w:r>
      <w:r w:rsidR="00B61803" w:rsidRPr="008C1550">
        <w:t>čas</w:t>
      </w:r>
      <w:r w:rsidRPr="008C1550">
        <w:t xml:space="preserve"> 24 hodín po liečbe ne</w:t>
      </w:r>
      <w:r w:rsidR="00B61803" w:rsidRPr="008C1550">
        <w:t>odporúča</w:t>
      </w:r>
      <w:r w:rsidRPr="008C1550">
        <w:t xml:space="preserve"> dojč</w:t>
      </w:r>
      <w:r w:rsidR="00B61803" w:rsidRPr="008C1550">
        <w:t>enie</w:t>
      </w:r>
      <w:r w:rsidRPr="008C1550">
        <w:t>.</w:t>
      </w:r>
    </w:p>
    <w:p w14:paraId="4A62C1CF" w14:textId="77777777" w:rsidR="00FC1FFD" w:rsidRPr="008C1550" w:rsidRDefault="00FC1FFD" w:rsidP="00FB164A">
      <w:pPr>
        <w:pStyle w:val="Styl2"/>
      </w:pPr>
      <w:r w:rsidRPr="008C1550">
        <w:t>Ovplyvnenie schopnosti viesť vozidlá a</w:t>
      </w:r>
      <w:r w:rsidR="00B61803" w:rsidRPr="008C1550">
        <w:t> </w:t>
      </w:r>
      <w:r w:rsidRPr="008C1550">
        <w:t>obsluhovať stroje</w:t>
      </w:r>
    </w:p>
    <w:p w14:paraId="49B1EF26" w14:textId="5A6E04CF" w:rsidR="00FC1FFD" w:rsidRPr="008C1550" w:rsidRDefault="00FC1FFD" w:rsidP="00255AA4">
      <w:pPr>
        <w:pStyle w:val="Normlndobloku"/>
      </w:pPr>
      <w:r w:rsidRPr="008C1550">
        <w:t>Pacienti, ktor</w:t>
      </w:r>
      <w:r w:rsidR="00B61803" w:rsidRPr="008C1550">
        <w:t>ým bol</w:t>
      </w:r>
      <w:r w:rsidRPr="008C1550">
        <w:t xml:space="preserve"> </w:t>
      </w:r>
      <w:r w:rsidR="00B61803" w:rsidRPr="008C1550">
        <w:t>podávaný</w:t>
      </w:r>
      <w:r w:rsidRPr="008C1550">
        <w:t xml:space="preserve"> </w:t>
      </w:r>
      <w:proofErr w:type="spellStart"/>
      <w:r w:rsidRPr="008C1550">
        <w:t>nalox</w:t>
      </w:r>
      <w:r w:rsidR="00B61803" w:rsidRPr="008C1550">
        <w:t>ó</w:t>
      </w:r>
      <w:r w:rsidRPr="008C1550">
        <w:t>n</w:t>
      </w:r>
      <w:r w:rsidR="005910F0" w:rsidRPr="008C1550">
        <w:t>iumchlorid</w:t>
      </w:r>
      <w:proofErr w:type="spellEnd"/>
      <w:r w:rsidRPr="008C1550">
        <w:t xml:space="preserve"> </w:t>
      </w:r>
      <w:r w:rsidR="00B61803" w:rsidRPr="008C1550">
        <w:t>z dôvodu</w:t>
      </w:r>
      <w:r w:rsidRPr="008C1550">
        <w:t xml:space="preserve"> </w:t>
      </w:r>
      <w:r w:rsidR="00B61803" w:rsidRPr="008C1550">
        <w:t>pre</w:t>
      </w:r>
      <w:r w:rsidRPr="008C1550">
        <w:t>rušeni</w:t>
      </w:r>
      <w:r w:rsidR="005910F0" w:rsidRPr="008C1550">
        <w:t>a</w:t>
      </w:r>
      <w:r w:rsidRPr="008C1550">
        <w:t xml:space="preserve"> účinku </w:t>
      </w:r>
      <w:proofErr w:type="spellStart"/>
      <w:r w:rsidRPr="008C1550">
        <w:t>opioidov</w:t>
      </w:r>
      <w:proofErr w:type="spellEnd"/>
      <w:r w:rsidRPr="008C1550">
        <w:t>, majú byť upozornení, aby sa nezúčas</w:t>
      </w:r>
      <w:r w:rsidR="005910F0" w:rsidRPr="008C1550">
        <w:t>tňovali</w:t>
      </w:r>
      <w:r w:rsidRPr="008C1550">
        <w:t xml:space="preserve"> cestnej premávky, neobsluhovali stroje a</w:t>
      </w:r>
      <w:r w:rsidR="00B61803" w:rsidRPr="008C1550">
        <w:t> </w:t>
      </w:r>
      <w:r w:rsidR="005910F0" w:rsidRPr="008C1550">
        <w:t>nevykonávali</w:t>
      </w:r>
      <w:r w:rsidRPr="008C1550">
        <w:t xml:space="preserve"> aktiv</w:t>
      </w:r>
      <w:r w:rsidR="005910F0" w:rsidRPr="008C1550">
        <w:t>ity</w:t>
      </w:r>
      <w:r w:rsidRPr="008C1550">
        <w:t xml:space="preserve">, ktoré vyžadujú telesnú alebo duševnú námahu </w:t>
      </w:r>
      <w:r w:rsidR="005910F0" w:rsidRPr="008C1550">
        <w:t xml:space="preserve">najmenej </w:t>
      </w:r>
      <w:r w:rsidRPr="008C1550">
        <w:t>po</w:t>
      </w:r>
      <w:r w:rsidR="00B61803" w:rsidRPr="008C1550">
        <w:t>čas</w:t>
      </w:r>
      <w:r w:rsidRPr="008C1550">
        <w:t xml:space="preserve"> nasledujúcich 24 hodín, pretože sa účinky </w:t>
      </w:r>
      <w:proofErr w:type="spellStart"/>
      <w:r w:rsidRPr="008C1550">
        <w:t>opioidov</w:t>
      </w:r>
      <w:proofErr w:type="spellEnd"/>
      <w:r w:rsidRPr="008C1550">
        <w:t xml:space="preserve"> môžu </w:t>
      </w:r>
      <w:r w:rsidR="007620DC" w:rsidRPr="008C1550">
        <w:t>znovu obnoviť</w:t>
      </w:r>
      <w:r w:rsidRPr="008C1550">
        <w:t>.</w:t>
      </w:r>
    </w:p>
    <w:p w14:paraId="4A30738C" w14:textId="77777777" w:rsidR="00FC1FFD" w:rsidRPr="008C1550" w:rsidRDefault="00FC1FFD" w:rsidP="00FB164A">
      <w:pPr>
        <w:pStyle w:val="Styl2"/>
      </w:pPr>
      <w:r w:rsidRPr="008C1550">
        <w:t>Nežiaduce účinky</w:t>
      </w:r>
    </w:p>
    <w:p w14:paraId="3FCDAD88" w14:textId="77777777" w:rsidR="00FC1FFD" w:rsidRPr="008C1550" w:rsidRDefault="00FC1FFD" w:rsidP="00255AA4">
      <w:pPr>
        <w:pStyle w:val="Normlndobloku"/>
      </w:pPr>
      <w:r w:rsidRPr="008C1550">
        <w:t xml:space="preserve">Frekvencia nežiaducich účinkov je definovaná na základe týchto </w:t>
      </w:r>
      <w:r w:rsidR="007620DC" w:rsidRPr="008C1550">
        <w:t>konvencií</w:t>
      </w:r>
      <w:r w:rsidRPr="008C1550">
        <w:t>:</w:t>
      </w:r>
    </w:p>
    <w:p w14:paraId="508714EB" w14:textId="7988AF55" w:rsidR="00FC1FFD" w:rsidRPr="008C1550" w:rsidRDefault="00FC1FFD" w:rsidP="00255AA4">
      <w:pPr>
        <w:pStyle w:val="Normlndobloku"/>
      </w:pPr>
      <w:r w:rsidRPr="008C1550">
        <w:t>Veľmi časté (≥</w:t>
      </w:r>
      <w:r w:rsidR="005910F0" w:rsidRPr="008C1550">
        <w:t xml:space="preserve"> </w:t>
      </w:r>
      <w:r w:rsidRPr="008C1550">
        <w:t>1/10); časté (≥</w:t>
      </w:r>
      <w:r w:rsidR="005910F0" w:rsidRPr="008C1550">
        <w:t xml:space="preserve"> </w:t>
      </w:r>
      <w:r w:rsidRPr="008C1550">
        <w:t>1/100 až &lt;</w:t>
      </w:r>
      <w:r w:rsidR="005910F0" w:rsidRPr="008C1550">
        <w:t xml:space="preserve"> </w:t>
      </w:r>
      <w:r w:rsidRPr="008C1550">
        <w:t>1/10); menej časté (≥</w:t>
      </w:r>
      <w:r w:rsidR="005910F0" w:rsidRPr="008C1550">
        <w:t xml:space="preserve"> </w:t>
      </w:r>
      <w:r w:rsidRPr="008C1550">
        <w:t>1/1</w:t>
      </w:r>
      <w:r w:rsidR="007620DC" w:rsidRPr="008C1550">
        <w:t> </w:t>
      </w:r>
      <w:r w:rsidRPr="008C1550">
        <w:t>000 až &lt;</w:t>
      </w:r>
      <w:r w:rsidR="005910F0" w:rsidRPr="008C1550">
        <w:t xml:space="preserve"> </w:t>
      </w:r>
      <w:r w:rsidRPr="008C1550">
        <w:t>1/100); zriedkavé (≥ 1/10 000 až &lt;</w:t>
      </w:r>
      <w:r w:rsidR="005910F0" w:rsidRPr="008C1550">
        <w:t xml:space="preserve"> </w:t>
      </w:r>
      <w:r w:rsidRPr="008C1550">
        <w:t>1/1</w:t>
      </w:r>
      <w:r w:rsidR="007620DC" w:rsidRPr="008C1550">
        <w:t> </w:t>
      </w:r>
      <w:r w:rsidRPr="008C1550">
        <w:t>000); veľmi zriedkavé (&lt;</w:t>
      </w:r>
      <w:r w:rsidR="005910F0" w:rsidRPr="008C1550">
        <w:t xml:space="preserve"> </w:t>
      </w:r>
      <w:r w:rsidRPr="008C1550">
        <w:t>1/10</w:t>
      </w:r>
      <w:r w:rsidR="00611473" w:rsidRPr="008C1550">
        <w:t> </w:t>
      </w:r>
      <w:r w:rsidRPr="008C1550">
        <w:t>000), neznáme (z</w:t>
      </w:r>
      <w:r w:rsidR="007620DC" w:rsidRPr="008C1550">
        <w:t> </w:t>
      </w:r>
      <w:r w:rsidRPr="008C1550">
        <w:t>dostupných údajov).</w:t>
      </w:r>
    </w:p>
    <w:p w14:paraId="693A6564" w14:textId="77777777" w:rsidR="00FC1FFD" w:rsidRPr="008C1550" w:rsidRDefault="00FC1FFD" w:rsidP="00FB164A">
      <w:pPr>
        <w:pStyle w:val="Styl3"/>
      </w:pPr>
      <w:r w:rsidRPr="008C1550">
        <w:t>Poruchy imunitného systému</w:t>
      </w:r>
    </w:p>
    <w:p w14:paraId="0050AE5C" w14:textId="77777777" w:rsidR="00FC1FFD" w:rsidRPr="008C1550" w:rsidRDefault="00FC1FFD" w:rsidP="00255AA4">
      <w:pPr>
        <w:pStyle w:val="Normlndobloku"/>
      </w:pPr>
      <w:r w:rsidRPr="008C1550">
        <w:t xml:space="preserve">Veľmi vzácne: alergické reakcie (žihľavka, </w:t>
      </w:r>
      <w:proofErr w:type="spellStart"/>
      <w:r w:rsidRPr="008C1550">
        <w:t>rinitída</w:t>
      </w:r>
      <w:proofErr w:type="spellEnd"/>
      <w:r w:rsidRPr="008C1550">
        <w:t xml:space="preserve">, dýchavičnosť, </w:t>
      </w:r>
      <w:proofErr w:type="spellStart"/>
      <w:r w:rsidRPr="008C1550">
        <w:t>Quinckeho</w:t>
      </w:r>
      <w:proofErr w:type="spellEnd"/>
      <w:r w:rsidRPr="008C1550">
        <w:t xml:space="preserve"> edém), </w:t>
      </w:r>
      <w:proofErr w:type="spellStart"/>
      <w:r w:rsidRPr="008C1550">
        <w:t>anafylaktický</w:t>
      </w:r>
      <w:proofErr w:type="spellEnd"/>
      <w:r w:rsidRPr="008C1550">
        <w:t xml:space="preserve"> šok</w:t>
      </w:r>
    </w:p>
    <w:p w14:paraId="323DAAA8" w14:textId="77777777" w:rsidR="00FC1FFD" w:rsidRPr="008C1550" w:rsidRDefault="00FC1FFD" w:rsidP="00255AA4">
      <w:pPr>
        <w:pStyle w:val="Styl3"/>
      </w:pPr>
      <w:r w:rsidRPr="008C1550">
        <w:t>Poruchy nervového systému</w:t>
      </w:r>
    </w:p>
    <w:p w14:paraId="02C8C175" w14:textId="77777777" w:rsidR="00FC1FFD" w:rsidRPr="008C1550" w:rsidRDefault="00FC1FFD" w:rsidP="00255AA4">
      <w:pPr>
        <w:pStyle w:val="Normlndobloku"/>
      </w:pPr>
      <w:r w:rsidRPr="008C1550">
        <w:t>Časté: závrat, bolesť hlavy</w:t>
      </w:r>
    </w:p>
    <w:p w14:paraId="6AB25FDF" w14:textId="77777777" w:rsidR="00FC1FFD" w:rsidRPr="008C1550" w:rsidRDefault="00FC1FFD" w:rsidP="00255AA4">
      <w:pPr>
        <w:pStyle w:val="Normlndobloku"/>
      </w:pPr>
      <w:r w:rsidRPr="008C1550">
        <w:t>Menej časté: triaška, potenie</w:t>
      </w:r>
    </w:p>
    <w:p w14:paraId="5814DAF5" w14:textId="49BB57AF" w:rsidR="00FC1FFD" w:rsidRPr="008C1550" w:rsidRDefault="00FC1FFD" w:rsidP="00255AA4">
      <w:pPr>
        <w:pStyle w:val="Normlndobloku"/>
      </w:pPr>
      <w:r w:rsidRPr="008C1550">
        <w:t xml:space="preserve">Zriedkavé: </w:t>
      </w:r>
      <w:r w:rsidR="005910F0" w:rsidRPr="008C1550">
        <w:t>záchvaty</w:t>
      </w:r>
      <w:r w:rsidRPr="008C1550">
        <w:t>, napätie</w:t>
      </w:r>
    </w:p>
    <w:p w14:paraId="3320DDE5" w14:textId="556F175E" w:rsidR="00FC1FFD" w:rsidRPr="008C1550" w:rsidRDefault="005910F0" w:rsidP="00255AA4">
      <w:pPr>
        <w:pStyle w:val="Normlndobloku"/>
      </w:pPr>
      <w:r w:rsidRPr="008C1550">
        <w:t>Záchvaty</w:t>
      </w:r>
      <w:r w:rsidR="00FC1FFD" w:rsidRPr="008C1550">
        <w:t xml:space="preserve"> po podaní </w:t>
      </w:r>
      <w:proofErr w:type="spellStart"/>
      <w:r w:rsidR="00FC1FFD" w:rsidRPr="008C1550">
        <w:t>nalox</w:t>
      </w:r>
      <w:r w:rsidR="007620DC" w:rsidRPr="008C1550">
        <w:t>ó</w:t>
      </w:r>
      <w:r w:rsidR="00FC1FFD" w:rsidRPr="008C1550">
        <w:t>n</w:t>
      </w:r>
      <w:r w:rsidRPr="008C1550">
        <w:t>iumchloridu</w:t>
      </w:r>
      <w:proofErr w:type="spellEnd"/>
      <w:r w:rsidR="00FC1FFD" w:rsidRPr="008C1550">
        <w:t xml:space="preserve"> sa vyskytovali zriedkavo; príčinná súvislosť s</w:t>
      </w:r>
      <w:r w:rsidR="007620DC" w:rsidRPr="008C1550">
        <w:t> </w:t>
      </w:r>
      <w:r w:rsidR="00FC1FFD" w:rsidRPr="008C1550">
        <w:t>liek</w:t>
      </w:r>
      <w:r w:rsidR="003D1C58" w:rsidRPr="008C1550">
        <w:t xml:space="preserve">om však nebola </w:t>
      </w:r>
      <w:r w:rsidR="007620DC" w:rsidRPr="008C1550">
        <w:t>potvrdená</w:t>
      </w:r>
      <w:r w:rsidR="003D1C58" w:rsidRPr="008C1550">
        <w:t>. Vyššie</w:t>
      </w:r>
      <w:r w:rsidR="00FC1FFD" w:rsidRPr="008C1550">
        <w:t xml:space="preserve"> ako odporúčané dávkovanie po operácii môže viesť k</w:t>
      </w:r>
      <w:r w:rsidR="007620DC" w:rsidRPr="008C1550">
        <w:t> </w:t>
      </w:r>
      <w:r w:rsidR="00AD7463" w:rsidRPr="008C1550">
        <w:t>tenzii.</w:t>
      </w:r>
    </w:p>
    <w:p w14:paraId="741ACA54" w14:textId="77777777" w:rsidR="008C1550" w:rsidRDefault="00DA0DC4" w:rsidP="00255AA4">
      <w:pPr>
        <w:pStyle w:val="Styl3"/>
      </w:pPr>
      <w:r w:rsidRPr="00255AA4">
        <w:t>Poruchy srdca a srdcovej činnosti</w:t>
      </w:r>
    </w:p>
    <w:p w14:paraId="42DA52FF" w14:textId="34536176" w:rsidR="00FC1FFD" w:rsidRPr="008C1550" w:rsidRDefault="00FC1FFD" w:rsidP="00255AA4">
      <w:pPr>
        <w:pStyle w:val="Normlndobloku"/>
      </w:pPr>
      <w:r w:rsidRPr="00E67FDC">
        <w:t xml:space="preserve">Časté: </w:t>
      </w:r>
      <w:proofErr w:type="spellStart"/>
      <w:r w:rsidRPr="00E67FDC">
        <w:t>tachykardia</w:t>
      </w:r>
      <w:proofErr w:type="spellEnd"/>
    </w:p>
    <w:p w14:paraId="4CAEE304" w14:textId="77777777" w:rsidR="00FC1FFD" w:rsidRPr="008C1550" w:rsidRDefault="00FC1FFD" w:rsidP="00255AA4">
      <w:pPr>
        <w:pStyle w:val="Normlndobloku"/>
      </w:pPr>
      <w:r w:rsidRPr="008C1550">
        <w:t xml:space="preserve">Menej časté: </w:t>
      </w:r>
      <w:proofErr w:type="spellStart"/>
      <w:r w:rsidRPr="008C1550">
        <w:t>arytmia</w:t>
      </w:r>
      <w:proofErr w:type="spellEnd"/>
      <w:r w:rsidRPr="008C1550">
        <w:t>, bradykardia</w:t>
      </w:r>
    </w:p>
    <w:p w14:paraId="6C47FD3F" w14:textId="77777777" w:rsidR="00FC1FFD" w:rsidRPr="008C1550" w:rsidRDefault="00FC1FFD" w:rsidP="00255AA4">
      <w:pPr>
        <w:pStyle w:val="Normlndobloku"/>
      </w:pPr>
      <w:r w:rsidRPr="008C1550">
        <w:t xml:space="preserve">Veľmi zriedkavé: </w:t>
      </w:r>
      <w:proofErr w:type="spellStart"/>
      <w:r w:rsidRPr="008C1550">
        <w:t>fibrilácia</w:t>
      </w:r>
      <w:proofErr w:type="spellEnd"/>
      <w:r w:rsidRPr="008C1550">
        <w:t>, srdcová zástava</w:t>
      </w:r>
    </w:p>
    <w:p w14:paraId="20CB5033" w14:textId="7DCECDCC" w:rsidR="00FC1FFD" w:rsidRPr="008C1550" w:rsidRDefault="00DA0DC4" w:rsidP="00FB164A">
      <w:pPr>
        <w:pStyle w:val="Styl3"/>
      </w:pPr>
      <w:r w:rsidRPr="008C1550">
        <w:lastRenderedPageBreak/>
        <w:t>Poruchy ciev</w:t>
      </w:r>
    </w:p>
    <w:p w14:paraId="32D0872D" w14:textId="77777777" w:rsidR="00FC1FFD" w:rsidRPr="008C1550" w:rsidRDefault="00FC1FFD" w:rsidP="00255AA4">
      <w:pPr>
        <w:pStyle w:val="Normlndobloku"/>
      </w:pPr>
      <w:r w:rsidRPr="008C1550">
        <w:t>Časté: hypotenzia, hypertenzia</w:t>
      </w:r>
    </w:p>
    <w:p w14:paraId="04DE8A3D" w14:textId="01B9F476" w:rsidR="00FC1FFD" w:rsidRPr="008C1550" w:rsidRDefault="00FC1FFD" w:rsidP="00255AA4">
      <w:pPr>
        <w:pStyle w:val="Normlndobloku"/>
      </w:pPr>
      <w:r w:rsidRPr="008C1550">
        <w:t>Hypotenzia, hypertenzia a</w:t>
      </w:r>
      <w:r w:rsidR="007620DC" w:rsidRPr="008C1550">
        <w:t> </w:t>
      </w:r>
      <w:r w:rsidRPr="008C1550">
        <w:t xml:space="preserve">srdcové arytmie (vrátane komorovej </w:t>
      </w:r>
      <w:proofErr w:type="spellStart"/>
      <w:r w:rsidRPr="008C1550">
        <w:t>tachykardie</w:t>
      </w:r>
      <w:proofErr w:type="spellEnd"/>
      <w:r w:rsidRPr="008C1550">
        <w:t xml:space="preserve"> a</w:t>
      </w:r>
      <w:r w:rsidR="007620DC" w:rsidRPr="008C1550">
        <w:t> </w:t>
      </w:r>
      <w:proofErr w:type="spellStart"/>
      <w:r w:rsidRPr="008C1550">
        <w:t>fibrilácie</w:t>
      </w:r>
      <w:proofErr w:type="spellEnd"/>
      <w:r w:rsidRPr="008C1550">
        <w:t xml:space="preserve">) sa tiež vyskytovali počas pooperačného použitia </w:t>
      </w:r>
      <w:proofErr w:type="spellStart"/>
      <w:r w:rsidRPr="008C1550">
        <w:t>nalox</w:t>
      </w:r>
      <w:r w:rsidR="007620DC" w:rsidRPr="008C1550">
        <w:t>ó</w:t>
      </w:r>
      <w:r w:rsidRPr="008C1550">
        <w:t>n</w:t>
      </w:r>
      <w:r w:rsidR="005910F0" w:rsidRPr="008C1550">
        <w:t>iumchloridu</w:t>
      </w:r>
      <w:proofErr w:type="spellEnd"/>
      <w:r w:rsidRPr="008C1550">
        <w:t>. Nežiaduce kardiovaskulárne účinky sa vyskytovali najčastejšie po operácii u</w:t>
      </w:r>
      <w:r w:rsidR="007620DC" w:rsidRPr="008C1550">
        <w:t> </w:t>
      </w:r>
      <w:r w:rsidRPr="008C1550">
        <w:t>pacientov s</w:t>
      </w:r>
      <w:r w:rsidR="007620DC" w:rsidRPr="008C1550">
        <w:t> </w:t>
      </w:r>
      <w:r w:rsidRPr="008C1550">
        <w:t>existujúcim kardiovaskulárnym ochorením alebo u</w:t>
      </w:r>
      <w:r w:rsidR="007620DC" w:rsidRPr="008C1550">
        <w:t> </w:t>
      </w:r>
      <w:r w:rsidRPr="008C1550">
        <w:t>pacientov, ktorí dostávali iné lieky, ktoré vedú k</w:t>
      </w:r>
      <w:r w:rsidR="007620DC" w:rsidRPr="008C1550">
        <w:t> </w:t>
      </w:r>
      <w:r w:rsidRPr="008C1550">
        <w:t>podobným nežiaducim kardiovaskulárnym účinkom.</w:t>
      </w:r>
    </w:p>
    <w:p w14:paraId="686A052C" w14:textId="3937511B" w:rsidR="00FC1FFD" w:rsidRPr="008C1550" w:rsidRDefault="005910F0" w:rsidP="00FB164A">
      <w:pPr>
        <w:pStyle w:val="Styl3"/>
      </w:pPr>
      <w:r w:rsidRPr="008C1550">
        <w:t xml:space="preserve">Poruchy dýchacej sústavy, hrudníka a </w:t>
      </w:r>
      <w:proofErr w:type="spellStart"/>
      <w:r w:rsidRPr="008C1550">
        <w:t>mediastína</w:t>
      </w:r>
      <w:proofErr w:type="spellEnd"/>
    </w:p>
    <w:p w14:paraId="46555FF8" w14:textId="1A2F3C2C" w:rsidR="00FC1FFD" w:rsidRPr="008C1550" w:rsidRDefault="00FC1FFD" w:rsidP="00255AA4">
      <w:pPr>
        <w:pStyle w:val="Normlndobloku"/>
      </w:pPr>
      <w:r w:rsidRPr="008C1550">
        <w:t xml:space="preserve">Veľmi zriedkavé: </w:t>
      </w:r>
      <w:r w:rsidR="00AD7463" w:rsidRPr="008C1550">
        <w:t xml:space="preserve">pľúcny </w:t>
      </w:r>
      <w:r w:rsidRPr="008C1550">
        <w:t xml:space="preserve">edém </w:t>
      </w:r>
    </w:p>
    <w:p w14:paraId="544F9804" w14:textId="0256E804" w:rsidR="001C3BDF" w:rsidRPr="008C1550" w:rsidRDefault="00AD7463" w:rsidP="00255AA4">
      <w:pPr>
        <w:pStyle w:val="Normlndobloku"/>
      </w:pPr>
      <w:r w:rsidRPr="008C1550">
        <w:t>Pľúcny edém</w:t>
      </w:r>
      <w:r w:rsidR="00FC1FFD" w:rsidRPr="008C1550">
        <w:t xml:space="preserve"> sa tiež vyskyto</w:t>
      </w:r>
      <w:r w:rsidR="007620DC" w:rsidRPr="008C1550">
        <w:t>va</w:t>
      </w:r>
      <w:r w:rsidR="00FC1FFD" w:rsidRPr="008C1550">
        <w:t>l u</w:t>
      </w:r>
      <w:r w:rsidR="007620DC" w:rsidRPr="008C1550">
        <w:t> </w:t>
      </w:r>
      <w:r w:rsidR="00FC1FFD" w:rsidRPr="008C1550">
        <w:t xml:space="preserve">pacientov pri pooperačnom použití </w:t>
      </w:r>
      <w:proofErr w:type="spellStart"/>
      <w:r w:rsidR="00FC1FFD" w:rsidRPr="008C1550">
        <w:t>nalox</w:t>
      </w:r>
      <w:r w:rsidR="007620DC" w:rsidRPr="008C1550">
        <w:t>ó</w:t>
      </w:r>
      <w:r w:rsidR="00FC1FFD" w:rsidRPr="008C1550">
        <w:t>n</w:t>
      </w:r>
      <w:r w:rsidRPr="008C1550">
        <w:t>iumchloridu</w:t>
      </w:r>
      <w:proofErr w:type="spellEnd"/>
      <w:r w:rsidR="00FC1FFD" w:rsidRPr="008C1550">
        <w:t>.</w:t>
      </w:r>
    </w:p>
    <w:p w14:paraId="26CDB919" w14:textId="5B0F8C03" w:rsidR="008C1550" w:rsidRDefault="00DA0DC4">
      <w:pPr>
        <w:pStyle w:val="Styl3"/>
      </w:pPr>
      <w:r w:rsidRPr="008C1550">
        <w:t>Poruchy g</w:t>
      </w:r>
      <w:r w:rsidR="00FC1FFD" w:rsidRPr="008C1550">
        <w:t>astrointestinálne</w:t>
      </w:r>
      <w:r w:rsidRPr="008C1550">
        <w:t>ho traktu</w:t>
      </w:r>
    </w:p>
    <w:p w14:paraId="4CEB4099" w14:textId="77777777" w:rsidR="00FC1FFD" w:rsidRPr="008C1550" w:rsidRDefault="00FC1FFD" w:rsidP="00255AA4">
      <w:pPr>
        <w:pStyle w:val="Normlndobloku"/>
      </w:pPr>
      <w:r w:rsidRPr="008C1550">
        <w:t>Veľmi časté: nauzea</w:t>
      </w:r>
    </w:p>
    <w:p w14:paraId="781A047F" w14:textId="77777777" w:rsidR="00FC1FFD" w:rsidRPr="008C1550" w:rsidRDefault="00FC1FFD" w:rsidP="00255AA4">
      <w:pPr>
        <w:pStyle w:val="Normlndobloku"/>
      </w:pPr>
      <w:r w:rsidRPr="008C1550">
        <w:t>Časté: vracanie</w:t>
      </w:r>
    </w:p>
    <w:p w14:paraId="192B70F4" w14:textId="77777777" w:rsidR="00FC1FFD" w:rsidRPr="008C1550" w:rsidRDefault="00FC1FFD" w:rsidP="00255AA4">
      <w:pPr>
        <w:pStyle w:val="Normlndobloku"/>
      </w:pPr>
      <w:r w:rsidRPr="008C1550">
        <w:t>Menej časté: hnačka, sucho v</w:t>
      </w:r>
      <w:r w:rsidR="007620DC" w:rsidRPr="008C1550">
        <w:t> </w:t>
      </w:r>
      <w:r w:rsidRPr="008C1550">
        <w:t>ústach</w:t>
      </w:r>
    </w:p>
    <w:p w14:paraId="3298FB03" w14:textId="56DB0FC1" w:rsidR="00FC1FFD" w:rsidRPr="008C1550" w:rsidRDefault="00FC1FFD" w:rsidP="00255AA4">
      <w:pPr>
        <w:pStyle w:val="Normlndobloku"/>
      </w:pPr>
      <w:r w:rsidRPr="008C1550">
        <w:t>Nauzea a</w:t>
      </w:r>
      <w:r w:rsidR="007620DC" w:rsidRPr="008C1550">
        <w:t> </w:t>
      </w:r>
      <w:r w:rsidRPr="008C1550">
        <w:t>vracanie boli zaznamenané u</w:t>
      </w:r>
      <w:r w:rsidR="007620DC" w:rsidRPr="008C1550">
        <w:t> </w:t>
      </w:r>
      <w:r w:rsidRPr="008C1550">
        <w:t>pacientov po operácii, ktorí dostali vyššie ako odporúčané dávky. Príčinná súvislosť však nebola stanovená a</w:t>
      </w:r>
      <w:r w:rsidR="007620DC" w:rsidRPr="008C1550">
        <w:t> </w:t>
      </w:r>
      <w:r w:rsidRPr="008C1550">
        <w:t xml:space="preserve">príznaky môžu byť </w:t>
      </w:r>
      <w:r w:rsidR="00AD7463" w:rsidRPr="008C1550">
        <w:t xml:space="preserve">prejavmi </w:t>
      </w:r>
      <w:r w:rsidRPr="008C1550">
        <w:t xml:space="preserve">príliš rýchleho antagonizmu účinku </w:t>
      </w:r>
      <w:proofErr w:type="spellStart"/>
      <w:r w:rsidRPr="008C1550">
        <w:t>opioidu</w:t>
      </w:r>
      <w:proofErr w:type="spellEnd"/>
      <w:r w:rsidRPr="008C1550">
        <w:t>.</w:t>
      </w:r>
    </w:p>
    <w:p w14:paraId="31E268AC" w14:textId="77777777" w:rsidR="00FC1FFD" w:rsidRPr="008C1550" w:rsidRDefault="00FC1FFD" w:rsidP="00FB164A">
      <w:pPr>
        <w:pStyle w:val="Styl3"/>
      </w:pPr>
      <w:r w:rsidRPr="008C1550">
        <w:t>Poruchy kože a</w:t>
      </w:r>
      <w:r w:rsidR="007620DC" w:rsidRPr="008C1550">
        <w:t> </w:t>
      </w:r>
      <w:r w:rsidRPr="008C1550">
        <w:t>podkožného tkaniva</w:t>
      </w:r>
    </w:p>
    <w:p w14:paraId="55D66C5E" w14:textId="77777777" w:rsidR="00FC1FFD" w:rsidRPr="008C1550" w:rsidRDefault="00FC1FFD" w:rsidP="00255AA4">
      <w:pPr>
        <w:pStyle w:val="Normlndobloku"/>
      </w:pPr>
      <w:r w:rsidRPr="008C1550">
        <w:t xml:space="preserve">Veľmi zriedkavé: </w:t>
      </w:r>
      <w:proofErr w:type="spellStart"/>
      <w:r w:rsidRPr="008C1550">
        <w:t>multiformný</w:t>
      </w:r>
      <w:proofErr w:type="spellEnd"/>
      <w:r w:rsidRPr="008C1550">
        <w:t xml:space="preserve"> </w:t>
      </w:r>
      <w:proofErr w:type="spellStart"/>
      <w:r w:rsidRPr="008C1550">
        <w:t>erytém</w:t>
      </w:r>
      <w:proofErr w:type="spellEnd"/>
    </w:p>
    <w:p w14:paraId="1E0842D8" w14:textId="00893799" w:rsidR="00FC1FFD" w:rsidRPr="008C1550" w:rsidRDefault="00FC1FFD" w:rsidP="00255AA4">
      <w:pPr>
        <w:pStyle w:val="Normlndobloku"/>
      </w:pPr>
      <w:r w:rsidRPr="008C1550">
        <w:t xml:space="preserve">Jeden prípad </w:t>
      </w:r>
      <w:proofErr w:type="spellStart"/>
      <w:r w:rsidRPr="008C1550">
        <w:t>multiformn</w:t>
      </w:r>
      <w:r w:rsidR="007620DC" w:rsidRPr="008C1550">
        <w:t>ého</w:t>
      </w:r>
      <w:proofErr w:type="spellEnd"/>
      <w:r w:rsidRPr="008C1550">
        <w:t xml:space="preserve"> </w:t>
      </w:r>
      <w:proofErr w:type="spellStart"/>
      <w:r w:rsidRPr="008C1550">
        <w:t>erytém</w:t>
      </w:r>
      <w:r w:rsidR="007620DC" w:rsidRPr="008C1550">
        <w:t>u</w:t>
      </w:r>
      <w:proofErr w:type="spellEnd"/>
      <w:r w:rsidRPr="008C1550">
        <w:t xml:space="preserve"> </w:t>
      </w:r>
      <w:r w:rsidR="00E67FDC" w:rsidRPr="008C1550">
        <w:t>odznel</w:t>
      </w:r>
      <w:r w:rsidRPr="008C1550">
        <w:t xml:space="preserve"> rýchlo po ukončení podávania </w:t>
      </w:r>
      <w:proofErr w:type="spellStart"/>
      <w:r w:rsidRPr="008C1550">
        <w:t>nalox</w:t>
      </w:r>
      <w:r w:rsidR="007620DC" w:rsidRPr="008C1550">
        <w:t>ó</w:t>
      </w:r>
      <w:r w:rsidRPr="008C1550">
        <w:t>n</w:t>
      </w:r>
      <w:r w:rsidR="00AD7463" w:rsidRPr="008C1550">
        <w:t>iumchloridu</w:t>
      </w:r>
      <w:proofErr w:type="spellEnd"/>
      <w:r w:rsidRPr="008C1550">
        <w:t>.</w:t>
      </w:r>
    </w:p>
    <w:p w14:paraId="3DF91323" w14:textId="77777777" w:rsidR="00FC1FFD" w:rsidRPr="008C1550" w:rsidRDefault="00FC1FFD" w:rsidP="00255AA4">
      <w:pPr>
        <w:pStyle w:val="Styl3"/>
        <w:rPr>
          <w:shd w:val="clear" w:color="auto" w:fill="FFFFFF"/>
        </w:rPr>
      </w:pPr>
      <w:r w:rsidRPr="008C1550">
        <w:t>Celkové poruchy a</w:t>
      </w:r>
      <w:r w:rsidR="007620DC" w:rsidRPr="008C1550">
        <w:t> </w:t>
      </w:r>
      <w:r w:rsidRPr="008C1550">
        <w:t>reakcie v</w:t>
      </w:r>
      <w:r w:rsidR="007620DC" w:rsidRPr="008C1550">
        <w:t> </w:t>
      </w:r>
      <w:r w:rsidRPr="008C1550">
        <w:t xml:space="preserve">mieste </w:t>
      </w:r>
      <w:r w:rsidR="007620DC" w:rsidRPr="008C1550">
        <w:t>podania</w:t>
      </w:r>
    </w:p>
    <w:p w14:paraId="1760082C" w14:textId="77777777" w:rsidR="007C2E62" w:rsidRPr="008C1550" w:rsidRDefault="00FC1FFD" w:rsidP="00255AA4">
      <w:pPr>
        <w:pStyle w:val="Normlndobloku"/>
      </w:pPr>
      <w:r w:rsidRPr="008C1550">
        <w:t>Časté: pooperačná bolesť</w:t>
      </w:r>
    </w:p>
    <w:p w14:paraId="5A264D62" w14:textId="77777777" w:rsidR="00FC1FFD" w:rsidRPr="008C1550" w:rsidRDefault="00FC1FFD" w:rsidP="00255AA4">
      <w:pPr>
        <w:pStyle w:val="Normlndobloku"/>
      </w:pPr>
      <w:r w:rsidRPr="008C1550">
        <w:t xml:space="preserve">Menej časté: </w:t>
      </w:r>
      <w:proofErr w:type="spellStart"/>
      <w:r w:rsidRPr="008C1550">
        <w:t>hyperventilácia</w:t>
      </w:r>
      <w:proofErr w:type="spellEnd"/>
      <w:r w:rsidRPr="008C1550">
        <w:t>, podráždenie steny ciev (po intravenóznej aplikácii); lokálne podráždenie a</w:t>
      </w:r>
      <w:r w:rsidR="007620DC" w:rsidRPr="008C1550">
        <w:t> </w:t>
      </w:r>
      <w:r w:rsidRPr="008C1550">
        <w:t xml:space="preserve">zápal (po </w:t>
      </w:r>
      <w:proofErr w:type="spellStart"/>
      <w:r w:rsidRPr="008C1550">
        <w:t>intramuskulárnom</w:t>
      </w:r>
      <w:proofErr w:type="spellEnd"/>
      <w:r w:rsidRPr="008C1550">
        <w:t xml:space="preserve"> podaní).</w:t>
      </w:r>
    </w:p>
    <w:p w14:paraId="0A739ACC" w14:textId="77777777" w:rsidR="00FC1FFD" w:rsidRPr="008C1550" w:rsidRDefault="00FC1FFD" w:rsidP="00255AA4">
      <w:pPr>
        <w:pStyle w:val="Normlndobloku"/>
      </w:pPr>
      <w:r w:rsidRPr="008C1550">
        <w:t>Vyššie ako odporúčané dávky použité po operácii môžu viesť k</w:t>
      </w:r>
      <w:r w:rsidR="007620DC" w:rsidRPr="008C1550">
        <w:t> </w:t>
      </w:r>
      <w:r w:rsidRPr="008C1550">
        <w:t xml:space="preserve">znovuobjaveniu bolesti. Rýchle </w:t>
      </w:r>
      <w:r w:rsidR="007620DC" w:rsidRPr="008C1550">
        <w:t>pre</w:t>
      </w:r>
      <w:r w:rsidRPr="008C1550">
        <w:t xml:space="preserve">rušenie účinku </w:t>
      </w:r>
      <w:proofErr w:type="spellStart"/>
      <w:r w:rsidRPr="008C1550">
        <w:t>opioidov</w:t>
      </w:r>
      <w:proofErr w:type="spellEnd"/>
      <w:r w:rsidRPr="008C1550">
        <w:t xml:space="preserve"> môže indukovať </w:t>
      </w:r>
      <w:proofErr w:type="spellStart"/>
      <w:r w:rsidRPr="008C1550">
        <w:t>hyperventiláciu</w:t>
      </w:r>
      <w:proofErr w:type="spellEnd"/>
      <w:r w:rsidRPr="008C1550">
        <w:t>.</w:t>
      </w:r>
    </w:p>
    <w:p w14:paraId="46694730" w14:textId="77777777" w:rsidR="00AD7463" w:rsidRPr="008C1550" w:rsidRDefault="00AD7463" w:rsidP="00255AA4">
      <w:pPr>
        <w:pStyle w:val="Normlndoblokutun"/>
      </w:pPr>
    </w:p>
    <w:p w14:paraId="100630B2" w14:textId="77777777" w:rsidR="00FC1FFD" w:rsidRPr="008C1550" w:rsidRDefault="00FC1FFD" w:rsidP="00255AA4">
      <w:pPr>
        <w:pStyle w:val="Normlndoblokutun"/>
      </w:pPr>
      <w:r w:rsidRPr="008C1550">
        <w:t>Hlásenie podozrení na nežiaduce reakcie</w:t>
      </w:r>
    </w:p>
    <w:p w14:paraId="5886D310" w14:textId="77777777" w:rsidR="00FC1FFD" w:rsidRPr="00E67FDC" w:rsidRDefault="00FC1FFD" w:rsidP="00255AA4">
      <w:pPr>
        <w:pStyle w:val="Normlndobloku"/>
        <w:rPr>
          <w:rStyle w:val="Hypertextovprepojenie"/>
          <w:b/>
          <w:color w:val="000000" w:themeColor="text1"/>
          <w:szCs w:val="22"/>
        </w:rPr>
      </w:pPr>
      <w:r w:rsidRPr="008C1550"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7620DC" w:rsidRPr="008C1550">
        <w:t>na</w:t>
      </w:r>
      <w:r w:rsidRPr="008C1550">
        <w:t xml:space="preserve"> </w:t>
      </w:r>
      <w:r w:rsidRPr="008C1550">
        <w:rPr>
          <w:highlight w:val="lightGray"/>
        </w:rPr>
        <w:t xml:space="preserve">národné </w:t>
      </w:r>
      <w:r w:rsidR="007620DC" w:rsidRPr="008C1550">
        <w:rPr>
          <w:highlight w:val="lightGray"/>
        </w:rPr>
        <w:t>centrum</w:t>
      </w:r>
      <w:r w:rsidRPr="008C1550">
        <w:rPr>
          <w:highlight w:val="lightGray"/>
        </w:rPr>
        <w:t xml:space="preserve"> hlásenia uvedené v </w:t>
      </w:r>
      <w:hyperlink r:id="rId7" w:history="1">
        <w:r w:rsidRPr="00E67FDC">
          <w:rPr>
            <w:rStyle w:val="Hypertextovprepojenie"/>
            <w:color w:val="000000" w:themeColor="text1"/>
            <w:szCs w:val="22"/>
            <w:highlight w:val="lightGray"/>
          </w:rPr>
          <w:t>Prílohe V</w:t>
        </w:r>
      </w:hyperlink>
      <w:r w:rsidRPr="00E67FDC">
        <w:rPr>
          <w:rStyle w:val="Hypertextovprepojenie"/>
          <w:color w:val="000000" w:themeColor="text1"/>
          <w:szCs w:val="22"/>
          <w:highlight w:val="lightGray"/>
        </w:rPr>
        <w:t>.</w:t>
      </w:r>
    </w:p>
    <w:p w14:paraId="475BE1B5" w14:textId="77777777" w:rsidR="002239D4" w:rsidRPr="008C1550" w:rsidRDefault="00FC1FFD" w:rsidP="00FB164A">
      <w:pPr>
        <w:pStyle w:val="Styl2"/>
      </w:pPr>
      <w:r w:rsidRPr="008C1550">
        <w:t>Predávkovanie</w:t>
      </w:r>
    </w:p>
    <w:p w14:paraId="2AEEAEE0" w14:textId="46C72956" w:rsidR="00FC1FFD" w:rsidRDefault="00FC1FFD" w:rsidP="00255AA4">
      <w:pPr>
        <w:pStyle w:val="Normlndobloku"/>
      </w:pPr>
      <w:r w:rsidRPr="008C1550">
        <w:t>Vzhľadom na indikáciu a</w:t>
      </w:r>
      <w:r w:rsidR="003E7BA2" w:rsidRPr="008C1550">
        <w:t> </w:t>
      </w:r>
      <w:r w:rsidR="00E34303" w:rsidRPr="008C1550">
        <w:t>veľkú</w:t>
      </w:r>
      <w:r w:rsidRPr="008C1550">
        <w:t xml:space="preserve"> terapeutick</w:t>
      </w:r>
      <w:r w:rsidR="00AD7463" w:rsidRPr="00255AA4">
        <w:t>ú</w:t>
      </w:r>
      <w:r w:rsidRPr="00E67FDC">
        <w:t xml:space="preserve"> </w:t>
      </w:r>
      <w:r w:rsidR="00AD7463" w:rsidRPr="00255AA4">
        <w:t>šírku</w:t>
      </w:r>
      <w:r w:rsidRPr="00E67FDC">
        <w:t xml:space="preserve"> </w:t>
      </w:r>
      <w:r w:rsidRPr="008C1550">
        <w:t xml:space="preserve"> predávkovanie </w:t>
      </w:r>
      <w:r w:rsidR="00AD7463" w:rsidRPr="008C1550">
        <w:t>nie je pravdepodobné</w:t>
      </w:r>
      <w:r w:rsidRPr="008C1550">
        <w:t>. Jednotlivé intravenózne dávky 10</w:t>
      </w:r>
      <w:r w:rsidR="003E7BA2" w:rsidRPr="008C1550">
        <w:t> </w:t>
      </w:r>
      <w:r w:rsidRPr="008C1550">
        <w:t xml:space="preserve">mg </w:t>
      </w:r>
      <w:proofErr w:type="spellStart"/>
      <w:r w:rsidRPr="008C1550">
        <w:t>nalox</w:t>
      </w:r>
      <w:r w:rsidR="003E7BA2" w:rsidRPr="008C1550">
        <w:t>ó</w:t>
      </w:r>
      <w:r w:rsidRPr="008C1550">
        <w:t>n</w:t>
      </w:r>
      <w:r w:rsidR="00AD7463" w:rsidRPr="008C1550">
        <w:t>iumchloridu</w:t>
      </w:r>
      <w:proofErr w:type="spellEnd"/>
      <w:r w:rsidRPr="008C1550">
        <w:t xml:space="preserve"> boli tolerované bez akýchkoľvek nežiaducich účinkov alebo zmien laboratórnych hodnôt. Vyššie ako terapeutické dávky pri pooperačnom použití môžu viesť k</w:t>
      </w:r>
      <w:r w:rsidR="003E7BA2" w:rsidRPr="008C1550">
        <w:t> </w:t>
      </w:r>
      <w:r w:rsidRPr="008C1550">
        <w:t>znovuobjaveniu bolesti a</w:t>
      </w:r>
      <w:r w:rsidR="003E7BA2" w:rsidRPr="008C1550">
        <w:t> </w:t>
      </w:r>
      <w:r w:rsidR="00AD7463" w:rsidRPr="008C1550">
        <w:t>tenzie.</w:t>
      </w:r>
    </w:p>
    <w:p w14:paraId="0D1763E5" w14:textId="77777777" w:rsidR="00255AA4" w:rsidRPr="008C1550" w:rsidRDefault="00255AA4" w:rsidP="00255AA4">
      <w:pPr>
        <w:pStyle w:val="Normlndobloku"/>
      </w:pPr>
    </w:p>
    <w:p w14:paraId="21B7A437" w14:textId="77777777" w:rsidR="00FC1FFD" w:rsidRPr="00255AA4" w:rsidRDefault="00FC1FFD" w:rsidP="00FB164A">
      <w:pPr>
        <w:pStyle w:val="Styl1"/>
        <w:rPr>
          <w:lang w:val="sk-SK"/>
        </w:rPr>
      </w:pPr>
      <w:r w:rsidRPr="00255AA4">
        <w:rPr>
          <w:lang w:val="sk-SK"/>
        </w:rPr>
        <w:lastRenderedPageBreak/>
        <w:t>FARMAKOLOGICKÉ VLASTNOSTI</w:t>
      </w:r>
    </w:p>
    <w:p w14:paraId="1D23877B" w14:textId="77777777" w:rsidR="00FC1FFD" w:rsidRPr="00E67FDC" w:rsidRDefault="00FC1FFD" w:rsidP="00FB164A">
      <w:pPr>
        <w:pStyle w:val="Styl2"/>
      </w:pPr>
      <w:r w:rsidRPr="00E67FDC">
        <w:t>Farmakodynamické vlastnosti</w:t>
      </w:r>
    </w:p>
    <w:p w14:paraId="771147AE" w14:textId="77777777" w:rsidR="00FC1FFD" w:rsidRPr="008C1550" w:rsidRDefault="00FC1FFD" w:rsidP="00255AA4">
      <w:pPr>
        <w:pStyle w:val="Normlndobloku"/>
      </w:pPr>
      <w:proofErr w:type="spellStart"/>
      <w:r w:rsidRPr="008C1550">
        <w:t>Farmakoterapeutická</w:t>
      </w:r>
      <w:proofErr w:type="spellEnd"/>
      <w:r w:rsidRPr="008C1550">
        <w:t xml:space="preserve"> skupina: </w:t>
      </w:r>
      <w:proofErr w:type="spellStart"/>
      <w:r w:rsidR="003E7BA2" w:rsidRPr="008C1550">
        <w:t>A</w:t>
      </w:r>
      <w:r w:rsidRPr="008C1550">
        <w:t>ntidota</w:t>
      </w:r>
      <w:proofErr w:type="spellEnd"/>
      <w:r w:rsidRPr="008C1550">
        <w:t>, ATC kód: V03AB15</w:t>
      </w:r>
    </w:p>
    <w:p w14:paraId="6CF7E1C8" w14:textId="77777777" w:rsidR="00FC1FFD" w:rsidRPr="008C1550" w:rsidRDefault="00FC1FFD" w:rsidP="00FB164A">
      <w:pPr>
        <w:pStyle w:val="Styl3"/>
      </w:pPr>
      <w:r w:rsidRPr="008C1550">
        <w:t>Mechanizmus účinku a</w:t>
      </w:r>
      <w:r w:rsidR="003E7BA2" w:rsidRPr="008C1550">
        <w:t> </w:t>
      </w:r>
      <w:r w:rsidRPr="008C1550">
        <w:t>farmakodynamické účinky</w:t>
      </w:r>
    </w:p>
    <w:p w14:paraId="7C9DB45B" w14:textId="556003D5" w:rsidR="00FC1FFD" w:rsidRPr="008C1550" w:rsidRDefault="00FC1FFD" w:rsidP="00255AA4">
      <w:pPr>
        <w:pStyle w:val="Normlndobloku"/>
      </w:pPr>
      <w:proofErr w:type="spellStart"/>
      <w:r w:rsidRPr="008C1550">
        <w:t>Nalox</w:t>
      </w:r>
      <w:r w:rsidR="003E7BA2" w:rsidRPr="008C1550">
        <w:t>ó</w:t>
      </w:r>
      <w:r w:rsidRPr="008C1550">
        <w:t>n</w:t>
      </w:r>
      <w:r w:rsidR="00D161F2" w:rsidRPr="008C1550">
        <w:t>ium</w:t>
      </w:r>
      <w:r w:rsidRPr="008C1550">
        <w:t>chlorid</w:t>
      </w:r>
      <w:proofErr w:type="spellEnd"/>
      <w:r w:rsidRPr="008C1550">
        <w:t xml:space="preserve">, </w:t>
      </w:r>
      <w:proofErr w:type="spellStart"/>
      <w:r w:rsidRPr="008C1550">
        <w:t>polosyntetický</w:t>
      </w:r>
      <w:proofErr w:type="spellEnd"/>
      <w:r w:rsidRPr="008C1550">
        <w:t xml:space="preserve"> derivát </w:t>
      </w:r>
      <w:proofErr w:type="spellStart"/>
      <w:r w:rsidRPr="008C1550">
        <w:t>morfínu</w:t>
      </w:r>
      <w:proofErr w:type="spellEnd"/>
      <w:r w:rsidRPr="008C1550">
        <w:t xml:space="preserve"> (N-</w:t>
      </w:r>
      <w:proofErr w:type="spellStart"/>
      <w:r w:rsidRPr="008C1550">
        <w:t>alyl</w:t>
      </w:r>
      <w:proofErr w:type="spellEnd"/>
      <w:r w:rsidRPr="008C1550">
        <w:t>-</w:t>
      </w:r>
      <w:proofErr w:type="spellStart"/>
      <w:r w:rsidRPr="008C1550">
        <w:t>noroxymorfón</w:t>
      </w:r>
      <w:proofErr w:type="spellEnd"/>
      <w:r w:rsidRPr="008C1550">
        <w:t xml:space="preserve">), je špecifický </w:t>
      </w:r>
      <w:proofErr w:type="spellStart"/>
      <w:r w:rsidRPr="008C1550">
        <w:t>opioidný</w:t>
      </w:r>
      <w:proofErr w:type="spellEnd"/>
      <w:r w:rsidRPr="008C1550">
        <w:t xml:space="preserve"> antagonista, ktorý pôsobí </w:t>
      </w:r>
      <w:proofErr w:type="spellStart"/>
      <w:r w:rsidRPr="008C1550">
        <w:t>kompetitívne</w:t>
      </w:r>
      <w:proofErr w:type="spellEnd"/>
      <w:r w:rsidRPr="008C1550">
        <w:t xml:space="preserve"> na </w:t>
      </w:r>
      <w:proofErr w:type="spellStart"/>
      <w:r w:rsidRPr="008C1550">
        <w:t>opioidných</w:t>
      </w:r>
      <w:proofErr w:type="spellEnd"/>
      <w:r w:rsidRPr="008C1550">
        <w:t xml:space="preserve"> receptoroch. </w:t>
      </w:r>
      <w:r w:rsidR="00E34303" w:rsidRPr="008C1550">
        <w:t xml:space="preserve">Má </w:t>
      </w:r>
      <w:r w:rsidRPr="008C1550">
        <w:t>veľmi vysokú afinitu k</w:t>
      </w:r>
      <w:r w:rsidR="00994711" w:rsidRPr="008C1550">
        <w:t> </w:t>
      </w:r>
      <w:proofErr w:type="spellStart"/>
      <w:r w:rsidRPr="008C1550">
        <w:t>opioidným</w:t>
      </w:r>
      <w:proofErr w:type="spellEnd"/>
      <w:r w:rsidRPr="008C1550">
        <w:t xml:space="preserve"> receptorom, a</w:t>
      </w:r>
      <w:r w:rsidR="003E7BA2" w:rsidRPr="008C1550">
        <w:t> </w:t>
      </w:r>
      <w:r w:rsidRPr="008C1550">
        <w:t xml:space="preserve">preto </w:t>
      </w:r>
      <w:r w:rsidR="00E34303" w:rsidRPr="008C1550">
        <w:t xml:space="preserve">vytláča </w:t>
      </w:r>
      <w:r w:rsidRPr="008C1550">
        <w:t xml:space="preserve">nielen </w:t>
      </w:r>
      <w:proofErr w:type="spellStart"/>
      <w:r w:rsidRPr="008C1550">
        <w:t>opioidn</w:t>
      </w:r>
      <w:r w:rsidR="00372DB3" w:rsidRPr="008C1550">
        <w:t>é</w:t>
      </w:r>
      <w:proofErr w:type="spellEnd"/>
      <w:r w:rsidRPr="008C1550">
        <w:t xml:space="preserve"> </w:t>
      </w:r>
      <w:proofErr w:type="spellStart"/>
      <w:r w:rsidRPr="008C1550">
        <w:t>agonist</w:t>
      </w:r>
      <w:r w:rsidR="00372DB3" w:rsidRPr="008C1550">
        <w:t>y</w:t>
      </w:r>
      <w:proofErr w:type="spellEnd"/>
      <w:r w:rsidR="00255AA4">
        <w:t>,</w:t>
      </w:r>
      <w:r w:rsidRPr="008C1550">
        <w:t xml:space="preserve"> </w:t>
      </w:r>
      <w:r w:rsidRPr="00E67FDC">
        <w:t xml:space="preserve">ale aj </w:t>
      </w:r>
      <w:r w:rsidRPr="008C1550">
        <w:t>čiastočn</w:t>
      </w:r>
      <w:r w:rsidR="00E34303" w:rsidRPr="008C1550">
        <w:t>é</w:t>
      </w:r>
      <w:r w:rsidRPr="008C1550">
        <w:t xml:space="preserve"> antagonist</w:t>
      </w:r>
      <w:r w:rsidR="00E34303" w:rsidRPr="008C1550">
        <w:t>y</w:t>
      </w:r>
      <w:r w:rsidRPr="008C1550">
        <w:t xml:space="preserve"> ako je napríklad </w:t>
      </w:r>
      <w:proofErr w:type="spellStart"/>
      <w:r w:rsidRPr="008C1550">
        <w:t>pentazocín</w:t>
      </w:r>
      <w:proofErr w:type="spellEnd"/>
      <w:r w:rsidR="00D161F2" w:rsidRPr="008C1550">
        <w:t>,</w:t>
      </w:r>
      <w:r w:rsidRPr="008C1550">
        <w:t xml:space="preserve"> ale aj </w:t>
      </w:r>
      <w:proofErr w:type="spellStart"/>
      <w:r w:rsidRPr="008C1550">
        <w:t>nalorfín</w:t>
      </w:r>
      <w:proofErr w:type="spellEnd"/>
      <w:r w:rsidRPr="008C1550">
        <w:t xml:space="preserve">. </w:t>
      </w:r>
      <w:proofErr w:type="spellStart"/>
      <w:r w:rsidRPr="008C1550">
        <w:t>Nalox</w:t>
      </w:r>
      <w:r w:rsidR="003E7BA2" w:rsidRPr="008C1550">
        <w:t>ó</w:t>
      </w:r>
      <w:r w:rsidRPr="008C1550">
        <w:t>n</w:t>
      </w:r>
      <w:r w:rsidR="00D161F2" w:rsidRPr="008C1550">
        <w:t>iumchlorid</w:t>
      </w:r>
      <w:proofErr w:type="spellEnd"/>
      <w:r w:rsidRPr="008C1550">
        <w:t xml:space="preserve"> nepôsobí proti centrálnemu útlmu spôsobenému hypnotikami alebo inými </w:t>
      </w:r>
      <w:proofErr w:type="spellStart"/>
      <w:r w:rsidRPr="008C1550">
        <w:t>neopioidnými</w:t>
      </w:r>
      <w:proofErr w:type="spellEnd"/>
      <w:r w:rsidRPr="008C1550">
        <w:t xml:space="preserve"> látkami a</w:t>
      </w:r>
      <w:r w:rsidR="003E7BA2" w:rsidRPr="008C1550">
        <w:t> </w:t>
      </w:r>
      <w:r w:rsidRPr="008C1550">
        <w:t>nemá "</w:t>
      </w:r>
      <w:proofErr w:type="spellStart"/>
      <w:r w:rsidRPr="008C1550">
        <w:t>agonistické</w:t>
      </w:r>
      <w:proofErr w:type="spellEnd"/>
      <w:r w:rsidRPr="008C1550">
        <w:t xml:space="preserve">" alebo </w:t>
      </w:r>
      <w:proofErr w:type="spellStart"/>
      <w:r w:rsidRPr="008C1550">
        <w:t>morf</w:t>
      </w:r>
      <w:r w:rsidR="00D161F2" w:rsidRPr="008C1550">
        <w:t>ínu</w:t>
      </w:r>
      <w:proofErr w:type="spellEnd"/>
      <w:r w:rsidRPr="008C1550">
        <w:t xml:space="preserve"> podobné vlastnosti char</w:t>
      </w:r>
      <w:r w:rsidR="001C3BDF" w:rsidRPr="008C1550">
        <w:t>akteristické pre in</w:t>
      </w:r>
      <w:r w:rsidR="00D161F2" w:rsidRPr="008C1550">
        <w:t>é</w:t>
      </w:r>
      <w:r w:rsidR="001C3BDF" w:rsidRPr="008C1550">
        <w:t xml:space="preserve"> antagonist</w:t>
      </w:r>
      <w:r w:rsidR="00D161F2" w:rsidRPr="008C1550">
        <w:t>y</w:t>
      </w:r>
      <w:r w:rsidRPr="008C1550">
        <w:t xml:space="preserve"> </w:t>
      </w:r>
      <w:proofErr w:type="spellStart"/>
      <w:r w:rsidRPr="008C1550">
        <w:t>opioidov</w:t>
      </w:r>
      <w:proofErr w:type="spellEnd"/>
      <w:r w:rsidRPr="008C1550">
        <w:t>. Dokonca aj vysoké dávky lieku (10-</w:t>
      </w:r>
      <w:r w:rsidR="00D161F2" w:rsidRPr="008C1550">
        <w:t>násobok zvyčajnej terapeutickej dávky</w:t>
      </w:r>
      <w:r w:rsidRPr="008C1550">
        <w:t xml:space="preserve">) vyvolávajú nevýznamnú </w:t>
      </w:r>
      <w:proofErr w:type="spellStart"/>
      <w:r w:rsidRPr="008C1550">
        <w:t>analgéziu</w:t>
      </w:r>
      <w:proofErr w:type="spellEnd"/>
      <w:r w:rsidRPr="008C1550">
        <w:t>, iba miernu ospalosť a</w:t>
      </w:r>
      <w:r w:rsidR="003E7BA2" w:rsidRPr="008C1550">
        <w:t> </w:t>
      </w:r>
      <w:r w:rsidRPr="008C1550">
        <w:t>žiad</w:t>
      </w:r>
      <w:r w:rsidR="003E7BA2" w:rsidRPr="008C1550">
        <w:t>ny</w:t>
      </w:r>
      <w:r w:rsidRPr="008C1550">
        <w:t xml:space="preserve"> respiračný útlm, </w:t>
      </w:r>
      <w:proofErr w:type="spellStart"/>
      <w:r w:rsidRPr="008C1550">
        <w:t>psychomimetické</w:t>
      </w:r>
      <w:proofErr w:type="spellEnd"/>
      <w:r w:rsidRPr="008C1550">
        <w:t xml:space="preserve"> účinky, zmeny v</w:t>
      </w:r>
      <w:r w:rsidR="003E7BA2" w:rsidRPr="008C1550">
        <w:t> </w:t>
      </w:r>
      <w:r w:rsidRPr="008C1550">
        <w:t xml:space="preserve">krvnom obehu alebo </w:t>
      </w:r>
      <w:proofErr w:type="spellStart"/>
      <w:r w:rsidRPr="008C1550">
        <w:t>miózu</w:t>
      </w:r>
      <w:proofErr w:type="spellEnd"/>
      <w:r w:rsidRPr="008C1550">
        <w:t xml:space="preserve">. Pri neprítomnosti </w:t>
      </w:r>
      <w:proofErr w:type="spellStart"/>
      <w:r w:rsidRPr="008C1550">
        <w:t>opioidných</w:t>
      </w:r>
      <w:proofErr w:type="spellEnd"/>
      <w:r w:rsidRPr="008C1550">
        <w:t xml:space="preserve"> alebo </w:t>
      </w:r>
      <w:proofErr w:type="spellStart"/>
      <w:r w:rsidRPr="008C1550">
        <w:t>agonistických</w:t>
      </w:r>
      <w:proofErr w:type="spellEnd"/>
      <w:r w:rsidRPr="008C1550">
        <w:t xml:space="preserve"> účinkov iných </w:t>
      </w:r>
      <w:proofErr w:type="spellStart"/>
      <w:r w:rsidRPr="008C1550">
        <w:t>opioidných</w:t>
      </w:r>
      <w:proofErr w:type="spellEnd"/>
      <w:r w:rsidRPr="008C1550">
        <w:t xml:space="preserve"> antagonistov nevykazuje v</w:t>
      </w:r>
      <w:r w:rsidR="003E7BA2" w:rsidRPr="008C1550">
        <w:t> </w:t>
      </w:r>
      <w:r w:rsidRPr="008C1550">
        <w:t xml:space="preserve">podstate žiadnu farmakologickú aktivitu. Vzhľadom </w:t>
      </w:r>
      <w:r w:rsidR="00D161F2" w:rsidRPr="008C1550">
        <w:t>na</w:t>
      </w:r>
      <w:r w:rsidR="003E7BA2" w:rsidRPr="008C1550">
        <w:t> </w:t>
      </w:r>
      <w:r w:rsidRPr="008C1550">
        <w:t xml:space="preserve">to, že </w:t>
      </w:r>
      <w:proofErr w:type="spellStart"/>
      <w:r w:rsidRPr="008C1550">
        <w:t>nalox</w:t>
      </w:r>
      <w:r w:rsidR="003E7BA2" w:rsidRPr="008C1550">
        <w:t>ó</w:t>
      </w:r>
      <w:r w:rsidRPr="008C1550">
        <w:t>n</w:t>
      </w:r>
      <w:r w:rsidR="00D161F2" w:rsidRPr="008C1550">
        <w:t>iumchlorid</w:t>
      </w:r>
      <w:proofErr w:type="spellEnd"/>
      <w:r w:rsidRPr="008C1550">
        <w:t xml:space="preserve"> na rozdiel od </w:t>
      </w:r>
      <w:proofErr w:type="spellStart"/>
      <w:r w:rsidRPr="008C1550">
        <w:t>nalorf</w:t>
      </w:r>
      <w:r w:rsidR="003E7BA2" w:rsidRPr="008C1550">
        <w:t>í</w:t>
      </w:r>
      <w:r w:rsidRPr="008C1550">
        <w:t>nu</w:t>
      </w:r>
      <w:proofErr w:type="spellEnd"/>
      <w:r w:rsidRPr="008C1550">
        <w:t xml:space="preserve"> nezhoršuje respiračnú </w:t>
      </w:r>
      <w:r w:rsidR="001C3BDF" w:rsidRPr="008C1550">
        <w:t>depresiu</w:t>
      </w:r>
      <w:r w:rsidRPr="008C1550">
        <w:t xml:space="preserve"> spôsobenú inými látkami, môže byť používaný </w:t>
      </w:r>
      <w:r w:rsidR="00687E6E" w:rsidRPr="008C1550">
        <w:t xml:space="preserve">aj </w:t>
      </w:r>
      <w:r w:rsidR="00D161F2" w:rsidRPr="008C1550">
        <w:t>na</w:t>
      </w:r>
      <w:r w:rsidRPr="008C1550">
        <w:t xml:space="preserve"> diferenciálnu diagnostiku.</w:t>
      </w:r>
    </w:p>
    <w:p w14:paraId="491D0D41" w14:textId="530E2CC3" w:rsidR="00FC1FFD" w:rsidRPr="008C1550" w:rsidRDefault="00FC1FFD" w:rsidP="00255AA4">
      <w:pPr>
        <w:pStyle w:val="Normlndobloku"/>
      </w:pPr>
      <w:r w:rsidRPr="008C1550">
        <w:t xml:space="preserve">Nebolo preukázané, že </w:t>
      </w:r>
      <w:proofErr w:type="spellStart"/>
      <w:r w:rsidRPr="008C1550">
        <w:t>nalox</w:t>
      </w:r>
      <w:r w:rsidR="003E7BA2" w:rsidRPr="008C1550">
        <w:t>ó</w:t>
      </w:r>
      <w:r w:rsidRPr="008C1550">
        <w:t>n</w:t>
      </w:r>
      <w:r w:rsidR="00D161F2" w:rsidRPr="008C1550">
        <w:t>iumchlorid</w:t>
      </w:r>
      <w:proofErr w:type="spellEnd"/>
      <w:r w:rsidRPr="008C1550">
        <w:t xml:space="preserve"> vedie k</w:t>
      </w:r>
      <w:r w:rsidR="003E7BA2" w:rsidRPr="008C1550">
        <w:t> </w:t>
      </w:r>
      <w:r w:rsidRPr="008C1550">
        <w:t xml:space="preserve">tolerancii alebo spôsobuje fyzickú alebo </w:t>
      </w:r>
      <w:r w:rsidR="00D161F2" w:rsidRPr="008C1550">
        <w:t xml:space="preserve">psychickú </w:t>
      </w:r>
      <w:r w:rsidRPr="008C1550">
        <w:t>závislosť. V</w:t>
      </w:r>
      <w:r w:rsidR="00994711" w:rsidRPr="008C1550">
        <w:t> </w:t>
      </w:r>
      <w:r w:rsidRPr="008C1550">
        <w:t xml:space="preserve">prípade závislosti od </w:t>
      </w:r>
      <w:proofErr w:type="spellStart"/>
      <w:r w:rsidRPr="008C1550">
        <w:t>opioidov</w:t>
      </w:r>
      <w:proofErr w:type="spellEnd"/>
      <w:r w:rsidRPr="008C1550">
        <w:t xml:space="preserve"> zvýši podanie </w:t>
      </w:r>
      <w:proofErr w:type="spellStart"/>
      <w:r w:rsidRPr="008C1550">
        <w:t>nalox</w:t>
      </w:r>
      <w:r w:rsidR="003E7BA2" w:rsidRPr="008C1550">
        <w:t>ó</w:t>
      </w:r>
      <w:r w:rsidRPr="008C1550">
        <w:t>n</w:t>
      </w:r>
      <w:r w:rsidR="00D161F2" w:rsidRPr="008C1550">
        <w:t>iumchloridu</w:t>
      </w:r>
      <w:proofErr w:type="spellEnd"/>
      <w:r w:rsidRPr="008C1550">
        <w:t xml:space="preserve"> príznaky fyzickej závislosti. </w:t>
      </w:r>
      <w:r w:rsidR="00D161F2" w:rsidRPr="008C1550">
        <w:t>Po</w:t>
      </w:r>
      <w:r w:rsidRPr="008C1550">
        <w:t xml:space="preserve"> intravenóznom podaní </w:t>
      </w:r>
      <w:r w:rsidR="00D161F2" w:rsidRPr="008C1550">
        <w:t xml:space="preserve">je </w:t>
      </w:r>
      <w:r w:rsidRPr="008C1550">
        <w:t xml:space="preserve">farmakologický účinok </w:t>
      </w:r>
      <w:proofErr w:type="spellStart"/>
      <w:r w:rsidRPr="008C1550">
        <w:t>nalox</w:t>
      </w:r>
      <w:r w:rsidR="003E7BA2" w:rsidRPr="008C1550">
        <w:t>ó</w:t>
      </w:r>
      <w:r w:rsidRPr="008C1550">
        <w:t>n</w:t>
      </w:r>
      <w:r w:rsidR="00D161F2" w:rsidRPr="008C1550">
        <w:t>iumchloridu</w:t>
      </w:r>
      <w:proofErr w:type="spellEnd"/>
      <w:r w:rsidRPr="008C1550">
        <w:t xml:space="preserve"> zvyčajne </w:t>
      </w:r>
      <w:r w:rsidR="00D161F2" w:rsidRPr="008C1550">
        <w:t xml:space="preserve">viditeľný </w:t>
      </w:r>
      <w:r w:rsidRPr="008C1550">
        <w:t>v priebehu dvoch minút. Trvanie antagonistického účinku závisí od dávky, ale všeobecne sa pohybuje v</w:t>
      </w:r>
      <w:r w:rsidR="003E7BA2" w:rsidRPr="008C1550">
        <w:t> </w:t>
      </w:r>
      <w:r w:rsidRPr="008C1550">
        <w:t>rozmedzí 1</w:t>
      </w:r>
      <w:r w:rsidR="00994711" w:rsidRPr="008C1550">
        <w:t> – </w:t>
      </w:r>
      <w:r w:rsidRPr="008C1550">
        <w:t>4 hodín. Potreba opakovaných dávok závisí od množstva, typu a</w:t>
      </w:r>
      <w:r w:rsidR="003E7BA2" w:rsidRPr="008C1550">
        <w:t> </w:t>
      </w:r>
      <w:r w:rsidRPr="008C1550">
        <w:t>cesty pod</w:t>
      </w:r>
      <w:r w:rsidR="00D50608">
        <w:t>ania</w:t>
      </w:r>
      <w:r w:rsidRPr="008C1550">
        <w:t xml:space="preserve"> </w:t>
      </w:r>
      <w:proofErr w:type="spellStart"/>
      <w:r w:rsidRPr="008C1550">
        <w:t>opioidu</w:t>
      </w:r>
      <w:proofErr w:type="spellEnd"/>
      <w:r w:rsidRPr="008C1550">
        <w:t xml:space="preserve">, ktorý má byť </w:t>
      </w:r>
      <w:proofErr w:type="spellStart"/>
      <w:r w:rsidRPr="008C1550">
        <w:t>antagonizovaný</w:t>
      </w:r>
      <w:proofErr w:type="spellEnd"/>
      <w:r w:rsidRPr="008C1550">
        <w:t>.</w:t>
      </w:r>
    </w:p>
    <w:p w14:paraId="7A925CBD" w14:textId="77777777" w:rsidR="00FC1FFD" w:rsidRPr="008C1550" w:rsidRDefault="00FC1FFD" w:rsidP="00FB164A">
      <w:pPr>
        <w:pStyle w:val="Styl2"/>
      </w:pPr>
      <w:r w:rsidRPr="008C1550">
        <w:t>Farmakokinetické vlastnosti</w:t>
      </w:r>
    </w:p>
    <w:p w14:paraId="5BFCAE9A" w14:textId="77777777" w:rsidR="00FC1FFD" w:rsidRPr="008C1550" w:rsidRDefault="00FC1FFD" w:rsidP="00FB164A">
      <w:pPr>
        <w:pStyle w:val="Styl3"/>
      </w:pPr>
      <w:r w:rsidRPr="008C1550">
        <w:t>Absorpcia</w:t>
      </w:r>
    </w:p>
    <w:p w14:paraId="07C3322D" w14:textId="42CE8589" w:rsidR="00FC1FFD" w:rsidRPr="008C1550" w:rsidRDefault="00FC1FFD" w:rsidP="00255AA4">
      <w:pPr>
        <w:pStyle w:val="Normlndobloku"/>
      </w:pPr>
      <w:proofErr w:type="spellStart"/>
      <w:r w:rsidRPr="008C1550">
        <w:t>Nalox</w:t>
      </w:r>
      <w:r w:rsidR="003E7BA2" w:rsidRPr="008C1550">
        <w:t>ó</w:t>
      </w:r>
      <w:r w:rsidRPr="008C1550">
        <w:t>n</w:t>
      </w:r>
      <w:r w:rsidR="00FA4463" w:rsidRPr="008C1550">
        <w:t>iumchlorid</w:t>
      </w:r>
      <w:proofErr w:type="spellEnd"/>
      <w:r w:rsidRPr="008C1550">
        <w:t xml:space="preserve"> sa </w:t>
      </w:r>
      <w:r w:rsidR="001C3BDF" w:rsidRPr="008C1550">
        <w:t xml:space="preserve">síce </w:t>
      </w:r>
      <w:r w:rsidRPr="008C1550">
        <w:t>rýchlo absorbuje z</w:t>
      </w:r>
      <w:r w:rsidR="003E7BA2" w:rsidRPr="008C1550">
        <w:t> </w:t>
      </w:r>
      <w:r w:rsidRPr="008C1550">
        <w:t xml:space="preserve">gastrointestinálneho traktu, ale podlieha </w:t>
      </w:r>
      <w:r w:rsidR="003E7BA2" w:rsidRPr="008C1550">
        <w:t>rýchlemu</w:t>
      </w:r>
      <w:r w:rsidRPr="008C1550">
        <w:t xml:space="preserve"> metabolizmu </w:t>
      </w:r>
      <w:r w:rsidR="00FA4463" w:rsidRPr="008C1550">
        <w:t xml:space="preserve">po </w:t>
      </w:r>
      <w:r w:rsidRPr="008C1550">
        <w:t>prv</w:t>
      </w:r>
      <w:r w:rsidR="00FA4463" w:rsidRPr="008C1550">
        <w:t>om</w:t>
      </w:r>
      <w:r w:rsidRPr="008C1550">
        <w:t xml:space="preserve"> prechod</w:t>
      </w:r>
      <w:r w:rsidR="00FA4463" w:rsidRPr="008C1550">
        <w:t>e pečeňou</w:t>
      </w:r>
      <w:r w:rsidRPr="008C1550">
        <w:t xml:space="preserve"> a</w:t>
      </w:r>
      <w:r w:rsidR="003E7BA2" w:rsidRPr="008C1550">
        <w:t> </w:t>
      </w:r>
      <w:r w:rsidRPr="008C1550">
        <w:t xml:space="preserve">po perorálnom podaní sa rýchlo </w:t>
      </w:r>
      <w:proofErr w:type="spellStart"/>
      <w:r w:rsidRPr="008C1550">
        <w:t>inaktivuje</w:t>
      </w:r>
      <w:proofErr w:type="spellEnd"/>
      <w:r w:rsidRPr="008C1550">
        <w:t xml:space="preserve">. Aj keď je </w:t>
      </w:r>
      <w:r w:rsidR="00FA4463" w:rsidRPr="008C1550">
        <w:t xml:space="preserve">liečivo </w:t>
      </w:r>
      <w:r w:rsidRPr="008C1550">
        <w:t>účinn</w:t>
      </w:r>
      <w:r w:rsidR="00FA4463" w:rsidRPr="008C1550">
        <w:t>é</w:t>
      </w:r>
      <w:r w:rsidRPr="008C1550">
        <w:t xml:space="preserve"> </w:t>
      </w:r>
      <w:r w:rsidR="003E7BA2" w:rsidRPr="008C1550">
        <w:t>po per</w:t>
      </w:r>
      <w:r w:rsidRPr="008C1550">
        <w:t>oráln</w:t>
      </w:r>
      <w:r w:rsidR="003E7BA2" w:rsidRPr="008C1550">
        <w:t>om podaní</w:t>
      </w:r>
      <w:r w:rsidRPr="008C1550">
        <w:t xml:space="preserve">, </w:t>
      </w:r>
      <w:r w:rsidR="00FA4463" w:rsidRPr="008C1550">
        <w:t>na</w:t>
      </w:r>
      <w:r w:rsidRPr="008C1550">
        <w:t xml:space="preserve"> kompletný antagonizmus účinku </w:t>
      </w:r>
      <w:proofErr w:type="spellStart"/>
      <w:r w:rsidRPr="008C1550">
        <w:t>opioidov</w:t>
      </w:r>
      <w:proofErr w:type="spellEnd"/>
      <w:r w:rsidRPr="008C1550">
        <w:t xml:space="preserve"> </w:t>
      </w:r>
      <w:r w:rsidR="00FA4463" w:rsidRPr="008C1550">
        <w:t xml:space="preserve">sú </w:t>
      </w:r>
      <w:r w:rsidR="003E7BA2" w:rsidRPr="008C1550">
        <w:t>potrebné</w:t>
      </w:r>
      <w:r w:rsidRPr="008C1550">
        <w:t xml:space="preserve"> dávky oveľa v</w:t>
      </w:r>
      <w:r w:rsidR="003E7BA2" w:rsidRPr="008C1550">
        <w:t>yššie</w:t>
      </w:r>
      <w:r w:rsidRPr="008C1550">
        <w:t>, ako tie</w:t>
      </w:r>
      <w:r w:rsidR="00FA4463" w:rsidRPr="008C1550">
        <w:t>,</w:t>
      </w:r>
      <w:r w:rsidRPr="008C1550">
        <w:t xml:space="preserve"> ktoré sú </w:t>
      </w:r>
      <w:r w:rsidR="003E7BA2" w:rsidRPr="008C1550">
        <w:t>po</w:t>
      </w:r>
      <w:r w:rsidRPr="008C1550">
        <w:t xml:space="preserve">žadované pri </w:t>
      </w:r>
      <w:proofErr w:type="spellStart"/>
      <w:r w:rsidRPr="008C1550">
        <w:t>parenterálnom</w:t>
      </w:r>
      <w:proofErr w:type="spellEnd"/>
      <w:r w:rsidRPr="008C1550">
        <w:t xml:space="preserve"> podaní. </w:t>
      </w:r>
      <w:proofErr w:type="spellStart"/>
      <w:r w:rsidR="00FA4463" w:rsidRPr="008C1550">
        <w:t>N</w:t>
      </w:r>
      <w:r w:rsidRPr="008C1550">
        <w:t>alox</w:t>
      </w:r>
      <w:r w:rsidR="003E7BA2" w:rsidRPr="008C1550">
        <w:t>ó</w:t>
      </w:r>
      <w:r w:rsidRPr="008C1550">
        <w:t>n</w:t>
      </w:r>
      <w:r w:rsidR="00FA4463" w:rsidRPr="008C1550">
        <w:t>iumchlorid</w:t>
      </w:r>
      <w:proofErr w:type="spellEnd"/>
      <w:r w:rsidR="00FA4463" w:rsidRPr="008C1550">
        <w:t xml:space="preserve"> sa preto</w:t>
      </w:r>
      <w:r w:rsidRPr="008C1550">
        <w:t xml:space="preserve"> podáva </w:t>
      </w:r>
      <w:proofErr w:type="spellStart"/>
      <w:r w:rsidRPr="008C1550">
        <w:t>parenterálne</w:t>
      </w:r>
      <w:proofErr w:type="spellEnd"/>
      <w:r w:rsidRPr="008C1550">
        <w:t>.</w:t>
      </w:r>
    </w:p>
    <w:p w14:paraId="66688EDC" w14:textId="77777777" w:rsidR="00FC1FFD" w:rsidRPr="008C1550" w:rsidRDefault="00FC1FFD" w:rsidP="00FB164A">
      <w:pPr>
        <w:pStyle w:val="Styl3"/>
      </w:pPr>
      <w:r w:rsidRPr="008C1550">
        <w:t>Distribúcia</w:t>
      </w:r>
    </w:p>
    <w:p w14:paraId="543D75B2" w14:textId="503C7F92" w:rsidR="00FC1FFD" w:rsidRPr="008C1550" w:rsidRDefault="00FC1FFD" w:rsidP="00255AA4">
      <w:pPr>
        <w:pStyle w:val="Normlndobloku"/>
      </w:pPr>
      <w:r w:rsidRPr="008C1550">
        <w:t xml:space="preserve">Po </w:t>
      </w:r>
      <w:proofErr w:type="spellStart"/>
      <w:r w:rsidRPr="008C1550">
        <w:t>parenterálnom</w:t>
      </w:r>
      <w:proofErr w:type="spellEnd"/>
      <w:r w:rsidRPr="008C1550">
        <w:t xml:space="preserve"> podaní sa </w:t>
      </w:r>
      <w:proofErr w:type="spellStart"/>
      <w:r w:rsidRPr="008C1550">
        <w:t>nalox</w:t>
      </w:r>
      <w:r w:rsidR="003E7BA2" w:rsidRPr="008C1550">
        <w:t>ó</w:t>
      </w:r>
      <w:r w:rsidRPr="008C1550">
        <w:t>n</w:t>
      </w:r>
      <w:r w:rsidR="00FA4463" w:rsidRPr="008C1550">
        <w:t>iumchlorid</w:t>
      </w:r>
      <w:proofErr w:type="spellEnd"/>
      <w:r w:rsidRPr="008C1550">
        <w:t xml:space="preserve"> rýchlo distribuuje </w:t>
      </w:r>
      <w:r w:rsidR="00FA4463" w:rsidRPr="008C1550">
        <w:t>do</w:t>
      </w:r>
      <w:r w:rsidR="003E7BA2" w:rsidRPr="008C1550">
        <w:t> </w:t>
      </w:r>
      <w:r w:rsidRPr="008C1550">
        <w:t>telesných tkan</w:t>
      </w:r>
      <w:r w:rsidR="00FA4463" w:rsidRPr="008C1550">
        <w:t>í</w:t>
      </w:r>
      <w:r w:rsidRPr="008C1550">
        <w:t>v a</w:t>
      </w:r>
      <w:r w:rsidR="003E7BA2" w:rsidRPr="008C1550">
        <w:t> </w:t>
      </w:r>
      <w:r w:rsidRPr="008C1550">
        <w:t>tekut</w:t>
      </w:r>
      <w:r w:rsidR="00FA4463" w:rsidRPr="008C1550">
        <w:t>ín</w:t>
      </w:r>
      <w:r w:rsidRPr="008C1550">
        <w:t xml:space="preserve">, najmä </w:t>
      </w:r>
      <w:r w:rsidR="00FA4463" w:rsidRPr="008C1550">
        <w:t>do</w:t>
      </w:r>
      <w:r w:rsidR="00994711" w:rsidRPr="008C1550">
        <w:t> </w:t>
      </w:r>
      <w:r w:rsidRPr="008C1550">
        <w:t>mozgu, pretože je v</w:t>
      </w:r>
      <w:r w:rsidR="00FA4463" w:rsidRPr="008C1550">
        <w:t>eľmi</w:t>
      </w:r>
      <w:r w:rsidRPr="008C1550">
        <w:t xml:space="preserve"> </w:t>
      </w:r>
      <w:proofErr w:type="spellStart"/>
      <w:r w:rsidRPr="008C1550">
        <w:t>lipofilný</w:t>
      </w:r>
      <w:proofErr w:type="spellEnd"/>
      <w:r w:rsidRPr="008C1550">
        <w:t>.</w:t>
      </w:r>
    </w:p>
    <w:p w14:paraId="54D91D75" w14:textId="747A59A6" w:rsidR="00FC1FFD" w:rsidRPr="008C1550" w:rsidRDefault="00FC1FFD" w:rsidP="00255AA4">
      <w:pPr>
        <w:pStyle w:val="Normlndobloku"/>
      </w:pPr>
      <w:r w:rsidRPr="008C1550">
        <w:t>U</w:t>
      </w:r>
      <w:r w:rsidR="003E7BA2" w:rsidRPr="008C1550">
        <w:t> </w:t>
      </w:r>
      <w:r w:rsidRPr="008C1550">
        <w:t>dospelých ľudí bol hlásený</w:t>
      </w:r>
      <w:r w:rsidR="00FA4463" w:rsidRPr="008C1550">
        <w:t xml:space="preserve"> rovnovážny</w:t>
      </w:r>
      <w:r w:rsidRPr="008C1550">
        <w:t xml:space="preserve"> distribučný objem asi 2</w:t>
      </w:r>
      <w:r w:rsidR="003E7BA2" w:rsidRPr="008C1550">
        <w:t> </w:t>
      </w:r>
      <w:r w:rsidRPr="008C1550">
        <w:t>l/kg. Väzba na proteíny sa pohybuje v</w:t>
      </w:r>
      <w:r w:rsidR="003E7BA2" w:rsidRPr="008C1550">
        <w:t> </w:t>
      </w:r>
      <w:r w:rsidRPr="008C1550">
        <w:t>rozmedzí od 32 do 45</w:t>
      </w:r>
      <w:r w:rsidR="00994711" w:rsidRPr="008C1550">
        <w:t> </w:t>
      </w:r>
      <w:r w:rsidRPr="008C1550">
        <w:t>%.</w:t>
      </w:r>
    </w:p>
    <w:p w14:paraId="284BEBA5" w14:textId="65942048" w:rsidR="00FC1FFD" w:rsidRPr="008C1550" w:rsidRDefault="00FC1FFD" w:rsidP="00255AA4">
      <w:pPr>
        <w:pStyle w:val="Normlndobloku"/>
      </w:pPr>
      <w:proofErr w:type="spellStart"/>
      <w:r w:rsidRPr="008C1550">
        <w:t>Nalox</w:t>
      </w:r>
      <w:r w:rsidR="003E7BA2" w:rsidRPr="008C1550">
        <w:t>ó</w:t>
      </w:r>
      <w:r w:rsidRPr="008C1550">
        <w:t>n</w:t>
      </w:r>
      <w:r w:rsidR="00FA4463" w:rsidRPr="008C1550">
        <w:t>iumchlorid</w:t>
      </w:r>
      <w:proofErr w:type="spellEnd"/>
      <w:r w:rsidRPr="008C1550">
        <w:t xml:space="preserve"> prechádza ľahko placentou; nie je však známe, či </w:t>
      </w:r>
      <w:r w:rsidR="00FA4463" w:rsidRPr="008C1550">
        <w:t xml:space="preserve">sa </w:t>
      </w:r>
      <w:proofErr w:type="spellStart"/>
      <w:r w:rsidRPr="008C1550">
        <w:t>nalox</w:t>
      </w:r>
      <w:r w:rsidR="003E7BA2" w:rsidRPr="008C1550">
        <w:t>ó</w:t>
      </w:r>
      <w:r w:rsidRPr="008C1550">
        <w:t>n</w:t>
      </w:r>
      <w:r w:rsidR="00FA4463" w:rsidRPr="008C1550">
        <w:t>iumchlorid</w:t>
      </w:r>
      <w:proofErr w:type="spellEnd"/>
      <w:r w:rsidRPr="008C1550">
        <w:t xml:space="preserve"> </w:t>
      </w:r>
      <w:r w:rsidR="003E7BA2" w:rsidRPr="008C1550">
        <w:t>vylučuje</w:t>
      </w:r>
      <w:r w:rsidRPr="008C1550">
        <w:t xml:space="preserve"> do materského mlieka.</w:t>
      </w:r>
    </w:p>
    <w:p w14:paraId="039BE021" w14:textId="77777777" w:rsidR="00FC1FFD" w:rsidRPr="008C1550" w:rsidRDefault="00FC1FFD" w:rsidP="00FB164A">
      <w:pPr>
        <w:pStyle w:val="Styl3"/>
      </w:pPr>
      <w:r w:rsidRPr="008C1550">
        <w:t>Biotransformácia</w:t>
      </w:r>
    </w:p>
    <w:p w14:paraId="0DF1F489" w14:textId="5F7FF2B2" w:rsidR="00FC1FFD" w:rsidRPr="008C1550" w:rsidRDefault="00FC1FFD" w:rsidP="00255AA4">
      <w:pPr>
        <w:pStyle w:val="Normlndobloku"/>
        <w:rPr>
          <w:u w:val="single"/>
        </w:rPr>
      </w:pPr>
      <w:proofErr w:type="spellStart"/>
      <w:r w:rsidRPr="008C1550">
        <w:t>Nalox</w:t>
      </w:r>
      <w:r w:rsidR="003E7BA2" w:rsidRPr="008C1550">
        <w:t>ó</w:t>
      </w:r>
      <w:r w:rsidRPr="008C1550">
        <w:t>n</w:t>
      </w:r>
      <w:r w:rsidR="00FA4463" w:rsidRPr="008C1550">
        <w:t>iumchlorid</w:t>
      </w:r>
      <w:proofErr w:type="spellEnd"/>
      <w:r w:rsidRPr="008C1550">
        <w:t xml:space="preserve"> sa rýchlo metabolizuje v</w:t>
      </w:r>
      <w:r w:rsidR="003E7BA2" w:rsidRPr="008C1550">
        <w:t> </w:t>
      </w:r>
      <w:r w:rsidRPr="008C1550">
        <w:t>pečeni, predovšetkým konjugáciou s</w:t>
      </w:r>
      <w:r w:rsidR="003E7BA2" w:rsidRPr="008C1550">
        <w:t> </w:t>
      </w:r>
      <w:r w:rsidRPr="008C1550">
        <w:t xml:space="preserve">kyselinou </w:t>
      </w:r>
      <w:proofErr w:type="spellStart"/>
      <w:r w:rsidRPr="008C1550">
        <w:t>glukurónovou</w:t>
      </w:r>
      <w:proofErr w:type="spellEnd"/>
      <w:r w:rsidRPr="008C1550">
        <w:t xml:space="preserve"> a</w:t>
      </w:r>
      <w:r w:rsidR="00994711" w:rsidRPr="008C1550">
        <w:t> </w:t>
      </w:r>
      <w:r w:rsidRPr="008C1550">
        <w:t>je vylučovaný močom.</w:t>
      </w:r>
    </w:p>
    <w:p w14:paraId="163ED522" w14:textId="77777777" w:rsidR="00FC1FFD" w:rsidRPr="008C1550" w:rsidRDefault="00FC1FFD" w:rsidP="00FB164A">
      <w:pPr>
        <w:pStyle w:val="Styl3"/>
      </w:pPr>
      <w:r w:rsidRPr="008C1550">
        <w:t>Eliminácia</w:t>
      </w:r>
    </w:p>
    <w:p w14:paraId="03833706" w14:textId="350C547F" w:rsidR="00FC1FFD" w:rsidRPr="008C1550" w:rsidRDefault="00FC1FFD" w:rsidP="00255AA4">
      <w:pPr>
        <w:pStyle w:val="Normlndobloku"/>
      </w:pPr>
      <w:r w:rsidRPr="008C1550">
        <w:t xml:space="preserve">Po </w:t>
      </w:r>
      <w:proofErr w:type="spellStart"/>
      <w:r w:rsidRPr="008C1550">
        <w:t>parenterálnom</w:t>
      </w:r>
      <w:proofErr w:type="spellEnd"/>
      <w:r w:rsidRPr="008C1550">
        <w:t xml:space="preserve"> podaní má </w:t>
      </w:r>
      <w:proofErr w:type="spellStart"/>
      <w:r w:rsidRPr="008C1550">
        <w:t>nalox</w:t>
      </w:r>
      <w:r w:rsidR="003E7BA2" w:rsidRPr="008C1550">
        <w:t>ó</w:t>
      </w:r>
      <w:r w:rsidRPr="008C1550">
        <w:t>n</w:t>
      </w:r>
      <w:r w:rsidR="00FA4463" w:rsidRPr="008C1550">
        <w:t>iumchlorid</w:t>
      </w:r>
      <w:proofErr w:type="spellEnd"/>
      <w:r w:rsidRPr="008C1550">
        <w:t xml:space="preserve"> krátky </w:t>
      </w:r>
      <w:r w:rsidR="00FA4463" w:rsidRPr="008C1550">
        <w:t xml:space="preserve">plazmatický </w:t>
      </w:r>
      <w:r w:rsidRPr="008C1550">
        <w:t>polčas približne 1</w:t>
      </w:r>
      <w:r w:rsidR="00994711" w:rsidRPr="008C1550">
        <w:t> – </w:t>
      </w:r>
      <w:r w:rsidRPr="008C1550">
        <w:t>1,5 hodiny. Plazmatický polčas u</w:t>
      </w:r>
      <w:r w:rsidR="003E7BA2" w:rsidRPr="008C1550">
        <w:t> </w:t>
      </w:r>
      <w:r w:rsidRPr="008C1550">
        <w:t>novorodencov je približne 3 hodiny.</w:t>
      </w:r>
    </w:p>
    <w:p w14:paraId="5BE28119" w14:textId="77777777" w:rsidR="00FC1FFD" w:rsidRPr="008C1550" w:rsidRDefault="00FC1FFD" w:rsidP="00255AA4">
      <w:pPr>
        <w:pStyle w:val="Normlndobloku"/>
      </w:pPr>
      <w:r w:rsidRPr="008C1550">
        <w:t>Celkový klírens je 22</w:t>
      </w:r>
      <w:r w:rsidR="003E7BA2" w:rsidRPr="008C1550">
        <w:t> </w:t>
      </w:r>
      <w:r w:rsidRPr="008C1550">
        <w:t>ml/min/kg.</w:t>
      </w:r>
    </w:p>
    <w:p w14:paraId="1B7F8476" w14:textId="77777777" w:rsidR="00FC1FFD" w:rsidRPr="008C1550" w:rsidRDefault="00FC1FFD" w:rsidP="00FB164A">
      <w:pPr>
        <w:pStyle w:val="Styl2"/>
      </w:pPr>
      <w:r w:rsidRPr="008C1550">
        <w:lastRenderedPageBreak/>
        <w:t>Predklinické údaje o bezpečnosti</w:t>
      </w:r>
    </w:p>
    <w:p w14:paraId="06095752" w14:textId="77777777" w:rsidR="00FC1FFD" w:rsidRPr="008C1550" w:rsidRDefault="00FC1FFD" w:rsidP="00255AA4">
      <w:pPr>
        <w:pStyle w:val="Normlndobloku"/>
      </w:pPr>
      <w:r w:rsidRPr="008C1550">
        <w:t xml:space="preserve">Predklinické údaje </w:t>
      </w:r>
      <w:r w:rsidR="005C1B24" w:rsidRPr="008C1550">
        <w:t xml:space="preserve">získané </w:t>
      </w:r>
      <w:r w:rsidRPr="008C1550">
        <w:t>na základe obvyklých štúdií akútnej toxicity a</w:t>
      </w:r>
      <w:r w:rsidR="003E7BA2" w:rsidRPr="008C1550">
        <w:t> </w:t>
      </w:r>
      <w:r w:rsidRPr="008C1550">
        <w:t>toxicity po opakovanom podaní neodhalili osobitné riziko pre ľudí.</w:t>
      </w:r>
    </w:p>
    <w:p w14:paraId="2F679DF6" w14:textId="2C4ED039" w:rsidR="00FC1FFD" w:rsidRPr="008C1550" w:rsidRDefault="00FC1FFD" w:rsidP="00255AA4">
      <w:pPr>
        <w:pStyle w:val="Normlndobloku"/>
      </w:pPr>
      <w:proofErr w:type="spellStart"/>
      <w:r w:rsidRPr="008C1550">
        <w:t>Nalox</w:t>
      </w:r>
      <w:r w:rsidR="003E7BA2" w:rsidRPr="008C1550">
        <w:t>ó</w:t>
      </w:r>
      <w:r w:rsidRPr="008C1550">
        <w:t>n</w:t>
      </w:r>
      <w:r w:rsidR="00285172" w:rsidRPr="008C1550">
        <w:t>iumchlorid</w:t>
      </w:r>
      <w:proofErr w:type="spellEnd"/>
      <w:r w:rsidRPr="008C1550">
        <w:t xml:space="preserve"> bol slabo pozitívny v</w:t>
      </w:r>
      <w:r w:rsidR="003E7BA2" w:rsidRPr="008C1550">
        <w:t> </w:t>
      </w:r>
      <w:proofErr w:type="spellStart"/>
      <w:r w:rsidRPr="008C1550">
        <w:t>Amesovom</w:t>
      </w:r>
      <w:proofErr w:type="spellEnd"/>
      <w:r w:rsidRPr="008C1550">
        <w:t xml:space="preserve"> teste mutagenity a</w:t>
      </w:r>
      <w:r w:rsidR="003E7BA2" w:rsidRPr="008C1550">
        <w:t> </w:t>
      </w:r>
      <w:r w:rsidRPr="008C1550">
        <w:t>v</w:t>
      </w:r>
      <w:r w:rsidR="003E7BA2" w:rsidRPr="008C1550">
        <w:t> </w:t>
      </w:r>
      <w:r w:rsidRPr="008C1550">
        <w:rPr>
          <w:i/>
        </w:rPr>
        <w:t>in vitro</w:t>
      </w:r>
      <w:r w:rsidRPr="008C1550">
        <w:t xml:space="preserve"> testoch aberácie </w:t>
      </w:r>
      <w:r w:rsidR="00E90256" w:rsidRPr="00255AA4">
        <w:t xml:space="preserve">na </w:t>
      </w:r>
      <w:r w:rsidRPr="00E67FDC">
        <w:t xml:space="preserve">humánnych </w:t>
      </w:r>
      <w:proofErr w:type="spellStart"/>
      <w:r w:rsidRPr="00E67FDC">
        <w:t>lymfocytových</w:t>
      </w:r>
      <w:proofErr w:type="spellEnd"/>
      <w:r w:rsidRPr="00E67FDC">
        <w:t xml:space="preserve"> chromozómo</w:t>
      </w:r>
      <w:r w:rsidR="00E90256" w:rsidRPr="00255AA4">
        <w:t>ch</w:t>
      </w:r>
      <w:r w:rsidRPr="00E67FDC">
        <w:t xml:space="preserve"> a</w:t>
      </w:r>
      <w:r w:rsidR="003E7BA2" w:rsidRPr="00E67FDC">
        <w:t> </w:t>
      </w:r>
      <w:r w:rsidRPr="008C1550">
        <w:t>bol negatívny v</w:t>
      </w:r>
      <w:r w:rsidR="003E7BA2" w:rsidRPr="008C1550">
        <w:t> </w:t>
      </w:r>
      <w:r w:rsidRPr="008C1550">
        <w:rPr>
          <w:i/>
        </w:rPr>
        <w:t>in vitro teste</w:t>
      </w:r>
      <w:r w:rsidRPr="008C1550">
        <w:t xml:space="preserve"> mutagenity</w:t>
      </w:r>
      <w:r w:rsidR="00E90256" w:rsidRPr="00255AA4">
        <w:t xml:space="preserve"> HGPRT</w:t>
      </w:r>
      <w:r w:rsidRPr="00E67FDC">
        <w:t xml:space="preserve"> </w:t>
      </w:r>
      <w:r w:rsidR="00E90256" w:rsidRPr="00255AA4">
        <w:t>na bunkách línie</w:t>
      </w:r>
      <w:r w:rsidR="003E7BA2" w:rsidRPr="00E67FDC">
        <w:t> </w:t>
      </w:r>
      <w:r w:rsidRPr="00E67FDC">
        <w:t xml:space="preserve">V79 </w:t>
      </w:r>
      <w:r w:rsidRPr="008C1550">
        <w:t>čínskeho škrečka a</w:t>
      </w:r>
      <w:r w:rsidR="003E7BA2" w:rsidRPr="008C1550">
        <w:t> </w:t>
      </w:r>
      <w:r w:rsidRPr="008C1550">
        <w:t>v</w:t>
      </w:r>
      <w:r w:rsidR="003E7BA2" w:rsidRPr="008C1550">
        <w:t> </w:t>
      </w:r>
      <w:r w:rsidRPr="008C1550">
        <w:rPr>
          <w:i/>
        </w:rPr>
        <w:t>in vivo</w:t>
      </w:r>
      <w:r w:rsidRPr="008C1550">
        <w:t xml:space="preserve"> teste </w:t>
      </w:r>
      <w:proofErr w:type="spellStart"/>
      <w:r w:rsidRPr="008C1550">
        <w:t>chromozomálnej</w:t>
      </w:r>
      <w:proofErr w:type="spellEnd"/>
      <w:r w:rsidRPr="008C1550">
        <w:t xml:space="preserve"> aberácie buniek kostnej drene </w:t>
      </w:r>
      <w:r w:rsidR="00285172" w:rsidRPr="008C1550">
        <w:t>na</w:t>
      </w:r>
      <w:r w:rsidR="003E7BA2" w:rsidRPr="008C1550">
        <w:t> </w:t>
      </w:r>
      <w:r w:rsidRPr="008C1550">
        <w:t>potkano</w:t>
      </w:r>
      <w:r w:rsidR="00285172" w:rsidRPr="008C1550">
        <w:t>ch</w:t>
      </w:r>
      <w:r w:rsidRPr="008C1550">
        <w:t>.</w:t>
      </w:r>
    </w:p>
    <w:p w14:paraId="3523B08C" w14:textId="6696EC9A" w:rsidR="00FC1FFD" w:rsidRPr="008C1550" w:rsidRDefault="00FC1FFD" w:rsidP="00255AA4">
      <w:pPr>
        <w:pStyle w:val="Normlndobloku"/>
      </w:pPr>
      <w:r w:rsidRPr="008C1550">
        <w:t xml:space="preserve">Štúdie hodnotiace karcinogénny potenciál </w:t>
      </w:r>
      <w:proofErr w:type="spellStart"/>
      <w:r w:rsidRPr="008C1550">
        <w:t>nalox</w:t>
      </w:r>
      <w:r w:rsidR="003E7BA2" w:rsidRPr="008C1550">
        <w:t>ó</w:t>
      </w:r>
      <w:r w:rsidRPr="008C1550">
        <w:t>n</w:t>
      </w:r>
      <w:r w:rsidR="00285172" w:rsidRPr="008C1550">
        <w:t>iumchloridu</w:t>
      </w:r>
      <w:proofErr w:type="spellEnd"/>
      <w:r w:rsidRPr="008C1550">
        <w:t xml:space="preserve"> neboli </w:t>
      </w:r>
      <w:r w:rsidR="003E7BA2" w:rsidRPr="008C1550">
        <w:t>stanovené</w:t>
      </w:r>
      <w:r w:rsidRPr="008C1550">
        <w:t>.</w:t>
      </w:r>
    </w:p>
    <w:p w14:paraId="3538BDF5" w14:textId="07F82CD8" w:rsidR="00FC1FFD" w:rsidRPr="008C1550" w:rsidRDefault="00FC1FFD" w:rsidP="00255AA4">
      <w:pPr>
        <w:pStyle w:val="Normlndobloku"/>
      </w:pPr>
      <w:r w:rsidRPr="008C1550">
        <w:t>Zmeny v</w:t>
      </w:r>
      <w:r w:rsidR="003E7BA2" w:rsidRPr="008C1550">
        <w:t> </w:t>
      </w:r>
      <w:r w:rsidRPr="008C1550">
        <w:t xml:space="preserve">rýchlosti </w:t>
      </w:r>
      <w:proofErr w:type="spellStart"/>
      <w:r w:rsidRPr="008C1550">
        <w:t>postnatálneho</w:t>
      </w:r>
      <w:proofErr w:type="spellEnd"/>
      <w:r w:rsidRPr="008C1550">
        <w:t xml:space="preserve"> </w:t>
      </w:r>
      <w:proofErr w:type="spellStart"/>
      <w:r w:rsidRPr="008C1550">
        <w:t>neurobehaviorálneho</w:t>
      </w:r>
      <w:proofErr w:type="spellEnd"/>
      <w:r w:rsidRPr="008C1550">
        <w:t xml:space="preserve"> výv</w:t>
      </w:r>
      <w:r w:rsidR="00285172" w:rsidRPr="008C1550">
        <w:t>inu</w:t>
      </w:r>
      <w:r w:rsidRPr="008C1550">
        <w:t xml:space="preserve"> a</w:t>
      </w:r>
      <w:r w:rsidR="003E7BA2" w:rsidRPr="008C1550">
        <w:t> </w:t>
      </w:r>
      <w:r w:rsidRPr="008C1550">
        <w:t xml:space="preserve">abnormálne mozgové nálezy závislé </w:t>
      </w:r>
      <w:r w:rsidR="00285172" w:rsidRPr="008C1550">
        <w:t>od</w:t>
      </w:r>
      <w:r w:rsidRPr="008C1550">
        <w:t xml:space="preserve"> dávk</w:t>
      </w:r>
      <w:r w:rsidR="00285172" w:rsidRPr="008C1550">
        <w:t>y</w:t>
      </w:r>
      <w:r w:rsidRPr="008C1550">
        <w:t xml:space="preserve"> boli hlásené u</w:t>
      </w:r>
      <w:r w:rsidR="003E7BA2" w:rsidRPr="008C1550">
        <w:t> </w:t>
      </w:r>
      <w:r w:rsidRPr="008C1550">
        <w:t>potkanov po expozícii v</w:t>
      </w:r>
      <w:r w:rsidR="003E7BA2" w:rsidRPr="008C1550">
        <w:t> </w:t>
      </w:r>
      <w:r w:rsidRPr="008C1550">
        <w:t xml:space="preserve">maternici. Okrem toho bolo popísané zvýšenie </w:t>
      </w:r>
      <w:proofErr w:type="spellStart"/>
      <w:r w:rsidRPr="008C1550">
        <w:t>neonatálnej</w:t>
      </w:r>
      <w:proofErr w:type="spellEnd"/>
      <w:r w:rsidRPr="008C1550">
        <w:t xml:space="preserve"> mortality a</w:t>
      </w:r>
      <w:r w:rsidR="003E7BA2" w:rsidRPr="008C1550">
        <w:t> </w:t>
      </w:r>
      <w:r w:rsidRPr="008C1550">
        <w:t>zníženie telesnej hmotnosti po expozícii počas</w:t>
      </w:r>
      <w:r w:rsidR="001C3BDF" w:rsidRPr="008C1550">
        <w:t xml:space="preserve"> neskorej gravidity u</w:t>
      </w:r>
      <w:r w:rsidR="003E7BA2" w:rsidRPr="008C1550">
        <w:t> </w:t>
      </w:r>
      <w:r w:rsidR="001C3BDF" w:rsidRPr="008C1550">
        <w:t>potkanov.</w:t>
      </w:r>
    </w:p>
    <w:p w14:paraId="42A72367" w14:textId="77777777" w:rsidR="003A3D6D" w:rsidRPr="008C1550" w:rsidRDefault="003A3D6D" w:rsidP="00255AA4">
      <w:pPr>
        <w:pStyle w:val="Normlndobloku"/>
      </w:pPr>
    </w:p>
    <w:p w14:paraId="5CDC2456" w14:textId="77777777" w:rsidR="00FC1FFD" w:rsidRPr="00255AA4" w:rsidRDefault="00FC1FFD" w:rsidP="00FB164A">
      <w:pPr>
        <w:pStyle w:val="Styl1"/>
        <w:rPr>
          <w:lang w:val="sk-SK"/>
        </w:rPr>
      </w:pPr>
      <w:r w:rsidRPr="00255AA4">
        <w:rPr>
          <w:lang w:val="sk-SK"/>
        </w:rPr>
        <w:t>FARMACEUTICKÉ INFORMÁCIE</w:t>
      </w:r>
    </w:p>
    <w:p w14:paraId="046AEA43" w14:textId="77777777" w:rsidR="00FC1FFD" w:rsidRPr="00E67FDC" w:rsidRDefault="00FC1FFD" w:rsidP="00FB164A">
      <w:pPr>
        <w:pStyle w:val="Styl2"/>
      </w:pPr>
      <w:r w:rsidRPr="00E67FDC">
        <w:t>Zoznam pomocných látok</w:t>
      </w:r>
    </w:p>
    <w:p w14:paraId="14A9B8DA" w14:textId="77777777" w:rsidR="00FC1FFD" w:rsidRPr="008C1550" w:rsidRDefault="00FC1FFD" w:rsidP="00255AA4">
      <w:pPr>
        <w:pStyle w:val="Normlndobloku"/>
      </w:pPr>
      <w:r w:rsidRPr="00E67FDC">
        <w:t>Chlorid sodný</w:t>
      </w:r>
    </w:p>
    <w:p w14:paraId="4E2532A0" w14:textId="77777777" w:rsidR="008B6161" w:rsidRPr="008C1550" w:rsidRDefault="008B6161" w:rsidP="00255AA4">
      <w:pPr>
        <w:pStyle w:val="Normlndobloku"/>
      </w:pPr>
      <w:proofErr w:type="spellStart"/>
      <w:r w:rsidRPr="008C1550">
        <w:t>Edetan</w:t>
      </w:r>
      <w:proofErr w:type="spellEnd"/>
      <w:r w:rsidRPr="008C1550">
        <w:t xml:space="preserve"> </w:t>
      </w:r>
      <w:proofErr w:type="spellStart"/>
      <w:r w:rsidRPr="008C1550">
        <w:t>disodný</w:t>
      </w:r>
      <w:proofErr w:type="spellEnd"/>
    </w:p>
    <w:p w14:paraId="0413FD25" w14:textId="77777777" w:rsidR="00FC1FFD" w:rsidRPr="008C1550" w:rsidRDefault="00FC1FFD" w:rsidP="00255AA4">
      <w:pPr>
        <w:pStyle w:val="Normlndobloku"/>
      </w:pPr>
      <w:r w:rsidRPr="008C1550">
        <w:t>Kyselina chlorovodíková</w:t>
      </w:r>
    </w:p>
    <w:p w14:paraId="0DE31FD4" w14:textId="5719E40A" w:rsidR="00FC1FFD" w:rsidRPr="00E67FDC" w:rsidRDefault="00FC1FFD" w:rsidP="00255AA4">
      <w:pPr>
        <w:pStyle w:val="Normlndobloku"/>
      </w:pPr>
      <w:r w:rsidRPr="008C1550">
        <w:t>Voda na injekci</w:t>
      </w:r>
      <w:r w:rsidR="00255AA4">
        <w:t>e</w:t>
      </w:r>
    </w:p>
    <w:p w14:paraId="5D48C202" w14:textId="77777777" w:rsidR="00FC1FFD" w:rsidRPr="008C1550" w:rsidRDefault="00FC1FFD" w:rsidP="00FB164A">
      <w:pPr>
        <w:pStyle w:val="Styl2"/>
      </w:pPr>
      <w:r w:rsidRPr="008C1550">
        <w:t>Inkompatibility</w:t>
      </w:r>
    </w:p>
    <w:p w14:paraId="4B47B732" w14:textId="21141439" w:rsidR="00FC1FFD" w:rsidRPr="008C1550" w:rsidRDefault="00FC1FFD" w:rsidP="00255AA4">
      <w:pPr>
        <w:pStyle w:val="Normlndobloku"/>
      </w:pPr>
      <w:r w:rsidRPr="008C1550">
        <w:t>Odporúča sa</w:t>
      </w:r>
      <w:r w:rsidR="003A3D6D" w:rsidRPr="008C1550">
        <w:t>, aby sa</w:t>
      </w:r>
      <w:r w:rsidRPr="008C1550">
        <w:t xml:space="preserve"> infúzi</w:t>
      </w:r>
      <w:r w:rsidR="003A3D6D" w:rsidRPr="008C1550">
        <w:t>a</w:t>
      </w:r>
      <w:r w:rsidRPr="008C1550">
        <w:t xml:space="preserve"> </w:t>
      </w:r>
      <w:proofErr w:type="spellStart"/>
      <w:r w:rsidRPr="008C1550">
        <w:t>nalox</w:t>
      </w:r>
      <w:r w:rsidR="0019234A" w:rsidRPr="008C1550">
        <w:t>ó</w:t>
      </w:r>
      <w:r w:rsidRPr="008C1550">
        <w:t>n</w:t>
      </w:r>
      <w:r w:rsidR="003A3D6D" w:rsidRPr="008C1550">
        <w:t>iumchloridu</w:t>
      </w:r>
      <w:proofErr w:type="spellEnd"/>
      <w:r w:rsidRPr="008C1550">
        <w:t xml:space="preserve"> nemieša</w:t>
      </w:r>
      <w:r w:rsidR="003A3D6D" w:rsidRPr="008C1550">
        <w:t>la</w:t>
      </w:r>
      <w:r w:rsidRPr="008C1550">
        <w:t xml:space="preserve"> s</w:t>
      </w:r>
      <w:r w:rsidR="0019234A" w:rsidRPr="008C1550">
        <w:t> liekmi</w:t>
      </w:r>
      <w:r w:rsidRPr="008C1550">
        <w:t xml:space="preserve"> obsahujúcimi </w:t>
      </w:r>
      <w:r w:rsidR="003A3D6D" w:rsidRPr="008C1550">
        <w:t xml:space="preserve">siričitany </w:t>
      </w:r>
      <w:r w:rsidRPr="008C1550">
        <w:t xml:space="preserve">alebo </w:t>
      </w:r>
      <w:proofErr w:type="spellStart"/>
      <w:r w:rsidR="003A3D6D" w:rsidRPr="008C1550">
        <w:t>disiričitany</w:t>
      </w:r>
      <w:proofErr w:type="spellEnd"/>
      <w:r w:rsidRPr="008C1550">
        <w:t>, anióny s</w:t>
      </w:r>
      <w:r w:rsidR="0019234A" w:rsidRPr="008C1550">
        <w:t> </w:t>
      </w:r>
      <w:r w:rsidRPr="008C1550">
        <w:t>dlhým reťazcom alebo s</w:t>
      </w:r>
      <w:r w:rsidR="0019234A" w:rsidRPr="008C1550">
        <w:t> </w:t>
      </w:r>
      <w:r w:rsidRPr="008C1550">
        <w:t xml:space="preserve">vysokou molekulovou </w:t>
      </w:r>
      <w:r w:rsidR="001C3BDF" w:rsidRPr="008C1550">
        <w:t>hmotnosťou</w:t>
      </w:r>
      <w:r w:rsidRPr="008C1550">
        <w:t xml:space="preserve"> a</w:t>
      </w:r>
      <w:r w:rsidR="0019234A" w:rsidRPr="008C1550">
        <w:t> </w:t>
      </w:r>
      <w:r w:rsidRPr="008C1550">
        <w:t>s</w:t>
      </w:r>
      <w:r w:rsidR="003A3D6D" w:rsidRPr="008C1550">
        <w:t> roztokmi s alkalickým pH.</w:t>
      </w:r>
      <w:r w:rsidRPr="008C1550">
        <w:t xml:space="preserve"> Tento liek sa nesmie miešať s</w:t>
      </w:r>
      <w:r w:rsidR="0019234A" w:rsidRPr="008C1550">
        <w:t> </w:t>
      </w:r>
      <w:r w:rsidRPr="008C1550">
        <w:t xml:space="preserve">inými liekmi </w:t>
      </w:r>
      <w:r w:rsidR="003A3D6D" w:rsidRPr="008C1550">
        <w:t>ako</w:t>
      </w:r>
      <w:r w:rsidRPr="008C1550">
        <w:t xml:space="preserve"> tými, ktoré sú uvedené v</w:t>
      </w:r>
      <w:r w:rsidR="0019234A" w:rsidRPr="008C1550">
        <w:t> </w:t>
      </w:r>
      <w:r w:rsidRPr="008C1550">
        <w:t>časti 6.6.</w:t>
      </w:r>
    </w:p>
    <w:p w14:paraId="194BC54B" w14:textId="77777777" w:rsidR="00FC1FFD" w:rsidRPr="008C1550" w:rsidRDefault="00FC1FFD" w:rsidP="00FB164A">
      <w:pPr>
        <w:pStyle w:val="Styl2"/>
      </w:pPr>
      <w:r w:rsidRPr="008C1550">
        <w:t>Čas použiteľnosti</w:t>
      </w:r>
    </w:p>
    <w:p w14:paraId="0ADC96B5" w14:textId="77777777" w:rsidR="00FC1FFD" w:rsidRPr="008C1550" w:rsidRDefault="00FC1FFD" w:rsidP="00255AA4">
      <w:pPr>
        <w:pStyle w:val="Normlndobloku"/>
      </w:pPr>
      <w:r w:rsidRPr="008C1550">
        <w:t>36 mesiacov</w:t>
      </w:r>
    </w:p>
    <w:p w14:paraId="4B8E43AB" w14:textId="77777777" w:rsidR="00FC1FFD" w:rsidRPr="008C1550" w:rsidRDefault="00FC1FFD" w:rsidP="00FB164A">
      <w:pPr>
        <w:pStyle w:val="Styl3"/>
      </w:pPr>
      <w:r w:rsidRPr="008C1550">
        <w:t>Čas použiteľnosti po prvom otvorení</w:t>
      </w:r>
    </w:p>
    <w:p w14:paraId="2BC6CD84" w14:textId="77777777" w:rsidR="00FC1FFD" w:rsidRPr="008C1550" w:rsidRDefault="00FC1FFD" w:rsidP="00255AA4">
      <w:pPr>
        <w:pStyle w:val="Normlndobloku"/>
      </w:pPr>
      <w:r w:rsidRPr="008C1550">
        <w:t>Po prvom otvorení musí byť liek použitý okamžite.</w:t>
      </w:r>
    </w:p>
    <w:p w14:paraId="04C704FE" w14:textId="77777777" w:rsidR="00FC1FFD" w:rsidRPr="008C1550" w:rsidRDefault="00FC1FFD" w:rsidP="00FB164A">
      <w:pPr>
        <w:pStyle w:val="Styl3"/>
      </w:pPr>
      <w:r w:rsidRPr="008C1550">
        <w:t>Čas použiteľnosti po zriedení</w:t>
      </w:r>
    </w:p>
    <w:p w14:paraId="6217350D" w14:textId="77777777" w:rsidR="00FC1FFD" w:rsidRPr="008C1550" w:rsidRDefault="00FC1FFD" w:rsidP="00255AA4">
      <w:pPr>
        <w:pStyle w:val="Normlndobloku"/>
      </w:pPr>
      <w:r w:rsidRPr="008C1550">
        <w:t>Chemická a</w:t>
      </w:r>
      <w:r w:rsidR="0019234A" w:rsidRPr="008C1550">
        <w:t> </w:t>
      </w:r>
      <w:r w:rsidRPr="008C1550">
        <w:t>fyzikálna stabilita pri používaní sa preukázala počas 30 hodín pri teplote do 25</w:t>
      </w:r>
      <w:r w:rsidR="0019234A" w:rsidRPr="008C1550">
        <w:t> </w:t>
      </w:r>
      <w:r w:rsidRPr="008C1550">
        <w:t>°C.</w:t>
      </w:r>
    </w:p>
    <w:p w14:paraId="2F5B1714" w14:textId="1A589538" w:rsidR="00926601" w:rsidRPr="008C1550" w:rsidRDefault="00FC1FFD" w:rsidP="00255AA4">
      <w:pPr>
        <w:pStyle w:val="Normlndobloku"/>
      </w:pPr>
      <w:r w:rsidRPr="008C1550">
        <w:t>Z</w:t>
      </w:r>
      <w:r w:rsidR="0019234A" w:rsidRPr="008C1550">
        <w:t> </w:t>
      </w:r>
      <w:r w:rsidRPr="008C1550">
        <w:t xml:space="preserve">mikrobiologického hľadiska je potrebné zriedené roztoky použiť okamžite. Ak sa nepoužijú okamžite, </w:t>
      </w:r>
      <w:r w:rsidR="00926601" w:rsidRPr="008C1550">
        <w:t xml:space="preserve">za </w:t>
      </w:r>
      <w:r w:rsidRPr="008C1550">
        <w:t>čas a</w:t>
      </w:r>
      <w:r w:rsidR="0019234A" w:rsidRPr="008C1550">
        <w:t> </w:t>
      </w:r>
      <w:r w:rsidRPr="008C1550">
        <w:t xml:space="preserve">podmienky uchovávania pred použitím </w:t>
      </w:r>
      <w:r w:rsidR="00926601" w:rsidRPr="008C1550">
        <w:t>zodpovedá</w:t>
      </w:r>
      <w:r w:rsidRPr="008C1550">
        <w:t xml:space="preserve"> používateľ a</w:t>
      </w:r>
      <w:r w:rsidR="0019234A" w:rsidRPr="008C1550">
        <w:t> </w:t>
      </w:r>
      <w:r w:rsidR="00926601" w:rsidRPr="008C1550">
        <w:t>spravidla</w:t>
      </w:r>
      <w:r w:rsidRPr="008C1550">
        <w:t xml:space="preserve"> by nemali byť dlhšie ako 24 hodín pri </w:t>
      </w:r>
      <w:r w:rsidR="00926601" w:rsidRPr="008C1550">
        <w:t>teplote</w:t>
      </w:r>
      <w:r w:rsidR="003A3D6D" w:rsidRPr="008C1550">
        <w:t xml:space="preserve"> </w:t>
      </w:r>
      <w:r w:rsidRPr="008C1550">
        <w:t>2</w:t>
      </w:r>
      <w:r w:rsidR="00AE5DDE" w:rsidRPr="008C1550">
        <w:t> – </w:t>
      </w:r>
      <w:r w:rsidRPr="008C1550">
        <w:t>8</w:t>
      </w:r>
      <w:r w:rsidR="003A3D6D" w:rsidRPr="008C1550">
        <w:t xml:space="preserve"> </w:t>
      </w:r>
      <w:r w:rsidRPr="008C1550">
        <w:t xml:space="preserve">°C, </w:t>
      </w:r>
      <w:r w:rsidR="003A3D6D" w:rsidRPr="008C1550">
        <w:t xml:space="preserve">ak </w:t>
      </w:r>
      <w:r w:rsidRPr="008C1550">
        <w:t>riedenie ne</w:t>
      </w:r>
      <w:r w:rsidR="00926601" w:rsidRPr="008C1550">
        <w:t>prebehlo</w:t>
      </w:r>
      <w:r w:rsidRPr="008C1550">
        <w:t xml:space="preserve"> za kontrolovaných a</w:t>
      </w:r>
      <w:r w:rsidR="001C3BDF" w:rsidRPr="008C1550">
        <w:t> validovaných aseptických podmienok.</w:t>
      </w:r>
    </w:p>
    <w:p w14:paraId="54912E8F" w14:textId="77777777" w:rsidR="00FC1FFD" w:rsidRPr="008C1550" w:rsidRDefault="00FC1FFD" w:rsidP="00FB164A">
      <w:pPr>
        <w:pStyle w:val="Styl2"/>
      </w:pPr>
      <w:r w:rsidRPr="008C1550">
        <w:t>Špeciálne upozornenia na uchovávanie</w:t>
      </w:r>
    </w:p>
    <w:p w14:paraId="60B40B0D" w14:textId="77777777" w:rsidR="007C2E62" w:rsidRPr="008C1550" w:rsidRDefault="00FC1FFD" w:rsidP="00255AA4">
      <w:pPr>
        <w:pStyle w:val="Normlndobloku"/>
      </w:pPr>
      <w:r w:rsidRPr="008C1550">
        <w:t>Tento liek nevyžaduje žiadne zvláštne teplotné podmienky na uchovávanie.</w:t>
      </w:r>
    </w:p>
    <w:p w14:paraId="7618C929" w14:textId="77777777" w:rsidR="00FC1FFD" w:rsidRPr="008C1550" w:rsidRDefault="00862491" w:rsidP="00255AA4">
      <w:pPr>
        <w:pStyle w:val="Normlndobloku"/>
      </w:pPr>
      <w:r w:rsidRPr="008C1550">
        <w:t>Ampulky uchovávajte v</w:t>
      </w:r>
      <w:r w:rsidR="00907C8A" w:rsidRPr="008C1550">
        <w:t> </w:t>
      </w:r>
      <w:r w:rsidRPr="008C1550">
        <w:t>pôvodnom obale na ochranu pred svetlom</w:t>
      </w:r>
      <w:r w:rsidR="00FC1FFD" w:rsidRPr="008C1550">
        <w:t>.</w:t>
      </w:r>
    </w:p>
    <w:p w14:paraId="2FEA2920" w14:textId="77777777" w:rsidR="00FC1FFD" w:rsidRPr="008C1550" w:rsidRDefault="00FC1FFD" w:rsidP="00FB164A">
      <w:pPr>
        <w:pStyle w:val="Styl2"/>
      </w:pPr>
      <w:r w:rsidRPr="008C1550">
        <w:t>Druh obalu a</w:t>
      </w:r>
      <w:r w:rsidR="00907C8A" w:rsidRPr="008C1550">
        <w:t> </w:t>
      </w:r>
      <w:r w:rsidRPr="008C1550">
        <w:t>obsah balenia</w:t>
      </w:r>
    </w:p>
    <w:p w14:paraId="45387496" w14:textId="536135E5" w:rsidR="00FC1FFD" w:rsidRPr="008C1550" w:rsidRDefault="00FC1FFD" w:rsidP="00255AA4">
      <w:pPr>
        <w:pStyle w:val="Normlndobloku"/>
      </w:pPr>
      <w:r w:rsidRPr="008C1550">
        <w:t>Číre</w:t>
      </w:r>
      <w:r w:rsidR="003A3D6D" w:rsidRPr="008C1550">
        <w:t>,</w:t>
      </w:r>
      <w:r w:rsidRPr="008C1550">
        <w:t xml:space="preserve"> sklenené ampulky v</w:t>
      </w:r>
      <w:r w:rsidR="00907C8A" w:rsidRPr="008C1550">
        <w:t> </w:t>
      </w:r>
      <w:r w:rsidRPr="008C1550">
        <w:t xml:space="preserve">tvarovaných PVC </w:t>
      </w:r>
      <w:r w:rsidR="003A3D6D" w:rsidRPr="008C1550">
        <w:t xml:space="preserve">obaloch </w:t>
      </w:r>
      <w:r w:rsidRPr="008C1550">
        <w:t>uzavretých PE fóliou balené v</w:t>
      </w:r>
      <w:r w:rsidR="00907C8A" w:rsidRPr="008C1550">
        <w:t> </w:t>
      </w:r>
      <w:r w:rsidRPr="008C1550">
        <w:t>kartónovej škatuľke.</w:t>
      </w:r>
    </w:p>
    <w:p w14:paraId="21DD6EAB" w14:textId="174E4587" w:rsidR="00FC1FFD" w:rsidRPr="008C1550" w:rsidRDefault="00FC1FFD" w:rsidP="00255AA4">
      <w:pPr>
        <w:pStyle w:val="Normlndobloku"/>
      </w:pPr>
      <w:r w:rsidRPr="008C1550">
        <w:lastRenderedPageBreak/>
        <w:t>K</w:t>
      </w:r>
      <w:r w:rsidR="00907C8A" w:rsidRPr="008C1550">
        <w:t> </w:t>
      </w:r>
      <w:r w:rsidRPr="008C1550">
        <w:t xml:space="preserve">dispozícii </w:t>
      </w:r>
      <w:r w:rsidR="003A3D6D" w:rsidRPr="008C1550">
        <w:t>sú</w:t>
      </w:r>
      <w:r w:rsidRPr="008C1550">
        <w:t xml:space="preserve"> veľkos</w:t>
      </w:r>
      <w:r w:rsidR="003A3D6D" w:rsidRPr="008C1550">
        <w:t>ti</w:t>
      </w:r>
      <w:r w:rsidRPr="008C1550">
        <w:t xml:space="preserve"> balenia </w:t>
      </w:r>
      <w:r w:rsidR="003A3D6D" w:rsidRPr="008C1550">
        <w:t>s</w:t>
      </w:r>
      <w:r w:rsidR="00907C8A" w:rsidRPr="008C1550">
        <w:t xml:space="preserve"> </w:t>
      </w:r>
      <w:r w:rsidRPr="008C1550">
        <w:t>5 a</w:t>
      </w:r>
      <w:r w:rsidR="00907C8A" w:rsidRPr="008C1550">
        <w:t> </w:t>
      </w:r>
      <w:r w:rsidRPr="008C1550">
        <w:t>10 ampul</w:t>
      </w:r>
      <w:r w:rsidR="003A3D6D" w:rsidRPr="008C1550">
        <w:t>kami</w:t>
      </w:r>
      <w:r w:rsidRPr="008C1550">
        <w:t xml:space="preserve"> s</w:t>
      </w:r>
      <w:r w:rsidR="00907C8A" w:rsidRPr="008C1550">
        <w:t> </w:t>
      </w:r>
      <w:r w:rsidRPr="008C1550">
        <w:t>1</w:t>
      </w:r>
      <w:r w:rsidR="00907C8A" w:rsidRPr="008C1550">
        <w:t> </w:t>
      </w:r>
      <w:r w:rsidRPr="008C1550">
        <w:t>ml roztoku.</w:t>
      </w:r>
    </w:p>
    <w:p w14:paraId="46EB573C" w14:textId="77777777" w:rsidR="00FC1FFD" w:rsidRPr="008C1550" w:rsidRDefault="00FC1FFD" w:rsidP="00255AA4">
      <w:pPr>
        <w:pStyle w:val="Normlndobloku"/>
      </w:pPr>
      <w:r w:rsidRPr="008C1550">
        <w:t>Na trh nemusia byť uvedené všetky veľkosti balenia.</w:t>
      </w:r>
    </w:p>
    <w:p w14:paraId="4D7E6CB7" w14:textId="77777777" w:rsidR="00FC1FFD" w:rsidRPr="008C1550" w:rsidRDefault="00FC1FFD" w:rsidP="00FB164A">
      <w:pPr>
        <w:pStyle w:val="Styl2"/>
      </w:pPr>
      <w:r w:rsidRPr="008C1550">
        <w:t>Špeciálne opatrenia na likvidáciu</w:t>
      </w:r>
      <w:r w:rsidR="005C1B24" w:rsidRPr="008C1550">
        <w:t xml:space="preserve"> a iné zaobchádzanie s</w:t>
      </w:r>
      <w:r w:rsidR="00907C8A" w:rsidRPr="008C1550">
        <w:t> </w:t>
      </w:r>
      <w:r w:rsidR="005C1B24" w:rsidRPr="008C1550">
        <w:t>liekom</w:t>
      </w:r>
    </w:p>
    <w:p w14:paraId="061D931B" w14:textId="6A5A5CC7" w:rsidR="00FC1FFD" w:rsidRPr="008C1550" w:rsidRDefault="003A3D6D" w:rsidP="00255AA4">
      <w:pPr>
        <w:pStyle w:val="Normlndobloku"/>
      </w:pPr>
      <w:r w:rsidRPr="008C1550">
        <w:t xml:space="preserve">Na </w:t>
      </w:r>
      <w:r w:rsidR="00FC1FFD" w:rsidRPr="008C1550">
        <w:t xml:space="preserve">intravenóznu infúziu sa </w:t>
      </w:r>
      <w:proofErr w:type="spellStart"/>
      <w:r w:rsidRPr="008C1550">
        <w:t>naloxóniumchlorid</w:t>
      </w:r>
      <w:proofErr w:type="spellEnd"/>
      <w:r w:rsidR="00FC1FFD" w:rsidRPr="008C1550">
        <w:t xml:space="preserve"> </w:t>
      </w:r>
      <w:r w:rsidR="002400F8" w:rsidRPr="008C1550">
        <w:t>z</w:t>
      </w:r>
      <w:r w:rsidR="00FC1FFD" w:rsidRPr="008C1550">
        <w:t>riedi 0,9</w:t>
      </w:r>
      <w:r w:rsidRPr="008C1550">
        <w:t xml:space="preserve"> </w:t>
      </w:r>
      <w:r w:rsidR="00FC1FFD" w:rsidRPr="008C1550">
        <w:t>% roztokom chloridu sodného alebo 5</w:t>
      </w:r>
      <w:r w:rsidRPr="008C1550">
        <w:t xml:space="preserve"> </w:t>
      </w:r>
      <w:r w:rsidR="00FC1FFD" w:rsidRPr="008C1550">
        <w:t xml:space="preserve">% roztokom glukózy. 5 ampuliek </w:t>
      </w:r>
      <w:r w:rsidR="003D7041" w:rsidRPr="008C1550">
        <w:t xml:space="preserve">s </w:t>
      </w:r>
      <w:proofErr w:type="spellStart"/>
      <w:r w:rsidR="003D7041" w:rsidRPr="008C1550">
        <w:t>naloxóniumchloridom</w:t>
      </w:r>
      <w:proofErr w:type="spellEnd"/>
      <w:r w:rsidR="003D7041" w:rsidRPr="008C1550">
        <w:t xml:space="preserve"> </w:t>
      </w:r>
      <w:r w:rsidR="00FC1FFD" w:rsidRPr="008C1550">
        <w:t>(2</w:t>
      </w:r>
      <w:r w:rsidR="00907C8A" w:rsidRPr="008C1550">
        <w:t> </w:t>
      </w:r>
      <w:r w:rsidR="00FC1FFD" w:rsidRPr="008C1550">
        <w:t xml:space="preserve">mg) </w:t>
      </w:r>
      <w:r w:rsidR="003D7041" w:rsidRPr="008C1550">
        <w:t>v</w:t>
      </w:r>
      <w:r w:rsidR="00FC1FFD" w:rsidRPr="008C1550">
        <w:t xml:space="preserve"> 500</w:t>
      </w:r>
      <w:r w:rsidR="00907C8A" w:rsidRPr="008C1550">
        <w:t> </w:t>
      </w:r>
      <w:r w:rsidR="00FC1FFD" w:rsidRPr="008C1550">
        <w:t>ml poskytuj</w:t>
      </w:r>
      <w:r w:rsidR="00255AA4">
        <w:t>e</w:t>
      </w:r>
      <w:r w:rsidR="003D7041" w:rsidRPr="00E67FDC">
        <w:t xml:space="preserve"> roztok s</w:t>
      </w:r>
      <w:r w:rsidR="00E67FDC">
        <w:t> </w:t>
      </w:r>
      <w:r w:rsidR="003D7041" w:rsidRPr="00E67FDC">
        <w:t>koncentráciou</w:t>
      </w:r>
      <w:r w:rsidR="00FC1FFD" w:rsidRPr="008C1550">
        <w:t xml:space="preserve"> 4</w:t>
      </w:r>
      <w:r w:rsidR="00907C8A" w:rsidRPr="008C1550">
        <w:t> </w:t>
      </w:r>
      <w:proofErr w:type="spellStart"/>
      <w:r w:rsidR="003D7041" w:rsidRPr="008C1550">
        <w:t>μg</w:t>
      </w:r>
      <w:proofErr w:type="spellEnd"/>
      <w:r w:rsidR="00FC1FFD" w:rsidRPr="008C1550">
        <w:t>/ml.</w:t>
      </w:r>
    </w:p>
    <w:p w14:paraId="37A1387E" w14:textId="77777777" w:rsidR="00FC1FFD" w:rsidRPr="008C1550" w:rsidRDefault="00FC1FFD" w:rsidP="00255AA4">
      <w:pPr>
        <w:pStyle w:val="Normlndobloku"/>
      </w:pPr>
      <w:r w:rsidRPr="008C1550">
        <w:t>Liek je určený len na jednorazové použitie.</w:t>
      </w:r>
    </w:p>
    <w:p w14:paraId="3F0110C4" w14:textId="06AA5B12" w:rsidR="00FC1FFD" w:rsidRPr="008C1550" w:rsidRDefault="00FC1FFD" w:rsidP="00255AA4">
      <w:pPr>
        <w:pStyle w:val="Normlndobloku"/>
      </w:pPr>
      <w:r w:rsidRPr="008C1550">
        <w:t>Pred použitím</w:t>
      </w:r>
      <w:r w:rsidR="003A3D6D" w:rsidRPr="008C1550">
        <w:t>, prosím,</w:t>
      </w:r>
      <w:r w:rsidRPr="008C1550">
        <w:t xml:space="preserve"> vizuálne skontrolujte liek (aj po nariedení). Používajte len číre a</w:t>
      </w:r>
      <w:r w:rsidR="00907C8A" w:rsidRPr="008C1550">
        <w:t> </w:t>
      </w:r>
      <w:r w:rsidRPr="008C1550">
        <w:t>bezfarebné roztoky prakticky bez častíc.</w:t>
      </w:r>
    </w:p>
    <w:p w14:paraId="26ED04A0" w14:textId="77777777" w:rsidR="00FC1FFD" w:rsidRPr="00255AA4" w:rsidRDefault="00FC1FFD" w:rsidP="00FB164A">
      <w:pPr>
        <w:pStyle w:val="Styl1"/>
        <w:rPr>
          <w:lang w:val="sk-SK"/>
        </w:rPr>
      </w:pPr>
      <w:r w:rsidRPr="00255AA4">
        <w:rPr>
          <w:lang w:val="sk-SK"/>
        </w:rPr>
        <w:t>DRŽITEĽ ROZHODNUTIA O REGISTRÁCII</w:t>
      </w:r>
    </w:p>
    <w:p w14:paraId="6DD7244C" w14:textId="6F5B7D51" w:rsidR="00FC1FFD" w:rsidRPr="00E67FDC" w:rsidRDefault="006E4A39" w:rsidP="00255AA4">
      <w:pPr>
        <w:pStyle w:val="Normlndobloku"/>
      </w:pPr>
      <w:r w:rsidRPr="00E67FDC">
        <w:t xml:space="preserve">MEDOCHEMIE </w:t>
      </w:r>
      <w:proofErr w:type="spellStart"/>
      <w:r w:rsidR="00FC1FFD" w:rsidRPr="00E67FDC">
        <w:t>Ltd</w:t>
      </w:r>
      <w:proofErr w:type="spellEnd"/>
      <w:r w:rsidR="00FC1FFD" w:rsidRPr="00E67FDC">
        <w:t xml:space="preserve">., 1-10 </w:t>
      </w:r>
      <w:proofErr w:type="spellStart"/>
      <w:r w:rsidR="00FC1FFD" w:rsidRPr="00E67FDC">
        <w:t>Constantinoupoleos</w:t>
      </w:r>
      <w:proofErr w:type="spellEnd"/>
      <w:r w:rsidR="00FC1FFD" w:rsidRPr="00E67FDC">
        <w:t xml:space="preserve"> </w:t>
      </w:r>
      <w:proofErr w:type="spellStart"/>
      <w:r w:rsidR="00FC1FFD" w:rsidRPr="00E67FDC">
        <w:t>Street</w:t>
      </w:r>
      <w:proofErr w:type="spellEnd"/>
      <w:r w:rsidR="00FC1FFD" w:rsidRPr="00E67FDC">
        <w:t xml:space="preserve">, 3011 </w:t>
      </w:r>
      <w:proofErr w:type="spellStart"/>
      <w:r w:rsidR="00FC1FFD" w:rsidRPr="00E67FDC">
        <w:t>Limassol</w:t>
      </w:r>
      <w:proofErr w:type="spellEnd"/>
      <w:r w:rsidR="00FC1FFD" w:rsidRPr="00E67FDC">
        <w:t>, Cyprus</w:t>
      </w:r>
    </w:p>
    <w:p w14:paraId="0AA78B6D" w14:textId="77777777" w:rsidR="00E24737" w:rsidRPr="008C1550" w:rsidRDefault="00E24737" w:rsidP="00255AA4">
      <w:pPr>
        <w:pStyle w:val="Normlndobloku"/>
      </w:pPr>
    </w:p>
    <w:p w14:paraId="71985DF5" w14:textId="77777777" w:rsidR="00FC1FFD" w:rsidRPr="00255AA4" w:rsidRDefault="00FC1FFD" w:rsidP="00FB164A">
      <w:pPr>
        <w:pStyle w:val="Styl1"/>
        <w:rPr>
          <w:lang w:val="sk-SK"/>
        </w:rPr>
      </w:pPr>
      <w:r w:rsidRPr="00255AA4">
        <w:rPr>
          <w:lang w:val="sk-SK"/>
        </w:rPr>
        <w:t>REGISTRAČNÉ ČÍSLO</w:t>
      </w:r>
    </w:p>
    <w:p w14:paraId="7D598500" w14:textId="253F7379" w:rsidR="00FC1FFD" w:rsidRDefault="00D20B4D" w:rsidP="00255AA4">
      <w:pPr>
        <w:pStyle w:val="Normlndobloku"/>
      </w:pPr>
      <w:r w:rsidRPr="00D20B4D">
        <w:t>19/0339/17-S</w:t>
      </w:r>
    </w:p>
    <w:p w14:paraId="0E3DB7B6" w14:textId="77777777" w:rsidR="00D20B4D" w:rsidRPr="00E67FDC" w:rsidRDefault="00D20B4D" w:rsidP="00255AA4">
      <w:pPr>
        <w:pStyle w:val="Normlndobloku"/>
      </w:pPr>
      <w:bookmarkStart w:id="1" w:name="_GoBack"/>
      <w:bookmarkEnd w:id="1"/>
    </w:p>
    <w:p w14:paraId="6E503AB9" w14:textId="77777777" w:rsidR="00FC1FFD" w:rsidRPr="00255AA4" w:rsidRDefault="00FC1FFD" w:rsidP="00FB164A">
      <w:pPr>
        <w:pStyle w:val="Styl1"/>
        <w:rPr>
          <w:lang w:val="sk-SK"/>
        </w:rPr>
      </w:pPr>
      <w:r w:rsidRPr="00255AA4">
        <w:rPr>
          <w:lang w:val="sk-SK"/>
        </w:rPr>
        <w:t>DÁTUM PRVEJ REGISTRÁCIE/PREDĹŽENIA REGISTRÁCIE</w:t>
      </w:r>
    </w:p>
    <w:p w14:paraId="16E9B070" w14:textId="77777777" w:rsidR="007C2E62" w:rsidRPr="00E67FDC" w:rsidRDefault="00FC1FFD" w:rsidP="00255AA4">
      <w:pPr>
        <w:pStyle w:val="Normlndobloku"/>
      </w:pPr>
      <w:r w:rsidRPr="00E67FDC">
        <w:t>Dátum prvej registrácie:</w:t>
      </w:r>
    </w:p>
    <w:p w14:paraId="1E227B73" w14:textId="77777777" w:rsidR="007C2E62" w:rsidRPr="008C1550" w:rsidRDefault="00FC1FFD" w:rsidP="00255AA4">
      <w:pPr>
        <w:pStyle w:val="Normlndobloku"/>
      </w:pPr>
      <w:r w:rsidRPr="008C1550">
        <w:t>Dátum posledného predĺženia registrácie:</w:t>
      </w:r>
    </w:p>
    <w:p w14:paraId="418E4987" w14:textId="77777777" w:rsidR="00E24737" w:rsidRPr="008C1550" w:rsidRDefault="00E24737" w:rsidP="00255AA4">
      <w:pPr>
        <w:pStyle w:val="Normlndobloku"/>
      </w:pPr>
    </w:p>
    <w:p w14:paraId="2BE6BE8C" w14:textId="77777777" w:rsidR="00FC1FFD" w:rsidRPr="00255AA4" w:rsidRDefault="00FC1FFD" w:rsidP="00FB164A">
      <w:pPr>
        <w:pStyle w:val="Styl1"/>
        <w:rPr>
          <w:lang w:val="sk-SK"/>
        </w:rPr>
      </w:pPr>
      <w:r w:rsidRPr="00255AA4">
        <w:rPr>
          <w:lang w:val="sk-SK"/>
        </w:rPr>
        <w:t>DÁTUM REVÍZIE TEXTU</w:t>
      </w:r>
    </w:p>
    <w:p w14:paraId="4E28DD8C" w14:textId="50747F6E" w:rsidR="00BF6DE1" w:rsidRPr="008C1550" w:rsidRDefault="00514AB4" w:rsidP="00255AA4">
      <w:pPr>
        <w:pStyle w:val="Normlndobloku"/>
      </w:pPr>
      <w:r w:rsidRPr="00E67FDC">
        <w:t>11</w:t>
      </w:r>
      <w:r w:rsidR="00926601" w:rsidRPr="00E67FDC">
        <w:t>/2017</w:t>
      </w:r>
    </w:p>
    <w:sectPr w:rsidR="00BF6DE1" w:rsidRPr="008C1550" w:rsidSect="003441C7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E4BFAA" w16cid:durableId="1DAC3A83"/>
  <w16cid:commentId w16cid:paraId="59A6A1D3" w16cid:durableId="1DAFE81D"/>
  <w16cid:commentId w16cid:paraId="0B99A957" w16cid:durableId="1DAC3A84"/>
  <w16cid:commentId w16cid:paraId="5699C557" w16cid:durableId="1DAC3A85"/>
  <w16cid:commentId w16cid:paraId="58ED70D9" w16cid:durableId="1DAFE85C"/>
  <w16cid:commentId w16cid:paraId="246C47F8" w16cid:durableId="1DAC3A8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D41D3" w14:textId="77777777" w:rsidR="00665D69" w:rsidRDefault="00665D69">
      <w:r>
        <w:separator/>
      </w:r>
    </w:p>
  </w:endnote>
  <w:endnote w:type="continuationSeparator" w:id="0">
    <w:p w14:paraId="325E24DB" w14:textId="77777777" w:rsidR="00665D69" w:rsidRDefault="0066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9E081" w14:textId="5E8E3C20" w:rsidR="00AD7463" w:rsidRPr="001E09A8" w:rsidRDefault="00AD7463" w:rsidP="003441C7">
    <w:pPr>
      <w:pStyle w:val="Pta"/>
      <w:tabs>
        <w:tab w:val="right" w:pos="8931"/>
      </w:tabs>
      <w:ind w:right="96"/>
      <w:jc w:val="center"/>
    </w:pPr>
    <w:r w:rsidRPr="00B40D4A">
      <w:rPr>
        <w:sz w:val="20"/>
        <w:szCs w:val="20"/>
      </w:rPr>
      <w:fldChar w:fldCharType="begin"/>
    </w:r>
    <w:r w:rsidRPr="00B40D4A">
      <w:rPr>
        <w:sz w:val="20"/>
        <w:szCs w:val="20"/>
      </w:rPr>
      <w:instrText xml:space="preserve"> PAGE </w:instrText>
    </w:r>
    <w:r w:rsidRPr="00B40D4A">
      <w:rPr>
        <w:sz w:val="20"/>
        <w:szCs w:val="20"/>
      </w:rPr>
      <w:fldChar w:fldCharType="separate"/>
    </w:r>
    <w:r w:rsidR="00D20B4D">
      <w:rPr>
        <w:noProof/>
        <w:sz w:val="20"/>
        <w:szCs w:val="20"/>
      </w:rPr>
      <w:t>7</w:t>
    </w:r>
    <w:r w:rsidRPr="00B40D4A">
      <w:rPr>
        <w:sz w:val="20"/>
        <w:szCs w:val="20"/>
      </w:rPr>
      <w:fldChar w:fldCharType="end"/>
    </w:r>
    <w:r w:rsidRPr="00B40D4A">
      <w:rPr>
        <w:sz w:val="20"/>
        <w:szCs w:val="20"/>
      </w:rPr>
      <w:t>/</w:t>
    </w:r>
    <w:r w:rsidRPr="00B40D4A">
      <w:rPr>
        <w:sz w:val="20"/>
        <w:szCs w:val="20"/>
      </w:rPr>
      <w:fldChar w:fldCharType="begin"/>
    </w:r>
    <w:r w:rsidRPr="00B40D4A">
      <w:rPr>
        <w:sz w:val="20"/>
        <w:szCs w:val="20"/>
      </w:rPr>
      <w:instrText xml:space="preserve"> NUMPAGES </w:instrText>
    </w:r>
    <w:r w:rsidRPr="00B40D4A">
      <w:rPr>
        <w:sz w:val="20"/>
        <w:szCs w:val="20"/>
      </w:rPr>
      <w:fldChar w:fldCharType="separate"/>
    </w:r>
    <w:r w:rsidR="00D20B4D">
      <w:rPr>
        <w:noProof/>
        <w:sz w:val="20"/>
        <w:szCs w:val="20"/>
      </w:rPr>
      <w:t>8</w:t>
    </w:r>
    <w:r w:rsidRPr="00B40D4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01685" w14:textId="19621644" w:rsidR="00AD7463" w:rsidRDefault="00AD7463" w:rsidP="003441C7">
    <w:pPr>
      <w:pStyle w:val="Pta"/>
      <w:tabs>
        <w:tab w:val="right" w:pos="8931"/>
      </w:tabs>
      <w:ind w:right="96"/>
      <w:jc w:val="center"/>
    </w:pPr>
    <w:r w:rsidRPr="00B40D4A">
      <w:rPr>
        <w:sz w:val="20"/>
        <w:szCs w:val="20"/>
      </w:rPr>
      <w:fldChar w:fldCharType="begin"/>
    </w:r>
    <w:r w:rsidRPr="00B40D4A">
      <w:rPr>
        <w:sz w:val="20"/>
        <w:szCs w:val="20"/>
      </w:rPr>
      <w:instrText xml:space="preserve"> PAGE </w:instrText>
    </w:r>
    <w:r w:rsidRPr="00B40D4A">
      <w:rPr>
        <w:sz w:val="20"/>
        <w:szCs w:val="20"/>
      </w:rPr>
      <w:fldChar w:fldCharType="separate"/>
    </w:r>
    <w:r w:rsidR="00A44760">
      <w:rPr>
        <w:noProof/>
        <w:sz w:val="20"/>
        <w:szCs w:val="20"/>
      </w:rPr>
      <w:t>1</w:t>
    </w:r>
    <w:r w:rsidRPr="00B40D4A">
      <w:rPr>
        <w:sz w:val="20"/>
        <w:szCs w:val="20"/>
      </w:rPr>
      <w:fldChar w:fldCharType="end"/>
    </w:r>
    <w:r w:rsidRPr="00B40D4A">
      <w:rPr>
        <w:sz w:val="20"/>
        <w:szCs w:val="20"/>
      </w:rPr>
      <w:t>/</w:t>
    </w:r>
    <w:r w:rsidRPr="00B40D4A">
      <w:rPr>
        <w:sz w:val="20"/>
        <w:szCs w:val="20"/>
      </w:rPr>
      <w:fldChar w:fldCharType="begin"/>
    </w:r>
    <w:r w:rsidRPr="00B40D4A">
      <w:rPr>
        <w:sz w:val="20"/>
        <w:szCs w:val="20"/>
      </w:rPr>
      <w:instrText xml:space="preserve"> NUMPAGES </w:instrText>
    </w:r>
    <w:r w:rsidRPr="00B40D4A">
      <w:rPr>
        <w:sz w:val="20"/>
        <w:szCs w:val="20"/>
      </w:rPr>
      <w:fldChar w:fldCharType="separate"/>
    </w:r>
    <w:r w:rsidR="00A44760">
      <w:rPr>
        <w:noProof/>
        <w:sz w:val="20"/>
        <w:szCs w:val="20"/>
      </w:rPr>
      <w:t>8</w:t>
    </w:r>
    <w:r w:rsidRPr="00B40D4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EFAE4" w14:textId="77777777" w:rsidR="00665D69" w:rsidRDefault="00665D69">
      <w:r>
        <w:separator/>
      </w:r>
    </w:p>
  </w:footnote>
  <w:footnote w:type="continuationSeparator" w:id="0">
    <w:p w14:paraId="71B61C14" w14:textId="77777777" w:rsidR="00665D69" w:rsidRDefault="00665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6A5F" w14:textId="77777777" w:rsidR="00AD7463" w:rsidRPr="006E48F0" w:rsidRDefault="00AD7463" w:rsidP="00255AA4">
    <w:pPr>
      <w:pStyle w:val="Normlndobloku"/>
      <w:rPr>
        <w:sz w:val="18"/>
        <w:szCs w:val="18"/>
      </w:rPr>
    </w:pPr>
    <w:r w:rsidRPr="006E48F0">
      <w:rPr>
        <w:sz w:val="18"/>
        <w:szCs w:val="18"/>
        <w:lang w:eastAsia="en-GB"/>
      </w:rPr>
      <w:t>Schválený text</w:t>
    </w:r>
    <w:r w:rsidRPr="006E48F0">
      <w:rPr>
        <w:sz w:val="18"/>
        <w:szCs w:val="18"/>
      </w:rPr>
      <w:t xml:space="preserve"> k</w:t>
    </w:r>
    <w:r w:rsidRPr="006E48F0">
      <w:rPr>
        <w:sz w:val="18"/>
        <w:szCs w:val="18"/>
        <w:lang w:eastAsia="en-GB"/>
      </w:rPr>
      <w:t xml:space="preserve"> r</w:t>
    </w:r>
    <w:r w:rsidRPr="006E48F0">
      <w:rPr>
        <w:sz w:val="18"/>
        <w:szCs w:val="18"/>
      </w:rPr>
      <w:t>ozhodnutiu o </w:t>
    </w:r>
    <w:r w:rsidRPr="006E48F0">
      <w:rPr>
        <w:sz w:val="18"/>
        <w:szCs w:val="18"/>
        <w:lang w:eastAsia="en-GB"/>
      </w:rPr>
      <w:t>registrácii</w:t>
    </w:r>
    <w:r w:rsidRPr="006E48F0">
      <w:rPr>
        <w:sz w:val="18"/>
        <w:szCs w:val="18"/>
      </w:rPr>
      <w:t xml:space="preserve">, </w:t>
    </w:r>
    <w:proofErr w:type="spellStart"/>
    <w:r w:rsidRPr="006E48F0">
      <w:rPr>
        <w:sz w:val="18"/>
        <w:szCs w:val="18"/>
      </w:rPr>
      <w:t>evid</w:t>
    </w:r>
    <w:proofErr w:type="spellEnd"/>
    <w:r w:rsidRPr="006E48F0">
      <w:rPr>
        <w:sz w:val="18"/>
        <w:szCs w:val="18"/>
      </w:rPr>
      <w:t>. č.: 2016/01084-REG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E429E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7612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08BE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E657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9EA2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7C9E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46E8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883B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BEF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04B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4C7DB5"/>
    <w:multiLevelType w:val="hybridMultilevel"/>
    <w:tmpl w:val="B3545374"/>
    <w:lvl w:ilvl="0" w:tplc="E7D0D20C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8386E"/>
    <w:multiLevelType w:val="hybridMultilevel"/>
    <w:tmpl w:val="CCA8F07C"/>
    <w:lvl w:ilvl="0" w:tplc="8E0A82C4">
      <w:numFmt w:val="bullet"/>
      <w:lvlText w:val="-"/>
      <w:lvlJc w:val="left"/>
      <w:pPr>
        <w:ind w:left="720" w:hanging="360"/>
      </w:pPr>
      <w:rPr>
        <w:rFonts w:ascii="TimesNewRoman" w:eastAsia="Calibri" w:hAnsi="TimesNewRoman" w:cs="TimesNew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D4AA7"/>
    <w:multiLevelType w:val="multilevel"/>
    <w:tmpl w:val="6480FC00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97"/>
    <w:rsid w:val="00056D85"/>
    <w:rsid w:val="0007045D"/>
    <w:rsid w:val="000D26D4"/>
    <w:rsid w:val="000D7683"/>
    <w:rsid w:val="000F2908"/>
    <w:rsid w:val="0010686B"/>
    <w:rsid w:val="001270AC"/>
    <w:rsid w:val="00130348"/>
    <w:rsid w:val="00171330"/>
    <w:rsid w:val="00175918"/>
    <w:rsid w:val="0019234A"/>
    <w:rsid w:val="001A0718"/>
    <w:rsid w:val="001B7DEF"/>
    <w:rsid w:val="001C3BDF"/>
    <w:rsid w:val="001C4A3C"/>
    <w:rsid w:val="002039D5"/>
    <w:rsid w:val="0022240B"/>
    <w:rsid w:val="002239D4"/>
    <w:rsid w:val="0023378F"/>
    <w:rsid w:val="002400F8"/>
    <w:rsid w:val="00255AA4"/>
    <w:rsid w:val="002609A5"/>
    <w:rsid w:val="002631DC"/>
    <w:rsid w:val="002633A1"/>
    <w:rsid w:val="00285172"/>
    <w:rsid w:val="00293123"/>
    <w:rsid w:val="002A50D6"/>
    <w:rsid w:val="002D1CE8"/>
    <w:rsid w:val="00303C98"/>
    <w:rsid w:val="003043AA"/>
    <w:rsid w:val="003441C7"/>
    <w:rsid w:val="00344EF8"/>
    <w:rsid w:val="0037179A"/>
    <w:rsid w:val="00372DB3"/>
    <w:rsid w:val="003A3D6D"/>
    <w:rsid w:val="003A6407"/>
    <w:rsid w:val="003D1C58"/>
    <w:rsid w:val="003D3A48"/>
    <w:rsid w:val="003D7041"/>
    <w:rsid w:val="003E4194"/>
    <w:rsid w:val="003E7359"/>
    <w:rsid w:val="003E7BA2"/>
    <w:rsid w:val="00404CA8"/>
    <w:rsid w:val="0041245A"/>
    <w:rsid w:val="00413C02"/>
    <w:rsid w:val="00461DD4"/>
    <w:rsid w:val="0048395D"/>
    <w:rsid w:val="004D6BEC"/>
    <w:rsid w:val="00512A5D"/>
    <w:rsid w:val="00514AB4"/>
    <w:rsid w:val="005910F0"/>
    <w:rsid w:val="00596597"/>
    <w:rsid w:val="005C1B24"/>
    <w:rsid w:val="005D414C"/>
    <w:rsid w:val="005D60C6"/>
    <w:rsid w:val="005E0E6D"/>
    <w:rsid w:val="00611473"/>
    <w:rsid w:val="00614DA1"/>
    <w:rsid w:val="00616C22"/>
    <w:rsid w:val="006226E6"/>
    <w:rsid w:val="006329C0"/>
    <w:rsid w:val="006501EB"/>
    <w:rsid w:val="00665D69"/>
    <w:rsid w:val="00687E6E"/>
    <w:rsid w:val="0069392E"/>
    <w:rsid w:val="00694B4E"/>
    <w:rsid w:val="006E2E46"/>
    <w:rsid w:val="006E48F0"/>
    <w:rsid w:val="006E4A39"/>
    <w:rsid w:val="007211AD"/>
    <w:rsid w:val="00741423"/>
    <w:rsid w:val="00742569"/>
    <w:rsid w:val="0075303E"/>
    <w:rsid w:val="00757D54"/>
    <w:rsid w:val="007620DC"/>
    <w:rsid w:val="00767B77"/>
    <w:rsid w:val="007841FD"/>
    <w:rsid w:val="007C2E62"/>
    <w:rsid w:val="007C4601"/>
    <w:rsid w:val="007C55C1"/>
    <w:rsid w:val="007D3A7E"/>
    <w:rsid w:val="007D44D0"/>
    <w:rsid w:val="00807BBF"/>
    <w:rsid w:val="00827D7F"/>
    <w:rsid w:val="0083406C"/>
    <w:rsid w:val="00862491"/>
    <w:rsid w:val="00871E03"/>
    <w:rsid w:val="008B3B8D"/>
    <w:rsid w:val="008B6161"/>
    <w:rsid w:val="008C1550"/>
    <w:rsid w:val="00907790"/>
    <w:rsid w:val="00907C8A"/>
    <w:rsid w:val="00926601"/>
    <w:rsid w:val="00932918"/>
    <w:rsid w:val="00940682"/>
    <w:rsid w:val="0096541F"/>
    <w:rsid w:val="00971BD3"/>
    <w:rsid w:val="00984D8B"/>
    <w:rsid w:val="00994711"/>
    <w:rsid w:val="009B58EB"/>
    <w:rsid w:val="009D3ED2"/>
    <w:rsid w:val="009E3FFA"/>
    <w:rsid w:val="00A11111"/>
    <w:rsid w:val="00A12D97"/>
    <w:rsid w:val="00A44760"/>
    <w:rsid w:val="00A9183F"/>
    <w:rsid w:val="00AA03C9"/>
    <w:rsid w:val="00AA3AD0"/>
    <w:rsid w:val="00AB2698"/>
    <w:rsid w:val="00AD7463"/>
    <w:rsid w:val="00AE5DDE"/>
    <w:rsid w:val="00AE74E0"/>
    <w:rsid w:val="00AF4B88"/>
    <w:rsid w:val="00B472F0"/>
    <w:rsid w:val="00B60CC7"/>
    <w:rsid w:val="00B61803"/>
    <w:rsid w:val="00B75277"/>
    <w:rsid w:val="00B86644"/>
    <w:rsid w:val="00B94C0B"/>
    <w:rsid w:val="00BA33C4"/>
    <w:rsid w:val="00BD42C4"/>
    <w:rsid w:val="00BE01EB"/>
    <w:rsid w:val="00BF6DE1"/>
    <w:rsid w:val="00BF7515"/>
    <w:rsid w:val="00C55217"/>
    <w:rsid w:val="00C60FB9"/>
    <w:rsid w:val="00C622A9"/>
    <w:rsid w:val="00C80A81"/>
    <w:rsid w:val="00C90108"/>
    <w:rsid w:val="00CC16CC"/>
    <w:rsid w:val="00CC208E"/>
    <w:rsid w:val="00D161F2"/>
    <w:rsid w:val="00D20B4D"/>
    <w:rsid w:val="00D50608"/>
    <w:rsid w:val="00D574FE"/>
    <w:rsid w:val="00D82F66"/>
    <w:rsid w:val="00DA0DC4"/>
    <w:rsid w:val="00DA6699"/>
    <w:rsid w:val="00DB0A0F"/>
    <w:rsid w:val="00DB2FCB"/>
    <w:rsid w:val="00DC487E"/>
    <w:rsid w:val="00DE502D"/>
    <w:rsid w:val="00E24737"/>
    <w:rsid w:val="00E32470"/>
    <w:rsid w:val="00E34303"/>
    <w:rsid w:val="00E60719"/>
    <w:rsid w:val="00E67FDC"/>
    <w:rsid w:val="00E90256"/>
    <w:rsid w:val="00EE6E48"/>
    <w:rsid w:val="00EF30C5"/>
    <w:rsid w:val="00EF59FB"/>
    <w:rsid w:val="00F16B39"/>
    <w:rsid w:val="00F25E06"/>
    <w:rsid w:val="00F879E6"/>
    <w:rsid w:val="00F9739C"/>
    <w:rsid w:val="00FA4463"/>
    <w:rsid w:val="00FB164A"/>
    <w:rsid w:val="00FC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95F7"/>
  <w15:docId w15:val="{4B47A434-61AE-4B8B-BE49-432E386A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179A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1F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rsid w:val="00FC1FFD"/>
    <w:rPr>
      <w:color w:val="0000FF"/>
      <w:u w:val="single"/>
    </w:rPr>
  </w:style>
  <w:style w:type="paragraph" w:styleId="Pta">
    <w:name w:val="footer"/>
    <w:basedOn w:val="Normlny"/>
    <w:link w:val="PtaChar"/>
    <w:rsid w:val="00FC1F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FC1FFD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Normlndobloku">
    <w:name w:val="Normální do bloku"/>
    <w:basedOn w:val="Normlny"/>
    <w:link w:val="NormlndoblokuChar"/>
    <w:autoRedefine/>
    <w:rsid w:val="00255AA4"/>
    <w:pPr>
      <w:tabs>
        <w:tab w:val="left" w:pos="6946"/>
      </w:tabs>
      <w:spacing w:before="120"/>
      <w:ind w:left="0" w:firstLine="0"/>
    </w:pPr>
    <w:rPr>
      <w:color w:val="000000" w:themeColor="text1"/>
      <w:shd w:val="clear" w:color="auto" w:fill="FFFFFF"/>
      <w:lang w:eastAsia="cs-CZ"/>
    </w:rPr>
  </w:style>
  <w:style w:type="character" w:customStyle="1" w:styleId="NormlndoblokuChar">
    <w:name w:val="Normální do bloku Char"/>
    <w:link w:val="Normlndobloku"/>
    <w:rsid w:val="00255AA4"/>
    <w:rPr>
      <w:rFonts w:ascii="Times New Roman" w:eastAsia="Times New Roman" w:hAnsi="Times New Roman" w:cs="Times New Roman"/>
      <w:color w:val="000000" w:themeColor="text1"/>
      <w:szCs w:val="24"/>
      <w:lang w:eastAsia="cs-CZ"/>
    </w:rPr>
  </w:style>
  <w:style w:type="paragraph" w:customStyle="1" w:styleId="Styl3">
    <w:name w:val="Styl3"/>
    <w:basedOn w:val="Styl2"/>
    <w:link w:val="Styl3Char"/>
    <w:rsid w:val="00FC1FFD"/>
    <w:pPr>
      <w:numPr>
        <w:ilvl w:val="0"/>
        <w:numId w:val="0"/>
      </w:numPr>
    </w:pPr>
    <w:rPr>
      <w:b w:val="0"/>
      <w:u w:val="single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0D7683"/>
    <w:pPr>
      <w:numPr>
        <w:numId w:val="1"/>
      </w:numPr>
      <w:tabs>
        <w:tab w:val="clear" w:pos="6946"/>
      </w:tabs>
      <w:suppressAutoHyphens/>
    </w:pPr>
    <w:rPr>
      <w:rFonts w:ascii="TimesNewRoman" w:eastAsia="Calibri" w:hAnsi="TimesNewRoman" w:cs="TimesNewRoman"/>
      <w:noProof/>
      <w:lang w:eastAsia="en-US"/>
    </w:rPr>
  </w:style>
  <w:style w:type="paragraph" w:customStyle="1" w:styleId="SPCnadpis">
    <w:name w:val="SPC nadpis"/>
    <w:basedOn w:val="Nadpis1"/>
    <w:rsid w:val="00FC1FFD"/>
    <w:pPr>
      <w:keepNext w:val="0"/>
      <w:keepLines w:val="0"/>
      <w:spacing w:after="120"/>
      <w:ind w:left="357" w:hanging="357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0"/>
      <w:lang w:val="en-US" w:eastAsia="cs-CZ"/>
    </w:rPr>
  </w:style>
  <w:style w:type="paragraph" w:customStyle="1" w:styleId="Styl1">
    <w:name w:val="Styl1"/>
    <w:basedOn w:val="Normlny"/>
    <w:autoRedefine/>
    <w:rsid w:val="00FB164A"/>
    <w:pPr>
      <w:keepNext/>
      <w:numPr>
        <w:numId w:val="2"/>
      </w:numPr>
      <w:spacing w:before="360" w:after="240"/>
      <w:ind w:left="357" w:hanging="357"/>
    </w:pPr>
    <w:rPr>
      <w:b/>
      <w:bCs/>
      <w:caps/>
      <w:lang w:val="cs-CZ" w:eastAsia="en-US"/>
    </w:rPr>
  </w:style>
  <w:style w:type="paragraph" w:customStyle="1" w:styleId="Styl2">
    <w:name w:val="Styl2"/>
    <w:basedOn w:val="Normlny"/>
    <w:link w:val="Styl2Char"/>
    <w:autoRedefine/>
    <w:rsid w:val="008C1550"/>
    <w:pPr>
      <w:keepNext/>
      <w:numPr>
        <w:ilvl w:val="1"/>
        <w:numId w:val="2"/>
      </w:numPr>
      <w:spacing w:before="240" w:after="120"/>
      <w:ind w:left="0" w:firstLine="0"/>
    </w:pPr>
    <w:rPr>
      <w:b/>
      <w:bCs/>
      <w:szCs w:val="22"/>
      <w:lang w:eastAsia="en-US"/>
    </w:rPr>
  </w:style>
  <w:style w:type="character" w:customStyle="1" w:styleId="Styl2Char">
    <w:name w:val="Styl2 Char"/>
    <w:link w:val="Styl2"/>
    <w:rsid w:val="008C1550"/>
    <w:rPr>
      <w:rFonts w:ascii="Times New Roman" w:eastAsia="Times New Roman" w:hAnsi="Times New Roman" w:cs="Times New Roman"/>
      <w:b/>
      <w:bCs/>
    </w:rPr>
  </w:style>
  <w:style w:type="character" w:customStyle="1" w:styleId="Styl3Char">
    <w:name w:val="Styl3 Char"/>
    <w:link w:val="Styl3"/>
    <w:rsid w:val="00FC1FFD"/>
    <w:rPr>
      <w:rFonts w:ascii="Times New Roman" w:eastAsia="Times New Roman" w:hAnsi="Times New Roman" w:cs="Times New Roman"/>
      <w:bCs/>
      <w:u w:val="single"/>
      <w:lang w:val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FC1F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C1FFD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Styl4">
    <w:name w:val="Styl4"/>
    <w:basedOn w:val="Normlndobloku"/>
    <w:autoRedefine/>
    <w:qFormat/>
    <w:rsid w:val="00FC1FFD"/>
    <w:pPr>
      <w:keepNext/>
      <w:tabs>
        <w:tab w:val="clear" w:pos="6946"/>
      </w:tabs>
      <w:suppressAutoHyphens/>
      <w:spacing w:after="60"/>
    </w:pPr>
    <w:rPr>
      <w:rFonts w:eastAsia="Calibri"/>
      <w:i/>
      <w:lang w:val="cs-CZ"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FC1F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303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3034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303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303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3034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03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0348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A3A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3AD0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Normlndoblokutun">
    <w:name w:val="Normální do bloku tučný"/>
    <w:basedOn w:val="Normlndobloku"/>
    <w:qFormat/>
    <w:rsid w:val="00B86644"/>
    <w:rPr>
      <w:b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D7463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FB164A"/>
    <w:pPr>
      <w:spacing w:after="0"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Styl2-2">
    <w:name w:val="Styl2-2"/>
    <w:basedOn w:val="Styl2"/>
    <w:next w:val="Normlndobloku"/>
    <w:autoRedefine/>
    <w:qFormat/>
    <w:rsid w:val="0037179A"/>
    <w:pPr>
      <w:numPr>
        <w:ilvl w:val="0"/>
        <w:numId w:val="0"/>
      </w:numPr>
      <w:spacing w:before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7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2782</Words>
  <Characters>15863</Characters>
  <Application>Microsoft Office Word</Application>
  <DocSecurity>0</DocSecurity>
  <Lines>132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18608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Matušková</dc:creator>
  <cp:lastModifiedBy>Petriková, Miroslava</cp:lastModifiedBy>
  <cp:revision>17</cp:revision>
  <dcterms:created xsi:type="dcterms:W3CDTF">2017-11-07T13:15:00Z</dcterms:created>
  <dcterms:modified xsi:type="dcterms:W3CDTF">2017-11-10T11:59:00Z</dcterms:modified>
</cp:coreProperties>
</file>