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45" w:rsidRDefault="00965145" w:rsidP="009C0CE1">
      <w:pPr>
        <w:rPr>
          <w:sz w:val="18"/>
          <w:szCs w:val="18"/>
          <w:lang w:val="sk-SK"/>
        </w:rPr>
      </w:pPr>
      <w:r w:rsidRPr="00965145">
        <w:rPr>
          <w:sz w:val="18"/>
          <w:szCs w:val="18"/>
          <w:lang w:val="sk-SK"/>
        </w:rPr>
        <w:t>Príloha č.1 k notifikácii o zmene, ev. č.: 2017/</w:t>
      </w:r>
      <w:r w:rsidR="00037767">
        <w:rPr>
          <w:sz w:val="18"/>
          <w:szCs w:val="18"/>
          <w:lang w:val="sk-SK"/>
        </w:rPr>
        <w:t>04915-ZIB</w:t>
      </w:r>
    </w:p>
    <w:p w:rsidR="00965145" w:rsidRDefault="00965145" w:rsidP="00B715D8">
      <w:pPr>
        <w:jc w:val="center"/>
        <w:rPr>
          <w:sz w:val="18"/>
          <w:szCs w:val="18"/>
          <w:lang w:val="sk-SK"/>
        </w:rPr>
      </w:pPr>
    </w:p>
    <w:p w:rsidR="000A1DE6" w:rsidRPr="00E74FBB" w:rsidRDefault="000A1DE6" w:rsidP="00B715D8">
      <w:pPr>
        <w:jc w:val="center"/>
        <w:rPr>
          <w:sz w:val="22"/>
          <w:szCs w:val="22"/>
          <w:lang w:val="sk-SK"/>
        </w:rPr>
      </w:pPr>
      <w:r w:rsidRPr="00E74FBB">
        <w:rPr>
          <w:b/>
          <w:sz w:val="22"/>
          <w:szCs w:val="22"/>
          <w:lang w:val="sk-SK"/>
        </w:rPr>
        <w:t>S</w:t>
      </w:r>
      <w:r w:rsidR="00B715D8" w:rsidRPr="00E74FBB">
        <w:rPr>
          <w:b/>
          <w:sz w:val="22"/>
          <w:szCs w:val="22"/>
          <w:lang w:val="sk-SK"/>
        </w:rPr>
        <w:t>ÚHRN CHARAKTERISTICKÝCH VLASTNOSTÍ LIEKU</w:t>
      </w:r>
    </w:p>
    <w:p w:rsidR="000A1DE6" w:rsidRPr="00E74FBB" w:rsidRDefault="000A1DE6">
      <w:pPr>
        <w:rPr>
          <w:sz w:val="22"/>
          <w:szCs w:val="22"/>
          <w:lang w:val="sk-SK"/>
        </w:rPr>
      </w:pPr>
    </w:p>
    <w:p w:rsidR="000A1DE6" w:rsidRPr="00E74FBB" w:rsidRDefault="000A1DE6">
      <w:pPr>
        <w:rPr>
          <w:sz w:val="22"/>
          <w:szCs w:val="22"/>
          <w:lang w:val="sk-SK"/>
        </w:rPr>
      </w:pPr>
    </w:p>
    <w:p w:rsidR="00675590" w:rsidRPr="009C0CE1" w:rsidRDefault="001B611E" w:rsidP="009C0CE1">
      <w:pPr>
        <w:numPr>
          <w:ilvl w:val="0"/>
          <w:numId w:val="1"/>
        </w:numPr>
        <w:tabs>
          <w:tab w:val="clear" w:pos="360"/>
        </w:tabs>
        <w:ind w:left="562" w:hanging="562"/>
        <w:rPr>
          <w:b/>
          <w:sz w:val="22"/>
          <w:lang w:val="sk-SK"/>
        </w:rPr>
      </w:pPr>
      <w:r w:rsidRPr="009C0CE1">
        <w:rPr>
          <w:b/>
          <w:sz w:val="22"/>
          <w:lang w:val="sk-SK"/>
        </w:rPr>
        <w:t>NÁZOV LIEKU</w:t>
      </w:r>
    </w:p>
    <w:p w:rsidR="000A1DE6" w:rsidRPr="00E74FBB" w:rsidRDefault="000A1DE6">
      <w:pPr>
        <w:rPr>
          <w:b/>
          <w:sz w:val="22"/>
          <w:szCs w:val="22"/>
          <w:lang w:val="sk-SK"/>
        </w:rPr>
      </w:pPr>
      <w:r w:rsidRPr="00E74FBB">
        <w:rPr>
          <w:b/>
          <w:sz w:val="22"/>
          <w:szCs w:val="22"/>
          <w:lang w:val="sk-SK"/>
        </w:rPr>
        <w:t xml:space="preserve"> </w:t>
      </w:r>
    </w:p>
    <w:p w:rsidR="001F553D" w:rsidRDefault="008F63EB">
      <w:pPr>
        <w:rPr>
          <w:sz w:val="22"/>
          <w:szCs w:val="22"/>
          <w:lang w:val="sk-SK"/>
        </w:rPr>
      </w:pPr>
      <w:r>
        <w:rPr>
          <w:sz w:val="22"/>
          <w:szCs w:val="22"/>
          <w:lang w:val="sk-SK"/>
        </w:rPr>
        <w:t xml:space="preserve">CAVINTON </w:t>
      </w:r>
      <w:r w:rsidR="002771B7" w:rsidRPr="006B7195">
        <w:rPr>
          <w:sz w:val="22"/>
          <w:szCs w:val="22"/>
          <w:lang w:val="sk-SK"/>
        </w:rPr>
        <w:t xml:space="preserve">  </w:t>
      </w:r>
    </w:p>
    <w:p w:rsidR="000A1DE6" w:rsidRPr="00E86690" w:rsidRDefault="00E8306C" w:rsidP="00E86690">
      <w:pPr>
        <w:rPr>
          <w:sz w:val="22"/>
          <w:lang w:val="sk-SK"/>
        </w:rPr>
      </w:pPr>
      <w:r>
        <w:rPr>
          <w:sz w:val="22"/>
          <w:lang w:val="sk-SK"/>
        </w:rPr>
        <w:t xml:space="preserve">5 mg </w:t>
      </w:r>
      <w:r w:rsidR="002771B7" w:rsidRPr="00E86690">
        <w:rPr>
          <w:sz w:val="22"/>
          <w:lang w:val="sk-SK"/>
        </w:rPr>
        <w:t>tablety</w:t>
      </w:r>
    </w:p>
    <w:p w:rsidR="000A1DE6" w:rsidRPr="00E86690" w:rsidRDefault="000A1DE6">
      <w:pPr>
        <w:rPr>
          <w:sz w:val="22"/>
          <w:lang w:val="sk-SK"/>
        </w:rPr>
      </w:pPr>
    </w:p>
    <w:p w:rsidR="00B715D8" w:rsidRPr="00E74FBB" w:rsidRDefault="00B715D8">
      <w:pPr>
        <w:rPr>
          <w:sz w:val="22"/>
          <w:szCs w:val="22"/>
          <w:lang w:val="sk-SK"/>
        </w:rPr>
      </w:pPr>
    </w:p>
    <w:p w:rsidR="00675590" w:rsidRPr="009C0CE1" w:rsidRDefault="001B611E" w:rsidP="009C0CE1">
      <w:pPr>
        <w:numPr>
          <w:ilvl w:val="0"/>
          <w:numId w:val="1"/>
        </w:numPr>
        <w:tabs>
          <w:tab w:val="clear" w:pos="360"/>
        </w:tabs>
        <w:ind w:left="562" w:hanging="562"/>
        <w:rPr>
          <w:b/>
          <w:sz w:val="22"/>
          <w:lang w:val="sk-SK"/>
        </w:rPr>
      </w:pPr>
      <w:r w:rsidRPr="009C0CE1">
        <w:rPr>
          <w:b/>
          <w:sz w:val="22"/>
          <w:lang w:val="sk-SK"/>
        </w:rPr>
        <w:t>KVALITATÍVNE A</w:t>
      </w:r>
      <w:r w:rsidR="00B715D8" w:rsidRPr="00E74FBB">
        <w:rPr>
          <w:b/>
          <w:sz w:val="22"/>
          <w:szCs w:val="22"/>
          <w:lang w:val="sk-SK"/>
        </w:rPr>
        <w:t> </w:t>
      </w:r>
      <w:r w:rsidRPr="009C0CE1">
        <w:rPr>
          <w:b/>
          <w:sz w:val="22"/>
          <w:lang w:val="sk-SK"/>
        </w:rPr>
        <w:t>KVANTITATÍVNE ZLOŽENIE</w:t>
      </w:r>
      <w:r w:rsidR="000A1DE6" w:rsidRPr="00E74FBB">
        <w:rPr>
          <w:b/>
          <w:sz w:val="22"/>
          <w:szCs w:val="22"/>
          <w:lang w:val="sk-SK"/>
        </w:rPr>
        <w:t xml:space="preserve"> </w:t>
      </w:r>
    </w:p>
    <w:p w:rsidR="00675590" w:rsidRPr="009C0CE1" w:rsidRDefault="00675590" w:rsidP="009C0CE1">
      <w:pPr>
        <w:pStyle w:val="Nadpis2"/>
        <w:spacing w:before="0" w:after="0"/>
        <w:jc w:val="both"/>
        <w:rPr>
          <w:i w:val="0"/>
          <w:sz w:val="22"/>
          <w:u w:val="single"/>
          <w:lang w:val="sk-SK"/>
        </w:rPr>
      </w:pPr>
    </w:p>
    <w:p w:rsidR="000A1DE6" w:rsidRPr="00AA2B80" w:rsidRDefault="002771B7">
      <w:pPr>
        <w:pStyle w:val="Nadpis2"/>
        <w:spacing w:before="0" w:after="0"/>
        <w:jc w:val="both"/>
        <w:rPr>
          <w:rFonts w:ascii="Times New Roman" w:hAnsi="Times New Roman"/>
          <w:b w:val="0"/>
          <w:i w:val="0"/>
          <w:sz w:val="22"/>
          <w:szCs w:val="22"/>
          <w:lang w:val="sk-SK"/>
        </w:rPr>
      </w:pPr>
      <w:r w:rsidRPr="00E74FBB">
        <w:rPr>
          <w:rFonts w:ascii="Times New Roman" w:hAnsi="Times New Roman"/>
          <w:b w:val="0"/>
          <w:i w:val="0"/>
          <w:sz w:val="22"/>
          <w:szCs w:val="22"/>
          <w:lang w:val="sk-SK"/>
        </w:rPr>
        <w:t>Jedna</w:t>
      </w:r>
      <w:r w:rsidR="000A1DE6" w:rsidRPr="00AA2B80">
        <w:rPr>
          <w:rFonts w:ascii="Times New Roman" w:hAnsi="Times New Roman"/>
          <w:b w:val="0"/>
          <w:i w:val="0"/>
          <w:sz w:val="22"/>
          <w:szCs w:val="22"/>
          <w:lang w:val="sk-SK"/>
        </w:rPr>
        <w:t xml:space="preserve"> tableta obsahuje  </w:t>
      </w:r>
      <w:r w:rsidR="00BE0F02">
        <w:rPr>
          <w:rFonts w:ascii="Times New Roman" w:hAnsi="Times New Roman"/>
          <w:b w:val="0"/>
          <w:i w:val="0"/>
          <w:sz w:val="22"/>
          <w:szCs w:val="22"/>
          <w:lang w:val="sk-SK"/>
        </w:rPr>
        <w:t>5</w:t>
      </w:r>
      <w:r w:rsidR="000A1DE6" w:rsidRPr="00AA2B80">
        <w:rPr>
          <w:rFonts w:ascii="Times New Roman" w:hAnsi="Times New Roman"/>
          <w:b w:val="0"/>
          <w:i w:val="0"/>
          <w:sz w:val="22"/>
          <w:szCs w:val="22"/>
          <w:lang w:val="sk-SK"/>
        </w:rPr>
        <w:t xml:space="preserve"> mg</w:t>
      </w:r>
      <w:r w:rsidR="00965145" w:rsidRPr="00965145">
        <w:rPr>
          <w:rFonts w:ascii="Times New Roman" w:hAnsi="Times New Roman"/>
          <w:b w:val="0"/>
          <w:i w:val="0"/>
          <w:sz w:val="22"/>
          <w:szCs w:val="22"/>
          <w:lang w:val="sk-SK"/>
        </w:rPr>
        <w:t xml:space="preserve"> </w:t>
      </w:r>
      <w:proofErr w:type="spellStart"/>
      <w:r w:rsidR="00965145" w:rsidRPr="00AA2B80">
        <w:rPr>
          <w:rFonts w:ascii="Times New Roman" w:hAnsi="Times New Roman"/>
          <w:b w:val="0"/>
          <w:i w:val="0"/>
          <w:sz w:val="22"/>
          <w:szCs w:val="22"/>
          <w:lang w:val="sk-SK"/>
        </w:rPr>
        <w:t>vinpocetín</w:t>
      </w:r>
      <w:r w:rsidR="00965145">
        <w:rPr>
          <w:rFonts w:ascii="Times New Roman" w:hAnsi="Times New Roman"/>
          <w:b w:val="0"/>
          <w:i w:val="0"/>
          <w:sz w:val="22"/>
          <w:szCs w:val="22"/>
          <w:lang w:val="sk-SK"/>
        </w:rPr>
        <w:t>u</w:t>
      </w:r>
      <w:proofErr w:type="spellEnd"/>
      <w:r w:rsidR="00965145">
        <w:rPr>
          <w:rFonts w:ascii="Times New Roman" w:hAnsi="Times New Roman"/>
          <w:b w:val="0"/>
          <w:i w:val="0"/>
          <w:sz w:val="22"/>
          <w:szCs w:val="22"/>
          <w:lang w:val="sk-SK"/>
        </w:rPr>
        <w:t>.</w:t>
      </w:r>
    </w:p>
    <w:p w:rsidR="000A1DE6" w:rsidRPr="00E74FBB" w:rsidRDefault="000A1DE6">
      <w:pPr>
        <w:pStyle w:val="Nadpis2"/>
        <w:spacing w:before="0" w:after="0"/>
        <w:jc w:val="both"/>
        <w:rPr>
          <w:rFonts w:ascii="Times New Roman" w:hAnsi="Times New Roman"/>
          <w:b w:val="0"/>
          <w:i w:val="0"/>
          <w:sz w:val="22"/>
          <w:szCs w:val="22"/>
          <w:lang w:val="sk-SK"/>
        </w:rPr>
      </w:pPr>
    </w:p>
    <w:p w:rsidR="00E6630E" w:rsidRPr="00AA2B80" w:rsidRDefault="00E6630E" w:rsidP="003B051D">
      <w:pPr>
        <w:rPr>
          <w:sz w:val="22"/>
          <w:szCs w:val="22"/>
          <w:lang w:val="sk-SK"/>
        </w:rPr>
      </w:pPr>
      <w:r w:rsidRPr="00E74FBB">
        <w:rPr>
          <w:sz w:val="22"/>
          <w:szCs w:val="22"/>
          <w:u w:val="single"/>
          <w:lang w:val="sk-SK"/>
        </w:rPr>
        <w:t>Pomocn</w:t>
      </w:r>
      <w:r w:rsidR="002771B7" w:rsidRPr="00E74FBB">
        <w:rPr>
          <w:sz w:val="22"/>
          <w:szCs w:val="22"/>
          <w:u w:val="single"/>
          <w:lang w:val="sk-SK"/>
        </w:rPr>
        <w:t>á</w:t>
      </w:r>
      <w:r w:rsidRPr="00E74FBB">
        <w:rPr>
          <w:sz w:val="22"/>
          <w:szCs w:val="22"/>
          <w:u w:val="single"/>
          <w:lang w:val="sk-SK"/>
        </w:rPr>
        <w:t xml:space="preserve"> látk</w:t>
      </w:r>
      <w:r w:rsidR="002771B7" w:rsidRPr="00E74FBB">
        <w:rPr>
          <w:sz w:val="22"/>
          <w:szCs w:val="22"/>
          <w:u w:val="single"/>
          <w:lang w:val="sk-SK"/>
        </w:rPr>
        <w:t xml:space="preserve">a </w:t>
      </w:r>
      <w:r w:rsidR="002771B7" w:rsidRPr="00AA2B80">
        <w:rPr>
          <w:sz w:val="22"/>
          <w:szCs w:val="22"/>
          <w:u w:val="single"/>
          <w:lang w:val="sk-SK"/>
        </w:rPr>
        <w:t>so známym účinkom</w:t>
      </w:r>
      <w:r w:rsidR="002771B7" w:rsidRPr="00E74FBB">
        <w:rPr>
          <w:bCs/>
          <w:iCs/>
          <w:sz w:val="22"/>
          <w:szCs w:val="22"/>
          <w:lang w:val="sk-SK"/>
        </w:rPr>
        <w:t xml:space="preserve">: jedna tableta obsahuje </w:t>
      </w:r>
      <w:r w:rsidR="00BE0F02">
        <w:rPr>
          <w:bCs/>
          <w:iCs/>
          <w:sz w:val="22"/>
          <w:szCs w:val="22"/>
          <w:lang w:val="sk-SK"/>
        </w:rPr>
        <w:t>140</w:t>
      </w:r>
      <w:r w:rsidR="002771B7" w:rsidRPr="00E74FBB">
        <w:rPr>
          <w:bCs/>
          <w:iCs/>
          <w:sz w:val="22"/>
          <w:szCs w:val="22"/>
          <w:lang w:val="sk-SK"/>
        </w:rPr>
        <w:t xml:space="preserve"> mg monohydrátu laktózy</w:t>
      </w:r>
    </w:p>
    <w:p w:rsidR="00E6630E" w:rsidRPr="00AA2B80" w:rsidRDefault="00E6630E" w:rsidP="00E6630E">
      <w:pPr>
        <w:rPr>
          <w:sz w:val="22"/>
          <w:szCs w:val="22"/>
          <w:lang w:val="sk-SK"/>
        </w:rPr>
      </w:pPr>
    </w:p>
    <w:p w:rsidR="00675590" w:rsidRDefault="000F2823" w:rsidP="009C0CE1">
      <w:pPr>
        <w:rPr>
          <w:sz w:val="22"/>
          <w:lang w:val="sk-SK"/>
        </w:rPr>
      </w:pPr>
      <w:r w:rsidRPr="00E74FBB">
        <w:rPr>
          <w:sz w:val="22"/>
          <w:lang w:val="sk-SK"/>
        </w:rPr>
        <w:t>Úplný zoznam pomocných látok, pozri časť 6</w:t>
      </w:r>
      <w:r w:rsidRPr="00E86690">
        <w:rPr>
          <w:sz w:val="22"/>
          <w:lang w:val="sk-SK"/>
        </w:rPr>
        <w:t>.1.</w:t>
      </w:r>
    </w:p>
    <w:p w:rsidR="00675590" w:rsidRPr="009C0CE1" w:rsidRDefault="00675590" w:rsidP="009C0CE1">
      <w:pPr>
        <w:rPr>
          <w:b/>
          <w:i/>
          <w:lang w:val="sk-SK"/>
        </w:rPr>
      </w:pPr>
    </w:p>
    <w:p w:rsidR="00B715D8" w:rsidRPr="009C0CE1" w:rsidRDefault="00B715D8" w:rsidP="00B715D8">
      <w:pPr>
        <w:rPr>
          <w:lang w:val="sk-SK"/>
        </w:rPr>
      </w:pPr>
    </w:p>
    <w:p w:rsidR="00675590" w:rsidRPr="009C0CE1" w:rsidRDefault="001B611E" w:rsidP="009C0CE1">
      <w:pPr>
        <w:numPr>
          <w:ilvl w:val="0"/>
          <w:numId w:val="1"/>
        </w:numPr>
        <w:tabs>
          <w:tab w:val="clear" w:pos="360"/>
        </w:tabs>
        <w:ind w:left="562" w:hanging="562"/>
        <w:rPr>
          <w:b/>
          <w:sz w:val="22"/>
          <w:lang w:val="sk-SK"/>
        </w:rPr>
      </w:pPr>
      <w:r w:rsidRPr="009C0CE1">
        <w:rPr>
          <w:b/>
          <w:sz w:val="22"/>
          <w:lang w:val="sk-SK"/>
        </w:rPr>
        <w:t>LIEKOVÁ FORMA</w:t>
      </w:r>
    </w:p>
    <w:p w:rsidR="00B715D8" w:rsidRPr="009C0CE1" w:rsidRDefault="00B715D8">
      <w:pPr>
        <w:rPr>
          <w:i/>
          <w:sz w:val="22"/>
          <w:lang w:val="sk-SK"/>
        </w:rPr>
      </w:pPr>
    </w:p>
    <w:p w:rsidR="000F2823" w:rsidRPr="006B7195" w:rsidRDefault="000F2823" w:rsidP="000F2823">
      <w:pPr>
        <w:rPr>
          <w:sz w:val="22"/>
          <w:szCs w:val="22"/>
          <w:lang w:val="sk-SK"/>
        </w:rPr>
      </w:pPr>
      <w:r w:rsidRPr="00E74FBB">
        <w:rPr>
          <w:sz w:val="22"/>
          <w:szCs w:val="22"/>
          <w:lang w:val="sk-SK"/>
        </w:rPr>
        <w:t>Tablet</w:t>
      </w:r>
      <w:r w:rsidR="002771B7" w:rsidRPr="00AA2B80">
        <w:rPr>
          <w:sz w:val="22"/>
          <w:szCs w:val="22"/>
          <w:lang w:val="sk-SK"/>
        </w:rPr>
        <w:t>a</w:t>
      </w:r>
      <w:r w:rsidRPr="00E74FBB">
        <w:rPr>
          <w:sz w:val="22"/>
          <w:szCs w:val="22"/>
          <w:lang w:val="sk-SK"/>
        </w:rPr>
        <w:t xml:space="preserve">. </w:t>
      </w:r>
    </w:p>
    <w:p w:rsidR="000A1DE6" w:rsidRPr="00AA2B80" w:rsidRDefault="00037767">
      <w:pPr>
        <w:rPr>
          <w:sz w:val="22"/>
          <w:szCs w:val="22"/>
          <w:lang w:val="sk-SK"/>
        </w:rPr>
      </w:pPr>
      <w:r>
        <w:rPr>
          <w:sz w:val="22"/>
          <w:szCs w:val="22"/>
          <w:lang w:val="sk-SK"/>
        </w:rPr>
        <w:t>Vzhľad</w:t>
      </w:r>
      <w:r w:rsidR="00673DC3">
        <w:rPr>
          <w:sz w:val="22"/>
          <w:szCs w:val="22"/>
          <w:lang w:val="sk-SK"/>
        </w:rPr>
        <w:t xml:space="preserve">: biele ploché diskovité tablety s </w:t>
      </w:r>
      <w:r w:rsidR="00AD7E7F">
        <w:rPr>
          <w:sz w:val="22"/>
          <w:szCs w:val="22"/>
          <w:lang w:val="sk-SK"/>
        </w:rPr>
        <w:t xml:space="preserve">nápisom </w:t>
      </w:r>
      <w:r w:rsidR="00673DC3">
        <w:rPr>
          <w:sz w:val="22"/>
          <w:szCs w:val="22"/>
          <w:lang w:val="sk-SK"/>
        </w:rPr>
        <w:t>CAVINTON</w:t>
      </w:r>
      <w:r w:rsidR="00AD7E7F">
        <w:rPr>
          <w:sz w:val="22"/>
          <w:szCs w:val="22"/>
          <w:lang w:val="sk-SK"/>
        </w:rPr>
        <w:t xml:space="preserve"> </w:t>
      </w:r>
      <w:r w:rsidR="00673DC3">
        <w:rPr>
          <w:sz w:val="22"/>
          <w:szCs w:val="22"/>
          <w:lang w:val="sk-SK"/>
        </w:rPr>
        <w:t>na jednej strane</w:t>
      </w:r>
    </w:p>
    <w:p w:rsidR="00B715D8" w:rsidRDefault="00B715D8">
      <w:pPr>
        <w:rPr>
          <w:sz w:val="22"/>
          <w:szCs w:val="22"/>
          <w:lang w:val="sk-SK"/>
        </w:rPr>
      </w:pPr>
    </w:p>
    <w:p w:rsidR="00673DC3" w:rsidRPr="00AA2B80" w:rsidRDefault="00673DC3">
      <w:pPr>
        <w:rPr>
          <w:sz w:val="22"/>
          <w:szCs w:val="22"/>
          <w:lang w:val="sk-SK"/>
        </w:rPr>
      </w:pPr>
    </w:p>
    <w:p w:rsidR="00675590" w:rsidRPr="009C0CE1" w:rsidRDefault="001B611E" w:rsidP="009C0CE1">
      <w:pPr>
        <w:numPr>
          <w:ilvl w:val="0"/>
          <w:numId w:val="1"/>
        </w:numPr>
        <w:tabs>
          <w:tab w:val="clear" w:pos="360"/>
        </w:tabs>
        <w:ind w:left="562" w:hanging="562"/>
        <w:rPr>
          <w:b/>
          <w:sz w:val="22"/>
          <w:lang w:val="sk-SK"/>
        </w:rPr>
      </w:pPr>
      <w:r w:rsidRPr="009C0CE1">
        <w:rPr>
          <w:b/>
          <w:sz w:val="22"/>
          <w:lang w:val="sk-SK"/>
        </w:rPr>
        <w:t>KLINICKÉ ÚDAJE</w:t>
      </w:r>
    </w:p>
    <w:p w:rsidR="000A1DE6" w:rsidRPr="009C0CE1" w:rsidRDefault="000A1DE6">
      <w:pPr>
        <w:rPr>
          <w:b/>
          <w:sz w:val="22"/>
          <w:lang w:val="sk-SK"/>
        </w:rPr>
      </w:pPr>
    </w:p>
    <w:p w:rsidR="00675590" w:rsidRDefault="000A1DE6" w:rsidP="009C0CE1">
      <w:pPr>
        <w:numPr>
          <w:ilvl w:val="0"/>
          <w:numId w:val="2"/>
        </w:numPr>
        <w:ind w:left="562" w:hanging="562"/>
        <w:rPr>
          <w:b/>
          <w:sz w:val="22"/>
          <w:lang w:val="sk-SK"/>
        </w:rPr>
      </w:pPr>
      <w:r w:rsidRPr="00E86690">
        <w:rPr>
          <w:b/>
          <w:sz w:val="22"/>
          <w:lang w:val="sk-SK"/>
        </w:rPr>
        <w:t>Terapeutické indikácie</w:t>
      </w:r>
    </w:p>
    <w:p w:rsidR="00B715D8" w:rsidRPr="00E74FBB" w:rsidRDefault="00B715D8">
      <w:pPr>
        <w:pStyle w:val="Nadpis3"/>
        <w:spacing w:before="0" w:after="0"/>
        <w:jc w:val="both"/>
        <w:rPr>
          <w:b w:val="0"/>
          <w:sz w:val="22"/>
          <w:szCs w:val="22"/>
          <w:lang w:val="sk-SK"/>
        </w:rPr>
      </w:pPr>
    </w:p>
    <w:p w:rsidR="000A1DE6" w:rsidRPr="00E74FBB" w:rsidRDefault="00AB225F" w:rsidP="003B051D">
      <w:pPr>
        <w:pStyle w:val="Nadpis3"/>
        <w:spacing w:before="0" w:after="0"/>
        <w:jc w:val="both"/>
        <w:rPr>
          <w:b w:val="0"/>
          <w:sz w:val="22"/>
          <w:szCs w:val="22"/>
          <w:lang w:val="sk-SK"/>
        </w:rPr>
      </w:pPr>
      <w:r w:rsidRPr="00C26724">
        <w:rPr>
          <w:b w:val="0"/>
          <w:sz w:val="22"/>
          <w:szCs w:val="22"/>
          <w:lang w:val="sk-SK"/>
        </w:rPr>
        <w:t>CAVINTON</w:t>
      </w:r>
      <w:r w:rsidR="000A1DE6" w:rsidRPr="00E86690">
        <w:rPr>
          <w:b w:val="0"/>
          <w:sz w:val="22"/>
          <w:lang w:val="sk-SK"/>
        </w:rPr>
        <w:t xml:space="preserve"> je indikovaný na lie</w:t>
      </w:r>
      <w:r w:rsidR="000A1DE6" w:rsidRPr="00E86690">
        <w:rPr>
          <w:rFonts w:hint="eastAsia"/>
          <w:b w:val="0"/>
          <w:sz w:val="22"/>
          <w:lang w:val="sk-SK"/>
        </w:rPr>
        <w:t>č</w:t>
      </w:r>
      <w:r w:rsidR="000A1DE6" w:rsidRPr="00E86690">
        <w:rPr>
          <w:b w:val="0"/>
          <w:sz w:val="22"/>
          <w:lang w:val="sk-SK"/>
        </w:rPr>
        <w:t>bu následkov cirkula</w:t>
      </w:r>
      <w:r w:rsidR="000A1DE6" w:rsidRPr="00E86690">
        <w:rPr>
          <w:rFonts w:hint="eastAsia"/>
          <w:b w:val="0"/>
          <w:sz w:val="22"/>
          <w:lang w:val="sk-SK"/>
        </w:rPr>
        <w:t>č</w:t>
      </w:r>
      <w:r w:rsidR="000A1DE6" w:rsidRPr="00E86690">
        <w:rPr>
          <w:b w:val="0"/>
          <w:sz w:val="22"/>
          <w:lang w:val="sk-SK"/>
        </w:rPr>
        <w:t>ných porúch centrálneho nervového systému.</w:t>
      </w:r>
    </w:p>
    <w:p w:rsidR="00675590" w:rsidRPr="009C0CE1" w:rsidRDefault="00675590" w:rsidP="009C0CE1">
      <w:pPr>
        <w:rPr>
          <w:b/>
          <w:lang w:val="sk-SK"/>
        </w:rPr>
      </w:pPr>
    </w:p>
    <w:p w:rsidR="000A1DE6" w:rsidRPr="00E86690" w:rsidRDefault="000A1DE6">
      <w:pPr>
        <w:pStyle w:val="Nadpis3"/>
        <w:spacing w:before="0" w:after="0"/>
        <w:jc w:val="both"/>
        <w:rPr>
          <w:b w:val="0"/>
          <w:sz w:val="22"/>
          <w:lang w:val="sk-SK"/>
        </w:rPr>
      </w:pPr>
      <w:r w:rsidRPr="00E86690">
        <w:rPr>
          <w:b w:val="0"/>
          <w:sz w:val="22"/>
          <w:lang w:val="sk-SK"/>
        </w:rPr>
        <w:t>Používa sa na lie</w:t>
      </w:r>
      <w:r w:rsidRPr="00E86690">
        <w:rPr>
          <w:rFonts w:hint="eastAsia"/>
          <w:b w:val="0"/>
          <w:sz w:val="22"/>
          <w:lang w:val="sk-SK"/>
        </w:rPr>
        <w:t>č</w:t>
      </w:r>
      <w:r w:rsidRPr="00E86690">
        <w:rPr>
          <w:b w:val="0"/>
          <w:sz w:val="22"/>
          <w:lang w:val="sk-SK"/>
        </w:rPr>
        <w:t>bu psychických a neurologických príznakov obehových porúch CNS (poruchy pamäti, afázia, apraxia, motorické poruchy, závraty, bolesti hlavy, at</w:t>
      </w:r>
      <w:r w:rsidRPr="00E86690">
        <w:rPr>
          <w:rFonts w:hint="eastAsia"/>
          <w:b w:val="0"/>
          <w:sz w:val="22"/>
          <w:lang w:val="sk-SK"/>
        </w:rPr>
        <w:t>ď</w:t>
      </w:r>
      <w:r w:rsidRPr="00E86690">
        <w:rPr>
          <w:b w:val="0"/>
          <w:sz w:val="22"/>
          <w:lang w:val="sk-SK"/>
        </w:rPr>
        <w:t>.) Je indikovaný pri všetkých formách akútnej a chronickej insuficiencie mozgových ciev, ako napr. pri tranzitórnych ischemických príhodách, prechodných ischemických neurologických poruchách, progresívnom ikte, kompletnom ikte, pri postapoplektických stavoch, pri multiinfarktovej demencii, pri cerebrálnej artérioskleróze, pri posttraumatických stavoch, hypertenznej encefalopatii, vertebrobazilárnej insuficiencii, a.i.</w:t>
      </w:r>
    </w:p>
    <w:p w:rsidR="002771B7" w:rsidRPr="00E74FBB" w:rsidRDefault="002771B7" w:rsidP="00E74FBB">
      <w:pPr>
        <w:rPr>
          <w:lang w:val="sk-SK"/>
        </w:rPr>
      </w:pPr>
    </w:p>
    <w:p w:rsidR="000A1DE6" w:rsidRPr="00E86690" w:rsidRDefault="000A1DE6">
      <w:pPr>
        <w:pStyle w:val="Nadpis3"/>
        <w:spacing w:before="0" w:after="0"/>
        <w:jc w:val="both"/>
        <w:rPr>
          <w:b w:val="0"/>
          <w:sz w:val="22"/>
          <w:lang w:val="sk-SK"/>
        </w:rPr>
      </w:pPr>
      <w:r w:rsidRPr="00E86690">
        <w:rPr>
          <w:b w:val="0"/>
          <w:sz w:val="22"/>
          <w:lang w:val="sk-SK"/>
        </w:rPr>
        <w:t>V oftalmológii sa môže použi</w:t>
      </w:r>
      <w:r w:rsidRPr="00E86690">
        <w:rPr>
          <w:rFonts w:hint="eastAsia"/>
          <w:b w:val="0"/>
          <w:sz w:val="22"/>
          <w:lang w:val="sk-SK"/>
        </w:rPr>
        <w:t>ť</w:t>
      </w:r>
      <w:r w:rsidRPr="00E86690">
        <w:rPr>
          <w:b w:val="0"/>
          <w:sz w:val="22"/>
          <w:lang w:val="sk-SK"/>
        </w:rPr>
        <w:t xml:space="preserve"> na lie</w:t>
      </w:r>
      <w:r w:rsidRPr="00E86690">
        <w:rPr>
          <w:rFonts w:hint="eastAsia"/>
          <w:b w:val="0"/>
          <w:sz w:val="22"/>
          <w:lang w:val="sk-SK"/>
        </w:rPr>
        <w:t>č</w:t>
      </w:r>
      <w:r w:rsidRPr="00E86690">
        <w:rPr>
          <w:b w:val="0"/>
          <w:sz w:val="22"/>
          <w:lang w:val="sk-SK"/>
        </w:rPr>
        <w:t>bu vaskulárnych porúch chorioidey a sietnice vyvolaných artériosklerózou alebo cievnym spazmom, na lie</w:t>
      </w:r>
      <w:r w:rsidRPr="00E86690">
        <w:rPr>
          <w:rFonts w:hint="eastAsia"/>
          <w:b w:val="0"/>
          <w:sz w:val="22"/>
          <w:lang w:val="sk-SK"/>
        </w:rPr>
        <w:t>č</w:t>
      </w:r>
      <w:r w:rsidRPr="00E86690">
        <w:rPr>
          <w:b w:val="0"/>
          <w:sz w:val="22"/>
          <w:lang w:val="sk-SK"/>
        </w:rPr>
        <w:t>bu degenerácie makuly a sekundárneho glaukómu vyvolaného parciálnymi trombózami a cievnymi uzávermi.</w:t>
      </w:r>
    </w:p>
    <w:p w:rsidR="002771B7" w:rsidRPr="00E74FBB" w:rsidRDefault="002771B7" w:rsidP="00E74FBB">
      <w:pPr>
        <w:rPr>
          <w:lang w:val="sk-SK"/>
        </w:rPr>
      </w:pPr>
    </w:p>
    <w:p w:rsidR="000A1DE6" w:rsidRPr="00E86690" w:rsidRDefault="000A1DE6">
      <w:pPr>
        <w:pStyle w:val="Nadpis3"/>
        <w:spacing w:before="0" w:after="0"/>
        <w:jc w:val="both"/>
        <w:rPr>
          <w:b w:val="0"/>
          <w:sz w:val="22"/>
          <w:lang w:val="sk-SK"/>
        </w:rPr>
      </w:pPr>
      <w:r w:rsidRPr="00E86690">
        <w:rPr>
          <w:b w:val="0"/>
          <w:sz w:val="22"/>
          <w:lang w:val="sk-SK"/>
        </w:rPr>
        <w:t>V otológii je indikovaný na lie</w:t>
      </w:r>
      <w:r w:rsidRPr="00E86690">
        <w:rPr>
          <w:rFonts w:hint="eastAsia"/>
          <w:b w:val="0"/>
          <w:sz w:val="22"/>
          <w:lang w:val="sk-SK"/>
        </w:rPr>
        <w:t>č</w:t>
      </w:r>
      <w:r w:rsidRPr="00E86690">
        <w:rPr>
          <w:b w:val="0"/>
          <w:sz w:val="22"/>
          <w:lang w:val="sk-SK"/>
        </w:rPr>
        <w:t>bu porúch sluchu vaskulárneho alebo toxického (iatrogénneho) pôvodu, senzorineurálnej straty sluchu, závratov labyrintového pôvodu vrátane Meniérovej choroby a tinnitu.</w:t>
      </w:r>
    </w:p>
    <w:p w:rsidR="002771B7" w:rsidRPr="00E74FBB" w:rsidRDefault="002771B7" w:rsidP="00E74FBB">
      <w:pPr>
        <w:rPr>
          <w:lang w:val="sk-SK"/>
        </w:rPr>
      </w:pPr>
    </w:p>
    <w:p w:rsidR="000A1DE6" w:rsidRPr="00E86690" w:rsidRDefault="000A1DE6">
      <w:pPr>
        <w:pStyle w:val="Zkladntext2"/>
        <w:rPr>
          <w:rFonts w:ascii="Times New Roman" w:hAnsi="Times New Roman"/>
          <w:sz w:val="22"/>
          <w:lang w:val="sk-SK"/>
        </w:rPr>
      </w:pPr>
      <w:r w:rsidRPr="00E86690">
        <w:rPr>
          <w:rFonts w:ascii="Times New Roman" w:hAnsi="Times New Roman"/>
          <w:sz w:val="22"/>
          <w:lang w:val="sk-SK"/>
        </w:rPr>
        <w:t xml:space="preserve">V gynekológii sa používa u žien s </w:t>
      </w:r>
      <w:r w:rsidRPr="00E86690">
        <w:rPr>
          <w:rFonts w:ascii="Times New Roman" w:hAnsi="Times New Roman" w:hint="eastAsia"/>
          <w:sz w:val="22"/>
          <w:lang w:val="sk-SK"/>
        </w:rPr>
        <w:t>ť</w:t>
      </w:r>
      <w:r w:rsidRPr="00E86690">
        <w:rPr>
          <w:rFonts w:ascii="Times New Roman" w:hAnsi="Times New Roman"/>
          <w:sz w:val="22"/>
          <w:lang w:val="sk-SK"/>
        </w:rPr>
        <w:t>ažkos</w:t>
      </w:r>
      <w:r w:rsidRPr="00E86690">
        <w:rPr>
          <w:rFonts w:ascii="Times New Roman" w:hAnsi="Times New Roman" w:hint="eastAsia"/>
          <w:sz w:val="22"/>
          <w:lang w:val="sk-SK"/>
        </w:rPr>
        <w:t>ť</w:t>
      </w:r>
      <w:r w:rsidRPr="00E86690">
        <w:rPr>
          <w:rFonts w:ascii="Times New Roman" w:hAnsi="Times New Roman"/>
          <w:sz w:val="22"/>
          <w:lang w:val="sk-SK"/>
        </w:rPr>
        <w:t>ami v klimaktériu (návaly horú</w:t>
      </w:r>
      <w:r w:rsidRPr="00E86690">
        <w:rPr>
          <w:rFonts w:ascii="Times New Roman" w:hAnsi="Times New Roman" w:hint="eastAsia"/>
          <w:sz w:val="22"/>
          <w:lang w:val="sk-SK"/>
        </w:rPr>
        <w:t>č</w:t>
      </w:r>
      <w:r w:rsidRPr="00E86690">
        <w:rPr>
          <w:rFonts w:ascii="Times New Roman" w:hAnsi="Times New Roman"/>
          <w:sz w:val="22"/>
          <w:lang w:val="sk-SK"/>
        </w:rPr>
        <w:t>avy, potenie, bolesti hlavy, závraty, a pod.)</w:t>
      </w:r>
    </w:p>
    <w:p w:rsidR="000A1DE6" w:rsidRPr="00E86690" w:rsidRDefault="000A1DE6">
      <w:pPr>
        <w:pStyle w:val="Zkladntext2"/>
        <w:rPr>
          <w:rFonts w:ascii="Times New Roman" w:hAnsi="Times New Roman"/>
          <w:sz w:val="22"/>
          <w:lang w:val="sk-SK"/>
        </w:rPr>
      </w:pPr>
      <w:r w:rsidRPr="00E86690">
        <w:rPr>
          <w:rFonts w:ascii="Times New Roman" w:hAnsi="Times New Roman"/>
          <w:sz w:val="22"/>
          <w:lang w:val="sk-SK"/>
        </w:rPr>
        <w:t>Liek je ur</w:t>
      </w:r>
      <w:r w:rsidRPr="00E86690">
        <w:rPr>
          <w:rFonts w:ascii="Times New Roman" w:hAnsi="Times New Roman" w:hint="eastAsia"/>
          <w:sz w:val="22"/>
          <w:lang w:val="sk-SK"/>
        </w:rPr>
        <w:t>č</w:t>
      </w:r>
      <w:r w:rsidRPr="00E86690">
        <w:rPr>
          <w:rFonts w:ascii="Times New Roman" w:hAnsi="Times New Roman"/>
          <w:sz w:val="22"/>
          <w:lang w:val="sk-SK"/>
        </w:rPr>
        <w:t>ený pre dospelých a mladistvých.</w:t>
      </w:r>
    </w:p>
    <w:p w:rsidR="000A1DE6" w:rsidRPr="00E86690" w:rsidRDefault="000A1DE6">
      <w:pPr>
        <w:rPr>
          <w:sz w:val="22"/>
          <w:lang w:val="sk-SK"/>
        </w:rPr>
      </w:pPr>
    </w:p>
    <w:p w:rsidR="00675590" w:rsidRPr="009C0CE1" w:rsidRDefault="000A1DE6" w:rsidP="009C0CE1">
      <w:pPr>
        <w:keepNext/>
        <w:numPr>
          <w:ilvl w:val="0"/>
          <w:numId w:val="2"/>
        </w:numPr>
        <w:ind w:left="562" w:hanging="562"/>
        <w:rPr>
          <w:b/>
          <w:sz w:val="22"/>
          <w:lang w:val="sk-SK"/>
        </w:rPr>
      </w:pPr>
      <w:r w:rsidRPr="00E86690">
        <w:rPr>
          <w:b/>
          <w:sz w:val="22"/>
          <w:lang w:val="sk-SK"/>
        </w:rPr>
        <w:lastRenderedPageBreak/>
        <w:t xml:space="preserve">Dávkovanie a spôsob podávania </w:t>
      </w:r>
    </w:p>
    <w:p w:rsidR="00675590" w:rsidRDefault="00675590" w:rsidP="009C0CE1">
      <w:pPr>
        <w:pStyle w:val="Zkladntext"/>
        <w:keepNext/>
        <w:spacing w:after="0"/>
        <w:jc w:val="both"/>
        <w:rPr>
          <w:sz w:val="22"/>
          <w:szCs w:val="22"/>
          <w:lang w:val="sk-SK"/>
        </w:rPr>
      </w:pPr>
    </w:p>
    <w:p w:rsidR="0097766E" w:rsidRPr="00E74FBB" w:rsidRDefault="0097766E" w:rsidP="00E74FBB">
      <w:pPr>
        <w:pStyle w:val="Zkladntext"/>
        <w:keepNext/>
        <w:spacing w:after="0"/>
        <w:jc w:val="both"/>
        <w:rPr>
          <w:sz w:val="22"/>
          <w:szCs w:val="22"/>
          <w:u w:val="single"/>
          <w:lang w:val="sk-SK"/>
        </w:rPr>
      </w:pPr>
      <w:r w:rsidRPr="00AA2B80">
        <w:rPr>
          <w:sz w:val="22"/>
          <w:szCs w:val="22"/>
          <w:u w:val="single"/>
          <w:lang w:val="sk-SK"/>
        </w:rPr>
        <w:t>Dávkovanie</w:t>
      </w:r>
    </w:p>
    <w:p w:rsidR="0097766E" w:rsidRPr="00E86690" w:rsidRDefault="0097766E" w:rsidP="003B051D">
      <w:pPr>
        <w:pStyle w:val="Zkladntext"/>
        <w:spacing w:after="0"/>
        <w:jc w:val="both"/>
        <w:rPr>
          <w:sz w:val="22"/>
          <w:lang w:val="sk-SK"/>
        </w:rPr>
      </w:pPr>
      <w:r w:rsidRPr="00AA2B80">
        <w:rPr>
          <w:sz w:val="22"/>
          <w:szCs w:val="22"/>
          <w:lang w:val="sk-SK"/>
        </w:rPr>
        <w:t>Odporúčaná dávka</w:t>
      </w:r>
      <w:r w:rsidRPr="00E86690">
        <w:rPr>
          <w:sz w:val="22"/>
          <w:lang w:val="sk-SK"/>
        </w:rPr>
        <w:t xml:space="preserve"> </w:t>
      </w:r>
      <w:r w:rsidR="000A1DE6" w:rsidRPr="00E86690">
        <w:rPr>
          <w:sz w:val="22"/>
          <w:lang w:val="sk-SK"/>
        </w:rPr>
        <w:t>je trikrát denne 1</w:t>
      </w:r>
      <w:r w:rsidR="00070B02" w:rsidRPr="00E86690">
        <w:rPr>
          <w:sz w:val="22"/>
          <w:lang w:val="sk-SK"/>
        </w:rPr>
        <w:t>-2</w:t>
      </w:r>
      <w:r w:rsidR="000A1DE6" w:rsidRPr="00E86690">
        <w:rPr>
          <w:sz w:val="22"/>
          <w:lang w:val="sk-SK"/>
        </w:rPr>
        <w:t xml:space="preserve"> tablet</w:t>
      </w:r>
      <w:r w:rsidR="00070B02" w:rsidRPr="00E86690">
        <w:rPr>
          <w:sz w:val="22"/>
          <w:lang w:val="sk-SK"/>
        </w:rPr>
        <w:t>y</w:t>
      </w:r>
      <w:r w:rsidR="000A1DE6" w:rsidRPr="00E86690">
        <w:rPr>
          <w:sz w:val="22"/>
          <w:lang w:val="sk-SK"/>
        </w:rPr>
        <w:t xml:space="preserve">, t.j. denná dávka je </w:t>
      </w:r>
      <w:r w:rsidR="00070B02" w:rsidRPr="00E86690">
        <w:rPr>
          <w:sz w:val="22"/>
          <w:lang w:val="sk-SK"/>
        </w:rPr>
        <w:t>15-</w:t>
      </w:r>
      <w:r w:rsidR="000A1DE6" w:rsidRPr="00E86690">
        <w:rPr>
          <w:sz w:val="22"/>
          <w:lang w:val="sk-SK"/>
        </w:rPr>
        <w:t>30 mg.</w:t>
      </w:r>
    </w:p>
    <w:p w:rsidR="000A1DE6" w:rsidRPr="00E74FBB" w:rsidRDefault="000A1DE6" w:rsidP="00AA2B80">
      <w:pPr>
        <w:pStyle w:val="Zkladntext"/>
        <w:spacing w:after="0"/>
        <w:jc w:val="both"/>
        <w:rPr>
          <w:sz w:val="22"/>
          <w:szCs w:val="22"/>
          <w:lang w:val="sk-SK"/>
        </w:rPr>
      </w:pPr>
    </w:p>
    <w:p w:rsidR="000A1DE6" w:rsidRPr="00E86690" w:rsidRDefault="000A1DE6" w:rsidP="00AA2B80">
      <w:pPr>
        <w:pStyle w:val="Zkladntext"/>
        <w:spacing w:after="0"/>
        <w:jc w:val="both"/>
        <w:rPr>
          <w:sz w:val="22"/>
          <w:lang w:val="sk-SK"/>
        </w:rPr>
      </w:pPr>
      <w:r w:rsidRPr="00E86690">
        <w:rPr>
          <w:sz w:val="22"/>
          <w:lang w:val="sk-SK"/>
        </w:rPr>
        <w:t>Terapeutický ú</w:t>
      </w:r>
      <w:r w:rsidRPr="00E86690">
        <w:rPr>
          <w:rFonts w:hint="eastAsia"/>
          <w:sz w:val="22"/>
          <w:lang w:val="sk-SK"/>
        </w:rPr>
        <w:t>č</w:t>
      </w:r>
      <w:r w:rsidRPr="00E86690">
        <w:rPr>
          <w:sz w:val="22"/>
          <w:lang w:val="sk-SK"/>
        </w:rPr>
        <w:t xml:space="preserve">inok </w:t>
      </w:r>
      <w:r w:rsidR="00BD7E8C">
        <w:rPr>
          <w:sz w:val="22"/>
          <w:szCs w:val="22"/>
          <w:lang w:val="sk-SK"/>
        </w:rPr>
        <w:t>C</w:t>
      </w:r>
      <w:r w:rsidR="00AD2711">
        <w:rPr>
          <w:sz w:val="22"/>
          <w:szCs w:val="22"/>
          <w:lang w:val="sk-SK"/>
        </w:rPr>
        <w:t>AVINTONU</w:t>
      </w:r>
      <w:r w:rsidRPr="00E86690">
        <w:rPr>
          <w:sz w:val="22"/>
          <w:lang w:val="sk-SK"/>
        </w:rPr>
        <w:t xml:space="preserve"> sa zvy</w:t>
      </w:r>
      <w:r w:rsidRPr="00E86690">
        <w:rPr>
          <w:rFonts w:hint="eastAsia"/>
          <w:sz w:val="22"/>
          <w:lang w:val="sk-SK"/>
        </w:rPr>
        <w:t>č</w:t>
      </w:r>
      <w:r w:rsidRPr="00E86690">
        <w:rPr>
          <w:sz w:val="22"/>
          <w:lang w:val="sk-SK"/>
        </w:rPr>
        <w:t>ajne dostaví o týžde</w:t>
      </w:r>
      <w:r w:rsidRPr="00E86690">
        <w:rPr>
          <w:rFonts w:hint="eastAsia"/>
          <w:sz w:val="22"/>
          <w:lang w:val="sk-SK"/>
        </w:rPr>
        <w:t>ň</w:t>
      </w:r>
      <w:r w:rsidRPr="00E86690">
        <w:rPr>
          <w:sz w:val="22"/>
          <w:lang w:val="sk-SK"/>
        </w:rPr>
        <w:t>, maximálny terapeutický ú</w:t>
      </w:r>
      <w:r w:rsidRPr="00E86690">
        <w:rPr>
          <w:rFonts w:hint="eastAsia"/>
          <w:sz w:val="22"/>
          <w:lang w:val="sk-SK"/>
        </w:rPr>
        <w:t>č</w:t>
      </w:r>
      <w:r w:rsidRPr="00E86690">
        <w:rPr>
          <w:sz w:val="22"/>
          <w:lang w:val="sk-SK"/>
        </w:rPr>
        <w:t>inok však možno o</w:t>
      </w:r>
      <w:r w:rsidRPr="00E86690">
        <w:rPr>
          <w:rFonts w:hint="eastAsia"/>
          <w:sz w:val="22"/>
          <w:lang w:val="sk-SK"/>
        </w:rPr>
        <w:t>č</w:t>
      </w:r>
      <w:r w:rsidRPr="00E86690">
        <w:rPr>
          <w:sz w:val="22"/>
          <w:lang w:val="sk-SK"/>
        </w:rPr>
        <w:t>akáva</w:t>
      </w:r>
      <w:r w:rsidRPr="00E86690">
        <w:rPr>
          <w:rFonts w:hint="eastAsia"/>
          <w:sz w:val="22"/>
          <w:lang w:val="sk-SK"/>
        </w:rPr>
        <w:t>ť</w:t>
      </w:r>
      <w:r w:rsidRPr="00E86690">
        <w:rPr>
          <w:sz w:val="22"/>
          <w:lang w:val="sk-SK"/>
        </w:rPr>
        <w:t xml:space="preserve"> </w:t>
      </w:r>
      <w:r w:rsidR="0097766E" w:rsidRPr="00E74FBB">
        <w:rPr>
          <w:sz w:val="22"/>
          <w:szCs w:val="22"/>
          <w:lang w:val="sk-SK"/>
        </w:rPr>
        <w:t>p</w:t>
      </w:r>
      <w:r w:rsidRPr="00E74FBB">
        <w:rPr>
          <w:sz w:val="22"/>
          <w:szCs w:val="22"/>
          <w:lang w:val="sk-SK"/>
        </w:rPr>
        <w:t>o</w:t>
      </w:r>
      <w:r w:rsidRPr="00E86690">
        <w:rPr>
          <w:sz w:val="22"/>
          <w:lang w:val="sk-SK"/>
        </w:rPr>
        <w:t xml:space="preserve"> 3 </w:t>
      </w:r>
      <w:r w:rsidRPr="00E74FBB">
        <w:rPr>
          <w:sz w:val="22"/>
          <w:szCs w:val="22"/>
          <w:lang w:val="sk-SK"/>
        </w:rPr>
        <w:t>mesiac</w:t>
      </w:r>
      <w:r w:rsidR="0097766E" w:rsidRPr="00E74FBB">
        <w:rPr>
          <w:sz w:val="22"/>
          <w:szCs w:val="22"/>
          <w:lang w:val="sk-SK"/>
        </w:rPr>
        <w:t>och</w:t>
      </w:r>
      <w:r w:rsidRPr="00E86690">
        <w:rPr>
          <w:sz w:val="22"/>
          <w:lang w:val="sk-SK"/>
        </w:rPr>
        <w:t>, pri</w:t>
      </w:r>
      <w:r w:rsidRPr="00E86690">
        <w:rPr>
          <w:rFonts w:hint="eastAsia"/>
          <w:sz w:val="22"/>
          <w:lang w:val="sk-SK"/>
        </w:rPr>
        <w:t>č</w:t>
      </w:r>
      <w:r w:rsidRPr="00E86690">
        <w:rPr>
          <w:sz w:val="22"/>
          <w:lang w:val="sk-SK"/>
        </w:rPr>
        <w:t>om výraznejšie zlepšenie klinického stavu možno pozorova</w:t>
      </w:r>
      <w:r w:rsidRPr="00E86690">
        <w:rPr>
          <w:rFonts w:hint="eastAsia"/>
          <w:sz w:val="22"/>
          <w:lang w:val="sk-SK"/>
        </w:rPr>
        <w:t>ť</w:t>
      </w:r>
      <w:r w:rsidRPr="00E86690">
        <w:rPr>
          <w:sz w:val="22"/>
          <w:lang w:val="sk-SK"/>
        </w:rPr>
        <w:t xml:space="preserve"> </w:t>
      </w:r>
      <w:r w:rsidR="0026660A">
        <w:rPr>
          <w:sz w:val="22"/>
          <w:lang w:val="sk-SK"/>
        </w:rPr>
        <w:t xml:space="preserve">o </w:t>
      </w:r>
      <w:r w:rsidRPr="00E86690">
        <w:rPr>
          <w:sz w:val="22"/>
          <w:lang w:val="sk-SK"/>
        </w:rPr>
        <w:t xml:space="preserve">6-12 </w:t>
      </w:r>
      <w:r w:rsidRPr="00E74FBB">
        <w:rPr>
          <w:sz w:val="22"/>
          <w:szCs w:val="22"/>
          <w:lang w:val="sk-SK"/>
        </w:rPr>
        <w:t>mesiaco</w:t>
      </w:r>
      <w:r w:rsidR="0097766E" w:rsidRPr="00E74FBB">
        <w:rPr>
          <w:sz w:val="22"/>
          <w:szCs w:val="22"/>
          <w:lang w:val="sk-SK"/>
        </w:rPr>
        <w:t>v po začatí</w:t>
      </w:r>
      <w:r w:rsidRPr="00E86690">
        <w:rPr>
          <w:sz w:val="22"/>
          <w:lang w:val="sk-SK"/>
        </w:rPr>
        <w:t xml:space="preserve"> lie</w:t>
      </w:r>
      <w:r w:rsidRPr="00E86690">
        <w:rPr>
          <w:rFonts w:hint="eastAsia"/>
          <w:sz w:val="22"/>
          <w:lang w:val="sk-SK"/>
        </w:rPr>
        <w:t>č</w:t>
      </w:r>
      <w:r w:rsidRPr="00E86690">
        <w:rPr>
          <w:sz w:val="22"/>
          <w:lang w:val="sk-SK"/>
        </w:rPr>
        <w:t>by.</w:t>
      </w:r>
    </w:p>
    <w:p w:rsidR="0097766E" w:rsidRPr="00E74FBB" w:rsidRDefault="0097766E">
      <w:pPr>
        <w:pStyle w:val="Zkladntext"/>
        <w:spacing w:after="0"/>
        <w:jc w:val="both"/>
        <w:rPr>
          <w:sz w:val="22"/>
          <w:szCs w:val="22"/>
          <w:lang w:val="sk-SK"/>
        </w:rPr>
      </w:pPr>
    </w:p>
    <w:p w:rsidR="0097766E" w:rsidRPr="00E74FBB" w:rsidRDefault="0097766E" w:rsidP="0097766E">
      <w:pPr>
        <w:pStyle w:val="Zkladntext"/>
        <w:spacing w:after="0"/>
        <w:jc w:val="both"/>
        <w:rPr>
          <w:sz w:val="22"/>
          <w:szCs w:val="22"/>
          <w:lang w:val="sk-SK"/>
        </w:rPr>
      </w:pPr>
      <w:r w:rsidRPr="00E74FBB">
        <w:rPr>
          <w:i/>
          <w:iCs/>
          <w:sz w:val="22"/>
          <w:szCs w:val="22"/>
          <w:lang w:val="sk-SK"/>
        </w:rPr>
        <w:t>Pediatrická populácia</w:t>
      </w:r>
      <w:r w:rsidRPr="00E74FBB">
        <w:rPr>
          <w:sz w:val="22"/>
          <w:szCs w:val="22"/>
          <w:lang w:val="sk-SK"/>
        </w:rPr>
        <w:t xml:space="preserve"> </w:t>
      </w:r>
    </w:p>
    <w:p w:rsidR="0097766E" w:rsidRPr="00E74FBB" w:rsidRDefault="000A1DE6">
      <w:pPr>
        <w:pStyle w:val="Zkladntext"/>
        <w:spacing w:after="0"/>
        <w:jc w:val="both"/>
        <w:rPr>
          <w:sz w:val="22"/>
          <w:szCs w:val="22"/>
          <w:lang w:val="sk-SK"/>
        </w:rPr>
      </w:pPr>
      <w:r w:rsidRPr="00E86690">
        <w:rPr>
          <w:sz w:val="22"/>
          <w:lang w:val="sk-SK"/>
        </w:rPr>
        <w:t>Nie je dostatok údajov v súvislosti s používaním u detí a doj</w:t>
      </w:r>
      <w:r w:rsidRPr="00E86690">
        <w:rPr>
          <w:rFonts w:hint="eastAsia"/>
          <w:sz w:val="22"/>
          <w:lang w:val="sk-SK"/>
        </w:rPr>
        <w:t>č</w:t>
      </w:r>
      <w:r w:rsidRPr="00E86690">
        <w:rPr>
          <w:sz w:val="22"/>
          <w:lang w:val="sk-SK"/>
        </w:rPr>
        <w:t xml:space="preserve">iat. </w:t>
      </w:r>
    </w:p>
    <w:p w:rsidR="0097766E" w:rsidRPr="00E74FBB" w:rsidRDefault="0097766E">
      <w:pPr>
        <w:pStyle w:val="Zkladntext"/>
        <w:spacing w:after="0"/>
        <w:jc w:val="both"/>
        <w:rPr>
          <w:sz w:val="22"/>
          <w:szCs w:val="22"/>
          <w:lang w:val="sk-SK"/>
        </w:rPr>
      </w:pPr>
    </w:p>
    <w:p w:rsidR="0097766E" w:rsidRPr="00E74FBB" w:rsidRDefault="0097766E">
      <w:pPr>
        <w:pStyle w:val="Zkladntext"/>
        <w:spacing w:after="0"/>
        <w:jc w:val="both"/>
        <w:rPr>
          <w:i/>
          <w:iCs/>
          <w:sz w:val="22"/>
          <w:szCs w:val="22"/>
          <w:lang w:val="sk-SK"/>
        </w:rPr>
      </w:pPr>
      <w:r w:rsidRPr="00E74FBB">
        <w:rPr>
          <w:i/>
          <w:iCs/>
          <w:sz w:val="22"/>
          <w:szCs w:val="22"/>
          <w:lang w:val="sk-SK"/>
        </w:rPr>
        <w:t>Starší pacienti</w:t>
      </w:r>
    </w:p>
    <w:p w:rsidR="0097766E" w:rsidRPr="00E86690" w:rsidRDefault="000A1DE6" w:rsidP="003B051D">
      <w:pPr>
        <w:pStyle w:val="Zkladntext"/>
        <w:spacing w:after="0"/>
        <w:jc w:val="both"/>
        <w:rPr>
          <w:sz w:val="22"/>
          <w:lang w:val="sk-SK"/>
        </w:rPr>
      </w:pPr>
      <w:r w:rsidRPr="00E86690">
        <w:rPr>
          <w:sz w:val="22"/>
          <w:lang w:val="sk-SK"/>
        </w:rPr>
        <w:t xml:space="preserve">Farmakokinetické štúdie ukázali, že kinetika vinpocetínu sa nelíši u starších a mladých </w:t>
      </w:r>
      <w:r w:rsidRPr="00E86690">
        <w:rPr>
          <w:rFonts w:hint="eastAsia"/>
          <w:sz w:val="22"/>
          <w:lang w:val="sk-SK"/>
        </w:rPr>
        <w:t>ľ</w:t>
      </w:r>
      <w:r w:rsidRPr="00E86690">
        <w:rPr>
          <w:sz w:val="22"/>
          <w:lang w:val="sk-SK"/>
        </w:rPr>
        <w:t>udí, dobre sa absorbuje a nedochádza ku kumulácii, možno ho podáva</w:t>
      </w:r>
      <w:r w:rsidRPr="00E86690">
        <w:rPr>
          <w:rFonts w:hint="eastAsia"/>
          <w:sz w:val="22"/>
          <w:lang w:val="sk-SK"/>
        </w:rPr>
        <w:t>ť</w:t>
      </w:r>
      <w:r w:rsidRPr="00E86690">
        <w:rPr>
          <w:sz w:val="22"/>
          <w:lang w:val="sk-SK"/>
        </w:rPr>
        <w:t xml:space="preserve"> vo zvy</w:t>
      </w:r>
      <w:r w:rsidRPr="00E86690">
        <w:rPr>
          <w:rFonts w:hint="eastAsia"/>
          <w:sz w:val="22"/>
          <w:lang w:val="sk-SK"/>
        </w:rPr>
        <w:t>č</w:t>
      </w:r>
      <w:r w:rsidRPr="00E86690">
        <w:rPr>
          <w:sz w:val="22"/>
          <w:lang w:val="sk-SK"/>
        </w:rPr>
        <w:t>ajných dávkach, dokonca aj ke</w:t>
      </w:r>
      <w:r w:rsidRPr="00E86690">
        <w:rPr>
          <w:rFonts w:hint="eastAsia"/>
          <w:sz w:val="22"/>
          <w:lang w:val="sk-SK"/>
        </w:rPr>
        <w:t>ď</w:t>
      </w:r>
      <w:r w:rsidRPr="00E86690">
        <w:rPr>
          <w:sz w:val="22"/>
          <w:lang w:val="sk-SK"/>
        </w:rPr>
        <w:t xml:space="preserve"> sa jedná o dlhodobú lie</w:t>
      </w:r>
      <w:r w:rsidRPr="00E86690">
        <w:rPr>
          <w:rFonts w:hint="eastAsia"/>
          <w:sz w:val="22"/>
          <w:lang w:val="sk-SK"/>
        </w:rPr>
        <w:t>č</w:t>
      </w:r>
      <w:r w:rsidRPr="00E86690">
        <w:rPr>
          <w:sz w:val="22"/>
          <w:lang w:val="sk-SK"/>
        </w:rPr>
        <w:t xml:space="preserve">bu. </w:t>
      </w:r>
    </w:p>
    <w:p w:rsidR="00675590" w:rsidRDefault="00675590" w:rsidP="009C0CE1">
      <w:pPr>
        <w:pStyle w:val="Zkladntext"/>
        <w:spacing w:after="0"/>
        <w:jc w:val="both"/>
        <w:rPr>
          <w:sz w:val="22"/>
          <w:lang w:val="sk-SK"/>
        </w:rPr>
      </w:pPr>
    </w:p>
    <w:p w:rsidR="0097766E" w:rsidRPr="00E74FBB" w:rsidRDefault="0097766E" w:rsidP="003B051D">
      <w:pPr>
        <w:pStyle w:val="Zkladntext"/>
        <w:spacing w:after="0"/>
        <w:jc w:val="both"/>
        <w:rPr>
          <w:i/>
          <w:iCs/>
          <w:sz w:val="22"/>
          <w:szCs w:val="22"/>
          <w:lang w:val="sk-SK"/>
        </w:rPr>
      </w:pPr>
      <w:r w:rsidRPr="00E74FBB">
        <w:rPr>
          <w:i/>
          <w:iCs/>
          <w:sz w:val="22"/>
          <w:szCs w:val="22"/>
          <w:lang w:val="sk-SK"/>
        </w:rPr>
        <w:t>Porucha funkcie pečene alebo obličiek</w:t>
      </w:r>
    </w:p>
    <w:p w:rsidR="000A1DE6" w:rsidRPr="00E74FBB" w:rsidRDefault="0097766E" w:rsidP="00AA2B80">
      <w:pPr>
        <w:pStyle w:val="Zkladntext"/>
        <w:spacing w:after="0"/>
        <w:jc w:val="both"/>
        <w:rPr>
          <w:sz w:val="22"/>
          <w:szCs w:val="22"/>
          <w:lang w:val="sk-SK"/>
        </w:rPr>
      </w:pPr>
      <w:r w:rsidRPr="00AA2B80">
        <w:rPr>
          <w:sz w:val="22"/>
          <w:szCs w:val="22"/>
          <w:lang w:val="sk-SK"/>
        </w:rPr>
        <w:t>Ú</w:t>
      </w:r>
      <w:r w:rsidR="000A1DE6" w:rsidRPr="00AA2B80">
        <w:rPr>
          <w:sz w:val="22"/>
          <w:szCs w:val="22"/>
          <w:lang w:val="sk-SK"/>
        </w:rPr>
        <w:t>prava dávkovania u pacientov s renálnym alebo hepatálnym ochorením</w:t>
      </w:r>
      <w:r w:rsidRPr="00AA2B80">
        <w:rPr>
          <w:sz w:val="22"/>
          <w:szCs w:val="22"/>
          <w:lang w:val="sk-SK"/>
        </w:rPr>
        <w:t xml:space="preserve"> nie je potrebná</w:t>
      </w:r>
      <w:r w:rsidR="000A1DE6" w:rsidRPr="00E74FBB">
        <w:rPr>
          <w:sz w:val="22"/>
          <w:szCs w:val="22"/>
          <w:lang w:val="sk-SK"/>
        </w:rPr>
        <w:t>.</w:t>
      </w:r>
    </w:p>
    <w:p w:rsidR="000A1DE6" w:rsidRPr="00E74FBB" w:rsidRDefault="000A1DE6">
      <w:pPr>
        <w:pStyle w:val="Nadpis3"/>
        <w:spacing w:before="0" w:after="0"/>
        <w:jc w:val="both"/>
        <w:rPr>
          <w:sz w:val="22"/>
          <w:szCs w:val="22"/>
          <w:lang w:val="sk-SK"/>
        </w:rPr>
      </w:pPr>
    </w:p>
    <w:p w:rsidR="0097766E" w:rsidRPr="00E74FBB" w:rsidRDefault="0097766E" w:rsidP="0097766E">
      <w:pPr>
        <w:pStyle w:val="Zkladntext"/>
        <w:keepNext/>
        <w:spacing w:after="0"/>
        <w:jc w:val="both"/>
        <w:rPr>
          <w:sz w:val="22"/>
          <w:szCs w:val="22"/>
          <w:u w:val="single"/>
          <w:lang w:val="sk-SK"/>
        </w:rPr>
      </w:pPr>
      <w:r w:rsidRPr="00E74FBB">
        <w:rPr>
          <w:sz w:val="22"/>
          <w:szCs w:val="22"/>
          <w:u w:val="single"/>
          <w:lang w:val="sk-SK"/>
        </w:rPr>
        <w:t>Spôsob pod</w:t>
      </w:r>
      <w:r w:rsidR="0026660A">
        <w:rPr>
          <w:sz w:val="22"/>
          <w:szCs w:val="22"/>
          <w:u w:val="single"/>
          <w:lang w:val="sk-SK"/>
        </w:rPr>
        <w:t>áv</w:t>
      </w:r>
      <w:r w:rsidRPr="00E74FBB">
        <w:rPr>
          <w:sz w:val="22"/>
          <w:szCs w:val="22"/>
          <w:u w:val="single"/>
          <w:lang w:val="sk-SK"/>
        </w:rPr>
        <w:t xml:space="preserve">ania </w:t>
      </w:r>
    </w:p>
    <w:p w:rsidR="0097766E" w:rsidRPr="00E74FBB" w:rsidRDefault="0097766E" w:rsidP="00E74FBB">
      <w:pPr>
        <w:pStyle w:val="Zkladntext"/>
        <w:spacing w:after="0"/>
        <w:jc w:val="both"/>
        <w:rPr>
          <w:sz w:val="22"/>
          <w:szCs w:val="22"/>
          <w:lang w:val="sk-SK"/>
        </w:rPr>
      </w:pPr>
      <w:r w:rsidRPr="00E74FBB">
        <w:rPr>
          <w:sz w:val="22"/>
          <w:szCs w:val="22"/>
          <w:lang w:val="sk-SK"/>
        </w:rPr>
        <w:t>Na perorálne použitie. Tablety sa majú užívať po jedle.</w:t>
      </w:r>
    </w:p>
    <w:p w:rsidR="0097766E" w:rsidRPr="00E74FBB" w:rsidRDefault="0097766E" w:rsidP="00E74FBB">
      <w:pPr>
        <w:rPr>
          <w:lang w:val="sk-SK"/>
        </w:rPr>
      </w:pPr>
    </w:p>
    <w:p w:rsidR="00675590" w:rsidRDefault="000A1DE6" w:rsidP="009C0CE1">
      <w:pPr>
        <w:keepNext/>
        <w:numPr>
          <w:ilvl w:val="0"/>
          <w:numId w:val="2"/>
        </w:numPr>
        <w:ind w:left="562" w:hanging="562"/>
        <w:rPr>
          <w:sz w:val="22"/>
          <w:lang w:val="sk-SK"/>
        </w:rPr>
      </w:pPr>
      <w:r w:rsidRPr="00E86690">
        <w:rPr>
          <w:b/>
          <w:sz w:val="22"/>
          <w:lang w:val="sk-SK"/>
        </w:rPr>
        <w:t>Kontraindikácie</w:t>
      </w:r>
    </w:p>
    <w:p w:rsidR="00B715D8" w:rsidRPr="00AA2B80" w:rsidRDefault="00B715D8">
      <w:pPr>
        <w:pStyle w:val="Zkladntext"/>
        <w:spacing w:after="0"/>
        <w:jc w:val="both"/>
        <w:rPr>
          <w:sz w:val="22"/>
          <w:szCs w:val="22"/>
          <w:lang w:val="sk-SK"/>
        </w:rPr>
      </w:pPr>
    </w:p>
    <w:p w:rsidR="00D002A6" w:rsidRPr="00E74FBB" w:rsidRDefault="000A1DE6" w:rsidP="003B051D">
      <w:pPr>
        <w:pStyle w:val="Zkladntext"/>
        <w:spacing w:after="0"/>
        <w:jc w:val="both"/>
        <w:rPr>
          <w:sz w:val="22"/>
          <w:szCs w:val="22"/>
          <w:lang w:val="sk-SK"/>
        </w:rPr>
      </w:pPr>
      <w:r w:rsidRPr="00E86690">
        <w:rPr>
          <w:sz w:val="22"/>
          <w:lang w:val="sk-SK"/>
        </w:rPr>
        <w:t>Precitlivenos</w:t>
      </w:r>
      <w:r w:rsidRPr="00E86690">
        <w:rPr>
          <w:rFonts w:hint="eastAsia"/>
          <w:sz w:val="22"/>
          <w:lang w:val="sk-SK"/>
        </w:rPr>
        <w:t>ť</w:t>
      </w:r>
      <w:r w:rsidRPr="00E86690">
        <w:rPr>
          <w:sz w:val="22"/>
          <w:lang w:val="sk-SK"/>
        </w:rPr>
        <w:t xml:space="preserve"> na </w:t>
      </w:r>
      <w:r w:rsidR="00D7722C">
        <w:rPr>
          <w:sz w:val="22"/>
          <w:szCs w:val="22"/>
          <w:lang w:val="sk-SK"/>
        </w:rPr>
        <w:t>liečivo</w:t>
      </w:r>
      <w:r w:rsidRPr="00AA2B80">
        <w:rPr>
          <w:sz w:val="22"/>
          <w:szCs w:val="22"/>
          <w:lang w:val="sk-SK"/>
        </w:rPr>
        <w:t xml:space="preserve"> alebo </w:t>
      </w:r>
      <w:r w:rsidR="00D002A6" w:rsidRPr="00AA2B80">
        <w:rPr>
          <w:sz w:val="22"/>
          <w:szCs w:val="22"/>
          <w:lang w:val="sk-SK" w:bidi="sk-SK"/>
        </w:rPr>
        <w:t>na ktorúkoľvek z pomocných látok uvedených v čas</w:t>
      </w:r>
      <w:r w:rsidR="00D002A6" w:rsidRPr="007B2936">
        <w:rPr>
          <w:sz w:val="22"/>
          <w:szCs w:val="22"/>
          <w:lang w:val="sk-SK" w:bidi="sk-SK"/>
        </w:rPr>
        <w:t>ti 6.1</w:t>
      </w:r>
      <w:r w:rsidRPr="00E74FBB">
        <w:rPr>
          <w:sz w:val="22"/>
          <w:szCs w:val="22"/>
          <w:lang w:val="sk-SK"/>
        </w:rPr>
        <w:t xml:space="preserve">. </w:t>
      </w:r>
    </w:p>
    <w:p w:rsidR="000A1DE6" w:rsidRPr="00E86690" w:rsidRDefault="000A1DE6">
      <w:pPr>
        <w:pStyle w:val="Zkladntext"/>
        <w:spacing w:after="0"/>
        <w:jc w:val="both"/>
        <w:rPr>
          <w:sz w:val="22"/>
          <w:lang w:val="sk-SK"/>
        </w:rPr>
      </w:pPr>
      <w:r w:rsidRPr="00E86690">
        <w:rPr>
          <w:sz w:val="22"/>
          <w:lang w:val="sk-SK"/>
        </w:rPr>
        <w:t xml:space="preserve">Gravidita, </w:t>
      </w:r>
      <w:r w:rsidR="0020007C">
        <w:rPr>
          <w:sz w:val="22"/>
          <w:szCs w:val="22"/>
          <w:lang w:val="sk-SK"/>
        </w:rPr>
        <w:t>dojčenie</w:t>
      </w:r>
      <w:r w:rsidRPr="00E86690">
        <w:rPr>
          <w:sz w:val="22"/>
          <w:lang w:val="sk-SK"/>
        </w:rPr>
        <w:t>.</w:t>
      </w:r>
    </w:p>
    <w:p w:rsidR="000A1DE6" w:rsidRPr="00E86690" w:rsidRDefault="000A1DE6">
      <w:pPr>
        <w:pStyle w:val="Nadpis3"/>
        <w:spacing w:before="0" w:after="0"/>
        <w:jc w:val="both"/>
        <w:rPr>
          <w:b w:val="0"/>
          <w:sz w:val="22"/>
          <w:lang w:val="sk-SK"/>
        </w:rPr>
      </w:pPr>
    </w:p>
    <w:p w:rsidR="00675590" w:rsidRPr="009C0CE1" w:rsidRDefault="001B611E" w:rsidP="009C0CE1">
      <w:pPr>
        <w:keepNext/>
        <w:numPr>
          <w:ilvl w:val="0"/>
          <w:numId w:val="2"/>
        </w:numPr>
        <w:ind w:left="562" w:hanging="562"/>
        <w:rPr>
          <w:b/>
          <w:sz w:val="22"/>
          <w:lang w:val="sk-SK"/>
        </w:rPr>
      </w:pPr>
      <w:r w:rsidRPr="009C0CE1">
        <w:rPr>
          <w:b/>
          <w:sz w:val="22"/>
          <w:lang w:val="sk-SK"/>
        </w:rPr>
        <w:t>Osobitné upozornenia a opatrenia pri používaní</w:t>
      </w:r>
      <w:r w:rsidR="000A1DE6" w:rsidRPr="00E74FBB">
        <w:rPr>
          <w:b/>
          <w:sz w:val="22"/>
          <w:szCs w:val="22"/>
          <w:lang w:val="sk-SK"/>
        </w:rPr>
        <w:t xml:space="preserve">  </w:t>
      </w:r>
    </w:p>
    <w:p w:rsidR="00B715D8" w:rsidRPr="00AA2B80" w:rsidRDefault="00B715D8">
      <w:pPr>
        <w:pStyle w:val="Zkladntext"/>
        <w:spacing w:after="0"/>
        <w:jc w:val="both"/>
        <w:rPr>
          <w:sz w:val="22"/>
          <w:szCs w:val="22"/>
          <w:lang w:val="sk-SK"/>
        </w:rPr>
      </w:pPr>
    </w:p>
    <w:p w:rsidR="00D002A6" w:rsidRPr="00E86690" w:rsidRDefault="00D002A6" w:rsidP="00E86690">
      <w:pPr>
        <w:pStyle w:val="Zkladntext"/>
        <w:spacing w:after="0"/>
        <w:jc w:val="both"/>
        <w:rPr>
          <w:sz w:val="22"/>
          <w:u w:val="single"/>
          <w:lang w:val="sk-SK"/>
        </w:rPr>
      </w:pPr>
      <w:r w:rsidRPr="00E74FBB">
        <w:rPr>
          <w:sz w:val="22"/>
          <w:szCs w:val="22"/>
          <w:u w:val="single"/>
          <w:lang w:val="sk-SK"/>
        </w:rPr>
        <w:t>Pediatrická populácia</w:t>
      </w:r>
      <w:r w:rsidRPr="00E86690">
        <w:rPr>
          <w:sz w:val="22"/>
          <w:u w:val="single"/>
          <w:lang w:val="sk-SK"/>
        </w:rPr>
        <w:t xml:space="preserve"> </w:t>
      </w:r>
    </w:p>
    <w:p w:rsidR="000A1DE6" w:rsidRPr="00E86690" w:rsidRDefault="000A1DE6">
      <w:pPr>
        <w:pStyle w:val="Zkladntext"/>
        <w:spacing w:after="0"/>
        <w:jc w:val="both"/>
        <w:rPr>
          <w:sz w:val="22"/>
          <w:lang w:val="sk-SK"/>
        </w:rPr>
      </w:pPr>
      <w:r w:rsidRPr="00E86690">
        <w:rPr>
          <w:sz w:val="22"/>
          <w:lang w:val="sk-SK"/>
        </w:rPr>
        <w:t>Nie je dostatok skúseností s používaním u detí.</w:t>
      </w:r>
    </w:p>
    <w:p w:rsidR="00D002A6" w:rsidRPr="00AA2B80" w:rsidRDefault="00D002A6">
      <w:pPr>
        <w:pStyle w:val="Zkladntext"/>
        <w:spacing w:after="0"/>
        <w:jc w:val="both"/>
        <w:rPr>
          <w:sz w:val="22"/>
          <w:szCs w:val="22"/>
          <w:lang w:val="sk-SK"/>
        </w:rPr>
      </w:pPr>
    </w:p>
    <w:p w:rsidR="001905E1" w:rsidRPr="00E74FBB" w:rsidRDefault="001905E1" w:rsidP="00AA2B80">
      <w:pPr>
        <w:pStyle w:val="Zkladntext"/>
        <w:spacing w:after="0"/>
        <w:jc w:val="both"/>
        <w:rPr>
          <w:sz w:val="22"/>
          <w:szCs w:val="22"/>
          <w:u w:val="single"/>
          <w:lang w:val="sk-SK"/>
        </w:rPr>
      </w:pPr>
      <w:r w:rsidRPr="00AA2B80">
        <w:rPr>
          <w:sz w:val="22"/>
          <w:szCs w:val="22"/>
          <w:u w:val="single"/>
          <w:lang w:val="sk-SK" w:bidi="sk-SK"/>
        </w:rPr>
        <w:t>Predĺženie QT intervalu</w:t>
      </w:r>
    </w:p>
    <w:p w:rsidR="00D002A6" w:rsidRPr="00E86690" w:rsidRDefault="000A1DE6" w:rsidP="00AA2B80">
      <w:pPr>
        <w:pStyle w:val="Zkladntext"/>
        <w:spacing w:after="0"/>
        <w:jc w:val="both"/>
        <w:rPr>
          <w:sz w:val="22"/>
          <w:lang w:val="sk-SK"/>
        </w:rPr>
      </w:pPr>
      <w:r w:rsidRPr="00E86690">
        <w:rPr>
          <w:sz w:val="22"/>
          <w:lang w:val="sk-SK"/>
        </w:rPr>
        <w:t>V prípade pred</w:t>
      </w:r>
      <w:r w:rsidRPr="00E86690">
        <w:rPr>
          <w:rFonts w:hint="eastAsia"/>
          <w:sz w:val="22"/>
          <w:lang w:val="sk-SK"/>
        </w:rPr>
        <w:t>ĺž</w:t>
      </w:r>
      <w:r w:rsidRPr="00E86690">
        <w:rPr>
          <w:sz w:val="22"/>
          <w:lang w:val="sk-SK"/>
        </w:rPr>
        <w:t>enia QT intervalu alebo sú</w:t>
      </w:r>
      <w:r w:rsidRPr="00E86690">
        <w:rPr>
          <w:rFonts w:hint="eastAsia"/>
          <w:sz w:val="22"/>
          <w:lang w:val="sk-SK"/>
        </w:rPr>
        <w:t>č</w:t>
      </w:r>
      <w:r w:rsidRPr="00E86690">
        <w:rPr>
          <w:sz w:val="22"/>
          <w:lang w:val="sk-SK"/>
        </w:rPr>
        <w:t>asného používania liekov, ktoré predlžujú QT interval, sa odporú</w:t>
      </w:r>
      <w:r w:rsidRPr="00E86690">
        <w:rPr>
          <w:rFonts w:hint="eastAsia"/>
          <w:sz w:val="22"/>
          <w:lang w:val="sk-SK"/>
        </w:rPr>
        <w:t>č</w:t>
      </w:r>
      <w:r w:rsidRPr="00E86690">
        <w:rPr>
          <w:sz w:val="22"/>
          <w:lang w:val="sk-SK"/>
        </w:rPr>
        <w:t>a kontrola EKG.</w:t>
      </w:r>
    </w:p>
    <w:p w:rsidR="00D002A6" w:rsidRPr="00E74FBB" w:rsidRDefault="00D002A6">
      <w:pPr>
        <w:pStyle w:val="Zkladntext"/>
        <w:spacing w:after="0"/>
        <w:jc w:val="both"/>
        <w:rPr>
          <w:sz w:val="22"/>
          <w:szCs w:val="22"/>
          <w:lang w:val="sk-SK"/>
        </w:rPr>
      </w:pPr>
    </w:p>
    <w:p w:rsidR="001905E1" w:rsidRPr="00E74FBB" w:rsidRDefault="001905E1" w:rsidP="00AA2B80">
      <w:pPr>
        <w:pStyle w:val="Zkladntext"/>
        <w:spacing w:after="0"/>
        <w:jc w:val="both"/>
        <w:rPr>
          <w:sz w:val="22"/>
          <w:szCs w:val="22"/>
          <w:lang w:val="sk-SK"/>
        </w:rPr>
      </w:pPr>
      <w:r w:rsidRPr="00E74FBB">
        <w:rPr>
          <w:sz w:val="22"/>
          <w:szCs w:val="22"/>
          <w:lang w:val="sk-SK"/>
        </w:rPr>
        <w:t xml:space="preserve">Tento liek </w:t>
      </w:r>
      <w:r w:rsidR="000A1DE6" w:rsidRPr="00E74FBB">
        <w:rPr>
          <w:sz w:val="22"/>
          <w:szCs w:val="22"/>
          <w:lang w:val="sk-SK"/>
        </w:rPr>
        <w:t xml:space="preserve">obsahuje </w:t>
      </w:r>
      <w:r w:rsidRPr="00E74FBB">
        <w:rPr>
          <w:sz w:val="22"/>
          <w:szCs w:val="22"/>
          <w:lang w:val="sk-SK"/>
        </w:rPr>
        <w:t xml:space="preserve">monohydrát </w:t>
      </w:r>
      <w:r w:rsidR="000A1DE6" w:rsidRPr="00E74FBB">
        <w:rPr>
          <w:sz w:val="22"/>
          <w:szCs w:val="22"/>
          <w:lang w:val="sk-SK"/>
        </w:rPr>
        <w:t xml:space="preserve">laktózy. </w:t>
      </w:r>
    </w:p>
    <w:p w:rsidR="000A1DE6" w:rsidRPr="00AA2B80" w:rsidRDefault="00951118" w:rsidP="00AA2B80">
      <w:pPr>
        <w:pStyle w:val="Zkladntext"/>
        <w:spacing w:after="0"/>
        <w:jc w:val="both"/>
        <w:rPr>
          <w:sz w:val="22"/>
          <w:szCs w:val="22"/>
          <w:lang w:val="sk-SK"/>
        </w:rPr>
      </w:pPr>
      <w:r w:rsidRPr="00E74FBB">
        <w:rPr>
          <w:sz w:val="22"/>
          <w:szCs w:val="22"/>
          <w:lang w:val="sk-SK" w:eastAsia="en-US"/>
        </w:rPr>
        <w:t xml:space="preserve">Pacienti so zriedkavými dedičnými problémami </w:t>
      </w:r>
      <w:proofErr w:type="spellStart"/>
      <w:r w:rsidRPr="00E74FBB">
        <w:rPr>
          <w:sz w:val="22"/>
          <w:szCs w:val="22"/>
          <w:lang w:val="sk-SK" w:eastAsia="en-US"/>
        </w:rPr>
        <w:t>galaktózovej</w:t>
      </w:r>
      <w:proofErr w:type="spellEnd"/>
      <w:r w:rsidRPr="00E74FBB">
        <w:rPr>
          <w:sz w:val="22"/>
          <w:szCs w:val="22"/>
          <w:lang w:val="sk-SK" w:eastAsia="en-US"/>
        </w:rPr>
        <w:t xml:space="preserve"> intolerancie, </w:t>
      </w:r>
      <w:r w:rsidR="0026660A">
        <w:rPr>
          <w:sz w:val="22"/>
          <w:szCs w:val="22"/>
          <w:lang w:val="sk-SK" w:eastAsia="en-US"/>
        </w:rPr>
        <w:t xml:space="preserve">celkovým </w:t>
      </w:r>
      <w:r w:rsidRPr="00E74FBB">
        <w:rPr>
          <w:sz w:val="22"/>
          <w:szCs w:val="22"/>
          <w:lang w:val="sk-SK" w:eastAsia="en-US"/>
        </w:rPr>
        <w:t>deficit</w:t>
      </w:r>
      <w:r w:rsidR="0026660A">
        <w:rPr>
          <w:sz w:val="22"/>
          <w:szCs w:val="22"/>
          <w:lang w:val="sk-SK" w:eastAsia="en-US"/>
        </w:rPr>
        <w:t>om</w:t>
      </w:r>
      <w:r w:rsidRPr="00E74FBB">
        <w:rPr>
          <w:sz w:val="22"/>
          <w:szCs w:val="22"/>
          <w:lang w:val="sk-SK" w:eastAsia="en-US"/>
        </w:rPr>
        <w:t xml:space="preserve"> </w:t>
      </w:r>
      <w:proofErr w:type="spellStart"/>
      <w:r w:rsidRPr="00E74FBB">
        <w:rPr>
          <w:sz w:val="22"/>
          <w:szCs w:val="22"/>
          <w:lang w:val="sk-SK" w:eastAsia="en-US"/>
        </w:rPr>
        <w:t>laktázy</w:t>
      </w:r>
      <w:proofErr w:type="spellEnd"/>
      <w:r w:rsidRPr="00E74FBB">
        <w:rPr>
          <w:sz w:val="22"/>
          <w:szCs w:val="22"/>
          <w:lang w:val="sk-SK" w:eastAsia="en-US"/>
        </w:rPr>
        <w:t xml:space="preserve"> alebo </w:t>
      </w:r>
      <w:proofErr w:type="spellStart"/>
      <w:r w:rsidRPr="00E74FBB">
        <w:rPr>
          <w:sz w:val="22"/>
          <w:szCs w:val="22"/>
          <w:lang w:val="sk-SK" w:eastAsia="en-US"/>
        </w:rPr>
        <w:t>glukózo-galaktózovej</w:t>
      </w:r>
      <w:proofErr w:type="spellEnd"/>
      <w:r w:rsidRPr="00E74FBB">
        <w:rPr>
          <w:sz w:val="22"/>
          <w:szCs w:val="22"/>
          <w:lang w:val="sk-SK" w:eastAsia="en-US"/>
        </w:rPr>
        <w:t xml:space="preserve"> malabsorpcie nesmú užívať tento liek.</w:t>
      </w:r>
    </w:p>
    <w:p w:rsidR="000A1DE6" w:rsidRPr="00AA2B80" w:rsidRDefault="000A1DE6">
      <w:pPr>
        <w:pStyle w:val="Zkladntext"/>
        <w:spacing w:after="0"/>
        <w:jc w:val="both"/>
        <w:rPr>
          <w:b/>
          <w:sz w:val="22"/>
          <w:szCs w:val="22"/>
          <w:lang w:val="sk-SK"/>
        </w:rPr>
      </w:pPr>
    </w:p>
    <w:p w:rsidR="00675590" w:rsidRDefault="000A1DE6" w:rsidP="009C0CE1">
      <w:pPr>
        <w:keepNext/>
        <w:numPr>
          <w:ilvl w:val="0"/>
          <w:numId w:val="2"/>
        </w:numPr>
        <w:ind w:left="562" w:hanging="562"/>
        <w:rPr>
          <w:b/>
          <w:sz w:val="22"/>
          <w:lang w:val="sk-SK"/>
        </w:rPr>
      </w:pPr>
      <w:r w:rsidRPr="00E86690">
        <w:rPr>
          <w:b/>
          <w:sz w:val="22"/>
          <w:lang w:val="sk-SK"/>
        </w:rPr>
        <w:t>Liekové a iné interakcie</w:t>
      </w:r>
    </w:p>
    <w:p w:rsidR="00B715D8" w:rsidRPr="00E74FBB" w:rsidRDefault="00B715D8">
      <w:pPr>
        <w:pStyle w:val="Zkladntext"/>
        <w:spacing w:after="0"/>
        <w:rPr>
          <w:sz w:val="22"/>
          <w:szCs w:val="22"/>
          <w:lang w:val="sk-SK"/>
        </w:rPr>
      </w:pPr>
    </w:p>
    <w:p w:rsidR="001905E1" w:rsidRPr="00E74FBB" w:rsidRDefault="000A1DE6" w:rsidP="00AA2B80">
      <w:pPr>
        <w:pStyle w:val="Zkladntext"/>
        <w:spacing w:after="0"/>
        <w:rPr>
          <w:sz w:val="22"/>
          <w:szCs w:val="22"/>
          <w:lang w:val="sk-SK"/>
        </w:rPr>
      </w:pPr>
      <w:r w:rsidRPr="00E86690">
        <w:rPr>
          <w:sz w:val="22"/>
          <w:lang w:val="sk-SK"/>
        </w:rPr>
        <w:t xml:space="preserve">Interakcie </w:t>
      </w:r>
      <w:proofErr w:type="spellStart"/>
      <w:r w:rsidRPr="00E86690">
        <w:rPr>
          <w:sz w:val="22"/>
          <w:lang w:val="sk-SK"/>
        </w:rPr>
        <w:t>vinpocetínu</w:t>
      </w:r>
      <w:proofErr w:type="spellEnd"/>
      <w:r w:rsidRPr="00E86690">
        <w:rPr>
          <w:sz w:val="22"/>
          <w:lang w:val="sk-SK"/>
        </w:rPr>
        <w:t xml:space="preserve"> s inými </w:t>
      </w:r>
      <w:r w:rsidR="001905E1" w:rsidRPr="00E74FBB">
        <w:rPr>
          <w:sz w:val="22"/>
          <w:szCs w:val="22"/>
          <w:lang w:val="sk-SK"/>
        </w:rPr>
        <w:t>liekmi</w:t>
      </w:r>
      <w:r w:rsidR="001905E1" w:rsidRPr="00E86690">
        <w:rPr>
          <w:sz w:val="22"/>
          <w:lang w:val="sk-SK"/>
        </w:rPr>
        <w:t xml:space="preserve"> </w:t>
      </w:r>
      <w:r w:rsidRPr="00E86690">
        <w:rPr>
          <w:sz w:val="22"/>
          <w:lang w:val="sk-SK"/>
        </w:rPr>
        <w:t>dosia</w:t>
      </w:r>
      <w:r w:rsidRPr="00E86690">
        <w:rPr>
          <w:rFonts w:hint="eastAsia"/>
          <w:sz w:val="22"/>
          <w:lang w:val="sk-SK"/>
        </w:rPr>
        <w:t>ľ</w:t>
      </w:r>
      <w:r w:rsidRPr="00E86690">
        <w:rPr>
          <w:sz w:val="22"/>
          <w:lang w:val="sk-SK"/>
        </w:rPr>
        <w:t xml:space="preserve"> nie sú známe. </w:t>
      </w:r>
    </w:p>
    <w:p w:rsidR="000A1DE6" w:rsidRPr="00E86690" w:rsidRDefault="000A1DE6" w:rsidP="00AA2B80">
      <w:pPr>
        <w:pStyle w:val="Zkladntext"/>
        <w:spacing w:after="0"/>
        <w:rPr>
          <w:sz w:val="22"/>
          <w:lang w:val="sk-SK"/>
        </w:rPr>
      </w:pPr>
    </w:p>
    <w:p w:rsidR="001905E1" w:rsidRPr="00E74FBB" w:rsidRDefault="000A1DE6" w:rsidP="00E74FBB">
      <w:pPr>
        <w:pStyle w:val="Zkladntext"/>
        <w:spacing w:after="0"/>
        <w:rPr>
          <w:sz w:val="22"/>
          <w:szCs w:val="22"/>
          <w:lang w:val="sk-SK"/>
        </w:rPr>
      </w:pPr>
      <w:r w:rsidRPr="00E86690">
        <w:rPr>
          <w:sz w:val="22"/>
          <w:lang w:val="sk-SK"/>
        </w:rPr>
        <w:t>Dosia</w:t>
      </w:r>
      <w:r w:rsidRPr="00E86690">
        <w:rPr>
          <w:rFonts w:hint="eastAsia"/>
          <w:sz w:val="22"/>
          <w:lang w:val="sk-SK"/>
        </w:rPr>
        <w:t>ľ</w:t>
      </w:r>
      <w:r w:rsidRPr="00E86690">
        <w:rPr>
          <w:sz w:val="22"/>
          <w:lang w:val="sk-SK"/>
        </w:rPr>
        <w:t xml:space="preserve"> sa nepozorovali interakcie vinpocetínu s týmito súbežne podávanými liekmi: beta-blokátory (napr. chloranolol, pindolol), digoxín, acenokumarol, glibenklamid, imipramín, klopamid, alfa-metyldopa, hydrochlorotiazid. </w:t>
      </w:r>
    </w:p>
    <w:p w:rsidR="001905E1" w:rsidRPr="00E74FBB" w:rsidRDefault="001905E1">
      <w:pPr>
        <w:pStyle w:val="Zkladntext"/>
        <w:spacing w:after="0"/>
        <w:rPr>
          <w:sz w:val="22"/>
          <w:szCs w:val="22"/>
          <w:lang w:val="sk-SK"/>
        </w:rPr>
      </w:pPr>
    </w:p>
    <w:p w:rsidR="000A1DE6" w:rsidRPr="00E74FBB" w:rsidRDefault="001905E1" w:rsidP="00AA2B80">
      <w:pPr>
        <w:pStyle w:val="Zkladntext"/>
        <w:spacing w:after="0"/>
        <w:rPr>
          <w:sz w:val="22"/>
          <w:szCs w:val="22"/>
          <w:lang w:val="sk-SK"/>
        </w:rPr>
      </w:pPr>
      <w:r w:rsidRPr="00E74FBB">
        <w:rPr>
          <w:sz w:val="22"/>
          <w:szCs w:val="22"/>
          <w:lang w:val="sk-SK"/>
        </w:rPr>
        <w:t>Predpokladá sa, že môže zriedkavo zosilňovať účinky liekov, ktoré rozširujú cievy alebo znižujú krvný tlak.</w:t>
      </w:r>
    </w:p>
    <w:p w:rsidR="001905E1" w:rsidRPr="00E74FBB" w:rsidRDefault="001905E1">
      <w:pPr>
        <w:pStyle w:val="Zkladntext"/>
        <w:spacing w:after="0"/>
        <w:rPr>
          <w:sz w:val="22"/>
          <w:szCs w:val="22"/>
          <w:lang w:val="sk-SK"/>
        </w:rPr>
      </w:pPr>
    </w:p>
    <w:p w:rsidR="000A1DE6" w:rsidRPr="00E86690" w:rsidRDefault="001905E1">
      <w:pPr>
        <w:pStyle w:val="Zkladntext"/>
        <w:spacing w:after="0"/>
        <w:rPr>
          <w:sz w:val="22"/>
          <w:lang w:val="sk-SK"/>
        </w:rPr>
      </w:pPr>
      <w:r w:rsidRPr="00E86690">
        <w:rPr>
          <w:sz w:val="22"/>
          <w:lang w:val="sk-SK"/>
        </w:rPr>
        <w:t>Iba vo výnimo</w:t>
      </w:r>
      <w:r w:rsidRPr="00E86690">
        <w:rPr>
          <w:rFonts w:hint="eastAsia"/>
          <w:sz w:val="22"/>
          <w:lang w:val="sk-SK"/>
        </w:rPr>
        <w:t>č</w:t>
      </w:r>
      <w:r w:rsidRPr="00E86690">
        <w:rPr>
          <w:sz w:val="22"/>
          <w:lang w:val="sk-SK"/>
        </w:rPr>
        <w:t xml:space="preserve">ných a ojedinelých prípadoch bolo popísané zosilnenie hypotenzného </w:t>
      </w:r>
      <w:r w:rsidRPr="00E86690">
        <w:rPr>
          <w:rFonts w:hint="eastAsia"/>
          <w:sz w:val="22"/>
          <w:lang w:val="sk-SK"/>
        </w:rPr>
        <w:t>úč</w:t>
      </w:r>
      <w:r w:rsidRPr="00E86690">
        <w:rPr>
          <w:sz w:val="22"/>
          <w:lang w:val="sk-SK"/>
        </w:rPr>
        <w:t>inku alfa-metyldopy vinpocetínom.</w:t>
      </w:r>
    </w:p>
    <w:p w:rsidR="006B7195" w:rsidRPr="00E86690" w:rsidRDefault="006B7195">
      <w:pPr>
        <w:pStyle w:val="Zkladntext"/>
        <w:spacing w:after="0"/>
        <w:rPr>
          <w:b/>
          <w:sz w:val="22"/>
          <w:lang w:val="sk-SK"/>
        </w:rPr>
      </w:pPr>
    </w:p>
    <w:p w:rsidR="00675590" w:rsidRPr="009C0CE1" w:rsidRDefault="001905E1" w:rsidP="009C0CE1">
      <w:pPr>
        <w:keepNext/>
        <w:numPr>
          <w:ilvl w:val="0"/>
          <w:numId w:val="2"/>
        </w:numPr>
        <w:ind w:left="562" w:hanging="562"/>
        <w:rPr>
          <w:b/>
          <w:sz w:val="22"/>
          <w:lang w:val="sk-SK"/>
        </w:rPr>
      </w:pPr>
      <w:proofErr w:type="spellStart"/>
      <w:r w:rsidRPr="00E74FBB">
        <w:rPr>
          <w:b/>
          <w:sz w:val="22"/>
          <w:szCs w:val="22"/>
          <w:lang w:val="sk-SK"/>
        </w:rPr>
        <w:lastRenderedPageBreak/>
        <w:t>Fertilita</w:t>
      </w:r>
      <w:proofErr w:type="spellEnd"/>
      <w:r w:rsidRPr="00E74FBB">
        <w:rPr>
          <w:b/>
          <w:sz w:val="22"/>
          <w:szCs w:val="22"/>
          <w:lang w:val="sk-SK"/>
        </w:rPr>
        <w:t>, g</w:t>
      </w:r>
      <w:r w:rsidR="00B715D8" w:rsidRPr="00E74FBB">
        <w:rPr>
          <w:b/>
          <w:sz w:val="22"/>
          <w:szCs w:val="22"/>
          <w:lang w:val="sk-SK"/>
        </w:rPr>
        <w:t>ravidita</w:t>
      </w:r>
      <w:r w:rsidR="001B611E" w:rsidRPr="009C0CE1">
        <w:rPr>
          <w:b/>
          <w:sz w:val="22"/>
          <w:lang w:val="sk-SK"/>
        </w:rPr>
        <w:t xml:space="preserve"> a laktácia</w:t>
      </w:r>
    </w:p>
    <w:p w:rsidR="00675590" w:rsidRDefault="00675590" w:rsidP="009C0CE1">
      <w:pPr>
        <w:pStyle w:val="Zkladntext"/>
        <w:keepNext/>
        <w:spacing w:after="0"/>
        <w:jc w:val="both"/>
        <w:rPr>
          <w:sz w:val="22"/>
          <w:szCs w:val="22"/>
          <w:lang w:val="sk-SK"/>
        </w:rPr>
      </w:pPr>
    </w:p>
    <w:p w:rsidR="000A1DE6" w:rsidRPr="00E86690" w:rsidRDefault="000A1DE6">
      <w:pPr>
        <w:pStyle w:val="Zkladntext"/>
        <w:spacing w:after="0"/>
        <w:jc w:val="both"/>
        <w:rPr>
          <w:sz w:val="22"/>
          <w:lang w:val="sk-SK"/>
        </w:rPr>
      </w:pPr>
      <w:r w:rsidRPr="00E86690">
        <w:rPr>
          <w:sz w:val="22"/>
          <w:lang w:val="sk-SK"/>
        </w:rPr>
        <w:t>Používanie vinpocetínu po</w:t>
      </w:r>
      <w:r w:rsidRPr="00E86690">
        <w:rPr>
          <w:rFonts w:hint="eastAsia"/>
          <w:sz w:val="22"/>
          <w:lang w:val="sk-SK"/>
        </w:rPr>
        <w:t>č</w:t>
      </w:r>
      <w:r w:rsidRPr="00E86690">
        <w:rPr>
          <w:sz w:val="22"/>
          <w:lang w:val="sk-SK"/>
        </w:rPr>
        <w:t xml:space="preserve">as gravidity a </w:t>
      </w:r>
      <w:r w:rsidR="00BD7E8C">
        <w:rPr>
          <w:sz w:val="22"/>
          <w:szCs w:val="22"/>
          <w:lang w:val="sk-SK"/>
        </w:rPr>
        <w:t>dojčenia</w:t>
      </w:r>
      <w:r w:rsidRPr="00E86690">
        <w:rPr>
          <w:sz w:val="22"/>
          <w:lang w:val="sk-SK"/>
        </w:rPr>
        <w:t xml:space="preserve"> je kontraindikované.</w:t>
      </w:r>
    </w:p>
    <w:p w:rsidR="006B7195" w:rsidRPr="00E74FBB" w:rsidRDefault="006B7195">
      <w:pPr>
        <w:pStyle w:val="Zkladntext"/>
        <w:spacing w:after="0"/>
        <w:jc w:val="both"/>
        <w:rPr>
          <w:sz w:val="22"/>
          <w:szCs w:val="22"/>
          <w:lang w:val="sk-SK"/>
        </w:rPr>
      </w:pPr>
    </w:p>
    <w:p w:rsidR="006B7195" w:rsidRPr="00E74FBB" w:rsidRDefault="001B611E">
      <w:pPr>
        <w:pStyle w:val="Zkladntext"/>
        <w:spacing w:after="0"/>
        <w:jc w:val="both"/>
        <w:rPr>
          <w:sz w:val="22"/>
          <w:szCs w:val="22"/>
          <w:u w:val="single"/>
          <w:lang w:val="sk-SK"/>
        </w:rPr>
      </w:pPr>
      <w:r w:rsidRPr="009C0CE1">
        <w:rPr>
          <w:sz w:val="22"/>
          <w:u w:val="single"/>
          <w:lang w:val="sk-SK"/>
        </w:rPr>
        <w:t>Gravidita</w:t>
      </w:r>
    </w:p>
    <w:p w:rsidR="000A1DE6" w:rsidRPr="00E86690" w:rsidRDefault="000A1DE6">
      <w:pPr>
        <w:pStyle w:val="Zkladntext"/>
        <w:spacing w:after="0"/>
        <w:jc w:val="both"/>
        <w:rPr>
          <w:sz w:val="22"/>
          <w:lang w:val="sk-SK"/>
        </w:rPr>
      </w:pPr>
      <w:r w:rsidRPr="00E86690">
        <w:rPr>
          <w:sz w:val="22"/>
          <w:lang w:val="sk-SK"/>
        </w:rPr>
        <w:t>Vinpocetín prechádza placentárnou bariérou; v placente a v plode však dosahuje nižšie koncentrácie ako v krvi matky. Nepozorovali sa žiadne teratogénne ú</w:t>
      </w:r>
      <w:r w:rsidRPr="00E86690">
        <w:rPr>
          <w:rFonts w:hint="eastAsia"/>
          <w:sz w:val="22"/>
          <w:lang w:val="sk-SK"/>
        </w:rPr>
        <w:t>č</w:t>
      </w:r>
      <w:r w:rsidRPr="00E86690">
        <w:rPr>
          <w:sz w:val="22"/>
          <w:lang w:val="sk-SK"/>
        </w:rPr>
        <w:t xml:space="preserve">inky. Po vysokých dávkach </w:t>
      </w:r>
      <w:r w:rsidR="00390FC2" w:rsidRPr="00390FC2">
        <w:rPr>
          <w:sz w:val="22"/>
          <w:szCs w:val="22"/>
          <w:lang w:val="sk-SK"/>
        </w:rPr>
        <w:t xml:space="preserve">u zvierat </w:t>
      </w:r>
      <w:r w:rsidRPr="00E86690">
        <w:rPr>
          <w:sz w:val="22"/>
          <w:lang w:val="sk-SK"/>
        </w:rPr>
        <w:t>nastalo v nieko</w:t>
      </w:r>
      <w:r w:rsidRPr="00E86690">
        <w:rPr>
          <w:rFonts w:hint="eastAsia"/>
          <w:sz w:val="22"/>
          <w:lang w:val="sk-SK"/>
        </w:rPr>
        <w:t>ľ</w:t>
      </w:r>
      <w:r w:rsidRPr="00E86690">
        <w:rPr>
          <w:sz w:val="22"/>
          <w:lang w:val="sk-SK"/>
        </w:rPr>
        <w:t>kých prípadoch placentárne krvácanie a abortus, pravdepodobne ako výsledok zvýšeného prekrvenia placenty.</w:t>
      </w:r>
    </w:p>
    <w:p w:rsidR="006B7195" w:rsidRPr="00E74FBB" w:rsidRDefault="006B7195">
      <w:pPr>
        <w:pStyle w:val="Zkladntext"/>
        <w:spacing w:after="0"/>
        <w:jc w:val="both"/>
        <w:rPr>
          <w:sz w:val="22"/>
          <w:szCs w:val="22"/>
          <w:lang w:val="sk-SK"/>
        </w:rPr>
      </w:pPr>
    </w:p>
    <w:p w:rsidR="006B7195" w:rsidRPr="00E74FBB" w:rsidRDefault="003C7C99" w:rsidP="00AA2B80">
      <w:pPr>
        <w:pStyle w:val="Zkladntext"/>
        <w:spacing w:after="0"/>
        <w:jc w:val="both"/>
        <w:rPr>
          <w:sz w:val="22"/>
          <w:szCs w:val="22"/>
          <w:u w:val="single"/>
          <w:lang w:val="sk-SK"/>
        </w:rPr>
      </w:pPr>
      <w:r>
        <w:rPr>
          <w:sz w:val="22"/>
          <w:szCs w:val="22"/>
          <w:u w:val="single"/>
          <w:lang w:val="sk-SK"/>
        </w:rPr>
        <w:t>Dojčenie</w:t>
      </w:r>
    </w:p>
    <w:p w:rsidR="000A1DE6" w:rsidRPr="00E86690" w:rsidRDefault="00473D7E" w:rsidP="00AA2B80">
      <w:pPr>
        <w:pStyle w:val="Zkladntext"/>
        <w:spacing w:after="0"/>
        <w:jc w:val="both"/>
        <w:rPr>
          <w:sz w:val="22"/>
          <w:lang w:val="sk-SK"/>
        </w:rPr>
      </w:pPr>
      <w:proofErr w:type="spellStart"/>
      <w:r w:rsidRPr="00AA2B80">
        <w:rPr>
          <w:sz w:val="22"/>
          <w:szCs w:val="22"/>
          <w:lang w:val="sk-SK"/>
        </w:rPr>
        <w:t>V</w:t>
      </w:r>
      <w:r w:rsidR="000A1DE6" w:rsidRPr="00AA2B80">
        <w:rPr>
          <w:sz w:val="22"/>
          <w:szCs w:val="22"/>
          <w:lang w:val="sk-SK"/>
        </w:rPr>
        <w:t>inpocetín</w:t>
      </w:r>
      <w:proofErr w:type="spellEnd"/>
      <w:r w:rsidR="000A1DE6" w:rsidRPr="00E86690">
        <w:rPr>
          <w:sz w:val="22"/>
          <w:lang w:val="sk-SK"/>
        </w:rPr>
        <w:t xml:space="preserve"> </w:t>
      </w:r>
      <w:r w:rsidRPr="00E86690">
        <w:rPr>
          <w:sz w:val="22"/>
          <w:lang w:val="sk-SK"/>
        </w:rPr>
        <w:t xml:space="preserve">sa </w:t>
      </w:r>
      <w:r w:rsidR="000A1DE6" w:rsidRPr="00E86690">
        <w:rPr>
          <w:sz w:val="22"/>
          <w:lang w:val="sk-SK"/>
        </w:rPr>
        <w:t>vylu</w:t>
      </w:r>
      <w:r w:rsidR="000A1DE6" w:rsidRPr="00E86690">
        <w:rPr>
          <w:rFonts w:hint="eastAsia"/>
          <w:sz w:val="22"/>
          <w:lang w:val="sk-SK"/>
        </w:rPr>
        <w:t>č</w:t>
      </w:r>
      <w:r w:rsidR="000A1DE6" w:rsidRPr="00E86690">
        <w:rPr>
          <w:sz w:val="22"/>
          <w:lang w:val="sk-SK"/>
        </w:rPr>
        <w:t>uje do materského mlieka. Koncentrácia rádioaktívne ozna</w:t>
      </w:r>
      <w:r w:rsidR="000A1DE6" w:rsidRPr="00E86690">
        <w:rPr>
          <w:rFonts w:hint="eastAsia"/>
          <w:sz w:val="22"/>
          <w:lang w:val="sk-SK"/>
        </w:rPr>
        <w:t>č</w:t>
      </w:r>
      <w:r w:rsidR="000A1DE6" w:rsidRPr="00E86690">
        <w:rPr>
          <w:sz w:val="22"/>
          <w:lang w:val="sk-SK"/>
        </w:rPr>
        <w:t xml:space="preserve">eného </w:t>
      </w:r>
      <w:proofErr w:type="spellStart"/>
      <w:r w:rsidR="000A1DE6" w:rsidRPr="00E86690">
        <w:rPr>
          <w:sz w:val="22"/>
          <w:lang w:val="sk-SK"/>
        </w:rPr>
        <w:t>vinpocetínu</w:t>
      </w:r>
      <w:proofErr w:type="spellEnd"/>
      <w:r w:rsidR="000A1DE6" w:rsidRPr="00E86690">
        <w:rPr>
          <w:sz w:val="22"/>
          <w:lang w:val="sk-SK"/>
        </w:rPr>
        <w:t xml:space="preserve"> je </w:t>
      </w:r>
      <w:r w:rsidR="000A1DE6" w:rsidRPr="00AA2B80">
        <w:rPr>
          <w:sz w:val="22"/>
          <w:szCs w:val="22"/>
          <w:lang w:val="sk-SK"/>
        </w:rPr>
        <w:t>10</w:t>
      </w:r>
      <w:r w:rsidRPr="00E74FBB">
        <w:rPr>
          <w:sz w:val="22"/>
          <w:szCs w:val="22"/>
          <w:lang w:val="sk-SK"/>
        </w:rPr>
        <w:t xml:space="preserve"> </w:t>
      </w:r>
      <w:r w:rsidR="000A1DE6" w:rsidRPr="00E74FBB">
        <w:rPr>
          <w:sz w:val="22"/>
          <w:szCs w:val="22"/>
          <w:lang w:val="sk-SK"/>
        </w:rPr>
        <w:t>krát</w:t>
      </w:r>
      <w:r w:rsidR="000A1DE6" w:rsidRPr="00E86690">
        <w:rPr>
          <w:sz w:val="22"/>
          <w:lang w:val="sk-SK"/>
        </w:rPr>
        <w:t xml:space="preserve"> vyššia v materskom mlieku ako v krvi matky. Mliekom sa v priebehu 1 hodiny vylú</w:t>
      </w:r>
      <w:r w:rsidR="000A1DE6" w:rsidRPr="00E86690">
        <w:rPr>
          <w:rFonts w:hint="eastAsia"/>
          <w:sz w:val="22"/>
          <w:lang w:val="sk-SK"/>
        </w:rPr>
        <w:t>č</w:t>
      </w:r>
      <w:r w:rsidR="000A1DE6" w:rsidRPr="00E86690">
        <w:rPr>
          <w:sz w:val="22"/>
          <w:lang w:val="sk-SK"/>
        </w:rPr>
        <w:t>i 0,25</w:t>
      </w:r>
      <w:r w:rsidRPr="00E74FBB">
        <w:rPr>
          <w:sz w:val="22"/>
          <w:szCs w:val="22"/>
          <w:lang w:val="sk-SK"/>
        </w:rPr>
        <w:t xml:space="preserve"> </w:t>
      </w:r>
      <w:r w:rsidR="000A1DE6" w:rsidRPr="00E86690">
        <w:rPr>
          <w:sz w:val="22"/>
          <w:lang w:val="sk-SK"/>
        </w:rPr>
        <w:t>% dávky podanej matke. Nako</w:t>
      </w:r>
      <w:r w:rsidR="000A1DE6" w:rsidRPr="00E86690">
        <w:rPr>
          <w:rFonts w:hint="eastAsia"/>
          <w:sz w:val="22"/>
          <w:lang w:val="sk-SK"/>
        </w:rPr>
        <w:t>ľ</w:t>
      </w:r>
      <w:r w:rsidR="000A1DE6" w:rsidRPr="00E86690">
        <w:rPr>
          <w:sz w:val="22"/>
          <w:lang w:val="sk-SK"/>
        </w:rPr>
        <w:t>ko sa vylu</w:t>
      </w:r>
      <w:r w:rsidR="000A1DE6" w:rsidRPr="00E86690">
        <w:rPr>
          <w:rFonts w:hint="eastAsia"/>
          <w:sz w:val="22"/>
          <w:lang w:val="sk-SK"/>
        </w:rPr>
        <w:t>č</w:t>
      </w:r>
      <w:r w:rsidR="000A1DE6" w:rsidRPr="00E86690">
        <w:rPr>
          <w:sz w:val="22"/>
          <w:lang w:val="sk-SK"/>
        </w:rPr>
        <w:t>uje do materského mlieka a spo</w:t>
      </w:r>
      <w:r w:rsidR="000A1DE6" w:rsidRPr="00E86690">
        <w:rPr>
          <w:rFonts w:hint="eastAsia"/>
          <w:sz w:val="22"/>
          <w:lang w:val="sk-SK"/>
        </w:rPr>
        <w:t>ľ</w:t>
      </w:r>
      <w:r w:rsidR="000A1DE6" w:rsidRPr="00E86690">
        <w:rPr>
          <w:sz w:val="22"/>
          <w:lang w:val="sk-SK"/>
        </w:rPr>
        <w:t xml:space="preserve">ahlivé </w:t>
      </w:r>
      <w:r w:rsidR="000A1DE6" w:rsidRPr="00E86690">
        <w:rPr>
          <w:rFonts w:hint="eastAsia"/>
          <w:sz w:val="22"/>
          <w:lang w:val="sk-SK"/>
        </w:rPr>
        <w:t>ú</w:t>
      </w:r>
      <w:r w:rsidR="000A1DE6" w:rsidRPr="00E86690">
        <w:rPr>
          <w:sz w:val="22"/>
          <w:lang w:val="sk-SK"/>
        </w:rPr>
        <w:t xml:space="preserve">daje o jeho </w:t>
      </w:r>
      <w:r w:rsidR="000A1DE6" w:rsidRPr="00E86690">
        <w:rPr>
          <w:rFonts w:hint="eastAsia"/>
          <w:sz w:val="22"/>
          <w:lang w:val="sk-SK"/>
        </w:rPr>
        <w:t>úč</w:t>
      </w:r>
      <w:r w:rsidR="000A1DE6" w:rsidRPr="00E86690">
        <w:rPr>
          <w:sz w:val="22"/>
          <w:lang w:val="sk-SK"/>
        </w:rPr>
        <w:t>inkoch na doj</w:t>
      </w:r>
      <w:r w:rsidR="000A1DE6" w:rsidRPr="00E86690">
        <w:rPr>
          <w:rFonts w:hint="eastAsia"/>
          <w:sz w:val="22"/>
          <w:lang w:val="sk-SK"/>
        </w:rPr>
        <w:t>č</w:t>
      </w:r>
      <w:r w:rsidR="000A1DE6" w:rsidRPr="00E86690">
        <w:rPr>
          <w:sz w:val="22"/>
          <w:lang w:val="sk-SK"/>
        </w:rPr>
        <w:t xml:space="preserve">atá </w:t>
      </w:r>
      <w:r w:rsidR="000B1EF2">
        <w:rPr>
          <w:sz w:val="22"/>
          <w:lang w:val="sk-SK"/>
        </w:rPr>
        <w:t>nie sú</w:t>
      </w:r>
      <w:r w:rsidR="000B1EF2" w:rsidRPr="00E86690">
        <w:rPr>
          <w:sz w:val="22"/>
          <w:lang w:val="sk-SK"/>
        </w:rPr>
        <w:t xml:space="preserve"> </w:t>
      </w:r>
      <w:r w:rsidR="000A1DE6" w:rsidRPr="00E86690">
        <w:rPr>
          <w:sz w:val="22"/>
          <w:lang w:val="sk-SK"/>
        </w:rPr>
        <w:t>k dispozícii, doj</w:t>
      </w:r>
      <w:r w:rsidR="000A1DE6" w:rsidRPr="00E86690">
        <w:rPr>
          <w:rFonts w:hint="eastAsia"/>
          <w:sz w:val="22"/>
          <w:lang w:val="sk-SK"/>
        </w:rPr>
        <w:t>č</w:t>
      </w:r>
      <w:r w:rsidR="000A1DE6" w:rsidRPr="00E86690">
        <w:rPr>
          <w:sz w:val="22"/>
          <w:lang w:val="sk-SK"/>
        </w:rPr>
        <w:t>iacim matkám sa nesmie liek podáva</w:t>
      </w:r>
      <w:r w:rsidR="000A1DE6" w:rsidRPr="00E86690">
        <w:rPr>
          <w:rFonts w:hint="eastAsia"/>
          <w:sz w:val="22"/>
          <w:lang w:val="sk-SK"/>
        </w:rPr>
        <w:t>ť</w:t>
      </w:r>
      <w:r w:rsidR="000A1DE6" w:rsidRPr="00E86690">
        <w:rPr>
          <w:sz w:val="22"/>
          <w:lang w:val="sk-SK"/>
        </w:rPr>
        <w:t>.</w:t>
      </w:r>
    </w:p>
    <w:p w:rsidR="000A1DE6" w:rsidRPr="00E86690" w:rsidRDefault="000A1DE6">
      <w:pPr>
        <w:pStyle w:val="Nadpis3"/>
        <w:spacing w:before="0" w:after="0"/>
        <w:jc w:val="both"/>
        <w:rPr>
          <w:b w:val="0"/>
          <w:sz w:val="22"/>
          <w:lang w:val="sk-SK"/>
        </w:rPr>
      </w:pPr>
    </w:p>
    <w:p w:rsidR="00675590" w:rsidRDefault="000A1DE6" w:rsidP="009C0CE1">
      <w:pPr>
        <w:keepNext/>
        <w:numPr>
          <w:ilvl w:val="0"/>
          <w:numId w:val="2"/>
        </w:numPr>
        <w:ind w:left="562" w:hanging="562"/>
        <w:rPr>
          <w:b/>
          <w:sz w:val="22"/>
          <w:lang w:val="sk-SK"/>
        </w:rPr>
      </w:pPr>
      <w:r w:rsidRPr="00E86690">
        <w:rPr>
          <w:b/>
          <w:sz w:val="22"/>
          <w:lang w:val="sk-SK"/>
        </w:rPr>
        <w:t>Ovplyvnenie schopnosti vies</w:t>
      </w:r>
      <w:r w:rsidRPr="00E86690">
        <w:rPr>
          <w:rFonts w:hint="eastAsia"/>
          <w:b/>
          <w:sz w:val="22"/>
          <w:lang w:val="sk-SK"/>
        </w:rPr>
        <w:t>ť</w:t>
      </w:r>
      <w:r w:rsidRPr="00E86690">
        <w:rPr>
          <w:b/>
          <w:sz w:val="22"/>
          <w:lang w:val="sk-SK"/>
        </w:rPr>
        <w:t xml:space="preserve"> vozidlá a obsluhova</w:t>
      </w:r>
      <w:r w:rsidRPr="00E86690">
        <w:rPr>
          <w:rFonts w:hint="eastAsia"/>
          <w:b/>
          <w:sz w:val="22"/>
          <w:lang w:val="sk-SK"/>
        </w:rPr>
        <w:t>ť</w:t>
      </w:r>
      <w:r w:rsidRPr="00E86690">
        <w:rPr>
          <w:b/>
          <w:sz w:val="22"/>
          <w:lang w:val="sk-SK"/>
        </w:rPr>
        <w:t xml:space="preserve"> stroje</w:t>
      </w:r>
    </w:p>
    <w:p w:rsidR="00B715D8" w:rsidRPr="00AA2B80" w:rsidRDefault="00B715D8">
      <w:pPr>
        <w:pStyle w:val="Zkladntext"/>
        <w:spacing w:after="0"/>
        <w:jc w:val="both"/>
        <w:rPr>
          <w:sz w:val="22"/>
          <w:szCs w:val="22"/>
          <w:lang w:val="sk-SK"/>
        </w:rPr>
      </w:pPr>
    </w:p>
    <w:p w:rsidR="000A1DE6" w:rsidRPr="00E86690" w:rsidRDefault="000A1DE6" w:rsidP="009C0CE1">
      <w:pPr>
        <w:pStyle w:val="Zkladntext"/>
        <w:tabs>
          <w:tab w:val="left" w:pos="567"/>
        </w:tabs>
        <w:spacing w:after="0"/>
        <w:jc w:val="both"/>
        <w:rPr>
          <w:sz w:val="22"/>
          <w:lang w:val="sk-SK"/>
        </w:rPr>
      </w:pPr>
      <w:r w:rsidRPr="00E86690">
        <w:rPr>
          <w:sz w:val="22"/>
          <w:lang w:val="sk-SK"/>
        </w:rPr>
        <w:t>Ú</w:t>
      </w:r>
      <w:r w:rsidRPr="00E86690">
        <w:rPr>
          <w:rFonts w:hint="eastAsia"/>
          <w:sz w:val="22"/>
          <w:lang w:val="sk-SK"/>
        </w:rPr>
        <w:t>č</w:t>
      </w:r>
      <w:r w:rsidRPr="00E86690">
        <w:rPr>
          <w:sz w:val="22"/>
          <w:lang w:val="sk-SK"/>
        </w:rPr>
        <w:t xml:space="preserve">inok vinpocetínu na </w:t>
      </w:r>
      <w:r w:rsidR="000B1EF2" w:rsidRPr="000B1EF2">
        <w:rPr>
          <w:sz w:val="22"/>
          <w:lang w:val="sk-SK"/>
        </w:rPr>
        <w:t xml:space="preserve">schopnosť viesť vozidlá alebo obsluhovať stroje </w:t>
      </w:r>
      <w:r w:rsidRPr="00E86690">
        <w:rPr>
          <w:sz w:val="22"/>
          <w:lang w:val="sk-SK"/>
        </w:rPr>
        <w:t xml:space="preserve">sa nesledoval. </w:t>
      </w:r>
    </w:p>
    <w:p w:rsidR="000A1DE6" w:rsidRPr="00E86690" w:rsidRDefault="000A1DE6">
      <w:pPr>
        <w:pStyle w:val="Nadpis3"/>
        <w:spacing w:before="0" w:after="0"/>
        <w:jc w:val="both"/>
        <w:rPr>
          <w:b w:val="0"/>
          <w:sz w:val="22"/>
          <w:lang w:val="sk-SK"/>
        </w:rPr>
      </w:pPr>
    </w:p>
    <w:p w:rsidR="00675590" w:rsidRPr="009C0CE1" w:rsidRDefault="001B611E" w:rsidP="009C0CE1">
      <w:pPr>
        <w:keepNext/>
        <w:numPr>
          <w:ilvl w:val="0"/>
          <w:numId w:val="2"/>
        </w:numPr>
        <w:ind w:left="562" w:hanging="562"/>
        <w:rPr>
          <w:sz w:val="24"/>
          <w:lang w:val="sk-SK"/>
        </w:rPr>
      </w:pPr>
      <w:r w:rsidRPr="009C0CE1">
        <w:rPr>
          <w:b/>
          <w:sz w:val="24"/>
          <w:lang w:val="sk-SK"/>
        </w:rPr>
        <w:t>Nežiaduce ú</w:t>
      </w:r>
      <w:r w:rsidRPr="009C0CE1">
        <w:rPr>
          <w:rFonts w:hint="eastAsia"/>
          <w:b/>
          <w:sz w:val="24"/>
          <w:lang w:val="sk-SK"/>
        </w:rPr>
        <w:t>č</w:t>
      </w:r>
      <w:r w:rsidRPr="009C0CE1">
        <w:rPr>
          <w:b/>
          <w:sz w:val="24"/>
          <w:lang w:val="sk-SK"/>
        </w:rPr>
        <w:t>inky</w:t>
      </w:r>
      <w:r w:rsidR="000A1DE6" w:rsidRPr="009C0CE1">
        <w:rPr>
          <w:b/>
          <w:sz w:val="24"/>
          <w:lang w:val="sk-SK"/>
        </w:rPr>
        <w:t xml:space="preserve"> </w:t>
      </w:r>
    </w:p>
    <w:p w:rsidR="00B715D8" w:rsidRPr="009C0CE1" w:rsidRDefault="00B715D8">
      <w:pPr>
        <w:pStyle w:val="Zkladntext"/>
        <w:spacing w:after="0"/>
        <w:jc w:val="both"/>
        <w:rPr>
          <w:sz w:val="24"/>
          <w:szCs w:val="22"/>
          <w:lang w:val="sk-SK"/>
        </w:rPr>
      </w:pPr>
    </w:p>
    <w:p w:rsidR="00AB225F" w:rsidRPr="00D34494" w:rsidRDefault="00F221B1">
      <w:pPr>
        <w:pStyle w:val="Zkladntext"/>
        <w:spacing w:after="0"/>
        <w:jc w:val="both"/>
        <w:rPr>
          <w:sz w:val="22"/>
          <w:szCs w:val="22"/>
          <w:lang w:val="sk-SK"/>
        </w:rPr>
      </w:pPr>
      <w:r w:rsidRPr="00F221B1">
        <w:rPr>
          <w:sz w:val="22"/>
          <w:szCs w:val="22"/>
          <w:lang w:val="sk-SK"/>
        </w:rPr>
        <w:t>Poruchy srdca a srdcovej činnosti</w:t>
      </w:r>
      <w:r w:rsidR="001B611E" w:rsidRPr="000B1EF2">
        <w:rPr>
          <w:sz w:val="22"/>
          <w:szCs w:val="22"/>
          <w:lang w:val="sk-SK"/>
        </w:rPr>
        <w:t xml:space="preserve"> (0,1%): depresia ST intervalu, predĺženie QT i</w:t>
      </w:r>
      <w:r w:rsidR="001B611E" w:rsidRPr="00D34494">
        <w:rPr>
          <w:sz w:val="22"/>
          <w:szCs w:val="22"/>
          <w:lang w:val="sk-SK"/>
        </w:rPr>
        <w:t>ntervalu, tachykardia a extrasystoly. Ich spojitosť s liečbou vinpocetínom je neistá vzhľadom na ich spontánny výskyt.</w:t>
      </w:r>
    </w:p>
    <w:p w:rsidR="00AB225F" w:rsidRPr="00D34494" w:rsidRDefault="006E49C6">
      <w:pPr>
        <w:pStyle w:val="Zkladntext"/>
        <w:spacing w:after="0"/>
        <w:jc w:val="both"/>
        <w:rPr>
          <w:sz w:val="22"/>
          <w:szCs w:val="22"/>
          <w:lang w:val="sk-SK"/>
        </w:rPr>
      </w:pPr>
      <w:r w:rsidRPr="006E49C6">
        <w:rPr>
          <w:sz w:val="22"/>
          <w:szCs w:val="22"/>
          <w:lang w:val="sk-SK"/>
        </w:rPr>
        <w:t xml:space="preserve">Poruchy ciev </w:t>
      </w:r>
      <w:r w:rsidR="001B611E" w:rsidRPr="00D34494">
        <w:rPr>
          <w:sz w:val="22"/>
          <w:szCs w:val="22"/>
          <w:lang w:val="sk-SK"/>
        </w:rPr>
        <w:t>(0,8%): zmeny, hlavne pokles krvného tlaku, začervenanie.</w:t>
      </w:r>
    </w:p>
    <w:p w:rsidR="00AB225F" w:rsidRPr="00D34494" w:rsidRDefault="006E49C6">
      <w:pPr>
        <w:pStyle w:val="Zkladntext"/>
        <w:spacing w:after="0"/>
        <w:jc w:val="both"/>
        <w:rPr>
          <w:sz w:val="22"/>
          <w:szCs w:val="22"/>
          <w:lang w:val="sk-SK"/>
        </w:rPr>
      </w:pPr>
      <w:r w:rsidRPr="006E49C6">
        <w:rPr>
          <w:sz w:val="22"/>
          <w:szCs w:val="22"/>
          <w:lang w:val="sk-SK"/>
        </w:rPr>
        <w:t>Poruchy nervového systému</w:t>
      </w:r>
      <w:r w:rsidR="001B611E" w:rsidRPr="00D34494">
        <w:rPr>
          <w:sz w:val="22"/>
          <w:szCs w:val="22"/>
          <w:lang w:val="sk-SK"/>
        </w:rPr>
        <w:t xml:space="preserve"> (0,9%): poruchy spánku (insomnia, somnolencia), závraty, bolesť hlavy, slabosť – môžu sa vyskytnúť, ale môžu byť aj </w:t>
      </w:r>
      <w:r w:rsidR="00251D64">
        <w:rPr>
          <w:sz w:val="22"/>
          <w:szCs w:val="22"/>
          <w:lang w:val="sk-SK"/>
        </w:rPr>
        <w:t>príznakmi</w:t>
      </w:r>
      <w:r w:rsidR="00251D64" w:rsidRPr="00D34494">
        <w:rPr>
          <w:sz w:val="22"/>
          <w:szCs w:val="22"/>
          <w:lang w:val="sk-SK"/>
        </w:rPr>
        <w:t xml:space="preserve"> </w:t>
      </w:r>
      <w:r w:rsidR="001B611E" w:rsidRPr="00D34494">
        <w:rPr>
          <w:sz w:val="22"/>
          <w:szCs w:val="22"/>
          <w:lang w:val="sk-SK"/>
        </w:rPr>
        <w:t>základnej choroby.</w:t>
      </w:r>
    </w:p>
    <w:p w:rsidR="00AB225F" w:rsidRPr="00D34494" w:rsidRDefault="00251D64">
      <w:pPr>
        <w:pStyle w:val="Zkladntext"/>
        <w:spacing w:after="0"/>
        <w:jc w:val="both"/>
        <w:rPr>
          <w:sz w:val="22"/>
          <w:szCs w:val="22"/>
          <w:lang w:val="sk-SK"/>
        </w:rPr>
      </w:pPr>
      <w:r w:rsidRPr="00251D64">
        <w:rPr>
          <w:sz w:val="22"/>
          <w:szCs w:val="22"/>
          <w:lang w:val="sk-SK"/>
        </w:rPr>
        <w:t xml:space="preserve">Poruchy </w:t>
      </w:r>
      <w:proofErr w:type="spellStart"/>
      <w:r w:rsidRPr="00251D64">
        <w:rPr>
          <w:sz w:val="22"/>
          <w:szCs w:val="22"/>
          <w:lang w:val="sk-SK"/>
        </w:rPr>
        <w:t>gastrointestinálneho</w:t>
      </w:r>
      <w:proofErr w:type="spellEnd"/>
      <w:r w:rsidRPr="00251D64">
        <w:rPr>
          <w:sz w:val="22"/>
          <w:szCs w:val="22"/>
          <w:lang w:val="sk-SK"/>
        </w:rPr>
        <w:t xml:space="preserve"> traktu</w:t>
      </w:r>
      <w:r w:rsidR="001B611E" w:rsidRPr="00D34494">
        <w:rPr>
          <w:sz w:val="22"/>
          <w:szCs w:val="22"/>
          <w:lang w:val="sk-SK"/>
        </w:rPr>
        <w:t xml:space="preserve"> (0,6%): nevoľnosť, </w:t>
      </w:r>
      <w:proofErr w:type="spellStart"/>
      <w:r w:rsidR="001B611E" w:rsidRPr="00D34494">
        <w:rPr>
          <w:sz w:val="22"/>
          <w:szCs w:val="22"/>
          <w:lang w:val="sk-SK"/>
        </w:rPr>
        <w:t>pyróza</w:t>
      </w:r>
      <w:proofErr w:type="spellEnd"/>
      <w:r w:rsidR="001B611E" w:rsidRPr="00D34494">
        <w:rPr>
          <w:sz w:val="22"/>
          <w:szCs w:val="22"/>
          <w:lang w:val="sk-SK"/>
        </w:rPr>
        <w:t>, sucho v ústach.</w:t>
      </w:r>
    </w:p>
    <w:p w:rsidR="00AB225F" w:rsidRPr="00C26724" w:rsidRDefault="001B611E">
      <w:pPr>
        <w:pStyle w:val="Zkladntext"/>
        <w:spacing w:after="0"/>
        <w:jc w:val="both"/>
        <w:rPr>
          <w:sz w:val="22"/>
          <w:szCs w:val="22"/>
          <w:lang w:val="sk-SK"/>
        </w:rPr>
      </w:pPr>
      <w:r w:rsidRPr="00D34494">
        <w:rPr>
          <w:sz w:val="22"/>
          <w:szCs w:val="22"/>
          <w:lang w:val="sk-SK"/>
        </w:rPr>
        <w:t>Alergické kožné reakcie sa vyskytujú v 0,2%.</w:t>
      </w:r>
    </w:p>
    <w:p w:rsidR="00AB225F" w:rsidRPr="00C26724" w:rsidRDefault="00AB225F">
      <w:pPr>
        <w:pStyle w:val="Nadpis3"/>
        <w:spacing w:before="0" w:after="0"/>
        <w:jc w:val="both"/>
        <w:rPr>
          <w:b w:val="0"/>
          <w:sz w:val="22"/>
          <w:szCs w:val="22"/>
          <w:lang w:val="sk-SK"/>
        </w:rPr>
      </w:pPr>
    </w:p>
    <w:p w:rsidR="00AB42C7" w:rsidRPr="00E74FBB" w:rsidRDefault="00AB42C7" w:rsidP="00AB42C7">
      <w:pPr>
        <w:tabs>
          <w:tab w:val="num" w:pos="-142"/>
        </w:tabs>
        <w:rPr>
          <w:sz w:val="22"/>
          <w:szCs w:val="22"/>
          <w:u w:val="single"/>
          <w:lang w:val="sk-SK"/>
        </w:rPr>
      </w:pPr>
      <w:r w:rsidRPr="00E74FBB">
        <w:rPr>
          <w:sz w:val="22"/>
          <w:szCs w:val="22"/>
          <w:u w:val="single"/>
          <w:lang w:val="sk-SK"/>
        </w:rPr>
        <w:t>Hlásenie podozrení na nežiaduce reakcie</w:t>
      </w:r>
    </w:p>
    <w:p w:rsidR="00AB42C7" w:rsidRPr="00E74FBB" w:rsidRDefault="00AB42C7" w:rsidP="00AB42C7">
      <w:pPr>
        <w:rPr>
          <w:color w:val="0066CC"/>
          <w:sz w:val="22"/>
          <w:szCs w:val="22"/>
          <w:lang w:val="sk-SK"/>
        </w:rPr>
      </w:pPr>
      <w:r w:rsidRPr="00E74FBB">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E74FBB">
        <w:rPr>
          <w:sz w:val="22"/>
          <w:szCs w:val="22"/>
          <w:highlight w:val="lightGray"/>
          <w:lang w:val="sk-SK"/>
        </w:rPr>
        <w:t>národné centrum hlásenia uvedené v </w:t>
      </w:r>
      <w:hyperlink r:id="rId9">
        <w:r w:rsidRPr="00E74FBB">
          <w:rPr>
            <w:rStyle w:val="Hypertextovprepojenie"/>
            <w:sz w:val="22"/>
            <w:szCs w:val="22"/>
            <w:highlight w:val="lightGray"/>
            <w:lang w:val="sk-SK"/>
          </w:rPr>
          <w:t>Prílohe V</w:t>
        </w:r>
      </w:hyperlink>
      <w:r w:rsidRPr="00E74FBB">
        <w:rPr>
          <w:rStyle w:val="Hypertextovprepojenie"/>
          <w:sz w:val="22"/>
          <w:szCs w:val="22"/>
          <w:lang w:val="sk-SK"/>
        </w:rPr>
        <w:t>.</w:t>
      </w:r>
    </w:p>
    <w:p w:rsidR="000A1DE6" w:rsidRPr="00AA2B80" w:rsidRDefault="000A1DE6">
      <w:pPr>
        <w:pStyle w:val="Nadpis3"/>
        <w:spacing w:before="0" w:after="0"/>
        <w:jc w:val="both"/>
        <w:rPr>
          <w:b w:val="0"/>
          <w:sz w:val="22"/>
          <w:szCs w:val="22"/>
          <w:lang w:val="sk-SK"/>
        </w:rPr>
      </w:pPr>
    </w:p>
    <w:p w:rsidR="00675590" w:rsidRPr="009C0CE1" w:rsidRDefault="000A1DE6" w:rsidP="009C0CE1">
      <w:pPr>
        <w:keepNext/>
        <w:numPr>
          <w:ilvl w:val="0"/>
          <w:numId w:val="2"/>
        </w:numPr>
        <w:ind w:left="562" w:hanging="562"/>
        <w:rPr>
          <w:b/>
          <w:sz w:val="22"/>
          <w:lang w:val="sk-SK"/>
        </w:rPr>
      </w:pPr>
      <w:r w:rsidRPr="00E86690">
        <w:rPr>
          <w:b/>
          <w:sz w:val="22"/>
          <w:lang w:val="sk-SK"/>
        </w:rPr>
        <w:t>Predávkovanie</w:t>
      </w:r>
    </w:p>
    <w:p w:rsidR="00B715D8" w:rsidRPr="00E86690" w:rsidRDefault="00B715D8" w:rsidP="00E86690">
      <w:pPr>
        <w:pStyle w:val="Zkladntext"/>
        <w:spacing w:after="0"/>
        <w:jc w:val="both"/>
        <w:rPr>
          <w:sz w:val="22"/>
          <w:lang w:val="sk-SK"/>
        </w:rPr>
      </w:pPr>
    </w:p>
    <w:p w:rsidR="000A1DE6" w:rsidRPr="00E86690" w:rsidRDefault="000A1DE6">
      <w:pPr>
        <w:pStyle w:val="Zkladntext"/>
        <w:spacing w:after="0"/>
        <w:jc w:val="both"/>
        <w:rPr>
          <w:sz w:val="22"/>
          <w:lang w:val="sk-SK"/>
        </w:rPr>
      </w:pPr>
      <w:r w:rsidRPr="00E86690">
        <w:rPr>
          <w:sz w:val="22"/>
          <w:lang w:val="sk-SK"/>
        </w:rPr>
        <w:t>Na základe literárnych údajov je bezpe</w:t>
      </w:r>
      <w:r w:rsidRPr="00E86690">
        <w:rPr>
          <w:rFonts w:hint="eastAsia"/>
          <w:sz w:val="22"/>
          <w:lang w:val="sk-SK"/>
        </w:rPr>
        <w:t>č</w:t>
      </w:r>
      <w:r w:rsidRPr="00E86690">
        <w:rPr>
          <w:sz w:val="22"/>
          <w:lang w:val="sk-SK"/>
        </w:rPr>
        <w:t>né aj dlhodobé podávanie 60 mg vinpocetínu denne. Žiaden významný nežiaduci ú</w:t>
      </w:r>
      <w:r w:rsidRPr="00E86690">
        <w:rPr>
          <w:rFonts w:hint="eastAsia"/>
          <w:sz w:val="22"/>
          <w:lang w:val="sk-SK"/>
        </w:rPr>
        <w:t>č</w:t>
      </w:r>
      <w:r w:rsidRPr="00E86690">
        <w:rPr>
          <w:sz w:val="22"/>
          <w:lang w:val="sk-SK"/>
        </w:rPr>
        <w:t xml:space="preserve">inok nebol popísaný ani po jednorazovom podaní </w:t>
      </w:r>
      <w:r w:rsidRPr="00E74FBB">
        <w:rPr>
          <w:sz w:val="22"/>
          <w:szCs w:val="22"/>
          <w:lang w:val="sk-SK"/>
        </w:rPr>
        <w:t>10</w:t>
      </w:r>
      <w:r w:rsidR="00866E2E" w:rsidRPr="00E74FBB">
        <w:rPr>
          <w:sz w:val="22"/>
          <w:szCs w:val="22"/>
          <w:lang w:val="sk-SK"/>
        </w:rPr>
        <w:t xml:space="preserve"> </w:t>
      </w:r>
      <w:r w:rsidRPr="00E74FBB">
        <w:rPr>
          <w:sz w:val="22"/>
          <w:szCs w:val="22"/>
          <w:lang w:val="sk-SK"/>
        </w:rPr>
        <w:t>násobku</w:t>
      </w:r>
      <w:r w:rsidRPr="00E86690">
        <w:rPr>
          <w:sz w:val="22"/>
          <w:lang w:val="sk-SK"/>
        </w:rPr>
        <w:t xml:space="preserve"> dávky používanej v klinickej praxi (360 mg p.o.).</w:t>
      </w:r>
    </w:p>
    <w:p w:rsidR="000A1DE6" w:rsidRPr="00E86690" w:rsidRDefault="000A1DE6">
      <w:pPr>
        <w:pStyle w:val="Nadpis2"/>
        <w:spacing w:before="0" w:after="0"/>
        <w:jc w:val="both"/>
        <w:rPr>
          <w:rFonts w:ascii="Times New Roman" w:hAnsi="Times New Roman"/>
          <w:b w:val="0"/>
          <w:i w:val="0"/>
          <w:sz w:val="22"/>
          <w:lang w:val="sk-SK"/>
        </w:rPr>
      </w:pPr>
    </w:p>
    <w:p w:rsidR="00B715D8" w:rsidRPr="00E74FBB" w:rsidRDefault="00B715D8" w:rsidP="00B715D8">
      <w:pPr>
        <w:rPr>
          <w:lang w:val="sk-SK"/>
        </w:rPr>
      </w:pPr>
    </w:p>
    <w:p w:rsidR="00675590" w:rsidRPr="009C0CE1" w:rsidRDefault="001B611E" w:rsidP="009C0CE1">
      <w:pPr>
        <w:keepNext/>
        <w:numPr>
          <w:ilvl w:val="0"/>
          <w:numId w:val="1"/>
        </w:numPr>
        <w:tabs>
          <w:tab w:val="clear" w:pos="360"/>
        </w:tabs>
        <w:ind w:left="562" w:hanging="562"/>
        <w:rPr>
          <w:b/>
          <w:sz w:val="22"/>
          <w:lang w:val="sk-SK"/>
        </w:rPr>
      </w:pPr>
      <w:r w:rsidRPr="009C0CE1">
        <w:rPr>
          <w:b/>
          <w:sz w:val="22"/>
          <w:lang w:val="sk-SK"/>
        </w:rPr>
        <w:t>FARMAKOLOGICKÉ VLASTNOSTI</w:t>
      </w:r>
    </w:p>
    <w:p w:rsidR="000A1DE6" w:rsidRPr="00AA2B80" w:rsidRDefault="000A1DE6" w:rsidP="00AA2B80">
      <w:pPr>
        <w:pStyle w:val="Nadpis3"/>
        <w:spacing w:before="0" w:after="0"/>
        <w:jc w:val="both"/>
        <w:rPr>
          <w:sz w:val="22"/>
          <w:szCs w:val="22"/>
          <w:lang w:val="sk-SK"/>
        </w:rPr>
      </w:pPr>
    </w:p>
    <w:p w:rsidR="00675590" w:rsidRDefault="00340F80" w:rsidP="009C0CE1">
      <w:pPr>
        <w:pStyle w:val="Nadpis3"/>
        <w:tabs>
          <w:tab w:val="left" w:pos="562"/>
        </w:tabs>
        <w:spacing w:before="0" w:after="0"/>
        <w:jc w:val="both"/>
        <w:rPr>
          <w:sz w:val="22"/>
          <w:lang w:val="sk-SK"/>
        </w:rPr>
      </w:pPr>
      <w:r w:rsidRPr="00E86690">
        <w:rPr>
          <w:sz w:val="22"/>
          <w:lang w:val="sk-SK"/>
        </w:rPr>
        <w:t>5.1</w:t>
      </w:r>
      <w:r>
        <w:rPr>
          <w:sz w:val="22"/>
          <w:szCs w:val="22"/>
          <w:lang w:val="sk-SK"/>
        </w:rPr>
        <w:tab/>
      </w:r>
      <w:r w:rsidR="000A1DE6" w:rsidRPr="00E86690">
        <w:rPr>
          <w:sz w:val="22"/>
          <w:lang w:val="sk-SK"/>
        </w:rPr>
        <w:t>Farmakodynamické vlastnosti</w:t>
      </w:r>
    </w:p>
    <w:p w:rsidR="00675590" w:rsidRDefault="00675590" w:rsidP="009C0CE1">
      <w:pPr>
        <w:pStyle w:val="Zkladntext"/>
        <w:keepNext/>
        <w:spacing w:after="0"/>
        <w:jc w:val="both"/>
        <w:rPr>
          <w:sz w:val="22"/>
          <w:szCs w:val="22"/>
          <w:lang w:val="sk-SK"/>
        </w:rPr>
      </w:pPr>
    </w:p>
    <w:p w:rsidR="00251D64" w:rsidRDefault="000A1DE6" w:rsidP="00AA2B80">
      <w:pPr>
        <w:pStyle w:val="Zkladntext"/>
        <w:spacing w:after="0"/>
        <w:jc w:val="both"/>
        <w:rPr>
          <w:sz w:val="22"/>
          <w:szCs w:val="22"/>
          <w:lang w:val="sk-SK"/>
        </w:rPr>
      </w:pPr>
      <w:proofErr w:type="spellStart"/>
      <w:r w:rsidRPr="00E86690">
        <w:rPr>
          <w:sz w:val="22"/>
          <w:lang w:val="sk-SK"/>
        </w:rPr>
        <w:t>Farmakoterapeutická</w:t>
      </w:r>
      <w:proofErr w:type="spellEnd"/>
      <w:r w:rsidRPr="00E86690">
        <w:rPr>
          <w:sz w:val="22"/>
          <w:lang w:val="sk-SK"/>
        </w:rPr>
        <w:t xml:space="preserve"> skupina: </w:t>
      </w:r>
      <w:proofErr w:type="spellStart"/>
      <w:r w:rsidR="006B7195" w:rsidRPr="00BE6D28">
        <w:rPr>
          <w:sz w:val="22"/>
          <w:szCs w:val="22"/>
          <w:lang w:val="sk-SK"/>
        </w:rPr>
        <w:t>psychoanaleptiká</w:t>
      </w:r>
      <w:proofErr w:type="spellEnd"/>
      <w:r w:rsidR="006B7195">
        <w:rPr>
          <w:sz w:val="22"/>
          <w:szCs w:val="22"/>
          <w:lang w:val="sk-SK"/>
        </w:rPr>
        <w:t>, iné</w:t>
      </w:r>
      <w:r w:rsidR="006B7195" w:rsidRPr="00AA2B80">
        <w:rPr>
          <w:sz w:val="22"/>
          <w:szCs w:val="22"/>
          <w:lang w:val="sk-SK"/>
        </w:rPr>
        <w:t xml:space="preserve"> </w:t>
      </w:r>
      <w:proofErr w:type="spellStart"/>
      <w:r w:rsidRPr="00AA2B80">
        <w:rPr>
          <w:sz w:val="22"/>
          <w:szCs w:val="22"/>
          <w:lang w:val="sk-SK"/>
        </w:rPr>
        <w:t>psychostimulan</w:t>
      </w:r>
      <w:r w:rsidR="00AA2B80">
        <w:rPr>
          <w:sz w:val="22"/>
          <w:szCs w:val="22"/>
          <w:lang w:val="sk-SK"/>
        </w:rPr>
        <w:t>ciá</w:t>
      </w:r>
      <w:proofErr w:type="spellEnd"/>
      <w:r w:rsidR="006B7195">
        <w:rPr>
          <w:sz w:val="22"/>
          <w:szCs w:val="22"/>
          <w:lang w:val="sk-SK"/>
        </w:rPr>
        <w:t xml:space="preserve"> a</w:t>
      </w:r>
      <w:r w:rsidRPr="00AA2B80">
        <w:rPr>
          <w:sz w:val="22"/>
          <w:szCs w:val="22"/>
          <w:lang w:val="sk-SK"/>
        </w:rPr>
        <w:t xml:space="preserve"> </w:t>
      </w:r>
      <w:proofErr w:type="spellStart"/>
      <w:r w:rsidRPr="00AA2B80">
        <w:rPr>
          <w:sz w:val="22"/>
          <w:szCs w:val="22"/>
          <w:lang w:val="sk-SK"/>
        </w:rPr>
        <w:t>nootropik</w:t>
      </w:r>
      <w:r w:rsidR="006B7195">
        <w:rPr>
          <w:sz w:val="22"/>
          <w:szCs w:val="22"/>
          <w:lang w:val="sk-SK"/>
        </w:rPr>
        <w:t>á</w:t>
      </w:r>
      <w:proofErr w:type="spellEnd"/>
      <w:r w:rsidR="006B7195" w:rsidRPr="006B7195">
        <w:rPr>
          <w:sz w:val="22"/>
          <w:szCs w:val="22"/>
          <w:lang w:val="sk-SK"/>
        </w:rPr>
        <w:t xml:space="preserve"> </w:t>
      </w:r>
    </w:p>
    <w:p w:rsidR="000A1DE6" w:rsidRPr="00E86690" w:rsidRDefault="006B7195" w:rsidP="00AA2B80">
      <w:pPr>
        <w:pStyle w:val="Zkladntext"/>
        <w:spacing w:after="0"/>
        <w:jc w:val="both"/>
        <w:rPr>
          <w:sz w:val="22"/>
          <w:lang w:val="sk-SK"/>
        </w:rPr>
      </w:pPr>
      <w:r w:rsidRPr="00D0717C">
        <w:rPr>
          <w:sz w:val="22"/>
          <w:szCs w:val="22"/>
          <w:lang w:val="sk-SK"/>
        </w:rPr>
        <w:t xml:space="preserve">ATC </w:t>
      </w:r>
      <w:r>
        <w:rPr>
          <w:sz w:val="22"/>
          <w:szCs w:val="22"/>
          <w:lang w:val="sk-SK"/>
        </w:rPr>
        <w:t>kód</w:t>
      </w:r>
      <w:r w:rsidRPr="00D0717C">
        <w:rPr>
          <w:sz w:val="22"/>
          <w:szCs w:val="22"/>
          <w:lang w:val="sk-SK"/>
        </w:rPr>
        <w:t>: N06BX18</w:t>
      </w:r>
    </w:p>
    <w:p w:rsidR="000A1DE6" w:rsidRPr="00E86690" w:rsidRDefault="000A1DE6">
      <w:pPr>
        <w:pStyle w:val="Zkladntext"/>
        <w:spacing w:after="0"/>
        <w:jc w:val="both"/>
        <w:rPr>
          <w:b/>
          <w:sz w:val="22"/>
          <w:lang w:val="sk-SK"/>
        </w:rPr>
      </w:pPr>
    </w:p>
    <w:p w:rsidR="000A1DE6" w:rsidRPr="009C0CE1" w:rsidRDefault="001B611E">
      <w:pPr>
        <w:pStyle w:val="Zkladntext"/>
        <w:spacing w:after="0"/>
        <w:jc w:val="both"/>
        <w:rPr>
          <w:sz w:val="22"/>
          <w:u w:val="single"/>
          <w:lang w:val="sk-SK"/>
        </w:rPr>
      </w:pPr>
      <w:r w:rsidRPr="009C0CE1">
        <w:rPr>
          <w:sz w:val="22"/>
          <w:u w:val="single"/>
          <w:lang w:val="sk-SK"/>
        </w:rPr>
        <w:t>Mechanizmus ú</w:t>
      </w:r>
      <w:r w:rsidRPr="009C0CE1">
        <w:rPr>
          <w:rFonts w:hint="eastAsia"/>
          <w:sz w:val="22"/>
          <w:u w:val="single"/>
          <w:lang w:val="sk-SK"/>
        </w:rPr>
        <w:t>č</w:t>
      </w:r>
      <w:r w:rsidRPr="009C0CE1">
        <w:rPr>
          <w:sz w:val="22"/>
          <w:u w:val="single"/>
          <w:lang w:val="sk-SK"/>
        </w:rPr>
        <w:t>inku</w:t>
      </w:r>
    </w:p>
    <w:p w:rsidR="006B7195" w:rsidRDefault="000A1DE6">
      <w:pPr>
        <w:pStyle w:val="Zkladntext"/>
        <w:spacing w:after="0"/>
        <w:jc w:val="both"/>
        <w:rPr>
          <w:sz w:val="22"/>
          <w:szCs w:val="22"/>
          <w:lang w:val="sk-SK"/>
        </w:rPr>
      </w:pPr>
      <w:r w:rsidRPr="00E86690">
        <w:rPr>
          <w:sz w:val="22"/>
          <w:lang w:val="sk-SK"/>
        </w:rPr>
        <w:t xml:space="preserve">Vinpocetín zlepšuje metabolizmus mozgu, zvyšuje spotrebu a utilizáciu glukózy a kyslíka mozgovým tkanivom, zlepšuje transport glukózy cez hematoencefalickú bariéru, zlepšuje </w:t>
      </w:r>
      <w:r w:rsidRPr="00E86690">
        <w:rPr>
          <w:sz w:val="22"/>
          <w:lang w:val="sk-SK"/>
        </w:rPr>
        <w:lastRenderedPageBreak/>
        <w:t>toleranciu mozgových buniek vo</w:t>
      </w:r>
      <w:r w:rsidRPr="00E86690">
        <w:rPr>
          <w:rFonts w:hint="eastAsia"/>
          <w:sz w:val="22"/>
          <w:lang w:val="sk-SK"/>
        </w:rPr>
        <w:t>č</w:t>
      </w:r>
      <w:r w:rsidRPr="00E86690">
        <w:rPr>
          <w:sz w:val="22"/>
          <w:lang w:val="sk-SK"/>
        </w:rPr>
        <w:t xml:space="preserve">i hypoxii, presúva metabolizmus glukózy na energeticky výhodnejší aeróbny pochod.  Zvyšuje koncentráciu ATP a pomer ATP/AMP v mozgu, zvyšuje koncentrácie cAMP a cGMP inhibíciou izoenzýmov fosfodiesteráz v rôznych tkanivách. </w:t>
      </w:r>
    </w:p>
    <w:p w:rsidR="006B7195" w:rsidRDefault="006B7195">
      <w:pPr>
        <w:pStyle w:val="Zkladntext"/>
        <w:spacing w:after="0"/>
        <w:jc w:val="both"/>
        <w:rPr>
          <w:sz w:val="22"/>
          <w:szCs w:val="22"/>
          <w:lang w:val="sk-SK"/>
        </w:rPr>
      </w:pPr>
    </w:p>
    <w:p w:rsidR="000A1DE6" w:rsidRPr="00E86690" w:rsidRDefault="000A1DE6">
      <w:pPr>
        <w:pStyle w:val="Zkladntext"/>
        <w:spacing w:after="0"/>
        <w:jc w:val="both"/>
        <w:rPr>
          <w:sz w:val="22"/>
          <w:lang w:val="sk-SK"/>
        </w:rPr>
      </w:pPr>
      <w:proofErr w:type="spellStart"/>
      <w:r w:rsidRPr="00E86690">
        <w:rPr>
          <w:sz w:val="22"/>
          <w:lang w:val="sk-SK"/>
        </w:rPr>
        <w:t>Vinpocetín</w:t>
      </w:r>
      <w:proofErr w:type="spellEnd"/>
      <w:r w:rsidRPr="00E86690">
        <w:rPr>
          <w:sz w:val="22"/>
          <w:lang w:val="sk-SK"/>
        </w:rPr>
        <w:t xml:space="preserve"> </w:t>
      </w:r>
      <w:proofErr w:type="spellStart"/>
      <w:r w:rsidRPr="00E86690">
        <w:rPr>
          <w:sz w:val="22"/>
          <w:lang w:val="sk-SK"/>
        </w:rPr>
        <w:t>inhibuje</w:t>
      </w:r>
      <w:proofErr w:type="spellEnd"/>
      <w:r w:rsidRPr="00E86690">
        <w:rPr>
          <w:sz w:val="22"/>
          <w:lang w:val="sk-SK"/>
        </w:rPr>
        <w:t xml:space="preserve"> </w:t>
      </w:r>
      <w:r w:rsidRPr="00AA2B80">
        <w:rPr>
          <w:sz w:val="22"/>
          <w:szCs w:val="22"/>
          <w:lang w:val="sk-SK"/>
        </w:rPr>
        <w:t>Ca</w:t>
      </w:r>
      <w:r w:rsidR="006B7195">
        <w:rPr>
          <w:sz w:val="22"/>
          <w:szCs w:val="22"/>
          <w:vertAlign w:val="superscript"/>
          <w:lang w:val="sk-SK"/>
        </w:rPr>
        <w:t>2</w:t>
      </w:r>
      <w:r w:rsidRPr="00AA2B80">
        <w:rPr>
          <w:sz w:val="22"/>
          <w:szCs w:val="22"/>
          <w:vertAlign w:val="superscript"/>
          <w:lang w:val="sk-SK"/>
        </w:rPr>
        <w:t>+</w:t>
      </w:r>
      <w:r w:rsidR="006B7195">
        <w:rPr>
          <w:sz w:val="22"/>
          <w:szCs w:val="22"/>
          <w:lang w:val="sk-SK"/>
        </w:rPr>
        <w:t>-</w:t>
      </w:r>
      <w:r w:rsidRPr="00E86690">
        <w:rPr>
          <w:sz w:val="22"/>
          <w:lang w:val="sk-SK"/>
        </w:rPr>
        <w:t xml:space="preserve">kalmodulín-dependentný </w:t>
      </w:r>
      <w:proofErr w:type="spellStart"/>
      <w:r w:rsidRPr="00E86690">
        <w:rPr>
          <w:sz w:val="22"/>
          <w:lang w:val="sk-SK"/>
        </w:rPr>
        <w:t>izoenzým</w:t>
      </w:r>
      <w:proofErr w:type="spellEnd"/>
      <w:r w:rsidRPr="00E86690">
        <w:rPr>
          <w:sz w:val="22"/>
          <w:lang w:val="sk-SK"/>
        </w:rPr>
        <w:t xml:space="preserve"> </w:t>
      </w:r>
      <w:proofErr w:type="spellStart"/>
      <w:r w:rsidRPr="00E86690">
        <w:rPr>
          <w:sz w:val="22"/>
          <w:lang w:val="sk-SK"/>
        </w:rPr>
        <w:t>cGMP-fosfodiesterázy</w:t>
      </w:r>
      <w:proofErr w:type="spellEnd"/>
      <w:r w:rsidRPr="00E86690">
        <w:rPr>
          <w:sz w:val="22"/>
          <w:lang w:val="sk-SK"/>
        </w:rPr>
        <w:t xml:space="preserve">, </w:t>
      </w:r>
      <w:r w:rsidRPr="00E86690">
        <w:rPr>
          <w:rFonts w:hint="eastAsia"/>
          <w:sz w:val="22"/>
          <w:lang w:val="sk-SK"/>
        </w:rPr>
        <w:t>č</w:t>
      </w:r>
      <w:r w:rsidRPr="00E86690">
        <w:rPr>
          <w:sz w:val="22"/>
          <w:lang w:val="sk-SK"/>
        </w:rPr>
        <w:t>o by mohlo zodpoveda</w:t>
      </w:r>
      <w:r w:rsidRPr="00E86690">
        <w:rPr>
          <w:rFonts w:hint="eastAsia"/>
          <w:sz w:val="22"/>
          <w:lang w:val="sk-SK"/>
        </w:rPr>
        <w:t>ť</w:t>
      </w:r>
      <w:r w:rsidRPr="00E86690">
        <w:rPr>
          <w:sz w:val="22"/>
          <w:lang w:val="sk-SK"/>
        </w:rPr>
        <w:t xml:space="preserve"> za jeho selektívny ú</w:t>
      </w:r>
      <w:r w:rsidRPr="00E86690">
        <w:rPr>
          <w:rFonts w:hint="eastAsia"/>
          <w:sz w:val="22"/>
          <w:lang w:val="sk-SK"/>
        </w:rPr>
        <w:t>č</w:t>
      </w:r>
      <w:r w:rsidRPr="00E86690">
        <w:rPr>
          <w:sz w:val="22"/>
          <w:lang w:val="sk-SK"/>
        </w:rPr>
        <w:t>inok. Má inhibi</w:t>
      </w:r>
      <w:r w:rsidRPr="00E86690">
        <w:rPr>
          <w:rFonts w:hint="eastAsia"/>
          <w:sz w:val="22"/>
          <w:lang w:val="sk-SK"/>
        </w:rPr>
        <w:t>č</w:t>
      </w:r>
      <w:r w:rsidRPr="00E86690">
        <w:rPr>
          <w:sz w:val="22"/>
          <w:lang w:val="sk-SK"/>
        </w:rPr>
        <w:t xml:space="preserve">ný </w:t>
      </w:r>
      <w:r w:rsidRPr="00E86690">
        <w:rPr>
          <w:rFonts w:hint="eastAsia"/>
          <w:sz w:val="22"/>
          <w:lang w:val="sk-SK"/>
        </w:rPr>
        <w:t>úč</w:t>
      </w:r>
      <w:r w:rsidRPr="00E86690">
        <w:rPr>
          <w:sz w:val="22"/>
          <w:lang w:val="sk-SK"/>
        </w:rPr>
        <w:t xml:space="preserve">inok na obsah </w:t>
      </w:r>
      <w:proofErr w:type="spellStart"/>
      <w:r w:rsidRPr="00E86690">
        <w:rPr>
          <w:sz w:val="22"/>
          <w:lang w:val="sk-SK"/>
        </w:rPr>
        <w:t>Na</w:t>
      </w:r>
      <w:r w:rsidRPr="00AA2B80">
        <w:rPr>
          <w:sz w:val="22"/>
          <w:szCs w:val="22"/>
          <w:vertAlign w:val="superscript"/>
          <w:lang w:val="sk-SK"/>
        </w:rPr>
        <w:t>+</w:t>
      </w:r>
      <w:r w:rsidR="006B7195">
        <w:rPr>
          <w:sz w:val="22"/>
          <w:szCs w:val="22"/>
          <w:lang w:val="sk-SK"/>
        </w:rPr>
        <w:t>-</w:t>
      </w:r>
      <w:r w:rsidRPr="00E86690">
        <w:rPr>
          <w:sz w:val="22"/>
          <w:lang w:val="sk-SK"/>
        </w:rPr>
        <w:t>závislý</w:t>
      </w:r>
      <w:proofErr w:type="spellEnd"/>
      <w:r w:rsidRPr="00E86690">
        <w:rPr>
          <w:sz w:val="22"/>
          <w:lang w:val="sk-SK"/>
        </w:rPr>
        <w:t xml:space="preserve"> od koncentrácie. Zrete</w:t>
      </w:r>
      <w:r w:rsidRPr="00E86690">
        <w:rPr>
          <w:rFonts w:hint="eastAsia"/>
          <w:sz w:val="22"/>
          <w:lang w:val="sk-SK"/>
        </w:rPr>
        <w:t>ľ</w:t>
      </w:r>
      <w:r w:rsidRPr="00E86690">
        <w:rPr>
          <w:sz w:val="22"/>
          <w:lang w:val="sk-SK"/>
        </w:rPr>
        <w:t>né blokovanie Na</w:t>
      </w:r>
      <w:r w:rsidRPr="00E86690">
        <w:rPr>
          <w:sz w:val="22"/>
          <w:vertAlign w:val="superscript"/>
          <w:lang w:val="sk-SK"/>
        </w:rPr>
        <w:t>+</w:t>
      </w:r>
      <w:r w:rsidRPr="00E86690">
        <w:rPr>
          <w:sz w:val="22"/>
          <w:lang w:val="sk-SK"/>
        </w:rPr>
        <w:t xml:space="preserve"> kanálov sa môže zú</w:t>
      </w:r>
      <w:r w:rsidRPr="00E86690">
        <w:rPr>
          <w:rFonts w:hint="eastAsia"/>
          <w:sz w:val="22"/>
          <w:lang w:val="sk-SK"/>
        </w:rPr>
        <w:t>č</w:t>
      </w:r>
      <w:r w:rsidRPr="00E86690">
        <w:rPr>
          <w:sz w:val="22"/>
          <w:lang w:val="sk-SK"/>
        </w:rPr>
        <w:t>ast</w:t>
      </w:r>
      <w:r w:rsidRPr="00E86690">
        <w:rPr>
          <w:rFonts w:hint="eastAsia"/>
          <w:sz w:val="22"/>
          <w:lang w:val="sk-SK"/>
        </w:rPr>
        <w:t>ň</w:t>
      </w:r>
      <w:r w:rsidRPr="00E86690">
        <w:rPr>
          <w:sz w:val="22"/>
          <w:lang w:val="sk-SK"/>
        </w:rPr>
        <w:t>ova</w:t>
      </w:r>
      <w:r w:rsidRPr="00E86690">
        <w:rPr>
          <w:rFonts w:hint="eastAsia"/>
          <w:sz w:val="22"/>
          <w:lang w:val="sk-SK"/>
        </w:rPr>
        <w:t>ť</w:t>
      </w:r>
      <w:r w:rsidRPr="00E86690">
        <w:rPr>
          <w:sz w:val="22"/>
          <w:lang w:val="sk-SK"/>
        </w:rPr>
        <w:t xml:space="preserve"> na neuroprotektívnych a antikonvulzívnych ú</w:t>
      </w:r>
      <w:r w:rsidRPr="00E86690">
        <w:rPr>
          <w:rFonts w:hint="eastAsia"/>
          <w:sz w:val="22"/>
          <w:lang w:val="sk-SK"/>
        </w:rPr>
        <w:t>č</w:t>
      </w:r>
      <w:r w:rsidRPr="00E86690">
        <w:rPr>
          <w:sz w:val="22"/>
          <w:lang w:val="sk-SK"/>
        </w:rPr>
        <w:t>inkoch lie</w:t>
      </w:r>
      <w:r w:rsidRPr="00E86690">
        <w:rPr>
          <w:rFonts w:hint="eastAsia"/>
          <w:sz w:val="22"/>
          <w:lang w:val="sk-SK"/>
        </w:rPr>
        <w:t>č</w:t>
      </w:r>
      <w:r w:rsidRPr="00E86690">
        <w:rPr>
          <w:sz w:val="22"/>
          <w:lang w:val="sk-SK"/>
        </w:rPr>
        <w:t xml:space="preserve">iva. Vinpocetín zvyšuje cerebrálny metabolizmus </w:t>
      </w:r>
      <w:proofErr w:type="spellStart"/>
      <w:r w:rsidRPr="00E86690">
        <w:rPr>
          <w:sz w:val="22"/>
          <w:lang w:val="sk-SK"/>
        </w:rPr>
        <w:t>noradrenalínu</w:t>
      </w:r>
      <w:proofErr w:type="spellEnd"/>
      <w:r w:rsidRPr="00E86690">
        <w:rPr>
          <w:sz w:val="22"/>
          <w:lang w:val="sk-SK"/>
        </w:rPr>
        <w:t xml:space="preserve"> a </w:t>
      </w:r>
      <w:proofErr w:type="spellStart"/>
      <w:r w:rsidRPr="00E86690">
        <w:rPr>
          <w:sz w:val="22"/>
          <w:lang w:val="sk-SK"/>
        </w:rPr>
        <w:t>s</w:t>
      </w:r>
      <w:r w:rsidR="00251D64">
        <w:rPr>
          <w:sz w:val="22"/>
          <w:lang w:val="sk-SK"/>
        </w:rPr>
        <w:t>é</w:t>
      </w:r>
      <w:r w:rsidRPr="00E86690">
        <w:rPr>
          <w:sz w:val="22"/>
          <w:lang w:val="sk-SK"/>
        </w:rPr>
        <w:t>rotonínu</w:t>
      </w:r>
      <w:proofErr w:type="spellEnd"/>
      <w:r w:rsidRPr="00E86690">
        <w:rPr>
          <w:sz w:val="22"/>
          <w:lang w:val="sk-SK"/>
        </w:rPr>
        <w:t xml:space="preserve">; stimuluje ascendentný </w:t>
      </w:r>
      <w:proofErr w:type="spellStart"/>
      <w:r w:rsidRPr="00E86690">
        <w:rPr>
          <w:sz w:val="22"/>
          <w:lang w:val="sk-SK"/>
        </w:rPr>
        <w:t>noradrenergný</w:t>
      </w:r>
      <w:proofErr w:type="spellEnd"/>
      <w:r w:rsidRPr="00E86690">
        <w:rPr>
          <w:sz w:val="22"/>
          <w:lang w:val="sk-SK"/>
        </w:rPr>
        <w:t xml:space="preserve"> systém, vykazuje antioxida</w:t>
      </w:r>
      <w:r w:rsidRPr="00E86690">
        <w:rPr>
          <w:rFonts w:hint="eastAsia"/>
          <w:sz w:val="22"/>
          <w:lang w:val="sk-SK"/>
        </w:rPr>
        <w:t>č</w:t>
      </w:r>
      <w:r w:rsidRPr="00E86690">
        <w:rPr>
          <w:sz w:val="22"/>
          <w:lang w:val="sk-SK"/>
        </w:rPr>
        <w:t xml:space="preserve">nú aktivitu; </w:t>
      </w:r>
      <w:r w:rsidRPr="00E86690">
        <w:rPr>
          <w:rFonts w:hint="eastAsia"/>
          <w:sz w:val="22"/>
          <w:lang w:val="sk-SK"/>
        </w:rPr>
        <w:t>č</w:t>
      </w:r>
      <w:r w:rsidRPr="00E86690">
        <w:rPr>
          <w:sz w:val="22"/>
          <w:lang w:val="sk-SK"/>
        </w:rPr>
        <w:t xml:space="preserve">o </w:t>
      </w:r>
      <w:r w:rsidR="00251D64">
        <w:rPr>
          <w:sz w:val="22"/>
          <w:lang w:val="sk-SK"/>
        </w:rPr>
        <w:t>po</w:t>
      </w:r>
      <w:r w:rsidRPr="00E86690">
        <w:rPr>
          <w:sz w:val="22"/>
          <w:lang w:val="sk-SK"/>
        </w:rPr>
        <w:t>ukazuje na vinpocetín ako na cerebroprotektívnu zlú</w:t>
      </w:r>
      <w:r w:rsidRPr="00E86690">
        <w:rPr>
          <w:rFonts w:hint="eastAsia"/>
          <w:sz w:val="22"/>
          <w:lang w:val="sk-SK"/>
        </w:rPr>
        <w:t>č</w:t>
      </w:r>
      <w:r w:rsidRPr="00E86690">
        <w:rPr>
          <w:sz w:val="22"/>
          <w:lang w:val="sk-SK"/>
        </w:rPr>
        <w:t>eninu.</w:t>
      </w:r>
    </w:p>
    <w:p w:rsidR="006B7195" w:rsidRPr="00AA2B80" w:rsidRDefault="006B7195">
      <w:pPr>
        <w:pStyle w:val="Zkladntext"/>
        <w:spacing w:after="0"/>
        <w:jc w:val="both"/>
        <w:rPr>
          <w:sz w:val="22"/>
          <w:szCs w:val="22"/>
          <w:lang w:val="sk-SK"/>
        </w:rPr>
      </w:pPr>
    </w:p>
    <w:p w:rsidR="000A1DE6" w:rsidRPr="00E86690" w:rsidRDefault="000A1DE6">
      <w:pPr>
        <w:pStyle w:val="Zkladntext"/>
        <w:spacing w:after="0"/>
        <w:jc w:val="both"/>
        <w:rPr>
          <w:sz w:val="22"/>
          <w:lang w:val="sk-SK"/>
        </w:rPr>
      </w:pPr>
      <w:r w:rsidRPr="00E86690">
        <w:rPr>
          <w:sz w:val="22"/>
          <w:lang w:val="sk-SK"/>
        </w:rPr>
        <w:t>Vinpocetín zrete</w:t>
      </w:r>
      <w:r w:rsidRPr="00E86690">
        <w:rPr>
          <w:rFonts w:hint="eastAsia"/>
          <w:sz w:val="22"/>
          <w:lang w:val="sk-SK"/>
        </w:rPr>
        <w:t>ľ</w:t>
      </w:r>
      <w:r w:rsidRPr="00E86690">
        <w:rPr>
          <w:sz w:val="22"/>
          <w:lang w:val="sk-SK"/>
        </w:rPr>
        <w:t>ne zlepšuje cerebrálnu mikrocirkuláciu; inhibuje agregáciu trombocytov, znižuje patologicky zvýšenú viskozitu krvi, zvyšuje deformabilitu erytrocytov a u erytocytov inhibuje príjem adenozínu (táto látka je jedným z najdôležitejších regulátorov krvného prietoku); zvyšuje transport kyslíka do mozgového tkaniva redukciou kyslíkovej afinity erytrocytov.</w:t>
      </w:r>
    </w:p>
    <w:p w:rsidR="006B7195" w:rsidRPr="00AA2B80" w:rsidRDefault="006B7195">
      <w:pPr>
        <w:pStyle w:val="Zkladntext"/>
        <w:spacing w:after="0"/>
        <w:jc w:val="both"/>
        <w:rPr>
          <w:sz w:val="22"/>
          <w:szCs w:val="22"/>
          <w:lang w:val="sk-SK"/>
        </w:rPr>
      </w:pPr>
    </w:p>
    <w:p w:rsidR="000A1DE6" w:rsidRPr="00E86690" w:rsidRDefault="000A1DE6">
      <w:pPr>
        <w:pStyle w:val="Zkladntext"/>
        <w:spacing w:after="0"/>
        <w:jc w:val="both"/>
        <w:rPr>
          <w:sz w:val="22"/>
          <w:lang w:val="sk-SK"/>
        </w:rPr>
      </w:pPr>
      <w:r w:rsidRPr="00E86690">
        <w:rPr>
          <w:sz w:val="22"/>
          <w:lang w:val="sk-SK"/>
        </w:rPr>
        <w:t xml:space="preserve">Vinpocetín selektívne a intenzívne zvyšuje krvný prietok mozgom a cerebrálnu frakciu srdcového výdaja; znižuje cerebrálnu vaskulárnu rezistenciu bez ovplyvnenia systémovej cirkulácie (krvný tlak, srdcový výdaj, frekvencia srdca, periférna rezistencia); nevyvoláva „steal-effect“, naopak prednostne zlepšuje prísun krvi do poškodenej oblasti, kým cirkulácia v intaktnej oblasti zostáva nezmenená (inverzný „steal-effect“); </w:t>
      </w:r>
      <w:r w:rsidRPr="00E86690">
        <w:rPr>
          <w:rFonts w:hint="eastAsia"/>
          <w:sz w:val="22"/>
          <w:lang w:val="sk-SK"/>
        </w:rPr>
        <w:t>ď</w:t>
      </w:r>
      <w:r w:rsidRPr="00E86690">
        <w:rPr>
          <w:sz w:val="22"/>
          <w:lang w:val="sk-SK"/>
        </w:rPr>
        <w:t>alej zvyšuje vazodilatáciu vyvolanú hypoxiou.</w:t>
      </w:r>
    </w:p>
    <w:p w:rsidR="000A1DE6" w:rsidRPr="00E86690" w:rsidRDefault="000A1DE6">
      <w:pPr>
        <w:pStyle w:val="Zkladntext"/>
        <w:spacing w:after="0"/>
        <w:jc w:val="both"/>
        <w:rPr>
          <w:sz w:val="22"/>
          <w:lang w:val="sk-SK"/>
        </w:rPr>
      </w:pPr>
    </w:p>
    <w:p w:rsidR="000A1DE6" w:rsidRPr="00AA2B80" w:rsidRDefault="000A1DE6" w:rsidP="00AA2B80">
      <w:pPr>
        <w:pStyle w:val="Nadpis3"/>
        <w:spacing w:before="0" w:after="0"/>
        <w:jc w:val="both"/>
        <w:rPr>
          <w:sz w:val="22"/>
          <w:szCs w:val="22"/>
          <w:lang w:val="sk-SK"/>
        </w:rPr>
      </w:pPr>
      <w:r w:rsidRPr="00E86690">
        <w:rPr>
          <w:sz w:val="22"/>
          <w:lang w:val="sk-SK"/>
        </w:rPr>
        <w:t>5.2</w:t>
      </w:r>
      <w:r w:rsidR="00AA2B80">
        <w:rPr>
          <w:sz w:val="22"/>
          <w:szCs w:val="22"/>
          <w:lang w:val="sk-SK"/>
        </w:rPr>
        <w:tab/>
      </w:r>
      <w:r w:rsidRPr="00E86690">
        <w:rPr>
          <w:sz w:val="22"/>
          <w:lang w:val="sk-SK"/>
        </w:rPr>
        <w:t>Farmakokinetické vlastnosti</w:t>
      </w:r>
    </w:p>
    <w:p w:rsidR="00675590" w:rsidRDefault="00675590" w:rsidP="009C0CE1">
      <w:pPr>
        <w:pStyle w:val="Nadpis4"/>
        <w:spacing w:before="0" w:after="0"/>
        <w:jc w:val="both"/>
        <w:rPr>
          <w:sz w:val="22"/>
          <w:lang w:val="sk-SK"/>
        </w:rPr>
      </w:pPr>
    </w:p>
    <w:p w:rsidR="000A1DE6" w:rsidRPr="00E86690" w:rsidRDefault="000A1DE6">
      <w:pPr>
        <w:rPr>
          <w:sz w:val="22"/>
          <w:lang w:val="sk-SK"/>
        </w:rPr>
      </w:pPr>
      <w:r w:rsidRPr="00E86690">
        <w:rPr>
          <w:sz w:val="22"/>
          <w:lang w:val="sk-SK"/>
        </w:rPr>
        <w:t>Absorpcia, distribúcia a eliminácia vinpocetínu a jeho hlavného metabolitu, kyseliny apovinkamínovej, sa skúmala za použitia po</w:t>
      </w:r>
      <w:r w:rsidRPr="00E86690">
        <w:rPr>
          <w:rFonts w:hint="eastAsia"/>
          <w:sz w:val="22"/>
          <w:lang w:val="sk-SK"/>
        </w:rPr>
        <w:t>č</w:t>
      </w:r>
      <w:r w:rsidRPr="00E86690">
        <w:rPr>
          <w:sz w:val="22"/>
          <w:lang w:val="sk-SK"/>
        </w:rPr>
        <w:t xml:space="preserve">etných metód na potkanoch, psoch a </w:t>
      </w:r>
      <w:r w:rsidRPr="00E86690">
        <w:rPr>
          <w:rFonts w:hint="eastAsia"/>
          <w:sz w:val="22"/>
          <w:lang w:val="sk-SK"/>
        </w:rPr>
        <w:t>ľ</w:t>
      </w:r>
      <w:r w:rsidRPr="00E86690">
        <w:rPr>
          <w:sz w:val="22"/>
          <w:lang w:val="sk-SK"/>
        </w:rPr>
        <w:t>u</w:t>
      </w:r>
      <w:r w:rsidRPr="00E86690">
        <w:rPr>
          <w:rFonts w:hint="eastAsia"/>
          <w:sz w:val="22"/>
          <w:lang w:val="sk-SK"/>
        </w:rPr>
        <w:t>ď</w:t>
      </w:r>
      <w:r w:rsidRPr="00E86690">
        <w:rPr>
          <w:sz w:val="22"/>
          <w:lang w:val="sk-SK"/>
        </w:rPr>
        <w:t>och.</w:t>
      </w:r>
    </w:p>
    <w:p w:rsidR="00340F80" w:rsidRDefault="00340F80" w:rsidP="00340F80">
      <w:pPr>
        <w:pStyle w:val="Nadpis4"/>
        <w:spacing w:before="0" w:after="0"/>
        <w:jc w:val="both"/>
        <w:rPr>
          <w:b w:val="0"/>
          <w:bCs/>
          <w:i w:val="0"/>
          <w:sz w:val="22"/>
          <w:szCs w:val="22"/>
          <w:u w:val="single"/>
          <w:lang w:val="sk-SK"/>
        </w:rPr>
      </w:pPr>
    </w:p>
    <w:p w:rsidR="00340F80" w:rsidRPr="00093604" w:rsidRDefault="00340F80" w:rsidP="00340F80">
      <w:pPr>
        <w:pStyle w:val="Nadpis4"/>
        <w:spacing w:before="0" w:after="0"/>
        <w:jc w:val="both"/>
        <w:rPr>
          <w:b w:val="0"/>
          <w:bCs/>
          <w:i w:val="0"/>
          <w:sz w:val="22"/>
          <w:szCs w:val="22"/>
          <w:u w:val="single"/>
          <w:lang w:val="sk-SK"/>
        </w:rPr>
      </w:pPr>
      <w:r w:rsidRPr="00093604">
        <w:rPr>
          <w:b w:val="0"/>
          <w:bCs/>
          <w:i w:val="0"/>
          <w:sz w:val="22"/>
          <w:szCs w:val="22"/>
          <w:u w:val="single"/>
          <w:lang w:val="sk-SK"/>
        </w:rPr>
        <w:t>Absorpcia</w:t>
      </w:r>
    </w:p>
    <w:p w:rsidR="00340F80" w:rsidRDefault="000A1DE6">
      <w:pPr>
        <w:rPr>
          <w:sz w:val="22"/>
          <w:szCs w:val="22"/>
          <w:lang w:val="sk-SK"/>
        </w:rPr>
      </w:pPr>
      <w:r w:rsidRPr="00E86690">
        <w:rPr>
          <w:sz w:val="22"/>
          <w:lang w:val="sk-SK"/>
        </w:rPr>
        <w:t>U potkanov sa vinpocetín dobre absorbuje po intraperitoneálnom alebo perorálnom podaní a z cirkulácie sa vylu</w:t>
      </w:r>
      <w:r w:rsidRPr="00E86690">
        <w:rPr>
          <w:rFonts w:hint="eastAsia"/>
          <w:sz w:val="22"/>
          <w:lang w:val="sk-SK"/>
        </w:rPr>
        <w:t>č</w:t>
      </w:r>
      <w:r w:rsidRPr="00E86690">
        <w:rPr>
          <w:sz w:val="22"/>
          <w:lang w:val="sk-SK"/>
        </w:rPr>
        <w:t xml:space="preserve">uje relatívne rýchlo (v priebehu 48 hodín). 1 hodinu po perorálnom podaní sa dosiahne vrcholová koncentrácia. </w:t>
      </w:r>
    </w:p>
    <w:p w:rsidR="00340F80" w:rsidRDefault="00340F80">
      <w:pPr>
        <w:rPr>
          <w:sz w:val="22"/>
          <w:szCs w:val="22"/>
          <w:lang w:val="sk-SK"/>
        </w:rPr>
      </w:pPr>
    </w:p>
    <w:p w:rsidR="00340F80" w:rsidRPr="00E74FBB" w:rsidRDefault="00340F80">
      <w:pPr>
        <w:rPr>
          <w:sz w:val="22"/>
          <w:szCs w:val="22"/>
          <w:u w:val="single"/>
          <w:lang w:val="sk-SK"/>
        </w:rPr>
      </w:pPr>
      <w:r>
        <w:rPr>
          <w:sz w:val="22"/>
          <w:szCs w:val="22"/>
          <w:u w:val="single"/>
          <w:lang w:val="sk-SK"/>
        </w:rPr>
        <w:t>Distribúcia</w:t>
      </w:r>
    </w:p>
    <w:p w:rsidR="00340F80" w:rsidRDefault="000A1DE6">
      <w:pPr>
        <w:rPr>
          <w:sz w:val="22"/>
          <w:szCs w:val="22"/>
          <w:lang w:val="sk-SK"/>
        </w:rPr>
      </w:pPr>
      <w:r w:rsidRPr="00E86690">
        <w:rPr>
          <w:sz w:val="22"/>
          <w:lang w:val="sk-SK"/>
        </w:rPr>
        <w:t>Po absorpcii vinpocetínu nasleduje rýchla distribúcia do tkanív, pri</w:t>
      </w:r>
      <w:r w:rsidRPr="00E86690">
        <w:rPr>
          <w:rFonts w:hint="eastAsia"/>
          <w:sz w:val="22"/>
          <w:lang w:val="sk-SK"/>
        </w:rPr>
        <w:t>č</w:t>
      </w:r>
      <w:r w:rsidRPr="00E86690">
        <w:rPr>
          <w:sz w:val="22"/>
          <w:lang w:val="sk-SK"/>
        </w:rPr>
        <w:t>om na konci prvého 48-hodinového obdobia sa detekovate</w:t>
      </w:r>
      <w:r w:rsidRPr="00E86690">
        <w:rPr>
          <w:rFonts w:hint="eastAsia"/>
          <w:sz w:val="22"/>
          <w:lang w:val="sk-SK"/>
        </w:rPr>
        <w:t>ľ</w:t>
      </w:r>
      <w:r w:rsidRPr="00E86690">
        <w:rPr>
          <w:sz w:val="22"/>
          <w:lang w:val="sk-SK"/>
        </w:rPr>
        <w:t>né množstvá tríciom ozna</w:t>
      </w:r>
      <w:r w:rsidRPr="00E86690">
        <w:rPr>
          <w:rFonts w:hint="eastAsia"/>
          <w:sz w:val="22"/>
          <w:lang w:val="sk-SK"/>
        </w:rPr>
        <w:t>č</w:t>
      </w:r>
      <w:r w:rsidRPr="00E86690">
        <w:rPr>
          <w:sz w:val="22"/>
          <w:lang w:val="sk-SK"/>
        </w:rPr>
        <w:t>eného vinpocetínu zistili len v obli</w:t>
      </w:r>
      <w:r w:rsidRPr="00E86690">
        <w:rPr>
          <w:rFonts w:hint="eastAsia"/>
          <w:sz w:val="22"/>
          <w:lang w:val="sk-SK"/>
        </w:rPr>
        <w:t>č</w:t>
      </w:r>
      <w:r w:rsidRPr="00E86690">
        <w:rPr>
          <w:sz w:val="22"/>
          <w:lang w:val="sk-SK"/>
        </w:rPr>
        <w:t>ke a pe</w:t>
      </w:r>
      <w:r w:rsidRPr="00E86690">
        <w:rPr>
          <w:rFonts w:hint="eastAsia"/>
          <w:sz w:val="22"/>
          <w:lang w:val="sk-SK"/>
        </w:rPr>
        <w:t>č</w:t>
      </w:r>
      <w:r w:rsidRPr="00E86690">
        <w:rPr>
          <w:sz w:val="22"/>
          <w:lang w:val="sk-SK"/>
        </w:rPr>
        <w:t>eni. Po</w:t>
      </w:r>
      <w:r w:rsidRPr="00E86690">
        <w:rPr>
          <w:rFonts w:hint="eastAsia"/>
          <w:sz w:val="22"/>
          <w:lang w:val="sk-SK"/>
        </w:rPr>
        <w:t>č</w:t>
      </w:r>
      <w:r w:rsidRPr="00E86690">
        <w:rPr>
          <w:sz w:val="22"/>
          <w:lang w:val="sk-SK"/>
        </w:rPr>
        <w:t>as 24 hodín po perorálnom a intraperitoneálnom podaní sa zistila výrazne nižšia rádioaktivita po perorálnom podaní (4</w:t>
      </w:r>
      <w:r w:rsidR="00866E2E" w:rsidRPr="00AA2B80">
        <w:rPr>
          <w:sz w:val="22"/>
          <w:szCs w:val="22"/>
          <w:lang w:val="sk-SK"/>
        </w:rPr>
        <w:t xml:space="preserve"> </w:t>
      </w:r>
      <w:r w:rsidRPr="00E86690">
        <w:rPr>
          <w:sz w:val="22"/>
          <w:lang w:val="sk-SK"/>
        </w:rPr>
        <w:t xml:space="preserve">% </w:t>
      </w:r>
      <w:proofErr w:type="spellStart"/>
      <w:r w:rsidRPr="00E86690">
        <w:rPr>
          <w:sz w:val="22"/>
          <w:lang w:val="sk-SK"/>
        </w:rPr>
        <w:t>versus</w:t>
      </w:r>
      <w:proofErr w:type="spellEnd"/>
      <w:r w:rsidRPr="00E86690">
        <w:rPr>
          <w:sz w:val="22"/>
          <w:lang w:val="sk-SK"/>
        </w:rPr>
        <w:t xml:space="preserve"> 20</w:t>
      </w:r>
      <w:r w:rsidR="00866E2E" w:rsidRPr="007B2936">
        <w:rPr>
          <w:sz w:val="22"/>
          <w:szCs w:val="22"/>
          <w:lang w:val="sk-SK"/>
        </w:rPr>
        <w:t xml:space="preserve"> </w:t>
      </w:r>
      <w:r w:rsidRPr="00E86690">
        <w:rPr>
          <w:sz w:val="22"/>
          <w:lang w:val="sk-SK"/>
        </w:rPr>
        <w:t>%)</w:t>
      </w:r>
      <w:r w:rsidR="00210A1E">
        <w:rPr>
          <w:sz w:val="22"/>
          <w:lang w:val="sk-SK"/>
        </w:rPr>
        <w:t>,</w:t>
      </w:r>
      <w:r w:rsidRPr="00E86690">
        <w:rPr>
          <w:sz w:val="22"/>
          <w:lang w:val="sk-SK"/>
        </w:rPr>
        <w:t xml:space="preserve"> spôsobená rozdielnou rýchlos</w:t>
      </w:r>
      <w:r w:rsidRPr="00E86690">
        <w:rPr>
          <w:rFonts w:hint="eastAsia"/>
          <w:sz w:val="22"/>
          <w:lang w:val="sk-SK"/>
        </w:rPr>
        <w:t>ť</w:t>
      </w:r>
      <w:r w:rsidRPr="00E86690">
        <w:rPr>
          <w:sz w:val="22"/>
          <w:lang w:val="sk-SK"/>
        </w:rPr>
        <w:t>ou absorpcie. Rádioaktivita sa týkala skoro výlu</w:t>
      </w:r>
      <w:r w:rsidRPr="00E86690">
        <w:rPr>
          <w:rFonts w:hint="eastAsia"/>
          <w:sz w:val="22"/>
          <w:lang w:val="sk-SK"/>
        </w:rPr>
        <w:t>č</w:t>
      </w:r>
      <w:r w:rsidRPr="00E86690">
        <w:rPr>
          <w:sz w:val="22"/>
          <w:lang w:val="sk-SK"/>
        </w:rPr>
        <w:t xml:space="preserve">ne iba plazmatických bielkovín. </w:t>
      </w:r>
    </w:p>
    <w:p w:rsidR="00340F80" w:rsidRPr="00BE6D28" w:rsidRDefault="00340F80" w:rsidP="00340F80">
      <w:pPr>
        <w:rPr>
          <w:sz w:val="22"/>
          <w:szCs w:val="22"/>
          <w:lang w:val="sk-SK"/>
        </w:rPr>
      </w:pPr>
      <w:r w:rsidRPr="00BE6D28">
        <w:rPr>
          <w:sz w:val="22"/>
          <w:szCs w:val="22"/>
          <w:lang w:val="sk-SK"/>
        </w:rPr>
        <w:t>Vinpocetín prechádza placentou a u potkanov v laktácii sa vylučuje do mlieka. Rozdiely medzi publikovanými údajmi týkajúce sa pomeru transferovaného alebo vylúčeného množstva mohli vzniknúť odlišnou citlivosťou použitých testov alebo z dôvodu rozdielneho času meraní.</w:t>
      </w:r>
    </w:p>
    <w:p w:rsidR="00340F80" w:rsidRDefault="00340F80">
      <w:pPr>
        <w:rPr>
          <w:sz w:val="22"/>
          <w:szCs w:val="22"/>
          <w:lang w:val="sk-SK"/>
        </w:rPr>
      </w:pPr>
    </w:p>
    <w:p w:rsidR="00340F80" w:rsidRPr="00E74FBB" w:rsidRDefault="00340F80">
      <w:pPr>
        <w:rPr>
          <w:sz w:val="22"/>
          <w:szCs w:val="22"/>
          <w:u w:val="single"/>
          <w:lang w:val="sk-SK"/>
        </w:rPr>
      </w:pPr>
      <w:r w:rsidRPr="00E74FBB">
        <w:rPr>
          <w:sz w:val="22"/>
          <w:szCs w:val="22"/>
          <w:u w:val="single"/>
          <w:lang w:val="sk-SK"/>
        </w:rPr>
        <w:t>Biotransformácia</w:t>
      </w:r>
    </w:p>
    <w:p w:rsidR="000A1DE6" w:rsidRPr="00E86690" w:rsidRDefault="000A1DE6">
      <w:pPr>
        <w:rPr>
          <w:sz w:val="22"/>
          <w:lang w:val="sk-SK"/>
        </w:rPr>
      </w:pPr>
      <w:r w:rsidRPr="00E86690">
        <w:rPr>
          <w:sz w:val="22"/>
          <w:lang w:val="sk-SK"/>
        </w:rPr>
        <w:t>U potkanov sa vinpocetín pred vylú</w:t>
      </w:r>
      <w:r w:rsidRPr="00E86690">
        <w:rPr>
          <w:rFonts w:hint="eastAsia"/>
          <w:sz w:val="22"/>
          <w:lang w:val="sk-SK"/>
        </w:rPr>
        <w:t>č</w:t>
      </w:r>
      <w:r w:rsidRPr="00E86690">
        <w:rPr>
          <w:sz w:val="22"/>
          <w:lang w:val="sk-SK"/>
        </w:rPr>
        <w:t xml:space="preserve">ením z organizmu dobre a </w:t>
      </w:r>
      <w:r w:rsidRPr="00E86690">
        <w:rPr>
          <w:rFonts w:hint="eastAsia"/>
          <w:sz w:val="22"/>
          <w:lang w:val="sk-SK"/>
        </w:rPr>
        <w:t>ú</w:t>
      </w:r>
      <w:r w:rsidRPr="00E86690">
        <w:rPr>
          <w:sz w:val="22"/>
          <w:lang w:val="sk-SK"/>
        </w:rPr>
        <w:t>plne metabolizuje, pri</w:t>
      </w:r>
      <w:r w:rsidRPr="00E86690">
        <w:rPr>
          <w:rFonts w:hint="eastAsia"/>
          <w:sz w:val="22"/>
          <w:lang w:val="sk-SK"/>
        </w:rPr>
        <w:t>č</w:t>
      </w:r>
      <w:r w:rsidRPr="00E86690">
        <w:rPr>
          <w:sz w:val="22"/>
          <w:lang w:val="sk-SK"/>
        </w:rPr>
        <w:t>om sa mo</w:t>
      </w:r>
      <w:r w:rsidRPr="00E86690">
        <w:rPr>
          <w:rFonts w:hint="eastAsia"/>
          <w:sz w:val="22"/>
          <w:lang w:val="sk-SK"/>
        </w:rPr>
        <w:t>č</w:t>
      </w:r>
      <w:r w:rsidRPr="00E86690">
        <w:rPr>
          <w:sz w:val="22"/>
          <w:lang w:val="sk-SK"/>
        </w:rPr>
        <w:t>om vylú</w:t>
      </w:r>
      <w:r w:rsidRPr="00E86690">
        <w:rPr>
          <w:rFonts w:hint="eastAsia"/>
          <w:sz w:val="22"/>
          <w:lang w:val="sk-SK"/>
        </w:rPr>
        <w:t>č</w:t>
      </w:r>
      <w:r w:rsidRPr="00E86690">
        <w:rPr>
          <w:sz w:val="22"/>
          <w:lang w:val="sk-SK"/>
        </w:rPr>
        <w:t>i iba malé množstvo nezmenenej látky. Hlavným metabolitom, ktorý sa vylu</w:t>
      </w:r>
      <w:r w:rsidRPr="00E86690">
        <w:rPr>
          <w:rFonts w:hint="eastAsia"/>
          <w:sz w:val="22"/>
          <w:lang w:val="sk-SK"/>
        </w:rPr>
        <w:t>č</w:t>
      </w:r>
      <w:r w:rsidRPr="00E86690">
        <w:rPr>
          <w:sz w:val="22"/>
          <w:lang w:val="sk-SK"/>
        </w:rPr>
        <w:t>uje mo</w:t>
      </w:r>
      <w:r w:rsidRPr="00E86690">
        <w:rPr>
          <w:rFonts w:hint="eastAsia"/>
          <w:sz w:val="22"/>
          <w:lang w:val="sk-SK"/>
        </w:rPr>
        <w:t>č</w:t>
      </w:r>
      <w:r w:rsidRPr="00E86690">
        <w:rPr>
          <w:sz w:val="22"/>
          <w:lang w:val="sk-SK"/>
        </w:rPr>
        <w:t>om, je kyselina apovinkamínová, ktorú produkujú plazmatické esterázy a predstavuje asi 75</w:t>
      </w:r>
      <w:r w:rsidR="00866E2E" w:rsidRPr="00E74FBB">
        <w:rPr>
          <w:sz w:val="22"/>
          <w:szCs w:val="22"/>
          <w:lang w:val="sk-SK"/>
        </w:rPr>
        <w:t xml:space="preserve"> </w:t>
      </w:r>
      <w:r w:rsidRPr="00E86690">
        <w:rPr>
          <w:sz w:val="22"/>
          <w:lang w:val="sk-SK"/>
        </w:rPr>
        <w:t>% celkovej rádioaktivity nameranej v mo</w:t>
      </w:r>
      <w:r w:rsidRPr="00E86690">
        <w:rPr>
          <w:rFonts w:hint="eastAsia"/>
          <w:sz w:val="22"/>
          <w:lang w:val="sk-SK"/>
        </w:rPr>
        <w:t>č</w:t>
      </w:r>
      <w:r w:rsidRPr="00E86690">
        <w:rPr>
          <w:sz w:val="22"/>
          <w:lang w:val="sk-SK"/>
        </w:rPr>
        <w:t>i.</w:t>
      </w:r>
    </w:p>
    <w:p w:rsidR="000A1DE6" w:rsidRPr="00E86690" w:rsidRDefault="000A1DE6">
      <w:pPr>
        <w:rPr>
          <w:sz w:val="22"/>
          <w:lang w:val="sk-SK"/>
        </w:rPr>
      </w:pPr>
      <w:r w:rsidRPr="00E86690">
        <w:rPr>
          <w:sz w:val="22"/>
          <w:lang w:val="sk-SK"/>
        </w:rPr>
        <w:t>V žl</w:t>
      </w:r>
      <w:r w:rsidRPr="00E86690">
        <w:rPr>
          <w:rFonts w:hint="eastAsia"/>
          <w:sz w:val="22"/>
          <w:lang w:val="sk-SK"/>
        </w:rPr>
        <w:t>č</w:t>
      </w:r>
      <w:r w:rsidRPr="00E86690">
        <w:rPr>
          <w:sz w:val="22"/>
          <w:lang w:val="sk-SK"/>
        </w:rPr>
        <w:t>i možno zisti</w:t>
      </w:r>
      <w:r w:rsidRPr="00E86690">
        <w:rPr>
          <w:rFonts w:hint="eastAsia"/>
          <w:sz w:val="22"/>
          <w:lang w:val="sk-SK"/>
        </w:rPr>
        <w:t>ť</w:t>
      </w:r>
      <w:r w:rsidRPr="00E86690">
        <w:rPr>
          <w:sz w:val="22"/>
          <w:lang w:val="sk-SK"/>
        </w:rPr>
        <w:t xml:space="preserve"> nieko</w:t>
      </w:r>
      <w:r w:rsidRPr="00E86690">
        <w:rPr>
          <w:rFonts w:hint="eastAsia"/>
          <w:sz w:val="22"/>
          <w:lang w:val="sk-SK"/>
        </w:rPr>
        <w:t>ľ</w:t>
      </w:r>
      <w:r w:rsidRPr="00E86690">
        <w:rPr>
          <w:sz w:val="22"/>
          <w:lang w:val="sk-SK"/>
        </w:rPr>
        <w:t xml:space="preserve">ko </w:t>
      </w:r>
      <w:r w:rsidRPr="00E86690">
        <w:rPr>
          <w:rFonts w:hint="eastAsia"/>
          <w:sz w:val="22"/>
          <w:lang w:val="sk-SK"/>
        </w:rPr>
        <w:t>ď</w:t>
      </w:r>
      <w:r w:rsidRPr="00E86690">
        <w:rPr>
          <w:sz w:val="22"/>
          <w:lang w:val="sk-SK"/>
        </w:rPr>
        <w:t>alších metabolitov (hydroxyvinpocetín, hydroxyapovinkamínová kyselina, dihydroxy-vinpocetín-glycinát a ich konjugáty s glukuronidmi a/alebo sulfátmi).</w:t>
      </w:r>
    </w:p>
    <w:p w:rsidR="000A1DE6" w:rsidRPr="00E86690" w:rsidRDefault="000A1DE6">
      <w:pPr>
        <w:rPr>
          <w:sz w:val="22"/>
          <w:lang w:val="sk-SK"/>
        </w:rPr>
      </w:pPr>
      <w:r w:rsidRPr="00E86690">
        <w:rPr>
          <w:sz w:val="22"/>
          <w:lang w:val="sk-SK"/>
        </w:rPr>
        <w:lastRenderedPageBreak/>
        <w:t xml:space="preserve">Kyselina apovinkamínová, hlavný metabolit u potkanov aj </w:t>
      </w:r>
      <w:r w:rsidRPr="00E86690">
        <w:rPr>
          <w:rFonts w:hint="eastAsia"/>
          <w:sz w:val="22"/>
          <w:lang w:val="sk-SK"/>
        </w:rPr>
        <w:t>ľ</w:t>
      </w:r>
      <w:r w:rsidRPr="00E86690">
        <w:rPr>
          <w:sz w:val="22"/>
          <w:lang w:val="sk-SK"/>
        </w:rPr>
        <w:t>udí, vykazuje ur</w:t>
      </w:r>
      <w:r w:rsidRPr="00E86690">
        <w:rPr>
          <w:rFonts w:hint="eastAsia"/>
          <w:sz w:val="22"/>
          <w:lang w:val="sk-SK"/>
        </w:rPr>
        <w:t>č</w:t>
      </w:r>
      <w:r w:rsidRPr="00E86690">
        <w:rPr>
          <w:sz w:val="22"/>
          <w:lang w:val="sk-SK"/>
        </w:rPr>
        <w:t>itú farmakologickú aktivitu (periférnu vazodilatáciu). Vinpocetín sa metabolizuje hlavne v pe</w:t>
      </w:r>
      <w:r w:rsidRPr="00E86690">
        <w:rPr>
          <w:rFonts w:hint="eastAsia"/>
          <w:sz w:val="22"/>
          <w:lang w:val="sk-SK"/>
        </w:rPr>
        <w:t>č</w:t>
      </w:r>
      <w:r w:rsidRPr="00E86690">
        <w:rPr>
          <w:sz w:val="22"/>
          <w:lang w:val="sk-SK"/>
        </w:rPr>
        <w:t>eni, ale v plazme potkanov je možná aj ester-hydrolýza.</w:t>
      </w:r>
    </w:p>
    <w:p w:rsidR="00340F80" w:rsidRDefault="00340F80">
      <w:pPr>
        <w:rPr>
          <w:sz w:val="22"/>
          <w:szCs w:val="22"/>
          <w:lang w:val="sk-SK"/>
        </w:rPr>
      </w:pPr>
    </w:p>
    <w:p w:rsidR="00340F80" w:rsidRPr="00E74FBB" w:rsidRDefault="00340F80">
      <w:pPr>
        <w:rPr>
          <w:sz w:val="22"/>
          <w:szCs w:val="22"/>
          <w:u w:val="single"/>
          <w:lang w:val="sk-SK"/>
        </w:rPr>
      </w:pPr>
      <w:r w:rsidRPr="00E74FBB">
        <w:rPr>
          <w:sz w:val="22"/>
          <w:szCs w:val="22"/>
          <w:u w:val="single"/>
          <w:lang w:val="sk-SK"/>
        </w:rPr>
        <w:t>Eliminácia</w:t>
      </w:r>
    </w:p>
    <w:p w:rsidR="00340F80" w:rsidRPr="00E86690" w:rsidRDefault="000A1DE6">
      <w:pPr>
        <w:rPr>
          <w:sz w:val="22"/>
          <w:lang w:val="sk-SK"/>
        </w:rPr>
      </w:pPr>
      <w:r w:rsidRPr="00E86690">
        <w:rPr>
          <w:sz w:val="22"/>
          <w:lang w:val="sk-SK"/>
        </w:rPr>
        <w:t>U potkanov je vylu</w:t>
      </w:r>
      <w:r w:rsidRPr="00E86690">
        <w:rPr>
          <w:rFonts w:hint="eastAsia"/>
          <w:sz w:val="22"/>
          <w:lang w:val="sk-SK"/>
        </w:rPr>
        <w:t>č</w:t>
      </w:r>
      <w:r w:rsidRPr="00E86690">
        <w:rPr>
          <w:sz w:val="22"/>
          <w:lang w:val="sk-SK"/>
        </w:rPr>
        <w:t>ovanie vinpocetínu relatívne pomalé, pri</w:t>
      </w:r>
      <w:r w:rsidRPr="00E86690">
        <w:rPr>
          <w:rFonts w:hint="eastAsia"/>
          <w:sz w:val="22"/>
          <w:lang w:val="sk-SK"/>
        </w:rPr>
        <w:t>č</w:t>
      </w:r>
      <w:r w:rsidRPr="00E86690">
        <w:rPr>
          <w:sz w:val="22"/>
          <w:lang w:val="sk-SK"/>
        </w:rPr>
        <w:t>om sa vinpocetín vylu</w:t>
      </w:r>
      <w:r w:rsidRPr="00E86690">
        <w:rPr>
          <w:rFonts w:hint="eastAsia"/>
          <w:sz w:val="22"/>
          <w:lang w:val="sk-SK"/>
        </w:rPr>
        <w:t>č</w:t>
      </w:r>
      <w:r w:rsidRPr="00E86690">
        <w:rPr>
          <w:sz w:val="22"/>
          <w:lang w:val="sk-SK"/>
        </w:rPr>
        <w:t>uje hlavne stolicou. Zistilo sa, že vä</w:t>
      </w:r>
      <w:r w:rsidRPr="00E86690">
        <w:rPr>
          <w:rFonts w:hint="eastAsia"/>
          <w:sz w:val="22"/>
          <w:lang w:val="sk-SK"/>
        </w:rPr>
        <w:t>čš</w:t>
      </w:r>
      <w:r w:rsidRPr="00E86690">
        <w:rPr>
          <w:sz w:val="22"/>
          <w:lang w:val="sk-SK"/>
        </w:rPr>
        <w:t>ina fekálnej rádioaktivity pochádza zo žl</w:t>
      </w:r>
      <w:r w:rsidRPr="00E86690">
        <w:rPr>
          <w:rFonts w:hint="eastAsia"/>
          <w:sz w:val="22"/>
          <w:lang w:val="sk-SK"/>
        </w:rPr>
        <w:t>č</w:t>
      </w:r>
      <w:r w:rsidRPr="00E86690">
        <w:rPr>
          <w:sz w:val="22"/>
          <w:lang w:val="sk-SK"/>
        </w:rPr>
        <w:t>e, a bola dokázaná prítomnos</w:t>
      </w:r>
      <w:r w:rsidRPr="00E86690">
        <w:rPr>
          <w:rFonts w:hint="eastAsia"/>
          <w:sz w:val="22"/>
          <w:lang w:val="sk-SK"/>
        </w:rPr>
        <w:t>ť</w:t>
      </w:r>
      <w:r w:rsidRPr="00E86690">
        <w:rPr>
          <w:sz w:val="22"/>
          <w:lang w:val="sk-SK"/>
        </w:rPr>
        <w:t xml:space="preserve"> enterohepatálneho obehu u potkanov s fistulou žl</w:t>
      </w:r>
      <w:r w:rsidRPr="00E86690">
        <w:rPr>
          <w:rFonts w:hint="eastAsia"/>
          <w:sz w:val="22"/>
          <w:lang w:val="sk-SK"/>
        </w:rPr>
        <w:t>č</w:t>
      </w:r>
      <w:r w:rsidRPr="00E86690">
        <w:rPr>
          <w:sz w:val="22"/>
          <w:lang w:val="sk-SK"/>
        </w:rPr>
        <w:t xml:space="preserve">ovodu. Zistilo sa, že u </w:t>
      </w:r>
      <w:r w:rsidRPr="00E86690">
        <w:rPr>
          <w:rFonts w:hint="eastAsia"/>
          <w:sz w:val="22"/>
          <w:lang w:val="sk-SK"/>
        </w:rPr>
        <w:t>ľ</w:t>
      </w:r>
      <w:r w:rsidRPr="00E86690">
        <w:rPr>
          <w:sz w:val="22"/>
          <w:lang w:val="sk-SK"/>
        </w:rPr>
        <w:t>udí sa vinpocetín vylu</w:t>
      </w:r>
      <w:r w:rsidRPr="00E86690">
        <w:rPr>
          <w:rFonts w:hint="eastAsia"/>
          <w:sz w:val="22"/>
          <w:lang w:val="sk-SK"/>
        </w:rPr>
        <w:t>č</w:t>
      </w:r>
      <w:r w:rsidRPr="00E86690">
        <w:rPr>
          <w:sz w:val="22"/>
          <w:lang w:val="sk-SK"/>
        </w:rPr>
        <w:t>uje ove</w:t>
      </w:r>
      <w:r w:rsidRPr="00E86690">
        <w:rPr>
          <w:rFonts w:hint="eastAsia"/>
          <w:sz w:val="22"/>
          <w:lang w:val="sk-SK"/>
        </w:rPr>
        <w:t>ľ</w:t>
      </w:r>
      <w:r w:rsidRPr="00E86690">
        <w:rPr>
          <w:sz w:val="22"/>
          <w:lang w:val="sk-SK"/>
        </w:rPr>
        <w:t>a rýchlejšie ako u potkanov, a hlavne mo</w:t>
      </w:r>
      <w:r w:rsidRPr="00E86690">
        <w:rPr>
          <w:rFonts w:hint="eastAsia"/>
          <w:sz w:val="22"/>
          <w:lang w:val="sk-SK"/>
        </w:rPr>
        <w:t>č</w:t>
      </w:r>
      <w:r w:rsidRPr="00E86690">
        <w:rPr>
          <w:sz w:val="22"/>
          <w:lang w:val="sk-SK"/>
        </w:rPr>
        <w:t xml:space="preserve">om. </w:t>
      </w:r>
      <w:r w:rsidR="00AB225F" w:rsidRPr="00C26724">
        <w:rPr>
          <w:sz w:val="22"/>
          <w:szCs w:val="22"/>
          <w:lang w:val="sk-SK"/>
        </w:rPr>
        <w:t>U psov je biologická dostupnosť vinpocetínu 21,5±19,3</w:t>
      </w:r>
      <w:r w:rsidR="003D4F3A">
        <w:rPr>
          <w:sz w:val="22"/>
          <w:szCs w:val="22"/>
          <w:lang w:val="sk-SK"/>
        </w:rPr>
        <w:t> </w:t>
      </w:r>
      <w:r w:rsidR="00AB225F" w:rsidRPr="00C26724">
        <w:rPr>
          <w:sz w:val="22"/>
          <w:szCs w:val="22"/>
          <w:lang w:val="sk-SK"/>
        </w:rPr>
        <w:t>%  a polčas vylučovania po intravenóznom podaní 8,9±2,87 hodín.</w:t>
      </w:r>
    </w:p>
    <w:p w:rsidR="00AB225F" w:rsidRPr="00C26724" w:rsidRDefault="001B611E">
      <w:pPr>
        <w:rPr>
          <w:sz w:val="22"/>
          <w:szCs w:val="22"/>
          <w:lang w:val="sk-SK"/>
        </w:rPr>
      </w:pPr>
      <w:r w:rsidRPr="00D34494">
        <w:rPr>
          <w:sz w:val="22"/>
          <w:szCs w:val="22"/>
          <w:lang w:val="sk-SK"/>
        </w:rPr>
        <w:t xml:space="preserve">Na základe štúdií u ľudí sa zistilo, že vinpocetín sa ľahko absorbuje z gastrointestinálneho traktu. Absolútna perorálna </w:t>
      </w:r>
      <w:r w:rsidRPr="00D34494">
        <w:rPr>
          <w:sz w:val="22"/>
          <w:lang w:val="sk-SK"/>
        </w:rPr>
        <w:t>biologická dostupnos</w:t>
      </w:r>
      <w:r w:rsidRPr="00D34494">
        <w:rPr>
          <w:rFonts w:hint="eastAsia"/>
          <w:sz w:val="22"/>
          <w:lang w:val="sk-SK"/>
        </w:rPr>
        <w:t>ť</w:t>
      </w:r>
      <w:r w:rsidRPr="00D34494">
        <w:rPr>
          <w:sz w:val="22"/>
          <w:lang w:val="sk-SK"/>
        </w:rPr>
        <w:t xml:space="preserve"> vinpocetínu </w:t>
      </w:r>
      <w:r w:rsidRPr="00D34494">
        <w:rPr>
          <w:sz w:val="22"/>
          <w:szCs w:val="22"/>
          <w:lang w:val="sk-SK"/>
        </w:rPr>
        <w:t>je 6,7 %, ktorá je určovaná prvostupňovým metabolizmom.</w:t>
      </w:r>
      <w:r w:rsidR="00AB225F" w:rsidRPr="00C26724">
        <w:rPr>
          <w:sz w:val="22"/>
          <w:szCs w:val="22"/>
          <w:lang w:val="sk-SK"/>
        </w:rPr>
        <w:t xml:space="preserve"> </w:t>
      </w:r>
    </w:p>
    <w:p w:rsidR="000A1DE6" w:rsidRPr="00E86690" w:rsidRDefault="000A1DE6">
      <w:pPr>
        <w:rPr>
          <w:sz w:val="22"/>
          <w:lang w:val="sk-SK"/>
        </w:rPr>
      </w:pPr>
    </w:p>
    <w:p w:rsidR="000A1DE6" w:rsidRPr="00E86690" w:rsidRDefault="000A1DE6">
      <w:pPr>
        <w:pStyle w:val="Nadpis3"/>
        <w:spacing w:before="0" w:after="0"/>
        <w:jc w:val="both"/>
        <w:rPr>
          <w:b w:val="0"/>
          <w:sz w:val="22"/>
          <w:lang w:val="sk-SK"/>
        </w:rPr>
      </w:pPr>
    </w:p>
    <w:p w:rsidR="000A1DE6" w:rsidRPr="00E86690" w:rsidRDefault="000A1DE6" w:rsidP="00AA2B80">
      <w:pPr>
        <w:rPr>
          <w:sz w:val="22"/>
          <w:lang w:val="sk-SK"/>
        </w:rPr>
      </w:pPr>
      <w:r w:rsidRPr="00E86690">
        <w:rPr>
          <w:b/>
          <w:sz w:val="22"/>
          <w:lang w:val="sk-SK"/>
        </w:rPr>
        <w:t>5.3</w:t>
      </w:r>
      <w:r w:rsidR="00340F80">
        <w:rPr>
          <w:sz w:val="22"/>
          <w:szCs w:val="22"/>
          <w:lang w:val="sk-SK"/>
        </w:rPr>
        <w:tab/>
      </w:r>
      <w:r w:rsidRPr="00E86690">
        <w:rPr>
          <w:b/>
          <w:sz w:val="22"/>
          <w:lang w:val="sk-SK"/>
        </w:rPr>
        <w:t>Predklinické údaje o bezpe</w:t>
      </w:r>
      <w:r w:rsidRPr="00E86690">
        <w:rPr>
          <w:rFonts w:hint="eastAsia"/>
          <w:b/>
          <w:sz w:val="22"/>
          <w:lang w:val="sk-SK"/>
        </w:rPr>
        <w:t>č</w:t>
      </w:r>
      <w:r w:rsidRPr="00E86690">
        <w:rPr>
          <w:b/>
          <w:sz w:val="22"/>
          <w:lang w:val="sk-SK"/>
        </w:rPr>
        <w:t>nosti</w:t>
      </w:r>
    </w:p>
    <w:p w:rsidR="00B715D8" w:rsidRPr="00AA2B80" w:rsidRDefault="00B715D8">
      <w:pPr>
        <w:pStyle w:val="Zkladntext"/>
        <w:spacing w:after="0"/>
        <w:jc w:val="both"/>
        <w:rPr>
          <w:sz w:val="22"/>
          <w:szCs w:val="22"/>
          <w:lang w:val="sk-SK"/>
        </w:rPr>
      </w:pPr>
    </w:p>
    <w:p w:rsidR="00340F80" w:rsidRPr="00BE6D28" w:rsidRDefault="00340F80" w:rsidP="00340F80">
      <w:pPr>
        <w:pStyle w:val="Zkladntext"/>
        <w:spacing w:after="0"/>
        <w:jc w:val="both"/>
        <w:rPr>
          <w:sz w:val="22"/>
          <w:szCs w:val="22"/>
          <w:u w:val="single"/>
          <w:lang w:val="sk-SK"/>
        </w:rPr>
      </w:pPr>
      <w:r w:rsidRPr="00BE6D28">
        <w:rPr>
          <w:sz w:val="22"/>
          <w:szCs w:val="22"/>
          <w:u w:val="single"/>
          <w:lang w:val="sk-SK"/>
        </w:rPr>
        <w:t>Toxikológia</w:t>
      </w:r>
    </w:p>
    <w:p w:rsidR="000A1DE6" w:rsidRPr="00E86690" w:rsidRDefault="000A1DE6">
      <w:pPr>
        <w:pStyle w:val="Zkladntext"/>
        <w:spacing w:after="0"/>
        <w:jc w:val="both"/>
        <w:rPr>
          <w:sz w:val="22"/>
          <w:lang w:val="sk-SK"/>
        </w:rPr>
      </w:pPr>
      <w:r w:rsidRPr="00E86690">
        <w:rPr>
          <w:sz w:val="22"/>
          <w:lang w:val="sk-SK"/>
        </w:rPr>
        <w:t>Vä</w:t>
      </w:r>
      <w:r w:rsidRPr="00E86690">
        <w:rPr>
          <w:rFonts w:hint="eastAsia"/>
          <w:sz w:val="22"/>
          <w:lang w:val="sk-SK"/>
        </w:rPr>
        <w:t>čš</w:t>
      </w:r>
      <w:r w:rsidRPr="00E86690">
        <w:rPr>
          <w:sz w:val="22"/>
          <w:lang w:val="sk-SK"/>
        </w:rPr>
        <w:t xml:space="preserve">ina </w:t>
      </w:r>
      <w:r w:rsidRPr="00E86690">
        <w:rPr>
          <w:rFonts w:hint="eastAsia"/>
          <w:sz w:val="22"/>
          <w:lang w:val="sk-SK"/>
        </w:rPr>
        <w:t>š</w:t>
      </w:r>
      <w:r w:rsidRPr="00E86690">
        <w:rPr>
          <w:sz w:val="22"/>
          <w:lang w:val="sk-SK"/>
        </w:rPr>
        <w:t>túdií toxicity vinpocetínu sa vykonala na za</w:t>
      </w:r>
      <w:r w:rsidRPr="00E86690">
        <w:rPr>
          <w:rFonts w:hint="eastAsia"/>
          <w:sz w:val="22"/>
          <w:lang w:val="sk-SK"/>
        </w:rPr>
        <w:t>č</w:t>
      </w:r>
      <w:r w:rsidRPr="00E86690">
        <w:rPr>
          <w:sz w:val="22"/>
          <w:lang w:val="sk-SK"/>
        </w:rPr>
        <w:t>iatku 70. rokov. Zvy</w:t>
      </w:r>
      <w:r w:rsidRPr="00E86690">
        <w:rPr>
          <w:rFonts w:hint="eastAsia"/>
          <w:sz w:val="22"/>
          <w:lang w:val="sk-SK"/>
        </w:rPr>
        <w:t>č</w:t>
      </w:r>
      <w:r w:rsidRPr="00E86690">
        <w:rPr>
          <w:sz w:val="22"/>
          <w:lang w:val="sk-SK"/>
        </w:rPr>
        <w:t xml:space="preserve">ajne tieto </w:t>
      </w:r>
      <w:r w:rsidRPr="00E86690">
        <w:rPr>
          <w:rFonts w:hint="eastAsia"/>
          <w:sz w:val="22"/>
          <w:lang w:val="sk-SK"/>
        </w:rPr>
        <w:t>š</w:t>
      </w:r>
      <w:r w:rsidRPr="00E86690">
        <w:rPr>
          <w:sz w:val="22"/>
          <w:lang w:val="sk-SK"/>
        </w:rPr>
        <w:t xml:space="preserve">túdie majú niektoré nedostatky, </w:t>
      </w:r>
      <w:r w:rsidRPr="00E86690">
        <w:rPr>
          <w:rFonts w:hint="eastAsia"/>
          <w:sz w:val="22"/>
          <w:lang w:val="sk-SK"/>
        </w:rPr>
        <w:t>č</w:t>
      </w:r>
      <w:r w:rsidRPr="00E86690">
        <w:rPr>
          <w:sz w:val="22"/>
          <w:lang w:val="sk-SK"/>
        </w:rPr>
        <w:t>o sa týka sú</w:t>
      </w:r>
      <w:r w:rsidRPr="00E86690">
        <w:rPr>
          <w:rFonts w:hint="eastAsia"/>
          <w:sz w:val="22"/>
          <w:lang w:val="sk-SK"/>
        </w:rPr>
        <w:t>č</w:t>
      </w:r>
      <w:r w:rsidRPr="00E86690">
        <w:rPr>
          <w:sz w:val="22"/>
          <w:lang w:val="sk-SK"/>
        </w:rPr>
        <w:t>asných toxikologických požiadaviek a SLP, ale pritom poskytujú dostato</w:t>
      </w:r>
      <w:r w:rsidRPr="00E86690">
        <w:rPr>
          <w:rFonts w:hint="eastAsia"/>
          <w:sz w:val="22"/>
          <w:lang w:val="sk-SK"/>
        </w:rPr>
        <w:t>č</w:t>
      </w:r>
      <w:r w:rsidRPr="00E86690">
        <w:rPr>
          <w:sz w:val="22"/>
          <w:lang w:val="sk-SK"/>
        </w:rPr>
        <w:t>né informácie pre zhodnotenie rizika a bezpe</w:t>
      </w:r>
      <w:r w:rsidRPr="00E86690">
        <w:rPr>
          <w:rFonts w:hint="eastAsia"/>
          <w:sz w:val="22"/>
          <w:lang w:val="sk-SK"/>
        </w:rPr>
        <w:t>č</w:t>
      </w:r>
      <w:r w:rsidRPr="00E86690">
        <w:rPr>
          <w:sz w:val="22"/>
          <w:lang w:val="sk-SK"/>
        </w:rPr>
        <w:t xml:space="preserve">nosti pri použití u </w:t>
      </w:r>
      <w:r w:rsidRPr="00E86690">
        <w:rPr>
          <w:rFonts w:hint="eastAsia"/>
          <w:sz w:val="22"/>
          <w:lang w:val="sk-SK"/>
        </w:rPr>
        <w:t>ľ</w:t>
      </w:r>
      <w:r w:rsidRPr="00E86690">
        <w:rPr>
          <w:sz w:val="22"/>
          <w:lang w:val="sk-SK"/>
        </w:rPr>
        <w:t>udí, nako</w:t>
      </w:r>
      <w:r w:rsidRPr="00E86690">
        <w:rPr>
          <w:rFonts w:hint="eastAsia"/>
          <w:sz w:val="22"/>
          <w:lang w:val="sk-SK"/>
        </w:rPr>
        <w:t>ľ</w:t>
      </w:r>
      <w:r w:rsidRPr="00E86690">
        <w:rPr>
          <w:sz w:val="22"/>
          <w:lang w:val="sk-SK"/>
        </w:rPr>
        <w:t>ko záznamy toxikologických vlastností vinpocetínu sú korektné a verné.</w:t>
      </w:r>
    </w:p>
    <w:p w:rsidR="000A1DE6" w:rsidRPr="00E86690" w:rsidRDefault="000A1DE6">
      <w:pPr>
        <w:pStyle w:val="Zkladntext"/>
        <w:spacing w:after="0"/>
        <w:jc w:val="both"/>
        <w:rPr>
          <w:sz w:val="22"/>
          <w:lang w:val="sk-SK"/>
        </w:rPr>
      </w:pPr>
    </w:p>
    <w:p w:rsidR="000A1DE6" w:rsidRPr="009C0CE1" w:rsidRDefault="001B611E">
      <w:pPr>
        <w:pStyle w:val="Zkladntext"/>
        <w:spacing w:after="0"/>
        <w:jc w:val="both"/>
        <w:rPr>
          <w:i/>
          <w:sz w:val="22"/>
          <w:u w:val="single"/>
          <w:lang w:val="sk-SK"/>
        </w:rPr>
      </w:pPr>
      <w:r w:rsidRPr="009C0CE1">
        <w:rPr>
          <w:i/>
          <w:sz w:val="22"/>
          <w:u w:val="single"/>
          <w:lang w:val="sk-SK"/>
        </w:rPr>
        <w:t>Akútna toxicita</w:t>
      </w:r>
    </w:p>
    <w:p w:rsidR="000A1DE6" w:rsidRPr="00E86690" w:rsidRDefault="000A1DE6">
      <w:pPr>
        <w:pStyle w:val="Zkladntext"/>
        <w:spacing w:after="0"/>
        <w:jc w:val="both"/>
        <w:rPr>
          <w:sz w:val="22"/>
          <w:lang w:val="sk-SK"/>
        </w:rPr>
      </w:pPr>
      <w:r w:rsidRPr="00E86690">
        <w:rPr>
          <w:sz w:val="22"/>
          <w:lang w:val="sk-SK"/>
        </w:rPr>
        <w:t>Štúdie akútnej toxicity sa vykonali na myšiach, potkanoch a psoch (4-6). U psov sa nepodarilo stanovi</w:t>
      </w:r>
      <w:r w:rsidRPr="00E86690">
        <w:rPr>
          <w:rFonts w:hint="eastAsia"/>
          <w:sz w:val="22"/>
          <w:lang w:val="sk-SK"/>
        </w:rPr>
        <w:t>ť</w:t>
      </w:r>
      <w:r w:rsidRPr="00E86690">
        <w:rPr>
          <w:sz w:val="22"/>
          <w:lang w:val="sk-SK"/>
        </w:rPr>
        <w:t xml:space="preserve"> perorálnu LD</w:t>
      </w:r>
      <w:r w:rsidRPr="00E86690">
        <w:rPr>
          <w:sz w:val="22"/>
          <w:vertAlign w:val="subscript"/>
          <w:lang w:val="sk-SK"/>
        </w:rPr>
        <w:t>50</w:t>
      </w:r>
      <w:r w:rsidRPr="00E86690">
        <w:rPr>
          <w:sz w:val="22"/>
          <w:lang w:val="sk-SK"/>
        </w:rPr>
        <w:t>, nako</w:t>
      </w:r>
      <w:r w:rsidRPr="00E86690">
        <w:rPr>
          <w:rFonts w:hint="eastAsia"/>
          <w:sz w:val="22"/>
          <w:lang w:val="sk-SK"/>
        </w:rPr>
        <w:t>ľ</w:t>
      </w:r>
      <w:r w:rsidRPr="00E86690">
        <w:rPr>
          <w:sz w:val="22"/>
          <w:lang w:val="sk-SK"/>
        </w:rPr>
        <w:t xml:space="preserve">ko po dávke 400 mg/kg dochádzalo k </w:t>
      </w:r>
      <w:r w:rsidRPr="00E74FBB">
        <w:rPr>
          <w:sz w:val="22"/>
          <w:szCs w:val="22"/>
          <w:lang w:val="sk-SK"/>
        </w:rPr>
        <w:t>vracaniu</w:t>
      </w:r>
      <w:r w:rsidRPr="00E86690">
        <w:rPr>
          <w:sz w:val="22"/>
          <w:lang w:val="sk-SK"/>
        </w:rPr>
        <w:t>.</w:t>
      </w:r>
    </w:p>
    <w:p w:rsidR="000A1DE6" w:rsidRPr="00E86690" w:rsidRDefault="000A1DE6">
      <w:pPr>
        <w:pStyle w:val="Zkladntext"/>
        <w:spacing w:after="0"/>
        <w:jc w:val="both"/>
        <w:rPr>
          <w:sz w:val="22"/>
          <w:lang w:val="sk-SK"/>
        </w:rPr>
      </w:pPr>
      <w:r w:rsidRPr="00E86690">
        <w:rPr>
          <w:sz w:val="22"/>
          <w:lang w:val="sk-SK"/>
        </w:rPr>
        <w:t>Toxické symptómy (ataxia, tremor, zvýšenie svalového tonusu s následnými tonicko-klonickými k</w:t>
      </w:r>
      <w:r w:rsidRPr="00E86690">
        <w:rPr>
          <w:rFonts w:hint="eastAsia"/>
          <w:sz w:val="22"/>
          <w:lang w:val="sk-SK"/>
        </w:rPr>
        <w:t>ŕč</w:t>
      </w:r>
      <w:r w:rsidRPr="00E86690">
        <w:rPr>
          <w:sz w:val="22"/>
          <w:lang w:val="sk-SK"/>
        </w:rPr>
        <w:t>mi, rigor, povrchné dýchanie a postupne sa prehlbujúci komatózny stav) sa vyskytovali v závislosti na dávke.</w:t>
      </w:r>
    </w:p>
    <w:p w:rsidR="000A1DE6" w:rsidRPr="00E86690" w:rsidRDefault="000A1DE6">
      <w:pPr>
        <w:pStyle w:val="Zkladntext"/>
        <w:spacing w:after="0"/>
        <w:jc w:val="both"/>
        <w:rPr>
          <w:sz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0A1DE6" w:rsidRPr="00E74FBB">
        <w:tc>
          <w:tcPr>
            <w:tcW w:w="2130" w:type="dxa"/>
            <w:tcBorders>
              <w:bottom w:val="nil"/>
            </w:tcBorders>
          </w:tcPr>
          <w:p w:rsidR="000A1DE6" w:rsidRPr="00E86690" w:rsidRDefault="000A1DE6">
            <w:pPr>
              <w:pStyle w:val="Zkladntext"/>
              <w:spacing w:after="0"/>
              <w:jc w:val="both"/>
              <w:rPr>
                <w:sz w:val="22"/>
                <w:lang w:val="sk-SK"/>
              </w:rPr>
            </w:pPr>
            <w:r w:rsidRPr="00E86690">
              <w:rPr>
                <w:sz w:val="22"/>
                <w:lang w:val="sk-SK"/>
              </w:rPr>
              <w:t>Spôsob podania</w:t>
            </w:r>
          </w:p>
        </w:tc>
        <w:tc>
          <w:tcPr>
            <w:tcW w:w="2130" w:type="dxa"/>
            <w:tcBorders>
              <w:bottom w:val="nil"/>
            </w:tcBorders>
          </w:tcPr>
          <w:p w:rsidR="00675590" w:rsidRDefault="000A1DE6" w:rsidP="009C0CE1">
            <w:pPr>
              <w:pStyle w:val="Zkladntext"/>
              <w:spacing w:after="0"/>
              <w:jc w:val="center"/>
              <w:rPr>
                <w:sz w:val="22"/>
                <w:lang w:val="sk-SK"/>
              </w:rPr>
            </w:pPr>
            <w:r w:rsidRPr="00E86690">
              <w:rPr>
                <w:sz w:val="22"/>
                <w:lang w:val="sk-SK"/>
              </w:rPr>
              <w:t>Zvierací druh</w:t>
            </w:r>
          </w:p>
        </w:tc>
        <w:tc>
          <w:tcPr>
            <w:tcW w:w="2130" w:type="dxa"/>
          </w:tcPr>
          <w:p w:rsidR="00675590" w:rsidRDefault="000A1DE6" w:rsidP="009C0CE1">
            <w:pPr>
              <w:pStyle w:val="Zkladntext"/>
              <w:spacing w:after="0"/>
              <w:jc w:val="center"/>
              <w:rPr>
                <w:sz w:val="22"/>
                <w:lang w:val="sk-SK"/>
              </w:rPr>
            </w:pPr>
            <w:r w:rsidRPr="00E86690">
              <w:rPr>
                <w:sz w:val="22"/>
                <w:lang w:val="sk-SK"/>
              </w:rPr>
              <w:t>Pohlavie</w:t>
            </w:r>
          </w:p>
        </w:tc>
        <w:tc>
          <w:tcPr>
            <w:tcW w:w="2130" w:type="dxa"/>
          </w:tcPr>
          <w:p w:rsidR="00675590" w:rsidRDefault="000A1DE6" w:rsidP="009C0CE1">
            <w:pPr>
              <w:pStyle w:val="Zkladntext"/>
              <w:spacing w:after="0"/>
              <w:jc w:val="center"/>
              <w:rPr>
                <w:sz w:val="22"/>
                <w:lang w:val="sk-SK"/>
              </w:rPr>
            </w:pPr>
            <w:r w:rsidRPr="00E86690">
              <w:rPr>
                <w:sz w:val="22"/>
                <w:lang w:val="sk-SK"/>
              </w:rPr>
              <w:t>LD</w:t>
            </w:r>
            <w:r w:rsidRPr="00E86690">
              <w:rPr>
                <w:sz w:val="22"/>
                <w:vertAlign w:val="subscript"/>
                <w:lang w:val="sk-SK"/>
              </w:rPr>
              <w:t>50</w:t>
            </w:r>
            <w:r w:rsidRPr="00E86690">
              <w:rPr>
                <w:sz w:val="22"/>
                <w:lang w:val="sk-SK"/>
              </w:rPr>
              <w:t xml:space="preserve"> (mg/kg)</w:t>
            </w:r>
          </w:p>
        </w:tc>
      </w:tr>
      <w:tr w:rsidR="000A1DE6" w:rsidRPr="00E74FBB">
        <w:tc>
          <w:tcPr>
            <w:tcW w:w="2130" w:type="dxa"/>
            <w:tcBorders>
              <w:bottom w:val="nil"/>
            </w:tcBorders>
          </w:tcPr>
          <w:p w:rsidR="000A1DE6" w:rsidRPr="00E86690" w:rsidRDefault="000A1DE6">
            <w:pPr>
              <w:pStyle w:val="Zkladntext"/>
              <w:spacing w:after="0"/>
              <w:jc w:val="both"/>
              <w:rPr>
                <w:sz w:val="22"/>
                <w:lang w:val="sk-SK"/>
              </w:rPr>
            </w:pPr>
            <w:r w:rsidRPr="00E86690">
              <w:rPr>
                <w:sz w:val="22"/>
                <w:lang w:val="sk-SK"/>
              </w:rPr>
              <w:t>perorálny</w:t>
            </w:r>
          </w:p>
        </w:tc>
        <w:tc>
          <w:tcPr>
            <w:tcW w:w="2130" w:type="dxa"/>
            <w:tcBorders>
              <w:bottom w:val="nil"/>
            </w:tcBorders>
          </w:tcPr>
          <w:p w:rsidR="000A1DE6" w:rsidRPr="00E86690" w:rsidRDefault="000A1DE6">
            <w:pPr>
              <w:pStyle w:val="Zkladntext"/>
              <w:spacing w:after="0"/>
              <w:jc w:val="both"/>
              <w:rPr>
                <w:sz w:val="22"/>
                <w:lang w:val="sk-SK"/>
              </w:rPr>
            </w:pPr>
            <w:r w:rsidRPr="00E86690">
              <w:rPr>
                <w:sz w:val="22"/>
                <w:lang w:val="sk-SK"/>
              </w:rPr>
              <w:t>Myš</w:t>
            </w:r>
          </w:p>
        </w:tc>
        <w:tc>
          <w:tcPr>
            <w:tcW w:w="2130" w:type="dxa"/>
          </w:tcPr>
          <w:p w:rsidR="000A1DE6" w:rsidRPr="00E86690" w:rsidRDefault="000A1DE6">
            <w:pPr>
              <w:pStyle w:val="Zkladntext"/>
              <w:spacing w:after="0"/>
              <w:jc w:val="both"/>
              <w:rPr>
                <w:sz w:val="22"/>
                <w:lang w:val="sk-SK"/>
              </w:rPr>
            </w:pPr>
            <w:r w:rsidRPr="00E86690">
              <w:rPr>
                <w:sz w:val="22"/>
                <w:lang w:val="sk-SK"/>
              </w:rPr>
              <w:t>sam</w:t>
            </w:r>
            <w:r w:rsidRPr="00E86690">
              <w:rPr>
                <w:rFonts w:hint="eastAsia"/>
                <w:sz w:val="22"/>
                <w:lang w:val="sk-SK"/>
              </w:rPr>
              <w:t>č</w:t>
            </w:r>
            <w:r w:rsidRPr="00E86690">
              <w:rPr>
                <w:sz w:val="22"/>
                <w:lang w:val="sk-SK"/>
              </w:rPr>
              <w:t>ek, sami</w:t>
            </w:r>
            <w:r w:rsidRPr="00E86690">
              <w:rPr>
                <w:rFonts w:hint="eastAsia"/>
                <w:sz w:val="22"/>
                <w:lang w:val="sk-SK"/>
              </w:rPr>
              <w:t>č</w:t>
            </w:r>
            <w:r w:rsidRPr="00E86690">
              <w:rPr>
                <w:sz w:val="22"/>
                <w:lang w:val="sk-SK"/>
              </w:rPr>
              <w:t>ka</w:t>
            </w:r>
          </w:p>
        </w:tc>
        <w:tc>
          <w:tcPr>
            <w:tcW w:w="2130" w:type="dxa"/>
          </w:tcPr>
          <w:p w:rsidR="000A1DE6" w:rsidRPr="00E86690" w:rsidRDefault="000A1DE6">
            <w:pPr>
              <w:pStyle w:val="Zkladntext"/>
              <w:spacing w:after="0"/>
              <w:jc w:val="right"/>
              <w:rPr>
                <w:sz w:val="22"/>
                <w:lang w:val="sk-SK"/>
              </w:rPr>
            </w:pPr>
            <w:r w:rsidRPr="00E86690">
              <w:rPr>
                <w:sz w:val="22"/>
                <w:lang w:val="sk-SK"/>
              </w:rPr>
              <w:t>534</w:t>
            </w:r>
          </w:p>
        </w:tc>
      </w:tr>
      <w:tr w:rsidR="000A1DE6" w:rsidRPr="00E74FBB">
        <w:tc>
          <w:tcPr>
            <w:tcW w:w="2130" w:type="dxa"/>
            <w:tcBorders>
              <w:top w:val="nil"/>
              <w:bottom w:val="nil"/>
            </w:tcBorders>
          </w:tcPr>
          <w:p w:rsidR="000A1DE6" w:rsidRPr="00E86690" w:rsidRDefault="000A1DE6">
            <w:pPr>
              <w:pStyle w:val="Zkladntext"/>
              <w:spacing w:after="0"/>
              <w:jc w:val="both"/>
              <w:rPr>
                <w:sz w:val="22"/>
                <w:lang w:val="sk-SK"/>
              </w:rPr>
            </w:pPr>
          </w:p>
        </w:tc>
        <w:tc>
          <w:tcPr>
            <w:tcW w:w="2130" w:type="dxa"/>
            <w:tcBorders>
              <w:top w:val="nil"/>
              <w:bottom w:val="nil"/>
            </w:tcBorders>
          </w:tcPr>
          <w:p w:rsidR="000A1DE6" w:rsidRPr="00E86690" w:rsidRDefault="000A1DE6">
            <w:pPr>
              <w:pStyle w:val="Zkladntext"/>
              <w:spacing w:after="0"/>
              <w:jc w:val="both"/>
              <w:rPr>
                <w:sz w:val="22"/>
                <w:lang w:val="sk-SK"/>
              </w:rPr>
            </w:pPr>
            <w:r w:rsidRPr="00E86690">
              <w:rPr>
                <w:sz w:val="22"/>
                <w:lang w:val="sk-SK"/>
              </w:rPr>
              <w:t>CLFP</w:t>
            </w:r>
          </w:p>
        </w:tc>
        <w:tc>
          <w:tcPr>
            <w:tcW w:w="2130" w:type="dxa"/>
          </w:tcPr>
          <w:p w:rsidR="000A1DE6" w:rsidRPr="00E86690" w:rsidRDefault="000A1DE6">
            <w:pPr>
              <w:pStyle w:val="Zkladntext"/>
              <w:spacing w:after="0"/>
              <w:jc w:val="both"/>
              <w:rPr>
                <w:sz w:val="22"/>
                <w:lang w:val="sk-SK"/>
              </w:rPr>
            </w:pPr>
            <w:r w:rsidRPr="00E86690">
              <w:rPr>
                <w:sz w:val="22"/>
                <w:lang w:val="sk-SK"/>
              </w:rPr>
              <w:t>sam</w:t>
            </w:r>
            <w:r w:rsidRPr="00E86690">
              <w:rPr>
                <w:rFonts w:hint="eastAsia"/>
                <w:sz w:val="22"/>
                <w:lang w:val="sk-SK"/>
              </w:rPr>
              <w:t>č</w:t>
            </w:r>
            <w:r w:rsidRPr="00E86690">
              <w:rPr>
                <w:sz w:val="22"/>
                <w:lang w:val="sk-SK"/>
              </w:rPr>
              <w:t>ek</w:t>
            </w:r>
          </w:p>
        </w:tc>
        <w:tc>
          <w:tcPr>
            <w:tcW w:w="2130" w:type="dxa"/>
          </w:tcPr>
          <w:p w:rsidR="000A1DE6" w:rsidRPr="00E86690" w:rsidRDefault="000A1DE6">
            <w:pPr>
              <w:pStyle w:val="Zkladntext"/>
              <w:spacing w:after="0"/>
              <w:jc w:val="right"/>
              <w:rPr>
                <w:sz w:val="22"/>
                <w:lang w:val="sk-SK"/>
              </w:rPr>
            </w:pPr>
            <w:r w:rsidRPr="00E86690">
              <w:rPr>
                <w:sz w:val="22"/>
                <w:lang w:val="sk-SK"/>
              </w:rPr>
              <w:t>924</w:t>
            </w:r>
          </w:p>
        </w:tc>
      </w:tr>
      <w:tr w:rsidR="000A1DE6" w:rsidRPr="00E74FBB">
        <w:tc>
          <w:tcPr>
            <w:tcW w:w="2130" w:type="dxa"/>
            <w:tcBorders>
              <w:top w:val="nil"/>
              <w:bottom w:val="nil"/>
            </w:tcBorders>
          </w:tcPr>
          <w:p w:rsidR="000A1DE6" w:rsidRPr="00E86690" w:rsidRDefault="000A1DE6">
            <w:pPr>
              <w:pStyle w:val="Zkladntext"/>
              <w:spacing w:after="0"/>
              <w:jc w:val="both"/>
              <w:rPr>
                <w:sz w:val="22"/>
                <w:lang w:val="sk-SK"/>
              </w:rPr>
            </w:pPr>
          </w:p>
        </w:tc>
        <w:tc>
          <w:tcPr>
            <w:tcW w:w="2130" w:type="dxa"/>
            <w:tcBorders>
              <w:top w:val="nil"/>
              <w:bottom w:val="nil"/>
            </w:tcBorders>
          </w:tcPr>
          <w:p w:rsidR="000A1DE6" w:rsidRPr="00E86690" w:rsidRDefault="000A1DE6">
            <w:pPr>
              <w:pStyle w:val="Zkladntext"/>
              <w:spacing w:after="0"/>
              <w:jc w:val="both"/>
              <w:rPr>
                <w:sz w:val="22"/>
                <w:lang w:val="sk-SK"/>
              </w:rPr>
            </w:pPr>
          </w:p>
        </w:tc>
        <w:tc>
          <w:tcPr>
            <w:tcW w:w="2130" w:type="dxa"/>
          </w:tcPr>
          <w:p w:rsidR="000A1DE6" w:rsidRPr="00E86690" w:rsidRDefault="000A1DE6">
            <w:pPr>
              <w:pStyle w:val="Zkladntext"/>
              <w:spacing w:after="0"/>
              <w:jc w:val="both"/>
              <w:rPr>
                <w:sz w:val="22"/>
                <w:lang w:val="sk-SK"/>
              </w:rPr>
            </w:pPr>
            <w:r w:rsidRPr="00E86690">
              <w:rPr>
                <w:sz w:val="22"/>
                <w:lang w:val="sk-SK"/>
              </w:rPr>
              <w:t>sami</w:t>
            </w:r>
            <w:r w:rsidRPr="00E86690">
              <w:rPr>
                <w:rFonts w:hint="eastAsia"/>
                <w:sz w:val="22"/>
                <w:lang w:val="sk-SK"/>
              </w:rPr>
              <w:t>č</w:t>
            </w:r>
            <w:r w:rsidRPr="00E86690">
              <w:rPr>
                <w:sz w:val="22"/>
                <w:lang w:val="sk-SK"/>
              </w:rPr>
              <w:t>ka</w:t>
            </w:r>
          </w:p>
        </w:tc>
        <w:tc>
          <w:tcPr>
            <w:tcW w:w="2130" w:type="dxa"/>
          </w:tcPr>
          <w:p w:rsidR="000A1DE6" w:rsidRPr="00E86690" w:rsidRDefault="000A1DE6">
            <w:pPr>
              <w:pStyle w:val="Zkladntext"/>
              <w:spacing w:after="0"/>
              <w:jc w:val="right"/>
              <w:rPr>
                <w:sz w:val="22"/>
                <w:lang w:val="sk-SK"/>
              </w:rPr>
            </w:pPr>
            <w:r w:rsidRPr="00E86690">
              <w:rPr>
                <w:sz w:val="22"/>
                <w:lang w:val="sk-SK"/>
              </w:rPr>
              <w:t>954</w:t>
            </w:r>
          </w:p>
        </w:tc>
      </w:tr>
      <w:tr w:rsidR="000A1DE6" w:rsidRPr="00E74FBB">
        <w:tc>
          <w:tcPr>
            <w:tcW w:w="2130" w:type="dxa"/>
            <w:tcBorders>
              <w:top w:val="nil"/>
              <w:bottom w:val="nil"/>
            </w:tcBorders>
          </w:tcPr>
          <w:p w:rsidR="000A1DE6" w:rsidRPr="00E86690" w:rsidRDefault="000A1DE6">
            <w:pPr>
              <w:pStyle w:val="Zkladntext"/>
              <w:spacing w:after="0"/>
              <w:jc w:val="both"/>
              <w:rPr>
                <w:sz w:val="22"/>
                <w:lang w:val="sk-SK"/>
              </w:rPr>
            </w:pPr>
          </w:p>
        </w:tc>
        <w:tc>
          <w:tcPr>
            <w:tcW w:w="2130" w:type="dxa"/>
            <w:tcBorders>
              <w:bottom w:val="nil"/>
            </w:tcBorders>
          </w:tcPr>
          <w:p w:rsidR="000A1DE6" w:rsidRPr="00E86690" w:rsidRDefault="000A1DE6">
            <w:pPr>
              <w:pStyle w:val="Zkladntext"/>
              <w:spacing w:after="0"/>
              <w:jc w:val="both"/>
              <w:rPr>
                <w:sz w:val="22"/>
                <w:lang w:val="sk-SK"/>
              </w:rPr>
            </w:pPr>
            <w:r w:rsidRPr="00E86690">
              <w:rPr>
                <w:sz w:val="22"/>
                <w:lang w:val="sk-SK"/>
              </w:rPr>
              <w:t>Potkan</w:t>
            </w:r>
          </w:p>
        </w:tc>
        <w:tc>
          <w:tcPr>
            <w:tcW w:w="2130" w:type="dxa"/>
          </w:tcPr>
          <w:p w:rsidR="000A1DE6" w:rsidRPr="00E86690" w:rsidRDefault="000A1DE6">
            <w:pPr>
              <w:pStyle w:val="Zkladntext"/>
              <w:spacing w:after="0"/>
              <w:jc w:val="both"/>
              <w:rPr>
                <w:sz w:val="22"/>
                <w:lang w:val="sk-SK"/>
              </w:rPr>
            </w:pPr>
            <w:r w:rsidRPr="00E86690">
              <w:rPr>
                <w:sz w:val="22"/>
                <w:lang w:val="sk-SK"/>
              </w:rPr>
              <w:t>sam</w:t>
            </w:r>
            <w:r w:rsidRPr="00E86690">
              <w:rPr>
                <w:rFonts w:hint="eastAsia"/>
                <w:sz w:val="22"/>
                <w:lang w:val="sk-SK"/>
              </w:rPr>
              <w:t>č</w:t>
            </w:r>
            <w:r w:rsidRPr="00E86690">
              <w:rPr>
                <w:sz w:val="22"/>
                <w:lang w:val="sk-SK"/>
              </w:rPr>
              <w:t>ek, sami</w:t>
            </w:r>
            <w:r w:rsidRPr="00E86690">
              <w:rPr>
                <w:rFonts w:hint="eastAsia"/>
                <w:sz w:val="22"/>
                <w:lang w:val="sk-SK"/>
              </w:rPr>
              <w:t>č</w:t>
            </w:r>
            <w:r w:rsidRPr="00E86690">
              <w:rPr>
                <w:sz w:val="22"/>
                <w:lang w:val="sk-SK"/>
              </w:rPr>
              <w:t>ka</w:t>
            </w:r>
          </w:p>
        </w:tc>
        <w:tc>
          <w:tcPr>
            <w:tcW w:w="2130" w:type="dxa"/>
          </w:tcPr>
          <w:p w:rsidR="000A1DE6" w:rsidRPr="00E86690" w:rsidRDefault="000A1DE6">
            <w:pPr>
              <w:pStyle w:val="Zkladntext"/>
              <w:spacing w:after="0"/>
              <w:jc w:val="right"/>
              <w:rPr>
                <w:sz w:val="22"/>
                <w:lang w:val="sk-SK"/>
              </w:rPr>
            </w:pPr>
            <w:r w:rsidRPr="00E86690">
              <w:rPr>
                <w:sz w:val="22"/>
                <w:lang w:val="sk-SK"/>
              </w:rPr>
              <w:t>503</w:t>
            </w:r>
          </w:p>
        </w:tc>
      </w:tr>
      <w:tr w:rsidR="000A1DE6" w:rsidRPr="00E74FBB">
        <w:tc>
          <w:tcPr>
            <w:tcW w:w="2130" w:type="dxa"/>
            <w:tcBorders>
              <w:top w:val="nil"/>
              <w:bottom w:val="nil"/>
            </w:tcBorders>
          </w:tcPr>
          <w:p w:rsidR="000A1DE6" w:rsidRPr="00E86690" w:rsidRDefault="000A1DE6">
            <w:pPr>
              <w:pStyle w:val="Zkladntext"/>
              <w:spacing w:after="0"/>
              <w:jc w:val="both"/>
              <w:rPr>
                <w:sz w:val="22"/>
                <w:lang w:val="sk-SK"/>
              </w:rPr>
            </w:pPr>
          </w:p>
        </w:tc>
        <w:tc>
          <w:tcPr>
            <w:tcW w:w="2130" w:type="dxa"/>
            <w:tcBorders>
              <w:top w:val="nil"/>
              <w:bottom w:val="nil"/>
            </w:tcBorders>
          </w:tcPr>
          <w:p w:rsidR="000A1DE6" w:rsidRPr="00E86690" w:rsidRDefault="000A1DE6">
            <w:pPr>
              <w:pStyle w:val="Zkladntext"/>
              <w:spacing w:after="0"/>
              <w:jc w:val="both"/>
              <w:rPr>
                <w:sz w:val="22"/>
                <w:lang w:val="sk-SK"/>
              </w:rPr>
            </w:pPr>
            <w:r w:rsidRPr="00E86690">
              <w:rPr>
                <w:sz w:val="22"/>
                <w:lang w:val="sk-SK"/>
              </w:rPr>
              <w:t>WISTAR</w:t>
            </w:r>
          </w:p>
        </w:tc>
        <w:tc>
          <w:tcPr>
            <w:tcW w:w="2130" w:type="dxa"/>
          </w:tcPr>
          <w:p w:rsidR="000A1DE6" w:rsidRPr="00E86690" w:rsidRDefault="000A1DE6">
            <w:pPr>
              <w:pStyle w:val="Zkladntext"/>
              <w:spacing w:after="0"/>
              <w:jc w:val="both"/>
              <w:rPr>
                <w:sz w:val="22"/>
                <w:lang w:val="sk-SK"/>
              </w:rPr>
            </w:pPr>
            <w:r w:rsidRPr="00E86690">
              <w:rPr>
                <w:sz w:val="22"/>
                <w:lang w:val="sk-SK"/>
              </w:rPr>
              <w:t>sam</w:t>
            </w:r>
            <w:r w:rsidRPr="00E86690">
              <w:rPr>
                <w:rFonts w:hint="eastAsia"/>
                <w:sz w:val="22"/>
                <w:lang w:val="sk-SK"/>
              </w:rPr>
              <w:t>č</w:t>
            </w:r>
            <w:r w:rsidRPr="00E86690">
              <w:rPr>
                <w:sz w:val="22"/>
                <w:lang w:val="sk-SK"/>
              </w:rPr>
              <w:t>ek</w:t>
            </w:r>
          </w:p>
        </w:tc>
        <w:tc>
          <w:tcPr>
            <w:tcW w:w="2130" w:type="dxa"/>
          </w:tcPr>
          <w:p w:rsidR="000A1DE6" w:rsidRPr="00E86690" w:rsidRDefault="000A1DE6">
            <w:pPr>
              <w:pStyle w:val="Zkladntext"/>
              <w:spacing w:after="0"/>
              <w:jc w:val="right"/>
              <w:rPr>
                <w:sz w:val="22"/>
                <w:lang w:val="sk-SK"/>
              </w:rPr>
            </w:pPr>
            <w:r w:rsidRPr="00E86690">
              <w:rPr>
                <w:sz w:val="22"/>
                <w:lang w:val="sk-SK"/>
              </w:rPr>
              <w:t>1 567</w:t>
            </w:r>
          </w:p>
        </w:tc>
      </w:tr>
      <w:tr w:rsidR="000A1DE6" w:rsidRPr="00E74FBB">
        <w:tc>
          <w:tcPr>
            <w:tcW w:w="2130" w:type="dxa"/>
            <w:tcBorders>
              <w:top w:val="nil"/>
            </w:tcBorders>
          </w:tcPr>
          <w:p w:rsidR="000A1DE6" w:rsidRPr="00E86690" w:rsidRDefault="000A1DE6">
            <w:pPr>
              <w:pStyle w:val="Zkladntext"/>
              <w:spacing w:after="0"/>
              <w:jc w:val="both"/>
              <w:rPr>
                <w:sz w:val="22"/>
                <w:lang w:val="sk-SK"/>
              </w:rPr>
            </w:pPr>
          </w:p>
        </w:tc>
        <w:tc>
          <w:tcPr>
            <w:tcW w:w="2130" w:type="dxa"/>
            <w:tcBorders>
              <w:top w:val="nil"/>
            </w:tcBorders>
          </w:tcPr>
          <w:p w:rsidR="000A1DE6" w:rsidRPr="00E86690" w:rsidRDefault="000A1DE6">
            <w:pPr>
              <w:pStyle w:val="Zkladntext"/>
              <w:spacing w:after="0"/>
              <w:jc w:val="both"/>
              <w:rPr>
                <w:sz w:val="22"/>
                <w:lang w:val="sk-SK"/>
              </w:rPr>
            </w:pPr>
          </w:p>
        </w:tc>
        <w:tc>
          <w:tcPr>
            <w:tcW w:w="2130" w:type="dxa"/>
          </w:tcPr>
          <w:p w:rsidR="000A1DE6" w:rsidRPr="00E86690" w:rsidRDefault="000A1DE6">
            <w:pPr>
              <w:pStyle w:val="Zkladntext"/>
              <w:spacing w:after="0"/>
              <w:jc w:val="both"/>
              <w:rPr>
                <w:sz w:val="22"/>
                <w:lang w:val="sk-SK"/>
              </w:rPr>
            </w:pPr>
            <w:r w:rsidRPr="00E86690">
              <w:rPr>
                <w:sz w:val="22"/>
                <w:lang w:val="sk-SK"/>
              </w:rPr>
              <w:t>sami</w:t>
            </w:r>
            <w:r w:rsidRPr="00E86690">
              <w:rPr>
                <w:rFonts w:hint="eastAsia"/>
                <w:sz w:val="22"/>
                <w:lang w:val="sk-SK"/>
              </w:rPr>
              <w:t>č</w:t>
            </w:r>
            <w:r w:rsidRPr="00E86690">
              <w:rPr>
                <w:sz w:val="22"/>
                <w:lang w:val="sk-SK"/>
              </w:rPr>
              <w:t>ka</w:t>
            </w:r>
          </w:p>
        </w:tc>
        <w:tc>
          <w:tcPr>
            <w:tcW w:w="2130" w:type="dxa"/>
          </w:tcPr>
          <w:p w:rsidR="000A1DE6" w:rsidRPr="00E86690" w:rsidRDefault="000A1DE6">
            <w:pPr>
              <w:pStyle w:val="Zkladntext"/>
              <w:spacing w:after="0"/>
              <w:jc w:val="right"/>
              <w:rPr>
                <w:sz w:val="22"/>
                <w:lang w:val="sk-SK"/>
              </w:rPr>
            </w:pPr>
            <w:r w:rsidRPr="00E86690">
              <w:rPr>
                <w:sz w:val="22"/>
                <w:lang w:val="sk-SK"/>
              </w:rPr>
              <w:t>1 682</w:t>
            </w:r>
          </w:p>
        </w:tc>
      </w:tr>
    </w:tbl>
    <w:p w:rsidR="000A1DE6" w:rsidRPr="00E86690" w:rsidRDefault="000A1DE6">
      <w:pPr>
        <w:pStyle w:val="Zkladntext"/>
        <w:spacing w:after="0"/>
        <w:jc w:val="both"/>
        <w:rPr>
          <w:sz w:val="22"/>
          <w:lang w:val="sk-SK"/>
        </w:rPr>
      </w:pPr>
    </w:p>
    <w:p w:rsidR="000A1DE6" w:rsidRPr="00E86690" w:rsidRDefault="000A1DE6">
      <w:pPr>
        <w:pStyle w:val="Zkladntext"/>
        <w:spacing w:after="0"/>
        <w:jc w:val="both"/>
        <w:rPr>
          <w:sz w:val="22"/>
          <w:lang w:val="sk-SK"/>
        </w:rPr>
      </w:pPr>
    </w:p>
    <w:p w:rsidR="000A1DE6" w:rsidRPr="009C0CE1" w:rsidRDefault="001B611E">
      <w:pPr>
        <w:pStyle w:val="Zkladntext"/>
        <w:spacing w:after="0"/>
        <w:jc w:val="both"/>
        <w:rPr>
          <w:i/>
          <w:sz w:val="22"/>
          <w:u w:val="single"/>
          <w:lang w:val="sk-SK"/>
        </w:rPr>
      </w:pPr>
      <w:r w:rsidRPr="009C0CE1">
        <w:rPr>
          <w:i/>
          <w:sz w:val="22"/>
          <w:u w:val="single"/>
          <w:lang w:val="sk-SK"/>
        </w:rPr>
        <w:t>Štúdie subchronickej toxicity vykonané na potkanoch</w:t>
      </w:r>
    </w:p>
    <w:p w:rsidR="00340F80" w:rsidRDefault="00340F80">
      <w:pPr>
        <w:pStyle w:val="Zkladntext"/>
        <w:spacing w:after="0"/>
        <w:jc w:val="both"/>
        <w:rPr>
          <w:i/>
          <w:iCs/>
          <w:sz w:val="22"/>
          <w:szCs w:val="22"/>
          <w:lang w:val="sk-SK"/>
        </w:rPr>
      </w:pPr>
    </w:p>
    <w:p w:rsidR="00675590" w:rsidRPr="009C0CE1" w:rsidRDefault="001B611E" w:rsidP="009C0CE1">
      <w:pPr>
        <w:pStyle w:val="Zkladntext"/>
        <w:keepNext/>
        <w:spacing w:after="0"/>
        <w:jc w:val="both"/>
        <w:rPr>
          <w:i/>
          <w:sz w:val="22"/>
          <w:lang w:val="sk-SK"/>
        </w:rPr>
      </w:pPr>
      <w:r w:rsidRPr="009C0CE1">
        <w:rPr>
          <w:i/>
          <w:sz w:val="22"/>
          <w:lang w:val="sk-SK"/>
        </w:rPr>
        <w:t>4-týžd</w:t>
      </w:r>
      <w:r w:rsidRPr="009C0CE1">
        <w:rPr>
          <w:rFonts w:hint="eastAsia"/>
          <w:i/>
          <w:sz w:val="22"/>
          <w:lang w:val="sk-SK"/>
        </w:rPr>
        <w:t>ň</w:t>
      </w:r>
      <w:r w:rsidRPr="009C0CE1">
        <w:rPr>
          <w:i/>
          <w:sz w:val="22"/>
          <w:lang w:val="sk-SK"/>
        </w:rPr>
        <w:t xml:space="preserve">ová </w:t>
      </w:r>
      <w:r w:rsidRPr="009C0CE1">
        <w:rPr>
          <w:rFonts w:hint="eastAsia"/>
          <w:i/>
          <w:sz w:val="22"/>
          <w:lang w:val="sk-SK"/>
        </w:rPr>
        <w:t>š</w:t>
      </w:r>
      <w:r w:rsidRPr="009C0CE1">
        <w:rPr>
          <w:i/>
          <w:sz w:val="22"/>
          <w:lang w:val="sk-SK"/>
        </w:rPr>
        <w:t>túdia perorálnej toxicity</w:t>
      </w:r>
    </w:p>
    <w:p w:rsidR="000A1DE6" w:rsidRPr="00E86690" w:rsidRDefault="000A1DE6">
      <w:pPr>
        <w:pStyle w:val="Zkladntext"/>
        <w:spacing w:after="0"/>
        <w:jc w:val="both"/>
        <w:rPr>
          <w:sz w:val="22"/>
          <w:lang w:val="sk-SK"/>
        </w:rPr>
      </w:pPr>
      <w:r w:rsidRPr="00E86690">
        <w:rPr>
          <w:sz w:val="22"/>
          <w:lang w:val="sk-SK"/>
        </w:rPr>
        <w:t>Potkaním sam</w:t>
      </w:r>
      <w:r w:rsidRPr="00E86690">
        <w:rPr>
          <w:rFonts w:hint="eastAsia"/>
          <w:sz w:val="22"/>
          <w:lang w:val="sk-SK"/>
        </w:rPr>
        <w:t>č</w:t>
      </w:r>
      <w:r w:rsidRPr="00E86690">
        <w:rPr>
          <w:sz w:val="22"/>
          <w:lang w:val="sk-SK"/>
        </w:rPr>
        <w:t>ekom (Charles River) – 10 v každej dávkovej skupine – sa podával po</w:t>
      </w:r>
      <w:r w:rsidRPr="00E86690">
        <w:rPr>
          <w:rFonts w:hint="eastAsia"/>
          <w:sz w:val="22"/>
          <w:lang w:val="sk-SK"/>
        </w:rPr>
        <w:t>č</w:t>
      </w:r>
      <w:r w:rsidRPr="00E86690">
        <w:rPr>
          <w:sz w:val="22"/>
          <w:lang w:val="sk-SK"/>
        </w:rPr>
        <w:t>as 4 týžd</w:t>
      </w:r>
      <w:r w:rsidRPr="00E86690">
        <w:rPr>
          <w:rFonts w:hint="eastAsia"/>
          <w:sz w:val="22"/>
          <w:lang w:val="sk-SK"/>
        </w:rPr>
        <w:t>ň</w:t>
      </w:r>
      <w:r w:rsidRPr="00E86690">
        <w:rPr>
          <w:sz w:val="22"/>
          <w:lang w:val="sk-SK"/>
        </w:rPr>
        <w:t xml:space="preserve">ov vinpocetín rozpustený v roztoku kyseliny askorbovej v dávke </w:t>
      </w:r>
      <w:smartTag w:uri="urn:schemas-microsoft-com:office:smarttags" w:element="metricconverter">
        <w:smartTagPr>
          <w:attr w:name="ProductID" w:val="25 a"/>
        </w:smartTagPr>
        <w:r w:rsidRPr="00E86690">
          <w:rPr>
            <w:sz w:val="22"/>
            <w:lang w:val="sk-SK"/>
          </w:rPr>
          <w:t>25 a</w:t>
        </w:r>
      </w:smartTag>
      <w:r w:rsidRPr="00E86690">
        <w:rPr>
          <w:sz w:val="22"/>
          <w:lang w:val="sk-SK"/>
        </w:rPr>
        <w:t xml:space="preserve"> 100 mg/kg. Dávka kyseliny askorbovej sa vypo</w:t>
      </w:r>
      <w:r w:rsidRPr="00E86690">
        <w:rPr>
          <w:rFonts w:hint="eastAsia"/>
          <w:sz w:val="22"/>
          <w:lang w:val="sk-SK"/>
        </w:rPr>
        <w:t>čí</w:t>
      </w:r>
      <w:r w:rsidRPr="00E86690">
        <w:rPr>
          <w:sz w:val="22"/>
          <w:lang w:val="sk-SK"/>
        </w:rPr>
        <w:t>tala tak, aby bola dvojnásobkom príslušnej dennej dávky vinpocetínu (</w:t>
      </w:r>
      <w:smartTag w:uri="urn:schemas-microsoft-com:office:smarttags" w:element="metricconverter">
        <w:smartTagPr>
          <w:attr w:name="ProductID" w:val="50 a"/>
        </w:smartTagPr>
        <w:r w:rsidRPr="00E86690">
          <w:rPr>
            <w:sz w:val="22"/>
            <w:lang w:val="sk-SK"/>
          </w:rPr>
          <w:t>50 a</w:t>
        </w:r>
      </w:smartTag>
      <w:r w:rsidRPr="00E86690">
        <w:rPr>
          <w:sz w:val="22"/>
          <w:lang w:val="sk-SK"/>
        </w:rPr>
        <w:t xml:space="preserve"> 200 mg/kg).</w:t>
      </w:r>
    </w:p>
    <w:p w:rsidR="000A1DE6" w:rsidRPr="00E86690" w:rsidRDefault="000A1DE6">
      <w:pPr>
        <w:pStyle w:val="Zkladntext"/>
        <w:spacing w:after="0"/>
        <w:jc w:val="both"/>
        <w:rPr>
          <w:sz w:val="22"/>
          <w:lang w:val="sk-SK"/>
        </w:rPr>
      </w:pPr>
      <w:r w:rsidRPr="00E86690">
        <w:rPr>
          <w:sz w:val="22"/>
          <w:lang w:val="sk-SK"/>
        </w:rPr>
        <w:t>V skupine s vysokou dávkou sa nevyskytla žiadna mortalita alebo toxické symptómy, okrem salivácie. Prírastok telesnej hmotnosti zvierat nebol ovplyvnený. Nepozorovali sa zmeny v hematologických parametroch a biochemických parametroch séra a mo</w:t>
      </w:r>
      <w:r w:rsidRPr="00E86690">
        <w:rPr>
          <w:rFonts w:hint="eastAsia"/>
          <w:sz w:val="22"/>
          <w:lang w:val="sk-SK"/>
        </w:rPr>
        <w:t>č</w:t>
      </w:r>
      <w:r w:rsidRPr="00E86690">
        <w:rPr>
          <w:sz w:val="22"/>
          <w:lang w:val="sk-SK"/>
        </w:rPr>
        <w:t>u, ktoré mohli by</w:t>
      </w:r>
      <w:r w:rsidRPr="00E86690">
        <w:rPr>
          <w:rFonts w:hint="eastAsia"/>
          <w:sz w:val="22"/>
          <w:lang w:val="sk-SK"/>
        </w:rPr>
        <w:t>ť</w:t>
      </w:r>
      <w:r w:rsidRPr="00E86690">
        <w:rPr>
          <w:sz w:val="22"/>
          <w:lang w:val="sk-SK"/>
        </w:rPr>
        <w:t xml:space="preserve"> spôsobené toxickými ú</w:t>
      </w:r>
      <w:r w:rsidRPr="00E86690">
        <w:rPr>
          <w:rFonts w:hint="eastAsia"/>
          <w:sz w:val="22"/>
          <w:lang w:val="sk-SK"/>
        </w:rPr>
        <w:t>č</w:t>
      </w:r>
      <w:r w:rsidRPr="00E86690">
        <w:rPr>
          <w:sz w:val="22"/>
          <w:lang w:val="sk-SK"/>
        </w:rPr>
        <w:t>inkami. Pri nekropsii sa zistilo zvä</w:t>
      </w:r>
      <w:r w:rsidRPr="00E86690">
        <w:rPr>
          <w:rFonts w:hint="eastAsia"/>
          <w:sz w:val="22"/>
          <w:lang w:val="sk-SK"/>
        </w:rPr>
        <w:t>čš</w:t>
      </w:r>
      <w:r w:rsidRPr="00E86690">
        <w:rPr>
          <w:sz w:val="22"/>
          <w:lang w:val="sk-SK"/>
        </w:rPr>
        <w:t>enie hmotnosti pe</w:t>
      </w:r>
      <w:r w:rsidRPr="00E86690">
        <w:rPr>
          <w:rFonts w:hint="eastAsia"/>
          <w:sz w:val="22"/>
          <w:lang w:val="sk-SK"/>
        </w:rPr>
        <w:t>č</w:t>
      </w:r>
      <w:r w:rsidRPr="00E86690">
        <w:rPr>
          <w:sz w:val="22"/>
          <w:lang w:val="sk-SK"/>
        </w:rPr>
        <w:t xml:space="preserve">ene a </w:t>
      </w:r>
      <w:r w:rsidRPr="00E86690">
        <w:rPr>
          <w:rFonts w:hint="eastAsia"/>
          <w:sz w:val="22"/>
          <w:lang w:val="sk-SK"/>
        </w:rPr>
        <w:t>š</w:t>
      </w:r>
      <w:r w:rsidRPr="00E86690">
        <w:rPr>
          <w:sz w:val="22"/>
          <w:lang w:val="sk-SK"/>
        </w:rPr>
        <w:t xml:space="preserve">títnej </w:t>
      </w:r>
      <w:r w:rsidRPr="00E86690">
        <w:rPr>
          <w:rFonts w:hint="eastAsia"/>
          <w:sz w:val="22"/>
          <w:lang w:val="sk-SK"/>
        </w:rPr>
        <w:t>žľ</w:t>
      </w:r>
      <w:r w:rsidRPr="00E86690">
        <w:rPr>
          <w:sz w:val="22"/>
          <w:lang w:val="sk-SK"/>
        </w:rPr>
        <w:t>azy bez akýchko</w:t>
      </w:r>
      <w:r w:rsidRPr="00E86690">
        <w:rPr>
          <w:rFonts w:hint="eastAsia"/>
          <w:sz w:val="22"/>
          <w:lang w:val="sk-SK"/>
        </w:rPr>
        <w:t>ľ</w:t>
      </w:r>
      <w:r w:rsidRPr="00E86690">
        <w:rPr>
          <w:sz w:val="22"/>
          <w:lang w:val="sk-SK"/>
        </w:rPr>
        <w:t>vek histopatologických zmien.</w:t>
      </w:r>
    </w:p>
    <w:p w:rsidR="000A1DE6" w:rsidRPr="00E86690" w:rsidRDefault="000A1DE6">
      <w:pPr>
        <w:pStyle w:val="Zkladntext"/>
        <w:spacing w:after="0"/>
        <w:jc w:val="both"/>
        <w:rPr>
          <w:sz w:val="22"/>
          <w:lang w:val="sk-SK"/>
        </w:rPr>
      </w:pPr>
      <w:r w:rsidRPr="00E86690">
        <w:rPr>
          <w:sz w:val="22"/>
          <w:lang w:val="sk-SK"/>
        </w:rPr>
        <w:t>Ur</w:t>
      </w:r>
      <w:r w:rsidRPr="00E86690">
        <w:rPr>
          <w:rFonts w:hint="eastAsia"/>
          <w:sz w:val="22"/>
          <w:lang w:val="sk-SK"/>
        </w:rPr>
        <w:t>č</w:t>
      </w:r>
      <w:r w:rsidRPr="00E86690">
        <w:rPr>
          <w:sz w:val="22"/>
          <w:lang w:val="sk-SK"/>
        </w:rPr>
        <w:t xml:space="preserve">ila sa hladina minimálneho toxického </w:t>
      </w:r>
      <w:r w:rsidRPr="00E86690">
        <w:rPr>
          <w:rFonts w:hint="eastAsia"/>
          <w:sz w:val="22"/>
          <w:lang w:val="sk-SK"/>
        </w:rPr>
        <w:t>úč</w:t>
      </w:r>
      <w:r w:rsidRPr="00E86690">
        <w:rPr>
          <w:sz w:val="22"/>
          <w:lang w:val="sk-SK"/>
        </w:rPr>
        <w:t>inku: 100 mg/kg.</w:t>
      </w:r>
    </w:p>
    <w:p w:rsidR="000A1DE6" w:rsidRPr="00E86690" w:rsidRDefault="000A1DE6">
      <w:pPr>
        <w:pStyle w:val="Zkladntext"/>
        <w:spacing w:after="0"/>
        <w:jc w:val="both"/>
        <w:rPr>
          <w:sz w:val="22"/>
          <w:lang w:val="sk-SK"/>
        </w:rPr>
      </w:pPr>
    </w:p>
    <w:p w:rsidR="000A1DE6" w:rsidRPr="009C0CE1" w:rsidRDefault="001B611E">
      <w:pPr>
        <w:pStyle w:val="Zkladntext"/>
        <w:spacing w:after="0"/>
        <w:jc w:val="both"/>
        <w:rPr>
          <w:i/>
          <w:sz w:val="22"/>
          <w:u w:val="single"/>
          <w:lang w:val="sk-SK"/>
        </w:rPr>
      </w:pPr>
      <w:r w:rsidRPr="009C0CE1">
        <w:rPr>
          <w:i/>
          <w:sz w:val="22"/>
          <w:u w:val="single"/>
          <w:lang w:val="sk-SK"/>
        </w:rPr>
        <w:lastRenderedPageBreak/>
        <w:t>Štúdie chronickej toxicity na potkanoch a psoch</w:t>
      </w:r>
    </w:p>
    <w:p w:rsidR="00340F80" w:rsidRDefault="00340F80">
      <w:pPr>
        <w:pStyle w:val="Zkladntext"/>
        <w:spacing w:after="0"/>
        <w:jc w:val="both"/>
        <w:rPr>
          <w:sz w:val="22"/>
          <w:szCs w:val="22"/>
          <w:u w:val="single"/>
          <w:lang w:val="sk-SK"/>
        </w:rPr>
      </w:pPr>
    </w:p>
    <w:p w:rsidR="000A1DE6" w:rsidRPr="009C0CE1" w:rsidRDefault="001B611E">
      <w:pPr>
        <w:pStyle w:val="Zkladntext"/>
        <w:spacing w:after="0"/>
        <w:jc w:val="both"/>
        <w:rPr>
          <w:i/>
          <w:sz w:val="22"/>
          <w:lang w:val="sk-SK"/>
        </w:rPr>
      </w:pPr>
      <w:r w:rsidRPr="009C0CE1">
        <w:rPr>
          <w:i/>
          <w:sz w:val="22"/>
          <w:lang w:val="sk-SK"/>
        </w:rPr>
        <w:t>6-mesa</w:t>
      </w:r>
      <w:r w:rsidRPr="009C0CE1">
        <w:rPr>
          <w:rFonts w:hint="eastAsia"/>
          <w:i/>
          <w:sz w:val="22"/>
          <w:lang w:val="sk-SK"/>
        </w:rPr>
        <w:t>č</w:t>
      </w:r>
      <w:r w:rsidRPr="009C0CE1">
        <w:rPr>
          <w:i/>
          <w:sz w:val="22"/>
          <w:lang w:val="sk-SK"/>
        </w:rPr>
        <w:t xml:space="preserve">ná </w:t>
      </w:r>
      <w:r w:rsidRPr="009C0CE1">
        <w:rPr>
          <w:rFonts w:hint="eastAsia"/>
          <w:i/>
          <w:sz w:val="22"/>
          <w:lang w:val="sk-SK"/>
        </w:rPr>
        <w:t>š</w:t>
      </w:r>
      <w:r w:rsidRPr="009C0CE1">
        <w:rPr>
          <w:i/>
          <w:sz w:val="22"/>
          <w:lang w:val="sk-SK"/>
        </w:rPr>
        <w:t>túdia perorálnej toxicity na potkanoch</w:t>
      </w:r>
    </w:p>
    <w:p w:rsidR="000A1DE6" w:rsidRPr="00E86690" w:rsidRDefault="000A1DE6">
      <w:pPr>
        <w:pStyle w:val="Zkladntext"/>
        <w:spacing w:after="0"/>
        <w:jc w:val="both"/>
        <w:rPr>
          <w:sz w:val="22"/>
          <w:lang w:val="sk-SK"/>
        </w:rPr>
      </w:pPr>
      <w:r w:rsidRPr="00E86690">
        <w:rPr>
          <w:sz w:val="22"/>
          <w:lang w:val="sk-SK"/>
        </w:rPr>
        <w:t>Vinpocetín sa podával perorálne (5 dní v týždni) potkanom rozdeleným do skupín po 10 zvierat (zvláš</w:t>
      </w:r>
      <w:r w:rsidRPr="00E86690">
        <w:rPr>
          <w:rFonts w:hint="eastAsia"/>
          <w:sz w:val="22"/>
          <w:lang w:val="sk-SK"/>
        </w:rPr>
        <w:t>ť</w:t>
      </w:r>
      <w:r w:rsidRPr="00E86690">
        <w:rPr>
          <w:sz w:val="22"/>
          <w:lang w:val="sk-SK"/>
        </w:rPr>
        <w:t xml:space="preserve"> sami</w:t>
      </w:r>
      <w:r w:rsidRPr="00E86690">
        <w:rPr>
          <w:rFonts w:hint="eastAsia"/>
          <w:sz w:val="22"/>
          <w:lang w:val="sk-SK"/>
        </w:rPr>
        <w:t>č</w:t>
      </w:r>
      <w:r w:rsidRPr="00E86690">
        <w:rPr>
          <w:sz w:val="22"/>
          <w:lang w:val="sk-SK"/>
        </w:rPr>
        <w:t>ky a sam</w:t>
      </w:r>
      <w:r w:rsidRPr="00E86690">
        <w:rPr>
          <w:rFonts w:hint="eastAsia"/>
          <w:sz w:val="22"/>
          <w:lang w:val="sk-SK"/>
        </w:rPr>
        <w:t>č</w:t>
      </w:r>
      <w:r w:rsidRPr="00E86690">
        <w:rPr>
          <w:sz w:val="22"/>
          <w:lang w:val="sk-SK"/>
        </w:rPr>
        <w:t xml:space="preserve">eky) v dávkových skupinách s dávkami 25, </w:t>
      </w:r>
      <w:smartTag w:uri="urn:schemas-microsoft-com:office:smarttags" w:element="metricconverter">
        <w:smartTagPr>
          <w:attr w:name="ProductID" w:val="50 a"/>
        </w:smartTagPr>
        <w:r w:rsidRPr="00E86690">
          <w:rPr>
            <w:sz w:val="22"/>
            <w:lang w:val="sk-SK"/>
          </w:rPr>
          <w:t>50 a</w:t>
        </w:r>
      </w:smartTag>
      <w:r w:rsidRPr="00E86690">
        <w:rPr>
          <w:sz w:val="22"/>
          <w:lang w:val="sk-SK"/>
        </w:rPr>
        <w:t xml:space="preserve"> 100 mg/kg.</w:t>
      </w:r>
    </w:p>
    <w:p w:rsidR="000A1DE6" w:rsidRPr="00E86690" w:rsidRDefault="000A1DE6">
      <w:pPr>
        <w:pStyle w:val="Zkladntext"/>
        <w:spacing w:after="0"/>
        <w:jc w:val="both"/>
        <w:rPr>
          <w:sz w:val="22"/>
          <w:lang w:val="sk-SK"/>
        </w:rPr>
      </w:pPr>
      <w:r w:rsidRPr="00E86690">
        <w:rPr>
          <w:sz w:val="22"/>
          <w:lang w:val="sk-SK"/>
        </w:rPr>
        <w:t>Nevyskytla sa žiadna mortalita spôsobená toxickým ú</w:t>
      </w:r>
      <w:r w:rsidRPr="00E86690">
        <w:rPr>
          <w:rFonts w:hint="eastAsia"/>
          <w:sz w:val="22"/>
          <w:lang w:val="sk-SK"/>
        </w:rPr>
        <w:t>č</w:t>
      </w:r>
      <w:r w:rsidRPr="00E86690">
        <w:rPr>
          <w:sz w:val="22"/>
          <w:lang w:val="sk-SK"/>
        </w:rPr>
        <w:t>inkom lie</w:t>
      </w:r>
      <w:r w:rsidRPr="00E86690">
        <w:rPr>
          <w:rFonts w:hint="eastAsia"/>
          <w:sz w:val="22"/>
          <w:lang w:val="sk-SK"/>
        </w:rPr>
        <w:t>č</w:t>
      </w:r>
      <w:r w:rsidRPr="00E86690">
        <w:rPr>
          <w:sz w:val="22"/>
          <w:lang w:val="sk-SK"/>
        </w:rPr>
        <w:t>iva. (9 zvierat uhynulo na následky paragastrického podania).</w:t>
      </w:r>
    </w:p>
    <w:p w:rsidR="000A1DE6" w:rsidRPr="00E86690" w:rsidRDefault="000A1DE6">
      <w:pPr>
        <w:pStyle w:val="Zkladntext"/>
        <w:spacing w:after="0"/>
        <w:jc w:val="both"/>
        <w:rPr>
          <w:sz w:val="22"/>
          <w:lang w:val="sk-SK"/>
        </w:rPr>
      </w:pPr>
      <w:r w:rsidRPr="00E86690">
        <w:rPr>
          <w:sz w:val="22"/>
          <w:lang w:val="sk-SK"/>
        </w:rPr>
        <w:t>Prírastok telesnej hmotnosti nevykázal žiadne zmeny v súvislosti s dávkovaním. Nedošlo k ovplyvneniu erytropoézy, leukopoézy ani trombocytopoézy.</w:t>
      </w:r>
    </w:p>
    <w:p w:rsidR="000A1DE6" w:rsidRPr="00E86690" w:rsidRDefault="000A1DE6">
      <w:pPr>
        <w:pStyle w:val="Zkladntext"/>
        <w:spacing w:after="0"/>
        <w:jc w:val="both"/>
        <w:rPr>
          <w:sz w:val="22"/>
          <w:lang w:val="sk-SK"/>
        </w:rPr>
      </w:pPr>
      <w:r w:rsidRPr="00E86690">
        <w:rPr>
          <w:sz w:val="22"/>
          <w:lang w:val="sk-SK"/>
        </w:rPr>
        <w:t>Metabolizmus glukózy, funkcie pe</w:t>
      </w:r>
      <w:r w:rsidRPr="00E86690">
        <w:rPr>
          <w:rFonts w:hint="eastAsia"/>
          <w:sz w:val="22"/>
          <w:lang w:val="sk-SK"/>
        </w:rPr>
        <w:t>č</w:t>
      </w:r>
      <w:r w:rsidRPr="00E86690">
        <w:rPr>
          <w:sz w:val="22"/>
          <w:lang w:val="sk-SK"/>
        </w:rPr>
        <w:t>ene a obli</w:t>
      </w:r>
      <w:r w:rsidRPr="00E86690">
        <w:rPr>
          <w:rFonts w:hint="eastAsia"/>
          <w:sz w:val="22"/>
          <w:lang w:val="sk-SK"/>
        </w:rPr>
        <w:t>č</w:t>
      </w:r>
      <w:r w:rsidRPr="00E86690">
        <w:rPr>
          <w:sz w:val="22"/>
          <w:lang w:val="sk-SK"/>
        </w:rPr>
        <w:t>iek boli normálne, hmotnos</w:t>
      </w:r>
      <w:r w:rsidRPr="00E86690">
        <w:rPr>
          <w:rFonts w:hint="eastAsia"/>
          <w:sz w:val="22"/>
          <w:lang w:val="sk-SK"/>
        </w:rPr>
        <w:t>ť</w:t>
      </w:r>
      <w:r w:rsidRPr="00E86690">
        <w:rPr>
          <w:sz w:val="22"/>
          <w:lang w:val="sk-SK"/>
        </w:rPr>
        <w:t xml:space="preserve"> orgánov bola podobná vo všetkých dávkových skupinách. Všetky ostatné zmeny nemali súvis s podávaním lie</w:t>
      </w:r>
      <w:r w:rsidRPr="00E86690">
        <w:rPr>
          <w:rFonts w:hint="eastAsia"/>
          <w:sz w:val="22"/>
          <w:lang w:val="sk-SK"/>
        </w:rPr>
        <w:t>č</w:t>
      </w:r>
      <w:r w:rsidRPr="00E86690">
        <w:rPr>
          <w:sz w:val="22"/>
          <w:lang w:val="sk-SK"/>
        </w:rPr>
        <w:t>iva.</w:t>
      </w:r>
    </w:p>
    <w:p w:rsidR="000A1DE6" w:rsidRPr="00E86690" w:rsidRDefault="000A1DE6">
      <w:pPr>
        <w:pStyle w:val="Zkladntext"/>
        <w:spacing w:after="0"/>
        <w:jc w:val="both"/>
        <w:rPr>
          <w:sz w:val="22"/>
          <w:lang w:val="sk-SK"/>
        </w:rPr>
      </w:pPr>
      <w:r w:rsidRPr="00E86690">
        <w:rPr>
          <w:sz w:val="22"/>
          <w:lang w:val="sk-SK"/>
        </w:rPr>
        <w:t>Ur</w:t>
      </w:r>
      <w:r w:rsidRPr="00E86690">
        <w:rPr>
          <w:rFonts w:hint="eastAsia"/>
          <w:sz w:val="22"/>
          <w:lang w:val="sk-SK"/>
        </w:rPr>
        <w:t>č</w:t>
      </w:r>
      <w:r w:rsidRPr="00E86690">
        <w:rPr>
          <w:sz w:val="22"/>
          <w:lang w:val="sk-SK"/>
        </w:rPr>
        <w:t xml:space="preserve">ila sa hladina bez toxického </w:t>
      </w:r>
      <w:r w:rsidRPr="00E86690">
        <w:rPr>
          <w:rFonts w:hint="eastAsia"/>
          <w:sz w:val="22"/>
          <w:lang w:val="sk-SK"/>
        </w:rPr>
        <w:t>úč</w:t>
      </w:r>
      <w:r w:rsidRPr="00E86690">
        <w:rPr>
          <w:sz w:val="22"/>
          <w:lang w:val="sk-SK"/>
        </w:rPr>
        <w:t>inku: 100 mg/kg.</w:t>
      </w:r>
    </w:p>
    <w:p w:rsidR="000A1DE6" w:rsidRPr="00E86690" w:rsidRDefault="000A1DE6">
      <w:pPr>
        <w:pStyle w:val="Zkladntext"/>
        <w:spacing w:after="0"/>
        <w:jc w:val="both"/>
        <w:rPr>
          <w:sz w:val="22"/>
          <w:lang w:val="sk-SK"/>
        </w:rPr>
      </w:pPr>
    </w:p>
    <w:p w:rsidR="000A1DE6" w:rsidRPr="009C0CE1" w:rsidRDefault="001B611E">
      <w:pPr>
        <w:pStyle w:val="Zkladntext"/>
        <w:spacing w:after="0"/>
        <w:jc w:val="both"/>
        <w:rPr>
          <w:i/>
          <w:sz w:val="22"/>
          <w:lang w:val="sk-SK"/>
        </w:rPr>
      </w:pPr>
      <w:r w:rsidRPr="009C0CE1">
        <w:rPr>
          <w:i/>
          <w:sz w:val="22"/>
          <w:lang w:val="sk-SK"/>
        </w:rPr>
        <w:t>6-mesa</w:t>
      </w:r>
      <w:r w:rsidRPr="009C0CE1">
        <w:rPr>
          <w:rFonts w:hint="eastAsia"/>
          <w:i/>
          <w:sz w:val="22"/>
          <w:lang w:val="sk-SK"/>
        </w:rPr>
        <w:t>č</w:t>
      </w:r>
      <w:r w:rsidRPr="009C0CE1">
        <w:rPr>
          <w:i/>
          <w:sz w:val="22"/>
          <w:lang w:val="sk-SK"/>
        </w:rPr>
        <w:t xml:space="preserve">ná </w:t>
      </w:r>
      <w:r w:rsidRPr="009C0CE1">
        <w:rPr>
          <w:rFonts w:hint="eastAsia"/>
          <w:i/>
          <w:sz w:val="22"/>
          <w:lang w:val="sk-SK"/>
        </w:rPr>
        <w:t>š</w:t>
      </w:r>
      <w:r w:rsidRPr="009C0CE1">
        <w:rPr>
          <w:i/>
          <w:sz w:val="22"/>
          <w:lang w:val="sk-SK"/>
        </w:rPr>
        <w:t>túdia perorálnej toxicity na psoch</w:t>
      </w:r>
    </w:p>
    <w:p w:rsidR="000A1DE6" w:rsidRPr="00E86690" w:rsidRDefault="000A1DE6">
      <w:pPr>
        <w:pStyle w:val="Zkladntext"/>
        <w:spacing w:after="0"/>
        <w:jc w:val="both"/>
        <w:rPr>
          <w:sz w:val="22"/>
          <w:lang w:val="sk-SK"/>
        </w:rPr>
      </w:pPr>
      <w:r w:rsidRPr="00E86690">
        <w:rPr>
          <w:sz w:val="22"/>
          <w:lang w:val="sk-SK"/>
        </w:rPr>
        <w:t xml:space="preserve">Vinpocetín sa podával 6 dní v týždni psom (bígl) oboch pohlaví v dávkach </w:t>
      </w:r>
      <w:smartTag w:uri="urn:schemas-microsoft-com:office:smarttags" w:element="metricconverter">
        <w:smartTagPr>
          <w:attr w:name="ProductID" w:val="5 a"/>
        </w:smartTagPr>
        <w:r w:rsidRPr="00E86690">
          <w:rPr>
            <w:sz w:val="22"/>
            <w:lang w:val="sk-SK"/>
          </w:rPr>
          <w:t>5 a</w:t>
        </w:r>
      </w:smartTag>
      <w:r w:rsidRPr="00E86690">
        <w:rPr>
          <w:sz w:val="22"/>
          <w:lang w:val="sk-SK"/>
        </w:rPr>
        <w:t xml:space="preserve"> 25 mg/kg po</w:t>
      </w:r>
      <w:r w:rsidRPr="00E86690">
        <w:rPr>
          <w:rFonts w:hint="eastAsia"/>
          <w:sz w:val="22"/>
          <w:lang w:val="sk-SK"/>
        </w:rPr>
        <w:t>č</w:t>
      </w:r>
      <w:r w:rsidRPr="00E86690">
        <w:rPr>
          <w:sz w:val="22"/>
          <w:lang w:val="sk-SK"/>
        </w:rPr>
        <w:t>as 6 mesiacov.</w:t>
      </w:r>
    </w:p>
    <w:p w:rsidR="000A1DE6" w:rsidRPr="00E86690" w:rsidRDefault="000A1DE6">
      <w:pPr>
        <w:pStyle w:val="Zkladntext"/>
        <w:spacing w:after="0"/>
        <w:jc w:val="both"/>
        <w:rPr>
          <w:sz w:val="22"/>
          <w:lang w:val="sk-SK"/>
        </w:rPr>
      </w:pPr>
      <w:r w:rsidRPr="00E86690">
        <w:rPr>
          <w:sz w:val="22"/>
          <w:lang w:val="sk-SK"/>
        </w:rPr>
        <w:t>Nevyskytla sa žiadna mortalita. Nepozorovali sa toxické symptómy. Vývoj zvierat bol normálny. Vinpocetín neovplyvnil hematologické parametre a biochemické parametre séra a mo</w:t>
      </w:r>
      <w:r w:rsidRPr="00E86690">
        <w:rPr>
          <w:rFonts w:hint="eastAsia"/>
          <w:sz w:val="22"/>
          <w:lang w:val="sk-SK"/>
        </w:rPr>
        <w:t>č</w:t>
      </w:r>
      <w:r w:rsidRPr="00E86690">
        <w:rPr>
          <w:sz w:val="22"/>
          <w:lang w:val="sk-SK"/>
        </w:rPr>
        <w:t>u. Histopatologické výsledky neodhalili systémové toxické zmeny.</w:t>
      </w:r>
    </w:p>
    <w:p w:rsidR="000A1DE6" w:rsidRPr="00E86690" w:rsidRDefault="000A1DE6">
      <w:pPr>
        <w:pStyle w:val="Zkladntext"/>
        <w:spacing w:after="0"/>
        <w:jc w:val="both"/>
        <w:rPr>
          <w:sz w:val="22"/>
          <w:lang w:val="sk-SK"/>
        </w:rPr>
      </w:pPr>
    </w:p>
    <w:p w:rsidR="00675590" w:rsidRDefault="000A1DE6" w:rsidP="009C0CE1">
      <w:pPr>
        <w:pStyle w:val="Zkladntext"/>
        <w:keepNext/>
        <w:spacing w:after="0"/>
        <w:jc w:val="both"/>
        <w:rPr>
          <w:sz w:val="22"/>
          <w:u w:val="single"/>
          <w:lang w:val="sk-SK"/>
        </w:rPr>
      </w:pPr>
      <w:r w:rsidRPr="00E86690">
        <w:rPr>
          <w:sz w:val="22"/>
          <w:u w:val="single"/>
          <w:lang w:val="sk-SK"/>
        </w:rPr>
        <w:t>Štúdie reprodukcie</w:t>
      </w:r>
    </w:p>
    <w:p w:rsidR="00340F80" w:rsidRDefault="00340F80" w:rsidP="00E74FBB">
      <w:pPr>
        <w:pStyle w:val="Zkladntext"/>
        <w:keepNext/>
        <w:spacing w:after="0"/>
        <w:jc w:val="both"/>
        <w:rPr>
          <w:sz w:val="22"/>
          <w:szCs w:val="22"/>
          <w:u w:val="single"/>
          <w:lang w:val="sk-SK"/>
        </w:rPr>
      </w:pPr>
    </w:p>
    <w:p w:rsidR="000A1DE6" w:rsidRPr="009C0CE1" w:rsidRDefault="001B611E" w:rsidP="00AA2B80">
      <w:pPr>
        <w:pStyle w:val="Zkladntext"/>
        <w:spacing w:after="0"/>
        <w:jc w:val="both"/>
        <w:rPr>
          <w:i/>
          <w:sz w:val="22"/>
          <w:u w:val="single"/>
          <w:lang w:val="sk-SK"/>
        </w:rPr>
      </w:pPr>
      <w:proofErr w:type="spellStart"/>
      <w:r w:rsidRPr="009C0CE1">
        <w:rPr>
          <w:i/>
          <w:sz w:val="22"/>
          <w:u w:val="single"/>
          <w:lang w:val="sk-SK"/>
        </w:rPr>
        <w:t>Fertilita</w:t>
      </w:r>
      <w:proofErr w:type="spellEnd"/>
    </w:p>
    <w:p w:rsidR="000A1DE6" w:rsidRPr="00E86690" w:rsidRDefault="000A1DE6">
      <w:pPr>
        <w:pStyle w:val="Zkladntext"/>
        <w:spacing w:after="0"/>
        <w:jc w:val="both"/>
        <w:rPr>
          <w:sz w:val="22"/>
          <w:lang w:val="sk-SK"/>
        </w:rPr>
      </w:pPr>
      <w:r w:rsidRPr="00E86690">
        <w:rPr>
          <w:sz w:val="22"/>
          <w:lang w:val="sk-SK"/>
        </w:rPr>
        <w:t xml:space="preserve">Vinpocetín v perorálnych dávkach </w:t>
      </w:r>
      <w:smartTag w:uri="urn:schemas-microsoft-com:office:smarttags" w:element="metricconverter">
        <w:smartTagPr>
          <w:attr w:name="ProductID" w:val="10 a"/>
        </w:smartTagPr>
        <w:r w:rsidRPr="00E86690">
          <w:rPr>
            <w:sz w:val="22"/>
            <w:lang w:val="sk-SK"/>
          </w:rPr>
          <w:t>10 a</w:t>
        </w:r>
      </w:smartTag>
      <w:r w:rsidRPr="00E86690">
        <w:rPr>
          <w:sz w:val="22"/>
          <w:lang w:val="sk-SK"/>
        </w:rPr>
        <w:t xml:space="preserve"> 50 mg/kg neovplyvnil fertilitu sami</w:t>
      </w:r>
      <w:r w:rsidRPr="00E86690">
        <w:rPr>
          <w:rFonts w:hint="eastAsia"/>
          <w:sz w:val="22"/>
          <w:lang w:val="sk-SK"/>
        </w:rPr>
        <w:t>č</w:t>
      </w:r>
      <w:r w:rsidRPr="00E86690">
        <w:rPr>
          <w:sz w:val="22"/>
          <w:lang w:val="sk-SK"/>
        </w:rPr>
        <w:t>iek a sam</w:t>
      </w:r>
      <w:r w:rsidRPr="00E86690">
        <w:rPr>
          <w:rFonts w:hint="eastAsia"/>
          <w:sz w:val="22"/>
          <w:lang w:val="sk-SK"/>
        </w:rPr>
        <w:t>č</w:t>
      </w:r>
      <w:r w:rsidRPr="00E86690">
        <w:rPr>
          <w:sz w:val="22"/>
          <w:lang w:val="sk-SK"/>
        </w:rPr>
        <w:t>ekov.</w:t>
      </w:r>
    </w:p>
    <w:p w:rsidR="000A1DE6" w:rsidRPr="00E86690" w:rsidRDefault="000A1DE6">
      <w:pPr>
        <w:pStyle w:val="Zkladntext"/>
        <w:spacing w:after="0"/>
        <w:jc w:val="both"/>
        <w:rPr>
          <w:sz w:val="22"/>
          <w:lang w:val="sk-SK"/>
        </w:rPr>
      </w:pPr>
    </w:p>
    <w:p w:rsidR="000A1DE6" w:rsidRPr="009C0CE1" w:rsidRDefault="001B611E">
      <w:pPr>
        <w:pStyle w:val="Zkladntext"/>
        <w:spacing w:after="0"/>
        <w:jc w:val="both"/>
        <w:rPr>
          <w:i/>
          <w:sz w:val="22"/>
          <w:u w:val="single"/>
          <w:lang w:val="sk-SK"/>
        </w:rPr>
      </w:pPr>
      <w:proofErr w:type="spellStart"/>
      <w:r w:rsidRPr="009C0CE1">
        <w:rPr>
          <w:i/>
          <w:sz w:val="22"/>
          <w:u w:val="single"/>
          <w:lang w:val="sk-SK"/>
        </w:rPr>
        <w:t>Teratogenita</w:t>
      </w:r>
      <w:proofErr w:type="spellEnd"/>
    </w:p>
    <w:p w:rsidR="000A1DE6" w:rsidRPr="00E86690" w:rsidRDefault="000A1DE6">
      <w:pPr>
        <w:pStyle w:val="Zkladntext"/>
        <w:spacing w:after="0"/>
        <w:jc w:val="both"/>
        <w:rPr>
          <w:sz w:val="22"/>
          <w:lang w:val="sk-SK"/>
        </w:rPr>
      </w:pPr>
      <w:r w:rsidRPr="00E86690">
        <w:rPr>
          <w:sz w:val="22"/>
          <w:lang w:val="sk-SK"/>
        </w:rPr>
        <w:t>Uskuto</w:t>
      </w:r>
      <w:r w:rsidRPr="00E86690">
        <w:rPr>
          <w:rFonts w:hint="eastAsia"/>
          <w:sz w:val="22"/>
          <w:lang w:val="sk-SK"/>
        </w:rPr>
        <w:t>č</w:t>
      </w:r>
      <w:r w:rsidRPr="00E86690">
        <w:rPr>
          <w:sz w:val="22"/>
          <w:lang w:val="sk-SK"/>
        </w:rPr>
        <w:t>nilo sa nieko</w:t>
      </w:r>
      <w:r w:rsidRPr="00E86690">
        <w:rPr>
          <w:rFonts w:hint="eastAsia"/>
          <w:sz w:val="22"/>
          <w:lang w:val="sk-SK"/>
        </w:rPr>
        <w:t>ľ</w:t>
      </w:r>
      <w:r w:rsidRPr="00E86690">
        <w:rPr>
          <w:sz w:val="22"/>
          <w:lang w:val="sk-SK"/>
        </w:rPr>
        <w:t xml:space="preserve">ko </w:t>
      </w:r>
      <w:r w:rsidRPr="00E86690">
        <w:rPr>
          <w:rFonts w:hint="eastAsia"/>
          <w:sz w:val="22"/>
          <w:lang w:val="sk-SK"/>
        </w:rPr>
        <w:t>š</w:t>
      </w:r>
      <w:r w:rsidRPr="00E86690">
        <w:rPr>
          <w:sz w:val="22"/>
          <w:lang w:val="sk-SK"/>
        </w:rPr>
        <w:t>túdií teratogenity na rôznych druhoch potkanov a králikoch, pri</w:t>
      </w:r>
      <w:r w:rsidRPr="00E86690">
        <w:rPr>
          <w:rFonts w:hint="eastAsia"/>
          <w:sz w:val="22"/>
          <w:lang w:val="sk-SK"/>
        </w:rPr>
        <w:t>č</w:t>
      </w:r>
      <w:r w:rsidRPr="00E86690">
        <w:rPr>
          <w:sz w:val="22"/>
          <w:lang w:val="sk-SK"/>
        </w:rPr>
        <w:t xml:space="preserve">om sa zvieratám podával perorálne a intravenózne vinpocetín v dávkach 13,3-150 mg/kg. V </w:t>
      </w:r>
      <w:r w:rsidRPr="00E86690">
        <w:rPr>
          <w:rFonts w:hint="eastAsia"/>
          <w:sz w:val="22"/>
          <w:lang w:val="sk-SK"/>
        </w:rPr>
        <w:t>š</w:t>
      </w:r>
      <w:r w:rsidRPr="00E86690">
        <w:rPr>
          <w:sz w:val="22"/>
          <w:lang w:val="sk-SK"/>
        </w:rPr>
        <w:t>túdiách na potkanoch sa zistili niektoré skuto</w:t>
      </w:r>
      <w:r w:rsidRPr="00E86690">
        <w:rPr>
          <w:rFonts w:hint="eastAsia"/>
          <w:sz w:val="22"/>
          <w:lang w:val="sk-SK"/>
        </w:rPr>
        <w:t>č</w:t>
      </w:r>
      <w:r w:rsidRPr="00E86690">
        <w:rPr>
          <w:sz w:val="22"/>
          <w:lang w:val="sk-SK"/>
        </w:rPr>
        <w:t xml:space="preserve">nosti indikujúce toxický </w:t>
      </w:r>
      <w:r w:rsidRPr="00E86690">
        <w:rPr>
          <w:rFonts w:hint="eastAsia"/>
          <w:sz w:val="22"/>
          <w:lang w:val="sk-SK"/>
        </w:rPr>
        <w:t>úč</w:t>
      </w:r>
      <w:r w:rsidRPr="00E86690">
        <w:rPr>
          <w:sz w:val="22"/>
          <w:lang w:val="sk-SK"/>
        </w:rPr>
        <w:t>inok vinpocetínu: krvácanie z maternice, potrat a zvýšenie po</w:t>
      </w:r>
      <w:r w:rsidRPr="00E86690">
        <w:rPr>
          <w:rFonts w:hint="eastAsia"/>
          <w:sz w:val="22"/>
          <w:lang w:val="sk-SK"/>
        </w:rPr>
        <w:t>č</w:t>
      </w:r>
      <w:r w:rsidRPr="00E86690">
        <w:rPr>
          <w:sz w:val="22"/>
          <w:lang w:val="sk-SK"/>
        </w:rPr>
        <w:t>tu odumretých plodov. Vo vä</w:t>
      </w:r>
      <w:r w:rsidRPr="00E86690">
        <w:rPr>
          <w:rFonts w:hint="eastAsia"/>
          <w:sz w:val="22"/>
          <w:lang w:val="sk-SK"/>
        </w:rPr>
        <w:t>čš</w:t>
      </w:r>
      <w:r w:rsidRPr="00E86690">
        <w:rPr>
          <w:sz w:val="22"/>
          <w:lang w:val="sk-SK"/>
        </w:rPr>
        <w:t xml:space="preserve">ine prípadov sa tieto toxické </w:t>
      </w:r>
      <w:r w:rsidRPr="00E86690">
        <w:rPr>
          <w:rFonts w:hint="eastAsia"/>
          <w:sz w:val="22"/>
          <w:lang w:val="sk-SK"/>
        </w:rPr>
        <w:t>úč</w:t>
      </w:r>
      <w:r w:rsidRPr="00E86690">
        <w:rPr>
          <w:sz w:val="22"/>
          <w:lang w:val="sk-SK"/>
        </w:rPr>
        <w:t xml:space="preserve">inky prejavili na </w:t>
      </w:r>
      <w:r w:rsidRPr="00E86690">
        <w:rPr>
          <w:rFonts w:hint="eastAsia"/>
          <w:sz w:val="22"/>
          <w:lang w:val="sk-SK"/>
        </w:rPr>
        <w:t>ú</w:t>
      </w:r>
      <w:r w:rsidRPr="00E86690">
        <w:rPr>
          <w:sz w:val="22"/>
          <w:lang w:val="sk-SK"/>
        </w:rPr>
        <w:t>rovni toxicity u matiek (zníženie prírastku telesnej hmotnosti) ako aj mortality matiek. Nezistili sa žiadne malformácie. U králikov sa pozorovali výrazné nežiaduce ú</w:t>
      </w:r>
      <w:r w:rsidRPr="00E86690">
        <w:rPr>
          <w:rFonts w:hint="eastAsia"/>
          <w:sz w:val="22"/>
          <w:lang w:val="sk-SK"/>
        </w:rPr>
        <w:t>č</w:t>
      </w:r>
      <w:r w:rsidRPr="00E86690">
        <w:rPr>
          <w:sz w:val="22"/>
          <w:lang w:val="sk-SK"/>
        </w:rPr>
        <w:t>inky týkajúce sa ve</w:t>
      </w:r>
      <w:r w:rsidRPr="00E86690">
        <w:rPr>
          <w:rFonts w:hint="eastAsia"/>
          <w:sz w:val="22"/>
          <w:lang w:val="sk-SK"/>
        </w:rPr>
        <w:t>ľ</w:t>
      </w:r>
      <w:r w:rsidRPr="00E86690">
        <w:rPr>
          <w:sz w:val="22"/>
          <w:lang w:val="sk-SK"/>
        </w:rPr>
        <w:t>kosti mlá</w:t>
      </w:r>
      <w:r w:rsidRPr="00E86690">
        <w:rPr>
          <w:rFonts w:hint="eastAsia"/>
          <w:sz w:val="22"/>
          <w:lang w:val="sk-SK"/>
        </w:rPr>
        <w:t>ď</w:t>
      </w:r>
      <w:r w:rsidRPr="00E86690">
        <w:rPr>
          <w:sz w:val="22"/>
          <w:lang w:val="sk-SK"/>
        </w:rPr>
        <w:t>at alebo ich hmotnosti.</w:t>
      </w:r>
    </w:p>
    <w:p w:rsidR="000A1DE6" w:rsidRPr="00E86690" w:rsidRDefault="000A1DE6">
      <w:pPr>
        <w:pStyle w:val="Zkladntext"/>
        <w:spacing w:after="0"/>
        <w:jc w:val="both"/>
        <w:rPr>
          <w:sz w:val="22"/>
          <w:lang w:val="sk-SK"/>
        </w:rPr>
      </w:pPr>
    </w:p>
    <w:p w:rsidR="000A1DE6" w:rsidRPr="009C0CE1" w:rsidRDefault="001B611E">
      <w:pPr>
        <w:pStyle w:val="Zkladntext"/>
        <w:spacing w:after="0"/>
        <w:jc w:val="both"/>
        <w:rPr>
          <w:i/>
          <w:sz w:val="22"/>
          <w:u w:val="single"/>
          <w:lang w:val="sk-SK"/>
        </w:rPr>
      </w:pPr>
      <w:proofErr w:type="spellStart"/>
      <w:r w:rsidRPr="009C0CE1">
        <w:rPr>
          <w:i/>
          <w:sz w:val="22"/>
          <w:u w:val="single"/>
          <w:lang w:val="sk-SK"/>
        </w:rPr>
        <w:t>Peri</w:t>
      </w:r>
      <w:proofErr w:type="spellEnd"/>
      <w:r w:rsidRPr="009C0CE1">
        <w:rPr>
          <w:i/>
          <w:sz w:val="22"/>
          <w:u w:val="single"/>
          <w:lang w:val="sk-SK"/>
        </w:rPr>
        <w:t xml:space="preserve">- a </w:t>
      </w:r>
      <w:proofErr w:type="spellStart"/>
      <w:r w:rsidRPr="009C0CE1">
        <w:rPr>
          <w:i/>
          <w:sz w:val="22"/>
          <w:u w:val="single"/>
          <w:lang w:val="sk-SK"/>
        </w:rPr>
        <w:t>postnatálna</w:t>
      </w:r>
      <w:proofErr w:type="spellEnd"/>
      <w:r w:rsidRPr="009C0CE1">
        <w:rPr>
          <w:i/>
          <w:sz w:val="22"/>
          <w:u w:val="single"/>
          <w:lang w:val="sk-SK"/>
        </w:rPr>
        <w:t xml:space="preserve"> toxicita</w:t>
      </w:r>
    </w:p>
    <w:p w:rsidR="000A1DE6" w:rsidRPr="00E86690" w:rsidRDefault="000A1DE6">
      <w:pPr>
        <w:pStyle w:val="Zkladntext"/>
        <w:spacing w:after="0"/>
        <w:jc w:val="both"/>
        <w:rPr>
          <w:sz w:val="22"/>
          <w:lang w:val="sk-SK"/>
        </w:rPr>
      </w:pPr>
      <w:r w:rsidRPr="00E86690">
        <w:rPr>
          <w:sz w:val="22"/>
          <w:lang w:val="sk-SK"/>
        </w:rPr>
        <w:t>Štúdie peri- a postnatálnej toxicity sa uskuto</w:t>
      </w:r>
      <w:r w:rsidRPr="00E86690">
        <w:rPr>
          <w:rFonts w:hint="eastAsia"/>
          <w:sz w:val="22"/>
          <w:lang w:val="sk-SK"/>
        </w:rPr>
        <w:t>č</w:t>
      </w:r>
      <w:r w:rsidRPr="00E86690">
        <w:rPr>
          <w:sz w:val="22"/>
          <w:lang w:val="sk-SK"/>
        </w:rPr>
        <w:t xml:space="preserve">nili na potkanoch s perorálnymi dávkami 15, </w:t>
      </w:r>
      <w:smartTag w:uri="urn:schemas-microsoft-com:office:smarttags" w:element="metricconverter">
        <w:smartTagPr>
          <w:attr w:name="ProductID" w:val="45 a"/>
        </w:smartTagPr>
        <w:r w:rsidRPr="00E86690">
          <w:rPr>
            <w:sz w:val="22"/>
            <w:lang w:val="sk-SK"/>
          </w:rPr>
          <w:t>45 a</w:t>
        </w:r>
      </w:smartTag>
      <w:r w:rsidRPr="00E86690">
        <w:rPr>
          <w:sz w:val="22"/>
          <w:lang w:val="sk-SK"/>
        </w:rPr>
        <w:t xml:space="preserve"> 135 mg/kg. V nízko dávkovej a stredne dávkovej skupine sa nepozorovali v pokro</w:t>
      </w:r>
      <w:r w:rsidRPr="00E86690">
        <w:rPr>
          <w:rFonts w:hint="eastAsia"/>
          <w:sz w:val="22"/>
          <w:lang w:val="sk-SK"/>
        </w:rPr>
        <w:t>č</w:t>
      </w:r>
      <w:r w:rsidRPr="00E86690">
        <w:rPr>
          <w:sz w:val="22"/>
          <w:lang w:val="sk-SK"/>
        </w:rPr>
        <w:t>ilej gravidite žiadne nežiaduce ú</w:t>
      </w:r>
      <w:r w:rsidRPr="00E86690">
        <w:rPr>
          <w:rFonts w:hint="eastAsia"/>
          <w:sz w:val="22"/>
          <w:lang w:val="sk-SK"/>
        </w:rPr>
        <w:t>č</w:t>
      </w:r>
      <w:r w:rsidRPr="00E86690">
        <w:rPr>
          <w:sz w:val="22"/>
          <w:lang w:val="sk-SK"/>
        </w:rPr>
        <w:t>inky na hrádzku. Vo vysoko dávkovej skupine s hladinou maternálnej toxicity a tiež aj maternálnej mortality uhynuli všetky plody a pozorovalo sa krvácanie z maternice. V najnižšej dávkovej skupine sa nepozorovali žiadne toxické ú</w:t>
      </w:r>
      <w:r w:rsidRPr="00E86690">
        <w:rPr>
          <w:rFonts w:hint="eastAsia"/>
          <w:sz w:val="22"/>
          <w:lang w:val="sk-SK"/>
        </w:rPr>
        <w:t>č</w:t>
      </w:r>
      <w:r w:rsidRPr="00E86690">
        <w:rPr>
          <w:sz w:val="22"/>
          <w:lang w:val="sk-SK"/>
        </w:rPr>
        <w:t>inky na živých potomkoch a žiadne zmeny v ich prírastkoch telesnej hmotnosti.</w:t>
      </w:r>
    </w:p>
    <w:p w:rsidR="000A1DE6" w:rsidRPr="00E86690" w:rsidRDefault="000A1DE6">
      <w:pPr>
        <w:pStyle w:val="Zkladntext"/>
        <w:spacing w:after="0"/>
        <w:jc w:val="both"/>
        <w:rPr>
          <w:sz w:val="22"/>
          <w:lang w:val="sk-SK"/>
        </w:rPr>
      </w:pPr>
    </w:p>
    <w:p w:rsidR="000A1DE6" w:rsidRPr="009C0CE1" w:rsidRDefault="001B611E" w:rsidP="00AA2B80">
      <w:pPr>
        <w:pStyle w:val="Zkladntext"/>
        <w:spacing w:after="0"/>
        <w:jc w:val="both"/>
        <w:rPr>
          <w:i/>
          <w:sz w:val="22"/>
          <w:u w:val="single"/>
          <w:lang w:val="sk-SK"/>
        </w:rPr>
      </w:pPr>
      <w:r w:rsidRPr="009C0CE1">
        <w:rPr>
          <w:i/>
          <w:sz w:val="22"/>
          <w:u w:val="single"/>
          <w:lang w:val="sk-SK"/>
        </w:rPr>
        <w:t>Karcinogenita</w:t>
      </w:r>
    </w:p>
    <w:p w:rsidR="000A1DE6" w:rsidRPr="00E86690" w:rsidRDefault="000A1DE6">
      <w:pPr>
        <w:pStyle w:val="Zkladntext"/>
        <w:spacing w:after="0"/>
        <w:jc w:val="both"/>
        <w:rPr>
          <w:sz w:val="22"/>
          <w:lang w:val="sk-SK"/>
        </w:rPr>
      </w:pPr>
      <w:r w:rsidRPr="00E86690">
        <w:rPr>
          <w:sz w:val="22"/>
          <w:lang w:val="sk-SK"/>
        </w:rPr>
        <w:t xml:space="preserve">Štúdie perorálnej karcinogenity vinpocetínu sa vykonali na myšiach s dávkami 25, </w:t>
      </w:r>
      <w:smartTag w:uri="urn:schemas-microsoft-com:office:smarttags" w:element="metricconverter">
        <w:smartTagPr>
          <w:attr w:name="ProductID" w:val="200 a"/>
        </w:smartTagPr>
        <w:r w:rsidRPr="00E86690">
          <w:rPr>
            <w:sz w:val="22"/>
            <w:lang w:val="sk-SK"/>
          </w:rPr>
          <w:t>200 a</w:t>
        </w:r>
      </w:smartTag>
      <w:r w:rsidRPr="00E86690">
        <w:rPr>
          <w:sz w:val="22"/>
          <w:lang w:val="sk-SK"/>
        </w:rPr>
        <w:t xml:space="preserve"> 1200 mg/kg, ktoré sa pridávali do stravy, pri</w:t>
      </w:r>
      <w:r w:rsidRPr="00E86690">
        <w:rPr>
          <w:rFonts w:hint="eastAsia"/>
          <w:sz w:val="22"/>
          <w:lang w:val="sk-SK"/>
        </w:rPr>
        <w:t>č</w:t>
      </w:r>
      <w:r w:rsidRPr="00E86690">
        <w:rPr>
          <w:sz w:val="22"/>
          <w:lang w:val="sk-SK"/>
        </w:rPr>
        <w:t>om sa po</w:t>
      </w:r>
      <w:r w:rsidRPr="00E86690">
        <w:rPr>
          <w:rFonts w:hint="eastAsia"/>
          <w:sz w:val="22"/>
          <w:lang w:val="sk-SK"/>
        </w:rPr>
        <w:t>čí</w:t>
      </w:r>
      <w:r w:rsidRPr="00E86690">
        <w:rPr>
          <w:sz w:val="22"/>
          <w:lang w:val="sk-SK"/>
        </w:rPr>
        <w:t>talo s množstvom prijatej potravy.</w:t>
      </w:r>
    </w:p>
    <w:p w:rsidR="000A1DE6" w:rsidRPr="00E86690" w:rsidRDefault="000A1DE6">
      <w:pPr>
        <w:pStyle w:val="Zkladntext"/>
        <w:spacing w:after="0"/>
        <w:jc w:val="both"/>
        <w:rPr>
          <w:sz w:val="22"/>
          <w:lang w:val="sk-SK"/>
        </w:rPr>
      </w:pPr>
      <w:r w:rsidRPr="00E86690">
        <w:rPr>
          <w:sz w:val="22"/>
          <w:lang w:val="sk-SK"/>
        </w:rPr>
        <w:t>U zvierat sa nezistili žiadne signifikantné zmeny v incidencii prežitia a vzniku tumorov.</w:t>
      </w:r>
    </w:p>
    <w:p w:rsidR="000A1DE6" w:rsidRPr="00E86690" w:rsidRDefault="000A1DE6">
      <w:pPr>
        <w:pStyle w:val="Nadpis2"/>
        <w:spacing w:before="0" w:after="0"/>
        <w:jc w:val="both"/>
        <w:rPr>
          <w:rFonts w:ascii="Times New Roman" w:hAnsi="Times New Roman"/>
          <w:b w:val="0"/>
          <w:i w:val="0"/>
          <w:sz w:val="22"/>
          <w:lang w:val="sk-SK"/>
        </w:rPr>
      </w:pPr>
    </w:p>
    <w:p w:rsidR="00B715D8" w:rsidRPr="009C0CE1" w:rsidRDefault="00B715D8" w:rsidP="00B715D8">
      <w:pPr>
        <w:rPr>
          <w:lang w:val="sk-SK"/>
        </w:rPr>
      </w:pPr>
    </w:p>
    <w:p w:rsidR="00675590" w:rsidRPr="009C0CE1" w:rsidRDefault="001B611E" w:rsidP="009C0CE1">
      <w:pPr>
        <w:keepNext/>
        <w:numPr>
          <w:ilvl w:val="0"/>
          <w:numId w:val="1"/>
        </w:numPr>
        <w:tabs>
          <w:tab w:val="clear" w:pos="360"/>
        </w:tabs>
        <w:ind w:left="562" w:hanging="562"/>
        <w:rPr>
          <w:b/>
          <w:sz w:val="22"/>
          <w:lang w:val="sk-SK"/>
        </w:rPr>
      </w:pPr>
      <w:r w:rsidRPr="009C0CE1">
        <w:rPr>
          <w:b/>
          <w:sz w:val="22"/>
          <w:lang w:val="sk-SK"/>
        </w:rPr>
        <w:t>FARMACEUTICKÉ INFORMÁCIE</w:t>
      </w:r>
    </w:p>
    <w:p w:rsidR="000A1DE6" w:rsidRPr="009C0CE1" w:rsidRDefault="000A1DE6">
      <w:pPr>
        <w:rPr>
          <w:b/>
          <w:sz w:val="22"/>
          <w:lang w:val="sk-SK"/>
        </w:rPr>
      </w:pPr>
    </w:p>
    <w:p w:rsidR="000A1DE6" w:rsidRPr="00E86690" w:rsidRDefault="000A1DE6" w:rsidP="00AA2B80">
      <w:pPr>
        <w:rPr>
          <w:b/>
          <w:sz w:val="22"/>
          <w:lang w:val="sk-SK"/>
        </w:rPr>
      </w:pPr>
      <w:r w:rsidRPr="00E86690">
        <w:rPr>
          <w:b/>
          <w:sz w:val="22"/>
          <w:lang w:val="sk-SK"/>
        </w:rPr>
        <w:t>6.1</w:t>
      </w:r>
      <w:r w:rsidR="00F76F04">
        <w:rPr>
          <w:b/>
          <w:sz w:val="22"/>
          <w:szCs w:val="22"/>
          <w:lang w:val="sk-SK"/>
        </w:rPr>
        <w:tab/>
      </w:r>
      <w:r w:rsidRPr="00E86690">
        <w:rPr>
          <w:b/>
          <w:sz w:val="22"/>
          <w:lang w:val="sk-SK"/>
        </w:rPr>
        <w:t>Zoznam pomocných látok</w:t>
      </w:r>
    </w:p>
    <w:p w:rsidR="00B715D8" w:rsidRPr="00AA2B80" w:rsidRDefault="00B715D8">
      <w:pPr>
        <w:rPr>
          <w:sz w:val="22"/>
          <w:szCs w:val="22"/>
          <w:lang w:val="sk-SK"/>
        </w:rPr>
      </w:pPr>
    </w:p>
    <w:p w:rsidR="00210A1E" w:rsidRDefault="00210A1E" w:rsidP="00AA2B80">
      <w:pPr>
        <w:rPr>
          <w:bCs/>
          <w:sz w:val="22"/>
          <w:szCs w:val="22"/>
          <w:lang w:val="sk-SK"/>
        </w:rPr>
      </w:pPr>
      <w:proofErr w:type="spellStart"/>
      <w:r>
        <w:rPr>
          <w:bCs/>
          <w:sz w:val="22"/>
          <w:szCs w:val="22"/>
          <w:lang w:val="sk-SK"/>
        </w:rPr>
        <w:t>m</w:t>
      </w:r>
      <w:r w:rsidR="00F76F04" w:rsidRPr="009C0CE1">
        <w:rPr>
          <w:bCs/>
          <w:sz w:val="22"/>
          <w:szCs w:val="22"/>
          <w:lang w:val="sk-SK"/>
        </w:rPr>
        <w:t>agnéziumstearát</w:t>
      </w:r>
      <w:proofErr w:type="spellEnd"/>
    </w:p>
    <w:p w:rsidR="00210A1E" w:rsidRDefault="00F76F04" w:rsidP="00AA2B80">
      <w:pPr>
        <w:rPr>
          <w:sz w:val="22"/>
          <w:szCs w:val="22"/>
          <w:lang w:val="sk-SK"/>
        </w:rPr>
      </w:pPr>
      <w:r w:rsidRPr="009C0CE1">
        <w:rPr>
          <w:bCs/>
          <w:sz w:val="22"/>
          <w:szCs w:val="22"/>
          <w:lang w:val="sk-SK"/>
        </w:rPr>
        <w:t>koloidný oxid kremičitý bezvodý</w:t>
      </w:r>
    </w:p>
    <w:p w:rsidR="00210A1E" w:rsidRDefault="00F76F04" w:rsidP="00AA2B80">
      <w:pPr>
        <w:rPr>
          <w:bCs/>
          <w:sz w:val="22"/>
          <w:szCs w:val="22"/>
          <w:lang w:val="sk-SK"/>
        </w:rPr>
      </w:pPr>
      <w:r w:rsidRPr="009C0CE1">
        <w:rPr>
          <w:bCs/>
          <w:sz w:val="22"/>
          <w:szCs w:val="22"/>
          <w:lang w:val="sk-SK"/>
        </w:rPr>
        <w:lastRenderedPageBreak/>
        <w:t>mastenec</w:t>
      </w:r>
    </w:p>
    <w:p w:rsidR="00210A1E" w:rsidRDefault="00F76F04" w:rsidP="00AA2B80">
      <w:pPr>
        <w:rPr>
          <w:sz w:val="22"/>
          <w:szCs w:val="22"/>
          <w:lang w:val="sk-SK"/>
        </w:rPr>
      </w:pPr>
      <w:proofErr w:type="spellStart"/>
      <w:r w:rsidRPr="009C0CE1">
        <w:rPr>
          <w:bCs/>
          <w:sz w:val="22"/>
          <w:szCs w:val="22"/>
          <w:lang w:val="sk-SK"/>
        </w:rPr>
        <w:t>monohydrát</w:t>
      </w:r>
      <w:proofErr w:type="spellEnd"/>
      <w:r w:rsidRPr="009C0CE1">
        <w:rPr>
          <w:bCs/>
          <w:sz w:val="22"/>
          <w:szCs w:val="22"/>
          <w:lang w:val="sk-SK"/>
        </w:rPr>
        <w:t xml:space="preserve"> laktózy</w:t>
      </w:r>
    </w:p>
    <w:p w:rsidR="000A1DE6" w:rsidRPr="00AA2B80" w:rsidRDefault="00F76F04" w:rsidP="00AA2B80">
      <w:pPr>
        <w:rPr>
          <w:sz w:val="22"/>
          <w:szCs w:val="22"/>
          <w:lang w:val="sk-SK"/>
        </w:rPr>
      </w:pPr>
      <w:r w:rsidRPr="009C0CE1">
        <w:rPr>
          <w:bCs/>
          <w:sz w:val="22"/>
          <w:szCs w:val="22"/>
          <w:lang w:val="sk-SK"/>
        </w:rPr>
        <w:t>kukuričný škrob</w:t>
      </w:r>
      <w:r w:rsidRPr="00BE6D28">
        <w:rPr>
          <w:bCs/>
          <w:sz w:val="22"/>
          <w:szCs w:val="22"/>
          <w:lang w:val="sk-SK"/>
        </w:rPr>
        <w:t xml:space="preserve"> </w:t>
      </w:r>
    </w:p>
    <w:p w:rsidR="000A1DE6" w:rsidRPr="00E74FBB" w:rsidRDefault="000A1DE6">
      <w:pPr>
        <w:rPr>
          <w:sz w:val="22"/>
          <w:szCs w:val="22"/>
          <w:lang w:val="sk-SK"/>
        </w:rPr>
      </w:pPr>
    </w:p>
    <w:p w:rsidR="000A1DE6" w:rsidRPr="00E86690" w:rsidRDefault="000A1DE6" w:rsidP="00AA2B80">
      <w:pPr>
        <w:rPr>
          <w:b/>
          <w:sz w:val="22"/>
          <w:lang w:val="sk-SK"/>
        </w:rPr>
      </w:pPr>
      <w:r w:rsidRPr="00E86690">
        <w:rPr>
          <w:b/>
          <w:sz w:val="22"/>
          <w:lang w:val="sk-SK"/>
        </w:rPr>
        <w:t>6.2</w:t>
      </w:r>
      <w:r w:rsidR="00F76F04">
        <w:rPr>
          <w:b/>
          <w:sz w:val="22"/>
          <w:szCs w:val="22"/>
          <w:lang w:val="sk-SK"/>
        </w:rPr>
        <w:tab/>
      </w:r>
      <w:r w:rsidRPr="00E86690">
        <w:rPr>
          <w:b/>
          <w:sz w:val="22"/>
          <w:lang w:val="sk-SK"/>
        </w:rPr>
        <w:t>Inkompatibility</w:t>
      </w:r>
    </w:p>
    <w:p w:rsidR="00B715D8" w:rsidRPr="00AA2B80" w:rsidRDefault="00B715D8">
      <w:pPr>
        <w:rPr>
          <w:sz w:val="22"/>
          <w:szCs w:val="22"/>
          <w:lang w:val="sk-SK"/>
        </w:rPr>
      </w:pPr>
    </w:p>
    <w:p w:rsidR="00A83FA7" w:rsidRPr="009C0CE1" w:rsidRDefault="00A83FA7" w:rsidP="00A83FA7">
      <w:pPr>
        <w:rPr>
          <w:sz w:val="22"/>
          <w:lang w:val="sk-SK"/>
        </w:rPr>
      </w:pPr>
      <w:r w:rsidRPr="00E74FBB">
        <w:rPr>
          <w:sz w:val="22"/>
          <w:szCs w:val="22"/>
          <w:lang w:val="sk-SK"/>
        </w:rPr>
        <w:t>Neaplikovateľné.</w:t>
      </w:r>
    </w:p>
    <w:p w:rsidR="000A1DE6" w:rsidRPr="00AA2B80" w:rsidRDefault="000A1DE6">
      <w:pPr>
        <w:rPr>
          <w:b/>
          <w:sz w:val="22"/>
          <w:szCs w:val="22"/>
          <w:lang w:val="sk-SK"/>
        </w:rPr>
      </w:pPr>
    </w:p>
    <w:p w:rsidR="000A1DE6" w:rsidRPr="00E86690" w:rsidRDefault="000A1DE6" w:rsidP="00AA2B80">
      <w:pPr>
        <w:rPr>
          <w:b/>
          <w:sz w:val="22"/>
          <w:lang w:val="sk-SK"/>
        </w:rPr>
      </w:pPr>
      <w:r w:rsidRPr="00E86690">
        <w:rPr>
          <w:b/>
          <w:sz w:val="22"/>
          <w:lang w:val="sk-SK"/>
        </w:rPr>
        <w:t>6.3</w:t>
      </w:r>
      <w:r w:rsidR="00F76F04">
        <w:rPr>
          <w:b/>
          <w:sz w:val="22"/>
          <w:szCs w:val="22"/>
          <w:lang w:val="sk-SK"/>
        </w:rPr>
        <w:tab/>
      </w:r>
      <w:r w:rsidRPr="00E86690">
        <w:rPr>
          <w:rFonts w:hint="eastAsia"/>
          <w:b/>
          <w:sz w:val="22"/>
          <w:lang w:val="sk-SK"/>
        </w:rPr>
        <w:t>Č</w:t>
      </w:r>
      <w:r w:rsidRPr="00E86690">
        <w:rPr>
          <w:b/>
          <w:sz w:val="22"/>
          <w:lang w:val="sk-SK"/>
        </w:rPr>
        <w:t>as použite</w:t>
      </w:r>
      <w:r w:rsidRPr="00E86690">
        <w:rPr>
          <w:rFonts w:hint="eastAsia"/>
          <w:b/>
          <w:sz w:val="22"/>
          <w:lang w:val="sk-SK"/>
        </w:rPr>
        <w:t>ľ</w:t>
      </w:r>
      <w:r w:rsidRPr="00E86690">
        <w:rPr>
          <w:b/>
          <w:sz w:val="22"/>
          <w:lang w:val="sk-SK"/>
        </w:rPr>
        <w:t>nosti</w:t>
      </w:r>
    </w:p>
    <w:p w:rsidR="00B715D8" w:rsidRPr="00AA2B80" w:rsidRDefault="00B715D8">
      <w:pPr>
        <w:rPr>
          <w:sz w:val="22"/>
          <w:szCs w:val="22"/>
          <w:lang w:val="sk-SK"/>
        </w:rPr>
      </w:pPr>
    </w:p>
    <w:p w:rsidR="000A1DE6" w:rsidRPr="00E86690" w:rsidRDefault="000A1DE6">
      <w:pPr>
        <w:rPr>
          <w:sz w:val="22"/>
          <w:lang w:val="sk-SK"/>
        </w:rPr>
      </w:pPr>
      <w:r w:rsidRPr="00E86690">
        <w:rPr>
          <w:sz w:val="22"/>
          <w:lang w:val="sk-SK"/>
        </w:rPr>
        <w:t>5 rokov</w:t>
      </w:r>
    </w:p>
    <w:p w:rsidR="000A1DE6" w:rsidRPr="00E86690" w:rsidRDefault="000A1DE6">
      <w:pPr>
        <w:rPr>
          <w:b/>
          <w:sz w:val="22"/>
          <w:lang w:val="sk-SK"/>
        </w:rPr>
      </w:pPr>
    </w:p>
    <w:p w:rsidR="000A1DE6" w:rsidRPr="009C0CE1" w:rsidRDefault="001B611E" w:rsidP="00AA2B80">
      <w:pPr>
        <w:rPr>
          <w:b/>
          <w:sz w:val="22"/>
          <w:lang w:val="sk-SK"/>
        </w:rPr>
      </w:pPr>
      <w:r w:rsidRPr="009C0CE1">
        <w:rPr>
          <w:b/>
          <w:sz w:val="22"/>
          <w:lang w:val="sk-SK"/>
        </w:rPr>
        <w:t>6.4</w:t>
      </w:r>
      <w:r w:rsidRPr="009C0CE1">
        <w:rPr>
          <w:b/>
          <w:sz w:val="22"/>
          <w:lang w:val="sk-SK"/>
        </w:rPr>
        <w:tab/>
        <w:t>Špeciálne upozornenia na uchovávanie</w:t>
      </w:r>
    </w:p>
    <w:p w:rsidR="00B715D8" w:rsidRPr="009C0CE1" w:rsidRDefault="00B715D8">
      <w:pPr>
        <w:rPr>
          <w:sz w:val="22"/>
          <w:lang w:val="sk-SK"/>
        </w:rPr>
      </w:pPr>
    </w:p>
    <w:p w:rsidR="000A1DE6" w:rsidRPr="00E86690" w:rsidRDefault="000A1DE6" w:rsidP="00AA2B80">
      <w:pPr>
        <w:rPr>
          <w:sz w:val="22"/>
          <w:lang w:val="sk-SK"/>
        </w:rPr>
      </w:pPr>
      <w:r w:rsidRPr="00127241">
        <w:rPr>
          <w:sz w:val="22"/>
          <w:szCs w:val="22"/>
          <w:lang w:val="sk-SK"/>
        </w:rPr>
        <w:t xml:space="preserve">Uchovávajte pri </w:t>
      </w:r>
      <w:r w:rsidR="001B611E" w:rsidRPr="00127241">
        <w:rPr>
          <w:sz w:val="22"/>
          <w:szCs w:val="22"/>
          <w:lang w:val="sk-SK"/>
        </w:rPr>
        <w:t>teplote 15-25°C</w:t>
      </w:r>
      <w:r w:rsidRPr="00AA2B80">
        <w:rPr>
          <w:sz w:val="22"/>
          <w:szCs w:val="22"/>
          <w:lang w:val="sk-SK"/>
        </w:rPr>
        <w:t>.</w:t>
      </w:r>
      <w:r w:rsidR="00F76F04" w:rsidRPr="00F76F04">
        <w:rPr>
          <w:sz w:val="22"/>
          <w:szCs w:val="22"/>
          <w:lang w:val="sk-SK"/>
        </w:rPr>
        <w:t xml:space="preserve"> </w:t>
      </w:r>
      <w:r w:rsidR="00F76F04" w:rsidRPr="00BE6D28">
        <w:rPr>
          <w:sz w:val="22"/>
          <w:szCs w:val="22"/>
          <w:lang w:val="sk-SK"/>
        </w:rPr>
        <w:t xml:space="preserve">Uchovávajte v pôvodnom </w:t>
      </w:r>
      <w:r w:rsidR="00210A1E">
        <w:rPr>
          <w:sz w:val="22"/>
          <w:szCs w:val="22"/>
          <w:lang w:val="sk-SK"/>
        </w:rPr>
        <w:t xml:space="preserve">obale </w:t>
      </w:r>
      <w:r w:rsidR="00F76F04" w:rsidRPr="00BE6D28">
        <w:rPr>
          <w:sz w:val="22"/>
          <w:szCs w:val="22"/>
          <w:lang w:val="sk-SK"/>
        </w:rPr>
        <w:t>na ochranu</w:t>
      </w:r>
      <w:r w:rsidR="00F76F04" w:rsidRPr="00E86690">
        <w:rPr>
          <w:sz w:val="22"/>
          <w:lang w:val="sk-SK"/>
        </w:rPr>
        <w:t xml:space="preserve"> pred svetlom.</w:t>
      </w:r>
    </w:p>
    <w:p w:rsidR="000A1DE6" w:rsidRPr="00E86690" w:rsidRDefault="000A1DE6">
      <w:pPr>
        <w:pStyle w:val="Nadpis3"/>
        <w:spacing w:before="0" w:after="0"/>
        <w:jc w:val="both"/>
        <w:rPr>
          <w:b w:val="0"/>
          <w:sz w:val="22"/>
          <w:lang w:val="sk-SK"/>
        </w:rPr>
      </w:pPr>
    </w:p>
    <w:p w:rsidR="000A1DE6" w:rsidRPr="009C0CE1" w:rsidRDefault="001B611E" w:rsidP="00AA2B80">
      <w:pPr>
        <w:rPr>
          <w:b/>
          <w:sz w:val="22"/>
          <w:lang w:val="sk-SK"/>
        </w:rPr>
      </w:pPr>
      <w:r w:rsidRPr="009C0CE1">
        <w:rPr>
          <w:b/>
          <w:sz w:val="22"/>
          <w:lang w:val="sk-SK"/>
        </w:rPr>
        <w:t>6.5</w:t>
      </w:r>
      <w:r w:rsidRPr="009C0CE1">
        <w:rPr>
          <w:b/>
          <w:sz w:val="22"/>
          <w:lang w:val="sk-SK"/>
        </w:rPr>
        <w:tab/>
        <w:t>Druh obalu a</w:t>
      </w:r>
      <w:r w:rsidR="00B715D8" w:rsidRPr="00AA2B80">
        <w:rPr>
          <w:b/>
          <w:sz w:val="22"/>
          <w:szCs w:val="22"/>
          <w:lang w:val="sk-SK"/>
        </w:rPr>
        <w:t> </w:t>
      </w:r>
      <w:r w:rsidRPr="009C0CE1">
        <w:rPr>
          <w:b/>
          <w:sz w:val="22"/>
          <w:lang w:val="sk-SK"/>
        </w:rPr>
        <w:t>obsah balenia</w:t>
      </w:r>
    </w:p>
    <w:p w:rsidR="00B715D8" w:rsidRPr="00AA2B80" w:rsidRDefault="00B715D8">
      <w:pPr>
        <w:pStyle w:val="Zkladntext"/>
        <w:spacing w:after="0"/>
        <w:jc w:val="both"/>
        <w:rPr>
          <w:sz w:val="22"/>
          <w:szCs w:val="22"/>
          <w:lang w:val="sk-SK"/>
        </w:rPr>
      </w:pPr>
    </w:p>
    <w:p w:rsidR="00675590" w:rsidRPr="009C0CE1" w:rsidRDefault="007F2CA3" w:rsidP="009C0CE1">
      <w:pPr>
        <w:pStyle w:val="Zkladntext"/>
        <w:spacing w:after="0"/>
        <w:jc w:val="both"/>
        <w:rPr>
          <w:b/>
          <w:sz w:val="22"/>
          <w:lang w:val="sk-SK"/>
        </w:rPr>
      </w:pPr>
      <w:r w:rsidRPr="00E86690">
        <w:rPr>
          <w:sz w:val="22"/>
          <w:lang w:val="sk-SK"/>
        </w:rPr>
        <w:t>5</w:t>
      </w:r>
      <w:r w:rsidR="00F76F04" w:rsidRPr="00E86690">
        <w:rPr>
          <w:sz w:val="22"/>
          <w:lang w:val="sk-SK"/>
        </w:rPr>
        <w:t xml:space="preserve">0 tabliet </w:t>
      </w:r>
      <w:r w:rsidR="007B2936" w:rsidRPr="00E86690">
        <w:rPr>
          <w:sz w:val="22"/>
          <w:szCs w:val="22"/>
          <w:lang w:val="sk-SK"/>
        </w:rPr>
        <w:t>v</w:t>
      </w:r>
      <w:r w:rsidR="000A1DE6" w:rsidRPr="00E86690">
        <w:rPr>
          <w:sz w:val="22"/>
          <w:szCs w:val="22"/>
          <w:lang w:val="sk-SK"/>
        </w:rPr>
        <w:t xml:space="preserve"> </w:t>
      </w:r>
      <w:r w:rsidR="004B2DCA" w:rsidRPr="00E8306C">
        <w:rPr>
          <w:sz w:val="22"/>
          <w:szCs w:val="22"/>
        </w:rPr>
        <w:t>PVC</w:t>
      </w:r>
      <w:r w:rsidR="004B2DCA" w:rsidRPr="00E8306C">
        <w:rPr>
          <w:sz w:val="22"/>
          <w:szCs w:val="22"/>
          <w:lang w:val="sk-SK"/>
        </w:rPr>
        <w:t xml:space="preserve">/Al  </w:t>
      </w:r>
      <w:r w:rsidR="000A1DE6" w:rsidRPr="00E8306C">
        <w:rPr>
          <w:sz w:val="22"/>
          <w:szCs w:val="22"/>
          <w:lang w:val="sk-SK"/>
        </w:rPr>
        <w:t>blistr</w:t>
      </w:r>
      <w:r w:rsidR="00F76F04" w:rsidRPr="00E8306C">
        <w:rPr>
          <w:sz w:val="22"/>
          <w:szCs w:val="22"/>
          <w:lang w:val="sk-SK"/>
        </w:rPr>
        <w:t>i a</w:t>
      </w:r>
      <w:r w:rsidR="000A1DE6" w:rsidRPr="00E8306C">
        <w:rPr>
          <w:sz w:val="22"/>
          <w:szCs w:val="22"/>
          <w:lang w:val="sk-SK"/>
        </w:rPr>
        <w:t xml:space="preserve"> papierov</w:t>
      </w:r>
      <w:r w:rsidR="00F76F04" w:rsidRPr="00E8306C">
        <w:rPr>
          <w:sz w:val="22"/>
          <w:szCs w:val="22"/>
          <w:lang w:val="sk-SK"/>
        </w:rPr>
        <w:t>ej</w:t>
      </w:r>
      <w:r w:rsidR="000A1DE6" w:rsidRPr="00E8306C">
        <w:rPr>
          <w:sz w:val="22"/>
          <w:szCs w:val="22"/>
          <w:lang w:val="sk-SK"/>
        </w:rPr>
        <w:t xml:space="preserve"> </w:t>
      </w:r>
      <w:r w:rsidR="00A83FA7" w:rsidRPr="00E8306C">
        <w:rPr>
          <w:sz w:val="22"/>
          <w:szCs w:val="22"/>
          <w:lang w:val="sk-SK"/>
        </w:rPr>
        <w:t>škatuľ</w:t>
      </w:r>
      <w:r w:rsidR="00F76F04" w:rsidRPr="00E8306C">
        <w:rPr>
          <w:sz w:val="22"/>
          <w:szCs w:val="22"/>
          <w:lang w:val="sk-SK"/>
        </w:rPr>
        <w:t>ke</w:t>
      </w:r>
      <w:r w:rsidR="000A1DE6" w:rsidRPr="00E8306C">
        <w:rPr>
          <w:sz w:val="22"/>
          <w:szCs w:val="22"/>
          <w:lang w:val="sk-SK"/>
        </w:rPr>
        <w:t>.</w:t>
      </w:r>
    </w:p>
    <w:p w:rsidR="000A1DE6" w:rsidRPr="00E86690" w:rsidRDefault="000A1DE6">
      <w:pPr>
        <w:rPr>
          <w:sz w:val="22"/>
          <w:lang w:val="sk-SK"/>
        </w:rPr>
      </w:pPr>
    </w:p>
    <w:p w:rsidR="000A1DE6" w:rsidRPr="009C0CE1" w:rsidRDefault="001B611E" w:rsidP="00AA2B80">
      <w:pPr>
        <w:rPr>
          <w:b/>
          <w:sz w:val="22"/>
          <w:lang w:val="sk-SK"/>
        </w:rPr>
      </w:pPr>
      <w:r w:rsidRPr="009C0CE1">
        <w:rPr>
          <w:b/>
          <w:sz w:val="22"/>
          <w:lang w:val="sk-SK"/>
        </w:rPr>
        <w:t>6.6</w:t>
      </w:r>
      <w:r w:rsidRPr="009C0CE1">
        <w:rPr>
          <w:b/>
          <w:sz w:val="22"/>
          <w:lang w:val="sk-SK"/>
        </w:rPr>
        <w:tab/>
        <w:t>Špeciálne opatrenia na likvidáciu a</w:t>
      </w:r>
      <w:r w:rsidR="00B715D8" w:rsidRPr="00AA2B80">
        <w:rPr>
          <w:b/>
          <w:sz w:val="22"/>
          <w:szCs w:val="22"/>
          <w:lang w:val="sk-SK"/>
        </w:rPr>
        <w:t> </w:t>
      </w:r>
      <w:r w:rsidRPr="009C0CE1">
        <w:rPr>
          <w:b/>
          <w:sz w:val="22"/>
          <w:lang w:val="sk-SK"/>
        </w:rPr>
        <w:t>iné zaobchádzanie s liekom</w:t>
      </w:r>
    </w:p>
    <w:p w:rsidR="00B715D8" w:rsidRPr="009C0CE1" w:rsidRDefault="00B715D8">
      <w:pPr>
        <w:rPr>
          <w:sz w:val="22"/>
          <w:lang w:val="sk-SK"/>
        </w:rPr>
      </w:pPr>
    </w:p>
    <w:p w:rsidR="000A1DE6" w:rsidRPr="00E86690" w:rsidRDefault="000A1DE6">
      <w:pPr>
        <w:rPr>
          <w:sz w:val="22"/>
          <w:lang w:val="sk-SK"/>
        </w:rPr>
      </w:pPr>
      <w:r w:rsidRPr="00E86690">
        <w:rPr>
          <w:sz w:val="22"/>
          <w:lang w:val="sk-SK"/>
        </w:rPr>
        <w:t>Žiadne zvláštne požiadavky.</w:t>
      </w:r>
    </w:p>
    <w:p w:rsidR="000A1DE6" w:rsidRPr="00E86690" w:rsidRDefault="000A1DE6">
      <w:pPr>
        <w:rPr>
          <w:b/>
          <w:sz w:val="22"/>
          <w:lang w:val="sk-SK"/>
        </w:rPr>
      </w:pPr>
    </w:p>
    <w:p w:rsidR="00A97876" w:rsidRPr="00E74FBB" w:rsidRDefault="00A97876" w:rsidP="00A97876">
      <w:pPr>
        <w:rPr>
          <w:bCs/>
          <w:sz w:val="22"/>
          <w:szCs w:val="22"/>
          <w:lang w:val="sk-SK"/>
        </w:rPr>
      </w:pPr>
      <w:r w:rsidRPr="00E74FBB">
        <w:rPr>
          <w:bCs/>
          <w:sz w:val="22"/>
          <w:szCs w:val="22"/>
          <w:lang w:val="sk-SK" w:bidi="sk-SK"/>
        </w:rPr>
        <w:t>Všetok nepoužitý liek alebo odpad vzniknutý z lieku sa má zlikvidovať v súlade s národnými požiadavkami.</w:t>
      </w:r>
    </w:p>
    <w:p w:rsidR="00B715D8" w:rsidRDefault="00B715D8">
      <w:pPr>
        <w:rPr>
          <w:b/>
          <w:sz w:val="22"/>
          <w:szCs w:val="22"/>
          <w:lang w:val="sk-SK"/>
        </w:rPr>
      </w:pPr>
    </w:p>
    <w:p w:rsidR="00A97876" w:rsidRPr="00AA2B80" w:rsidRDefault="00A97876">
      <w:pPr>
        <w:rPr>
          <w:b/>
          <w:sz w:val="22"/>
          <w:szCs w:val="22"/>
          <w:lang w:val="sk-SK"/>
        </w:rPr>
      </w:pPr>
    </w:p>
    <w:p w:rsidR="00675590" w:rsidRDefault="000A1DE6" w:rsidP="009C0CE1">
      <w:pPr>
        <w:keepNext/>
        <w:numPr>
          <w:ilvl w:val="0"/>
          <w:numId w:val="1"/>
        </w:numPr>
        <w:tabs>
          <w:tab w:val="clear" w:pos="360"/>
        </w:tabs>
        <w:ind w:left="562" w:hanging="562"/>
        <w:rPr>
          <w:b/>
          <w:sz w:val="22"/>
          <w:szCs w:val="22"/>
          <w:lang w:val="sk-SK"/>
        </w:rPr>
      </w:pPr>
      <w:r w:rsidRPr="00AA2B80">
        <w:rPr>
          <w:b/>
          <w:sz w:val="22"/>
          <w:szCs w:val="22"/>
          <w:lang w:val="sk-SK"/>
        </w:rPr>
        <w:t>D</w:t>
      </w:r>
      <w:r w:rsidR="00B715D8" w:rsidRPr="00AA2B80">
        <w:rPr>
          <w:b/>
          <w:sz w:val="22"/>
          <w:szCs w:val="22"/>
          <w:lang w:val="sk-SK"/>
        </w:rPr>
        <w:t>RŽITEĽ ROZHODNUTIA O REGISTRÁCII</w:t>
      </w:r>
    </w:p>
    <w:p w:rsidR="00675590" w:rsidRPr="009C0CE1" w:rsidRDefault="00675590" w:rsidP="009C0CE1">
      <w:pPr>
        <w:pStyle w:val="Nadpis1"/>
        <w:rPr>
          <w:sz w:val="22"/>
        </w:rPr>
      </w:pPr>
    </w:p>
    <w:p w:rsidR="00A97876" w:rsidRDefault="000A1DE6" w:rsidP="00AA2B80">
      <w:pPr>
        <w:pStyle w:val="Nadpis1"/>
        <w:rPr>
          <w:sz w:val="22"/>
          <w:szCs w:val="22"/>
        </w:rPr>
      </w:pPr>
      <w:proofErr w:type="spellStart"/>
      <w:smartTag w:uri="urn:schemas-microsoft-com:office:smarttags" w:element="PersonName">
        <w:smartTagPr>
          <w:attr w:name="ProductID" w:val="Gedeon Richter"/>
        </w:smartTagPr>
        <w:r w:rsidRPr="00E86690">
          <w:rPr>
            <w:sz w:val="22"/>
          </w:rPr>
          <w:t>Gedeon</w:t>
        </w:r>
        <w:proofErr w:type="spellEnd"/>
        <w:r w:rsidRPr="00E86690">
          <w:rPr>
            <w:sz w:val="22"/>
          </w:rPr>
          <w:t xml:space="preserve"> Richter</w:t>
        </w:r>
      </w:smartTag>
      <w:r w:rsidRPr="00E86690">
        <w:rPr>
          <w:sz w:val="22"/>
        </w:rPr>
        <w:t xml:space="preserve"> </w:t>
      </w:r>
      <w:proofErr w:type="spellStart"/>
      <w:r w:rsidR="00493BFA" w:rsidRPr="00E86690">
        <w:rPr>
          <w:sz w:val="22"/>
        </w:rPr>
        <w:t>Plc</w:t>
      </w:r>
      <w:proofErr w:type="spellEnd"/>
      <w:r w:rsidRPr="00E74FBB">
        <w:rPr>
          <w:sz w:val="22"/>
          <w:szCs w:val="22"/>
        </w:rPr>
        <w:t>.</w:t>
      </w:r>
      <w:r w:rsidR="00A97876" w:rsidRPr="00A97876">
        <w:rPr>
          <w:sz w:val="22"/>
          <w:szCs w:val="22"/>
        </w:rPr>
        <w:t xml:space="preserve"> </w:t>
      </w:r>
    </w:p>
    <w:p w:rsidR="00A97876" w:rsidRDefault="00A97876" w:rsidP="00AA2B80">
      <w:pPr>
        <w:pStyle w:val="Nadpis1"/>
        <w:rPr>
          <w:sz w:val="22"/>
          <w:szCs w:val="22"/>
        </w:rPr>
      </w:pPr>
      <w:r w:rsidRPr="00BE6D28">
        <w:rPr>
          <w:sz w:val="22"/>
          <w:szCs w:val="22"/>
        </w:rPr>
        <w:t>Gyömrői út 19-21</w:t>
      </w:r>
      <w:r w:rsidR="000A1DE6" w:rsidRPr="00AA2B80">
        <w:rPr>
          <w:sz w:val="22"/>
          <w:szCs w:val="22"/>
        </w:rPr>
        <w:t xml:space="preserve"> </w:t>
      </w:r>
    </w:p>
    <w:p w:rsidR="00A97876" w:rsidRDefault="000B7614" w:rsidP="00AA2B80">
      <w:pPr>
        <w:pStyle w:val="Nadpis1"/>
        <w:rPr>
          <w:sz w:val="22"/>
          <w:szCs w:val="22"/>
        </w:rPr>
      </w:pPr>
      <w:r>
        <w:rPr>
          <w:sz w:val="22"/>
        </w:rPr>
        <w:t xml:space="preserve">1103 </w:t>
      </w:r>
      <w:r w:rsidR="000A1DE6" w:rsidRPr="00E86690">
        <w:rPr>
          <w:sz w:val="22"/>
        </w:rPr>
        <w:t>Budapeš</w:t>
      </w:r>
      <w:r w:rsidR="000A1DE6" w:rsidRPr="00E86690">
        <w:rPr>
          <w:rFonts w:hint="eastAsia"/>
          <w:sz w:val="22"/>
        </w:rPr>
        <w:t>ť</w:t>
      </w:r>
    </w:p>
    <w:p w:rsidR="000A1DE6" w:rsidRPr="00E86690" w:rsidRDefault="000A1DE6" w:rsidP="00AA2B80">
      <w:pPr>
        <w:pStyle w:val="Nadpis1"/>
        <w:rPr>
          <w:sz w:val="22"/>
        </w:rPr>
      </w:pPr>
      <w:r w:rsidRPr="00E86690">
        <w:rPr>
          <w:sz w:val="22"/>
        </w:rPr>
        <w:t>Ma</w:t>
      </w:r>
      <w:r w:rsidRPr="00E86690">
        <w:rPr>
          <w:rFonts w:hint="eastAsia"/>
          <w:sz w:val="22"/>
        </w:rPr>
        <w:t>ď</w:t>
      </w:r>
      <w:r w:rsidRPr="00E86690">
        <w:rPr>
          <w:sz w:val="22"/>
        </w:rPr>
        <w:t>arsko</w:t>
      </w:r>
    </w:p>
    <w:p w:rsidR="000A1DE6" w:rsidRPr="00E86690" w:rsidRDefault="000A1DE6">
      <w:pPr>
        <w:rPr>
          <w:sz w:val="22"/>
          <w:lang w:val="sk-SK"/>
        </w:rPr>
      </w:pPr>
    </w:p>
    <w:p w:rsidR="00B715D8" w:rsidRPr="00E74FBB" w:rsidRDefault="00B715D8">
      <w:pPr>
        <w:rPr>
          <w:sz w:val="22"/>
          <w:szCs w:val="22"/>
          <w:lang w:val="sk-SK"/>
        </w:rPr>
      </w:pPr>
    </w:p>
    <w:p w:rsidR="00675590" w:rsidRPr="009C0CE1" w:rsidRDefault="001B611E" w:rsidP="009C0CE1">
      <w:pPr>
        <w:keepNext/>
        <w:numPr>
          <w:ilvl w:val="0"/>
          <w:numId w:val="1"/>
        </w:numPr>
        <w:tabs>
          <w:tab w:val="clear" w:pos="360"/>
        </w:tabs>
        <w:ind w:left="562" w:hanging="562"/>
        <w:rPr>
          <w:b/>
          <w:sz w:val="22"/>
          <w:lang w:val="sk-SK"/>
        </w:rPr>
      </w:pPr>
      <w:r w:rsidRPr="009C0CE1">
        <w:rPr>
          <w:b/>
          <w:sz w:val="22"/>
          <w:lang w:val="sk-SK"/>
        </w:rPr>
        <w:t>REGISTRAČNÉ ČÍSLO</w:t>
      </w:r>
    </w:p>
    <w:p w:rsidR="00675590" w:rsidRDefault="00675590" w:rsidP="009C0CE1">
      <w:pPr>
        <w:rPr>
          <w:sz w:val="22"/>
          <w:szCs w:val="22"/>
          <w:lang w:val="sk-SK"/>
        </w:rPr>
      </w:pPr>
    </w:p>
    <w:p w:rsidR="00675590" w:rsidRDefault="007F2CA3" w:rsidP="009C0CE1">
      <w:pPr>
        <w:rPr>
          <w:sz w:val="22"/>
          <w:lang w:val="sk-SK"/>
        </w:rPr>
      </w:pPr>
      <w:r w:rsidRPr="00E86690">
        <w:rPr>
          <w:sz w:val="22"/>
          <w:lang w:val="sk-SK"/>
        </w:rPr>
        <w:t>83/0496/92</w:t>
      </w:r>
      <w:r w:rsidR="00493BFA" w:rsidRPr="00E86690">
        <w:rPr>
          <w:sz w:val="22"/>
          <w:lang w:val="sk-SK"/>
        </w:rPr>
        <w:t>-S</w:t>
      </w:r>
    </w:p>
    <w:p w:rsidR="000A1DE6" w:rsidRPr="009C0CE1" w:rsidRDefault="000A1DE6">
      <w:pPr>
        <w:rPr>
          <w:b/>
          <w:sz w:val="22"/>
          <w:lang w:val="sk-SK"/>
        </w:rPr>
      </w:pPr>
    </w:p>
    <w:p w:rsidR="00B715D8" w:rsidRPr="009C0CE1" w:rsidRDefault="00B715D8">
      <w:pPr>
        <w:rPr>
          <w:b/>
          <w:sz w:val="22"/>
          <w:lang w:val="sk-SK"/>
        </w:rPr>
      </w:pPr>
    </w:p>
    <w:p w:rsidR="00675590" w:rsidRPr="009C0CE1" w:rsidRDefault="001B611E" w:rsidP="009C0CE1">
      <w:pPr>
        <w:keepNext/>
        <w:numPr>
          <w:ilvl w:val="0"/>
          <w:numId w:val="1"/>
        </w:numPr>
        <w:tabs>
          <w:tab w:val="clear" w:pos="360"/>
        </w:tabs>
        <w:ind w:left="562" w:hanging="562"/>
        <w:rPr>
          <w:b/>
          <w:sz w:val="22"/>
          <w:lang w:val="sk-SK"/>
        </w:rPr>
      </w:pPr>
      <w:r w:rsidRPr="009C0CE1">
        <w:rPr>
          <w:b/>
          <w:sz w:val="22"/>
          <w:lang w:val="sk-SK"/>
        </w:rPr>
        <w:t>DÁTUM PRVEJ REGISTRÁCIE</w:t>
      </w:r>
      <w:r w:rsidR="00F76F04">
        <w:rPr>
          <w:b/>
          <w:sz w:val="22"/>
          <w:szCs w:val="22"/>
          <w:lang w:val="sk-SK"/>
        </w:rPr>
        <w:t xml:space="preserve"> </w:t>
      </w:r>
      <w:r w:rsidRPr="009C0CE1">
        <w:rPr>
          <w:b/>
          <w:sz w:val="22"/>
          <w:lang w:val="sk-SK"/>
        </w:rPr>
        <w:t>/ PREDĹŽENIA REGISTRÁCIE</w:t>
      </w:r>
    </w:p>
    <w:p w:rsidR="000A1DE6" w:rsidRPr="009C0CE1" w:rsidRDefault="000A1DE6">
      <w:pPr>
        <w:rPr>
          <w:b/>
          <w:sz w:val="22"/>
          <w:lang w:val="sk-SK"/>
        </w:rPr>
      </w:pPr>
    </w:p>
    <w:p w:rsidR="00A83FA7" w:rsidRDefault="00A83FA7" w:rsidP="00A83FA7">
      <w:pPr>
        <w:rPr>
          <w:sz w:val="22"/>
          <w:szCs w:val="22"/>
          <w:lang w:val="sk-SK"/>
        </w:rPr>
      </w:pPr>
      <w:r w:rsidRPr="00E86690">
        <w:rPr>
          <w:sz w:val="22"/>
          <w:lang w:val="sk-SK"/>
        </w:rPr>
        <w:t xml:space="preserve">Dátum </w:t>
      </w:r>
      <w:r w:rsidRPr="00E74FBB">
        <w:rPr>
          <w:sz w:val="22"/>
          <w:szCs w:val="22"/>
          <w:lang w:val="sk-SK"/>
        </w:rPr>
        <w:t xml:space="preserve">prvej </w:t>
      </w:r>
      <w:r w:rsidRPr="00E86690">
        <w:rPr>
          <w:sz w:val="22"/>
          <w:lang w:val="sk-SK"/>
        </w:rPr>
        <w:t>registrácie</w:t>
      </w:r>
      <w:r w:rsidRPr="00E74FBB">
        <w:rPr>
          <w:sz w:val="22"/>
          <w:szCs w:val="22"/>
          <w:lang w:val="sk-SK"/>
        </w:rPr>
        <w:t xml:space="preserve">: </w:t>
      </w:r>
      <w:r w:rsidR="00210A1E" w:rsidRPr="00210A1E">
        <w:rPr>
          <w:sz w:val="22"/>
          <w:szCs w:val="22"/>
          <w:lang w:val="sk-SK"/>
        </w:rPr>
        <w:t>21.</w:t>
      </w:r>
      <w:r w:rsidR="00210A1E">
        <w:rPr>
          <w:sz w:val="22"/>
          <w:szCs w:val="22"/>
          <w:lang w:val="sk-SK"/>
        </w:rPr>
        <w:t xml:space="preserve"> </w:t>
      </w:r>
      <w:r w:rsidR="00127241">
        <w:rPr>
          <w:sz w:val="22"/>
          <w:szCs w:val="22"/>
          <w:lang w:val="sk-SK"/>
        </w:rPr>
        <w:t>a</w:t>
      </w:r>
      <w:r w:rsidR="00210A1E">
        <w:rPr>
          <w:sz w:val="22"/>
          <w:szCs w:val="22"/>
          <w:lang w:val="sk-SK"/>
        </w:rPr>
        <w:t>ugusta</w:t>
      </w:r>
      <w:r w:rsidR="00127241">
        <w:rPr>
          <w:sz w:val="22"/>
          <w:szCs w:val="22"/>
          <w:lang w:val="sk-SK"/>
        </w:rPr>
        <w:t xml:space="preserve"> </w:t>
      </w:r>
      <w:r w:rsidR="00210A1E" w:rsidRPr="00210A1E">
        <w:rPr>
          <w:sz w:val="22"/>
          <w:szCs w:val="22"/>
          <w:lang w:val="sk-SK"/>
        </w:rPr>
        <w:t>1992</w:t>
      </w:r>
    </w:p>
    <w:p w:rsidR="00A83FA7" w:rsidRPr="00AA2B80" w:rsidRDefault="007F2CA3">
      <w:pPr>
        <w:rPr>
          <w:b/>
          <w:sz w:val="22"/>
          <w:szCs w:val="22"/>
          <w:lang w:val="sk-SK"/>
        </w:rPr>
      </w:pPr>
      <w:r>
        <w:rPr>
          <w:sz w:val="22"/>
          <w:szCs w:val="22"/>
          <w:lang w:val="sk-SK"/>
        </w:rPr>
        <w:t xml:space="preserve">Dátum posledného </w:t>
      </w:r>
      <w:r w:rsidRPr="00E86690">
        <w:rPr>
          <w:sz w:val="22"/>
          <w:lang w:val="sk-SK"/>
        </w:rPr>
        <w:t>pred</w:t>
      </w:r>
      <w:r w:rsidRPr="00E86690">
        <w:rPr>
          <w:rFonts w:hint="eastAsia"/>
          <w:sz w:val="22"/>
          <w:lang w:val="sk-SK"/>
        </w:rPr>
        <w:t>ĺž</w:t>
      </w:r>
      <w:r w:rsidRPr="00E86690">
        <w:rPr>
          <w:sz w:val="22"/>
          <w:lang w:val="sk-SK"/>
        </w:rPr>
        <w:t>enia</w:t>
      </w:r>
      <w:r>
        <w:rPr>
          <w:sz w:val="22"/>
          <w:szCs w:val="22"/>
          <w:lang w:val="sk-SK"/>
        </w:rPr>
        <w:t>:</w:t>
      </w:r>
      <w:r w:rsidR="00FD31D6">
        <w:rPr>
          <w:sz w:val="22"/>
          <w:szCs w:val="22"/>
          <w:lang w:val="sk-SK"/>
        </w:rPr>
        <w:t xml:space="preserve"> </w:t>
      </w:r>
      <w:bookmarkStart w:id="0" w:name="_GoBack"/>
      <w:bookmarkEnd w:id="0"/>
      <w:r w:rsidR="00673DC3">
        <w:rPr>
          <w:sz w:val="22"/>
          <w:szCs w:val="22"/>
          <w:lang w:val="sk-SK"/>
        </w:rPr>
        <w:t>24.</w:t>
      </w:r>
      <w:r>
        <w:rPr>
          <w:sz w:val="22"/>
          <w:szCs w:val="22"/>
          <w:lang w:val="sk-SK"/>
        </w:rPr>
        <w:t xml:space="preserve"> </w:t>
      </w:r>
      <w:r w:rsidR="00673DC3">
        <w:rPr>
          <w:sz w:val="22"/>
          <w:szCs w:val="22"/>
          <w:lang w:val="sk-SK"/>
        </w:rPr>
        <w:t>októbra 2002</w:t>
      </w:r>
    </w:p>
    <w:p w:rsidR="004C2258" w:rsidRPr="00AA2B80" w:rsidRDefault="004C2258">
      <w:pPr>
        <w:rPr>
          <w:b/>
          <w:sz w:val="22"/>
          <w:szCs w:val="22"/>
          <w:lang w:val="sk-SK"/>
        </w:rPr>
      </w:pPr>
    </w:p>
    <w:p w:rsidR="00675590" w:rsidRPr="009C0CE1" w:rsidRDefault="001B611E" w:rsidP="009C0CE1">
      <w:pPr>
        <w:keepNext/>
        <w:numPr>
          <w:ilvl w:val="0"/>
          <w:numId w:val="1"/>
        </w:numPr>
        <w:tabs>
          <w:tab w:val="clear" w:pos="360"/>
        </w:tabs>
        <w:ind w:left="562" w:hanging="562"/>
        <w:rPr>
          <w:b/>
          <w:sz w:val="22"/>
          <w:lang w:val="sk-SK"/>
        </w:rPr>
      </w:pPr>
      <w:r w:rsidRPr="009C0CE1">
        <w:rPr>
          <w:b/>
          <w:sz w:val="22"/>
          <w:lang w:val="sk-SK"/>
        </w:rPr>
        <w:t>DÁTUM REVÍZIE TEXTU</w:t>
      </w:r>
    </w:p>
    <w:p w:rsidR="004C2258" w:rsidRPr="009C0CE1" w:rsidRDefault="004C2258">
      <w:pPr>
        <w:rPr>
          <w:sz w:val="22"/>
          <w:lang w:val="sk-SK"/>
        </w:rPr>
      </w:pPr>
    </w:p>
    <w:p w:rsidR="000A1DE6" w:rsidRPr="00E86690" w:rsidRDefault="00210A1E">
      <w:pPr>
        <w:rPr>
          <w:sz w:val="22"/>
          <w:lang w:val="sk-SK"/>
        </w:rPr>
      </w:pPr>
      <w:r>
        <w:rPr>
          <w:sz w:val="22"/>
          <w:szCs w:val="22"/>
          <w:lang w:val="sk-SK"/>
        </w:rPr>
        <w:t>December 2017</w:t>
      </w:r>
    </w:p>
    <w:p w:rsidR="000A1DE6" w:rsidRPr="006B7195" w:rsidRDefault="000A1DE6">
      <w:pPr>
        <w:rPr>
          <w:sz w:val="22"/>
          <w:lang w:val="sk-SK"/>
        </w:rPr>
      </w:pPr>
    </w:p>
    <w:sectPr w:rsidR="000A1DE6" w:rsidRPr="006B7195" w:rsidSect="001B611E">
      <w:footerReference w:type="default" r:id="rId1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27" w:rsidRDefault="00197227">
      <w:r>
        <w:separator/>
      </w:r>
    </w:p>
  </w:endnote>
  <w:endnote w:type="continuationSeparator" w:id="0">
    <w:p w:rsidR="00197227" w:rsidRDefault="00197227">
      <w:r>
        <w:continuationSeparator/>
      </w:r>
    </w:p>
  </w:endnote>
  <w:endnote w:type="continuationNotice" w:id="1">
    <w:p w:rsidR="00197227" w:rsidRDefault="0019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B02" w:rsidRDefault="00070B02">
    <w:pPr>
      <w:pStyle w:val="Pta"/>
    </w:pPr>
    <w:r>
      <w:rPr>
        <w:snapToGrid w:val="0"/>
        <w:lang w:eastAsia="en-US"/>
      </w:rPr>
      <w:tab/>
      <w:t xml:space="preserve">- </w:t>
    </w:r>
    <w:r w:rsidR="001B611E">
      <w:rPr>
        <w:snapToGrid w:val="0"/>
        <w:lang w:eastAsia="en-US"/>
      </w:rPr>
      <w:fldChar w:fldCharType="begin"/>
    </w:r>
    <w:r>
      <w:rPr>
        <w:snapToGrid w:val="0"/>
        <w:lang w:eastAsia="en-US"/>
      </w:rPr>
      <w:instrText xml:space="preserve"> PAGE </w:instrText>
    </w:r>
    <w:r w:rsidR="001B611E">
      <w:rPr>
        <w:snapToGrid w:val="0"/>
        <w:lang w:eastAsia="en-US"/>
      </w:rPr>
      <w:fldChar w:fldCharType="separate"/>
    </w:r>
    <w:r w:rsidR="00FD31D6">
      <w:rPr>
        <w:noProof/>
        <w:snapToGrid w:val="0"/>
        <w:lang w:eastAsia="en-US"/>
      </w:rPr>
      <w:t>7</w:t>
    </w:r>
    <w:r w:rsidR="001B611E">
      <w:rPr>
        <w:snapToGrid w:val="0"/>
        <w:lang w:eastAsia="en-US"/>
      </w:rPr>
      <w:fldChar w:fldCharType="end"/>
    </w:r>
    <w:r>
      <w:rPr>
        <w:snapToGrid w:val="0"/>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27" w:rsidRDefault="00197227">
      <w:r>
        <w:separator/>
      </w:r>
    </w:p>
  </w:footnote>
  <w:footnote w:type="continuationSeparator" w:id="0">
    <w:p w:rsidR="00197227" w:rsidRDefault="00197227">
      <w:r>
        <w:continuationSeparator/>
      </w:r>
    </w:p>
  </w:footnote>
  <w:footnote w:type="continuationNotice" w:id="1">
    <w:p w:rsidR="00197227" w:rsidRDefault="001972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55B7"/>
    <w:multiLevelType w:val="hybridMultilevel"/>
    <w:tmpl w:val="2F2C307C"/>
    <w:lvl w:ilvl="0" w:tplc="08701ED4">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D1E70"/>
    <w:multiLevelType w:val="multilevel"/>
    <w:tmpl w:val="317248BA"/>
    <w:lvl w:ilvl="0">
      <w:start w:val="1"/>
      <w:numFmt w:val="decimal"/>
      <w:lvlText w:val="4.%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48F1FF6"/>
    <w:multiLevelType w:val="multilevel"/>
    <w:tmpl w:val="7D48CFA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1C"/>
    <w:rsid w:val="00037767"/>
    <w:rsid w:val="00070B02"/>
    <w:rsid w:val="000A1DE6"/>
    <w:rsid w:val="000B1EF2"/>
    <w:rsid w:val="000B7614"/>
    <w:rsid w:val="000F2823"/>
    <w:rsid w:val="000F3A68"/>
    <w:rsid w:val="00127241"/>
    <w:rsid w:val="00134F35"/>
    <w:rsid w:val="00162985"/>
    <w:rsid w:val="00170FFA"/>
    <w:rsid w:val="00182A0F"/>
    <w:rsid w:val="001905E1"/>
    <w:rsid w:val="00197227"/>
    <w:rsid w:val="001B611E"/>
    <w:rsid w:val="001D323D"/>
    <w:rsid w:val="001F553D"/>
    <w:rsid w:val="0020007C"/>
    <w:rsid w:val="00210A1E"/>
    <w:rsid w:val="00213343"/>
    <w:rsid w:val="00251D64"/>
    <w:rsid w:val="0026660A"/>
    <w:rsid w:val="002771B7"/>
    <w:rsid w:val="002B0809"/>
    <w:rsid w:val="002D0BB6"/>
    <w:rsid w:val="00304534"/>
    <w:rsid w:val="00320F3C"/>
    <w:rsid w:val="0033426F"/>
    <w:rsid w:val="00340F80"/>
    <w:rsid w:val="0036206E"/>
    <w:rsid w:val="003838B1"/>
    <w:rsid w:val="00390FC2"/>
    <w:rsid w:val="003B051D"/>
    <w:rsid w:val="003C3FD3"/>
    <w:rsid w:val="003C7C99"/>
    <w:rsid w:val="003D4F3A"/>
    <w:rsid w:val="003F2881"/>
    <w:rsid w:val="0042470F"/>
    <w:rsid w:val="00470C5C"/>
    <w:rsid w:val="00473D7E"/>
    <w:rsid w:val="00493BFA"/>
    <w:rsid w:val="004B2DCA"/>
    <w:rsid w:val="004C11AB"/>
    <w:rsid w:val="004C2258"/>
    <w:rsid w:val="00504263"/>
    <w:rsid w:val="00564B06"/>
    <w:rsid w:val="005A1A28"/>
    <w:rsid w:val="005A1C0C"/>
    <w:rsid w:val="005A505F"/>
    <w:rsid w:val="005B65C3"/>
    <w:rsid w:val="005C508E"/>
    <w:rsid w:val="005C5870"/>
    <w:rsid w:val="005F5CD1"/>
    <w:rsid w:val="00610192"/>
    <w:rsid w:val="006127FB"/>
    <w:rsid w:val="00630438"/>
    <w:rsid w:val="00673DC3"/>
    <w:rsid w:val="00675590"/>
    <w:rsid w:val="00693B5B"/>
    <w:rsid w:val="006B7195"/>
    <w:rsid w:val="006C7D61"/>
    <w:rsid w:val="006E49C6"/>
    <w:rsid w:val="007406B0"/>
    <w:rsid w:val="007569C4"/>
    <w:rsid w:val="00795EB1"/>
    <w:rsid w:val="007B2936"/>
    <w:rsid w:val="007B4D07"/>
    <w:rsid w:val="007C4496"/>
    <w:rsid w:val="007F2CA3"/>
    <w:rsid w:val="007F7D3C"/>
    <w:rsid w:val="00846EFB"/>
    <w:rsid w:val="00866E2E"/>
    <w:rsid w:val="008826B4"/>
    <w:rsid w:val="008B2535"/>
    <w:rsid w:val="008C2E0C"/>
    <w:rsid w:val="008C6CE5"/>
    <w:rsid w:val="008E61D0"/>
    <w:rsid w:val="008F63EB"/>
    <w:rsid w:val="00951118"/>
    <w:rsid w:val="00965145"/>
    <w:rsid w:val="0097766E"/>
    <w:rsid w:val="009C0CE1"/>
    <w:rsid w:val="00A45D1C"/>
    <w:rsid w:val="00A558BA"/>
    <w:rsid w:val="00A83FA7"/>
    <w:rsid w:val="00A97876"/>
    <w:rsid w:val="00AA2B80"/>
    <w:rsid w:val="00AB225F"/>
    <w:rsid w:val="00AB42C7"/>
    <w:rsid w:val="00AB4F1A"/>
    <w:rsid w:val="00AD2711"/>
    <w:rsid w:val="00AD7E7F"/>
    <w:rsid w:val="00AE193B"/>
    <w:rsid w:val="00AE461C"/>
    <w:rsid w:val="00B049DB"/>
    <w:rsid w:val="00B20E11"/>
    <w:rsid w:val="00B40825"/>
    <w:rsid w:val="00B4330D"/>
    <w:rsid w:val="00B715D8"/>
    <w:rsid w:val="00B766EF"/>
    <w:rsid w:val="00B95612"/>
    <w:rsid w:val="00B971BA"/>
    <w:rsid w:val="00BA0938"/>
    <w:rsid w:val="00BC1F9B"/>
    <w:rsid w:val="00BD7E8C"/>
    <w:rsid w:val="00BE0F02"/>
    <w:rsid w:val="00C26724"/>
    <w:rsid w:val="00CB7FB9"/>
    <w:rsid w:val="00D002A6"/>
    <w:rsid w:val="00D018C3"/>
    <w:rsid w:val="00D24589"/>
    <w:rsid w:val="00D34494"/>
    <w:rsid w:val="00D44138"/>
    <w:rsid w:val="00D7722C"/>
    <w:rsid w:val="00D97A4E"/>
    <w:rsid w:val="00D97D19"/>
    <w:rsid w:val="00DB254B"/>
    <w:rsid w:val="00DB5BDD"/>
    <w:rsid w:val="00DF6DC9"/>
    <w:rsid w:val="00DF7ECC"/>
    <w:rsid w:val="00E0390D"/>
    <w:rsid w:val="00E04BA7"/>
    <w:rsid w:val="00E16390"/>
    <w:rsid w:val="00E275D0"/>
    <w:rsid w:val="00E347D4"/>
    <w:rsid w:val="00E6630E"/>
    <w:rsid w:val="00E74FBB"/>
    <w:rsid w:val="00E8306C"/>
    <w:rsid w:val="00E86690"/>
    <w:rsid w:val="00EC7A81"/>
    <w:rsid w:val="00ED686F"/>
    <w:rsid w:val="00EE47AB"/>
    <w:rsid w:val="00EF16CA"/>
    <w:rsid w:val="00F221B1"/>
    <w:rsid w:val="00F76F04"/>
    <w:rsid w:val="00F91A14"/>
    <w:rsid w:val="00FB1D55"/>
    <w:rsid w:val="00FD31D6"/>
    <w:rsid w:val="00FE28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en-US" w:eastAsia="sk-SK"/>
    </w:rPr>
  </w:style>
  <w:style w:type="paragraph" w:styleId="Nadpis1">
    <w:name w:val="heading 1"/>
    <w:basedOn w:val="Normlny"/>
    <w:next w:val="Normlny"/>
    <w:qFormat/>
    <w:pPr>
      <w:keepNext/>
      <w:outlineLvl w:val="0"/>
    </w:pPr>
    <w:rPr>
      <w:sz w:val="24"/>
      <w:lang w:val="sk-SK"/>
    </w:rPr>
  </w:style>
  <w:style w:type="paragraph" w:styleId="Nadpis2">
    <w:name w:val="heading 2"/>
    <w:basedOn w:val="Normlny"/>
    <w:next w:val="Normlny"/>
    <w:qFormat/>
    <w:pPr>
      <w:keepNext/>
      <w:spacing w:before="240" w:after="60"/>
      <w:outlineLvl w:val="1"/>
    </w:pPr>
    <w:rPr>
      <w:rFonts w:ascii="Arial" w:hAnsi="Arial"/>
      <w:b/>
      <w:i/>
      <w:sz w:val="24"/>
      <w:lang w:val="cs-CZ"/>
    </w:rPr>
  </w:style>
  <w:style w:type="paragraph" w:styleId="Nadpis3">
    <w:name w:val="heading 3"/>
    <w:basedOn w:val="Normlny"/>
    <w:next w:val="Normlny"/>
    <w:qFormat/>
    <w:pPr>
      <w:keepNext/>
      <w:spacing w:before="240" w:after="60"/>
      <w:outlineLvl w:val="2"/>
    </w:pPr>
    <w:rPr>
      <w:b/>
      <w:sz w:val="24"/>
      <w:lang w:val="cs-CZ"/>
    </w:rPr>
  </w:style>
  <w:style w:type="paragraph" w:styleId="Nadpis4">
    <w:name w:val="heading 4"/>
    <w:basedOn w:val="Normlny"/>
    <w:next w:val="Normlny"/>
    <w:qFormat/>
    <w:pPr>
      <w:keepNext/>
      <w:spacing w:before="240" w:after="60"/>
      <w:outlineLvl w:val="3"/>
    </w:pPr>
    <w:rPr>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after="120"/>
    </w:pPr>
    <w:rPr>
      <w:lang w:val="cs-CZ"/>
    </w:rPr>
  </w:style>
  <w:style w:type="paragraph" w:styleId="Zoznamsodrkami">
    <w:name w:val="List Bullet"/>
    <w:basedOn w:val="Normlny"/>
    <w:rsid w:val="00E86690"/>
    <w:pPr>
      <w:ind w:left="283" w:hanging="283"/>
    </w:pPr>
    <w:rPr>
      <w:lang w:val="cs-CZ"/>
    </w:rPr>
  </w:style>
  <w:style w:type="paragraph" w:styleId="Zkladntext2">
    <w:name w:val="Body Text 2"/>
    <w:basedOn w:val="Normlny"/>
    <w:rPr>
      <w:rFonts w:ascii="Tahoma" w:hAnsi="Tahoma"/>
      <w:sz w:val="24"/>
    </w:rPr>
  </w:style>
  <w:style w:type="paragraph" w:styleId="Hlavika">
    <w:name w:val="header"/>
    <w:basedOn w:val="Normlny"/>
    <w:pPr>
      <w:tabs>
        <w:tab w:val="center" w:pos="4320"/>
        <w:tab w:val="right" w:pos="8640"/>
      </w:tabs>
    </w:pPr>
  </w:style>
  <w:style w:type="paragraph" w:styleId="Pta">
    <w:name w:val="footer"/>
    <w:basedOn w:val="Normlny"/>
    <w:pPr>
      <w:tabs>
        <w:tab w:val="center" w:pos="4320"/>
        <w:tab w:val="right" w:pos="8640"/>
      </w:tabs>
    </w:pPr>
  </w:style>
  <w:style w:type="paragraph" w:customStyle="1" w:styleId="Default">
    <w:name w:val="Default"/>
    <w:rsid w:val="005B65C3"/>
    <w:pPr>
      <w:autoSpaceDE w:val="0"/>
      <w:autoSpaceDN w:val="0"/>
      <w:adjustRightInd w:val="0"/>
    </w:pPr>
    <w:rPr>
      <w:color w:val="000000"/>
      <w:sz w:val="24"/>
      <w:szCs w:val="24"/>
    </w:rPr>
  </w:style>
  <w:style w:type="paragraph" w:styleId="Textbubliny">
    <w:name w:val="Balloon Text"/>
    <w:basedOn w:val="Normlny"/>
    <w:semiHidden/>
    <w:rsid w:val="000F2823"/>
    <w:rPr>
      <w:rFonts w:ascii="Tahoma" w:hAnsi="Tahoma" w:cs="Tahoma"/>
      <w:sz w:val="16"/>
      <w:szCs w:val="16"/>
    </w:rPr>
  </w:style>
  <w:style w:type="paragraph" w:styleId="Textkomentra">
    <w:name w:val="annotation text"/>
    <w:basedOn w:val="Normlny"/>
    <w:link w:val="TextkomentraChar"/>
    <w:semiHidden/>
    <w:rsid w:val="00473D7E"/>
    <w:rPr>
      <w:lang w:val="sk-SK"/>
    </w:rPr>
  </w:style>
  <w:style w:type="character" w:styleId="Hypertextovprepojenie">
    <w:name w:val="Hyperlink"/>
    <w:rsid w:val="00AB42C7"/>
    <w:rPr>
      <w:strike w:val="0"/>
      <w:dstrike w:val="0"/>
      <w:color w:val="0066CC"/>
      <w:u w:val="none"/>
      <w:effect w:val="none"/>
    </w:rPr>
  </w:style>
  <w:style w:type="character" w:styleId="Odkaznakomentr">
    <w:name w:val="annotation reference"/>
    <w:basedOn w:val="Predvolenpsmoodseku"/>
    <w:uiPriority w:val="99"/>
    <w:semiHidden/>
    <w:unhideWhenUsed/>
    <w:rsid w:val="00037767"/>
    <w:rPr>
      <w:sz w:val="16"/>
      <w:szCs w:val="16"/>
    </w:rPr>
  </w:style>
  <w:style w:type="paragraph" w:styleId="Predmetkomentra">
    <w:name w:val="annotation subject"/>
    <w:basedOn w:val="Textkomentra"/>
    <w:next w:val="Textkomentra"/>
    <w:link w:val="PredmetkomentraChar"/>
    <w:uiPriority w:val="99"/>
    <w:semiHidden/>
    <w:unhideWhenUsed/>
    <w:rsid w:val="00037767"/>
    <w:rPr>
      <w:b/>
      <w:bCs/>
      <w:lang w:val="en-US"/>
    </w:rPr>
  </w:style>
  <w:style w:type="character" w:customStyle="1" w:styleId="TextkomentraChar">
    <w:name w:val="Text komentára Char"/>
    <w:basedOn w:val="Predvolenpsmoodseku"/>
    <w:link w:val="Textkomentra"/>
    <w:semiHidden/>
    <w:rsid w:val="00037767"/>
    <w:rPr>
      <w:lang w:val="sk-SK" w:eastAsia="sk-SK"/>
    </w:rPr>
  </w:style>
  <w:style w:type="character" w:customStyle="1" w:styleId="PredmetkomentraChar">
    <w:name w:val="Predmet komentára Char"/>
    <w:basedOn w:val="TextkomentraChar"/>
    <w:link w:val="Predmetkomentra"/>
    <w:uiPriority w:val="99"/>
    <w:semiHidden/>
    <w:rsid w:val="00037767"/>
    <w:rPr>
      <w:b/>
      <w:bCs/>
      <w:lang w:val="en-US" w:eastAsia="sk-SK"/>
    </w:rPr>
  </w:style>
  <w:style w:type="paragraph" w:styleId="Revzia">
    <w:name w:val="Revision"/>
    <w:hidden/>
    <w:uiPriority w:val="99"/>
    <w:semiHidden/>
    <w:rsid w:val="00037767"/>
    <w:rPr>
      <w:lang w:val="en-US"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en-US" w:eastAsia="sk-SK"/>
    </w:rPr>
  </w:style>
  <w:style w:type="paragraph" w:styleId="Nadpis1">
    <w:name w:val="heading 1"/>
    <w:basedOn w:val="Normlny"/>
    <w:next w:val="Normlny"/>
    <w:qFormat/>
    <w:pPr>
      <w:keepNext/>
      <w:outlineLvl w:val="0"/>
    </w:pPr>
    <w:rPr>
      <w:sz w:val="24"/>
      <w:lang w:val="sk-SK"/>
    </w:rPr>
  </w:style>
  <w:style w:type="paragraph" w:styleId="Nadpis2">
    <w:name w:val="heading 2"/>
    <w:basedOn w:val="Normlny"/>
    <w:next w:val="Normlny"/>
    <w:qFormat/>
    <w:pPr>
      <w:keepNext/>
      <w:spacing w:before="240" w:after="60"/>
      <w:outlineLvl w:val="1"/>
    </w:pPr>
    <w:rPr>
      <w:rFonts w:ascii="Arial" w:hAnsi="Arial"/>
      <w:b/>
      <w:i/>
      <w:sz w:val="24"/>
      <w:lang w:val="cs-CZ"/>
    </w:rPr>
  </w:style>
  <w:style w:type="paragraph" w:styleId="Nadpis3">
    <w:name w:val="heading 3"/>
    <w:basedOn w:val="Normlny"/>
    <w:next w:val="Normlny"/>
    <w:qFormat/>
    <w:pPr>
      <w:keepNext/>
      <w:spacing w:before="240" w:after="60"/>
      <w:outlineLvl w:val="2"/>
    </w:pPr>
    <w:rPr>
      <w:b/>
      <w:sz w:val="24"/>
      <w:lang w:val="cs-CZ"/>
    </w:rPr>
  </w:style>
  <w:style w:type="paragraph" w:styleId="Nadpis4">
    <w:name w:val="heading 4"/>
    <w:basedOn w:val="Normlny"/>
    <w:next w:val="Normlny"/>
    <w:qFormat/>
    <w:pPr>
      <w:keepNext/>
      <w:spacing w:before="240" w:after="60"/>
      <w:outlineLvl w:val="3"/>
    </w:pPr>
    <w:rPr>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after="120"/>
    </w:pPr>
    <w:rPr>
      <w:lang w:val="cs-CZ"/>
    </w:rPr>
  </w:style>
  <w:style w:type="paragraph" w:styleId="Zoznamsodrkami">
    <w:name w:val="List Bullet"/>
    <w:basedOn w:val="Normlny"/>
    <w:rsid w:val="00E86690"/>
    <w:pPr>
      <w:ind w:left="283" w:hanging="283"/>
    </w:pPr>
    <w:rPr>
      <w:lang w:val="cs-CZ"/>
    </w:rPr>
  </w:style>
  <w:style w:type="paragraph" w:styleId="Zkladntext2">
    <w:name w:val="Body Text 2"/>
    <w:basedOn w:val="Normlny"/>
    <w:rPr>
      <w:rFonts w:ascii="Tahoma" w:hAnsi="Tahoma"/>
      <w:sz w:val="24"/>
    </w:rPr>
  </w:style>
  <w:style w:type="paragraph" w:styleId="Hlavika">
    <w:name w:val="header"/>
    <w:basedOn w:val="Normlny"/>
    <w:pPr>
      <w:tabs>
        <w:tab w:val="center" w:pos="4320"/>
        <w:tab w:val="right" w:pos="8640"/>
      </w:tabs>
    </w:pPr>
  </w:style>
  <w:style w:type="paragraph" w:styleId="Pta">
    <w:name w:val="footer"/>
    <w:basedOn w:val="Normlny"/>
    <w:pPr>
      <w:tabs>
        <w:tab w:val="center" w:pos="4320"/>
        <w:tab w:val="right" w:pos="8640"/>
      </w:tabs>
    </w:pPr>
  </w:style>
  <w:style w:type="paragraph" w:customStyle="1" w:styleId="Default">
    <w:name w:val="Default"/>
    <w:rsid w:val="005B65C3"/>
    <w:pPr>
      <w:autoSpaceDE w:val="0"/>
      <w:autoSpaceDN w:val="0"/>
      <w:adjustRightInd w:val="0"/>
    </w:pPr>
    <w:rPr>
      <w:color w:val="000000"/>
      <w:sz w:val="24"/>
      <w:szCs w:val="24"/>
    </w:rPr>
  </w:style>
  <w:style w:type="paragraph" w:styleId="Textbubliny">
    <w:name w:val="Balloon Text"/>
    <w:basedOn w:val="Normlny"/>
    <w:semiHidden/>
    <w:rsid w:val="000F2823"/>
    <w:rPr>
      <w:rFonts w:ascii="Tahoma" w:hAnsi="Tahoma" w:cs="Tahoma"/>
      <w:sz w:val="16"/>
      <w:szCs w:val="16"/>
    </w:rPr>
  </w:style>
  <w:style w:type="paragraph" w:styleId="Textkomentra">
    <w:name w:val="annotation text"/>
    <w:basedOn w:val="Normlny"/>
    <w:link w:val="TextkomentraChar"/>
    <w:semiHidden/>
    <w:rsid w:val="00473D7E"/>
    <w:rPr>
      <w:lang w:val="sk-SK"/>
    </w:rPr>
  </w:style>
  <w:style w:type="character" w:styleId="Hypertextovprepojenie">
    <w:name w:val="Hyperlink"/>
    <w:rsid w:val="00AB42C7"/>
    <w:rPr>
      <w:strike w:val="0"/>
      <w:dstrike w:val="0"/>
      <w:color w:val="0066CC"/>
      <w:u w:val="none"/>
      <w:effect w:val="none"/>
    </w:rPr>
  </w:style>
  <w:style w:type="character" w:styleId="Odkaznakomentr">
    <w:name w:val="annotation reference"/>
    <w:basedOn w:val="Predvolenpsmoodseku"/>
    <w:uiPriority w:val="99"/>
    <w:semiHidden/>
    <w:unhideWhenUsed/>
    <w:rsid w:val="00037767"/>
    <w:rPr>
      <w:sz w:val="16"/>
      <w:szCs w:val="16"/>
    </w:rPr>
  </w:style>
  <w:style w:type="paragraph" w:styleId="Predmetkomentra">
    <w:name w:val="annotation subject"/>
    <w:basedOn w:val="Textkomentra"/>
    <w:next w:val="Textkomentra"/>
    <w:link w:val="PredmetkomentraChar"/>
    <w:uiPriority w:val="99"/>
    <w:semiHidden/>
    <w:unhideWhenUsed/>
    <w:rsid w:val="00037767"/>
    <w:rPr>
      <w:b/>
      <w:bCs/>
      <w:lang w:val="en-US"/>
    </w:rPr>
  </w:style>
  <w:style w:type="character" w:customStyle="1" w:styleId="TextkomentraChar">
    <w:name w:val="Text komentára Char"/>
    <w:basedOn w:val="Predvolenpsmoodseku"/>
    <w:link w:val="Textkomentra"/>
    <w:semiHidden/>
    <w:rsid w:val="00037767"/>
    <w:rPr>
      <w:lang w:val="sk-SK" w:eastAsia="sk-SK"/>
    </w:rPr>
  </w:style>
  <w:style w:type="character" w:customStyle="1" w:styleId="PredmetkomentraChar">
    <w:name w:val="Predmet komentára Char"/>
    <w:basedOn w:val="TextkomentraChar"/>
    <w:link w:val="Predmetkomentra"/>
    <w:uiPriority w:val="99"/>
    <w:semiHidden/>
    <w:rsid w:val="00037767"/>
    <w:rPr>
      <w:b/>
      <w:bCs/>
      <w:lang w:val="en-US" w:eastAsia="sk-SK"/>
    </w:rPr>
  </w:style>
  <w:style w:type="paragraph" w:styleId="Revzia">
    <w:name w:val="Revision"/>
    <w:hidden/>
    <w:uiPriority w:val="99"/>
    <w:semiHidden/>
    <w:rsid w:val="00037767"/>
    <w:rPr>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4043-20C0-41A0-97AB-40B68924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2401</Words>
  <Characters>13687</Characters>
  <Application>Microsoft Office Word</Application>
  <DocSecurity>0</DocSecurity>
  <Lines>114</Lines>
  <Paragraphs>32</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Company>
  <LinksUpToDate>false</LinksUpToDate>
  <CharactersWithSpaces>16056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dc:creator>
  <cp:lastModifiedBy>EM</cp:lastModifiedBy>
  <cp:revision>5</cp:revision>
  <cp:lastPrinted>2017-09-06T08:58:00Z</cp:lastPrinted>
  <dcterms:created xsi:type="dcterms:W3CDTF">2017-12-05T13:10:00Z</dcterms:created>
  <dcterms:modified xsi:type="dcterms:W3CDTF">2017-12-06T07:35:00Z</dcterms:modified>
</cp:coreProperties>
</file>