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9C" w:rsidRDefault="004C169C">
      <w:pPr>
        <w:widowControl/>
        <w:jc w:val="center"/>
        <w:rPr>
          <w:rFonts w:cs="Times New Roman"/>
          <w:b/>
          <w:bCs/>
          <w:szCs w:val="22"/>
          <w:lang w:val="sk-SK"/>
        </w:rPr>
      </w:pPr>
    </w:p>
    <w:p w:rsidR="004C169C" w:rsidRDefault="004C169C">
      <w:pPr>
        <w:widowControl/>
        <w:jc w:val="center"/>
        <w:rPr>
          <w:rFonts w:cs="Times New Roman"/>
          <w:b/>
          <w:bCs/>
          <w:szCs w:val="22"/>
          <w:lang w:val="sk-SK"/>
        </w:rPr>
      </w:pPr>
      <w:r>
        <w:rPr>
          <w:rFonts w:cs="Times New Roman"/>
          <w:b/>
          <w:bCs/>
          <w:szCs w:val="22"/>
          <w:lang w:val="sk-SK"/>
        </w:rPr>
        <w:t>SÚHRN CHARAKTERISTICKÝCH VLASTNOSTÍ LIEKU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pStyle w:val="Nadpis1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1.</w:t>
      </w:r>
      <w:r>
        <w:rPr>
          <w:rFonts w:cs="Times New Roman"/>
          <w:szCs w:val="22"/>
          <w:lang w:val="sk-SK"/>
        </w:rPr>
        <w:tab/>
        <w:t>NÁZOV LIEKU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Fluconazole</w:t>
      </w:r>
      <w:proofErr w:type="spellEnd"/>
      <w:r>
        <w:rPr>
          <w:rFonts w:cs="Times New Roman"/>
          <w:szCs w:val="22"/>
          <w:lang w:val="sk-SK"/>
        </w:rPr>
        <w:t xml:space="preserve"> B. </w:t>
      </w:r>
      <w:proofErr w:type="spellStart"/>
      <w:r>
        <w:rPr>
          <w:rFonts w:cs="Times New Roman"/>
          <w:szCs w:val="22"/>
          <w:lang w:val="sk-SK"/>
        </w:rPr>
        <w:t>Braun</w:t>
      </w:r>
      <w:proofErr w:type="spellEnd"/>
      <w:r>
        <w:rPr>
          <w:rFonts w:cs="Times New Roman"/>
          <w:szCs w:val="22"/>
          <w:lang w:val="sk-SK"/>
        </w:rPr>
        <w:t xml:space="preserve"> 2 mg/ml </w:t>
      </w:r>
      <w:proofErr w:type="spellStart"/>
      <w:r>
        <w:rPr>
          <w:rFonts w:cs="Times New Roman"/>
          <w:szCs w:val="22"/>
          <w:lang w:val="sk-SK"/>
        </w:rPr>
        <w:t>infúzny</w:t>
      </w:r>
      <w:proofErr w:type="spellEnd"/>
      <w:r>
        <w:rPr>
          <w:rFonts w:cs="Times New Roman"/>
          <w:szCs w:val="22"/>
          <w:lang w:val="sk-SK"/>
        </w:rPr>
        <w:t xml:space="preserve"> roztok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pStyle w:val="Nadpis1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2.</w:t>
      </w:r>
      <w:r>
        <w:rPr>
          <w:rFonts w:cs="Times New Roman"/>
          <w:szCs w:val="22"/>
          <w:lang w:val="sk-SK"/>
        </w:rPr>
        <w:tab/>
        <w:t>KVALITATÍVNE A KVANTITATÍVNE ZLOŽENIE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tabs>
          <w:tab w:val="right" w:pos="6663"/>
        </w:tabs>
        <w:rPr>
          <w:rFonts w:cs="Times New Roman"/>
          <w:szCs w:val="22"/>
          <w:lang w:val="sk-SK"/>
        </w:rPr>
      </w:pPr>
      <w:r>
        <w:rPr>
          <w:rFonts w:cs="Times New Roman"/>
          <w:bCs/>
          <w:iCs/>
          <w:szCs w:val="22"/>
          <w:lang w:val="sk-SK"/>
        </w:rPr>
        <w:t xml:space="preserve">Každých </w:t>
      </w:r>
      <w:r>
        <w:rPr>
          <w:rFonts w:cs="Times New Roman"/>
          <w:szCs w:val="22"/>
          <w:lang w:val="sk-SK"/>
        </w:rPr>
        <w:t xml:space="preserve">50 ml </w:t>
      </w:r>
      <w:proofErr w:type="spellStart"/>
      <w:r>
        <w:rPr>
          <w:rFonts w:cs="Times New Roman"/>
          <w:bCs/>
          <w:iCs/>
          <w:szCs w:val="22"/>
          <w:lang w:val="sk-SK"/>
        </w:rPr>
        <w:t>infúzneho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roztoku</w:t>
      </w:r>
      <w:r>
        <w:rPr>
          <w:rFonts w:cs="Times New Roman"/>
          <w:szCs w:val="22"/>
          <w:lang w:val="sk-SK"/>
        </w:rPr>
        <w:t xml:space="preserve"> obsahuje</w:t>
      </w:r>
      <w:r>
        <w:rPr>
          <w:rFonts w:cs="Times New Roman"/>
          <w:szCs w:val="22"/>
          <w:lang w:val="sk-SK"/>
        </w:rPr>
        <w:tab/>
        <w:t xml:space="preserve">100 mg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>.</w:t>
      </w:r>
    </w:p>
    <w:p w:rsidR="004C169C" w:rsidRDefault="004C169C">
      <w:pPr>
        <w:widowControl/>
        <w:tabs>
          <w:tab w:val="right" w:pos="6663"/>
        </w:tabs>
        <w:rPr>
          <w:rFonts w:cs="Times New Roman"/>
          <w:szCs w:val="22"/>
          <w:lang w:val="sk-SK"/>
        </w:rPr>
      </w:pPr>
      <w:r>
        <w:rPr>
          <w:rFonts w:cs="Times New Roman"/>
          <w:bCs/>
          <w:iCs/>
          <w:szCs w:val="22"/>
          <w:lang w:val="sk-SK"/>
        </w:rPr>
        <w:t xml:space="preserve">Každých </w:t>
      </w:r>
      <w:r>
        <w:rPr>
          <w:rFonts w:cs="Times New Roman"/>
          <w:szCs w:val="22"/>
          <w:lang w:val="sk-SK"/>
        </w:rPr>
        <w:t xml:space="preserve">100 ml </w:t>
      </w:r>
      <w:proofErr w:type="spellStart"/>
      <w:r>
        <w:rPr>
          <w:rFonts w:cs="Times New Roman"/>
          <w:bCs/>
          <w:iCs/>
          <w:szCs w:val="22"/>
          <w:lang w:val="sk-SK"/>
        </w:rPr>
        <w:t>infúzneho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roztoku</w:t>
      </w:r>
      <w:r>
        <w:rPr>
          <w:rFonts w:cs="Times New Roman"/>
          <w:szCs w:val="22"/>
          <w:lang w:val="sk-SK"/>
        </w:rPr>
        <w:t xml:space="preserve"> obsahuje</w:t>
      </w:r>
      <w:r>
        <w:rPr>
          <w:rFonts w:cs="Times New Roman"/>
          <w:szCs w:val="22"/>
          <w:lang w:val="sk-SK"/>
        </w:rPr>
        <w:tab/>
        <w:t xml:space="preserve">200 mg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>.</w:t>
      </w:r>
    </w:p>
    <w:p w:rsidR="004C169C" w:rsidRDefault="004C169C">
      <w:pPr>
        <w:widowControl/>
        <w:tabs>
          <w:tab w:val="right" w:pos="6663"/>
        </w:tabs>
        <w:rPr>
          <w:rFonts w:cs="Times New Roman"/>
          <w:szCs w:val="22"/>
          <w:lang w:val="sk-SK"/>
        </w:rPr>
      </w:pPr>
      <w:r>
        <w:rPr>
          <w:rFonts w:cs="Times New Roman"/>
          <w:bCs/>
          <w:iCs/>
          <w:szCs w:val="22"/>
          <w:lang w:val="sk-SK"/>
        </w:rPr>
        <w:t xml:space="preserve">Každých </w:t>
      </w:r>
      <w:r>
        <w:rPr>
          <w:rFonts w:cs="Times New Roman"/>
          <w:szCs w:val="22"/>
          <w:lang w:val="sk-SK"/>
        </w:rPr>
        <w:t xml:space="preserve">200 ml </w:t>
      </w:r>
      <w:proofErr w:type="spellStart"/>
      <w:r>
        <w:rPr>
          <w:rFonts w:cs="Times New Roman"/>
          <w:bCs/>
          <w:iCs/>
          <w:szCs w:val="22"/>
          <w:lang w:val="sk-SK"/>
        </w:rPr>
        <w:t>infúzneho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roztoku</w:t>
      </w:r>
      <w:r>
        <w:rPr>
          <w:rFonts w:cs="Times New Roman"/>
          <w:szCs w:val="22"/>
          <w:lang w:val="sk-SK"/>
        </w:rPr>
        <w:t xml:space="preserve"> obsahuje</w:t>
      </w:r>
      <w:r>
        <w:rPr>
          <w:rFonts w:cs="Times New Roman"/>
          <w:szCs w:val="22"/>
          <w:lang w:val="sk-SK"/>
        </w:rPr>
        <w:tab/>
        <w:t xml:space="preserve">400 mg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>.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tabs>
          <w:tab w:val="right" w:pos="6663"/>
        </w:tabs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Každý ml obsahuje</w:t>
      </w:r>
      <w:r>
        <w:rPr>
          <w:rFonts w:cs="Times New Roman"/>
          <w:szCs w:val="22"/>
          <w:lang w:val="sk-SK"/>
        </w:rPr>
        <w:tab/>
        <w:t xml:space="preserve">2 mg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>.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Pr="004C169C" w:rsidRDefault="00EF0B83">
      <w:pPr>
        <w:widowControl/>
        <w:rPr>
          <w:rFonts w:cs="Times New Roman"/>
          <w:iCs/>
          <w:szCs w:val="22"/>
          <w:u w:val="single"/>
          <w:lang w:val="sk-SK"/>
        </w:rPr>
      </w:pPr>
      <w:r w:rsidRPr="00EF0B83">
        <w:rPr>
          <w:rFonts w:cs="Times New Roman"/>
          <w:iCs/>
          <w:szCs w:val="22"/>
          <w:u w:val="single"/>
          <w:lang w:val="sk-SK"/>
        </w:rPr>
        <w:t>Pomocné látky so známym účinkom:</w:t>
      </w:r>
      <w:r w:rsidRPr="00EF0B83">
        <w:rPr>
          <w:rFonts w:cs="Times New Roman"/>
          <w:szCs w:val="22"/>
          <w:u w:val="single"/>
          <w:lang w:val="sk-SK"/>
        </w:rPr>
        <w:t xml:space="preserve"> </w:t>
      </w:r>
    </w:p>
    <w:p w:rsidR="004C169C" w:rsidRDefault="004C169C">
      <w:pPr>
        <w:tabs>
          <w:tab w:val="left" w:pos="4536"/>
        </w:tabs>
        <w:rPr>
          <w:rFonts w:cs="Times New Roman"/>
          <w:szCs w:val="22"/>
          <w:lang w:val="sk-SK"/>
        </w:rPr>
      </w:pPr>
      <w:r>
        <w:rPr>
          <w:szCs w:val="22"/>
          <w:lang w:val="sk-SK"/>
        </w:rPr>
        <w:t xml:space="preserve">Každý ml obsahuje </w:t>
      </w:r>
      <w:r>
        <w:rPr>
          <w:rFonts w:cs="Times New Roman"/>
          <w:szCs w:val="22"/>
          <w:lang w:val="sk-SK"/>
        </w:rPr>
        <w:t>aj</w:t>
      </w:r>
      <w:r>
        <w:rPr>
          <w:rFonts w:cs="Times New Roman"/>
          <w:bCs/>
          <w:iCs/>
          <w:szCs w:val="22"/>
          <w:lang w:val="sk-SK"/>
        </w:rPr>
        <w:tab/>
        <w:t xml:space="preserve"> </w:t>
      </w:r>
      <w:r>
        <w:rPr>
          <w:rFonts w:cs="Times New Roman"/>
          <w:szCs w:val="22"/>
          <w:lang w:val="sk-SK"/>
        </w:rPr>
        <w:t xml:space="preserve"> 0,</w:t>
      </w:r>
      <w:r>
        <w:rPr>
          <w:rFonts w:cs="Times New Roman"/>
          <w:bCs/>
          <w:iCs/>
          <w:szCs w:val="22"/>
          <w:lang w:val="sk-SK"/>
        </w:rPr>
        <w:t xml:space="preserve">15 </w:t>
      </w:r>
      <w:proofErr w:type="spellStart"/>
      <w:r>
        <w:rPr>
          <w:rFonts w:cs="Times New Roman"/>
          <w:szCs w:val="22"/>
          <w:lang w:val="sk-SK"/>
        </w:rPr>
        <w:t>mmol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 xml:space="preserve">(3,5 mg) </w:t>
      </w:r>
      <w:r>
        <w:rPr>
          <w:rFonts w:cs="Times New Roman"/>
          <w:szCs w:val="22"/>
          <w:lang w:val="sk-SK"/>
        </w:rPr>
        <w:t xml:space="preserve">sodíka 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Úplný zoznam pomocných látok, pozri časť 6.1.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pStyle w:val="Nadpis1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3.</w:t>
      </w:r>
      <w:r>
        <w:rPr>
          <w:rFonts w:cs="Times New Roman"/>
          <w:szCs w:val="22"/>
          <w:lang w:val="sk-SK"/>
        </w:rPr>
        <w:tab/>
        <w:t>LIEKOVÁ FORMA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Infúzny</w:t>
      </w:r>
      <w:proofErr w:type="spellEnd"/>
      <w:r>
        <w:rPr>
          <w:rFonts w:cs="Times New Roman"/>
          <w:szCs w:val="22"/>
          <w:lang w:val="sk-SK"/>
        </w:rPr>
        <w:t xml:space="preserve"> roztok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Číry, bezfarebný vodný roztok</w:t>
      </w:r>
    </w:p>
    <w:p w:rsidR="004C169C" w:rsidRDefault="004C169C">
      <w:pPr>
        <w:widowControl/>
        <w:tabs>
          <w:tab w:val="left" w:pos="3828"/>
        </w:tabs>
        <w:rPr>
          <w:rFonts w:cs="Times New Roman"/>
          <w:bCs/>
          <w:iCs/>
          <w:szCs w:val="22"/>
          <w:lang w:val="sk-SK"/>
        </w:rPr>
      </w:pPr>
      <w:r>
        <w:rPr>
          <w:rFonts w:cs="Times New Roman"/>
          <w:bCs/>
          <w:iCs/>
          <w:szCs w:val="22"/>
          <w:lang w:val="sk-SK"/>
        </w:rPr>
        <w:t>pH:</w:t>
      </w:r>
      <w:r>
        <w:rPr>
          <w:rFonts w:cs="Times New Roman"/>
          <w:bCs/>
          <w:iCs/>
          <w:szCs w:val="22"/>
          <w:lang w:val="sk-SK"/>
        </w:rPr>
        <w:tab/>
        <w:t>4,0 – 8,0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pStyle w:val="Nadpis1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4.</w:t>
      </w:r>
      <w:r>
        <w:rPr>
          <w:rFonts w:cs="Times New Roman"/>
          <w:szCs w:val="22"/>
          <w:lang w:val="sk-SK"/>
        </w:rPr>
        <w:tab/>
        <w:t>KLINICKÉ ÚDAJE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tabs>
          <w:tab w:val="left" w:pos="567"/>
        </w:tabs>
        <w:ind w:left="567" w:hanging="567"/>
        <w:rPr>
          <w:rFonts w:cs="Times New Roman"/>
          <w:b/>
          <w:szCs w:val="22"/>
          <w:lang w:val="sk-SK"/>
        </w:rPr>
      </w:pPr>
      <w:r>
        <w:rPr>
          <w:rFonts w:cs="Times New Roman"/>
          <w:b/>
          <w:szCs w:val="22"/>
          <w:lang w:val="sk-SK"/>
        </w:rPr>
        <w:t>4.1</w:t>
      </w:r>
      <w:r>
        <w:rPr>
          <w:rFonts w:cs="Times New Roman"/>
          <w:b/>
          <w:szCs w:val="22"/>
          <w:lang w:val="sk-SK"/>
        </w:rPr>
        <w:tab/>
        <w:t>Terapeutické indikácie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bCs/>
          <w:szCs w:val="22"/>
          <w:lang w:val="sk-SK"/>
        </w:rPr>
      </w:pPr>
      <w:proofErr w:type="spellStart"/>
      <w:r>
        <w:rPr>
          <w:rFonts w:cs="Times New Roman"/>
          <w:bCs/>
          <w:szCs w:val="22"/>
          <w:lang w:val="sk-SK"/>
        </w:rPr>
        <w:t>Fluconazole</w:t>
      </w:r>
      <w:proofErr w:type="spellEnd"/>
      <w:r>
        <w:rPr>
          <w:rFonts w:cs="Times New Roman"/>
          <w:bCs/>
          <w:szCs w:val="22"/>
          <w:lang w:val="sk-SK"/>
        </w:rPr>
        <w:t xml:space="preserve"> B. </w:t>
      </w:r>
      <w:proofErr w:type="spellStart"/>
      <w:r>
        <w:rPr>
          <w:rFonts w:cs="Times New Roman"/>
          <w:bCs/>
          <w:szCs w:val="22"/>
          <w:lang w:val="sk-SK"/>
        </w:rPr>
        <w:t>Braun</w:t>
      </w:r>
      <w:proofErr w:type="spellEnd"/>
      <w:r>
        <w:rPr>
          <w:rFonts w:cs="Times New Roman"/>
          <w:bCs/>
          <w:szCs w:val="22"/>
          <w:lang w:val="sk-SK"/>
        </w:rPr>
        <w:t xml:space="preserve"> 2 mg/ml </w:t>
      </w:r>
      <w:proofErr w:type="spellStart"/>
      <w:r>
        <w:rPr>
          <w:rFonts w:cs="Times New Roman"/>
          <w:bCs/>
          <w:szCs w:val="22"/>
          <w:lang w:val="sk-SK"/>
        </w:rPr>
        <w:t>infúzny</w:t>
      </w:r>
      <w:proofErr w:type="spellEnd"/>
      <w:r>
        <w:rPr>
          <w:rFonts w:cs="Times New Roman"/>
          <w:bCs/>
          <w:szCs w:val="22"/>
          <w:lang w:val="sk-SK"/>
        </w:rPr>
        <w:t xml:space="preserve"> roztok</w:t>
      </w:r>
      <w:r>
        <w:rPr>
          <w:rFonts w:cs="Times New Roman"/>
          <w:szCs w:val="22"/>
          <w:lang w:val="sk-SK"/>
        </w:rPr>
        <w:t xml:space="preserve"> je indikovaný </w:t>
      </w:r>
      <w:r>
        <w:rPr>
          <w:rFonts w:cs="Times New Roman"/>
          <w:bCs/>
          <w:szCs w:val="22"/>
          <w:lang w:val="sk-SK"/>
        </w:rPr>
        <w:t xml:space="preserve">na liečbu nasledovných plesňových infekcií </w:t>
      </w:r>
      <w:r>
        <w:rPr>
          <w:rFonts w:cs="Times New Roman"/>
          <w:szCs w:val="22"/>
          <w:lang w:val="sk-SK"/>
        </w:rPr>
        <w:t>(pozri časť 5.1</w:t>
      </w:r>
      <w:r>
        <w:rPr>
          <w:rFonts w:cs="Times New Roman"/>
          <w:bCs/>
          <w:szCs w:val="22"/>
          <w:lang w:val="sk-SK"/>
        </w:rPr>
        <w:t>).</w:t>
      </w:r>
    </w:p>
    <w:p w:rsidR="004C169C" w:rsidRDefault="004C169C">
      <w:pPr>
        <w:widowControl/>
        <w:shd w:val="clear" w:color="auto" w:fill="FFFFFF"/>
        <w:rPr>
          <w:rFonts w:cs="Times New Roman"/>
          <w:bCs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b/>
          <w:szCs w:val="22"/>
          <w:u w:val="single"/>
          <w:lang w:val="sk-SK"/>
        </w:rPr>
      </w:pPr>
      <w:proofErr w:type="spellStart"/>
      <w:r>
        <w:rPr>
          <w:rFonts w:cs="Times New Roman"/>
          <w:bCs/>
          <w:szCs w:val="22"/>
          <w:u w:val="single"/>
          <w:lang w:val="sk-SK"/>
        </w:rPr>
        <w:t>Fluconazole</w:t>
      </w:r>
      <w:proofErr w:type="spellEnd"/>
      <w:r>
        <w:rPr>
          <w:rFonts w:cs="Times New Roman"/>
          <w:bCs/>
          <w:szCs w:val="22"/>
          <w:u w:val="single"/>
          <w:lang w:val="sk-SK"/>
        </w:rPr>
        <w:t xml:space="preserve"> B. </w:t>
      </w:r>
      <w:proofErr w:type="spellStart"/>
      <w:r>
        <w:rPr>
          <w:rFonts w:cs="Times New Roman"/>
          <w:bCs/>
          <w:szCs w:val="22"/>
          <w:u w:val="single"/>
          <w:lang w:val="sk-SK"/>
        </w:rPr>
        <w:t>Braun</w:t>
      </w:r>
      <w:proofErr w:type="spellEnd"/>
      <w:r>
        <w:rPr>
          <w:rFonts w:cs="Times New Roman"/>
          <w:bCs/>
          <w:szCs w:val="22"/>
          <w:u w:val="single"/>
          <w:lang w:val="sk-SK"/>
        </w:rPr>
        <w:t xml:space="preserve"> 2 mg/ml </w:t>
      </w:r>
      <w:proofErr w:type="spellStart"/>
      <w:r>
        <w:rPr>
          <w:rFonts w:cs="Times New Roman"/>
          <w:bCs/>
          <w:szCs w:val="22"/>
          <w:u w:val="single"/>
          <w:lang w:val="sk-SK"/>
        </w:rPr>
        <w:t>infúzny</w:t>
      </w:r>
      <w:proofErr w:type="spellEnd"/>
      <w:r>
        <w:rPr>
          <w:rFonts w:cs="Times New Roman"/>
          <w:bCs/>
          <w:szCs w:val="22"/>
          <w:u w:val="single"/>
          <w:lang w:val="sk-SK"/>
        </w:rPr>
        <w:t xml:space="preserve"> roztok</w:t>
      </w:r>
      <w:r>
        <w:rPr>
          <w:rFonts w:cs="Times New Roman"/>
          <w:szCs w:val="22"/>
          <w:u w:val="single"/>
          <w:lang w:val="sk-SK"/>
        </w:rPr>
        <w:t xml:space="preserve"> je indikovaný u dospelých na liečbu:</w:t>
      </w:r>
    </w:p>
    <w:p w:rsidR="004C169C" w:rsidRDefault="004C169C">
      <w:pPr>
        <w:widowControl/>
        <w:shd w:val="clear" w:color="auto" w:fill="FFFFFF"/>
        <w:rPr>
          <w:rFonts w:cs="Times New Roman"/>
          <w:b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kryptokokovej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meningitídy</w:t>
      </w:r>
      <w:proofErr w:type="spellEnd"/>
      <w:r>
        <w:rPr>
          <w:rFonts w:cs="Times New Roman"/>
          <w:szCs w:val="22"/>
          <w:lang w:val="sk-SK"/>
        </w:rPr>
        <w:t xml:space="preserve"> (pozri </w:t>
      </w:r>
      <w:r>
        <w:rPr>
          <w:rFonts w:cs="Times New Roman"/>
          <w:bCs/>
          <w:szCs w:val="22"/>
          <w:lang w:val="sk-SK"/>
        </w:rPr>
        <w:t xml:space="preserve">časť </w:t>
      </w:r>
      <w:r>
        <w:rPr>
          <w:rFonts w:cs="Times New Roman"/>
          <w:szCs w:val="22"/>
          <w:lang w:val="sk-SK"/>
        </w:rPr>
        <w:t>4.4),</w:t>
      </w: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bCs/>
          <w:szCs w:val="22"/>
          <w:lang w:val="sk-SK"/>
        </w:rPr>
        <w:t>kokcídioidomykózy</w:t>
      </w:r>
      <w:proofErr w:type="spellEnd"/>
      <w:r>
        <w:rPr>
          <w:rFonts w:cs="Times New Roman"/>
          <w:szCs w:val="22"/>
          <w:lang w:val="sk-SK"/>
        </w:rPr>
        <w:t xml:space="preserve"> (pozri </w:t>
      </w:r>
      <w:r>
        <w:rPr>
          <w:rFonts w:cs="Times New Roman"/>
          <w:bCs/>
          <w:szCs w:val="22"/>
          <w:lang w:val="sk-SK"/>
        </w:rPr>
        <w:t xml:space="preserve">časť </w:t>
      </w:r>
      <w:r>
        <w:rPr>
          <w:rFonts w:cs="Times New Roman"/>
          <w:szCs w:val="22"/>
          <w:lang w:val="sk-SK"/>
        </w:rPr>
        <w:t>4.4),</w:t>
      </w:r>
      <w:r>
        <w:rPr>
          <w:rFonts w:cs="Times New Roman"/>
          <w:bCs/>
          <w:szCs w:val="22"/>
          <w:lang w:val="sk-SK"/>
        </w:rPr>
        <w:t xml:space="preserve"> </w:t>
      </w:r>
      <w:r>
        <w:rPr>
          <w:rFonts w:cs="Times New Roman"/>
          <w:szCs w:val="22"/>
          <w:lang w:val="sk-SK"/>
        </w:rPr>
        <w:t xml:space="preserve">invazívnej </w:t>
      </w:r>
      <w:proofErr w:type="spellStart"/>
      <w:r>
        <w:rPr>
          <w:rFonts w:cs="Times New Roman"/>
          <w:szCs w:val="22"/>
          <w:lang w:val="sk-SK"/>
        </w:rPr>
        <w:t>kandidózy</w:t>
      </w:r>
      <w:proofErr w:type="spellEnd"/>
      <w:r>
        <w:rPr>
          <w:rFonts w:cs="Times New Roman"/>
          <w:szCs w:val="22"/>
          <w:lang w:val="sk-SK"/>
        </w:rPr>
        <w:t>,</w:t>
      </w: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kandidózy</w:t>
      </w:r>
      <w:proofErr w:type="spellEnd"/>
      <w:r>
        <w:rPr>
          <w:rFonts w:cs="Times New Roman"/>
          <w:szCs w:val="22"/>
          <w:lang w:val="sk-SK"/>
        </w:rPr>
        <w:t xml:space="preserve"> slizníc (vrátane </w:t>
      </w:r>
      <w:proofErr w:type="spellStart"/>
      <w:r>
        <w:rPr>
          <w:rFonts w:cs="Times New Roman"/>
          <w:szCs w:val="22"/>
          <w:lang w:val="sk-SK"/>
        </w:rPr>
        <w:t>orofaryngeálnej</w:t>
      </w:r>
      <w:proofErr w:type="spellEnd"/>
      <w:r>
        <w:rPr>
          <w:rFonts w:cs="Times New Roman"/>
          <w:szCs w:val="22"/>
          <w:lang w:val="sk-SK"/>
        </w:rPr>
        <w:t xml:space="preserve"> a </w:t>
      </w:r>
      <w:proofErr w:type="spellStart"/>
      <w:r>
        <w:rPr>
          <w:rFonts w:cs="Times New Roman"/>
          <w:szCs w:val="22"/>
          <w:lang w:val="sk-SK"/>
        </w:rPr>
        <w:t>ezofageálnej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kandidózy</w:t>
      </w:r>
      <w:proofErr w:type="spellEnd"/>
      <w:r>
        <w:rPr>
          <w:rFonts w:cs="Times New Roman"/>
          <w:szCs w:val="22"/>
          <w:lang w:val="sk-SK"/>
        </w:rPr>
        <w:t xml:space="preserve">, </w:t>
      </w:r>
      <w:proofErr w:type="spellStart"/>
      <w:r>
        <w:rPr>
          <w:rFonts w:cs="Times New Roman"/>
          <w:szCs w:val="22"/>
          <w:lang w:val="sk-SK"/>
        </w:rPr>
        <w:t>kandidúrie</w:t>
      </w:r>
      <w:proofErr w:type="spellEnd"/>
      <w:r>
        <w:rPr>
          <w:rFonts w:cs="Times New Roman"/>
          <w:szCs w:val="22"/>
          <w:lang w:val="sk-SK"/>
        </w:rPr>
        <w:t xml:space="preserve"> a chronickej </w:t>
      </w:r>
      <w:proofErr w:type="spellStart"/>
      <w:r>
        <w:rPr>
          <w:rFonts w:cs="Times New Roman"/>
          <w:szCs w:val="22"/>
          <w:lang w:val="sk-SK"/>
        </w:rPr>
        <w:t>kandidózy</w:t>
      </w:r>
      <w:proofErr w:type="spellEnd"/>
      <w:r>
        <w:rPr>
          <w:rFonts w:cs="Times New Roman"/>
          <w:szCs w:val="22"/>
          <w:lang w:val="sk-SK"/>
        </w:rPr>
        <w:t xml:space="preserve"> slizníc a kože),</w:t>
      </w: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chronickej orálnej atrofickej </w:t>
      </w:r>
      <w:proofErr w:type="spellStart"/>
      <w:r>
        <w:rPr>
          <w:rFonts w:cs="Times New Roman"/>
          <w:szCs w:val="22"/>
          <w:lang w:val="sk-SK"/>
        </w:rPr>
        <w:t>kandidózy</w:t>
      </w:r>
      <w:proofErr w:type="spellEnd"/>
      <w:r>
        <w:rPr>
          <w:rFonts w:cs="Times New Roman"/>
          <w:szCs w:val="22"/>
          <w:lang w:val="sk-SK"/>
        </w:rPr>
        <w:t xml:space="preserve"> (zápalov vznikajúcich pod umelými náhradami chrupu), ak miestne ošetrenie v rámci dentálnej hygieny nie je dostatočné.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b/>
          <w:szCs w:val="22"/>
          <w:u w:val="single"/>
          <w:lang w:val="sk-SK"/>
        </w:rPr>
      </w:pPr>
      <w:proofErr w:type="spellStart"/>
      <w:r>
        <w:rPr>
          <w:rFonts w:cs="Times New Roman"/>
          <w:bCs/>
          <w:szCs w:val="22"/>
          <w:u w:val="single"/>
          <w:lang w:val="sk-SK"/>
        </w:rPr>
        <w:t>Fluconazole</w:t>
      </w:r>
      <w:proofErr w:type="spellEnd"/>
      <w:r>
        <w:rPr>
          <w:rFonts w:cs="Times New Roman"/>
          <w:bCs/>
          <w:szCs w:val="22"/>
          <w:u w:val="single"/>
          <w:lang w:val="sk-SK"/>
        </w:rPr>
        <w:t xml:space="preserve"> B. </w:t>
      </w:r>
      <w:proofErr w:type="spellStart"/>
      <w:r>
        <w:rPr>
          <w:rFonts w:cs="Times New Roman"/>
          <w:bCs/>
          <w:szCs w:val="22"/>
          <w:u w:val="single"/>
          <w:lang w:val="sk-SK"/>
        </w:rPr>
        <w:t>Braun</w:t>
      </w:r>
      <w:proofErr w:type="spellEnd"/>
      <w:r>
        <w:rPr>
          <w:rFonts w:cs="Times New Roman"/>
          <w:bCs/>
          <w:szCs w:val="22"/>
          <w:u w:val="single"/>
          <w:lang w:val="sk-SK"/>
        </w:rPr>
        <w:t xml:space="preserve"> 2 mg/ml </w:t>
      </w:r>
      <w:proofErr w:type="spellStart"/>
      <w:r>
        <w:rPr>
          <w:rFonts w:cs="Times New Roman"/>
          <w:bCs/>
          <w:szCs w:val="22"/>
          <w:u w:val="single"/>
          <w:lang w:val="sk-SK"/>
        </w:rPr>
        <w:t>infúzny</w:t>
      </w:r>
      <w:proofErr w:type="spellEnd"/>
      <w:r>
        <w:rPr>
          <w:rFonts w:cs="Times New Roman"/>
          <w:bCs/>
          <w:szCs w:val="22"/>
          <w:u w:val="single"/>
          <w:lang w:val="sk-SK"/>
        </w:rPr>
        <w:t xml:space="preserve"> roztok</w:t>
      </w:r>
      <w:r>
        <w:rPr>
          <w:rFonts w:cs="Times New Roman"/>
          <w:szCs w:val="22"/>
          <w:u w:val="single"/>
          <w:lang w:val="sk-SK"/>
        </w:rPr>
        <w:t xml:space="preserve"> je </w:t>
      </w:r>
      <w:r>
        <w:rPr>
          <w:rFonts w:cs="Times New Roman"/>
          <w:bCs/>
          <w:szCs w:val="22"/>
          <w:u w:val="single"/>
          <w:lang w:val="sk-SK"/>
        </w:rPr>
        <w:t xml:space="preserve">indikovaný </w:t>
      </w:r>
      <w:r>
        <w:rPr>
          <w:rFonts w:cs="Times New Roman"/>
          <w:szCs w:val="22"/>
          <w:u w:val="single"/>
          <w:lang w:val="sk-SK"/>
        </w:rPr>
        <w:t xml:space="preserve">u dospelých na </w:t>
      </w:r>
      <w:r>
        <w:rPr>
          <w:rFonts w:cs="Times New Roman"/>
          <w:bCs/>
          <w:szCs w:val="22"/>
          <w:u w:val="single"/>
          <w:lang w:val="sk-SK"/>
        </w:rPr>
        <w:t>prevenciu</w:t>
      </w:r>
      <w:r>
        <w:rPr>
          <w:rFonts w:cs="Times New Roman"/>
          <w:szCs w:val="22"/>
          <w:u w:val="single"/>
          <w:lang w:val="sk-SK"/>
        </w:rPr>
        <w:t>:</w:t>
      </w: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relapsu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kryptokokovej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meningitídy</w:t>
      </w:r>
      <w:proofErr w:type="spellEnd"/>
      <w:r>
        <w:rPr>
          <w:rFonts w:cs="Times New Roman"/>
          <w:szCs w:val="22"/>
          <w:lang w:val="sk-SK"/>
        </w:rPr>
        <w:t xml:space="preserve"> u pacientov s vysokým rizikom </w:t>
      </w:r>
      <w:proofErr w:type="spellStart"/>
      <w:r>
        <w:rPr>
          <w:rFonts w:cs="Times New Roman"/>
          <w:szCs w:val="22"/>
          <w:lang w:val="sk-SK"/>
        </w:rPr>
        <w:t>relapsu</w:t>
      </w:r>
      <w:proofErr w:type="spellEnd"/>
      <w:r>
        <w:rPr>
          <w:rFonts w:cs="Times New Roman"/>
          <w:szCs w:val="22"/>
          <w:lang w:val="sk-SK"/>
        </w:rPr>
        <w:t>,</w:t>
      </w: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relapsu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orofaryngeálnej</w:t>
      </w:r>
      <w:proofErr w:type="spellEnd"/>
      <w:r>
        <w:rPr>
          <w:rFonts w:cs="Times New Roman"/>
          <w:szCs w:val="22"/>
          <w:lang w:val="sk-SK"/>
        </w:rPr>
        <w:t xml:space="preserve"> a </w:t>
      </w:r>
      <w:proofErr w:type="spellStart"/>
      <w:r>
        <w:rPr>
          <w:rFonts w:cs="Times New Roman"/>
          <w:szCs w:val="22"/>
          <w:lang w:val="sk-SK"/>
        </w:rPr>
        <w:t>ezofageálnej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kandidózy</w:t>
      </w:r>
      <w:proofErr w:type="spellEnd"/>
      <w:r>
        <w:rPr>
          <w:rFonts w:cs="Times New Roman"/>
          <w:szCs w:val="22"/>
          <w:lang w:val="sk-SK"/>
        </w:rPr>
        <w:t xml:space="preserve"> u pacientov infikovaných vírusom HIV, u ktorých je vysoké riziko </w:t>
      </w:r>
      <w:proofErr w:type="spellStart"/>
      <w:r>
        <w:rPr>
          <w:rFonts w:cs="Times New Roman"/>
          <w:szCs w:val="22"/>
          <w:lang w:val="sk-SK"/>
        </w:rPr>
        <w:t>relapsu</w:t>
      </w:r>
      <w:proofErr w:type="spellEnd"/>
      <w:r>
        <w:rPr>
          <w:rFonts w:cs="Times New Roman"/>
          <w:szCs w:val="22"/>
          <w:lang w:val="sk-SK"/>
        </w:rPr>
        <w:t>,</w:t>
      </w: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kandidových</w:t>
      </w:r>
      <w:proofErr w:type="spellEnd"/>
      <w:r>
        <w:rPr>
          <w:rFonts w:cs="Times New Roman"/>
          <w:szCs w:val="22"/>
          <w:lang w:val="sk-SK"/>
        </w:rPr>
        <w:t xml:space="preserve"> infekcií u pacientov s predĺženou </w:t>
      </w:r>
      <w:proofErr w:type="spellStart"/>
      <w:r>
        <w:rPr>
          <w:rFonts w:cs="Times New Roman"/>
          <w:szCs w:val="22"/>
          <w:lang w:val="sk-SK"/>
        </w:rPr>
        <w:t>neutropéniou</w:t>
      </w:r>
      <w:proofErr w:type="spellEnd"/>
      <w:r>
        <w:rPr>
          <w:rFonts w:cs="Times New Roman"/>
          <w:szCs w:val="22"/>
          <w:lang w:val="sk-SK"/>
        </w:rPr>
        <w:t xml:space="preserve"> (ako napríklad pacienti s hematologickými poruchami, ktorí dostávajú chemoterapiu alebo pacienti, ktorým boli transplantované </w:t>
      </w:r>
      <w:proofErr w:type="spellStart"/>
      <w:r>
        <w:rPr>
          <w:rFonts w:cs="Times New Roman"/>
          <w:szCs w:val="22"/>
          <w:lang w:val="sk-SK"/>
        </w:rPr>
        <w:t>hematopoetické</w:t>
      </w:r>
      <w:proofErr w:type="spellEnd"/>
      <w:r>
        <w:rPr>
          <w:rFonts w:cs="Times New Roman"/>
          <w:szCs w:val="22"/>
          <w:lang w:val="sk-SK"/>
        </w:rPr>
        <w:t xml:space="preserve"> kmeňové bunky (pozri časť 5.1)).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u w:val="single"/>
          <w:lang w:val="sk-SK"/>
        </w:rPr>
      </w:pPr>
      <w:proofErr w:type="spellStart"/>
      <w:r>
        <w:rPr>
          <w:rFonts w:cs="Times New Roman"/>
          <w:bCs/>
          <w:iCs/>
          <w:szCs w:val="22"/>
          <w:u w:val="single"/>
          <w:lang w:val="sk-SK"/>
        </w:rPr>
        <w:lastRenderedPageBreak/>
        <w:t>Fluconazole</w:t>
      </w:r>
      <w:proofErr w:type="spellEnd"/>
      <w:r>
        <w:rPr>
          <w:rFonts w:cs="Times New Roman"/>
          <w:bCs/>
          <w:iCs/>
          <w:szCs w:val="22"/>
          <w:u w:val="single"/>
          <w:lang w:val="sk-SK"/>
        </w:rPr>
        <w:t xml:space="preserve"> B. </w:t>
      </w:r>
      <w:proofErr w:type="spellStart"/>
      <w:r>
        <w:rPr>
          <w:rFonts w:cs="Times New Roman"/>
          <w:bCs/>
          <w:iCs/>
          <w:szCs w:val="22"/>
          <w:u w:val="single"/>
          <w:lang w:val="sk-SK"/>
        </w:rPr>
        <w:t>Braun</w:t>
      </w:r>
      <w:proofErr w:type="spellEnd"/>
      <w:r>
        <w:rPr>
          <w:rFonts w:cs="Times New Roman"/>
          <w:bCs/>
          <w:iCs/>
          <w:szCs w:val="22"/>
          <w:u w:val="single"/>
          <w:lang w:val="sk-SK"/>
        </w:rPr>
        <w:t xml:space="preserve"> 2 mg/ml </w:t>
      </w:r>
      <w:proofErr w:type="spellStart"/>
      <w:r>
        <w:rPr>
          <w:rFonts w:cs="Times New Roman"/>
          <w:bCs/>
          <w:iCs/>
          <w:szCs w:val="22"/>
          <w:u w:val="single"/>
          <w:lang w:val="sk-SK"/>
        </w:rPr>
        <w:t>infúzny</w:t>
      </w:r>
      <w:proofErr w:type="spellEnd"/>
      <w:r>
        <w:rPr>
          <w:rFonts w:cs="Times New Roman"/>
          <w:bCs/>
          <w:iCs/>
          <w:szCs w:val="22"/>
          <w:u w:val="single"/>
          <w:lang w:val="sk-SK"/>
        </w:rPr>
        <w:t xml:space="preserve"> roztok</w:t>
      </w:r>
      <w:r>
        <w:rPr>
          <w:rFonts w:cs="Times New Roman"/>
          <w:szCs w:val="22"/>
          <w:u w:val="single"/>
          <w:lang w:val="sk-SK"/>
        </w:rPr>
        <w:t xml:space="preserve"> je indikovaný u </w:t>
      </w:r>
      <w:r>
        <w:rPr>
          <w:rFonts w:cs="Times New Roman"/>
          <w:bCs/>
          <w:iCs/>
          <w:szCs w:val="22"/>
          <w:u w:val="single"/>
          <w:lang w:val="sk-SK"/>
        </w:rPr>
        <w:t xml:space="preserve">donosených </w:t>
      </w:r>
      <w:r>
        <w:rPr>
          <w:rFonts w:cs="Times New Roman"/>
          <w:szCs w:val="22"/>
          <w:u w:val="single"/>
          <w:lang w:val="sk-SK"/>
        </w:rPr>
        <w:t>novorodencov, dojčiat, batoliat, detí a </w:t>
      </w:r>
      <w:r>
        <w:rPr>
          <w:u w:val="single"/>
          <w:lang w:val="sk-SK"/>
        </w:rPr>
        <w:t>dospievajúcich</w:t>
      </w:r>
      <w:r>
        <w:rPr>
          <w:rFonts w:cs="Times New Roman"/>
          <w:szCs w:val="22"/>
          <w:u w:val="single"/>
          <w:lang w:val="sk-SK"/>
        </w:rPr>
        <w:t xml:space="preserve"> vo veku od </w:t>
      </w:r>
      <w:r>
        <w:rPr>
          <w:rFonts w:cs="Times New Roman"/>
          <w:bCs/>
          <w:iCs/>
          <w:szCs w:val="22"/>
          <w:u w:val="single"/>
          <w:lang w:val="sk-SK"/>
        </w:rPr>
        <w:t xml:space="preserve">0 do 17 </w:t>
      </w:r>
      <w:r>
        <w:rPr>
          <w:rFonts w:cs="Times New Roman"/>
          <w:szCs w:val="22"/>
          <w:u w:val="single"/>
          <w:lang w:val="sk-SK"/>
        </w:rPr>
        <w:t>rokov</w:t>
      </w:r>
      <w:r>
        <w:rPr>
          <w:rFonts w:cs="Times New Roman"/>
          <w:bCs/>
          <w:iCs/>
          <w:szCs w:val="22"/>
          <w:u w:val="single"/>
          <w:lang w:val="sk-SK"/>
        </w:rPr>
        <w:t>.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bCs/>
          <w:iCs/>
          <w:szCs w:val="22"/>
          <w:lang w:val="sk-SK"/>
        </w:rPr>
        <w:t>Fluconazole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B. </w:t>
      </w:r>
      <w:proofErr w:type="spellStart"/>
      <w:r>
        <w:rPr>
          <w:rFonts w:cs="Times New Roman"/>
          <w:bCs/>
          <w:iCs/>
          <w:szCs w:val="22"/>
          <w:lang w:val="sk-SK"/>
        </w:rPr>
        <w:t>Braun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2 mg/ml </w:t>
      </w:r>
      <w:proofErr w:type="spellStart"/>
      <w:r>
        <w:rPr>
          <w:rFonts w:cs="Times New Roman"/>
          <w:bCs/>
          <w:iCs/>
          <w:szCs w:val="22"/>
          <w:lang w:val="sk-SK"/>
        </w:rPr>
        <w:t>infúzny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roztok sa používa</w:t>
      </w:r>
      <w:r>
        <w:rPr>
          <w:rFonts w:cs="Times New Roman"/>
          <w:szCs w:val="22"/>
          <w:lang w:val="sk-SK"/>
        </w:rPr>
        <w:t xml:space="preserve"> na liečbu </w:t>
      </w:r>
      <w:proofErr w:type="spellStart"/>
      <w:r>
        <w:rPr>
          <w:rFonts w:cs="Times New Roman"/>
          <w:szCs w:val="22"/>
          <w:lang w:val="sk-SK"/>
        </w:rPr>
        <w:t>kandidózy</w:t>
      </w:r>
      <w:proofErr w:type="spellEnd"/>
      <w:r>
        <w:rPr>
          <w:rFonts w:cs="Times New Roman"/>
          <w:szCs w:val="22"/>
          <w:lang w:val="sk-SK"/>
        </w:rPr>
        <w:t xml:space="preserve"> slizníc (</w:t>
      </w:r>
      <w:proofErr w:type="spellStart"/>
      <w:r>
        <w:rPr>
          <w:rFonts w:cs="Times New Roman"/>
          <w:szCs w:val="22"/>
          <w:lang w:val="sk-SK"/>
        </w:rPr>
        <w:t>orofaryngeálnej</w:t>
      </w:r>
      <w:proofErr w:type="spellEnd"/>
      <w:r>
        <w:rPr>
          <w:rFonts w:cs="Times New Roman"/>
          <w:szCs w:val="22"/>
          <w:lang w:val="sk-SK"/>
        </w:rPr>
        <w:t xml:space="preserve"> a </w:t>
      </w:r>
      <w:proofErr w:type="spellStart"/>
      <w:r>
        <w:rPr>
          <w:rFonts w:cs="Times New Roman"/>
          <w:szCs w:val="22"/>
          <w:lang w:val="sk-SK"/>
        </w:rPr>
        <w:t>ezofageálnej</w:t>
      </w:r>
      <w:proofErr w:type="spellEnd"/>
      <w:r>
        <w:rPr>
          <w:rFonts w:cs="Times New Roman"/>
          <w:szCs w:val="22"/>
          <w:lang w:val="sk-SK"/>
        </w:rPr>
        <w:t xml:space="preserve">), invazívnej </w:t>
      </w:r>
      <w:proofErr w:type="spellStart"/>
      <w:r>
        <w:rPr>
          <w:rFonts w:cs="Times New Roman"/>
          <w:szCs w:val="22"/>
          <w:lang w:val="sk-SK"/>
        </w:rPr>
        <w:t>kandidózy</w:t>
      </w:r>
      <w:proofErr w:type="spellEnd"/>
      <w:r>
        <w:rPr>
          <w:rFonts w:cs="Times New Roman"/>
          <w:szCs w:val="22"/>
          <w:lang w:val="sk-SK"/>
        </w:rPr>
        <w:t xml:space="preserve">, </w:t>
      </w:r>
      <w:proofErr w:type="spellStart"/>
      <w:r>
        <w:rPr>
          <w:rFonts w:cs="Times New Roman"/>
          <w:szCs w:val="22"/>
          <w:lang w:val="sk-SK"/>
        </w:rPr>
        <w:t>kryptokokovej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meningitídy</w:t>
      </w:r>
      <w:proofErr w:type="spellEnd"/>
      <w:r>
        <w:rPr>
          <w:rFonts w:cs="Times New Roman"/>
          <w:szCs w:val="22"/>
          <w:lang w:val="sk-SK"/>
        </w:rPr>
        <w:t xml:space="preserve"> a na profylaxiu </w:t>
      </w:r>
      <w:proofErr w:type="spellStart"/>
      <w:r>
        <w:rPr>
          <w:rFonts w:cs="Times New Roman"/>
          <w:szCs w:val="22"/>
          <w:lang w:val="sk-SK"/>
        </w:rPr>
        <w:t>kandidových</w:t>
      </w:r>
      <w:proofErr w:type="spellEnd"/>
      <w:r>
        <w:rPr>
          <w:rFonts w:cs="Times New Roman"/>
          <w:szCs w:val="22"/>
          <w:lang w:val="sk-SK"/>
        </w:rPr>
        <w:t xml:space="preserve"> infekcií u pacientov s poruchami imunitného systému. </w:t>
      </w:r>
      <w:proofErr w:type="spellStart"/>
      <w:r>
        <w:rPr>
          <w:rFonts w:cs="Times New Roman"/>
          <w:bCs/>
          <w:iCs/>
          <w:szCs w:val="22"/>
          <w:lang w:val="sk-SK"/>
        </w:rPr>
        <w:t>Fluconazole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B. </w:t>
      </w:r>
      <w:proofErr w:type="spellStart"/>
      <w:r>
        <w:rPr>
          <w:rFonts w:cs="Times New Roman"/>
          <w:bCs/>
          <w:iCs/>
          <w:szCs w:val="22"/>
          <w:lang w:val="sk-SK"/>
        </w:rPr>
        <w:t>Braun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2 mg/ml </w:t>
      </w:r>
      <w:proofErr w:type="spellStart"/>
      <w:r>
        <w:rPr>
          <w:rFonts w:cs="Times New Roman"/>
          <w:bCs/>
          <w:iCs/>
          <w:szCs w:val="22"/>
          <w:lang w:val="sk-SK"/>
        </w:rPr>
        <w:t>infúzny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roztok </w:t>
      </w:r>
      <w:r>
        <w:rPr>
          <w:rFonts w:cs="Times New Roman"/>
          <w:szCs w:val="22"/>
          <w:lang w:val="sk-SK"/>
        </w:rPr>
        <w:t xml:space="preserve">sa môže </w:t>
      </w:r>
      <w:r>
        <w:rPr>
          <w:rFonts w:cs="Times New Roman"/>
          <w:bCs/>
          <w:iCs/>
          <w:szCs w:val="22"/>
          <w:lang w:val="sk-SK"/>
        </w:rPr>
        <w:t xml:space="preserve">použiť ako udržiavacia liečba </w:t>
      </w:r>
      <w:r>
        <w:rPr>
          <w:rFonts w:cs="Times New Roman"/>
          <w:szCs w:val="22"/>
          <w:lang w:val="sk-SK"/>
        </w:rPr>
        <w:t xml:space="preserve">na </w:t>
      </w:r>
      <w:r>
        <w:rPr>
          <w:rFonts w:cs="Times New Roman"/>
          <w:bCs/>
          <w:iCs/>
          <w:szCs w:val="22"/>
          <w:lang w:val="sk-SK"/>
        </w:rPr>
        <w:t xml:space="preserve">prevenciu </w:t>
      </w:r>
      <w:proofErr w:type="spellStart"/>
      <w:r>
        <w:rPr>
          <w:rFonts w:cs="Times New Roman"/>
          <w:bCs/>
          <w:iCs/>
          <w:szCs w:val="22"/>
          <w:lang w:val="sk-SK"/>
        </w:rPr>
        <w:t>relapsu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</w:t>
      </w:r>
      <w:proofErr w:type="spellStart"/>
      <w:r>
        <w:rPr>
          <w:rFonts w:cs="Times New Roman"/>
          <w:bCs/>
          <w:iCs/>
          <w:szCs w:val="22"/>
          <w:lang w:val="sk-SK"/>
        </w:rPr>
        <w:t>kryptokokovej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</w:t>
      </w:r>
      <w:proofErr w:type="spellStart"/>
      <w:r>
        <w:rPr>
          <w:rFonts w:cs="Times New Roman"/>
          <w:bCs/>
          <w:iCs/>
          <w:szCs w:val="22"/>
          <w:lang w:val="sk-SK"/>
        </w:rPr>
        <w:t>meningitídy</w:t>
      </w:r>
      <w:proofErr w:type="spellEnd"/>
      <w:r>
        <w:rPr>
          <w:rFonts w:cs="Times New Roman"/>
          <w:szCs w:val="22"/>
          <w:lang w:val="sk-SK"/>
        </w:rPr>
        <w:t xml:space="preserve"> u detí s vysokým rizikom </w:t>
      </w:r>
      <w:proofErr w:type="spellStart"/>
      <w:r>
        <w:rPr>
          <w:rFonts w:cs="Times New Roman"/>
          <w:bCs/>
          <w:iCs/>
          <w:szCs w:val="22"/>
          <w:lang w:val="sk-SK"/>
        </w:rPr>
        <w:t>relapsu</w:t>
      </w:r>
      <w:proofErr w:type="spellEnd"/>
      <w:r>
        <w:rPr>
          <w:rFonts w:cs="Times New Roman"/>
          <w:szCs w:val="22"/>
          <w:lang w:val="sk-SK"/>
        </w:rPr>
        <w:t xml:space="preserve"> (pozri </w:t>
      </w:r>
      <w:r>
        <w:rPr>
          <w:rFonts w:cs="Times New Roman"/>
          <w:bCs/>
          <w:iCs/>
          <w:szCs w:val="22"/>
          <w:lang w:val="sk-SK"/>
        </w:rPr>
        <w:t xml:space="preserve">časť </w:t>
      </w:r>
      <w:r>
        <w:rPr>
          <w:rFonts w:cs="Times New Roman"/>
          <w:szCs w:val="22"/>
          <w:lang w:val="sk-SK"/>
        </w:rPr>
        <w:t>4.4).</w:t>
      </w:r>
    </w:p>
    <w:p w:rsidR="004C169C" w:rsidRDefault="004C169C">
      <w:pPr>
        <w:widowControl/>
        <w:rPr>
          <w:rFonts w:cs="Times New Roman"/>
          <w:bCs/>
          <w:iCs/>
          <w:szCs w:val="22"/>
          <w:lang w:val="sk-SK"/>
        </w:rPr>
      </w:pPr>
      <w:r>
        <w:rPr>
          <w:rFonts w:cs="Times New Roman"/>
          <w:bCs/>
          <w:iCs/>
          <w:szCs w:val="22"/>
          <w:lang w:val="sk-SK"/>
        </w:rPr>
        <w:t>Liečbu je možné</w:t>
      </w:r>
      <w:r>
        <w:rPr>
          <w:rFonts w:cs="Times New Roman"/>
          <w:szCs w:val="22"/>
          <w:lang w:val="sk-SK"/>
        </w:rPr>
        <w:t xml:space="preserve"> začať skôr, </w:t>
      </w:r>
      <w:r>
        <w:rPr>
          <w:rFonts w:cs="Times New Roman"/>
          <w:bCs/>
          <w:iCs/>
          <w:szCs w:val="22"/>
          <w:lang w:val="sk-SK"/>
        </w:rPr>
        <w:t>ako</w:t>
      </w:r>
      <w:r>
        <w:rPr>
          <w:rFonts w:cs="Times New Roman"/>
          <w:szCs w:val="22"/>
          <w:lang w:val="sk-SK"/>
        </w:rPr>
        <w:t xml:space="preserve"> sú známe výsledky </w:t>
      </w:r>
      <w:r>
        <w:rPr>
          <w:rFonts w:cs="Times New Roman"/>
          <w:bCs/>
          <w:iCs/>
          <w:szCs w:val="22"/>
          <w:lang w:val="sk-SK"/>
        </w:rPr>
        <w:t>kultivácií a ďalších</w:t>
      </w:r>
      <w:r>
        <w:rPr>
          <w:rFonts w:cs="Times New Roman"/>
          <w:szCs w:val="22"/>
          <w:lang w:val="sk-SK"/>
        </w:rPr>
        <w:t xml:space="preserve"> laboratórnych </w:t>
      </w:r>
      <w:r>
        <w:rPr>
          <w:rFonts w:cs="Times New Roman"/>
          <w:bCs/>
          <w:iCs/>
          <w:szCs w:val="22"/>
          <w:lang w:val="sk-SK"/>
        </w:rPr>
        <w:t>testov, po získaní výsledkov je</w:t>
      </w:r>
      <w:r>
        <w:rPr>
          <w:rFonts w:cs="Times New Roman"/>
          <w:szCs w:val="22"/>
          <w:lang w:val="sk-SK"/>
        </w:rPr>
        <w:t xml:space="preserve"> však </w:t>
      </w:r>
      <w:r>
        <w:rPr>
          <w:rFonts w:cs="Times New Roman"/>
          <w:bCs/>
          <w:iCs/>
          <w:szCs w:val="22"/>
          <w:lang w:val="sk-SK"/>
        </w:rPr>
        <w:t xml:space="preserve">potrebné primerane nastaviť </w:t>
      </w:r>
      <w:proofErr w:type="spellStart"/>
      <w:r>
        <w:rPr>
          <w:rFonts w:cs="Times New Roman"/>
          <w:bCs/>
          <w:iCs/>
          <w:szCs w:val="22"/>
          <w:lang w:val="sk-SK"/>
        </w:rPr>
        <w:t>protiinfekčnú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liečbu. </w:t>
      </w:r>
    </w:p>
    <w:p w:rsidR="004C169C" w:rsidRDefault="004C169C">
      <w:pPr>
        <w:widowControl/>
        <w:rPr>
          <w:rFonts w:cs="Times New Roman"/>
          <w:bCs/>
          <w:iCs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  <w:r>
        <w:rPr>
          <w:rFonts w:cs="Times New Roman"/>
          <w:bCs/>
          <w:iCs/>
          <w:szCs w:val="22"/>
          <w:lang w:val="sk-SK"/>
        </w:rPr>
        <w:t>Je nutné vziať do úvahy oficiálne usmernenia o správnom použití</w:t>
      </w:r>
      <w:r>
        <w:rPr>
          <w:rFonts w:cs="Times New Roman"/>
          <w:szCs w:val="22"/>
          <w:lang w:val="sk-SK"/>
        </w:rPr>
        <w:t xml:space="preserve"> antimykotík</w:t>
      </w:r>
      <w:r>
        <w:rPr>
          <w:rFonts w:cs="Times New Roman"/>
          <w:bCs/>
          <w:iCs/>
          <w:szCs w:val="22"/>
          <w:lang w:val="sk-SK"/>
        </w:rPr>
        <w:t xml:space="preserve">. 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pStyle w:val="Nadpis2"/>
        <w:widowControl/>
        <w:spacing w:before="0"/>
        <w:rPr>
          <w:rFonts w:cs="Times New Roman"/>
          <w:lang w:val="sk-SK"/>
        </w:rPr>
      </w:pPr>
      <w:r>
        <w:rPr>
          <w:rFonts w:cs="Times New Roman"/>
          <w:lang w:val="sk-SK"/>
        </w:rPr>
        <w:t>4.2</w:t>
      </w:r>
      <w:r>
        <w:rPr>
          <w:rFonts w:cs="Times New Roman"/>
          <w:lang w:val="sk-SK"/>
        </w:rPr>
        <w:tab/>
        <w:t>Dávkovanie a spôsob podávania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u w:val="single"/>
          <w:lang w:val="sk-SK"/>
        </w:rPr>
      </w:pPr>
      <w:r>
        <w:rPr>
          <w:rFonts w:cs="Times New Roman"/>
          <w:szCs w:val="22"/>
          <w:u w:val="single"/>
          <w:lang w:val="sk-SK"/>
        </w:rPr>
        <w:t>Dávkovanie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Dávka sa má stanoviť podľa typu a závažnosti </w:t>
      </w:r>
      <w:proofErr w:type="spellStart"/>
      <w:r w:rsidR="00112892">
        <w:rPr>
          <w:rFonts w:cs="Times New Roman"/>
          <w:szCs w:val="22"/>
          <w:lang w:val="sk-SK"/>
        </w:rPr>
        <w:t>mykotick</w:t>
      </w:r>
      <w:r w:rsidR="00F737DD">
        <w:rPr>
          <w:rFonts w:cs="Times New Roman"/>
          <w:szCs w:val="22"/>
          <w:lang w:val="sk-SK"/>
        </w:rPr>
        <w:t>ej</w:t>
      </w:r>
      <w:proofErr w:type="spellEnd"/>
      <w:r>
        <w:rPr>
          <w:rFonts w:cs="Times New Roman"/>
          <w:szCs w:val="22"/>
          <w:lang w:val="sk-SK"/>
        </w:rPr>
        <w:t xml:space="preserve"> infekcie. Liečba infekcií</w:t>
      </w:r>
      <w:r>
        <w:rPr>
          <w:rFonts w:cs="Times New Roman"/>
          <w:bCs/>
          <w:iCs/>
          <w:szCs w:val="22"/>
          <w:lang w:val="sk-SK"/>
        </w:rPr>
        <w:t xml:space="preserve"> vyžadujúca</w:t>
      </w:r>
      <w:r>
        <w:rPr>
          <w:rFonts w:cs="Times New Roman"/>
          <w:szCs w:val="22"/>
          <w:lang w:val="sk-SK"/>
        </w:rPr>
        <w:t xml:space="preserve"> viacnásobné dávkovanie</w:t>
      </w:r>
      <w:r>
        <w:rPr>
          <w:rFonts w:cs="Times New Roman"/>
          <w:bCs/>
          <w:iCs/>
          <w:szCs w:val="22"/>
          <w:lang w:val="sk-SK"/>
        </w:rPr>
        <w:t xml:space="preserve"> má</w:t>
      </w:r>
      <w:r>
        <w:rPr>
          <w:rFonts w:cs="Times New Roman"/>
          <w:szCs w:val="22"/>
          <w:lang w:val="sk-SK"/>
        </w:rPr>
        <w:t xml:space="preserve"> pokračovať až </w:t>
      </w:r>
      <w:r>
        <w:rPr>
          <w:rFonts w:cs="Times New Roman"/>
          <w:bCs/>
          <w:iCs/>
          <w:szCs w:val="22"/>
          <w:lang w:val="sk-SK"/>
        </w:rPr>
        <w:t xml:space="preserve">do doby, </w:t>
      </w:r>
      <w:r>
        <w:rPr>
          <w:rFonts w:cs="Times New Roman"/>
          <w:szCs w:val="22"/>
          <w:lang w:val="sk-SK"/>
        </w:rPr>
        <w:t xml:space="preserve">kým klinické parametre alebo laboratórne </w:t>
      </w:r>
      <w:r>
        <w:rPr>
          <w:rFonts w:cs="Times New Roman"/>
          <w:bCs/>
          <w:iCs/>
          <w:szCs w:val="22"/>
          <w:lang w:val="sk-SK"/>
        </w:rPr>
        <w:t xml:space="preserve">výsledky ukazujú ústup aktívnej infekcie. </w:t>
      </w:r>
      <w:r>
        <w:rPr>
          <w:rFonts w:cs="Times New Roman"/>
          <w:szCs w:val="22"/>
          <w:lang w:val="sk-SK"/>
        </w:rPr>
        <w:t xml:space="preserve">Neprimeraná dĺžka liečby môže spôsobiť návrat aktívnej </w:t>
      </w:r>
      <w:proofErr w:type="spellStart"/>
      <w:r w:rsidR="00732915">
        <w:rPr>
          <w:rFonts w:cs="Times New Roman"/>
          <w:szCs w:val="22"/>
          <w:lang w:val="sk-SK"/>
        </w:rPr>
        <w:t>mykotickej</w:t>
      </w:r>
      <w:proofErr w:type="spellEnd"/>
      <w:r>
        <w:rPr>
          <w:rFonts w:cs="Times New Roman"/>
          <w:szCs w:val="22"/>
          <w:lang w:val="sk-SK"/>
        </w:rPr>
        <w:t xml:space="preserve"> infekcie.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i/>
          <w:szCs w:val="22"/>
          <w:lang w:val="sk-SK"/>
        </w:rPr>
      </w:pPr>
      <w:r>
        <w:rPr>
          <w:rFonts w:cs="Times New Roman"/>
          <w:i/>
          <w:szCs w:val="22"/>
          <w:lang w:val="sk-SK"/>
        </w:rPr>
        <w:t>Dospelí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2"/>
        <w:gridCol w:w="2701"/>
        <w:gridCol w:w="2038"/>
        <w:gridCol w:w="2187"/>
      </w:tblGrid>
      <w:tr w:rsidR="004C169C">
        <w:tc>
          <w:tcPr>
            <w:tcW w:w="5063" w:type="dxa"/>
            <w:gridSpan w:val="2"/>
            <w:shd w:val="clear" w:color="auto" w:fill="A6A6A6"/>
          </w:tcPr>
          <w:p w:rsidR="004C169C" w:rsidRDefault="004C169C" w:rsidP="006F54DE">
            <w:pPr>
              <w:widowControl/>
              <w:rPr>
                <w:rFonts w:cs="Times New Roman"/>
                <w:b/>
                <w:szCs w:val="22"/>
                <w:lang w:val="sk-SK"/>
              </w:rPr>
            </w:pPr>
            <w:r>
              <w:rPr>
                <w:rFonts w:cs="Times New Roman"/>
                <w:b/>
                <w:szCs w:val="22"/>
                <w:lang w:val="sk-SK"/>
              </w:rPr>
              <w:t>Indikácie</w:t>
            </w:r>
          </w:p>
        </w:tc>
        <w:tc>
          <w:tcPr>
            <w:tcW w:w="2038" w:type="dxa"/>
            <w:shd w:val="clear" w:color="auto" w:fill="A6A6A6"/>
          </w:tcPr>
          <w:p w:rsidR="004C169C" w:rsidRDefault="004C169C">
            <w:pPr>
              <w:widowControl/>
              <w:rPr>
                <w:rFonts w:cs="Times New Roman"/>
                <w:b/>
                <w:szCs w:val="22"/>
                <w:lang w:val="sk-SK"/>
              </w:rPr>
            </w:pPr>
            <w:r>
              <w:rPr>
                <w:rFonts w:cs="Times New Roman"/>
                <w:b/>
                <w:szCs w:val="22"/>
                <w:lang w:val="sk-SK"/>
              </w:rPr>
              <w:t>Dávkovanie</w:t>
            </w:r>
          </w:p>
        </w:tc>
        <w:tc>
          <w:tcPr>
            <w:tcW w:w="2187" w:type="dxa"/>
            <w:shd w:val="clear" w:color="auto" w:fill="A6A6A6"/>
          </w:tcPr>
          <w:p w:rsidR="004C169C" w:rsidRDefault="004C169C">
            <w:pPr>
              <w:widowControl/>
              <w:rPr>
                <w:rFonts w:cs="Times New Roman"/>
                <w:b/>
                <w:szCs w:val="22"/>
                <w:lang w:val="sk-SK"/>
              </w:rPr>
            </w:pPr>
            <w:r>
              <w:rPr>
                <w:rFonts w:cs="Times New Roman"/>
                <w:b/>
                <w:szCs w:val="22"/>
                <w:lang w:val="sk-SK"/>
              </w:rPr>
              <w:t>Dĺžka trvania liečby</w:t>
            </w:r>
          </w:p>
        </w:tc>
      </w:tr>
      <w:tr w:rsidR="004C169C" w:rsidRPr="003B4E67">
        <w:tc>
          <w:tcPr>
            <w:tcW w:w="2362" w:type="dxa"/>
            <w:vMerge w:val="restart"/>
          </w:tcPr>
          <w:p w:rsidR="004C169C" w:rsidRDefault="004C169C" w:rsidP="006F54DE">
            <w:pPr>
              <w:widowControl/>
              <w:rPr>
                <w:rFonts w:cs="Times New Roman"/>
                <w:b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b/>
                <w:szCs w:val="22"/>
                <w:lang w:val="sk-SK"/>
              </w:rPr>
              <w:t>Kryptokokóza</w:t>
            </w:r>
            <w:proofErr w:type="spellEnd"/>
          </w:p>
        </w:tc>
        <w:tc>
          <w:tcPr>
            <w:tcW w:w="2701" w:type="dxa"/>
          </w:tcPr>
          <w:p w:rsidR="00EF0B83" w:rsidRDefault="004C169C" w:rsidP="00EF0B83">
            <w:pPr>
              <w:widowControl/>
              <w:rPr>
                <w:rFonts w:cs="Times New Roman"/>
                <w:b/>
                <w:bCs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 xml:space="preserve">Liečba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kryptokokovej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meningitídy</w:t>
            </w:r>
            <w:proofErr w:type="spellEnd"/>
          </w:p>
        </w:tc>
        <w:tc>
          <w:tcPr>
            <w:tcW w:w="2038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 xml:space="preserve">Záťažová úvodná dávka: </w:t>
            </w:r>
          </w:p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400 mg v 1.deň</w:t>
            </w:r>
          </w:p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Následná dávka:</w:t>
            </w:r>
          </w:p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200 mg až 400 mg denne</w:t>
            </w:r>
          </w:p>
        </w:tc>
        <w:tc>
          <w:tcPr>
            <w:tcW w:w="2187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Obvykle najmenej 6 až 8 týždňov. Pri život ohrozujúcich infekciách je možné dennú dávku zvýšiť na 800 mg.</w:t>
            </w:r>
          </w:p>
        </w:tc>
      </w:tr>
      <w:tr w:rsidR="004C169C" w:rsidRPr="003B4E67">
        <w:tc>
          <w:tcPr>
            <w:tcW w:w="2362" w:type="dxa"/>
            <w:vMerge/>
          </w:tcPr>
          <w:p w:rsidR="004C169C" w:rsidRDefault="004C169C" w:rsidP="00D8351B">
            <w:pPr>
              <w:widowControl/>
              <w:rPr>
                <w:rFonts w:cs="Times New Roman"/>
                <w:b/>
                <w:szCs w:val="22"/>
                <w:lang w:val="sk-SK"/>
              </w:rPr>
            </w:pPr>
          </w:p>
        </w:tc>
        <w:tc>
          <w:tcPr>
            <w:tcW w:w="2701" w:type="dxa"/>
          </w:tcPr>
          <w:p w:rsidR="00EF0B83" w:rsidRDefault="004C169C" w:rsidP="00EF0B83">
            <w:pPr>
              <w:widowControl/>
              <w:rPr>
                <w:rFonts w:cs="Times New Roman"/>
                <w:b/>
                <w:bCs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 xml:space="preserve">Udržiavacia liečba na prevenciu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relapsu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kryptokokovej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meningitídy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u pacientov s vysokým rizikom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relapsu</w:t>
            </w:r>
            <w:proofErr w:type="spellEnd"/>
          </w:p>
        </w:tc>
        <w:tc>
          <w:tcPr>
            <w:tcW w:w="2038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200 mg denne</w:t>
            </w:r>
          </w:p>
        </w:tc>
        <w:tc>
          <w:tcPr>
            <w:tcW w:w="2187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lang w:val="sk-SK"/>
              </w:rPr>
              <w:t>Neobmedzená</w:t>
            </w:r>
            <w:r>
              <w:rPr>
                <w:rFonts w:cs="Times New Roman"/>
                <w:szCs w:val="22"/>
                <w:lang w:val="sk-SK"/>
              </w:rPr>
              <w:t xml:space="preserve"> pri dennej dávke 200 mg</w:t>
            </w:r>
          </w:p>
        </w:tc>
      </w:tr>
      <w:tr w:rsidR="004C169C" w:rsidRPr="003B4E67">
        <w:tc>
          <w:tcPr>
            <w:tcW w:w="2362" w:type="dxa"/>
          </w:tcPr>
          <w:p w:rsidR="004C169C" w:rsidRDefault="004C169C" w:rsidP="006F54DE">
            <w:pPr>
              <w:widowControl/>
              <w:rPr>
                <w:rFonts w:cs="Times New Roman"/>
                <w:b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b/>
                <w:szCs w:val="22"/>
                <w:lang w:val="sk-SK"/>
              </w:rPr>
              <w:t>Kokcídioidomykóza</w:t>
            </w:r>
            <w:proofErr w:type="spellEnd"/>
          </w:p>
        </w:tc>
        <w:tc>
          <w:tcPr>
            <w:tcW w:w="2701" w:type="dxa"/>
          </w:tcPr>
          <w:p w:rsidR="004C169C" w:rsidRDefault="004C169C" w:rsidP="006F54DE">
            <w:pPr>
              <w:widowControl/>
              <w:rPr>
                <w:rFonts w:cs="Times New Roman"/>
                <w:szCs w:val="22"/>
                <w:lang w:val="sk-SK"/>
              </w:rPr>
            </w:pPr>
          </w:p>
        </w:tc>
        <w:tc>
          <w:tcPr>
            <w:tcW w:w="2038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200 mg až 400 mg</w:t>
            </w:r>
          </w:p>
        </w:tc>
        <w:tc>
          <w:tcPr>
            <w:tcW w:w="2187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 xml:space="preserve">11 až 24 mesiacov alebo dlhšie v závislosti od pacienta. Pri niektorých infekciách, najmä pri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meningeálnom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ochorení prichádza do úvahy 800 mg denne.</w:t>
            </w:r>
          </w:p>
        </w:tc>
      </w:tr>
      <w:tr w:rsidR="004C169C" w:rsidRPr="003B4E67">
        <w:tc>
          <w:tcPr>
            <w:tcW w:w="2362" w:type="dxa"/>
          </w:tcPr>
          <w:p w:rsidR="004C169C" w:rsidRDefault="004C169C" w:rsidP="006F54DE">
            <w:pPr>
              <w:widowControl/>
              <w:rPr>
                <w:rFonts w:cs="Times New Roman"/>
                <w:b/>
                <w:szCs w:val="22"/>
                <w:lang w:val="sk-SK"/>
              </w:rPr>
            </w:pPr>
            <w:r>
              <w:rPr>
                <w:rFonts w:cs="Times New Roman"/>
                <w:b/>
                <w:szCs w:val="22"/>
                <w:lang w:val="sk-SK"/>
              </w:rPr>
              <w:t xml:space="preserve">Invazívna </w:t>
            </w:r>
            <w:proofErr w:type="spellStart"/>
            <w:r>
              <w:rPr>
                <w:rFonts w:cs="Times New Roman"/>
                <w:b/>
                <w:szCs w:val="22"/>
                <w:lang w:val="sk-SK"/>
              </w:rPr>
              <w:t>kandidóza</w:t>
            </w:r>
            <w:proofErr w:type="spellEnd"/>
          </w:p>
        </w:tc>
        <w:tc>
          <w:tcPr>
            <w:tcW w:w="2701" w:type="dxa"/>
          </w:tcPr>
          <w:p w:rsidR="004C169C" w:rsidRDefault="004C169C" w:rsidP="006F54DE">
            <w:pPr>
              <w:widowControl/>
              <w:rPr>
                <w:rFonts w:cs="Times New Roman"/>
                <w:szCs w:val="22"/>
                <w:lang w:val="sk-SK"/>
              </w:rPr>
            </w:pPr>
          </w:p>
        </w:tc>
        <w:tc>
          <w:tcPr>
            <w:tcW w:w="2038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 xml:space="preserve">Záťažová úvodná dávka: </w:t>
            </w:r>
          </w:p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800 mg v 1.deň</w:t>
            </w:r>
          </w:p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Následná dávka:</w:t>
            </w:r>
          </w:p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400 mg denne</w:t>
            </w:r>
          </w:p>
        </w:tc>
        <w:tc>
          <w:tcPr>
            <w:tcW w:w="2187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 xml:space="preserve">Vo všeobecnosti je odporúčaná dĺžka liečby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kandidémie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 2 týždne po prvom negatívnom výsledku kultivácie krvi a po ústupe príznakov a symptómov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pripísateľných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kandidémii</w:t>
            </w:r>
            <w:proofErr w:type="spellEnd"/>
            <w:r>
              <w:rPr>
                <w:rFonts w:cs="Times New Roman"/>
                <w:szCs w:val="22"/>
                <w:lang w:val="sk-SK"/>
              </w:rPr>
              <w:t>.</w:t>
            </w:r>
          </w:p>
        </w:tc>
      </w:tr>
      <w:tr w:rsidR="004C169C" w:rsidRPr="003B4E67">
        <w:tc>
          <w:tcPr>
            <w:tcW w:w="2362" w:type="dxa"/>
            <w:vMerge w:val="restart"/>
          </w:tcPr>
          <w:p w:rsidR="004C169C" w:rsidRDefault="004C169C" w:rsidP="006F54DE">
            <w:pPr>
              <w:widowControl/>
              <w:rPr>
                <w:rFonts w:cs="Times New Roman"/>
                <w:b/>
                <w:szCs w:val="22"/>
                <w:lang w:val="sk-SK"/>
              </w:rPr>
            </w:pPr>
            <w:r>
              <w:rPr>
                <w:rFonts w:cs="Times New Roman"/>
                <w:b/>
                <w:szCs w:val="22"/>
                <w:lang w:val="sk-SK"/>
              </w:rPr>
              <w:t xml:space="preserve">Liečba </w:t>
            </w:r>
            <w:proofErr w:type="spellStart"/>
            <w:r>
              <w:rPr>
                <w:rFonts w:cs="Times New Roman"/>
                <w:b/>
                <w:szCs w:val="22"/>
                <w:lang w:val="sk-SK"/>
              </w:rPr>
              <w:t>kandidózy</w:t>
            </w:r>
            <w:proofErr w:type="spellEnd"/>
            <w:r>
              <w:rPr>
                <w:rFonts w:cs="Times New Roman"/>
                <w:b/>
                <w:szCs w:val="22"/>
                <w:lang w:val="sk-SK"/>
              </w:rPr>
              <w:t xml:space="preserve"> slizníc</w:t>
            </w:r>
          </w:p>
        </w:tc>
        <w:tc>
          <w:tcPr>
            <w:tcW w:w="2701" w:type="dxa"/>
          </w:tcPr>
          <w:p w:rsidR="00EF0B83" w:rsidRDefault="004C169C" w:rsidP="00EF0B83">
            <w:pPr>
              <w:widowControl/>
              <w:rPr>
                <w:rFonts w:cs="Times New Roman"/>
                <w:b/>
                <w:bCs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szCs w:val="22"/>
                <w:lang w:val="sk-SK"/>
              </w:rPr>
              <w:t>Orofaryngeálna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kandidóza</w:t>
            </w:r>
            <w:proofErr w:type="spellEnd"/>
          </w:p>
        </w:tc>
        <w:tc>
          <w:tcPr>
            <w:tcW w:w="2038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Záťažová úvodná dávka:</w:t>
            </w:r>
          </w:p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200 mg až 400 mg v 1. deň</w:t>
            </w:r>
          </w:p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lastRenderedPageBreak/>
              <w:t>Následná dávka:</w:t>
            </w:r>
          </w:p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100 mg až 200 mg denne</w:t>
            </w:r>
          </w:p>
        </w:tc>
        <w:tc>
          <w:tcPr>
            <w:tcW w:w="2187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lastRenderedPageBreak/>
              <w:t xml:space="preserve">7 až 21 dní (kým nezačne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orofaryngeálna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kandidóza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</w:t>
            </w:r>
            <w:r>
              <w:rPr>
                <w:rFonts w:cs="Times New Roman"/>
                <w:szCs w:val="22"/>
                <w:lang w:val="sk-SK"/>
              </w:rPr>
              <w:lastRenderedPageBreak/>
              <w:t>ustupovať). Dlhšie obdobie je možné aplikovať pacientom so závažnými poruchami imunitného systému.</w:t>
            </w:r>
          </w:p>
        </w:tc>
      </w:tr>
      <w:tr w:rsidR="004C169C" w:rsidRPr="003B4E67">
        <w:tc>
          <w:tcPr>
            <w:tcW w:w="2362" w:type="dxa"/>
            <w:vMerge/>
          </w:tcPr>
          <w:p w:rsidR="004C169C" w:rsidRDefault="004C169C" w:rsidP="003E7899">
            <w:pPr>
              <w:widowControl/>
              <w:rPr>
                <w:rFonts w:cs="Times New Roman"/>
                <w:b/>
                <w:szCs w:val="22"/>
                <w:lang w:val="sk-SK"/>
              </w:rPr>
            </w:pPr>
          </w:p>
        </w:tc>
        <w:tc>
          <w:tcPr>
            <w:tcW w:w="2701" w:type="dxa"/>
          </w:tcPr>
          <w:p w:rsidR="00EF0B83" w:rsidRDefault="004C169C" w:rsidP="00EF0B83">
            <w:pPr>
              <w:widowControl/>
              <w:rPr>
                <w:rFonts w:cs="Times New Roman"/>
                <w:b/>
                <w:bCs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szCs w:val="22"/>
                <w:lang w:val="sk-SK"/>
              </w:rPr>
              <w:t>Ezofageálna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kandidóza</w:t>
            </w:r>
            <w:proofErr w:type="spellEnd"/>
          </w:p>
        </w:tc>
        <w:tc>
          <w:tcPr>
            <w:tcW w:w="2038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Záťažová úvodná dávka:</w:t>
            </w:r>
          </w:p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200 mg až 400 mg v 1.deň</w:t>
            </w:r>
          </w:p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Následná dávka:</w:t>
            </w:r>
          </w:p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100 mg až 200 mg denne</w:t>
            </w:r>
          </w:p>
        </w:tc>
        <w:tc>
          <w:tcPr>
            <w:tcW w:w="2187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 xml:space="preserve">14 až 30 dní (kým nezačne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ezofageálna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kandidóza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ustupovať). Dlhšie obdobia je možné aplikovať u pacientov so závažnými poruchami imunitného systému.</w:t>
            </w:r>
          </w:p>
        </w:tc>
      </w:tr>
      <w:tr w:rsidR="004C169C" w:rsidRPr="003B4E67">
        <w:tc>
          <w:tcPr>
            <w:tcW w:w="2362" w:type="dxa"/>
            <w:vMerge/>
          </w:tcPr>
          <w:p w:rsidR="004C169C" w:rsidRDefault="004C169C" w:rsidP="003E7899">
            <w:pPr>
              <w:widowControl/>
              <w:rPr>
                <w:rFonts w:cs="Times New Roman"/>
                <w:szCs w:val="22"/>
                <w:lang w:val="sk-SK"/>
              </w:rPr>
            </w:pPr>
          </w:p>
        </w:tc>
        <w:tc>
          <w:tcPr>
            <w:tcW w:w="2701" w:type="dxa"/>
          </w:tcPr>
          <w:p w:rsidR="00EF0B83" w:rsidRDefault="004C169C" w:rsidP="00EF0B83">
            <w:pPr>
              <w:widowControl/>
              <w:rPr>
                <w:rFonts w:cs="Times New Roman"/>
                <w:b/>
                <w:bCs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szCs w:val="22"/>
                <w:lang w:val="sk-SK"/>
              </w:rPr>
              <w:t>Kandidúria</w:t>
            </w:r>
            <w:proofErr w:type="spellEnd"/>
          </w:p>
        </w:tc>
        <w:tc>
          <w:tcPr>
            <w:tcW w:w="2038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200 mg až 400 mg denne</w:t>
            </w:r>
          </w:p>
        </w:tc>
        <w:tc>
          <w:tcPr>
            <w:tcW w:w="2187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7 až 21 dní. Dlhšie obdobia je možné aplikovať u pacientov so závažnými poruchami imunitného systému.</w:t>
            </w:r>
          </w:p>
        </w:tc>
      </w:tr>
      <w:tr w:rsidR="004C169C">
        <w:tc>
          <w:tcPr>
            <w:tcW w:w="2362" w:type="dxa"/>
            <w:vMerge/>
          </w:tcPr>
          <w:p w:rsidR="004C169C" w:rsidRDefault="004C169C" w:rsidP="003E7899">
            <w:pPr>
              <w:widowControl/>
              <w:rPr>
                <w:rFonts w:cs="Times New Roman"/>
                <w:szCs w:val="22"/>
                <w:lang w:val="sk-SK"/>
              </w:rPr>
            </w:pPr>
          </w:p>
        </w:tc>
        <w:tc>
          <w:tcPr>
            <w:tcW w:w="2701" w:type="dxa"/>
          </w:tcPr>
          <w:p w:rsidR="00EF0B83" w:rsidRDefault="004C169C" w:rsidP="00EF0B83">
            <w:pPr>
              <w:widowControl/>
              <w:rPr>
                <w:rFonts w:cs="Times New Roman"/>
                <w:b/>
                <w:bCs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 xml:space="preserve">Chronická atrofická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kandidóza</w:t>
            </w:r>
            <w:proofErr w:type="spellEnd"/>
          </w:p>
        </w:tc>
        <w:tc>
          <w:tcPr>
            <w:tcW w:w="2038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50 mg denne</w:t>
            </w:r>
          </w:p>
        </w:tc>
        <w:tc>
          <w:tcPr>
            <w:tcW w:w="2187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14 dní</w:t>
            </w:r>
          </w:p>
        </w:tc>
      </w:tr>
      <w:tr w:rsidR="004C169C" w:rsidRPr="003B4E67">
        <w:tc>
          <w:tcPr>
            <w:tcW w:w="2362" w:type="dxa"/>
            <w:vMerge/>
          </w:tcPr>
          <w:p w:rsidR="004C169C" w:rsidRDefault="004C169C" w:rsidP="003E7899">
            <w:pPr>
              <w:widowControl/>
              <w:rPr>
                <w:rFonts w:cs="Times New Roman"/>
                <w:szCs w:val="22"/>
                <w:lang w:val="sk-SK"/>
              </w:rPr>
            </w:pPr>
          </w:p>
        </w:tc>
        <w:tc>
          <w:tcPr>
            <w:tcW w:w="2701" w:type="dxa"/>
          </w:tcPr>
          <w:p w:rsidR="00EF0B83" w:rsidRDefault="004C169C" w:rsidP="00EF0B83">
            <w:pPr>
              <w:widowControl/>
              <w:rPr>
                <w:rFonts w:cs="Times New Roman"/>
                <w:b/>
                <w:bCs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 xml:space="preserve">Chronická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kandidóza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slizníc a pokožky</w:t>
            </w:r>
          </w:p>
        </w:tc>
        <w:tc>
          <w:tcPr>
            <w:tcW w:w="2038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50 mg až 100 mg denne</w:t>
            </w:r>
          </w:p>
        </w:tc>
        <w:tc>
          <w:tcPr>
            <w:tcW w:w="2187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Až do 28 dní. Dlhšie obdobie je možné aplikovať v závislosti od závažnosti infekcie alebo od poruchy imunitného systému a infekcie, ktoré sú príčinami ochorenia..</w:t>
            </w:r>
          </w:p>
        </w:tc>
      </w:tr>
      <w:tr w:rsidR="004C169C" w:rsidRPr="003B4E67">
        <w:tc>
          <w:tcPr>
            <w:tcW w:w="2362" w:type="dxa"/>
            <w:vMerge w:val="restart"/>
          </w:tcPr>
          <w:p w:rsidR="004C169C" w:rsidRDefault="004C169C" w:rsidP="006F54DE">
            <w:pPr>
              <w:widowControl/>
              <w:rPr>
                <w:rFonts w:cs="Times New Roman"/>
                <w:b/>
                <w:szCs w:val="22"/>
                <w:lang w:val="sk-SK"/>
              </w:rPr>
            </w:pPr>
            <w:r>
              <w:rPr>
                <w:rFonts w:cs="Times New Roman"/>
                <w:b/>
                <w:szCs w:val="22"/>
                <w:lang w:val="sk-SK"/>
              </w:rPr>
              <w:t xml:space="preserve">Prevencia </w:t>
            </w:r>
            <w:proofErr w:type="spellStart"/>
            <w:r>
              <w:rPr>
                <w:rFonts w:cs="Times New Roman"/>
                <w:b/>
                <w:szCs w:val="22"/>
                <w:lang w:val="sk-SK"/>
              </w:rPr>
              <w:t>relapsu</w:t>
            </w:r>
            <w:proofErr w:type="spellEnd"/>
            <w:r>
              <w:rPr>
                <w:rFonts w:cs="Times New Roman"/>
                <w:b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2"/>
                <w:lang w:val="sk-SK"/>
              </w:rPr>
              <w:t>kandidózy</w:t>
            </w:r>
            <w:proofErr w:type="spellEnd"/>
            <w:r>
              <w:rPr>
                <w:rFonts w:cs="Times New Roman"/>
                <w:b/>
                <w:szCs w:val="22"/>
                <w:lang w:val="sk-SK"/>
              </w:rPr>
              <w:t xml:space="preserve"> slizníc u pacientov infikovaných vírusom HIV, u ktorých je vysoké riziko výskytu </w:t>
            </w:r>
            <w:proofErr w:type="spellStart"/>
            <w:r>
              <w:rPr>
                <w:rFonts w:cs="Times New Roman"/>
                <w:b/>
                <w:szCs w:val="22"/>
                <w:lang w:val="sk-SK"/>
              </w:rPr>
              <w:t>relapsu</w:t>
            </w:r>
            <w:proofErr w:type="spellEnd"/>
          </w:p>
        </w:tc>
        <w:tc>
          <w:tcPr>
            <w:tcW w:w="2701" w:type="dxa"/>
          </w:tcPr>
          <w:p w:rsidR="00EF0B83" w:rsidRDefault="004C169C" w:rsidP="00EF0B83">
            <w:pPr>
              <w:widowControl/>
              <w:rPr>
                <w:rFonts w:cs="Times New Roman"/>
                <w:b/>
                <w:bCs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szCs w:val="22"/>
                <w:lang w:val="sk-SK"/>
              </w:rPr>
              <w:t>Orofaryngeálna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kandidóza</w:t>
            </w:r>
            <w:proofErr w:type="spellEnd"/>
          </w:p>
        </w:tc>
        <w:tc>
          <w:tcPr>
            <w:tcW w:w="2038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100 mg až 200 mg denne alebo 200 mg denne alebo 200 mg 3-krát týždenne</w:t>
            </w:r>
          </w:p>
        </w:tc>
        <w:tc>
          <w:tcPr>
            <w:tcW w:w="2187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Neobmedzené</w:t>
            </w:r>
            <w:r>
              <w:rPr>
                <w:rFonts w:cs="Times New Roman"/>
                <w:szCs w:val="22"/>
                <w:lang w:val="sk-SK"/>
              </w:rPr>
              <w:t xml:space="preserve"> obdobie u pacientov s chronickou poruchou imunitného systému. </w:t>
            </w:r>
          </w:p>
        </w:tc>
      </w:tr>
      <w:tr w:rsidR="004C169C" w:rsidRPr="003B4E67">
        <w:tc>
          <w:tcPr>
            <w:tcW w:w="2362" w:type="dxa"/>
            <w:vMerge/>
          </w:tcPr>
          <w:p w:rsidR="004C169C" w:rsidRDefault="004C169C" w:rsidP="003E7899">
            <w:pPr>
              <w:widowControl/>
              <w:rPr>
                <w:rFonts w:cs="Times New Roman"/>
                <w:b/>
                <w:szCs w:val="22"/>
                <w:lang w:val="sk-SK"/>
              </w:rPr>
            </w:pPr>
          </w:p>
        </w:tc>
        <w:tc>
          <w:tcPr>
            <w:tcW w:w="2701" w:type="dxa"/>
          </w:tcPr>
          <w:p w:rsidR="00EF0B83" w:rsidRDefault="004C169C" w:rsidP="00EF0B83">
            <w:pPr>
              <w:widowControl/>
              <w:rPr>
                <w:rFonts w:cs="Times New Roman"/>
                <w:b/>
                <w:bCs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szCs w:val="22"/>
                <w:lang w:val="sk-SK"/>
              </w:rPr>
              <w:t>Ezofageálna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kandidóza</w:t>
            </w:r>
            <w:proofErr w:type="spellEnd"/>
          </w:p>
        </w:tc>
        <w:tc>
          <w:tcPr>
            <w:tcW w:w="2038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100 mg až 200 mg denne alebo 200 mg 3-krát týždenne</w:t>
            </w:r>
          </w:p>
        </w:tc>
        <w:tc>
          <w:tcPr>
            <w:tcW w:w="2187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Neobmedzené</w:t>
            </w:r>
            <w:r>
              <w:rPr>
                <w:rFonts w:cs="Times New Roman"/>
                <w:szCs w:val="22"/>
                <w:lang w:val="sk-SK"/>
              </w:rPr>
              <w:t xml:space="preserve"> obdobie u pacientov s chronickou poruchou imunitného systému. </w:t>
            </w:r>
          </w:p>
        </w:tc>
      </w:tr>
      <w:tr w:rsidR="004C169C" w:rsidRPr="003B4E67">
        <w:tc>
          <w:tcPr>
            <w:tcW w:w="2362" w:type="dxa"/>
          </w:tcPr>
          <w:p w:rsidR="004C169C" w:rsidRDefault="004C169C" w:rsidP="006F54DE">
            <w:pPr>
              <w:widowControl/>
              <w:rPr>
                <w:rFonts w:cs="Times New Roman"/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Profylaxia</w:t>
            </w:r>
          </w:p>
          <w:p w:rsidR="004C169C" w:rsidRDefault="004C169C" w:rsidP="003E7899">
            <w:pPr>
              <w:widowControl/>
              <w:rPr>
                <w:rFonts w:cs="Times New Roman"/>
                <w:b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b/>
                <w:szCs w:val="22"/>
                <w:lang w:val="sk-SK"/>
              </w:rPr>
              <w:t>kandidových</w:t>
            </w:r>
            <w:proofErr w:type="spellEnd"/>
            <w:r>
              <w:rPr>
                <w:rFonts w:cs="Times New Roman"/>
                <w:b/>
                <w:szCs w:val="22"/>
                <w:lang w:val="sk-SK"/>
              </w:rPr>
              <w:t xml:space="preserve"> infekcií u pacientov s predĺženou </w:t>
            </w:r>
            <w:proofErr w:type="spellStart"/>
            <w:r>
              <w:rPr>
                <w:rFonts w:cs="Times New Roman"/>
                <w:b/>
                <w:szCs w:val="22"/>
                <w:lang w:val="sk-SK"/>
              </w:rPr>
              <w:t>neutropéniou</w:t>
            </w:r>
            <w:proofErr w:type="spellEnd"/>
          </w:p>
        </w:tc>
        <w:tc>
          <w:tcPr>
            <w:tcW w:w="2701" w:type="dxa"/>
          </w:tcPr>
          <w:p w:rsidR="00EF0B83" w:rsidRDefault="00EF0B83" w:rsidP="00EF0B83">
            <w:pPr>
              <w:widowControl/>
              <w:rPr>
                <w:rFonts w:cs="Times New Roman"/>
                <w:szCs w:val="22"/>
                <w:lang w:val="sk-SK"/>
              </w:rPr>
            </w:pPr>
          </w:p>
        </w:tc>
        <w:tc>
          <w:tcPr>
            <w:tcW w:w="2038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200 mg až 400 mg</w:t>
            </w:r>
          </w:p>
        </w:tc>
        <w:tc>
          <w:tcPr>
            <w:tcW w:w="2187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 xml:space="preserve">Liečba má začať niekoľko dní pred očakávaným nástupom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neutropénie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a pokračovať 7 dní po zotavení z 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neutropénie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, po  náraste počtu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neutrofilov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na 1000 buniek/mm</w:t>
            </w:r>
            <w:r>
              <w:rPr>
                <w:rFonts w:cs="Times New Roman"/>
                <w:szCs w:val="22"/>
                <w:vertAlign w:val="superscript"/>
                <w:lang w:val="sk-SK"/>
              </w:rPr>
              <w:t>3</w:t>
            </w:r>
            <w:r>
              <w:rPr>
                <w:rFonts w:cs="Times New Roman"/>
                <w:szCs w:val="22"/>
                <w:lang w:val="sk-SK"/>
              </w:rPr>
              <w:t>.</w:t>
            </w:r>
          </w:p>
        </w:tc>
      </w:tr>
    </w:tbl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u w:val="single"/>
          <w:lang w:val="sk-SK"/>
        </w:rPr>
      </w:pPr>
      <w:r>
        <w:rPr>
          <w:rFonts w:cs="Times New Roman"/>
          <w:szCs w:val="22"/>
          <w:u w:val="single"/>
          <w:lang w:val="sk-SK"/>
        </w:rPr>
        <w:t>Osobitné skupiny populácie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u w:val="single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i/>
          <w:szCs w:val="22"/>
          <w:lang w:val="sk-SK"/>
        </w:rPr>
      </w:pPr>
      <w:r>
        <w:rPr>
          <w:rFonts w:cs="Times New Roman"/>
          <w:i/>
          <w:szCs w:val="22"/>
          <w:lang w:val="sk-SK"/>
        </w:rPr>
        <w:t>Starší pacienti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Dávku je potrebné upraviť podľa funkcie obličiek (pozri „Pacienti s poruchou funkcie obličiek“).</w:t>
      </w:r>
    </w:p>
    <w:p w:rsidR="004C169C" w:rsidRDefault="004C169C">
      <w:pPr>
        <w:widowControl/>
        <w:shd w:val="clear" w:color="auto" w:fill="FFFFFF"/>
        <w:rPr>
          <w:rFonts w:cs="Times New Roman"/>
          <w:i/>
          <w:szCs w:val="22"/>
          <w:lang w:val="sk-SK" w:eastAsia="el-GR"/>
        </w:rPr>
      </w:pPr>
    </w:p>
    <w:p w:rsidR="004C169C" w:rsidRDefault="004C169C">
      <w:pPr>
        <w:widowControl/>
        <w:shd w:val="clear" w:color="auto" w:fill="FFFFFF"/>
        <w:rPr>
          <w:rFonts w:cs="Times New Roman"/>
          <w:i/>
          <w:szCs w:val="22"/>
          <w:lang w:val="sk-SK" w:eastAsia="el-GR"/>
        </w:rPr>
      </w:pPr>
      <w:r>
        <w:rPr>
          <w:rFonts w:cs="Times New Roman"/>
          <w:i/>
          <w:szCs w:val="22"/>
          <w:lang w:val="sk-SK" w:eastAsia="el-GR"/>
        </w:rPr>
        <w:t>Pacienti s poruchou funkcie obličiek</w:t>
      </w:r>
    </w:p>
    <w:p w:rsidR="004C169C" w:rsidRDefault="004C169C">
      <w:pPr>
        <w:pStyle w:val="Zarkazkladnhotextu2"/>
        <w:ind w:left="0"/>
        <w:jc w:val="left"/>
        <w:rPr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lastRenderedPageBreak/>
        <w:t>Fluconazole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2 mg/ml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infúzny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roztok sa vylučuje prevažne do moču v nezmenenej forme.</w:t>
      </w:r>
      <w:r>
        <w:rPr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Ak sa pacientom (vrátane detí) s poruchou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renálnej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funkcie podá väčší počet dávok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flukonazolu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 má sa podať úvodná dávka 50 mg až 400 mg, v závislosti od odporúčanej dennej dávky pre danú indikáciu. Po tejto úvodnej záťažovej dávke sa ďalšie denné dávky (podľa indikácie) majú upraviť podľa nasledovnej tabuľky:</w:t>
      </w:r>
    </w:p>
    <w:p w:rsidR="004C169C" w:rsidRDefault="004C169C">
      <w:pPr>
        <w:rPr>
          <w:rFonts w:cs="Times New Roman"/>
          <w:szCs w:val="22"/>
          <w:lang w:val="sk-SK"/>
        </w:rPr>
      </w:pP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85"/>
        <w:gridCol w:w="3754"/>
      </w:tblGrid>
      <w:tr w:rsidR="004C169C">
        <w:tc>
          <w:tcPr>
            <w:tcW w:w="3685" w:type="dxa"/>
          </w:tcPr>
          <w:p w:rsidR="004C169C" w:rsidRDefault="004C169C">
            <w:pPr>
              <w:rPr>
                <w:rFonts w:cs="Times New Roman"/>
                <w:b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b/>
                <w:szCs w:val="22"/>
                <w:lang w:val="sk-SK"/>
              </w:rPr>
              <w:t>Klírens</w:t>
            </w:r>
            <w:proofErr w:type="spellEnd"/>
            <w:r>
              <w:rPr>
                <w:rFonts w:cs="Times New Roman"/>
                <w:b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2"/>
                <w:lang w:val="sk-SK"/>
              </w:rPr>
              <w:t>kreatinínu</w:t>
            </w:r>
            <w:proofErr w:type="spellEnd"/>
          </w:p>
          <w:p w:rsidR="004C169C" w:rsidRDefault="004C169C">
            <w:pPr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b/>
                <w:szCs w:val="22"/>
                <w:lang w:val="sk-SK"/>
              </w:rPr>
              <w:t>(ml/min)</w:t>
            </w:r>
          </w:p>
        </w:tc>
        <w:tc>
          <w:tcPr>
            <w:tcW w:w="3754" w:type="dxa"/>
          </w:tcPr>
          <w:p w:rsidR="004C169C" w:rsidRDefault="004C169C">
            <w:pPr>
              <w:spacing w:before="120"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b/>
                <w:szCs w:val="22"/>
                <w:lang w:val="sk-SK"/>
              </w:rPr>
              <w:t>% odporúčanej dávky</w:t>
            </w:r>
          </w:p>
        </w:tc>
      </w:tr>
      <w:tr w:rsidR="004C169C">
        <w:tc>
          <w:tcPr>
            <w:tcW w:w="3685" w:type="dxa"/>
          </w:tcPr>
          <w:p w:rsidR="004C169C" w:rsidRDefault="004C169C">
            <w:pPr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napToGrid w:val="0"/>
                <w:szCs w:val="22"/>
                <w:lang w:val="sk-SK"/>
              </w:rPr>
              <w:t>&gt; </w:t>
            </w:r>
            <w:r>
              <w:rPr>
                <w:rFonts w:cs="Times New Roman"/>
                <w:szCs w:val="22"/>
                <w:lang w:val="sk-SK"/>
              </w:rPr>
              <w:t>50</w:t>
            </w:r>
          </w:p>
        </w:tc>
        <w:tc>
          <w:tcPr>
            <w:tcW w:w="3754" w:type="dxa"/>
          </w:tcPr>
          <w:p w:rsidR="004C169C" w:rsidRDefault="004C169C">
            <w:pPr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100 %</w:t>
            </w:r>
          </w:p>
        </w:tc>
      </w:tr>
      <w:tr w:rsidR="004C169C">
        <w:tc>
          <w:tcPr>
            <w:tcW w:w="3685" w:type="dxa"/>
          </w:tcPr>
          <w:p w:rsidR="004C169C" w:rsidRDefault="004C169C">
            <w:pPr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</w:rPr>
              <w:t>≤</w:t>
            </w:r>
            <w:r>
              <w:rPr>
                <w:rFonts w:cs="Times New Roman"/>
                <w:szCs w:val="22"/>
                <w:lang w:val="sk-SK"/>
              </w:rPr>
              <w:t> 50 (bez dialýzy)</w:t>
            </w:r>
          </w:p>
        </w:tc>
        <w:tc>
          <w:tcPr>
            <w:tcW w:w="3754" w:type="dxa"/>
          </w:tcPr>
          <w:p w:rsidR="004C169C" w:rsidRDefault="004C169C">
            <w:pPr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50 %</w:t>
            </w:r>
          </w:p>
        </w:tc>
      </w:tr>
      <w:tr w:rsidR="004C169C">
        <w:tc>
          <w:tcPr>
            <w:tcW w:w="3685" w:type="dxa"/>
          </w:tcPr>
          <w:p w:rsidR="004C169C" w:rsidRDefault="004C169C">
            <w:pPr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Pravidelne dialyzovaní pacienti</w:t>
            </w:r>
          </w:p>
        </w:tc>
        <w:tc>
          <w:tcPr>
            <w:tcW w:w="3754" w:type="dxa"/>
          </w:tcPr>
          <w:p w:rsidR="004C169C" w:rsidRDefault="004C169C">
            <w:pPr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100 % po každej dialýze</w:t>
            </w:r>
          </w:p>
        </w:tc>
      </w:tr>
    </w:tbl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 w:eastAsia="el-GR"/>
        </w:rPr>
      </w:pPr>
      <w:r>
        <w:rPr>
          <w:rFonts w:cs="Times New Roman"/>
          <w:szCs w:val="22"/>
          <w:lang w:val="sk-SK" w:eastAsia="el-GR"/>
        </w:rPr>
        <w:t xml:space="preserve">Pravidelne dialyzovaní pacienti by mali dostať 100 % odporúčanej dávky po každej dialýze. V dňoch, keď neabsolvujú dialýzu, by títo pacienti mali dostať zníženú dávku podľa ich </w:t>
      </w:r>
      <w:proofErr w:type="spellStart"/>
      <w:r>
        <w:rPr>
          <w:rFonts w:cs="Times New Roman"/>
          <w:szCs w:val="22"/>
          <w:lang w:val="sk-SK" w:eastAsia="el-GR"/>
        </w:rPr>
        <w:t>klírensu</w:t>
      </w:r>
      <w:proofErr w:type="spellEnd"/>
      <w:r>
        <w:rPr>
          <w:rFonts w:cs="Times New Roman"/>
          <w:szCs w:val="22"/>
          <w:lang w:val="sk-SK" w:eastAsia="el-GR"/>
        </w:rPr>
        <w:t xml:space="preserve"> </w:t>
      </w:r>
      <w:proofErr w:type="spellStart"/>
      <w:r>
        <w:rPr>
          <w:rFonts w:cs="Times New Roman"/>
          <w:szCs w:val="22"/>
          <w:lang w:val="sk-SK" w:eastAsia="el-GR"/>
        </w:rPr>
        <w:t>kreatinínu</w:t>
      </w:r>
      <w:proofErr w:type="spellEnd"/>
      <w:r>
        <w:rPr>
          <w:rFonts w:cs="Times New Roman"/>
          <w:szCs w:val="22"/>
          <w:lang w:val="sk-SK" w:eastAsia="el-GR"/>
        </w:rPr>
        <w:t>.</w:t>
      </w:r>
    </w:p>
    <w:p w:rsidR="004C169C" w:rsidRDefault="004C169C">
      <w:pPr>
        <w:widowControl/>
        <w:shd w:val="clear" w:color="auto" w:fill="FFFFFF"/>
        <w:rPr>
          <w:rFonts w:cs="Times New Roman"/>
          <w:i/>
          <w:szCs w:val="22"/>
          <w:lang w:val="sk-SK" w:eastAsia="el-GR"/>
        </w:rPr>
      </w:pPr>
      <w:r>
        <w:rPr>
          <w:rFonts w:cs="Times New Roman"/>
          <w:szCs w:val="22"/>
          <w:lang w:val="sk-SK" w:eastAsia="el-GR"/>
        </w:rPr>
        <w:br/>
      </w:r>
      <w:r>
        <w:rPr>
          <w:rFonts w:cs="Times New Roman"/>
          <w:i/>
          <w:szCs w:val="22"/>
          <w:lang w:val="sk-SK" w:eastAsia="el-GR"/>
        </w:rPr>
        <w:t>Pacienti s poruchou funkcie pečene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 w:eastAsia="el-GR"/>
        </w:rPr>
      </w:pPr>
      <w:r>
        <w:rPr>
          <w:rFonts w:cs="Times New Roman"/>
          <w:szCs w:val="22"/>
          <w:lang w:val="sk-SK" w:eastAsia="el-GR"/>
        </w:rPr>
        <w:t xml:space="preserve">U pacientov s poruchou funkcie pečene sú dostupné obmedzené údaje, preto je potrebné podávať </w:t>
      </w:r>
      <w:proofErr w:type="spellStart"/>
      <w:r>
        <w:rPr>
          <w:rFonts w:cs="Times New Roman"/>
          <w:szCs w:val="22"/>
          <w:lang w:val="sk-SK" w:eastAsia="el-GR"/>
        </w:rPr>
        <w:t>flukonazol</w:t>
      </w:r>
      <w:proofErr w:type="spellEnd"/>
      <w:r>
        <w:rPr>
          <w:rFonts w:cs="Times New Roman"/>
          <w:szCs w:val="22"/>
          <w:lang w:val="sk-SK" w:eastAsia="el-GR"/>
        </w:rPr>
        <w:t xml:space="preserve"> pacientom s poruchou funkcie pečene opatrne (pozri časti 4.4 a 4.8).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 w:eastAsia="el-GR"/>
        </w:rPr>
      </w:pPr>
    </w:p>
    <w:p w:rsidR="004C169C" w:rsidRDefault="004C169C">
      <w:pPr>
        <w:widowControl/>
        <w:shd w:val="clear" w:color="auto" w:fill="FFFFFF"/>
        <w:rPr>
          <w:rFonts w:cs="Times New Roman"/>
          <w:i/>
          <w:szCs w:val="22"/>
          <w:lang w:val="sk-SK" w:eastAsia="el-GR"/>
        </w:rPr>
      </w:pPr>
      <w:r>
        <w:rPr>
          <w:rFonts w:cs="Times New Roman"/>
          <w:i/>
          <w:szCs w:val="22"/>
          <w:lang w:val="sk-SK" w:eastAsia="el-GR"/>
        </w:rPr>
        <w:t>Pediatrická populácia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 w:eastAsia="el-GR"/>
        </w:rPr>
      </w:pPr>
      <w:r>
        <w:rPr>
          <w:rFonts w:cs="Times New Roman"/>
          <w:szCs w:val="22"/>
          <w:lang w:val="sk-SK" w:eastAsia="el-GR"/>
        </w:rPr>
        <w:t>U detí a dospievajúcich sa nesmie prekročiť maximálna dávka 400 mg denne.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 w:eastAsia="el-GR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 w:eastAsia="el-GR"/>
        </w:rPr>
      </w:pPr>
      <w:r>
        <w:rPr>
          <w:rFonts w:cs="Times New Roman"/>
          <w:szCs w:val="22"/>
          <w:lang w:val="sk-SK"/>
        </w:rPr>
        <w:t>Tak ako pri podobných infekciách u dospelých je dĺžka liečby založená na klinickej a myk</w:t>
      </w:r>
      <w:smartTag w:uri="urn:schemas-microsoft-com:office:smarttags" w:element="PersonName">
        <w:r>
          <w:rPr>
            <w:rFonts w:cs="Times New Roman"/>
            <w:szCs w:val="22"/>
            <w:lang w:val="sk-SK"/>
          </w:rPr>
          <w:t>olo</w:t>
        </w:r>
      </w:smartTag>
      <w:r>
        <w:rPr>
          <w:rFonts w:cs="Times New Roman"/>
          <w:szCs w:val="22"/>
          <w:lang w:val="sk-SK"/>
        </w:rPr>
        <w:t xml:space="preserve">gickej odpovedi pacienta. </w:t>
      </w:r>
      <w:proofErr w:type="spellStart"/>
      <w:r>
        <w:rPr>
          <w:rFonts w:cs="Times New Roman"/>
          <w:szCs w:val="22"/>
          <w:lang w:val="sk-SK" w:eastAsia="el-GR"/>
        </w:rPr>
        <w:t>Fluconazole</w:t>
      </w:r>
      <w:proofErr w:type="spellEnd"/>
      <w:r>
        <w:rPr>
          <w:rFonts w:cs="Times New Roman"/>
          <w:szCs w:val="22"/>
          <w:lang w:val="sk-SK" w:eastAsia="el-GR"/>
        </w:rPr>
        <w:t xml:space="preserve"> B. </w:t>
      </w:r>
      <w:proofErr w:type="spellStart"/>
      <w:r>
        <w:rPr>
          <w:rFonts w:cs="Times New Roman"/>
          <w:szCs w:val="22"/>
          <w:lang w:val="sk-SK" w:eastAsia="el-GR"/>
        </w:rPr>
        <w:t>Braun</w:t>
      </w:r>
      <w:proofErr w:type="spellEnd"/>
      <w:r>
        <w:rPr>
          <w:rFonts w:cs="Times New Roman"/>
          <w:szCs w:val="22"/>
          <w:lang w:val="sk-SK" w:eastAsia="el-GR"/>
        </w:rPr>
        <w:t xml:space="preserve"> 2 mg/ml </w:t>
      </w:r>
      <w:proofErr w:type="spellStart"/>
      <w:r>
        <w:rPr>
          <w:rFonts w:cs="Times New Roman"/>
          <w:szCs w:val="22"/>
          <w:lang w:val="sk-SK" w:eastAsia="el-GR"/>
        </w:rPr>
        <w:t>infúzny</w:t>
      </w:r>
      <w:proofErr w:type="spellEnd"/>
      <w:r>
        <w:rPr>
          <w:rFonts w:cs="Times New Roman"/>
          <w:szCs w:val="22"/>
          <w:lang w:val="sk-SK" w:eastAsia="el-GR"/>
        </w:rPr>
        <w:t xml:space="preserve"> roztok sa podáva ako jednorazová denná dávka.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 w:eastAsia="el-GR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 w:eastAsia="el-GR"/>
        </w:rPr>
      </w:pPr>
      <w:r>
        <w:rPr>
          <w:rFonts w:cs="Times New Roman"/>
          <w:szCs w:val="22"/>
          <w:lang w:val="sk-SK" w:eastAsia="el-GR"/>
        </w:rPr>
        <w:t xml:space="preserve">U detí a dospievajúcich s poruchou funkcie obličiek pozri dávkovanie v časti „Pacienti s poruchou funkcie obličiek“. </w:t>
      </w:r>
      <w:proofErr w:type="spellStart"/>
      <w:r>
        <w:rPr>
          <w:rFonts w:cs="Times New Roman"/>
          <w:szCs w:val="22"/>
          <w:lang w:val="sk-SK" w:eastAsia="el-GR"/>
        </w:rPr>
        <w:t>Farmakokinetické</w:t>
      </w:r>
      <w:proofErr w:type="spellEnd"/>
      <w:r>
        <w:rPr>
          <w:rFonts w:cs="Times New Roman"/>
          <w:szCs w:val="22"/>
          <w:lang w:val="sk-SK" w:eastAsia="el-GR"/>
        </w:rPr>
        <w:t xml:space="preserve"> vlastnosti </w:t>
      </w:r>
      <w:proofErr w:type="spellStart"/>
      <w:r>
        <w:rPr>
          <w:rFonts w:cs="Times New Roman"/>
          <w:szCs w:val="22"/>
          <w:lang w:val="sk-SK" w:eastAsia="el-GR"/>
        </w:rPr>
        <w:t>flukonazolu</w:t>
      </w:r>
      <w:proofErr w:type="spellEnd"/>
      <w:r>
        <w:rPr>
          <w:rFonts w:cs="Times New Roman"/>
          <w:szCs w:val="22"/>
          <w:lang w:val="sk-SK" w:eastAsia="el-GR"/>
        </w:rPr>
        <w:t xml:space="preserve"> neboli skúmané u pediatrickej populácie s poškodenou funkciou obličiek (pre „donosených novorodencov“, ktorí často vykazujú primárnu </w:t>
      </w:r>
      <w:proofErr w:type="spellStart"/>
      <w:r>
        <w:rPr>
          <w:rFonts w:cs="Times New Roman"/>
          <w:szCs w:val="22"/>
          <w:lang w:val="sk-SK" w:eastAsia="el-GR"/>
        </w:rPr>
        <w:t>insuficienciu</w:t>
      </w:r>
      <w:proofErr w:type="spellEnd"/>
      <w:r>
        <w:rPr>
          <w:rFonts w:cs="Times New Roman"/>
          <w:szCs w:val="22"/>
          <w:lang w:val="sk-SK" w:eastAsia="el-GR"/>
        </w:rPr>
        <w:t xml:space="preserve"> obličiek, pozri nižšie).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 w:eastAsia="el-GR"/>
        </w:rPr>
      </w:pPr>
    </w:p>
    <w:p w:rsidR="004C169C" w:rsidRDefault="004C169C">
      <w:pPr>
        <w:widowControl/>
        <w:shd w:val="clear" w:color="auto" w:fill="FFFFFF"/>
        <w:rPr>
          <w:rFonts w:cs="Times New Roman"/>
          <w:i/>
          <w:szCs w:val="22"/>
          <w:lang w:val="sk-SK" w:eastAsia="el-GR"/>
        </w:rPr>
      </w:pPr>
      <w:r>
        <w:rPr>
          <w:rFonts w:cs="Times New Roman"/>
          <w:i/>
          <w:szCs w:val="22"/>
          <w:lang w:val="sk-SK" w:eastAsia="el-GR"/>
        </w:rPr>
        <w:t>Dojčatá, batoľatá a deti (vo veku od 28 dní do 11 rokov):</w:t>
      </w:r>
    </w:p>
    <w:p w:rsidR="004C169C" w:rsidRDefault="004C169C">
      <w:pPr>
        <w:widowControl/>
        <w:shd w:val="clear" w:color="auto" w:fill="FFFFFF"/>
        <w:rPr>
          <w:rFonts w:cs="Times New Roman"/>
          <w:i/>
          <w:szCs w:val="22"/>
          <w:lang w:val="sk-SK"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4C169C">
        <w:tc>
          <w:tcPr>
            <w:tcW w:w="3096" w:type="dxa"/>
            <w:shd w:val="clear" w:color="auto" w:fill="A6A6A6"/>
          </w:tcPr>
          <w:p w:rsidR="004C169C" w:rsidRDefault="004C169C">
            <w:pPr>
              <w:widowControl/>
              <w:rPr>
                <w:rFonts w:cs="Times New Roman"/>
                <w:b/>
                <w:szCs w:val="22"/>
                <w:u w:val="single"/>
                <w:lang w:val="sk-SK"/>
              </w:rPr>
            </w:pPr>
            <w:r>
              <w:rPr>
                <w:rFonts w:cs="Times New Roman"/>
                <w:b/>
                <w:szCs w:val="22"/>
                <w:u w:val="single"/>
                <w:lang w:val="sk-SK"/>
              </w:rPr>
              <w:t>Indikácia</w:t>
            </w:r>
          </w:p>
        </w:tc>
        <w:tc>
          <w:tcPr>
            <w:tcW w:w="3096" w:type="dxa"/>
            <w:shd w:val="clear" w:color="auto" w:fill="A6A6A6"/>
          </w:tcPr>
          <w:p w:rsidR="004C169C" w:rsidRDefault="004C169C">
            <w:pPr>
              <w:widowControl/>
              <w:rPr>
                <w:rFonts w:cs="Times New Roman"/>
                <w:b/>
                <w:szCs w:val="22"/>
                <w:u w:val="single"/>
                <w:lang w:val="sk-SK"/>
              </w:rPr>
            </w:pPr>
            <w:r>
              <w:rPr>
                <w:rFonts w:cs="Times New Roman"/>
                <w:b/>
                <w:szCs w:val="22"/>
                <w:u w:val="single"/>
                <w:lang w:val="sk-SK"/>
              </w:rPr>
              <w:t>Dávkovanie</w:t>
            </w:r>
          </w:p>
        </w:tc>
        <w:tc>
          <w:tcPr>
            <w:tcW w:w="3096" w:type="dxa"/>
            <w:shd w:val="clear" w:color="auto" w:fill="A6A6A6"/>
          </w:tcPr>
          <w:p w:rsidR="004C169C" w:rsidRDefault="004C169C">
            <w:pPr>
              <w:widowControl/>
              <w:rPr>
                <w:rFonts w:cs="Times New Roman"/>
                <w:b/>
                <w:szCs w:val="22"/>
                <w:u w:val="single"/>
                <w:lang w:val="sk-SK"/>
              </w:rPr>
            </w:pPr>
            <w:r>
              <w:rPr>
                <w:rFonts w:cs="Times New Roman"/>
                <w:b/>
                <w:szCs w:val="22"/>
                <w:u w:val="single"/>
                <w:lang w:val="sk-SK"/>
              </w:rPr>
              <w:t>Odporúčania</w:t>
            </w:r>
          </w:p>
        </w:tc>
      </w:tr>
      <w:tr w:rsidR="004C169C" w:rsidRPr="003B4E67">
        <w:tc>
          <w:tcPr>
            <w:tcW w:w="3096" w:type="dxa"/>
          </w:tcPr>
          <w:p w:rsidR="004C169C" w:rsidRPr="004C169C" w:rsidRDefault="00EF0B83">
            <w:pPr>
              <w:widowControl/>
              <w:numPr>
                <w:ilvl w:val="0"/>
                <w:numId w:val="12"/>
              </w:numPr>
              <w:ind w:left="284" w:hanging="284"/>
              <w:rPr>
                <w:rFonts w:cs="Times New Roman"/>
                <w:szCs w:val="22"/>
                <w:lang w:val="sk-SK"/>
              </w:rPr>
            </w:pPr>
            <w:proofErr w:type="spellStart"/>
            <w:r w:rsidRPr="00EF0B83">
              <w:rPr>
                <w:rFonts w:cs="Times New Roman"/>
                <w:szCs w:val="22"/>
                <w:lang w:val="sk-SK"/>
              </w:rPr>
              <w:t>Kandidóza</w:t>
            </w:r>
            <w:proofErr w:type="spellEnd"/>
            <w:r w:rsidRPr="00EF0B83">
              <w:rPr>
                <w:rFonts w:cs="Times New Roman"/>
                <w:szCs w:val="22"/>
                <w:lang w:val="sk-SK"/>
              </w:rPr>
              <w:t xml:space="preserve"> slizníc</w:t>
            </w:r>
          </w:p>
        </w:tc>
        <w:tc>
          <w:tcPr>
            <w:tcW w:w="3096" w:type="dxa"/>
          </w:tcPr>
          <w:p w:rsidR="004C169C" w:rsidRPr="004C169C" w:rsidRDefault="00EF0B83">
            <w:pPr>
              <w:widowControl/>
              <w:rPr>
                <w:rFonts w:cs="Times New Roman"/>
                <w:szCs w:val="22"/>
                <w:lang w:val="sk-SK"/>
              </w:rPr>
            </w:pPr>
            <w:r w:rsidRPr="00EF0B83">
              <w:rPr>
                <w:rFonts w:cs="Times New Roman"/>
                <w:szCs w:val="22"/>
                <w:lang w:val="sk-SK"/>
              </w:rPr>
              <w:t>Úvodná dávka: 6 mg/kg</w:t>
            </w:r>
          </w:p>
          <w:p w:rsidR="004C169C" w:rsidRPr="004C169C" w:rsidRDefault="00EF0B83">
            <w:pPr>
              <w:widowControl/>
              <w:rPr>
                <w:rFonts w:cs="Times New Roman"/>
                <w:szCs w:val="22"/>
                <w:lang w:val="sk-SK"/>
              </w:rPr>
            </w:pPr>
            <w:r w:rsidRPr="00EF0B83">
              <w:rPr>
                <w:rFonts w:cs="Times New Roman"/>
                <w:szCs w:val="22"/>
                <w:lang w:val="sk-SK"/>
              </w:rPr>
              <w:t>Následná dávka: 3 mg/kg denne</w:t>
            </w:r>
          </w:p>
        </w:tc>
        <w:tc>
          <w:tcPr>
            <w:tcW w:w="3096" w:type="dxa"/>
          </w:tcPr>
          <w:p w:rsidR="004C169C" w:rsidRPr="004C169C" w:rsidRDefault="00EF0B83">
            <w:pPr>
              <w:widowControl/>
              <w:rPr>
                <w:rFonts w:cs="Times New Roman"/>
                <w:szCs w:val="22"/>
                <w:lang w:val="sk-SK"/>
              </w:rPr>
            </w:pPr>
            <w:r w:rsidRPr="00EF0B83">
              <w:rPr>
                <w:rFonts w:cs="Times New Roman"/>
                <w:szCs w:val="22"/>
                <w:lang w:val="sk-SK"/>
              </w:rPr>
              <w:t>Úvodnú dávku je možné podať v prvý deň na rýchlejšie dosiahnutie rovnovážnej hladiny</w:t>
            </w:r>
          </w:p>
        </w:tc>
      </w:tr>
      <w:tr w:rsidR="004C169C">
        <w:tc>
          <w:tcPr>
            <w:tcW w:w="3096" w:type="dxa"/>
          </w:tcPr>
          <w:p w:rsidR="004C169C" w:rsidRPr="004C169C" w:rsidRDefault="00EF0B83">
            <w:pPr>
              <w:widowControl/>
              <w:numPr>
                <w:ilvl w:val="0"/>
                <w:numId w:val="12"/>
              </w:numPr>
              <w:ind w:left="284" w:hanging="284"/>
              <w:rPr>
                <w:rFonts w:cs="Times New Roman"/>
                <w:szCs w:val="22"/>
                <w:lang w:val="sk-SK"/>
              </w:rPr>
            </w:pPr>
            <w:r w:rsidRPr="00EF0B83">
              <w:rPr>
                <w:rFonts w:cs="Times New Roman"/>
                <w:szCs w:val="22"/>
                <w:lang w:val="sk-SK"/>
              </w:rPr>
              <w:t xml:space="preserve">Invazívna </w:t>
            </w:r>
            <w:proofErr w:type="spellStart"/>
            <w:r w:rsidRPr="00EF0B83">
              <w:rPr>
                <w:rFonts w:cs="Times New Roman"/>
                <w:szCs w:val="22"/>
                <w:lang w:val="sk-SK"/>
              </w:rPr>
              <w:t>kandidóza</w:t>
            </w:r>
            <w:proofErr w:type="spellEnd"/>
          </w:p>
          <w:p w:rsidR="004C169C" w:rsidRPr="004C169C" w:rsidRDefault="00EF0B83">
            <w:pPr>
              <w:widowControl/>
              <w:numPr>
                <w:ilvl w:val="0"/>
                <w:numId w:val="12"/>
              </w:numPr>
              <w:ind w:left="284" w:hanging="284"/>
              <w:rPr>
                <w:rFonts w:cs="Times New Roman"/>
                <w:szCs w:val="22"/>
                <w:lang w:val="sk-SK"/>
              </w:rPr>
            </w:pPr>
            <w:proofErr w:type="spellStart"/>
            <w:r w:rsidRPr="00EF0B83">
              <w:rPr>
                <w:rFonts w:cs="Times New Roman"/>
                <w:szCs w:val="22"/>
                <w:lang w:val="sk-SK"/>
              </w:rPr>
              <w:t>Kryptokoková</w:t>
            </w:r>
            <w:proofErr w:type="spellEnd"/>
            <w:r w:rsidRPr="00EF0B83">
              <w:rPr>
                <w:rFonts w:cs="Times New Roman"/>
                <w:szCs w:val="22"/>
                <w:lang w:val="sk-SK"/>
              </w:rPr>
              <w:t xml:space="preserve"> </w:t>
            </w:r>
            <w:proofErr w:type="spellStart"/>
            <w:r w:rsidRPr="00EF0B83">
              <w:rPr>
                <w:rFonts w:cs="Times New Roman"/>
                <w:szCs w:val="22"/>
                <w:lang w:val="sk-SK"/>
              </w:rPr>
              <w:t>meningitída</w:t>
            </w:r>
            <w:proofErr w:type="spellEnd"/>
          </w:p>
        </w:tc>
        <w:tc>
          <w:tcPr>
            <w:tcW w:w="3096" w:type="dxa"/>
          </w:tcPr>
          <w:p w:rsidR="004C169C" w:rsidRPr="004C169C" w:rsidRDefault="00EF0B83">
            <w:pPr>
              <w:widowControl/>
              <w:rPr>
                <w:rFonts w:cs="Times New Roman"/>
                <w:szCs w:val="22"/>
                <w:lang w:val="sk-SK"/>
              </w:rPr>
            </w:pPr>
            <w:r w:rsidRPr="00EF0B83">
              <w:rPr>
                <w:rFonts w:cs="Times New Roman"/>
                <w:szCs w:val="22"/>
                <w:lang w:val="sk-SK"/>
              </w:rPr>
              <w:t>Dávka: 6 až 12 mg/kg denne</w:t>
            </w:r>
          </w:p>
        </w:tc>
        <w:tc>
          <w:tcPr>
            <w:tcW w:w="3096" w:type="dxa"/>
          </w:tcPr>
          <w:p w:rsidR="004C169C" w:rsidRPr="004C169C" w:rsidRDefault="00EF0B83">
            <w:pPr>
              <w:widowControl/>
              <w:rPr>
                <w:rFonts w:cs="Times New Roman"/>
                <w:szCs w:val="22"/>
                <w:lang w:val="sk-SK"/>
              </w:rPr>
            </w:pPr>
            <w:r w:rsidRPr="00EF0B83">
              <w:rPr>
                <w:rFonts w:cs="Times New Roman"/>
                <w:szCs w:val="22"/>
                <w:lang w:val="sk-SK"/>
              </w:rPr>
              <w:t>V závislosti od závažnosti ochorenia</w:t>
            </w:r>
          </w:p>
        </w:tc>
      </w:tr>
      <w:tr w:rsidR="004C169C">
        <w:tc>
          <w:tcPr>
            <w:tcW w:w="3096" w:type="dxa"/>
          </w:tcPr>
          <w:p w:rsidR="004C169C" w:rsidRPr="004C169C" w:rsidRDefault="00EF0B83">
            <w:pPr>
              <w:widowControl/>
              <w:numPr>
                <w:ilvl w:val="0"/>
                <w:numId w:val="12"/>
              </w:numPr>
              <w:ind w:left="284" w:hanging="284"/>
              <w:rPr>
                <w:rFonts w:cs="Times New Roman"/>
                <w:szCs w:val="22"/>
                <w:lang w:val="sk-SK"/>
              </w:rPr>
            </w:pPr>
            <w:r w:rsidRPr="00EF0B83">
              <w:rPr>
                <w:rFonts w:cs="Times New Roman"/>
                <w:szCs w:val="22"/>
                <w:lang w:val="sk-SK"/>
              </w:rPr>
              <w:t xml:space="preserve">Udržiavacia liečba na prevenciu </w:t>
            </w:r>
            <w:proofErr w:type="spellStart"/>
            <w:r w:rsidRPr="00EF0B83">
              <w:rPr>
                <w:rFonts w:cs="Times New Roman"/>
                <w:szCs w:val="22"/>
                <w:lang w:val="sk-SK"/>
              </w:rPr>
              <w:t>relapsu</w:t>
            </w:r>
            <w:proofErr w:type="spellEnd"/>
            <w:r w:rsidRPr="00EF0B83">
              <w:rPr>
                <w:rFonts w:cs="Times New Roman"/>
                <w:szCs w:val="22"/>
                <w:lang w:val="sk-SK"/>
              </w:rPr>
              <w:t xml:space="preserve"> </w:t>
            </w:r>
            <w:proofErr w:type="spellStart"/>
            <w:r w:rsidRPr="00EF0B83">
              <w:rPr>
                <w:rFonts w:cs="Times New Roman"/>
                <w:szCs w:val="22"/>
                <w:lang w:val="sk-SK"/>
              </w:rPr>
              <w:t>kryptokokovej</w:t>
            </w:r>
            <w:proofErr w:type="spellEnd"/>
            <w:r w:rsidRPr="00EF0B83">
              <w:rPr>
                <w:rFonts w:cs="Times New Roman"/>
                <w:szCs w:val="22"/>
                <w:lang w:val="sk-SK"/>
              </w:rPr>
              <w:t xml:space="preserve"> </w:t>
            </w:r>
            <w:proofErr w:type="spellStart"/>
            <w:r w:rsidRPr="00EF0B83">
              <w:rPr>
                <w:rFonts w:cs="Times New Roman"/>
                <w:szCs w:val="22"/>
                <w:lang w:val="sk-SK"/>
              </w:rPr>
              <w:t>meningitídy</w:t>
            </w:r>
            <w:proofErr w:type="spellEnd"/>
            <w:r w:rsidRPr="00EF0B83">
              <w:rPr>
                <w:rFonts w:cs="Times New Roman"/>
                <w:szCs w:val="22"/>
                <w:lang w:val="sk-SK"/>
              </w:rPr>
              <w:t xml:space="preserve"> u detí s vysokým rizikom </w:t>
            </w:r>
            <w:proofErr w:type="spellStart"/>
            <w:r w:rsidRPr="00EF0B83">
              <w:rPr>
                <w:rFonts w:cs="Times New Roman"/>
                <w:szCs w:val="22"/>
                <w:lang w:val="sk-SK"/>
              </w:rPr>
              <w:t>relapsu</w:t>
            </w:r>
            <w:proofErr w:type="spellEnd"/>
          </w:p>
        </w:tc>
        <w:tc>
          <w:tcPr>
            <w:tcW w:w="3096" w:type="dxa"/>
          </w:tcPr>
          <w:p w:rsidR="004C169C" w:rsidRPr="004C169C" w:rsidRDefault="00EF0B83">
            <w:pPr>
              <w:widowControl/>
              <w:rPr>
                <w:rFonts w:cs="Times New Roman"/>
                <w:szCs w:val="22"/>
                <w:lang w:val="sk-SK"/>
              </w:rPr>
            </w:pPr>
            <w:r w:rsidRPr="00EF0B83">
              <w:rPr>
                <w:rFonts w:cs="Times New Roman"/>
                <w:szCs w:val="22"/>
                <w:lang w:val="sk-SK"/>
              </w:rPr>
              <w:t>Dávka: 6 mg/kg denne</w:t>
            </w:r>
          </w:p>
        </w:tc>
        <w:tc>
          <w:tcPr>
            <w:tcW w:w="3096" w:type="dxa"/>
          </w:tcPr>
          <w:p w:rsidR="004C169C" w:rsidRPr="004C169C" w:rsidRDefault="00EF0B83">
            <w:pPr>
              <w:widowControl/>
              <w:rPr>
                <w:rFonts w:cs="Times New Roman"/>
                <w:szCs w:val="22"/>
                <w:lang w:val="sk-SK"/>
              </w:rPr>
            </w:pPr>
            <w:r w:rsidRPr="00EF0B83">
              <w:rPr>
                <w:rFonts w:cs="Times New Roman"/>
                <w:szCs w:val="22"/>
                <w:lang w:val="sk-SK"/>
              </w:rPr>
              <w:t>V závislosti od závažnosti ochorenia</w:t>
            </w:r>
          </w:p>
        </w:tc>
      </w:tr>
      <w:tr w:rsidR="004C169C" w:rsidRPr="003B4E67">
        <w:tc>
          <w:tcPr>
            <w:tcW w:w="3096" w:type="dxa"/>
          </w:tcPr>
          <w:p w:rsidR="004C169C" w:rsidRPr="004C169C" w:rsidRDefault="00EF0B83">
            <w:pPr>
              <w:widowControl/>
              <w:numPr>
                <w:ilvl w:val="0"/>
                <w:numId w:val="12"/>
              </w:numPr>
              <w:ind w:left="284" w:hanging="284"/>
              <w:rPr>
                <w:rFonts w:cs="Times New Roman"/>
                <w:szCs w:val="22"/>
                <w:lang w:val="sk-SK"/>
              </w:rPr>
            </w:pPr>
            <w:r w:rsidRPr="00EF0B83">
              <w:rPr>
                <w:rFonts w:cs="Times New Roman"/>
                <w:szCs w:val="22"/>
                <w:lang w:val="sk-SK"/>
              </w:rPr>
              <w:t xml:space="preserve">Prevencia infekcie kvasinkami rodu </w:t>
            </w:r>
            <w:proofErr w:type="spellStart"/>
            <w:r w:rsidRPr="00EF0B83">
              <w:rPr>
                <w:rFonts w:cs="Times New Roman"/>
                <w:i/>
                <w:szCs w:val="22"/>
                <w:lang w:val="sk-SK"/>
              </w:rPr>
              <w:t>Candida</w:t>
            </w:r>
            <w:proofErr w:type="spellEnd"/>
            <w:r w:rsidRPr="00EF0B83">
              <w:rPr>
                <w:rFonts w:cs="Times New Roman"/>
                <w:szCs w:val="22"/>
                <w:lang w:val="sk-SK"/>
              </w:rPr>
              <w:t xml:space="preserve"> u pacientov s poruchami imunitného systému</w:t>
            </w:r>
          </w:p>
        </w:tc>
        <w:tc>
          <w:tcPr>
            <w:tcW w:w="3096" w:type="dxa"/>
          </w:tcPr>
          <w:p w:rsidR="004C169C" w:rsidRPr="004C169C" w:rsidRDefault="00EF0B83">
            <w:pPr>
              <w:widowControl/>
              <w:rPr>
                <w:rFonts w:cs="Times New Roman"/>
                <w:szCs w:val="22"/>
                <w:lang w:val="sk-SK"/>
              </w:rPr>
            </w:pPr>
            <w:r w:rsidRPr="00EF0B83">
              <w:rPr>
                <w:rFonts w:cs="Times New Roman"/>
                <w:szCs w:val="22"/>
                <w:lang w:val="sk-SK"/>
              </w:rPr>
              <w:t>Dávka: 3 až 12 mg/kg denne</w:t>
            </w:r>
          </w:p>
        </w:tc>
        <w:tc>
          <w:tcPr>
            <w:tcW w:w="3096" w:type="dxa"/>
          </w:tcPr>
          <w:p w:rsidR="004C169C" w:rsidRPr="004C169C" w:rsidRDefault="00EF0B83">
            <w:pPr>
              <w:widowControl/>
              <w:rPr>
                <w:rFonts w:cs="Times New Roman"/>
                <w:szCs w:val="22"/>
                <w:lang w:val="sk-SK"/>
              </w:rPr>
            </w:pPr>
            <w:r w:rsidRPr="00EF0B83">
              <w:rPr>
                <w:rFonts w:cs="Times New Roman"/>
                <w:szCs w:val="22"/>
                <w:lang w:val="sk-SK"/>
              </w:rPr>
              <w:t xml:space="preserve">V závislosti od rozsahu a trvania vyvolanej </w:t>
            </w:r>
            <w:proofErr w:type="spellStart"/>
            <w:r w:rsidRPr="00EF0B83">
              <w:rPr>
                <w:rFonts w:cs="Times New Roman"/>
                <w:szCs w:val="22"/>
                <w:lang w:val="sk-SK"/>
              </w:rPr>
              <w:t>neutropénie</w:t>
            </w:r>
            <w:proofErr w:type="spellEnd"/>
            <w:r w:rsidRPr="00EF0B83">
              <w:rPr>
                <w:rFonts w:cs="Times New Roman"/>
                <w:szCs w:val="22"/>
                <w:lang w:val="sk-SK"/>
              </w:rPr>
              <w:t xml:space="preserve"> (pozri dávkovanie u dospelých)</w:t>
            </w:r>
          </w:p>
        </w:tc>
      </w:tr>
    </w:tbl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 w:eastAsia="el-GR"/>
        </w:rPr>
      </w:pPr>
    </w:p>
    <w:p w:rsidR="004C169C" w:rsidRDefault="004C169C">
      <w:pPr>
        <w:widowControl/>
        <w:rPr>
          <w:rFonts w:cs="Times New Roman"/>
          <w:i/>
          <w:szCs w:val="22"/>
          <w:lang w:val="sk-SK"/>
        </w:rPr>
      </w:pPr>
      <w:r>
        <w:rPr>
          <w:rFonts w:cs="Times New Roman"/>
          <w:i/>
          <w:szCs w:val="22"/>
          <w:lang w:val="sk-SK"/>
        </w:rPr>
        <w:t>Dospievajúci (vo veku 12 až 17 rokov):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Podľa hmotnosti a pubertálneho vývoja musí predpisujúci lekár zhodnotiť, ktoré dávkovanie (pre dospelých alebo deti) je najvhodnejšie. Klinické údaje naznačujú, že deti majú vyšší </w:t>
      </w:r>
      <w:proofErr w:type="spellStart"/>
      <w:r>
        <w:rPr>
          <w:rFonts w:cs="Times New Roman"/>
          <w:szCs w:val="22"/>
          <w:lang w:val="sk-SK"/>
        </w:rPr>
        <w:t>klírens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, ako bolo pozorované u dospelých. Dávka 100, </w:t>
      </w:r>
      <w:smartTag w:uri="urn:schemas-microsoft-com:office:smarttags" w:element="metricconverter">
        <w:smartTagPr>
          <w:attr w:name="ProductID" w:val="200 a"/>
        </w:smartTagPr>
        <w:r>
          <w:rPr>
            <w:rFonts w:cs="Times New Roman"/>
            <w:szCs w:val="22"/>
            <w:lang w:val="sk-SK"/>
          </w:rPr>
          <w:t>200 a</w:t>
        </w:r>
      </w:smartTag>
      <w:r>
        <w:rPr>
          <w:rFonts w:cs="Times New Roman"/>
          <w:szCs w:val="22"/>
          <w:lang w:val="sk-SK"/>
        </w:rPr>
        <w:t xml:space="preserve"> 400 mg u dospelých zodpovedá dávke 3, </w:t>
      </w:r>
      <w:smartTag w:uri="urn:schemas-microsoft-com:office:smarttags" w:element="metricconverter">
        <w:smartTagPr>
          <w:attr w:name="ProductID" w:val="6 a"/>
        </w:smartTagPr>
        <w:r>
          <w:rPr>
            <w:rFonts w:cs="Times New Roman"/>
            <w:szCs w:val="22"/>
            <w:lang w:val="sk-SK"/>
          </w:rPr>
          <w:t>6 a</w:t>
        </w:r>
      </w:smartTag>
      <w:r>
        <w:rPr>
          <w:rFonts w:cs="Times New Roman"/>
          <w:szCs w:val="22"/>
          <w:lang w:val="sk-SK"/>
        </w:rPr>
        <w:t xml:space="preserve"> 12 mg/kg u detí pre získanie porovnateľného systémového účinku expozície organizmu na liečivo. </w:t>
      </w:r>
    </w:p>
    <w:p w:rsidR="004C169C" w:rsidRDefault="004C169C">
      <w:pPr>
        <w:widowControl/>
        <w:rPr>
          <w:rFonts w:cs="Times New Roman"/>
          <w:szCs w:val="22"/>
          <w:u w:val="single"/>
          <w:lang w:val="sk-SK"/>
        </w:rPr>
      </w:pPr>
    </w:p>
    <w:p w:rsidR="004C169C" w:rsidRDefault="004C169C">
      <w:pPr>
        <w:widowControl/>
        <w:rPr>
          <w:rFonts w:cs="Times New Roman"/>
          <w:i/>
          <w:szCs w:val="22"/>
          <w:lang w:val="sk-SK"/>
        </w:rPr>
      </w:pPr>
      <w:r>
        <w:rPr>
          <w:rFonts w:cs="Times New Roman"/>
          <w:i/>
          <w:szCs w:val="22"/>
          <w:lang w:val="sk-SK"/>
        </w:rPr>
        <w:lastRenderedPageBreak/>
        <w:t>Donosení novorodenci (vek 0 až 27 dní):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Novorodenci vylučujú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pomaly.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Existuje len málo </w:t>
      </w:r>
      <w:proofErr w:type="spellStart"/>
      <w:r>
        <w:rPr>
          <w:rFonts w:cs="Times New Roman"/>
          <w:szCs w:val="22"/>
          <w:lang w:val="sk-SK"/>
        </w:rPr>
        <w:t>farmakokinetických</w:t>
      </w:r>
      <w:proofErr w:type="spellEnd"/>
      <w:r>
        <w:rPr>
          <w:rFonts w:cs="Times New Roman"/>
          <w:szCs w:val="22"/>
          <w:lang w:val="sk-SK"/>
        </w:rPr>
        <w:t xml:space="preserve"> údajov, ktoré podporujú toto dávkovanie u donosených novorodencov (pozri časť 5.2).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4C169C">
        <w:tc>
          <w:tcPr>
            <w:tcW w:w="3096" w:type="dxa"/>
            <w:shd w:val="clear" w:color="auto" w:fill="A6A6A6"/>
          </w:tcPr>
          <w:p w:rsidR="004C169C" w:rsidRDefault="004C169C">
            <w:pPr>
              <w:widowControl/>
              <w:rPr>
                <w:rFonts w:cs="Times New Roman"/>
                <w:b/>
                <w:szCs w:val="22"/>
                <w:lang w:val="sk-SK"/>
              </w:rPr>
            </w:pPr>
            <w:r>
              <w:rPr>
                <w:rFonts w:cs="Times New Roman"/>
                <w:b/>
                <w:szCs w:val="22"/>
                <w:lang w:val="sk-SK"/>
              </w:rPr>
              <w:t>Veková skupina</w:t>
            </w:r>
          </w:p>
        </w:tc>
        <w:tc>
          <w:tcPr>
            <w:tcW w:w="3096" w:type="dxa"/>
            <w:shd w:val="clear" w:color="auto" w:fill="A6A6A6"/>
          </w:tcPr>
          <w:p w:rsidR="004C169C" w:rsidRDefault="004C169C">
            <w:pPr>
              <w:widowControl/>
              <w:rPr>
                <w:rFonts w:cs="Times New Roman"/>
                <w:b/>
                <w:szCs w:val="22"/>
                <w:lang w:val="sk-SK"/>
              </w:rPr>
            </w:pPr>
            <w:r>
              <w:rPr>
                <w:rFonts w:cs="Times New Roman"/>
                <w:b/>
                <w:szCs w:val="22"/>
                <w:lang w:val="sk-SK"/>
              </w:rPr>
              <w:t>Dávkovanie</w:t>
            </w:r>
          </w:p>
        </w:tc>
        <w:tc>
          <w:tcPr>
            <w:tcW w:w="3096" w:type="dxa"/>
            <w:shd w:val="clear" w:color="auto" w:fill="A6A6A6"/>
          </w:tcPr>
          <w:p w:rsidR="004C169C" w:rsidRDefault="004C169C">
            <w:pPr>
              <w:widowControl/>
              <w:rPr>
                <w:rFonts w:cs="Times New Roman"/>
                <w:b/>
                <w:szCs w:val="22"/>
                <w:lang w:val="sk-SK"/>
              </w:rPr>
            </w:pPr>
            <w:r>
              <w:rPr>
                <w:rFonts w:cs="Times New Roman"/>
                <w:b/>
                <w:szCs w:val="22"/>
                <w:lang w:val="sk-SK"/>
              </w:rPr>
              <w:t>Odporúčania</w:t>
            </w:r>
          </w:p>
        </w:tc>
      </w:tr>
      <w:tr w:rsidR="004C169C" w:rsidRPr="003B4E67">
        <w:tc>
          <w:tcPr>
            <w:tcW w:w="3096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 xml:space="preserve">Donosení novorodenci (vo veku od 0 až 14 dní) </w:t>
            </w:r>
          </w:p>
        </w:tc>
        <w:tc>
          <w:tcPr>
            <w:tcW w:w="3096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Rovnaká dávka v mg/kg ako u novorodencov, batoliat a detí sa má podať každých 72 hodín</w:t>
            </w:r>
          </w:p>
        </w:tc>
        <w:tc>
          <w:tcPr>
            <w:tcW w:w="3096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Maximálna dávka 12 mg/kg každých 72 hodín sa nemá prekročiť.</w:t>
            </w:r>
          </w:p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</w:p>
        </w:tc>
      </w:tr>
      <w:tr w:rsidR="004C169C" w:rsidRPr="003B4E67">
        <w:tc>
          <w:tcPr>
            <w:tcW w:w="3096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Donosení novorodenci (vo veku 15 až 27 dní)</w:t>
            </w:r>
          </w:p>
        </w:tc>
        <w:tc>
          <w:tcPr>
            <w:tcW w:w="3096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Rovnaká dávka v mg/kg ako u novorodencov, batoliat a detí sa má podať každých 48 hodín</w:t>
            </w:r>
          </w:p>
        </w:tc>
        <w:tc>
          <w:tcPr>
            <w:tcW w:w="3096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Maximálna dávka 12 mg/kg každých 48 hodín sa nemá prekročiť.</w:t>
            </w:r>
          </w:p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</w:p>
        </w:tc>
      </w:tr>
    </w:tbl>
    <w:p w:rsidR="004C169C" w:rsidRDefault="004C169C">
      <w:pPr>
        <w:widowControl/>
        <w:rPr>
          <w:rFonts w:eastAsia="Times New Roman" w:cs="Times New Roman"/>
          <w:b/>
          <w:szCs w:val="22"/>
          <w:lang w:val="sk-SK" w:eastAsia="en-US"/>
        </w:rPr>
      </w:pPr>
    </w:p>
    <w:p w:rsidR="004C169C" w:rsidRDefault="004C169C">
      <w:pPr>
        <w:widowControl/>
        <w:rPr>
          <w:rFonts w:cs="Times New Roman"/>
          <w:szCs w:val="22"/>
          <w:u w:val="single"/>
          <w:lang w:val="sk-SK"/>
        </w:rPr>
      </w:pPr>
      <w:r>
        <w:rPr>
          <w:rFonts w:eastAsia="Times New Roman" w:cs="Times New Roman"/>
          <w:szCs w:val="22"/>
          <w:u w:val="single"/>
          <w:lang w:val="sk-SK" w:eastAsia="en-US"/>
        </w:rPr>
        <w:t>Spôsob podávania</w:t>
      </w:r>
    </w:p>
    <w:p w:rsidR="004C169C" w:rsidRDefault="004C169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intravenózne použitie.</w:t>
      </w:r>
    </w:p>
    <w:p w:rsidR="004C169C" w:rsidRDefault="004C169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Flukonazol</w:t>
      </w:r>
      <w:proofErr w:type="spellEnd"/>
      <w:r>
        <w:rPr>
          <w:sz w:val="22"/>
          <w:szCs w:val="22"/>
          <w:lang w:val="sk-SK"/>
        </w:rPr>
        <w:t xml:space="preserve"> môže byť vo všeobecnosti podávaný buď perorálne alebo formou intravenóznej infúzie. Spôsob podávania závisí od klinického stavu pacienta. Pri prechode z intravenózneho spôsobu podávania na perorálny (a naopak) sa denná dávka nemení. </w:t>
      </w:r>
    </w:p>
    <w:p w:rsidR="004C169C" w:rsidRDefault="004C169C">
      <w:pPr>
        <w:pStyle w:val="Normlnywebov"/>
        <w:spacing w:before="0" w:beforeAutospacing="0" w:after="0" w:afterAutospacing="0"/>
        <w:rPr>
          <w:rFonts w:eastAsia="MS Mincho"/>
          <w:sz w:val="22"/>
          <w:szCs w:val="22"/>
          <w:lang w:val="sk-SK" w:eastAsia="ja-JP"/>
        </w:rPr>
      </w:pPr>
      <w:r>
        <w:rPr>
          <w:sz w:val="22"/>
          <w:szCs w:val="22"/>
          <w:lang w:val="sk-SK"/>
        </w:rPr>
        <w:t xml:space="preserve">Intravenózna infúzia sa má podávať pri rýchlosti, ktorá nemá prekročiť 10 ml/min. </w:t>
      </w:r>
      <w:proofErr w:type="spellStart"/>
      <w:r>
        <w:rPr>
          <w:sz w:val="22"/>
          <w:szCs w:val="22"/>
          <w:lang w:val="sk-SK"/>
        </w:rPr>
        <w:t>Fluconazole</w:t>
      </w:r>
      <w:proofErr w:type="spellEnd"/>
      <w:r>
        <w:rPr>
          <w:sz w:val="22"/>
          <w:szCs w:val="22"/>
          <w:lang w:val="sk-SK"/>
        </w:rPr>
        <w:t xml:space="preserve"> B. </w:t>
      </w:r>
      <w:proofErr w:type="spellStart"/>
      <w:r>
        <w:rPr>
          <w:sz w:val="22"/>
          <w:szCs w:val="22"/>
          <w:lang w:val="sk-SK"/>
        </w:rPr>
        <w:t>Braun</w:t>
      </w:r>
      <w:proofErr w:type="spellEnd"/>
      <w:r>
        <w:rPr>
          <w:sz w:val="22"/>
          <w:szCs w:val="22"/>
          <w:lang w:val="sk-SK"/>
        </w:rPr>
        <w:t xml:space="preserve"> 2 mg/ml </w:t>
      </w:r>
      <w:proofErr w:type="spellStart"/>
      <w:r>
        <w:rPr>
          <w:sz w:val="22"/>
          <w:szCs w:val="22"/>
          <w:lang w:val="sk-SK"/>
        </w:rPr>
        <w:t>infúzny</w:t>
      </w:r>
      <w:proofErr w:type="spellEnd"/>
      <w:r>
        <w:rPr>
          <w:sz w:val="22"/>
          <w:szCs w:val="22"/>
          <w:lang w:val="sk-SK"/>
        </w:rPr>
        <w:t xml:space="preserve"> roztok je pripravený v </w:t>
      </w:r>
      <w:proofErr w:type="spellStart"/>
      <w:r>
        <w:rPr>
          <w:sz w:val="22"/>
          <w:szCs w:val="22"/>
          <w:lang w:val="sk-SK"/>
        </w:rPr>
        <w:t>infúznom</w:t>
      </w:r>
      <w:proofErr w:type="spellEnd"/>
      <w:r>
        <w:rPr>
          <w:sz w:val="22"/>
          <w:szCs w:val="22"/>
          <w:lang w:val="sk-SK"/>
        </w:rPr>
        <w:t xml:space="preserve"> roztoku chloridu sodného 9 mg/ml (0,9 %); každých 200 mg (t.j. fľaška s obsahom 100 ml) obsahuje po 15 </w:t>
      </w:r>
      <w:proofErr w:type="spellStart"/>
      <w:r>
        <w:rPr>
          <w:sz w:val="22"/>
          <w:szCs w:val="22"/>
          <w:lang w:val="sk-SK"/>
        </w:rPr>
        <w:t>mmol</w:t>
      </w:r>
      <w:proofErr w:type="spellEnd"/>
      <w:r>
        <w:rPr>
          <w:sz w:val="22"/>
          <w:szCs w:val="22"/>
          <w:lang w:val="sk-SK"/>
        </w:rPr>
        <w:t xml:space="preserve"> Na</w:t>
      </w:r>
      <w:r>
        <w:rPr>
          <w:sz w:val="22"/>
          <w:szCs w:val="22"/>
          <w:vertAlign w:val="superscript"/>
          <w:lang w:val="sk-SK"/>
        </w:rPr>
        <w:t>+</w:t>
      </w:r>
      <w:r>
        <w:rPr>
          <w:sz w:val="22"/>
          <w:szCs w:val="22"/>
          <w:lang w:val="sk-SK"/>
        </w:rPr>
        <w:t xml:space="preserve"> a </w:t>
      </w:r>
      <w:proofErr w:type="spellStart"/>
      <w:r>
        <w:rPr>
          <w:sz w:val="22"/>
          <w:szCs w:val="22"/>
          <w:lang w:val="sk-SK"/>
        </w:rPr>
        <w:t>Cl</w:t>
      </w:r>
      <w:proofErr w:type="spellEnd"/>
      <w:r>
        <w:rPr>
          <w:sz w:val="22"/>
          <w:szCs w:val="22"/>
          <w:vertAlign w:val="superscript"/>
          <w:lang w:val="sk-SK"/>
        </w:rPr>
        <w:t>-</w:t>
      </w:r>
      <w:r>
        <w:rPr>
          <w:sz w:val="22"/>
          <w:szCs w:val="22"/>
          <w:lang w:val="sk-SK"/>
        </w:rPr>
        <w:t xml:space="preserve">. Vzhľadom na to, že sa </w:t>
      </w:r>
      <w:proofErr w:type="spellStart"/>
      <w:r>
        <w:rPr>
          <w:sz w:val="22"/>
          <w:szCs w:val="22"/>
          <w:lang w:val="sk-SK"/>
        </w:rPr>
        <w:t>Fluconazole</w:t>
      </w:r>
      <w:proofErr w:type="spellEnd"/>
      <w:r>
        <w:rPr>
          <w:sz w:val="22"/>
          <w:szCs w:val="22"/>
          <w:lang w:val="sk-SK"/>
        </w:rPr>
        <w:t xml:space="preserve"> B. </w:t>
      </w:r>
      <w:proofErr w:type="spellStart"/>
      <w:r>
        <w:rPr>
          <w:sz w:val="22"/>
          <w:szCs w:val="22"/>
          <w:lang w:val="sk-SK"/>
        </w:rPr>
        <w:t>Braun</w:t>
      </w:r>
      <w:proofErr w:type="spellEnd"/>
      <w:r>
        <w:rPr>
          <w:sz w:val="22"/>
          <w:szCs w:val="22"/>
          <w:lang w:val="sk-SK"/>
        </w:rPr>
        <w:t xml:space="preserve"> 2 mg/ml </w:t>
      </w:r>
      <w:proofErr w:type="spellStart"/>
      <w:r>
        <w:rPr>
          <w:sz w:val="22"/>
          <w:szCs w:val="22"/>
          <w:lang w:val="sk-SK"/>
        </w:rPr>
        <w:t>infúzny</w:t>
      </w:r>
      <w:proofErr w:type="spellEnd"/>
      <w:r>
        <w:rPr>
          <w:sz w:val="22"/>
          <w:szCs w:val="22"/>
          <w:lang w:val="sk-SK"/>
        </w:rPr>
        <w:t xml:space="preserve"> roztok dodáva riedený roztokom chloridu sodného, treba u pacientov, u ktorých je potrebné obmedziť príjem sodíka či tekutín, venovať pozornosť rýchlosti podávania roztoku a tekutín.</w:t>
      </w:r>
    </w:p>
    <w:p w:rsidR="004C169C" w:rsidRDefault="004C169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4C169C" w:rsidRDefault="004C169C">
      <w:pPr>
        <w:pStyle w:val="Normlnywebov"/>
        <w:spacing w:before="0" w:beforeAutospacing="0" w:after="0" w:afterAutospacing="0"/>
        <w:rPr>
          <w:snapToGrid w:val="0"/>
          <w:sz w:val="22"/>
          <w:szCs w:val="22"/>
          <w:lang w:val="sk-SK"/>
        </w:rPr>
      </w:pPr>
      <w:r>
        <w:rPr>
          <w:iCs/>
          <w:snapToGrid w:val="0"/>
          <w:sz w:val="22"/>
          <w:szCs w:val="22"/>
          <w:lang w:val="sk-SK"/>
        </w:rPr>
        <w:t>Pokyny</w:t>
      </w:r>
      <w:r>
        <w:rPr>
          <w:snapToGrid w:val="0"/>
          <w:sz w:val="22"/>
          <w:szCs w:val="22"/>
          <w:lang w:val="sk-SK"/>
        </w:rPr>
        <w:t xml:space="preserve"> na zaobchádzanie s liekom pred podaním, pozri </w:t>
      </w:r>
      <w:r>
        <w:rPr>
          <w:iCs/>
          <w:snapToGrid w:val="0"/>
          <w:sz w:val="22"/>
          <w:szCs w:val="22"/>
          <w:lang w:val="sk-SK"/>
        </w:rPr>
        <w:t xml:space="preserve">časť </w:t>
      </w:r>
      <w:r>
        <w:rPr>
          <w:snapToGrid w:val="0"/>
          <w:sz w:val="22"/>
          <w:szCs w:val="22"/>
          <w:lang w:val="sk-SK"/>
        </w:rPr>
        <w:t>6.6.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pStyle w:val="Nadpis2"/>
        <w:widowControl/>
        <w:spacing w:before="0"/>
        <w:rPr>
          <w:rFonts w:cs="Times New Roman"/>
          <w:lang w:val="sk-SK"/>
        </w:rPr>
      </w:pPr>
      <w:r>
        <w:rPr>
          <w:rFonts w:cs="Times New Roman"/>
          <w:lang w:val="sk-SK"/>
        </w:rPr>
        <w:t>4.3</w:t>
      </w:r>
      <w:r>
        <w:rPr>
          <w:rFonts w:cs="Times New Roman"/>
          <w:lang w:val="sk-SK"/>
        </w:rPr>
        <w:tab/>
        <w:t>Kontraindikácie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Precitlivenosť na liečivo, </w:t>
      </w:r>
      <w:r>
        <w:rPr>
          <w:rFonts w:cs="Times New Roman"/>
          <w:bCs/>
          <w:iCs/>
          <w:szCs w:val="22"/>
          <w:lang w:val="sk-SK"/>
        </w:rPr>
        <w:t>na iné</w:t>
      </w:r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azolové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>zložky</w:t>
      </w:r>
      <w:r>
        <w:rPr>
          <w:rFonts w:cs="Times New Roman"/>
          <w:szCs w:val="22"/>
          <w:lang w:val="sk-SK"/>
        </w:rPr>
        <w:t xml:space="preserve"> alebo na ktorúkoľvek z pomocných látok </w:t>
      </w:r>
      <w:r>
        <w:rPr>
          <w:rFonts w:cs="Times New Roman"/>
          <w:bCs/>
          <w:iCs/>
          <w:szCs w:val="22"/>
          <w:lang w:val="sk-SK"/>
        </w:rPr>
        <w:t>uvedených v časti 6.1</w:t>
      </w:r>
      <w:r>
        <w:rPr>
          <w:rFonts w:cs="Times New Roman"/>
          <w:szCs w:val="22"/>
          <w:lang w:val="sk-SK"/>
        </w:rPr>
        <w:t>.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Na základe výsledkov interakčnej štúdie pri podávaní viacnásobných dávok je kontraindikované súbežné podávanie </w:t>
      </w:r>
      <w:proofErr w:type="spellStart"/>
      <w:r>
        <w:rPr>
          <w:rFonts w:cs="Times New Roman"/>
          <w:szCs w:val="22"/>
          <w:lang w:val="sk-SK"/>
        </w:rPr>
        <w:t>terfenadínu</w:t>
      </w:r>
      <w:proofErr w:type="spellEnd"/>
      <w:r>
        <w:rPr>
          <w:rFonts w:cs="Times New Roman"/>
          <w:szCs w:val="22"/>
          <w:lang w:val="sk-SK"/>
        </w:rPr>
        <w:t xml:space="preserve"> u pacientov, ktorým je podávaný </w:t>
      </w:r>
      <w:proofErr w:type="spellStart"/>
      <w:r>
        <w:rPr>
          <w:rFonts w:cs="Times New Roman"/>
          <w:szCs w:val="22"/>
          <w:lang w:val="sk-SK"/>
        </w:rPr>
        <w:t>Fluconazole</w:t>
      </w:r>
      <w:proofErr w:type="spellEnd"/>
      <w:r>
        <w:rPr>
          <w:rFonts w:cs="Times New Roman"/>
          <w:szCs w:val="22"/>
          <w:lang w:val="sk-SK"/>
        </w:rPr>
        <w:t xml:space="preserve"> B. </w:t>
      </w:r>
      <w:proofErr w:type="spellStart"/>
      <w:r>
        <w:rPr>
          <w:rFonts w:cs="Times New Roman"/>
          <w:szCs w:val="22"/>
          <w:lang w:val="sk-SK"/>
        </w:rPr>
        <w:t>Braun</w:t>
      </w:r>
      <w:proofErr w:type="spellEnd"/>
      <w:r>
        <w:rPr>
          <w:rFonts w:cs="Times New Roman"/>
          <w:szCs w:val="22"/>
          <w:lang w:val="sk-SK"/>
        </w:rPr>
        <w:t xml:space="preserve"> 2 mg/ml </w:t>
      </w:r>
      <w:proofErr w:type="spellStart"/>
      <w:r>
        <w:rPr>
          <w:rFonts w:cs="Times New Roman"/>
          <w:szCs w:val="22"/>
          <w:lang w:val="sk-SK"/>
        </w:rPr>
        <w:t>infúzny</w:t>
      </w:r>
      <w:proofErr w:type="spellEnd"/>
      <w:r>
        <w:rPr>
          <w:rFonts w:cs="Times New Roman"/>
          <w:szCs w:val="22"/>
          <w:lang w:val="sk-SK"/>
        </w:rPr>
        <w:t xml:space="preserve"> roztok vo viacnásobných dávkach 400 mg denne alebo vyšších. 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Pacientom, ktorí dostávajú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, sa </w:t>
      </w:r>
      <w:r>
        <w:rPr>
          <w:rFonts w:cs="Times New Roman"/>
          <w:bCs/>
          <w:iCs/>
          <w:szCs w:val="22"/>
          <w:lang w:val="sk-SK"/>
        </w:rPr>
        <w:t xml:space="preserve">nesmú súbežne podávať iné lieky, ktoré </w:t>
      </w:r>
      <w:r>
        <w:rPr>
          <w:rFonts w:cs="Times New Roman"/>
          <w:szCs w:val="22"/>
          <w:lang w:val="sk-SK"/>
        </w:rPr>
        <w:t xml:space="preserve">predlžujú QT interval a ktoré </w:t>
      </w:r>
      <w:r>
        <w:rPr>
          <w:rFonts w:cs="Times New Roman"/>
          <w:bCs/>
          <w:iCs/>
          <w:szCs w:val="22"/>
          <w:lang w:val="sk-SK"/>
        </w:rPr>
        <w:t>sú metabolizované</w:t>
      </w:r>
      <w:r>
        <w:rPr>
          <w:rFonts w:cs="Times New Roman"/>
          <w:szCs w:val="22"/>
          <w:lang w:val="sk-SK"/>
        </w:rPr>
        <w:t xml:space="preserve"> pomocou </w:t>
      </w:r>
      <w:proofErr w:type="spellStart"/>
      <w:r>
        <w:rPr>
          <w:rFonts w:cs="Times New Roman"/>
          <w:szCs w:val="22"/>
          <w:lang w:val="sk-SK"/>
        </w:rPr>
        <w:t>cytochrómu</w:t>
      </w:r>
      <w:proofErr w:type="spellEnd"/>
      <w:r>
        <w:rPr>
          <w:rFonts w:cs="Times New Roman"/>
          <w:szCs w:val="22"/>
          <w:lang w:val="sk-SK"/>
        </w:rPr>
        <w:t xml:space="preserve"> P450 (CYP) 3A4, ako sú: </w:t>
      </w:r>
      <w:proofErr w:type="spellStart"/>
      <w:r>
        <w:rPr>
          <w:rFonts w:cs="Times New Roman"/>
          <w:szCs w:val="22"/>
          <w:lang w:val="sk-SK"/>
        </w:rPr>
        <w:t>cisaprid</w:t>
      </w:r>
      <w:proofErr w:type="spellEnd"/>
      <w:r>
        <w:rPr>
          <w:rFonts w:cs="Times New Roman"/>
          <w:szCs w:val="22"/>
          <w:lang w:val="sk-SK"/>
        </w:rPr>
        <w:t xml:space="preserve">, </w:t>
      </w:r>
      <w:proofErr w:type="spellStart"/>
      <w:r>
        <w:rPr>
          <w:rFonts w:cs="Times New Roman"/>
          <w:szCs w:val="22"/>
          <w:lang w:val="sk-SK"/>
        </w:rPr>
        <w:t>astemizol</w:t>
      </w:r>
      <w:proofErr w:type="spellEnd"/>
      <w:r>
        <w:rPr>
          <w:rFonts w:cs="Times New Roman"/>
          <w:szCs w:val="22"/>
          <w:lang w:val="sk-SK"/>
        </w:rPr>
        <w:t xml:space="preserve">, </w:t>
      </w:r>
      <w:proofErr w:type="spellStart"/>
      <w:r>
        <w:rPr>
          <w:rFonts w:cs="Times New Roman"/>
          <w:szCs w:val="22"/>
          <w:lang w:val="sk-SK"/>
        </w:rPr>
        <w:t>pimozid</w:t>
      </w:r>
      <w:proofErr w:type="spellEnd"/>
      <w:r>
        <w:rPr>
          <w:rFonts w:cs="Times New Roman"/>
          <w:szCs w:val="22"/>
          <w:lang w:val="sk-SK"/>
        </w:rPr>
        <w:t xml:space="preserve">, </w:t>
      </w:r>
      <w:proofErr w:type="spellStart"/>
      <w:r>
        <w:rPr>
          <w:rFonts w:cs="Times New Roman"/>
          <w:szCs w:val="22"/>
          <w:lang w:val="sk-SK"/>
        </w:rPr>
        <w:t>chinidín</w:t>
      </w:r>
      <w:proofErr w:type="spellEnd"/>
      <w:r w:rsidR="00EF0B83">
        <w:rPr>
          <w:rFonts w:cs="Times New Roman"/>
          <w:szCs w:val="22"/>
          <w:lang w:val="sk-SK"/>
        </w:rPr>
        <w:t xml:space="preserve"> a</w:t>
      </w:r>
      <w:r>
        <w:rPr>
          <w:rFonts w:cs="Times New Roman"/>
          <w:szCs w:val="22"/>
          <w:lang w:val="sk-SK"/>
        </w:rPr>
        <w:t> </w:t>
      </w:r>
      <w:proofErr w:type="spellStart"/>
      <w:r>
        <w:rPr>
          <w:rFonts w:cs="Times New Roman"/>
          <w:szCs w:val="22"/>
          <w:lang w:val="sk-SK"/>
        </w:rPr>
        <w:t>erytromycín</w:t>
      </w:r>
      <w:proofErr w:type="spellEnd"/>
      <w:r>
        <w:rPr>
          <w:rFonts w:cs="Times New Roman"/>
          <w:szCs w:val="22"/>
          <w:lang w:val="sk-SK"/>
        </w:rPr>
        <w:t xml:space="preserve"> (pozri časť 4.4 a časť 4.5).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pStyle w:val="Nadpis2"/>
        <w:widowControl/>
        <w:spacing w:before="0"/>
        <w:rPr>
          <w:rFonts w:cs="Times New Roman"/>
          <w:lang w:val="sk-SK"/>
        </w:rPr>
      </w:pPr>
      <w:r>
        <w:rPr>
          <w:rFonts w:cs="Times New Roman"/>
          <w:lang w:val="sk-SK"/>
        </w:rPr>
        <w:t>4.4</w:t>
      </w:r>
      <w:r>
        <w:rPr>
          <w:rFonts w:cs="Times New Roman"/>
          <w:lang w:val="sk-SK"/>
        </w:rPr>
        <w:tab/>
        <w:t xml:space="preserve">Osobitné upozornenia a opatrenia pri používaní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u w:val="single"/>
          <w:lang w:val="sk-SK"/>
        </w:rPr>
      </w:pPr>
      <w:proofErr w:type="spellStart"/>
      <w:r>
        <w:rPr>
          <w:rFonts w:cs="Times New Roman"/>
          <w:szCs w:val="22"/>
          <w:u w:val="single"/>
          <w:lang w:val="sk-SK"/>
        </w:rPr>
        <w:t>Tinea</w:t>
      </w:r>
      <w:proofErr w:type="spellEnd"/>
      <w:r>
        <w:rPr>
          <w:rFonts w:cs="Times New Roman"/>
          <w:szCs w:val="22"/>
          <w:u w:val="single"/>
          <w:lang w:val="sk-SK"/>
        </w:rPr>
        <w:t xml:space="preserve"> </w:t>
      </w:r>
      <w:proofErr w:type="spellStart"/>
      <w:r>
        <w:rPr>
          <w:rFonts w:cs="Times New Roman"/>
          <w:szCs w:val="22"/>
          <w:u w:val="single"/>
          <w:lang w:val="sk-SK"/>
        </w:rPr>
        <w:t>capitis</w:t>
      </w:r>
      <w:proofErr w:type="spellEnd"/>
    </w:p>
    <w:p w:rsidR="004C169C" w:rsidRDefault="004C169C">
      <w:pPr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bol skúmaný pri liečbe </w:t>
      </w:r>
      <w:proofErr w:type="spellStart"/>
      <w:r>
        <w:rPr>
          <w:rFonts w:cs="Times New Roman"/>
          <w:i/>
          <w:szCs w:val="22"/>
          <w:lang w:val="sk-SK"/>
        </w:rPr>
        <w:t>tinea</w:t>
      </w:r>
      <w:proofErr w:type="spellEnd"/>
      <w:r>
        <w:rPr>
          <w:rFonts w:cs="Times New Roman"/>
          <w:i/>
          <w:szCs w:val="22"/>
          <w:lang w:val="sk-SK"/>
        </w:rPr>
        <w:t xml:space="preserve"> </w:t>
      </w:r>
      <w:proofErr w:type="spellStart"/>
      <w:r>
        <w:rPr>
          <w:rFonts w:cs="Times New Roman"/>
          <w:i/>
          <w:szCs w:val="22"/>
          <w:lang w:val="sk-SK"/>
        </w:rPr>
        <w:t>capitis</w:t>
      </w:r>
      <w:proofErr w:type="spellEnd"/>
      <w:r>
        <w:rPr>
          <w:rFonts w:cs="Times New Roman"/>
          <w:szCs w:val="22"/>
          <w:lang w:val="sk-SK"/>
        </w:rPr>
        <w:t xml:space="preserve"> u detí. Preukázalo sa, že nie je lepší ako </w:t>
      </w:r>
      <w:proofErr w:type="spellStart"/>
      <w:r>
        <w:rPr>
          <w:rFonts w:cs="Times New Roman"/>
          <w:szCs w:val="22"/>
          <w:lang w:val="sk-SK"/>
        </w:rPr>
        <w:t>grizeofulvín</w:t>
      </w:r>
      <w:proofErr w:type="spellEnd"/>
      <w:r>
        <w:rPr>
          <w:rFonts w:cs="Times New Roman"/>
          <w:szCs w:val="22"/>
          <w:lang w:val="sk-SK"/>
        </w:rPr>
        <w:t xml:space="preserve"> a celková miera úspešnosti bola nižšia ako 20 %. </w:t>
      </w:r>
      <w:proofErr w:type="spellStart"/>
      <w:r>
        <w:rPr>
          <w:rFonts w:cs="Times New Roman"/>
          <w:szCs w:val="22"/>
          <w:lang w:val="sk-SK"/>
        </w:rPr>
        <w:t>Fluconazole</w:t>
      </w:r>
      <w:proofErr w:type="spellEnd"/>
      <w:r>
        <w:rPr>
          <w:rFonts w:cs="Times New Roman"/>
          <w:szCs w:val="22"/>
          <w:lang w:val="sk-SK"/>
        </w:rPr>
        <w:t xml:space="preserve"> B. </w:t>
      </w:r>
      <w:proofErr w:type="spellStart"/>
      <w:r>
        <w:rPr>
          <w:rFonts w:cs="Times New Roman"/>
          <w:szCs w:val="22"/>
          <w:lang w:val="sk-SK"/>
        </w:rPr>
        <w:t>Braun</w:t>
      </w:r>
      <w:proofErr w:type="spellEnd"/>
      <w:r>
        <w:rPr>
          <w:rFonts w:cs="Times New Roman"/>
          <w:szCs w:val="22"/>
          <w:lang w:val="sk-SK"/>
        </w:rPr>
        <w:t xml:space="preserve"> 2 mg/ml </w:t>
      </w:r>
      <w:proofErr w:type="spellStart"/>
      <w:r>
        <w:rPr>
          <w:rFonts w:cs="Times New Roman"/>
          <w:szCs w:val="22"/>
          <w:lang w:val="sk-SK"/>
        </w:rPr>
        <w:t>infúzny</w:t>
      </w:r>
      <w:proofErr w:type="spellEnd"/>
      <w:r>
        <w:rPr>
          <w:rFonts w:cs="Times New Roman"/>
          <w:szCs w:val="22"/>
          <w:lang w:val="sk-SK"/>
        </w:rPr>
        <w:t xml:space="preserve"> roztok sa preto nemá používať na liečbu </w:t>
      </w:r>
      <w:proofErr w:type="spellStart"/>
      <w:r>
        <w:rPr>
          <w:rFonts w:cs="Times New Roman"/>
          <w:i/>
          <w:szCs w:val="22"/>
          <w:lang w:val="sk-SK"/>
        </w:rPr>
        <w:t>tinea</w:t>
      </w:r>
      <w:proofErr w:type="spellEnd"/>
      <w:r>
        <w:rPr>
          <w:rFonts w:cs="Times New Roman"/>
          <w:i/>
          <w:szCs w:val="22"/>
          <w:lang w:val="sk-SK"/>
        </w:rPr>
        <w:t xml:space="preserve"> </w:t>
      </w:r>
      <w:proofErr w:type="spellStart"/>
      <w:r>
        <w:rPr>
          <w:rFonts w:cs="Times New Roman"/>
          <w:i/>
          <w:szCs w:val="22"/>
          <w:lang w:val="sk-SK"/>
        </w:rPr>
        <w:t>capitis</w:t>
      </w:r>
      <w:proofErr w:type="spellEnd"/>
      <w:r>
        <w:rPr>
          <w:rFonts w:cs="Times New Roman"/>
          <w:szCs w:val="22"/>
          <w:lang w:val="sk-SK"/>
        </w:rPr>
        <w:t>.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u w:val="single"/>
          <w:lang w:val="sk-SK"/>
        </w:rPr>
      </w:pPr>
      <w:proofErr w:type="spellStart"/>
      <w:r>
        <w:rPr>
          <w:rFonts w:cs="Times New Roman"/>
          <w:szCs w:val="22"/>
          <w:u w:val="single"/>
          <w:lang w:val="sk-SK"/>
        </w:rPr>
        <w:t>Kryptokokóza</w:t>
      </w:r>
      <w:proofErr w:type="spellEnd"/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Preukázanie účinnosti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pri liečbe </w:t>
      </w:r>
      <w:proofErr w:type="spellStart"/>
      <w:r>
        <w:rPr>
          <w:rFonts w:cs="Times New Roman"/>
          <w:szCs w:val="22"/>
          <w:lang w:val="sk-SK"/>
        </w:rPr>
        <w:t>kryptokokózy</w:t>
      </w:r>
      <w:proofErr w:type="spellEnd"/>
      <w:r>
        <w:rPr>
          <w:rFonts w:cs="Times New Roman"/>
          <w:szCs w:val="22"/>
          <w:lang w:val="sk-SK"/>
        </w:rPr>
        <w:t xml:space="preserve"> na iných miestach (napr. </w:t>
      </w:r>
      <w:proofErr w:type="spellStart"/>
      <w:r>
        <w:rPr>
          <w:rFonts w:cs="Times New Roman"/>
          <w:szCs w:val="22"/>
          <w:lang w:val="sk-SK"/>
        </w:rPr>
        <w:t>pulmonárnej</w:t>
      </w:r>
      <w:proofErr w:type="spellEnd"/>
      <w:r>
        <w:rPr>
          <w:rFonts w:cs="Times New Roman"/>
          <w:szCs w:val="22"/>
          <w:lang w:val="sk-SK"/>
        </w:rPr>
        <w:t xml:space="preserve"> alebo kožnej </w:t>
      </w:r>
      <w:proofErr w:type="spellStart"/>
      <w:r>
        <w:rPr>
          <w:rFonts w:cs="Times New Roman"/>
          <w:szCs w:val="22"/>
          <w:lang w:val="sk-SK"/>
        </w:rPr>
        <w:t>kryptokokózy</w:t>
      </w:r>
      <w:proofErr w:type="spellEnd"/>
      <w:r>
        <w:rPr>
          <w:rFonts w:cs="Times New Roman"/>
          <w:szCs w:val="22"/>
          <w:lang w:val="sk-SK"/>
        </w:rPr>
        <w:t>) je obmedzené, čo neumožňuje poskytnúť odporúčania pre dávkovanie.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u w:val="single"/>
          <w:lang w:val="sk-SK"/>
        </w:rPr>
      </w:pPr>
      <w:r>
        <w:rPr>
          <w:rFonts w:cs="Times New Roman"/>
          <w:szCs w:val="22"/>
          <w:u w:val="single"/>
          <w:lang w:val="sk-SK"/>
        </w:rPr>
        <w:t>Hlboké endemické mykózy</w:t>
      </w: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Dôkaz účinnosti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pri liečbe iných foriem endemických mykóz, ako napríklad </w:t>
      </w:r>
      <w:proofErr w:type="spellStart"/>
      <w:r>
        <w:rPr>
          <w:rFonts w:cs="Times New Roman"/>
          <w:szCs w:val="22"/>
          <w:lang w:val="sk-SK"/>
        </w:rPr>
        <w:t>parakokcídioidomykóza</w:t>
      </w:r>
      <w:proofErr w:type="spellEnd"/>
      <w:r>
        <w:rPr>
          <w:rFonts w:cs="Times New Roman"/>
          <w:szCs w:val="22"/>
          <w:lang w:val="sk-SK"/>
        </w:rPr>
        <w:t xml:space="preserve">, </w:t>
      </w:r>
      <w:proofErr w:type="spellStart"/>
      <w:r>
        <w:rPr>
          <w:rFonts w:cs="Times New Roman"/>
          <w:szCs w:val="22"/>
          <w:lang w:val="sk-SK"/>
        </w:rPr>
        <w:t>lymfokutánna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sporotrichóza</w:t>
      </w:r>
      <w:proofErr w:type="spellEnd"/>
      <w:r>
        <w:rPr>
          <w:rFonts w:cs="Times New Roman"/>
          <w:szCs w:val="22"/>
          <w:lang w:val="sk-SK"/>
        </w:rPr>
        <w:t xml:space="preserve"> a </w:t>
      </w:r>
      <w:proofErr w:type="spellStart"/>
      <w:r>
        <w:rPr>
          <w:rFonts w:cs="Times New Roman"/>
          <w:szCs w:val="22"/>
          <w:lang w:val="sk-SK"/>
        </w:rPr>
        <w:t>histoplazmóza</w:t>
      </w:r>
      <w:proofErr w:type="spellEnd"/>
      <w:r>
        <w:rPr>
          <w:rFonts w:cs="Times New Roman"/>
          <w:szCs w:val="22"/>
          <w:lang w:val="sk-SK"/>
        </w:rPr>
        <w:t>, je obmedzený, čo bráni poskytnúť konkrétne odporúčanie pre dávkovanie.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u w:val="single"/>
          <w:lang w:val="sk-SK"/>
        </w:rPr>
      </w:pPr>
      <w:proofErr w:type="spellStart"/>
      <w:r>
        <w:rPr>
          <w:rFonts w:cs="Times New Roman"/>
          <w:szCs w:val="22"/>
          <w:u w:val="single"/>
          <w:lang w:val="sk-SK"/>
        </w:rPr>
        <w:lastRenderedPageBreak/>
        <w:t>Renálny</w:t>
      </w:r>
      <w:proofErr w:type="spellEnd"/>
      <w:r>
        <w:rPr>
          <w:rFonts w:cs="Times New Roman"/>
          <w:szCs w:val="22"/>
          <w:u w:val="single"/>
          <w:lang w:val="sk-SK"/>
        </w:rPr>
        <w:t xml:space="preserve"> systém</w:t>
      </w:r>
    </w:p>
    <w:p w:rsidR="004C169C" w:rsidRDefault="004C169C">
      <w:pPr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Fluconazole</w:t>
      </w:r>
      <w:proofErr w:type="spellEnd"/>
      <w:r>
        <w:rPr>
          <w:rFonts w:cs="Times New Roman"/>
          <w:szCs w:val="22"/>
          <w:lang w:val="sk-SK"/>
        </w:rPr>
        <w:t xml:space="preserve"> B. </w:t>
      </w:r>
      <w:proofErr w:type="spellStart"/>
      <w:r>
        <w:rPr>
          <w:rFonts w:cs="Times New Roman"/>
          <w:szCs w:val="22"/>
          <w:lang w:val="sk-SK"/>
        </w:rPr>
        <w:t>Braun</w:t>
      </w:r>
      <w:proofErr w:type="spellEnd"/>
      <w:r>
        <w:rPr>
          <w:rFonts w:cs="Times New Roman"/>
          <w:szCs w:val="22"/>
          <w:lang w:val="sk-SK"/>
        </w:rPr>
        <w:t xml:space="preserve"> 2 mg/ml </w:t>
      </w:r>
      <w:proofErr w:type="spellStart"/>
      <w:r>
        <w:rPr>
          <w:rFonts w:cs="Times New Roman"/>
          <w:szCs w:val="22"/>
          <w:lang w:val="sk-SK"/>
        </w:rPr>
        <w:t>infúzny</w:t>
      </w:r>
      <w:proofErr w:type="spellEnd"/>
      <w:r>
        <w:rPr>
          <w:rFonts w:cs="Times New Roman"/>
          <w:szCs w:val="22"/>
          <w:lang w:val="sk-SK"/>
        </w:rPr>
        <w:t xml:space="preserve"> roztok je potrebné podávať s opatrnosťou u pacientov s poškodenou funkciou obličiek (pozri časť 4.2).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iCs/>
          <w:szCs w:val="22"/>
          <w:u w:val="single"/>
          <w:lang w:val="sk-SK"/>
        </w:rPr>
      </w:pPr>
      <w:proofErr w:type="spellStart"/>
      <w:r>
        <w:rPr>
          <w:iCs/>
          <w:szCs w:val="22"/>
          <w:u w:val="single"/>
          <w:lang w:val="sk-SK"/>
        </w:rPr>
        <w:t>Insuficiencia</w:t>
      </w:r>
      <w:proofErr w:type="spellEnd"/>
      <w:r>
        <w:rPr>
          <w:iCs/>
          <w:szCs w:val="22"/>
          <w:u w:val="single"/>
          <w:lang w:val="sk-SK"/>
        </w:rPr>
        <w:t xml:space="preserve"> nadobličiek</w:t>
      </w:r>
    </w:p>
    <w:p w:rsidR="004C169C" w:rsidRDefault="004C169C">
      <w:pPr>
        <w:widowControl/>
        <w:rPr>
          <w:bCs/>
          <w:iCs/>
          <w:szCs w:val="22"/>
          <w:lang w:val="sk-SK"/>
        </w:rPr>
      </w:pPr>
      <w:r>
        <w:rPr>
          <w:bCs/>
          <w:iCs/>
          <w:szCs w:val="22"/>
          <w:lang w:val="sk-SK"/>
        </w:rPr>
        <w:t>O </w:t>
      </w:r>
      <w:proofErr w:type="spellStart"/>
      <w:r>
        <w:rPr>
          <w:bCs/>
          <w:iCs/>
          <w:szCs w:val="22"/>
          <w:lang w:val="sk-SK"/>
        </w:rPr>
        <w:t>ketokonazole</w:t>
      </w:r>
      <w:proofErr w:type="spellEnd"/>
      <w:r>
        <w:rPr>
          <w:bCs/>
          <w:iCs/>
          <w:szCs w:val="22"/>
          <w:lang w:val="sk-SK"/>
        </w:rPr>
        <w:t xml:space="preserve"> je známe, že spôsobuje </w:t>
      </w:r>
      <w:proofErr w:type="spellStart"/>
      <w:r>
        <w:rPr>
          <w:iCs/>
          <w:szCs w:val="22"/>
          <w:lang w:val="sk-SK"/>
        </w:rPr>
        <w:t>insuficienciu</w:t>
      </w:r>
      <w:proofErr w:type="spellEnd"/>
      <w:r>
        <w:rPr>
          <w:bCs/>
          <w:iCs/>
          <w:szCs w:val="22"/>
          <w:lang w:val="sk-SK"/>
        </w:rPr>
        <w:t xml:space="preserve"> nadobličiek a aj keď sa to pozoruje iba zriedkavo, mohlo by to platiť aj pre </w:t>
      </w:r>
      <w:proofErr w:type="spellStart"/>
      <w:r>
        <w:rPr>
          <w:bCs/>
          <w:iCs/>
          <w:szCs w:val="22"/>
          <w:lang w:val="sk-SK"/>
        </w:rPr>
        <w:t>flukonazol</w:t>
      </w:r>
      <w:proofErr w:type="spellEnd"/>
      <w:r>
        <w:rPr>
          <w:bCs/>
          <w:iCs/>
          <w:szCs w:val="22"/>
          <w:lang w:val="sk-SK"/>
        </w:rPr>
        <w:t xml:space="preserve">. </w:t>
      </w:r>
      <w:proofErr w:type="spellStart"/>
      <w:r>
        <w:rPr>
          <w:iCs/>
          <w:szCs w:val="22"/>
          <w:lang w:val="sk-SK"/>
        </w:rPr>
        <w:t>Insuficiencia</w:t>
      </w:r>
      <w:proofErr w:type="spellEnd"/>
      <w:r>
        <w:rPr>
          <w:bCs/>
          <w:iCs/>
          <w:szCs w:val="22"/>
          <w:lang w:val="sk-SK"/>
        </w:rPr>
        <w:t xml:space="preserve"> nadobličiek súvisiaca so súbežným podávaním s </w:t>
      </w:r>
      <w:proofErr w:type="spellStart"/>
      <w:r>
        <w:rPr>
          <w:bCs/>
          <w:iCs/>
          <w:szCs w:val="22"/>
          <w:lang w:val="sk-SK"/>
        </w:rPr>
        <w:t>prednizónom</w:t>
      </w:r>
      <w:proofErr w:type="spellEnd"/>
      <w:r>
        <w:rPr>
          <w:bCs/>
          <w:iCs/>
          <w:szCs w:val="22"/>
          <w:lang w:val="sk-SK"/>
        </w:rPr>
        <w:t xml:space="preserve"> je opísaná v časti 4.5: „Účinky </w:t>
      </w:r>
      <w:proofErr w:type="spellStart"/>
      <w:r>
        <w:rPr>
          <w:bCs/>
          <w:iCs/>
          <w:szCs w:val="22"/>
          <w:lang w:val="sk-SK"/>
        </w:rPr>
        <w:t>flukonazolu</w:t>
      </w:r>
      <w:proofErr w:type="spellEnd"/>
      <w:r>
        <w:rPr>
          <w:bCs/>
          <w:iCs/>
          <w:szCs w:val="22"/>
          <w:lang w:val="sk-SK"/>
        </w:rPr>
        <w:t xml:space="preserve"> na iné lieky“.</w:t>
      </w:r>
    </w:p>
    <w:p w:rsidR="004C169C" w:rsidRDefault="004C169C">
      <w:pPr>
        <w:widowControl/>
        <w:rPr>
          <w:bCs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u w:val="single"/>
          <w:lang w:val="sk-SK"/>
        </w:rPr>
      </w:pPr>
      <w:proofErr w:type="spellStart"/>
      <w:r>
        <w:rPr>
          <w:rFonts w:cs="Times New Roman"/>
          <w:szCs w:val="22"/>
          <w:u w:val="single"/>
          <w:lang w:val="sk-SK"/>
        </w:rPr>
        <w:t>Hepatobiliárny</w:t>
      </w:r>
      <w:proofErr w:type="spellEnd"/>
      <w:r>
        <w:rPr>
          <w:rFonts w:cs="Times New Roman"/>
          <w:szCs w:val="22"/>
          <w:u w:val="single"/>
          <w:lang w:val="sk-SK"/>
        </w:rPr>
        <w:t xml:space="preserve"> systém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Pacientom s poškodenou funkciou pečene je treba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podávať opatrne. 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sa spája so zriedkavými prípadmi závažnej </w:t>
      </w:r>
      <w:proofErr w:type="spellStart"/>
      <w:r>
        <w:rPr>
          <w:rFonts w:cs="Times New Roman"/>
          <w:szCs w:val="22"/>
          <w:lang w:val="sk-SK"/>
        </w:rPr>
        <w:t>hepatotoxicity</w:t>
      </w:r>
      <w:proofErr w:type="spellEnd"/>
      <w:r>
        <w:rPr>
          <w:rFonts w:cs="Times New Roman"/>
          <w:szCs w:val="22"/>
          <w:lang w:val="sk-SK"/>
        </w:rPr>
        <w:t xml:space="preserve">, vrátane fatálnych následkov, primárne u pacientov v závažnom zdravotnom stave. V prípadoch </w:t>
      </w:r>
      <w:proofErr w:type="spellStart"/>
      <w:r>
        <w:rPr>
          <w:rFonts w:cs="Times New Roman"/>
          <w:szCs w:val="22"/>
          <w:lang w:val="sk-SK"/>
        </w:rPr>
        <w:t>hepatotoxicity</w:t>
      </w:r>
      <w:proofErr w:type="spellEnd"/>
      <w:r>
        <w:rPr>
          <w:rFonts w:cs="Times New Roman"/>
          <w:szCs w:val="22"/>
          <w:lang w:val="sk-SK"/>
        </w:rPr>
        <w:t xml:space="preserve"> spojenej s </w:t>
      </w:r>
      <w:proofErr w:type="spellStart"/>
      <w:r>
        <w:rPr>
          <w:rFonts w:cs="Times New Roman"/>
          <w:szCs w:val="22"/>
          <w:lang w:val="sk-SK"/>
        </w:rPr>
        <w:t>flukonazolom</w:t>
      </w:r>
      <w:proofErr w:type="spellEnd"/>
      <w:r>
        <w:rPr>
          <w:rFonts w:cs="Times New Roman"/>
          <w:szCs w:val="22"/>
          <w:lang w:val="sk-SK"/>
        </w:rPr>
        <w:t xml:space="preserve"> nebol pozorovaný žiadny očividný súvis s celkovou dennou dávkou, trvaním liečby, pohlavím alebo vekom pacienta. </w:t>
      </w:r>
      <w:proofErr w:type="spellStart"/>
      <w:r>
        <w:rPr>
          <w:rFonts w:cs="Times New Roman"/>
          <w:szCs w:val="22"/>
          <w:lang w:val="sk-SK"/>
        </w:rPr>
        <w:t>Hepatotoxicita</w:t>
      </w:r>
      <w:proofErr w:type="spellEnd"/>
      <w:r>
        <w:rPr>
          <w:rFonts w:cs="Times New Roman"/>
          <w:szCs w:val="22"/>
          <w:lang w:val="sk-SK"/>
        </w:rPr>
        <w:t xml:space="preserve"> je v prípade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väčšinou reverzibilná po prerušení liečby.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eastAsia="Times New Roman"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Pacienti, u ktorých sa počas liečby </w:t>
      </w:r>
      <w:proofErr w:type="spellStart"/>
      <w:r>
        <w:rPr>
          <w:rFonts w:cs="Times New Roman"/>
          <w:szCs w:val="22"/>
          <w:lang w:val="sk-SK"/>
        </w:rPr>
        <w:t>flukonaz</w:t>
      </w:r>
      <w:smartTag w:uri="urn:schemas-microsoft-com:office:smarttags" w:element="PersonName">
        <w:r>
          <w:rPr>
            <w:rFonts w:cs="Times New Roman"/>
            <w:szCs w:val="22"/>
            <w:lang w:val="sk-SK"/>
          </w:rPr>
          <w:t>olo</w:t>
        </w:r>
      </w:smartTag>
      <w:r>
        <w:rPr>
          <w:rFonts w:cs="Times New Roman"/>
          <w:szCs w:val="22"/>
          <w:lang w:val="sk-SK"/>
        </w:rPr>
        <w:t>m</w:t>
      </w:r>
      <w:proofErr w:type="spellEnd"/>
      <w:r>
        <w:rPr>
          <w:rFonts w:cs="Times New Roman"/>
          <w:szCs w:val="22"/>
          <w:lang w:val="sk-SK"/>
        </w:rPr>
        <w:t xml:space="preserve"> prejavia abnormálne pečeňové testy, musia byť starostlivo monitorovaní, aby nedošlo k vážnejšiemu poškodeniu pečene. </w:t>
      </w: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Pacient musí byť informovaný o príznakoch naznačujúcich závažné ovplyvnenie funkcie pečene (dôležité sú: asténia, </w:t>
      </w:r>
      <w:proofErr w:type="spellStart"/>
      <w:r>
        <w:rPr>
          <w:rFonts w:cs="Times New Roman"/>
          <w:szCs w:val="22"/>
          <w:lang w:val="sk-SK"/>
        </w:rPr>
        <w:t>anorexia</w:t>
      </w:r>
      <w:proofErr w:type="spellEnd"/>
      <w:r>
        <w:rPr>
          <w:rFonts w:cs="Times New Roman"/>
          <w:szCs w:val="22"/>
          <w:lang w:val="sk-SK"/>
        </w:rPr>
        <w:t xml:space="preserve">, pretrvávajúca nevoľnosť, vracanie a žltačka.) Liečbu </w:t>
      </w:r>
      <w:proofErr w:type="spellStart"/>
      <w:r>
        <w:rPr>
          <w:rFonts w:cs="Times New Roman"/>
          <w:szCs w:val="22"/>
          <w:lang w:val="sk-SK"/>
        </w:rPr>
        <w:t>flukonazolom</w:t>
      </w:r>
      <w:proofErr w:type="spellEnd"/>
      <w:r>
        <w:rPr>
          <w:rFonts w:cs="Times New Roman"/>
          <w:szCs w:val="22"/>
          <w:lang w:val="sk-SK"/>
        </w:rPr>
        <w:t xml:space="preserve"> je potrebné okamžite prerušiť a pacient musí vyhľadať lekára.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u w:val="single"/>
          <w:lang w:val="sk-SK"/>
        </w:rPr>
      </w:pPr>
      <w:r>
        <w:rPr>
          <w:rFonts w:cs="Times New Roman"/>
          <w:szCs w:val="22"/>
          <w:u w:val="single"/>
          <w:lang w:val="sk-SK"/>
        </w:rPr>
        <w:t>Kardiovaskulárny systém</w:t>
      </w:r>
    </w:p>
    <w:p w:rsidR="004C169C" w:rsidRDefault="004C169C">
      <w:pPr>
        <w:widowControl/>
        <w:shd w:val="clear" w:color="auto" w:fill="FFFFFF"/>
        <w:rPr>
          <w:rFonts w:eastAsia="Times New Roman" w:cs="Times New Roman"/>
          <w:szCs w:val="22"/>
          <w:lang w:val="sk-SK" w:eastAsia="en-US"/>
        </w:rPr>
      </w:pPr>
      <w:r>
        <w:rPr>
          <w:rFonts w:cs="Times New Roman"/>
          <w:szCs w:val="22"/>
          <w:lang w:val="sk-SK"/>
        </w:rPr>
        <w:t xml:space="preserve">Niektoré </w:t>
      </w:r>
      <w:proofErr w:type="spellStart"/>
      <w:r>
        <w:rPr>
          <w:rFonts w:cs="Times New Roman"/>
          <w:szCs w:val="22"/>
          <w:lang w:val="sk-SK"/>
        </w:rPr>
        <w:t>azoly</w:t>
      </w:r>
      <w:proofErr w:type="spellEnd"/>
      <w:r>
        <w:rPr>
          <w:rFonts w:cs="Times New Roman"/>
          <w:szCs w:val="22"/>
          <w:lang w:val="sk-SK"/>
        </w:rPr>
        <w:t xml:space="preserve"> vrátane </w:t>
      </w:r>
      <w:proofErr w:type="spellStart"/>
      <w:r>
        <w:rPr>
          <w:rFonts w:eastAsia="Times New Roman" w:cs="Times New Roman"/>
          <w:szCs w:val="22"/>
          <w:lang w:val="sk-SK" w:eastAsia="en-US"/>
        </w:rPr>
        <w:t>flukonazolu</w:t>
      </w:r>
      <w:proofErr w:type="spellEnd"/>
      <w:r>
        <w:rPr>
          <w:rFonts w:eastAsia="Times New Roman" w:cs="Times New Roman"/>
          <w:szCs w:val="22"/>
          <w:lang w:val="sk-SK" w:eastAsia="en-US"/>
        </w:rPr>
        <w:t xml:space="preserve"> </w:t>
      </w:r>
      <w:r>
        <w:rPr>
          <w:rFonts w:eastAsia="Times New Roman" w:cs="Times New Roman"/>
          <w:bCs/>
          <w:iCs/>
          <w:szCs w:val="22"/>
          <w:lang w:val="sk-SK" w:eastAsia="en-US"/>
        </w:rPr>
        <w:t>sa dávajú</w:t>
      </w:r>
      <w:r>
        <w:rPr>
          <w:rFonts w:eastAsia="Times New Roman" w:cs="Times New Roman"/>
          <w:szCs w:val="22"/>
          <w:lang w:val="sk-SK" w:eastAsia="en-US"/>
        </w:rPr>
        <w:t xml:space="preserve"> do </w:t>
      </w:r>
      <w:r>
        <w:rPr>
          <w:rFonts w:eastAsia="Times New Roman" w:cs="Times New Roman"/>
          <w:bCs/>
          <w:iCs/>
          <w:szCs w:val="22"/>
          <w:lang w:val="sk-SK" w:eastAsia="en-US"/>
        </w:rPr>
        <w:t>súvislosti</w:t>
      </w:r>
      <w:r>
        <w:rPr>
          <w:rFonts w:eastAsia="Times New Roman" w:cs="Times New Roman"/>
          <w:szCs w:val="22"/>
          <w:lang w:val="sk-SK" w:eastAsia="en-US"/>
        </w:rPr>
        <w:t xml:space="preserve"> s predĺžením </w:t>
      </w:r>
      <w:r>
        <w:rPr>
          <w:rFonts w:eastAsia="Times New Roman" w:cs="Times New Roman"/>
          <w:bCs/>
          <w:iCs/>
          <w:szCs w:val="22"/>
          <w:lang w:val="sk-SK" w:eastAsia="en-US"/>
        </w:rPr>
        <w:t xml:space="preserve">QT </w:t>
      </w:r>
      <w:r>
        <w:rPr>
          <w:rFonts w:eastAsia="Times New Roman" w:cs="Times New Roman"/>
          <w:szCs w:val="22"/>
          <w:lang w:val="sk-SK" w:eastAsia="en-US"/>
        </w:rPr>
        <w:t xml:space="preserve">intervalu na elektrokardiograme. Počas sledovania po uvedení na trh </w:t>
      </w:r>
      <w:r>
        <w:rPr>
          <w:rFonts w:eastAsia="Times New Roman" w:cs="Times New Roman"/>
          <w:bCs/>
          <w:iCs/>
          <w:szCs w:val="22"/>
          <w:lang w:val="sk-SK" w:eastAsia="en-US"/>
        </w:rPr>
        <w:t>sa vyskytli</w:t>
      </w:r>
      <w:r>
        <w:rPr>
          <w:rFonts w:eastAsia="Times New Roman" w:cs="Times New Roman"/>
          <w:szCs w:val="22"/>
          <w:lang w:val="sk-SK" w:eastAsia="en-US"/>
        </w:rPr>
        <w:t xml:space="preserve"> veľmi zriedkavé prípady predĺženia </w:t>
      </w:r>
      <w:r>
        <w:rPr>
          <w:rFonts w:eastAsia="Times New Roman" w:cs="Times New Roman"/>
          <w:bCs/>
          <w:iCs/>
          <w:szCs w:val="22"/>
          <w:lang w:val="sk-SK" w:eastAsia="en-US"/>
        </w:rPr>
        <w:t xml:space="preserve">QT </w:t>
      </w:r>
      <w:r>
        <w:rPr>
          <w:rFonts w:eastAsia="Times New Roman" w:cs="Times New Roman"/>
          <w:szCs w:val="22"/>
          <w:lang w:val="sk-SK" w:eastAsia="en-US"/>
        </w:rPr>
        <w:t xml:space="preserve">intervalu </w:t>
      </w:r>
      <w:r>
        <w:rPr>
          <w:rFonts w:eastAsia="Times New Roman" w:cs="Times New Roman"/>
          <w:bCs/>
          <w:iCs/>
          <w:szCs w:val="22"/>
          <w:lang w:val="sk-SK" w:eastAsia="en-US"/>
        </w:rPr>
        <w:t xml:space="preserve">a </w:t>
      </w:r>
      <w:proofErr w:type="spellStart"/>
      <w:r>
        <w:rPr>
          <w:rFonts w:eastAsia="Times New Roman" w:cs="Times New Roman"/>
          <w:i/>
          <w:szCs w:val="22"/>
          <w:lang w:val="sk-SK" w:eastAsia="en-US"/>
        </w:rPr>
        <w:t>torsade</w:t>
      </w:r>
      <w:proofErr w:type="spellEnd"/>
      <w:r>
        <w:rPr>
          <w:rFonts w:eastAsia="Times New Roman" w:cs="Times New Roman"/>
          <w:i/>
          <w:szCs w:val="22"/>
          <w:lang w:val="sk-SK" w:eastAsia="en-US"/>
        </w:rPr>
        <w:t xml:space="preserve"> </w:t>
      </w:r>
      <w:proofErr w:type="spellStart"/>
      <w:r>
        <w:rPr>
          <w:rFonts w:eastAsia="Times New Roman" w:cs="Times New Roman"/>
          <w:i/>
          <w:szCs w:val="22"/>
          <w:lang w:val="sk-SK" w:eastAsia="en-US"/>
        </w:rPr>
        <w:t>de</w:t>
      </w:r>
      <w:proofErr w:type="spellEnd"/>
      <w:r>
        <w:rPr>
          <w:rFonts w:eastAsia="Times New Roman" w:cs="Times New Roman"/>
          <w:i/>
          <w:szCs w:val="22"/>
          <w:lang w:val="sk-SK" w:eastAsia="en-US"/>
        </w:rPr>
        <w:t xml:space="preserve"> </w:t>
      </w:r>
      <w:proofErr w:type="spellStart"/>
      <w:r>
        <w:rPr>
          <w:rFonts w:eastAsia="Times New Roman" w:cs="Times New Roman"/>
          <w:i/>
          <w:szCs w:val="22"/>
          <w:lang w:val="sk-SK" w:eastAsia="en-US"/>
        </w:rPr>
        <w:t>pointes</w:t>
      </w:r>
      <w:proofErr w:type="spellEnd"/>
      <w:r>
        <w:rPr>
          <w:rFonts w:eastAsia="Times New Roman" w:cs="Times New Roman"/>
          <w:bCs/>
          <w:iCs/>
          <w:szCs w:val="22"/>
          <w:lang w:val="sk-SK" w:eastAsia="en-US"/>
        </w:rPr>
        <w:t xml:space="preserve"> u pacientov užívajúcich </w:t>
      </w:r>
      <w:proofErr w:type="spellStart"/>
      <w:r>
        <w:rPr>
          <w:rFonts w:eastAsia="Times New Roman" w:cs="Times New Roman"/>
          <w:bCs/>
          <w:iCs/>
          <w:szCs w:val="22"/>
          <w:lang w:val="sk-SK" w:eastAsia="en-US"/>
        </w:rPr>
        <w:t>flukonazol</w:t>
      </w:r>
      <w:proofErr w:type="spellEnd"/>
      <w:r>
        <w:rPr>
          <w:rFonts w:eastAsia="Times New Roman" w:cs="Times New Roman"/>
          <w:szCs w:val="22"/>
          <w:lang w:val="sk-SK" w:eastAsia="en-US"/>
        </w:rPr>
        <w:t xml:space="preserve">. Tieto hlásenia zahŕňali </w:t>
      </w:r>
      <w:r>
        <w:rPr>
          <w:rFonts w:eastAsia="Times New Roman" w:cs="Times New Roman"/>
          <w:bCs/>
          <w:iCs/>
          <w:szCs w:val="22"/>
          <w:lang w:val="sk-SK" w:eastAsia="en-US"/>
        </w:rPr>
        <w:t>vážne</w:t>
      </w:r>
      <w:r>
        <w:rPr>
          <w:rFonts w:eastAsia="Times New Roman" w:cs="Times New Roman"/>
          <w:szCs w:val="22"/>
          <w:lang w:val="sk-SK" w:eastAsia="en-US"/>
        </w:rPr>
        <w:t xml:space="preserve"> chorých pacientov s viacerými </w:t>
      </w:r>
      <w:r>
        <w:rPr>
          <w:rFonts w:eastAsia="Times New Roman" w:cs="Times New Roman"/>
          <w:bCs/>
          <w:iCs/>
          <w:szCs w:val="22"/>
          <w:lang w:val="sk-SK" w:eastAsia="en-US"/>
        </w:rPr>
        <w:t xml:space="preserve">mätúcimi </w:t>
      </w:r>
      <w:r>
        <w:rPr>
          <w:rFonts w:eastAsia="Times New Roman" w:cs="Times New Roman"/>
          <w:szCs w:val="22"/>
          <w:lang w:val="sk-SK" w:eastAsia="en-US"/>
        </w:rPr>
        <w:t xml:space="preserve">rizikovými faktormi, ako </w:t>
      </w:r>
      <w:r>
        <w:rPr>
          <w:rFonts w:eastAsia="Times New Roman" w:cs="Times New Roman"/>
          <w:bCs/>
          <w:iCs/>
          <w:szCs w:val="22"/>
          <w:lang w:val="sk-SK" w:eastAsia="en-US"/>
        </w:rPr>
        <w:t>napríklad štrukturálne choroby</w:t>
      </w:r>
      <w:r>
        <w:rPr>
          <w:rFonts w:eastAsia="Times New Roman" w:cs="Times New Roman"/>
          <w:szCs w:val="22"/>
          <w:lang w:val="sk-SK" w:eastAsia="en-US"/>
        </w:rPr>
        <w:t xml:space="preserve"> srdca</w:t>
      </w:r>
      <w:r>
        <w:rPr>
          <w:rFonts w:eastAsia="Times New Roman" w:cs="Times New Roman"/>
          <w:bCs/>
          <w:iCs/>
          <w:szCs w:val="22"/>
          <w:lang w:val="sk-SK" w:eastAsia="en-US"/>
        </w:rPr>
        <w:t>, abnormality elektrolytov</w:t>
      </w:r>
      <w:r>
        <w:rPr>
          <w:rFonts w:eastAsia="Times New Roman" w:cs="Times New Roman"/>
          <w:szCs w:val="22"/>
          <w:lang w:val="sk-SK" w:eastAsia="en-US"/>
        </w:rPr>
        <w:t xml:space="preserve"> a </w:t>
      </w:r>
      <w:r>
        <w:rPr>
          <w:rFonts w:eastAsia="Times New Roman" w:cs="Times New Roman"/>
          <w:bCs/>
          <w:iCs/>
          <w:szCs w:val="22"/>
          <w:lang w:val="sk-SK" w:eastAsia="en-US"/>
        </w:rPr>
        <w:t>súbežnú liečbu, ktorá tiež mohla k tomu prispieť</w:t>
      </w:r>
      <w:r>
        <w:rPr>
          <w:rFonts w:eastAsia="Times New Roman" w:cs="Times New Roman"/>
          <w:szCs w:val="22"/>
          <w:lang w:val="sk-SK" w:eastAsia="en-US"/>
        </w:rPr>
        <w:t>.</w:t>
      </w:r>
    </w:p>
    <w:p w:rsidR="004C169C" w:rsidRDefault="004C169C">
      <w:pPr>
        <w:widowControl/>
        <w:shd w:val="clear" w:color="auto" w:fill="FFFFFF"/>
        <w:rPr>
          <w:rFonts w:eastAsia="Times New Roman" w:cs="Times New Roman"/>
          <w:bCs/>
          <w:iCs/>
          <w:szCs w:val="22"/>
          <w:lang w:val="sk-SK" w:eastAsia="en-US"/>
        </w:rPr>
      </w:pPr>
    </w:p>
    <w:p w:rsidR="004C169C" w:rsidRDefault="004C169C">
      <w:pPr>
        <w:widowControl/>
        <w:rPr>
          <w:rFonts w:eastAsia="Times New Roman" w:cs="Times New Roman"/>
          <w:szCs w:val="22"/>
          <w:lang w:val="sk-SK" w:eastAsia="en-US"/>
        </w:rPr>
      </w:pPr>
      <w:r>
        <w:rPr>
          <w:rFonts w:eastAsia="Times New Roman" w:cs="Times New Roman"/>
          <w:bCs/>
          <w:iCs/>
          <w:szCs w:val="22"/>
          <w:lang w:val="sk-SK" w:eastAsia="en-US"/>
        </w:rPr>
        <w:t>U pacientov v takomto</w:t>
      </w:r>
      <w:r>
        <w:rPr>
          <w:rFonts w:eastAsia="Times New Roman" w:cs="Times New Roman"/>
          <w:szCs w:val="22"/>
          <w:lang w:val="sk-SK" w:eastAsia="en-US"/>
        </w:rPr>
        <w:t xml:space="preserve"> potenciálne </w:t>
      </w:r>
      <w:proofErr w:type="spellStart"/>
      <w:r>
        <w:rPr>
          <w:rFonts w:eastAsia="Times New Roman" w:cs="Times New Roman"/>
          <w:szCs w:val="22"/>
          <w:lang w:val="sk-SK" w:eastAsia="en-US"/>
        </w:rPr>
        <w:t>pro</w:t>
      </w:r>
      <w:r>
        <w:rPr>
          <w:rFonts w:eastAsia="Times New Roman" w:cs="Times New Roman"/>
          <w:bCs/>
          <w:iCs/>
          <w:szCs w:val="22"/>
          <w:lang w:val="sk-SK" w:eastAsia="en-US"/>
        </w:rPr>
        <w:t>arytmogénnom</w:t>
      </w:r>
      <w:proofErr w:type="spellEnd"/>
      <w:r>
        <w:rPr>
          <w:rFonts w:eastAsia="Times New Roman" w:cs="Times New Roman"/>
          <w:bCs/>
          <w:iCs/>
          <w:szCs w:val="22"/>
          <w:lang w:val="sk-SK" w:eastAsia="en-US"/>
        </w:rPr>
        <w:t xml:space="preserve"> stave sa musí </w:t>
      </w:r>
      <w:proofErr w:type="spellStart"/>
      <w:r>
        <w:rPr>
          <w:rFonts w:eastAsia="Times New Roman" w:cs="Times New Roman"/>
          <w:bCs/>
          <w:iCs/>
          <w:szCs w:val="22"/>
          <w:lang w:val="sk-SK" w:eastAsia="en-US"/>
        </w:rPr>
        <w:t>flukonazol</w:t>
      </w:r>
      <w:proofErr w:type="spellEnd"/>
      <w:r>
        <w:rPr>
          <w:rFonts w:eastAsia="Times New Roman" w:cs="Times New Roman"/>
          <w:bCs/>
          <w:iCs/>
          <w:szCs w:val="22"/>
          <w:lang w:val="sk-SK" w:eastAsia="en-US"/>
        </w:rPr>
        <w:t xml:space="preserve"> podávať opatrne.</w:t>
      </w:r>
      <w:r>
        <w:rPr>
          <w:rFonts w:eastAsia="Times New Roman" w:cs="Times New Roman"/>
          <w:szCs w:val="22"/>
          <w:lang w:val="sk-SK" w:eastAsia="en-US"/>
        </w:rPr>
        <w:t xml:space="preserve"> Súbežné podávanie iných liekov, o ktorých je známe, že predlžujú QT interval a metabolizujú </w:t>
      </w:r>
      <w:r>
        <w:rPr>
          <w:rFonts w:eastAsia="Times New Roman" w:cs="Times New Roman"/>
          <w:bCs/>
          <w:iCs/>
          <w:szCs w:val="22"/>
          <w:lang w:val="sk-SK" w:eastAsia="en-US"/>
        </w:rPr>
        <w:t xml:space="preserve">sa </w:t>
      </w:r>
      <w:r>
        <w:rPr>
          <w:rFonts w:eastAsia="Times New Roman" w:cs="Times New Roman"/>
          <w:szCs w:val="22"/>
          <w:lang w:val="sk-SK" w:eastAsia="en-US"/>
        </w:rPr>
        <w:t xml:space="preserve">pomocou </w:t>
      </w:r>
      <w:proofErr w:type="spellStart"/>
      <w:r>
        <w:rPr>
          <w:rFonts w:eastAsia="Times New Roman" w:cs="Times New Roman"/>
          <w:bCs/>
          <w:iCs/>
          <w:szCs w:val="22"/>
          <w:lang w:val="sk-SK" w:eastAsia="en-US"/>
        </w:rPr>
        <w:t>cytochrómu</w:t>
      </w:r>
      <w:proofErr w:type="spellEnd"/>
      <w:r>
        <w:rPr>
          <w:rFonts w:eastAsia="Times New Roman" w:cs="Times New Roman"/>
          <w:szCs w:val="22"/>
          <w:lang w:val="sk-SK" w:eastAsia="en-US"/>
        </w:rPr>
        <w:t xml:space="preserve"> </w:t>
      </w:r>
      <w:r>
        <w:rPr>
          <w:rFonts w:eastAsia="Times New Roman" w:cs="Times New Roman"/>
          <w:bCs/>
          <w:iCs/>
          <w:szCs w:val="22"/>
          <w:lang w:val="sk-SK" w:eastAsia="en-US"/>
        </w:rPr>
        <w:t xml:space="preserve">P450 </w:t>
      </w:r>
      <w:r>
        <w:rPr>
          <w:rFonts w:eastAsia="Times New Roman" w:cs="Times New Roman"/>
          <w:szCs w:val="22"/>
          <w:lang w:val="sk-SK" w:eastAsia="en-US"/>
        </w:rPr>
        <w:t>(CYP</w:t>
      </w:r>
      <w:r>
        <w:rPr>
          <w:rFonts w:eastAsia="Times New Roman" w:cs="Times New Roman"/>
          <w:bCs/>
          <w:iCs/>
          <w:szCs w:val="22"/>
          <w:lang w:val="sk-SK" w:eastAsia="en-US"/>
        </w:rPr>
        <w:t xml:space="preserve">) </w:t>
      </w:r>
      <w:r>
        <w:rPr>
          <w:rFonts w:eastAsia="Times New Roman" w:cs="Times New Roman"/>
          <w:szCs w:val="22"/>
          <w:lang w:val="sk-SK" w:eastAsia="en-US"/>
        </w:rPr>
        <w:t xml:space="preserve">3A4, je kontraindikované (pozri </w:t>
      </w:r>
      <w:r>
        <w:rPr>
          <w:rFonts w:eastAsia="Times New Roman" w:cs="Times New Roman"/>
          <w:bCs/>
          <w:iCs/>
          <w:szCs w:val="22"/>
          <w:lang w:val="sk-SK" w:eastAsia="en-US"/>
        </w:rPr>
        <w:t>časti</w:t>
      </w:r>
      <w:r>
        <w:rPr>
          <w:rFonts w:eastAsia="Times New Roman" w:cs="Times New Roman"/>
          <w:szCs w:val="22"/>
          <w:lang w:val="sk-SK" w:eastAsia="en-US"/>
        </w:rPr>
        <w:t xml:space="preserve"> 4.3 a 4.5).</w:t>
      </w:r>
      <w:r>
        <w:rPr>
          <w:rFonts w:eastAsia="Times New Roman" w:cs="Times New Roman"/>
          <w:bCs/>
          <w:iCs/>
          <w:szCs w:val="22"/>
          <w:lang w:val="sk-SK" w:eastAsia="en-US"/>
        </w:rPr>
        <w:t xml:space="preserve"> 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u w:val="single"/>
          <w:lang w:val="sk-SK"/>
        </w:rPr>
      </w:pPr>
      <w:proofErr w:type="spellStart"/>
      <w:r>
        <w:rPr>
          <w:rFonts w:cs="Times New Roman"/>
          <w:szCs w:val="22"/>
          <w:u w:val="single"/>
          <w:lang w:val="sk-SK"/>
        </w:rPr>
        <w:t>Halofantrín</w:t>
      </w:r>
      <w:proofErr w:type="spellEnd"/>
    </w:p>
    <w:p w:rsidR="004C169C" w:rsidRDefault="004C169C">
      <w:pPr>
        <w:widowControl/>
        <w:rPr>
          <w:rFonts w:cs="Times New Roman"/>
          <w:szCs w:val="22"/>
          <w:lang w:val="sk-SK"/>
        </w:rPr>
      </w:pPr>
      <w:r>
        <w:rPr>
          <w:rFonts w:cs="Times New Roman"/>
          <w:bCs/>
          <w:iCs/>
          <w:szCs w:val="22"/>
          <w:lang w:val="sk-SK"/>
        </w:rPr>
        <w:t>Preukázalo</w:t>
      </w:r>
      <w:r>
        <w:rPr>
          <w:rFonts w:cs="Times New Roman"/>
          <w:szCs w:val="22"/>
          <w:lang w:val="sk-SK"/>
        </w:rPr>
        <w:t xml:space="preserve"> sa, že </w:t>
      </w:r>
      <w:proofErr w:type="spellStart"/>
      <w:r>
        <w:rPr>
          <w:rFonts w:cs="Times New Roman"/>
          <w:szCs w:val="22"/>
          <w:lang w:val="sk-SK"/>
        </w:rPr>
        <w:t>halofantrín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 xml:space="preserve">pri </w:t>
      </w:r>
      <w:r>
        <w:rPr>
          <w:rFonts w:cs="Times New Roman"/>
          <w:szCs w:val="22"/>
          <w:lang w:val="sk-SK"/>
        </w:rPr>
        <w:t xml:space="preserve">odporúčanej </w:t>
      </w:r>
      <w:r>
        <w:rPr>
          <w:rFonts w:cs="Times New Roman"/>
          <w:bCs/>
          <w:iCs/>
          <w:szCs w:val="22"/>
          <w:lang w:val="sk-SK"/>
        </w:rPr>
        <w:t>liečebnej</w:t>
      </w:r>
      <w:r>
        <w:rPr>
          <w:rFonts w:cs="Times New Roman"/>
          <w:szCs w:val="22"/>
          <w:lang w:val="sk-SK"/>
        </w:rPr>
        <w:t xml:space="preserve"> dávke predlžuje </w:t>
      </w:r>
      <w:proofErr w:type="spellStart"/>
      <w:r>
        <w:rPr>
          <w:rFonts w:cs="Times New Roman"/>
          <w:szCs w:val="22"/>
          <w:lang w:val="sk-SK"/>
        </w:rPr>
        <w:t>QTc</w:t>
      </w:r>
      <w:proofErr w:type="spellEnd"/>
      <w:r>
        <w:rPr>
          <w:rFonts w:cs="Times New Roman"/>
          <w:szCs w:val="22"/>
          <w:lang w:val="sk-SK"/>
        </w:rPr>
        <w:t xml:space="preserve"> interval a je substrátom CYP3A4. Súbežné </w:t>
      </w:r>
      <w:r>
        <w:rPr>
          <w:rFonts w:cs="Times New Roman"/>
          <w:bCs/>
          <w:iCs/>
          <w:szCs w:val="22"/>
          <w:lang w:val="sk-SK"/>
        </w:rPr>
        <w:t>užívanie</w:t>
      </w:r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 xml:space="preserve">a </w:t>
      </w:r>
      <w:proofErr w:type="spellStart"/>
      <w:r>
        <w:rPr>
          <w:rFonts w:cs="Times New Roman"/>
          <w:szCs w:val="22"/>
          <w:lang w:val="sk-SK"/>
        </w:rPr>
        <w:t>halofantrínu</w:t>
      </w:r>
      <w:proofErr w:type="spellEnd"/>
      <w:r>
        <w:rPr>
          <w:rFonts w:cs="Times New Roman"/>
          <w:szCs w:val="22"/>
          <w:lang w:val="sk-SK"/>
        </w:rPr>
        <w:t xml:space="preserve"> sa preto neodporúča (pozri časť 4.5).</w:t>
      </w:r>
    </w:p>
    <w:p w:rsidR="004C169C" w:rsidRDefault="004C169C">
      <w:pPr>
        <w:widowControl/>
        <w:shd w:val="clear" w:color="auto" w:fill="FFFFFF"/>
        <w:rPr>
          <w:rFonts w:eastAsia="Times New Roman" w:cs="Times New Roman"/>
          <w:szCs w:val="22"/>
          <w:lang w:val="sk-SK" w:eastAsia="en-US"/>
        </w:rPr>
      </w:pPr>
    </w:p>
    <w:p w:rsidR="004C169C" w:rsidRDefault="004C169C">
      <w:pPr>
        <w:rPr>
          <w:rFonts w:cs="Times New Roman"/>
          <w:szCs w:val="22"/>
          <w:u w:val="single"/>
          <w:lang w:val="sk-SK"/>
        </w:rPr>
      </w:pPr>
      <w:r>
        <w:rPr>
          <w:rFonts w:eastAsia="Times New Roman" w:cs="Times New Roman"/>
          <w:bCs/>
          <w:iCs/>
          <w:szCs w:val="22"/>
          <w:u w:val="single"/>
          <w:lang w:val="sk-SK" w:eastAsia="en-US"/>
        </w:rPr>
        <w:t>Dermatologické</w:t>
      </w:r>
      <w:r>
        <w:rPr>
          <w:rFonts w:eastAsia="Times New Roman" w:cs="Times New Roman"/>
          <w:szCs w:val="22"/>
          <w:u w:val="single"/>
          <w:lang w:val="sk-SK" w:eastAsia="en-US"/>
        </w:rPr>
        <w:t xml:space="preserve"> reakcie</w:t>
      </w:r>
    </w:p>
    <w:p w:rsidR="004C169C" w:rsidRDefault="004C169C">
      <w:pPr>
        <w:rPr>
          <w:rFonts w:cs="Times New Roman"/>
          <w:bCs/>
          <w:iCs/>
          <w:szCs w:val="22"/>
          <w:lang w:val="sk-SK"/>
        </w:rPr>
      </w:pPr>
      <w:r>
        <w:rPr>
          <w:rFonts w:cs="Times New Roman"/>
          <w:bCs/>
          <w:iCs/>
          <w:szCs w:val="22"/>
          <w:lang w:val="sk-SK"/>
        </w:rPr>
        <w:t xml:space="preserve">U pacientov liečených </w:t>
      </w:r>
      <w:proofErr w:type="spellStart"/>
      <w:r>
        <w:rPr>
          <w:rFonts w:cs="Times New Roman"/>
          <w:bCs/>
          <w:iCs/>
          <w:szCs w:val="22"/>
          <w:lang w:val="sk-SK"/>
        </w:rPr>
        <w:t>flukonazolom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sa zriedkavo objavili</w:t>
      </w:r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exfoliatívne</w:t>
      </w:r>
      <w:proofErr w:type="spellEnd"/>
      <w:r>
        <w:rPr>
          <w:rFonts w:cs="Times New Roman"/>
          <w:szCs w:val="22"/>
          <w:lang w:val="sk-SK"/>
        </w:rPr>
        <w:t xml:space="preserve"> kožné reakcie, ako </w:t>
      </w:r>
      <w:r>
        <w:rPr>
          <w:rFonts w:cs="Times New Roman"/>
          <w:bCs/>
          <w:iCs/>
          <w:szCs w:val="22"/>
          <w:lang w:val="sk-SK"/>
        </w:rPr>
        <w:t xml:space="preserve">napríklad </w:t>
      </w:r>
      <w:proofErr w:type="spellStart"/>
      <w:r>
        <w:rPr>
          <w:rFonts w:cs="Times New Roman"/>
          <w:bCs/>
          <w:iCs/>
          <w:szCs w:val="22"/>
          <w:lang w:val="sk-SK"/>
        </w:rPr>
        <w:t>Stevensov-</w:t>
      </w:r>
      <w:r>
        <w:rPr>
          <w:rFonts w:cs="Times New Roman"/>
          <w:szCs w:val="22"/>
          <w:lang w:val="sk-SK"/>
        </w:rPr>
        <w:t>Johnsonov</w:t>
      </w:r>
      <w:proofErr w:type="spellEnd"/>
      <w:r>
        <w:rPr>
          <w:rFonts w:cs="Times New Roman"/>
          <w:szCs w:val="22"/>
          <w:lang w:val="sk-SK"/>
        </w:rPr>
        <w:t xml:space="preserve"> syndróm a toxická </w:t>
      </w:r>
      <w:proofErr w:type="spellStart"/>
      <w:r>
        <w:rPr>
          <w:rFonts w:cs="Times New Roman"/>
          <w:szCs w:val="22"/>
          <w:lang w:val="sk-SK"/>
        </w:rPr>
        <w:t>epidermálna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nekrolýza</w:t>
      </w:r>
      <w:proofErr w:type="spellEnd"/>
      <w:r>
        <w:rPr>
          <w:rFonts w:cs="Times New Roman"/>
          <w:szCs w:val="22"/>
          <w:lang w:val="sk-SK"/>
        </w:rPr>
        <w:t xml:space="preserve">. Pacienti s AIDS </w:t>
      </w:r>
      <w:r>
        <w:rPr>
          <w:rFonts w:cs="Times New Roman"/>
          <w:bCs/>
          <w:iCs/>
          <w:szCs w:val="22"/>
          <w:lang w:val="sk-SK"/>
        </w:rPr>
        <w:t xml:space="preserve">majú vyšší sklon k rozvinutiu závažných kožných reakcií po užití viacerých liekov. V prípade, ak sa u pacientov s menšími plesňovými infekciami vyskytnú kožné vyrážky, ktoré môžu byť spojené s liečbou </w:t>
      </w:r>
      <w:proofErr w:type="spellStart"/>
      <w:r>
        <w:rPr>
          <w:rFonts w:cs="Times New Roman"/>
          <w:szCs w:val="22"/>
          <w:lang w:val="sk-SK"/>
        </w:rPr>
        <w:t>flukonazolom</w:t>
      </w:r>
      <w:proofErr w:type="spellEnd"/>
      <w:r>
        <w:rPr>
          <w:rFonts w:cs="Times New Roman"/>
          <w:szCs w:val="22"/>
          <w:lang w:val="sk-SK"/>
        </w:rPr>
        <w:t xml:space="preserve">, </w:t>
      </w:r>
      <w:r>
        <w:rPr>
          <w:rFonts w:cs="Times New Roman"/>
          <w:bCs/>
          <w:iCs/>
          <w:szCs w:val="22"/>
          <w:lang w:val="sk-SK"/>
        </w:rPr>
        <w:t xml:space="preserve">musí sa </w:t>
      </w:r>
      <w:r>
        <w:rPr>
          <w:rFonts w:cs="Times New Roman"/>
          <w:szCs w:val="22"/>
          <w:lang w:val="sk-SK"/>
        </w:rPr>
        <w:t xml:space="preserve">liečba týmto liekom </w:t>
      </w:r>
      <w:r w:rsidR="00A64B11">
        <w:rPr>
          <w:rFonts w:cs="Times New Roman"/>
          <w:bCs/>
          <w:iCs/>
          <w:szCs w:val="22"/>
          <w:lang w:val="sk-SK"/>
        </w:rPr>
        <w:t>prerušiť</w:t>
      </w:r>
      <w:r>
        <w:rPr>
          <w:rFonts w:cs="Times New Roman"/>
          <w:bCs/>
          <w:iCs/>
          <w:szCs w:val="22"/>
          <w:lang w:val="sk-SK"/>
        </w:rPr>
        <w:t>. Ak sa pacientom s invazívnymi</w:t>
      </w:r>
      <w:r>
        <w:rPr>
          <w:rFonts w:cs="Times New Roman"/>
          <w:szCs w:val="22"/>
          <w:lang w:val="sk-SK"/>
        </w:rPr>
        <w:t xml:space="preserve"> alebo </w:t>
      </w:r>
      <w:r>
        <w:rPr>
          <w:rFonts w:cs="Times New Roman"/>
          <w:bCs/>
          <w:iCs/>
          <w:szCs w:val="22"/>
          <w:lang w:val="sk-SK"/>
        </w:rPr>
        <w:t xml:space="preserve">systémovými plesňovými infekciami počas liečby </w:t>
      </w:r>
      <w:proofErr w:type="spellStart"/>
      <w:r>
        <w:rPr>
          <w:rFonts w:cs="Times New Roman"/>
          <w:bCs/>
          <w:iCs/>
          <w:szCs w:val="22"/>
          <w:lang w:val="sk-SK"/>
        </w:rPr>
        <w:t>flukonazolom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vytvoria kožné vyrážky, musia </w:t>
      </w:r>
      <w:r>
        <w:rPr>
          <w:rFonts w:cs="Times New Roman"/>
          <w:szCs w:val="22"/>
          <w:lang w:val="sk-SK"/>
        </w:rPr>
        <w:t>byť monitorovaní a </w:t>
      </w:r>
      <w:r>
        <w:rPr>
          <w:rFonts w:cs="Times New Roman"/>
          <w:bCs/>
          <w:iCs/>
          <w:szCs w:val="22"/>
          <w:lang w:val="sk-SK"/>
        </w:rPr>
        <w:t>v prípade výskytu pľuzgierovitých lézií</w:t>
      </w:r>
      <w:r>
        <w:rPr>
          <w:rFonts w:cs="Times New Roman"/>
          <w:szCs w:val="22"/>
          <w:lang w:val="sk-SK"/>
        </w:rPr>
        <w:t xml:space="preserve"> alebo </w:t>
      </w:r>
      <w:proofErr w:type="spellStart"/>
      <w:r>
        <w:rPr>
          <w:rFonts w:cs="Times New Roman"/>
          <w:bCs/>
          <w:iCs/>
          <w:szCs w:val="22"/>
          <w:lang w:val="sk-SK"/>
        </w:rPr>
        <w:t>erythema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</w:t>
      </w:r>
      <w:proofErr w:type="spellStart"/>
      <w:r>
        <w:rPr>
          <w:rFonts w:cs="Times New Roman"/>
          <w:bCs/>
          <w:iCs/>
          <w:szCs w:val="22"/>
          <w:lang w:val="sk-SK"/>
        </w:rPr>
        <w:t>multiforme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sa musí liečba </w:t>
      </w:r>
      <w:proofErr w:type="spellStart"/>
      <w:r>
        <w:rPr>
          <w:rFonts w:cs="Times New Roman"/>
          <w:bCs/>
          <w:iCs/>
          <w:szCs w:val="22"/>
          <w:lang w:val="sk-SK"/>
        </w:rPr>
        <w:t>flukonazolom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prerušiť.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u w:val="single"/>
          <w:lang w:val="sk-SK"/>
        </w:rPr>
      </w:pPr>
      <w:r>
        <w:rPr>
          <w:rFonts w:cs="Times New Roman"/>
          <w:szCs w:val="22"/>
          <w:u w:val="single"/>
          <w:lang w:val="sk-SK"/>
        </w:rPr>
        <w:t>Precitlivenosť</w:t>
      </w: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V zriedkavých prípadoch bola hlásená </w:t>
      </w:r>
      <w:proofErr w:type="spellStart"/>
      <w:r>
        <w:rPr>
          <w:rFonts w:cs="Times New Roman"/>
          <w:szCs w:val="22"/>
          <w:lang w:val="sk-SK"/>
        </w:rPr>
        <w:t>anafylaxia</w:t>
      </w:r>
      <w:proofErr w:type="spellEnd"/>
      <w:r>
        <w:rPr>
          <w:rFonts w:cs="Times New Roman"/>
          <w:szCs w:val="22"/>
          <w:lang w:val="sk-SK"/>
        </w:rPr>
        <w:t xml:space="preserve"> (pozri časť 4.3).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u w:val="single"/>
          <w:lang w:val="sk-SK"/>
        </w:rPr>
      </w:pPr>
      <w:proofErr w:type="spellStart"/>
      <w:r>
        <w:rPr>
          <w:rFonts w:cs="Times New Roman"/>
          <w:szCs w:val="22"/>
          <w:u w:val="single"/>
          <w:lang w:val="sk-SK"/>
        </w:rPr>
        <w:t>Cytochróm</w:t>
      </w:r>
      <w:proofErr w:type="spellEnd"/>
      <w:r>
        <w:rPr>
          <w:rFonts w:cs="Times New Roman"/>
          <w:szCs w:val="22"/>
          <w:u w:val="single"/>
          <w:lang w:val="sk-SK"/>
        </w:rPr>
        <w:t xml:space="preserve"> P450</w:t>
      </w:r>
    </w:p>
    <w:p w:rsidR="004C169C" w:rsidRDefault="004C169C">
      <w:pPr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je silný </w:t>
      </w:r>
      <w:r>
        <w:rPr>
          <w:rFonts w:cs="Times New Roman"/>
          <w:bCs/>
          <w:iCs/>
          <w:szCs w:val="22"/>
          <w:lang w:val="sk-SK"/>
        </w:rPr>
        <w:t xml:space="preserve">inhibítor </w:t>
      </w:r>
      <w:r>
        <w:rPr>
          <w:rFonts w:cs="Times New Roman"/>
          <w:szCs w:val="22"/>
          <w:lang w:val="sk-SK"/>
        </w:rPr>
        <w:t xml:space="preserve">CYP2C9 a stredne silný inhibítor CYP3A4.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je </w:t>
      </w:r>
      <w:r>
        <w:rPr>
          <w:rFonts w:cs="Times New Roman"/>
          <w:bCs/>
          <w:iCs/>
          <w:szCs w:val="22"/>
          <w:lang w:val="sk-SK"/>
        </w:rPr>
        <w:t>aj</w:t>
      </w:r>
      <w:r>
        <w:rPr>
          <w:rFonts w:cs="Times New Roman"/>
          <w:szCs w:val="22"/>
          <w:lang w:val="sk-SK"/>
        </w:rPr>
        <w:t xml:space="preserve"> inhibítorom CYP2C19. Pacienti liečení </w:t>
      </w:r>
      <w:r>
        <w:rPr>
          <w:rFonts w:cs="Times New Roman"/>
          <w:bCs/>
          <w:iCs/>
          <w:szCs w:val="22"/>
          <w:lang w:val="sk-SK"/>
        </w:rPr>
        <w:t xml:space="preserve">prípravkom </w:t>
      </w:r>
      <w:proofErr w:type="spellStart"/>
      <w:r>
        <w:rPr>
          <w:rFonts w:cs="Times New Roman"/>
          <w:bCs/>
          <w:iCs/>
          <w:szCs w:val="22"/>
          <w:lang w:val="sk-SK"/>
        </w:rPr>
        <w:t>Fluconazole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B. </w:t>
      </w:r>
      <w:proofErr w:type="spellStart"/>
      <w:r>
        <w:rPr>
          <w:rFonts w:cs="Times New Roman"/>
          <w:bCs/>
          <w:iCs/>
          <w:szCs w:val="22"/>
          <w:lang w:val="sk-SK"/>
        </w:rPr>
        <w:t>Braun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2 mg/ml </w:t>
      </w:r>
      <w:proofErr w:type="spellStart"/>
      <w:r>
        <w:rPr>
          <w:rFonts w:cs="Times New Roman"/>
          <w:bCs/>
          <w:iCs/>
          <w:szCs w:val="22"/>
          <w:lang w:val="sk-SK"/>
        </w:rPr>
        <w:t>infúzny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roztok</w:t>
      </w:r>
      <w:r>
        <w:rPr>
          <w:rFonts w:cs="Times New Roman"/>
          <w:szCs w:val="22"/>
          <w:lang w:val="sk-SK"/>
        </w:rPr>
        <w:t xml:space="preserve">, ktorí sú </w:t>
      </w:r>
      <w:r>
        <w:rPr>
          <w:rFonts w:cs="Times New Roman"/>
          <w:bCs/>
          <w:iCs/>
          <w:szCs w:val="22"/>
          <w:lang w:val="sk-SK"/>
        </w:rPr>
        <w:lastRenderedPageBreak/>
        <w:t>súbežne</w:t>
      </w:r>
      <w:r>
        <w:rPr>
          <w:rFonts w:cs="Times New Roman"/>
          <w:szCs w:val="22"/>
          <w:lang w:val="sk-SK"/>
        </w:rPr>
        <w:t xml:space="preserve"> liečení liekmi </w:t>
      </w:r>
      <w:r>
        <w:rPr>
          <w:rFonts w:cs="Times New Roman"/>
          <w:bCs/>
          <w:iCs/>
          <w:szCs w:val="22"/>
          <w:lang w:val="sk-SK"/>
        </w:rPr>
        <w:t xml:space="preserve">s </w:t>
      </w:r>
      <w:r>
        <w:rPr>
          <w:rFonts w:cs="Times New Roman"/>
          <w:szCs w:val="22"/>
          <w:lang w:val="sk-SK"/>
        </w:rPr>
        <w:t>úzkym terapeutickým rozsahom</w:t>
      </w:r>
      <w:r>
        <w:rPr>
          <w:rFonts w:cs="Times New Roman"/>
          <w:bCs/>
          <w:iCs/>
          <w:szCs w:val="22"/>
          <w:lang w:val="sk-SK"/>
        </w:rPr>
        <w:t xml:space="preserve"> a ktoré sú metabolizované pomocou</w:t>
      </w:r>
      <w:r>
        <w:rPr>
          <w:rFonts w:cs="Times New Roman"/>
          <w:szCs w:val="22"/>
          <w:lang w:val="sk-SK"/>
        </w:rPr>
        <w:t xml:space="preserve"> CYP2C9, CYP2C19 </w:t>
      </w:r>
      <w:r>
        <w:rPr>
          <w:rFonts w:cs="Times New Roman"/>
          <w:bCs/>
          <w:iCs/>
          <w:szCs w:val="22"/>
          <w:lang w:val="sk-SK"/>
        </w:rPr>
        <w:t xml:space="preserve">a </w:t>
      </w:r>
      <w:r>
        <w:rPr>
          <w:rFonts w:cs="Times New Roman"/>
          <w:szCs w:val="22"/>
          <w:lang w:val="sk-SK"/>
        </w:rPr>
        <w:t>CYP3A4</w:t>
      </w:r>
      <w:r>
        <w:rPr>
          <w:rFonts w:cs="Times New Roman"/>
          <w:bCs/>
          <w:iCs/>
          <w:szCs w:val="22"/>
          <w:lang w:val="sk-SK"/>
        </w:rPr>
        <w:t xml:space="preserve"> musia</w:t>
      </w:r>
      <w:r>
        <w:rPr>
          <w:rFonts w:cs="Times New Roman"/>
          <w:szCs w:val="22"/>
          <w:lang w:val="sk-SK"/>
        </w:rPr>
        <w:t xml:space="preserve"> byť monitorovaní (pozri časť 4.5)</w:t>
      </w:r>
      <w:r>
        <w:rPr>
          <w:rFonts w:cs="Times New Roman"/>
          <w:bCs/>
          <w:iCs/>
          <w:szCs w:val="22"/>
          <w:lang w:val="sk-SK"/>
        </w:rPr>
        <w:t>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 w:rsidP="00D8351B">
      <w:pPr>
        <w:keepNext/>
        <w:rPr>
          <w:rFonts w:cs="Times New Roman"/>
          <w:szCs w:val="22"/>
          <w:u w:val="single"/>
          <w:lang w:val="sk-SK"/>
        </w:rPr>
      </w:pPr>
      <w:proofErr w:type="spellStart"/>
      <w:r>
        <w:rPr>
          <w:rFonts w:cs="Times New Roman"/>
          <w:szCs w:val="22"/>
          <w:u w:val="single"/>
          <w:lang w:val="sk-SK"/>
        </w:rPr>
        <w:t>Terfenadín</w:t>
      </w:r>
      <w:proofErr w:type="spellEnd"/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Súbežné podávanie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v dávkach nižších ako </w:t>
      </w:r>
      <w:r>
        <w:rPr>
          <w:rFonts w:cs="Times New Roman"/>
          <w:bCs/>
          <w:iCs/>
          <w:szCs w:val="22"/>
          <w:lang w:val="sk-SK"/>
        </w:rPr>
        <w:t xml:space="preserve">400 </w:t>
      </w:r>
      <w:r>
        <w:rPr>
          <w:rFonts w:cs="Times New Roman"/>
          <w:szCs w:val="22"/>
          <w:lang w:val="sk-SK"/>
        </w:rPr>
        <w:t xml:space="preserve">mg </w:t>
      </w:r>
      <w:r>
        <w:rPr>
          <w:rFonts w:cs="Times New Roman"/>
          <w:bCs/>
          <w:iCs/>
          <w:szCs w:val="22"/>
          <w:lang w:val="sk-SK"/>
        </w:rPr>
        <w:t xml:space="preserve">denne s </w:t>
      </w:r>
      <w:proofErr w:type="spellStart"/>
      <w:r>
        <w:rPr>
          <w:rFonts w:cs="Times New Roman"/>
          <w:bCs/>
          <w:iCs/>
          <w:szCs w:val="22"/>
          <w:lang w:val="sk-SK"/>
        </w:rPr>
        <w:t>terfenadínom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je potrebné dôkladne monitorovať</w:t>
      </w:r>
      <w:r>
        <w:rPr>
          <w:rFonts w:cs="Times New Roman"/>
          <w:szCs w:val="22"/>
          <w:lang w:val="sk-SK"/>
        </w:rPr>
        <w:t xml:space="preserve"> (pozri </w:t>
      </w:r>
      <w:r>
        <w:rPr>
          <w:rFonts w:cs="Times New Roman"/>
          <w:bCs/>
          <w:iCs/>
          <w:szCs w:val="22"/>
          <w:lang w:val="sk-SK"/>
        </w:rPr>
        <w:t>časti</w:t>
      </w:r>
      <w:r>
        <w:rPr>
          <w:rFonts w:cs="Times New Roman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4.3 a"/>
        </w:smartTagPr>
        <w:r>
          <w:rPr>
            <w:rFonts w:cs="Times New Roman"/>
            <w:szCs w:val="22"/>
            <w:lang w:val="sk-SK"/>
          </w:rPr>
          <w:t xml:space="preserve">4.3 </w:t>
        </w:r>
        <w:r>
          <w:rPr>
            <w:rFonts w:cs="Times New Roman"/>
            <w:bCs/>
            <w:iCs/>
            <w:szCs w:val="22"/>
            <w:lang w:val="sk-SK"/>
          </w:rPr>
          <w:t>a</w:t>
        </w:r>
      </w:smartTag>
      <w:r>
        <w:rPr>
          <w:rFonts w:cs="Times New Roman"/>
          <w:bCs/>
          <w:iCs/>
          <w:szCs w:val="22"/>
          <w:lang w:val="sk-SK"/>
        </w:rPr>
        <w:t xml:space="preserve"> </w:t>
      </w:r>
      <w:r>
        <w:rPr>
          <w:rFonts w:cs="Times New Roman"/>
          <w:szCs w:val="22"/>
          <w:lang w:val="sk-SK"/>
        </w:rPr>
        <w:t>4.5).</w:t>
      </w:r>
    </w:p>
    <w:p w:rsidR="004C169C" w:rsidRDefault="004C169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u w:val="single"/>
          <w:lang w:val="sk-SK"/>
        </w:rPr>
      </w:pPr>
      <w:r>
        <w:rPr>
          <w:rFonts w:cs="Times New Roman"/>
          <w:szCs w:val="22"/>
          <w:u w:val="single"/>
          <w:lang w:val="sk-SK"/>
        </w:rPr>
        <w:t>Pomocné látky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bCs/>
          <w:iCs/>
          <w:szCs w:val="22"/>
          <w:lang w:val="sk-SK"/>
        </w:rPr>
        <w:t>Tento liek</w:t>
      </w:r>
      <w:r>
        <w:rPr>
          <w:rFonts w:cs="Times New Roman"/>
          <w:szCs w:val="22"/>
          <w:lang w:val="sk-SK"/>
        </w:rPr>
        <w:t xml:space="preserve"> obsahuje </w:t>
      </w:r>
      <w:r>
        <w:rPr>
          <w:rFonts w:cs="Times New Roman"/>
          <w:bCs/>
          <w:iCs/>
          <w:szCs w:val="22"/>
          <w:lang w:val="sk-SK"/>
        </w:rPr>
        <w:t xml:space="preserve">približne 3,54 mg </w:t>
      </w:r>
      <w:r>
        <w:rPr>
          <w:rFonts w:cs="Times New Roman"/>
          <w:szCs w:val="22"/>
          <w:lang w:val="sk-SK"/>
        </w:rPr>
        <w:t xml:space="preserve">sodíka </w:t>
      </w:r>
      <w:r>
        <w:rPr>
          <w:rFonts w:cs="Times New Roman"/>
          <w:bCs/>
          <w:iCs/>
          <w:szCs w:val="22"/>
          <w:lang w:val="sk-SK"/>
        </w:rPr>
        <w:t xml:space="preserve">na 1 ml roztoku. Táto skutočnosť </w:t>
      </w:r>
      <w:r>
        <w:rPr>
          <w:rFonts w:cs="Times New Roman"/>
          <w:szCs w:val="22"/>
          <w:lang w:val="sk-SK"/>
        </w:rPr>
        <w:t xml:space="preserve">sa má vziať do úvahy </w:t>
      </w:r>
      <w:r>
        <w:rPr>
          <w:rFonts w:cs="Times New Roman"/>
          <w:bCs/>
          <w:iCs/>
          <w:szCs w:val="22"/>
          <w:lang w:val="sk-SK"/>
        </w:rPr>
        <w:t>pri pacientoch</w:t>
      </w:r>
      <w:r>
        <w:rPr>
          <w:rFonts w:cs="Times New Roman"/>
          <w:szCs w:val="22"/>
          <w:lang w:val="sk-SK"/>
        </w:rPr>
        <w:t xml:space="preserve"> s obmedzeným </w:t>
      </w:r>
      <w:r>
        <w:rPr>
          <w:rFonts w:cs="Times New Roman"/>
          <w:bCs/>
          <w:iCs/>
          <w:szCs w:val="22"/>
          <w:lang w:val="sk-SK"/>
        </w:rPr>
        <w:t>prísunom</w:t>
      </w:r>
      <w:r>
        <w:rPr>
          <w:rFonts w:cs="Times New Roman"/>
          <w:szCs w:val="22"/>
          <w:lang w:val="sk-SK"/>
        </w:rPr>
        <w:t xml:space="preserve"> sodíka.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pStyle w:val="Nadpis2"/>
        <w:widowControl/>
        <w:spacing w:before="0"/>
        <w:rPr>
          <w:rFonts w:cs="Times New Roman"/>
          <w:lang w:val="sk-SK"/>
        </w:rPr>
      </w:pPr>
      <w:r>
        <w:rPr>
          <w:rFonts w:cs="Times New Roman"/>
          <w:lang w:val="sk-SK"/>
        </w:rPr>
        <w:t>4.5</w:t>
      </w:r>
      <w:r>
        <w:rPr>
          <w:rFonts w:cs="Times New Roman"/>
          <w:lang w:val="sk-SK"/>
        </w:rPr>
        <w:tab/>
        <w:t xml:space="preserve">Liekové a iné interakcie </w:t>
      </w:r>
    </w:p>
    <w:p w:rsidR="004C169C" w:rsidRDefault="004C169C">
      <w:pPr>
        <w:pStyle w:val="Normlnywebov"/>
        <w:spacing w:before="0" w:beforeAutospacing="0" w:after="0" w:afterAutospacing="0"/>
        <w:rPr>
          <w:rFonts w:eastAsia="MS Mincho"/>
          <w:sz w:val="22"/>
          <w:szCs w:val="22"/>
          <w:lang w:val="sk-SK" w:eastAsia="ja-JP"/>
        </w:rPr>
      </w:pPr>
    </w:p>
    <w:p w:rsidR="004C169C" w:rsidRDefault="004C169C">
      <w:pPr>
        <w:widowControl/>
        <w:rPr>
          <w:rFonts w:cs="Times New Roman"/>
          <w:b/>
          <w:i/>
          <w:szCs w:val="22"/>
          <w:lang w:val="sk-SK"/>
        </w:rPr>
      </w:pPr>
      <w:r>
        <w:rPr>
          <w:rFonts w:cs="Times New Roman"/>
          <w:b/>
          <w:i/>
          <w:szCs w:val="22"/>
          <w:lang w:val="sk-SK"/>
        </w:rPr>
        <w:t xml:space="preserve">Súbežné </w:t>
      </w:r>
      <w:r>
        <w:rPr>
          <w:rFonts w:cs="Times New Roman"/>
          <w:b/>
          <w:bCs/>
          <w:i/>
          <w:iCs/>
          <w:szCs w:val="22"/>
          <w:lang w:val="sk-SK"/>
        </w:rPr>
        <w:t xml:space="preserve">používanie </w:t>
      </w:r>
      <w:proofErr w:type="spellStart"/>
      <w:r>
        <w:rPr>
          <w:rFonts w:cs="Times New Roman"/>
          <w:b/>
          <w:bCs/>
          <w:i/>
          <w:iCs/>
          <w:szCs w:val="22"/>
          <w:lang w:val="sk-SK"/>
        </w:rPr>
        <w:t>flukonazolu</w:t>
      </w:r>
      <w:proofErr w:type="spellEnd"/>
      <w:r>
        <w:rPr>
          <w:rFonts w:cs="Times New Roman"/>
          <w:b/>
          <w:bCs/>
          <w:i/>
          <w:iCs/>
          <w:szCs w:val="22"/>
          <w:lang w:val="sk-SK"/>
        </w:rPr>
        <w:t xml:space="preserve"> s </w:t>
      </w:r>
      <w:r>
        <w:rPr>
          <w:rFonts w:cs="Times New Roman"/>
          <w:b/>
          <w:i/>
          <w:szCs w:val="22"/>
          <w:lang w:val="sk-SK"/>
        </w:rPr>
        <w:t>nasledujúcimi liekmi je kontraindikované</w:t>
      </w:r>
      <w:r>
        <w:rPr>
          <w:rFonts w:cs="Times New Roman"/>
          <w:b/>
          <w:bCs/>
          <w:i/>
          <w:iCs/>
          <w:szCs w:val="22"/>
          <w:lang w:val="sk-SK"/>
        </w:rPr>
        <w:t>:</w:t>
      </w:r>
    </w:p>
    <w:p w:rsidR="004C169C" w:rsidRDefault="004C169C">
      <w:pPr>
        <w:pStyle w:val="Normlnywebov"/>
        <w:spacing w:before="0" w:beforeAutospacing="0" w:after="0" w:afterAutospacing="0"/>
        <w:rPr>
          <w:rFonts w:eastAsia="MS Mincho"/>
          <w:sz w:val="22"/>
          <w:szCs w:val="22"/>
          <w:lang w:val="sk-SK" w:eastAsia="ja-JP"/>
        </w:rPr>
      </w:pPr>
    </w:p>
    <w:p w:rsidR="004C169C" w:rsidRDefault="004C169C">
      <w:pPr>
        <w:widowControl/>
        <w:tabs>
          <w:tab w:val="num" w:pos="1495"/>
        </w:tabs>
        <w:ind w:left="426"/>
        <w:rPr>
          <w:bCs/>
          <w:iCs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Cisaprid</w:t>
      </w:r>
      <w:proofErr w:type="spellEnd"/>
      <w:r>
        <w:rPr>
          <w:rFonts w:eastAsia="Times New Roman" w:cs="Times New Roman"/>
          <w:b/>
          <w:szCs w:val="22"/>
          <w:lang w:val="sk-SK"/>
        </w:rPr>
        <w:t>: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  <w:r>
        <w:rPr>
          <w:rFonts w:eastAsia="Times New Roman" w:cs="Times New Roman"/>
          <w:szCs w:val="22"/>
          <w:lang w:val="sk-SK"/>
        </w:rPr>
        <w:t xml:space="preserve">Kardiovaskulárne účinky vrátane </w:t>
      </w:r>
      <w:proofErr w:type="spellStart"/>
      <w:r>
        <w:rPr>
          <w:rFonts w:cs="Times New Roman"/>
          <w:i/>
          <w:szCs w:val="22"/>
          <w:lang w:val="sk-SK"/>
        </w:rPr>
        <w:t>torsade</w:t>
      </w:r>
      <w:proofErr w:type="spellEnd"/>
      <w:r>
        <w:rPr>
          <w:rFonts w:cs="Times New Roman"/>
          <w:i/>
          <w:szCs w:val="22"/>
          <w:lang w:val="sk-SK"/>
        </w:rPr>
        <w:t xml:space="preserve"> </w:t>
      </w:r>
      <w:proofErr w:type="spellStart"/>
      <w:r>
        <w:rPr>
          <w:rFonts w:cs="Times New Roman"/>
          <w:i/>
          <w:szCs w:val="22"/>
          <w:lang w:val="sk-SK"/>
        </w:rPr>
        <w:t>de</w:t>
      </w:r>
      <w:proofErr w:type="spellEnd"/>
      <w:r>
        <w:rPr>
          <w:rFonts w:cs="Times New Roman"/>
          <w:i/>
          <w:szCs w:val="22"/>
          <w:lang w:val="sk-SK"/>
        </w:rPr>
        <w:t xml:space="preserve"> </w:t>
      </w:r>
      <w:proofErr w:type="spellStart"/>
      <w:r>
        <w:rPr>
          <w:rFonts w:cs="Times New Roman"/>
          <w:i/>
          <w:szCs w:val="22"/>
          <w:lang w:val="sk-SK"/>
        </w:rPr>
        <w:t>pointes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boli hlásené u pacientov, ktorým boli spolu podávané </w:t>
      </w:r>
      <w:proofErr w:type="spellStart"/>
      <w:r>
        <w:rPr>
          <w:rFonts w:cs="Times New Roman"/>
          <w:bCs/>
          <w:iCs/>
          <w:szCs w:val="22"/>
          <w:lang w:val="sk-SK"/>
        </w:rPr>
        <w:t>flukonazol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a </w:t>
      </w:r>
      <w:proofErr w:type="spellStart"/>
      <w:r>
        <w:rPr>
          <w:rFonts w:cs="Times New Roman"/>
          <w:bCs/>
          <w:iCs/>
          <w:szCs w:val="22"/>
          <w:lang w:val="sk-SK"/>
        </w:rPr>
        <w:t>cisaprid</w:t>
      </w:r>
      <w:proofErr w:type="spellEnd"/>
      <w:r>
        <w:rPr>
          <w:rFonts w:cs="Times New Roman"/>
          <w:bCs/>
          <w:iCs/>
          <w:szCs w:val="22"/>
          <w:lang w:val="sk-SK"/>
        </w:rPr>
        <w:t>. Podľa kontrolovanej štúdie denná dávka</w:t>
      </w:r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200 mg </w:t>
      </w:r>
      <w:r>
        <w:rPr>
          <w:rFonts w:cs="Times New Roman"/>
          <w:bCs/>
          <w:iCs/>
          <w:szCs w:val="22"/>
          <w:lang w:val="sk-SK"/>
        </w:rPr>
        <w:t>podaná súbežne s</w:t>
      </w:r>
      <w:r>
        <w:rPr>
          <w:rFonts w:cs="Times New Roman"/>
          <w:szCs w:val="22"/>
          <w:lang w:val="sk-SK"/>
        </w:rPr>
        <w:t xml:space="preserve"> 20 mg </w:t>
      </w:r>
      <w:proofErr w:type="spellStart"/>
      <w:r>
        <w:rPr>
          <w:rFonts w:cs="Times New Roman"/>
          <w:bCs/>
          <w:iCs/>
          <w:szCs w:val="22"/>
          <w:lang w:val="sk-SK"/>
        </w:rPr>
        <w:t>cisapridu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</w:t>
      </w:r>
      <w:r>
        <w:rPr>
          <w:rFonts w:cs="Times New Roman"/>
          <w:szCs w:val="22"/>
          <w:lang w:val="sk-SK"/>
        </w:rPr>
        <w:t xml:space="preserve">štyrikrát </w:t>
      </w:r>
      <w:r>
        <w:rPr>
          <w:rFonts w:cs="Times New Roman"/>
          <w:bCs/>
          <w:iCs/>
          <w:szCs w:val="22"/>
          <w:lang w:val="sk-SK"/>
        </w:rPr>
        <w:t xml:space="preserve">denne zapríčinila významné zvýšenie hladiny </w:t>
      </w:r>
      <w:proofErr w:type="spellStart"/>
      <w:r>
        <w:rPr>
          <w:rFonts w:cs="Times New Roman"/>
          <w:bCs/>
          <w:iCs/>
          <w:szCs w:val="22"/>
          <w:lang w:val="sk-SK"/>
        </w:rPr>
        <w:t>cisapridu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v plazme a predĺženie </w:t>
      </w:r>
      <w:proofErr w:type="spellStart"/>
      <w:r>
        <w:rPr>
          <w:rFonts w:cs="Times New Roman"/>
          <w:bCs/>
          <w:iCs/>
          <w:szCs w:val="22"/>
          <w:lang w:val="sk-SK"/>
        </w:rPr>
        <w:t>QTc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intervalu</w:t>
      </w:r>
      <w:r>
        <w:rPr>
          <w:rFonts w:cs="Times New Roman"/>
          <w:szCs w:val="22"/>
          <w:lang w:val="sk-SK"/>
        </w:rPr>
        <w:t>.</w:t>
      </w:r>
      <w:r>
        <w:rPr>
          <w:rFonts w:eastAsia="Times New Roman" w:cs="Times New Roman"/>
          <w:szCs w:val="22"/>
          <w:lang w:val="sk-SK"/>
        </w:rPr>
        <w:t xml:space="preserve"> Súbežná liečba </w:t>
      </w:r>
      <w:proofErr w:type="spellStart"/>
      <w:r>
        <w:rPr>
          <w:rFonts w:eastAsia="Times New Roman" w:cs="Times New Roman"/>
          <w:szCs w:val="22"/>
          <w:lang w:val="sk-SK"/>
        </w:rPr>
        <w:t>flukonazolom</w:t>
      </w:r>
      <w:proofErr w:type="spellEnd"/>
      <w:r>
        <w:rPr>
          <w:rFonts w:eastAsia="Times New Roman" w:cs="Times New Roman"/>
          <w:szCs w:val="22"/>
          <w:lang w:val="sk-SK"/>
        </w:rPr>
        <w:t xml:space="preserve"> a </w:t>
      </w:r>
      <w:proofErr w:type="spellStart"/>
      <w:r>
        <w:rPr>
          <w:rFonts w:eastAsia="Times New Roman" w:cs="Times New Roman"/>
          <w:szCs w:val="22"/>
          <w:lang w:val="sk-SK"/>
        </w:rPr>
        <w:t>cisapridom</w:t>
      </w:r>
      <w:proofErr w:type="spellEnd"/>
      <w:r>
        <w:rPr>
          <w:rFonts w:eastAsia="Times New Roman" w:cs="Times New Roman"/>
          <w:szCs w:val="22"/>
          <w:lang w:val="sk-SK"/>
        </w:rPr>
        <w:t xml:space="preserve"> je kontraindikovaná </w:t>
      </w:r>
      <w:r>
        <w:rPr>
          <w:rFonts w:cs="Times New Roman"/>
          <w:szCs w:val="22"/>
          <w:lang w:val="sk-SK"/>
        </w:rPr>
        <w:t>(pozri časť 4.3)</w:t>
      </w:r>
      <w:r>
        <w:rPr>
          <w:rFonts w:eastAsia="Times New Roman" w:cs="Times New Roman"/>
          <w:szCs w:val="22"/>
          <w:lang w:val="sk-SK"/>
        </w:rPr>
        <w:t>.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Terfenadín</w:t>
      </w:r>
      <w:proofErr w:type="spellEnd"/>
      <w:r>
        <w:rPr>
          <w:rFonts w:eastAsia="Times New Roman" w:cs="Times New Roman"/>
          <w:szCs w:val="22"/>
          <w:lang w:val="sk-SK"/>
        </w:rPr>
        <w:t xml:space="preserve">: 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  <w:r>
        <w:rPr>
          <w:rFonts w:cs="Times New Roman"/>
          <w:bCs/>
          <w:iCs/>
          <w:szCs w:val="22"/>
          <w:lang w:val="sk-SK"/>
        </w:rPr>
        <w:t>Na základe</w:t>
      </w:r>
      <w:r>
        <w:rPr>
          <w:rFonts w:cs="Times New Roman"/>
          <w:szCs w:val="22"/>
          <w:lang w:val="sk-SK"/>
        </w:rPr>
        <w:t xml:space="preserve"> výskytu </w:t>
      </w:r>
      <w:r>
        <w:rPr>
          <w:rFonts w:cs="Times New Roman"/>
          <w:bCs/>
          <w:iCs/>
          <w:szCs w:val="22"/>
          <w:lang w:val="sk-SK"/>
        </w:rPr>
        <w:t>vážnych srdcových</w:t>
      </w:r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dysrytmií</w:t>
      </w:r>
      <w:proofErr w:type="spellEnd"/>
      <w:r>
        <w:rPr>
          <w:rFonts w:cs="Times New Roman"/>
          <w:bCs/>
          <w:iCs/>
          <w:szCs w:val="22"/>
          <w:lang w:val="sk-SK"/>
        </w:rPr>
        <w:t>, sekundárneho</w:t>
      </w:r>
      <w:r>
        <w:rPr>
          <w:rFonts w:cs="Times New Roman"/>
          <w:szCs w:val="22"/>
          <w:lang w:val="sk-SK"/>
        </w:rPr>
        <w:t xml:space="preserve"> predĺženia </w:t>
      </w:r>
      <w:proofErr w:type="spellStart"/>
      <w:r>
        <w:rPr>
          <w:rFonts w:cs="Times New Roman"/>
          <w:szCs w:val="22"/>
          <w:lang w:val="sk-SK"/>
        </w:rPr>
        <w:t>QTc</w:t>
      </w:r>
      <w:proofErr w:type="spellEnd"/>
      <w:r>
        <w:rPr>
          <w:rFonts w:cs="Times New Roman"/>
          <w:szCs w:val="22"/>
          <w:lang w:val="sk-SK"/>
        </w:rPr>
        <w:t xml:space="preserve"> intervalu u pacientov</w:t>
      </w:r>
      <w:r>
        <w:rPr>
          <w:rFonts w:cs="Times New Roman"/>
          <w:bCs/>
          <w:iCs/>
          <w:szCs w:val="22"/>
          <w:lang w:val="sk-SK"/>
        </w:rPr>
        <w:t xml:space="preserve"> liečených </w:t>
      </w:r>
      <w:proofErr w:type="spellStart"/>
      <w:r>
        <w:rPr>
          <w:rFonts w:cs="Times New Roman"/>
          <w:bCs/>
          <w:iCs/>
          <w:szCs w:val="22"/>
          <w:lang w:val="sk-SK"/>
        </w:rPr>
        <w:t>azolovými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antimykotikami súbežne </w:t>
      </w:r>
      <w:r>
        <w:rPr>
          <w:rFonts w:cs="Times New Roman"/>
          <w:szCs w:val="22"/>
          <w:lang w:val="sk-SK"/>
        </w:rPr>
        <w:t>s </w:t>
      </w:r>
      <w:r>
        <w:rPr>
          <w:rFonts w:cs="Times New Roman"/>
          <w:bCs/>
          <w:iCs/>
          <w:szCs w:val="22"/>
          <w:lang w:val="sk-SK"/>
        </w:rPr>
        <w:t xml:space="preserve">liekmi, ako </w:t>
      </w:r>
      <w:proofErr w:type="spellStart"/>
      <w:r>
        <w:rPr>
          <w:rFonts w:cs="Times New Roman"/>
          <w:bCs/>
          <w:iCs/>
          <w:szCs w:val="22"/>
          <w:lang w:val="sk-SK"/>
        </w:rPr>
        <w:t>terfenadín</w:t>
      </w:r>
      <w:proofErr w:type="spellEnd"/>
      <w:r>
        <w:rPr>
          <w:rFonts w:cs="Times New Roman"/>
          <w:bCs/>
          <w:iCs/>
          <w:szCs w:val="22"/>
          <w:lang w:val="sk-SK"/>
        </w:rPr>
        <w:t>, sa uskutočnili</w:t>
      </w:r>
      <w:r>
        <w:rPr>
          <w:rFonts w:cs="Times New Roman"/>
          <w:szCs w:val="22"/>
          <w:lang w:val="sk-SK"/>
        </w:rPr>
        <w:t xml:space="preserve"> interakčné štúdie. </w:t>
      </w:r>
      <w:r>
        <w:rPr>
          <w:rFonts w:cs="Times New Roman"/>
          <w:bCs/>
          <w:iCs/>
          <w:szCs w:val="22"/>
          <w:lang w:val="sk-SK"/>
        </w:rPr>
        <w:t xml:space="preserve">Jedna štúdia </w:t>
      </w:r>
      <w:r>
        <w:rPr>
          <w:rFonts w:cs="Times New Roman"/>
          <w:szCs w:val="22"/>
          <w:lang w:val="sk-SK"/>
        </w:rPr>
        <w:t>s </w:t>
      </w:r>
      <w:r>
        <w:rPr>
          <w:rFonts w:cs="Times New Roman"/>
          <w:bCs/>
          <w:iCs/>
          <w:szCs w:val="22"/>
          <w:lang w:val="sk-SK"/>
        </w:rPr>
        <w:t xml:space="preserve">dávkou </w:t>
      </w:r>
      <w:r>
        <w:rPr>
          <w:rFonts w:cs="Times New Roman"/>
          <w:szCs w:val="22"/>
          <w:lang w:val="sk-SK"/>
        </w:rPr>
        <w:t xml:space="preserve">200 mg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>denne nepreukázala</w:t>
      </w:r>
      <w:r>
        <w:rPr>
          <w:rFonts w:cs="Times New Roman"/>
          <w:szCs w:val="22"/>
          <w:lang w:val="sk-SK"/>
        </w:rPr>
        <w:t xml:space="preserve"> predĺženie </w:t>
      </w:r>
      <w:proofErr w:type="spellStart"/>
      <w:r>
        <w:rPr>
          <w:rFonts w:eastAsia="Times New Roman" w:cs="Times New Roman"/>
          <w:szCs w:val="22"/>
          <w:lang w:val="sk-SK"/>
        </w:rPr>
        <w:t>QTc</w:t>
      </w:r>
      <w:proofErr w:type="spellEnd"/>
      <w:r>
        <w:rPr>
          <w:rFonts w:eastAsia="Times New Roman" w:cs="Times New Roman"/>
          <w:szCs w:val="22"/>
          <w:lang w:val="sk-SK"/>
        </w:rPr>
        <w:t xml:space="preserve"> intervalu. Iná štúdia pri dávkach 400 mg a 800 mg </w:t>
      </w:r>
      <w:proofErr w:type="spellStart"/>
      <w:r>
        <w:rPr>
          <w:rFonts w:eastAsia="Times New Roman" w:cs="Times New Roman"/>
          <w:szCs w:val="22"/>
          <w:lang w:val="sk-SK"/>
        </w:rPr>
        <w:t>flukonazolu</w:t>
      </w:r>
      <w:proofErr w:type="spellEnd"/>
      <w:r>
        <w:rPr>
          <w:rFonts w:eastAsia="Times New Roman" w:cs="Times New Roman"/>
          <w:szCs w:val="22"/>
          <w:lang w:val="sk-SK"/>
        </w:rPr>
        <w:t xml:space="preserve"> denne preukázala, že </w:t>
      </w:r>
      <w:proofErr w:type="spellStart"/>
      <w:r>
        <w:rPr>
          <w:rFonts w:eastAsia="Times New Roman" w:cs="Times New Roman"/>
          <w:szCs w:val="22"/>
          <w:lang w:val="sk-SK"/>
        </w:rPr>
        <w:t>flukonazol</w:t>
      </w:r>
      <w:proofErr w:type="spellEnd"/>
      <w:r>
        <w:rPr>
          <w:rFonts w:eastAsia="Times New Roman" w:cs="Times New Roman"/>
          <w:szCs w:val="22"/>
          <w:lang w:val="sk-SK"/>
        </w:rPr>
        <w:t xml:space="preserve"> užívaný v dennej dávke 400 mg alebo vo vyšších dávkach významne zvýšil plazmatické hladiny súbežne používaného </w:t>
      </w:r>
      <w:proofErr w:type="spellStart"/>
      <w:r>
        <w:rPr>
          <w:rFonts w:eastAsia="Times New Roman" w:cs="Times New Roman"/>
          <w:szCs w:val="22"/>
          <w:lang w:val="sk-SK"/>
        </w:rPr>
        <w:t>terfenadínu</w:t>
      </w:r>
      <w:proofErr w:type="spellEnd"/>
      <w:r>
        <w:rPr>
          <w:rFonts w:eastAsia="Times New Roman" w:cs="Times New Roman"/>
          <w:szCs w:val="22"/>
          <w:lang w:val="sk-SK"/>
        </w:rPr>
        <w:t xml:space="preserve">. Kombinované užívanie dávky </w:t>
      </w:r>
      <w:r>
        <w:rPr>
          <w:rFonts w:cs="Times New Roman"/>
          <w:bCs/>
          <w:iCs/>
          <w:szCs w:val="22"/>
          <w:lang w:val="sk-SK"/>
        </w:rPr>
        <w:t xml:space="preserve">400 mg </w:t>
      </w:r>
      <w:proofErr w:type="spellStart"/>
      <w:r>
        <w:rPr>
          <w:rFonts w:cs="Times New Roman"/>
          <w:bCs/>
          <w:iCs/>
          <w:szCs w:val="22"/>
          <w:lang w:val="sk-SK"/>
        </w:rPr>
        <w:t>flukonazolu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alebo vyššej dávky s </w:t>
      </w:r>
      <w:proofErr w:type="spellStart"/>
      <w:r>
        <w:rPr>
          <w:rFonts w:cs="Times New Roman"/>
          <w:bCs/>
          <w:iCs/>
          <w:szCs w:val="22"/>
          <w:lang w:val="sk-SK"/>
        </w:rPr>
        <w:t>terfenadínom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</w:t>
      </w:r>
      <w:r>
        <w:rPr>
          <w:rFonts w:cs="Times New Roman"/>
          <w:szCs w:val="22"/>
          <w:lang w:val="sk-SK"/>
        </w:rPr>
        <w:t>je kontraindikované (pozri časť 4.3)</w:t>
      </w:r>
      <w:r>
        <w:rPr>
          <w:rFonts w:eastAsia="Times New Roman" w:cs="Times New Roman"/>
          <w:szCs w:val="22"/>
          <w:lang w:val="sk-SK"/>
        </w:rPr>
        <w:t xml:space="preserve">. Počas súbežného podávania </w:t>
      </w:r>
      <w:proofErr w:type="spellStart"/>
      <w:r>
        <w:rPr>
          <w:rFonts w:eastAsia="Times New Roman" w:cs="Times New Roman"/>
          <w:szCs w:val="22"/>
          <w:lang w:val="sk-SK"/>
        </w:rPr>
        <w:t>flukonazolu</w:t>
      </w:r>
      <w:proofErr w:type="spellEnd"/>
      <w:r>
        <w:rPr>
          <w:rFonts w:eastAsia="Times New Roman" w:cs="Times New Roman"/>
          <w:szCs w:val="22"/>
          <w:lang w:val="sk-SK"/>
        </w:rPr>
        <w:t xml:space="preserve"> v dávkach nižších ako </w:t>
      </w:r>
      <w:r>
        <w:rPr>
          <w:rFonts w:cs="Times New Roman"/>
          <w:szCs w:val="22"/>
          <w:lang w:val="sk-SK"/>
        </w:rPr>
        <w:t xml:space="preserve">400 mg </w:t>
      </w:r>
      <w:r>
        <w:rPr>
          <w:rFonts w:cs="Times New Roman"/>
          <w:bCs/>
          <w:iCs/>
          <w:szCs w:val="22"/>
          <w:lang w:val="sk-SK"/>
        </w:rPr>
        <w:t>denne</w:t>
      </w:r>
      <w:r>
        <w:rPr>
          <w:rFonts w:cs="Times New Roman"/>
          <w:szCs w:val="22"/>
          <w:lang w:val="sk-SK"/>
        </w:rPr>
        <w:t xml:space="preserve"> s </w:t>
      </w:r>
      <w:proofErr w:type="spellStart"/>
      <w:r>
        <w:rPr>
          <w:rFonts w:cs="Times New Roman"/>
          <w:szCs w:val="22"/>
          <w:lang w:val="sk-SK"/>
        </w:rPr>
        <w:t>terfenadínom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 xml:space="preserve">musí byť pacient </w:t>
      </w:r>
      <w:r>
        <w:rPr>
          <w:rFonts w:cs="Times New Roman"/>
          <w:szCs w:val="22"/>
          <w:lang w:val="sk-SK"/>
        </w:rPr>
        <w:t xml:space="preserve">starostlivo </w:t>
      </w:r>
      <w:r>
        <w:rPr>
          <w:rFonts w:cs="Times New Roman"/>
          <w:bCs/>
          <w:iCs/>
          <w:szCs w:val="22"/>
          <w:lang w:val="sk-SK"/>
        </w:rPr>
        <w:t xml:space="preserve">monitorovaný.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Astemizol</w:t>
      </w:r>
      <w:proofErr w:type="spellEnd"/>
      <w:r>
        <w:rPr>
          <w:rFonts w:eastAsia="Times New Roman" w:cs="Times New Roman"/>
          <w:szCs w:val="22"/>
          <w:lang w:val="sk-SK"/>
        </w:rPr>
        <w:t xml:space="preserve">: </w:t>
      </w:r>
    </w:p>
    <w:p w:rsidR="004C169C" w:rsidRDefault="004C169C">
      <w:pPr>
        <w:widowControl/>
        <w:ind w:left="426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Súbežné podávanie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 xml:space="preserve">s </w:t>
      </w:r>
      <w:proofErr w:type="spellStart"/>
      <w:r>
        <w:rPr>
          <w:rFonts w:cs="Times New Roman"/>
          <w:szCs w:val="22"/>
          <w:lang w:val="sk-SK"/>
        </w:rPr>
        <w:t>astemiz</w:t>
      </w:r>
      <w:smartTag w:uri="urn:schemas-microsoft-com:office:smarttags" w:element="PersonName">
        <w:r>
          <w:rPr>
            <w:rFonts w:cs="Times New Roman"/>
            <w:szCs w:val="22"/>
            <w:lang w:val="sk-SK"/>
          </w:rPr>
          <w:t>olo</w:t>
        </w:r>
      </w:smartTag>
      <w:r>
        <w:rPr>
          <w:rFonts w:cs="Times New Roman"/>
          <w:szCs w:val="22"/>
          <w:lang w:val="sk-SK"/>
        </w:rPr>
        <w:t>m</w:t>
      </w:r>
      <w:proofErr w:type="spellEnd"/>
      <w:r>
        <w:rPr>
          <w:rFonts w:cs="Times New Roman"/>
          <w:szCs w:val="22"/>
          <w:lang w:val="sk-SK"/>
        </w:rPr>
        <w:t xml:space="preserve"> môže znížiť </w:t>
      </w:r>
      <w:proofErr w:type="spellStart"/>
      <w:r>
        <w:rPr>
          <w:rFonts w:cs="Times New Roman"/>
          <w:szCs w:val="22"/>
          <w:lang w:val="sk-SK"/>
        </w:rPr>
        <w:t>klírens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astemizolu</w:t>
      </w:r>
      <w:proofErr w:type="spellEnd"/>
      <w:r>
        <w:rPr>
          <w:rFonts w:cs="Times New Roman"/>
          <w:szCs w:val="22"/>
          <w:lang w:val="sk-SK"/>
        </w:rPr>
        <w:t xml:space="preserve">. </w:t>
      </w:r>
      <w:r>
        <w:rPr>
          <w:rFonts w:cs="Times New Roman"/>
          <w:bCs/>
          <w:iCs/>
          <w:szCs w:val="22"/>
          <w:lang w:val="sk-SK"/>
        </w:rPr>
        <w:t xml:space="preserve">Výsledné zvýšené </w:t>
      </w:r>
      <w:r>
        <w:rPr>
          <w:rFonts w:eastAsia="Times New Roman" w:cs="Times New Roman"/>
          <w:szCs w:val="22"/>
          <w:lang w:val="sk-SK"/>
        </w:rPr>
        <w:t xml:space="preserve">plazmatické </w:t>
      </w:r>
      <w:r>
        <w:rPr>
          <w:rFonts w:cs="Times New Roman"/>
          <w:bCs/>
          <w:iCs/>
          <w:szCs w:val="22"/>
          <w:lang w:val="sk-SK"/>
        </w:rPr>
        <w:t xml:space="preserve">koncentrácie </w:t>
      </w:r>
      <w:proofErr w:type="spellStart"/>
      <w:r>
        <w:rPr>
          <w:rFonts w:cs="Times New Roman"/>
          <w:szCs w:val="22"/>
          <w:lang w:val="sk-SK"/>
        </w:rPr>
        <w:t>astemizolu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>môžu</w:t>
      </w:r>
      <w:r>
        <w:rPr>
          <w:rFonts w:cs="Times New Roman"/>
          <w:szCs w:val="22"/>
          <w:lang w:val="sk-SK"/>
        </w:rPr>
        <w:t xml:space="preserve"> viesť k predĺženiu</w:t>
      </w:r>
      <w:r>
        <w:rPr>
          <w:rFonts w:eastAsia="Times New Roman" w:cs="Times New Roman"/>
          <w:szCs w:val="22"/>
          <w:lang w:val="sk-SK"/>
        </w:rPr>
        <w:t xml:space="preserve"> QT</w:t>
      </w:r>
      <w:r>
        <w:rPr>
          <w:rFonts w:cs="Times New Roman"/>
          <w:szCs w:val="22"/>
          <w:lang w:val="sk-SK"/>
        </w:rPr>
        <w:t xml:space="preserve"> </w:t>
      </w:r>
      <w:r>
        <w:rPr>
          <w:rFonts w:eastAsia="Times New Roman" w:cs="Times New Roman"/>
          <w:szCs w:val="22"/>
          <w:lang w:val="sk-SK"/>
        </w:rPr>
        <w:t xml:space="preserve">intervalu a k zriedkavému výskytu </w:t>
      </w:r>
      <w:proofErr w:type="spellStart"/>
      <w:r>
        <w:rPr>
          <w:rFonts w:eastAsia="Times New Roman" w:cs="Times New Roman"/>
          <w:i/>
          <w:szCs w:val="22"/>
          <w:lang w:val="sk-SK"/>
        </w:rPr>
        <w:t>torsade</w:t>
      </w:r>
      <w:proofErr w:type="spellEnd"/>
      <w:r>
        <w:rPr>
          <w:rFonts w:eastAsia="Times New Roman" w:cs="Times New Roman"/>
          <w:i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i/>
          <w:szCs w:val="22"/>
          <w:lang w:val="sk-SK"/>
        </w:rPr>
        <w:t>de</w:t>
      </w:r>
      <w:proofErr w:type="spellEnd"/>
      <w:r>
        <w:rPr>
          <w:rFonts w:eastAsia="Times New Roman" w:cs="Times New Roman"/>
          <w:i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i/>
          <w:szCs w:val="22"/>
          <w:lang w:val="sk-SK"/>
        </w:rPr>
        <w:t>pointes</w:t>
      </w:r>
      <w:proofErr w:type="spellEnd"/>
      <w:r>
        <w:rPr>
          <w:rFonts w:eastAsia="Times New Roman" w:cs="Times New Roman"/>
          <w:szCs w:val="22"/>
          <w:lang w:val="sk-SK"/>
        </w:rPr>
        <w:t>.</w:t>
      </w:r>
      <w:r>
        <w:rPr>
          <w:rFonts w:cs="Times New Roman"/>
          <w:szCs w:val="22"/>
          <w:lang w:val="sk-SK"/>
        </w:rPr>
        <w:t xml:space="preserve"> Súbežné podávanie </w:t>
      </w:r>
      <w:proofErr w:type="spellStart"/>
      <w:r>
        <w:rPr>
          <w:rFonts w:cs="Times New Roman"/>
          <w:bCs/>
          <w:iCs/>
          <w:szCs w:val="22"/>
          <w:lang w:val="sk-SK"/>
        </w:rPr>
        <w:t>astemizolu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a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je kontraindikované (pozri časť 4.3).</w:t>
      </w:r>
    </w:p>
    <w:p w:rsidR="004C169C" w:rsidRDefault="004C169C">
      <w:pPr>
        <w:widowControl/>
        <w:tabs>
          <w:tab w:val="left" w:pos="7953"/>
        </w:tabs>
        <w:ind w:left="426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ab/>
      </w: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  <w:tab w:val="num" w:pos="502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Pimozid</w:t>
      </w:r>
      <w:proofErr w:type="spellEnd"/>
      <w:r>
        <w:rPr>
          <w:rFonts w:eastAsia="Times New Roman" w:cs="Times New Roman"/>
          <w:szCs w:val="22"/>
          <w:lang w:val="sk-SK"/>
        </w:rPr>
        <w:t xml:space="preserve">: 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  <w:r>
        <w:rPr>
          <w:rFonts w:eastAsia="Times New Roman" w:cs="Times New Roman"/>
          <w:szCs w:val="22"/>
          <w:lang w:val="sk-SK"/>
        </w:rPr>
        <w:t xml:space="preserve">Hoci neboli vykonané štúdie </w:t>
      </w:r>
      <w:r>
        <w:rPr>
          <w:rFonts w:eastAsia="Times New Roman" w:cs="Times New Roman"/>
          <w:i/>
          <w:szCs w:val="22"/>
          <w:lang w:val="sk-SK"/>
        </w:rPr>
        <w:t xml:space="preserve">in </w:t>
      </w:r>
      <w:proofErr w:type="spellStart"/>
      <w:r>
        <w:rPr>
          <w:rFonts w:eastAsia="Times New Roman" w:cs="Times New Roman"/>
          <w:i/>
          <w:szCs w:val="22"/>
          <w:lang w:val="sk-SK"/>
        </w:rPr>
        <w:t>vitro</w:t>
      </w:r>
      <w:proofErr w:type="spellEnd"/>
      <w:r>
        <w:rPr>
          <w:rFonts w:eastAsia="Times New Roman" w:cs="Times New Roman"/>
          <w:szCs w:val="22"/>
          <w:lang w:val="sk-SK"/>
        </w:rPr>
        <w:t xml:space="preserve"> ani </w:t>
      </w:r>
      <w:r>
        <w:rPr>
          <w:rFonts w:eastAsia="Times New Roman" w:cs="Times New Roman"/>
          <w:i/>
          <w:szCs w:val="22"/>
          <w:lang w:val="sk-SK"/>
        </w:rPr>
        <w:t xml:space="preserve">in </w:t>
      </w:r>
      <w:proofErr w:type="spellStart"/>
      <w:r>
        <w:rPr>
          <w:rFonts w:eastAsia="Times New Roman" w:cs="Times New Roman"/>
          <w:i/>
          <w:szCs w:val="22"/>
          <w:lang w:val="sk-SK"/>
        </w:rPr>
        <w:t>vivo</w:t>
      </w:r>
      <w:proofErr w:type="spellEnd"/>
      <w:r>
        <w:rPr>
          <w:rFonts w:eastAsia="Times New Roman" w:cs="Times New Roman"/>
          <w:szCs w:val="22"/>
          <w:lang w:val="sk-SK"/>
        </w:rPr>
        <w:t xml:space="preserve">, súbežné podávanie </w:t>
      </w:r>
      <w:proofErr w:type="spellStart"/>
      <w:r>
        <w:rPr>
          <w:rFonts w:eastAsia="Times New Roman" w:cs="Times New Roman"/>
          <w:szCs w:val="22"/>
          <w:lang w:val="sk-SK"/>
        </w:rPr>
        <w:t>flukonazolu</w:t>
      </w:r>
      <w:proofErr w:type="spellEnd"/>
      <w:r>
        <w:rPr>
          <w:rFonts w:eastAsia="Times New Roman" w:cs="Times New Roman"/>
          <w:szCs w:val="22"/>
          <w:lang w:val="sk-SK"/>
        </w:rPr>
        <w:t xml:space="preserve"> s </w:t>
      </w:r>
      <w:proofErr w:type="spellStart"/>
      <w:r>
        <w:rPr>
          <w:rFonts w:eastAsia="Times New Roman" w:cs="Times New Roman"/>
          <w:szCs w:val="22"/>
          <w:lang w:val="sk-SK"/>
        </w:rPr>
        <w:t>pimozidom</w:t>
      </w:r>
      <w:proofErr w:type="spellEnd"/>
      <w:r>
        <w:rPr>
          <w:rFonts w:eastAsia="Times New Roman" w:cs="Times New Roman"/>
          <w:szCs w:val="22"/>
          <w:lang w:val="sk-SK"/>
        </w:rPr>
        <w:t xml:space="preserve"> môže spôsobiť inhibíciu metabolizmu </w:t>
      </w:r>
      <w:proofErr w:type="spellStart"/>
      <w:r>
        <w:rPr>
          <w:rFonts w:eastAsia="Times New Roman" w:cs="Times New Roman"/>
          <w:szCs w:val="22"/>
          <w:lang w:val="sk-SK"/>
        </w:rPr>
        <w:t>pimozidu</w:t>
      </w:r>
      <w:proofErr w:type="spellEnd"/>
      <w:r>
        <w:rPr>
          <w:rFonts w:eastAsia="Times New Roman" w:cs="Times New Roman"/>
          <w:szCs w:val="22"/>
          <w:lang w:val="sk-SK"/>
        </w:rPr>
        <w:t xml:space="preserve">. Zvýšené plazmatické koncentrácie </w:t>
      </w:r>
      <w:proofErr w:type="spellStart"/>
      <w:r>
        <w:rPr>
          <w:rFonts w:eastAsia="Times New Roman" w:cs="Times New Roman"/>
          <w:szCs w:val="22"/>
          <w:lang w:val="sk-SK"/>
        </w:rPr>
        <w:t>pimozidu</w:t>
      </w:r>
      <w:proofErr w:type="spellEnd"/>
      <w:r>
        <w:rPr>
          <w:rFonts w:eastAsia="Times New Roman" w:cs="Times New Roman"/>
          <w:szCs w:val="22"/>
          <w:lang w:val="sk-SK"/>
        </w:rPr>
        <w:t xml:space="preserve"> môžu spôsobiť predĺženie QT intervalu a zriedkavý výskyt </w:t>
      </w:r>
      <w:proofErr w:type="spellStart"/>
      <w:r>
        <w:rPr>
          <w:rFonts w:eastAsia="Times New Roman" w:cs="Times New Roman"/>
          <w:i/>
          <w:szCs w:val="22"/>
          <w:lang w:val="sk-SK"/>
        </w:rPr>
        <w:t>torsade</w:t>
      </w:r>
      <w:proofErr w:type="spellEnd"/>
      <w:r>
        <w:rPr>
          <w:rFonts w:eastAsia="Times New Roman" w:cs="Times New Roman"/>
          <w:i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i/>
          <w:szCs w:val="22"/>
          <w:lang w:val="sk-SK"/>
        </w:rPr>
        <w:t>de</w:t>
      </w:r>
      <w:proofErr w:type="spellEnd"/>
      <w:r>
        <w:rPr>
          <w:rFonts w:eastAsia="Times New Roman" w:cs="Times New Roman"/>
          <w:i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i/>
          <w:szCs w:val="22"/>
          <w:lang w:val="sk-SK"/>
        </w:rPr>
        <w:t>pointes</w:t>
      </w:r>
      <w:proofErr w:type="spellEnd"/>
      <w:r>
        <w:rPr>
          <w:rFonts w:eastAsia="Times New Roman" w:cs="Times New Roman"/>
          <w:szCs w:val="22"/>
          <w:lang w:val="sk-SK"/>
        </w:rPr>
        <w:t xml:space="preserve">. Súbežné podávanie </w:t>
      </w:r>
      <w:proofErr w:type="spellStart"/>
      <w:r>
        <w:rPr>
          <w:rFonts w:eastAsia="Times New Roman" w:cs="Times New Roman"/>
          <w:szCs w:val="22"/>
          <w:lang w:val="sk-SK"/>
        </w:rPr>
        <w:t>flukonazolu</w:t>
      </w:r>
      <w:proofErr w:type="spellEnd"/>
      <w:r>
        <w:rPr>
          <w:rFonts w:eastAsia="Times New Roman" w:cs="Times New Roman"/>
          <w:szCs w:val="22"/>
          <w:lang w:val="sk-SK"/>
        </w:rPr>
        <w:t xml:space="preserve"> a </w:t>
      </w:r>
      <w:proofErr w:type="spellStart"/>
      <w:r>
        <w:rPr>
          <w:rFonts w:eastAsia="Times New Roman" w:cs="Times New Roman"/>
          <w:szCs w:val="22"/>
          <w:lang w:val="sk-SK"/>
        </w:rPr>
        <w:t>pimozidu</w:t>
      </w:r>
      <w:proofErr w:type="spellEnd"/>
      <w:r>
        <w:rPr>
          <w:rFonts w:eastAsia="Times New Roman" w:cs="Times New Roman"/>
          <w:szCs w:val="22"/>
          <w:lang w:val="sk-SK"/>
        </w:rPr>
        <w:t xml:space="preserve"> je kontraindikované (pozri časť 4.3).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  <w:tab w:val="num" w:pos="502"/>
        </w:tabs>
        <w:ind w:left="426" w:hanging="426"/>
        <w:rPr>
          <w:rFonts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Chinidín</w:t>
      </w:r>
      <w:proofErr w:type="spellEnd"/>
      <w:r>
        <w:rPr>
          <w:rFonts w:eastAsia="Times New Roman" w:cs="Times New Roman"/>
          <w:b/>
          <w:szCs w:val="22"/>
          <w:lang w:val="sk-SK"/>
        </w:rPr>
        <w:t>:</w:t>
      </w:r>
      <w:r>
        <w:rPr>
          <w:rFonts w:cs="Times New Roman"/>
          <w:szCs w:val="22"/>
          <w:lang w:val="sk-SK"/>
        </w:rPr>
        <w:t xml:space="preserve"> 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  <w:r>
        <w:rPr>
          <w:rFonts w:eastAsia="Times New Roman" w:cs="Times New Roman"/>
          <w:szCs w:val="22"/>
          <w:lang w:val="sk-SK"/>
        </w:rPr>
        <w:t xml:space="preserve">Hoci neboli vykonané štúdie ani </w:t>
      </w:r>
      <w:r>
        <w:rPr>
          <w:rFonts w:eastAsia="Times New Roman" w:cs="Times New Roman"/>
          <w:i/>
          <w:szCs w:val="22"/>
          <w:lang w:val="sk-SK"/>
        </w:rPr>
        <w:t xml:space="preserve">in </w:t>
      </w:r>
      <w:proofErr w:type="spellStart"/>
      <w:r>
        <w:rPr>
          <w:rFonts w:eastAsia="Times New Roman" w:cs="Times New Roman"/>
          <w:i/>
          <w:szCs w:val="22"/>
          <w:lang w:val="sk-SK"/>
        </w:rPr>
        <w:t>vitro</w:t>
      </w:r>
      <w:proofErr w:type="spellEnd"/>
      <w:r>
        <w:rPr>
          <w:rFonts w:eastAsia="Times New Roman" w:cs="Times New Roman"/>
          <w:szCs w:val="22"/>
          <w:lang w:val="sk-SK"/>
        </w:rPr>
        <w:t xml:space="preserve"> ani </w:t>
      </w:r>
      <w:r>
        <w:rPr>
          <w:rFonts w:eastAsia="Times New Roman" w:cs="Times New Roman"/>
          <w:i/>
          <w:szCs w:val="22"/>
          <w:lang w:val="sk-SK"/>
        </w:rPr>
        <w:t xml:space="preserve">in </w:t>
      </w:r>
      <w:proofErr w:type="spellStart"/>
      <w:r>
        <w:rPr>
          <w:rFonts w:eastAsia="Times New Roman" w:cs="Times New Roman"/>
          <w:i/>
          <w:szCs w:val="22"/>
          <w:lang w:val="sk-SK"/>
        </w:rPr>
        <w:t>vivo</w:t>
      </w:r>
      <w:proofErr w:type="spellEnd"/>
      <w:r>
        <w:rPr>
          <w:rFonts w:eastAsia="Times New Roman" w:cs="Times New Roman"/>
          <w:szCs w:val="22"/>
          <w:lang w:val="sk-SK"/>
        </w:rPr>
        <w:t xml:space="preserve">, súbežné podávanie </w:t>
      </w:r>
      <w:proofErr w:type="spellStart"/>
      <w:r>
        <w:rPr>
          <w:rFonts w:eastAsia="Times New Roman" w:cs="Times New Roman"/>
          <w:szCs w:val="22"/>
          <w:lang w:val="sk-SK"/>
        </w:rPr>
        <w:t>flukonazolu</w:t>
      </w:r>
      <w:proofErr w:type="spellEnd"/>
      <w:r>
        <w:rPr>
          <w:rFonts w:eastAsia="Times New Roman" w:cs="Times New Roman"/>
          <w:szCs w:val="22"/>
          <w:lang w:val="sk-SK"/>
        </w:rPr>
        <w:t xml:space="preserve"> s </w:t>
      </w:r>
      <w:proofErr w:type="spellStart"/>
      <w:r>
        <w:rPr>
          <w:rFonts w:eastAsia="Times New Roman" w:cs="Times New Roman"/>
          <w:szCs w:val="22"/>
          <w:lang w:val="sk-SK"/>
        </w:rPr>
        <w:t>chinidínom</w:t>
      </w:r>
      <w:proofErr w:type="spellEnd"/>
      <w:r>
        <w:rPr>
          <w:rFonts w:eastAsia="Times New Roman" w:cs="Times New Roman"/>
          <w:szCs w:val="22"/>
          <w:lang w:val="sk-SK"/>
        </w:rPr>
        <w:t xml:space="preserve"> môže spôsobiť inhibíciu metabolizmu </w:t>
      </w:r>
      <w:proofErr w:type="spellStart"/>
      <w:r>
        <w:rPr>
          <w:rFonts w:eastAsia="Times New Roman" w:cs="Times New Roman"/>
          <w:szCs w:val="22"/>
          <w:lang w:val="sk-SK"/>
        </w:rPr>
        <w:t>chinidínu</w:t>
      </w:r>
      <w:proofErr w:type="spellEnd"/>
      <w:r>
        <w:rPr>
          <w:rFonts w:eastAsia="Times New Roman" w:cs="Times New Roman"/>
          <w:szCs w:val="22"/>
          <w:lang w:val="sk-SK"/>
        </w:rPr>
        <w:t xml:space="preserve">. Používanie </w:t>
      </w:r>
      <w:proofErr w:type="spellStart"/>
      <w:r>
        <w:rPr>
          <w:rFonts w:eastAsia="Times New Roman" w:cs="Times New Roman"/>
          <w:szCs w:val="22"/>
          <w:lang w:val="sk-SK"/>
        </w:rPr>
        <w:t>chinidínu</w:t>
      </w:r>
      <w:proofErr w:type="spellEnd"/>
      <w:r>
        <w:rPr>
          <w:rFonts w:eastAsia="Times New Roman" w:cs="Times New Roman"/>
          <w:szCs w:val="22"/>
          <w:lang w:val="sk-SK"/>
        </w:rPr>
        <w:t xml:space="preserve"> súvisí s predĺžením QT intervalu a zriedkavým výskytom </w:t>
      </w:r>
      <w:proofErr w:type="spellStart"/>
      <w:r>
        <w:rPr>
          <w:rFonts w:eastAsia="Times New Roman" w:cs="Times New Roman"/>
          <w:i/>
          <w:szCs w:val="22"/>
          <w:lang w:val="sk-SK"/>
        </w:rPr>
        <w:t>torsade</w:t>
      </w:r>
      <w:proofErr w:type="spellEnd"/>
      <w:r>
        <w:rPr>
          <w:rFonts w:eastAsia="Times New Roman" w:cs="Times New Roman"/>
          <w:i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i/>
          <w:szCs w:val="22"/>
          <w:lang w:val="sk-SK"/>
        </w:rPr>
        <w:t>de</w:t>
      </w:r>
      <w:proofErr w:type="spellEnd"/>
      <w:r>
        <w:rPr>
          <w:rFonts w:eastAsia="Times New Roman" w:cs="Times New Roman"/>
          <w:i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i/>
          <w:szCs w:val="22"/>
          <w:lang w:val="sk-SK"/>
        </w:rPr>
        <w:t>pointes</w:t>
      </w:r>
      <w:proofErr w:type="spellEnd"/>
      <w:r>
        <w:rPr>
          <w:rFonts w:eastAsia="Times New Roman" w:cs="Times New Roman"/>
          <w:szCs w:val="22"/>
          <w:lang w:val="sk-SK"/>
        </w:rPr>
        <w:t xml:space="preserve">. Súbežné podávanie </w:t>
      </w:r>
      <w:proofErr w:type="spellStart"/>
      <w:r>
        <w:rPr>
          <w:rFonts w:eastAsia="Times New Roman" w:cs="Times New Roman"/>
          <w:szCs w:val="22"/>
          <w:lang w:val="sk-SK"/>
        </w:rPr>
        <w:t>flukonazolu</w:t>
      </w:r>
      <w:proofErr w:type="spellEnd"/>
      <w:r>
        <w:rPr>
          <w:rFonts w:eastAsia="Times New Roman" w:cs="Times New Roman"/>
          <w:szCs w:val="22"/>
          <w:lang w:val="sk-SK"/>
        </w:rPr>
        <w:t xml:space="preserve"> a </w:t>
      </w:r>
      <w:proofErr w:type="spellStart"/>
      <w:r>
        <w:rPr>
          <w:rFonts w:eastAsia="Times New Roman" w:cs="Times New Roman"/>
          <w:szCs w:val="22"/>
          <w:lang w:val="sk-SK"/>
        </w:rPr>
        <w:t>chinidínu</w:t>
      </w:r>
      <w:proofErr w:type="spellEnd"/>
      <w:r>
        <w:rPr>
          <w:rFonts w:eastAsia="Times New Roman" w:cs="Times New Roman"/>
          <w:szCs w:val="22"/>
          <w:lang w:val="sk-SK"/>
        </w:rPr>
        <w:t xml:space="preserve"> je kontraindikované (pozri časť 4.3).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  <w:tab w:val="num" w:pos="502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Erytromycín</w:t>
      </w:r>
      <w:proofErr w:type="spellEnd"/>
      <w:r>
        <w:rPr>
          <w:rFonts w:eastAsia="Times New Roman" w:cs="Times New Roman"/>
          <w:b/>
          <w:szCs w:val="22"/>
          <w:lang w:val="sk-SK"/>
        </w:rPr>
        <w:t>:</w:t>
      </w:r>
      <w:r>
        <w:rPr>
          <w:rFonts w:eastAsia="Times New Roman" w:cs="Times New Roman"/>
          <w:szCs w:val="22"/>
          <w:lang w:val="sk-SK"/>
        </w:rPr>
        <w:t xml:space="preserve"> 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  <w:r>
        <w:rPr>
          <w:rFonts w:eastAsia="Times New Roman" w:cs="Times New Roman"/>
          <w:szCs w:val="22"/>
          <w:lang w:val="sk-SK"/>
        </w:rPr>
        <w:t xml:space="preserve">Súbežné používanie </w:t>
      </w:r>
      <w:proofErr w:type="spellStart"/>
      <w:r>
        <w:rPr>
          <w:rFonts w:eastAsia="Times New Roman" w:cs="Times New Roman"/>
          <w:szCs w:val="22"/>
          <w:lang w:val="sk-SK"/>
        </w:rPr>
        <w:t>flukonazolu</w:t>
      </w:r>
      <w:proofErr w:type="spellEnd"/>
      <w:r>
        <w:rPr>
          <w:rFonts w:eastAsia="Times New Roman" w:cs="Times New Roman"/>
          <w:szCs w:val="22"/>
          <w:lang w:val="sk-SK"/>
        </w:rPr>
        <w:t xml:space="preserve"> a </w:t>
      </w:r>
      <w:proofErr w:type="spellStart"/>
      <w:r>
        <w:rPr>
          <w:rFonts w:eastAsia="Times New Roman" w:cs="Times New Roman"/>
          <w:szCs w:val="22"/>
          <w:lang w:val="sk-SK"/>
        </w:rPr>
        <w:t>erytromycínu</w:t>
      </w:r>
      <w:proofErr w:type="spellEnd"/>
      <w:r>
        <w:rPr>
          <w:rFonts w:eastAsia="Times New Roman" w:cs="Times New Roman"/>
          <w:szCs w:val="22"/>
          <w:lang w:val="sk-SK"/>
        </w:rPr>
        <w:t xml:space="preserve"> môže zvýšiť riziko </w:t>
      </w:r>
      <w:proofErr w:type="spellStart"/>
      <w:r>
        <w:rPr>
          <w:rFonts w:eastAsia="Times New Roman" w:cs="Times New Roman"/>
          <w:szCs w:val="22"/>
          <w:lang w:val="sk-SK"/>
        </w:rPr>
        <w:t>kardiotoxicity</w:t>
      </w:r>
      <w:proofErr w:type="spellEnd"/>
      <w:r>
        <w:rPr>
          <w:rFonts w:eastAsia="Times New Roman" w:cs="Times New Roman"/>
          <w:szCs w:val="22"/>
          <w:lang w:val="sk-SK"/>
        </w:rPr>
        <w:t xml:space="preserve"> </w:t>
      </w:r>
      <w:bookmarkStart w:id="0" w:name="OLE_LINK1"/>
      <w:bookmarkStart w:id="1" w:name="OLE_LINK2"/>
      <w:r>
        <w:rPr>
          <w:rFonts w:eastAsia="Times New Roman" w:cs="Times New Roman"/>
          <w:szCs w:val="22"/>
          <w:lang w:val="sk-SK"/>
        </w:rPr>
        <w:t xml:space="preserve">(predĺženie QT intervalu, </w:t>
      </w:r>
      <w:proofErr w:type="spellStart"/>
      <w:r>
        <w:rPr>
          <w:rFonts w:eastAsia="Times New Roman" w:cs="Times New Roman"/>
          <w:i/>
          <w:szCs w:val="22"/>
          <w:lang w:val="sk-SK"/>
        </w:rPr>
        <w:t>torsade</w:t>
      </w:r>
      <w:proofErr w:type="spellEnd"/>
      <w:r>
        <w:rPr>
          <w:rFonts w:eastAsia="Times New Roman" w:cs="Times New Roman"/>
          <w:i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i/>
          <w:szCs w:val="22"/>
          <w:lang w:val="sk-SK"/>
        </w:rPr>
        <w:t>de</w:t>
      </w:r>
      <w:proofErr w:type="spellEnd"/>
      <w:r>
        <w:rPr>
          <w:rFonts w:eastAsia="Times New Roman" w:cs="Times New Roman"/>
          <w:i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i/>
          <w:szCs w:val="22"/>
          <w:lang w:val="sk-SK"/>
        </w:rPr>
        <w:t>pointes</w:t>
      </w:r>
      <w:proofErr w:type="spellEnd"/>
      <w:r>
        <w:rPr>
          <w:rFonts w:eastAsia="Times New Roman" w:cs="Times New Roman"/>
          <w:szCs w:val="22"/>
          <w:lang w:val="sk-SK"/>
        </w:rPr>
        <w:t>) a následne spôsobiť náhlu srdcovú smrť.</w:t>
      </w:r>
      <w:bookmarkEnd w:id="0"/>
      <w:bookmarkEnd w:id="1"/>
      <w:r>
        <w:rPr>
          <w:rFonts w:eastAsia="Times New Roman" w:cs="Times New Roman"/>
          <w:szCs w:val="22"/>
          <w:lang w:val="sk-SK"/>
        </w:rPr>
        <w:t xml:space="preserve"> Súbežné podávanie </w:t>
      </w:r>
      <w:proofErr w:type="spellStart"/>
      <w:r>
        <w:rPr>
          <w:rFonts w:eastAsia="Times New Roman" w:cs="Times New Roman"/>
          <w:szCs w:val="22"/>
          <w:lang w:val="sk-SK"/>
        </w:rPr>
        <w:t>flukonazolu</w:t>
      </w:r>
      <w:proofErr w:type="spellEnd"/>
      <w:r>
        <w:rPr>
          <w:rFonts w:eastAsia="Times New Roman" w:cs="Times New Roman"/>
          <w:szCs w:val="22"/>
          <w:lang w:val="sk-SK"/>
        </w:rPr>
        <w:t xml:space="preserve"> a </w:t>
      </w:r>
      <w:proofErr w:type="spellStart"/>
      <w:r>
        <w:rPr>
          <w:rFonts w:eastAsia="Times New Roman" w:cs="Times New Roman"/>
          <w:szCs w:val="22"/>
          <w:lang w:val="sk-SK"/>
        </w:rPr>
        <w:t>erytromycínu</w:t>
      </w:r>
      <w:proofErr w:type="spellEnd"/>
      <w:r>
        <w:rPr>
          <w:rFonts w:eastAsia="Times New Roman" w:cs="Times New Roman"/>
          <w:szCs w:val="22"/>
          <w:lang w:val="sk-SK"/>
        </w:rPr>
        <w:t xml:space="preserve"> je kontraindikované (pozri časť 4.3).</w:t>
      </w:r>
    </w:p>
    <w:p w:rsidR="004C169C" w:rsidRDefault="004C169C">
      <w:pPr>
        <w:widowControl/>
        <w:rPr>
          <w:rFonts w:eastAsia="Times New Roman" w:cs="Times New Roman"/>
          <w:szCs w:val="22"/>
          <w:lang w:val="sk-SK"/>
        </w:rPr>
      </w:pPr>
    </w:p>
    <w:p w:rsidR="004C169C" w:rsidRDefault="004C169C">
      <w:pPr>
        <w:widowControl/>
        <w:rPr>
          <w:rFonts w:eastAsia="Times New Roman" w:cs="Times New Roman"/>
          <w:b/>
          <w:i/>
          <w:szCs w:val="22"/>
          <w:lang w:val="sk-SK"/>
        </w:rPr>
      </w:pPr>
      <w:r>
        <w:rPr>
          <w:rFonts w:eastAsia="Times New Roman" w:cs="Times New Roman"/>
          <w:b/>
          <w:i/>
          <w:szCs w:val="22"/>
          <w:lang w:val="sk-SK"/>
        </w:rPr>
        <w:t xml:space="preserve">Súbežné používanie </w:t>
      </w:r>
      <w:proofErr w:type="spellStart"/>
      <w:r>
        <w:rPr>
          <w:rFonts w:eastAsia="Times New Roman" w:cs="Times New Roman"/>
          <w:b/>
          <w:i/>
          <w:szCs w:val="22"/>
          <w:lang w:val="sk-SK"/>
        </w:rPr>
        <w:t>flukonazolu</w:t>
      </w:r>
      <w:proofErr w:type="spellEnd"/>
      <w:r>
        <w:rPr>
          <w:rFonts w:eastAsia="Times New Roman" w:cs="Times New Roman"/>
          <w:b/>
          <w:i/>
          <w:szCs w:val="22"/>
          <w:lang w:val="sk-SK"/>
        </w:rPr>
        <w:t xml:space="preserve"> s nasledujúcimi  liekmi  sa neodporúča:</w:t>
      </w:r>
    </w:p>
    <w:p w:rsidR="004C169C" w:rsidRDefault="004C169C">
      <w:pPr>
        <w:widowControl/>
        <w:rPr>
          <w:rFonts w:cs="Times New Roman"/>
          <w:b/>
          <w:i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  <w:tab w:val="num" w:pos="502"/>
        </w:tabs>
        <w:ind w:left="426" w:hanging="426"/>
        <w:rPr>
          <w:rFonts w:eastAsia="Times New Roman" w:cs="Times New Roman"/>
          <w:b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Halofantrín</w:t>
      </w:r>
      <w:proofErr w:type="spellEnd"/>
      <w:r>
        <w:rPr>
          <w:rFonts w:eastAsia="Times New Roman" w:cs="Times New Roman"/>
          <w:b/>
          <w:szCs w:val="22"/>
          <w:lang w:val="sk-SK"/>
        </w:rPr>
        <w:t>: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szCs w:val="22"/>
          <w:lang w:val="sk-SK"/>
        </w:rPr>
        <w:t>Flukonazol</w:t>
      </w:r>
      <w:proofErr w:type="spellEnd"/>
      <w:r>
        <w:rPr>
          <w:rFonts w:eastAsia="Times New Roman" w:cs="Times New Roman"/>
          <w:szCs w:val="22"/>
          <w:lang w:val="sk-SK"/>
        </w:rPr>
        <w:t xml:space="preserve"> môže zvyšovať koncentrácie </w:t>
      </w:r>
      <w:proofErr w:type="spellStart"/>
      <w:r>
        <w:rPr>
          <w:rFonts w:eastAsia="Times New Roman" w:cs="Times New Roman"/>
          <w:szCs w:val="22"/>
          <w:lang w:val="sk-SK"/>
        </w:rPr>
        <w:t>halofantrínu</w:t>
      </w:r>
      <w:proofErr w:type="spellEnd"/>
      <w:r>
        <w:rPr>
          <w:rFonts w:eastAsia="Times New Roman" w:cs="Times New Roman"/>
          <w:szCs w:val="22"/>
          <w:lang w:val="sk-SK"/>
        </w:rPr>
        <w:t xml:space="preserve"> v plazme, pretože má inhibičný účinok na CYP3A4. Súbežné používanie </w:t>
      </w:r>
      <w:proofErr w:type="spellStart"/>
      <w:r>
        <w:rPr>
          <w:rFonts w:eastAsia="Times New Roman" w:cs="Times New Roman"/>
          <w:szCs w:val="22"/>
          <w:lang w:val="sk-SK"/>
        </w:rPr>
        <w:t>flukonazolu</w:t>
      </w:r>
      <w:proofErr w:type="spellEnd"/>
      <w:r>
        <w:rPr>
          <w:rFonts w:eastAsia="Times New Roman" w:cs="Times New Roman"/>
          <w:szCs w:val="22"/>
          <w:lang w:val="sk-SK"/>
        </w:rPr>
        <w:t xml:space="preserve"> a </w:t>
      </w:r>
      <w:proofErr w:type="spellStart"/>
      <w:r>
        <w:rPr>
          <w:rFonts w:eastAsia="Times New Roman" w:cs="Times New Roman"/>
          <w:szCs w:val="22"/>
          <w:lang w:val="sk-SK"/>
        </w:rPr>
        <w:t>halofantrínu</w:t>
      </w:r>
      <w:proofErr w:type="spellEnd"/>
      <w:r>
        <w:rPr>
          <w:rFonts w:eastAsia="Times New Roman" w:cs="Times New Roman"/>
          <w:szCs w:val="22"/>
          <w:lang w:val="sk-SK"/>
        </w:rPr>
        <w:t xml:space="preserve"> môže zvýšiť riziko </w:t>
      </w:r>
      <w:proofErr w:type="spellStart"/>
      <w:r>
        <w:rPr>
          <w:rFonts w:eastAsia="Times New Roman" w:cs="Times New Roman"/>
          <w:szCs w:val="22"/>
          <w:lang w:val="sk-SK"/>
        </w:rPr>
        <w:t>kardiotoxicity</w:t>
      </w:r>
      <w:proofErr w:type="spellEnd"/>
      <w:r>
        <w:rPr>
          <w:rFonts w:eastAsia="Times New Roman" w:cs="Times New Roman"/>
          <w:szCs w:val="22"/>
          <w:lang w:val="sk-SK"/>
        </w:rPr>
        <w:t xml:space="preserve"> (predĺženie QT intervalu, </w:t>
      </w:r>
      <w:proofErr w:type="spellStart"/>
      <w:r>
        <w:rPr>
          <w:rFonts w:eastAsia="Times New Roman" w:cs="Times New Roman"/>
          <w:i/>
          <w:szCs w:val="22"/>
          <w:lang w:val="sk-SK"/>
        </w:rPr>
        <w:t>torsades</w:t>
      </w:r>
      <w:proofErr w:type="spellEnd"/>
      <w:r>
        <w:rPr>
          <w:rFonts w:eastAsia="Times New Roman" w:cs="Times New Roman"/>
          <w:i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i/>
          <w:szCs w:val="22"/>
          <w:lang w:val="sk-SK"/>
        </w:rPr>
        <w:t>de</w:t>
      </w:r>
      <w:proofErr w:type="spellEnd"/>
      <w:r>
        <w:rPr>
          <w:rFonts w:eastAsia="Times New Roman" w:cs="Times New Roman"/>
          <w:i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i/>
          <w:szCs w:val="22"/>
          <w:lang w:val="sk-SK"/>
        </w:rPr>
        <w:t>pointes</w:t>
      </w:r>
      <w:proofErr w:type="spellEnd"/>
      <w:r>
        <w:rPr>
          <w:rFonts w:eastAsia="Times New Roman" w:cs="Times New Roman"/>
          <w:szCs w:val="22"/>
          <w:lang w:val="sk-SK"/>
        </w:rPr>
        <w:t>) a následne spôsobiť náhlu srdcovú smrť. Tejto kombinácii je nutné sa vyhnúť (pozri časť 4.4).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</w:p>
    <w:p w:rsidR="004C169C" w:rsidRPr="004C169C" w:rsidRDefault="00EF0B83">
      <w:pPr>
        <w:widowControl/>
        <w:numPr>
          <w:ilvl w:val="0"/>
          <w:numId w:val="4"/>
        </w:numPr>
        <w:tabs>
          <w:tab w:val="clear" w:pos="2138"/>
          <w:tab w:val="num" w:pos="426"/>
          <w:tab w:val="num" w:pos="502"/>
        </w:tabs>
        <w:ind w:left="426" w:hanging="426"/>
        <w:rPr>
          <w:szCs w:val="22"/>
          <w:lang w:val="sk-SK"/>
        </w:rPr>
      </w:pPr>
      <w:proofErr w:type="spellStart"/>
      <w:r w:rsidRPr="00EF0B83">
        <w:rPr>
          <w:rFonts w:eastAsia="Times New Roman"/>
          <w:b/>
          <w:szCs w:val="22"/>
          <w:lang w:val="sk-SK"/>
        </w:rPr>
        <w:t>Amiodarón</w:t>
      </w:r>
      <w:proofErr w:type="spellEnd"/>
      <w:r w:rsidRPr="00EF0B83">
        <w:rPr>
          <w:b/>
          <w:bCs/>
          <w:szCs w:val="22"/>
          <w:lang w:val="sk-SK"/>
        </w:rPr>
        <w:t>:</w:t>
      </w:r>
    </w:p>
    <w:p w:rsidR="004C169C" w:rsidRDefault="00EF0B83">
      <w:pPr>
        <w:widowControl/>
        <w:shd w:val="clear" w:color="auto" w:fill="FFFFFF"/>
        <w:ind w:left="426"/>
        <w:rPr>
          <w:bCs/>
          <w:iCs/>
          <w:szCs w:val="22"/>
          <w:lang w:val="sk-SK"/>
        </w:rPr>
      </w:pPr>
      <w:r w:rsidRPr="00EF0B83">
        <w:rPr>
          <w:bCs/>
          <w:iCs/>
          <w:szCs w:val="22"/>
          <w:lang w:val="sk-SK"/>
        </w:rPr>
        <w:t>Súbežné podávanie</w:t>
      </w:r>
      <w:r w:rsidR="00B56210">
        <w:rPr>
          <w:bCs/>
          <w:iCs/>
          <w:szCs w:val="22"/>
          <w:lang w:val="sk-SK"/>
        </w:rPr>
        <w:t> </w:t>
      </w:r>
      <w:proofErr w:type="spellStart"/>
      <w:r w:rsidRPr="00EF0B83">
        <w:rPr>
          <w:bCs/>
          <w:iCs/>
          <w:szCs w:val="22"/>
          <w:lang w:val="sk-SK"/>
        </w:rPr>
        <w:t>flukonazolu</w:t>
      </w:r>
      <w:proofErr w:type="spellEnd"/>
      <w:r w:rsidRPr="00EF0B83">
        <w:rPr>
          <w:bCs/>
          <w:iCs/>
          <w:szCs w:val="22"/>
          <w:lang w:val="sk-SK"/>
        </w:rPr>
        <w:t xml:space="preserve"> s </w:t>
      </w:r>
      <w:proofErr w:type="spellStart"/>
      <w:r w:rsidRPr="00EF0B83">
        <w:rPr>
          <w:bCs/>
          <w:iCs/>
          <w:szCs w:val="22"/>
          <w:lang w:val="sk-SK"/>
        </w:rPr>
        <w:t>amiodarónom</w:t>
      </w:r>
      <w:proofErr w:type="spellEnd"/>
      <w:r w:rsidRPr="00EF0B83">
        <w:rPr>
          <w:bCs/>
          <w:iCs/>
          <w:szCs w:val="22"/>
          <w:lang w:val="sk-SK"/>
        </w:rPr>
        <w:t xml:space="preserve"> môže </w:t>
      </w:r>
      <w:r w:rsidR="008361FC">
        <w:rPr>
          <w:bCs/>
          <w:iCs/>
          <w:szCs w:val="22"/>
          <w:lang w:val="sk-SK"/>
        </w:rPr>
        <w:t xml:space="preserve">zvýšiť </w:t>
      </w:r>
      <w:r w:rsidRPr="00EF0B83">
        <w:rPr>
          <w:bCs/>
          <w:iCs/>
          <w:szCs w:val="22"/>
          <w:lang w:val="sk-SK"/>
        </w:rPr>
        <w:t>predĺž</w:t>
      </w:r>
      <w:r w:rsidR="008361FC">
        <w:rPr>
          <w:bCs/>
          <w:iCs/>
          <w:szCs w:val="22"/>
          <w:lang w:val="sk-SK"/>
        </w:rPr>
        <w:t>enie</w:t>
      </w:r>
      <w:r w:rsidRPr="00EF0B83">
        <w:rPr>
          <w:bCs/>
          <w:iCs/>
          <w:szCs w:val="22"/>
          <w:lang w:val="sk-SK"/>
        </w:rPr>
        <w:t xml:space="preserve"> QT</w:t>
      </w:r>
      <w:r w:rsidR="00B56210">
        <w:rPr>
          <w:bCs/>
          <w:iCs/>
          <w:szCs w:val="22"/>
          <w:lang w:val="sk-SK"/>
        </w:rPr>
        <w:t> </w:t>
      </w:r>
      <w:r w:rsidRPr="00EF0B83">
        <w:rPr>
          <w:bCs/>
          <w:iCs/>
          <w:szCs w:val="22"/>
          <w:lang w:val="sk-SK"/>
        </w:rPr>
        <w:t>interval</w:t>
      </w:r>
      <w:r w:rsidR="008361FC">
        <w:rPr>
          <w:bCs/>
          <w:iCs/>
          <w:szCs w:val="22"/>
          <w:lang w:val="sk-SK"/>
        </w:rPr>
        <w:t>u</w:t>
      </w:r>
      <w:r w:rsidRPr="00EF0B83">
        <w:rPr>
          <w:bCs/>
          <w:iCs/>
          <w:szCs w:val="22"/>
          <w:lang w:val="sk-SK"/>
        </w:rPr>
        <w:t>. Preto v</w:t>
      </w:r>
      <w:r w:rsidR="00B56210">
        <w:rPr>
          <w:bCs/>
          <w:iCs/>
          <w:szCs w:val="22"/>
          <w:lang w:val="sk-SK"/>
        </w:rPr>
        <w:t> </w:t>
      </w:r>
      <w:r w:rsidRPr="00EF0B83">
        <w:rPr>
          <w:bCs/>
          <w:iCs/>
          <w:szCs w:val="22"/>
          <w:lang w:val="sk-SK"/>
        </w:rPr>
        <w:t xml:space="preserve">prípade súbežného podávania oboch liekov, najmä pri vysokých dávkach </w:t>
      </w:r>
      <w:proofErr w:type="spellStart"/>
      <w:r w:rsidRPr="00EF0B83">
        <w:rPr>
          <w:bCs/>
          <w:iCs/>
          <w:szCs w:val="22"/>
          <w:lang w:val="sk-SK"/>
        </w:rPr>
        <w:t>flukonazolu</w:t>
      </w:r>
      <w:proofErr w:type="spellEnd"/>
      <w:r w:rsidRPr="00EF0B83">
        <w:rPr>
          <w:bCs/>
          <w:iCs/>
          <w:szCs w:val="22"/>
          <w:lang w:val="sk-SK"/>
        </w:rPr>
        <w:t xml:space="preserve"> (800</w:t>
      </w:r>
      <w:r w:rsidR="00B56210">
        <w:rPr>
          <w:bCs/>
          <w:iCs/>
          <w:szCs w:val="22"/>
          <w:lang w:val="sk-SK"/>
        </w:rPr>
        <w:t> </w:t>
      </w:r>
      <w:r w:rsidRPr="00EF0B83">
        <w:rPr>
          <w:bCs/>
          <w:iCs/>
          <w:szCs w:val="22"/>
          <w:lang w:val="sk-SK"/>
        </w:rPr>
        <w:t>mg), je potrebná opatrnosť.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</w:p>
    <w:p w:rsidR="004C169C" w:rsidRDefault="004C169C">
      <w:pPr>
        <w:widowControl/>
        <w:rPr>
          <w:rFonts w:eastAsia="Times New Roman"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b/>
          <w:i/>
          <w:szCs w:val="22"/>
          <w:lang w:val="sk-SK"/>
        </w:rPr>
      </w:pPr>
      <w:r>
        <w:rPr>
          <w:rFonts w:cs="Times New Roman"/>
          <w:b/>
          <w:i/>
          <w:szCs w:val="22"/>
          <w:lang w:val="sk-SK"/>
        </w:rPr>
        <w:t xml:space="preserve">Súbežné používanie </w:t>
      </w:r>
      <w:proofErr w:type="spellStart"/>
      <w:r>
        <w:rPr>
          <w:rFonts w:cs="Times New Roman"/>
          <w:b/>
          <w:i/>
          <w:szCs w:val="22"/>
          <w:lang w:val="sk-SK"/>
        </w:rPr>
        <w:t>flukonazolu</w:t>
      </w:r>
      <w:proofErr w:type="spellEnd"/>
      <w:r>
        <w:rPr>
          <w:rFonts w:cs="Times New Roman"/>
          <w:b/>
          <w:i/>
          <w:szCs w:val="22"/>
          <w:lang w:val="sk-SK"/>
        </w:rPr>
        <w:t xml:space="preserve"> s nasledujúcimi liekmi si vyžaduje bezpečnostné opatrenia a úpravu dávky: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u w:val="single"/>
          <w:lang w:val="sk-SK"/>
        </w:rPr>
      </w:pPr>
      <w:r>
        <w:rPr>
          <w:rFonts w:cs="Times New Roman"/>
          <w:szCs w:val="22"/>
          <w:u w:val="single"/>
          <w:lang w:val="sk-SK"/>
        </w:rPr>
        <w:t xml:space="preserve">Účinok iných liekov na </w:t>
      </w:r>
      <w:proofErr w:type="spellStart"/>
      <w:r>
        <w:rPr>
          <w:rFonts w:cs="Times New Roman"/>
          <w:szCs w:val="22"/>
          <w:u w:val="single"/>
          <w:lang w:val="sk-SK"/>
        </w:rPr>
        <w:t>flukonazol</w:t>
      </w:r>
      <w:proofErr w:type="spellEnd"/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  <w:tab w:val="num" w:pos="502"/>
        </w:tabs>
        <w:ind w:left="426" w:hanging="426"/>
        <w:rPr>
          <w:b/>
          <w:i/>
          <w:szCs w:val="22"/>
          <w:lang w:val="sk-SK"/>
        </w:rPr>
      </w:pPr>
      <w:proofErr w:type="spellStart"/>
      <w:r>
        <w:rPr>
          <w:rFonts w:eastAsia="Times New Roman"/>
          <w:b/>
          <w:szCs w:val="22"/>
          <w:lang w:val="sk-SK"/>
        </w:rPr>
        <w:t>Hydrochlorotiazid</w:t>
      </w:r>
      <w:proofErr w:type="spellEnd"/>
      <w:r>
        <w:rPr>
          <w:b/>
          <w:szCs w:val="22"/>
          <w:lang w:val="sk-SK"/>
        </w:rPr>
        <w:t>:</w:t>
      </w:r>
    </w:p>
    <w:p w:rsidR="004C169C" w:rsidRDefault="004C169C">
      <w:pPr>
        <w:widowControl/>
        <w:ind w:left="426"/>
        <w:rPr>
          <w:bCs/>
          <w:iCs/>
          <w:szCs w:val="22"/>
          <w:lang w:val="sk-SK"/>
        </w:rPr>
      </w:pPr>
      <w:r>
        <w:rPr>
          <w:bCs/>
          <w:iCs/>
          <w:szCs w:val="22"/>
          <w:lang w:val="sk-SK"/>
        </w:rPr>
        <w:t xml:space="preserve">V štúdii </w:t>
      </w:r>
      <w:proofErr w:type="spellStart"/>
      <w:r>
        <w:rPr>
          <w:bCs/>
          <w:iCs/>
          <w:szCs w:val="22"/>
          <w:lang w:val="sk-SK"/>
        </w:rPr>
        <w:t>farmakokinetických</w:t>
      </w:r>
      <w:proofErr w:type="spellEnd"/>
      <w:r>
        <w:rPr>
          <w:bCs/>
          <w:iCs/>
          <w:szCs w:val="22"/>
          <w:lang w:val="sk-SK"/>
        </w:rPr>
        <w:t xml:space="preserve"> interakcií zvyšovalo súbežné podávanie viacerých dávok </w:t>
      </w:r>
      <w:proofErr w:type="spellStart"/>
      <w:r>
        <w:rPr>
          <w:bCs/>
          <w:iCs/>
          <w:szCs w:val="22"/>
          <w:lang w:val="sk-SK"/>
        </w:rPr>
        <w:t>hydrochlorotiazidu</w:t>
      </w:r>
      <w:proofErr w:type="spellEnd"/>
      <w:r>
        <w:rPr>
          <w:bCs/>
          <w:iCs/>
          <w:szCs w:val="22"/>
          <w:lang w:val="sk-SK"/>
        </w:rPr>
        <w:t xml:space="preserve"> zdravým dobrovoľníkom</w:t>
      </w:r>
      <w:r w:rsidR="009B16AB">
        <w:rPr>
          <w:bCs/>
          <w:iCs/>
          <w:szCs w:val="22"/>
          <w:lang w:val="sk-SK"/>
        </w:rPr>
        <w:t xml:space="preserve">, </w:t>
      </w:r>
      <w:r w:rsidR="00D67AED">
        <w:rPr>
          <w:bCs/>
          <w:iCs/>
          <w:szCs w:val="22"/>
          <w:lang w:val="sk-SK"/>
        </w:rPr>
        <w:t xml:space="preserve">ktorým bol podávaný  </w:t>
      </w:r>
      <w:proofErr w:type="spellStart"/>
      <w:r w:rsidR="00D67AED">
        <w:rPr>
          <w:bCs/>
          <w:iCs/>
          <w:szCs w:val="22"/>
          <w:lang w:val="sk-SK"/>
        </w:rPr>
        <w:t>flukonazol</w:t>
      </w:r>
      <w:proofErr w:type="spellEnd"/>
      <w:r w:rsidR="009B16AB">
        <w:rPr>
          <w:bCs/>
          <w:iCs/>
          <w:szCs w:val="22"/>
          <w:lang w:val="sk-SK"/>
        </w:rPr>
        <w:t>,</w:t>
      </w:r>
      <w:r>
        <w:rPr>
          <w:bCs/>
          <w:iCs/>
          <w:szCs w:val="22"/>
          <w:lang w:val="sk-SK"/>
        </w:rPr>
        <w:t xml:space="preserve"> plazmatické koncentrácie </w:t>
      </w:r>
      <w:proofErr w:type="spellStart"/>
      <w:r>
        <w:rPr>
          <w:bCs/>
          <w:iCs/>
          <w:szCs w:val="22"/>
          <w:lang w:val="sk-SK"/>
        </w:rPr>
        <w:t>flukonazolu</w:t>
      </w:r>
      <w:proofErr w:type="spellEnd"/>
      <w:r>
        <w:rPr>
          <w:bCs/>
          <w:iCs/>
          <w:szCs w:val="22"/>
          <w:lang w:val="sk-SK"/>
        </w:rPr>
        <w:t xml:space="preserve"> o 40 %. Účinok takéhoto rozsahu by nemal vyžadovať u pacientov súbežne </w:t>
      </w:r>
      <w:r w:rsidR="00FA756D">
        <w:rPr>
          <w:bCs/>
          <w:iCs/>
          <w:szCs w:val="22"/>
          <w:lang w:val="sk-SK"/>
        </w:rPr>
        <w:t>užívajúcich</w:t>
      </w:r>
      <w:r>
        <w:rPr>
          <w:bCs/>
          <w:iCs/>
          <w:szCs w:val="22"/>
          <w:lang w:val="sk-SK"/>
        </w:rPr>
        <w:t xml:space="preserve"> diuretik</w:t>
      </w:r>
      <w:r w:rsidR="00FA756D">
        <w:rPr>
          <w:bCs/>
          <w:iCs/>
          <w:szCs w:val="22"/>
          <w:lang w:val="sk-SK"/>
        </w:rPr>
        <w:t>á</w:t>
      </w:r>
      <w:r>
        <w:rPr>
          <w:bCs/>
          <w:iCs/>
          <w:szCs w:val="22"/>
          <w:lang w:val="sk-SK"/>
        </w:rPr>
        <w:t xml:space="preserve"> zmenu dávkovacieho režimu </w:t>
      </w:r>
      <w:proofErr w:type="spellStart"/>
      <w:r>
        <w:rPr>
          <w:bCs/>
          <w:iCs/>
          <w:szCs w:val="22"/>
          <w:lang w:val="sk-SK"/>
        </w:rPr>
        <w:t>flukonazolu</w:t>
      </w:r>
      <w:proofErr w:type="spellEnd"/>
      <w:r>
        <w:rPr>
          <w:bCs/>
          <w:iCs/>
          <w:szCs w:val="22"/>
          <w:lang w:val="sk-SK"/>
        </w:rPr>
        <w:t>.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  <w:tab w:val="num" w:pos="502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Rifampicín</w:t>
      </w:r>
      <w:proofErr w:type="spellEnd"/>
      <w:r>
        <w:rPr>
          <w:rFonts w:eastAsia="Times New Roman" w:cs="Times New Roman"/>
          <w:b/>
          <w:szCs w:val="22"/>
          <w:lang w:val="sk-SK"/>
        </w:rPr>
        <w:t>:</w:t>
      </w:r>
      <w:r>
        <w:rPr>
          <w:rFonts w:eastAsia="Times New Roman" w:cs="Times New Roman"/>
          <w:szCs w:val="22"/>
          <w:lang w:val="sk-SK"/>
        </w:rPr>
        <w:t xml:space="preserve"> </w:t>
      </w:r>
    </w:p>
    <w:p w:rsidR="004C169C" w:rsidRDefault="004C169C">
      <w:pPr>
        <w:widowControl/>
        <w:ind w:left="426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Súbežné podávanie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 xml:space="preserve">a </w:t>
      </w:r>
      <w:proofErr w:type="spellStart"/>
      <w:r>
        <w:rPr>
          <w:rFonts w:cs="Times New Roman"/>
          <w:szCs w:val="22"/>
          <w:lang w:val="sk-SK"/>
        </w:rPr>
        <w:t>rifampicínu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>spôsobilo 25% pokles</w:t>
      </w:r>
      <w:r>
        <w:rPr>
          <w:rFonts w:cs="Times New Roman"/>
          <w:szCs w:val="22"/>
          <w:lang w:val="sk-SK"/>
        </w:rPr>
        <w:t xml:space="preserve"> AUC</w:t>
      </w:r>
      <w:r>
        <w:rPr>
          <w:rFonts w:cs="Times New Roman"/>
          <w:bCs/>
          <w:iCs/>
          <w:szCs w:val="22"/>
          <w:lang w:val="sk-SK"/>
        </w:rPr>
        <w:t xml:space="preserve"> a</w:t>
      </w:r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 xml:space="preserve">o 20 % kratší biologický polčas </w:t>
      </w:r>
      <w:proofErr w:type="spellStart"/>
      <w:r>
        <w:rPr>
          <w:rFonts w:cs="Times New Roman"/>
          <w:bCs/>
          <w:iCs/>
          <w:szCs w:val="22"/>
          <w:lang w:val="sk-SK"/>
        </w:rPr>
        <w:t>flukonazolu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. U pacientov, ktorým je súbežne podávaný </w:t>
      </w:r>
      <w:proofErr w:type="spellStart"/>
      <w:r>
        <w:rPr>
          <w:rFonts w:cs="Times New Roman"/>
          <w:bCs/>
          <w:iCs/>
          <w:szCs w:val="22"/>
          <w:lang w:val="sk-SK"/>
        </w:rPr>
        <w:t>rifampicín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, je potrebné </w:t>
      </w:r>
      <w:r>
        <w:rPr>
          <w:rFonts w:cs="Times New Roman"/>
          <w:szCs w:val="22"/>
          <w:lang w:val="sk-SK"/>
        </w:rPr>
        <w:t xml:space="preserve">zvážiť zvýšenie dávky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>.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Interakčné štúdie preukázali, že ak sa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podáva perorálne spolu s jedlom, </w:t>
      </w:r>
      <w:proofErr w:type="spellStart"/>
      <w:r>
        <w:rPr>
          <w:rFonts w:cs="Times New Roman"/>
          <w:szCs w:val="22"/>
          <w:lang w:val="sk-SK"/>
        </w:rPr>
        <w:t>cimetidínom</w:t>
      </w:r>
      <w:proofErr w:type="spellEnd"/>
      <w:r>
        <w:rPr>
          <w:rFonts w:cs="Times New Roman"/>
          <w:szCs w:val="22"/>
          <w:lang w:val="sk-SK"/>
        </w:rPr>
        <w:t xml:space="preserve">, </w:t>
      </w:r>
      <w:proofErr w:type="spellStart"/>
      <w:r>
        <w:rPr>
          <w:rFonts w:cs="Times New Roman"/>
          <w:szCs w:val="22"/>
          <w:lang w:val="sk-SK"/>
        </w:rPr>
        <w:t>antacidami</w:t>
      </w:r>
      <w:proofErr w:type="spellEnd"/>
      <w:r>
        <w:rPr>
          <w:rFonts w:cs="Times New Roman"/>
          <w:szCs w:val="22"/>
          <w:lang w:val="sk-SK"/>
        </w:rPr>
        <w:t xml:space="preserve"> alebo po ožiarení celého tela z dôvodu transplantácie kostnej drene, nedochádza k žiadnemu klinicky významnému negatívnemu ovplyvneniu absorpcie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>.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Pr="007917D6" w:rsidRDefault="00EF0B83">
      <w:pPr>
        <w:widowControl/>
        <w:rPr>
          <w:rFonts w:cs="Times New Roman"/>
          <w:szCs w:val="22"/>
          <w:u w:val="single"/>
          <w:lang w:val="sk-SK"/>
        </w:rPr>
      </w:pPr>
      <w:r w:rsidRPr="00EF0B83">
        <w:rPr>
          <w:rFonts w:cs="Times New Roman"/>
          <w:bCs/>
          <w:iCs/>
          <w:szCs w:val="22"/>
          <w:u w:val="single"/>
          <w:lang w:val="sk-SK"/>
        </w:rPr>
        <w:t>Účinky</w:t>
      </w:r>
      <w:r w:rsidRPr="00EF0B83">
        <w:rPr>
          <w:rFonts w:cs="Times New Roman"/>
          <w:szCs w:val="22"/>
          <w:u w:val="single"/>
          <w:lang w:val="sk-SK"/>
        </w:rPr>
        <w:t xml:space="preserve"> </w:t>
      </w:r>
      <w:proofErr w:type="spellStart"/>
      <w:r w:rsidRPr="00EF0B83">
        <w:rPr>
          <w:rFonts w:cs="Times New Roman"/>
          <w:szCs w:val="22"/>
          <w:u w:val="single"/>
          <w:lang w:val="sk-SK"/>
        </w:rPr>
        <w:t>flukonazolu</w:t>
      </w:r>
      <w:proofErr w:type="spellEnd"/>
      <w:r w:rsidRPr="00EF0B83">
        <w:rPr>
          <w:rFonts w:cs="Times New Roman"/>
          <w:szCs w:val="22"/>
          <w:u w:val="single"/>
          <w:lang w:val="sk-SK"/>
        </w:rPr>
        <w:t xml:space="preserve"> na iné lieky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je silný inhibítor </w:t>
      </w:r>
      <w:proofErr w:type="spellStart"/>
      <w:r>
        <w:rPr>
          <w:rFonts w:cs="Times New Roman"/>
          <w:szCs w:val="22"/>
          <w:lang w:val="sk-SK"/>
        </w:rPr>
        <w:t>cytochrómu</w:t>
      </w:r>
      <w:proofErr w:type="spellEnd"/>
      <w:r>
        <w:rPr>
          <w:rFonts w:cs="Times New Roman"/>
          <w:szCs w:val="22"/>
          <w:lang w:val="sk-SK"/>
        </w:rPr>
        <w:t xml:space="preserve"> P450 (CYP), </w:t>
      </w:r>
      <w:proofErr w:type="spellStart"/>
      <w:r>
        <w:rPr>
          <w:rFonts w:cs="Times New Roman"/>
          <w:szCs w:val="22"/>
          <w:lang w:val="sk-SK"/>
        </w:rPr>
        <w:t>izoenzýmu</w:t>
      </w:r>
      <w:proofErr w:type="spellEnd"/>
      <w:r>
        <w:rPr>
          <w:rFonts w:cs="Times New Roman"/>
          <w:szCs w:val="22"/>
          <w:lang w:val="sk-SK"/>
        </w:rPr>
        <w:t xml:space="preserve"> 2C9 a stredne silný inhibítor CYP3A4.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je aj inhibítor </w:t>
      </w:r>
      <w:proofErr w:type="spellStart"/>
      <w:r>
        <w:rPr>
          <w:rFonts w:cs="Times New Roman"/>
          <w:szCs w:val="22"/>
          <w:lang w:val="sk-SK"/>
        </w:rPr>
        <w:t>izoenzýmu</w:t>
      </w:r>
      <w:proofErr w:type="spellEnd"/>
      <w:r>
        <w:rPr>
          <w:rFonts w:cs="Times New Roman"/>
          <w:szCs w:val="22"/>
          <w:lang w:val="sk-SK"/>
        </w:rPr>
        <w:t xml:space="preserve"> CYP2C19. Okrem pozorovaných/dokumentovaných interakcií uvedených nižšie, existuje riziko zvýšenej koncentrácie v plazme iných zlúčenín metabolizovaných CYP2C9</w:t>
      </w:r>
      <w:r>
        <w:rPr>
          <w:szCs w:val="22"/>
          <w:lang w:val="sk-SK"/>
        </w:rPr>
        <w:t>, CYP2C19</w:t>
      </w:r>
      <w:r>
        <w:rPr>
          <w:rFonts w:cs="Times New Roman"/>
          <w:szCs w:val="22"/>
          <w:lang w:val="sk-SK"/>
        </w:rPr>
        <w:t xml:space="preserve"> a CAP3A4 súbežne podávaných s </w:t>
      </w:r>
      <w:proofErr w:type="spellStart"/>
      <w:r>
        <w:rPr>
          <w:rFonts w:cs="Times New Roman"/>
          <w:szCs w:val="22"/>
          <w:lang w:val="sk-SK"/>
        </w:rPr>
        <w:t>flukonazolom</w:t>
      </w:r>
      <w:proofErr w:type="spellEnd"/>
      <w:r>
        <w:rPr>
          <w:rFonts w:cs="Times New Roman"/>
          <w:szCs w:val="22"/>
          <w:lang w:val="sk-SK"/>
        </w:rPr>
        <w:t xml:space="preserve">. Preto je potrebné postupovať pri používaní týchto kombinácií opatrne a pacientov je treba dôkladne monitorovať. Enzým </w:t>
      </w:r>
      <w:proofErr w:type="spellStart"/>
      <w:r>
        <w:rPr>
          <w:rFonts w:cs="Times New Roman"/>
          <w:szCs w:val="22"/>
          <w:lang w:val="sk-SK"/>
        </w:rPr>
        <w:t>inhibujúci</w:t>
      </w:r>
      <w:proofErr w:type="spellEnd"/>
      <w:r>
        <w:rPr>
          <w:rFonts w:cs="Times New Roman"/>
          <w:szCs w:val="22"/>
          <w:lang w:val="sk-SK"/>
        </w:rPr>
        <w:t xml:space="preserve"> účinok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pretrváva 4-5 dní po prerušení liečby </w:t>
      </w:r>
      <w:proofErr w:type="spellStart"/>
      <w:r>
        <w:rPr>
          <w:rFonts w:cs="Times New Roman"/>
          <w:szCs w:val="22"/>
          <w:lang w:val="sk-SK"/>
        </w:rPr>
        <w:t>flukonazolom</w:t>
      </w:r>
      <w:proofErr w:type="spellEnd"/>
      <w:r>
        <w:rPr>
          <w:rFonts w:cs="Times New Roman"/>
          <w:szCs w:val="22"/>
          <w:lang w:val="sk-SK"/>
        </w:rPr>
        <w:t xml:space="preserve"> v dôsledku dlhého biologického polčasu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(pozri časť 4.3).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Alfentanil</w:t>
      </w:r>
      <w:proofErr w:type="spellEnd"/>
      <w:r>
        <w:rPr>
          <w:rFonts w:eastAsia="Times New Roman" w:cs="Times New Roman"/>
          <w:b/>
          <w:szCs w:val="22"/>
          <w:lang w:val="sk-SK"/>
        </w:rPr>
        <w:t>:</w:t>
      </w:r>
      <w:r>
        <w:rPr>
          <w:rFonts w:eastAsia="Times New Roman" w:cs="Times New Roman"/>
          <w:szCs w:val="22"/>
          <w:lang w:val="sk-SK"/>
        </w:rPr>
        <w:t xml:space="preserve"> </w:t>
      </w:r>
    </w:p>
    <w:p w:rsidR="004C169C" w:rsidRDefault="004C169C">
      <w:pPr>
        <w:widowControl/>
        <w:ind w:left="426"/>
        <w:rPr>
          <w:rFonts w:cs="Times New Roman"/>
          <w:szCs w:val="22"/>
          <w:lang w:val="sk-SK"/>
        </w:rPr>
      </w:pPr>
      <w:r>
        <w:rPr>
          <w:rFonts w:eastAsia="Times New Roman" w:cs="Times New Roman"/>
          <w:szCs w:val="22"/>
          <w:lang w:val="sk-SK"/>
        </w:rPr>
        <w:t xml:space="preserve">Pri súbežnom podávaní </w:t>
      </w:r>
      <w:proofErr w:type="spellStart"/>
      <w:r>
        <w:rPr>
          <w:rFonts w:eastAsia="Times New Roman" w:cs="Times New Roman"/>
          <w:szCs w:val="22"/>
          <w:lang w:val="sk-SK"/>
        </w:rPr>
        <w:t>flukonazolu</w:t>
      </w:r>
      <w:proofErr w:type="spellEnd"/>
      <w:r>
        <w:rPr>
          <w:rFonts w:eastAsia="Times New Roman" w:cs="Times New Roman"/>
          <w:szCs w:val="22"/>
          <w:lang w:val="sk-SK"/>
        </w:rPr>
        <w:t xml:space="preserve"> (400 mg) a intravenóznom podávaní </w:t>
      </w:r>
      <w:proofErr w:type="spellStart"/>
      <w:r>
        <w:rPr>
          <w:rFonts w:eastAsia="Times New Roman" w:cs="Times New Roman"/>
          <w:szCs w:val="22"/>
          <w:lang w:val="sk-SK"/>
        </w:rPr>
        <w:t>alfentanilu</w:t>
      </w:r>
      <w:proofErr w:type="spellEnd"/>
      <w:r>
        <w:rPr>
          <w:rFonts w:eastAsia="Times New Roman" w:cs="Times New Roman"/>
          <w:szCs w:val="22"/>
          <w:lang w:val="sk-SK"/>
        </w:rPr>
        <w:t xml:space="preserve"> (20 </w:t>
      </w:r>
      <w:r>
        <w:rPr>
          <w:rFonts w:cs="Times New Roman"/>
          <w:szCs w:val="22"/>
          <w:lang w:val="sk-SK"/>
        </w:rPr>
        <w:t>µg</w:t>
      </w:r>
      <w:r>
        <w:rPr>
          <w:rFonts w:eastAsia="Times New Roman" w:cs="Times New Roman"/>
          <w:szCs w:val="22"/>
          <w:lang w:val="sk-SK"/>
        </w:rPr>
        <w:t>/kg) zdravým dobrovoľníkom došlo pravdepodobne inhibíciou CYP3A4 k zdvojnásobeniu AUC</w:t>
      </w:r>
      <w:r>
        <w:rPr>
          <w:rFonts w:eastAsia="Times New Roman" w:cs="Times New Roman"/>
          <w:szCs w:val="22"/>
          <w:vertAlign w:val="subscript"/>
          <w:lang w:val="sk-SK"/>
        </w:rPr>
        <w:t>10</w:t>
      </w:r>
      <w:r>
        <w:rPr>
          <w:rFonts w:eastAsia="Times New Roman" w:cs="Times New Roman"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szCs w:val="22"/>
          <w:lang w:val="sk-SK"/>
        </w:rPr>
        <w:t>alfentanilu</w:t>
      </w:r>
      <w:proofErr w:type="spellEnd"/>
      <w:r>
        <w:rPr>
          <w:rFonts w:eastAsia="Times New Roman" w:cs="Times New Roman"/>
          <w:szCs w:val="22"/>
          <w:lang w:val="sk-SK"/>
        </w:rPr>
        <w:t xml:space="preserve">. Súbežné podávanie si zrejme vyžaduje úpravu dávkovania </w:t>
      </w:r>
      <w:proofErr w:type="spellStart"/>
      <w:r>
        <w:rPr>
          <w:rFonts w:eastAsia="Times New Roman" w:cs="Times New Roman"/>
          <w:szCs w:val="22"/>
          <w:lang w:val="sk-SK"/>
        </w:rPr>
        <w:t>alfentanilu</w:t>
      </w:r>
      <w:proofErr w:type="spellEnd"/>
      <w:r>
        <w:rPr>
          <w:rFonts w:cs="Times New Roman"/>
          <w:szCs w:val="22"/>
          <w:lang w:val="sk-SK"/>
        </w:rPr>
        <w:t>.</w:t>
      </w:r>
    </w:p>
    <w:p w:rsidR="004C169C" w:rsidRDefault="004C169C">
      <w:pPr>
        <w:widowControl/>
        <w:ind w:left="426"/>
        <w:rPr>
          <w:rFonts w:cs="Times New Roman"/>
          <w:szCs w:val="22"/>
          <w:lang w:val="sk-SK"/>
        </w:rPr>
      </w:pPr>
    </w:p>
    <w:p w:rsidR="00EF0B83" w:rsidRDefault="00EF0B83" w:rsidP="00EF0B83">
      <w:pPr>
        <w:widowControl/>
        <w:shd w:val="clear" w:color="auto" w:fill="FFFFFF"/>
        <w:ind w:left="426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Amitryptylín</w:t>
      </w:r>
      <w:proofErr w:type="spellEnd"/>
      <w:r>
        <w:rPr>
          <w:rFonts w:eastAsia="Times New Roman" w:cs="Times New Roman"/>
          <w:b/>
          <w:szCs w:val="22"/>
          <w:lang w:val="sk-SK"/>
        </w:rPr>
        <w:t xml:space="preserve">, </w:t>
      </w:r>
      <w:proofErr w:type="spellStart"/>
      <w:r>
        <w:rPr>
          <w:rFonts w:eastAsia="Times New Roman" w:cs="Times New Roman"/>
          <w:b/>
          <w:szCs w:val="22"/>
          <w:lang w:val="sk-SK"/>
        </w:rPr>
        <w:t>nortriptylín</w:t>
      </w:r>
      <w:proofErr w:type="spellEnd"/>
      <w:r>
        <w:rPr>
          <w:rFonts w:eastAsia="Times New Roman" w:cs="Times New Roman"/>
          <w:b/>
          <w:szCs w:val="22"/>
          <w:lang w:val="sk-SK"/>
        </w:rPr>
        <w:t>:</w:t>
      </w:r>
      <w:r>
        <w:rPr>
          <w:rFonts w:eastAsia="Times New Roman" w:cs="Times New Roman"/>
          <w:szCs w:val="22"/>
          <w:lang w:val="sk-SK"/>
        </w:rPr>
        <w:t xml:space="preserve"> </w:t>
      </w:r>
    </w:p>
    <w:p w:rsidR="004C169C" w:rsidRDefault="004C169C">
      <w:pPr>
        <w:widowControl/>
        <w:ind w:left="426"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zvyšuje účinok </w:t>
      </w:r>
      <w:proofErr w:type="spellStart"/>
      <w:r>
        <w:rPr>
          <w:rFonts w:cs="Times New Roman"/>
          <w:szCs w:val="22"/>
          <w:lang w:val="sk-SK"/>
        </w:rPr>
        <w:t>amitriptylínu</w:t>
      </w:r>
      <w:proofErr w:type="spellEnd"/>
      <w:r>
        <w:rPr>
          <w:rFonts w:cs="Times New Roman"/>
          <w:szCs w:val="22"/>
          <w:lang w:val="sk-SK"/>
        </w:rPr>
        <w:t xml:space="preserve"> a </w:t>
      </w:r>
      <w:proofErr w:type="spellStart"/>
      <w:r>
        <w:rPr>
          <w:rFonts w:cs="Times New Roman"/>
          <w:szCs w:val="22"/>
          <w:lang w:val="sk-SK"/>
        </w:rPr>
        <w:t>nortriptylínu</w:t>
      </w:r>
      <w:proofErr w:type="spellEnd"/>
      <w:r>
        <w:rPr>
          <w:rFonts w:cs="Times New Roman"/>
          <w:szCs w:val="22"/>
          <w:lang w:val="sk-SK"/>
        </w:rPr>
        <w:t xml:space="preserve">. </w:t>
      </w:r>
      <w:r>
        <w:rPr>
          <w:rFonts w:cs="Times New Roman"/>
          <w:iCs/>
          <w:szCs w:val="22"/>
          <w:lang w:val="sk-SK"/>
        </w:rPr>
        <w:t xml:space="preserve">Odporúča sa </w:t>
      </w:r>
      <w:r>
        <w:rPr>
          <w:rFonts w:cs="Times New Roman"/>
          <w:szCs w:val="22"/>
          <w:lang w:val="sk-SK"/>
        </w:rPr>
        <w:t>5</w:t>
      </w:r>
      <w:r>
        <w:rPr>
          <w:rFonts w:cs="Times New Roman"/>
          <w:iCs/>
          <w:szCs w:val="22"/>
          <w:lang w:val="sk-SK"/>
        </w:rPr>
        <w:t>-</w:t>
      </w:r>
      <w:r>
        <w:rPr>
          <w:rFonts w:cs="Times New Roman"/>
          <w:szCs w:val="22"/>
          <w:lang w:val="sk-SK"/>
        </w:rPr>
        <w:t xml:space="preserve">nortriptylín a/alebo </w:t>
      </w:r>
      <w:proofErr w:type="spellStart"/>
      <w:r>
        <w:rPr>
          <w:rFonts w:cs="Times New Roman"/>
          <w:szCs w:val="22"/>
          <w:lang w:val="sk-SK"/>
        </w:rPr>
        <w:t>S</w:t>
      </w:r>
      <w:r>
        <w:rPr>
          <w:rFonts w:cs="Times New Roman"/>
          <w:iCs/>
          <w:szCs w:val="22"/>
          <w:lang w:val="sk-SK"/>
        </w:rPr>
        <w:t>-</w:t>
      </w:r>
      <w:r>
        <w:rPr>
          <w:rFonts w:cs="Times New Roman"/>
          <w:szCs w:val="22"/>
          <w:lang w:val="sk-SK"/>
        </w:rPr>
        <w:t>amitriptylín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iCs/>
          <w:szCs w:val="22"/>
          <w:lang w:val="sk-SK"/>
        </w:rPr>
        <w:t xml:space="preserve">merať pri </w:t>
      </w:r>
      <w:r>
        <w:rPr>
          <w:rFonts w:cs="Times New Roman"/>
          <w:szCs w:val="22"/>
          <w:lang w:val="sk-SK"/>
        </w:rPr>
        <w:t xml:space="preserve">začiatku </w:t>
      </w:r>
      <w:r>
        <w:rPr>
          <w:rFonts w:cs="Times New Roman"/>
          <w:iCs/>
          <w:szCs w:val="22"/>
          <w:lang w:val="sk-SK"/>
        </w:rPr>
        <w:t>kombinovanej</w:t>
      </w:r>
      <w:r>
        <w:rPr>
          <w:rFonts w:cs="Times New Roman"/>
          <w:szCs w:val="22"/>
          <w:lang w:val="sk-SK"/>
        </w:rPr>
        <w:t xml:space="preserve"> liečby a po jednom týždni. </w:t>
      </w:r>
      <w:r>
        <w:rPr>
          <w:rFonts w:cs="Times New Roman"/>
          <w:iCs/>
          <w:szCs w:val="22"/>
          <w:lang w:val="sk-SK"/>
        </w:rPr>
        <w:t>V prípade potreby sa má upraviť dávkovanie</w:t>
      </w:r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amitriptylínu</w:t>
      </w:r>
      <w:proofErr w:type="spellEnd"/>
      <w:r>
        <w:rPr>
          <w:rFonts w:cs="Times New Roman"/>
          <w:szCs w:val="22"/>
          <w:lang w:val="sk-SK"/>
        </w:rPr>
        <w:t>/</w:t>
      </w:r>
      <w:proofErr w:type="spellStart"/>
      <w:r>
        <w:rPr>
          <w:rFonts w:cs="Times New Roman"/>
          <w:szCs w:val="22"/>
          <w:lang w:val="sk-SK"/>
        </w:rPr>
        <w:t>nortriptylínu</w:t>
      </w:r>
      <w:proofErr w:type="spellEnd"/>
      <w:r>
        <w:rPr>
          <w:rFonts w:cs="Times New Roman"/>
          <w:szCs w:val="22"/>
          <w:lang w:val="sk-SK"/>
        </w:rPr>
        <w:t>.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  <w:r>
        <w:rPr>
          <w:rFonts w:cs="Times New Roman"/>
          <w:iCs/>
          <w:szCs w:val="22"/>
          <w:lang w:val="sk-SK"/>
        </w:rPr>
        <w:t xml:space="preserve">. </w:t>
      </w:r>
    </w:p>
    <w:p w:rsidR="00EF0B83" w:rsidRDefault="004C169C" w:rsidP="00EF0B83">
      <w:pPr>
        <w:keepNext/>
        <w:widowControl/>
        <w:numPr>
          <w:ilvl w:val="0"/>
          <w:numId w:val="4"/>
        </w:numPr>
        <w:tabs>
          <w:tab w:val="clear" w:pos="2138"/>
          <w:tab w:val="num" w:pos="426"/>
        </w:tabs>
        <w:ind w:left="425" w:hanging="425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lastRenderedPageBreak/>
        <w:t>Amfotericín</w:t>
      </w:r>
      <w:proofErr w:type="spellEnd"/>
      <w:r>
        <w:rPr>
          <w:rFonts w:eastAsia="Times New Roman" w:cs="Times New Roman"/>
          <w:b/>
          <w:szCs w:val="22"/>
          <w:lang w:val="sk-SK"/>
        </w:rPr>
        <w:t xml:space="preserve"> B:</w:t>
      </w:r>
      <w:r>
        <w:rPr>
          <w:rFonts w:eastAsia="Times New Roman" w:cs="Times New Roman"/>
          <w:szCs w:val="22"/>
          <w:lang w:val="sk-SK"/>
        </w:rPr>
        <w:t xml:space="preserve"> </w:t>
      </w:r>
    </w:p>
    <w:p w:rsidR="004C169C" w:rsidRDefault="004C169C">
      <w:pPr>
        <w:widowControl/>
        <w:ind w:left="426"/>
        <w:rPr>
          <w:rFonts w:cs="Times New Roman"/>
          <w:szCs w:val="22"/>
          <w:lang w:val="sk-SK" w:eastAsia="en-GB"/>
        </w:rPr>
      </w:pPr>
      <w:r>
        <w:rPr>
          <w:rFonts w:eastAsia="TimesNewRoman" w:cs="Times New Roman"/>
          <w:szCs w:val="22"/>
          <w:lang w:val="sk-SK" w:eastAsia="en-US"/>
        </w:rPr>
        <w:t xml:space="preserve">Súbežné podávanie </w:t>
      </w:r>
      <w:proofErr w:type="spellStart"/>
      <w:r>
        <w:rPr>
          <w:rFonts w:eastAsia="TimesNewRoman" w:cs="Times New Roman"/>
          <w:szCs w:val="22"/>
          <w:lang w:val="sk-SK" w:eastAsia="en-US"/>
        </w:rPr>
        <w:t>flukonazolu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a </w:t>
      </w:r>
      <w:proofErr w:type="spellStart"/>
      <w:r>
        <w:rPr>
          <w:rFonts w:eastAsia="TimesNewRoman" w:cs="Times New Roman"/>
          <w:szCs w:val="22"/>
          <w:lang w:val="sk-SK" w:eastAsia="en-US"/>
        </w:rPr>
        <w:t>amfotericínu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B u infikovaných normálnych myší a myší s poruchou imunitného systému preukázalo nasledujúce výsledky: slabý aditívny </w:t>
      </w:r>
      <w:proofErr w:type="spellStart"/>
      <w:r>
        <w:rPr>
          <w:rFonts w:eastAsia="TimesNewRoman" w:cs="Times New Roman"/>
          <w:szCs w:val="22"/>
          <w:lang w:val="sk-SK" w:eastAsia="en-US"/>
        </w:rPr>
        <w:t>antimykotický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účinok pri systémovej infekcii spôsobenej </w:t>
      </w:r>
      <w:r>
        <w:rPr>
          <w:rFonts w:eastAsia="TimesNewRoman" w:cs="Times New Roman"/>
          <w:i/>
          <w:szCs w:val="22"/>
          <w:lang w:val="sk-SK" w:eastAsia="en-US"/>
        </w:rPr>
        <w:t xml:space="preserve">C. </w:t>
      </w:r>
      <w:proofErr w:type="spellStart"/>
      <w:r>
        <w:rPr>
          <w:rFonts w:eastAsia="TimesNewRoman" w:cs="Times New Roman"/>
          <w:i/>
          <w:szCs w:val="22"/>
          <w:lang w:val="sk-SK" w:eastAsia="en-US"/>
        </w:rPr>
        <w:t>albicans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, žiadnu interakciu pri </w:t>
      </w:r>
      <w:proofErr w:type="spellStart"/>
      <w:r>
        <w:rPr>
          <w:rFonts w:eastAsia="TimesNewRoman" w:cs="Times New Roman"/>
          <w:szCs w:val="22"/>
          <w:lang w:val="sk-SK" w:eastAsia="en-US"/>
        </w:rPr>
        <w:t>intrakraniálnej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infekcii vyvolanej </w:t>
      </w:r>
      <w:proofErr w:type="spellStart"/>
      <w:r>
        <w:rPr>
          <w:rFonts w:eastAsia="TimesNewRoman" w:cs="Times New Roman"/>
          <w:i/>
          <w:szCs w:val="22"/>
          <w:lang w:val="sk-SK" w:eastAsia="en-US"/>
        </w:rPr>
        <w:t>Cryptococcus</w:t>
      </w:r>
      <w:proofErr w:type="spellEnd"/>
      <w:r>
        <w:rPr>
          <w:rFonts w:eastAsia="TimesNewRoman" w:cs="Times New Roman"/>
          <w:i/>
          <w:szCs w:val="22"/>
          <w:lang w:val="sk-SK" w:eastAsia="en-US"/>
        </w:rPr>
        <w:t xml:space="preserve"> </w:t>
      </w:r>
      <w:proofErr w:type="spellStart"/>
      <w:r>
        <w:rPr>
          <w:rFonts w:eastAsia="TimesNewRoman" w:cs="Times New Roman"/>
          <w:i/>
          <w:szCs w:val="22"/>
          <w:lang w:val="sk-SK" w:eastAsia="en-US"/>
        </w:rPr>
        <w:t>neoformans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a antagonizmus týchto dvoch liekov pri systémovej infekcii </w:t>
      </w:r>
      <w:proofErr w:type="spellStart"/>
      <w:r>
        <w:rPr>
          <w:rFonts w:eastAsia="TimesNewRoman" w:cs="Times New Roman"/>
          <w:i/>
          <w:szCs w:val="22"/>
          <w:lang w:val="sk-SK" w:eastAsia="en-US"/>
        </w:rPr>
        <w:t>A</w:t>
      </w:r>
      <w:r w:rsidR="00EF0B83" w:rsidRPr="00EF0B83">
        <w:rPr>
          <w:rFonts w:eastAsia="TimesNewRoman" w:cs="Times New Roman"/>
          <w:i/>
          <w:szCs w:val="22"/>
          <w:lang w:val="sk-SK" w:eastAsia="en-US"/>
        </w:rPr>
        <w:t>spergillus</w:t>
      </w:r>
      <w:proofErr w:type="spellEnd"/>
      <w:r>
        <w:rPr>
          <w:rFonts w:eastAsia="TimesNewRoman" w:cs="Times New Roman"/>
          <w:i/>
          <w:szCs w:val="22"/>
          <w:lang w:val="sk-SK" w:eastAsia="en-US"/>
        </w:rPr>
        <w:t xml:space="preserve"> </w:t>
      </w:r>
      <w:proofErr w:type="spellStart"/>
      <w:r>
        <w:rPr>
          <w:rFonts w:eastAsia="TimesNewRoman" w:cs="Times New Roman"/>
          <w:i/>
          <w:szCs w:val="22"/>
          <w:lang w:val="sk-SK" w:eastAsia="en-US"/>
        </w:rPr>
        <w:t>fumigatus</w:t>
      </w:r>
      <w:proofErr w:type="spellEnd"/>
      <w:r>
        <w:rPr>
          <w:rFonts w:eastAsia="TimesNewRoman" w:cs="Times New Roman"/>
          <w:szCs w:val="22"/>
          <w:lang w:val="sk-SK" w:eastAsia="en-US"/>
        </w:rPr>
        <w:t>.</w:t>
      </w:r>
      <w:r>
        <w:rPr>
          <w:rFonts w:cs="Times New Roman"/>
          <w:szCs w:val="22"/>
          <w:lang w:val="sk-SK" w:eastAsia="en-GB"/>
        </w:rPr>
        <w:t xml:space="preserve"> Klinický význam výsledkov získaných </w:t>
      </w:r>
      <w:r>
        <w:rPr>
          <w:rFonts w:cs="Times New Roman"/>
          <w:bCs/>
          <w:szCs w:val="22"/>
          <w:lang w:val="sk-SK" w:eastAsia="en-GB"/>
        </w:rPr>
        <w:t xml:space="preserve">v </w:t>
      </w:r>
      <w:r>
        <w:rPr>
          <w:rFonts w:cs="Times New Roman"/>
          <w:szCs w:val="22"/>
          <w:lang w:val="sk-SK" w:eastAsia="en-GB"/>
        </w:rPr>
        <w:t>týchto štúdiách nie je známy.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Antikoagulanciá</w:t>
      </w:r>
      <w:proofErr w:type="spellEnd"/>
      <w:r>
        <w:rPr>
          <w:rFonts w:eastAsia="Times New Roman" w:cs="Times New Roman"/>
          <w:b/>
          <w:szCs w:val="22"/>
          <w:lang w:val="sk-SK"/>
        </w:rPr>
        <w:t>:</w:t>
      </w:r>
      <w:r>
        <w:rPr>
          <w:rFonts w:eastAsia="Times New Roman" w:cs="Times New Roman"/>
          <w:szCs w:val="22"/>
          <w:lang w:val="sk-SK"/>
        </w:rPr>
        <w:t xml:space="preserve"> </w:t>
      </w:r>
    </w:p>
    <w:p w:rsidR="004C169C" w:rsidRDefault="004C169C">
      <w:pPr>
        <w:widowControl/>
        <w:ind w:left="426"/>
        <w:rPr>
          <w:rFonts w:cs="Times New Roman"/>
          <w:szCs w:val="22"/>
          <w:lang w:val="sk-SK"/>
        </w:rPr>
      </w:pPr>
      <w:r>
        <w:rPr>
          <w:rFonts w:cs="Times New Roman"/>
          <w:bCs/>
          <w:iCs/>
          <w:szCs w:val="22"/>
          <w:lang w:val="sk-SK"/>
        </w:rPr>
        <w:t>Skúsenosti</w:t>
      </w:r>
      <w:r>
        <w:rPr>
          <w:rFonts w:cs="Times New Roman"/>
          <w:szCs w:val="22"/>
          <w:lang w:val="sk-SK"/>
        </w:rPr>
        <w:t xml:space="preserve"> po uvedení na trh </w:t>
      </w:r>
      <w:r>
        <w:rPr>
          <w:rFonts w:cs="Times New Roman"/>
          <w:bCs/>
          <w:iCs/>
          <w:szCs w:val="22"/>
          <w:lang w:val="sk-SK"/>
        </w:rPr>
        <w:t xml:space="preserve">preukazujú, ako aj pri iných </w:t>
      </w:r>
      <w:proofErr w:type="spellStart"/>
      <w:r>
        <w:rPr>
          <w:rFonts w:cs="Times New Roman"/>
          <w:bCs/>
          <w:iCs/>
          <w:szCs w:val="22"/>
          <w:lang w:val="sk-SK"/>
        </w:rPr>
        <w:t>azolových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antimykotikách, príhody</w:t>
      </w:r>
      <w:r>
        <w:rPr>
          <w:rFonts w:cs="Times New Roman"/>
          <w:szCs w:val="22"/>
          <w:lang w:val="sk-SK"/>
        </w:rPr>
        <w:t xml:space="preserve"> krvácania (</w:t>
      </w:r>
      <w:r>
        <w:rPr>
          <w:rFonts w:cs="Times New Roman"/>
          <w:bCs/>
          <w:iCs/>
          <w:szCs w:val="22"/>
          <w:lang w:val="sk-SK"/>
        </w:rPr>
        <w:t xml:space="preserve">tvorba modrín, </w:t>
      </w:r>
      <w:proofErr w:type="spellStart"/>
      <w:r>
        <w:rPr>
          <w:rFonts w:cs="Times New Roman"/>
          <w:bCs/>
          <w:iCs/>
          <w:szCs w:val="22"/>
          <w:lang w:val="sk-SK"/>
        </w:rPr>
        <w:t>epistaxa</w:t>
      </w:r>
      <w:proofErr w:type="spellEnd"/>
      <w:r>
        <w:rPr>
          <w:rFonts w:cs="Times New Roman"/>
          <w:szCs w:val="22"/>
          <w:lang w:val="sk-SK"/>
        </w:rPr>
        <w:t xml:space="preserve">, </w:t>
      </w:r>
      <w:proofErr w:type="spellStart"/>
      <w:r>
        <w:rPr>
          <w:rFonts w:cs="Times New Roman"/>
          <w:szCs w:val="22"/>
          <w:lang w:val="sk-SK"/>
        </w:rPr>
        <w:t>gastrointestinálne</w:t>
      </w:r>
      <w:proofErr w:type="spellEnd"/>
      <w:r>
        <w:rPr>
          <w:rFonts w:cs="Times New Roman"/>
          <w:szCs w:val="22"/>
          <w:lang w:val="sk-SK"/>
        </w:rPr>
        <w:t xml:space="preserve"> krvácanie, </w:t>
      </w:r>
      <w:proofErr w:type="spellStart"/>
      <w:r>
        <w:rPr>
          <w:rFonts w:cs="Times New Roman"/>
          <w:szCs w:val="22"/>
          <w:lang w:val="sk-SK"/>
        </w:rPr>
        <w:t>hematúria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 xml:space="preserve">a </w:t>
      </w:r>
      <w:proofErr w:type="spellStart"/>
      <w:r>
        <w:rPr>
          <w:rFonts w:cs="Times New Roman"/>
          <w:szCs w:val="22"/>
          <w:lang w:val="sk-SK"/>
        </w:rPr>
        <w:t>meléna</w:t>
      </w:r>
      <w:proofErr w:type="spellEnd"/>
      <w:r>
        <w:rPr>
          <w:rFonts w:cs="Times New Roman"/>
          <w:szCs w:val="22"/>
          <w:lang w:val="sk-SK"/>
        </w:rPr>
        <w:t xml:space="preserve">) </w:t>
      </w:r>
      <w:r>
        <w:rPr>
          <w:rFonts w:cs="Times New Roman"/>
          <w:bCs/>
          <w:iCs/>
          <w:szCs w:val="22"/>
          <w:lang w:val="sk-SK"/>
        </w:rPr>
        <w:t xml:space="preserve">v </w:t>
      </w:r>
      <w:r>
        <w:rPr>
          <w:rFonts w:cs="Times New Roman"/>
          <w:szCs w:val="22"/>
          <w:lang w:val="sk-SK"/>
        </w:rPr>
        <w:t xml:space="preserve">súvislosti </w:t>
      </w:r>
      <w:r>
        <w:rPr>
          <w:rFonts w:cs="Times New Roman"/>
          <w:bCs/>
          <w:iCs/>
          <w:szCs w:val="22"/>
          <w:lang w:val="sk-SK"/>
        </w:rPr>
        <w:t xml:space="preserve">so zvýšeným </w:t>
      </w:r>
      <w:proofErr w:type="spellStart"/>
      <w:r>
        <w:rPr>
          <w:rFonts w:cs="Times New Roman"/>
          <w:bCs/>
          <w:iCs/>
          <w:szCs w:val="22"/>
          <w:lang w:val="sk-SK"/>
        </w:rPr>
        <w:t>protrombínovým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časom</w:t>
      </w:r>
      <w:r>
        <w:rPr>
          <w:rFonts w:cs="Times New Roman"/>
          <w:szCs w:val="22"/>
          <w:lang w:val="sk-SK"/>
        </w:rPr>
        <w:t xml:space="preserve"> u pacientov, </w:t>
      </w:r>
      <w:r>
        <w:rPr>
          <w:rFonts w:cs="Times New Roman"/>
          <w:bCs/>
          <w:iCs/>
          <w:szCs w:val="22"/>
          <w:lang w:val="sk-SK"/>
        </w:rPr>
        <w:t>ktorým bol podávaný</w:t>
      </w:r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súbežne </w:t>
      </w:r>
      <w:r>
        <w:rPr>
          <w:rFonts w:cs="Times New Roman"/>
          <w:bCs/>
          <w:iCs/>
          <w:szCs w:val="22"/>
          <w:lang w:val="sk-SK"/>
        </w:rPr>
        <w:t xml:space="preserve">s </w:t>
      </w:r>
      <w:proofErr w:type="spellStart"/>
      <w:r>
        <w:rPr>
          <w:rFonts w:cs="Times New Roman"/>
          <w:szCs w:val="22"/>
          <w:lang w:val="sk-SK"/>
        </w:rPr>
        <w:t>warfarínom</w:t>
      </w:r>
      <w:proofErr w:type="spellEnd"/>
      <w:r>
        <w:rPr>
          <w:rFonts w:cs="Times New Roman"/>
          <w:szCs w:val="22"/>
          <w:lang w:val="sk-SK"/>
        </w:rPr>
        <w:t xml:space="preserve">. </w:t>
      </w:r>
      <w:r>
        <w:rPr>
          <w:rFonts w:cs="Times New Roman"/>
          <w:iCs/>
          <w:szCs w:val="22"/>
          <w:lang w:val="sk-SK"/>
        </w:rPr>
        <w:t>Pri</w:t>
      </w:r>
      <w:r>
        <w:rPr>
          <w:rFonts w:cs="Times New Roman"/>
          <w:szCs w:val="22"/>
          <w:lang w:val="sk-SK"/>
        </w:rPr>
        <w:t xml:space="preserve"> súbežnej </w:t>
      </w:r>
      <w:r>
        <w:rPr>
          <w:rFonts w:cs="Times New Roman"/>
          <w:iCs/>
          <w:szCs w:val="22"/>
          <w:lang w:val="sk-SK"/>
        </w:rPr>
        <w:t xml:space="preserve">liečbe </w:t>
      </w:r>
      <w:proofErr w:type="spellStart"/>
      <w:r>
        <w:rPr>
          <w:rFonts w:cs="Times New Roman"/>
          <w:szCs w:val="22"/>
          <w:lang w:val="sk-SK"/>
        </w:rPr>
        <w:t>flukonazolom</w:t>
      </w:r>
      <w:proofErr w:type="spellEnd"/>
      <w:r>
        <w:rPr>
          <w:rFonts w:cs="Times New Roman"/>
          <w:szCs w:val="22"/>
          <w:lang w:val="sk-SK"/>
        </w:rPr>
        <w:t xml:space="preserve"> a </w:t>
      </w:r>
      <w:proofErr w:type="spellStart"/>
      <w:r>
        <w:rPr>
          <w:rFonts w:cs="Times New Roman"/>
          <w:szCs w:val="22"/>
          <w:lang w:val="sk-SK"/>
        </w:rPr>
        <w:t>warfarínom</w:t>
      </w:r>
      <w:proofErr w:type="spellEnd"/>
      <w:r>
        <w:rPr>
          <w:rFonts w:cs="Times New Roman"/>
          <w:szCs w:val="22"/>
          <w:lang w:val="sk-SK"/>
        </w:rPr>
        <w:t xml:space="preserve"> sa </w:t>
      </w:r>
      <w:r>
        <w:rPr>
          <w:rFonts w:cs="Times New Roman"/>
          <w:iCs/>
          <w:szCs w:val="22"/>
          <w:lang w:val="sk-SK"/>
        </w:rPr>
        <w:t xml:space="preserve">zdvojnásobil </w:t>
      </w:r>
      <w:proofErr w:type="spellStart"/>
      <w:r>
        <w:rPr>
          <w:rFonts w:cs="Times New Roman"/>
          <w:szCs w:val="22"/>
          <w:lang w:val="sk-SK"/>
        </w:rPr>
        <w:t>protrombínový</w:t>
      </w:r>
      <w:proofErr w:type="spellEnd"/>
      <w:r>
        <w:rPr>
          <w:rFonts w:cs="Times New Roman"/>
          <w:szCs w:val="22"/>
          <w:lang w:val="sk-SK"/>
        </w:rPr>
        <w:t xml:space="preserve"> čas</w:t>
      </w:r>
      <w:r>
        <w:rPr>
          <w:rFonts w:cs="Times New Roman"/>
          <w:iCs/>
          <w:szCs w:val="22"/>
          <w:lang w:val="sk-SK"/>
        </w:rPr>
        <w:t xml:space="preserve">. Toto je </w:t>
      </w:r>
      <w:r>
        <w:rPr>
          <w:rFonts w:cs="Times New Roman"/>
          <w:szCs w:val="22"/>
          <w:lang w:val="sk-SK"/>
        </w:rPr>
        <w:t xml:space="preserve">pravdepodobne </w:t>
      </w:r>
      <w:r>
        <w:rPr>
          <w:rFonts w:cs="Times New Roman"/>
          <w:iCs/>
          <w:szCs w:val="22"/>
          <w:lang w:val="sk-SK"/>
        </w:rPr>
        <w:t>zapríčinené inhibíciou</w:t>
      </w:r>
      <w:r>
        <w:rPr>
          <w:rFonts w:cs="Times New Roman"/>
          <w:szCs w:val="22"/>
          <w:lang w:val="sk-SK"/>
        </w:rPr>
        <w:t xml:space="preserve"> metabolizmu </w:t>
      </w:r>
      <w:proofErr w:type="spellStart"/>
      <w:r>
        <w:rPr>
          <w:rFonts w:cs="Times New Roman"/>
          <w:szCs w:val="22"/>
          <w:lang w:val="sk-SK"/>
        </w:rPr>
        <w:t>warfarínu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iCs/>
          <w:szCs w:val="22"/>
          <w:lang w:val="sk-SK"/>
        </w:rPr>
        <w:t>pomocou</w:t>
      </w:r>
      <w:r>
        <w:rPr>
          <w:rFonts w:cs="Times New Roman"/>
          <w:szCs w:val="22"/>
          <w:lang w:val="sk-SK"/>
        </w:rPr>
        <w:t xml:space="preserve"> CYP2C9. U pacientov </w:t>
      </w:r>
      <w:r>
        <w:rPr>
          <w:rFonts w:cs="Times New Roman"/>
          <w:iCs/>
          <w:szCs w:val="22"/>
          <w:lang w:val="sk-SK"/>
        </w:rPr>
        <w:t>liečených</w:t>
      </w:r>
      <w:r>
        <w:rPr>
          <w:rFonts w:cs="Times New Roman"/>
          <w:szCs w:val="22"/>
          <w:lang w:val="sk-SK"/>
        </w:rPr>
        <w:t xml:space="preserve"> súbežne </w:t>
      </w:r>
      <w:proofErr w:type="spellStart"/>
      <w:r>
        <w:rPr>
          <w:rFonts w:cs="Times New Roman"/>
          <w:szCs w:val="22"/>
          <w:lang w:val="sk-SK"/>
        </w:rPr>
        <w:t>flukonaz</w:t>
      </w:r>
      <w:smartTag w:uri="urn:schemas-microsoft-com:office:smarttags" w:element="PersonName">
        <w:r>
          <w:rPr>
            <w:rFonts w:cs="Times New Roman"/>
            <w:szCs w:val="22"/>
            <w:lang w:val="sk-SK"/>
          </w:rPr>
          <w:t>olo</w:t>
        </w:r>
      </w:smartTag>
      <w:r>
        <w:rPr>
          <w:rFonts w:cs="Times New Roman"/>
          <w:szCs w:val="22"/>
          <w:lang w:val="sk-SK"/>
        </w:rPr>
        <w:t>m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iCs/>
          <w:szCs w:val="22"/>
          <w:lang w:val="sk-SK"/>
        </w:rPr>
        <w:t>a </w:t>
      </w:r>
      <w:proofErr w:type="spellStart"/>
      <w:r>
        <w:rPr>
          <w:rFonts w:cs="Times New Roman"/>
          <w:iCs/>
          <w:szCs w:val="22"/>
          <w:lang w:val="sk-SK"/>
        </w:rPr>
        <w:t>antikoagulanciami</w:t>
      </w:r>
      <w:proofErr w:type="spellEnd"/>
      <w:r>
        <w:rPr>
          <w:rFonts w:cs="Times New Roman"/>
          <w:iCs/>
          <w:szCs w:val="22"/>
          <w:lang w:val="sk-SK"/>
        </w:rPr>
        <w:t xml:space="preserve"> </w:t>
      </w:r>
      <w:proofErr w:type="spellStart"/>
      <w:r>
        <w:rPr>
          <w:rFonts w:cs="Times New Roman"/>
          <w:iCs/>
          <w:szCs w:val="22"/>
          <w:lang w:val="sk-SK"/>
        </w:rPr>
        <w:t>kumarínového</w:t>
      </w:r>
      <w:proofErr w:type="spellEnd"/>
      <w:r>
        <w:rPr>
          <w:rFonts w:cs="Times New Roman"/>
          <w:iCs/>
          <w:szCs w:val="22"/>
          <w:lang w:val="sk-SK"/>
        </w:rPr>
        <w:t xml:space="preserve"> alebo </w:t>
      </w:r>
      <w:proofErr w:type="spellStart"/>
      <w:r>
        <w:rPr>
          <w:rFonts w:cs="Times New Roman"/>
          <w:iCs/>
          <w:szCs w:val="22"/>
          <w:lang w:val="sk-SK"/>
        </w:rPr>
        <w:t>indandiónového</w:t>
      </w:r>
      <w:proofErr w:type="spellEnd"/>
      <w:r>
        <w:rPr>
          <w:rFonts w:cs="Times New Roman"/>
          <w:iCs/>
          <w:szCs w:val="22"/>
          <w:lang w:val="sk-SK"/>
        </w:rPr>
        <w:t xml:space="preserve"> typu </w:t>
      </w:r>
      <w:r>
        <w:rPr>
          <w:rFonts w:cs="Times New Roman"/>
          <w:szCs w:val="22"/>
          <w:lang w:val="sk-SK"/>
        </w:rPr>
        <w:t xml:space="preserve">sa </w:t>
      </w:r>
      <w:r>
        <w:rPr>
          <w:rFonts w:cs="Times New Roman"/>
          <w:iCs/>
          <w:szCs w:val="22"/>
          <w:lang w:val="sk-SK"/>
        </w:rPr>
        <w:t>musí</w:t>
      </w:r>
      <w:r>
        <w:rPr>
          <w:rFonts w:cs="Times New Roman"/>
          <w:szCs w:val="22"/>
          <w:lang w:val="sk-SK"/>
        </w:rPr>
        <w:t xml:space="preserve"> starostlivo monitorovať </w:t>
      </w:r>
      <w:proofErr w:type="spellStart"/>
      <w:r>
        <w:rPr>
          <w:rFonts w:cs="Times New Roman"/>
          <w:szCs w:val="22"/>
          <w:lang w:val="sk-SK"/>
        </w:rPr>
        <w:t>protrombínový</w:t>
      </w:r>
      <w:proofErr w:type="spellEnd"/>
      <w:r>
        <w:rPr>
          <w:rFonts w:cs="Times New Roman"/>
          <w:szCs w:val="22"/>
          <w:lang w:val="sk-SK"/>
        </w:rPr>
        <w:t xml:space="preserve"> čas. Môže byť potrebná úprava dávky </w:t>
      </w:r>
      <w:proofErr w:type="spellStart"/>
      <w:r>
        <w:rPr>
          <w:rFonts w:cs="Times New Roman"/>
          <w:szCs w:val="22"/>
          <w:lang w:val="sk-SK"/>
        </w:rPr>
        <w:t>antikoagulancia</w:t>
      </w:r>
      <w:proofErr w:type="spellEnd"/>
      <w:r>
        <w:rPr>
          <w:rFonts w:cs="Times New Roman"/>
          <w:szCs w:val="22"/>
          <w:lang w:val="sk-SK"/>
        </w:rPr>
        <w:t>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Benzodiazepíny</w:t>
      </w:r>
      <w:proofErr w:type="spellEnd"/>
      <w:r>
        <w:rPr>
          <w:rFonts w:eastAsia="Times New Roman" w:cs="Times New Roman"/>
          <w:b/>
          <w:szCs w:val="22"/>
          <w:lang w:val="sk-SK"/>
        </w:rPr>
        <w:t xml:space="preserve"> (s krátkym </w:t>
      </w:r>
      <w:r w:rsidR="007B6B94">
        <w:rPr>
          <w:rFonts w:eastAsia="Times New Roman" w:cs="Times New Roman"/>
          <w:b/>
          <w:szCs w:val="22"/>
          <w:lang w:val="sk-SK"/>
        </w:rPr>
        <w:t xml:space="preserve">trvaním </w:t>
      </w:r>
      <w:r>
        <w:rPr>
          <w:rFonts w:eastAsia="Times New Roman" w:cs="Times New Roman"/>
          <w:b/>
          <w:szCs w:val="22"/>
          <w:lang w:val="sk-SK"/>
        </w:rPr>
        <w:t>účink</w:t>
      </w:r>
      <w:r w:rsidR="007B6B94">
        <w:rPr>
          <w:rFonts w:eastAsia="Times New Roman" w:cs="Times New Roman"/>
          <w:b/>
          <w:szCs w:val="22"/>
          <w:lang w:val="sk-SK"/>
        </w:rPr>
        <w:t>u</w:t>
      </w:r>
      <w:r>
        <w:rPr>
          <w:rFonts w:eastAsia="Times New Roman" w:cs="Times New Roman"/>
          <w:b/>
          <w:szCs w:val="22"/>
          <w:lang w:val="sk-SK"/>
        </w:rPr>
        <w:t xml:space="preserve">, t. j. </w:t>
      </w:r>
      <w:proofErr w:type="spellStart"/>
      <w:r>
        <w:rPr>
          <w:rFonts w:eastAsia="Times New Roman" w:cs="Times New Roman"/>
          <w:b/>
          <w:szCs w:val="22"/>
          <w:lang w:val="sk-SK"/>
        </w:rPr>
        <w:t>midazolam</w:t>
      </w:r>
      <w:proofErr w:type="spellEnd"/>
      <w:r>
        <w:rPr>
          <w:rFonts w:eastAsia="Times New Roman" w:cs="Times New Roman"/>
          <w:b/>
          <w:szCs w:val="22"/>
          <w:lang w:val="sk-SK"/>
        </w:rPr>
        <w:t xml:space="preserve">, </w:t>
      </w:r>
      <w:proofErr w:type="spellStart"/>
      <w:r>
        <w:rPr>
          <w:rFonts w:eastAsia="Times New Roman" w:cs="Times New Roman"/>
          <w:b/>
          <w:szCs w:val="22"/>
          <w:lang w:val="sk-SK"/>
        </w:rPr>
        <w:t>triazolam</w:t>
      </w:r>
      <w:proofErr w:type="spellEnd"/>
      <w:r>
        <w:rPr>
          <w:rFonts w:eastAsia="Times New Roman" w:cs="Times New Roman"/>
          <w:b/>
          <w:szCs w:val="22"/>
          <w:lang w:val="sk-SK"/>
        </w:rPr>
        <w:t>):</w:t>
      </w:r>
      <w:r>
        <w:rPr>
          <w:rFonts w:eastAsia="Times New Roman" w:cs="Times New Roman"/>
          <w:szCs w:val="22"/>
          <w:lang w:val="sk-SK"/>
        </w:rPr>
        <w:t xml:space="preserve"> </w:t>
      </w:r>
    </w:p>
    <w:p w:rsidR="004C169C" w:rsidRDefault="004C169C">
      <w:pPr>
        <w:ind w:left="416"/>
        <w:rPr>
          <w:rFonts w:cs="Times New Roman"/>
          <w:bCs/>
          <w:iCs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Po perorálnom podaní </w:t>
      </w:r>
      <w:proofErr w:type="spellStart"/>
      <w:r>
        <w:rPr>
          <w:rFonts w:cs="Times New Roman"/>
          <w:szCs w:val="22"/>
          <w:lang w:val="sk-SK"/>
        </w:rPr>
        <w:t>midazolamu</w:t>
      </w:r>
      <w:proofErr w:type="spellEnd"/>
      <w:r>
        <w:rPr>
          <w:rFonts w:cs="Times New Roman"/>
          <w:szCs w:val="22"/>
          <w:lang w:val="sk-SK"/>
        </w:rPr>
        <w:t xml:space="preserve"> súčasne s </w:t>
      </w:r>
      <w:proofErr w:type="spellStart"/>
      <w:r>
        <w:rPr>
          <w:rFonts w:cs="Times New Roman"/>
          <w:szCs w:val="22"/>
          <w:lang w:val="sk-SK"/>
        </w:rPr>
        <w:t>flukonazolom</w:t>
      </w:r>
      <w:proofErr w:type="spellEnd"/>
      <w:r>
        <w:rPr>
          <w:rFonts w:cs="Times New Roman"/>
          <w:szCs w:val="22"/>
          <w:lang w:val="sk-SK"/>
        </w:rPr>
        <w:t xml:space="preserve"> sa podstatne zvýšili koncentrácie </w:t>
      </w:r>
      <w:proofErr w:type="spellStart"/>
      <w:r>
        <w:rPr>
          <w:rFonts w:cs="Times New Roman"/>
          <w:szCs w:val="22"/>
          <w:lang w:val="sk-SK"/>
        </w:rPr>
        <w:t>midazolamu</w:t>
      </w:r>
      <w:proofErr w:type="spellEnd"/>
      <w:r>
        <w:rPr>
          <w:rFonts w:cs="Times New Roman"/>
          <w:szCs w:val="22"/>
          <w:lang w:val="sk-SK"/>
        </w:rPr>
        <w:t xml:space="preserve"> a výskyt </w:t>
      </w:r>
      <w:proofErr w:type="spellStart"/>
      <w:r>
        <w:rPr>
          <w:rFonts w:cs="Times New Roman"/>
          <w:szCs w:val="22"/>
          <w:lang w:val="sk-SK"/>
        </w:rPr>
        <w:t>psychomotorických</w:t>
      </w:r>
      <w:proofErr w:type="spellEnd"/>
      <w:r>
        <w:rPr>
          <w:rFonts w:cs="Times New Roman"/>
          <w:szCs w:val="22"/>
          <w:lang w:val="sk-SK"/>
        </w:rPr>
        <w:t xml:space="preserve"> prejavov. </w:t>
      </w:r>
      <w:r>
        <w:rPr>
          <w:rFonts w:cs="Times New Roman"/>
          <w:bCs/>
          <w:iCs/>
          <w:szCs w:val="22"/>
          <w:lang w:val="sk-SK"/>
        </w:rPr>
        <w:t xml:space="preserve">Pri súbežnej perorálnej dávke </w:t>
      </w:r>
      <w:proofErr w:type="spellStart"/>
      <w:r>
        <w:rPr>
          <w:rFonts w:cs="Times New Roman"/>
          <w:bCs/>
          <w:iCs/>
          <w:szCs w:val="22"/>
          <w:lang w:val="sk-SK"/>
        </w:rPr>
        <w:t>flukonazolu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200 mg a </w:t>
      </w:r>
      <w:proofErr w:type="spellStart"/>
      <w:r>
        <w:rPr>
          <w:rFonts w:cs="Times New Roman"/>
          <w:bCs/>
          <w:iCs/>
          <w:szCs w:val="22"/>
          <w:lang w:val="sk-SK"/>
        </w:rPr>
        <w:t>midazolamu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7,5 mg vzrástlo AUC 3,7-krát a biologický polčas </w:t>
      </w:r>
      <w:proofErr w:type="spellStart"/>
      <w:r>
        <w:rPr>
          <w:rFonts w:cs="Times New Roman"/>
          <w:bCs/>
          <w:iCs/>
          <w:szCs w:val="22"/>
          <w:lang w:val="sk-SK"/>
        </w:rPr>
        <w:t>midazolamu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vzrástol 2,2-krát. </w:t>
      </w:r>
    </w:p>
    <w:p w:rsidR="004C169C" w:rsidRDefault="004C169C">
      <w:pPr>
        <w:ind w:left="416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Súbežné perorálne </w:t>
      </w:r>
      <w:r>
        <w:rPr>
          <w:rFonts w:cs="Times New Roman"/>
          <w:bCs/>
          <w:iCs/>
          <w:szCs w:val="22"/>
          <w:lang w:val="sk-SK"/>
        </w:rPr>
        <w:t>podávanie</w:t>
      </w:r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 xml:space="preserve">200 </w:t>
      </w:r>
      <w:r>
        <w:rPr>
          <w:rFonts w:cs="Times New Roman"/>
          <w:szCs w:val="22"/>
          <w:lang w:val="sk-SK"/>
        </w:rPr>
        <w:t xml:space="preserve">mg </w:t>
      </w:r>
      <w:r>
        <w:rPr>
          <w:rFonts w:cs="Times New Roman"/>
          <w:bCs/>
          <w:iCs/>
          <w:szCs w:val="22"/>
          <w:lang w:val="sk-SK"/>
        </w:rPr>
        <w:t xml:space="preserve">a </w:t>
      </w:r>
      <w:proofErr w:type="spellStart"/>
      <w:r>
        <w:rPr>
          <w:rFonts w:cs="Times New Roman"/>
          <w:szCs w:val="22"/>
          <w:lang w:val="sk-SK"/>
        </w:rPr>
        <w:t>triazolamu</w:t>
      </w:r>
      <w:proofErr w:type="spellEnd"/>
      <w:r>
        <w:rPr>
          <w:rFonts w:cs="Times New Roman"/>
          <w:szCs w:val="22"/>
          <w:lang w:val="sk-SK"/>
        </w:rPr>
        <w:t xml:space="preserve"> 0,25 mg zvýšilo AUC </w:t>
      </w:r>
      <w:proofErr w:type="spellStart"/>
      <w:r>
        <w:rPr>
          <w:rFonts w:cs="Times New Roman"/>
          <w:szCs w:val="22"/>
          <w:lang w:val="sk-SK"/>
        </w:rPr>
        <w:t>triazolamu</w:t>
      </w:r>
      <w:proofErr w:type="spellEnd"/>
      <w:r>
        <w:rPr>
          <w:rFonts w:cs="Times New Roman"/>
          <w:szCs w:val="22"/>
          <w:lang w:val="sk-SK"/>
        </w:rPr>
        <w:t xml:space="preserve"> 4,4</w:t>
      </w:r>
      <w:r>
        <w:rPr>
          <w:rFonts w:cs="Times New Roman"/>
          <w:bCs/>
          <w:iCs/>
          <w:szCs w:val="22"/>
          <w:lang w:val="sk-SK"/>
        </w:rPr>
        <w:t>-krát</w:t>
      </w:r>
      <w:r>
        <w:rPr>
          <w:rFonts w:cs="Times New Roman"/>
          <w:szCs w:val="22"/>
          <w:lang w:val="sk-SK"/>
        </w:rPr>
        <w:t xml:space="preserve"> a polčas </w:t>
      </w:r>
      <w:proofErr w:type="spellStart"/>
      <w:r>
        <w:rPr>
          <w:rFonts w:cs="Times New Roman"/>
          <w:bCs/>
          <w:iCs/>
          <w:szCs w:val="22"/>
          <w:lang w:val="sk-SK"/>
        </w:rPr>
        <w:t>triazolamu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</w:t>
      </w:r>
      <w:r>
        <w:rPr>
          <w:rFonts w:cs="Times New Roman"/>
          <w:szCs w:val="22"/>
          <w:lang w:val="sk-SK"/>
        </w:rPr>
        <w:t>2,3</w:t>
      </w:r>
      <w:r>
        <w:rPr>
          <w:rFonts w:cs="Times New Roman"/>
          <w:bCs/>
          <w:iCs/>
          <w:szCs w:val="22"/>
          <w:lang w:val="sk-SK"/>
        </w:rPr>
        <w:t xml:space="preserve">-krát. Pri súbežnej liečbe </w:t>
      </w:r>
      <w:proofErr w:type="spellStart"/>
      <w:r>
        <w:rPr>
          <w:rFonts w:cs="Times New Roman"/>
          <w:bCs/>
          <w:iCs/>
          <w:szCs w:val="22"/>
          <w:lang w:val="sk-SK"/>
        </w:rPr>
        <w:t>flukonazolom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boli pozorované zvýšené a </w:t>
      </w:r>
      <w:r>
        <w:rPr>
          <w:rFonts w:cs="Times New Roman"/>
          <w:szCs w:val="22"/>
          <w:lang w:val="sk-SK"/>
        </w:rPr>
        <w:t xml:space="preserve">predĺžené účinky </w:t>
      </w:r>
      <w:proofErr w:type="spellStart"/>
      <w:r>
        <w:rPr>
          <w:rFonts w:cs="Times New Roman"/>
          <w:szCs w:val="22"/>
          <w:lang w:val="sk-SK"/>
        </w:rPr>
        <w:t>triazolamu</w:t>
      </w:r>
      <w:proofErr w:type="spellEnd"/>
      <w:r>
        <w:rPr>
          <w:rFonts w:cs="Times New Roman"/>
          <w:szCs w:val="22"/>
          <w:lang w:val="sk-SK"/>
        </w:rPr>
        <w:t xml:space="preserve">. Ak je u pacientov liečených </w:t>
      </w:r>
      <w:proofErr w:type="spellStart"/>
      <w:r>
        <w:rPr>
          <w:rFonts w:cs="Times New Roman"/>
          <w:szCs w:val="22"/>
          <w:lang w:val="sk-SK"/>
        </w:rPr>
        <w:t>flukonazolom</w:t>
      </w:r>
      <w:proofErr w:type="spellEnd"/>
      <w:r>
        <w:rPr>
          <w:rFonts w:cs="Times New Roman"/>
          <w:szCs w:val="22"/>
          <w:lang w:val="sk-SK"/>
        </w:rPr>
        <w:t xml:space="preserve"> súčasne nevyhnutná liečba </w:t>
      </w:r>
      <w:proofErr w:type="spellStart"/>
      <w:r>
        <w:rPr>
          <w:rFonts w:cs="Times New Roman"/>
          <w:szCs w:val="22"/>
          <w:lang w:val="sk-SK"/>
        </w:rPr>
        <w:t>benzodiazepínmi</w:t>
      </w:r>
      <w:proofErr w:type="spellEnd"/>
      <w:r>
        <w:rPr>
          <w:rFonts w:cs="Times New Roman"/>
          <w:szCs w:val="22"/>
          <w:lang w:val="sk-SK"/>
        </w:rPr>
        <w:t xml:space="preserve">, treba zvážiť zníženie dávok </w:t>
      </w:r>
      <w:proofErr w:type="spellStart"/>
      <w:r>
        <w:rPr>
          <w:rFonts w:cs="Times New Roman"/>
          <w:szCs w:val="22"/>
          <w:lang w:val="sk-SK"/>
        </w:rPr>
        <w:t>benzodiazepínov</w:t>
      </w:r>
      <w:proofErr w:type="spellEnd"/>
      <w:r>
        <w:rPr>
          <w:rFonts w:cs="Times New Roman"/>
          <w:szCs w:val="22"/>
          <w:lang w:val="sk-SK"/>
        </w:rPr>
        <w:t xml:space="preserve"> a pacienti musia byť primerane sledovaní.</w:t>
      </w:r>
    </w:p>
    <w:p w:rsidR="004C169C" w:rsidRDefault="004C169C">
      <w:pPr>
        <w:ind w:left="416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Karbamazepín</w:t>
      </w:r>
      <w:proofErr w:type="spellEnd"/>
      <w:r>
        <w:rPr>
          <w:rFonts w:eastAsia="Times New Roman" w:cs="Times New Roman"/>
          <w:b/>
          <w:szCs w:val="22"/>
          <w:lang w:val="sk-SK"/>
        </w:rPr>
        <w:t>:</w:t>
      </w:r>
      <w:r>
        <w:rPr>
          <w:rFonts w:eastAsia="Times New Roman" w:cs="Times New Roman"/>
          <w:szCs w:val="22"/>
          <w:lang w:val="sk-SK"/>
        </w:rPr>
        <w:t xml:space="preserve"> </w:t>
      </w:r>
    </w:p>
    <w:p w:rsidR="004C169C" w:rsidRDefault="004C169C">
      <w:pPr>
        <w:widowControl/>
        <w:ind w:left="426"/>
        <w:rPr>
          <w:rFonts w:cs="Times New Roman"/>
          <w:szCs w:val="22"/>
          <w:lang w:val="sk-SK" w:eastAsia="en-GB"/>
        </w:rPr>
      </w:pPr>
      <w:proofErr w:type="spellStart"/>
      <w:r>
        <w:rPr>
          <w:rFonts w:cs="Times New Roman"/>
          <w:szCs w:val="22"/>
          <w:lang w:val="sk-SK" w:eastAsia="en-GB"/>
        </w:rPr>
        <w:t>Flukonazol</w:t>
      </w:r>
      <w:proofErr w:type="spellEnd"/>
      <w:r>
        <w:rPr>
          <w:rFonts w:cs="Times New Roman"/>
          <w:szCs w:val="22"/>
          <w:lang w:val="sk-SK" w:eastAsia="en-GB"/>
        </w:rPr>
        <w:t xml:space="preserve"> </w:t>
      </w:r>
      <w:proofErr w:type="spellStart"/>
      <w:r>
        <w:rPr>
          <w:rFonts w:cs="Times New Roman"/>
          <w:szCs w:val="22"/>
          <w:lang w:val="sk-SK" w:eastAsia="en-GB"/>
        </w:rPr>
        <w:t>inhibuje</w:t>
      </w:r>
      <w:proofErr w:type="spellEnd"/>
      <w:r>
        <w:rPr>
          <w:rFonts w:cs="Times New Roman"/>
          <w:szCs w:val="22"/>
          <w:lang w:val="sk-SK" w:eastAsia="en-GB"/>
        </w:rPr>
        <w:t xml:space="preserve"> metabolizmus </w:t>
      </w:r>
      <w:proofErr w:type="spellStart"/>
      <w:r>
        <w:rPr>
          <w:rFonts w:cs="Times New Roman"/>
          <w:szCs w:val="22"/>
          <w:lang w:val="sk-SK" w:eastAsia="en-GB"/>
        </w:rPr>
        <w:t>karbamazepínu</w:t>
      </w:r>
      <w:proofErr w:type="spellEnd"/>
      <w:r>
        <w:rPr>
          <w:rFonts w:cs="Times New Roman"/>
          <w:szCs w:val="22"/>
          <w:lang w:val="sk-SK" w:eastAsia="en-GB"/>
        </w:rPr>
        <w:t xml:space="preserve"> a </w:t>
      </w:r>
      <w:r>
        <w:rPr>
          <w:rFonts w:cs="Times New Roman"/>
          <w:bCs/>
          <w:szCs w:val="22"/>
          <w:lang w:val="sk-SK" w:eastAsia="en-GB"/>
        </w:rPr>
        <w:t xml:space="preserve">bolo pozorované </w:t>
      </w:r>
      <w:r>
        <w:rPr>
          <w:rFonts w:cs="Times New Roman"/>
          <w:szCs w:val="22"/>
          <w:lang w:val="sk-SK" w:eastAsia="en-GB"/>
        </w:rPr>
        <w:t xml:space="preserve">zvýšenie </w:t>
      </w:r>
      <w:r>
        <w:rPr>
          <w:rFonts w:cs="Times New Roman"/>
          <w:bCs/>
          <w:szCs w:val="22"/>
          <w:lang w:val="sk-SK" w:eastAsia="en-GB"/>
        </w:rPr>
        <w:t xml:space="preserve">sérových hladín </w:t>
      </w:r>
      <w:proofErr w:type="spellStart"/>
      <w:r>
        <w:rPr>
          <w:rFonts w:cs="Times New Roman"/>
          <w:szCs w:val="22"/>
          <w:lang w:val="sk-SK" w:eastAsia="en-GB"/>
        </w:rPr>
        <w:t>karbamazepínu</w:t>
      </w:r>
      <w:proofErr w:type="spellEnd"/>
      <w:r>
        <w:rPr>
          <w:rFonts w:cs="Times New Roman"/>
          <w:szCs w:val="22"/>
          <w:lang w:val="sk-SK" w:eastAsia="en-GB"/>
        </w:rPr>
        <w:t xml:space="preserve"> o </w:t>
      </w:r>
      <w:r>
        <w:rPr>
          <w:rFonts w:cs="Times New Roman"/>
          <w:bCs/>
          <w:szCs w:val="22"/>
          <w:lang w:val="sk-SK" w:eastAsia="en-GB"/>
        </w:rPr>
        <w:t xml:space="preserve">30 </w:t>
      </w:r>
      <w:r>
        <w:rPr>
          <w:rFonts w:cs="Times New Roman"/>
          <w:szCs w:val="22"/>
          <w:lang w:val="sk-SK" w:eastAsia="en-GB"/>
        </w:rPr>
        <w:t xml:space="preserve">%. Existuje riziko </w:t>
      </w:r>
      <w:r>
        <w:rPr>
          <w:rFonts w:cs="Times New Roman"/>
          <w:bCs/>
          <w:szCs w:val="22"/>
          <w:lang w:val="sk-SK" w:eastAsia="en-GB"/>
        </w:rPr>
        <w:t>rozvinutia</w:t>
      </w:r>
      <w:r>
        <w:rPr>
          <w:rFonts w:cs="Times New Roman"/>
          <w:szCs w:val="22"/>
          <w:lang w:val="sk-SK" w:eastAsia="en-GB"/>
        </w:rPr>
        <w:t xml:space="preserve"> toxicity </w:t>
      </w:r>
      <w:proofErr w:type="spellStart"/>
      <w:r>
        <w:rPr>
          <w:rFonts w:cs="Times New Roman"/>
          <w:bCs/>
          <w:szCs w:val="22"/>
          <w:lang w:val="sk-SK" w:eastAsia="en-GB"/>
        </w:rPr>
        <w:t>karbamazepínu</w:t>
      </w:r>
      <w:proofErr w:type="spellEnd"/>
      <w:r>
        <w:rPr>
          <w:rFonts w:cs="Times New Roman"/>
          <w:bCs/>
          <w:szCs w:val="22"/>
          <w:lang w:val="sk-SK" w:eastAsia="en-GB"/>
        </w:rPr>
        <w:t xml:space="preserve">. V závislosti od meraní koncentrácie/účinkov </w:t>
      </w:r>
      <w:r>
        <w:rPr>
          <w:rFonts w:cs="Times New Roman"/>
          <w:szCs w:val="22"/>
          <w:lang w:val="sk-SK" w:eastAsia="en-GB"/>
        </w:rPr>
        <w:t xml:space="preserve">môže byť </w:t>
      </w:r>
      <w:r>
        <w:rPr>
          <w:rFonts w:cs="Times New Roman"/>
          <w:bCs/>
          <w:szCs w:val="22"/>
          <w:lang w:val="sk-SK" w:eastAsia="en-GB"/>
        </w:rPr>
        <w:t>potrebné upraviť dávku</w:t>
      </w:r>
      <w:r>
        <w:rPr>
          <w:rFonts w:cs="Times New Roman"/>
          <w:szCs w:val="22"/>
          <w:lang w:val="sk-SK" w:eastAsia="en-GB"/>
        </w:rPr>
        <w:t xml:space="preserve"> </w:t>
      </w:r>
      <w:proofErr w:type="spellStart"/>
      <w:r>
        <w:rPr>
          <w:rFonts w:cs="Times New Roman"/>
          <w:szCs w:val="22"/>
          <w:lang w:val="sk-SK" w:eastAsia="en-GB"/>
        </w:rPr>
        <w:t>karbamazepínu</w:t>
      </w:r>
      <w:proofErr w:type="spellEnd"/>
      <w:r>
        <w:rPr>
          <w:rFonts w:cs="Times New Roman"/>
          <w:szCs w:val="22"/>
          <w:lang w:val="sk-SK" w:eastAsia="en-GB"/>
        </w:rPr>
        <w:t>.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Blokátory</w:t>
      </w:r>
      <w:proofErr w:type="spellEnd"/>
      <w:r>
        <w:rPr>
          <w:rFonts w:eastAsia="Times New Roman" w:cs="Times New Roman"/>
          <w:b/>
          <w:szCs w:val="22"/>
          <w:lang w:val="sk-SK"/>
        </w:rPr>
        <w:t xml:space="preserve"> kalciového kanála:</w:t>
      </w:r>
      <w:r>
        <w:rPr>
          <w:rFonts w:eastAsia="Times New Roman" w:cs="Times New Roman"/>
          <w:szCs w:val="22"/>
          <w:lang w:val="sk-SK"/>
        </w:rPr>
        <w:t xml:space="preserve"> 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  <w:r>
        <w:rPr>
          <w:rFonts w:cs="Times New Roman"/>
          <w:bCs/>
          <w:iCs/>
          <w:szCs w:val="22"/>
          <w:lang w:val="sk-SK"/>
        </w:rPr>
        <w:t>Niektorí antagonisti</w:t>
      </w:r>
      <w:r>
        <w:rPr>
          <w:rFonts w:cs="Times New Roman"/>
          <w:szCs w:val="22"/>
          <w:lang w:val="sk-SK"/>
        </w:rPr>
        <w:t xml:space="preserve"> kalciového kanála (</w:t>
      </w:r>
      <w:proofErr w:type="spellStart"/>
      <w:r>
        <w:rPr>
          <w:rFonts w:cs="Times New Roman"/>
          <w:szCs w:val="22"/>
          <w:lang w:val="sk-SK"/>
        </w:rPr>
        <w:t>nifedipín</w:t>
      </w:r>
      <w:proofErr w:type="spellEnd"/>
      <w:r>
        <w:rPr>
          <w:rFonts w:cs="Times New Roman"/>
          <w:szCs w:val="22"/>
          <w:lang w:val="sk-SK"/>
        </w:rPr>
        <w:t xml:space="preserve">, </w:t>
      </w:r>
      <w:proofErr w:type="spellStart"/>
      <w:r>
        <w:rPr>
          <w:rFonts w:cs="Times New Roman"/>
          <w:szCs w:val="22"/>
          <w:lang w:val="sk-SK"/>
        </w:rPr>
        <w:t>isradipín</w:t>
      </w:r>
      <w:proofErr w:type="spellEnd"/>
      <w:r>
        <w:rPr>
          <w:rFonts w:cs="Times New Roman"/>
          <w:szCs w:val="22"/>
          <w:lang w:val="sk-SK"/>
        </w:rPr>
        <w:t xml:space="preserve">, </w:t>
      </w:r>
      <w:proofErr w:type="spellStart"/>
      <w:r>
        <w:rPr>
          <w:rFonts w:cs="Times New Roman"/>
          <w:szCs w:val="22"/>
          <w:lang w:val="sk-SK"/>
        </w:rPr>
        <w:t>amlodipín</w:t>
      </w:r>
      <w:proofErr w:type="spellEnd"/>
      <w:r>
        <w:rPr>
          <w:rFonts w:cs="Times New Roman"/>
          <w:szCs w:val="22"/>
          <w:lang w:val="sk-SK"/>
        </w:rPr>
        <w:t xml:space="preserve">, </w:t>
      </w:r>
      <w:proofErr w:type="spellStart"/>
      <w:r>
        <w:rPr>
          <w:rFonts w:cs="Times New Roman"/>
          <w:szCs w:val="22"/>
          <w:lang w:val="sk-SK"/>
        </w:rPr>
        <w:t>verapamil</w:t>
      </w:r>
      <w:proofErr w:type="spellEnd"/>
      <w:r>
        <w:rPr>
          <w:rFonts w:cs="Times New Roman"/>
          <w:szCs w:val="22"/>
          <w:lang w:val="sk-SK"/>
        </w:rPr>
        <w:t xml:space="preserve"> a </w:t>
      </w:r>
      <w:proofErr w:type="spellStart"/>
      <w:r>
        <w:rPr>
          <w:rFonts w:cs="Times New Roman"/>
          <w:szCs w:val="22"/>
          <w:lang w:val="sk-SK"/>
        </w:rPr>
        <w:t>felodipín</w:t>
      </w:r>
      <w:proofErr w:type="spellEnd"/>
      <w:r>
        <w:rPr>
          <w:rFonts w:cs="Times New Roman"/>
          <w:szCs w:val="22"/>
          <w:lang w:val="sk-SK"/>
        </w:rPr>
        <w:t xml:space="preserve">) </w:t>
      </w:r>
      <w:r>
        <w:rPr>
          <w:rFonts w:cs="Times New Roman"/>
          <w:bCs/>
          <w:iCs/>
          <w:szCs w:val="22"/>
          <w:lang w:val="sk-SK"/>
        </w:rPr>
        <w:t>sú metabolizované</w:t>
      </w:r>
      <w:r>
        <w:rPr>
          <w:rFonts w:cs="Times New Roman"/>
          <w:szCs w:val="22"/>
          <w:lang w:val="sk-SK"/>
        </w:rPr>
        <w:t xml:space="preserve"> pomocou CYP3A4.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 xml:space="preserve">môže zvýšiť </w:t>
      </w:r>
      <w:r>
        <w:rPr>
          <w:rFonts w:cs="Times New Roman"/>
          <w:szCs w:val="22"/>
          <w:lang w:val="sk-SK"/>
        </w:rPr>
        <w:t xml:space="preserve">systémovú expozíciu </w:t>
      </w:r>
      <w:r>
        <w:rPr>
          <w:rFonts w:cs="Times New Roman"/>
          <w:bCs/>
          <w:iCs/>
          <w:szCs w:val="22"/>
          <w:lang w:val="sk-SK"/>
        </w:rPr>
        <w:t>antagonistov</w:t>
      </w:r>
      <w:r>
        <w:rPr>
          <w:rFonts w:cs="Times New Roman"/>
          <w:szCs w:val="22"/>
          <w:lang w:val="sk-SK"/>
        </w:rPr>
        <w:t xml:space="preserve"> kalciového kanála. Odporúča sa časté monitorovanie </w:t>
      </w:r>
      <w:r>
        <w:rPr>
          <w:rFonts w:cs="Times New Roman"/>
          <w:bCs/>
          <w:iCs/>
          <w:szCs w:val="22"/>
          <w:lang w:val="sk-SK"/>
        </w:rPr>
        <w:t xml:space="preserve">výskytu </w:t>
      </w:r>
      <w:r>
        <w:rPr>
          <w:rFonts w:cs="Times New Roman"/>
          <w:szCs w:val="22"/>
          <w:lang w:val="sk-SK"/>
        </w:rPr>
        <w:t xml:space="preserve">nežiaducich </w:t>
      </w:r>
      <w:r>
        <w:rPr>
          <w:rFonts w:cs="Times New Roman"/>
          <w:bCs/>
          <w:iCs/>
          <w:szCs w:val="22"/>
          <w:lang w:val="sk-SK"/>
        </w:rPr>
        <w:t>udalostí.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Celekoxib</w:t>
      </w:r>
      <w:proofErr w:type="spellEnd"/>
      <w:r>
        <w:rPr>
          <w:rFonts w:eastAsia="Times New Roman" w:cs="Times New Roman"/>
          <w:b/>
          <w:szCs w:val="22"/>
          <w:lang w:val="sk-SK"/>
        </w:rPr>
        <w:t>:</w:t>
      </w:r>
      <w:r>
        <w:rPr>
          <w:rFonts w:eastAsia="Times New Roman" w:cs="Times New Roman"/>
          <w:szCs w:val="22"/>
          <w:lang w:val="sk-SK"/>
        </w:rPr>
        <w:t xml:space="preserve"> 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  <w:r>
        <w:rPr>
          <w:rFonts w:cs="Times New Roman"/>
          <w:bCs/>
          <w:iCs/>
          <w:szCs w:val="22"/>
          <w:lang w:val="sk-SK"/>
        </w:rPr>
        <w:t>Pri</w:t>
      </w:r>
      <w:r>
        <w:rPr>
          <w:rFonts w:cs="Times New Roman"/>
          <w:szCs w:val="22"/>
          <w:lang w:val="sk-SK"/>
        </w:rPr>
        <w:t xml:space="preserve"> súbežnej </w:t>
      </w:r>
      <w:r>
        <w:rPr>
          <w:rFonts w:cs="Times New Roman"/>
          <w:bCs/>
          <w:iCs/>
          <w:szCs w:val="22"/>
          <w:lang w:val="sk-SK"/>
        </w:rPr>
        <w:t xml:space="preserve">liečbe </w:t>
      </w:r>
      <w:proofErr w:type="spellStart"/>
      <w:r>
        <w:rPr>
          <w:rFonts w:cs="Times New Roman"/>
          <w:szCs w:val="22"/>
          <w:lang w:val="sk-SK"/>
        </w:rPr>
        <w:t>flukonaz</w:t>
      </w:r>
      <w:smartTag w:uri="urn:schemas-microsoft-com:office:smarttags" w:element="PersonName">
        <w:r>
          <w:rPr>
            <w:rFonts w:cs="Times New Roman"/>
            <w:szCs w:val="22"/>
            <w:lang w:val="sk-SK"/>
          </w:rPr>
          <w:t>olo</w:t>
        </w:r>
      </w:smartTag>
      <w:r>
        <w:rPr>
          <w:rFonts w:cs="Times New Roman"/>
          <w:szCs w:val="22"/>
          <w:lang w:val="sk-SK"/>
        </w:rPr>
        <w:t>m</w:t>
      </w:r>
      <w:proofErr w:type="spellEnd"/>
      <w:r>
        <w:rPr>
          <w:rFonts w:cs="Times New Roman"/>
          <w:szCs w:val="22"/>
          <w:lang w:val="sk-SK"/>
        </w:rPr>
        <w:t xml:space="preserve"> (200 mg denne) </w:t>
      </w:r>
      <w:r>
        <w:rPr>
          <w:rFonts w:cs="Times New Roman"/>
          <w:bCs/>
          <w:iCs/>
          <w:szCs w:val="22"/>
          <w:lang w:val="sk-SK"/>
        </w:rPr>
        <w:t xml:space="preserve">a </w:t>
      </w:r>
      <w:proofErr w:type="spellStart"/>
      <w:r>
        <w:rPr>
          <w:rFonts w:cs="Times New Roman"/>
          <w:szCs w:val="22"/>
          <w:lang w:val="sk-SK"/>
        </w:rPr>
        <w:t>celekoxibom</w:t>
      </w:r>
      <w:proofErr w:type="spellEnd"/>
      <w:r>
        <w:rPr>
          <w:rFonts w:cs="Times New Roman"/>
          <w:szCs w:val="22"/>
          <w:lang w:val="sk-SK"/>
        </w:rPr>
        <w:t xml:space="preserve"> (200 mg</w:t>
      </w:r>
      <w:r>
        <w:rPr>
          <w:rFonts w:cs="Times New Roman"/>
          <w:bCs/>
          <w:iCs/>
          <w:szCs w:val="22"/>
          <w:lang w:val="sk-SK"/>
        </w:rPr>
        <w:t>), vzrástla</w:t>
      </w:r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C</w:t>
      </w:r>
      <w:r>
        <w:rPr>
          <w:rFonts w:cs="Times New Roman"/>
          <w:szCs w:val="22"/>
          <w:vertAlign w:val="subscript"/>
          <w:lang w:val="sk-SK"/>
        </w:rPr>
        <w:t>max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 xml:space="preserve">pre </w:t>
      </w:r>
      <w:proofErr w:type="spellStart"/>
      <w:r>
        <w:rPr>
          <w:rFonts w:cs="Times New Roman"/>
          <w:bCs/>
          <w:iCs/>
          <w:szCs w:val="22"/>
          <w:lang w:val="sk-SK"/>
        </w:rPr>
        <w:t>celekoxib</w:t>
      </w:r>
      <w:proofErr w:type="spellEnd"/>
      <w:r>
        <w:rPr>
          <w:rFonts w:cs="Times New Roman"/>
          <w:szCs w:val="22"/>
          <w:lang w:val="sk-SK"/>
        </w:rPr>
        <w:t xml:space="preserve"> o 68 % </w:t>
      </w:r>
      <w:r>
        <w:rPr>
          <w:rFonts w:cs="Times New Roman"/>
          <w:bCs/>
          <w:iCs/>
          <w:szCs w:val="22"/>
          <w:lang w:val="sk-SK"/>
        </w:rPr>
        <w:t xml:space="preserve">a </w:t>
      </w:r>
      <w:r>
        <w:rPr>
          <w:rFonts w:cs="Times New Roman"/>
          <w:szCs w:val="22"/>
          <w:lang w:val="sk-SK"/>
        </w:rPr>
        <w:t xml:space="preserve">AUC </w:t>
      </w:r>
      <w:r>
        <w:rPr>
          <w:rFonts w:cs="Times New Roman"/>
          <w:bCs/>
          <w:iCs/>
          <w:szCs w:val="22"/>
          <w:lang w:val="sk-SK"/>
        </w:rPr>
        <w:t>o 1</w:t>
      </w:r>
      <w:r>
        <w:rPr>
          <w:rFonts w:eastAsia="Times New Roman" w:cs="Times New Roman"/>
          <w:szCs w:val="22"/>
          <w:lang w:val="sk-SK"/>
        </w:rPr>
        <w:t>34 %. Pri kombinovanej liečbe s </w:t>
      </w:r>
      <w:proofErr w:type="spellStart"/>
      <w:r>
        <w:rPr>
          <w:rFonts w:eastAsia="Times New Roman" w:cs="Times New Roman"/>
          <w:szCs w:val="22"/>
          <w:lang w:val="sk-SK"/>
        </w:rPr>
        <w:t>flukonaz</w:t>
      </w:r>
      <w:smartTag w:uri="urn:schemas-microsoft-com:office:smarttags" w:element="PersonName">
        <w:r>
          <w:rPr>
            <w:rFonts w:eastAsia="Times New Roman" w:cs="Times New Roman"/>
            <w:szCs w:val="22"/>
            <w:lang w:val="sk-SK"/>
          </w:rPr>
          <w:t>olo</w:t>
        </w:r>
      </w:smartTag>
      <w:r>
        <w:rPr>
          <w:rFonts w:eastAsia="Times New Roman" w:cs="Times New Roman"/>
          <w:szCs w:val="22"/>
          <w:lang w:val="sk-SK"/>
        </w:rPr>
        <w:t>m</w:t>
      </w:r>
      <w:proofErr w:type="spellEnd"/>
      <w:r>
        <w:rPr>
          <w:rFonts w:eastAsia="Times New Roman" w:cs="Times New Roman"/>
          <w:szCs w:val="22"/>
          <w:lang w:val="sk-SK"/>
        </w:rPr>
        <w:t xml:space="preserve"> môže byť potrebné znížiť dávku </w:t>
      </w:r>
      <w:proofErr w:type="spellStart"/>
      <w:r>
        <w:rPr>
          <w:rFonts w:eastAsia="Times New Roman" w:cs="Times New Roman"/>
          <w:szCs w:val="22"/>
          <w:lang w:val="sk-SK"/>
        </w:rPr>
        <w:t>celekoxibu</w:t>
      </w:r>
      <w:proofErr w:type="spellEnd"/>
      <w:r>
        <w:rPr>
          <w:rFonts w:eastAsia="Times New Roman" w:cs="Times New Roman"/>
          <w:szCs w:val="22"/>
          <w:lang w:val="sk-SK"/>
        </w:rPr>
        <w:t xml:space="preserve"> o polovicu. 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  <w:tab w:val="num" w:pos="502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Cyklofosfamid</w:t>
      </w:r>
      <w:proofErr w:type="spellEnd"/>
      <w:r>
        <w:rPr>
          <w:rFonts w:eastAsia="Times New Roman" w:cs="Times New Roman"/>
          <w:szCs w:val="22"/>
          <w:lang w:val="sk-SK"/>
        </w:rPr>
        <w:t>:</w:t>
      </w:r>
    </w:p>
    <w:p w:rsidR="004C169C" w:rsidRDefault="004C169C">
      <w:pPr>
        <w:widowControl/>
        <w:tabs>
          <w:tab w:val="left" w:pos="426"/>
        </w:tabs>
        <w:ind w:left="426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Súbežná liečba </w:t>
      </w:r>
      <w:proofErr w:type="spellStart"/>
      <w:r>
        <w:rPr>
          <w:rFonts w:cs="Times New Roman"/>
          <w:szCs w:val="22"/>
          <w:lang w:val="sk-SK"/>
        </w:rPr>
        <w:t>cyklofosfamidom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 xml:space="preserve">a </w:t>
      </w:r>
      <w:proofErr w:type="spellStart"/>
      <w:r>
        <w:rPr>
          <w:rFonts w:cs="Times New Roman"/>
          <w:szCs w:val="22"/>
          <w:lang w:val="sk-SK"/>
        </w:rPr>
        <w:t>flukonazolom</w:t>
      </w:r>
      <w:proofErr w:type="spellEnd"/>
      <w:r>
        <w:rPr>
          <w:rFonts w:cs="Times New Roman"/>
          <w:szCs w:val="22"/>
          <w:lang w:val="sk-SK"/>
        </w:rPr>
        <w:t xml:space="preserve"> má za následok </w:t>
      </w:r>
      <w:r>
        <w:rPr>
          <w:rFonts w:cs="Times New Roman"/>
          <w:bCs/>
          <w:iCs/>
          <w:szCs w:val="22"/>
          <w:lang w:val="sk-SK"/>
        </w:rPr>
        <w:t xml:space="preserve">zvýšenú hladinu </w:t>
      </w:r>
      <w:proofErr w:type="spellStart"/>
      <w:r>
        <w:rPr>
          <w:rFonts w:cs="Times New Roman"/>
          <w:szCs w:val="22"/>
          <w:lang w:val="sk-SK"/>
        </w:rPr>
        <w:t>bilirubínu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 xml:space="preserve">a </w:t>
      </w:r>
      <w:proofErr w:type="spellStart"/>
      <w:r>
        <w:rPr>
          <w:rFonts w:cs="Times New Roman"/>
          <w:szCs w:val="22"/>
          <w:lang w:val="sk-SK"/>
        </w:rPr>
        <w:t>kreatinínu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 xml:space="preserve">v sére. Túto kombináciu je možné použiť, ak sa dôkladne zváži riziko zvýšenej hladiny </w:t>
      </w:r>
      <w:proofErr w:type="spellStart"/>
      <w:r>
        <w:rPr>
          <w:rFonts w:cs="Times New Roman"/>
          <w:szCs w:val="22"/>
          <w:lang w:val="sk-SK"/>
        </w:rPr>
        <w:t>bilirubínu</w:t>
      </w:r>
      <w:proofErr w:type="spellEnd"/>
      <w:r>
        <w:rPr>
          <w:rFonts w:cs="Times New Roman"/>
          <w:szCs w:val="22"/>
          <w:lang w:val="sk-SK"/>
        </w:rPr>
        <w:t xml:space="preserve"> a </w:t>
      </w:r>
      <w:proofErr w:type="spellStart"/>
      <w:r>
        <w:rPr>
          <w:rFonts w:cs="Times New Roman"/>
          <w:szCs w:val="22"/>
          <w:lang w:val="sk-SK"/>
        </w:rPr>
        <w:t>kreatinínu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v sére</w:t>
      </w:r>
      <w:r>
        <w:rPr>
          <w:rFonts w:cs="Times New Roman"/>
          <w:szCs w:val="22"/>
          <w:lang w:val="sk-SK"/>
        </w:rPr>
        <w:t>.</w:t>
      </w:r>
    </w:p>
    <w:p w:rsidR="004C169C" w:rsidRDefault="004C169C">
      <w:pPr>
        <w:ind w:left="426"/>
        <w:rPr>
          <w:rFonts w:eastAsia="Times New Roman" w:cs="Times New Roman"/>
          <w:b/>
          <w:i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  <w:tab w:val="num" w:pos="502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Fentanyl</w:t>
      </w:r>
      <w:proofErr w:type="spellEnd"/>
      <w:r>
        <w:rPr>
          <w:rFonts w:eastAsia="Times New Roman" w:cs="Times New Roman"/>
          <w:szCs w:val="22"/>
          <w:lang w:val="sk-SK"/>
        </w:rPr>
        <w:t xml:space="preserve">: </w:t>
      </w:r>
    </w:p>
    <w:p w:rsidR="004C169C" w:rsidRDefault="004C169C">
      <w:pPr>
        <w:widowControl/>
        <w:tabs>
          <w:tab w:val="left" w:pos="426"/>
        </w:tabs>
        <w:ind w:left="426"/>
        <w:rPr>
          <w:rFonts w:eastAsia="Times New Roman" w:cs="Times New Roman"/>
          <w:szCs w:val="22"/>
          <w:lang w:val="sk-SK"/>
        </w:rPr>
      </w:pPr>
      <w:r>
        <w:rPr>
          <w:rFonts w:eastAsia="Times New Roman" w:cs="Times New Roman"/>
          <w:szCs w:val="22"/>
          <w:lang w:val="sk-SK"/>
        </w:rPr>
        <w:t xml:space="preserve">Bol zaznamenaný jeden smrteľný prípad intoxikácie </w:t>
      </w:r>
      <w:proofErr w:type="spellStart"/>
      <w:r>
        <w:rPr>
          <w:rFonts w:eastAsia="Times New Roman" w:cs="Times New Roman"/>
          <w:szCs w:val="22"/>
          <w:lang w:val="sk-SK"/>
        </w:rPr>
        <w:t>fentanylom</w:t>
      </w:r>
      <w:proofErr w:type="spellEnd"/>
      <w:r>
        <w:rPr>
          <w:rFonts w:eastAsia="Times New Roman" w:cs="Times New Roman"/>
          <w:szCs w:val="22"/>
          <w:lang w:val="sk-SK"/>
        </w:rPr>
        <w:t xml:space="preserve"> v dôsledku možnej interakcie </w:t>
      </w:r>
      <w:proofErr w:type="spellStart"/>
      <w:r>
        <w:rPr>
          <w:rFonts w:eastAsia="Times New Roman" w:cs="Times New Roman"/>
          <w:szCs w:val="22"/>
          <w:lang w:val="sk-SK"/>
        </w:rPr>
        <w:t>fentanylu</w:t>
      </w:r>
      <w:proofErr w:type="spellEnd"/>
      <w:r>
        <w:rPr>
          <w:rFonts w:eastAsia="Times New Roman" w:cs="Times New Roman"/>
          <w:szCs w:val="22"/>
          <w:lang w:val="sk-SK"/>
        </w:rPr>
        <w:t xml:space="preserve"> a </w:t>
      </w:r>
      <w:proofErr w:type="spellStart"/>
      <w:r>
        <w:rPr>
          <w:rFonts w:eastAsia="Times New Roman" w:cs="Times New Roman"/>
          <w:szCs w:val="22"/>
          <w:lang w:val="sk-SK"/>
        </w:rPr>
        <w:t>flukonazolu</w:t>
      </w:r>
      <w:proofErr w:type="spellEnd"/>
      <w:r>
        <w:rPr>
          <w:rFonts w:eastAsia="Times New Roman" w:cs="Times New Roman"/>
          <w:szCs w:val="22"/>
          <w:lang w:val="sk-SK"/>
        </w:rPr>
        <w:t xml:space="preserve">. U zdravých dobrovoľníkov sa ďalej preukázalo, že </w:t>
      </w:r>
      <w:proofErr w:type="spellStart"/>
      <w:r>
        <w:rPr>
          <w:rFonts w:eastAsia="Times New Roman" w:cs="Times New Roman"/>
          <w:szCs w:val="22"/>
          <w:lang w:val="sk-SK"/>
        </w:rPr>
        <w:t>flukonazol</w:t>
      </w:r>
      <w:proofErr w:type="spellEnd"/>
      <w:r>
        <w:rPr>
          <w:rFonts w:eastAsia="Times New Roman" w:cs="Times New Roman"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szCs w:val="22"/>
          <w:lang w:val="sk-SK"/>
        </w:rPr>
        <w:t>signifikantne</w:t>
      </w:r>
      <w:proofErr w:type="spellEnd"/>
      <w:r>
        <w:rPr>
          <w:rFonts w:eastAsia="Times New Roman" w:cs="Times New Roman"/>
          <w:szCs w:val="22"/>
          <w:lang w:val="sk-SK"/>
        </w:rPr>
        <w:t xml:space="preserve"> spomaľuje elimináciu </w:t>
      </w:r>
      <w:proofErr w:type="spellStart"/>
      <w:r>
        <w:rPr>
          <w:rFonts w:eastAsia="Times New Roman" w:cs="Times New Roman"/>
          <w:szCs w:val="22"/>
          <w:lang w:val="sk-SK"/>
        </w:rPr>
        <w:t>fentanylu</w:t>
      </w:r>
      <w:proofErr w:type="spellEnd"/>
      <w:r>
        <w:rPr>
          <w:rFonts w:eastAsia="Times New Roman" w:cs="Times New Roman"/>
          <w:szCs w:val="22"/>
          <w:lang w:val="sk-SK"/>
        </w:rPr>
        <w:t xml:space="preserve">. Zvýšená koncentrácia </w:t>
      </w:r>
      <w:proofErr w:type="spellStart"/>
      <w:r>
        <w:rPr>
          <w:rFonts w:eastAsia="Times New Roman" w:cs="Times New Roman"/>
          <w:szCs w:val="22"/>
          <w:lang w:val="sk-SK"/>
        </w:rPr>
        <w:t>fentanylu</w:t>
      </w:r>
      <w:proofErr w:type="spellEnd"/>
      <w:r>
        <w:rPr>
          <w:rFonts w:eastAsia="Times New Roman" w:cs="Times New Roman"/>
          <w:szCs w:val="22"/>
          <w:lang w:val="sk-SK"/>
        </w:rPr>
        <w:t xml:space="preserve"> môže viesť k respiračnému útlmu. Kvôli potenciálnemu riziku výskytu respiračného útlmu je nutné pacientov starostlivo pozorovať. Môže byť potrebná úprava dávky </w:t>
      </w:r>
      <w:proofErr w:type="spellStart"/>
      <w:r>
        <w:rPr>
          <w:rFonts w:eastAsia="Times New Roman" w:cs="Times New Roman"/>
          <w:szCs w:val="22"/>
          <w:lang w:val="sk-SK"/>
        </w:rPr>
        <w:t>fentanylu</w:t>
      </w:r>
      <w:proofErr w:type="spellEnd"/>
      <w:r>
        <w:rPr>
          <w:rFonts w:eastAsia="Times New Roman" w:cs="Times New Roman"/>
          <w:szCs w:val="22"/>
          <w:lang w:val="sk-SK"/>
        </w:rPr>
        <w:t>.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r>
        <w:rPr>
          <w:rFonts w:eastAsia="Times New Roman" w:cs="Times New Roman"/>
          <w:b/>
          <w:szCs w:val="22"/>
          <w:lang w:val="sk-SK"/>
        </w:rPr>
        <w:t xml:space="preserve">Inhibítory </w:t>
      </w:r>
      <w:proofErr w:type="spellStart"/>
      <w:r>
        <w:rPr>
          <w:rFonts w:eastAsia="Times New Roman" w:cs="Times New Roman"/>
          <w:b/>
          <w:szCs w:val="22"/>
          <w:lang w:val="sk-SK"/>
        </w:rPr>
        <w:t>HMG-CoA</w:t>
      </w:r>
      <w:proofErr w:type="spellEnd"/>
      <w:r>
        <w:rPr>
          <w:rFonts w:eastAsia="Times New Roman" w:cs="Times New Roman"/>
          <w:b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b/>
          <w:szCs w:val="22"/>
          <w:lang w:val="sk-SK"/>
        </w:rPr>
        <w:t>reduktázy</w:t>
      </w:r>
      <w:proofErr w:type="spellEnd"/>
      <w:r>
        <w:rPr>
          <w:rFonts w:eastAsia="Times New Roman" w:cs="Times New Roman"/>
          <w:szCs w:val="22"/>
          <w:lang w:val="sk-SK"/>
        </w:rPr>
        <w:t xml:space="preserve">: 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  <w:r>
        <w:rPr>
          <w:rFonts w:eastAsia="Times New Roman" w:cs="Times New Roman"/>
          <w:szCs w:val="22"/>
          <w:lang w:val="sk-SK"/>
        </w:rPr>
        <w:lastRenderedPageBreak/>
        <w:t xml:space="preserve">V prípade, ak je </w:t>
      </w:r>
      <w:proofErr w:type="spellStart"/>
      <w:r>
        <w:rPr>
          <w:rFonts w:eastAsia="Times New Roman" w:cs="Times New Roman"/>
          <w:szCs w:val="22"/>
          <w:lang w:val="sk-SK"/>
        </w:rPr>
        <w:t>flukonazol</w:t>
      </w:r>
      <w:proofErr w:type="spellEnd"/>
      <w:r>
        <w:rPr>
          <w:rFonts w:eastAsia="Times New Roman" w:cs="Times New Roman"/>
          <w:szCs w:val="22"/>
          <w:lang w:val="sk-SK"/>
        </w:rPr>
        <w:t xml:space="preserve"> podávaný spolu s inhibítormi </w:t>
      </w:r>
      <w:proofErr w:type="spellStart"/>
      <w:r>
        <w:rPr>
          <w:rFonts w:eastAsia="Times New Roman" w:cs="Times New Roman"/>
          <w:szCs w:val="22"/>
          <w:lang w:val="sk-SK"/>
        </w:rPr>
        <w:t>HMG-CoA</w:t>
      </w:r>
      <w:proofErr w:type="spellEnd"/>
      <w:r>
        <w:rPr>
          <w:rFonts w:eastAsia="Times New Roman" w:cs="Times New Roman"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szCs w:val="22"/>
          <w:lang w:val="sk-SK"/>
        </w:rPr>
        <w:t>reduktázy</w:t>
      </w:r>
      <w:proofErr w:type="spellEnd"/>
      <w:r>
        <w:rPr>
          <w:rFonts w:eastAsia="Times New Roman" w:cs="Times New Roman"/>
          <w:szCs w:val="22"/>
          <w:lang w:val="sk-SK"/>
        </w:rPr>
        <w:t>, ktoré sú metabolizované CYP3A4, ako napríklad</w:t>
      </w:r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szCs w:val="22"/>
          <w:lang w:val="sk-SK"/>
        </w:rPr>
        <w:t>atorvastatín</w:t>
      </w:r>
      <w:proofErr w:type="spellEnd"/>
      <w:r>
        <w:rPr>
          <w:rFonts w:eastAsia="Times New Roman" w:cs="Times New Roman"/>
          <w:szCs w:val="22"/>
          <w:lang w:val="sk-SK"/>
        </w:rPr>
        <w:t xml:space="preserve"> a </w:t>
      </w:r>
      <w:proofErr w:type="spellStart"/>
      <w:r>
        <w:rPr>
          <w:rFonts w:eastAsia="Times New Roman" w:cs="Times New Roman"/>
          <w:szCs w:val="22"/>
          <w:lang w:val="sk-SK"/>
        </w:rPr>
        <w:t>simvastatín</w:t>
      </w:r>
      <w:proofErr w:type="spellEnd"/>
      <w:r>
        <w:rPr>
          <w:rFonts w:eastAsia="Times New Roman" w:cs="Times New Roman"/>
          <w:szCs w:val="22"/>
          <w:lang w:val="sk-SK"/>
        </w:rPr>
        <w:t xml:space="preserve">, alebo CYP2C9, ako </w:t>
      </w:r>
      <w:proofErr w:type="spellStart"/>
      <w:r>
        <w:rPr>
          <w:rFonts w:eastAsia="Times New Roman" w:cs="Times New Roman"/>
          <w:szCs w:val="22"/>
          <w:lang w:val="sk-SK"/>
        </w:rPr>
        <w:t>fluvastatín</w:t>
      </w:r>
      <w:proofErr w:type="spellEnd"/>
      <w:r>
        <w:rPr>
          <w:rFonts w:eastAsia="Times New Roman" w:cs="Times New Roman"/>
          <w:szCs w:val="22"/>
          <w:lang w:val="sk-SK"/>
        </w:rPr>
        <w:t xml:space="preserve">, rastie riziko </w:t>
      </w:r>
      <w:proofErr w:type="spellStart"/>
      <w:r>
        <w:rPr>
          <w:rFonts w:eastAsia="Times New Roman" w:cs="Times New Roman"/>
          <w:szCs w:val="22"/>
          <w:lang w:val="sk-SK"/>
        </w:rPr>
        <w:t>myopatie</w:t>
      </w:r>
      <w:proofErr w:type="spellEnd"/>
      <w:r>
        <w:rPr>
          <w:rFonts w:eastAsia="Times New Roman" w:cs="Times New Roman"/>
          <w:szCs w:val="22"/>
          <w:lang w:val="sk-SK"/>
        </w:rPr>
        <w:t xml:space="preserve"> a </w:t>
      </w:r>
      <w:proofErr w:type="spellStart"/>
      <w:r>
        <w:rPr>
          <w:rFonts w:eastAsia="Times New Roman" w:cs="Times New Roman"/>
          <w:szCs w:val="22"/>
          <w:lang w:val="sk-SK"/>
        </w:rPr>
        <w:t>rabdomyolózy</w:t>
      </w:r>
      <w:proofErr w:type="spellEnd"/>
      <w:r>
        <w:rPr>
          <w:rFonts w:eastAsia="Times New Roman" w:cs="Times New Roman"/>
          <w:szCs w:val="22"/>
          <w:lang w:val="sk-SK"/>
        </w:rPr>
        <w:t xml:space="preserve">. Ak je nutná súbežná liečba, musia byť pacienti pozorovaní, či sa u nich neprejavujú symptómy </w:t>
      </w:r>
      <w:proofErr w:type="spellStart"/>
      <w:r>
        <w:rPr>
          <w:rFonts w:eastAsia="Times New Roman" w:cs="Times New Roman"/>
          <w:szCs w:val="22"/>
          <w:lang w:val="sk-SK"/>
        </w:rPr>
        <w:t>myopatie</w:t>
      </w:r>
      <w:proofErr w:type="spellEnd"/>
      <w:r>
        <w:rPr>
          <w:rFonts w:eastAsia="Times New Roman" w:cs="Times New Roman"/>
          <w:szCs w:val="22"/>
          <w:lang w:val="sk-SK"/>
        </w:rPr>
        <w:t xml:space="preserve"> alebo </w:t>
      </w:r>
      <w:proofErr w:type="spellStart"/>
      <w:r>
        <w:rPr>
          <w:rFonts w:eastAsia="Times New Roman" w:cs="Times New Roman"/>
          <w:szCs w:val="22"/>
          <w:lang w:val="sk-SK"/>
        </w:rPr>
        <w:t>rabdomyolýzy</w:t>
      </w:r>
      <w:proofErr w:type="spellEnd"/>
      <w:r>
        <w:rPr>
          <w:rFonts w:eastAsia="Times New Roman" w:cs="Times New Roman"/>
          <w:szCs w:val="22"/>
          <w:lang w:val="sk-SK"/>
        </w:rPr>
        <w:t xml:space="preserve"> a má sa monitorovať </w:t>
      </w:r>
      <w:proofErr w:type="spellStart"/>
      <w:r>
        <w:rPr>
          <w:rFonts w:eastAsia="Times New Roman" w:cs="Times New Roman"/>
          <w:szCs w:val="22"/>
          <w:lang w:val="sk-SK"/>
        </w:rPr>
        <w:t>kreatinínkináza</w:t>
      </w:r>
      <w:proofErr w:type="spellEnd"/>
      <w:r>
        <w:rPr>
          <w:rFonts w:eastAsia="Times New Roman" w:cs="Times New Roman"/>
          <w:szCs w:val="22"/>
          <w:lang w:val="sk-SK"/>
        </w:rPr>
        <w:t xml:space="preserve">. Ak dôjde k značnému nárastu hladiny </w:t>
      </w:r>
      <w:proofErr w:type="spellStart"/>
      <w:r>
        <w:rPr>
          <w:rFonts w:eastAsia="Times New Roman" w:cs="Times New Roman"/>
          <w:szCs w:val="22"/>
          <w:lang w:val="sk-SK"/>
        </w:rPr>
        <w:t>kreatinínkinázy</w:t>
      </w:r>
      <w:proofErr w:type="spellEnd"/>
      <w:r>
        <w:rPr>
          <w:rFonts w:eastAsia="Times New Roman" w:cs="Times New Roman"/>
          <w:szCs w:val="22"/>
          <w:lang w:val="sk-SK"/>
        </w:rPr>
        <w:t xml:space="preserve">, alebo je diagnostikovaná alebo sa predpokladá nástup </w:t>
      </w:r>
      <w:proofErr w:type="spellStart"/>
      <w:r>
        <w:rPr>
          <w:rFonts w:eastAsia="Times New Roman" w:cs="Times New Roman"/>
          <w:szCs w:val="22"/>
          <w:lang w:val="sk-SK"/>
        </w:rPr>
        <w:t>myopatie</w:t>
      </w:r>
      <w:proofErr w:type="spellEnd"/>
      <w:r>
        <w:rPr>
          <w:rFonts w:eastAsia="Times New Roman" w:cs="Times New Roman"/>
          <w:szCs w:val="22"/>
          <w:lang w:val="sk-SK"/>
        </w:rPr>
        <w:t xml:space="preserve"> alebo </w:t>
      </w:r>
      <w:proofErr w:type="spellStart"/>
      <w:r>
        <w:rPr>
          <w:rFonts w:eastAsia="Times New Roman" w:cs="Times New Roman"/>
          <w:szCs w:val="22"/>
          <w:lang w:val="sk-SK"/>
        </w:rPr>
        <w:t>rabdomyolýzy</w:t>
      </w:r>
      <w:proofErr w:type="spellEnd"/>
      <w:r>
        <w:rPr>
          <w:rFonts w:eastAsia="Times New Roman" w:cs="Times New Roman"/>
          <w:szCs w:val="22"/>
          <w:lang w:val="sk-SK"/>
        </w:rPr>
        <w:t xml:space="preserve">, musí sa liečba inhibítormi </w:t>
      </w:r>
      <w:proofErr w:type="spellStart"/>
      <w:r>
        <w:rPr>
          <w:rFonts w:eastAsia="Times New Roman" w:cs="Times New Roman"/>
          <w:szCs w:val="22"/>
          <w:lang w:val="sk-SK"/>
        </w:rPr>
        <w:t>HMG-CoA</w:t>
      </w:r>
      <w:proofErr w:type="spellEnd"/>
      <w:r>
        <w:rPr>
          <w:rFonts w:eastAsia="Times New Roman" w:cs="Times New Roman"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szCs w:val="22"/>
          <w:lang w:val="sk-SK"/>
        </w:rPr>
        <w:t>reduktázy</w:t>
      </w:r>
      <w:proofErr w:type="spellEnd"/>
      <w:r>
        <w:rPr>
          <w:rFonts w:eastAsia="Times New Roman" w:cs="Times New Roman"/>
          <w:szCs w:val="22"/>
          <w:lang w:val="sk-SK"/>
        </w:rPr>
        <w:t xml:space="preserve"> okamžite prerušiť.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b/>
          <w:i/>
          <w:szCs w:val="22"/>
          <w:lang w:val="sk-SK"/>
        </w:rPr>
      </w:pPr>
      <w:proofErr w:type="spellStart"/>
      <w:r>
        <w:rPr>
          <w:rFonts w:cs="Times New Roman"/>
          <w:b/>
          <w:i/>
          <w:szCs w:val="22"/>
          <w:lang w:val="sk-SK"/>
        </w:rPr>
        <w:t>Imunosupresíva</w:t>
      </w:r>
      <w:proofErr w:type="spellEnd"/>
      <w:r>
        <w:rPr>
          <w:rFonts w:cs="Times New Roman"/>
          <w:b/>
          <w:i/>
          <w:szCs w:val="22"/>
          <w:lang w:val="sk-SK"/>
        </w:rPr>
        <w:t xml:space="preserve"> (t</w:t>
      </w:r>
      <w:r>
        <w:rPr>
          <w:rFonts w:cs="Times New Roman"/>
          <w:b/>
          <w:bCs/>
          <w:i/>
          <w:iCs/>
          <w:szCs w:val="22"/>
          <w:lang w:val="sk-SK"/>
        </w:rPr>
        <w:t>.j</w:t>
      </w:r>
      <w:r>
        <w:rPr>
          <w:rFonts w:cs="Times New Roman"/>
          <w:b/>
          <w:i/>
          <w:szCs w:val="22"/>
          <w:lang w:val="sk-SK"/>
        </w:rPr>
        <w:t xml:space="preserve">. </w:t>
      </w:r>
      <w:proofErr w:type="spellStart"/>
      <w:r>
        <w:rPr>
          <w:rFonts w:cs="Times New Roman"/>
          <w:b/>
          <w:i/>
          <w:szCs w:val="22"/>
          <w:lang w:val="sk-SK"/>
        </w:rPr>
        <w:t>cyklosporín</w:t>
      </w:r>
      <w:proofErr w:type="spellEnd"/>
      <w:r>
        <w:rPr>
          <w:rFonts w:cs="Times New Roman"/>
          <w:b/>
          <w:i/>
          <w:szCs w:val="22"/>
          <w:lang w:val="sk-SK"/>
        </w:rPr>
        <w:t xml:space="preserve">, </w:t>
      </w:r>
      <w:proofErr w:type="spellStart"/>
      <w:r>
        <w:rPr>
          <w:rFonts w:cs="Times New Roman"/>
          <w:b/>
          <w:i/>
          <w:szCs w:val="22"/>
          <w:lang w:val="sk-SK"/>
        </w:rPr>
        <w:t>everolimus</w:t>
      </w:r>
      <w:proofErr w:type="spellEnd"/>
      <w:r>
        <w:rPr>
          <w:rFonts w:cs="Times New Roman"/>
          <w:b/>
          <w:i/>
          <w:szCs w:val="22"/>
          <w:lang w:val="sk-SK"/>
        </w:rPr>
        <w:t xml:space="preserve">, </w:t>
      </w:r>
      <w:proofErr w:type="spellStart"/>
      <w:r>
        <w:rPr>
          <w:rFonts w:cs="Times New Roman"/>
          <w:b/>
          <w:i/>
          <w:szCs w:val="22"/>
          <w:lang w:val="sk-SK"/>
        </w:rPr>
        <w:t>sirolimus</w:t>
      </w:r>
      <w:proofErr w:type="spellEnd"/>
      <w:r>
        <w:rPr>
          <w:rFonts w:cs="Times New Roman"/>
          <w:b/>
          <w:bCs/>
          <w:i/>
          <w:iCs/>
          <w:szCs w:val="22"/>
          <w:lang w:val="sk-SK"/>
        </w:rPr>
        <w:t xml:space="preserve">, </w:t>
      </w:r>
      <w:proofErr w:type="spellStart"/>
      <w:r>
        <w:rPr>
          <w:rFonts w:cs="Times New Roman"/>
          <w:b/>
          <w:i/>
          <w:szCs w:val="22"/>
          <w:lang w:val="sk-SK"/>
        </w:rPr>
        <w:t>takrolimus</w:t>
      </w:r>
      <w:proofErr w:type="spellEnd"/>
      <w:r>
        <w:rPr>
          <w:rFonts w:cs="Times New Roman"/>
          <w:b/>
          <w:i/>
          <w:szCs w:val="22"/>
          <w:lang w:val="sk-SK"/>
        </w:rPr>
        <w:t>):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Cyklosporín</w:t>
      </w:r>
      <w:proofErr w:type="spellEnd"/>
      <w:r>
        <w:rPr>
          <w:rFonts w:eastAsia="Times New Roman" w:cs="Times New Roman"/>
          <w:szCs w:val="22"/>
          <w:lang w:val="sk-SK"/>
        </w:rPr>
        <w:t xml:space="preserve">: </w:t>
      </w:r>
    </w:p>
    <w:p w:rsidR="004C169C" w:rsidRDefault="004C169C">
      <w:pPr>
        <w:widowControl/>
        <w:ind w:left="426"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bCs/>
          <w:iCs/>
          <w:szCs w:val="22"/>
          <w:lang w:val="sk-SK"/>
        </w:rPr>
        <w:t>signifikantne</w:t>
      </w:r>
      <w:proofErr w:type="spellEnd"/>
      <w:r>
        <w:rPr>
          <w:rFonts w:cs="Times New Roman"/>
          <w:szCs w:val="22"/>
          <w:lang w:val="sk-SK"/>
        </w:rPr>
        <w:t xml:space="preserve"> zvyšuje koncentráciu a AUC </w:t>
      </w:r>
      <w:proofErr w:type="spellStart"/>
      <w:r>
        <w:rPr>
          <w:rFonts w:cs="Times New Roman"/>
          <w:szCs w:val="22"/>
          <w:lang w:val="sk-SK"/>
        </w:rPr>
        <w:t>cyklosporínu</w:t>
      </w:r>
      <w:proofErr w:type="spellEnd"/>
      <w:r>
        <w:rPr>
          <w:rFonts w:cs="Times New Roman"/>
          <w:szCs w:val="22"/>
          <w:lang w:val="sk-SK"/>
        </w:rPr>
        <w:t xml:space="preserve">. </w:t>
      </w:r>
      <w:r>
        <w:rPr>
          <w:rFonts w:cs="Times New Roman"/>
          <w:bCs/>
          <w:iCs/>
          <w:szCs w:val="22"/>
          <w:lang w:val="sk-SK"/>
        </w:rPr>
        <w:t xml:space="preserve">Pri súbežnej liečbe dennou dávkou 200 mg </w:t>
      </w:r>
      <w:proofErr w:type="spellStart"/>
      <w:r>
        <w:rPr>
          <w:rFonts w:cs="Times New Roman"/>
          <w:bCs/>
          <w:iCs/>
          <w:szCs w:val="22"/>
          <w:lang w:val="sk-SK"/>
        </w:rPr>
        <w:t>flukonazolu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a </w:t>
      </w:r>
      <w:proofErr w:type="spellStart"/>
      <w:r>
        <w:rPr>
          <w:rFonts w:cs="Times New Roman"/>
          <w:bCs/>
          <w:iCs/>
          <w:szCs w:val="22"/>
          <w:lang w:val="sk-SK"/>
        </w:rPr>
        <w:t>cyklosporínu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(</w:t>
      </w:r>
      <w:r>
        <w:rPr>
          <w:rFonts w:cs="Times New Roman"/>
          <w:szCs w:val="22"/>
          <w:lang w:val="sk-SK"/>
        </w:rPr>
        <w:t>2,7 mg/kg/deň</w:t>
      </w:r>
      <w:r>
        <w:rPr>
          <w:rFonts w:cs="Times New Roman"/>
          <w:bCs/>
          <w:iCs/>
          <w:szCs w:val="22"/>
          <w:lang w:val="sk-SK"/>
        </w:rPr>
        <w:t>), vzrástla hodnota</w:t>
      </w:r>
      <w:r>
        <w:rPr>
          <w:rFonts w:cs="Times New Roman"/>
          <w:szCs w:val="22"/>
          <w:lang w:val="sk-SK"/>
        </w:rPr>
        <w:t xml:space="preserve"> AUC </w:t>
      </w:r>
      <w:r>
        <w:rPr>
          <w:rFonts w:cs="Times New Roman"/>
          <w:bCs/>
          <w:iCs/>
          <w:szCs w:val="22"/>
          <w:lang w:val="sk-SK"/>
        </w:rPr>
        <w:t xml:space="preserve">u </w:t>
      </w:r>
      <w:proofErr w:type="spellStart"/>
      <w:r>
        <w:rPr>
          <w:rFonts w:cs="Times New Roman"/>
          <w:bCs/>
          <w:iCs/>
          <w:szCs w:val="22"/>
          <w:lang w:val="sk-SK"/>
        </w:rPr>
        <w:t>cyklosporínu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približne 1,8-krát. Túto kombináciu je možné použiť</w:t>
      </w:r>
      <w:r>
        <w:rPr>
          <w:rFonts w:cs="Times New Roman"/>
          <w:szCs w:val="22"/>
          <w:lang w:val="sk-SK"/>
        </w:rPr>
        <w:t xml:space="preserve"> pri znížení dávky </w:t>
      </w:r>
      <w:proofErr w:type="spellStart"/>
      <w:r>
        <w:rPr>
          <w:rFonts w:cs="Times New Roman"/>
          <w:szCs w:val="22"/>
          <w:lang w:val="sk-SK"/>
        </w:rPr>
        <w:t>cyklosporínu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iCs/>
          <w:szCs w:val="22"/>
          <w:lang w:val="sk-SK"/>
        </w:rPr>
        <w:t xml:space="preserve">v </w:t>
      </w:r>
      <w:r>
        <w:rPr>
          <w:rFonts w:cs="Times New Roman"/>
          <w:szCs w:val="22"/>
          <w:lang w:val="sk-SK"/>
        </w:rPr>
        <w:t xml:space="preserve">závislosti od koncentrácie </w:t>
      </w:r>
      <w:proofErr w:type="spellStart"/>
      <w:r>
        <w:rPr>
          <w:rFonts w:cs="Times New Roman"/>
          <w:szCs w:val="22"/>
          <w:lang w:val="sk-SK"/>
        </w:rPr>
        <w:t>cyklosporínu</w:t>
      </w:r>
      <w:proofErr w:type="spellEnd"/>
      <w:r>
        <w:rPr>
          <w:rFonts w:cs="Times New Roman"/>
          <w:szCs w:val="22"/>
          <w:lang w:val="sk-SK"/>
        </w:rPr>
        <w:t>.</w:t>
      </w:r>
    </w:p>
    <w:p w:rsidR="004C169C" w:rsidRDefault="004C169C">
      <w:pPr>
        <w:widowControl/>
        <w:ind w:left="426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  <w:tab w:val="num" w:pos="502"/>
        </w:tabs>
        <w:ind w:left="426" w:hanging="426"/>
        <w:rPr>
          <w:rFonts w:eastAsia="Times New Roman" w:cs="Times New Roman"/>
          <w:b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Everolimus</w:t>
      </w:r>
      <w:proofErr w:type="spellEnd"/>
      <w:r>
        <w:rPr>
          <w:rFonts w:eastAsia="Times New Roman" w:cs="Times New Roman"/>
          <w:b/>
          <w:szCs w:val="22"/>
          <w:lang w:val="sk-SK"/>
        </w:rPr>
        <w:t>:</w:t>
      </w:r>
    </w:p>
    <w:p w:rsidR="004C169C" w:rsidRDefault="004C169C">
      <w:pPr>
        <w:ind w:left="426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Hoci </w:t>
      </w:r>
      <w:r>
        <w:rPr>
          <w:rFonts w:cs="Times New Roman"/>
          <w:bCs/>
          <w:szCs w:val="22"/>
          <w:lang w:val="sk-SK"/>
        </w:rPr>
        <w:t xml:space="preserve">nebol skúmaný ani </w:t>
      </w:r>
      <w:r>
        <w:rPr>
          <w:rFonts w:cs="Times New Roman"/>
          <w:i/>
          <w:szCs w:val="22"/>
          <w:lang w:val="sk-SK"/>
        </w:rPr>
        <w:t xml:space="preserve">in </w:t>
      </w:r>
      <w:proofErr w:type="spellStart"/>
      <w:r>
        <w:rPr>
          <w:rFonts w:cs="Times New Roman"/>
          <w:i/>
          <w:szCs w:val="22"/>
          <w:lang w:val="sk-SK"/>
        </w:rPr>
        <w:t>vivo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szCs w:val="22"/>
          <w:lang w:val="sk-SK"/>
        </w:rPr>
        <w:t>ani</w:t>
      </w:r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i/>
          <w:szCs w:val="22"/>
          <w:lang w:val="sk-SK"/>
        </w:rPr>
        <w:t xml:space="preserve">in </w:t>
      </w:r>
      <w:proofErr w:type="spellStart"/>
      <w:r>
        <w:rPr>
          <w:rFonts w:cs="Times New Roman"/>
          <w:i/>
          <w:szCs w:val="22"/>
          <w:lang w:val="sk-SK"/>
        </w:rPr>
        <w:t>vitro</w:t>
      </w:r>
      <w:proofErr w:type="spellEnd"/>
      <w:r>
        <w:rPr>
          <w:rFonts w:cs="Times New Roman"/>
          <w:szCs w:val="22"/>
          <w:lang w:val="sk-SK"/>
        </w:rPr>
        <w:t xml:space="preserve">,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môže </w:t>
      </w:r>
      <w:r>
        <w:rPr>
          <w:rFonts w:cs="Times New Roman"/>
          <w:bCs/>
          <w:szCs w:val="22"/>
          <w:lang w:val="sk-SK"/>
        </w:rPr>
        <w:t>inhibíciou</w:t>
      </w:r>
      <w:r>
        <w:rPr>
          <w:rFonts w:cs="Times New Roman"/>
          <w:szCs w:val="22"/>
          <w:lang w:val="sk-SK"/>
        </w:rPr>
        <w:t xml:space="preserve"> CYP3A4 </w:t>
      </w:r>
      <w:r>
        <w:rPr>
          <w:rFonts w:cs="Times New Roman"/>
          <w:bCs/>
          <w:szCs w:val="22"/>
          <w:lang w:val="sk-SK"/>
        </w:rPr>
        <w:t xml:space="preserve">zvyšovať </w:t>
      </w:r>
      <w:r>
        <w:rPr>
          <w:rFonts w:cs="Times New Roman"/>
          <w:szCs w:val="22"/>
          <w:lang w:val="sk-SK"/>
        </w:rPr>
        <w:t xml:space="preserve">sérové koncentrácie </w:t>
      </w:r>
      <w:proofErr w:type="spellStart"/>
      <w:r>
        <w:rPr>
          <w:rFonts w:cs="Times New Roman"/>
          <w:szCs w:val="22"/>
          <w:lang w:val="sk-SK"/>
        </w:rPr>
        <w:t>everolimu</w:t>
      </w:r>
      <w:proofErr w:type="spellEnd"/>
      <w:r>
        <w:rPr>
          <w:rFonts w:cs="Times New Roman"/>
          <w:szCs w:val="22"/>
          <w:lang w:val="sk-SK"/>
        </w:rPr>
        <w:t>.</w:t>
      </w:r>
    </w:p>
    <w:p w:rsidR="004C169C" w:rsidRDefault="004C169C">
      <w:pPr>
        <w:ind w:left="426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  <w:tab w:val="num" w:pos="502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Sirolimus</w:t>
      </w:r>
      <w:proofErr w:type="spellEnd"/>
      <w:r>
        <w:rPr>
          <w:rFonts w:eastAsia="Times New Roman" w:cs="Times New Roman"/>
          <w:b/>
          <w:szCs w:val="22"/>
          <w:lang w:val="sk-SK"/>
        </w:rPr>
        <w:t>:</w:t>
      </w:r>
      <w:r>
        <w:rPr>
          <w:rFonts w:eastAsia="Times New Roman" w:cs="Times New Roman"/>
          <w:szCs w:val="22"/>
          <w:lang w:val="sk-SK"/>
        </w:rPr>
        <w:t xml:space="preserve"> </w:t>
      </w:r>
    </w:p>
    <w:p w:rsidR="004C169C" w:rsidRDefault="004C169C">
      <w:pPr>
        <w:widowControl/>
        <w:ind w:left="426"/>
        <w:rPr>
          <w:rFonts w:eastAsia="TimesNewRoman" w:cs="Times New Roman"/>
          <w:szCs w:val="22"/>
          <w:lang w:val="sk-SK" w:eastAsia="en-US"/>
        </w:rPr>
      </w:pPr>
      <w:proofErr w:type="spellStart"/>
      <w:r>
        <w:rPr>
          <w:rFonts w:eastAsia="TimesNewRoman" w:cs="Times New Roman"/>
          <w:szCs w:val="22"/>
          <w:lang w:val="sk-SK" w:eastAsia="en-US"/>
        </w:rPr>
        <w:t>Flukonazol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zvyšuje koncentrácie </w:t>
      </w:r>
      <w:proofErr w:type="spellStart"/>
      <w:r>
        <w:rPr>
          <w:rFonts w:eastAsia="TimesNewRoman" w:cs="Times New Roman"/>
          <w:szCs w:val="22"/>
          <w:lang w:val="sk-SK" w:eastAsia="en-US"/>
        </w:rPr>
        <w:t>sirolimu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v plazme pravdepodobne inhibíciou metabolizmu </w:t>
      </w:r>
      <w:proofErr w:type="spellStart"/>
      <w:r>
        <w:rPr>
          <w:rFonts w:eastAsia="TimesNewRoman" w:cs="Times New Roman"/>
          <w:szCs w:val="22"/>
          <w:lang w:val="sk-SK" w:eastAsia="en-US"/>
        </w:rPr>
        <w:t>sirolimu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prostredníctvom CYP3A4 a </w:t>
      </w:r>
      <w:proofErr w:type="spellStart"/>
      <w:r>
        <w:rPr>
          <w:rFonts w:eastAsia="TimesNewRoman" w:cs="Times New Roman"/>
          <w:szCs w:val="22"/>
          <w:lang w:val="sk-SK" w:eastAsia="en-US"/>
        </w:rPr>
        <w:t>P-glykoproteínu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. Táto kombinácia sa môže použiť pri úprave dávky </w:t>
      </w:r>
      <w:proofErr w:type="spellStart"/>
      <w:r>
        <w:rPr>
          <w:rFonts w:eastAsia="TimesNewRoman" w:cs="Times New Roman"/>
          <w:szCs w:val="22"/>
          <w:lang w:val="sk-SK" w:eastAsia="en-US"/>
        </w:rPr>
        <w:t>sirolimu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v závislosti od meraní účinku/koncentrácie.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Takrolimus</w:t>
      </w:r>
      <w:proofErr w:type="spellEnd"/>
      <w:r>
        <w:rPr>
          <w:rFonts w:eastAsia="Times New Roman" w:cs="Times New Roman"/>
          <w:szCs w:val="22"/>
          <w:lang w:val="sk-SK"/>
        </w:rPr>
        <w:t xml:space="preserve">: </w:t>
      </w:r>
    </w:p>
    <w:p w:rsidR="004C169C" w:rsidRDefault="004C169C">
      <w:pPr>
        <w:widowControl/>
        <w:ind w:left="426"/>
        <w:rPr>
          <w:rFonts w:eastAsia="TimesNewRoman" w:cs="Times New Roman"/>
          <w:szCs w:val="22"/>
          <w:lang w:val="sk-SK" w:eastAsia="en-US"/>
        </w:rPr>
      </w:pPr>
      <w:r>
        <w:rPr>
          <w:rFonts w:eastAsia="TimesNewRoman" w:cs="Times New Roman"/>
          <w:szCs w:val="22"/>
          <w:lang w:val="sk-SK" w:eastAsia="en-US"/>
        </w:rPr>
        <w:t xml:space="preserve">V dôsledku inhibície metabolizmu </w:t>
      </w:r>
      <w:proofErr w:type="spellStart"/>
      <w:r>
        <w:rPr>
          <w:rFonts w:eastAsia="TimesNewRoman" w:cs="Times New Roman"/>
          <w:szCs w:val="22"/>
          <w:lang w:val="sk-SK" w:eastAsia="en-US"/>
        </w:rPr>
        <w:t>takrolimu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CYP3A4 v čreve môže </w:t>
      </w:r>
      <w:proofErr w:type="spellStart"/>
      <w:r>
        <w:rPr>
          <w:rFonts w:eastAsia="TimesNewRoman" w:cs="Times New Roman"/>
          <w:szCs w:val="22"/>
          <w:lang w:val="sk-SK" w:eastAsia="en-US"/>
        </w:rPr>
        <w:t>flukonazol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zvýšiť sérové koncentrácie perorálne podávaného </w:t>
      </w:r>
      <w:proofErr w:type="spellStart"/>
      <w:r>
        <w:rPr>
          <w:rFonts w:eastAsia="TimesNewRoman" w:cs="Times New Roman"/>
          <w:szCs w:val="22"/>
          <w:lang w:val="sk-SK" w:eastAsia="en-US"/>
        </w:rPr>
        <w:t>takrolimu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až 5-krát. Pri intravenóznom podávaní </w:t>
      </w:r>
      <w:proofErr w:type="spellStart"/>
      <w:r>
        <w:rPr>
          <w:rFonts w:eastAsia="TimesNewRoman" w:cs="Times New Roman"/>
          <w:szCs w:val="22"/>
          <w:lang w:val="sk-SK" w:eastAsia="en-US"/>
        </w:rPr>
        <w:t>takrolimu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neboli pozorované žiadne výrazné zmeny jeho </w:t>
      </w:r>
      <w:proofErr w:type="spellStart"/>
      <w:r>
        <w:rPr>
          <w:rFonts w:eastAsia="TimesNewRoman" w:cs="Times New Roman"/>
          <w:szCs w:val="22"/>
          <w:lang w:val="sk-SK" w:eastAsia="en-US"/>
        </w:rPr>
        <w:t>farmakokinetických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vlastností. Zvýšené hladiny </w:t>
      </w:r>
      <w:proofErr w:type="spellStart"/>
      <w:r>
        <w:rPr>
          <w:rFonts w:eastAsia="TimesNewRoman" w:cs="Times New Roman"/>
          <w:szCs w:val="22"/>
          <w:lang w:val="sk-SK" w:eastAsia="en-US"/>
        </w:rPr>
        <w:t>takrolimu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súvisia s </w:t>
      </w:r>
      <w:proofErr w:type="spellStart"/>
      <w:r>
        <w:rPr>
          <w:rFonts w:eastAsia="TimesNewRoman" w:cs="Times New Roman"/>
          <w:szCs w:val="22"/>
          <w:lang w:val="sk-SK" w:eastAsia="en-US"/>
        </w:rPr>
        <w:t>nefrotoxicitou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. Dávku perorálne podávaného </w:t>
      </w:r>
      <w:proofErr w:type="spellStart"/>
      <w:r>
        <w:rPr>
          <w:rFonts w:eastAsia="TimesNewRoman" w:cs="Times New Roman"/>
          <w:szCs w:val="22"/>
          <w:lang w:val="sk-SK" w:eastAsia="en-US"/>
        </w:rPr>
        <w:t>takrolimu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je potrebné znížiť v závislosti od jeho koncentrácie.</w:t>
      </w:r>
    </w:p>
    <w:p w:rsidR="004C169C" w:rsidRDefault="004C169C">
      <w:pPr>
        <w:widowControl/>
        <w:ind w:left="426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Losartan</w:t>
      </w:r>
      <w:proofErr w:type="spellEnd"/>
      <w:r>
        <w:rPr>
          <w:rFonts w:eastAsia="Times New Roman" w:cs="Times New Roman"/>
          <w:szCs w:val="22"/>
          <w:lang w:val="sk-SK"/>
        </w:rPr>
        <w:t xml:space="preserve">: 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szCs w:val="22"/>
          <w:lang w:val="sk-SK"/>
        </w:rPr>
        <w:t>Flukonazol</w:t>
      </w:r>
      <w:proofErr w:type="spellEnd"/>
      <w:r>
        <w:rPr>
          <w:rFonts w:eastAsia="Times New Roman" w:cs="Times New Roman"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szCs w:val="22"/>
          <w:lang w:val="sk-SK"/>
        </w:rPr>
        <w:t>inhibuje</w:t>
      </w:r>
      <w:proofErr w:type="spellEnd"/>
      <w:r>
        <w:rPr>
          <w:rFonts w:eastAsia="Times New Roman" w:cs="Times New Roman"/>
          <w:szCs w:val="22"/>
          <w:lang w:val="sk-SK"/>
        </w:rPr>
        <w:t xml:space="preserve"> metabolizmus </w:t>
      </w:r>
      <w:proofErr w:type="spellStart"/>
      <w:r>
        <w:rPr>
          <w:rFonts w:eastAsia="Times New Roman" w:cs="Times New Roman"/>
          <w:szCs w:val="22"/>
          <w:lang w:val="sk-SK"/>
        </w:rPr>
        <w:t>losartanu</w:t>
      </w:r>
      <w:proofErr w:type="spellEnd"/>
      <w:r>
        <w:rPr>
          <w:rFonts w:eastAsia="Times New Roman" w:cs="Times New Roman"/>
          <w:szCs w:val="22"/>
          <w:lang w:val="sk-SK"/>
        </w:rPr>
        <w:t xml:space="preserve"> na jeho aktívny </w:t>
      </w:r>
      <w:proofErr w:type="spellStart"/>
      <w:r>
        <w:rPr>
          <w:rFonts w:eastAsia="Times New Roman" w:cs="Times New Roman"/>
          <w:szCs w:val="22"/>
          <w:lang w:val="sk-SK"/>
        </w:rPr>
        <w:t>metabolit</w:t>
      </w:r>
      <w:proofErr w:type="spellEnd"/>
      <w:r>
        <w:rPr>
          <w:rFonts w:eastAsia="Times New Roman" w:cs="Times New Roman"/>
          <w:szCs w:val="22"/>
          <w:lang w:val="sk-SK"/>
        </w:rPr>
        <w:t xml:space="preserve"> (E-3174), ktorý je zodpovedný za väčšinu antagonistického účinku na receptory </w:t>
      </w:r>
      <w:proofErr w:type="spellStart"/>
      <w:r>
        <w:rPr>
          <w:rFonts w:eastAsia="Times New Roman" w:cs="Times New Roman"/>
          <w:szCs w:val="22"/>
          <w:lang w:val="sk-SK"/>
        </w:rPr>
        <w:t>angiotenzínu</w:t>
      </w:r>
      <w:proofErr w:type="spellEnd"/>
      <w:r>
        <w:rPr>
          <w:rFonts w:eastAsia="Times New Roman" w:cs="Times New Roman"/>
          <w:szCs w:val="22"/>
          <w:lang w:val="sk-SK"/>
        </w:rPr>
        <w:t xml:space="preserve"> II, ku ktorému dochádza pri liečbe </w:t>
      </w:r>
      <w:proofErr w:type="spellStart"/>
      <w:r>
        <w:rPr>
          <w:rFonts w:eastAsia="Times New Roman" w:cs="Times New Roman"/>
          <w:szCs w:val="22"/>
          <w:lang w:val="sk-SK"/>
        </w:rPr>
        <w:t>losartanom</w:t>
      </w:r>
      <w:proofErr w:type="spellEnd"/>
      <w:r>
        <w:rPr>
          <w:rFonts w:eastAsia="Times New Roman" w:cs="Times New Roman"/>
          <w:szCs w:val="22"/>
          <w:lang w:val="sk-SK"/>
        </w:rPr>
        <w:t>. Pacientom je treba priebežne monitorovať krvný tlak.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Metadón</w:t>
      </w:r>
      <w:proofErr w:type="spellEnd"/>
      <w:r>
        <w:rPr>
          <w:rFonts w:eastAsia="Times New Roman" w:cs="Times New Roman"/>
          <w:szCs w:val="22"/>
          <w:lang w:val="sk-SK"/>
        </w:rPr>
        <w:t xml:space="preserve">: 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szCs w:val="22"/>
          <w:lang w:val="sk-SK"/>
        </w:rPr>
        <w:t>Flukonazol</w:t>
      </w:r>
      <w:proofErr w:type="spellEnd"/>
      <w:r>
        <w:rPr>
          <w:rFonts w:eastAsia="Times New Roman" w:cs="Times New Roman"/>
          <w:szCs w:val="22"/>
          <w:lang w:val="sk-SK"/>
        </w:rPr>
        <w:t xml:space="preserve"> zvyšuje koncentráciu </w:t>
      </w:r>
      <w:proofErr w:type="spellStart"/>
      <w:r>
        <w:rPr>
          <w:rFonts w:eastAsia="Times New Roman" w:cs="Times New Roman"/>
          <w:szCs w:val="22"/>
          <w:lang w:val="sk-SK"/>
        </w:rPr>
        <w:t>metadónu</w:t>
      </w:r>
      <w:proofErr w:type="spellEnd"/>
      <w:r>
        <w:rPr>
          <w:rFonts w:eastAsia="Times New Roman" w:cs="Times New Roman"/>
          <w:szCs w:val="22"/>
          <w:lang w:val="sk-SK"/>
        </w:rPr>
        <w:t xml:space="preserve"> v sére. Môže byť potrebná úprava dávky </w:t>
      </w:r>
      <w:proofErr w:type="spellStart"/>
      <w:r>
        <w:rPr>
          <w:rFonts w:eastAsia="Times New Roman" w:cs="Times New Roman"/>
          <w:szCs w:val="22"/>
          <w:lang w:val="sk-SK"/>
        </w:rPr>
        <w:t>metadónu</w:t>
      </w:r>
      <w:proofErr w:type="spellEnd"/>
      <w:r>
        <w:rPr>
          <w:rFonts w:eastAsia="Times New Roman" w:cs="Times New Roman"/>
          <w:szCs w:val="22"/>
          <w:lang w:val="sk-SK"/>
        </w:rPr>
        <w:t>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  <w:tab w:val="num" w:pos="502"/>
        </w:tabs>
        <w:ind w:left="426" w:hanging="426"/>
        <w:rPr>
          <w:rFonts w:eastAsia="Times New Roman" w:cs="Times New Roman"/>
          <w:b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Nesteroidové</w:t>
      </w:r>
      <w:proofErr w:type="spellEnd"/>
      <w:r>
        <w:rPr>
          <w:rFonts w:eastAsia="Times New Roman" w:cs="Times New Roman"/>
          <w:b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b/>
          <w:szCs w:val="22"/>
          <w:lang w:val="sk-SK"/>
        </w:rPr>
        <w:t>antiflogistiká</w:t>
      </w:r>
      <w:proofErr w:type="spellEnd"/>
      <w:r>
        <w:rPr>
          <w:rFonts w:eastAsia="Times New Roman" w:cs="Times New Roman"/>
          <w:bCs/>
          <w:szCs w:val="22"/>
          <w:lang w:val="sk-SK"/>
        </w:rPr>
        <w:t>:</w:t>
      </w:r>
    </w:p>
    <w:p w:rsidR="004C169C" w:rsidRDefault="004C169C">
      <w:pPr>
        <w:widowControl/>
        <w:ind w:left="426"/>
        <w:rPr>
          <w:rFonts w:eastAsia="TimesNewRoman" w:cs="Times New Roman"/>
          <w:szCs w:val="22"/>
          <w:lang w:val="sk-SK" w:eastAsia="en-US"/>
        </w:rPr>
      </w:pPr>
      <w:proofErr w:type="spellStart"/>
      <w:r>
        <w:rPr>
          <w:rFonts w:eastAsia="TimesNewRoman" w:cs="Times New Roman"/>
          <w:szCs w:val="22"/>
          <w:lang w:val="sk-SK" w:eastAsia="en-US"/>
        </w:rPr>
        <w:t>C</w:t>
      </w:r>
      <w:r>
        <w:rPr>
          <w:rFonts w:eastAsia="TimesNewRoman" w:cs="Times New Roman"/>
          <w:szCs w:val="22"/>
          <w:vertAlign w:val="subscript"/>
          <w:lang w:val="sk-SK" w:eastAsia="en-US"/>
        </w:rPr>
        <w:t>max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a AUC </w:t>
      </w:r>
      <w:proofErr w:type="spellStart"/>
      <w:r>
        <w:rPr>
          <w:rFonts w:eastAsia="TimesNewRoman" w:cs="Times New Roman"/>
          <w:szCs w:val="22"/>
          <w:lang w:val="sk-SK" w:eastAsia="en-US"/>
        </w:rPr>
        <w:t>flurbiprofénu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sa zvýšili o 23 %, resp. o 81 % pri súbežnom podávaní s </w:t>
      </w:r>
      <w:proofErr w:type="spellStart"/>
      <w:r>
        <w:rPr>
          <w:rFonts w:eastAsia="TimesNewRoman" w:cs="Times New Roman"/>
          <w:szCs w:val="22"/>
          <w:lang w:val="sk-SK" w:eastAsia="en-US"/>
        </w:rPr>
        <w:t>flukonazolom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v porovnaní s podávaním iba samotného </w:t>
      </w:r>
      <w:proofErr w:type="spellStart"/>
      <w:r>
        <w:rPr>
          <w:rFonts w:eastAsia="TimesNewRoman" w:cs="Times New Roman"/>
          <w:szCs w:val="22"/>
          <w:lang w:val="sk-SK" w:eastAsia="en-US"/>
        </w:rPr>
        <w:t>flurbiprofénu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. Podobne aj </w:t>
      </w:r>
      <w:proofErr w:type="spellStart"/>
      <w:r>
        <w:rPr>
          <w:rFonts w:eastAsia="TimesNewRoman" w:cs="Times New Roman"/>
          <w:szCs w:val="22"/>
          <w:lang w:val="sk-SK" w:eastAsia="en-US"/>
        </w:rPr>
        <w:t>C</w:t>
      </w:r>
      <w:r>
        <w:rPr>
          <w:rFonts w:eastAsia="TimesNewRoman" w:cs="Times New Roman"/>
          <w:szCs w:val="22"/>
          <w:vertAlign w:val="subscript"/>
          <w:lang w:val="sk-SK" w:eastAsia="en-US"/>
        </w:rPr>
        <w:t>max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a AUC farmakologicky aktívneho izoméru [S-(+)-</w:t>
      </w:r>
      <w:proofErr w:type="spellStart"/>
      <w:r>
        <w:rPr>
          <w:rFonts w:eastAsia="TimesNewRoman" w:cs="Times New Roman"/>
          <w:szCs w:val="22"/>
          <w:lang w:val="sk-SK" w:eastAsia="en-US"/>
        </w:rPr>
        <w:t>ibuprofénu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] sa zvýšili o 15 %, resp. o 82 % pri súbežnom podávaní </w:t>
      </w:r>
      <w:proofErr w:type="spellStart"/>
      <w:r>
        <w:rPr>
          <w:rFonts w:eastAsia="TimesNewRoman" w:cs="Times New Roman"/>
          <w:szCs w:val="22"/>
          <w:lang w:val="sk-SK" w:eastAsia="en-US"/>
        </w:rPr>
        <w:t>flukonazolu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s </w:t>
      </w:r>
      <w:proofErr w:type="spellStart"/>
      <w:r>
        <w:rPr>
          <w:rFonts w:eastAsia="TimesNewRoman" w:cs="Times New Roman"/>
          <w:szCs w:val="22"/>
          <w:lang w:val="sk-SK" w:eastAsia="en-US"/>
        </w:rPr>
        <w:t>racemickým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</w:t>
      </w:r>
      <w:proofErr w:type="spellStart"/>
      <w:r>
        <w:rPr>
          <w:rFonts w:eastAsia="TimesNewRoman" w:cs="Times New Roman"/>
          <w:szCs w:val="22"/>
          <w:lang w:val="sk-SK" w:eastAsia="en-US"/>
        </w:rPr>
        <w:t>ibuprofénom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(400 mg) v porovnaní s podávaním len samotného </w:t>
      </w:r>
      <w:proofErr w:type="spellStart"/>
      <w:r>
        <w:rPr>
          <w:rFonts w:eastAsia="TimesNewRoman" w:cs="Times New Roman"/>
          <w:szCs w:val="22"/>
          <w:lang w:val="sk-SK" w:eastAsia="en-US"/>
        </w:rPr>
        <w:t>racemického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</w:t>
      </w:r>
      <w:proofErr w:type="spellStart"/>
      <w:r>
        <w:rPr>
          <w:rFonts w:eastAsia="TimesNewRoman" w:cs="Times New Roman"/>
          <w:szCs w:val="22"/>
          <w:lang w:val="sk-SK" w:eastAsia="en-US"/>
        </w:rPr>
        <w:t>ibuprofénu</w:t>
      </w:r>
      <w:proofErr w:type="spellEnd"/>
      <w:r>
        <w:rPr>
          <w:rFonts w:eastAsia="TimesNewRoman" w:cs="Times New Roman"/>
          <w:szCs w:val="22"/>
          <w:lang w:val="sk-SK" w:eastAsia="en-US"/>
        </w:rPr>
        <w:t>.</w:t>
      </w:r>
    </w:p>
    <w:p w:rsidR="004C169C" w:rsidRDefault="004C169C">
      <w:pPr>
        <w:widowControl/>
        <w:ind w:left="426"/>
        <w:rPr>
          <w:rFonts w:eastAsia="TimesNewRoman" w:cs="Times New Roman"/>
          <w:szCs w:val="22"/>
          <w:lang w:val="sk-SK" w:eastAsia="en-US"/>
        </w:rPr>
      </w:pPr>
      <w:r>
        <w:rPr>
          <w:rFonts w:eastAsia="TimesNewRoman" w:cs="Times New Roman"/>
          <w:szCs w:val="22"/>
          <w:lang w:val="sk-SK" w:eastAsia="en-US"/>
        </w:rPr>
        <w:t xml:space="preserve">Aj keď to nebolo osobitne skúmané, </w:t>
      </w:r>
      <w:proofErr w:type="spellStart"/>
      <w:r>
        <w:rPr>
          <w:rFonts w:eastAsia="TimesNewRoman" w:cs="Times New Roman"/>
          <w:szCs w:val="22"/>
          <w:lang w:val="sk-SK" w:eastAsia="en-US"/>
        </w:rPr>
        <w:t>flukonazol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môže zvyšovať systémovú expozíciu iných </w:t>
      </w:r>
      <w:proofErr w:type="spellStart"/>
      <w:r>
        <w:rPr>
          <w:rFonts w:eastAsia="TimesNewRoman" w:cs="Times New Roman"/>
          <w:szCs w:val="22"/>
          <w:lang w:val="sk-SK" w:eastAsia="en-US"/>
        </w:rPr>
        <w:t>nesteroidových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</w:t>
      </w:r>
      <w:proofErr w:type="spellStart"/>
      <w:r>
        <w:rPr>
          <w:rFonts w:eastAsia="TimesNewRoman" w:cs="Times New Roman"/>
          <w:szCs w:val="22"/>
          <w:lang w:val="sk-SK" w:eastAsia="en-US"/>
        </w:rPr>
        <w:t>antiflogistík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, ktoré sa metabolizujú pomocou CYP2C9 (napr. </w:t>
      </w:r>
      <w:proofErr w:type="spellStart"/>
      <w:r>
        <w:rPr>
          <w:rFonts w:eastAsia="TimesNewRoman" w:cs="Times New Roman"/>
          <w:szCs w:val="22"/>
          <w:lang w:val="sk-SK" w:eastAsia="en-US"/>
        </w:rPr>
        <w:t>naproxén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, </w:t>
      </w:r>
      <w:proofErr w:type="spellStart"/>
      <w:r>
        <w:rPr>
          <w:rFonts w:eastAsia="TimesNewRoman" w:cs="Times New Roman"/>
          <w:szCs w:val="22"/>
          <w:lang w:val="sk-SK" w:eastAsia="en-US"/>
        </w:rPr>
        <w:t>lornoxikam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, </w:t>
      </w:r>
      <w:proofErr w:type="spellStart"/>
      <w:r>
        <w:rPr>
          <w:rFonts w:eastAsia="TimesNewRoman" w:cs="Times New Roman"/>
          <w:szCs w:val="22"/>
          <w:lang w:val="sk-SK" w:eastAsia="en-US"/>
        </w:rPr>
        <w:t>meloxikam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, </w:t>
      </w:r>
      <w:proofErr w:type="spellStart"/>
      <w:r>
        <w:rPr>
          <w:rFonts w:eastAsia="TimesNewRoman" w:cs="Times New Roman"/>
          <w:szCs w:val="22"/>
          <w:lang w:val="sk-SK" w:eastAsia="en-US"/>
        </w:rPr>
        <w:t>diklofenak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). Odporúča sa časté monitorovanie nežiaducich účinkov a toxicity súvisiacich s </w:t>
      </w:r>
      <w:proofErr w:type="spellStart"/>
      <w:r>
        <w:rPr>
          <w:rFonts w:eastAsia="TimesNewRoman" w:cs="Times New Roman"/>
          <w:szCs w:val="22"/>
          <w:lang w:val="sk-SK" w:eastAsia="en-US"/>
        </w:rPr>
        <w:t>nesteroidovými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</w:t>
      </w:r>
      <w:proofErr w:type="spellStart"/>
      <w:r>
        <w:rPr>
          <w:rFonts w:eastAsia="TimesNewRoman" w:cs="Times New Roman"/>
          <w:szCs w:val="22"/>
          <w:lang w:val="sk-SK" w:eastAsia="en-US"/>
        </w:rPr>
        <w:t>antiflogistikami.Môže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byť potrebná úprava dávky </w:t>
      </w:r>
      <w:proofErr w:type="spellStart"/>
      <w:r>
        <w:rPr>
          <w:rFonts w:eastAsia="TimesNewRoman" w:cs="Times New Roman"/>
          <w:szCs w:val="22"/>
          <w:lang w:val="sk-SK" w:eastAsia="en-US"/>
        </w:rPr>
        <w:t>nesteroidových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</w:t>
      </w:r>
      <w:proofErr w:type="spellStart"/>
      <w:r>
        <w:rPr>
          <w:rFonts w:eastAsia="TimesNewRoman" w:cs="Times New Roman"/>
          <w:szCs w:val="22"/>
          <w:lang w:val="sk-SK" w:eastAsia="en-US"/>
        </w:rPr>
        <w:t>antiflogistík</w:t>
      </w:r>
      <w:proofErr w:type="spellEnd"/>
      <w:r>
        <w:rPr>
          <w:rFonts w:eastAsia="TimesNewRoman" w:cs="Times New Roman"/>
          <w:szCs w:val="22"/>
          <w:lang w:val="sk-SK" w:eastAsia="en-US"/>
        </w:rPr>
        <w:t>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Fenytoín</w:t>
      </w:r>
      <w:proofErr w:type="spellEnd"/>
      <w:r>
        <w:rPr>
          <w:rFonts w:eastAsia="Times New Roman" w:cs="Times New Roman"/>
          <w:b/>
          <w:szCs w:val="22"/>
          <w:lang w:val="sk-SK"/>
        </w:rPr>
        <w:t xml:space="preserve">: 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szCs w:val="22"/>
          <w:lang w:val="sk-SK"/>
        </w:rPr>
        <w:t>Flukonazol</w:t>
      </w:r>
      <w:proofErr w:type="spellEnd"/>
      <w:r>
        <w:rPr>
          <w:rFonts w:eastAsia="Times New Roman" w:cs="Times New Roman"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szCs w:val="22"/>
          <w:lang w:val="sk-SK"/>
        </w:rPr>
        <w:t>inhibuje</w:t>
      </w:r>
      <w:proofErr w:type="spellEnd"/>
      <w:r>
        <w:rPr>
          <w:rFonts w:eastAsia="Times New Roman" w:cs="Times New Roman"/>
          <w:szCs w:val="22"/>
          <w:lang w:val="sk-SK"/>
        </w:rPr>
        <w:t xml:space="preserve"> metabolizmus </w:t>
      </w:r>
      <w:proofErr w:type="spellStart"/>
      <w:r>
        <w:rPr>
          <w:rFonts w:eastAsia="Times New Roman" w:cs="Times New Roman"/>
          <w:szCs w:val="22"/>
          <w:lang w:val="sk-SK"/>
        </w:rPr>
        <w:t>fenytoínu</w:t>
      </w:r>
      <w:proofErr w:type="spellEnd"/>
      <w:r>
        <w:rPr>
          <w:rFonts w:eastAsia="Times New Roman" w:cs="Times New Roman"/>
          <w:szCs w:val="22"/>
          <w:lang w:val="sk-SK"/>
        </w:rPr>
        <w:t xml:space="preserve"> v pečeni. Pri súbežnom opakovanom intravenóznom podaní 200 mg </w:t>
      </w:r>
      <w:proofErr w:type="spellStart"/>
      <w:r>
        <w:rPr>
          <w:rFonts w:eastAsia="Times New Roman" w:cs="Times New Roman"/>
          <w:szCs w:val="22"/>
          <w:lang w:val="sk-SK"/>
        </w:rPr>
        <w:t>flukonazolu</w:t>
      </w:r>
      <w:proofErr w:type="spellEnd"/>
      <w:r>
        <w:rPr>
          <w:rFonts w:eastAsia="Times New Roman" w:cs="Times New Roman"/>
          <w:szCs w:val="22"/>
          <w:lang w:val="sk-SK"/>
        </w:rPr>
        <w:t xml:space="preserve"> spolu s 250 mg </w:t>
      </w:r>
      <w:proofErr w:type="spellStart"/>
      <w:r>
        <w:rPr>
          <w:rFonts w:eastAsia="Times New Roman" w:cs="Times New Roman"/>
          <w:szCs w:val="22"/>
          <w:lang w:val="sk-SK"/>
        </w:rPr>
        <w:t>fenytoínu</w:t>
      </w:r>
      <w:proofErr w:type="spellEnd"/>
      <w:r>
        <w:rPr>
          <w:rFonts w:eastAsia="Times New Roman" w:cs="Times New Roman"/>
          <w:szCs w:val="22"/>
          <w:lang w:val="sk-SK"/>
        </w:rPr>
        <w:t>, vzrástla AUC</w:t>
      </w:r>
      <w:r>
        <w:rPr>
          <w:rFonts w:eastAsia="Times New Roman" w:cs="Times New Roman"/>
          <w:szCs w:val="22"/>
          <w:vertAlign w:val="subscript"/>
          <w:lang w:val="sk-SK"/>
        </w:rPr>
        <w:t>24</w:t>
      </w:r>
      <w:r>
        <w:rPr>
          <w:rFonts w:eastAsia="Times New Roman" w:cs="Times New Roman"/>
          <w:szCs w:val="22"/>
          <w:lang w:val="sk-SK"/>
        </w:rPr>
        <w:t xml:space="preserve"> </w:t>
      </w:r>
      <w:proofErr w:type="spellStart"/>
      <w:r>
        <w:rPr>
          <w:rFonts w:eastAsia="Times New Roman" w:cs="Times New Roman"/>
          <w:szCs w:val="22"/>
          <w:lang w:val="sk-SK"/>
        </w:rPr>
        <w:t>fenytoínu</w:t>
      </w:r>
      <w:proofErr w:type="spellEnd"/>
      <w:r>
        <w:rPr>
          <w:rFonts w:eastAsia="Times New Roman" w:cs="Times New Roman"/>
          <w:szCs w:val="22"/>
          <w:lang w:val="sk-SK"/>
        </w:rPr>
        <w:t xml:space="preserve"> o 75 % a jeho </w:t>
      </w:r>
      <w:proofErr w:type="spellStart"/>
      <w:r>
        <w:rPr>
          <w:rFonts w:eastAsia="Times New Roman" w:cs="Times New Roman"/>
          <w:szCs w:val="22"/>
          <w:lang w:val="sk-SK"/>
        </w:rPr>
        <w:t>C</w:t>
      </w:r>
      <w:r>
        <w:rPr>
          <w:rFonts w:eastAsia="Times New Roman" w:cs="Times New Roman"/>
          <w:szCs w:val="22"/>
          <w:vertAlign w:val="subscript"/>
          <w:lang w:val="sk-SK"/>
        </w:rPr>
        <w:t>min</w:t>
      </w:r>
      <w:proofErr w:type="spellEnd"/>
      <w:r>
        <w:rPr>
          <w:rFonts w:eastAsia="Times New Roman" w:cs="Times New Roman"/>
          <w:szCs w:val="22"/>
          <w:lang w:val="sk-SK"/>
        </w:rPr>
        <w:t xml:space="preserve"> o 128 %. Pri súbežnom podávaní musia byť monitorované koncentrácie </w:t>
      </w:r>
      <w:proofErr w:type="spellStart"/>
      <w:r>
        <w:rPr>
          <w:rFonts w:eastAsia="Times New Roman" w:cs="Times New Roman"/>
          <w:szCs w:val="22"/>
          <w:lang w:val="sk-SK"/>
        </w:rPr>
        <w:t>fenytoínu</w:t>
      </w:r>
      <w:proofErr w:type="spellEnd"/>
      <w:r>
        <w:rPr>
          <w:rFonts w:eastAsia="Times New Roman" w:cs="Times New Roman"/>
          <w:szCs w:val="22"/>
          <w:lang w:val="sk-SK"/>
        </w:rPr>
        <w:t xml:space="preserve"> v sére, aby sa zabránilo toxicite </w:t>
      </w:r>
      <w:proofErr w:type="spellStart"/>
      <w:r>
        <w:rPr>
          <w:rFonts w:eastAsia="Times New Roman" w:cs="Times New Roman"/>
          <w:szCs w:val="22"/>
          <w:lang w:val="sk-SK"/>
        </w:rPr>
        <w:t>fenytoínu</w:t>
      </w:r>
      <w:proofErr w:type="spellEnd"/>
      <w:r>
        <w:rPr>
          <w:rFonts w:eastAsia="Times New Roman" w:cs="Times New Roman"/>
          <w:szCs w:val="22"/>
          <w:lang w:val="sk-SK"/>
        </w:rPr>
        <w:t>.</w:t>
      </w:r>
    </w:p>
    <w:p w:rsidR="004C169C" w:rsidRDefault="004C169C">
      <w:pPr>
        <w:widowControl/>
        <w:ind w:left="426"/>
        <w:rPr>
          <w:rFonts w:cs="Times New Roman"/>
          <w:szCs w:val="22"/>
          <w:lang w:val="sk-SK"/>
        </w:rPr>
      </w:pPr>
      <w:r>
        <w:rPr>
          <w:rFonts w:eastAsia="Times New Roman" w:cs="Times New Roman"/>
          <w:szCs w:val="22"/>
          <w:lang w:val="sk-SK"/>
        </w:rPr>
        <w:lastRenderedPageBreak/>
        <w:t> </w:t>
      </w:r>
    </w:p>
    <w:p w:rsidR="00EF0B83" w:rsidRDefault="004C169C" w:rsidP="00EF0B83">
      <w:pPr>
        <w:keepNext/>
        <w:widowControl/>
        <w:numPr>
          <w:ilvl w:val="0"/>
          <w:numId w:val="4"/>
        </w:numPr>
        <w:tabs>
          <w:tab w:val="clear" w:pos="2138"/>
          <w:tab w:val="num" w:pos="426"/>
        </w:tabs>
        <w:ind w:left="425" w:hanging="425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Prednizón</w:t>
      </w:r>
      <w:proofErr w:type="spellEnd"/>
      <w:r>
        <w:rPr>
          <w:rFonts w:eastAsia="Times New Roman" w:cs="Times New Roman"/>
          <w:szCs w:val="22"/>
          <w:lang w:val="sk-SK"/>
        </w:rPr>
        <w:t xml:space="preserve">: </w:t>
      </w:r>
    </w:p>
    <w:p w:rsidR="004C169C" w:rsidRDefault="004C169C">
      <w:pPr>
        <w:widowControl/>
        <w:ind w:left="426"/>
        <w:rPr>
          <w:rFonts w:eastAsia="Times New Roman" w:cs="Times New Roman"/>
          <w:szCs w:val="22"/>
          <w:lang w:val="sk-SK"/>
        </w:rPr>
      </w:pPr>
      <w:r>
        <w:rPr>
          <w:rFonts w:eastAsia="Times New Roman" w:cs="Times New Roman"/>
          <w:szCs w:val="22"/>
          <w:lang w:val="sk-SK"/>
        </w:rPr>
        <w:t xml:space="preserve">Po ukončení trojmesačného podávania </w:t>
      </w:r>
      <w:proofErr w:type="spellStart"/>
      <w:r>
        <w:rPr>
          <w:rFonts w:eastAsia="Times New Roman" w:cs="Times New Roman"/>
          <w:szCs w:val="22"/>
          <w:lang w:val="sk-SK"/>
        </w:rPr>
        <w:t>flukonazolu</w:t>
      </w:r>
      <w:proofErr w:type="spellEnd"/>
      <w:r>
        <w:rPr>
          <w:rFonts w:eastAsia="Times New Roman" w:cs="Times New Roman"/>
          <w:szCs w:val="22"/>
          <w:lang w:val="sk-SK"/>
        </w:rPr>
        <w:t xml:space="preserve"> sa u príjemcu pečeňového transplantátu liečeného </w:t>
      </w:r>
      <w:proofErr w:type="spellStart"/>
      <w:r>
        <w:rPr>
          <w:rFonts w:eastAsia="Times New Roman" w:cs="Times New Roman"/>
          <w:szCs w:val="22"/>
          <w:lang w:val="sk-SK"/>
        </w:rPr>
        <w:t>prednizónom</w:t>
      </w:r>
      <w:proofErr w:type="spellEnd"/>
      <w:r>
        <w:rPr>
          <w:rFonts w:eastAsia="Times New Roman" w:cs="Times New Roman"/>
          <w:szCs w:val="22"/>
          <w:lang w:val="sk-SK"/>
        </w:rPr>
        <w:t xml:space="preserve"> objavila akútna </w:t>
      </w:r>
      <w:proofErr w:type="spellStart"/>
      <w:r>
        <w:rPr>
          <w:rFonts w:eastAsia="Times New Roman" w:cs="Times New Roman"/>
          <w:szCs w:val="22"/>
          <w:lang w:val="sk-SK"/>
        </w:rPr>
        <w:t>insuficiencia</w:t>
      </w:r>
      <w:proofErr w:type="spellEnd"/>
      <w:r>
        <w:rPr>
          <w:rFonts w:eastAsia="Times New Roman" w:cs="Times New Roman"/>
          <w:szCs w:val="22"/>
          <w:lang w:val="sk-SK"/>
        </w:rPr>
        <w:t xml:space="preserve"> kôry nadobličiek. Ukončenie podávania </w:t>
      </w:r>
      <w:proofErr w:type="spellStart"/>
      <w:r>
        <w:rPr>
          <w:rFonts w:eastAsia="Times New Roman" w:cs="Times New Roman"/>
          <w:szCs w:val="22"/>
          <w:lang w:val="sk-SK"/>
        </w:rPr>
        <w:t>flukonazolu</w:t>
      </w:r>
      <w:proofErr w:type="spellEnd"/>
      <w:r>
        <w:rPr>
          <w:rFonts w:eastAsia="Times New Roman" w:cs="Times New Roman"/>
          <w:szCs w:val="22"/>
          <w:lang w:val="sk-SK"/>
        </w:rPr>
        <w:t xml:space="preserve"> pravdepodobne spôsobilo nárast aktivity CYP3A4, čo zapríčinilo nárast metabolizmu </w:t>
      </w:r>
      <w:proofErr w:type="spellStart"/>
      <w:r>
        <w:rPr>
          <w:rFonts w:eastAsia="Times New Roman" w:cs="Times New Roman"/>
          <w:szCs w:val="22"/>
          <w:lang w:val="sk-SK"/>
        </w:rPr>
        <w:t>prednizónu</w:t>
      </w:r>
      <w:proofErr w:type="spellEnd"/>
      <w:r>
        <w:rPr>
          <w:rFonts w:eastAsia="Times New Roman" w:cs="Times New Roman"/>
          <w:szCs w:val="22"/>
          <w:lang w:val="sk-SK"/>
        </w:rPr>
        <w:t xml:space="preserve">. Pacienti dlhodobo liečení </w:t>
      </w:r>
      <w:proofErr w:type="spellStart"/>
      <w:r>
        <w:rPr>
          <w:rFonts w:eastAsia="Times New Roman" w:cs="Times New Roman"/>
          <w:szCs w:val="22"/>
          <w:lang w:val="sk-SK"/>
        </w:rPr>
        <w:t>flukonaz</w:t>
      </w:r>
      <w:smartTag w:uri="urn:schemas-microsoft-com:office:smarttags" w:element="PersonName">
        <w:r>
          <w:rPr>
            <w:rFonts w:eastAsia="Times New Roman" w:cs="Times New Roman"/>
            <w:szCs w:val="22"/>
            <w:lang w:val="sk-SK"/>
          </w:rPr>
          <w:t>olo</w:t>
        </w:r>
      </w:smartTag>
      <w:r>
        <w:rPr>
          <w:rFonts w:eastAsia="Times New Roman" w:cs="Times New Roman"/>
          <w:szCs w:val="22"/>
          <w:lang w:val="sk-SK"/>
        </w:rPr>
        <w:t>m</w:t>
      </w:r>
      <w:proofErr w:type="spellEnd"/>
      <w:r>
        <w:rPr>
          <w:rFonts w:eastAsia="Times New Roman" w:cs="Times New Roman"/>
          <w:szCs w:val="22"/>
          <w:lang w:val="sk-SK"/>
        </w:rPr>
        <w:t xml:space="preserve"> a </w:t>
      </w:r>
      <w:proofErr w:type="spellStart"/>
      <w:r>
        <w:rPr>
          <w:rFonts w:eastAsia="Times New Roman" w:cs="Times New Roman"/>
          <w:szCs w:val="22"/>
          <w:lang w:val="sk-SK"/>
        </w:rPr>
        <w:t>prednizónom</w:t>
      </w:r>
      <w:proofErr w:type="spellEnd"/>
      <w:r>
        <w:rPr>
          <w:rFonts w:cs="Times New Roman"/>
          <w:szCs w:val="22"/>
          <w:lang w:val="sk-SK"/>
        </w:rPr>
        <w:t xml:space="preserve"> musia byť starostlivo monitorovaní z dôvodu výskytu symptómov </w:t>
      </w:r>
      <w:proofErr w:type="spellStart"/>
      <w:r>
        <w:rPr>
          <w:rFonts w:cs="Times New Roman"/>
          <w:szCs w:val="22"/>
          <w:lang w:val="sk-SK"/>
        </w:rPr>
        <w:t>insuficiencie</w:t>
      </w:r>
      <w:proofErr w:type="spellEnd"/>
      <w:r>
        <w:rPr>
          <w:rFonts w:cs="Times New Roman"/>
          <w:szCs w:val="22"/>
          <w:lang w:val="sk-SK"/>
        </w:rPr>
        <w:t xml:space="preserve"> kôry nadobličiek po ukončení podávania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.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Rifabutín</w:t>
      </w:r>
      <w:proofErr w:type="spellEnd"/>
      <w:r>
        <w:rPr>
          <w:rFonts w:eastAsia="Times New Roman" w:cs="Times New Roman"/>
          <w:b/>
          <w:szCs w:val="22"/>
          <w:lang w:val="sk-SK"/>
        </w:rPr>
        <w:t>:</w:t>
      </w:r>
    </w:p>
    <w:p w:rsidR="004C169C" w:rsidRDefault="004C169C">
      <w:pPr>
        <w:widowControl/>
        <w:ind w:left="426"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zvyšuje koncentrácie </w:t>
      </w:r>
      <w:proofErr w:type="spellStart"/>
      <w:r>
        <w:rPr>
          <w:rFonts w:cs="Times New Roman"/>
          <w:szCs w:val="22"/>
          <w:lang w:val="sk-SK"/>
        </w:rPr>
        <w:t>rifabutínu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v sére, čo má za následok zvýšenie </w:t>
      </w:r>
      <w:r>
        <w:rPr>
          <w:rFonts w:cs="Times New Roman"/>
          <w:szCs w:val="22"/>
          <w:lang w:val="sk-SK"/>
        </w:rPr>
        <w:t xml:space="preserve">AUC </w:t>
      </w:r>
      <w:proofErr w:type="spellStart"/>
      <w:r>
        <w:rPr>
          <w:rFonts w:cs="Times New Roman"/>
          <w:szCs w:val="22"/>
          <w:lang w:val="sk-SK"/>
        </w:rPr>
        <w:t>rifabutínu</w:t>
      </w:r>
      <w:proofErr w:type="spellEnd"/>
      <w:r>
        <w:rPr>
          <w:rFonts w:cs="Times New Roman"/>
          <w:szCs w:val="22"/>
          <w:lang w:val="sk-SK"/>
        </w:rPr>
        <w:t xml:space="preserve"> až </w:t>
      </w:r>
      <w:r>
        <w:rPr>
          <w:rFonts w:cs="Times New Roman"/>
          <w:bCs/>
          <w:iCs/>
          <w:szCs w:val="22"/>
          <w:lang w:val="sk-SK"/>
        </w:rPr>
        <w:t xml:space="preserve">o 80 %. </w:t>
      </w:r>
      <w:r>
        <w:rPr>
          <w:rFonts w:cs="Times New Roman"/>
          <w:szCs w:val="22"/>
          <w:lang w:val="sk-SK"/>
        </w:rPr>
        <w:t xml:space="preserve">Boli hlásené prípady </w:t>
      </w:r>
      <w:proofErr w:type="spellStart"/>
      <w:r>
        <w:rPr>
          <w:rFonts w:cs="Times New Roman"/>
          <w:szCs w:val="22"/>
          <w:lang w:val="sk-SK"/>
        </w:rPr>
        <w:t>uveitídy</w:t>
      </w:r>
      <w:proofErr w:type="spellEnd"/>
      <w:r>
        <w:rPr>
          <w:rFonts w:cs="Times New Roman"/>
          <w:szCs w:val="22"/>
          <w:lang w:val="sk-SK"/>
        </w:rPr>
        <w:t xml:space="preserve"> pri súčasnom podávaní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s </w:t>
      </w:r>
      <w:proofErr w:type="spellStart"/>
      <w:r>
        <w:rPr>
          <w:rFonts w:cs="Times New Roman"/>
          <w:szCs w:val="22"/>
          <w:lang w:val="sk-SK"/>
        </w:rPr>
        <w:t>rifabutínom</w:t>
      </w:r>
      <w:proofErr w:type="spellEnd"/>
      <w:r>
        <w:rPr>
          <w:rFonts w:cs="Times New Roman"/>
          <w:szCs w:val="22"/>
          <w:lang w:val="sk-SK"/>
        </w:rPr>
        <w:t xml:space="preserve">. Pri súbežnej liečbe je potrebné zohľadniť symptómy toxicity </w:t>
      </w:r>
      <w:proofErr w:type="spellStart"/>
      <w:r>
        <w:rPr>
          <w:rFonts w:cs="Times New Roman"/>
          <w:szCs w:val="22"/>
          <w:lang w:val="sk-SK"/>
        </w:rPr>
        <w:t>rifabutínu</w:t>
      </w:r>
      <w:proofErr w:type="spellEnd"/>
      <w:r>
        <w:rPr>
          <w:rFonts w:cs="Times New Roman"/>
          <w:szCs w:val="22"/>
          <w:lang w:val="sk-SK"/>
        </w:rPr>
        <w:t>.</w:t>
      </w:r>
      <w:r>
        <w:rPr>
          <w:rFonts w:cs="Times New Roman"/>
          <w:bCs/>
          <w:iCs/>
          <w:szCs w:val="22"/>
          <w:lang w:val="sk-SK"/>
        </w:rPr>
        <w:t xml:space="preserve"> </w:t>
      </w:r>
    </w:p>
    <w:p w:rsidR="004C169C" w:rsidRDefault="004C169C">
      <w:pPr>
        <w:widowControl/>
        <w:ind w:left="426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  <w:tab w:val="num" w:pos="502"/>
        </w:tabs>
        <w:ind w:left="426" w:hanging="426"/>
        <w:rPr>
          <w:rFonts w:eastAsia="Times New Roman" w:cs="Times New Roman"/>
          <w:b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Sachinavir</w:t>
      </w:r>
      <w:proofErr w:type="spellEnd"/>
      <w:r>
        <w:rPr>
          <w:rFonts w:eastAsia="Times New Roman" w:cs="Times New Roman"/>
          <w:b/>
          <w:szCs w:val="22"/>
          <w:lang w:val="sk-SK"/>
        </w:rPr>
        <w:t>:</w:t>
      </w:r>
    </w:p>
    <w:p w:rsidR="004C169C" w:rsidRDefault="004C169C">
      <w:pPr>
        <w:widowControl/>
        <w:ind w:left="426"/>
        <w:rPr>
          <w:rFonts w:eastAsia="TimesNewRoman" w:cs="Times New Roman"/>
          <w:szCs w:val="22"/>
          <w:lang w:val="sk-SK" w:eastAsia="en-US"/>
        </w:rPr>
      </w:pPr>
      <w:proofErr w:type="spellStart"/>
      <w:r>
        <w:rPr>
          <w:rFonts w:eastAsia="TimesNewRoman" w:cs="Times New Roman"/>
          <w:szCs w:val="22"/>
          <w:lang w:val="sk-SK" w:eastAsia="en-US"/>
        </w:rPr>
        <w:t>Flukonazol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zvyšuje AUC </w:t>
      </w:r>
      <w:proofErr w:type="spellStart"/>
      <w:r>
        <w:rPr>
          <w:rFonts w:eastAsia="TimesNewRoman" w:cs="Times New Roman"/>
          <w:szCs w:val="22"/>
          <w:lang w:val="sk-SK" w:eastAsia="en-US"/>
        </w:rPr>
        <w:t>sachinaviru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o 50 % a jeho </w:t>
      </w:r>
      <w:proofErr w:type="spellStart"/>
      <w:r>
        <w:rPr>
          <w:rFonts w:eastAsia="TimesNewRoman" w:cs="Times New Roman"/>
          <w:szCs w:val="22"/>
          <w:lang w:val="sk-SK" w:eastAsia="en-US"/>
        </w:rPr>
        <w:t>C</w:t>
      </w:r>
      <w:r>
        <w:rPr>
          <w:rFonts w:eastAsia="TimesNewRoman" w:cs="Times New Roman"/>
          <w:szCs w:val="22"/>
          <w:vertAlign w:val="subscript"/>
          <w:lang w:val="sk-SK" w:eastAsia="en-US"/>
        </w:rPr>
        <w:t>max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o 55 % v dôsledku inhibície metabolizmu </w:t>
      </w:r>
      <w:proofErr w:type="spellStart"/>
      <w:r>
        <w:rPr>
          <w:rFonts w:eastAsia="TimesNewRoman" w:cs="Times New Roman"/>
          <w:szCs w:val="22"/>
          <w:lang w:val="sk-SK" w:eastAsia="en-US"/>
        </w:rPr>
        <w:t>sachinaviru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v pečeni prostredníctvom CYP3A4 a inhibície </w:t>
      </w:r>
      <w:proofErr w:type="spellStart"/>
      <w:r>
        <w:rPr>
          <w:rFonts w:eastAsia="TimesNewRoman" w:cs="Times New Roman"/>
          <w:szCs w:val="22"/>
          <w:lang w:val="sk-SK" w:eastAsia="en-US"/>
        </w:rPr>
        <w:t>P-glykoproteínu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. Interakcia so </w:t>
      </w:r>
      <w:proofErr w:type="spellStart"/>
      <w:r>
        <w:rPr>
          <w:rFonts w:eastAsia="TimesNewRoman" w:cs="Times New Roman"/>
          <w:szCs w:val="22"/>
          <w:lang w:val="sk-SK" w:eastAsia="en-US"/>
        </w:rPr>
        <w:t>sachinavirom</w:t>
      </w:r>
      <w:proofErr w:type="spellEnd"/>
      <w:r>
        <w:rPr>
          <w:rFonts w:eastAsia="TimesNewRoman" w:cs="Times New Roman"/>
          <w:szCs w:val="22"/>
          <w:lang w:val="sk-SK" w:eastAsia="en-US"/>
        </w:rPr>
        <w:t>/</w:t>
      </w:r>
      <w:proofErr w:type="spellStart"/>
      <w:r>
        <w:rPr>
          <w:rFonts w:eastAsia="TimesNewRoman" w:cs="Times New Roman"/>
          <w:szCs w:val="22"/>
          <w:lang w:val="sk-SK" w:eastAsia="en-US"/>
        </w:rPr>
        <w:t>ritonavirom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nebola skúmaná a môže byť výraznejšia. Môže byť potrebná úprava dávky </w:t>
      </w:r>
      <w:proofErr w:type="spellStart"/>
      <w:r>
        <w:rPr>
          <w:rFonts w:eastAsia="TimesNewRoman" w:cs="Times New Roman"/>
          <w:szCs w:val="22"/>
          <w:lang w:val="sk-SK" w:eastAsia="en-US"/>
        </w:rPr>
        <w:t>sachinaviru</w:t>
      </w:r>
      <w:proofErr w:type="spellEnd"/>
      <w:r>
        <w:rPr>
          <w:rFonts w:eastAsia="TimesNewRoman" w:cs="Times New Roman"/>
          <w:szCs w:val="22"/>
          <w:lang w:val="sk-SK" w:eastAsia="en-US"/>
        </w:rPr>
        <w:t>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85680B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r>
        <w:rPr>
          <w:rFonts w:eastAsia="Times New Roman" w:cs="Times New Roman"/>
          <w:b/>
          <w:szCs w:val="22"/>
          <w:lang w:val="sk-SK"/>
        </w:rPr>
        <w:t xml:space="preserve">Deriváty </w:t>
      </w:r>
      <w:proofErr w:type="spellStart"/>
      <w:r>
        <w:rPr>
          <w:rFonts w:eastAsia="Times New Roman" w:cs="Times New Roman"/>
          <w:b/>
          <w:szCs w:val="22"/>
          <w:lang w:val="sk-SK"/>
        </w:rPr>
        <w:t>s</w:t>
      </w:r>
      <w:r w:rsidR="004C169C">
        <w:rPr>
          <w:rFonts w:eastAsia="Times New Roman" w:cs="Times New Roman"/>
          <w:b/>
          <w:szCs w:val="22"/>
          <w:lang w:val="sk-SK"/>
        </w:rPr>
        <w:t>ulfonylmočovin</w:t>
      </w:r>
      <w:r>
        <w:rPr>
          <w:rFonts w:eastAsia="Times New Roman" w:cs="Times New Roman"/>
          <w:b/>
          <w:szCs w:val="22"/>
          <w:lang w:val="sk-SK"/>
        </w:rPr>
        <w:t>y</w:t>
      </w:r>
      <w:proofErr w:type="spellEnd"/>
      <w:r w:rsidR="004C169C">
        <w:rPr>
          <w:rFonts w:eastAsia="Times New Roman" w:cs="Times New Roman"/>
          <w:b/>
          <w:szCs w:val="22"/>
          <w:lang w:val="sk-SK"/>
        </w:rPr>
        <w:t>:</w:t>
      </w:r>
    </w:p>
    <w:p w:rsidR="004C169C" w:rsidRDefault="004C169C">
      <w:pPr>
        <w:widowControl/>
        <w:tabs>
          <w:tab w:val="left" w:pos="426"/>
        </w:tabs>
        <w:ind w:left="426"/>
        <w:rPr>
          <w:rFonts w:cs="Times New Roman"/>
          <w:szCs w:val="22"/>
          <w:lang w:val="sk-SK"/>
        </w:rPr>
      </w:pPr>
      <w:r>
        <w:rPr>
          <w:rFonts w:cs="Times New Roman"/>
          <w:bCs/>
          <w:iCs/>
          <w:szCs w:val="22"/>
          <w:lang w:val="sk-SK"/>
        </w:rPr>
        <w:t>Pri súbežnom perorálnom podávaní</w:t>
      </w:r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sulfonylmočoviny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(</w:t>
      </w:r>
      <w:proofErr w:type="spellStart"/>
      <w:r>
        <w:rPr>
          <w:rFonts w:cs="Times New Roman"/>
          <w:bCs/>
          <w:iCs/>
          <w:szCs w:val="22"/>
          <w:lang w:val="sk-SK"/>
        </w:rPr>
        <w:t>chlórpropamid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, </w:t>
      </w:r>
      <w:proofErr w:type="spellStart"/>
      <w:r>
        <w:rPr>
          <w:rFonts w:cs="Times New Roman"/>
          <w:bCs/>
          <w:iCs/>
          <w:szCs w:val="22"/>
          <w:lang w:val="sk-SK"/>
        </w:rPr>
        <w:t>glibenklamid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, </w:t>
      </w:r>
      <w:proofErr w:type="spellStart"/>
      <w:r>
        <w:rPr>
          <w:rFonts w:cs="Times New Roman"/>
          <w:bCs/>
          <w:iCs/>
          <w:szCs w:val="22"/>
          <w:lang w:val="sk-SK"/>
        </w:rPr>
        <w:t>glipizid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, </w:t>
      </w:r>
      <w:proofErr w:type="spellStart"/>
      <w:r>
        <w:rPr>
          <w:rFonts w:cs="Times New Roman"/>
          <w:bCs/>
          <w:iCs/>
          <w:szCs w:val="22"/>
          <w:lang w:val="sk-SK"/>
        </w:rPr>
        <w:t>tolbutamid</w:t>
      </w:r>
      <w:proofErr w:type="spellEnd"/>
      <w:r>
        <w:rPr>
          <w:rFonts w:cs="Times New Roman"/>
          <w:bCs/>
          <w:iCs/>
          <w:szCs w:val="22"/>
          <w:lang w:val="sk-SK"/>
        </w:rPr>
        <w:t>) u zdravých jedincov bol zaznamenaný predĺžený</w:t>
      </w:r>
      <w:r>
        <w:rPr>
          <w:rFonts w:cs="Times New Roman"/>
          <w:szCs w:val="22"/>
          <w:lang w:val="sk-SK"/>
        </w:rPr>
        <w:t xml:space="preserve"> polčas </w:t>
      </w:r>
      <w:proofErr w:type="spellStart"/>
      <w:r>
        <w:rPr>
          <w:rFonts w:cs="Times New Roman"/>
          <w:bCs/>
          <w:iCs/>
          <w:szCs w:val="22"/>
          <w:lang w:val="sk-SK"/>
        </w:rPr>
        <w:t>flukonazolu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v sére. Pri súbežnom podávaní musí byť hladina </w:t>
      </w:r>
      <w:r>
        <w:rPr>
          <w:rFonts w:cs="Times New Roman"/>
          <w:szCs w:val="22"/>
          <w:lang w:val="sk-SK"/>
        </w:rPr>
        <w:t xml:space="preserve">glukózy v krvi </w:t>
      </w:r>
      <w:r>
        <w:rPr>
          <w:rFonts w:cs="Times New Roman"/>
          <w:bCs/>
          <w:iCs/>
          <w:szCs w:val="22"/>
          <w:lang w:val="sk-SK"/>
        </w:rPr>
        <w:t xml:space="preserve">často monitorovaná </w:t>
      </w:r>
      <w:r>
        <w:rPr>
          <w:rFonts w:cs="Times New Roman"/>
          <w:szCs w:val="22"/>
          <w:lang w:val="sk-SK"/>
        </w:rPr>
        <w:t>a </w:t>
      </w:r>
      <w:r>
        <w:rPr>
          <w:rFonts w:cs="Times New Roman"/>
          <w:bCs/>
          <w:iCs/>
          <w:szCs w:val="22"/>
          <w:lang w:val="sk-SK"/>
        </w:rPr>
        <w:t>odporúča sa príslušné</w:t>
      </w:r>
      <w:r>
        <w:rPr>
          <w:rFonts w:cs="Times New Roman"/>
          <w:szCs w:val="22"/>
          <w:lang w:val="sk-SK"/>
        </w:rPr>
        <w:t xml:space="preserve"> zníženie dávky </w:t>
      </w:r>
      <w:proofErr w:type="spellStart"/>
      <w:r>
        <w:rPr>
          <w:rFonts w:cs="Times New Roman"/>
          <w:bCs/>
          <w:iCs/>
          <w:szCs w:val="22"/>
          <w:lang w:val="sk-SK"/>
        </w:rPr>
        <w:t>sulfonylmočoviny</w:t>
      </w:r>
      <w:proofErr w:type="spellEnd"/>
      <w:r>
        <w:rPr>
          <w:rFonts w:cs="Times New Roman"/>
          <w:szCs w:val="22"/>
          <w:lang w:val="sk-SK"/>
        </w:rPr>
        <w:t>.</w:t>
      </w:r>
    </w:p>
    <w:p w:rsidR="004C169C" w:rsidRDefault="004C169C">
      <w:pPr>
        <w:widowControl/>
        <w:tabs>
          <w:tab w:val="left" w:pos="426"/>
        </w:tabs>
        <w:ind w:left="426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Teofylín</w:t>
      </w:r>
      <w:proofErr w:type="spellEnd"/>
      <w:r>
        <w:rPr>
          <w:rFonts w:eastAsia="Times New Roman" w:cs="Times New Roman"/>
          <w:szCs w:val="22"/>
          <w:lang w:val="sk-SK"/>
        </w:rPr>
        <w:t xml:space="preserve">: </w:t>
      </w:r>
    </w:p>
    <w:p w:rsidR="004C169C" w:rsidRDefault="004C169C">
      <w:pPr>
        <w:ind w:left="442"/>
        <w:rPr>
          <w:rFonts w:eastAsia="Times New Roman"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V </w:t>
      </w:r>
      <w:proofErr w:type="spellStart"/>
      <w:r>
        <w:rPr>
          <w:rFonts w:cs="Times New Roman"/>
          <w:szCs w:val="22"/>
          <w:lang w:val="sk-SK"/>
        </w:rPr>
        <w:t>placebom</w:t>
      </w:r>
      <w:proofErr w:type="spellEnd"/>
      <w:r>
        <w:rPr>
          <w:rFonts w:cs="Times New Roman"/>
          <w:szCs w:val="22"/>
          <w:lang w:val="sk-SK"/>
        </w:rPr>
        <w:t xml:space="preserve"> kontrolovanej interakčnej štúdii došlo po podávaní 200 mg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počas 14 dní k 18% poklesu priemerného plazmatického </w:t>
      </w:r>
      <w:proofErr w:type="spellStart"/>
      <w:r>
        <w:rPr>
          <w:rFonts w:cs="Times New Roman"/>
          <w:szCs w:val="22"/>
          <w:lang w:val="sk-SK"/>
        </w:rPr>
        <w:t>klírensu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teofylínu</w:t>
      </w:r>
      <w:proofErr w:type="spellEnd"/>
      <w:r>
        <w:rPr>
          <w:rFonts w:cs="Times New Roman"/>
          <w:szCs w:val="22"/>
          <w:lang w:val="sk-SK"/>
        </w:rPr>
        <w:t xml:space="preserve">. U pacientov, ktorí dostávajú vysoké dávky </w:t>
      </w:r>
      <w:proofErr w:type="spellStart"/>
      <w:r>
        <w:rPr>
          <w:rFonts w:cs="Times New Roman"/>
          <w:szCs w:val="22"/>
          <w:lang w:val="sk-SK"/>
        </w:rPr>
        <w:t>teofylínu</w:t>
      </w:r>
      <w:proofErr w:type="spellEnd"/>
      <w:r>
        <w:rPr>
          <w:rFonts w:cs="Times New Roman"/>
          <w:szCs w:val="22"/>
          <w:lang w:val="sk-SK"/>
        </w:rPr>
        <w:t xml:space="preserve">, alebo ktorí sú z iného dôvodu vystavení väčšiemu riziku toxicity </w:t>
      </w:r>
      <w:proofErr w:type="spellStart"/>
      <w:r>
        <w:rPr>
          <w:rFonts w:cs="Times New Roman"/>
          <w:szCs w:val="22"/>
          <w:lang w:val="sk-SK"/>
        </w:rPr>
        <w:t>teofylínu</w:t>
      </w:r>
      <w:proofErr w:type="spellEnd"/>
      <w:r>
        <w:rPr>
          <w:rFonts w:cs="Times New Roman"/>
          <w:szCs w:val="22"/>
          <w:lang w:val="sk-SK"/>
        </w:rPr>
        <w:t xml:space="preserve">, je potrebné pri súčasnej liečbe </w:t>
      </w:r>
      <w:proofErr w:type="spellStart"/>
      <w:r>
        <w:rPr>
          <w:rFonts w:cs="Times New Roman"/>
          <w:szCs w:val="22"/>
          <w:lang w:val="sk-SK"/>
        </w:rPr>
        <w:t>flukonazolom</w:t>
      </w:r>
      <w:proofErr w:type="spellEnd"/>
      <w:r>
        <w:rPr>
          <w:rFonts w:cs="Times New Roman"/>
          <w:szCs w:val="22"/>
          <w:lang w:val="sk-SK"/>
        </w:rPr>
        <w:t xml:space="preserve"> sledovať možné prejavy </w:t>
      </w:r>
      <w:proofErr w:type="spellStart"/>
      <w:r>
        <w:rPr>
          <w:rFonts w:cs="Times New Roman"/>
          <w:szCs w:val="22"/>
          <w:lang w:val="sk-SK"/>
        </w:rPr>
        <w:t>teofylínovej</w:t>
      </w:r>
      <w:proofErr w:type="spellEnd"/>
      <w:r>
        <w:rPr>
          <w:rFonts w:cs="Times New Roman"/>
          <w:szCs w:val="22"/>
          <w:lang w:val="sk-SK"/>
        </w:rPr>
        <w:t xml:space="preserve"> toxicity a v prípade </w:t>
      </w:r>
      <w:r>
        <w:rPr>
          <w:rFonts w:cs="Times New Roman"/>
          <w:bCs/>
          <w:iCs/>
          <w:szCs w:val="22"/>
          <w:lang w:val="sk-SK"/>
        </w:rPr>
        <w:t>výskytu</w:t>
      </w:r>
      <w:r>
        <w:rPr>
          <w:rFonts w:cs="Times New Roman"/>
          <w:szCs w:val="22"/>
          <w:lang w:val="sk-SK"/>
        </w:rPr>
        <w:t xml:space="preserve"> toxicity</w:t>
      </w:r>
      <w:r>
        <w:rPr>
          <w:rFonts w:cs="Times New Roman"/>
          <w:bCs/>
          <w:iCs/>
          <w:szCs w:val="22"/>
          <w:lang w:val="sk-SK"/>
        </w:rPr>
        <w:t xml:space="preserve"> musí byť liečba okamžite upravená.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  <w:tab w:val="num" w:pos="502"/>
        </w:tabs>
        <w:ind w:left="426" w:hanging="426"/>
        <w:rPr>
          <w:rFonts w:eastAsia="Times New Roman" w:cs="Times New Roman"/>
          <w:b/>
          <w:szCs w:val="22"/>
          <w:lang w:val="sk-SK"/>
        </w:rPr>
      </w:pPr>
      <w:r>
        <w:rPr>
          <w:rFonts w:eastAsia="Times New Roman" w:cs="Times New Roman"/>
          <w:b/>
          <w:szCs w:val="22"/>
          <w:lang w:val="sk-SK"/>
        </w:rPr>
        <w:t>Alkaloidy z rodu Vinca (zimozeleň)</w:t>
      </w:r>
    </w:p>
    <w:p w:rsidR="004C169C" w:rsidRDefault="004C169C">
      <w:pPr>
        <w:widowControl/>
        <w:ind w:left="426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Napriek tomu, že to nebolo skúmané,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môže zvyšovať hladiny </w:t>
      </w:r>
      <w:proofErr w:type="spellStart"/>
      <w:r>
        <w:rPr>
          <w:rFonts w:cs="Times New Roman"/>
          <w:szCs w:val="22"/>
          <w:lang w:val="sk-SK"/>
        </w:rPr>
        <w:t>vinka-alkaloidov</w:t>
      </w:r>
      <w:proofErr w:type="spellEnd"/>
      <w:r>
        <w:rPr>
          <w:rFonts w:cs="Times New Roman"/>
          <w:szCs w:val="22"/>
          <w:lang w:val="sk-SK"/>
        </w:rPr>
        <w:t xml:space="preserve"> v sére (napr. </w:t>
      </w:r>
      <w:proofErr w:type="spellStart"/>
      <w:r>
        <w:rPr>
          <w:rFonts w:cs="Times New Roman"/>
          <w:szCs w:val="22"/>
          <w:lang w:val="sk-SK"/>
        </w:rPr>
        <w:t>vinkristín</w:t>
      </w:r>
      <w:proofErr w:type="spellEnd"/>
      <w:r>
        <w:rPr>
          <w:rFonts w:cs="Times New Roman"/>
          <w:szCs w:val="22"/>
          <w:lang w:val="sk-SK"/>
        </w:rPr>
        <w:t xml:space="preserve"> a </w:t>
      </w:r>
      <w:proofErr w:type="spellStart"/>
      <w:r>
        <w:rPr>
          <w:rFonts w:cs="Times New Roman"/>
          <w:szCs w:val="22"/>
          <w:lang w:val="sk-SK"/>
        </w:rPr>
        <w:t>vinblastín</w:t>
      </w:r>
      <w:proofErr w:type="spellEnd"/>
      <w:r>
        <w:rPr>
          <w:rFonts w:cs="Times New Roman"/>
          <w:szCs w:val="22"/>
          <w:lang w:val="sk-SK"/>
        </w:rPr>
        <w:t xml:space="preserve">) a spôsobovať </w:t>
      </w:r>
      <w:proofErr w:type="spellStart"/>
      <w:r>
        <w:rPr>
          <w:rFonts w:cs="Times New Roman"/>
          <w:szCs w:val="22"/>
          <w:lang w:val="sk-SK"/>
        </w:rPr>
        <w:t>neurotoxicitu</w:t>
      </w:r>
      <w:proofErr w:type="spellEnd"/>
      <w:r>
        <w:rPr>
          <w:rFonts w:cs="Times New Roman"/>
          <w:szCs w:val="22"/>
          <w:lang w:val="sk-SK"/>
        </w:rPr>
        <w:t>, ktorá je pravdepodobne spôsobená inhibičným účinkom na CYP3A4.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  <w:tab w:val="num" w:pos="502"/>
        </w:tabs>
        <w:ind w:left="426" w:hanging="426"/>
        <w:rPr>
          <w:rFonts w:eastAsia="Times New Roman" w:cs="Times New Roman"/>
          <w:b/>
          <w:szCs w:val="22"/>
          <w:lang w:val="sk-SK"/>
        </w:rPr>
      </w:pPr>
      <w:r>
        <w:rPr>
          <w:rFonts w:eastAsia="Times New Roman" w:cs="Times New Roman"/>
          <w:b/>
          <w:szCs w:val="22"/>
          <w:lang w:val="sk-SK"/>
        </w:rPr>
        <w:t>Vitamín A</w:t>
      </w:r>
    </w:p>
    <w:p w:rsidR="004C169C" w:rsidRDefault="004C169C">
      <w:pPr>
        <w:widowControl/>
        <w:ind w:left="426"/>
        <w:rPr>
          <w:rFonts w:eastAsia="TimesNewRoman" w:cs="Times New Roman"/>
          <w:szCs w:val="22"/>
          <w:lang w:val="sk-SK" w:eastAsia="en-US"/>
        </w:rPr>
      </w:pPr>
      <w:r>
        <w:rPr>
          <w:rFonts w:eastAsia="TimesNewRoman" w:cs="Times New Roman"/>
          <w:szCs w:val="22"/>
          <w:lang w:val="sk-SK" w:eastAsia="en-US"/>
        </w:rPr>
        <w:t xml:space="preserve">Na základe hláseného prípadu pacienta, ktorý dostával kombinovanú liečbu kyselinou </w:t>
      </w:r>
      <w:proofErr w:type="spellStart"/>
      <w:r>
        <w:rPr>
          <w:rFonts w:eastAsia="TimesNewRoman" w:cs="Times New Roman"/>
          <w:szCs w:val="22"/>
          <w:lang w:val="sk-SK" w:eastAsia="en-US"/>
        </w:rPr>
        <w:t>all-trans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</w:t>
      </w:r>
      <w:proofErr w:type="spellStart"/>
      <w:r>
        <w:rPr>
          <w:rFonts w:eastAsia="TimesNewRoman" w:cs="Times New Roman"/>
          <w:szCs w:val="22"/>
          <w:lang w:val="sk-SK" w:eastAsia="en-US"/>
        </w:rPr>
        <w:t>retinovou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(vitamínu A vo forme kyseliny) a </w:t>
      </w:r>
      <w:proofErr w:type="spellStart"/>
      <w:r>
        <w:rPr>
          <w:rFonts w:eastAsia="TimesNewRoman" w:cs="Times New Roman"/>
          <w:szCs w:val="22"/>
          <w:lang w:val="sk-SK" w:eastAsia="en-US"/>
        </w:rPr>
        <w:t>flukonazolom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sa vyskytli nežiaduce účinky vo forme </w:t>
      </w:r>
      <w:proofErr w:type="spellStart"/>
      <w:r w:rsidR="00EF0B83" w:rsidRPr="00EF0B83">
        <w:rPr>
          <w:rFonts w:eastAsia="TimesNewRoman" w:cs="Times New Roman"/>
          <w:iCs/>
          <w:szCs w:val="22"/>
          <w:lang w:val="sk-SK" w:eastAsia="en-US"/>
        </w:rPr>
        <w:t>pseudotumor</w:t>
      </w:r>
      <w:proofErr w:type="spellEnd"/>
      <w:r w:rsidR="00EF0B83" w:rsidRPr="00EF0B83">
        <w:rPr>
          <w:rFonts w:eastAsia="TimesNewRoman" w:cs="Times New Roman"/>
          <w:iCs/>
          <w:szCs w:val="22"/>
          <w:lang w:val="sk-SK" w:eastAsia="en-US"/>
        </w:rPr>
        <w:t xml:space="preserve"> </w:t>
      </w:r>
      <w:proofErr w:type="spellStart"/>
      <w:r w:rsidR="00EF0B83" w:rsidRPr="00EF0B83">
        <w:rPr>
          <w:rFonts w:eastAsia="TimesNewRoman" w:cs="Times New Roman"/>
          <w:iCs/>
          <w:szCs w:val="22"/>
          <w:lang w:val="sk-SK" w:eastAsia="en-US"/>
        </w:rPr>
        <w:t>cerebri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, ktorý vymizol po prerušení liečby </w:t>
      </w:r>
      <w:proofErr w:type="spellStart"/>
      <w:r>
        <w:rPr>
          <w:rFonts w:eastAsia="TimesNewRoman" w:cs="Times New Roman"/>
          <w:szCs w:val="22"/>
          <w:lang w:val="sk-SK" w:eastAsia="en-US"/>
        </w:rPr>
        <w:t>flukonazolom</w:t>
      </w:r>
      <w:proofErr w:type="spellEnd"/>
      <w:r>
        <w:rPr>
          <w:rFonts w:eastAsia="TimesNewRoman" w:cs="Times New Roman"/>
          <w:szCs w:val="22"/>
          <w:lang w:val="sk-SK" w:eastAsia="en-US"/>
        </w:rPr>
        <w:t>. Túto kombináciu je možné použiť, je však potrebné myslieť na možný výskyt nežiaducich účinkov vzťahujúcich sa na CNS.</w:t>
      </w:r>
    </w:p>
    <w:p w:rsidR="004C169C" w:rsidRDefault="004C169C">
      <w:pPr>
        <w:widowControl/>
        <w:ind w:left="426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  <w:tab w:val="num" w:pos="502"/>
        </w:tabs>
        <w:ind w:left="426" w:hanging="426"/>
        <w:rPr>
          <w:rFonts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Vorikonazol</w:t>
      </w:r>
      <w:proofErr w:type="spellEnd"/>
      <w:r>
        <w:rPr>
          <w:rFonts w:eastAsia="Times New Roman" w:cs="Times New Roman"/>
          <w:b/>
          <w:szCs w:val="22"/>
          <w:lang w:val="sk-SK"/>
        </w:rPr>
        <w:t xml:space="preserve"> </w:t>
      </w:r>
      <w:r>
        <w:rPr>
          <w:rFonts w:eastAsia="TimesNewRoman" w:cs="Times New Roman"/>
          <w:szCs w:val="22"/>
          <w:lang w:val="sk-SK" w:eastAsia="en-US"/>
        </w:rPr>
        <w:t>(inhibítor CYP2C9</w:t>
      </w:r>
      <w:r>
        <w:rPr>
          <w:rFonts w:eastAsia="TimesNewRoman" w:cs="Times New Roman"/>
          <w:szCs w:val="22"/>
          <w:lang w:val="en-US" w:eastAsia="en-US"/>
        </w:rPr>
        <w:t>, CYP2C19</w:t>
      </w:r>
      <w:r>
        <w:rPr>
          <w:rFonts w:eastAsia="TimesNewRoman" w:cs="Times New Roman"/>
          <w:szCs w:val="22"/>
          <w:lang w:val="sk-SK" w:eastAsia="en-US"/>
        </w:rPr>
        <w:t xml:space="preserve"> a CYP3A4)</w:t>
      </w:r>
      <w:r>
        <w:rPr>
          <w:rFonts w:eastAsia="Times New Roman" w:cs="Times New Roman"/>
          <w:b/>
          <w:szCs w:val="22"/>
          <w:lang w:val="sk-SK"/>
        </w:rPr>
        <w:t>:</w:t>
      </w:r>
      <w:r>
        <w:rPr>
          <w:rFonts w:cs="Times New Roman"/>
          <w:szCs w:val="22"/>
          <w:lang w:val="sk-SK"/>
        </w:rPr>
        <w:t xml:space="preserve"> </w:t>
      </w:r>
    </w:p>
    <w:p w:rsidR="004C169C" w:rsidRDefault="004C169C">
      <w:pPr>
        <w:widowControl/>
        <w:ind w:left="426"/>
        <w:rPr>
          <w:rFonts w:eastAsia="TimesNewRoman" w:cs="Times New Roman"/>
          <w:szCs w:val="22"/>
          <w:lang w:val="sk-SK" w:eastAsia="en-US"/>
        </w:rPr>
      </w:pPr>
      <w:r>
        <w:rPr>
          <w:rFonts w:eastAsia="TimesNewRoman" w:cs="Times New Roman"/>
          <w:szCs w:val="22"/>
          <w:lang w:val="sk-SK" w:eastAsia="en-US"/>
        </w:rPr>
        <w:t xml:space="preserve">Súbežné perorálne podávanie </w:t>
      </w:r>
      <w:proofErr w:type="spellStart"/>
      <w:r>
        <w:rPr>
          <w:rFonts w:eastAsia="TimesNewRoman" w:cs="Times New Roman"/>
          <w:szCs w:val="22"/>
          <w:lang w:val="sk-SK" w:eastAsia="en-US"/>
        </w:rPr>
        <w:t>vorikonazolu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(400 mg každých 12 hodín v 1. deň, následne 200 mg každých 12 hodín počas ďalšieho 2,5 dňa) a </w:t>
      </w:r>
      <w:proofErr w:type="spellStart"/>
      <w:r>
        <w:rPr>
          <w:rFonts w:eastAsia="TimesNewRoman" w:cs="Times New Roman"/>
          <w:szCs w:val="22"/>
          <w:lang w:val="sk-SK" w:eastAsia="en-US"/>
        </w:rPr>
        <w:t>flukonazolu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(400 mg v 1. deň, následne 200 mg každých 24 hodín po ďalšie 4 dni) 8 zdravým mužským jedincom spôsobilo zvýšenie </w:t>
      </w:r>
      <w:proofErr w:type="spellStart"/>
      <w:r>
        <w:rPr>
          <w:rFonts w:eastAsia="TimesNewRoman" w:cs="Times New Roman"/>
          <w:szCs w:val="22"/>
          <w:lang w:val="sk-SK" w:eastAsia="en-US"/>
        </w:rPr>
        <w:t>C</w:t>
      </w:r>
      <w:r>
        <w:rPr>
          <w:rFonts w:eastAsia="TimesNewRoman" w:cs="Times New Roman"/>
          <w:szCs w:val="22"/>
          <w:vertAlign w:val="subscript"/>
          <w:lang w:val="sk-SK" w:eastAsia="en-US"/>
        </w:rPr>
        <w:t>max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</w:t>
      </w:r>
      <w:proofErr w:type="spellStart"/>
      <w:r>
        <w:rPr>
          <w:rFonts w:eastAsia="TimesNewRoman" w:cs="Times New Roman"/>
          <w:szCs w:val="22"/>
          <w:lang w:val="sk-SK" w:eastAsia="en-US"/>
        </w:rPr>
        <w:t>vorikonazolu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v priemere o 57 % (90 % CI: 20 %, 107 %) a zvýšenie </w:t>
      </w:r>
      <w:proofErr w:type="spellStart"/>
      <w:r>
        <w:rPr>
          <w:rFonts w:eastAsia="TimesNewRoman" w:cs="Times New Roman"/>
          <w:szCs w:val="22"/>
          <w:lang w:val="sk-SK" w:eastAsia="en-US"/>
        </w:rPr>
        <w:t>AUC</w:t>
      </w:r>
      <w:r>
        <w:rPr>
          <w:rFonts w:eastAsia="TimesNewRoman" w:cs="Times New Roman"/>
          <w:szCs w:val="22"/>
          <w:vertAlign w:val="subscript"/>
          <w:lang w:val="sk-SK" w:eastAsia="en-US"/>
        </w:rPr>
        <w:t>τ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</w:t>
      </w:r>
      <w:proofErr w:type="spellStart"/>
      <w:r>
        <w:rPr>
          <w:rFonts w:eastAsia="TimesNewRoman" w:cs="Times New Roman"/>
          <w:szCs w:val="22"/>
          <w:lang w:val="sk-SK" w:eastAsia="en-US"/>
        </w:rPr>
        <w:t>vorikonazolu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v priemere o 79 % (90 % CI: 40 %, 128 %). Znížená dávka a/alebo frekvencia podávania </w:t>
      </w:r>
      <w:proofErr w:type="spellStart"/>
      <w:r>
        <w:rPr>
          <w:rFonts w:eastAsia="TimesNewRoman" w:cs="Times New Roman"/>
          <w:szCs w:val="22"/>
          <w:lang w:val="sk-SK" w:eastAsia="en-US"/>
        </w:rPr>
        <w:t>vorikonazolu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a </w:t>
      </w:r>
      <w:proofErr w:type="spellStart"/>
      <w:r>
        <w:rPr>
          <w:rFonts w:eastAsia="TimesNewRoman" w:cs="Times New Roman"/>
          <w:szCs w:val="22"/>
          <w:lang w:val="sk-SK" w:eastAsia="en-US"/>
        </w:rPr>
        <w:t>flukonazolu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, ktorá by zabránila tomuto účinku, nebola stanovená. Odporúča sa monitorovanie výskytu nežiaducich účinkov súvisiacich s </w:t>
      </w:r>
      <w:proofErr w:type="spellStart"/>
      <w:r>
        <w:rPr>
          <w:rFonts w:eastAsia="TimesNewRoman" w:cs="Times New Roman"/>
          <w:szCs w:val="22"/>
          <w:lang w:val="sk-SK" w:eastAsia="en-US"/>
        </w:rPr>
        <w:t>vorikonazolom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, ak sa </w:t>
      </w:r>
      <w:proofErr w:type="spellStart"/>
      <w:r>
        <w:rPr>
          <w:rFonts w:eastAsia="TimesNewRoman" w:cs="Times New Roman"/>
          <w:szCs w:val="22"/>
          <w:lang w:val="sk-SK" w:eastAsia="en-US"/>
        </w:rPr>
        <w:t>vorikonazol</w:t>
      </w:r>
      <w:proofErr w:type="spellEnd"/>
      <w:r>
        <w:rPr>
          <w:rFonts w:eastAsia="TimesNewRoman" w:cs="Times New Roman"/>
          <w:szCs w:val="22"/>
          <w:lang w:val="sk-SK" w:eastAsia="en-US"/>
        </w:rPr>
        <w:t xml:space="preserve"> použije následne po </w:t>
      </w:r>
      <w:proofErr w:type="spellStart"/>
      <w:r>
        <w:rPr>
          <w:rFonts w:eastAsia="TimesNewRoman" w:cs="Times New Roman"/>
          <w:szCs w:val="22"/>
          <w:lang w:val="sk-SK" w:eastAsia="en-US"/>
        </w:rPr>
        <w:t>flukonazole</w:t>
      </w:r>
      <w:proofErr w:type="spellEnd"/>
      <w:r>
        <w:rPr>
          <w:rFonts w:eastAsia="TimesNewRoman" w:cs="Times New Roman"/>
          <w:szCs w:val="22"/>
          <w:lang w:val="sk-SK" w:eastAsia="en-US"/>
        </w:rPr>
        <w:t>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Zidovudín</w:t>
      </w:r>
      <w:proofErr w:type="spellEnd"/>
      <w:r>
        <w:rPr>
          <w:rFonts w:eastAsia="Times New Roman" w:cs="Times New Roman"/>
          <w:szCs w:val="22"/>
          <w:lang w:val="sk-SK"/>
        </w:rPr>
        <w:t xml:space="preserve">: </w:t>
      </w:r>
    </w:p>
    <w:p w:rsidR="004C169C" w:rsidRDefault="004C169C">
      <w:pPr>
        <w:widowControl/>
        <w:ind w:left="426"/>
        <w:rPr>
          <w:rFonts w:cs="Times New Roman"/>
          <w:szCs w:val="22"/>
          <w:lang w:val="sk-SK" w:eastAsia="en-GB"/>
        </w:rPr>
      </w:pPr>
      <w:proofErr w:type="spellStart"/>
      <w:r>
        <w:rPr>
          <w:rFonts w:cs="Times New Roman"/>
          <w:szCs w:val="22"/>
          <w:lang w:val="sk-SK" w:eastAsia="en-GB"/>
        </w:rPr>
        <w:lastRenderedPageBreak/>
        <w:t>Flukonazol</w:t>
      </w:r>
      <w:proofErr w:type="spellEnd"/>
      <w:r>
        <w:rPr>
          <w:rFonts w:cs="Times New Roman"/>
          <w:szCs w:val="22"/>
          <w:lang w:val="sk-SK" w:eastAsia="en-GB"/>
        </w:rPr>
        <w:t xml:space="preserve"> zvyšuje </w:t>
      </w:r>
      <w:proofErr w:type="spellStart"/>
      <w:r>
        <w:rPr>
          <w:rFonts w:cs="Times New Roman"/>
          <w:color w:val="000000"/>
          <w:szCs w:val="22"/>
          <w:lang w:val="sk-SK"/>
        </w:rPr>
        <w:t>C</w:t>
      </w:r>
      <w:r>
        <w:rPr>
          <w:rFonts w:cs="Times New Roman"/>
          <w:color w:val="000000"/>
          <w:szCs w:val="22"/>
          <w:vertAlign w:val="subscript"/>
          <w:lang w:val="sk-SK"/>
        </w:rPr>
        <w:t>max</w:t>
      </w:r>
      <w:proofErr w:type="spellEnd"/>
      <w:r>
        <w:rPr>
          <w:rFonts w:cs="Times New Roman"/>
          <w:color w:val="000000"/>
          <w:szCs w:val="22"/>
          <w:vertAlign w:val="subscript"/>
          <w:lang w:val="sk-SK"/>
        </w:rPr>
        <w:t xml:space="preserve"> </w:t>
      </w:r>
      <w:proofErr w:type="spellStart"/>
      <w:r>
        <w:rPr>
          <w:rFonts w:cs="Times New Roman"/>
          <w:color w:val="000000"/>
          <w:szCs w:val="22"/>
          <w:lang w:val="sk-SK"/>
        </w:rPr>
        <w:t>zidovudínu</w:t>
      </w:r>
      <w:proofErr w:type="spellEnd"/>
      <w:r>
        <w:rPr>
          <w:rFonts w:cs="Times New Roman"/>
          <w:color w:val="000000"/>
          <w:szCs w:val="22"/>
          <w:lang w:val="sk-SK"/>
        </w:rPr>
        <w:t xml:space="preserve"> </w:t>
      </w:r>
      <w:r>
        <w:rPr>
          <w:rFonts w:cs="Times New Roman"/>
          <w:bCs/>
          <w:szCs w:val="22"/>
          <w:lang w:val="sk-SK" w:eastAsia="en-GB"/>
        </w:rPr>
        <w:t xml:space="preserve">o 84 </w:t>
      </w:r>
      <w:r>
        <w:rPr>
          <w:rFonts w:cs="Times New Roman"/>
          <w:szCs w:val="22"/>
          <w:lang w:val="sk-SK" w:eastAsia="en-GB"/>
        </w:rPr>
        <w:t xml:space="preserve">% a AUC </w:t>
      </w:r>
      <w:proofErr w:type="spellStart"/>
      <w:r>
        <w:rPr>
          <w:rFonts w:cs="Times New Roman"/>
          <w:bCs/>
          <w:szCs w:val="22"/>
          <w:lang w:val="sk-SK" w:eastAsia="en-GB"/>
        </w:rPr>
        <w:t>zidovudínu</w:t>
      </w:r>
      <w:proofErr w:type="spellEnd"/>
      <w:r>
        <w:rPr>
          <w:rFonts w:cs="Times New Roman"/>
          <w:bCs/>
          <w:szCs w:val="22"/>
          <w:lang w:val="sk-SK" w:eastAsia="en-GB"/>
        </w:rPr>
        <w:t xml:space="preserve"> </w:t>
      </w:r>
      <w:r>
        <w:rPr>
          <w:rFonts w:cs="Times New Roman"/>
          <w:szCs w:val="22"/>
          <w:lang w:val="sk-SK" w:eastAsia="en-GB"/>
        </w:rPr>
        <w:t>o </w:t>
      </w:r>
      <w:r>
        <w:rPr>
          <w:rFonts w:cs="Times New Roman"/>
          <w:bCs/>
          <w:szCs w:val="22"/>
          <w:lang w:val="sk-SK" w:eastAsia="en-GB"/>
        </w:rPr>
        <w:t xml:space="preserve">74 </w:t>
      </w:r>
      <w:r>
        <w:rPr>
          <w:rFonts w:cs="Times New Roman"/>
          <w:szCs w:val="22"/>
          <w:lang w:val="sk-SK" w:eastAsia="en-GB"/>
        </w:rPr>
        <w:t xml:space="preserve">% v dôsledku približne </w:t>
      </w:r>
      <w:r>
        <w:rPr>
          <w:rFonts w:cs="Times New Roman"/>
          <w:bCs/>
          <w:szCs w:val="22"/>
          <w:lang w:val="sk-SK" w:eastAsia="en-GB"/>
        </w:rPr>
        <w:t>45</w:t>
      </w:r>
      <w:r>
        <w:rPr>
          <w:rFonts w:cs="Times New Roman"/>
          <w:szCs w:val="22"/>
          <w:lang w:val="sk-SK" w:eastAsia="en-GB"/>
        </w:rPr>
        <w:t xml:space="preserve">% poklesu </w:t>
      </w:r>
      <w:proofErr w:type="spellStart"/>
      <w:r>
        <w:rPr>
          <w:rFonts w:cs="Times New Roman"/>
          <w:szCs w:val="22"/>
          <w:lang w:val="sk-SK" w:eastAsia="en-GB"/>
        </w:rPr>
        <w:t>klírensu</w:t>
      </w:r>
      <w:proofErr w:type="spellEnd"/>
      <w:r>
        <w:rPr>
          <w:rFonts w:cs="Times New Roman"/>
          <w:szCs w:val="22"/>
          <w:lang w:val="sk-SK" w:eastAsia="en-GB"/>
        </w:rPr>
        <w:t xml:space="preserve"> </w:t>
      </w:r>
      <w:r>
        <w:rPr>
          <w:rFonts w:cs="Times New Roman"/>
          <w:bCs/>
          <w:szCs w:val="22"/>
          <w:lang w:val="sk-SK" w:eastAsia="en-GB"/>
        </w:rPr>
        <w:t xml:space="preserve">perorálne podaného </w:t>
      </w:r>
      <w:proofErr w:type="spellStart"/>
      <w:r>
        <w:rPr>
          <w:rFonts w:cs="Times New Roman"/>
          <w:bCs/>
          <w:szCs w:val="22"/>
          <w:lang w:val="sk-SK" w:eastAsia="en-GB"/>
        </w:rPr>
        <w:t>zidovudínu</w:t>
      </w:r>
      <w:proofErr w:type="spellEnd"/>
      <w:r>
        <w:rPr>
          <w:rFonts w:cs="Times New Roman"/>
          <w:bCs/>
          <w:szCs w:val="22"/>
          <w:lang w:val="sk-SK" w:eastAsia="en-GB"/>
        </w:rPr>
        <w:t xml:space="preserve">. Pri súbežnej liečbe </w:t>
      </w:r>
      <w:proofErr w:type="spellStart"/>
      <w:r>
        <w:rPr>
          <w:rFonts w:cs="Times New Roman"/>
          <w:bCs/>
          <w:szCs w:val="22"/>
          <w:lang w:val="sk-SK" w:eastAsia="en-GB"/>
        </w:rPr>
        <w:t>flukonazolom</w:t>
      </w:r>
      <w:proofErr w:type="spellEnd"/>
      <w:r>
        <w:rPr>
          <w:rFonts w:cs="Times New Roman"/>
          <w:bCs/>
          <w:szCs w:val="22"/>
          <w:lang w:val="sk-SK" w:eastAsia="en-GB"/>
        </w:rPr>
        <w:t xml:space="preserve"> sa tiež predĺžil </w:t>
      </w:r>
      <w:r>
        <w:rPr>
          <w:rFonts w:cs="Times New Roman"/>
          <w:szCs w:val="22"/>
          <w:lang w:val="sk-SK" w:eastAsia="en-GB"/>
        </w:rPr>
        <w:t xml:space="preserve">polčas </w:t>
      </w:r>
      <w:proofErr w:type="spellStart"/>
      <w:r>
        <w:rPr>
          <w:rFonts w:cs="Times New Roman"/>
          <w:szCs w:val="22"/>
          <w:lang w:val="sk-SK" w:eastAsia="en-GB"/>
        </w:rPr>
        <w:t>zidovudínu</w:t>
      </w:r>
      <w:proofErr w:type="spellEnd"/>
      <w:r>
        <w:rPr>
          <w:rFonts w:cs="Times New Roman"/>
          <w:szCs w:val="22"/>
          <w:lang w:val="sk-SK" w:eastAsia="en-GB"/>
        </w:rPr>
        <w:t xml:space="preserve"> </w:t>
      </w:r>
      <w:r>
        <w:rPr>
          <w:rFonts w:cs="Times New Roman"/>
          <w:bCs/>
          <w:szCs w:val="22"/>
          <w:lang w:val="sk-SK" w:eastAsia="en-GB"/>
        </w:rPr>
        <w:t xml:space="preserve">približne </w:t>
      </w:r>
      <w:r>
        <w:rPr>
          <w:rFonts w:cs="Times New Roman"/>
          <w:szCs w:val="22"/>
          <w:lang w:val="sk-SK" w:eastAsia="en-GB"/>
        </w:rPr>
        <w:t>o </w:t>
      </w:r>
      <w:r>
        <w:rPr>
          <w:rFonts w:cs="Times New Roman"/>
          <w:bCs/>
          <w:szCs w:val="22"/>
          <w:lang w:val="sk-SK" w:eastAsia="en-GB"/>
        </w:rPr>
        <w:t>128 %</w:t>
      </w:r>
      <w:r>
        <w:rPr>
          <w:rFonts w:cs="Times New Roman"/>
          <w:szCs w:val="22"/>
          <w:lang w:val="sk-SK" w:eastAsia="en-GB"/>
        </w:rPr>
        <w:t xml:space="preserve">. Pacienti, ktorí </w:t>
      </w:r>
      <w:r>
        <w:rPr>
          <w:rFonts w:cs="Times New Roman"/>
          <w:bCs/>
          <w:szCs w:val="22"/>
          <w:lang w:val="sk-SK" w:eastAsia="en-GB"/>
        </w:rPr>
        <w:t>dostávajú</w:t>
      </w:r>
      <w:r>
        <w:rPr>
          <w:rFonts w:cs="Times New Roman"/>
          <w:szCs w:val="22"/>
          <w:lang w:val="sk-SK" w:eastAsia="en-GB"/>
        </w:rPr>
        <w:t xml:space="preserve"> túto kombináciu</w:t>
      </w:r>
      <w:r>
        <w:rPr>
          <w:rFonts w:cs="Times New Roman"/>
          <w:bCs/>
          <w:szCs w:val="22"/>
          <w:lang w:val="sk-SK" w:eastAsia="en-GB"/>
        </w:rPr>
        <w:t xml:space="preserve"> musia byť starostlivo monitorovaní na nežiaduce účinky vyvolané</w:t>
      </w:r>
      <w:r>
        <w:rPr>
          <w:rFonts w:cs="Times New Roman"/>
          <w:szCs w:val="22"/>
          <w:lang w:val="sk-SK" w:eastAsia="en-GB"/>
        </w:rPr>
        <w:t xml:space="preserve"> </w:t>
      </w:r>
      <w:proofErr w:type="spellStart"/>
      <w:r>
        <w:rPr>
          <w:rFonts w:cs="Times New Roman"/>
          <w:szCs w:val="22"/>
          <w:lang w:val="sk-SK" w:eastAsia="en-GB"/>
        </w:rPr>
        <w:t>zidovudínom</w:t>
      </w:r>
      <w:proofErr w:type="spellEnd"/>
      <w:r>
        <w:rPr>
          <w:rFonts w:cs="Times New Roman"/>
          <w:szCs w:val="22"/>
          <w:lang w:val="sk-SK" w:eastAsia="en-GB"/>
        </w:rPr>
        <w:t xml:space="preserve">. </w:t>
      </w:r>
      <w:r>
        <w:rPr>
          <w:rFonts w:cs="Times New Roman"/>
          <w:bCs/>
          <w:szCs w:val="22"/>
          <w:lang w:val="sk-SK" w:eastAsia="en-GB"/>
        </w:rPr>
        <w:t>Do úvahy prichádza</w:t>
      </w:r>
      <w:r>
        <w:rPr>
          <w:rFonts w:cs="Times New Roman"/>
          <w:szCs w:val="22"/>
          <w:lang w:val="sk-SK" w:eastAsia="en-GB"/>
        </w:rPr>
        <w:t xml:space="preserve"> zníženie dávky </w:t>
      </w:r>
      <w:proofErr w:type="spellStart"/>
      <w:r>
        <w:rPr>
          <w:rFonts w:cs="Times New Roman"/>
          <w:szCs w:val="22"/>
          <w:lang w:val="sk-SK" w:eastAsia="en-GB"/>
        </w:rPr>
        <w:t>zidovudínu</w:t>
      </w:r>
      <w:proofErr w:type="spellEnd"/>
      <w:r>
        <w:rPr>
          <w:rFonts w:cs="Times New Roman"/>
          <w:szCs w:val="22"/>
          <w:lang w:val="sk-SK" w:eastAsia="en-GB"/>
        </w:rPr>
        <w:t>.</w:t>
      </w:r>
    </w:p>
    <w:p w:rsidR="004C169C" w:rsidRDefault="004C169C">
      <w:pPr>
        <w:widowControl/>
        <w:tabs>
          <w:tab w:val="left" w:pos="2760"/>
        </w:tabs>
        <w:ind w:left="426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ab/>
      </w: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  <w:tab w:val="num" w:pos="502"/>
        </w:tabs>
        <w:ind w:left="426" w:hanging="426"/>
        <w:rPr>
          <w:rFonts w:eastAsia="Times New Roman" w:cs="Times New Roman"/>
          <w:b/>
          <w:szCs w:val="22"/>
          <w:lang w:val="sk-SK"/>
        </w:rPr>
      </w:pPr>
      <w:proofErr w:type="spellStart"/>
      <w:r>
        <w:rPr>
          <w:rFonts w:eastAsia="Times New Roman" w:cs="Times New Roman"/>
          <w:b/>
          <w:szCs w:val="22"/>
          <w:lang w:val="sk-SK"/>
        </w:rPr>
        <w:t>Azitromycín</w:t>
      </w:r>
      <w:proofErr w:type="spellEnd"/>
      <w:r>
        <w:rPr>
          <w:rFonts w:eastAsia="Times New Roman" w:cs="Times New Roman"/>
          <w:b/>
          <w:szCs w:val="22"/>
          <w:lang w:val="sk-SK"/>
        </w:rPr>
        <w:t>:</w:t>
      </w:r>
    </w:p>
    <w:p w:rsidR="004C169C" w:rsidRDefault="004C169C">
      <w:pPr>
        <w:ind w:left="416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Otvorená, </w:t>
      </w:r>
      <w:proofErr w:type="spellStart"/>
      <w:r>
        <w:rPr>
          <w:rFonts w:cs="Times New Roman"/>
          <w:szCs w:val="22"/>
          <w:lang w:val="sk-SK"/>
        </w:rPr>
        <w:t>randomizovaná</w:t>
      </w:r>
      <w:proofErr w:type="spellEnd"/>
      <w:r>
        <w:rPr>
          <w:rFonts w:cs="Times New Roman"/>
          <w:szCs w:val="22"/>
          <w:lang w:val="sk-SK"/>
        </w:rPr>
        <w:t xml:space="preserve">, trojnásobne skrížená štúdia hodnotila u 18 zdravých jedincov účinok jednorazovej 1 200 mg perorálnej dávky </w:t>
      </w:r>
      <w:proofErr w:type="spellStart"/>
      <w:r>
        <w:rPr>
          <w:rFonts w:cs="Times New Roman"/>
          <w:szCs w:val="22"/>
          <w:lang w:val="sk-SK"/>
        </w:rPr>
        <w:t>azitromycínu</w:t>
      </w:r>
      <w:proofErr w:type="spellEnd"/>
      <w:r>
        <w:rPr>
          <w:rFonts w:cs="Times New Roman"/>
          <w:szCs w:val="22"/>
          <w:lang w:val="sk-SK"/>
        </w:rPr>
        <w:t xml:space="preserve"> na </w:t>
      </w:r>
      <w:proofErr w:type="spellStart"/>
      <w:r>
        <w:rPr>
          <w:rFonts w:cs="Times New Roman"/>
          <w:szCs w:val="22"/>
          <w:lang w:val="sk-SK"/>
        </w:rPr>
        <w:t>farmakokinetiku</w:t>
      </w:r>
      <w:proofErr w:type="spellEnd"/>
      <w:r>
        <w:rPr>
          <w:rFonts w:cs="Times New Roman"/>
          <w:szCs w:val="22"/>
          <w:lang w:val="sk-SK"/>
        </w:rPr>
        <w:t xml:space="preserve"> jednorazovej 800 mg perorálnej dávky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, ako aj účinok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na </w:t>
      </w:r>
      <w:proofErr w:type="spellStart"/>
      <w:r>
        <w:rPr>
          <w:rFonts w:cs="Times New Roman"/>
          <w:szCs w:val="22"/>
          <w:lang w:val="sk-SK"/>
        </w:rPr>
        <w:t>farmakokinetiku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azitromycínu</w:t>
      </w:r>
      <w:proofErr w:type="spellEnd"/>
      <w:r>
        <w:rPr>
          <w:rFonts w:cs="Times New Roman"/>
          <w:szCs w:val="22"/>
          <w:lang w:val="sk-SK"/>
        </w:rPr>
        <w:t xml:space="preserve">. Medzi </w:t>
      </w:r>
      <w:proofErr w:type="spellStart"/>
      <w:r>
        <w:rPr>
          <w:rFonts w:cs="Times New Roman"/>
          <w:szCs w:val="22"/>
          <w:lang w:val="sk-SK"/>
        </w:rPr>
        <w:t>flukonazolom</w:t>
      </w:r>
      <w:proofErr w:type="spellEnd"/>
      <w:r>
        <w:rPr>
          <w:rFonts w:cs="Times New Roman"/>
          <w:szCs w:val="22"/>
          <w:lang w:val="sk-SK"/>
        </w:rPr>
        <w:t xml:space="preserve"> a </w:t>
      </w:r>
      <w:proofErr w:type="spellStart"/>
      <w:r>
        <w:rPr>
          <w:rFonts w:cs="Times New Roman"/>
          <w:szCs w:val="22"/>
          <w:lang w:val="sk-SK"/>
        </w:rPr>
        <w:t>azitromycínom</w:t>
      </w:r>
      <w:proofErr w:type="spellEnd"/>
      <w:r>
        <w:rPr>
          <w:rFonts w:cs="Times New Roman"/>
          <w:szCs w:val="22"/>
          <w:lang w:val="sk-SK"/>
        </w:rPr>
        <w:t xml:space="preserve"> nebola pozorovaná významná </w:t>
      </w:r>
      <w:proofErr w:type="spellStart"/>
      <w:r>
        <w:rPr>
          <w:rFonts w:cs="Times New Roman"/>
          <w:szCs w:val="22"/>
          <w:lang w:val="sk-SK"/>
        </w:rPr>
        <w:t>farmakokinetická</w:t>
      </w:r>
      <w:proofErr w:type="spellEnd"/>
      <w:r>
        <w:rPr>
          <w:rFonts w:cs="Times New Roman"/>
          <w:szCs w:val="22"/>
          <w:lang w:val="sk-SK"/>
        </w:rPr>
        <w:t xml:space="preserve"> interakcia.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numPr>
          <w:ilvl w:val="0"/>
          <w:numId w:val="4"/>
        </w:numPr>
        <w:tabs>
          <w:tab w:val="clear" w:pos="2138"/>
          <w:tab w:val="num" w:pos="426"/>
        </w:tabs>
        <w:ind w:left="426" w:hanging="426"/>
        <w:rPr>
          <w:rFonts w:eastAsia="Times New Roman" w:cs="Times New Roman"/>
          <w:szCs w:val="22"/>
          <w:lang w:val="sk-SK"/>
        </w:rPr>
      </w:pPr>
      <w:r>
        <w:rPr>
          <w:rFonts w:eastAsia="Times New Roman" w:cs="Times New Roman"/>
          <w:b/>
          <w:szCs w:val="22"/>
          <w:lang w:val="sk-SK"/>
        </w:rPr>
        <w:t>Perorálna antikoncepcia</w:t>
      </w:r>
      <w:r>
        <w:rPr>
          <w:rFonts w:eastAsia="Times New Roman" w:cs="Times New Roman"/>
          <w:szCs w:val="22"/>
          <w:lang w:val="sk-SK"/>
        </w:rPr>
        <w:t xml:space="preserve">: </w:t>
      </w:r>
    </w:p>
    <w:p w:rsidR="004C169C" w:rsidRDefault="004C169C">
      <w:pPr>
        <w:widowControl/>
        <w:ind w:left="426"/>
        <w:rPr>
          <w:rFonts w:cs="Times New Roman"/>
          <w:bCs/>
          <w:szCs w:val="22"/>
          <w:lang w:val="sk-SK" w:eastAsia="en-GB"/>
        </w:rPr>
      </w:pPr>
      <w:r>
        <w:rPr>
          <w:rFonts w:cs="Times New Roman"/>
          <w:bCs/>
          <w:szCs w:val="22"/>
          <w:lang w:val="sk-SK" w:eastAsia="en-GB"/>
        </w:rPr>
        <w:t>Boli vykonané</w:t>
      </w:r>
      <w:r>
        <w:rPr>
          <w:rFonts w:cs="Times New Roman"/>
          <w:szCs w:val="22"/>
          <w:lang w:val="sk-SK" w:eastAsia="en-GB"/>
        </w:rPr>
        <w:t xml:space="preserve"> dve </w:t>
      </w:r>
      <w:proofErr w:type="spellStart"/>
      <w:r>
        <w:rPr>
          <w:rFonts w:cs="Times New Roman"/>
          <w:szCs w:val="22"/>
          <w:lang w:val="sk-SK" w:eastAsia="en-GB"/>
        </w:rPr>
        <w:t>farmakokinetické</w:t>
      </w:r>
      <w:proofErr w:type="spellEnd"/>
      <w:r>
        <w:rPr>
          <w:rFonts w:cs="Times New Roman"/>
          <w:szCs w:val="22"/>
          <w:lang w:val="sk-SK" w:eastAsia="en-GB"/>
        </w:rPr>
        <w:t xml:space="preserve"> štúdie </w:t>
      </w:r>
      <w:r>
        <w:rPr>
          <w:rFonts w:cs="Times New Roman"/>
          <w:bCs/>
          <w:szCs w:val="22"/>
          <w:lang w:val="sk-SK" w:eastAsia="en-GB"/>
        </w:rPr>
        <w:t xml:space="preserve">podávania opakovaných dávok </w:t>
      </w:r>
      <w:proofErr w:type="spellStart"/>
      <w:r>
        <w:rPr>
          <w:rFonts w:cs="Times New Roman"/>
          <w:bCs/>
          <w:szCs w:val="22"/>
          <w:lang w:val="sk-SK" w:eastAsia="en-GB"/>
        </w:rPr>
        <w:t>flukonazolu</w:t>
      </w:r>
      <w:proofErr w:type="spellEnd"/>
      <w:r>
        <w:rPr>
          <w:rFonts w:cs="Times New Roman"/>
          <w:bCs/>
          <w:szCs w:val="22"/>
          <w:lang w:val="sk-SK" w:eastAsia="en-GB"/>
        </w:rPr>
        <w:t xml:space="preserve"> s perorálnou antikoncepciou. Pri podaní</w:t>
      </w:r>
      <w:r>
        <w:rPr>
          <w:rFonts w:cs="Times New Roman"/>
          <w:szCs w:val="22"/>
          <w:lang w:val="sk-SK" w:eastAsia="en-GB"/>
        </w:rPr>
        <w:t xml:space="preserve"> </w:t>
      </w:r>
      <w:r>
        <w:rPr>
          <w:rFonts w:cs="Times New Roman"/>
          <w:bCs/>
          <w:szCs w:val="22"/>
          <w:lang w:val="sk-SK" w:eastAsia="en-GB"/>
        </w:rPr>
        <w:t xml:space="preserve">50 </w:t>
      </w:r>
      <w:r>
        <w:rPr>
          <w:rFonts w:cs="Times New Roman"/>
          <w:szCs w:val="22"/>
          <w:lang w:val="sk-SK" w:eastAsia="en-GB"/>
        </w:rPr>
        <w:t xml:space="preserve">mg </w:t>
      </w:r>
      <w:proofErr w:type="spellStart"/>
      <w:r>
        <w:rPr>
          <w:rFonts w:cs="Times New Roman"/>
          <w:szCs w:val="22"/>
          <w:lang w:val="sk-SK" w:eastAsia="en-GB"/>
        </w:rPr>
        <w:t>flukonazolu</w:t>
      </w:r>
      <w:proofErr w:type="spellEnd"/>
      <w:r>
        <w:rPr>
          <w:rFonts w:cs="Times New Roman"/>
          <w:bCs/>
          <w:szCs w:val="22"/>
          <w:lang w:val="sk-SK" w:eastAsia="en-GB"/>
        </w:rPr>
        <w:t xml:space="preserve"> nebol zistený relevantný účinok na hladinu </w:t>
      </w:r>
      <w:r>
        <w:rPr>
          <w:rFonts w:cs="Times New Roman"/>
          <w:szCs w:val="22"/>
          <w:lang w:val="sk-SK" w:eastAsia="en-GB"/>
        </w:rPr>
        <w:t>hormónov</w:t>
      </w:r>
      <w:r>
        <w:rPr>
          <w:rFonts w:cs="Times New Roman"/>
          <w:bCs/>
          <w:szCs w:val="22"/>
          <w:lang w:val="sk-SK" w:eastAsia="en-GB"/>
        </w:rPr>
        <w:t xml:space="preserve">. Denná dávka 200 </w:t>
      </w:r>
      <w:r>
        <w:rPr>
          <w:rFonts w:cs="Times New Roman"/>
          <w:szCs w:val="22"/>
          <w:lang w:val="sk-SK" w:eastAsia="en-GB"/>
        </w:rPr>
        <w:t xml:space="preserve">mg </w:t>
      </w:r>
      <w:proofErr w:type="spellStart"/>
      <w:r>
        <w:rPr>
          <w:rFonts w:cs="Times New Roman"/>
          <w:bCs/>
          <w:szCs w:val="22"/>
          <w:lang w:val="sk-SK" w:eastAsia="en-GB"/>
        </w:rPr>
        <w:t>flukonazolu</w:t>
      </w:r>
      <w:proofErr w:type="spellEnd"/>
      <w:r>
        <w:rPr>
          <w:rFonts w:cs="Times New Roman"/>
          <w:bCs/>
          <w:szCs w:val="22"/>
          <w:lang w:val="sk-SK" w:eastAsia="en-GB"/>
        </w:rPr>
        <w:t xml:space="preserve"> zvýšila </w:t>
      </w:r>
      <w:r>
        <w:rPr>
          <w:rFonts w:cs="Times New Roman"/>
          <w:szCs w:val="22"/>
          <w:lang w:val="sk-SK" w:eastAsia="en-GB"/>
        </w:rPr>
        <w:t xml:space="preserve">AUC </w:t>
      </w:r>
      <w:proofErr w:type="spellStart"/>
      <w:r>
        <w:rPr>
          <w:rFonts w:cs="Times New Roman"/>
          <w:bCs/>
          <w:szCs w:val="22"/>
          <w:lang w:val="sk-SK" w:eastAsia="en-GB"/>
        </w:rPr>
        <w:t>etinylestradiolu</w:t>
      </w:r>
      <w:proofErr w:type="spellEnd"/>
      <w:r>
        <w:rPr>
          <w:rFonts w:cs="Times New Roman"/>
          <w:szCs w:val="22"/>
          <w:lang w:val="sk-SK" w:eastAsia="en-GB"/>
        </w:rPr>
        <w:t xml:space="preserve"> o 40 % a </w:t>
      </w:r>
      <w:proofErr w:type="spellStart"/>
      <w:r>
        <w:rPr>
          <w:rFonts w:cs="Times New Roman"/>
          <w:szCs w:val="22"/>
          <w:lang w:val="sk-SK" w:eastAsia="en-GB"/>
        </w:rPr>
        <w:t>levonorgestrelu</w:t>
      </w:r>
      <w:proofErr w:type="spellEnd"/>
      <w:r>
        <w:rPr>
          <w:rFonts w:cs="Times New Roman"/>
          <w:szCs w:val="22"/>
          <w:lang w:val="sk-SK" w:eastAsia="en-GB"/>
        </w:rPr>
        <w:t xml:space="preserve"> o 24 %. Je </w:t>
      </w:r>
      <w:r>
        <w:rPr>
          <w:rFonts w:cs="Times New Roman"/>
          <w:bCs/>
          <w:szCs w:val="22"/>
          <w:lang w:val="sk-SK" w:eastAsia="en-GB"/>
        </w:rPr>
        <w:t>preto</w:t>
      </w:r>
      <w:r>
        <w:rPr>
          <w:rFonts w:cs="Times New Roman"/>
          <w:szCs w:val="22"/>
          <w:lang w:val="sk-SK" w:eastAsia="en-GB"/>
        </w:rPr>
        <w:t xml:space="preserve"> nepravdepodobné, že by </w:t>
      </w:r>
      <w:proofErr w:type="spellStart"/>
      <w:r w:rsidR="00F9144B">
        <w:rPr>
          <w:rFonts w:cs="Times New Roman"/>
          <w:bCs/>
          <w:szCs w:val="22"/>
          <w:lang w:val="sk-SK" w:eastAsia="en-GB"/>
        </w:rPr>
        <w:t>flukonazol</w:t>
      </w:r>
      <w:proofErr w:type="spellEnd"/>
      <w:r w:rsidR="00F9144B" w:rsidDel="00F9144B">
        <w:rPr>
          <w:rFonts w:cs="Times New Roman"/>
          <w:bCs/>
          <w:szCs w:val="22"/>
          <w:lang w:val="sk-SK" w:eastAsia="en-GB"/>
        </w:rPr>
        <w:t xml:space="preserve"> </w:t>
      </w:r>
      <w:r w:rsidR="00F9144B">
        <w:rPr>
          <w:rFonts w:cs="Times New Roman"/>
          <w:bCs/>
          <w:szCs w:val="22"/>
          <w:lang w:val="sk-SK" w:eastAsia="en-GB"/>
        </w:rPr>
        <w:t>v</w:t>
      </w:r>
      <w:r w:rsidR="00B8109A">
        <w:rPr>
          <w:rFonts w:cs="Times New Roman"/>
          <w:bCs/>
          <w:szCs w:val="22"/>
          <w:lang w:val="sk-SK" w:eastAsia="en-GB"/>
        </w:rPr>
        <w:t> </w:t>
      </w:r>
      <w:r w:rsidR="00F9144B">
        <w:rPr>
          <w:rFonts w:cs="Times New Roman"/>
          <w:bCs/>
          <w:szCs w:val="22"/>
          <w:lang w:val="sk-SK" w:eastAsia="en-GB"/>
        </w:rPr>
        <w:t>uvedených</w:t>
      </w:r>
      <w:r w:rsidR="00B8109A">
        <w:rPr>
          <w:rFonts w:cs="Times New Roman"/>
          <w:bCs/>
          <w:szCs w:val="22"/>
          <w:lang w:val="sk-SK" w:eastAsia="en-GB"/>
        </w:rPr>
        <w:t xml:space="preserve"> </w:t>
      </w:r>
      <w:r w:rsidR="00F9144B">
        <w:rPr>
          <w:rFonts w:cs="Times New Roman"/>
          <w:bCs/>
          <w:szCs w:val="22"/>
          <w:lang w:val="sk-SK" w:eastAsia="en-GB"/>
        </w:rPr>
        <w:t xml:space="preserve">opakovaných </w:t>
      </w:r>
      <w:r>
        <w:rPr>
          <w:rFonts w:cs="Times New Roman"/>
          <w:bCs/>
          <w:szCs w:val="22"/>
          <w:lang w:val="sk-SK" w:eastAsia="en-GB"/>
        </w:rPr>
        <w:t>dávk</w:t>
      </w:r>
      <w:r w:rsidR="00F9144B">
        <w:rPr>
          <w:rFonts w:cs="Times New Roman"/>
          <w:bCs/>
          <w:szCs w:val="22"/>
          <w:lang w:val="sk-SK" w:eastAsia="en-GB"/>
        </w:rPr>
        <w:t>ach</w:t>
      </w:r>
      <w:r>
        <w:rPr>
          <w:rFonts w:cs="Times New Roman"/>
          <w:bCs/>
          <w:szCs w:val="22"/>
          <w:lang w:val="sk-SK" w:eastAsia="en-GB"/>
        </w:rPr>
        <w:t xml:space="preserve"> ovplyvnil účinnosť kombinovanej perorálnej antikoncepcie. </w:t>
      </w:r>
    </w:p>
    <w:p w:rsidR="004C169C" w:rsidRDefault="004C169C">
      <w:pPr>
        <w:widowControl/>
        <w:ind w:left="426"/>
        <w:rPr>
          <w:rFonts w:cs="Times New Roman"/>
          <w:bCs/>
          <w:szCs w:val="22"/>
          <w:lang w:val="sk-SK" w:eastAsia="en-GB"/>
        </w:rPr>
      </w:pPr>
    </w:p>
    <w:p w:rsidR="004C169C" w:rsidRPr="004C169C" w:rsidRDefault="00EF0B83">
      <w:pPr>
        <w:widowControl/>
        <w:numPr>
          <w:ilvl w:val="0"/>
          <w:numId w:val="4"/>
        </w:numPr>
        <w:tabs>
          <w:tab w:val="clear" w:pos="2138"/>
          <w:tab w:val="num" w:pos="426"/>
          <w:tab w:val="num" w:pos="502"/>
        </w:tabs>
        <w:ind w:left="426" w:hanging="426"/>
        <w:rPr>
          <w:rFonts w:eastAsia="Times New Roman"/>
          <w:b/>
          <w:szCs w:val="22"/>
          <w:lang w:val="sk-SK"/>
        </w:rPr>
      </w:pPr>
      <w:proofErr w:type="spellStart"/>
      <w:r w:rsidRPr="00EF0B83">
        <w:rPr>
          <w:rFonts w:eastAsia="Times New Roman"/>
          <w:b/>
          <w:szCs w:val="22"/>
          <w:lang w:val="sk-SK"/>
        </w:rPr>
        <w:t>Iva</w:t>
      </w:r>
      <w:r w:rsidR="00623739">
        <w:rPr>
          <w:rFonts w:eastAsia="Times New Roman"/>
          <w:b/>
          <w:szCs w:val="22"/>
          <w:lang w:val="sk-SK"/>
        </w:rPr>
        <w:t>k</w:t>
      </w:r>
      <w:r w:rsidRPr="00EF0B83">
        <w:rPr>
          <w:rFonts w:eastAsia="Times New Roman"/>
          <w:b/>
          <w:szCs w:val="22"/>
          <w:lang w:val="sk-SK"/>
        </w:rPr>
        <w:t>aftor</w:t>
      </w:r>
      <w:proofErr w:type="spellEnd"/>
      <w:r w:rsidRPr="00EF0B83">
        <w:rPr>
          <w:rFonts w:eastAsia="Times New Roman"/>
          <w:b/>
          <w:szCs w:val="22"/>
          <w:lang w:val="sk-SK"/>
        </w:rPr>
        <w:t>:</w:t>
      </w:r>
    </w:p>
    <w:p w:rsidR="004C169C" w:rsidRPr="004C169C" w:rsidRDefault="00EF0B83">
      <w:pPr>
        <w:widowControl/>
        <w:ind w:left="426"/>
        <w:rPr>
          <w:bCs/>
          <w:szCs w:val="24"/>
          <w:lang w:val="sk-SK" w:eastAsia="en-GB"/>
        </w:rPr>
      </w:pPr>
      <w:r w:rsidRPr="00EF0B83">
        <w:rPr>
          <w:bCs/>
          <w:szCs w:val="24"/>
          <w:lang w:val="sk-SK" w:eastAsia="en-GB"/>
        </w:rPr>
        <w:t>Súbežné podávanie s</w:t>
      </w:r>
      <w:r w:rsidR="00B56210">
        <w:rPr>
          <w:bCs/>
          <w:szCs w:val="24"/>
          <w:lang w:val="sk-SK" w:eastAsia="en-GB"/>
        </w:rPr>
        <w:t> </w:t>
      </w:r>
      <w:proofErr w:type="spellStart"/>
      <w:r w:rsidRPr="00EF0B83">
        <w:rPr>
          <w:bCs/>
          <w:szCs w:val="24"/>
          <w:lang w:val="sk-SK" w:eastAsia="en-GB"/>
        </w:rPr>
        <w:t>iva</w:t>
      </w:r>
      <w:r w:rsidR="00285743">
        <w:rPr>
          <w:bCs/>
          <w:szCs w:val="24"/>
          <w:lang w:val="sk-SK" w:eastAsia="en-GB"/>
        </w:rPr>
        <w:t>k</w:t>
      </w:r>
      <w:r w:rsidRPr="00EF0B83">
        <w:rPr>
          <w:bCs/>
          <w:szCs w:val="24"/>
          <w:lang w:val="sk-SK" w:eastAsia="en-GB"/>
        </w:rPr>
        <w:t>aftorom</w:t>
      </w:r>
      <w:proofErr w:type="spellEnd"/>
      <w:r w:rsidRPr="00EF0B83">
        <w:rPr>
          <w:bCs/>
          <w:szCs w:val="24"/>
          <w:lang w:val="sk-SK" w:eastAsia="en-GB"/>
        </w:rPr>
        <w:t xml:space="preserve">, </w:t>
      </w:r>
      <w:proofErr w:type="spellStart"/>
      <w:r w:rsidRPr="00EF0B83">
        <w:rPr>
          <w:bCs/>
          <w:szCs w:val="24"/>
          <w:lang w:val="sk-SK" w:eastAsia="en-GB"/>
        </w:rPr>
        <w:t>po</w:t>
      </w:r>
      <w:r w:rsidR="005719AB">
        <w:rPr>
          <w:bCs/>
          <w:szCs w:val="24"/>
          <w:lang w:val="sk-SK" w:eastAsia="en-GB"/>
        </w:rPr>
        <w:t>tenciátorom</w:t>
      </w:r>
      <w:proofErr w:type="spellEnd"/>
      <w:r w:rsidRPr="00EF0B83">
        <w:rPr>
          <w:bCs/>
          <w:szCs w:val="24"/>
          <w:lang w:val="sk-SK" w:eastAsia="en-GB"/>
        </w:rPr>
        <w:t xml:space="preserve"> </w:t>
      </w:r>
      <w:proofErr w:type="spellStart"/>
      <w:r w:rsidRPr="00EF0B83">
        <w:rPr>
          <w:bCs/>
          <w:szCs w:val="24"/>
          <w:lang w:val="sk-SK" w:eastAsia="en-GB"/>
        </w:rPr>
        <w:t>transmembránového</w:t>
      </w:r>
      <w:proofErr w:type="spellEnd"/>
      <w:r w:rsidRPr="00EF0B83">
        <w:rPr>
          <w:bCs/>
          <w:szCs w:val="24"/>
          <w:lang w:val="sk-SK" w:eastAsia="en-GB"/>
        </w:rPr>
        <w:t xml:space="preserve"> regulátora vodivosti pri cystickej </w:t>
      </w:r>
      <w:proofErr w:type="spellStart"/>
      <w:r w:rsidRPr="00EF0B83">
        <w:rPr>
          <w:bCs/>
          <w:szCs w:val="24"/>
          <w:lang w:val="sk-SK" w:eastAsia="en-GB"/>
        </w:rPr>
        <w:t>fibróze</w:t>
      </w:r>
      <w:proofErr w:type="spellEnd"/>
      <w:r w:rsidRPr="00EF0B83">
        <w:rPr>
          <w:bCs/>
          <w:szCs w:val="24"/>
          <w:lang w:val="sk-SK" w:eastAsia="en-GB"/>
        </w:rPr>
        <w:t xml:space="preserve"> (CFTR), zvýšilo 3</w:t>
      </w:r>
      <w:r w:rsidR="00B56210">
        <w:rPr>
          <w:bCs/>
          <w:szCs w:val="24"/>
          <w:lang w:val="sk-SK" w:eastAsia="en-GB"/>
        </w:rPr>
        <w:noBreakHyphen/>
      </w:r>
      <w:r w:rsidRPr="00EF0B83">
        <w:rPr>
          <w:bCs/>
          <w:szCs w:val="24"/>
          <w:lang w:val="sk-SK" w:eastAsia="en-GB"/>
        </w:rPr>
        <w:t xml:space="preserve">násobne expozíciu </w:t>
      </w:r>
      <w:proofErr w:type="spellStart"/>
      <w:r w:rsidRPr="00EF0B83">
        <w:rPr>
          <w:bCs/>
          <w:szCs w:val="24"/>
          <w:lang w:val="sk-SK" w:eastAsia="en-GB"/>
        </w:rPr>
        <w:t>iva</w:t>
      </w:r>
      <w:r w:rsidR="003B4E67">
        <w:rPr>
          <w:bCs/>
          <w:szCs w:val="24"/>
          <w:lang w:val="sk-SK" w:eastAsia="en-GB"/>
        </w:rPr>
        <w:t>k</w:t>
      </w:r>
      <w:r w:rsidRPr="00EF0B83">
        <w:rPr>
          <w:bCs/>
          <w:szCs w:val="24"/>
          <w:lang w:val="sk-SK" w:eastAsia="en-GB"/>
        </w:rPr>
        <w:t>aftoru</w:t>
      </w:r>
      <w:proofErr w:type="spellEnd"/>
      <w:r w:rsidRPr="00EF0B83">
        <w:rPr>
          <w:bCs/>
          <w:szCs w:val="24"/>
          <w:lang w:val="sk-SK" w:eastAsia="en-GB"/>
        </w:rPr>
        <w:t xml:space="preserve"> a</w:t>
      </w:r>
      <w:r w:rsidR="00B56210">
        <w:rPr>
          <w:bCs/>
          <w:szCs w:val="24"/>
          <w:lang w:val="sk-SK" w:eastAsia="en-GB"/>
        </w:rPr>
        <w:t> </w:t>
      </w:r>
      <w:r w:rsidRPr="00EF0B83">
        <w:rPr>
          <w:bCs/>
          <w:szCs w:val="24"/>
          <w:lang w:val="sk-SK" w:eastAsia="en-GB"/>
        </w:rPr>
        <w:t>1,9</w:t>
      </w:r>
      <w:r w:rsidR="00B56210">
        <w:rPr>
          <w:bCs/>
          <w:szCs w:val="24"/>
          <w:lang w:val="sk-SK" w:eastAsia="en-GB"/>
        </w:rPr>
        <w:noBreakHyphen/>
      </w:r>
      <w:r w:rsidRPr="00EF0B83">
        <w:rPr>
          <w:bCs/>
          <w:szCs w:val="24"/>
          <w:lang w:val="sk-SK" w:eastAsia="en-GB"/>
        </w:rPr>
        <w:t xml:space="preserve">násobne expozíciu </w:t>
      </w:r>
      <w:proofErr w:type="spellStart"/>
      <w:r w:rsidRPr="00EF0B83">
        <w:rPr>
          <w:bCs/>
          <w:szCs w:val="24"/>
          <w:lang w:val="sk-SK" w:eastAsia="en-GB"/>
        </w:rPr>
        <w:t>hydroxymetyl-iva</w:t>
      </w:r>
      <w:r w:rsidR="003B4E67">
        <w:rPr>
          <w:bCs/>
          <w:szCs w:val="24"/>
          <w:lang w:val="sk-SK" w:eastAsia="en-GB"/>
        </w:rPr>
        <w:t>k</w:t>
      </w:r>
      <w:r w:rsidRPr="00EF0B83">
        <w:rPr>
          <w:bCs/>
          <w:szCs w:val="24"/>
          <w:lang w:val="sk-SK" w:eastAsia="en-GB"/>
        </w:rPr>
        <w:t>aftoru</w:t>
      </w:r>
      <w:proofErr w:type="spellEnd"/>
      <w:r w:rsidRPr="00EF0B83">
        <w:rPr>
          <w:bCs/>
          <w:szCs w:val="24"/>
          <w:lang w:val="sk-SK" w:eastAsia="en-GB"/>
        </w:rPr>
        <w:t xml:space="preserve"> (M1). Pre pacientov súbežne užívajúcich stredne silné inhibítory CYP3A</w:t>
      </w:r>
      <w:r w:rsidR="004C169C">
        <w:rPr>
          <w:bCs/>
          <w:szCs w:val="24"/>
          <w:lang w:val="sk-SK" w:eastAsia="en-GB"/>
        </w:rPr>
        <w:t>,</w:t>
      </w:r>
      <w:r w:rsidRPr="00EF0B83">
        <w:rPr>
          <w:bCs/>
          <w:szCs w:val="24"/>
          <w:lang w:val="sk-SK" w:eastAsia="en-GB"/>
        </w:rPr>
        <w:t xml:space="preserve"> ako sú </w:t>
      </w:r>
      <w:proofErr w:type="spellStart"/>
      <w:r w:rsidRPr="00EF0B83">
        <w:rPr>
          <w:bCs/>
          <w:szCs w:val="24"/>
          <w:lang w:val="sk-SK" w:eastAsia="en-GB"/>
        </w:rPr>
        <w:t>flukonazol</w:t>
      </w:r>
      <w:proofErr w:type="spellEnd"/>
      <w:r w:rsidRPr="00EF0B83">
        <w:rPr>
          <w:bCs/>
          <w:szCs w:val="24"/>
          <w:lang w:val="sk-SK" w:eastAsia="en-GB"/>
        </w:rPr>
        <w:t xml:space="preserve"> a</w:t>
      </w:r>
      <w:r w:rsidR="00B56210">
        <w:rPr>
          <w:bCs/>
          <w:szCs w:val="24"/>
          <w:lang w:val="sk-SK" w:eastAsia="en-GB"/>
        </w:rPr>
        <w:t> </w:t>
      </w:r>
      <w:proofErr w:type="spellStart"/>
      <w:r w:rsidRPr="00EF0B83">
        <w:rPr>
          <w:bCs/>
          <w:szCs w:val="24"/>
          <w:lang w:val="sk-SK" w:eastAsia="en-GB"/>
        </w:rPr>
        <w:t>erytromycín</w:t>
      </w:r>
      <w:proofErr w:type="spellEnd"/>
      <w:r w:rsidR="004C169C">
        <w:rPr>
          <w:bCs/>
          <w:szCs w:val="24"/>
          <w:lang w:val="sk-SK" w:eastAsia="en-GB"/>
        </w:rPr>
        <w:t>,</w:t>
      </w:r>
      <w:r w:rsidRPr="00EF0B83">
        <w:rPr>
          <w:bCs/>
          <w:szCs w:val="24"/>
          <w:lang w:val="sk-SK" w:eastAsia="en-GB"/>
        </w:rPr>
        <w:t xml:space="preserve"> sa odporúča zníženie dávky </w:t>
      </w:r>
      <w:proofErr w:type="spellStart"/>
      <w:r w:rsidRPr="00EF0B83">
        <w:rPr>
          <w:bCs/>
          <w:szCs w:val="24"/>
          <w:lang w:val="sk-SK" w:eastAsia="en-GB"/>
        </w:rPr>
        <w:t>iva</w:t>
      </w:r>
      <w:r w:rsidR="003B4E67">
        <w:rPr>
          <w:bCs/>
          <w:szCs w:val="24"/>
          <w:lang w:val="sk-SK" w:eastAsia="en-GB"/>
        </w:rPr>
        <w:t>k</w:t>
      </w:r>
      <w:r w:rsidRPr="00EF0B83">
        <w:rPr>
          <w:bCs/>
          <w:szCs w:val="24"/>
          <w:lang w:val="sk-SK" w:eastAsia="en-GB"/>
        </w:rPr>
        <w:t>aftoru</w:t>
      </w:r>
      <w:proofErr w:type="spellEnd"/>
      <w:r w:rsidRPr="00EF0B83">
        <w:rPr>
          <w:bCs/>
          <w:szCs w:val="24"/>
          <w:lang w:val="sk-SK" w:eastAsia="en-GB"/>
        </w:rPr>
        <w:t xml:space="preserve"> na 150</w:t>
      </w:r>
      <w:r w:rsidR="00B56210">
        <w:rPr>
          <w:bCs/>
          <w:szCs w:val="24"/>
          <w:lang w:val="sk-SK" w:eastAsia="en-GB"/>
        </w:rPr>
        <w:t> </w:t>
      </w:r>
      <w:r w:rsidRPr="00EF0B83">
        <w:rPr>
          <w:bCs/>
          <w:szCs w:val="24"/>
          <w:lang w:val="sk-SK" w:eastAsia="en-GB"/>
        </w:rPr>
        <w:t>mg jedenkrát denne.</w:t>
      </w:r>
    </w:p>
    <w:p w:rsidR="004C169C" w:rsidRPr="00AE37F0" w:rsidRDefault="004C169C">
      <w:pPr>
        <w:pStyle w:val="Default"/>
        <w:ind w:hanging="20"/>
        <w:rPr>
          <w:color w:val="auto"/>
          <w:sz w:val="22"/>
          <w:szCs w:val="22"/>
          <w:lang w:val="sk-SK"/>
        </w:rPr>
      </w:pPr>
    </w:p>
    <w:p w:rsidR="004C169C" w:rsidRDefault="004C169C">
      <w:pPr>
        <w:pStyle w:val="Nadpis2"/>
        <w:widowControl/>
        <w:spacing w:before="0"/>
        <w:rPr>
          <w:rFonts w:cs="Times New Roman"/>
          <w:lang w:val="sk-SK"/>
        </w:rPr>
      </w:pPr>
      <w:r>
        <w:rPr>
          <w:rFonts w:cs="Times New Roman"/>
          <w:lang w:val="sk-SK"/>
        </w:rPr>
        <w:t>4.6</w:t>
      </w:r>
      <w:r>
        <w:rPr>
          <w:rFonts w:cs="Times New Roman"/>
          <w:lang w:val="sk-SK"/>
        </w:rPr>
        <w:tab/>
      </w:r>
      <w:proofErr w:type="spellStart"/>
      <w:r>
        <w:rPr>
          <w:rFonts w:cs="Times New Roman"/>
          <w:lang w:val="sk-SK"/>
        </w:rPr>
        <w:t>Fertilita</w:t>
      </w:r>
      <w:proofErr w:type="spellEnd"/>
      <w:r>
        <w:rPr>
          <w:rFonts w:cs="Times New Roman"/>
          <w:lang w:val="sk-SK"/>
        </w:rPr>
        <w:t>, gravidita a laktácia</w:t>
      </w:r>
    </w:p>
    <w:p w:rsidR="004C169C" w:rsidRDefault="004C169C">
      <w:pPr>
        <w:widowControl/>
        <w:shd w:val="clear" w:color="auto" w:fill="FFFFFF"/>
        <w:tabs>
          <w:tab w:val="left" w:pos="567"/>
        </w:tabs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u w:val="single"/>
          <w:lang w:val="sk-SK"/>
        </w:rPr>
      </w:pPr>
      <w:r>
        <w:rPr>
          <w:rFonts w:cs="Times New Roman"/>
          <w:szCs w:val="22"/>
          <w:u w:val="single"/>
          <w:lang w:val="sk-SK"/>
        </w:rPr>
        <w:t>Gravidita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B762C6" w:rsidP="009A2C13">
      <w:pPr>
        <w:pStyle w:val="Default"/>
        <w:spacing w:after="140"/>
      </w:pPr>
      <w:r w:rsidRPr="009A2C13">
        <w:rPr>
          <w:sz w:val="22"/>
          <w:szCs w:val="22"/>
        </w:rPr>
        <w:t>Z pozorovacej štúdie vyplýva zvýšené riziko spontánneho potratu u žien liečených flukonazolom počas prvého trimestra.</w:t>
      </w:r>
      <w:r w:rsidR="004C169C" w:rsidRPr="009A2C13">
        <w:rPr>
          <w:sz w:val="22"/>
          <w:szCs w:val="22"/>
        </w:rPr>
        <w:t xml:space="preserve"> </w:t>
      </w: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Existujú hlásenia o mnohých vrodených abnormalitách (vrátane </w:t>
      </w:r>
      <w:proofErr w:type="spellStart"/>
      <w:r>
        <w:rPr>
          <w:rFonts w:cs="Times New Roman"/>
          <w:szCs w:val="22"/>
          <w:lang w:val="sk-SK"/>
        </w:rPr>
        <w:t>brachycefálie</w:t>
      </w:r>
      <w:proofErr w:type="spellEnd"/>
      <w:r>
        <w:rPr>
          <w:rFonts w:cs="Times New Roman"/>
          <w:szCs w:val="22"/>
          <w:lang w:val="sk-SK"/>
        </w:rPr>
        <w:t xml:space="preserve">, </w:t>
      </w:r>
      <w:proofErr w:type="spellStart"/>
      <w:r>
        <w:rPr>
          <w:rFonts w:cs="Times New Roman"/>
          <w:szCs w:val="22"/>
          <w:lang w:val="sk-SK"/>
        </w:rPr>
        <w:t>dysplázie</w:t>
      </w:r>
      <w:proofErr w:type="spellEnd"/>
      <w:r>
        <w:rPr>
          <w:rFonts w:cs="Times New Roman"/>
          <w:szCs w:val="22"/>
          <w:lang w:val="sk-SK"/>
        </w:rPr>
        <w:t xml:space="preserve"> uší, </w:t>
      </w:r>
      <w:r w:rsidR="00164022">
        <w:rPr>
          <w:rFonts w:cs="Times New Roman"/>
          <w:szCs w:val="22"/>
          <w:lang w:val="sk-SK"/>
        </w:rPr>
        <w:t xml:space="preserve">obrovskej </w:t>
      </w:r>
      <w:r>
        <w:rPr>
          <w:rFonts w:cs="Times New Roman"/>
          <w:szCs w:val="22"/>
          <w:lang w:val="sk-SK"/>
        </w:rPr>
        <w:t xml:space="preserve">prednej </w:t>
      </w:r>
      <w:proofErr w:type="spellStart"/>
      <w:r>
        <w:rPr>
          <w:rFonts w:cs="Times New Roman"/>
          <w:szCs w:val="22"/>
          <w:lang w:val="sk-SK"/>
        </w:rPr>
        <w:t>fontanely</w:t>
      </w:r>
      <w:proofErr w:type="spellEnd"/>
      <w:r>
        <w:rPr>
          <w:rFonts w:cs="Times New Roman"/>
          <w:szCs w:val="22"/>
          <w:lang w:val="sk-SK"/>
        </w:rPr>
        <w:t>, ohnutia stehennej kosti a </w:t>
      </w:r>
      <w:proofErr w:type="spellStart"/>
      <w:r>
        <w:rPr>
          <w:rFonts w:cs="Times New Roman"/>
          <w:szCs w:val="22"/>
          <w:lang w:val="sk-SK"/>
        </w:rPr>
        <w:t>radio-humerálnej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synostózy</w:t>
      </w:r>
      <w:proofErr w:type="spellEnd"/>
      <w:r>
        <w:rPr>
          <w:rFonts w:cs="Times New Roman"/>
          <w:szCs w:val="22"/>
          <w:lang w:val="sk-SK"/>
        </w:rPr>
        <w:t xml:space="preserve">) u novorodencov, ktorých matky boli liečené na </w:t>
      </w:r>
      <w:proofErr w:type="spellStart"/>
      <w:r>
        <w:rPr>
          <w:rFonts w:cs="Times New Roman"/>
          <w:szCs w:val="22"/>
          <w:lang w:val="sk-SK"/>
        </w:rPr>
        <w:t>kokcidioidomykózu</w:t>
      </w:r>
      <w:proofErr w:type="spellEnd"/>
      <w:r>
        <w:rPr>
          <w:rFonts w:cs="Times New Roman"/>
          <w:szCs w:val="22"/>
          <w:lang w:val="sk-SK"/>
        </w:rPr>
        <w:t xml:space="preserve"> vysokými dávkami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(400 – 800 mg denne) po dobu troch mesiacov alebo dlhšie. Vzťah medzi použitím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a týmito prípadmi nie je jasný.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Štúdie na zvieratách preukázali reprodukčnú toxicitu (pozri časť 5.3).</w:t>
      </w:r>
      <w:r>
        <w:rPr>
          <w:rFonts w:cs="Times New Roman"/>
          <w:bCs/>
          <w:iCs/>
          <w:szCs w:val="22"/>
          <w:lang w:val="sk-SK"/>
        </w:rPr>
        <w:t xml:space="preserve">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sa však  nemá používať u gravidných žien na krátkodobú liečbu bežnými dávkami ak to nie je jednoznačne nevyhnutné.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V gravidite sú vysoké dávky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alebo predĺžená liečba vylúčené s výnimkou život ohrozujúcich infekcií.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u w:val="single"/>
          <w:lang w:val="sk-SK"/>
        </w:rPr>
      </w:pPr>
      <w:r>
        <w:rPr>
          <w:rFonts w:cs="Times New Roman"/>
          <w:szCs w:val="22"/>
          <w:u w:val="single"/>
          <w:lang w:val="sk-SK"/>
        </w:rPr>
        <w:t>Dojčenie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prechádza do materského mlieka, kde dosahuje nižšie koncentrácie ako v  plazme. Po jednorazovej 200 mg dávke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alebo menšej dávke môže dojčenie pokračovať. Dojčenie sa neodporúča po opakovanom používaní alebo po podaní vysokej dávky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.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u w:val="single"/>
          <w:lang w:val="sk-SK"/>
        </w:rPr>
      </w:pPr>
      <w:proofErr w:type="spellStart"/>
      <w:r>
        <w:rPr>
          <w:rFonts w:cs="Times New Roman"/>
          <w:szCs w:val="22"/>
          <w:u w:val="single"/>
          <w:lang w:val="sk-SK"/>
        </w:rPr>
        <w:t>Fertilita</w:t>
      </w:r>
      <w:proofErr w:type="spellEnd"/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nemal vplyv na </w:t>
      </w:r>
      <w:proofErr w:type="spellStart"/>
      <w:r>
        <w:rPr>
          <w:rFonts w:cs="Times New Roman"/>
          <w:szCs w:val="22"/>
          <w:lang w:val="sk-SK"/>
        </w:rPr>
        <w:t>fertilitu</w:t>
      </w:r>
      <w:proofErr w:type="spellEnd"/>
      <w:r>
        <w:rPr>
          <w:rFonts w:cs="Times New Roman"/>
          <w:szCs w:val="22"/>
          <w:lang w:val="sk-SK"/>
        </w:rPr>
        <w:t xml:space="preserve"> samcov ani samíc u potkanov (pozri časť 5.3).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pStyle w:val="Nadpis2"/>
        <w:widowControl/>
        <w:spacing w:before="0"/>
        <w:rPr>
          <w:rFonts w:cs="Times New Roman"/>
          <w:lang w:val="sk-SK"/>
        </w:rPr>
      </w:pPr>
      <w:r>
        <w:rPr>
          <w:rFonts w:cs="Times New Roman"/>
          <w:lang w:val="sk-SK"/>
        </w:rPr>
        <w:t>4.7</w:t>
      </w:r>
      <w:r>
        <w:rPr>
          <w:rFonts w:cs="Times New Roman"/>
          <w:lang w:val="sk-SK"/>
        </w:rPr>
        <w:tab/>
        <w:t xml:space="preserve">Ovplyvnenie schopnosti viesť vozidlá a obsluhovať stroje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pStyle w:val="Normlnywebov"/>
        <w:spacing w:before="0" w:beforeAutospacing="0" w:after="0" w:afterAutospacing="0"/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 xml:space="preserve">Neboli vykonané žiadne štúdie účinku prípravku </w:t>
      </w:r>
      <w:proofErr w:type="spellStart"/>
      <w:r>
        <w:rPr>
          <w:bCs/>
          <w:iCs/>
          <w:sz w:val="22"/>
          <w:szCs w:val="22"/>
          <w:lang w:val="sk-SK"/>
        </w:rPr>
        <w:t>Fluconazole</w:t>
      </w:r>
      <w:proofErr w:type="spellEnd"/>
      <w:r>
        <w:rPr>
          <w:bCs/>
          <w:iCs/>
          <w:sz w:val="22"/>
          <w:szCs w:val="22"/>
          <w:lang w:val="sk-SK"/>
        </w:rPr>
        <w:t xml:space="preserve"> B. </w:t>
      </w:r>
      <w:proofErr w:type="spellStart"/>
      <w:r>
        <w:rPr>
          <w:bCs/>
          <w:iCs/>
          <w:sz w:val="22"/>
          <w:szCs w:val="22"/>
          <w:lang w:val="sk-SK"/>
        </w:rPr>
        <w:t>Braun</w:t>
      </w:r>
      <w:proofErr w:type="spellEnd"/>
      <w:r>
        <w:rPr>
          <w:bCs/>
          <w:iCs/>
          <w:sz w:val="22"/>
          <w:szCs w:val="22"/>
          <w:lang w:val="sk-SK"/>
        </w:rPr>
        <w:t xml:space="preserve"> 2 mg/ml </w:t>
      </w:r>
      <w:proofErr w:type="spellStart"/>
      <w:r>
        <w:rPr>
          <w:bCs/>
          <w:iCs/>
          <w:sz w:val="22"/>
          <w:szCs w:val="22"/>
          <w:lang w:val="sk-SK"/>
        </w:rPr>
        <w:t>infúzny</w:t>
      </w:r>
      <w:proofErr w:type="spellEnd"/>
      <w:r>
        <w:rPr>
          <w:bCs/>
          <w:iCs/>
          <w:sz w:val="22"/>
          <w:szCs w:val="22"/>
          <w:lang w:val="sk-SK"/>
        </w:rPr>
        <w:t xml:space="preserve"> roztok na schopnosti viesť vozidlá a obsluhovať stroje. Pacientov je potrebné upozorniť na možnosť výskytu závratov alebo záchvatov (pozri časť 4.8) počas užívania </w:t>
      </w:r>
      <w:proofErr w:type="spellStart"/>
      <w:r>
        <w:rPr>
          <w:bCs/>
          <w:iCs/>
          <w:sz w:val="22"/>
          <w:szCs w:val="22"/>
          <w:lang w:val="sk-SK"/>
        </w:rPr>
        <w:t>Flukonazolu</w:t>
      </w:r>
      <w:proofErr w:type="spellEnd"/>
      <w:r>
        <w:rPr>
          <w:bCs/>
          <w:iCs/>
          <w:sz w:val="22"/>
          <w:szCs w:val="22"/>
          <w:lang w:val="sk-SK"/>
        </w:rPr>
        <w:t xml:space="preserve"> B. </w:t>
      </w:r>
      <w:proofErr w:type="spellStart"/>
      <w:r>
        <w:rPr>
          <w:bCs/>
          <w:iCs/>
          <w:sz w:val="22"/>
          <w:szCs w:val="22"/>
          <w:lang w:val="sk-SK"/>
        </w:rPr>
        <w:t>Braun</w:t>
      </w:r>
      <w:proofErr w:type="spellEnd"/>
      <w:r>
        <w:rPr>
          <w:bCs/>
          <w:iCs/>
          <w:sz w:val="22"/>
          <w:szCs w:val="22"/>
          <w:lang w:val="sk-SK"/>
        </w:rPr>
        <w:t xml:space="preserve"> 2 mg/ml </w:t>
      </w:r>
      <w:proofErr w:type="spellStart"/>
      <w:r>
        <w:rPr>
          <w:bCs/>
          <w:iCs/>
          <w:sz w:val="22"/>
          <w:szCs w:val="22"/>
          <w:lang w:val="sk-SK"/>
        </w:rPr>
        <w:t>infúzneho</w:t>
      </w:r>
      <w:proofErr w:type="spellEnd"/>
      <w:r>
        <w:rPr>
          <w:bCs/>
          <w:iCs/>
          <w:sz w:val="22"/>
          <w:szCs w:val="22"/>
          <w:lang w:val="sk-SK"/>
        </w:rPr>
        <w:t xml:space="preserve"> roztoku a neodporúča sa viesť vozidlá ani obsluhovať stroje, ak sa u nich prejaví niektorý z týchto príznakov.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pStyle w:val="Nadpis2"/>
        <w:widowControl/>
        <w:spacing w:before="0"/>
        <w:rPr>
          <w:rFonts w:cs="Times New Roman"/>
          <w:lang w:val="sk-SK"/>
        </w:rPr>
      </w:pPr>
      <w:r>
        <w:rPr>
          <w:rFonts w:cs="Times New Roman"/>
          <w:lang w:val="sk-SK"/>
        </w:rPr>
        <w:t>4.8</w:t>
      </w:r>
      <w:r>
        <w:rPr>
          <w:rFonts w:cs="Times New Roman"/>
          <w:lang w:val="sk-SK"/>
        </w:rPr>
        <w:tab/>
        <w:t xml:space="preserve">Nežiaduce účinky </w:t>
      </w:r>
    </w:p>
    <w:p w:rsidR="00EF0B83" w:rsidRDefault="00EF0B83" w:rsidP="00EF0B83">
      <w:pPr>
        <w:keepNext/>
        <w:widowControl/>
        <w:rPr>
          <w:szCs w:val="22"/>
          <w:lang w:val="sk-SK"/>
        </w:rPr>
      </w:pPr>
    </w:p>
    <w:p w:rsidR="004C169C" w:rsidRDefault="004C169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 najčastejšie (&gt;1/10) hláseným nežiaducim účinkom patrí bolesť hlavy, bolesť brucha, hnačka, </w:t>
      </w:r>
      <w:proofErr w:type="spellStart"/>
      <w:r>
        <w:rPr>
          <w:sz w:val="22"/>
          <w:szCs w:val="22"/>
          <w:lang w:val="sk-SK"/>
        </w:rPr>
        <w:t>nauzea</w:t>
      </w:r>
      <w:proofErr w:type="spellEnd"/>
      <w:r>
        <w:rPr>
          <w:sz w:val="22"/>
          <w:szCs w:val="22"/>
          <w:lang w:val="sk-SK"/>
        </w:rPr>
        <w:t xml:space="preserve">, vracanie, zvýšená hladina </w:t>
      </w:r>
      <w:proofErr w:type="spellStart"/>
      <w:r>
        <w:rPr>
          <w:sz w:val="22"/>
          <w:szCs w:val="22"/>
          <w:lang w:val="sk-SK"/>
        </w:rPr>
        <w:t>alanínaminotransferázy</w:t>
      </w:r>
      <w:proofErr w:type="spellEnd"/>
      <w:r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cs-CZ"/>
        </w:rPr>
        <w:t xml:space="preserve">zvýšená hladina </w:t>
      </w:r>
      <w:proofErr w:type="spellStart"/>
      <w:r>
        <w:rPr>
          <w:sz w:val="22"/>
          <w:szCs w:val="22"/>
          <w:lang w:val="cs-CZ"/>
        </w:rPr>
        <w:t>aspartátaminotransferázy</w:t>
      </w:r>
      <w:proofErr w:type="spellEnd"/>
      <w:r>
        <w:rPr>
          <w:sz w:val="22"/>
          <w:szCs w:val="22"/>
          <w:lang w:val="cs-CZ"/>
        </w:rPr>
        <w:t>,</w:t>
      </w:r>
      <w:r>
        <w:rPr>
          <w:sz w:val="22"/>
          <w:szCs w:val="22"/>
          <w:lang w:val="sk-SK"/>
        </w:rPr>
        <w:t xml:space="preserve"> zvýšená hladina alkalickej </w:t>
      </w:r>
      <w:proofErr w:type="spellStart"/>
      <w:r>
        <w:rPr>
          <w:sz w:val="22"/>
          <w:szCs w:val="22"/>
          <w:lang w:val="sk-SK"/>
        </w:rPr>
        <w:t>fosfatázy</w:t>
      </w:r>
      <w:proofErr w:type="spellEnd"/>
      <w:r>
        <w:rPr>
          <w:sz w:val="22"/>
          <w:szCs w:val="22"/>
          <w:lang w:val="sk-SK"/>
        </w:rPr>
        <w:t xml:space="preserve"> v krvi a vyrážka.</w:t>
      </w:r>
    </w:p>
    <w:p w:rsidR="004C169C" w:rsidRDefault="004C169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4C169C" w:rsidRDefault="004C169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Nežiaduce účinky boli pozorované a zaznamenané počas liečby </w:t>
      </w:r>
      <w:proofErr w:type="spellStart"/>
      <w:r>
        <w:rPr>
          <w:sz w:val="22"/>
          <w:szCs w:val="22"/>
          <w:lang w:val="sk-SK"/>
        </w:rPr>
        <w:t>flukonazolom</w:t>
      </w:r>
      <w:proofErr w:type="spellEnd"/>
      <w:r>
        <w:rPr>
          <w:sz w:val="22"/>
          <w:szCs w:val="22"/>
          <w:lang w:val="sk-SK"/>
        </w:rPr>
        <w:t xml:space="preserve"> s nasledujúcimi frekvenciami:</w:t>
      </w:r>
    </w:p>
    <w:p w:rsidR="004C169C" w:rsidRDefault="004C169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veľmi časté (</w:t>
      </w:r>
      <w:r>
        <w:rPr>
          <w:sz w:val="22"/>
          <w:szCs w:val="22"/>
          <w:lang w:val="sk-SK"/>
        </w:rPr>
        <w:sym w:font="Symbol" w:char="F0B3"/>
      </w:r>
      <w:r>
        <w:rPr>
          <w:sz w:val="22"/>
          <w:szCs w:val="22"/>
          <w:lang w:val="sk-SK"/>
        </w:rPr>
        <w:t>1/10),</w:t>
      </w:r>
    </w:p>
    <w:p w:rsidR="004C169C" w:rsidRDefault="004C169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časté (</w:t>
      </w:r>
      <w:r>
        <w:rPr>
          <w:sz w:val="22"/>
          <w:szCs w:val="22"/>
          <w:lang w:val="sk-SK"/>
        </w:rPr>
        <w:sym w:font="Symbol" w:char="F0B3"/>
      </w:r>
      <w:r>
        <w:rPr>
          <w:sz w:val="22"/>
          <w:szCs w:val="22"/>
          <w:lang w:val="sk-SK"/>
        </w:rPr>
        <w:t>1/100 až &lt;1/10),</w:t>
      </w:r>
    </w:p>
    <w:p w:rsidR="004C169C" w:rsidRDefault="004C169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menej časté (</w:t>
      </w:r>
      <w:r>
        <w:rPr>
          <w:sz w:val="22"/>
          <w:szCs w:val="22"/>
          <w:lang w:val="sk-SK"/>
        </w:rPr>
        <w:sym w:font="Symbol" w:char="F0B3"/>
      </w:r>
      <w:r>
        <w:rPr>
          <w:sz w:val="22"/>
          <w:szCs w:val="22"/>
          <w:lang w:val="sk-SK"/>
        </w:rPr>
        <w:t>1/1 000 až &lt;1/100),</w:t>
      </w:r>
    </w:p>
    <w:p w:rsidR="004C169C" w:rsidRDefault="004C169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zriedkavé (</w:t>
      </w:r>
      <w:r>
        <w:rPr>
          <w:sz w:val="22"/>
          <w:szCs w:val="22"/>
          <w:lang w:val="sk-SK"/>
        </w:rPr>
        <w:sym w:font="Symbol" w:char="F0B3"/>
      </w:r>
      <w:r>
        <w:rPr>
          <w:sz w:val="22"/>
          <w:szCs w:val="22"/>
          <w:lang w:val="sk-SK"/>
        </w:rPr>
        <w:t>1/10 000 až &lt;1/1 000),</w:t>
      </w:r>
    </w:p>
    <w:p w:rsidR="004C169C" w:rsidRDefault="004C169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veľmi zriedkavé (&lt;1/10 000), </w:t>
      </w:r>
    </w:p>
    <w:p w:rsidR="004C169C" w:rsidRDefault="004C169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 (frekvencia sa nedá odhadnúť z dostupných údajov).</w:t>
      </w:r>
    </w:p>
    <w:p w:rsidR="004C169C" w:rsidRDefault="004C169C">
      <w:pPr>
        <w:pStyle w:val="Default"/>
        <w:rPr>
          <w:color w:val="auto"/>
          <w:sz w:val="22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br w:type="page"/>
      </w: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2127"/>
        <w:gridCol w:w="2268"/>
        <w:gridCol w:w="2551"/>
      </w:tblGrid>
      <w:tr w:rsidR="004C169C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b/>
                <w:szCs w:val="22"/>
                <w:lang w:val="sk-SK"/>
              </w:rPr>
            </w:pPr>
            <w:r>
              <w:rPr>
                <w:rFonts w:cs="Times New Roman"/>
                <w:b/>
                <w:bCs/>
                <w:szCs w:val="22"/>
                <w:lang w:val="sk-SK"/>
              </w:rPr>
              <w:lastRenderedPageBreak/>
              <w:br w:type="page"/>
              <w:t>Trieda orgánových systémov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b/>
                <w:szCs w:val="22"/>
                <w:lang w:val="sk-SK"/>
              </w:rPr>
            </w:pPr>
            <w:r>
              <w:rPr>
                <w:rFonts w:cs="Times New Roman"/>
                <w:b/>
                <w:szCs w:val="22"/>
                <w:lang w:val="sk-SK"/>
              </w:rPr>
              <w:t>Časté</w:t>
            </w:r>
          </w:p>
          <w:p w:rsidR="004C169C" w:rsidRDefault="004C169C">
            <w:pPr>
              <w:widowControl/>
              <w:shd w:val="clear" w:color="auto" w:fill="FFFFFF"/>
              <w:rPr>
                <w:rFonts w:cs="Times New Roman"/>
                <w:b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b/>
                <w:szCs w:val="22"/>
                <w:lang w:val="sk-SK"/>
              </w:rPr>
            </w:pPr>
            <w:r>
              <w:rPr>
                <w:rFonts w:cs="Times New Roman"/>
                <w:b/>
                <w:szCs w:val="22"/>
                <w:lang w:val="sk-SK"/>
              </w:rPr>
              <w:t>Menej časté</w:t>
            </w:r>
          </w:p>
          <w:p w:rsidR="004C169C" w:rsidRDefault="004C169C">
            <w:pPr>
              <w:widowControl/>
              <w:shd w:val="clear" w:color="auto" w:fill="FFFFFF"/>
              <w:rPr>
                <w:rFonts w:cs="Times New Roman"/>
                <w:b/>
                <w:szCs w:val="22"/>
                <w:lang w:val="sk-SK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b/>
                <w:szCs w:val="22"/>
                <w:lang w:val="sk-SK"/>
              </w:rPr>
            </w:pPr>
            <w:r>
              <w:rPr>
                <w:rFonts w:cs="Times New Roman"/>
                <w:b/>
                <w:szCs w:val="22"/>
                <w:lang w:val="sk-SK"/>
              </w:rPr>
              <w:t>Zriedkavé</w:t>
            </w:r>
          </w:p>
          <w:p w:rsidR="004C169C" w:rsidRDefault="004C169C">
            <w:pPr>
              <w:widowControl/>
              <w:shd w:val="clear" w:color="auto" w:fill="FFFFFF"/>
              <w:rPr>
                <w:rFonts w:cs="Times New Roman"/>
                <w:b/>
                <w:szCs w:val="22"/>
                <w:lang w:val="sk-SK"/>
              </w:rPr>
            </w:pPr>
          </w:p>
        </w:tc>
      </w:tr>
      <w:tr w:rsidR="004C169C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b/>
                <w:bCs/>
                <w:szCs w:val="22"/>
                <w:lang w:val="sk-SK"/>
              </w:rPr>
            </w:pPr>
            <w:r>
              <w:rPr>
                <w:rFonts w:cs="Times New Roman"/>
                <w:b/>
                <w:bCs/>
                <w:szCs w:val="22"/>
                <w:lang w:val="sk-SK"/>
              </w:rPr>
              <w:t>Poruchy krvi a lymfatického systému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anémia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bCs/>
                <w:iCs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bCs/>
                <w:iCs/>
                <w:szCs w:val="22"/>
                <w:lang w:val="sk-SK"/>
              </w:rPr>
              <w:t>agranulocytóza</w:t>
            </w:r>
            <w:proofErr w:type="spellEnd"/>
            <w:r>
              <w:rPr>
                <w:rFonts w:cs="Times New Roman"/>
                <w:bCs/>
                <w:iCs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cs="Times New Roman"/>
                <w:bCs/>
                <w:iCs/>
                <w:szCs w:val="22"/>
                <w:lang w:val="sk-SK"/>
              </w:rPr>
              <w:t>leukopénia</w:t>
            </w:r>
            <w:proofErr w:type="spellEnd"/>
            <w:r>
              <w:rPr>
                <w:rFonts w:cs="Times New Roman"/>
                <w:bCs/>
                <w:iCs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cs="Times New Roman"/>
                <w:bCs/>
                <w:iCs/>
                <w:szCs w:val="22"/>
                <w:lang w:val="sk-SK"/>
              </w:rPr>
              <w:t>neutropénia</w:t>
            </w:r>
            <w:proofErr w:type="spellEnd"/>
            <w:r>
              <w:rPr>
                <w:rFonts w:cs="Times New Roman"/>
                <w:bCs/>
                <w:iCs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cs="Times New Roman"/>
                <w:bCs/>
                <w:iCs/>
                <w:szCs w:val="22"/>
                <w:lang w:val="sk-SK"/>
              </w:rPr>
              <w:t>trombocytopénia</w:t>
            </w:r>
            <w:proofErr w:type="spellEnd"/>
          </w:p>
        </w:tc>
      </w:tr>
      <w:tr w:rsidR="004C169C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b/>
                <w:bCs/>
                <w:szCs w:val="22"/>
                <w:lang w:val="sk-SK"/>
              </w:rPr>
            </w:pPr>
            <w:r>
              <w:rPr>
                <w:rFonts w:cs="Times New Roman"/>
                <w:b/>
                <w:bCs/>
                <w:szCs w:val="22"/>
                <w:lang w:val="sk-SK"/>
              </w:rPr>
              <w:t>Poruchy imunitného systému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bCs/>
                <w:iCs/>
                <w:szCs w:val="22"/>
                <w:lang w:val="sk-SK"/>
              </w:rPr>
              <w:t>anafylaktické</w:t>
            </w:r>
            <w:proofErr w:type="spellEnd"/>
            <w:r>
              <w:rPr>
                <w:rFonts w:cs="Times New Roman"/>
                <w:bCs/>
                <w:iCs/>
                <w:szCs w:val="22"/>
                <w:lang w:val="sk-SK"/>
              </w:rPr>
              <w:t xml:space="preserve"> reakcie</w:t>
            </w:r>
          </w:p>
        </w:tc>
      </w:tr>
      <w:tr w:rsidR="004C169C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b/>
                <w:bCs/>
                <w:szCs w:val="22"/>
                <w:lang w:val="sk-SK"/>
              </w:rPr>
            </w:pPr>
            <w:r>
              <w:rPr>
                <w:rFonts w:cs="Times New Roman"/>
                <w:b/>
                <w:bCs/>
                <w:szCs w:val="22"/>
                <w:lang w:val="sk-SK"/>
              </w:rPr>
              <w:t>Poruchy metabolizmu a výživy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znížená chuť do jedla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szCs w:val="22"/>
                <w:lang w:val="sk-SK"/>
              </w:rPr>
              <w:t>hypercholesterolémia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hypertriglyceridémia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hypokaliémia</w:t>
            </w:r>
            <w:proofErr w:type="spellEnd"/>
          </w:p>
        </w:tc>
      </w:tr>
      <w:tr w:rsidR="004C169C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b/>
                <w:bCs/>
                <w:szCs w:val="22"/>
                <w:lang w:val="sk-SK"/>
              </w:rPr>
            </w:pPr>
            <w:r>
              <w:rPr>
                <w:rFonts w:cs="Times New Roman"/>
                <w:b/>
                <w:bCs/>
                <w:szCs w:val="22"/>
                <w:lang w:val="sk-SK"/>
              </w:rPr>
              <w:t>Psychické poruchy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szCs w:val="22"/>
                <w:lang w:val="sk-SK"/>
              </w:rPr>
              <w:t>somnolencia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, nespavosť,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</w:p>
        </w:tc>
      </w:tr>
      <w:tr w:rsidR="004C169C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b/>
                <w:bCs/>
                <w:szCs w:val="22"/>
                <w:lang w:val="sk-SK"/>
              </w:rPr>
            </w:pPr>
            <w:r>
              <w:rPr>
                <w:rFonts w:cs="Times New Roman"/>
                <w:b/>
                <w:bCs/>
                <w:szCs w:val="22"/>
                <w:lang w:val="sk-SK"/>
              </w:rPr>
              <w:t xml:space="preserve">Poruchy nervového systému: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bolesť hlavy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bCs/>
                <w:iCs/>
                <w:szCs w:val="22"/>
                <w:lang w:val="sk-SK"/>
              </w:rPr>
              <w:t xml:space="preserve">záchvat, </w:t>
            </w:r>
            <w:proofErr w:type="spellStart"/>
            <w:r>
              <w:rPr>
                <w:rFonts w:cs="Times New Roman"/>
                <w:bCs/>
                <w:iCs/>
                <w:szCs w:val="22"/>
                <w:lang w:val="sk-SK"/>
              </w:rPr>
              <w:t>parestézia</w:t>
            </w:r>
            <w:proofErr w:type="spellEnd"/>
            <w:r>
              <w:rPr>
                <w:rFonts w:cs="Times New Roman"/>
                <w:bCs/>
                <w:iCs/>
                <w:szCs w:val="22"/>
                <w:lang w:val="sk-SK"/>
              </w:rPr>
              <w:t xml:space="preserve">, závrat, </w:t>
            </w:r>
            <w:r>
              <w:rPr>
                <w:rFonts w:cs="Times New Roman"/>
                <w:szCs w:val="22"/>
                <w:lang w:val="sk-SK"/>
              </w:rPr>
              <w:t>abnormálne chuťové vnemy</w:t>
            </w:r>
            <w:r>
              <w:rPr>
                <w:rFonts w:cs="Times New Roman"/>
                <w:bCs/>
                <w:iCs/>
                <w:szCs w:val="22"/>
                <w:lang w:val="sk-SK"/>
              </w:rPr>
              <w:t xml:space="preserve">,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169C" w:rsidRDefault="004C169C">
            <w:pPr>
              <w:pStyle w:val="Norml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triaška</w:t>
            </w:r>
          </w:p>
        </w:tc>
      </w:tr>
      <w:tr w:rsidR="004C169C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169C" w:rsidRDefault="004C169C">
            <w:pPr>
              <w:pStyle w:val="Norml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ucha a labyrintu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169C" w:rsidRDefault="004C169C">
            <w:pPr>
              <w:pStyle w:val="Norml"/>
              <w:rPr>
                <w:rFonts w:ascii="Times New Roman" w:hAnsi="Times New Roman"/>
                <w:color w:val="0000FF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169C" w:rsidRDefault="004C169C">
            <w:pPr>
              <w:pStyle w:val="Norml"/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sk-SK"/>
              </w:rPr>
              <w:t>vertigo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169C" w:rsidRDefault="004C169C">
            <w:pPr>
              <w:pStyle w:val="Norml"/>
              <w:rPr>
                <w:rFonts w:ascii="Times New Roman" w:eastAsia="MS Mincho" w:hAnsi="Times New Roman"/>
                <w:bCs/>
                <w:iCs/>
                <w:sz w:val="22"/>
                <w:szCs w:val="22"/>
                <w:lang w:val="sk-SK" w:eastAsia="ja-JP"/>
              </w:rPr>
            </w:pPr>
          </w:p>
        </w:tc>
      </w:tr>
      <w:tr w:rsidR="004C169C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169C" w:rsidRDefault="004C169C">
            <w:pPr>
              <w:pStyle w:val="Norml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169C" w:rsidRDefault="004C169C">
            <w:pPr>
              <w:pStyle w:val="Norml"/>
              <w:rPr>
                <w:rFonts w:ascii="Times New Roman" w:hAnsi="Times New Roman"/>
                <w:color w:val="0000FF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169C" w:rsidRDefault="004C169C">
            <w:pPr>
              <w:pStyle w:val="Norml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169C" w:rsidRDefault="004C169C">
            <w:pPr>
              <w:pStyle w:val="Norml"/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eastAsia="MS Mincho" w:hAnsi="Times New Roman"/>
                <w:bCs/>
                <w:i/>
                <w:iCs/>
                <w:sz w:val="22"/>
                <w:szCs w:val="22"/>
                <w:lang w:val="sk-SK" w:eastAsia="ja-JP"/>
              </w:rPr>
              <w:t>torsade</w:t>
            </w:r>
            <w:proofErr w:type="spellEnd"/>
            <w:r>
              <w:rPr>
                <w:rFonts w:ascii="Times New Roman" w:eastAsia="MS Mincho" w:hAnsi="Times New Roman"/>
                <w:bCs/>
                <w:i/>
                <w:iCs/>
                <w:sz w:val="22"/>
                <w:szCs w:val="22"/>
                <w:lang w:val="sk-SK" w:eastAsia="ja-JP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Cs/>
                <w:i/>
                <w:iCs/>
                <w:sz w:val="22"/>
                <w:szCs w:val="22"/>
                <w:lang w:val="sk-SK" w:eastAsia="ja-JP"/>
              </w:rPr>
              <w:t>de</w:t>
            </w:r>
            <w:proofErr w:type="spellEnd"/>
            <w:r>
              <w:rPr>
                <w:rFonts w:ascii="Times New Roman" w:eastAsia="MS Mincho" w:hAnsi="Times New Roman"/>
                <w:bCs/>
                <w:i/>
                <w:iCs/>
                <w:sz w:val="22"/>
                <w:szCs w:val="22"/>
                <w:lang w:val="sk-SK" w:eastAsia="ja-JP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Cs/>
                <w:i/>
                <w:iCs/>
                <w:sz w:val="22"/>
                <w:szCs w:val="22"/>
                <w:lang w:val="sk-SK" w:eastAsia="ja-JP"/>
              </w:rPr>
              <w:t>pointes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(pozri časť 4.4), predĺženie QT intervalu (pozri časť 4.4)</w:t>
            </w:r>
          </w:p>
        </w:tc>
      </w:tr>
      <w:tr w:rsidR="004C169C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b/>
                <w:bCs/>
                <w:szCs w:val="22"/>
                <w:lang w:val="sk-SK"/>
              </w:rPr>
            </w:pPr>
            <w:r>
              <w:rPr>
                <w:rFonts w:cs="Times New Roman"/>
                <w:b/>
                <w:bCs/>
                <w:szCs w:val="22"/>
                <w:lang w:val="sk-SK"/>
              </w:rPr>
              <w:t xml:space="preserve">Poruchy </w:t>
            </w:r>
            <w:proofErr w:type="spellStart"/>
            <w:r>
              <w:rPr>
                <w:rFonts w:cs="Times New Roman"/>
                <w:b/>
                <w:bCs/>
                <w:szCs w:val="22"/>
                <w:lang w:val="sk-SK"/>
              </w:rPr>
              <w:t>gastrointestinálneho</w:t>
            </w:r>
            <w:proofErr w:type="spellEnd"/>
            <w:r>
              <w:rPr>
                <w:rFonts w:cs="Times New Roman"/>
                <w:b/>
                <w:bCs/>
                <w:szCs w:val="22"/>
                <w:lang w:val="sk-SK"/>
              </w:rPr>
              <w:t xml:space="preserve"> traktu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 xml:space="preserve">bolesti brucha, vracanie, hnačka,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nauzea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 xml:space="preserve">zápcha,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dyspepsia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flatulencia</w:t>
            </w:r>
            <w:proofErr w:type="spellEnd"/>
            <w:r>
              <w:rPr>
                <w:rFonts w:cs="Times New Roman"/>
                <w:szCs w:val="22"/>
                <w:lang w:val="sk-SK"/>
              </w:rPr>
              <w:t>, sucho v ústach,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</w:p>
        </w:tc>
      </w:tr>
      <w:tr w:rsidR="004C169C" w:rsidRPr="003B4E6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b/>
                <w:bCs/>
                <w:szCs w:val="22"/>
                <w:lang w:val="sk-SK"/>
              </w:rPr>
            </w:pPr>
            <w:r>
              <w:rPr>
                <w:rFonts w:cs="Times New Roman"/>
                <w:b/>
                <w:bCs/>
                <w:szCs w:val="22"/>
                <w:lang w:val="sk-SK"/>
              </w:rPr>
              <w:t>Poruchy pečene a žlčových ciest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bCs/>
                <w:szCs w:val="22"/>
                <w:lang w:val="sk-SK"/>
              </w:rPr>
            </w:pPr>
            <w:r>
              <w:rPr>
                <w:rFonts w:cs="Times New Roman"/>
                <w:bCs/>
                <w:szCs w:val="22"/>
                <w:lang w:val="sk-SK" w:eastAsia="en-GB"/>
              </w:rPr>
              <w:t xml:space="preserve">zvýšená hladina </w:t>
            </w:r>
            <w:proofErr w:type="spellStart"/>
            <w:r>
              <w:rPr>
                <w:rFonts w:cs="Times New Roman"/>
                <w:bCs/>
                <w:szCs w:val="22"/>
                <w:lang w:val="sk-SK" w:eastAsia="en-GB"/>
              </w:rPr>
              <w:t>alanínaminotransferázy</w:t>
            </w:r>
            <w:proofErr w:type="spellEnd"/>
            <w:r>
              <w:rPr>
                <w:rFonts w:cs="Times New Roman"/>
                <w:bCs/>
                <w:szCs w:val="22"/>
                <w:lang w:val="sk-SK" w:eastAsia="en-GB"/>
              </w:rPr>
              <w:t xml:space="preserve"> </w:t>
            </w:r>
            <w:r>
              <w:rPr>
                <w:rFonts w:cs="Times New Roman"/>
                <w:szCs w:val="22"/>
                <w:lang w:val="sk-SK"/>
              </w:rPr>
              <w:t xml:space="preserve">(pozri časť 4.4), zvýšená hladina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aspartátamino</w:t>
            </w:r>
            <w:r>
              <w:rPr>
                <w:rFonts w:cs="Times New Roman"/>
                <w:szCs w:val="22"/>
                <w:lang w:val="sk-SK"/>
              </w:rPr>
              <w:softHyphen/>
              <w:t>transferázy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(pozri časť 4.4), zvýšená hladina alkalickej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fosfatázy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v krvi (pozri časť 4.4)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bCs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bCs/>
                <w:szCs w:val="22"/>
                <w:lang w:val="sk-SK" w:eastAsia="en-GB"/>
              </w:rPr>
              <w:t>cholestáza</w:t>
            </w:r>
            <w:proofErr w:type="spellEnd"/>
            <w:r>
              <w:rPr>
                <w:rFonts w:cs="Times New Roman"/>
                <w:bCs/>
                <w:szCs w:val="22"/>
                <w:lang w:val="sk-SK" w:eastAsia="en-GB"/>
              </w:rPr>
              <w:t xml:space="preserve"> </w:t>
            </w:r>
            <w:r>
              <w:rPr>
                <w:rFonts w:cs="Times New Roman"/>
                <w:szCs w:val="22"/>
                <w:lang w:val="sk-SK"/>
              </w:rPr>
              <w:t>(pozri časť 4.4)</w:t>
            </w:r>
            <w:r>
              <w:rPr>
                <w:rFonts w:cs="Times New Roman"/>
                <w:bCs/>
                <w:szCs w:val="22"/>
                <w:lang w:val="sk-SK" w:eastAsia="en-GB"/>
              </w:rPr>
              <w:t xml:space="preserve">, žltačka </w:t>
            </w:r>
            <w:r>
              <w:rPr>
                <w:rFonts w:cs="Times New Roman"/>
                <w:szCs w:val="22"/>
                <w:lang w:val="sk-SK"/>
              </w:rPr>
              <w:t>(pozri časť 4.4)</w:t>
            </w:r>
            <w:r>
              <w:rPr>
                <w:rFonts w:cs="Times New Roman"/>
                <w:bCs/>
                <w:szCs w:val="22"/>
                <w:lang w:val="sk-SK" w:eastAsia="en-GB"/>
              </w:rPr>
              <w:t xml:space="preserve">, zvýšená hladina </w:t>
            </w:r>
            <w:proofErr w:type="spellStart"/>
            <w:r>
              <w:rPr>
                <w:rFonts w:cs="Times New Roman"/>
                <w:bCs/>
                <w:szCs w:val="22"/>
                <w:lang w:val="sk-SK" w:eastAsia="en-GB"/>
              </w:rPr>
              <w:t>bilirubínu</w:t>
            </w:r>
            <w:proofErr w:type="spellEnd"/>
            <w:r>
              <w:rPr>
                <w:rFonts w:cs="Times New Roman"/>
                <w:bCs/>
                <w:szCs w:val="22"/>
                <w:lang w:val="sk-SK" w:eastAsia="en-GB"/>
              </w:rPr>
              <w:t xml:space="preserve"> </w:t>
            </w:r>
            <w:r>
              <w:rPr>
                <w:rFonts w:cs="Times New Roman"/>
                <w:szCs w:val="22"/>
                <w:lang w:val="sk-SK"/>
              </w:rPr>
              <w:t>(pozri časť 4.4)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bCs/>
                <w:szCs w:val="22"/>
                <w:lang w:val="sk-SK"/>
              </w:rPr>
            </w:pPr>
            <w:r>
              <w:rPr>
                <w:rFonts w:cs="Times New Roman"/>
                <w:bCs/>
                <w:szCs w:val="22"/>
                <w:lang w:val="sk-SK" w:eastAsia="en-GB"/>
              </w:rPr>
              <w:t xml:space="preserve">zlyhanie pečene </w:t>
            </w:r>
            <w:r>
              <w:rPr>
                <w:rFonts w:cs="Times New Roman"/>
                <w:szCs w:val="22"/>
                <w:lang w:val="sk-SK"/>
              </w:rPr>
              <w:t>(pozri časť 4.4)</w:t>
            </w:r>
            <w:r>
              <w:rPr>
                <w:rFonts w:cs="Times New Roman"/>
                <w:bCs/>
                <w:szCs w:val="22"/>
                <w:lang w:val="sk-SK" w:eastAsia="en-GB"/>
              </w:rPr>
              <w:t xml:space="preserve">, </w:t>
            </w:r>
            <w:proofErr w:type="spellStart"/>
            <w:r>
              <w:rPr>
                <w:rFonts w:cs="Times New Roman"/>
                <w:bCs/>
                <w:szCs w:val="22"/>
                <w:lang w:val="sk-SK" w:eastAsia="en-GB"/>
              </w:rPr>
              <w:t>nekróza</w:t>
            </w:r>
            <w:proofErr w:type="spellEnd"/>
            <w:r>
              <w:rPr>
                <w:rFonts w:cs="Times New Roman"/>
                <w:bCs/>
                <w:szCs w:val="22"/>
                <w:lang w:val="sk-SK" w:eastAsia="en-GB"/>
              </w:rPr>
              <w:t xml:space="preserve"> pečeňových buniek </w:t>
            </w:r>
            <w:r>
              <w:rPr>
                <w:rFonts w:cs="Times New Roman"/>
                <w:szCs w:val="22"/>
                <w:lang w:val="sk-SK"/>
              </w:rPr>
              <w:t>(pozri časť 4.4), hepatitída (pozri časť 4.4), poškodenie pečeňových buniek (pozri časť 4.4)</w:t>
            </w:r>
          </w:p>
        </w:tc>
      </w:tr>
      <w:tr w:rsidR="004C169C" w:rsidRPr="003B4E6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b/>
                <w:bCs/>
                <w:szCs w:val="22"/>
                <w:lang w:val="sk-SK"/>
              </w:rPr>
            </w:pPr>
            <w:r>
              <w:rPr>
                <w:rFonts w:cs="Times New Roman"/>
                <w:b/>
                <w:bCs/>
                <w:szCs w:val="22"/>
                <w:lang w:val="sk-SK"/>
              </w:rPr>
              <w:t>Poruchy kože a podkožného tkaniva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vyrážka (pozri časť 4.4)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bCs/>
                <w:iCs/>
                <w:szCs w:val="22"/>
                <w:lang w:val="sk-SK"/>
              </w:rPr>
              <w:t>výsyp po lieku</w:t>
            </w:r>
            <w:r>
              <w:rPr>
                <w:sz w:val="20"/>
                <w:lang w:val="sk-SK"/>
              </w:rPr>
              <w:t>*</w:t>
            </w:r>
            <w:r>
              <w:rPr>
                <w:rFonts w:cs="Times New Roman"/>
                <w:bCs/>
                <w:iCs/>
                <w:szCs w:val="22"/>
                <w:lang w:val="sk-SK"/>
              </w:rPr>
              <w:t xml:space="preserve"> </w:t>
            </w:r>
            <w:r>
              <w:rPr>
                <w:rFonts w:cs="Times New Roman"/>
                <w:szCs w:val="22"/>
                <w:lang w:val="sk-SK"/>
              </w:rPr>
              <w:t xml:space="preserve">(pozri časť 4.4), </w:t>
            </w:r>
            <w:proofErr w:type="spellStart"/>
            <w:r>
              <w:rPr>
                <w:rFonts w:cs="Times New Roman"/>
                <w:bCs/>
                <w:iCs/>
                <w:szCs w:val="22"/>
                <w:lang w:val="sk-SK"/>
              </w:rPr>
              <w:t>urtikária</w:t>
            </w:r>
            <w:proofErr w:type="spellEnd"/>
            <w:r>
              <w:rPr>
                <w:rFonts w:cs="Times New Roman"/>
                <w:bCs/>
                <w:iCs/>
                <w:szCs w:val="22"/>
                <w:lang w:val="sk-SK"/>
              </w:rPr>
              <w:t xml:space="preserve"> </w:t>
            </w:r>
            <w:r>
              <w:rPr>
                <w:rFonts w:cs="Times New Roman"/>
                <w:szCs w:val="22"/>
                <w:lang w:val="sk-SK"/>
              </w:rPr>
              <w:t>(pozri časť 4.4)</w:t>
            </w:r>
            <w:r>
              <w:rPr>
                <w:rFonts w:cs="Times New Roman"/>
                <w:bCs/>
                <w:iCs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pruritus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, </w:t>
            </w:r>
          </w:p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zvýšené potenie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 xml:space="preserve">toxická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epidermálna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nekrolýza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(pozri časť 4.4),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Stevensov-Johnsonov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syndróm (pozri časť 4.4), </w:t>
            </w:r>
            <w:r>
              <w:rPr>
                <w:rStyle w:val="apple-style-span"/>
                <w:color w:val="222222"/>
                <w:szCs w:val="22"/>
                <w:shd w:val="clear" w:color="auto" w:fill="FFFFFF"/>
                <w:lang w:val="sk-SK"/>
              </w:rPr>
              <w:t>akútna generalizovaná</w:t>
            </w:r>
            <w:r>
              <w:rPr>
                <w:rStyle w:val="apple-converted-space"/>
                <w:color w:val="222222"/>
                <w:szCs w:val="22"/>
                <w:shd w:val="clear" w:color="auto" w:fill="FFFFFF"/>
                <w:lang w:val="sk-SK"/>
              </w:rPr>
              <w:t> </w:t>
            </w:r>
            <w:proofErr w:type="spellStart"/>
            <w:r>
              <w:rPr>
                <w:rStyle w:val="Zvraznenie"/>
                <w:rFonts w:cs="Times New Roman"/>
                <w:bCs/>
                <w:i w:val="0"/>
                <w:color w:val="000000"/>
                <w:szCs w:val="22"/>
                <w:shd w:val="clear" w:color="auto" w:fill="FFFFFF"/>
                <w:lang w:val="sk-SK"/>
              </w:rPr>
              <w:t>exantematózna</w:t>
            </w:r>
            <w:proofErr w:type="spellEnd"/>
            <w:r>
              <w:rPr>
                <w:rStyle w:val="apple-converted-space"/>
                <w:color w:val="222222"/>
                <w:szCs w:val="22"/>
                <w:shd w:val="clear" w:color="auto" w:fill="FFFFFF"/>
                <w:lang w:val="sk-SK"/>
              </w:rPr>
              <w:t> </w:t>
            </w:r>
            <w:proofErr w:type="spellStart"/>
            <w:r>
              <w:rPr>
                <w:rStyle w:val="apple-style-span"/>
                <w:color w:val="222222"/>
                <w:szCs w:val="22"/>
                <w:shd w:val="clear" w:color="auto" w:fill="FFFFFF"/>
                <w:lang w:val="sk-SK"/>
              </w:rPr>
              <w:t>pustulóza</w:t>
            </w:r>
            <w:proofErr w:type="spellEnd"/>
            <w:r>
              <w:rPr>
                <w:rStyle w:val="apple-style-span"/>
                <w:color w:val="222222"/>
                <w:szCs w:val="22"/>
                <w:shd w:val="clear" w:color="auto" w:fill="FFFFFF"/>
                <w:lang w:val="sk-SK"/>
              </w:rPr>
              <w:t xml:space="preserve"> </w:t>
            </w:r>
            <w:r>
              <w:rPr>
                <w:rFonts w:cs="Times New Roman"/>
                <w:szCs w:val="22"/>
                <w:lang w:val="sk-SK"/>
              </w:rPr>
              <w:t xml:space="preserve">(pozri časť 4.4),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exfoliatívna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 dermatitída,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angioedém</w:t>
            </w:r>
            <w:proofErr w:type="spellEnd"/>
            <w:r>
              <w:rPr>
                <w:rFonts w:cs="Times New Roman"/>
                <w:szCs w:val="22"/>
                <w:lang w:val="sk-SK"/>
              </w:rPr>
              <w:t xml:space="preserve">, opuch tváre,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a</w:t>
            </w:r>
            <w:r>
              <w:rPr>
                <w:rFonts w:cs="Times New Roman"/>
                <w:bCs/>
                <w:iCs/>
                <w:szCs w:val="22"/>
                <w:lang w:val="sk-SK"/>
              </w:rPr>
              <w:t>lopécia</w:t>
            </w:r>
            <w:proofErr w:type="spellEnd"/>
          </w:p>
        </w:tc>
      </w:tr>
      <w:tr w:rsidR="004C169C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b/>
                <w:bCs/>
                <w:szCs w:val="22"/>
                <w:lang w:val="sk-SK"/>
              </w:rPr>
            </w:pPr>
            <w:r>
              <w:rPr>
                <w:rFonts w:cs="Times New Roman"/>
                <w:b/>
                <w:bCs/>
                <w:szCs w:val="22"/>
                <w:lang w:val="sk-SK"/>
              </w:rPr>
              <w:t>Poruchy kostrovej a svalovej sústavy a spojivového tkaniva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szCs w:val="22"/>
                <w:lang w:val="sk-SK"/>
              </w:rPr>
              <w:t>myalgia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9C" w:rsidRDefault="004C169C">
            <w:pPr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</w:p>
        </w:tc>
      </w:tr>
      <w:tr w:rsidR="004C169C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B83" w:rsidRDefault="004C169C" w:rsidP="00EF0B83">
            <w:pPr>
              <w:keepNext/>
              <w:widowControl/>
              <w:shd w:val="clear" w:color="auto" w:fill="FFFFFF"/>
              <w:rPr>
                <w:rFonts w:cs="Times New Roman"/>
                <w:b/>
                <w:bCs/>
                <w:szCs w:val="22"/>
                <w:lang w:val="sk-SK"/>
              </w:rPr>
            </w:pPr>
            <w:r>
              <w:rPr>
                <w:rFonts w:cs="Times New Roman"/>
                <w:b/>
                <w:bCs/>
                <w:szCs w:val="22"/>
                <w:lang w:val="sk-SK"/>
              </w:rPr>
              <w:t xml:space="preserve">Celkové poruchy a reakcie v mieste podania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B83" w:rsidRDefault="00EF0B83" w:rsidP="00EF0B83">
            <w:pPr>
              <w:keepNext/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B83" w:rsidRDefault="004C169C" w:rsidP="00EF0B83">
            <w:pPr>
              <w:keepNext/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únava, nepokoj, asténia, horúčka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B83" w:rsidRDefault="00EF0B83" w:rsidP="00EF0B83">
            <w:pPr>
              <w:keepNext/>
              <w:widowControl/>
              <w:shd w:val="clear" w:color="auto" w:fill="FFFFFF"/>
              <w:rPr>
                <w:rFonts w:cs="Times New Roman"/>
                <w:szCs w:val="22"/>
                <w:lang w:val="sk-SK"/>
              </w:rPr>
            </w:pPr>
          </w:p>
        </w:tc>
      </w:tr>
    </w:tbl>
    <w:p w:rsidR="004C169C" w:rsidRDefault="004C169C">
      <w:pPr>
        <w:widowControl/>
        <w:rPr>
          <w:bCs/>
          <w:iCs/>
          <w:szCs w:val="22"/>
          <w:lang w:val="sk-SK"/>
        </w:rPr>
      </w:pPr>
      <w:r>
        <w:rPr>
          <w:bCs/>
          <w:iCs/>
          <w:szCs w:val="22"/>
          <w:lang w:val="sk-SK"/>
        </w:rPr>
        <w:t>*vrátane fixnej liekovej erupcie</w:t>
      </w:r>
    </w:p>
    <w:p w:rsidR="004C169C" w:rsidRDefault="004C169C">
      <w:pPr>
        <w:pStyle w:val="Normlnywebov"/>
        <w:spacing w:before="0" w:beforeAutospacing="0" w:after="0" w:afterAutospacing="0"/>
        <w:rPr>
          <w:bCs/>
          <w:i/>
          <w:sz w:val="22"/>
          <w:szCs w:val="22"/>
          <w:lang w:val="sk-SK"/>
        </w:rPr>
      </w:pPr>
    </w:p>
    <w:p w:rsidR="004C169C" w:rsidRDefault="004C169C">
      <w:pPr>
        <w:pStyle w:val="Normlnywebov"/>
        <w:spacing w:before="0" w:beforeAutospacing="0" w:after="0" w:afterAutospacing="0"/>
        <w:rPr>
          <w:bCs/>
          <w:i/>
          <w:sz w:val="22"/>
          <w:szCs w:val="22"/>
          <w:lang w:val="sk-SK"/>
        </w:rPr>
      </w:pPr>
      <w:r>
        <w:rPr>
          <w:bCs/>
          <w:i/>
          <w:sz w:val="22"/>
          <w:szCs w:val="22"/>
          <w:lang w:val="sk-SK"/>
        </w:rPr>
        <w:t>Pediatrická populácia</w:t>
      </w:r>
    </w:p>
    <w:p w:rsidR="004C169C" w:rsidRDefault="004C169C">
      <w:pPr>
        <w:pStyle w:val="Normlnywebov"/>
        <w:spacing w:before="0" w:beforeAutospacing="0" w:after="0" w:afterAutospacing="0"/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 xml:space="preserve">Charakter a výskyt hlásených nežiaducich účinkov a laboratórnych abnormalít počas klinických skúšaní u detí a dospievajúcich je porovnateľný s výskytom u dospelých. </w:t>
      </w:r>
    </w:p>
    <w:p w:rsidR="004C169C" w:rsidRDefault="004C169C">
      <w:pPr>
        <w:pStyle w:val="Normlnywebov"/>
        <w:spacing w:before="0" w:beforeAutospacing="0" w:after="0" w:afterAutospacing="0"/>
        <w:rPr>
          <w:bCs/>
          <w:iCs/>
          <w:sz w:val="22"/>
          <w:szCs w:val="22"/>
          <w:lang w:val="sk-SK"/>
        </w:rPr>
      </w:pPr>
    </w:p>
    <w:p w:rsidR="004C169C" w:rsidRDefault="004C169C">
      <w:pPr>
        <w:pStyle w:val="Normlnywebov"/>
        <w:spacing w:before="0" w:beforeAutospacing="0" w:after="0" w:afterAutospacing="0"/>
        <w:rPr>
          <w:bCs/>
          <w:iCs/>
          <w:sz w:val="22"/>
          <w:szCs w:val="22"/>
          <w:u w:val="single"/>
          <w:lang w:val="sk-SK"/>
        </w:rPr>
      </w:pPr>
      <w:r>
        <w:rPr>
          <w:bCs/>
          <w:iCs/>
          <w:sz w:val="22"/>
          <w:szCs w:val="22"/>
          <w:u w:val="single"/>
          <w:lang w:val="sk-SK"/>
        </w:rPr>
        <w:t>Hlásenie podozrení na nežiaduce reakcie</w:t>
      </w:r>
    </w:p>
    <w:p w:rsidR="004C169C" w:rsidRDefault="004C169C">
      <w:pPr>
        <w:pStyle w:val="Normlnywebov"/>
        <w:spacing w:before="0" w:beforeAutospacing="0" w:after="0" w:afterAutospacing="0"/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lastRenderedPageBreak/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3B4E67">
        <w:rPr>
          <w:bCs/>
          <w:iCs/>
          <w:sz w:val="22"/>
          <w:szCs w:val="22"/>
          <w:lang w:val="sk-SK"/>
        </w:rPr>
        <w:t xml:space="preserve">na </w:t>
      </w:r>
      <w:r>
        <w:rPr>
          <w:bCs/>
          <w:iCs/>
          <w:sz w:val="22"/>
          <w:szCs w:val="22"/>
          <w:highlight w:val="lightGray"/>
          <w:lang w:val="sk-SK"/>
        </w:rPr>
        <w:t xml:space="preserve">národné </w:t>
      </w:r>
      <w:r w:rsidR="003B4E67">
        <w:rPr>
          <w:bCs/>
          <w:iCs/>
          <w:sz w:val="22"/>
          <w:szCs w:val="22"/>
          <w:highlight w:val="lightGray"/>
          <w:lang w:val="sk-SK"/>
        </w:rPr>
        <w:t xml:space="preserve">centrum </w:t>
      </w:r>
      <w:r>
        <w:rPr>
          <w:bCs/>
          <w:iCs/>
          <w:sz w:val="22"/>
          <w:szCs w:val="22"/>
          <w:highlight w:val="lightGray"/>
          <w:lang w:val="sk-SK"/>
        </w:rPr>
        <w:t>hlásenia uvedené v </w:t>
      </w:r>
      <w:hyperlink r:id="rId7" w:history="1">
        <w:hyperlink r:id="rId8" w:history="1">
          <w:r w:rsidRPr="002C49F3">
            <w:rPr>
              <w:rStyle w:val="Hypertextovprepojenie"/>
              <w:szCs w:val="22"/>
              <w:highlight w:val="lightGray"/>
              <w:lang w:val="sk-SK"/>
            </w:rPr>
            <w:t>Prílohe V</w:t>
          </w:r>
        </w:hyperlink>
      </w:hyperlink>
      <w:r>
        <w:rPr>
          <w:bCs/>
          <w:iCs/>
          <w:sz w:val="22"/>
          <w:szCs w:val="22"/>
          <w:highlight w:val="lightGray"/>
          <w:lang w:val="sk-SK"/>
        </w:rPr>
        <w:t>.</w:t>
      </w:r>
    </w:p>
    <w:p w:rsidR="004C169C" w:rsidRDefault="004C169C">
      <w:pPr>
        <w:pStyle w:val="Normlnywebov"/>
        <w:spacing w:before="0" w:beforeAutospacing="0" w:after="0" w:afterAutospacing="0"/>
        <w:rPr>
          <w:bCs/>
          <w:iCs/>
          <w:sz w:val="22"/>
          <w:szCs w:val="22"/>
          <w:lang w:val="sk-SK"/>
        </w:rPr>
      </w:pPr>
    </w:p>
    <w:p w:rsidR="004C169C" w:rsidRDefault="004C169C">
      <w:pPr>
        <w:pStyle w:val="Nadpis2"/>
        <w:widowControl/>
        <w:spacing w:before="0"/>
        <w:rPr>
          <w:rFonts w:cs="Times New Roman"/>
          <w:lang w:val="sk-SK"/>
        </w:rPr>
      </w:pPr>
      <w:r>
        <w:rPr>
          <w:rFonts w:cs="Times New Roman"/>
          <w:lang w:val="sk-SK"/>
        </w:rPr>
        <w:t>4.9</w:t>
      </w:r>
      <w:r>
        <w:rPr>
          <w:rFonts w:cs="Times New Roman"/>
          <w:lang w:val="sk-SK"/>
        </w:rPr>
        <w:tab/>
        <w:t>Predávkovanie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Pr="004C169C" w:rsidRDefault="00EF0B83">
      <w:pPr>
        <w:pStyle w:val="Normlnywebov"/>
        <w:spacing w:before="0" w:beforeAutospacing="0" w:after="0" w:afterAutospacing="0"/>
        <w:rPr>
          <w:bCs/>
          <w:iCs/>
          <w:sz w:val="22"/>
          <w:szCs w:val="22"/>
          <w:u w:val="single"/>
          <w:lang w:val="sk-SK"/>
        </w:rPr>
      </w:pPr>
      <w:r w:rsidRPr="00EF0B83">
        <w:rPr>
          <w:bCs/>
          <w:iCs/>
          <w:sz w:val="22"/>
          <w:szCs w:val="22"/>
          <w:u w:val="single"/>
          <w:lang w:val="sk-SK"/>
        </w:rPr>
        <w:t>Symptómy</w:t>
      </w:r>
    </w:p>
    <w:p w:rsidR="004C169C" w:rsidRDefault="004C169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>Bol hlásený prípad</w:t>
      </w:r>
      <w:r>
        <w:rPr>
          <w:sz w:val="22"/>
          <w:szCs w:val="22"/>
          <w:lang w:val="sk-SK"/>
        </w:rPr>
        <w:t xml:space="preserve"> predávkovania </w:t>
      </w:r>
      <w:proofErr w:type="spellStart"/>
      <w:r>
        <w:rPr>
          <w:bCs/>
          <w:iCs/>
          <w:sz w:val="22"/>
          <w:szCs w:val="22"/>
          <w:lang w:val="sk-SK"/>
        </w:rPr>
        <w:t>flukonazolom</w:t>
      </w:r>
      <w:proofErr w:type="spellEnd"/>
      <w:r>
        <w:rPr>
          <w:bCs/>
          <w:iCs/>
          <w:sz w:val="22"/>
          <w:szCs w:val="22"/>
          <w:lang w:val="sk-SK"/>
        </w:rPr>
        <w:t xml:space="preserve"> sprevádzaný halucináciami</w:t>
      </w:r>
      <w:r>
        <w:rPr>
          <w:sz w:val="22"/>
          <w:szCs w:val="22"/>
          <w:lang w:val="sk-SK"/>
        </w:rPr>
        <w:t xml:space="preserve"> a </w:t>
      </w:r>
      <w:r>
        <w:rPr>
          <w:bCs/>
          <w:iCs/>
          <w:sz w:val="22"/>
          <w:szCs w:val="22"/>
          <w:lang w:val="sk-SK"/>
        </w:rPr>
        <w:t>paranoickým správaním</w:t>
      </w:r>
      <w:r>
        <w:rPr>
          <w:sz w:val="22"/>
          <w:szCs w:val="22"/>
          <w:lang w:val="sk-SK"/>
        </w:rPr>
        <w:t>.</w:t>
      </w:r>
    </w:p>
    <w:p w:rsidR="004C169C" w:rsidRDefault="004C169C">
      <w:pPr>
        <w:pStyle w:val="Normlnywebov"/>
        <w:spacing w:before="0" w:beforeAutospacing="0" w:after="0" w:afterAutospacing="0"/>
        <w:rPr>
          <w:bCs/>
          <w:iCs/>
          <w:sz w:val="22"/>
          <w:szCs w:val="22"/>
          <w:lang w:val="sk-SK"/>
        </w:rPr>
      </w:pPr>
    </w:p>
    <w:p w:rsidR="004C169C" w:rsidRPr="004C169C" w:rsidRDefault="00EF0B83">
      <w:pPr>
        <w:pStyle w:val="Normlnywebov"/>
        <w:spacing w:before="0" w:beforeAutospacing="0" w:after="0" w:afterAutospacing="0"/>
        <w:rPr>
          <w:bCs/>
          <w:sz w:val="22"/>
          <w:szCs w:val="22"/>
          <w:u w:val="single"/>
          <w:lang w:val="sk-SK"/>
        </w:rPr>
      </w:pPr>
      <w:r w:rsidRPr="00EF0B83">
        <w:rPr>
          <w:bCs/>
          <w:sz w:val="22"/>
          <w:szCs w:val="22"/>
          <w:u w:val="single"/>
          <w:lang w:val="sk-SK"/>
        </w:rPr>
        <w:t>Liečba</w:t>
      </w:r>
    </w:p>
    <w:p w:rsidR="004C169C" w:rsidRDefault="004C169C">
      <w:pPr>
        <w:pStyle w:val="Normlnywebov"/>
        <w:spacing w:before="0" w:beforeAutospacing="0" w:after="0" w:afterAutospacing="0"/>
        <w:rPr>
          <w:bCs/>
          <w:iCs/>
          <w:sz w:val="22"/>
          <w:szCs w:val="22"/>
          <w:lang w:val="sk-SK"/>
        </w:rPr>
      </w:pPr>
      <w:r>
        <w:rPr>
          <w:szCs w:val="22"/>
          <w:lang w:val="sk-SK"/>
        </w:rPr>
        <w:t xml:space="preserve">V prípade predávkovania </w:t>
      </w:r>
      <w:r>
        <w:rPr>
          <w:bCs/>
          <w:iCs/>
          <w:szCs w:val="22"/>
          <w:lang w:val="sk-SK"/>
        </w:rPr>
        <w:t>je adekvátna</w:t>
      </w:r>
      <w:r>
        <w:rPr>
          <w:szCs w:val="22"/>
          <w:lang w:val="sk-SK"/>
        </w:rPr>
        <w:t xml:space="preserve"> symptomatická liečba (</w:t>
      </w:r>
      <w:r>
        <w:rPr>
          <w:bCs/>
          <w:iCs/>
          <w:szCs w:val="22"/>
          <w:lang w:val="sk-SK"/>
        </w:rPr>
        <w:t xml:space="preserve">s </w:t>
      </w:r>
      <w:r>
        <w:rPr>
          <w:szCs w:val="22"/>
          <w:lang w:val="sk-SK"/>
        </w:rPr>
        <w:t>podpornými opatreniami a </w:t>
      </w:r>
      <w:r>
        <w:rPr>
          <w:bCs/>
          <w:iCs/>
          <w:szCs w:val="22"/>
          <w:lang w:val="sk-SK"/>
        </w:rPr>
        <w:t xml:space="preserve">v prípade potreby aj s </w:t>
      </w:r>
      <w:r>
        <w:rPr>
          <w:szCs w:val="22"/>
          <w:lang w:val="sk-SK"/>
        </w:rPr>
        <w:t>výplachom žalúdka</w:t>
      </w:r>
      <w:r>
        <w:rPr>
          <w:bCs/>
          <w:iCs/>
          <w:sz w:val="22"/>
          <w:szCs w:val="22"/>
          <w:lang w:val="sk-SK"/>
        </w:rPr>
        <w:t xml:space="preserve">). </w:t>
      </w:r>
    </w:p>
    <w:p w:rsidR="004C169C" w:rsidRDefault="004C169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proofErr w:type="spellStart"/>
      <w:r>
        <w:rPr>
          <w:rFonts w:eastAsia="MS Mincho"/>
          <w:szCs w:val="22"/>
          <w:lang w:val="sk-SK" w:eastAsia="en-GB"/>
        </w:rPr>
        <w:t>Flukonazol</w:t>
      </w:r>
      <w:proofErr w:type="spellEnd"/>
      <w:r>
        <w:rPr>
          <w:rFonts w:eastAsia="MS Mincho"/>
          <w:szCs w:val="22"/>
          <w:lang w:val="sk-SK" w:eastAsia="en-GB"/>
        </w:rPr>
        <w:t xml:space="preserve"> </w:t>
      </w:r>
      <w:r>
        <w:rPr>
          <w:bCs/>
          <w:szCs w:val="22"/>
          <w:lang w:val="sk-SK" w:eastAsia="en-GB"/>
        </w:rPr>
        <w:t xml:space="preserve">je vylučovaný hlavne močom. Forsírovaná objemová </w:t>
      </w:r>
      <w:proofErr w:type="spellStart"/>
      <w:r>
        <w:rPr>
          <w:bCs/>
          <w:szCs w:val="22"/>
          <w:lang w:val="sk-SK" w:eastAsia="en-GB"/>
        </w:rPr>
        <w:t>diuréza</w:t>
      </w:r>
      <w:proofErr w:type="spellEnd"/>
      <w:r>
        <w:rPr>
          <w:rFonts w:eastAsia="MS Mincho"/>
          <w:szCs w:val="22"/>
          <w:lang w:val="sk-SK" w:eastAsia="en-GB"/>
        </w:rPr>
        <w:t xml:space="preserve"> pravdepodobne </w:t>
      </w:r>
      <w:r>
        <w:rPr>
          <w:bCs/>
          <w:szCs w:val="22"/>
          <w:lang w:val="sk-SK" w:eastAsia="en-GB"/>
        </w:rPr>
        <w:t>zvýši rýchlosť eliminácie. Troj</w:t>
      </w:r>
      <w:r>
        <w:rPr>
          <w:rFonts w:eastAsia="MS Mincho"/>
          <w:szCs w:val="22"/>
          <w:lang w:val="sk-SK" w:eastAsia="en-GB"/>
        </w:rPr>
        <w:t xml:space="preserve">hodinová hemodialýza </w:t>
      </w:r>
      <w:r>
        <w:rPr>
          <w:bCs/>
          <w:szCs w:val="22"/>
          <w:lang w:val="sk-SK" w:eastAsia="en-GB"/>
        </w:rPr>
        <w:t>redukuje hodnoty v plazme o </w:t>
      </w:r>
      <w:r>
        <w:rPr>
          <w:rFonts w:eastAsia="MS Mincho"/>
          <w:szCs w:val="22"/>
          <w:lang w:val="sk-SK" w:eastAsia="en-GB"/>
        </w:rPr>
        <w:t>približne 50 </w:t>
      </w:r>
      <w:r>
        <w:rPr>
          <w:rFonts w:eastAsia="MS Mincho"/>
          <w:bCs/>
          <w:sz w:val="22"/>
          <w:szCs w:val="22"/>
          <w:lang w:val="sk-SK" w:eastAsia="en-GB"/>
        </w:rPr>
        <w:t xml:space="preserve">%.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pStyle w:val="Nadpis1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5.</w:t>
      </w:r>
      <w:r>
        <w:rPr>
          <w:rFonts w:cs="Times New Roman"/>
          <w:szCs w:val="22"/>
          <w:lang w:val="sk-SK"/>
        </w:rPr>
        <w:tab/>
        <w:t xml:space="preserve">FARMAKOLOGICKÉ VLASTNOSTI </w:t>
      </w:r>
    </w:p>
    <w:p w:rsidR="004C169C" w:rsidRDefault="004C169C">
      <w:pPr>
        <w:widowControl/>
        <w:shd w:val="clear" w:color="auto" w:fill="FFFFFF"/>
        <w:tabs>
          <w:tab w:val="left" w:pos="851"/>
        </w:tabs>
        <w:rPr>
          <w:rFonts w:cs="Times New Roman"/>
          <w:szCs w:val="22"/>
          <w:lang w:val="sk-SK"/>
        </w:rPr>
      </w:pPr>
    </w:p>
    <w:p w:rsidR="004C169C" w:rsidRDefault="004C169C">
      <w:pPr>
        <w:pStyle w:val="Nadpis2"/>
        <w:widowControl/>
        <w:numPr>
          <w:ilvl w:val="1"/>
          <w:numId w:val="11"/>
        </w:numPr>
        <w:spacing w:before="0"/>
        <w:rPr>
          <w:rFonts w:cs="Times New Roman"/>
          <w:lang w:val="sk-SK"/>
        </w:rPr>
      </w:pPr>
      <w:proofErr w:type="spellStart"/>
      <w:r>
        <w:rPr>
          <w:rFonts w:cs="Times New Roman"/>
          <w:lang w:val="sk-SK"/>
        </w:rPr>
        <w:t>Farmakodynamické</w:t>
      </w:r>
      <w:proofErr w:type="spellEnd"/>
      <w:r>
        <w:rPr>
          <w:rFonts w:cs="Times New Roman"/>
          <w:lang w:val="sk-SK"/>
        </w:rPr>
        <w:t xml:space="preserve"> vlastnosti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Farmakoterapeutická</w:t>
      </w:r>
      <w:proofErr w:type="spellEnd"/>
      <w:r>
        <w:rPr>
          <w:rFonts w:cs="Times New Roman"/>
          <w:szCs w:val="22"/>
          <w:lang w:val="sk-SK"/>
        </w:rPr>
        <w:t xml:space="preserve"> skupina: antimykotiká na systémov</w:t>
      </w:r>
      <w:r w:rsidR="005A3C3B">
        <w:rPr>
          <w:rFonts w:cs="Times New Roman"/>
          <w:szCs w:val="22"/>
          <w:lang w:val="sk-SK"/>
        </w:rPr>
        <w:t>é</w:t>
      </w:r>
      <w:r>
        <w:rPr>
          <w:rFonts w:cs="Times New Roman"/>
          <w:szCs w:val="22"/>
          <w:lang w:val="sk-SK"/>
        </w:rPr>
        <w:t xml:space="preserve"> </w:t>
      </w:r>
      <w:r w:rsidR="005A3C3B">
        <w:rPr>
          <w:rFonts w:cs="Times New Roman"/>
          <w:szCs w:val="22"/>
          <w:lang w:val="sk-SK"/>
        </w:rPr>
        <w:t>použitie</w:t>
      </w:r>
      <w:r>
        <w:rPr>
          <w:rFonts w:cs="Times New Roman"/>
          <w:szCs w:val="22"/>
          <w:lang w:val="sk-SK"/>
        </w:rPr>
        <w:t xml:space="preserve">, </w:t>
      </w:r>
      <w:proofErr w:type="spellStart"/>
      <w:r>
        <w:rPr>
          <w:rFonts w:cs="Times New Roman"/>
          <w:szCs w:val="22"/>
          <w:lang w:val="sk-SK"/>
        </w:rPr>
        <w:t>triazolové</w:t>
      </w:r>
      <w:proofErr w:type="spellEnd"/>
      <w:r>
        <w:rPr>
          <w:rFonts w:cs="Times New Roman"/>
          <w:szCs w:val="22"/>
          <w:lang w:val="sk-SK"/>
        </w:rPr>
        <w:t xml:space="preserve"> deriváty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ATC kód: J02AC01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u w:val="single"/>
          <w:lang w:val="sk-SK"/>
        </w:rPr>
      </w:pPr>
      <w:r>
        <w:rPr>
          <w:rFonts w:cs="Times New Roman"/>
          <w:szCs w:val="22"/>
          <w:u w:val="single"/>
          <w:lang w:val="sk-SK"/>
        </w:rPr>
        <w:t>Mechanizmus účinku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je </w:t>
      </w:r>
      <w:proofErr w:type="spellStart"/>
      <w:r>
        <w:rPr>
          <w:rFonts w:cs="Times New Roman"/>
          <w:szCs w:val="22"/>
          <w:lang w:val="sk-SK"/>
        </w:rPr>
        <w:t>triazolové</w:t>
      </w:r>
      <w:proofErr w:type="spellEnd"/>
      <w:r>
        <w:rPr>
          <w:rFonts w:cs="Times New Roman"/>
          <w:szCs w:val="22"/>
          <w:lang w:val="sk-SK"/>
        </w:rPr>
        <w:t xml:space="preserve"> antimykotikum. Jeho primárny mechanizmus účinku je inhibícia </w:t>
      </w:r>
      <w:proofErr w:type="spellStart"/>
      <w:r>
        <w:rPr>
          <w:rFonts w:cs="Times New Roman"/>
          <w:szCs w:val="22"/>
          <w:lang w:val="sk-SK"/>
        </w:rPr>
        <w:t>cytochrómom</w:t>
      </w:r>
      <w:proofErr w:type="spellEnd"/>
      <w:r>
        <w:rPr>
          <w:rFonts w:cs="Times New Roman"/>
          <w:szCs w:val="22"/>
          <w:lang w:val="sk-SK"/>
        </w:rPr>
        <w:t xml:space="preserve"> P-450 sprostredkovanej </w:t>
      </w:r>
      <w:proofErr w:type="spellStart"/>
      <w:r>
        <w:rPr>
          <w:rFonts w:cs="Times New Roman"/>
          <w:szCs w:val="22"/>
          <w:lang w:val="sk-SK"/>
        </w:rPr>
        <w:t>demetylácie</w:t>
      </w:r>
      <w:proofErr w:type="spellEnd"/>
      <w:r>
        <w:rPr>
          <w:rFonts w:cs="Times New Roman"/>
          <w:szCs w:val="22"/>
          <w:lang w:val="sk-SK"/>
        </w:rPr>
        <w:t xml:space="preserve"> 14 </w:t>
      </w:r>
      <w:proofErr w:type="spellStart"/>
      <w:r>
        <w:rPr>
          <w:rFonts w:cs="Times New Roman"/>
          <w:szCs w:val="22"/>
          <w:lang w:val="sk-SK"/>
        </w:rPr>
        <w:t>alfa-lanosterolu</w:t>
      </w:r>
      <w:proofErr w:type="spellEnd"/>
      <w:r>
        <w:rPr>
          <w:rFonts w:cs="Times New Roman"/>
          <w:szCs w:val="22"/>
          <w:lang w:val="sk-SK"/>
        </w:rPr>
        <w:t xml:space="preserve">, čo je dôležitým krokom pri </w:t>
      </w:r>
      <w:proofErr w:type="spellStart"/>
      <w:r>
        <w:rPr>
          <w:rFonts w:cs="Times New Roman"/>
          <w:szCs w:val="22"/>
          <w:lang w:val="sk-SK"/>
        </w:rPr>
        <w:t>biosyntéze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mykotického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ergosterolu</w:t>
      </w:r>
      <w:proofErr w:type="spellEnd"/>
      <w:r>
        <w:rPr>
          <w:rFonts w:cs="Times New Roman"/>
          <w:szCs w:val="22"/>
          <w:lang w:val="sk-SK"/>
        </w:rPr>
        <w:t xml:space="preserve">. Hromadenie 14-alfa-metylsterolov súvisí s následnou stratou </w:t>
      </w:r>
      <w:proofErr w:type="spellStart"/>
      <w:r>
        <w:rPr>
          <w:rFonts w:cs="Times New Roman"/>
          <w:szCs w:val="22"/>
          <w:lang w:val="sk-SK"/>
        </w:rPr>
        <w:t>ergosterolu</w:t>
      </w:r>
      <w:proofErr w:type="spellEnd"/>
      <w:r>
        <w:rPr>
          <w:rFonts w:cs="Times New Roman"/>
          <w:szCs w:val="22"/>
          <w:lang w:val="sk-SK"/>
        </w:rPr>
        <w:t xml:space="preserve"> v bunkovej membráne plesní a môže byť zodpovedné za </w:t>
      </w:r>
      <w:proofErr w:type="spellStart"/>
      <w:r>
        <w:rPr>
          <w:rFonts w:cs="Times New Roman"/>
          <w:szCs w:val="22"/>
          <w:lang w:val="sk-SK"/>
        </w:rPr>
        <w:t>antimykotický</w:t>
      </w:r>
      <w:proofErr w:type="spellEnd"/>
      <w:r>
        <w:rPr>
          <w:rFonts w:cs="Times New Roman"/>
          <w:szCs w:val="22"/>
          <w:lang w:val="sk-SK"/>
        </w:rPr>
        <w:t xml:space="preserve"> účinok 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. Preukázalo sa, že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je viac selektívny voči enzýmom plesňového </w:t>
      </w:r>
      <w:proofErr w:type="spellStart"/>
      <w:r>
        <w:rPr>
          <w:rFonts w:cs="Times New Roman"/>
          <w:szCs w:val="22"/>
          <w:lang w:val="sk-SK"/>
        </w:rPr>
        <w:t>cytochrómu</w:t>
      </w:r>
      <w:proofErr w:type="spellEnd"/>
      <w:r>
        <w:rPr>
          <w:rFonts w:cs="Times New Roman"/>
          <w:szCs w:val="22"/>
          <w:lang w:val="sk-SK"/>
        </w:rPr>
        <w:t xml:space="preserve"> P450 než voči rôznym enzymatickým systémom </w:t>
      </w:r>
      <w:proofErr w:type="spellStart"/>
      <w:r>
        <w:rPr>
          <w:rFonts w:cs="Times New Roman"/>
          <w:szCs w:val="22"/>
          <w:lang w:val="sk-SK"/>
        </w:rPr>
        <w:t>cytochrómu</w:t>
      </w:r>
      <w:proofErr w:type="spellEnd"/>
      <w:r>
        <w:rPr>
          <w:rFonts w:cs="Times New Roman"/>
          <w:szCs w:val="22"/>
          <w:lang w:val="sk-SK"/>
        </w:rPr>
        <w:t xml:space="preserve"> P-450 u cicavcov.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v dávke 50 mg denne podávaný počas 28 dní neovplyvňuje plazmatické koncentrácie </w:t>
      </w:r>
      <w:proofErr w:type="spellStart"/>
      <w:r>
        <w:rPr>
          <w:rFonts w:cs="Times New Roman"/>
          <w:szCs w:val="22"/>
          <w:lang w:val="sk-SK"/>
        </w:rPr>
        <w:t>testosterónu</w:t>
      </w:r>
      <w:proofErr w:type="spellEnd"/>
      <w:r>
        <w:rPr>
          <w:rFonts w:cs="Times New Roman"/>
          <w:szCs w:val="22"/>
          <w:lang w:val="sk-SK"/>
        </w:rPr>
        <w:t xml:space="preserve"> u mužov ani koncentrácie </w:t>
      </w:r>
      <w:proofErr w:type="spellStart"/>
      <w:r>
        <w:rPr>
          <w:rFonts w:cs="Times New Roman"/>
          <w:szCs w:val="22"/>
          <w:lang w:val="sk-SK"/>
        </w:rPr>
        <w:t>steroidných</w:t>
      </w:r>
      <w:proofErr w:type="spellEnd"/>
      <w:r>
        <w:rPr>
          <w:rFonts w:cs="Times New Roman"/>
          <w:szCs w:val="22"/>
          <w:lang w:val="sk-SK"/>
        </w:rPr>
        <w:t xml:space="preserve"> hormónov u žien vo fertilnom veku.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v dávke 200 mg až 400 mg denne nemá klinicky významný účinok na hladiny endogénnych </w:t>
      </w:r>
      <w:proofErr w:type="spellStart"/>
      <w:r>
        <w:rPr>
          <w:rFonts w:cs="Times New Roman"/>
          <w:szCs w:val="22"/>
          <w:lang w:val="sk-SK"/>
        </w:rPr>
        <w:t>steroidov</w:t>
      </w:r>
      <w:proofErr w:type="spellEnd"/>
      <w:r>
        <w:rPr>
          <w:rFonts w:cs="Times New Roman"/>
          <w:szCs w:val="22"/>
          <w:lang w:val="sk-SK"/>
        </w:rPr>
        <w:t xml:space="preserve"> alebo na  hormonálnu odpoveď po stimulácii ACTH u zdravých dobrovoľníkov mužského pohlavia. Interakčné štúdie s </w:t>
      </w:r>
      <w:proofErr w:type="spellStart"/>
      <w:r>
        <w:rPr>
          <w:rFonts w:cs="Times New Roman"/>
          <w:szCs w:val="22"/>
          <w:lang w:val="sk-SK"/>
        </w:rPr>
        <w:t>antipyrínom</w:t>
      </w:r>
      <w:proofErr w:type="spellEnd"/>
      <w:r>
        <w:rPr>
          <w:rFonts w:cs="Times New Roman"/>
          <w:szCs w:val="22"/>
          <w:lang w:val="sk-SK"/>
        </w:rPr>
        <w:t xml:space="preserve"> naznačujú, že ani jedna, ani viac dávok 50 mg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neovplyvňuje metabolizmus tejto látky.</w:t>
      </w:r>
    </w:p>
    <w:p w:rsidR="004C169C" w:rsidRDefault="004C169C">
      <w:pPr>
        <w:widowControl/>
        <w:rPr>
          <w:rFonts w:cs="Times New Roman"/>
          <w:szCs w:val="22"/>
          <w:highlight w:val="cyan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u w:val="single"/>
          <w:lang w:val="sk-SK"/>
        </w:rPr>
      </w:pPr>
      <w:r>
        <w:rPr>
          <w:rFonts w:cs="Times New Roman"/>
          <w:szCs w:val="22"/>
          <w:u w:val="single"/>
          <w:lang w:val="sk-SK"/>
        </w:rPr>
        <w:t xml:space="preserve">Citlivosť </w:t>
      </w:r>
      <w:r>
        <w:rPr>
          <w:rFonts w:cs="Times New Roman"/>
          <w:i/>
          <w:szCs w:val="22"/>
          <w:u w:val="single"/>
          <w:lang w:val="sk-SK"/>
        </w:rPr>
        <w:t xml:space="preserve">in </w:t>
      </w:r>
      <w:proofErr w:type="spellStart"/>
      <w:r>
        <w:rPr>
          <w:rFonts w:cs="Times New Roman"/>
          <w:i/>
          <w:szCs w:val="22"/>
          <w:u w:val="single"/>
          <w:lang w:val="sk-SK"/>
        </w:rPr>
        <w:t>vitro</w:t>
      </w:r>
      <w:proofErr w:type="spellEnd"/>
    </w:p>
    <w:p w:rsidR="004C169C" w:rsidRDefault="004C169C">
      <w:pPr>
        <w:widowControl/>
        <w:rPr>
          <w:rFonts w:cs="Times New Roman"/>
          <w:szCs w:val="22"/>
          <w:lang w:val="sk-SK"/>
        </w:rPr>
      </w:pPr>
      <w:r>
        <w:rPr>
          <w:rFonts w:cs="Times New Roman"/>
          <w:i/>
          <w:szCs w:val="22"/>
          <w:lang w:val="sk-SK"/>
        </w:rPr>
        <w:t xml:space="preserve">In </w:t>
      </w:r>
      <w:proofErr w:type="spellStart"/>
      <w:r>
        <w:rPr>
          <w:rFonts w:cs="Times New Roman"/>
          <w:i/>
          <w:szCs w:val="22"/>
          <w:lang w:val="sk-SK"/>
        </w:rPr>
        <w:t>vitro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vykazuje </w:t>
      </w:r>
      <w:proofErr w:type="spellStart"/>
      <w:r>
        <w:rPr>
          <w:rFonts w:cs="Times New Roman"/>
          <w:szCs w:val="22"/>
          <w:lang w:val="sk-SK"/>
        </w:rPr>
        <w:t>antimykotickú</w:t>
      </w:r>
      <w:proofErr w:type="spellEnd"/>
      <w:r>
        <w:rPr>
          <w:rFonts w:cs="Times New Roman"/>
          <w:szCs w:val="22"/>
          <w:lang w:val="sk-SK"/>
        </w:rPr>
        <w:t xml:space="preserve"> aktivitu proti väčšine klinicky bežných druhov </w:t>
      </w:r>
      <w:proofErr w:type="spellStart"/>
      <w:r>
        <w:rPr>
          <w:rFonts w:cs="Times New Roman"/>
          <w:i/>
          <w:szCs w:val="22"/>
          <w:lang w:val="sk-SK"/>
        </w:rPr>
        <w:t>Candida</w:t>
      </w:r>
      <w:proofErr w:type="spellEnd"/>
      <w:r>
        <w:rPr>
          <w:rFonts w:cs="Times New Roman"/>
          <w:szCs w:val="22"/>
          <w:lang w:val="sk-SK"/>
        </w:rPr>
        <w:t xml:space="preserve"> (vrátane </w:t>
      </w:r>
      <w:r>
        <w:rPr>
          <w:rFonts w:cs="Times New Roman"/>
          <w:i/>
          <w:szCs w:val="22"/>
          <w:lang w:val="sk-SK"/>
        </w:rPr>
        <w:t xml:space="preserve">C. </w:t>
      </w:r>
      <w:proofErr w:type="spellStart"/>
      <w:r>
        <w:rPr>
          <w:rFonts w:cs="Times New Roman"/>
          <w:i/>
          <w:szCs w:val="22"/>
          <w:lang w:val="sk-SK"/>
        </w:rPr>
        <w:t>albicans</w:t>
      </w:r>
      <w:proofErr w:type="spellEnd"/>
      <w:r>
        <w:rPr>
          <w:rFonts w:cs="Times New Roman"/>
          <w:i/>
          <w:szCs w:val="22"/>
          <w:lang w:val="sk-SK"/>
        </w:rPr>
        <w:t xml:space="preserve">, C. </w:t>
      </w:r>
      <w:proofErr w:type="spellStart"/>
      <w:r>
        <w:rPr>
          <w:rFonts w:cs="Times New Roman"/>
          <w:i/>
          <w:szCs w:val="22"/>
          <w:lang w:val="sk-SK"/>
        </w:rPr>
        <w:t>parapsilosis</w:t>
      </w:r>
      <w:proofErr w:type="spellEnd"/>
      <w:r>
        <w:rPr>
          <w:rFonts w:cs="Times New Roman"/>
          <w:i/>
          <w:szCs w:val="22"/>
          <w:lang w:val="sk-SK"/>
        </w:rPr>
        <w:t xml:space="preserve">, C. </w:t>
      </w:r>
      <w:proofErr w:type="spellStart"/>
      <w:r>
        <w:rPr>
          <w:rFonts w:cs="Times New Roman"/>
          <w:i/>
          <w:szCs w:val="22"/>
          <w:lang w:val="sk-SK"/>
        </w:rPr>
        <w:t>tropicalis</w:t>
      </w:r>
      <w:proofErr w:type="spellEnd"/>
      <w:r>
        <w:rPr>
          <w:rFonts w:cs="Times New Roman"/>
          <w:szCs w:val="22"/>
          <w:lang w:val="sk-SK"/>
        </w:rPr>
        <w:t xml:space="preserve">). </w:t>
      </w:r>
      <w:r>
        <w:rPr>
          <w:rFonts w:cs="Times New Roman"/>
          <w:i/>
          <w:szCs w:val="22"/>
          <w:lang w:val="sk-SK"/>
        </w:rPr>
        <w:t xml:space="preserve">C. </w:t>
      </w:r>
      <w:proofErr w:type="spellStart"/>
      <w:r>
        <w:rPr>
          <w:rFonts w:cs="Times New Roman"/>
          <w:i/>
          <w:szCs w:val="22"/>
          <w:lang w:val="sk-SK"/>
        </w:rPr>
        <w:t>glabrata</w:t>
      </w:r>
      <w:proofErr w:type="spellEnd"/>
      <w:r>
        <w:rPr>
          <w:rFonts w:cs="Times New Roman"/>
          <w:szCs w:val="22"/>
          <w:lang w:val="sk-SK"/>
        </w:rPr>
        <w:t xml:space="preserve"> vykazuje široký rozsah citlivosti, zatiaľ čo </w:t>
      </w:r>
      <w:r>
        <w:rPr>
          <w:rFonts w:cs="Times New Roman"/>
          <w:i/>
          <w:szCs w:val="22"/>
          <w:lang w:val="sk-SK"/>
        </w:rPr>
        <w:t xml:space="preserve">C. </w:t>
      </w:r>
      <w:proofErr w:type="spellStart"/>
      <w:r>
        <w:rPr>
          <w:rFonts w:cs="Times New Roman"/>
          <w:i/>
          <w:szCs w:val="22"/>
          <w:lang w:val="sk-SK"/>
        </w:rPr>
        <w:t>krusei</w:t>
      </w:r>
      <w:proofErr w:type="spellEnd"/>
      <w:r>
        <w:rPr>
          <w:rFonts w:cs="Times New Roman"/>
          <w:szCs w:val="22"/>
          <w:lang w:val="sk-SK"/>
        </w:rPr>
        <w:t xml:space="preserve"> je na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rezistentná.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vykazuje aj aktivitu </w:t>
      </w:r>
      <w:r>
        <w:rPr>
          <w:rFonts w:cs="Times New Roman"/>
          <w:i/>
          <w:szCs w:val="22"/>
          <w:lang w:val="sk-SK"/>
        </w:rPr>
        <w:t xml:space="preserve">in </w:t>
      </w:r>
      <w:proofErr w:type="spellStart"/>
      <w:r>
        <w:rPr>
          <w:rFonts w:cs="Times New Roman"/>
          <w:i/>
          <w:szCs w:val="22"/>
          <w:lang w:val="sk-SK"/>
        </w:rPr>
        <w:t>vitro</w:t>
      </w:r>
      <w:proofErr w:type="spellEnd"/>
      <w:r>
        <w:rPr>
          <w:rFonts w:cs="Times New Roman"/>
          <w:szCs w:val="22"/>
          <w:lang w:val="sk-SK"/>
        </w:rPr>
        <w:t xml:space="preserve"> voči </w:t>
      </w:r>
      <w:proofErr w:type="spellStart"/>
      <w:r>
        <w:rPr>
          <w:rFonts w:cs="Times New Roman"/>
          <w:szCs w:val="22"/>
          <w:lang w:val="sk-SK"/>
        </w:rPr>
        <w:t>neoformám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i/>
          <w:szCs w:val="22"/>
          <w:lang w:val="sk-SK"/>
        </w:rPr>
        <w:t>Cryptococcus</w:t>
      </w:r>
      <w:proofErr w:type="spellEnd"/>
      <w:r>
        <w:rPr>
          <w:rFonts w:cs="Times New Roman"/>
          <w:szCs w:val="22"/>
          <w:lang w:val="sk-SK"/>
        </w:rPr>
        <w:t xml:space="preserve"> a </w:t>
      </w:r>
      <w:proofErr w:type="spellStart"/>
      <w:r>
        <w:rPr>
          <w:rFonts w:cs="Times New Roman"/>
          <w:i/>
          <w:szCs w:val="22"/>
          <w:lang w:val="sk-SK"/>
        </w:rPr>
        <w:t>Cryptococcus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i/>
          <w:szCs w:val="22"/>
          <w:lang w:val="sk-SK"/>
        </w:rPr>
        <w:t>gattii</w:t>
      </w:r>
      <w:proofErr w:type="spellEnd"/>
      <w:r>
        <w:rPr>
          <w:rFonts w:cs="Times New Roman"/>
          <w:szCs w:val="22"/>
          <w:lang w:val="sk-SK"/>
        </w:rPr>
        <w:t xml:space="preserve">, ako aj endemickým plesniam </w:t>
      </w:r>
      <w:proofErr w:type="spellStart"/>
      <w:r>
        <w:rPr>
          <w:rFonts w:cs="Times New Roman"/>
          <w:i/>
          <w:szCs w:val="22"/>
          <w:lang w:val="sk-SK"/>
        </w:rPr>
        <w:t>Blastomyces</w:t>
      </w:r>
      <w:proofErr w:type="spellEnd"/>
      <w:r>
        <w:rPr>
          <w:rFonts w:cs="Times New Roman"/>
          <w:i/>
          <w:szCs w:val="22"/>
          <w:lang w:val="sk-SK"/>
        </w:rPr>
        <w:t xml:space="preserve"> </w:t>
      </w:r>
      <w:proofErr w:type="spellStart"/>
      <w:r>
        <w:rPr>
          <w:rFonts w:cs="Times New Roman"/>
          <w:i/>
          <w:szCs w:val="22"/>
          <w:lang w:val="sk-SK"/>
        </w:rPr>
        <w:t>dermatiditis</w:t>
      </w:r>
      <w:proofErr w:type="spellEnd"/>
      <w:r>
        <w:rPr>
          <w:rFonts w:cs="Times New Roman"/>
          <w:i/>
          <w:szCs w:val="22"/>
          <w:lang w:val="sk-SK"/>
        </w:rPr>
        <w:t xml:space="preserve">, </w:t>
      </w:r>
      <w:proofErr w:type="spellStart"/>
      <w:r>
        <w:rPr>
          <w:rFonts w:cs="Times New Roman"/>
          <w:i/>
          <w:szCs w:val="22"/>
          <w:lang w:val="sk-SK"/>
        </w:rPr>
        <w:t>Coccidioides</w:t>
      </w:r>
      <w:proofErr w:type="spellEnd"/>
      <w:r>
        <w:rPr>
          <w:rFonts w:cs="Times New Roman"/>
          <w:i/>
          <w:szCs w:val="22"/>
          <w:lang w:val="sk-SK"/>
        </w:rPr>
        <w:t xml:space="preserve"> </w:t>
      </w:r>
      <w:proofErr w:type="spellStart"/>
      <w:r>
        <w:rPr>
          <w:rFonts w:cs="Times New Roman"/>
          <w:i/>
          <w:szCs w:val="22"/>
          <w:lang w:val="sk-SK"/>
        </w:rPr>
        <w:t>immitis</w:t>
      </w:r>
      <w:proofErr w:type="spellEnd"/>
      <w:r>
        <w:rPr>
          <w:rFonts w:cs="Times New Roman"/>
          <w:i/>
          <w:szCs w:val="22"/>
          <w:lang w:val="sk-SK"/>
        </w:rPr>
        <w:t xml:space="preserve">, </w:t>
      </w:r>
      <w:proofErr w:type="spellStart"/>
      <w:r>
        <w:rPr>
          <w:rFonts w:cs="Times New Roman"/>
          <w:i/>
          <w:szCs w:val="22"/>
          <w:lang w:val="sk-SK"/>
        </w:rPr>
        <w:t>Histoplasma</w:t>
      </w:r>
      <w:proofErr w:type="spellEnd"/>
      <w:r>
        <w:rPr>
          <w:rFonts w:cs="Times New Roman"/>
          <w:i/>
          <w:szCs w:val="22"/>
          <w:lang w:val="sk-SK"/>
        </w:rPr>
        <w:t xml:space="preserve"> </w:t>
      </w:r>
      <w:proofErr w:type="spellStart"/>
      <w:r>
        <w:rPr>
          <w:rFonts w:cs="Times New Roman"/>
          <w:i/>
          <w:szCs w:val="22"/>
          <w:lang w:val="sk-SK"/>
        </w:rPr>
        <w:t>capsulatum</w:t>
      </w:r>
      <w:proofErr w:type="spellEnd"/>
      <w:r>
        <w:rPr>
          <w:rFonts w:cs="Times New Roman"/>
          <w:i/>
          <w:szCs w:val="22"/>
          <w:lang w:val="sk-SK"/>
        </w:rPr>
        <w:t xml:space="preserve"> </w:t>
      </w:r>
      <w:r>
        <w:rPr>
          <w:rFonts w:cs="Times New Roman"/>
          <w:szCs w:val="22"/>
          <w:lang w:val="sk-SK"/>
        </w:rPr>
        <w:t>a</w:t>
      </w:r>
      <w:r>
        <w:rPr>
          <w:rFonts w:cs="Times New Roman"/>
          <w:i/>
          <w:szCs w:val="22"/>
          <w:lang w:val="sk-SK"/>
        </w:rPr>
        <w:t xml:space="preserve"> </w:t>
      </w:r>
      <w:proofErr w:type="spellStart"/>
      <w:r>
        <w:rPr>
          <w:rFonts w:cs="Times New Roman"/>
          <w:i/>
          <w:szCs w:val="22"/>
          <w:lang w:val="sk-SK"/>
        </w:rPr>
        <w:t>Paracoccidoides</w:t>
      </w:r>
      <w:proofErr w:type="spellEnd"/>
      <w:r>
        <w:rPr>
          <w:rFonts w:cs="Times New Roman"/>
          <w:i/>
          <w:szCs w:val="22"/>
          <w:lang w:val="sk-SK"/>
        </w:rPr>
        <w:t xml:space="preserve"> </w:t>
      </w:r>
      <w:proofErr w:type="spellStart"/>
      <w:r>
        <w:rPr>
          <w:rFonts w:cs="Times New Roman"/>
          <w:i/>
          <w:szCs w:val="22"/>
          <w:lang w:val="sk-SK"/>
        </w:rPr>
        <w:t>brasilensis</w:t>
      </w:r>
      <w:proofErr w:type="spellEnd"/>
      <w:r>
        <w:rPr>
          <w:rFonts w:cs="Times New Roman"/>
          <w:i/>
          <w:szCs w:val="22"/>
          <w:lang w:val="sk-SK"/>
        </w:rPr>
        <w:t>.</w:t>
      </w:r>
      <w:r>
        <w:rPr>
          <w:rFonts w:cs="Times New Roman"/>
          <w:szCs w:val="22"/>
          <w:lang w:val="sk-SK"/>
        </w:rPr>
        <w:t xml:space="preserve"> 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Pr="007A7499" w:rsidRDefault="004C169C">
      <w:pPr>
        <w:widowControl/>
        <w:rPr>
          <w:rFonts w:cs="Times New Roman"/>
          <w:szCs w:val="22"/>
          <w:u w:val="single"/>
          <w:lang w:val="sk-SK"/>
        </w:rPr>
      </w:pPr>
      <w:proofErr w:type="spellStart"/>
      <w:r w:rsidRPr="007A7499">
        <w:rPr>
          <w:rFonts w:cs="Times New Roman"/>
          <w:szCs w:val="22"/>
          <w:u w:val="single"/>
          <w:lang w:val="sk-SK"/>
        </w:rPr>
        <w:t>Farmakokinetický</w:t>
      </w:r>
      <w:proofErr w:type="spellEnd"/>
      <w:r w:rsidRPr="007A7499">
        <w:rPr>
          <w:rFonts w:cs="Times New Roman"/>
          <w:szCs w:val="22"/>
          <w:u w:val="single"/>
          <w:lang w:val="sk-SK"/>
        </w:rPr>
        <w:t>/</w:t>
      </w:r>
      <w:proofErr w:type="spellStart"/>
      <w:r w:rsidRPr="007A7499">
        <w:rPr>
          <w:rFonts w:cs="Times New Roman"/>
          <w:szCs w:val="22"/>
          <w:u w:val="single"/>
          <w:lang w:val="sk-SK"/>
        </w:rPr>
        <w:t>farmakodynamický</w:t>
      </w:r>
      <w:proofErr w:type="spellEnd"/>
      <w:r w:rsidRPr="007A7499">
        <w:rPr>
          <w:rFonts w:cs="Times New Roman"/>
          <w:szCs w:val="22"/>
          <w:u w:val="single"/>
          <w:lang w:val="sk-SK"/>
        </w:rPr>
        <w:t xml:space="preserve"> vzťah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V štúdiách so zvieratami bol preukázaný vzťah medzi hodnotami MIC (minimálnej inhibičnej koncentrácie) a účinnosťou voči experimentálnym mykózam spôsobeným </w:t>
      </w:r>
      <w:proofErr w:type="spellStart"/>
      <w:r>
        <w:rPr>
          <w:rFonts w:cs="Times New Roman"/>
          <w:i/>
          <w:szCs w:val="22"/>
          <w:lang w:val="sk-SK"/>
        </w:rPr>
        <w:t>Candida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spp</w:t>
      </w:r>
      <w:proofErr w:type="spellEnd"/>
      <w:r>
        <w:rPr>
          <w:rFonts w:cs="Times New Roman"/>
          <w:szCs w:val="22"/>
          <w:lang w:val="sk-SK"/>
        </w:rPr>
        <w:t xml:space="preserve">. V klinických štúdiách je takmer lineárna závislosť 1:1 medzi AUC a dávkou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. Existuje aj priama, aj keď nedokonalá závislosť medzi AUC alebo dávkou a úspešnou klinickou odpoveďou na liečbu perorálnej </w:t>
      </w:r>
      <w:proofErr w:type="spellStart"/>
      <w:r>
        <w:rPr>
          <w:rFonts w:cs="Times New Roman"/>
          <w:szCs w:val="22"/>
          <w:lang w:val="sk-SK"/>
        </w:rPr>
        <w:t>kandidózy</w:t>
      </w:r>
      <w:proofErr w:type="spellEnd"/>
      <w:r>
        <w:rPr>
          <w:rFonts w:cs="Times New Roman"/>
          <w:szCs w:val="22"/>
          <w:lang w:val="sk-SK"/>
        </w:rPr>
        <w:t xml:space="preserve"> a v menšej miere aj na liečbu </w:t>
      </w:r>
      <w:proofErr w:type="spellStart"/>
      <w:r>
        <w:rPr>
          <w:rFonts w:cs="Times New Roman"/>
          <w:szCs w:val="22"/>
          <w:lang w:val="sk-SK"/>
        </w:rPr>
        <w:t>kandidémie</w:t>
      </w:r>
      <w:proofErr w:type="spellEnd"/>
      <w:r>
        <w:rPr>
          <w:rFonts w:cs="Times New Roman"/>
          <w:szCs w:val="22"/>
          <w:lang w:val="sk-SK"/>
        </w:rPr>
        <w:t xml:space="preserve">. Podobne je vyliečenie menej pravdepodobné pri infekciách spôsobených kmeňmi s vyššou MIC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>.</w:t>
      </w:r>
    </w:p>
    <w:p w:rsidR="004C169C" w:rsidRDefault="004C169C">
      <w:pPr>
        <w:widowControl/>
        <w:shd w:val="clear" w:color="auto" w:fill="FFFFFF"/>
        <w:rPr>
          <w:rFonts w:cs="Times New Roman"/>
          <w:b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u w:val="single"/>
          <w:lang w:val="sk-SK"/>
        </w:rPr>
      </w:pPr>
      <w:r>
        <w:rPr>
          <w:rFonts w:cs="Times New Roman"/>
          <w:szCs w:val="22"/>
          <w:u w:val="single"/>
          <w:lang w:val="sk-SK"/>
        </w:rPr>
        <w:t>Mechanizmy rezistencie</w:t>
      </w:r>
      <w:r>
        <w:rPr>
          <w:rFonts w:cs="Times New Roman"/>
          <w:bCs/>
          <w:szCs w:val="22"/>
          <w:u w:val="single"/>
          <w:lang w:val="sk-SK"/>
        </w:rPr>
        <w:t xml:space="preserve"> </w:t>
      </w:r>
    </w:p>
    <w:p w:rsidR="004C169C" w:rsidRDefault="004C169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proofErr w:type="spellStart"/>
      <w:r>
        <w:rPr>
          <w:bCs/>
          <w:i/>
          <w:iCs/>
          <w:sz w:val="22"/>
          <w:szCs w:val="22"/>
          <w:lang w:val="sk-SK"/>
        </w:rPr>
        <w:t>Candida</w:t>
      </w:r>
      <w:proofErr w:type="spellEnd"/>
      <w:r>
        <w:rPr>
          <w:bCs/>
          <w:iCs/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spp</w:t>
      </w:r>
      <w:proofErr w:type="spellEnd"/>
      <w:r>
        <w:rPr>
          <w:sz w:val="22"/>
          <w:szCs w:val="22"/>
          <w:lang w:val="sk-SK"/>
        </w:rPr>
        <w:t xml:space="preserve"> si </w:t>
      </w:r>
      <w:r>
        <w:rPr>
          <w:bCs/>
          <w:iCs/>
          <w:sz w:val="22"/>
          <w:szCs w:val="22"/>
          <w:lang w:val="sk-SK"/>
        </w:rPr>
        <w:t xml:space="preserve">vytvorili niekoľko </w:t>
      </w:r>
      <w:r>
        <w:rPr>
          <w:sz w:val="22"/>
          <w:szCs w:val="22"/>
          <w:lang w:val="sk-SK"/>
        </w:rPr>
        <w:t xml:space="preserve">mechanizmov </w:t>
      </w:r>
      <w:r>
        <w:rPr>
          <w:bCs/>
          <w:iCs/>
          <w:sz w:val="22"/>
          <w:szCs w:val="22"/>
          <w:lang w:val="sk-SK"/>
        </w:rPr>
        <w:t xml:space="preserve">rezistencie na </w:t>
      </w:r>
      <w:proofErr w:type="spellStart"/>
      <w:r>
        <w:rPr>
          <w:bCs/>
          <w:iCs/>
          <w:sz w:val="22"/>
          <w:szCs w:val="22"/>
          <w:lang w:val="sk-SK"/>
        </w:rPr>
        <w:t>azolové</w:t>
      </w:r>
      <w:proofErr w:type="spellEnd"/>
      <w:r>
        <w:rPr>
          <w:bCs/>
          <w:iCs/>
          <w:sz w:val="22"/>
          <w:szCs w:val="22"/>
          <w:lang w:val="sk-SK"/>
        </w:rPr>
        <w:t xml:space="preserve"> </w:t>
      </w:r>
      <w:proofErr w:type="spellStart"/>
      <w:r>
        <w:rPr>
          <w:bCs/>
          <w:iCs/>
          <w:sz w:val="22"/>
          <w:szCs w:val="22"/>
          <w:lang w:val="sk-SK"/>
        </w:rPr>
        <w:t>antimykotické</w:t>
      </w:r>
      <w:proofErr w:type="spellEnd"/>
      <w:r>
        <w:rPr>
          <w:bCs/>
          <w:iCs/>
          <w:sz w:val="22"/>
          <w:szCs w:val="22"/>
          <w:lang w:val="sk-SK"/>
        </w:rPr>
        <w:t xml:space="preserve"> látky. Plesňové kmene, u </w:t>
      </w:r>
      <w:r>
        <w:rPr>
          <w:sz w:val="22"/>
          <w:szCs w:val="22"/>
          <w:lang w:val="sk-SK"/>
        </w:rPr>
        <w:t xml:space="preserve">ktorých sa vyvinul jeden alebo </w:t>
      </w:r>
      <w:r>
        <w:rPr>
          <w:bCs/>
          <w:iCs/>
          <w:sz w:val="22"/>
          <w:szCs w:val="22"/>
          <w:lang w:val="sk-SK"/>
        </w:rPr>
        <w:t>viacero</w:t>
      </w:r>
      <w:r>
        <w:rPr>
          <w:sz w:val="22"/>
          <w:szCs w:val="22"/>
          <w:lang w:val="sk-SK"/>
        </w:rPr>
        <w:t xml:space="preserve"> týchto mechanizmov</w:t>
      </w:r>
      <w:r>
        <w:rPr>
          <w:bCs/>
          <w:iCs/>
          <w:sz w:val="22"/>
          <w:szCs w:val="22"/>
          <w:lang w:val="sk-SK"/>
        </w:rPr>
        <w:t xml:space="preserve"> rezistencie sú </w:t>
      </w:r>
      <w:r>
        <w:rPr>
          <w:sz w:val="22"/>
          <w:szCs w:val="22"/>
          <w:lang w:val="sk-SK"/>
        </w:rPr>
        <w:t>známe</w:t>
      </w:r>
      <w:r>
        <w:rPr>
          <w:bCs/>
          <w:iCs/>
          <w:sz w:val="22"/>
          <w:szCs w:val="22"/>
          <w:lang w:val="sk-SK"/>
        </w:rPr>
        <w:t xml:space="preserve"> tým</w:t>
      </w:r>
      <w:r>
        <w:rPr>
          <w:sz w:val="22"/>
          <w:szCs w:val="22"/>
          <w:lang w:val="sk-SK"/>
        </w:rPr>
        <w:t xml:space="preserve">, že vykazujú </w:t>
      </w:r>
      <w:r>
        <w:rPr>
          <w:bCs/>
          <w:iCs/>
          <w:sz w:val="22"/>
          <w:szCs w:val="22"/>
          <w:lang w:val="sk-SK"/>
        </w:rPr>
        <w:t>vyššie</w:t>
      </w:r>
      <w:r>
        <w:rPr>
          <w:sz w:val="22"/>
          <w:szCs w:val="22"/>
          <w:lang w:val="sk-SK"/>
        </w:rPr>
        <w:t xml:space="preserve"> minimálne inhibičné koncentrácie (MIC) </w:t>
      </w:r>
      <w:r>
        <w:rPr>
          <w:bCs/>
          <w:iCs/>
          <w:sz w:val="22"/>
          <w:szCs w:val="22"/>
          <w:lang w:val="sk-SK"/>
        </w:rPr>
        <w:t xml:space="preserve">na </w:t>
      </w:r>
      <w:proofErr w:type="spellStart"/>
      <w:r>
        <w:rPr>
          <w:bCs/>
          <w:iCs/>
          <w:sz w:val="22"/>
          <w:szCs w:val="22"/>
          <w:lang w:val="sk-SK"/>
        </w:rPr>
        <w:t>flukonazol</w:t>
      </w:r>
      <w:proofErr w:type="spellEnd"/>
      <w:r>
        <w:rPr>
          <w:bCs/>
          <w:iCs/>
          <w:sz w:val="22"/>
          <w:szCs w:val="22"/>
          <w:lang w:val="sk-SK"/>
        </w:rPr>
        <w:t>, ktoré nežiaduco ovplyvňujú</w:t>
      </w:r>
      <w:r>
        <w:rPr>
          <w:sz w:val="22"/>
          <w:szCs w:val="22"/>
          <w:lang w:val="sk-SK"/>
        </w:rPr>
        <w:t xml:space="preserve"> účinnosť </w:t>
      </w:r>
      <w:r>
        <w:rPr>
          <w:i/>
          <w:sz w:val="22"/>
          <w:szCs w:val="22"/>
          <w:lang w:val="sk-SK"/>
        </w:rPr>
        <w:t xml:space="preserve">in </w:t>
      </w:r>
      <w:proofErr w:type="spellStart"/>
      <w:r>
        <w:rPr>
          <w:i/>
          <w:sz w:val="22"/>
          <w:szCs w:val="22"/>
          <w:lang w:val="sk-SK"/>
        </w:rPr>
        <w:t>vivo</w:t>
      </w:r>
      <w:proofErr w:type="spellEnd"/>
      <w:r>
        <w:rPr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a klinicky</w:t>
      </w:r>
      <w:r>
        <w:rPr>
          <w:sz w:val="22"/>
          <w:szCs w:val="22"/>
          <w:lang w:val="sk-SK"/>
        </w:rPr>
        <w:t>.</w:t>
      </w:r>
    </w:p>
    <w:p w:rsidR="004C169C" w:rsidRDefault="004C169C">
      <w:pPr>
        <w:pStyle w:val="Normlnywebov"/>
        <w:spacing w:before="0" w:beforeAutospacing="0" w:after="0" w:afterAutospacing="0"/>
        <w:rPr>
          <w:bCs/>
          <w:iCs/>
          <w:sz w:val="22"/>
          <w:szCs w:val="22"/>
          <w:lang w:val="sk-SK"/>
        </w:rPr>
      </w:pPr>
    </w:p>
    <w:p w:rsidR="004C169C" w:rsidRDefault="004C169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 xml:space="preserve">Bola hlásená </w:t>
      </w:r>
      <w:proofErr w:type="spellStart"/>
      <w:r>
        <w:rPr>
          <w:bCs/>
          <w:iCs/>
          <w:sz w:val="22"/>
          <w:szCs w:val="22"/>
          <w:lang w:val="sk-SK"/>
        </w:rPr>
        <w:t>superinfekcia</w:t>
      </w:r>
      <w:proofErr w:type="spellEnd"/>
      <w:r>
        <w:rPr>
          <w:bCs/>
          <w:iCs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druhmi </w:t>
      </w:r>
      <w:proofErr w:type="spellStart"/>
      <w:r>
        <w:rPr>
          <w:i/>
          <w:sz w:val="22"/>
          <w:szCs w:val="22"/>
          <w:lang w:val="sk-SK"/>
        </w:rPr>
        <w:t>Candida</w:t>
      </w:r>
      <w:proofErr w:type="spellEnd"/>
      <w:r>
        <w:rPr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inými ako</w:t>
      </w:r>
      <w:r>
        <w:rPr>
          <w:sz w:val="22"/>
          <w:szCs w:val="22"/>
          <w:lang w:val="sk-SK"/>
        </w:rPr>
        <w:t xml:space="preserve"> </w:t>
      </w:r>
      <w:r>
        <w:rPr>
          <w:i/>
          <w:sz w:val="22"/>
          <w:szCs w:val="22"/>
          <w:lang w:val="sk-SK"/>
        </w:rPr>
        <w:t>C</w:t>
      </w:r>
      <w:r>
        <w:rPr>
          <w:bCs/>
          <w:i/>
          <w:iCs/>
          <w:sz w:val="22"/>
          <w:szCs w:val="22"/>
          <w:lang w:val="sk-SK"/>
        </w:rPr>
        <w:t xml:space="preserve">. </w:t>
      </w:r>
      <w:proofErr w:type="spellStart"/>
      <w:r>
        <w:rPr>
          <w:i/>
          <w:sz w:val="22"/>
          <w:szCs w:val="22"/>
          <w:lang w:val="sk-SK"/>
        </w:rPr>
        <w:t>albicans</w:t>
      </w:r>
      <w:proofErr w:type="spellEnd"/>
      <w:r>
        <w:rPr>
          <w:sz w:val="22"/>
          <w:szCs w:val="22"/>
          <w:lang w:val="sk-SK"/>
        </w:rPr>
        <w:t xml:space="preserve">, ktoré často </w:t>
      </w:r>
      <w:r>
        <w:rPr>
          <w:bCs/>
          <w:iCs/>
          <w:sz w:val="22"/>
          <w:szCs w:val="22"/>
          <w:lang w:val="sk-SK"/>
        </w:rPr>
        <w:t xml:space="preserve">dedične </w:t>
      </w:r>
      <w:r>
        <w:rPr>
          <w:sz w:val="22"/>
          <w:szCs w:val="22"/>
          <w:lang w:val="sk-SK"/>
        </w:rPr>
        <w:t xml:space="preserve">nie sú citlivé na </w:t>
      </w:r>
      <w:proofErr w:type="spellStart"/>
      <w:r>
        <w:rPr>
          <w:sz w:val="22"/>
          <w:szCs w:val="22"/>
          <w:lang w:val="sk-SK"/>
        </w:rPr>
        <w:t>flukonazol</w:t>
      </w:r>
      <w:proofErr w:type="spellEnd"/>
      <w:r>
        <w:rPr>
          <w:sz w:val="22"/>
          <w:szCs w:val="22"/>
          <w:lang w:val="sk-SK"/>
        </w:rPr>
        <w:t xml:space="preserve"> (napr. </w:t>
      </w:r>
      <w:proofErr w:type="spellStart"/>
      <w:r>
        <w:rPr>
          <w:i/>
          <w:sz w:val="22"/>
          <w:szCs w:val="22"/>
          <w:lang w:val="sk-SK"/>
        </w:rPr>
        <w:t>Candida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i/>
          <w:sz w:val="22"/>
          <w:szCs w:val="22"/>
          <w:lang w:val="sk-SK"/>
        </w:rPr>
        <w:t>krusei</w:t>
      </w:r>
      <w:proofErr w:type="spellEnd"/>
      <w:r>
        <w:rPr>
          <w:sz w:val="22"/>
          <w:szCs w:val="22"/>
          <w:lang w:val="sk-SK"/>
        </w:rPr>
        <w:t xml:space="preserve">). </w:t>
      </w:r>
      <w:r>
        <w:rPr>
          <w:bCs/>
          <w:iCs/>
          <w:sz w:val="22"/>
          <w:szCs w:val="22"/>
          <w:lang w:val="sk-SK"/>
        </w:rPr>
        <w:t xml:space="preserve">V takýchto prípadoch môže byť potrebná alternatívna </w:t>
      </w:r>
      <w:proofErr w:type="spellStart"/>
      <w:r>
        <w:rPr>
          <w:bCs/>
          <w:iCs/>
          <w:sz w:val="22"/>
          <w:szCs w:val="22"/>
          <w:lang w:val="sk-SK"/>
        </w:rPr>
        <w:t>antimykotická</w:t>
      </w:r>
      <w:proofErr w:type="spellEnd"/>
      <w:r>
        <w:rPr>
          <w:bCs/>
          <w:iCs/>
          <w:sz w:val="22"/>
          <w:szCs w:val="22"/>
          <w:lang w:val="sk-SK"/>
        </w:rPr>
        <w:t xml:space="preserve"> liečba</w:t>
      </w:r>
      <w:r>
        <w:rPr>
          <w:sz w:val="22"/>
          <w:szCs w:val="22"/>
          <w:lang w:val="sk-SK"/>
        </w:rPr>
        <w:t>.</w:t>
      </w:r>
    </w:p>
    <w:p w:rsidR="004C169C" w:rsidRDefault="004C169C">
      <w:pPr>
        <w:widowControl/>
        <w:shd w:val="clear" w:color="auto" w:fill="FFFFFF"/>
        <w:rPr>
          <w:rFonts w:eastAsia="Times New Roman" w:cs="Times New Roman"/>
          <w:szCs w:val="22"/>
          <w:lang w:val="sk-SK"/>
        </w:rPr>
      </w:pPr>
    </w:p>
    <w:p w:rsidR="004C169C" w:rsidRDefault="004C169C">
      <w:pPr>
        <w:keepNext/>
        <w:rPr>
          <w:rFonts w:cs="Times New Roman"/>
          <w:szCs w:val="22"/>
          <w:u w:val="single"/>
          <w:lang w:val="sk-SK"/>
        </w:rPr>
      </w:pPr>
      <w:r>
        <w:rPr>
          <w:rFonts w:cs="Times New Roman"/>
          <w:szCs w:val="22"/>
          <w:u w:val="single"/>
          <w:lang w:val="sk-SK"/>
        </w:rPr>
        <w:t xml:space="preserve">Hraničné hodnoty - </w:t>
      </w:r>
      <w:proofErr w:type="spellStart"/>
      <w:r>
        <w:rPr>
          <w:rFonts w:cs="Times New Roman"/>
          <w:i/>
          <w:szCs w:val="22"/>
          <w:u w:val="single"/>
          <w:lang w:val="sk-SK"/>
        </w:rPr>
        <w:t>Breakpoints</w:t>
      </w:r>
      <w:proofErr w:type="spellEnd"/>
      <w:r>
        <w:rPr>
          <w:rFonts w:cs="Times New Roman"/>
          <w:szCs w:val="22"/>
          <w:u w:val="single"/>
          <w:lang w:val="sk-SK"/>
        </w:rPr>
        <w:t xml:space="preserve"> (podľa EUCAST)</w:t>
      </w:r>
    </w:p>
    <w:p w:rsidR="004C169C" w:rsidRDefault="004C169C">
      <w:pPr>
        <w:keepNext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Na základe analýzy </w:t>
      </w:r>
      <w:proofErr w:type="spellStart"/>
      <w:r>
        <w:rPr>
          <w:rFonts w:cs="Times New Roman"/>
          <w:szCs w:val="22"/>
          <w:lang w:val="sk-SK"/>
        </w:rPr>
        <w:t>farmakokinetických</w:t>
      </w:r>
      <w:proofErr w:type="spellEnd"/>
      <w:r>
        <w:rPr>
          <w:rFonts w:cs="Times New Roman"/>
          <w:szCs w:val="22"/>
          <w:lang w:val="sk-SK"/>
        </w:rPr>
        <w:t xml:space="preserve"> a </w:t>
      </w:r>
      <w:proofErr w:type="spellStart"/>
      <w:r>
        <w:rPr>
          <w:rFonts w:cs="Times New Roman"/>
          <w:szCs w:val="22"/>
          <w:lang w:val="sk-SK"/>
        </w:rPr>
        <w:t>farmakodynamických</w:t>
      </w:r>
      <w:proofErr w:type="spellEnd"/>
      <w:r>
        <w:rPr>
          <w:rFonts w:cs="Times New Roman"/>
          <w:szCs w:val="22"/>
          <w:lang w:val="sk-SK"/>
        </w:rPr>
        <w:t xml:space="preserve"> (FK/FD) údajov citlivosti </w:t>
      </w:r>
      <w:r>
        <w:rPr>
          <w:rFonts w:cs="Times New Roman"/>
          <w:i/>
          <w:szCs w:val="22"/>
          <w:lang w:val="sk-SK"/>
        </w:rPr>
        <w:t xml:space="preserve">in </w:t>
      </w:r>
      <w:proofErr w:type="spellStart"/>
      <w:r>
        <w:rPr>
          <w:rFonts w:cs="Times New Roman"/>
          <w:i/>
          <w:szCs w:val="22"/>
          <w:lang w:val="sk-SK"/>
        </w:rPr>
        <w:t>vitro</w:t>
      </w:r>
      <w:proofErr w:type="spellEnd"/>
      <w:r>
        <w:rPr>
          <w:rFonts w:cs="Times New Roman"/>
          <w:szCs w:val="22"/>
          <w:lang w:val="sk-SK"/>
        </w:rPr>
        <w:t xml:space="preserve"> a klinickej  odpovede stanovil </w:t>
      </w:r>
      <w:r>
        <w:rPr>
          <w:rStyle w:val="apple-style-span"/>
          <w:color w:val="000000"/>
          <w:szCs w:val="22"/>
          <w:shd w:val="clear" w:color="auto" w:fill="FFFFFF"/>
          <w:lang w:val="sk-SK"/>
        </w:rPr>
        <w:t xml:space="preserve">Európsky výbor pre testovanie </w:t>
      </w:r>
      <w:proofErr w:type="spellStart"/>
      <w:r>
        <w:rPr>
          <w:rStyle w:val="apple-style-span"/>
          <w:color w:val="000000"/>
          <w:szCs w:val="22"/>
          <w:shd w:val="clear" w:color="auto" w:fill="FFFFFF"/>
          <w:lang w:val="sk-SK"/>
        </w:rPr>
        <w:t>antimikrobiálnej</w:t>
      </w:r>
      <w:proofErr w:type="spellEnd"/>
      <w:r>
        <w:rPr>
          <w:rStyle w:val="apple-style-span"/>
          <w:color w:val="000000"/>
          <w:szCs w:val="22"/>
          <w:shd w:val="clear" w:color="auto" w:fill="FFFFFF"/>
          <w:lang w:val="sk-SK"/>
        </w:rPr>
        <w:t xml:space="preserve"> citlivosti a subkomisia pre testovanie </w:t>
      </w:r>
      <w:proofErr w:type="spellStart"/>
      <w:r>
        <w:rPr>
          <w:rStyle w:val="apple-style-span"/>
          <w:color w:val="000000"/>
          <w:szCs w:val="22"/>
          <w:shd w:val="clear" w:color="auto" w:fill="FFFFFF"/>
          <w:lang w:val="sk-SK"/>
        </w:rPr>
        <w:t>antimykotickej</w:t>
      </w:r>
      <w:proofErr w:type="spellEnd"/>
      <w:r>
        <w:rPr>
          <w:rStyle w:val="apple-style-span"/>
          <w:color w:val="000000"/>
          <w:szCs w:val="22"/>
          <w:shd w:val="clear" w:color="auto" w:fill="FFFFFF"/>
          <w:lang w:val="sk-SK"/>
        </w:rPr>
        <w:t xml:space="preserve"> citlivosti</w:t>
      </w:r>
      <w:r>
        <w:rPr>
          <w:rFonts w:cs="Times New Roman"/>
          <w:szCs w:val="22"/>
          <w:lang w:val="sk-SK"/>
        </w:rPr>
        <w:t xml:space="preserve"> EUCAST-AFST </w:t>
      </w:r>
      <w:r>
        <w:rPr>
          <w:szCs w:val="22"/>
          <w:lang w:val="sk-SK"/>
        </w:rPr>
        <w:t>(</w:t>
      </w:r>
      <w:proofErr w:type="spellStart"/>
      <w:r>
        <w:rPr>
          <w:szCs w:val="22"/>
          <w:lang w:val="sk-SK"/>
        </w:rPr>
        <w:t>European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Committee</w:t>
      </w:r>
      <w:proofErr w:type="spellEnd"/>
      <w:r>
        <w:rPr>
          <w:szCs w:val="22"/>
          <w:lang w:val="sk-SK"/>
        </w:rPr>
        <w:t xml:space="preserve"> on </w:t>
      </w:r>
      <w:proofErr w:type="spellStart"/>
      <w:r>
        <w:rPr>
          <w:szCs w:val="22"/>
          <w:lang w:val="sk-SK"/>
        </w:rPr>
        <w:t>Antimicrobial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susceptibility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Testing-subcommittee</w:t>
      </w:r>
      <w:proofErr w:type="spellEnd"/>
      <w:r>
        <w:rPr>
          <w:szCs w:val="22"/>
          <w:lang w:val="sk-SK"/>
        </w:rPr>
        <w:t xml:space="preserve"> on </w:t>
      </w:r>
      <w:proofErr w:type="spellStart"/>
      <w:r>
        <w:rPr>
          <w:szCs w:val="22"/>
          <w:lang w:val="sk-SK"/>
        </w:rPr>
        <w:t>Antifungal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Susceptibility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Testing</w:t>
      </w:r>
      <w:proofErr w:type="spellEnd"/>
      <w:r>
        <w:rPr>
          <w:szCs w:val="22"/>
          <w:lang w:val="sk-SK"/>
        </w:rPr>
        <w:t>)</w:t>
      </w:r>
      <w:r>
        <w:rPr>
          <w:rFonts w:cs="Times New Roman"/>
          <w:szCs w:val="22"/>
          <w:lang w:val="sk-SK"/>
        </w:rPr>
        <w:t xml:space="preserve"> hraničné koncentrácie účinnosti (</w:t>
      </w:r>
      <w:proofErr w:type="spellStart"/>
      <w:r>
        <w:rPr>
          <w:rFonts w:cs="Times New Roman"/>
          <w:szCs w:val="22"/>
          <w:lang w:val="sk-SK"/>
        </w:rPr>
        <w:t>breakpoints</w:t>
      </w:r>
      <w:proofErr w:type="spellEnd"/>
      <w:r>
        <w:rPr>
          <w:rFonts w:cs="Times New Roman"/>
          <w:szCs w:val="22"/>
          <w:lang w:val="sk-SK"/>
        </w:rPr>
        <w:t xml:space="preserve">) pre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pre druhy </w:t>
      </w:r>
      <w:proofErr w:type="spellStart"/>
      <w:r>
        <w:rPr>
          <w:rFonts w:cs="Times New Roman"/>
          <w:i/>
          <w:szCs w:val="22"/>
          <w:lang w:val="sk-SK"/>
        </w:rPr>
        <w:t>Candida</w:t>
      </w:r>
      <w:proofErr w:type="spellEnd"/>
      <w:r>
        <w:rPr>
          <w:rFonts w:cs="Times New Roman"/>
          <w:szCs w:val="22"/>
          <w:lang w:val="sk-SK"/>
        </w:rPr>
        <w:t xml:space="preserve"> (EUCAST Dokument o </w:t>
      </w:r>
      <w:proofErr w:type="spellStart"/>
      <w:r>
        <w:rPr>
          <w:rFonts w:cs="Times New Roman"/>
          <w:szCs w:val="22"/>
          <w:lang w:val="sk-SK"/>
        </w:rPr>
        <w:t>flukonazole</w:t>
      </w:r>
      <w:proofErr w:type="spellEnd"/>
      <w:r>
        <w:rPr>
          <w:rFonts w:cs="Times New Roman"/>
          <w:szCs w:val="22"/>
          <w:lang w:val="sk-SK"/>
        </w:rPr>
        <w:t xml:space="preserve"> (2007) – verzia 2). Tieto hraničné hodnoty boli rozdelené na „hraničné hodnoty bez ohľadu na druh“; ktoré boli stanovené hlavne na základe FK a FD údajov a sú nezávislé od distribúcií MIC jednotlivých druhov a na „hraničné hodnoty vzťahujúce sa na konkrétne druhy“, ktoré najčastejšie spôsobujú infekciu u ľudí. Tieto hraničné hodnoty sú uvedené v nasledujúcej tabuľke:</w:t>
      </w:r>
    </w:p>
    <w:p w:rsidR="004C169C" w:rsidRDefault="004C169C">
      <w:pPr>
        <w:keepNext/>
        <w:spacing w:after="120"/>
        <w:rPr>
          <w:rFonts w:cs="Times New Roman"/>
          <w:b/>
          <w:szCs w:val="22"/>
          <w:highlight w:val="cyan"/>
          <w:lang w:val="sk-SK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2"/>
        <w:gridCol w:w="1326"/>
        <w:gridCol w:w="1326"/>
        <w:gridCol w:w="1326"/>
        <w:gridCol w:w="1461"/>
        <w:gridCol w:w="1191"/>
        <w:gridCol w:w="1326"/>
      </w:tblGrid>
      <w:tr w:rsidR="004C169C">
        <w:tc>
          <w:tcPr>
            <w:tcW w:w="1332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Antimykotikum</w:t>
            </w:r>
          </w:p>
        </w:tc>
        <w:tc>
          <w:tcPr>
            <w:tcW w:w="6630" w:type="dxa"/>
            <w:gridSpan w:val="5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Hraničné hodnoty účinnosti  podľa kmeňa(C</w:t>
            </w:r>
            <w:r>
              <w:rPr>
                <w:rFonts w:cs="Times New Roman"/>
                <w:szCs w:val="22"/>
                <w:lang w:val="sk-SK"/>
              </w:rPr>
              <w:sym w:font="Symbol" w:char="F0A3"/>
            </w:r>
            <w:r>
              <w:rPr>
                <w:rFonts w:cs="Times New Roman"/>
                <w:szCs w:val="22"/>
                <w:lang w:val="sk-SK"/>
              </w:rPr>
              <w:t>/R&gt;)</w:t>
            </w:r>
          </w:p>
        </w:tc>
        <w:tc>
          <w:tcPr>
            <w:tcW w:w="1326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 xml:space="preserve">Hraničná hodnota  bez ohľadu na </w:t>
            </w:r>
            <w:proofErr w:type="spellStart"/>
            <w:r>
              <w:rPr>
                <w:rFonts w:cs="Times New Roman"/>
                <w:szCs w:val="22"/>
                <w:lang w:val="sk-SK"/>
              </w:rPr>
              <w:t>druh</w:t>
            </w:r>
            <w:r>
              <w:rPr>
                <w:rFonts w:cs="Times New Roman"/>
                <w:szCs w:val="22"/>
                <w:vertAlign w:val="superscript"/>
                <w:lang w:val="sk-SK"/>
              </w:rPr>
              <w:t>A</w:t>
            </w:r>
            <w:proofErr w:type="spellEnd"/>
          </w:p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C</w:t>
            </w:r>
            <w:r>
              <w:rPr>
                <w:rFonts w:cs="Times New Roman"/>
                <w:szCs w:val="22"/>
                <w:lang w:val="sk-SK"/>
              </w:rPr>
              <w:sym w:font="Symbol" w:char="F0A3"/>
            </w:r>
            <w:r>
              <w:rPr>
                <w:rFonts w:cs="Times New Roman"/>
                <w:szCs w:val="22"/>
                <w:lang w:val="sk-SK"/>
              </w:rPr>
              <w:t>/R&gt;</w:t>
            </w:r>
          </w:p>
        </w:tc>
      </w:tr>
      <w:tr w:rsidR="004C169C">
        <w:tc>
          <w:tcPr>
            <w:tcW w:w="1332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</w:p>
        </w:tc>
        <w:tc>
          <w:tcPr>
            <w:tcW w:w="1326" w:type="dxa"/>
          </w:tcPr>
          <w:p w:rsidR="004C169C" w:rsidRDefault="004C169C">
            <w:pPr>
              <w:widowControl/>
              <w:rPr>
                <w:rFonts w:cs="Times New Roman"/>
                <w:i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i/>
                <w:szCs w:val="22"/>
                <w:lang w:val="sk-SK"/>
              </w:rPr>
              <w:t>Candida</w:t>
            </w:r>
            <w:proofErr w:type="spellEnd"/>
            <w:r>
              <w:rPr>
                <w:rFonts w:cs="Times New Roman"/>
                <w:i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i/>
                <w:szCs w:val="22"/>
                <w:lang w:val="sk-SK"/>
              </w:rPr>
              <w:t>albicans</w:t>
            </w:r>
            <w:proofErr w:type="spellEnd"/>
          </w:p>
        </w:tc>
        <w:tc>
          <w:tcPr>
            <w:tcW w:w="1326" w:type="dxa"/>
          </w:tcPr>
          <w:p w:rsidR="004C169C" w:rsidRDefault="004C169C">
            <w:pPr>
              <w:widowControl/>
              <w:rPr>
                <w:rFonts w:cs="Times New Roman"/>
                <w:i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i/>
                <w:szCs w:val="22"/>
                <w:lang w:val="sk-SK"/>
              </w:rPr>
              <w:t>Candida</w:t>
            </w:r>
            <w:proofErr w:type="spellEnd"/>
            <w:r>
              <w:rPr>
                <w:rFonts w:cs="Times New Roman"/>
                <w:i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i/>
                <w:szCs w:val="22"/>
                <w:lang w:val="sk-SK"/>
              </w:rPr>
              <w:t>glabrata</w:t>
            </w:r>
            <w:proofErr w:type="spellEnd"/>
          </w:p>
        </w:tc>
        <w:tc>
          <w:tcPr>
            <w:tcW w:w="1326" w:type="dxa"/>
          </w:tcPr>
          <w:p w:rsidR="004C169C" w:rsidRDefault="004C169C">
            <w:pPr>
              <w:widowControl/>
              <w:rPr>
                <w:rFonts w:cs="Times New Roman"/>
                <w:i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i/>
                <w:szCs w:val="22"/>
                <w:lang w:val="sk-SK"/>
              </w:rPr>
              <w:t>Candida</w:t>
            </w:r>
            <w:proofErr w:type="spellEnd"/>
            <w:r>
              <w:rPr>
                <w:rFonts w:cs="Times New Roman"/>
                <w:i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i/>
                <w:szCs w:val="22"/>
                <w:lang w:val="sk-SK"/>
              </w:rPr>
              <w:t>krusei</w:t>
            </w:r>
            <w:proofErr w:type="spellEnd"/>
          </w:p>
        </w:tc>
        <w:tc>
          <w:tcPr>
            <w:tcW w:w="1461" w:type="dxa"/>
          </w:tcPr>
          <w:p w:rsidR="004C169C" w:rsidRDefault="004C169C">
            <w:pPr>
              <w:widowControl/>
              <w:rPr>
                <w:rFonts w:cs="Times New Roman"/>
                <w:i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i/>
                <w:szCs w:val="22"/>
                <w:lang w:val="sk-SK"/>
              </w:rPr>
              <w:t>Candida</w:t>
            </w:r>
            <w:proofErr w:type="spellEnd"/>
            <w:r>
              <w:rPr>
                <w:rFonts w:cs="Times New Roman"/>
                <w:i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i/>
                <w:szCs w:val="22"/>
                <w:lang w:val="sk-SK"/>
              </w:rPr>
              <w:t>parapsilosis</w:t>
            </w:r>
            <w:proofErr w:type="spellEnd"/>
          </w:p>
        </w:tc>
        <w:tc>
          <w:tcPr>
            <w:tcW w:w="1191" w:type="dxa"/>
          </w:tcPr>
          <w:p w:rsidR="004C169C" w:rsidRDefault="004C169C">
            <w:pPr>
              <w:widowControl/>
              <w:rPr>
                <w:rFonts w:cs="Times New Roman"/>
                <w:i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i/>
                <w:szCs w:val="22"/>
                <w:lang w:val="sk-SK"/>
              </w:rPr>
              <w:t>Candida</w:t>
            </w:r>
            <w:proofErr w:type="spellEnd"/>
            <w:r>
              <w:rPr>
                <w:rFonts w:cs="Times New Roman"/>
                <w:i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i/>
                <w:szCs w:val="22"/>
                <w:lang w:val="sk-SK"/>
              </w:rPr>
              <w:t>tropicalis</w:t>
            </w:r>
            <w:proofErr w:type="spellEnd"/>
          </w:p>
        </w:tc>
        <w:tc>
          <w:tcPr>
            <w:tcW w:w="1326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</w:p>
        </w:tc>
      </w:tr>
      <w:tr w:rsidR="004C169C">
        <w:tc>
          <w:tcPr>
            <w:tcW w:w="1332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proofErr w:type="spellStart"/>
            <w:r>
              <w:rPr>
                <w:rFonts w:cs="Times New Roman"/>
                <w:szCs w:val="22"/>
                <w:lang w:val="sk-SK"/>
              </w:rPr>
              <w:t>Flukonazol</w:t>
            </w:r>
            <w:proofErr w:type="spellEnd"/>
          </w:p>
        </w:tc>
        <w:tc>
          <w:tcPr>
            <w:tcW w:w="1326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2/4</w:t>
            </w:r>
          </w:p>
        </w:tc>
        <w:tc>
          <w:tcPr>
            <w:tcW w:w="1326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IE</w:t>
            </w:r>
          </w:p>
        </w:tc>
        <w:tc>
          <w:tcPr>
            <w:tcW w:w="1326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--</w:t>
            </w:r>
          </w:p>
        </w:tc>
        <w:tc>
          <w:tcPr>
            <w:tcW w:w="1461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2/4</w:t>
            </w:r>
          </w:p>
        </w:tc>
        <w:tc>
          <w:tcPr>
            <w:tcW w:w="1191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2/4</w:t>
            </w:r>
          </w:p>
        </w:tc>
        <w:tc>
          <w:tcPr>
            <w:tcW w:w="1326" w:type="dxa"/>
          </w:tcPr>
          <w:p w:rsidR="004C169C" w:rsidRDefault="004C169C">
            <w:pPr>
              <w:widowControl/>
              <w:rPr>
                <w:rFonts w:cs="Times New Roman"/>
                <w:szCs w:val="22"/>
                <w:lang w:val="sk-SK"/>
              </w:rPr>
            </w:pPr>
            <w:r>
              <w:rPr>
                <w:rFonts w:cs="Times New Roman"/>
                <w:szCs w:val="22"/>
                <w:lang w:val="sk-SK"/>
              </w:rPr>
              <w:t>2/4</w:t>
            </w:r>
          </w:p>
        </w:tc>
      </w:tr>
    </w:tbl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C = Citlivé, R = Rezistentné</w:t>
      </w:r>
    </w:p>
    <w:p w:rsidR="004C169C" w:rsidRDefault="004C169C">
      <w:pPr>
        <w:widowControl/>
        <w:ind w:left="426" w:hanging="426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A = Hraničné hodnoty bez ohľadu na druh stanovené hlavne podľa FK a FD údajov a sú nezávislé od distribúcií MIC jednotlivých druhov. Sú určené na použitie iba pre organizmy, ktoré nemajú špecifické hraničné hodnoty.</w:t>
      </w:r>
    </w:p>
    <w:p w:rsidR="004C169C" w:rsidRDefault="004C169C">
      <w:pPr>
        <w:widowControl/>
        <w:ind w:left="426" w:hanging="426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-- = Neodporúča sa testovanie citlivosti, pretože konkrétny druh nie je vhodný  na liečbu daným liekom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IE = Nedostatočné dôkazy, že príslušné druhy sú vhodné pre liečbu daným liekom.</w:t>
      </w:r>
    </w:p>
    <w:p w:rsidR="004C169C" w:rsidRDefault="004C169C">
      <w:pPr>
        <w:keepNext/>
        <w:spacing w:after="120"/>
        <w:rPr>
          <w:rFonts w:cs="Times New Roman"/>
          <w:b/>
          <w:szCs w:val="22"/>
          <w:lang w:val="sk-SK"/>
        </w:rPr>
      </w:pPr>
    </w:p>
    <w:p w:rsidR="004C169C" w:rsidRDefault="004C169C">
      <w:pPr>
        <w:pStyle w:val="Nadpis2"/>
        <w:widowControl/>
        <w:spacing w:before="0"/>
        <w:rPr>
          <w:rFonts w:cs="Times New Roman"/>
          <w:lang w:val="sk-SK"/>
        </w:rPr>
      </w:pPr>
      <w:r>
        <w:rPr>
          <w:rFonts w:cs="Times New Roman"/>
          <w:lang w:val="sk-SK"/>
        </w:rPr>
        <w:t>5.2</w:t>
      </w:r>
      <w:r>
        <w:rPr>
          <w:rFonts w:cs="Times New Roman"/>
          <w:lang w:val="sk-SK"/>
        </w:rPr>
        <w:tab/>
      </w:r>
      <w:proofErr w:type="spellStart"/>
      <w:r>
        <w:rPr>
          <w:rFonts w:cs="Times New Roman"/>
          <w:lang w:val="sk-SK"/>
        </w:rPr>
        <w:t>Farmakokinetické</w:t>
      </w:r>
      <w:proofErr w:type="spellEnd"/>
      <w:r>
        <w:rPr>
          <w:rFonts w:cs="Times New Roman"/>
          <w:lang w:val="sk-SK"/>
        </w:rPr>
        <w:t xml:space="preserve"> vlastnosti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Farmakokinetické</w:t>
      </w:r>
      <w:proofErr w:type="spellEnd"/>
      <w:r>
        <w:rPr>
          <w:rFonts w:cs="Times New Roman"/>
          <w:szCs w:val="22"/>
          <w:lang w:val="sk-SK"/>
        </w:rPr>
        <w:t xml:space="preserve"> vlastnosti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iCs/>
          <w:szCs w:val="22"/>
          <w:lang w:val="sk-SK"/>
        </w:rPr>
        <w:t>sú pri</w:t>
      </w:r>
      <w:r>
        <w:rPr>
          <w:rFonts w:cs="Times New Roman"/>
          <w:szCs w:val="22"/>
          <w:lang w:val="sk-SK"/>
        </w:rPr>
        <w:t xml:space="preserve"> podaní </w:t>
      </w:r>
      <w:r>
        <w:rPr>
          <w:rFonts w:cs="Times New Roman"/>
          <w:iCs/>
          <w:szCs w:val="22"/>
          <w:lang w:val="sk-SK"/>
        </w:rPr>
        <w:t xml:space="preserve">intravenóznym alebo perorálnym spôsobom </w:t>
      </w:r>
      <w:r>
        <w:rPr>
          <w:rFonts w:cs="Times New Roman"/>
          <w:szCs w:val="22"/>
          <w:lang w:val="sk-SK"/>
        </w:rPr>
        <w:t>podobné.</w:t>
      </w:r>
      <w:r>
        <w:rPr>
          <w:rFonts w:cs="Times New Roman"/>
          <w:iCs/>
          <w:szCs w:val="22"/>
          <w:lang w:val="sk-SK"/>
        </w:rPr>
        <w:t xml:space="preserve"> </w:t>
      </w:r>
    </w:p>
    <w:p w:rsidR="004C169C" w:rsidRDefault="004C169C">
      <w:pPr>
        <w:widowControl/>
        <w:shd w:val="clear" w:color="auto" w:fill="FFFFFF"/>
        <w:rPr>
          <w:rFonts w:cs="Times New Roman"/>
          <w:b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u w:val="single"/>
          <w:lang w:val="sk-SK"/>
        </w:rPr>
      </w:pPr>
      <w:r>
        <w:rPr>
          <w:rFonts w:cs="Times New Roman"/>
          <w:szCs w:val="22"/>
          <w:u w:val="single"/>
          <w:lang w:val="sk-SK"/>
        </w:rPr>
        <w:t>Absorpcia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u w:val="single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Perorálne podaný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sa dobre vstrebáva, plazmatické hladiny (a systémová biologická dostupnosť) dosahujú viac ako 90 % hladín po intravenóznej aplikácii. Podanie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spolu s jedlom neovplyvní jeho absorpciu. Vrchol plazmatickej koncentrácie po podaní nalačno sa objaví za 30-90 minút. Plazmatické koncentrácie sú úmerné podanej dávke. Pri opakovanom dávkovaní v jednej dennej dávke sa dosiahne 90 % hladin</w:t>
      </w:r>
      <w:r w:rsidR="009420D4">
        <w:rPr>
          <w:rFonts w:cs="Times New Roman"/>
          <w:szCs w:val="22"/>
          <w:lang w:val="sk-SK"/>
        </w:rPr>
        <w:t>y</w:t>
      </w:r>
      <w:r>
        <w:rPr>
          <w:rFonts w:cs="Times New Roman"/>
          <w:szCs w:val="22"/>
          <w:lang w:val="sk-SK"/>
        </w:rPr>
        <w:t xml:space="preserve">  rovnovážneho stavu za 4–5 dní. Podaním záťažovej dávky (1. deň) vo výške dvojnásobku bežnej dennej dávky sa 90 % hladiny rovnovážneho stavu dosiahne už na 2. deň.</w:t>
      </w:r>
    </w:p>
    <w:p w:rsidR="004C169C" w:rsidRDefault="004C169C">
      <w:pPr>
        <w:widowControl/>
        <w:shd w:val="clear" w:color="auto" w:fill="FFFFFF"/>
        <w:rPr>
          <w:rFonts w:cs="Times New Roman"/>
          <w:b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u w:val="single"/>
          <w:lang w:val="sk-SK"/>
        </w:rPr>
      </w:pPr>
      <w:r>
        <w:rPr>
          <w:rFonts w:cs="Times New Roman"/>
          <w:szCs w:val="22"/>
          <w:u w:val="single"/>
          <w:lang w:val="sk-SK"/>
        </w:rPr>
        <w:t>Distribúcia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u w:val="single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lastRenderedPageBreak/>
        <w:t>Zdanlivý distribučný objem lieku sa približuje objemu celkovej telesnej vody. Väzba na plazmatické proteíny je nízka (11–12 %).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</w:t>
      </w:r>
      <w:r>
        <w:rPr>
          <w:rFonts w:cs="Times New Roman"/>
          <w:bCs/>
          <w:szCs w:val="22"/>
          <w:lang w:val="sk-SK"/>
        </w:rPr>
        <w:t xml:space="preserve">dosahuje dobrú </w:t>
      </w:r>
      <w:proofErr w:type="spellStart"/>
      <w:r>
        <w:rPr>
          <w:rFonts w:cs="Times New Roman"/>
          <w:bCs/>
          <w:szCs w:val="22"/>
          <w:lang w:val="sk-SK"/>
        </w:rPr>
        <w:t>penetráciu</w:t>
      </w:r>
      <w:proofErr w:type="spellEnd"/>
      <w:r>
        <w:rPr>
          <w:rFonts w:cs="Times New Roman"/>
          <w:szCs w:val="22"/>
          <w:lang w:val="sk-SK"/>
        </w:rPr>
        <w:t xml:space="preserve"> do všetkých telesných tekutín, ktoré boli testované. Hladiny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v slinách a </w:t>
      </w:r>
      <w:r>
        <w:rPr>
          <w:rFonts w:cs="Times New Roman"/>
          <w:bCs/>
          <w:szCs w:val="22"/>
          <w:lang w:val="sk-SK"/>
        </w:rPr>
        <w:t xml:space="preserve">v </w:t>
      </w:r>
      <w:r>
        <w:rPr>
          <w:rFonts w:cs="Times New Roman"/>
          <w:szCs w:val="22"/>
          <w:lang w:val="sk-SK"/>
        </w:rPr>
        <w:t>spúte sú podobné hladinám</w:t>
      </w:r>
      <w:r>
        <w:rPr>
          <w:rFonts w:cs="Times New Roman"/>
          <w:bCs/>
          <w:szCs w:val="22"/>
          <w:lang w:val="sk-SK"/>
        </w:rPr>
        <w:t> v plazme</w:t>
      </w:r>
      <w:r>
        <w:rPr>
          <w:rFonts w:cs="Times New Roman"/>
          <w:szCs w:val="22"/>
          <w:lang w:val="sk-SK"/>
        </w:rPr>
        <w:t xml:space="preserve">. U pacientov s hubovou </w:t>
      </w:r>
      <w:proofErr w:type="spellStart"/>
      <w:r>
        <w:rPr>
          <w:rFonts w:cs="Times New Roman"/>
          <w:szCs w:val="22"/>
          <w:lang w:val="sk-SK"/>
        </w:rPr>
        <w:t>meningitídou</w:t>
      </w:r>
      <w:proofErr w:type="spellEnd"/>
      <w:r>
        <w:rPr>
          <w:rFonts w:cs="Times New Roman"/>
          <w:szCs w:val="22"/>
          <w:lang w:val="sk-SK"/>
        </w:rPr>
        <w:t xml:space="preserve"> dosahujú hladiny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v mozgovomiechovej tekutine (CSF) približne 80 % zodpovedajúcich koncentrácií v plazme.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Vysoké koncentrácie v koži, ktoré sú vyššie než koncentrácie v sére, dosahuje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v </w:t>
      </w:r>
      <w:proofErr w:type="spellStart"/>
      <w:r>
        <w:rPr>
          <w:rFonts w:cs="Times New Roman"/>
          <w:szCs w:val="22"/>
          <w:lang w:val="sk-SK"/>
        </w:rPr>
        <w:t>stratum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corneum</w:t>
      </w:r>
      <w:proofErr w:type="spellEnd"/>
      <w:r>
        <w:rPr>
          <w:rFonts w:cs="Times New Roman"/>
          <w:szCs w:val="22"/>
          <w:lang w:val="sk-SK"/>
        </w:rPr>
        <w:t xml:space="preserve">, v </w:t>
      </w:r>
      <w:proofErr w:type="spellStart"/>
      <w:r>
        <w:rPr>
          <w:rFonts w:cs="Times New Roman"/>
          <w:szCs w:val="22"/>
          <w:lang w:val="sk-SK"/>
        </w:rPr>
        <w:t>epidermis</w:t>
      </w:r>
      <w:proofErr w:type="spellEnd"/>
      <w:r>
        <w:rPr>
          <w:rFonts w:cs="Times New Roman"/>
          <w:szCs w:val="22"/>
          <w:lang w:val="sk-SK"/>
        </w:rPr>
        <w:t xml:space="preserve">, </w:t>
      </w:r>
      <w:proofErr w:type="spellStart"/>
      <w:r>
        <w:rPr>
          <w:rFonts w:cs="Times New Roman"/>
          <w:szCs w:val="22"/>
          <w:lang w:val="sk-SK"/>
        </w:rPr>
        <w:t>dermis</w:t>
      </w:r>
      <w:proofErr w:type="spellEnd"/>
      <w:r>
        <w:rPr>
          <w:rFonts w:cs="Times New Roman"/>
          <w:szCs w:val="22"/>
          <w:lang w:val="sk-SK"/>
        </w:rPr>
        <w:t xml:space="preserve"> a tiež vo vylučovanom pote.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sa akumuluje v </w:t>
      </w:r>
      <w:proofErr w:type="spellStart"/>
      <w:r>
        <w:rPr>
          <w:rFonts w:cs="Times New Roman"/>
          <w:szCs w:val="22"/>
          <w:lang w:val="sk-SK"/>
        </w:rPr>
        <w:t>stratum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corneum</w:t>
      </w:r>
      <w:proofErr w:type="spellEnd"/>
      <w:r>
        <w:rPr>
          <w:rFonts w:cs="Times New Roman"/>
          <w:szCs w:val="22"/>
          <w:lang w:val="sk-SK"/>
        </w:rPr>
        <w:t xml:space="preserve">. Pri dávke 50 mg raz denne bola koncentrácia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po 12 dňoch 73 </w:t>
      </w:r>
      <w:r>
        <w:rPr>
          <w:rFonts w:cs="Times New Roman"/>
          <w:szCs w:val="22"/>
          <w:lang w:val="sk-SK"/>
        </w:rPr>
        <w:sym w:font="Symbol" w:char="F06D"/>
      </w:r>
      <w:r>
        <w:rPr>
          <w:rFonts w:cs="Times New Roman"/>
          <w:szCs w:val="22"/>
          <w:lang w:val="sk-SK"/>
        </w:rPr>
        <w:t xml:space="preserve">g/g tkaniva a 7 dní po ukončení liečby bola koncentrácia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ešte 5,8 </w:t>
      </w:r>
      <w:r>
        <w:rPr>
          <w:rFonts w:cs="Times New Roman"/>
          <w:szCs w:val="22"/>
          <w:lang w:val="sk-SK"/>
        </w:rPr>
        <w:sym w:font="Symbol" w:char="F06D"/>
      </w:r>
      <w:r>
        <w:rPr>
          <w:rFonts w:cs="Times New Roman"/>
          <w:szCs w:val="22"/>
          <w:lang w:val="sk-SK"/>
        </w:rPr>
        <w:t xml:space="preserve">g/g tkaniva. Pri dávke 150 mg raz týždenne bola na 7. deň koncentrácia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v </w:t>
      </w:r>
      <w:proofErr w:type="spellStart"/>
      <w:r>
        <w:rPr>
          <w:rFonts w:cs="Times New Roman"/>
          <w:szCs w:val="22"/>
          <w:lang w:val="sk-SK"/>
        </w:rPr>
        <w:t>stratum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corneum</w:t>
      </w:r>
      <w:proofErr w:type="spellEnd"/>
      <w:r>
        <w:rPr>
          <w:rFonts w:cs="Times New Roman"/>
          <w:szCs w:val="22"/>
          <w:lang w:val="sk-SK"/>
        </w:rPr>
        <w:t xml:space="preserve"> 23,4 </w:t>
      </w:r>
      <w:r>
        <w:rPr>
          <w:rFonts w:cs="Times New Roman"/>
          <w:szCs w:val="22"/>
          <w:lang w:val="sk-SK"/>
        </w:rPr>
        <w:sym w:font="Symbol" w:char="F06D"/>
      </w:r>
      <w:r>
        <w:rPr>
          <w:rFonts w:cs="Times New Roman"/>
          <w:szCs w:val="22"/>
          <w:lang w:val="sk-SK"/>
        </w:rPr>
        <w:t xml:space="preserve">g/g tkaniva a 7 dní po druhej dávke </w:t>
      </w:r>
      <w:r w:rsidR="00EF0B83" w:rsidRPr="00EF0B83">
        <w:rPr>
          <w:szCs w:val="22"/>
          <w:lang w:val="sk-SK"/>
        </w:rPr>
        <w:t xml:space="preserve">bola koncentrácia </w:t>
      </w:r>
      <w:proofErr w:type="spellStart"/>
      <w:r w:rsidR="00EF0B83" w:rsidRPr="00EF0B83">
        <w:rPr>
          <w:szCs w:val="22"/>
          <w:lang w:val="sk-SK"/>
        </w:rPr>
        <w:t>flukonazolu</w:t>
      </w:r>
      <w:proofErr w:type="spellEnd"/>
      <w:r w:rsidR="00EF0B83" w:rsidRPr="00EF0B83">
        <w:rPr>
          <w:szCs w:val="22"/>
          <w:lang w:val="sk-SK"/>
        </w:rPr>
        <w:t xml:space="preserve"> stále</w:t>
      </w:r>
      <w:r>
        <w:rPr>
          <w:rFonts w:cs="Times New Roman"/>
          <w:szCs w:val="22"/>
          <w:lang w:val="sk-SK"/>
        </w:rPr>
        <w:t xml:space="preserve"> 7,1 </w:t>
      </w:r>
      <w:r>
        <w:rPr>
          <w:rFonts w:cs="Times New Roman"/>
          <w:szCs w:val="22"/>
          <w:lang w:val="sk-SK"/>
        </w:rPr>
        <w:sym w:font="Symbol" w:char="F06D"/>
      </w:r>
      <w:r>
        <w:rPr>
          <w:rFonts w:cs="Times New Roman"/>
          <w:szCs w:val="22"/>
          <w:lang w:val="sk-SK"/>
        </w:rPr>
        <w:t>g/g tkaniva.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Koncentrácia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v nechtoch po 4 mesiacoch užívania dávky 150 mg raz týždenne bola 4,05 </w:t>
      </w:r>
      <w:r>
        <w:rPr>
          <w:rFonts w:cs="Times New Roman"/>
          <w:szCs w:val="22"/>
          <w:lang w:val="sk-SK"/>
        </w:rPr>
        <w:sym w:font="Symbol" w:char="F06D"/>
      </w:r>
      <w:r>
        <w:rPr>
          <w:rFonts w:cs="Times New Roman"/>
          <w:szCs w:val="22"/>
          <w:lang w:val="sk-SK"/>
        </w:rPr>
        <w:t>g/g v zdravých nechtoch a 1,8 </w:t>
      </w:r>
      <w:r>
        <w:rPr>
          <w:rFonts w:cs="Times New Roman"/>
          <w:szCs w:val="22"/>
          <w:lang w:val="sk-SK"/>
        </w:rPr>
        <w:sym w:font="Symbol" w:char="F06D"/>
      </w:r>
      <w:r>
        <w:rPr>
          <w:rFonts w:cs="Times New Roman"/>
          <w:szCs w:val="22"/>
          <w:lang w:val="sk-SK"/>
        </w:rPr>
        <w:t xml:space="preserve">g/g v postihnutých nechtoch. Ešte 6 mesiacov po ukončení liečby bolo možné zistiť prítomnosť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v nechtoch.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u w:val="single"/>
          <w:lang w:val="sk-SK"/>
        </w:rPr>
      </w:pPr>
      <w:proofErr w:type="spellStart"/>
      <w:r>
        <w:rPr>
          <w:rFonts w:cs="Times New Roman"/>
          <w:szCs w:val="22"/>
          <w:u w:val="single"/>
          <w:lang w:val="sk-SK"/>
        </w:rPr>
        <w:t>Biotransformácia</w:t>
      </w:r>
      <w:proofErr w:type="spellEnd"/>
    </w:p>
    <w:p w:rsidR="004C169C" w:rsidRDefault="004C169C">
      <w:pPr>
        <w:widowControl/>
        <w:shd w:val="clear" w:color="auto" w:fill="FFFFFF"/>
        <w:rPr>
          <w:rFonts w:cs="Times New Roman"/>
          <w:szCs w:val="22"/>
          <w:u w:val="single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sa metabolizuje len v nízkej miere. Iba 11 % rádioaktívnej dávky označeného liečiva je vylúčených v zmenenej forme v moči.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je selektívny inhibítor </w:t>
      </w:r>
      <w:proofErr w:type="spellStart"/>
      <w:r>
        <w:rPr>
          <w:rFonts w:cs="Times New Roman"/>
          <w:szCs w:val="22"/>
          <w:lang w:val="sk-SK"/>
        </w:rPr>
        <w:t>izoenzýmov</w:t>
      </w:r>
      <w:proofErr w:type="spellEnd"/>
      <w:r>
        <w:rPr>
          <w:rFonts w:cs="Times New Roman"/>
          <w:szCs w:val="22"/>
          <w:lang w:val="sk-SK"/>
        </w:rPr>
        <w:t xml:space="preserve"> CYP2C9 a CYP3A4 (pozri časť 4.5).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je aj inhibítor </w:t>
      </w:r>
      <w:proofErr w:type="spellStart"/>
      <w:r>
        <w:rPr>
          <w:rFonts w:cs="Times New Roman"/>
          <w:szCs w:val="22"/>
          <w:lang w:val="sk-SK"/>
        </w:rPr>
        <w:t>izoenzýmu</w:t>
      </w:r>
      <w:proofErr w:type="spellEnd"/>
      <w:r>
        <w:rPr>
          <w:rFonts w:cs="Times New Roman"/>
          <w:szCs w:val="22"/>
          <w:lang w:val="sk-SK"/>
        </w:rPr>
        <w:t xml:space="preserve"> CYP2C19.</w:t>
      </w:r>
    </w:p>
    <w:p w:rsidR="004C169C" w:rsidRDefault="004C169C">
      <w:pPr>
        <w:widowControl/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bCs/>
          <w:szCs w:val="22"/>
          <w:u w:val="single"/>
          <w:lang w:val="sk-SK"/>
        </w:rPr>
      </w:pPr>
      <w:r>
        <w:rPr>
          <w:rFonts w:cs="Times New Roman"/>
          <w:bCs/>
          <w:szCs w:val="22"/>
          <w:u w:val="single"/>
          <w:lang w:val="sk-SK"/>
        </w:rPr>
        <w:t>Eliminácia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u w:val="single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Priemerný plazmatický polčas eliminácie je asi 30 hodín.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je vylučovaný najmä obličkami. Približne 80 % podanej dávky je vylúčených v nezmenenej forme močom. </w:t>
      </w:r>
      <w:proofErr w:type="spellStart"/>
      <w:r>
        <w:rPr>
          <w:rFonts w:cs="Times New Roman"/>
          <w:szCs w:val="22"/>
          <w:lang w:val="sk-SK"/>
        </w:rPr>
        <w:t>Klírens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je proporcionálny ku </w:t>
      </w:r>
      <w:proofErr w:type="spellStart"/>
      <w:r>
        <w:rPr>
          <w:rFonts w:cs="Times New Roman"/>
          <w:szCs w:val="22"/>
          <w:lang w:val="sk-SK"/>
        </w:rPr>
        <w:t>klírensu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kreatinínu</w:t>
      </w:r>
      <w:proofErr w:type="spellEnd"/>
      <w:r>
        <w:rPr>
          <w:rFonts w:cs="Times New Roman"/>
          <w:szCs w:val="22"/>
          <w:lang w:val="sk-SK"/>
        </w:rPr>
        <w:t xml:space="preserve">. Nebola zistená prítomnosť </w:t>
      </w:r>
      <w:proofErr w:type="spellStart"/>
      <w:r>
        <w:rPr>
          <w:rFonts w:cs="Times New Roman"/>
          <w:szCs w:val="22"/>
          <w:lang w:val="sk-SK"/>
        </w:rPr>
        <w:t>metabolitov</w:t>
      </w:r>
      <w:proofErr w:type="spellEnd"/>
      <w:r>
        <w:rPr>
          <w:rFonts w:cs="Times New Roman"/>
          <w:szCs w:val="22"/>
          <w:lang w:val="sk-SK"/>
        </w:rPr>
        <w:t xml:space="preserve"> v obehu.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 </w:t>
      </w:r>
    </w:p>
    <w:p w:rsidR="004C169C" w:rsidRDefault="004C169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Dlhý plazmatický polčas eliminácie </w:t>
      </w:r>
      <w:proofErr w:type="spellStart"/>
      <w:r>
        <w:rPr>
          <w:sz w:val="22"/>
          <w:szCs w:val="22"/>
          <w:lang w:val="sk-SK"/>
        </w:rPr>
        <w:t>flukonazolu</w:t>
      </w:r>
      <w:proofErr w:type="spellEnd"/>
      <w:r>
        <w:rPr>
          <w:sz w:val="22"/>
          <w:szCs w:val="22"/>
          <w:lang w:val="sk-SK"/>
        </w:rPr>
        <w:t xml:space="preserve"> opodstatňuje liečbu jednorazovou dávkou pri vaginálnej </w:t>
      </w:r>
      <w:proofErr w:type="spellStart"/>
      <w:r>
        <w:rPr>
          <w:sz w:val="22"/>
          <w:szCs w:val="22"/>
          <w:lang w:val="sk-SK"/>
        </w:rPr>
        <w:t>kandidóze</w:t>
      </w:r>
      <w:proofErr w:type="spellEnd"/>
      <w:r>
        <w:rPr>
          <w:sz w:val="22"/>
          <w:szCs w:val="22"/>
          <w:lang w:val="sk-SK"/>
        </w:rPr>
        <w:t xml:space="preserve">, jednou dennou dávkou a dávkou jedenkrát týždenne u všetkých ostatných indikácií.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widowControl/>
        <w:rPr>
          <w:rFonts w:cs="Times New Roman"/>
          <w:bCs/>
          <w:szCs w:val="22"/>
          <w:u w:val="single"/>
          <w:lang w:val="sk-SK"/>
        </w:rPr>
      </w:pPr>
      <w:proofErr w:type="spellStart"/>
      <w:r>
        <w:rPr>
          <w:rFonts w:cs="Times New Roman"/>
          <w:bCs/>
          <w:szCs w:val="22"/>
          <w:u w:val="single"/>
          <w:lang w:val="sk-SK"/>
        </w:rPr>
        <w:t>Farmakokinetické</w:t>
      </w:r>
      <w:proofErr w:type="spellEnd"/>
      <w:r>
        <w:rPr>
          <w:rFonts w:cs="Times New Roman"/>
          <w:bCs/>
          <w:szCs w:val="22"/>
          <w:u w:val="single"/>
          <w:lang w:val="sk-SK"/>
        </w:rPr>
        <w:t xml:space="preserve"> vlastnosti u pacientov s poškodenou funkciou obličiek</w:t>
      </w:r>
    </w:p>
    <w:p w:rsidR="004C169C" w:rsidRDefault="004C169C">
      <w:pPr>
        <w:widowControl/>
        <w:rPr>
          <w:rFonts w:cs="Times New Roman"/>
          <w:bCs/>
          <w:szCs w:val="22"/>
          <w:u w:val="single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U pacientov so závažným poškodením funkcie obličiek (GFR&lt; 20 ml/min) biologický polčas stúpol z 30 na 98 hodín. V dôsledku toho je nutné znížiť dávku. </w:t>
      </w: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sa odstraňuje pomocou hemodialýzy a v menšej miere aj </w:t>
      </w:r>
      <w:proofErr w:type="spellStart"/>
      <w:r>
        <w:rPr>
          <w:rFonts w:cs="Times New Roman"/>
          <w:szCs w:val="22"/>
          <w:lang w:val="sk-SK"/>
        </w:rPr>
        <w:t>peritoneálnou</w:t>
      </w:r>
      <w:proofErr w:type="spellEnd"/>
      <w:r>
        <w:rPr>
          <w:rFonts w:cs="Times New Roman"/>
          <w:szCs w:val="22"/>
          <w:lang w:val="sk-SK"/>
        </w:rPr>
        <w:t xml:space="preserve"> dialýzou. Po troch hodinách hemodialýzy sa z krvi eliminuje približne 50 %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. </w:t>
      </w:r>
    </w:p>
    <w:p w:rsidR="004C169C" w:rsidRDefault="004C169C">
      <w:pPr>
        <w:widowControl/>
        <w:shd w:val="clear" w:color="auto" w:fill="FFFFFF"/>
        <w:rPr>
          <w:rFonts w:cs="Times New Roman"/>
          <w:b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bCs/>
          <w:szCs w:val="22"/>
          <w:u w:val="single"/>
          <w:lang w:val="sk-SK"/>
        </w:rPr>
      </w:pPr>
      <w:proofErr w:type="spellStart"/>
      <w:r>
        <w:rPr>
          <w:rFonts w:cs="Times New Roman"/>
          <w:bCs/>
          <w:szCs w:val="22"/>
          <w:u w:val="single"/>
          <w:lang w:val="sk-SK"/>
        </w:rPr>
        <w:t>Farmakokinetické</w:t>
      </w:r>
      <w:proofErr w:type="spellEnd"/>
      <w:r>
        <w:rPr>
          <w:rFonts w:cs="Times New Roman"/>
          <w:bCs/>
          <w:szCs w:val="22"/>
          <w:u w:val="single"/>
          <w:lang w:val="sk-SK"/>
        </w:rPr>
        <w:t xml:space="preserve"> údaje u detí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u w:val="single"/>
          <w:lang w:val="sk-SK"/>
        </w:rPr>
      </w:pPr>
    </w:p>
    <w:p w:rsidR="004C169C" w:rsidRDefault="004C169C">
      <w:pPr>
        <w:widowControl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Farmakokinetické</w:t>
      </w:r>
      <w:proofErr w:type="spellEnd"/>
      <w:r>
        <w:rPr>
          <w:rFonts w:cs="Times New Roman"/>
          <w:szCs w:val="22"/>
          <w:lang w:val="sk-SK"/>
        </w:rPr>
        <w:t xml:space="preserve"> údaje boli vyhodnotené u 113 pediatrických pacientov z 5-tich štúdií; z 2 štúdií s jednorazovou dávkou, 2 štúdií s opakovanými dávkami a jednej štúdie s predčasne narodenými novorodencami. Údaje z 1 štúdie sa nedali interpretovať vzhľadom na čiastočné zmeny v zložení lieku počas štúdie. Ďalšie údaje sa získali zo štúdie, kde sa podával liek z humanitárnych dôvodov (“</w:t>
      </w:r>
      <w:proofErr w:type="spellStart"/>
      <w:r>
        <w:rPr>
          <w:rFonts w:cs="Times New Roman"/>
          <w:szCs w:val="22"/>
          <w:lang w:val="sk-SK"/>
        </w:rPr>
        <w:t>compassionate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use</w:t>
      </w:r>
      <w:proofErr w:type="spellEnd"/>
      <w:r>
        <w:rPr>
          <w:rFonts w:cs="Times New Roman"/>
          <w:szCs w:val="22"/>
          <w:lang w:val="sk-SK"/>
        </w:rPr>
        <w:t>”).</w:t>
      </w:r>
    </w:p>
    <w:p w:rsidR="004C169C" w:rsidRDefault="004C169C">
      <w:pPr>
        <w:widowControl/>
        <w:ind w:left="-26"/>
        <w:rPr>
          <w:rFonts w:eastAsia="TimesNewRoman" w:cs="Times New Roman"/>
          <w:szCs w:val="22"/>
          <w:highlight w:val="cyan"/>
          <w:lang w:val="sk-SK" w:eastAsia="en-US"/>
        </w:rPr>
      </w:pPr>
    </w:p>
    <w:p w:rsidR="004C169C" w:rsidRDefault="004C169C">
      <w:pPr>
        <w:ind w:left="-26"/>
        <w:rPr>
          <w:rFonts w:cs="Times New Roman"/>
          <w:szCs w:val="22"/>
          <w:lang w:val="sk-SK"/>
        </w:rPr>
      </w:pPr>
      <w:r>
        <w:rPr>
          <w:rFonts w:cs="Times New Roman"/>
          <w:color w:val="000000"/>
          <w:szCs w:val="22"/>
          <w:lang w:val="sk-SK"/>
        </w:rPr>
        <w:t xml:space="preserve">Po podaní 2 – 8 mg/kg </w:t>
      </w:r>
      <w:proofErr w:type="spellStart"/>
      <w:r>
        <w:rPr>
          <w:rFonts w:cs="Times New Roman"/>
          <w:color w:val="000000"/>
          <w:szCs w:val="22"/>
          <w:lang w:val="sk-SK"/>
        </w:rPr>
        <w:t>flukonazolu</w:t>
      </w:r>
      <w:proofErr w:type="spellEnd"/>
      <w:r>
        <w:rPr>
          <w:rFonts w:cs="Times New Roman"/>
          <w:color w:val="000000"/>
          <w:szCs w:val="22"/>
          <w:lang w:val="sk-SK"/>
        </w:rPr>
        <w:t xml:space="preserve"> deťom vo veku od 9 mesiacov do 15 rokov sa zistila</w:t>
      </w:r>
      <w:r>
        <w:rPr>
          <w:rFonts w:cs="Times New Roman"/>
          <w:szCs w:val="22"/>
          <w:lang w:val="sk-SK"/>
        </w:rPr>
        <w:t xml:space="preserve"> AUC cca 38 µ</w:t>
      </w:r>
      <w:proofErr w:type="spellStart"/>
      <w:r>
        <w:rPr>
          <w:rFonts w:cs="Times New Roman"/>
          <w:szCs w:val="22"/>
          <w:lang w:val="sk-SK"/>
        </w:rPr>
        <w:t>g.h</w:t>
      </w:r>
      <w:proofErr w:type="spellEnd"/>
      <w:r>
        <w:rPr>
          <w:rFonts w:cs="Times New Roman"/>
          <w:szCs w:val="22"/>
          <w:lang w:val="sk-SK"/>
        </w:rPr>
        <w:t xml:space="preserve">/ml pri jednotkovej dávke 1 mg/kg hmotnosti. Priemerný plazmatický eliminačný polčas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kolísal medzi 15 a 18 hodinami a distribučný objem bol po mnohonásobných dávkach približne 880 ml/kg. Po jednorazovej dávke sa zistil vyšší eliminačný polčas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, a to približne 24 hodín. Toto je porovnateľné s plazmatickým eliminačným polčasom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po jednorazovom podaní 3 mg/kg </w:t>
      </w:r>
      <w:proofErr w:type="spellStart"/>
      <w:r>
        <w:rPr>
          <w:rFonts w:cs="Times New Roman"/>
          <w:szCs w:val="22"/>
          <w:lang w:val="sk-SK"/>
        </w:rPr>
        <w:t>i.v</w:t>
      </w:r>
      <w:proofErr w:type="spellEnd"/>
      <w:r>
        <w:rPr>
          <w:rFonts w:cs="Times New Roman"/>
          <w:szCs w:val="22"/>
          <w:lang w:val="sk-SK"/>
        </w:rPr>
        <w:t xml:space="preserve">. deťom vo veku 11 dní – 11 mesiacov. Distribučný objem v tejto </w:t>
      </w:r>
      <w:r>
        <w:rPr>
          <w:rFonts w:cs="Times New Roman"/>
          <w:szCs w:val="22"/>
          <w:lang w:val="sk-SK"/>
        </w:rPr>
        <w:lastRenderedPageBreak/>
        <w:t>vekovej skupine bol asi 950 ml/kg.</w:t>
      </w:r>
    </w:p>
    <w:p w:rsidR="004C169C" w:rsidRDefault="004C169C">
      <w:pPr>
        <w:widowControl/>
        <w:ind w:left="-26"/>
        <w:rPr>
          <w:rFonts w:eastAsia="TimesNewRoman" w:cs="Times New Roman"/>
          <w:szCs w:val="22"/>
          <w:highlight w:val="cyan"/>
          <w:lang w:val="sk-SK" w:eastAsia="en-US"/>
        </w:rPr>
      </w:pPr>
    </w:p>
    <w:p w:rsidR="004C169C" w:rsidRDefault="004C169C">
      <w:pPr>
        <w:ind w:left="-26" w:hanging="26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Skúsenosti s </w:t>
      </w:r>
      <w:proofErr w:type="spellStart"/>
      <w:r>
        <w:rPr>
          <w:rFonts w:cs="Times New Roman"/>
          <w:szCs w:val="22"/>
          <w:lang w:val="sk-SK"/>
        </w:rPr>
        <w:t>flukonazolom</w:t>
      </w:r>
      <w:proofErr w:type="spellEnd"/>
      <w:r>
        <w:rPr>
          <w:rFonts w:cs="Times New Roman"/>
          <w:szCs w:val="22"/>
          <w:lang w:val="sk-SK"/>
        </w:rPr>
        <w:t xml:space="preserve"> u novorodencov sú obmedzené len na </w:t>
      </w:r>
      <w:proofErr w:type="spellStart"/>
      <w:r>
        <w:rPr>
          <w:rFonts w:cs="Times New Roman"/>
          <w:szCs w:val="22"/>
          <w:lang w:val="sk-SK"/>
        </w:rPr>
        <w:t>farmakokinetické</w:t>
      </w:r>
      <w:proofErr w:type="spellEnd"/>
      <w:r>
        <w:rPr>
          <w:rFonts w:cs="Times New Roman"/>
          <w:szCs w:val="22"/>
          <w:lang w:val="sk-SK"/>
        </w:rPr>
        <w:t xml:space="preserve"> štúdie u predčasne narodených novorodencov. Priemerný vek pri podaní prvej dávky bol 24 hodín (rozsah 9 – 36 hodín) a priemerná pôrodná hmotnosť bola 0,9 kg (rozsah 0,75 – 1,10 kg) u 12 predčasne narodených novorodencov s priemerným </w:t>
      </w:r>
      <w:proofErr w:type="spellStart"/>
      <w:r>
        <w:rPr>
          <w:rFonts w:cs="Times New Roman"/>
          <w:szCs w:val="22"/>
          <w:lang w:val="sk-SK"/>
        </w:rPr>
        <w:t>gestačným</w:t>
      </w:r>
      <w:proofErr w:type="spellEnd"/>
      <w:r>
        <w:rPr>
          <w:rFonts w:cs="Times New Roman"/>
          <w:szCs w:val="22"/>
          <w:lang w:val="sk-SK"/>
        </w:rPr>
        <w:t xml:space="preserve"> vekom okolo 28 týždňov. Protokol bol dodržaný u 7 pacientov; pacientom sa každých 72 hodín podávalo maximálne 5 intravenóznych infúzií v dávke 6 mg/kg. Priemerný polčas (v hodinách) bol prvý deň 74 (v rozmedzí 44 – 185), ktorý postupne klesal na priemerný polčas 53 (30 – 131) na siedmy deň a na 47 (27 – 68) na trinásty deň. Plocha pod krivkou (</w:t>
      </w:r>
      <w:r>
        <w:rPr>
          <w:rFonts w:cs="Times New Roman"/>
          <w:szCs w:val="22"/>
          <w:lang w:val="sk-SK"/>
        </w:rPr>
        <w:sym w:font="Symbol" w:char="F06D"/>
      </w:r>
      <w:proofErr w:type="spellStart"/>
      <w:r>
        <w:rPr>
          <w:rFonts w:cs="Times New Roman"/>
          <w:szCs w:val="22"/>
          <w:lang w:val="sk-SK"/>
        </w:rPr>
        <w:t>g.h</w:t>
      </w:r>
      <w:proofErr w:type="spellEnd"/>
      <w:r>
        <w:rPr>
          <w:rFonts w:cs="Times New Roman"/>
          <w:szCs w:val="22"/>
          <w:lang w:val="sk-SK"/>
        </w:rPr>
        <w:t>/ml) bola 1. deň 271 (v rozmedzí 173 – 385), pričom postupne narastala a na 7. deň bola jej priemerná hodnota 490 (292 – 734) a na 13. deň poklesla na priemernú hodnotu 360 (167 – 566). Distribučný objem (ml/kg) bol 1. deň 1183 (v rozmedzí 1070 – 1470) a postupne narastal na priemernú hodnotu 1184 (510–2 130) na 7. deň a 1 328 (1040 – 1680) na 13. deň.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pStyle w:val="Nadpis9"/>
        <w:jc w:val="left"/>
        <w:rPr>
          <w:b w:val="0"/>
          <w:szCs w:val="22"/>
          <w:u w:val="single"/>
        </w:rPr>
      </w:pPr>
      <w:proofErr w:type="spellStart"/>
      <w:r>
        <w:rPr>
          <w:b w:val="0"/>
          <w:iCs/>
          <w:szCs w:val="22"/>
          <w:u w:val="single"/>
        </w:rPr>
        <w:t>Farmakokinetické</w:t>
      </w:r>
      <w:proofErr w:type="spellEnd"/>
      <w:r>
        <w:rPr>
          <w:b w:val="0"/>
          <w:iCs/>
          <w:szCs w:val="22"/>
          <w:u w:val="single"/>
        </w:rPr>
        <w:t xml:space="preserve"> vlastnosti</w:t>
      </w:r>
      <w:r>
        <w:rPr>
          <w:b w:val="0"/>
          <w:szCs w:val="22"/>
          <w:u w:val="single"/>
        </w:rPr>
        <w:t xml:space="preserve"> u starších osôb</w:t>
      </w:r>
    </w:p>
    <w:p w:rsidR="00EF0B83" w:rsidRPr="00EF0B83" w:rsidRDefault="00EF0B83" w:rsidP="00EF0B83">
      <w:pPr>
        <w:rPr>
          <w:b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Farmakokinetická</w:t>
      </w:r>
      <w:proofErr w:type="spellEnd"/>
      <w:r>
        <w:rPr>
          <w:rFonts w:cs="Times New Roman"/>
          <w:szCs w:val="22"/>
          <w:lang w:val="sk-SK"/>
        </w:rPr>
        <w:t xml:space="preserve"> štúdia bola vykonaná u 22 jedincov vo veku 65 rokov alebo starších, ktorí dostali jednorazovú perorálnu dávku 50 mg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. Desať z týchto pacientov dostávalo súčasne diuretiká. Hodnota </w:t>
      </w:r>
      <w:proofErr w:type="spellStart"/>
      <w:r>
        <w:rPr>
          <w:rFonts w:cs="Times New Roman"/>
          <w:szCs w:val="22"/>
          <w:lang w:val="sk-SK"/>
        </w:rPr>
        <w:t>C</w:t>
      </w:r>
      <w:r>
        <w:rPr>
          <w:rFonts w:cs="Times New Roman"/>
          <w:szCs w:val="22"/>
          <w:vertAlign w:val="subscript"/>
          <w:lang w:val="sk-SK"/>
        </w:rPr>
        <w:t>max</w:t>
      </w:r>
      <w:proofErr w:type="spellEnd"/>
      <w:r>
        <w:rPr>
          <w:rFonts w:cs="Times New Roman"/>
          <w:szCs w:val="22"/>
          <w:lang w:val="sk-SK"/>
        </w:rPr>
        <w:t xml:space="preserve"> 1,54 </w:t>
      </w:r>
      <w:r>
        <w:rPr>
          <w:rFonts w:cs="Times New Roman"/>
          <w:szCs w:val="22"/>
          <w:lang w:val="sk-SK"/>
        </w:rPr>
        <w:sym w:font="Symbol" w:char="F06D"/>
      </w:r>
      <w:r>
        <w:rPr>
          <w:rFonts w:cs="Times New Roman"/>
          <w:szCs w:val="22"/>
          <w:lang w:val="sk-SK"/>
        </w:rPr>
        <w:t>g/ml sa dosiahla 1,3 hodiny po podaní. Priemerná hodnota AUC bola 76,4 ± 20,3 </w:t>
      </w:r>
      <w:r>
        <w:rPr>
          <w:rFonts w:cs="Times New Roman"/>
          <w:szCs w:val="22"/>
          <w:lang w:val="sk-SK"/>
        </w:rPr>
        <w:sym w:font="Symbol" w:char="F06D"/>
      </w:r>
      <w:proofErr w:type="spellStart"/>
      <w:r>
        <w:rPr>
          <w:rFonts w:cs="Times New Roman"/>
          <w:szCs w:val="22"/>
          <w:lang w:val="sk-SK"/>
        </w:rPr>
        <w:t>g.h</w:t>
      </w:r>
      <w:proofErr w:type="spellEnd"/>
      <w:r>
        <w:rPr>
          <w:rFonts w:cs="Times New Roman"/>
          <w:szCs w:val="22"/>
          <w:lang w:val="sk-SK"/>
        </w:rPr>
        <w:t xml:space="preserve">/ml a priemerný polčas rozpadu bol 46,2 h. Tieto hodnoty </w:t>
      </w:r>
      <w:proofErr w:type="spellStart"/>
      <w:r>
        <w:rPr>
          <w:rFonts w:cs="Times New Roman"/>
          <w:szCs w:val="22"/>
          <w:lang w:val="sk-SK"/>
        </w:rPr>
        <w:t>farmakokinetických</w:t>
      </w:r>
      <w:proofErr w:type="spellEnd"/>
      <w:r>
        <w:rPr>
          <w:rFonts w:cs="Times New Roman"/>
          <w:szCs w:val="22"/>
          <w:lang w:val="sk-SK"/>
        </w:rPr>
        <w:t xml:space="preserve"> parametrov sú vyššie než analogické hodnoty hlásené u normálnych mladých dobrovoľníkov mužského pohlavia. Súčasné podávanie diuretík nezmenilo významne AUC alebo </w:t>
      </w:r>
      <w:proofErr w:type="spellStart"/>
      <w:r>
        <w:rPr>
          <w:rFonts w:cs="Times New Roman"/>
          <w:szCs w:val="22"/>
          <w:lang w:val="sk-SK"/>
        </w:rPr>
        <w:t>C</w:t>
      </w:r>
      <w:r>
        <w:rPr>
          <w:rFonts w:cs="Times New Roman"/>
          <w:szCs w:val="22"/>
          <w:vertAlign w:val="subscript"/>
          <w:lang w:val="sk-SK"/>
        </w:rPr>
        <w:t>max</w:t>
      </w:r>
      <w:proofErr w:type="spellEnd"/>
      <w:r>
        <w:rPr>
          <w:rFonts w:cs="Times New Roman"/>
          <w:szCs w:val="22"/>
          <w:lang w:val="sk-SK"/>
        </w:rPr>
        <w:t xml:space="preserve">. Okrem toho </w:t>
      </w:r>
      <w:proofErr w:type="spellStart"/>
      <w:r>
        <w:rPr>
          <w:rFonts w:cs="Times New Roman"/>
          <w:szCs w:val="22"/>
          <w:lang w:val="sk-SK"/>
        </w:rPr>
        <w:t>klírens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kreatinínu</w:t>
      </w:r>
      <w:proofErr w:type="spellEnd"/>
      <w:r>
        <w:rPr>
          <w:rFonts w:cs="Times New Roman"/>
          <w:szCs w:val="22"/>
          <w:lang w:val="sk-SK"/>
        </w:rPr>
        <w:t xml:space="preserve"> (74 ml/min), percento lieku izolovaného v moči v nezmenenej podobe (0 – 24 h, 22 %) a hodnota </w:t>
      </w:r>
      <w:proofErr w:type="spellStart"/>
      <w:r>
        <w:rPr>
          <w:rFonts w:cs="Times New Roman"/>
          <w:szCs w:val="22"/>
          <w:lang w:val="sk-SK"/>
        </w:rPr>
        <w:t>renálneho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klírensu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(0,124 ml/min/kg) u starších osôb boli všeobecne nižšie než hodnoty u mladších dobrovoľníkov. Zdá sa teda, že zmena v hladinách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 u starších osôb súvisí so zníženou funkciou obličiek u tejto skupiny.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pStyle w:val="Nadpis2"/>
        <w:widowControl/>
        <w:spacing w:before="0"/>
        <w:rPr>
          <w:rFonts w:cs="Times New Roman"/>
          <w:lang w:val="sk-SK"/>
        </w:rPr>
      </w:pPr>
      <w:r>
        <w:rPr>
          <w:rFonts w:cs="Times New Roman"/>
          <w:lang w:val="sk-SK"/>
        </w:rPr>
        <w:t>5.3</w:t>
      </w:r>
      <w:r>
        <w:rPr>
          <w:rFonts w:cs="Times New Roman"/>
          <w:lang w:val="sk-SK"/>
        </w:rPr>
        <w:tab/>
        <w:t xml:space="preserve">Predklinické údaje o bezpečnosti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Účinky v predklinických štúdiách sa pozorovali iba pri expozíciách považovaných za dostatočne vyššie, než je maximálna expozícia u ľudí, čo poukazuje na malý význam týchto zistení pre klinické použitie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u w:val="single"/>
          <w:lang w:val="sk-SK"/>
        </w:rPr>
      </w:pPr>
      <w:proofErr w:type="spellStart"/>
      <w:r>
        <w:rPr>
          <w:rFonts w:cs="Times New Roman"/>
          <w:szCs w:val="22"/>
          <w:u w:val="single"/>
          <w:lang w:val="sk-SK"/>
        </w:rPr>
        <w:t>Karcinogenéza</w:t>
      </w:r>
      <w:proofErr w:type="spellEnd"/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U myší a potkanov, ktoré boli liečené perorálne počas 24 mesiacov dávkami 2,5 mg/kg/deň, 5 mg/kg/deň a 10 mg/kg/deň (približne 2 – 7</w:t>
      </w:r>
      <w:r>
        <w:rPr>
          <w:rFonts w:cs="Times New Roman"/>
          <w:szCs w:val="22"/>
          <w:lang w:val="sk-SK"/>
        </w:rPr>
        <w:noBreakHyphen/>
        <w:t xml:space="preserve">krát vyššími, než dávky odporúčané pre človeka), nebol dokázaný žiadny karcinogénny účinok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. U potkaních samcov, ktorí boli liečení dávkami 5 mg/kg/deň a 10 mg/kg/deň, bola zaznamenaná zvýšená </w:t>
      </w:r>
      <w:proofErr w:type="spellStart"/>
      <w:r>
        <w:rPr>
          <w:rFonts w:cs="Times New Roman"/>
          <w:szCs w:val="22"/>
          <w:lang w:val="sk-SK"/>
        </w:rPr>
        <w:t>incidencia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hepatocelulárnych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adenómov</w:t>
      </w:r>
      <w:proofErr w:type="spellEnd"/>
      <w:r>
        <w:rPr>
          <w:rFonts w:cs="Times New Roman"/>
          <w:szCs w:val="22"/>
          <w:lang w:val="sk-SK"/>
        </w:rPr>
        <w:t>.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 w:rsidP="001C3F9F">
      <w:pPr>
        <w:rPr>
          <w:rFonts w:cs="Times New Roman"/>
          <w:szCs w:val="22"/>
          <w:u w:val="single"/>
          <w:lang w:val="sk-SK"/>
        </w:rPr>
      </w:pPr>
      <w:proofErr w:type="spellStart"/>
      <w:r>
        <w:rPr>
          <w:rFonts w:cs="Times New Roman"/>
          <w:szCs w:val="22"/>
          <w:u w:val="single"/>
          <w:lang w:val="sk-SK"/>
        </w:rPr>
        <w:t>Mutagenéza</w:t>
      </w:r>
      <w:proofErr w:type="spellEnd"/>
    </w:p>
    <w:p w:rsidR="004C169C" w:rsidRPr="00265EAB" w:rsidRDefault="004C169C" w:rsidP="001C3F9F">
      <w:pPr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, s metabolickou aktiváciou alebo bez nej, bol negatívny v testoch </w:t>
      </w:r>
      <w:proofErr w:type="spellStart"/>
      <w:r>
        <w:rPr>
          <w:rFonts w:cs="Times New Roman"/>
          <w:szCs w:val="22"/>
          <w:lang w:val="sk-SK"/>
        </w:rPr>
        <w:t>mutagenity</w:t>
      </w:r>
      <w:proofErr w:type="spellEnd"/>
      <w:r>
        <w:rPr>
          <w:rFonts w:cs="Times New Roman"/>
          <w:szCs w:val="22"/>
          <w:lang w:val="sk-SK"/>
        </w:rPr>
        <w:t xml:space="preserve"> v 4 kmeňoch </w:t>
      </w:r>
      <w:proofErr w:type="spellStart"/>
      <w:r>
        <w:rPr>
          <w:rFonts w:ascii="Times" w:hAnsi="Times"/>
          <w:i/>
          <w:color w:val="000000"/>
          <w:spacing w:val="-3"/>
          <w:szCs w:val="22"/>
          <w:lang w:val="sk-SK"/>
        </w:rPr>
        <w:t>Salmonella</w:t>
      </w:r>
      <w:proofErr w:type="spellEnd"/>
      <w:r>
        <w:rPr>
          <w:rFonts w:ascii="Times" w:hAnsi="Times"/>
          <w:i/>
          <w:color w:val="000000"/>
          <w:spacing w:val="-3"/>
          <w:szCs w:val="22"/>
          <w:lang w:val="sk-SK"/>
        </w:rPr>
        <w:t xml:space="preserve"> </w:t>
      </w:r>
      <w:proofErr w:type="spellStart"/>
      <w:r w:rsidR="00EF0B83" w:rsidRPr="00EF0B83">
        <w:rPr>
          <w:rFonts w:cs="Times New Roman"/>
          <w:i/>
          <w:color w:val="000000"/>
          <w:spacing w:val="-3"/>
          <w:szCs w:val="22"/>
          <w:lang w:val="sk-SK"/>
        </w:rPr>
        <w:t>typhimurium</w:t>
      </w:r>
      <w:proofErr w:type="spellEnd"/>
      <w:r w:rsidR="00EF0B83" w:rsidRPr="00EF0B83">
        <w:rPr>
          <w:rFonts w:cs="Times New Roman"/>
          <w:i/>
          <w:color w:val="000000"/>
          <w:spacing w:val="-3"/>
          <w:szCs w:val="22"/>
          <w:lang w:val="sk-SK"/>
        </w:rPr>
        <w:t xml:space="preserve"> </w:t>
      </w:r>
      <w:r w:rsidR="00EF0B83" w:rsidRPr="00EF0B83">
        <w:rPr>
          <w:rFonts w:cs="Times New Roman"/>
          <w:color w:val="000000"/>
          <w:spacing w:val="-3"/>
          <w:szCs w:val="22"/>
          <w:lang w:val="sk-SK"/>
        </w:rPr>
        <w:t xml:space="preserve">a v systéme myšieho </w:t>
      </w:r>
      <w:proofErr w:type="spellStart"/>
      <w:r w:rsidR="00EF0B83" w:rsidRPr="00EF0B83">
        <w:rPr>
          <w:rFonts w:cs="Times New Roman"/>
          <w:color w:val="000000"/>
          <w:spacing w:val="-3"/>
          <w:szCs w:val="22"/>
          <w:lang w:val="sk-SK"/>
        </w:rPr>
        <w:t>lymfómu</w:t>
      </w:r>
      <w:proofErr w:type="spellEnd"/>
      <w:r w:rsidR="00EF0B83" w:rsidRPr="00EF0B83">
        <w:rPr>
          <w:rFonts w:cs="Times New Roman"/>
          <w:color w:val="000000"/>
          <w:spacing w:val="-3"/>
          <w:szCs w:val="22"/>
          <w:lang w:val="sk-SK"/>
        </w:rPr>
        <w:t xml:space="preserve"> L5178Y. </w:t>
      </w:r>
      <w:proofErr w:type="spellStart"/>
      <w:r w:rsidR="00EF0B83" w:rsidRPr="00EF0B83">
        <w:rPr>
          <w:rFonts w:cs="Times New Roman"/>
          <w:color w:val="000000"/>
          <w:spacing w:val="-3"/>
          <w:szCs w:val="22"/>
          <w:lang w:val="sk-SK"/>
        </w:rPr>
        <w:t>Cytogenetické</w:t>
      </w:r>
      <w:proofErr w:type="spellEnd"/>
      <w:r w:rsidR="00EF0B83" w:rsidRPr="00EF0B83">
        <w:rPr>
          <w:rFonts w:cs="Times New Roman"/>
          <w:color w:val="000000"/>
          <w:spacing w:val="-3"/>
          <w:szCs w:val="22"/>
          <w:lang w:val="sk-SK"/>
        </w:rPr>
        <w:t xml:space="preserve"> štúdie </w:t>
      </w:r>
      <w:r w:rsidR="00EF0B83" w:rsidRPr="00EF0B83">
        <w:rPr>
          <w:rFonts w:cs="Times New Roman"/>
          <w:i/>
          <w:color w:val="000000"/>
          <w:spacing w:val="-3"/>
          <w:szCs w:val="22"/>
          <w:lang w:val="sk-SK"/>
        </w:rPr>
        <w:t>in </w:t>
      </w:r>
      <w:proofErr w:type="spellStart"/>
      <w:r w:rsidR="00EF0B83" w:rsidRPr="00EF0B83">
        <w:rPr>
          <w:rFonts w:cs="Times New Roman"/>
          <w:i/>
          <w:color w:val="000000"/>
          <w:spacing w:val="-3"/>
          <w:szCs w:val="22"/>
          <w:lang w:val="sk-SK"/>
        </w:rPr>
        <w:t>vivo</w:t>
      </w:r>
      <w:proofErr w:type="spellEnd"/>
      <w:r w:rsidR="00EF0B83" w:rsidRPr="00EF0B83">
        <w:rPr>
          <w:rFonts w:cs="Times New Roman"/>
          <w:color w:val="000000"/>
          <w:spacing w:val="-3"/>
          <w:szCs w:val="22"/>
          <w:lang w:val="sk-SK"/>
        </w:rPr>
        <w:t xml:space="preserve"> (bunky kostnej drene myší po perorálnom podaní </w:t>
      </w:r>
      <w:proofErr w:type="spellStart"/>
      <w:r w:rsidR="00EF0B83" w:rsidRPr="00EF0B83">
        <w:rPr>
          <w:rFonts w:cs="Times New Roman"/>
          <w:color w:val="000000"/>
          <w:spacing w:val="-3"/>
          <w:szCs w:val="22"/>
          <w:lang w:val="sk-SK"/>
        </w:rPr>
        <w:t>flukonazolu</w:t>
      </w:r>
      <w:proofErr w:type="spellEnd"/>
      <w:r w:rsidR="00EF0B83" w:rsidRPr="00EF0B83">
        <w:rPr>
          <w:rFonts w:cs="Times New Roman"/>
          <w:color w:val="000000"/>
          <w:spacing w:val="-3"/>
          <w:szCs w:val="22"/>
          <w:lang w:val="sk-SK"/>
        </w:rPr>
        <w:t>) a </w:t>
      </w:r>
      <w:r w:rsidR="00EF0B83" w:rsidRPr="00EF0B83">
        <w:rPr>
          <w:rFonts w:cs="Times New Roman"/>
          <w:i/>
          <w:color w:val="000000"/>
          <w:spacing w:val="-3"/>
          <w:szCs w:val="22"/>
          <w:lang w:val="sk-SK"/>
        </w:rPr>
        <w:t>in </w:t>
      </w:r>
      <w:proofErr w:type="spellStart"/>
      <w:r w:rsidR="00EF0B83" w:rsidRPr="00EF0B83">
        <w:rPr>
          <w:rFonts w:cs="Times New Roman"/>
          <w:i/>
          <w:color w:val="000000"/>
          <w:spacing w:val="-3"/>
          <w:szCs w:val="22"/>
          <w:lang w:val="sk-SK"/>
        </w:rPr>
        <w:t>vitro</w:t>
      </w:r>
      <w:proofErr w:type="spellEnd"/>
      <w:r w:rsidR="00EF0B83" w:rsidRPr="00EF0B83">
        <w:rPr>
          <w:rFonts w:cs="Times New Roman"/>
          <w:color w:val="000000"/>
          <w:spacing w:val="-3"/>
          <w:szCs w:val="22"/>
          <w:lang w:val="sk-SK"/>
        </w:rPr>
        <w:t xml:space="preserve"> (ľudské </w:t>
      </w:r>
      <w:proofErr w:type="spellStart"/>
      <w:r w:rsidR="00EF0B83" w:rsidRPr="00EF0B83">
        <w:rPr>
          <w:rFonts w:cs="Times New Roman"/>
          <w:color w:val="000000"/>
          <w:spacing w:val="-3"/>
          <w:szCs w:val="22"/>
          <w:lang w:val="sk-SK"/>
        </w:rPr>
        <w:t>lymfocyty</w:t>
      </w:r>
      <w:proofErr w:type="spellEnd"/>
      <w:r w:rsidR="00EF0B83" w:rsidRPr="00EF0B83">
        <w:rPr>
          <w:rFonts w:cs="Times New Roman"/>
          <w:color w:val="000000"/>
          <w:spacing w:val="-3"/>
          <w:szCs w:val="22"/>
          <w:lang w:val="sk-SK"/>
        </w:rPr>
        <w:t xml:space="preserve"> vystavené </w:t>
      </w:r>
      <w:proofErr w:type="spellStart"/>
      <w:r w:rsidR="00EF0B83" w:rsidRPr="00EF0B83">
        <w:rPr>
          <w:rFonts w:cs="Times New Roman"/>
          <w:color w:val="000000"/>
          <w:spacing w:val="-3"/>
          <w:szCs w:val="22"/>
          <w:lang w:val="sk-SK"/>
        </w:rPr>
        <w:t>flukonazolu</w:t>
      </w:r>
      <w:proofErr w:type="spellEnd"/>
      <w:r w:rsidR="00EF0B83" w:rsidRPr="00EF0B83">
        <w:rPr>
          <w:rFonts w:cs="Times New Roman"/>
          <w:color w:val="000000"/>
          <w:spacing w:val="-3"/>
          <w:szCs w:val="22"/>
          <w:lang w:val="sk-SK"/>
        </w:rPr>
        <w:t xml:space="preserve"> v dávke 1 000 </w:t>
      </w:r>
      <w:r w:rsidR="00EF0B83" w:rsidRPr="00EF0B83">
        <w:rPr>
          <w:rFonts w:cs="Times New Roman" w:hint="eastAsia"/>
          <w:color w:val="000000"/>
          <w:spacing w:val="-3"/>
          <w:szCs w:val="22"/>
        </w:rPr>
        <w:t>μ</w:t>
      </w:r>
      <w:r w:rsidR="00EF0B83" w:rsidRPr="00EF0B83">
        <w:rPr>
          <w:rFonts w:cs="Times New Roman"/>
          <w:color w:val="000000"/>
          <w:spacing w:val="-3"/>
          <w:szCs w:val="22"/>
          <w:lang w:val="sk-SK"/>
        </w:rPr>
        <w:t xml:space="preserve">g/ml) nepreukázali žiadny dôkaz </w:t>
      </w:r>
      <w:proofErr w:type="spellStart"/>
      <w:r w:rsidR="00EF0B83" w:rsidRPr="00EF0B83">
        <w:rPr>
          <w:rFonts w:cs="Times New Roman"/>
          <w:color w:val="000000"/>
          <w:spacing w:val="-3"/>
          <w:szCs w:val="22"/>
          <w:lang w:val="sk-SK"/>
        </w:rPr>
        <w:t>chromozomálnych</w:t>
      </w:r>
      <w:proofErr w:type="spellEnd"/>
      <w:r w:rsidR="00EF0B83" w:rsidRPr="00EF0B83">
        <w:rPr>
          <w:rFonts w:cs="Times New Roman"/>
          <w:color w:val="000000"/>
          <w:spacing w:val="-3"/>
          <w:szCs w:val="22"/>
          <w:lang w:val="sk-SK"/>
        </w:rPr>
        <w:t xml:space="preserve"> mutácií.</w:t>
      </w:r>
    </w:p>
    <w:p w:rsidR="004C169C" w:rsidRDefault="004C169C" w:rsidP="001C3F9F">
      <w:pPr>
        <w:rPr>
          <w:rFonts w:cs="Times New Roman"/>
          <w:szCs w:val="22"/>
          <w:lang w:val="sk-SK"/>
        </w:rPr>
      </w:pPr>
    </w:p>
    <w:p w:rsidR="004C169C" w:rsidRDefault="004C169C">
      <w:pPr>
        <w:widowControl/>
        <w:shd w:val="clear" w:color="auto" w:fill="FFFFFF"/>
        <w:rPr>
          <w:rFonts w:cs="Times New Roman"/>
          <w:szCs w:val="22"/>
          <w:u w:val="single"/>
          <w:lang w:val="sk-SK"/>
        </w:rPr>
      </w:pPr>
      <w:r>
        <w:rPr>
          <w:rFonts w:cs="Times New Roman"/>
          <w:szCs w:val="22"/>
          <w:u w:val="single"/>
          <w:lang w:val="sk-SK"/>
        </w:rPr>
        <w:t>Reprodukčná toxicita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Flukonazol</w:t>
      </w:r>
      <w:proofErr w:type="spellEnd"/>
      <w:r>
        <w:rPr>
          <w:rFonts w:cs="Times New Roman"/>
          <w:szCs w:val="22"/>
          <w:lang w:val="sk-SK"/>
        </w:rPr>
        <w:t xml:space="preserve"> podávaný v dávkach 5 mg/kg, 10 mg/kg alebo 20 mg/kg denne perorálne ani v dávkach 5 mg/kg, 25 mg/kg alebo 75 mg/kg denne </w:t>
      </w:r>
      <w:proofErr w:type="spellStart"/>
      <w:r>
        <w:rPr>
          <w:rFonts w:cs="Times New Roman"/>
          <w:szCs w:val="22"/>
          <w:lang w:val="sk-SK"/>
        </w:rPr>
        <w:t>parenterálne</w:t>
      </w:r>
      <w:proofErr w:type="spellEnd"/>
      <w:r>
        <w:rPr>
          <w:rFonts w:cs="Times New Roman"/>
          <w:szCs w:val="22"/>
          <w:lang w:val="sk-SK"/>
        </w:rPr>
        <w:t xml:space="preserve"> neovplyvnil </w:t>
      </w:r>
      <w:proofErr w:type="spellStart"/>
      <w:r>
        <w:rPr>
          <w:rFonts w:cs="Times New Roman"/>
          <w:szCs w:val="22"/>
          <w:lang w:val="sk-SK"/>
        </w:rPr>
        <w:t>fertilitu</w:t>
      </w:r>
      <w:proofErr w:type="spellEnd"/>
      <w:r>
        <w:rPr>
          <w:rFonts w:cs="Times New Roman"/>
          <w:szCs w:val="22"/>
          <w:lang w:val="sk-SK"/>
        </w:rPr>
        <w:t xml:space="preserve"> potkaních samcov alebo samíc.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Pri dávke 5 mg/kg alebo 10 mg/kg neboli hlásené žiadne účinky na plod. Pri dávke 25 mg/kg alebo 50 mg/kg a pri vyšších dávkach boli pozorované zvýšené anatomické odchýlky plodu (nadmerný počet rebier, dilatácia obličkovej panvičky) a oneskorená osifikácia. Pri dávkach v rozsahu od 80 mg/kg do 320 mg/kg stúpla embryonálna úmrtnosť u potkanov a abnormality plodu zahŕňali zvlnené rebrá, rázštep podnebia a abnormálnu osifikáciu lebkovo-tvárovej časti. 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lastRenderedPageBreak/>
        <w:t xml:space="preserve">Pri dávke 20 mg/kg perorálne bol začiatok pôrodov mierne oneskorený a </w:t>
      </w:r>
      <w:proofErr w:type="spellStart"/>
      <w:r>
        <w:rPr>
          <w:rFonts w:cs="Times New Roman"/>
          <w:szCs w:val="22"/>
          <w:lang w:val="sk-SK"/>
        </w:rPr>
        <w:t>dystókia</w:t>
      </w:r>
      <w:proofErr w:type="spellEnd"/>
      <w:r>
        <w:rPr>
          <w:rFonts w:cs="Times New Roman"/>
          <w:szCs w:val="22"/>
          <w:lang w:val="sk-SK"/>
        </w:rPr>
        <w:t xml:space="preserve"> a predĺženie pôrodov bolo pozorované u niektorých samíc pri dávke 20 mg/kg a 40 mg/kg intravenózne. Pri týchto dávkach boli tieto poruchy spojené s miernym zvýšením počtu mŕtvonarodených mláďat a znížením </w:t>
      </w:r>
      <w:proofErr w:type="spellStart"/>
      <w:r>
        <w:rPr>
          <w:rFonts w:cs="Times New Roman"/>
          <w:szCs w:val="22"/>
          <w:lang w:val="sk-SK"/>
        </w:rPr>
        <w:t>neonatálneho</w:t>
      </w:r>
      <w:proofErr w:type="spellEnd"/>
      <w:r>
        <w:rPr>
          <w:rFonts w:cs="Times New Roman"/>
          <w:szCs w:val="22"/>
          <w:lang w:val="sk-SK"/>
        </w:rPr>
        <w:t xml:space="preserve"> prežitia. Tieto vplyvy na pôrod u potkanov súvisia s druhovo</w:t>
      </w:r>
      <w:r>
        <w:rPr>
          <w:rFonts w:cs="Times New Roman"/>
          <w:szCs w:val="22"/>
          <w:lang w:val="sk-SK"/>
        </w:rPr>
        <w:noBreakHyphen/>
        <w:t xml:space="preserve">špecifickým účinkom zníženej hladiny estrogénu vyvolanej vysokými dávkami </w:t>
      </w:r>
      <w:proofErr w:type="spellStart"/>
      <w:r>
        <w:rPr>
          <w:rFonts w:cs="Times New Roman"/>
          <w:szCs w:val="22"/>
          <w:lang w:val="sk-SK"/>
        </w:rPr>
        <w:t>flukonazolu</w:t>
      </w:r>
      <w:proofErr w:type="spellEnd"/>
      <w:r>
        <w:rPr>
          <w:rFonts w:cs="Times New Roman"/>
          <w:szCs w:val="22"/>
          <w:lang w:val="sk-SK"/>
        </w:rPr>
        <w:t xml:space="preserve">. U žien liečených </w:t>
      </w:r>
      <w:proofErr w:type="spellStart"/>
      <w:r>
        <w:rPr>
          <w:rFonts w:cs="Times New Roman"/>
          <w:szCs w:val="22"/>
          <w:lang w:val="sk-SK"/>
        </w:rPr>
        <w:t>flukonazolom</w:t>
      </w:r>
      <w:proofErr w:type="spellEnd"/>
      <w:r>
        <w:rPr>
          <w:rFonts w:cs="Times New Roman"/>
          <w:szCs w:val="22"/>
          <w:lang w:val="sk-SK"/>
        </w:rPr>
        <w:t xml:space="preserve"> sa takáto hormonálna zmena nezistila (pozri časť 5.1).</w:t>
      </w:r>
    </w:p>
    <w:p w:rsidR="004C169C" w:rsidRDefault="004C169C">
      <w:pPr>
        <w:widowControl/>
        <w:shd w:val="clear" w:color="auto" w:fill="FFFFFF"/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pStyle w:val="Nadpis1"/>
        <w:ind w:left="0" w:firstLine="0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6.</w:t>
      </w:r>
      <w:r>
        <w:rPr>
          <w:rFonts w:cs="Times New Roman"/>
          <w:szCs w:val="22"/>
          <w:lang w:val="sk-SK"/>
        </w:rPr>
        <w:tab/>
        <w:t>FARMACEUTICKÉ INFORMÁCIE</w:t>
      </w:r>
    </w:p>
    <w:p w:rsidR="004C169C" w:rsidRDefault="004C169C">
      <w:pPr>
        <w:suppressAutoHyphens/>
        <w:rPr>
          <w:rFonts w:cs="Times New Roman"/>
          <w:szCs w:val="22"/>
          <w:lang w:val="sk-SK"/>
        </w:rPr>
      </w:pPr>
    </w:p>
    <w:p w:rsidR="004C169C" w:rsidRDefault="004C169C">
      <w:pPr>
        <w:pStyle w:val="Nadpis2"/>
        <w:widowControl/>
        <w:spacing w:before="0"/>
        <w:rPr>
          <w:rFonts w:cs="Times New Roman"/>
          <w:lang w:val="sk-SK"/>
        </w:rPr>
      </w:pPr>
      <w:r>
        <w:rPr>
          <w:rFonts w:cs="Times New Roman"/>
          <w:lang w:val="sk-SK"/>
        </w:rPr>
        <w:t>6.1</w:t>
      </w:r>
      <w:r>
        <w:rPr>
          <w:rFonts w:cs="Times New Roman"/>
          <w:lang w:val="sk-SK"/>
        </w:rPr>
        <w:tab/>
        <w:t>Zoznam pomocných látok</w:t>
      </w:r>
    </w:p>
    <w:p w:rsidR="004C169C" w:rsidRDefault="004C169C">
      <w:pPr>
        <w:suppressAutoHyphens/>
        <w:rPr>
          <w:rFonts w:cs="Times New Roman"/>
          <w:szCs w:val="22"/>
          <w:lang w:val="sk-SK"/>
        </w:rPr>
      </w:pPr>
    </w:p>
    <w:p w:rsidR="004C169C" w:rsidRDefault="004C169C">
      <w:pPr>
        <w:suppressAutoHyphens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Chlorid sodný,</w:t>
      </w:r>
    </w:p>
    <w:p w:rsidR="004C169C" w:rsidRDefault="004C169C">
      <w:pPr>
        <w:suppressAutoHyphens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Voda na injekciu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pStyle w:val="Nadpis2"/>
        <w:widowControl/>
        <w:spacing w:before="0"/>
        <w:rPr>
          <w:rFonts w:cs="Times New Roman"/>
          <w:lang w:val="sk-SK"/>
        </w:rPr>
      </w:pPr>
      <w:r>
        <w:rPr>
          <w:rFonts w:cs="Times New Roman"/>
          <w:lang w:val="sk-SK"/>
        </w:rPr>
        <w:t>6.2</w:t>
      </w:r>
      <w:r>
        <w:rPr>
          <w:rFonts w:cs="Times New Roman"/>
          <w:lang w:val="sk-SK"/>
        </w:rPr>
        <w:tab/>
        <w:t>Inkompatibility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Tento liek sa nesmie miešať s inými liekmi okrem tých, ktoré sú uvedené v časti 6.6.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pStyle w:val="Nadpis2"/>
        <w:widowControl/>
        <w:spacing w:before="0"/>
        <w:rPr>
          <w:rFonts w:cs="Times New Roman"/>
          <w:lang w:val="sk-SK"/>
        </w:rPr>
      </w:pPr>
      <w:r>
        <w:rPr>
          <w:rFonts w:cs="Times New Roman"/>
          <w:lang w:val="sk-SK"/>
        </w:rPr>
        <w:t>6.3</w:t>
      </w:r>
      <w:r>
        <w:rPr>
          <w:rFonts w:cs="Times New Roman"/>
          <w:lang w:val="sk-SK"/>
        </w:rPr>
        <w:tab/>
        <w:t>Čas použiteľnosti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b/>
          <w:szCs w:val="22"/>
          <w:lang w:val="sk-SK"/>
        </w:rPr>
      </w:pPr>
      <w:r>
        <w:rPr>
          <w:rFonts w:cs="Times New Roman"/>
          <w:b/>
          <w:szCs w:val="22"/>
          <w:lang w:val="sk-SK"/>
        </w:rPr>
        <w:t>Neotvorené balenie:</w:t>
      </w:r>
    </w:p>
    <w:p w:rsidR="004C169C" w:rsidRDefault="004C169C">
      <w:pPr>
        <w:rPr>
          <w:rFonts w:cs="Times New Roman"/>
          <w:b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2 roky.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b/>
          <w:szCs w:val="22"/>
          <w:lang w:val="sk-SK"/>
        </w:rPr>
      </w:pPr>
      <w:r>
        <w:rPr>
          <w:rFonts w:cs="Times New Roman"/>
          <w:b/>
          <w:szCs w:val="22"/>
          <w:lang w:val="sk-SK"/>
        </w:rPr>
        <w:t>Po prvom otvorení</w:t>
      </w:r>
      <w:r>
        <w:rPr>
          <w:rFonts w:cs="Times New Roman"/>
          <w:b/>
          <w:bCs/>
          <w:szCs w:val="22"/>
          <w:lang w:val="sk-SK"/>
        </w:rPr>
        <w:t>: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Liek musí byť použitý okamžite po prvom otvorení fľašky. Pozri tiež časť 6.6.</w:t>
      </w:r>
    </w:p>
    <w:p w:rsidR="004C169C" w:rsidRDefault="004C169C">
      <w:pPr>
        <w:rPr>
          <w:rFonts w:cs="Times New Roman"/>
          <w:b/>
          <w:i/>
          <w:szCs w:val="22"/>
          <w:lang w:val="sk-SK"/>
        </w:rPr>
      </w:pPr>
    </w:p>
    <w:p w:rsidR="004C169C" w:rsidRDefault="004C169C">
      <w:pPr>
        <w:rPr>
          <w:rFonts w:cs="Times New Roman"/>
          <w:b/>
          <w:bCs/>
          <w:szCs w:val="22"/>
          <w:lang w:val="sk-SK"/>
        </w:rPr>
      </w:pPr>
      <w:r>
        <w:rPr>
          <w:rFonts w:cs="Times New Roman"/>
          <w:b/>
          <w:szCs w:val="22"/>
          <w:lang w:val="sk-SK"/>
        </w:rPr>
        <w:t>Po riedení podľa pokynov</w:t>
      </w:r>
      <w:r>
        <w:rPr>
          <w:rFonts w:cs="Times New Roman"/>
          <w:b/>
          <w:bCs/>
          <w:szCs w:val="22"/>
          <w:lang w:val="sk-SK"/>
        </w:rPr>
        <w:t>: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Pre zmesi a roztoky uvedené v časti 6.6 bola chemická a fyzikálna stabilita stanovená na viac ako 72 hodín pri teplote </w:t>
      </w:r>
      <w:smartTag w:uri="urn:schemas-microsoft-com:office:smarttags" w:element="metricconverter">
        <w:smartTagPr>
          <w:attr w:name="ProductID" w:val="25 ﾰC"/>
        </w:smartTagPr>
        <w:r>
          <w:rPr>
            <w:rFonts w:cs="Times New Roman"/>
            <w:szCs w:val="22"/>
            <w:lang w:val="sk-SK"/>
          </w:rPr>
          <w:t>25 °C</w:t>
        </w:r>
      </w:smartTag>
      <w:r>
        <w:rPr>
          <w:rFonts w:cs="Times New Roman"/>
          <w:szCs w:val="22"/>
          <w:lang w:val="sk-SK"/>
        </w:rPr>
        <w:t>.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Z mikrobiologického hľadiska musí byť liek použitý okamžite. Ak nie je použitý okamžite, za čas a podmienky skladovania pred použitím nesie zodpovednosť používateľ a nesmie trvať dlhšie ako 24 hodín pri 2 až </w:t>
      </w:r>
      <w:smartTag w:uri="urn:schemas-microsoft-com:office:smarttags" w:element="metricconverter">
        <w:smartTagPr>
          <w:attr w:name="ProductID" w:val="8 ﾰC"/>
        </w:smartTagPr>
        <w:r>
          <w:rPr>
            <w:rFonts w:cs="Times New Roman"/>
            <w:szCs w:val="22"/>
            <w:lang w:val="sk-SK"/>
          </w:rPr>
          <w:t>8 °C</w:t>
        </w:r>
      </w:smartTag>
      <w:r>
        <w:rPr>
          <w:rFonts w:cs="Times New Roman"/>
          <w:szCs w:val="22"/>
          <w:lang w:val="sk-SK"/>
        </w:rPr>
        <w:t xml:space="preserve">, pokiaľ riedenie nebolo vykonané v kontrolovaných a validovaných aseptických podmienkach. 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pStyle w:val="Nadpis2"/>
        <w:widowControl/>
        <w:spacing w:before="0"/>
        <w:rPr>
          <w:rFonts w:cs="Times New Roman"/>
          <w:lang w:val="sk-SK"/>
        </w:rPr>
      </w:pPr>
      <w:r>
        <w:rPr>
          <w:rFonts w:cs="Times New Roman"/>
          <w:lang w:val="sk-SK"/>
        </w:rPr>
        <w:t>6.4</w:t>
      </w:r>
      <w:r>
        <w:rPr>
          <w:rFonts w:cs="Times New Roman"/>
          <w:lang w:val="sk-SK"/>
        </w:rPr>
        <w:tab/>
        <w:t>Špeciálne upozornenia na uchovávanie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 w:rsidP="00A327C0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Uchovávajte pri teplote do 25°C.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Neuchovávajte v mrazničke.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bCs/>
          <w:iCs/>
          <w:szCs w:val="22"/>
          <w:lang w:val="sk-SK"/>
        </w:rPr>
      </w:pPr>
      <w:r>
        <w:rPr>
          <w:rFonts w:cs="Times New Roman"/>
          <w:bCs/>
          <w:iCs/>
          <w:szCs w:val="22"/>
          <w:u w:val="single"/>
          <w:lang w:val="sk-SK"/>
        </w:rPr>
        <w:t>Po prvom otvorení/nariedení:</w:t>
      </w:r>
    </w:p>
    <w:p w:rsidR="004C169C" w:rsidRDefault="004C169C">
      <w:pPr>
        <w:rPr>
          <w:rFonts w:cs="Times New Roman"/>
          <w:i/>
          <w:iCs/>
          <w:color w:val="0000FF"/>
          <w:szCs w:val="22"/>
          <w:lang w:val="sk-SK"/>
        </w:rPr>
      </w:pPr>
      <w:r>
        <w:rPr>
          <w:rFonts w:cs="Times New Roman"/>
          <w:bCs/>
          <w:iCs/>
          <w:szCs w:val="22"/>
          <w:lang w:val="sk-SK"/>
        </w:rPr>
        <w:t>Podmienky uchovávania roztokov po nariedení lieku, pozri časť 6.3.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pStyle w:val="Nadpis2"/>
        <w:widowControl/>
        <w:spacing w:before="0"/>
        <w:rPr>
          <w:rFonts w:cs="Times New Roman"/>
          <w:lang w:val="sk-SK"/>
        </w:rPr>
      </w:pPr>
      <w:r>
        <w:rPr>
          <w:rFonts w:cs="Times New Roman"/>
          <w:lang w:val="sk-SK"/>
        </w:rPr>
        <w:t>6.5</w:t>
      </w:r>
      <w:r>
        <w:rPr>
          <w:rFonts w:cs="Times New Roman"/>
          <w:lang w:val="sk-SK"/>
        </w:rPr>
        <w:tab/>
        <w:t>Druh obalu a obsah balenia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Fluconazole</w:t>
      </w:r>
      <w:proofErr w:type="spellEnd"/>
      <w:r>
        <w:rPr>
          <w:rFonts w:cs="Times New Roman"/>
          <w:szCs w:val="22"/>
          <w:lang w:val="sk-SK"/>
        </w:rPr>
        <w:t xml:space="preserve"> B. Braun 2 mg/ml infúzny roztok je dodávaný vo fľaškách z ľahkého polyetylénu (LDPE), </w:t>
      </w:r>
      <w:r>
        <w:rPr>
          <w:rFonts w:cs="Times New Roman"/>
          <w:szCs w:val="22"/>
          <w:lang w:val="sk-SK"/>
        </w:rPr>
        <w:br/>
        <w:t>Obsahy: 50 ml, 100 ml, 200 ml,</w:t>
      </w: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Veľkosti balenia: 10, 20 alebo 50 fľašiek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Na trh nemusia byť uvedené všetky veľkosti balenia.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pStyle w:val="Nadpis2"/>
        <w:widowControl/>
        <w:spacing w:before="0"/>
        <w:rPr>
          <w:rFonts w:cs="Times New Roman"/>
          <w:lang w:val="sk-SK"/>
        </w:rPr>
      </w:pPr>
      <w:r>
        <w:rPr>
          <w:rFonts w:cs="Times New Roman"/>
          <w:lang w:val="sk-SK"/>
        </w:rPr>
        <w:lastRenderedPageBreak/>
        <w:t>6.6</w:t>
      </w:r>
      <w:r>
        <w:rPr>
          <w:rFonts w:cs="Times New Roman"/>
          <w:lang w:val="sk-SK"/>
        </w:rPr>
        <w:tab/>
        <w:t>Špeciálne opatrenia na likvidáciu a iné zaobchádzanie s liekom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Tento liek je na jedno použitie. Po použití fľašku a zvyšný obsah zlikvidujte. Čiastočne použité fľašky znova nezapájajte. 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Všetok nepoužitý liek alebo odpad </w:t>
      </w:r>
      <w:r w:rsidR="009420D4">
        <w:rPr>
          <w:rFonts w:cs="Times New Roman"/>
          <w:szCs w:val="22"/>
          <w:lang w:val="sk-SK"/>
        </w:rPr>
        <w:t xml:space="preserve">vzniknutý z lieku </w:t>
      </w:r>
      <w:r>
        <w:rPr>
          <w:rFonts w:cs="Times New Roman"/>
          <w:szCs w:val="22"/>
          <w:lang w:val="sk-SK"/>
        </w:rPr>
        <w:t>musí byť zlikvidovaný v súlade s </w:t>
      </w:r>
      <w:r>
        <w:rPr>
          <w:szCs w:val="22"/>
          <w:lang w:val="sk-SK"/>
        </w:rPr>
        <w:t>národnými</w:t>
      </w:r>
      <w:r>
        <w:rPr>
          <w:rFonts w:cs="Times New Roman"/>
          <w:szCs w:val="22"/>
          <w:lang w:val="sk-SK"/>
        </w:rPr>
        <w:t xml:space="preserve"> požiadavkami. 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bCs/>
          <w:iCs/>
          <w:szCs w:val="22"/>
          <w:lang w:val="sk-SK"/>
        </w:rPr>
        <w:t>Pred podaním vizuálne skontrolujte liek na obsah častíc a zmenu farby.</w:t>
      </w:r>
      <w:r>
        <w:rPr>
          <w:rFonts w:cs="Times New Roman"/>
          <w:szCs w:val="22"/>
          <w:lang w:val="sk-SK"/>
        </w:rPr>
        <w:t xml:space="preserve"> Používajte iba číre roztoky bez častíc. Nepoužívajte v prípade, ak je fľaška poškodená. 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bCs/>
          <w:iCs/>
          <w:szCs w:val="22"/>
          <w:lang w:val="sk-SK"/>
        </w:rPr>
        <w:t xml:space="preserve">Fľašky navzájom neprepájajte. Hrozí riziko vzduchovej embólie spôsobenej zvyšným vzduchom v primárnej fľaške pred tým, ako sa skončí podávanie tekutiny z druhej fľašky. 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bCs/>
          <w:iCs/>
          <w:szCs w:val="22"/>
          <w:lang w:val="sk-SK"/>
        </w:rPr>
        <w:t>Roztok sa musí podať sterilnou súpravou aseptickým spôsobom. Kvôli prevencii vniknutia vzduchu do infúzneho systému musí byť infúzna súprava naplnená roztokom.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proofErr w:type="spellStart"/>
      <w:r>
        <w:rPr>
          <w:rFonts w:cs="Times New Roman"/>
          <w:szCs w:val="22"/>
          <w:lang w:val="sk-SK"/>
        </w:rPr>
        <w:t>Fluconazole</w:t>
      </w:r>
      <w:proofErr w:type="spellEnd"/>
      <w:r>
        <w:rPr>
          <w:rFonts w:cs="Times New Roman"/>
          <w:szCs w:val="22"/>
          <w:lang w:val="sk-SK"/>
        </w:rPr>
        <w:t xml:space="preserve"> B. Braun 2 mg/ml infúzny roztok sa podáva intravenóznou infúziou rýchlosťou nie väčšou ako 10 ml/min.</w:t>
      </w:r>
    </w:p>
    <w:p w:rsidR="004C169C" w:rsidRDefault="004C169C">
      <w:pPr>
        <w:rPr>
          <w:rFonts w:cs="Times New Roman"/>
          <w:iCs/>
          <w:szCs w:val="22"/>
          <w:lang w:val="sk-SK"/>
        </w:rPr>
      </w:pPr>
    </w:p>
    <w:p w:rsidR="004C169C" w:rsidRDefault="004C169C">
      <w:pPr>
        <w:rPr>
          <w:rFonts w:cs="Times New Roman"/>
          <w:iCs/>
          <w:szCs w:val="22"/>
          <w:lang w:val="sk-SK"/>
        </w:rPr>
      </w:pPr>
      <w:proofErr w:type="spellStart"/>
      <w:r>
        <w:rPr>
          <w:rFonts w:cs="Times New Roman"/>
          <w:iCs/>
          <w:szCs w:val="22"/>
          <w:lang w:val="sk-SK"/>
        </w:rPr>
        <w:t>Fluconazole</w:t>
      </w:r>
      <w:proofErr w:type="spellEnd"/>
      <w:r>
        <w:rPr>
          <w:rFonts w:cs="Times New Roman"/>
          <w:iCs/>
          <w:szCs w:val="22"/>
          <w:lang w:val="sk-SK"/>
        </w:rPr>
        <w:t xml:space="preserve"> B. Braun 2 mg/ml infúzny roztok je kompatibilný s týmito roztokmi:</w:t>
      </w:r>
    </w:p>
    <w:p w:rsidR="004C169C" w:rsidRDefault="004C169C">
      <w:pPr>
        <w:rPr>
          <w:rFonts w:cs="Times New Roman"/>
          <w:bCs/>
          <w:iCs/>
          <w:szCs w:val="22"/>
          <w:lang w:val="sk-SK"/>
        </w:rPr>
      </w:pPr>
      <w:r>
        <w:rPr>
          <w:rFonts w:cs="Times New Roman"/>
          <w:iCs/>
          <w:szCs w:val="22"/>
          <w:lang w:val="sk-SK"/>
        </w:rPr>
        <w:t xml:space="preserve">a) infúzny roztok glukózy 200 mg/ml </w:t>
      </w:r>
      <w:r>
        <w:rPr>
          <w:rFonts w:cs="Times New Roman"/>
          <w:bCs/>
          <w:iCs/>
          <w:szCs w:val="22"/>
          <w:lang w:val="sk-SK"/>
        </w:rPr>
        <w:t>(ak je dostupný)</w:t>
      </w:r>
    </w:p>
    <w:p w:rsidR="004C169C" w:rsidRDefault="004C169C">
      <w:pPr>
        <w:rPr>
          <w:rFonts w:cs="Times New Roman"/>
          <w:iCs/>
          <w:szCs w:val="22"/>
          <w:lang w:val="sk-SK"/>
        </w:rPr>
      </w:pPr>
      <w:r>
        <w:rPr>
          <w:rFonts w:cs="Times New Roman"/>
          <w:iCs/>
          <w:szCs w:val="22"/>
          <w:lang w:val="sk-SK"/>
        </w:rPr>
        <w:t xml:space="preserve">b) </w:t>
      </w:r>
      <w:proofErr w:type="spellStart"/>
      <w:r>
        <w:rPr>
          <w:rFonts w:cs="Times New Roman"/>
          <w:iCs/>
          <w:szCs w:val="22"/>
          <w:lang w:val="sk-SK"/>
        </w:rPr>
        <w:t>Ringerov</w:t>
      </w:r>
      <w:proofErr w:type="spellEnd"/>
      <w:r>
        <w:rPr>
          <w:rFonts w:cs="Times New Roman"/>
          <w:iCs/>
          <w:szCs w:val="22"/>
          <w:lang w:val="sk-SK"/>
        </w:rPr>
        <w:t xml:space="preserve"> </w:t>
      </w:r>
      <w:proofErr w:type="spellStart"/>
      <w:r>
        <w:rPr>
          <w:rFonts w:cs="Times New Roman"/>
          <w:iCs/>
          <w:szCs w:val="22"/>
          <w:lang w:val="sk-SK"/>
        </w:rPr>
        <w:t>infúzny</w:t>
      </w:r>
      <w:proofErr w:type="spellEnd"/>
      <w:r>
        <w:rPr>
          <w:rFonts w:cs="Times New Roman"/>
          <w:iCs/>
          <w:szCs w:val="22"/>
          <w:lang w:val="sk-SK"/>
        </w:rPr>
        <w:t xml:space="preserve"> roztok</w:t>
      </w:r>
    </w:p>
    <w:p w:rsidR="004C169C" w:rsidRDefault="004C169C">
      <w:pPr>
        <w:rPr>
          <w:rFonts w:cs="Times New Roman"/>
          <w:iCs/>
          <w:szCs w:val="22"/>
          <w:lang w:val="sk-SK"/>
        </w:rPr>
      </w:pPr>
      <w:r>
        <w:rPr>
          <w:rFonts w:cs="Times New Roman"/>
          <w:iCs/>
          <w:szCs w:val="22"/>
          <w:lang w:val="sk-SK"/>
        </w:rPr>
        <w:t xml:space="preserve">c) </w:t>
      </w:r>
      <w:proofErr w:type="spellStart"/>
      <w:r>
        <w:rPr>
          <w:rFonts w:cs="Times New Roman"/>
          <w:iCs/>
          <w:szCs w:val="22"/>
          <w:lang w:val="sk-SK"/>
        </w:rPr>
        <w:t>Hartmannov</w:t>
      </w:r>
      <w:proofErr w:type="spellEnd"/>
      <w:r>
        <w:rPr>
          <w:rFonts w:cs="Times New Roman"/>
          <w:iCs/>
          <w:szCs w:val="22"/>
          <w:lang w:val="sk-SK"/>
        </w:rPr>
        <w:t xml:space="preserve"> roztok, </w:t>
      </w:r>
      <w:proofErr w:type="spellStart"/>
      <w:r>
        <w:rPr>
          <w:rFonts w:cs="Times New Roman"/>
          <w:iCs/>
          <w:szCs w:val="22"/>
          <w:lang w:val="sk-SK"/>
        </w:rPr>
        <w:t>Ringerov</w:t>
      </w:r>
      <w:proofErr w:type="spellEnd"/>
      <w:r>
        <w:rPr>
          <w:rFonts w:cs="Times New Roman"/>
          <w:iCs/>
          <w:szCs w:val="22"/>
          <w:lang w:val="sk-SK"/>
        </w:rPr>
        <w:t xml:space="preserve"> roztok s laktátom (ak je dostupný)</w:t>
      </w:r>
    </w:p>
    <w:p w:rsidR="004C169C" w:rsidRDefault="004C169C">
      <w:pPr>
        <w:rPr>
          <w:rFonts w:cs="Times New Roman"/>
          <w:iCs/>
          <w:szCs w:val="22"/>
          <w:lang w:val="sk-SK"/>
        </w:rPr>
      </w:pPr>
      <w:r>
        <w:rPr>
          <w:rFonts w:cs="Times New Roman"/>
          <w:iCs/>
          <w:szCs w:val="22"/>
          <w:lang w:val="sk-SK"/>
        </w:rPr>
        <w:t xml:space="preserve">d) roztok chloridu draselného 20 </w:t>
      </w:r>
      <w:proofErr w:type="spellStart"/>
      <w:r>
        <w:rPr>
          <w:rFonts w:cs="Times New Roman"/>
          <w:iCs/>
          <w:szCs w:val="22"/>
          <w:lang w:val="sk-SK"/>
        </w:rPr>
        <w:t>mEq</w:t>
      </w:r>
      <w:proofErr w:type="spellEnd"/>
      <w:r>
        <w:rPr>
          <w:rFonts w:cs="Times New Roman"/>
          <w:iCs/>
          <w:szCs w:val="22"/>
          <w:lang w:val="sk-SK"/>
        </w:rPr>
        <w:t>/l v glukóze 50 mg/ml (ak je dostupný)</w:t>
      </w:r>
    </w:p>
    <w:p w:rsidR="004C169C" w:rsidRDefault="004C169C">
      <w:pPr>
        <w:rPr>
          <w:rFonts w:cs="Times New Roman"/>
          <w:bCs/>
          <w:iCs/>
          <w:szCs w:val="22"/>
          <w:lang w:val="sk-SK"/>
        </w:rPr>
      </w:pPr>
      <w:r>
        <w:rPr>
          <w:rFonts w:cs="Times New Roman"/>
          <w:iCs/>
          <w:szCs w:val="22"/>
          <w:lang w:val="sk-SK"/>
        </w:rPr>
        <w:t xml:space="preserve">e) </w:t>
      </w:r>
      <w:proofErr w:type="spellStart"/>
      <w:r>
        <w:rPr>
          <w:rFonts w:cs="Times New Roman"/>
          <w:iCs/>
          <w:szCs w:val="22"/>
          <w:lang w:val="sk-SK"/>
        </w:rPr>
        <w:t>infúzny</w:t>
      </w:r>
      <w:proofErr w:type="spellEnd"/>
      <w:r>
        <w:rPr>
          <w:rFonts w:cs="Times New Roman"/>
          <w:iCs/>
          <w:szCs w:val="22"/>
          <w:lang w:val="sk-SK"/>
        </w:rPr>
        <w:t xml:space="preserve"> roztok </w:t>
      </w:r>
      <w:proofErr w:type="spellStart"/>
      <w:r>
        <w:rPr>
          <w:rFonts w:cs="Times New Roman"/>
          <w:iCs/>
          <w:szCs w:val="22"/>
          <w:lang w:val="sk-SK"/>
        </w:rPr>
        <w:t>hydrogénuhličitanu</w:t>
      </w:r>
      <w:proofErr w:type="spellEnd"/>
      <w:r>
        <w:rPr>
          <w:rFonts w:cs="Times New Roman"/>
          <w:iCs/>
          <w:szCs w:val="22"/>
          <w:lang w:val="sk-SK"/>
        </w:rPr>
        <w:t xml:space="preserve"> sodného 84 mg/ml (8,4 %) </w:t>
      </w:r>
      <w:r>
        <w:rPr>
          <w:rFonts w:cs="Times New Roman"/>
          <w:bCs/>
          <w:iCs/>
          <w:szCs w:val="22"/>
          <w:lang w:val="sk-SK"/>
        </w:rPr>
        <w:t>(</w:t>
      </w:r>
      <w:r>
        <w:rPr>
          <w:rFonts w:cs="Times New Roman"/>
          <w:iCs/>
          <w:szCs w:val="22"/>
          <w:lang w:val="sk-SK"/>
        </w:rPr>
        <w:t>ak je dostupný</w:t>
      </w:r>
      <w:r>
        <w:rPr>
          <w:rFonts w:cs="Times New Roman"/>
          <w:bCs/>
          <w:iCs/>
          <w:szCs w:val="22"/>
          <w:lang w:val="sk-SK"/>
        </w:rPr>
        <w:t>)</w:t>
      </w:r>
    </w:p>
    <w:p w:rsidR="004C169C" w:rsidRDefault="004C169C">
      <w:pPr>
        <w:rPr>
          <w:rFonts w:cs="Times New Roman"/>
          <w:iCs/>
          <w:szCs w:val="22"/>
          <w:lang w:val="sk-SK"/>
        </w:rPr>
      </w:pPr>
      <w:r>
        <w:rPr>
          <w:rFonts w:cs="Times New Roman"/>
          <w:iCs/>
          <w:szCs w:val="22"/>
          <w:lang w:val="sk-SK"/>
        </w:rPr>
        <w:t xml:space="preserve">g) infúzny roztok chloridu sodného 9 mg/ml (0,9 %) </w:t>
      </w:r>
    </w:p>
    <w:p w:rsidR="004C169C" w:rsidRDefault="004C169C">
      <w:pPr>
        <w:rPr>
          <w:rFonts w:cs="Times New Roman"/>
          <w:iCs/>
          <w:szCs w:val="22"/>
          <w:lang w:val="sk-SK"/>
        </w:rPr>
      </w:pPr>
      <w:r>
        <w:rPr>
          <w:rFonts w:cs="Times New Roman"/>
          <w:iCs/>
          <w:szCs w:val="22"/>
          <w:lang w:val="sk-SK"/>
        </w:rPr>
        <w:t xml:space="preserve">h) </w:t>
      </w:r>
      <w:proofErr w:type="spellStart"/>
      <w:r>
        <w:rPr>
          <w:rFonts w:cs="Times New Roman"/>
          <w:iCs/>
          <w:szCs w:val="22"/>
          <w:lang w:val="sk-SK"/>
        </w:rPr>
        <w:t>infúzny</w:t>
      </w:r>
      <w:proofErr w:type="spellEnd"/>
      <w:r>
        <w:rPr>
          <w:rFonts w:cs="Times New Roman"/>
          <w:iCs/>
          <w:szCs w:val="22"/>
          <w:lang w:val="sk-SK"/>
        </w:rPr>
        <w:t xml:space="preserve"> roztok </w:t>
      </w:r>
      <w:proofErr w:type="spellStart"/>
      <w:r>
        <w:rPr>
          <w:rFonts w:cs="Times New Roman"/>
          <w:iCs/>
          <w:szCs w:val="22"/>
          <w:lang w:val="sk-SK"/>
        </w:rPr>
        <w:t>Sterofundin</w:t>
      </w:r>
      <w:proofErr w:type="spellEnd"/>
      <w:r>
        <w:rPr>
          <w:rFonts w:cs="Times New Roman"/>
          <w:iCs/>
          <w:szCs w:val="22"/>
          <w:lang w:val="sk-SK"/>
        </w:rPr>
        <w:t xml:space="preserve"> ISO/</w:t>
      </w:r>
      <w:proofErr w:type="spellStart"/>
      <w:r>
        <w:rPr>
          <w:rFonts w:cs="Times New Roman"/>
          <w:iCs/>
          <w:szCs w:val="22"/>
          <w:lang w:val="sk-SK"/>
        </w:rPr>
        <w:t>Ringerfundin</w:t>
      </w:r>
      <w:proofErr w:type="spellEnd"/>
      <w:r>
        <w:rPr>
          <w:rFonts w:cs="Times New Roman"/>
          <w:iCs/>
          <w:szCs w:val="22"/>
          <w:lang w:val="sk-SK"/>
        </w:rPr>
        <w:t xml:space="preserve"> (ak je dostupný)</w:t>
      </w:r>
    </w:p>
    <w:p w:rsidR="004C169C" w:rsidRDefault="004C169C">
      <w:pPr>
        <w:rPr>
          <w:rFonts w:cs="Times New Roman"/>
          <w:iCs/>
          <w:szCs w:val="22"/>
          <w:lang w:val="sk-SK"/>
        </w:rPr>
      </w:pPr>
    </w:p>
    <w:p w:rsidR="004C169C" w:rsidRDefault="004C169C">
      <w:pPr>
        <w:rPr>
          <w:rFonts w:cs="Times New Roman"/>
          <w:bCs/>
          <w:iCs/>
          <w:szCs w:val="22"/>
          <w:lang w:val="sk-SK"/>
        </w:rPr>
      </w:pPr>
      <w:proofErr w:type="spellStart"/>
      <w:r>
        <w:rPr>
          <w:rFonts w:cs="Times New Roman"/>
          <w:bCs/>
          <w:iCs/>
          <w:szCs w:val="22"/>
          <w:lang w:val="sk-SK"/>
        </w:rPr>
        <w:t>Flukonazol</w:t>
      </w:r>
      <w:proofErr w:type="spellEnd"/>
      <w:r>
        <w:rPr>
          <w:rFonts w:cs="Times New Roman"/>
          <w:bCs/>
          <w:iCs/>
          <w:szCs w:val="22"/>
          <w:lang w:val="sk-SK"/>
        </w:rPr>
        <w:t xml:space="preserve"> možno podávať cez existujúcu infúznu súpravu spolu s jedným z vyššie uvedených roztokov. Hoci neboli pozorované žiadne špecifické inkompatibility, miešanie s inými liekmi pred podaním vo forme infúzie sa neodporúča.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pStyle w:val="Nadpis1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7.</w:t>
      </w:r>
      <w:r>
        <w:rPr>
          <w:rFonts w:cs="Times New Roman"/>
          <w:szCs w:val="22"/>
          <w:lang w:val="sk-SK"/>
        </w:rPr>
        <w:tab/>
        <w:t xml:space="preserve">DRŽITEĽ ROZHODNUTIA O REGISTRÁCII 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B. </w:t>
      </w:r>
      <w:proofErr w:type="spellStart"/>
      <w:r>
        <w:rPr>
          <w:rFonts w:cs="Times New Roman"/>
          <w:szCs w:val="22"/>
          <w:lang w:val="sk-SK"/>
        </w:rPr>
        <w:t>Braun</w:t>
      </w:r>
      <w:proofErr w:type="spellEnd"/>
      <w:r>
        <w:rPr>
          <w:rFonts w:cs="Times New Roman"/>
          <w:szCs w:val="22"/>
          <w:lang w:val="sk-SK"/>
        </w:rPr>
        <w:t xml:space="preserve"> </w:t>
      </w:r>
      <w:proofErr w:type="spellStart"/>
      <w:r>
        <w:rPr>
          <w:rFonts w:cs="Times New Roman"/>
          <w:szCs w:val="22"/>
          <w:lang w:val="sk-SK"/>
        </w:rPr>
        <w:t>Melsungen</w:t>
      </w:r>
      <w:proofErr w:type="spellEnd"/>
      <w:r>
        <w:rPr>
          <w:rFonts w:cs="Times New Roman"/>
          <w:szCs w:val="22"/>
          <w:lang w:val="sk-SK"/>
        </w:rPr>
        <w:t xml:space="preserve"> AG</w:t>
      </w:r>
      <w:r>
        <w:rPr>
          <w:rFonts w:cs="Times New Roman"/>
          <w:szCs w:val="22"/>
          <w:lang w:val="sk-SK"/>
        </w:rPr>
        <w:br/>
      </w:r>
      <w:proofErr w:type="spellStart"/>
      <w:r>
        <w:rPr>
          <w:rFonts w:cs="Times New Roman"/>
          <w:szCs w:val="22"/>
          <w:lang w:val="sk-SK"/>
        </w:rPr>
        <w:t>Carl-Braun-Straße</w:t>
      </w:r>
      <w:proofErr w:type="spellEnd"/>
      <w:r>
        <w:rPr>
          <w:rFonts w:cs="Times New Roman"/>
          <w:szCs w:val="22"/>
          <w:lang w:val="sk-SK"/>
        </w:rPr>
        <w:t xml:space="preserve"> 1</w:t>
      </w: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34212 </w:t>
      </w:r>
      <w:proofErr w:type="spellStart"/>
      <w:r>
        <w:rPr>
          <w:rFonts w:cs="Times New Roman"/>
          <w:szCs w:val="22"/>
          <w:lang w:val="sk-SK"/>
        </w:rPr>
        <w:t>Melsungen</w:t>
      </w:r>
      <w:proofErr w:type="spellEnd"/>
      <w:r>
        <w:rPr>
          <w:rFonts w:cs="Times New Roman"/>
          <w:szCs w:val="22"/>
          <w:lang w:val="sk-SK"/>
        </w:rPr>
        <w:t>, Nemecko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i/>
          <w:iCs/>
          <w:szCs w:val="22"/>
          <w:lang w:val="sk-SK"/>
        </w:rPr>
      </w:pPr>
      <w:r>
        <w:rPr>
          <w:rFonts w:cs="Times New Roman"/>
          <w:i/>
          <w:iCs/>
          <w:szCs w:val="22"/>
          <w:lang w:val="sk-SK"/>
        </w:rPr>
        <w:t>Poštová adresa:</w:t>
      </w: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 xml:space="preserve">34209 </w:t>
      </w:r>
      <w:proofErr w:type="spellStart"/>
      <w:r>
        <w:rPr>
          <w:rFonts w:cs="Times New Roman"/>
          <w:szCs w:val="22"/>
          <w:lang w:val="sk-SK"/>
        </w:rPr>
        <w:t>Melsungen</w:t>
      </w:r>
      <w:proofErr w:type="spellEnd"/>
      <w:r>
        <w:rPr>
          <w:rFonts w:cs="Times New Roman"/>
          <w:szCs w:val="22"/>
          <w:lang w:val="sk-SK"/>
        </w:rPr>
        <w:t>, Nemecko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Tel.: +49-5661-71-0</w:t>
      </w: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Fax: +49-5661-71-45 67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pStyle w:val="Nadpis1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8.</w:t>
      </w:r>
      <w:r>
        <w:rPr>
          <w:rFonts w:cs="Times New Roman"/>
          <w:szCs w:val="22"/>
          <w:lang w:val="sk-SK"/>
        </w:rPr>
        <w:tab/>
        <w:t xml:space="preserve">REGISTRAČNÉ ČÍSLO </w:t>
      </w:r>
    </w:p>
    <w:p w:rsidR="004C169C" w:rsidRDefault="004C169C">
      <w:pPr>
        <w:rPr>
          <w:rFonts w:cs="Times New Roman"/>
          <w:i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26/0074/09-S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pStyle w:val="Nadpis1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9.</w:t>
      </w:r>
      <w:r>
        <w:rPr>
          <w:rFonts w:cs="Times New Roman"/>
          <w:szCs w:val="22"/>
          <w:lang w:val="sk-SK"/>
        </w:rPr>
        <w:tab/>
        <w:t xml:space="preserve">DÁTUM PRVEJ REGISTRÁCIE/PREDĹŽENIE REGISTRÁCIE 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Dátum prvej registrácie: 12. február 2009</w:t>
      </w:r>
    </w:p>
    <w:p w:rsidR="004C169C" w:rsidRDefault="004C169C">
      <w:p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Dátum posledného predĺženia registrácie: 21. január 2014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4C169C">
      <w:pPr>
        <w:pStyle w:val="Nadpis1"/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10.</w:t>
      </w:r>
      <w:r>
        <w:rPr>
          <w:rFonts w:cs="Times New Roman"/>
          <w:szCs w:val="22"/>
          <w:lang w:val="sk-SK"/>
        </w:rPr>
        <w:tab/>
        <w:t>DÁTUM REVÍZIE TEXTU</w:t>
      </w:r>
    </w:p>
    <w:p w:rsidR="004C169C" w:rsidRDefault="004C169C">
      <w:pPr>
        <w:rPr>
          <w:rFonts w:cs="Times New Roman"/>
          <w:szCs w:val="22"/>
          <w:lang w:val="sk-SK"/>
        </w:rPr>
      </w:pPr>
    </w:p>
    <w:p w:rsidR="004C169C" w:rsidRDefault="00391736">
      <w:pPr>
        <w:rPr>
          <w:rFonts w:cs="Times New Roman"/>
          <w:szCs w:val="22"/>
          <w:lang w:val="sk-SK"/>
        </w:rPr>
      </w:pPr>
      <w:bookmarkStart w:id="2" w:name="_GoBack"/>
      <w:bookmarkEnd w:id="2"/>
      <w:r>
        <w:rPr>
          <w:szCs w:val="22"/>
          <w:lang w:val="sk-SK"/>
        </w:rPr>
        <w:t xml:space="preserve">December </w:t>
      </w:r>
      <w:r w:rsidR="004C169C">
        <w:rPr>
          <w:szCs w:val="22"/>
          <w:lang w:val="sk-SK"/>
        </w:rPr>
        <w:t>2017</w:t>
      </w:r>
    </w:p>
    <w:sectPr w:rsidR="004C169C" w:rsidSect="009A2C13">
      <w:headerReference w:type="default" r:id="rId9"/>
      <w:headerReference w:type="first" r:id="rId10"/>
      <w:pgSz w:w="11909" w:h="16834"/>
      <w:pgMar w:top="1134" w:right="1418" w:bottom="1134" w:left="1418" w:header="708" w:footer="708" w:gutter="0"/>
      <w:cols w:space="708"/>
      <w:noEndnote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289984" w15:done="0"/>
  <w15:commentEx w15:paraId="29964987" w15:done="0"/>
  <w15:commentEx w15:paraId="058F7B17" w15:done="0"/>
  <w15:commentEx w15:paraId="43F509D4" w15:done="0"/>
  <w15:commentEx w15:paraId="2A86D94B" w15:done="0"/>
  <w15:commentEx w15:paraId="124ACC78" w15:done="0"/>
  <w15:commentEx w15:paraId="4D4B9A49" w15:done="0"/>
  <w15:commentEx w15:paraId="067A62DC" w15:done="0"/>
  <w15:commentEx w15:paraId="202F3537" w15:done="0"/>
  <w15:commentEx w15:paraId="43E24945" w15:done="0"/>
  <w15:commentEx w15:paraId="5B21A8A4" w15:done="0"/>
  <w15:commentEx w15:paraId="48017162" w15:done="0"/>
  <w15:commentEx w15:paraId="7A67953D" w15:done="0"/>
  <w15:commentEx w15:paraId="7A237A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289984" w16cid:durableId="1DE34D5D"/>
  <w16cid:commentId w16cid:paraId="29964987" w16cid:durableId="1DE34D5E"/>
  <w16cid:commentId w16cid:paraId="058F7B17" w16cid:durableId="1DE34D5F"/>
  <w16cid:commentId w16cid:paraId="43F509D4" w16cid:durableId="1DE34D60"/>
  <w16cid:commentId w16cid:paraId="2A86D94B" w16cid:durableId="1DE34D61"/>
  <w16cid:commentId w16cid:paraId="124ACC78" w16cid:durableId="1DE34D62"/>
  <w16cid:commentId w16cid:paraId="4D4B9A49" w16cid:durableId="1DE34D63"/>
  <w16cid:commentId w16cid:paraId="067A62DC" w16cid:durableId="1DE34D64"/>
  <w16cid:commentId w16cid:paraId="202F3537" w16cid:durableId="1DE34D65"/>
  <w16cid:commentId w16cid:paraId="43E24945" w16cid:durableId="1DE34D66"/>
  <w16cid:commentId w16cid:paraId="5B21A8A4" w16cid:durableId="1DE34D67"/>
  <w16cid:commentId w16cid:paraId="48017162" w16cid:durableId="1DE34D68"/>
  <w16cid:commentId w16cid:paraId="7A67953D" w16cid:durableId="1DE34D69"/>
  <w16cid:commentId w16cid:paraId="7A237A7E" w16cid:durableId="1DE34D6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9A1" w:rsidRDefault="006659A1">
      <w:r>
        <w:separator/>
      </w:r>
    </w:p>
  </w:endnote>
  <w:endnote w:type="continuationSeparator" w:id="0">
    <w:p w:rsidR="006659A1" w:rsidRDefault="00665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9A1" w:rsidRDefault="006659A1">
      <w:r>
        <w:separator/>
      </w:r>
    </w:p>
  </w:footnote>
  <w:footnote w:type="continuationSeparator" w:id="0">
    <w:p w:rsidR="006659A1" w:rsidRDefault="00665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C13" w:rsidRPr="003B4E67" w:rsidRDefault="009A2C13" w:rsidP="009A2C13">
    <w:pPr>
      <w:pStyle w:val="Hlavika"/>
      <w:rPr>
        <w:lang w:val="sk-SK"/>
      </w:rPr>
    </w:pPr>
  </w:p>
  <w:p w:rsidR="00916A0F" w:rsidRPr="004C169C" w:rsidRDefault="00916A0F">
    <w:pPr>
      <w:pStyle w:val="Hlavika"/>
      <w:widowControl w:val="0"/>
      <w:tabs>
        <w:tab w:val="center" w:pos="4536"/>
        <w:tab w:val="right" w:pos="9072"/>
      </w:tabs>
      <w:suppressAutoHyphens w:val="0"/>
      <w:autoSpaceDE w:val="0"/>
      <w:autoSpaceDN w:val="0"/>
      <w:adjustRightInd w:val="0"/>
      <w:spacing w:line="240" w:lineRule="auto"/>
      <w:rPr>
        <w:rFonts w:ascii="Times New Roman" w:eastAsia="MS Mincho" w:hAnsi="Times New Roman" w:cs="Arial"/>
        <w:b w:val="0"/>
        <w:sz w:val="22"/>
        <w:u w:val="none"/>
        <w:lang w:val="sk-SK" w:eastAsia="ja-JP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C13" w:rsidRPr="008779FC" w:rsidRDefault="009A2C13" w:rsidP="009A2C13">
    <w:pPr>
      <w:rPr>
        <w:rFonts w:cs="Times New Roman"/>
        <w:sz w:val="18"/>
        <w:szCs w:val="18"/>
        <w:lang w:val="sk-SK"/>
      </w:rPr>
    </w:pPr>
    <w:r w:rsidRPr="00EF0B83">
      <w:rPr>
        <w:rFonts w:cs="Times New Roman"/>
        <w:sz w:val="18"/>
        <w:szCs w:val="18"/>
        <w:lang w:val="sk-SK"/>
      </w:rPr>
      <w:t>Príloha č. 1 k notifikácii o zmene, ev. č.: 2015/06363-Z1B a 2017/02221-Z1A</w:t>
    </w:r>
  </w:p>
  <w:p w:rsidR="009A2C13" w:rsidRPr="004C169C" w:rsidRDefault="009A2C13" w:rsidP="009A2C13">
    <w:pPr>
      <w:pStyle w:val="Hlavika"/>
      <w:widowControl w:val="0"/>
      <w:tabs>
        <w:tab w:val="center" w:pos="4536"/>
        <w:tab w:val="right" w:pos="9072"/>
      </w:tabs>
      <w:suppressAutoHyphens w:val="0"/>
      <w:autoSpaceDE w:val="0"/>
      <w:autoSpaceDN w:val="0"/>
      <w:adjustRightInd w:val="0"/>
      <w:spacing w:line="240" w:lineRule="auto"/>
      <w:rPr>
        <w:rFonts w:ascii="Times New Roman" w:eastAsia="MS Mincho" w:hAnsi="Times New Roman" w:cs="Arial"/>
        <w:b w:val="0"/>
        <w:sz w:val="22"/>
        <w:u w:val="none"/>
        <w:lang w:val="sk-SK" w:eastAsia="ja-JP"/>
      </w:rPr>
    </w:pPr>
    <w:r>
      <w:rPr>
        <w:rFonts w:ascii="Times New Roman" w:eastAsia="MS Mincho" w:hAnsi="Times New Roman" w:cs="Arial"/>
        <w:b w:val="0"/>
        <w:sz w:val="18"/>
        <w:szCs w:val="18"/>
        <w:u w:val="none"/>
        <w:lang w:val="sk-SK" w:eastAsia="ja-JP"/>
      </w:rPr>
      <w:t xml:space="preserve">Schválený text k rozhodnutiu o zmene, </w:t>
    </w:r>
    <w:proofErr w:type="spellStart"/>
    <w:r>
      <w:rPr>
        <w:rFonts w:ascii="Times New Roman" w:eastAsia="MS Mincho" w:hAnsi="Times New Roman" w:cs="Arial"/>
        <w:b w:val="0"/>
        <w:sz w:val="18"/>
        <w:szCs w:val="18"/>
        <w:u w:val="none"/>
        <w:lang w:val="sk-SK" w:eastAsia="ja-JP"/>
      </w:rPr>
      <w:t>ev.č</w:t>
    </w:r>
    <w:proofErr w:type="spellEnd"/>
    <w:r>
      <w:rPr>
        <w:rFonts w:ascii="Times New Roman" w:eastAsia="MS Mincho" w:hAnsi="Times New Roman" w:cs="Arial"/>
        <w:b w:val="0"/>
        <w:sz w:val="18"/>
        <w:szCs w:val="18"/>
        <w:u w:val="none"/>
        <w:lang w:val="sk-SK" w:eastAsia="ja-JP"/>
      </w:rPr>
      <w:t>.: 2016/00046-ZME</w:t>
    </w:r>
  </w:p>
  <w:p w:rsidR="009A2C13" w:rsidRPr="003B4E67" w:rsidRDefault="009A2C13" w:rsidP="009A2C13">
    <w:pPr>
      <w:pStyle w:val="Hlavika"/>
      <w:rPr>
        <w:lang w:val="sk-SK"/>
      </w:rPr>
    </w:pPr>
  </w:p>
  <w:p w:rsidR="009A2C13" w:rsidRDefault="009A2C1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FFCA1F"/>
    <w:multiLevelType w:val="hybridMultilevel"/>
    <w:tmpl w:val="592516D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BC91FAA2"/>
    <w:multiLevelType w:val="hybridMultilevel"/>
    <w:tmpl w:val="2EF3D531"/>
    <w:lvl w:ilvl="0" w:tplc="FFFFFFFF">
      <w:start w:val="1"/>
      <w:numFmt w:val="decimal"/>
      <w:pStyle w:val="Zoznamsodrkami4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FFFFFF81"/>
    <w:multiLevelType w:val="singleLevel"/>
    <w:tmpl w:val="01C2CA64"/>
    <w:lvl w:ilvl="0">
      <w:start w:val="1"/>
      <w:numFmt w:val="bullet"/>
      <w:pStyle w:val="FigureheadingAgency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73F4C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5">
    <w:nsid w:val="1BB95000"/>
    <w:multiLevelType w:val="hybridMultilevel"/>
    <w:tmpl w:val="117E7B4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8547EA"/>
    <w:multiLevelType w:val="hybridMultilevel"/>
    <w:tmpl w:val="6F546F10"/>
    <w:lvl w:ilvl="0" w:tplc="51B64292">
      <w:start w:val="1"/>
      <w:numFmt w:val="lowerRoman"/>
      <w:pStyle w:val="slovanzoznam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8">
    <w:nsid w:val="1EA31500"/>
    <w:multiLevelType w:val="hybridMultilevel"/>
    <w:tmpl w:val="C57251C4"/>
    <w:lvl w:ilvl="0" w:tplc="D586F4EE">
      <w:start w:val="1"/>
      <w:numFmt w:val="bullet"/>
      <w:pStyle w:val="Heading1Agenc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pStyle w:val="Heading2Agency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pStyle w:val="Heading3Agency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pStyle w:val="Heading4Agency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pStyle w:val="Heading5Agency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pStyle w:val="Heading6Agency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pStyle w:val="Heading7Agency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pStyle w:val="Heading8Agency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pStyle w:val="Heading9Agency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8F0D22"/>
    <w:multiLevelType w:val="hybridMultilevel"/>
    <w:tmpl w:val="1ABC1DA2"/>
    <w:lvl w:ilvl="0" w:tplc="0409000F">
      <w:start w:val="1"/>
      <w:numFmt w:val="decimal"/>
      <w:pStyle w:val="Bullet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7FE7F9F"/>
    <w:multiLevelType w:val="hybridMultilevel"/>
    <w:tmpl w:val="A1085BB2"/>
    <w:lvl w:ilvl="0" w:tplc="EDF8C688">
      <w:start w:val="1"/>
      <w:numFmt w:val="bullet"/>
      <w:pStyle w:val="TableheadingAgency"/>
      <w:lvlText w:val="●"/>
      <w:lvlJc w:val="left"/>
      <w:pPr>
        <w:tabs>
          <w:tab w:val="num" w:pos="2138"/>
        </w:tabs>
        <w:ind w:left="2138" w:hanging="360"/>
      </w:pPr>
      <w:rPr>
        <w:rFonts w:ascii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F10CD4"/>
    <w:multiLevelType w:val="hybridMultilevel"/>
    <w:tmpl w:val="AA20066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21358D"/>
    <w:multiLevelType w:val="multilevel"/>
    <w:tmpl w:val="1E504AD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4BC34306"/>
    <w:multiLevelType w:val="hybridMultilevel"/>
    <w:tmpl w:val="EF40F2BE"/>
    <w:lvl w:ilvl="0" w:tplc="9B56CDBA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56C73"/>
    <w:multiLevelType w:val="hybridMultilevel"/>
    <w:tmpl w:val="B400D0D6"/>
    <w:lvl w:ilvl="0" w:tplc="EF94C522">
      <w:start w:val="2"/>
      <w:numFmt w:val="decimal"/>
      <w:pStyle w:val="Appendix1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720A5C08">
      <w:numFmt w:val="bullet"/>
      <w:pStyle w:val="Appendix2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2" w:tplc="0409001B">
      <w:start w:val="1"/>
      <w:numFmt w:val="lowerRoman"/>
      <w:pStyle w:val="Appendix3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7685FCE"/>
    <w:multiLevelType w:val="hybridMultilevel"/>
    <w:tmpl w:val="E5B0242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70D0E0A"/>
    <w:multiLevelType w:val="hybridMultilevel"/>
    <w:tmpl w:val="839A2464"/>
    <w:lvl w:ilvl="0" w:tplc="036474D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14"/>
  </w:num>
  <w:num w:numId="8">
    <w:abstractNumId w:val="1"/>
  </w:num>
  <w:num w:numId="9">
    <w:abstractNumId w:val="0"/>
  </w:num>
  <w:num w:numId="10">
    <w:abstractNumId w:val="16"/>
  </w:num>
  <w:num w:numId="11">
    <w:abstractNumId w:val="12"/>
  </w:num>
  <w:num w:numId="12">
    <w:abstractNumId w:val="13"/>
  </w:num>
  <w:num w:numId="13">
    <w:abstractNumId w:val="5"/>
  </w:num>
  <w:num w:numId="14">
    <w:abstractNumId w:val="11"/>
  </w:num>
  <w:num w:numId="15">
    <w:abstractNumId w:val="15"/>
  </w:num>
  <w:num w:numId="16">
    <w:abstractNumId w:val="4"/>
  </w:num>
  <w:num w:numId="17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trackRevisions/>
  <w:defaultTabStop w:val="708"/>
  <w:hyphenationZone w:val="425"/>
  <w:drawingGridHorizontalSpacing w:val="110"/>
  <w:drawingGridVerticalSpacing w:val="7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4DE"/>
    <w:rsid w:val="00073B54"/>
    <w:rsid w:val="000C35D9"/>
    <w:rsid w:val="000F4370"/>
    <w:rsid w:val="00112892"/>
    <w:rsid w:val="001616D4"/>
    <w:rsid w:val="00164022"/>
    <w:rsid w:val="001724FD"/>
    <w:rsid w:val="00193216"/>
    <w:rsid w:val="001C314E"/>
    <w:rsid w:val="001C3F9F"/>
    <w:rsid w:val="0023313C"/>
    <w:rsid w:val="00265EAB"/>
    <w:rsid w:val="00285743"/>
    <w:rsid w:val="002C49F3"/>
    <w:rsid w:val="002D7D37"/>
    <w:rsid w:val="002E1E97"/>
    <w:rsid w:val="003820B8"/>
    <w:rsid w:val="00391736"/>
    <w:rsid w:val="003B07B1"/>
    <w:rsid w:val="003B22C5"/>
    <w:rsid w:val="003B39F3"/>
    <w:rsid w:val="003B4E67"/>
    <w:rsid w:val="003E7899"/>
    <w:rsid w:val="003F7ADB"/>
    <w:rsid w:val="00414578"/>
    <w:rsid w:val="00446346"/>
    <w:rsid w:val="0047173A"/>
    <w:rsid w:val="004738A4"/>
    <w:rsid w:val="004C12AB"/>
    <w:rsid w:val="004C169C"/>
    <w:rsid w:val="005719AB"/>
    <w:rsid w:val="005948E7"/>
    <w:rsid w:val="005A3C3B"/>
    <w:rsid w:val="005A718E"/>
    <w:rsid w:val="005C2A17"/>
    <w:rsid w:val="005D21FC"/>
    <w:rsid w:val="00623739"/>
    <w:rsid w:val="006328C3"/>
    <w:rsid w:val="006659A1"/>
    <w:rsid w:val="006A31B9"/>
    <w:rsid w:val="006F54DE"/>
    <w:rsid w:val="00732915"/>
    <w:rsid w:val="00772FED"/>
    <w:rsid w:val="007839DE"/>
    <w:rsid w:val="007917D6"/>
    <w:rsid w:val="007A7499"/>
    <w:rsid w:val="007B3926"/>
    <w:rsid w:val="007B5317"/>
    <w:rsid w:val="007B6B94"/>
    <w:rsid w:val="007C07AA"/>
    <w:rsid w:val="00813B18"/>
    <w:rsid w:val="00813DC7"/>
    <w:rsid w:val="008361FC"/>
    <w:rsid w:val="0085680B"/>
    <w:rsid w:val="00863EC2"/>
    <w:rsid w:val="008779FC"/>
    <w:rsid w:val="008F4BEF"/>
    <w:rsid w:val="00916A0F"/>
    <w:rsid w:val="00935325"/>
    <w:rsid w:val="009420D4"/>
    <w:rsid w:val="00945090"/>
    <w:rsid w:val="009A2C13"/>
    <w:rsid w:val="009B16AB"/>
    <w:rsid w:val="00A11806"/>
    <w:rsid w:val="00A12E11"/>
    <w:rsid w:val="00A327C0"/>
    <w:rsid w:val="00A64B11"/>
    <w:rsid w:val="00A714EE"/>
    <w:rsid w:val="00A77771"/>
    <w:rsid w:val="00A9797B"/>
    <w:rsid w:val="00AC0F84"/>
    <w:rsid w:val="00AD2A21"/>
    <w:rsid w:val="00AE37F0"/>
    <w:rsid w:val="00B06DA8"/>
    <w:rsid w:val="00B56210"/>
    <w:rsid w:val="00B762C6"/>
    <w:rsid w:val="00B8037E"/>
    <w:rsid w:val="00B8109A"/>
    <w:rsid w:val="00B84DC3"/>
    <w:rsid w:val="00BC2F55"/>
    <w:rsid w:val="00BD0658"/>
    <w:rsid w:val="00C64A07"/>
    <w:rsid w:val="00CC4646"/>
    <w:rsid w:val="00D41E4C"/>
    <w:rsid w:val="00D67AED"/>
    <w:rsid w:val="00D8351B"/>
    <w:rsid w:val="00E20C5F"/>
    <w:rsid w:val="00E50803"/>
    <w:rsid w:val="00E60E4A"/>
    <w:rsid w:val="00EB1D77"/>
    <w:rsid w:val="00EB353E"/>
    <w:rsid w:val="00EC48B7"/>
    <w:rsid w:val="00EF0B83"/>
    <w:rsid w:val="00EF59B1"/>
    <w:rsid w:val="00F01391"/>
    <w:rsid w:val="00F0425D"/>
    <w:rsid w:val="00F341F1"/>
    <w:rsid w:val="00F45507"/>
    <w:rsid w:val="00F737DD"/>
    <w:rsid w:val="00F9144B"/>
    <w:rsid w:val="00FA756D"/>
    <w:rsid w:val="00FE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6210"/>
    <w:pPr>
      <w:widowControl w:val="0"/>
      <w:autoSpaceDE w:val="0"/>
      <w:autoSpaceDN w:val="0"/>
      <w:adjustRightInd w:val="0"/>
    </w:pPr>
    <w:rPr>
      <w:rFonts w:eastAsia="MS Mincho" w:cs="Arial"/>
      <w:sz w:val="22"/>
      <w:lang w:val="en-GB" w:eastAsia="ja-JP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6210"/>
    <w:pPr>
      <w:keepNext/>
      <w:widowControl/>
      <w:tabs>
        <w:tab w:val="left" w:pos="567"/>
      </w:tabs>
      <w:ind w:left="567" w:hanging="567"/>
      <w:outlineLvl w:val="0"/>
    </w:pPr>
    <w:rPr>
      <w:b/>
      <w:bCs/>
      <w:caps/>
    </w:rPr>
  </w:style>
  <w:style w:type="paragraph" w:styleId="Nadpis2">
    <w:name w:val="heading 2"/>
    <w:basedOn w:val="Normlny"/>
    <w:next w:val="Normlny"/>
    <w:link w:val="Nadpis2Char"/>
    <w:uiPriority w:val="9"/>
    <w:qFormat/>
    <w:rsid w:val="00B56210"/>
    <w:pPr>
      <w:keepNext/>
      <w:shd w:val="clear" w:color="auto" w:fill="FFFFFF"/>
      <w:tabs>
        <w:tab w:val="left" w:pos="567"/>
      </w:tabs>
      <w:spacing w:before="240"/>
      <w:ind w:left="567" w:hanging="567"/>
      <w:outlineLvl w:val="1"/>
    </w:pPr>
    <w:rPr>
      <w:b/>
      <w:bCs/>
      <w:szCs w:val="22"/>
    </w:rPr>
  </w:style>
  <w:style w:type="paragraph" w:styleId="Nadpis3">
    <w:name w:val="heading 3"/>
    <w:basedOn w:val="Normlny"/>
    <w:next w:val="Normlny"/>
    <w:link w:val="Nadpis3Char"/>
    <w:uiPriority w:val="9"/>
    <w:qFormat/>
    <w:rsid w:val="00B56210"/>
    <w:pPr>
      <w:keepNext/>
      <w:keepLines/>
      <w:widowControl/>
      <w:tabs>
        <w:tab w:val="left" w:pos="567"/>
      </w:tabs>
      <w:autoSpaceDE/>
      <w:autoSpaceDN/>
      <w:adjustRightInd/>
      <w:spacing w:before="120" w:after="80" w:line="260" w:lineRule="exact"/>
      <w:outlineLvl w:val="2"/>
    </w:pPr>
    <w:rPr>
      <w:rFonts w:eastAsia="Times New Roman" w:cs="Times New Roman"/>
      <w:b/>
      <w:kern w:val="28"/>
      <w:sz w:val="24"/>
      <w:lang w:val="en-US" w:eastAsia="en-US"/>
    </w:rPr>
  </w:style>
  <w:style w:type="paragraph" w:styleId="Nadpis4">
    <w:name w:val="heading 4"/>
    <w:basedOn w:val="Normlny"/>
    <w:next w:val="Normlny"/>
    <w:link w:val="Nadpis4Char"/>
    <w:uiPriority w:val="9"/>
    <w:qFormat/>
    <w:rsid w:val="00B56210"/>
    <w:pPr>
      <w:keepNext/>
      <w:widowControl/>
      <w:tabs>
        <w:tab w:val="left" w:pos="567"/>
      </w:tabs>
      <w:autoSpaceDE/>
      <w:autoSpaceDN/>
      <w:adjustRightInd/>
      <w:spacing w:line="260" w:lineRule="exact"/>
      <w:jc w:val="both"/>
      <w:outlineLvl w:val="3"/>
    </w:pPr>
    <w:rPr>
      <w:rFonts w:eastAsia="Times New Roman" w:cs="Times New Roman"/>
      <w:b/>
      <w:noProof/>
      <w:lang w:val="sk-SK" w:eastAsia="en-US"/>
    </w:rPr>
  </w:style>
  <w:style w:type="paragraph" w:styleId="Nadpis5">
    <w:name w:val="heading 5"/>
    <w:basedOn w:val="Normlny"/>
    <w:next w:val="Normlny"/>
    <w:link w:val="Nadpis5Char"/>
    <w:uiPriority w:val="9"/>
    <w:qFormat/>
    <w:rsid w:val="00B56210"/>
    <w:pPr>
      <w:keepNext/>
      <w:widowControl/>
      <w:tabs>
        <w:tab w:val="left" w:pos="567"/>
      </w:tabs>
      <w:autoSpaceDE/>
      <w:autoSpaceDN/>
      <w:adjustRightInd/>
      <w:spacing w:line="260" w:lineRule="exact"/>
      <w:jc w:val="both"/>
      <w:outlineLvl w:val="4"/>
    </w:pPr>
    <w:rPr>
      <w:rFonts w:eastAsia="Times New Roman" w:cs="Times New Roman"/>
      <w:noProof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B56210"/>
    <w:pPr>
      <w:keepNext/>
      <w:widowControl/>
      <w:tabs>
        <w:tab w:val="left" w:pos="-720"/>
        <w:tab w:val="left" w:pos="567"/>
        <w:tab w:val="left" w:pos="4536"/>
      </w:tabs>
      <w:suppressAutoHyphens/>
      <w:autoSpaceDE/>
      <w:autoSpaceDN/>
      <w:adjustRightInd/>
      <w:spacing w:line="260" w:lineRule="exact"/>
      <w:outlineLvl w:val="5"/>
    </w:pPr>
    <w:rPr>
      <w:rFonts w:eastAsia="Times New Roman" w:cs="Times New Roman"/>
      <w:i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B56210"/>
    <w:pPr>
      <w:keepNext/>
      <w:widowControl/>
      <w:tabs>
        <w:tab w:val="left" w:pos="-720"/>
        <w:tab w:val="left" w:pos="567"/>
        <w:tab w:val="left" w:pos="4536"/>
      </w:tabs>
      <w:suppressAutoHyphens/>
      <w:autoSpaceDE/>
      <w:autoSpaceDN/>
      <w:adjustRightInd/>
      <w:spacing w:line="260" w:lineRule="exact"/>
      <w:jc w:val="both"/>
      <w:outlineLvl w:val="6"/>
    </w:pPr>
    <w:rPr>
      <w:rFonts w:eastAsia="Times New Roman" w:cs="Times New Roman"/>
      <w:i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B56210"/>
    <w:pPr>
      <w:keepNext/>
      <w:widowControl/>
      <w:tabs>
        <w:tab w:val="left" w:pos="567"/>
      </w:tabs>
      <w:autoSpaceDE/>
      <w:autoSpaceDN/>
      <w:adjustRightInd/>
      <w:spacing w:line="260" w:lineRule="exact"/>
      <w:ind w:left="567" w:hanging="567"/>
      <w:jc w:val="both"/>
      <w:outlineLvl w:val="7"/>
    </w:pPr>
    <w:rPr>
      <w:rFonts w:eastAsia="Times New Roman" w:cs="Times New Roman"/>
      <w:b/>
      <w:i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B56210"/>
    <w:pPr>
      <w:keepNext/>
      <w:widowControl/>
      <w:tabs>
        <w:tab w:val="left" w:pos="360"/>
      </w:tabs>
      <w:autoSpaceDE/>
      <w:autoSpaceDN/>
      <w:adjustRightInd/>
      <w:jc w:val="both"/>
      <w:outlineLvl w:val="8"/>
    </w:pPr>
    <w:rPr>
      <w:rFonts w:eastAsia="Times New Roman" w:cs="Times New Roman"/>
      <w:b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43D3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E43D3"/>
    <w:rPr>
      <w:rFonts w:ascii="Cambria" w:eastAsia="Times New Roman" w:hAnsi="Cambria" w:cs="Times New Roman"/>
      <w:b/>
      <w:bCs/>
      <w:i/>
      <w:iCs/>
      <w:sz w:val="28"/>
      <w:szCs w:val="28"/>
      <w:lang w:val="en-GB" w:eastAsia="ja-JP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E43D3"/>
    <w:rPr>
      <w:rFonts w:ascii="Cambria" w:eastAsia="Times New Roman" w:hAnsi="Cambria" w:cs="Times New Roman"/>
      <w:b/>
      <w:bCs/>
      <w:sz w:val="26"/>
      <w:szCs w:val="26"/>
      <w:lang w:val="en-GB" w:eastAsia="ja-JP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E43D3"/>
    <w:rPr>
      <w:rFonts w:ascii="Calibri" w:eastAsia="Times New Roman" w:hAnsi="Calibri" w:cs="Times New Roman"/>
      <w:b/>
      <w:bCs/>
      <w:sz w:val="28"/>
      <w:szCs w:val="28"/>
      <w:lang w:val="en-GB" w:eastAsia="ja-JP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43D3"/>
    <w:rPr>
      <w:rFonts w:ascii="Calibri" w:eastAsia="Times New Roman" w:hAnsi="Calibri" w:cs="Times New Roman"/>
      <w:b/>
      <w:bCs/>
      <w:i/>
      <w:iCs/>
      <w:sz w:val="26"/>
      <w:szCs w:val="26"/>
      <w:lang w:val="en-GB" w:eastAsia="ja-JP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43D3"/>
    <w:rPr>
      <w:rFonts w:ascii="Calibri" w:eastAsia="Times New Roman" w:hAnsi="Calibri" w:cs="Times New Roman"/>
      <w:b/>
      <w:bCs/>
      <w:sz w:val="22"/>
      <w:szCs w:val="22"/>
      <w:lang w:val="en-GB" w:eastAsia="ja-JP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E43D3"/>
    <w:rPr>
      <w:rFonts w:ascii="Calibri" w:eastAsia="Times New Roman" w:hAnsi="Calibri" w:cs="Times New Roman"/>
      <w:sz w:val="24"/>
      <w:szCs w:val="24"/>
      <w:lang w:val="en-GB" w:eastAsia="ja-JP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E43D3"/>
    <w:rPr>
      <w:rFonts w:ascii="Calibri" w:eastAsia="Times New Roman" w:hAnsi="Calibri" w:cs="Times New Roman"/>
      <w:i/>
      <w:iCs/>
      <w:sz w:val="24"/>
      <w:szCs w:val="24"/>
      <w:lang w:val="en-GB" w:eastAsia="ja-JP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E43D3"/>
    <w:rPr>
      <w:rFonts w:ascii="Cambria" w:eastAsia="Times New Roman" w:hAnsi="Cambria" w:cs="Times New Roman"/>
      <w:sz w:val="22"/>
      <w:szCs w:val="22"/>
      <w:lang w:val="en-GB" w:eastAsia="ja-JP"/>
    </w:rPr>
  </w:style>
  <w:style w:type="table" w:styleId="Mriekatabuky">
    <w:name w:val="Table Grid"/>
    <w:basedOn w:val="Normlnatabuka"/>
    <w:uiPriority w:val="59"/>
    <w:rsid w:val="00B56210"/>
    <w:pPr>
      <w:widowControl w:val="0"/>
      <w:autoSpaceDE w:val="0"/>
      <w:autoSpaceDN w:val="0"/>
      <w:adjustRightInd w:val="0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aliases w:val="Page Header"/>
    <w:basedOn w:val="Normlny"/>
    <w:link w:val="HlavikaChar"/>
    <w:uiPriority w:val="99"/>
    <w:rsid w:val="00B56210"/>
    <w:pPr>
      <w:widowControl/>
      <w:suppressAutoHyphens/>
      <w:autoSpaceDE/>
      <w:autoSpaceDN/>
      <w:adjustRightInd/>
      <w:spacing w:line="260" w:lineRule="exact"/>
    </w:pPr>
    <w:rPr>
      <w:rFonts w:ascii="Arial" w:eastAsia="Times New Roman" w:hAnsi="Arial" w:cs="Times New Roman"/>
      <w:b/>
      <w:sz w:val="20"/>
      <w:u w:val="single"/>
      <w:lang w:eastAsia="en-US"/>
    </w:rPr>
  </w:style>
  <w:style w:type="character" w:customStyle="1" w:styleId="HlavikaChar">
    <w:name w:val="Hlavička Char"/>
    <w:aliases w:val="Page Header Char"/>
    <w:basedOn w:val="Predvolenpsmoodseku"/>
    <w:link w:val="Hlavika"/>
    <w:uiPriority w:val="99"/>
    <w:locked/>
    <w:rsid w:val="00B56210"/>
    <w:rPr>
      <w:rFonts w:eastAsia="MS Mincho"/>
      <w:sz w:val="22"/>
      <w:lang w:val="en-GB" w:eastAsia="ja-JP"/>
    </w:rPr>
  </w:style>
  <w:style w:type="paragraph" w:styleId="Pta">
    <w:name w:val="footer"/>
    <w:basedOn w:val="Normlny"/>
    <w:link w:val="PtaChar"/>
    <w:uiPriority w:val="99"/>
    <w:rsid w:val="00B56210"/>
    <w:pPr>
      <w:widowControl/>
      <w:autoSpaceDE/>
      <w:autoSpaceDN/>
      <w:adjustRightInd/>
    </w:pPr>
    <w:rPr>
      <w:rFonts w:ascii="Arial" w:eastAsia="Times New Roman" w:hAnsi="Arial" w:cs="Times New Roman"/>
      <w:sz w:val="16"/>
      <w:lang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B56210"/>
    <w:rPr>
      <w:rFonts w:eastAsia="MS Mincho"/>
      <w:sz w:val="22"/>
      <w:lang w:val="en-GB" w:eastAsia="ja-JP"/>
    </w:rPr>
  </w:style>
  <w:style w:type="character" w:styleId="slostrany">
    <w:name w:val="page number"/>
    <w:basedOn w:val="Predvolenpsmoodseku"/>
    <w:uiPriority w:val="99"/>
    <w:rsid w:val="00B56210"/>
  </w:style>
  <w:style w:type="paragraph" w:customStyle="1" w:styleId="Default">
    <w:name w:val="Default"/>
    <w:rsid w:val="00B56210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Normlnywebov">
    <w:name w:val="Normal (Web)"/>
    <w:basedOn w:val="Normlny"/>
    <w:uiPriority w:val="99"/>
    <w:rsid w:val="00B56210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val="en-US" w:eastAsia="en-US"/>
    </w:rPr>
  </w:style>
  <w:style w:type="paragraph" w:customStyle="1" w:styleId="Norml">
    <w:name w:val="Norml"/>
    <w:rsid w:val="00B56210"/>
    <w:rPr>
      <w:rFonts w:ascii="Arial" w:hAnsi="Arial"/>
      <w:sz w:val="24"/>
      <w:lang w:val="de-DE" w:eastAsia="de-DE"/>
    </w:rPr>
  </w:style>
  <w:style w:type="paragraph" w:customStyle="1" w:styleId="Szvegtrzs">
    <w:name w:val="Szvegtrzs"/>
    <w:basedOn w:val="Norml"/>
    <w:next w:val="Norml"/>
    <w:rsid w:val="00B56210"/>
    <w:pPr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B56210"/>
    <w:pPr>
      <w:widowControl/>
      <w:autoSpaceDE/>
      <w:autoSpaceDN/>
      <w:adjustRightInd/>
      <w:spacing w:after="120"/>
      <w:ind w:left="283"/>
    </w:pPr>
    <w:rPr>
      <w:rFonts w:eastAsia="Times New Roman" w:cs="Times New Roman"/>
      <w:sz w:val="24"/>
      <w:szCs w:val="24"/>
      <w:lang w:val="de-DE" w:eastAsia="de-D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E43D3"/>
    <w:rPr>
      <w:rFonts w:eastAsia="MS Mincho" w:cs="Arial"/>
      <w:sz w:val="22"/>
      <w:lang w:val="en-GB" w:eastAsia="ja-JP"/>
    </w:rPr>
  </w:style>
  <w:style w:type="paragraph" w:styleId="Textbubliny">
    <w:name w:val="Balloon Text"/>
    <w:basedOn w:val="Normlny"/>
    <w:link w:val="TextbublinyChar"/>
    <w:uiPriority w:val="99"/>
    <w:semiHidden/>
    <w:rsid w:val="00B562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43D3"/>
    <w:rPr>
      <w:rFonts w:eastAsia="MS Mincho" w:cs="Arial"/>
      <w:sz w:val="0"/>
      <w:szCs w:val="0"/>
      <w:lang w:val="en-GB" w:eastAsia="ja-JP"/>
    </w:rPr>
  </w:style>
  <w:style w:type="paragraph" w:styleId="Zarkazkladnhotextu2">
    <w:name w:val="Body Text Indent 2"/>
    <w:basedOn w:val="Normlny"/>
    <w:link w:val="Zarkazkladnhotextu2Char"/>
    <w:uiPriority w:val="99"/>
    <w:rsid w:val="00B56210"/>
    <w:pPr>
      <w:widowControl/>
      <w:autoSpaceDE/>
      <w:autoSpaceDN/>
      <w:adjustRightInd/>
      <w:ind w:left="714"/>
      <w:jc w:val="both"/>
    </w:pPr>
    <w:rPr>
      <w:rFonts w:ascii="Arial" w:eastAsia="Times New Roman" w:hAnsi="Arial" w:cs="Times New Roman"/>
      <w:sz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E43D3"/>
    <w:rPr>
      <w:rFonts w:eastAsia="MS Mincho" w:cs="Arial"/>
      <w:sz w:val="22"/>
      <w:lang w:val="en-GB" w:eastAsia="ja-JP"/>
    </w:rPr>
  </w:style>
  <w:style w:type="character" w:customStyle="1" w:styleId="apple-style-span">
    <w:name w:val="apple-style-span"/>
    <w:basedOn w:val="Predvolenpsmoodseku"/>
    <w:rsid w:val="00B56210"/>
    <w:rPr>
      <w:rFonts w:cs="Times New Roman"/>
    </w:rPr>
  </w:style>
  <w:style w:type="character" w:customStyle="1" w:styleId="apple-converted-space">
    <w:name w:val="apple-converted-space"/>
    <w:basedOn w:val="Predvolenpsmoodseku"/>
    <w:rsid w:val="00B56210"/>
    <w:rPr>
      <w:rFonts w:cs="Times New Roman"/>
    </w:rPr>
  </w:style>
  <w:style w:type="character" w:styleId="Zvraznenie">
    <w:name w:val="Emphasis"/>
    <w:basedOn w:val="Predvolenpsmoodseku"/>
    <w:uiPriority w:val="20"/>
    <w:qFormat/>
    <w:rsid w:val="00B56210"/>
    <w:rPr>
      <w:i/>
    </w:rPr>
  </w:style>
  <w:style w:type="paragraph" w:styleId="Zkladntext3">
    <w:name w:val="Body Text 3"/>
    <w:basedOn w:val="Normlny"/>
    <w:link w:val="Zkladntext3Char"/>
    <w:uiPriority w:val="99"/>
    <w:rsid w:val="00B56210"/>
    <w:pPr>
      <w:widowControl/>
      <w:jc w:val="both"/>
    </w:pPr>
    <w:rPr>
      <w:rFonts w:eastAsia="Times New Roman" w:cs="Times New Roman"/>
      <w:color w:val="0000FF"/>
      <w:szCs w:val="22"/>
      <w:lang w:val="sk-SK" w:eastAsia="en-GB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9E43D3"/>
    <w:rPr>
      <w:rFonts w:eastAsia="MS Mincho" w:cs="Arial"/>
      <w:sz w:val="16"/>
      <w:szCs w:val="16"/>
      <w:lang w:val="en-GB" w:eastAsia="ja-JP"/>
    </w:rPr>
  </w:style>
  <w:style w:type="paragraph" w:styleId="Zkladntext">
    <w:name w:val="Body Text"/>
    <w:aliases w:val="Body Text PP"/>
    <w:basedOn w:val="Normlny"/>
    <w:link w:val="ZkladntextChar"/>
    <w:uiPriority w:val="99"/>
    <w:rsid w:val="00B56210"/>
    <w:pPr>
      <w:widowControl/>
      <w:autoSpaceDE/>
      <w:autoSpaceDN/>
      <w:adjustRightInd/>
    </w:pPr>
    <w:rPr>
      <w:rFonts w:eastAsia="Times New Roman" w:cs="Times New Roman"/>
      <w:i/>
      <w:color w:val="008000"/>
      <w:lang w:val="sk-SK" w:eastAsia="en-US"/>
    </w:rPr>
  </w:style>
  <w:style w:type="character" w:customStyle="1" w:styleId="ZkladntextChar">
    <w:name w:val="Základný text Char"/>
    <w:aliases w:val="Body Text PP Char"/>
    <w:basedOn w:val="Predvolenpsmoodseku"/>
    <w:link w:val="Zkladntext"/>
    <w:uiPriority w:val="99"/>
    <w:semiHidden/>
    <w:rsid w:val="009E43D3"/>
    <w:rPr>
      <w:rFonts w:eastAsia="MS Mincho" w:cs="Arial"/>
      <w:sz w:val="22"/>
      <w:lang w:val="en-GB" w:eastAsia="ja-JP"/>
    </w:rPr>
  </w:style>
  <w:style w:type="paragraph" w:styleId="Zkladntext2">
    <w:name w:val="Body Text 2"/>
    <w:basedOn w:val="Normlny"/>
    <w:link w:val="Zkladntext2Char"/>
    <w:uiPriority w:val="99"/>
    <w:rsid w:val="00B56210"/>
    <w:pPr>
      <w:widowControl/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spacing w:line="260" w:lineRule="exact"/>
      <w:jc w:val="both"/>
    </w:pPr>
    <w:rPr>
      <w:rFonts w:eastAsia="Times New Roman" w:cs="Times New Roman"/>
      <w:b/>
      <w:bCs/>
      <w:color w:val="0000FF"/>
      <w:szCs w:val="22"/>
      <w:u w:val="single"/>
      <w:lang w:val="sk-SK"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E43D3"/>
    <w:rPr>
      <w:rFonts w:eastAsia="MS Mincho" w:cs="Arial"/>
      <w:sz w:val="22"/>
      <w:lang w:val="en-GB" w:eastAsia="ja-JP"/>
    </w:rPr>
  </w:style>
  <w:style w:type="character" w:styleId="Odkaznakomentr">
    <w:name w:val="annotation reference"/>
    <w:basedOn w:val="Predvolenpsmoodseku"/>
    <w:uiPriority w:val="99"/>
    <w:semiHidden/>
    <w:rsid w:val="00B56210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B56210"/>
    <w:pPr>
      <w:widowControl/>
      <w:tabs>
        <w:tab w:val="left" w:pos="567"/>
      </w:tabs>
      <w:autoSpaceDE/>
      <w:autoSpaceDN/>
      <w:adjustRightInd/>
      <w:spacing w:line="260" w:lineRule="exact"/>
    </w:pPr>
    <w:rPr>
      <w:rFonts w:eastAsia="Times New Roman" w:cs="Times New Roman"/>
      <w:sz w:val="20"/>
      <w:lang w:val="sk-SK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56210"/>
    <w:rPr>
      <w:lang w:val="sk-SK" w:eastAsia="en-US"/>
    </w:rPr>
  </w:style>
  <w:style w:type="paragraph" w:customStyle="1" w:styleId="EMEAEnBodyText">
    <w:name w:val="EMEA En Body Text"/>
    <w:basedOn w:val="Normlny"/>
    <w:rsid w:val="00B56210"/>
    <w:pPr>
      <w:widowControl/>
      <w:autoSpaceDE/>
      <w:autoSpaceDN/>
      <w:adjustRightInd/>
      <w:spacing w:before="120" w:after="120"/>
      <w:jc w:val="both"/>
    </w:pPr>
    <w:rPr>
      <w:rFonts w:eastAsia="Times New Roman" w:cs="Times New Roman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B56210"/>
    <w:pPr>
      <w:widowControl/>
      <w:shd w:val="clear" w:color="auto" w:fill="000080"/>
      <w:tabs>
        <w:tab w:val="left" w:pos="567"/>
      </w:tabs>
      <w:autoSpaceDE/>
      <w:autoSpaceDN/>
      <w:adjustRightInd/>
      <w:spacing w:line="260" w:lineRule="exact"/>
    </w:pPr>
    <w:rPr>
      <w:rFonts w:ascii="Tahoma" w:eastAsia="Times New Roman" w:hAnsi="Tahoma" w:cs="Tahoma"/>
      <w:lang w:val="sk-SK"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9E43D3"/>
    <w:rPr>
      <w:rFonts w:eastAsia="MS Mincho" w:cs="Arial"/>
      <w:sz w:val="0"/>
      <w:szCs w:val="0"/>
      <w:lang w:val="en-GB" w:eastAsia="ja-JP"/>
    </w:rPr>
  </w:style>
  <w:style w:type="character" w:styleId="Hypertextovprepojenie">
    <w:name w:val="Hyperlink"/>
    <w:basedOn w:val="Predvolenpsmoodseku"/>
    <w:uiPriority w:val="99"/>
    <w:rsid w:val="00B56210"/>
    <w:rPr>
      <w:color w:val="0000FF"/>
      <w:u w:val="single"/>
    </w:rPr>
  </w:style>
  <w:style w:type="paragraph" w:customStyle="1" w:styleId="AHeader1">
    <w:name w:val="AHeader 1"/>
    <w:basedOn w:val="Normlny"/>
    <w:rsid w:val="00B56210"/>
    <w:pPr>
      <w:widowControl/>
      <w:tabs>
        <w:tab w:val="num" w:pos="360"/>
      </w:tabs>
      <w:autoSpaceDE/>
      <w:autoSpaceDN/>
      <w:adjustRightInd/>
      <w:spacing w:after="120"/>
      <w:ind w:left="360" w:hanging="360"/>
    </w:pPr>
    <w:rPr>
      <w:rFonts w:ascii="Arial" w:eastAsia="Times New Roman" w:hAnsi="Arial"/>
      <w:b/>
      <w:bCs/>
      <w:sz w:val="24"/>
      <w:lang w:val="sk-SK" w:eastAsia="en-US"/>
    </w:rPr>
  </w:style>
  <w:style w:type="paragraph" w:customStyle="1" w:styleId="AHeader2">
    <w:name w:val="AHeader 2"/>
    <w:basedOn w:val="AHeader1"/>
    <w:rsid w:val="00B56210"/>
    <w:pPr>
      <w:numPr>
        <w:ilvl w:val="1"/>
      </w:numPr>
      <w:tabs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B56210"/>
    <w:pPr>
      <w:numPr>
        <w:ilvl w:val="2"/>
      </w:numPr>
      <w:tabs>
        <w:tab w:val="clear" w:pos="1440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B56210"/>
    <w:pPr>
      <w:numPr>
        <w:ilvl w:val="3"/>
      </w:numPr>
      <w:tabs>
        <w:tab w:val="clear" w:pos="2160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56210"/>
    <w:pPr>
      <w:numPr>
        <w:ilvl w:val="4"/>
      </w:numPr>
      <w:tabs>
        <w:tab w:val="clear" w:pos="2880"/>
        <w:tab w:val="num" w:pos="360"/>
        <w:tab w:val="num" w:pos="3600"/>
      </w:tabs>
      <w:ind w:left="3600" w:hanging="360"/>
    </w:pPr>
  </w:style>
  <w:style w:type="paragraph" w:styleId="Zarkazkladnhotextu3">
    <w:name w:val="Body Text Indent 3"/>
    <w:basedOn w:val="Normlny"/>
    <w:link w:val="Zarkazkladnhotextu3Char"/>
    <w:uiPriority w:val="99"/>
    <w:rsid w:val="00B56210"/>
    <w:pPr>
      <w:widowControl/>
      <w:tabs>
        <w:tab w:val="left" w:pos="567"/>
        <w:tab w:val="left" w:pos="1134"/>
      </w:tabs>
      <w:spacing w:line="260" w:lineRule="exact"/>
      <w:ind w:left="633"/>
      <w:jc w:val="both"/>
    </w:pPr>
    <w:rPr>
      <w:rFonts w:eastAsia="Times New Roman" w:cs="Times New Roman"/>
      <w:szCs w:val="21"/>
      <w:lang w:val="sk-SK"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E43D3"/>
    <w:rPr>
      <w:rFonts w:eastAsia="MS Mincho" w:cs="Arial"/>
      <w:sz w:val="16"/>
      <w:szCs w:val="16"/>
      <w:lang w:val="en-GB" w:eastAsia="ja-JP"/>
    </w:rPr>
  </w:style>
  <w:style w:type="character" w:styleId="PouitHypertextovPrepojenie">
    <w:name w:val="FollowedHyperlink"/>
    <w:basedOn w:val="Predvolenpsmoodseku"/>
    <w:uiPriority w:val="99"/>
    <w:rsid w:val="00B56210"/>
    <w:rPr>
      <w:color w:val="800080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5621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43D3"/>
    <w:rPr>
      <w:rFonts w:eastAsia="MS Mincho" w:cs="Arial"/>
      <w:b/>
      <w:bCs/>
      <w:lang w:val="en-GB" w:eastAsia="ja-JP"/>
    </w:rPr>
  </w:style>
  <w:style w:type="paragraph" w:customStyle="1" w:styleId="Paragraph">
    <w:name w:val="Paragraph"/>
    <w:link w:val="ParagraphChar"/>
    <w:rsid w:val="00B56210"/>
    <w:pPr>
      <w:spacing w:after="240"/>
    </w:pPr>
    <w:rPr>
      <w:sz w:val="24"/>
      <w:lang w:val="en-US" w:eastAsia="en-US"/>
    </w:rPr>
  </w:style>
  <w:style w:type="character" w:customStyle="1" w:styleId="ParagraphChar">
    <w:name w:val="Paragraph Char"/>
    <w:link w:val="Paragraph"/>
    <w:locked/>
    <w:rsid w:val="00B56210"/>
    <w:rPr>
      <w:sz w:val="24"/>
      <w:lang w:val="en-US" w:eastAsia="en-US" w:bidi="ar-SA"/>
    </w:rPr>
  </w:style>
  <w:style w:type="character" w:customStyle="1" w:styleId="DeltaViewInsertion">
    <w:name w:val="DeltaView Insertion"/>
    <w:rsid w:val="00B56210"/>
    <w:rPr>
      <w:color w:val="0000FF"/>
      <w:spacing w:val="0"/>
      <w:u w:val="double"/>
    </w:rPr>
  </w:style>
  <w:style w:type="paragraph" w:customStyle="1" w:styleId="Text">
    <w:name w:val="Text"/>
    <w:basedOn w:val="Normlny"/>
    <w:rsid w:val="00B56210"/>
    <w:pPr>
      <w:widowControl/>
      <w:autoSpaceDE/>
      <w:autoSpaceDN/>
      <w:adjustRightInd/>
      <w:spacing w:after="240" w:line="312" w:lineRule="atLeast"/>
    </w:pPr>
    <w:rPr>
      <w:rFonts w:eastAsia="Times New Roman" w:cs="Times New Roman"/>
      <w:sz w:val="24"/>
      <w:lang w:val="sk-SK" w:eastAsia="en-US"/>
    </w:rPr>
  </w:style>
  <w:style w:type="character" w:customStyle="1" w:styleId="TableText12">
    <w:name w:val="TableText 12"/>
    <w:rsid w:val="00B56210"/>
    <w:rPr>
      <w:rFonts w:ascii="Times New Roman" w:hAnsi="Times New Roman"/>
      <w:sz w:val="24"/>
    </w:rPr>
  </w:style>
  <w:style w:type="paragraph" w:customStyle="1" w:styleId="Pa5">
    <w:name w:val="Pa5"/>
    <w:basedOn w:val="Default"/>
    <w:next w:val="Default"/>
    <w:rsid w:val="00B56210"/>
    <w:pPr>
      <w:spacing w:after="80" w:line="160" w:lineRule="atLeast"/>
    </w:pPr>
    <w:rPr>
      <w:rFonts w:ascii="Arial MT" w:hAnsi="Arial MT"/>
      <w:color w:val="auto"/>
      <w:lang w:val="en-GB" w:eastAsia="en-GB"/>
    </w:rPr>
  </w:style>
  <w:style w:type="paragraph" w:customStyle="1" w:styleId="Bullets">
    <w:name w:val="Bullets"/>
    <w:basedOn w:val="Normlny"/>
    <w:rsid w:val="00B56210"/>
    <w:pPr>
      <w:widowControl/>
      <w:numPr>
        <w:numId w:val="5"/>
      </w:numPr>
      <w:tabs>
        <w:tab w:val="clear" w:pos="720"/>
        <w:tab w:val="num" w:pos="570"/>
      </w:tabs>
      <w:autoSpaceDE/>
      <w:autoSpaceDN/>
      <w:adjustRightInd/>
      <w:spacing w:line="260" w:lineRule="exact"/>
      <w:ind w:left="570" w:hanging="570"/>
    </w:pPr>
    <w:rPr>
      <w:rFonts w:eastAsia="Times New Roman" w:cs="Times New Roman"/>
      <w:lang w:val="sk-SK" w:eastAsia="en-US"/>
    </w:rPr>
  </w:style>
  <w:style w:type="paragraph" w:styleId="slovanzoznam">
    <w:name w:val="List Number"/>
    <w:basedOn w:val="Normlny"/>
    <w:link w:val="slovanzoznamChar"/>
    <w:rsid w:val="00B56210"/>
    <w:pPr>
      <w:widowControl/>
      <w:numPr>
        <w:numId w:val="6"/>
      </w:numPr>
      <w:tabs>
        <w:tab w:val="clear" w:pos="1080"/>
      </w:tabs>
      <w:autoSpaceDE/>
      <w:autoSpaceDN/>
      <w:adjustRightInd/>
      <w:spacing w:after="240"/>
      <w:ind w:left="0" w:firstLine="0"/>
    </w:pPr>
    <w:rPr>
      <w:rFonts w:eastAsia="Times New Roman" w:cs="Times New Roman"/>
      <w:sz w:val="24"/>
      <w:lang w:val="en-US" w:eastAsia="en-US"/>
    </w:rPr>
  </w:style>
  <w:style w:type="character" w:customStyle="1" w:styleId="slovanzoznamChar">
    <w:name w:val="Číslovaný zoznam Char"/>
    <w:link w:val="slovanzoznam"/>
    <w:locked/>
    <w:rsid w:val="00B56210"/>
    <w:rPr>
      <w:sz w:val="24"/>
      <w:lang w:val="en-US" w:eastAsia="en-US"/>
    </w:rPr>
  </w:style>
  <w:style w:type="paragraph" w:customStyle="1" w:styleId="TableText">
    <w:name w:val="TableText"/>
    <w:link w:val="TableTextChar"/>
    <w:rsid w:val="00B56210"/>
    <w:rPr>
      <w:lang w:val="en-US" w:eastAsia="en-US"/>
    </w:rPr>
  </w:style>
  <w:style w:type="character" w:customStyle="1" w:styleId="TableTextChar">
    <w:name w:val="TableText Char"/>
    <w:link w:val="TableText"/>
    <w:locked/>
    <w:rsid w:val="00B56210"/>
    <w:rPr>
      <w:lang w:val="en-US" w:eastAsia="en-US" w:bidi="ar-SA"/>
    </w:rPr>
  </w:style>
  <w:style w:type="paragraph" w:customStyle="1" w:styleId="Appendix1">
    <w:name w:val="Appendix 1"/>
    <w:next w:val="Paragraph"/>
    <w:rsid w:val="00B56210"/>
    <w:pPr>
      <w:keepNext/>
      <w:numPr>
        <w:numId w:val="7"/>
      </w:numPr>
      <w:tabs>
        <w:tab w:val="clear" w:pos="570"/>
      </w:tabs>
      <w:spacing w:after="240"/>
      <w:ind w:left="0" w:firstLine="0"/>
    </w:pPr>
    <w:rPr>
      <w:rFonts w:ascii="Times New Roman Bold" w:hAnsi="Times New Roman Bold"/>
      <w:b/>
      <w:sz w:val="24"/>
      <w:szCs w:val="24"/>
      <w:lang w:val="en-US" w:eastAsia="en-US"/>
    </w:rPr>
  </w:style>
  <w:style w:type="paragraph" w:customStyle="1" w:styleId="Appendix2">
    <w:name w:val="Appendix 2"/>
    <w:next w:val="Paragraph"/>
    <w:rsid w:val="00B56210"/>
    <w:pPr>
      <w:keepNext/>
      <w:numPr>
        <w:ilvl w:val="1"/>
        <w:numId w:val="7"/>
      </w:numPr>
      <w:tabs>
        <w:tab w:val="clear" w:pos="1080"/>
      </w:tabs>
      <w:spacing w:after="240"/>
      <w:ind w:left="0" w:firstLine="0"/>
    </w:pPr>
    <w:rPr>
      <w:rFonts w:ascii="Times New Roman Bold" w:hAnsi="Times New Roman Bold" w:cs="Arial"/>
      <w:b/>
      <w:sz w:val="24"/>
      <w:szCs w:val="24"/>
      <w:lang w:val="en-US" w:eastAsia="en-US"/>
    </w:rPr>
  </w:style>
  <w:style w:type="paragraph" w:customStyle="1" w:styleId="Appendix3">
    <w:name w:val="Appendix 3"/>
    <w:next w:val="Paragraph"/>
    <w:rsid w:val="00B56210"/>
    <w:pPr>
      <w:keepNext/>
      <w:numPr>
        <w:ilvl w:val="2"/>
        <w:numId w:val="7"/>
      </w:numPr>
      <w:tabs>
        <w:tab w:val="clear" w:pos="1800"/>
      </w:tabs>
      <w:spacing w:after="240"/>
      <w:ind w:left="0" w:firstLine="0"/>
    </w:pPr>
    <w:rPr>
      <w:rFonts w:ascii="Times New Roman Bold" w:hAnsi="Times New Roman Bold" w:cs="Arial"/>
      <w:b/>
      <w:bCs/>
      <w:sz w:val="24"/>
      <w:szCs w:val="24"/>
      <w:lang w:val="en-US" w:eastAsia="en-US"/>
    </w:rPr>
  </w:style>
  <w:style w:type="paragraph" w:styleId="Zoznamsodrkami4">
    <w:name w:val="List Bullet 4"/>
    <w:basedOn w:val="Normlny"/>
    <w:uiPriority w:val="99"/>
    <w:rsid w:val="00B56210"/>
    <w:pPr>
      <w:widowControl/>
      <w:numPr>
        <w:numId w:val="8"/>
      </w:numPr>
      <w:tabs>
        <w:tab w:val="num" w:pos="360"/>
      </w:tabs>
      <w:autoSpaceDE/>
      <w:autoSpaceDN/>
      <w:adjustRightInd/>
      <w:ind w:left="360" w:hanging="357"/>
    </w:pPr>
    <w:rPr>
      <w:rFonts w:eastAsia="Times New Roman" w:cs="Times New Roman"/>
      <w:sz w:val="24"/>
      <w:szCs w:val="24"/>
      <w:lang w:val="sk-SK" w:eastAsia="en-GB"/>
    </w:rPr>
  </w:style>
  <w:style w:type="paragraph" w:customStyle="1" w:styleId="Formatvorlage1">
    <w:name w:val="Formatvorlage1"/>
    <w:basedOn w:val="Normlny"/>
    <w:rsid w:val="00B56210"/>
    <w:pPr>
      <w:widowControl/>
      <w:autoSpaceDE/>
      <w:autoSpaceDN/>
      <w:adjustRightInd/>
    </w:pPr>
    <w:rPr>
      <w:rFonts w:ascii="Arial" w:eastAsia="Times New Roman" w:hAnsi="Arial" w:cs="Times New Roman"/>
      <w:lang w:val="sk-SK" w:eastAsia="de-DE"/>
    </w:rPr>
  </w:style>
  <w:style w:type="character" w:customStyle="1" w:styleId="BlueText">
    <w:name w:val="Blue Text"/>
    <w:rsid w:val="00B56210"/>
    <w:rPr>
      <w:color w:val="0000FF"/>
    </w:rPr>
  </w:style>
  <w:style w:type="paragraph" w:styleId="Oznaitext">
    <w:name w:val="Block Text"/>
    <w:basedOn w:val="Normlny"/>
    <w:uiPriority w:val="99"/>
    <w:rsid w:val="00B56210"/>
    <w:pPr>
      <w:widowControl/>
      <w:autoSpaceDE/>
      <w:autoSpaceDN/>
      <w:adjustRightInd/>
      <w:spacing w:line="300" w:lineRule="exact"/>
      <w:ind w:left="426" w:right="857"/>
      <w:jc w:val="both"/>
    </w:pPr>
    <w:rPr>
      <w:rFonts w:eastAsia="Times New Roman" w:cs="Times New Roman"/>
      <w:lang w:val="en-US" w:eastAsia="it-IT"/>
    </w:rPr>
  </w:style>
  <w:style w:type="paragraph" w:customStyle="1" w:styleId="tabletext0">
    <w:name w:val="tabletext"/>
    <w:basedOn w:val="Normlny"/>
    <w:rsid w:val="00B56210"/>
    <w:pPr>
      <w:widowControl/>
      <w:autoSpaceDE/>
      <w:autoSpaceDN/>
      <w:adjustRightInd/>
    </w:pPr>
    <w:rPr>
      <w:rFonts w:eastAsia="Times New Roman" w:cs="Times New Roman"/>
      <w:sz w:val="20"/>
      <w:lang w:val="sk-SK" w:eastAsia="en-GB"/>
    </w:rPr>
  </w:style>
  <w:style w:type="paragraph" w:customStyle="1" w:styleId="TableTextFootnote">
    <w:name w:val="TableText Footnote"/>
    <w:rsid w:val="00B56210"/>
    <w:rPr>
      <w:lang w:val="en-US" w:eastAsia="en-US"/>
    </w:rPr>
  </w:style>
  <w:style w:type="paragraph" w:styleId="Popis">
    <w:name w:val="caption"/>
    <w:basedOn w:val="Normlny"/>
    <w:next w:val="Paragraph"/>
    <w:uiPriority w:val="35"/>
    <w:qFormat/>
    <w:rsid w:val="00B56210"/>
    <w:pPr>
      <w:keepNext/>
      <w:widowControl/>
      <w:tabs>
        <w:tab w:val="left" w:pos="1152"/>
      </w:tabs>
      <w:autoSpaceDE/>
      <w:autoSpaceDN/>
      <w:adjustRightInd/>
      <w:spacing w:after="240"/>
      <w:ind w:left="2160" w:hanging="2160"/>
    </w:pPr>
    <w:rPr>
      <w:rFonts w:ascii="Times New Roman Bold" w:eastAsia="Times New Roman" w:hAnsi="Times New Roman Bold"/>
      <w:b/>
      <w:bCs/>
      <w:sz w:val="24"/>
      <w:szCs w:val="24"/>
      <w:lang w:val="en-US" w:eastAsia="en-US"/>
    </w:rPr>
  </w:style>
  <w:style w:type="paragraph" w:customStyle="1" w:styleId="TableTextColHead">
    <w:name w:val="TableText Col Head"/>
    <w:next w:val="Normlny"/>
    <w:rsid w:val="00B56210"/>
    <w:pPr>
      <w:jc w:val="center"/>
    </w:pPr>
    <w:rPr>
      <w:rFonts w:ascii="Times New Roman Bold" w:hAnsi="Times New Roman Bold"/>
      <w:b/>
      <w:lang w:val="en-US" w:eastAsia="en-US"/>
    </w:rPr>
  </w:style>
  <w:style w:type="character" w:customStyle="1" w:styleId="CharChar3">
    <w:name w:val="Char Char3"/>
    <w:semiHidden/>
    <w:rsid w:val="00B56210"/>
    <w:rPr>
      <w:lang w:val="en-GB" w:eastAsia="en-US"/>
    </w:rPr>
  </w:style>
  <w:style w:type="character" w:customStyle="1" w:styleId="CharChar2">
    <w:name w:val="Char Char2"/>
    <w:rsid w:val="00B56210"/>
    <w:rPr>
      <w:lang w:val="en-US" w:eastAsia="en-US"/>
    </w:rPr>
  </w:style>
  <w:style w:type="paragraph" w:customStyle="1" w:styleId="CharCharCharCharCharChar">
    <w:name w:val="Char Char Char Char Char Char"/>
    <w:basedOn w:val="Normlny"/>
    <w:rsid w:val="00B56210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sz w:val="20"/>
      <w:lang w:val="sk-SK" w:eastAsia="en-US"/>
    </w:rPr>
  </w:style>
  <w:style w:type="paragraph" w:customStyle="1" w:styleId="FooterAgency">
    <w:name w:val="Footer (Agency)"/>
    <w:basedOn w:val="Normlny"/>
    <w:link w:val="FooterAgencyCharChar"/>
    <w:rsid w:val="00B56210"/>
    <w:pPr>
      <w:widowControl/>
      <w:autoSpaceDE/>
      <w:autoSpaceDN/>
      <w:adjustRightInd/>
    </w:pPr>
    <w:rPr>
      <w:rFonts w:ascii="Verdana" w:eastAsia="Times New Roman" w:hAnsi="Verdana" w:cs="Times New Roman"/>
      <w:color w:val="6D6F71"/>
      <w:sz w:val="14"/>
      <w:lang w:eastAsia="en-GB"/>
    </w:rPr>
  </w:style>
  <w:style w:type="paragraph" w:customStyle="1" w:styleId="FooterblueAgency">
    <w:name w:val="Footer blue (Agency)"/>
    <w:basedOn w:val="Normlny"/>
    <w:link w:val="FooterblueAgencyCharChar"/>
    <w:rsid w:val="00B56210"/>
    <w:pPr>
      <w:widowControl/>
      <w:autoSpaceDE/>
      <w:autoSpaceDN/>
      <w:adjustRightInd/>
    </w:pPr>
    <w:rPr>
      <w:rFonts w:ascii="Verdana" w:eastAsia="Times New Roman" w:hAnsi="Verdana" w:cs="Times New Roman"/>
      <w:b/>
      <w:color w:val="003399"/>
      <w:sz w:val="14"/>
      <w:lang w:eastAsia="en-GB"/>
    </w:rPr>
  </w:style>
  <w:style w:type="table" w:customStyle="1" w:styleId="3">
    <w:name w:val="3"/>
    <w:uiPriority w:val="99"/>
    <w:rsid w:val="00B56210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3"/>
    <w:rsid w:val="009E43D3"/>
  </w:style>
  <w:style w:type="paragraph" w:customStyle="1" w:styleId="FootertableAgency">
    <w:name w:val="Footer table (Agency)"/>
    <w:rsid w:val="009E43D3"/>
  </w:style>
  <w:style w:type="character" w:customStyle="1" w:styleId="FooterAgencyCharChar">
    <w:name w:val="Footer (Agency) Char Char"/>
    <w:link w:val="FooterAgency"/>
    <w:semiHidden/>
    <w:locked/>
    <w:rsid w:val="00B56210"/>
    <w:rPr>
      <w:rFonts w:ascii="Verdana" w:eastAsia="Times New Roman" w:hAnsi="Verdana"/>
      <w:color w:val="6D6F71"/>
      <w:sz w:val="14"/>
      <w:lang w:val="en-GB" w:eastAsia="en-GB"/>
    </w:rPr>
  </w:style>
  <w:style w:type="paragraph" w:customStyle="1" w:styleId="PagenumberAgency">
    <w:name w:val="Page number (Agency)"/>
    <w:basedOn w:val="Normlny"/>
    <w:next w:val="Normlny"/>
    <w:link w:val="PagenumberAgencyCharChar"/>
    <w:semiHidden/>
    <w:rsid w:val="00B56210"/>
    <w:pPr>
      <w:widowControl/>
      <w:tabs>
        <w:tab w:val="right" w:pos="9781"/>
      </w:tabs>
      <w:autoSpaceDE/>
      <w:autoSpaceDN/>
      <w:adjustRightInd/>
      <w:jc w:val="right"/>
    </w:pPr>
    <w:rPr>
      <w:rFonts w:ascii="Verdana" w:eastAsia="Times New Roman" w:hAnsi="Verdana" w:cs="Times New Roman"/>
      <w:noProof/>
      <w:color w:val="6D6F71"/>
      <w:sz w:val="14"/>
      <w:lang w:eastAsia="en-GB"/>
    </w:rPr>
  </w:style>
  <w:style w:type="character" w:customStyle="1" w:styleId="PagenumberAgencyCharChar">
    <w:name w:val="Page number (Agency) Char Char"/>
    <w:link w:val="PagenumberAgency"/>
    <w:locked/>
    <w:rsid w:val="00B56210"/>
    <w:rPr>
      <w:rFonts w:ascii="Verdana" w:eastAsia="Times New Roman" w:hAnsi="Verdana"/>
      <w:noProof/>
      <w:color w:val="6D6F71"/>
      <w:sz w:val="14"/>
      <w:lang w:val="en-GB" w:eastAsia="en-GB"/>
    </w:rPr>
  </w:style>
  <w:style w:type="table" w:customStyle="1" w:styleId="TablegridAgencyblank">
    <w:name w:val="Table grid (Agency) blank"/>
    <w:basedOn w:val="Normlnatabuka"/>
    <w:semiHidden/>
    <w:rsid w:val="00B56210"/>
    <w:rPr>
      <w:rFonts w:ascii="Verdana" w:eastAsia="SimSun" w:hAnsi="Verdana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" w:hAnsi="Times" w:cs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locked/>
    <w:rsid w:val="00B56210"/>
    <w:rPr>
      <w:rFonts w:ascii="Verdana" w:eastAsia="Times New Roman" w:hAnsi="Verdana"/>
      <w:b/>
      <w:color w:val="003399"/>
      <w:sz w:val="14"/>
      <w:lang w:val="en-GB" w:eastAsia="en-GB"/>
    </w:rPr>
  </w:style>
  <w:style w:type="paragraph" w:customStyle="1" w:styleId="BodytextAgency">
    <w:name w:val="Body text (Agency)"/>
    <w:basedOn w:val="Normlny"/>
    <w:link w:val="BodytextAgencyChar"/>
    <w:rsid w:val="00B56210"/>
    <w:pPr>
      <w:widowControl/>
      <w:autoSpaceDE/>
      <w:autoSpaceDN/>
      <w:adjustRightInd/>
      <w:spacing w:after="140" w:line="280" w:lineRule="atLeast"/>
    </w:pPr>
    <w:rPr>
      <w:rFonts w:ascii="Verdana" w:eastAsia="Times New Roman" w:hAnsi="Verdana" w:cs="Times New Roman"/>
      <w:sz w:val="18"/>
      <w:lang w:eastAsia="en-GB"/>
    </w:rPr>
  </w:style>
  <w:style w:type="paragraph" w:customStyle="1" w:styleId="DisclaimerAgency">
    <w:name w:val="Disclaimer (Agency)"/>
    <w:basedOn w:val="Normlny"/>
    <w:semiHidden/>
    <w:rsid w:val="00B56210"/>
    <w:pPr>
      <w:widowControl/>
      <w:tabs>
        <w:tab w:val="center" w:pos="4320"/>
        <w:tab w:val="right" w:pos="8640"/>
      </w:tabs>
      <w:autoSpaceDE/>
      <w:autoSpaceDN/>
      <w:adjustRightInd/>
      <w:spacing w:after="57" w:line="150" w:lineRule="exact"/>
    </w:pPr>
    <w:rPr>
      <w:rFonts w:ascii="Verdana" w:eastAsia="Times New Roman" w:hAnsi="Verdana" w:cs="Verdana"/>
      <w:noProof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y"/>
    <w:next w:val="BodytextAgency"/>
    <w:rsid w:val="00B56210"/>
    <w:pPr>
      <w:widowControl/>
      <w:autoSpaceDE/>
      <w:autoSpaceDN/>
      <w:adjustRightInd/>
      <w:spacing w:after="640" w:line="360" w:lineRule="atLeast"/>
    </w:pPr>
    <w:rPr>
      <w:rFonts w:ascii="Verdana" w:eastAsia="Times New Roman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lny"/>
    <w:next w:val="DocsubtitleAgency"/>
    <w:link w:val="DoctitleAgencyChar"/>
    <w:rsid w:val="00B56210"/>
    <w:pPr>
      <w:widowControl/>
      <w:autoSpaceDE/>
      <w:autoSpaceDN/>
      <w:adjustRightInd/>
      <w:spacing w:before="720" w:line="360" w:lineRule="atLeast"/>
    </w:pPr>
    <w:rPr>
      <w:rFonts w:ascii="Verdana" w:eastAsia="Times New Roman" w:hAnsi="Verdana" w:cs="Times New Roman"/>
      <w:color w:val="003399"/>
      <w:sz w:val="32"/>
      <w:lang w:eastAsia="en-GB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B56210"/>
    <w:pPr>
      <w:widowControl/>
      <w:autoSpaceDE/>
      <w:autoSpaceDN/>
      <w:adjustRightInd/>
      <w:spacing w:after="140" w:line="280" w:lineRule="atLeast"/>
    </w:pPr>
    <w:rPr>
      <w:rFonts w:ascii="Courier New" w:eastAsia="Times New Roman" w:hAnsi="Courier New" w:cs="Times New Roman"/>
      <w:i/>
      <w:color w:val="339966"/>
      <w:sz w:val="18"/>
      <w:lang w:eastAsia="en-GB"/>
    </w:rPr>
  </w:style>
  <w:style w:type="character" w:styleId="Odkaznakoncovpoznmku">
    <w:name w:val="endnote reference"/>
    <w:basedOn w:val="Predvolenpsmoodseku"/>
    <w:uiPriority w:val="99"/>
    <w:rsid w:val="00B56210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56210"/>
    <w:rPr>
      <w:rFonts w:ascii="Verdana" w:hAnsi="Verdana"/>
      <w:vertAlign w:val="superscript"/>
    </w:rPr>
  </w:style>
  <w:style w:type="paragraph" w:styleId="Textkoncovejpoznmky">
    <w:name w:val="endnote text"/>
    <w:basedOn w:val="Normlny"/>
    <w:link w:val="TextkoncovejpoznmkyChar"/>
    <w:uiPriority w:val="99"/>
    <w:rsid w:val="00B56210"/>
    <w:pPr>
      <w:widowControl/>
      <w:autoSpaceDE/>
      <w:autoSpaceDN/>
      <w:adjustRightInd/>
    </w:pPr>
    <w:rPr>
      <w:rFonts w:ascii="Verdana" w:eastAsia="Times New Roman" w:hAnsi="Verdana" w:cs="Verdana"/>
      <w:sz w:val="15"/>
      <w:szCs w:val="15"/>
      <w:lang w:eastAsia="en-GB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9E43D3"/>
    <w:rPr>
      <w:rFonts w:eastAsia="MS Mincho" w:cs="Arial"/>
      <w:lang w:val="en-GB" w:eastAsia="ja-JP"/>
    </w:rPr>
  </w:style>
  <w:style w:type="paragraph" w:customStyle="1" w:styleId="EndnotetextAgency">
    <w:name w:val="Endnote text (Agency)"/>
    <w:basedOn w:val="Normlny"/>
    <w:semiHidden/>
    <w:rsid w:val="00B56210"/>
    <w:pPr>
      <w:widowControl/>
      <w:autoSpaceDE/>
      <w:autoSpaceDN/>
      <w:adjustRightInd/>
    </w:pPr>
    <w:rPr>
      <w:rFonts w:ascii="Verdana" w:eastAsia="Times New Roman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Normlny"/>
    <w:next w:val="BodytextAgency"/>
    <w:semiHidden/>
    <w:rsid w:val="00B56210"/>
    <w:pPr>
      <w:widowControl/>
      <w:autoSpaceDE/>
      <w:autoSpaceDN/>
      <w:adjustRightInd/>
      <w:jc w:val="center"/>
    </w:pPr>
    <w:rPr>
      <w:rFonts w:ascii="Verdana" w:eastAsia="SimSun" w:hAnsi="Verdana" w:cs="Verdana"/>
      <w:sz w:val="18"/>
      <w:szCs w:val="18"/>
      <w:lang w:eastAsia="zh-CN"/>
    </w:rPr>
  </w:style>
  <w:style w:type="paragraph" w:customStyle="1" w:styleId="FigureheadingAgency">
    <w:name w:val="Figure heading (Agency)"/>
    <w:basedOn w:val="Normlny"/>
    <w:next w:val="FigureAgency"/>
    <w:semiHidden/>
    <w:rsid w:val="00B56210"/>
    <w:pPr>
      <w:keepNext/>
      <w:widowControl/>
      <w:numPr>
        <w:numId w:val="2"/>
      </w:numPr>
      <w:tabs>
        <w:tab w:val="clear" w:pos="1209"/>
        <w:tab w:val="num" w:pos="2138"/>
      </w:tabs>
      <w:autoSpaceDE/>
      <w:autoSpaceDN/>
      <w:adjustRightInd/>
      <w:spacing w:before="240" w:after="120"/>
      <w:ind w:left="2138"/>
    </w:pPr>
    <w:rPr>
      <w:rFonts w:ascii="Verdana" w:eastAsia="SimSun" w:hAnsi="Verdana" w:cs="Verdana"/>
      <w:sz w:val="18"/>
      <w:szCs w:val="18"/>
      <w:lang w:eastAsia="zh-CN"/>
    </w:rPr>
  </w:style>
  <w:style w:type="character" w:styleId="Odkaznapoznmkupodiarou">
    <w:name w:val="footnote reference"/>
    <w:basedOn w:val="Predvolenpsmoodseku"/>
    <w:uiPriority w:val="99"/>
    <w:rsid w:val="00B56210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56210"/>
    <w:rPr>
      <w:rFonts w:ascii="Verdana" w:hAnsi="Verdana"/>
      <w:color w:val="auto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B56210"/>
    <w:pPr>
      <w:widowControl/>
      <w:autoSpaceDE/>
      <w:autoSpaceDN/>
      <w:adjustRightInd/>
    </w:pPr>
    <w:rPr>
      <w:rFonts w:ascii="Verdana" w:eastAsia="Times New Roman" w:hAnsi="Verdana" w:cs="Verdana"/>
      <w:sz w:val="15"/>
      <w:lang w:eastAsia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D3"/>
    <w:rPr>
      <w:rFonts w:eastAsia="MS Mincho" w:cs="Arial"/>
      <w:lang w:val="en-GB" w:eastAsia="ja-JP"/>
    </w:rPr>
  </w:style>
  <w:style w:type="paragraph" w:customStyle="1" w:styleId="FootnotetextAgency">
    <w:name w:val="Footnote text (Agency)"/>
    <w:basedOn w:val="Normlny"/>
    <w:semiHidden/>
    <w:rsid w:val="00B56210"/>
    <w:pPr>
      <w:widowControl/>
      <w:autoSpaceDE/>
      <w:autoSpaceDN/>
      <w:adjustRightInd/>
    </w:pPr>
    <w:rPr>
      <w:rFonts w:ascii="Verdana" w:eastAsia="Times New Roman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Normlny"/>
    <w:semiHidden/>
    <w:rsid w:val="00B56210"/>
    <w:pPr>
      <w:widowControl/>
      <w:autoSpaceDE/>
      <w:autoSpaceDN/>
      <w:adjustRightInd/>
    </w:pPr>
    <w:rPr>
      <w:rFonts w:ascii="Verdana" w:eastAsia="Times New Roman" w:hAnsi="Verdana" w:cs="Verdana"/>
      <w:sz w:val="18"/>
      <w:szCs w:val="18"/>
      <w:lang w:eastAsia="en-GB"/>
    </w:rPr>
  </w:style>
  <w:style w:type="paragraph" w:customStyle="1" w:styleId="Heading1Agency">
    <w:name w:val="Heading 1 (Agency)"/>
    <w:basedOn w:val="Normlny"/>
    <w:next w:val="BodytextAgency"/>
    <w:rsid w:val="00B56210"/>
    <w:pPr>
      <w:keepNext/>
      <w:widowControl/>
      <w:numPr>
        <w:numId w:val="3"/>
      </w:numPr>
      <w:tabs>
        <w:tab w:val="clear" w:pos="360"/>
        <w:tab w:val="num" w:pos="720"/>
      </w:tabs>
      <w:autoSpaceDE/>
      <w:autoSpaceDN/>
      <w:adjustRightInd/>
      <w:spacing w:before="280" w:after="220"/>
      <w:ind w:left="720"/>
      <w:outlineLvl w:val="0"/>
    </w:pPr>
    <w:rPr>
      <w:rFonts w:ascii="Verdana" w:eastAsia="Times New Roman" w:hAnsi="Verdana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y"/>
    <w:next w:val="BodytextAgency"/>
    <w:rsid w:val="00B56210"/>
    <w:pPr>
      <w:keepNext/>
      <w:widowControl/>
      <w:numPr>
        <w:ilvl w:val="1"/>
        <w:numId w:val="3"/>
      </w:numPr>
      <w:autoSpaceDE/>
      <w:autoSpaceDN/>
      <w:adjustRightInd/>
      <w:spacing w:before="280" w:after="220"/>
      <w:outlineLvl w:val="1"/>
    </w:pPr>
    <w:rPr>
      <w:rFonts w:ascii="Verdana" w:eastAsia="Times New Roman" w:hAnsi="Verdana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lny"/>
    <w:next w:val="BodytextAgency"/>
    <w:rsid w:val="00B56210"/>
    <w:pPr>
      <w:keepNext/>
      <w:widowControl/>
      <w:numPr>
        <w:ilvl w:val="2"/>
        <w:numId w:val="3"/>
      </w:numPr>
      <w:autoSpaceDE/>
      <w:autoSpaceDN/>
      <w:adjustRightInd/>
      <w:spacing w:before="280" w:after="220"/>
      <w:ind w:hanging="180"/>
      <w:outlineLvl w:val="2"/>
    </w:pPr>
    <w:rPr>
      <w:rFonts w:ascii="Verdana" w:eastAsia="Times New Roman" w:hAnsi="Verdana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56210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56210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56210"/>
    <w:pPr>
      <w:numPr>
        <w:ilvl w:val="5"/>
      </w:numPr>
      <w:ind w:hanging="180"/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56210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56210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56210"/>
    <w:pPr>
      <w:numPr>
        <w:ilvl w:val="8"/>
      </w:numPr>
      <w:ind w:hanging="180"/>
      <w:outlineLvl w:val="8"/>
    </w:pPr>
  </w:style>
  <w:style w:type="paragraph" w:customStyle="1" w:styleId="No-numheading1Agency">
    <w:name w:val="No-num heading 1 (Agency)"/>
    <w:basedOn w:val="Normlny"/>
    <w:next w:val="BodytextAgency"/>
    <w:link w:val="No-numheading1AgencyChar"/>
    <w:rsid w:val="00B56210"/>
    <w:pPr>
      <w:keepNext/>
      <w:widowControl/>
      <w:autoSpaceDE/>
      <w:autoSpaceDN/>
      <w:adjustRightInd/>
      <w:spacing w:before="280" w:after="220"/>
      <w:outlineLvl w:val="0"/>
    </w:pPr>
    <w:rPr>
      <w:rFonts w:ascii="Verdana" w:eastAsia="Times New Roman" w:hAnsi="Verdana" w:cs="Times New Roman"/>
      <w:b/>
      <w:kern w:val="32"/>
      <w:sz w:val="27"/>
      <w:lang w:eastAsia="en-GB"/>
    </w:rPr>
  </w:style>
  <w:style w:type="paragraph" w:customStyle="1" w:styleId="No-numheading2Agency">
    <w:name w:val="No-num heading 2 (Agency)"/>
    <w:basedOn w:val="Normlny"/>
    <w:next w:val="BodytextAgency"/>
    <w:link w:val="No-numheading2AgencyChar"/>
    <w:rsid w:val="00B56210"/>
    <w:pPr>
      <w:keepNext/>
      <w:widowControl/>
      <w:autoSpaceDE/>
      <w:autoSpaceDN/>
      <w:adjustRightInd/>
      <w:spacing w:before="280" w:after="220"/>
      <w:outlineLvl w:val="1"/>
    </w:pPr>
    <w:rPr>
      <w:rFonts w:ascii="Verdana" w:eastAsia="Times New Roman" w:hAnsi="Verdana" w:cs="Times New Roman"/>
      <w:b/>
      <w:i/>
      <w:kern w:val="3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B56210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B56210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56210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56210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56210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56210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56210"/>
    <w:pPr>
      <w:outlineLvl w:val="8"/>
    </w:pPr>
  </w:style>
  <w:style w:type="paragraph" w:customStyle="1" w:styleId="NormalAgency">
    <w:name w:val="Normal (Agency)"/>
    <w:rsid w:val="00B56210"/>
    <w:rPr>
      <w:rFonts w:ascii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Normlny"/>
    <w:next w:val="Normlny"/>
    <w:rsid w:val="00B56210"/>
    <w:pPr>
      <w:keepNext/>
      <w:widowControl/>
      <w:autoSpaceDE/>
      <w:autoSpaceDN/>
      <w:adjustRightInd/>
      <w:spacing w:before="280" w:after="220"/>
    </w:pPr>
    <w:rPr>
      <w:rFonts w:ascii="Verdana" w:eastAsia="Times New Roman" w:hAnsi="Verdana"/>
      <w:b/>
      <w:kern w:val="32"/>
      <w:sz w:val="27"/>
      <w:szCs w:val="27"/>
      <w:lang w:eastAsia="en-GB"/>
    </w:rPr>
  </w:style>
  <w:style w:type="paragraph" w:customStyle="1" w:styleId="RefAgency">
    <w:name w:val="Ref. (Agency)"/>
    <w:basedOn w:val="Normlny"/>
    <w:semiHidden/>
    <w:rsid w:val="00B56210"/>
    <w:pPr>
      <w:widowControl/>
      <w:autoSpaceDE/>
      <w:autoSpaceDN/>
      <w:adjustRightInd/>
    </w:pPr>
    <w:rPr>
      <w:rFonts w:ascii="Verdana" w:eastAsia="Times New Roman" w:hAnsi="Verdana" w:cs="Times New Roman"/>
      <w:sz w:val="17"/>
      <w:szCs w:val="18"/>
      <w:lang w:eastAsia="en-GB"/>
    </w:rPr>
  </w:style>
  <w:style w:type="paragraph" w:customStyle="1" w:styleId="TablefirstrowAgency">
    <w:name w:val="Table first row (Agency)"/>
    <w:basedOn w:val="BodytextAgency"/>
    <w:semiHidden/>
    <w:rsid w:val="00B56210"/>
    <w:pPr>
      <w:keepNext/>
    </w:pPr>
    <w:rPr>
      <w:b/>
    </w:rPr>
  </w:style>
  <w:style w:type="table" w:customStyle="1" w:styleId="TablegridAgency">
    <w:name w:val="Table grid (Agency)"/>
    <w:basedOn w:val="Normlnatabuka"/>
    <w:semiHidden/>
    <w:rsid w:val="00B56210"/>
    <w:rPr>
      <w:rFonts w:ascii="Verdana" w:eastAsia="SimSun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3F2"/>
    </w:tcPr>
    <w:tblStylePr w:type="firstRow">
      <w:rPr>
        <w:rFonts w:ascii="Tahoma" w:hAnsi="Tahoma" w:cs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56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3F2"/>
    </w:tcPr>
    <w:tblStylePr w:type="firstRow">
      <w:rPr>
        <w:rFonts w:ascii="Times" w:hAnsi="Times" w:cs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y"/>
    <w:next w:val="BodytextAgency"/>
    <w:semiHidden/>
    <w:rsid w:val="00B56210"/>
    <w:pPr>
      <w:keepNext/>
      <w:widowControl/>
      <w:numPr>
        <w:numId w:val="4"/>
      </w:numPr>
      <w:tabs>
        <w:tab w:val="clear" w:pos="2138"/>
        <w:tab w:val="num" w:pos="1080"/>
      </w:tabs>
      <w:autoSpaceDE/>
      <w:autoSpaceDN/>
      <w:adjustRightInd/>
      <w:spacing w:before="240" w:after="120"/>
      <w:ind w:left="1080" w:hanging="720"/>
    </w:pPr>
    <w:rPr>
      <w:rFonts w:ascii="Verdana" w:eastAsia="SimSun" w:hAnsi="Verdana" w:cs="Verdana"/>
      <w:sz w:val="18"/>
      <w:szCs w:val="18"/>
      <w:lang w:eastAsia="zh-CN"/>
    </w:rPr>
  </w:style>
  <w:style w:type="paragraph" w:customStyle="1" w:styleId="TableheadingrowsAgency">
    <w:name w:val="Table heading rows (Agency)"/>
    <w:basedOn w:val="BodytextAgency"/>
    <w:semiHidden/>
    <w:rsid w:val="00B56210"/>
    <w:pPr>
      <w:keepNext/>
    </w:pPr>
    <w:rPr>
      <w:b/>
    </w:rPr>
  </w:style>
  <w:style w:type="paragraph" w:customStyle="1" w:styleId="TabletextrowsAgency">
    <w:name w:val="Table text rows (Agency)"/>
    <w:basedOn w:val="Normlny"/>
    <w:semiHidden/>
    <w:rsid w:val="00B56210"/>
    <w:pPr>
      <w:widowControl/>
      <w:autoSpaceDE/>
      <w:autoSpaceDN/>
      <w:adjustRightInd/>
      <w:spacing w:line="280" w:lineRule="exact"/>
    </w:pPr>
    <w:rPr>
      <w:rFonts w:ascii="Verdana" w:eastAsia="Times New Roman" w:hAnsi="Verdana" w:cs="Verdana"/>
      <w:sz w:val="18"/>
      <w:szCs w:val="18"/>
      <w:lang w:eastAsia="zh-C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56210"/>
    <w:pPr>
      <w:spacing w:before="60" w:after="240" w:line="240" w:lineRule="auto"/>
    </w:pPr>
    <w:rPr>
      <w:sz w:val="16"/>
      <w:szCs w:val="16"/>
    </w:rPr>
  </w:style>
  <w:style w:type="paragraph" w:styleId="Obsah1">
    <w:name w:val="toc 1"/>
    <w:basedOn w:val="Normlny"/>
    <w:next w:val="BodytextAgency"/>
    <w:uiPriority w:val="39"/>
    <w:rsid w:val="00B56210"/>
    <w:pPr>
      <w:keepNext/>
      <w:widowControl/>
      <w:tabs>
        <w:tab w:val="right" w:leader="dot" w:pos="9401"/>
      </w:tabs>
      <w:autoSpaceDE/>
      <w:autoSpaceDN/>
      <w:adjustRightInd/>
      <w:spacing w:before="140" w:after="57" w:line="240" w:lineRule="atLeast"/>
    </w:pPr>
    <w:rPr>
      <w:rFonts w:ascii="Verdana" w:eastAsia="Times New Roman" w:hAnsi="Verdana" w:cs="Verdana"/>
      <w:b/>
      <w:noProof/>
      <w:szCs w:val="22"/>
      <w:lang w:eastAsia="en-GB"/>
    </w:rPr>
  </w:style>
  <w:style w:type="paragraph" w:styleId="Obsah2">
    <w:name w:val="toc 2"/>
    <w:basedOn w:val="Normlny"/>
    <w:next w:val="BodytextAgency"/>
    <w:uiPriority w:val="39"/>
    <w:rsid w:val="00B56210"/>
    <w:pPr>
      <w:widowControl/>
      <w:tabs>
        <w:tab w:val="right" w:leader="dot" w:pos="9401"/>
      </w:tabs>
      <w:autoSpaceDE/>
      <w:autoSpaceDN/>
      <w:adjustRightInd/>
      <w:spacing w:after="57" w:line="240" w:lineRule="atLeast"/>
    </w:pPr>
    <w:rPr>
      <w:rFonts w:ascii="Verdana" w:eastAsia="Times New Roman" w:hAnsi="Verdana" w:cs="Verdana"/>
      <w:noProof/>
      <w:sz w:val="20"/>
      <w:szCs w:val="18"/>
      <w:lang w:eastAsia="en-GB"/>
    </w:rPr>
  </w:style>
  <w:style w:type="paragraph" w:styleId="Obsah3">
    <w:name w:val="toc 3"/>
    <w:basedOn w:val="Normlny"/>
    <w:next w:val="BodytextAgency"/>
    <w:uiPriority w:val="39"/>
    <w:rsid w:val="00B56210"/>
    <w:pPr>
      <w:widowControl/>
      <w:tabs>
        <w:tab w:val="right" w:leader="dot" w:pos="9401"/>
      </w:tabs>
      <w:autoSpaceDE/>
      <w:autoSpaceDN/>
      <w:adjustRightInd/>
      <w:spacing w:after="57" w:line="240" w:lineRule="atLeast"/>
    </w:pPr>
    <w:rPr>
      <w:rFonts w:ascii="Verdana" w:eastAsia="Times New Roman" w:hAnsi="Verdana" w:cs="Verdana"/>
      <w:noProof/>
      <w:sz w:val="20"/>
      <w:szCs w:val="18"/>
      <w:lang w:eastAsia="en-GB"/>
    </w:rPr>
  </w:style>
  <w:style w:type="paragraph" w:styleId="Obsah4">
    <w:name w:val="toc 4"/>
    <w:basedOn w:val="Normlny"/>
    <w:next w:val="BodytextAgency"/>
    <w:uiPriority w:val="39"/>
    <w:rsid w:val="00B56210"/>
    <w:pPr>
      <w:widowControl/>
      <w:tabs>
        <w:tab w:val="right" w:leader="dot" w:pos="9401"/>
      </w:tabs>
      <w:autoSpaceDE/>
      <w:autoSpaceDN/>
      <w:adjustRightInd/>
      <w:spacing w:after="57" w:line="240" w:lineRule="atLeast"/>
    </w:pPr>
    <w:rPr>
      <w:rFonts w:ascii="Verdana" w:eastAsia="SimSun" w:hAnsi="Verdana" w:cs="Verdana"/>
      <w:noProof/>
      <w:sz w:val="20"/>
      <w:szCs w:val="18"/>
      <w:lang w:eastAsia="zh-CN"/>
    </w:rPr>
  </w:style>
  <w:style w:type="paragraph" w:styleId="Obsah5">
    <w:name w:val="toc 5"/>
    <w:basedOn w:val="Normlny"/>
    <w:next w:val="BodytextAgency"/>
    <w:uiPriority w:val="39"/>
    <w:rsid w:val="00B56210"/>
    <w:pPr>
      <w:widowControl/>
      <w:tabs>
        <w:tab w:val="right" w:leader="dot" w:pos="9401"/>
      </w:tabs>
      <w:autoSpaceDE/>
      <w:autoSpaceDN/>
      <w:adjustRightInd/>
      <w:spacing w:after="57" w:line="240" w:lineRule="atLeast"/>
    </w:pPr>
    <w:rPr>
      <w:rFonts w:ascii="Verdana" w:eastAsia="SimSun" w:hAnsi="Verdana" w:cs="Verdana"/>
      <w:noProof/>
      <w:sz w:val="20"/>
      <w:szCs w:val="18"/>
      <w:lang w:eastAsia="zh-CN"/>
    </w:rPr>
  </w:style>
  <w:style w:type="paragraph" w:styleId="Obsah6">
    <w:name w:val="toc 6"/>
    <w:basedOn w:val="Normlny"/>
    <w:next w:val="BodytextAgency"/>
    <w:autoRedefine/>
    <w:uiPriority w:val="39"/>
    <w:rsid w:val="00B56210"/>
    <w:pPr>
      <w:widowControl/>
      <w:autoSpaceDE/>
      <w:autoSpaceDN/>
      <w:adjustRightInd/>
      <w:spacing w:after="57" w:line="240" w:lineRule="exact"/>
    </w:pPr>
    <w:rPr>
      <w:rFonts w:ascii="Verdana" w:eastAsia="Times New Roman" w:hAnsi="Verdana" w:cs="Verdana"/>
      <w:sz w:val="18"/>
      <w:szCs w:val="18"/>
      <w:lang w:eastAsia="zh-CN"/>
    </w:rPr>
  </w:style>
  <w:style w:type="paragraph" w:styleId="Obsah7">
    <w:name w:val="toc 7"/>
    <w:basedOn w:val="Normlny"/>
    <w:next w:val="BodytextAgency"/>
    <w:uiPriority w:val="39"/>
    <w:rsid w:val="00B56210"/>
    <w:pPr>
      <w:widowControl/>
      <w:autoSpaceDE/>
      <w:autoSpaceDN/>
      <w:adjustRightInd/>
      <w:spacing w:after="57" w:line="240" w:lineRule="exact"/>
    </w:pPr>
    <w:rPr>
      <w:rFonts w:ascii="Verdana" w:eastAsia="Times New Roman" w:hAnsi="Verdana" w:cs="Verdana"/>
      <w:sz w:val="18"/>
      <w:szCs w:val="18"/>
      <w:lang w:eastAsia="zh-CN"/>
    </w:rPr>
  </w:style>
  <w:style w:type="paragraph" w:styleId="Obsah8">
    <w:name w:val="toc 8"/>
    <w:basedOn w:val="Normlny"/>
    <w:next w:val="BodytextAgency"/>
    <w:uiPriority w:val="39"/>
    <w:rsid w:val="00B56210"/>
    <w:pPr>
      <w:widowControl/>
      <w:autoSpaceDE/>
      <w:autoSpaceDN/>
      <w:adjustRightInd/>
      <w:spacing w:after="57" w:line="240" w:lineRule="exact"/>
    </w:pPr>
    <w:rPr>
      <w:rFonts w:ascii="Verdana" w:eastAsia="Times New Roman" w:hAnsi="Verdana" w:cs="Verdana"/>
      <w:sz w:val="18"/>
      <w:szCs w:val="18"/>
      <w:lang w:eastAsia="zh-CN"/>
    </w:rPr>
  </w:style>
  <w:style w:type="paragraph" w:styleId="Obsah9">
    <w:name w:val="toc 9"/>
    <w:basedOn w:val="Normlny"/>
    <w:next w:val="BodytextAgency"/>
    <w:uiPriority w:val="39"/>
    <w:rsid w:val="00B56210"/>
    <w:pPr>
      <w:widowControl/>
      <w:autoSpaceDE/>
      <w:autoSpaceDN/>
      <w:adjustRightInd/>
      <w:spacing w:after="57" w:line="240" w:lineRule="exact"/>
    </w:pPr>
    <w:rPr>
      <w:rFonts w:ascii="Verdana" w:eastAsia="Times New Roman" w:hAnsi="Verdana" w:cs="Verdana"/>
      <w:sz w:val="18"/>
      <w:szCs w:val="18"/>
      <w:lang w:eastAsia="zh-CN"/>
    </w:rPr>
  </w:style>
  <w:style w:type="character" w:customStyle="1" w:styleId="DraftingNotesAgencyChar">
    <w:name w:val="Drafting Notes (Agency) Char"/>
    <w:link w:val="DraftingNotesAgency"/>
    <w:locked/>
    <w:rsid w:val="00B56210"/>
    <w:rPr>
      <w:rFonts w:ascii="Courier New" w:eastAsia="Times New Roman" w:hAnsi="Courier New"/>
      <w:i/>
      <w:color w:val="339966"/>
      <w:sz w:val="18"/>
      <w:lang w:val="en-GB" w:eastAsia="en-GB"/>
    </w:rPr>
  </w:style>
  <w:style w:type="character" w:customStyle="1" w:styleId="No-numheading1AgencyChar">
    <w:name w:val="No-num heading 1 (Agency) Char"/>
    <w:link w:val="No-numheading1Agency"/>
    <w:locked/>
    <w:rsid w:val="00B56210"/>
    <w:rPr>
      <w:rFonts w:ascii="Verdana" w:eastAsia="Times New Roman" w:hAnsi="Verdana"/>
      <w:b/>
      <w:kern w:val="32"/>
      <w:sz w:val="27"/>
      <w:lang w:val="en-GB" w:eastAsia="en-GB"/>
    </w:rPr>
  </w:style>
  <w:style w:type="character" w:customStyle="1" w:styleId="No-numheading2AgencyChar">
    <w:name w:val="No-num heading 2 (Agency) Char"/>
    <w:link w:val="No-numheading2Agency"/>
    <w:locked/>
    <w:rsid w:val="00B56210"/>
    <w:rPr>
      <w:rFonts w:ascii="Verdana" w:eastAsia="Times New Roman" w:hAnsi="Verdana"/>
      <w:b/>
      <w:i/>
      <w:kern w:val="32"/>
      <w:sz w:val="22"/>
      <w:lang w:val="en-GB" w:eastAsia="en-GB"/>
    </w:rPr>
  </w:style>
  <w:style w:type="character" w:customStyle="1" w:styleId="BodytextAgencyChar">
    <w:name w:val="Body text (Agency) Char"/>
    <w:link w:val="BodytextAgency"/>
    <w:locked/>
    <w:rsid w:val="00B56210"/>
    <w:rPr>
      <w:rFonts w:ascii="Verdana" w:eastAsia="Times New Roman" w:hAnsi="Verdana"/>
      <w:sz w:val="18"/>
      <w:lang w:val="en-GB" w:eastAsia="en-GB"/>
    </w:rPr>
  </w:style>
  <w:style w:type="character" w:customStyle="1" w:styleId="DoctitleAgencyChar">
    <w:name w:val="Doc title (Agency) Char"/>
    <w:link w:val="DoctitleAgency"/>
    <w:locked/>
    <w:rsid w:val="00B56210"/>
    <w:rPr>
      <w:rFonts w:ascii="Verdana" w:eastAsia="Times New Roman" w:hAnsi="Verdana"/>
      <w:color w:val="003399"/>
      <w:sz w:val="32"/>
      <w:lang w:val="en-GB" w:eastAsia="en-GB"/>
    </w:rPr>
  </w:style>
  <w:style w:type="paragraph" w:customStyle="1" w:styleId="ZchnZchn1Char">
    <w:name w:val="Zchn Zchn1 Char"/>
    <w:basedOn w:val="Normlny"/>
    <w:rsid w:val="00B56210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lang w:val="en-US" w:eastAsia="en-US"/>
    </w:rPr>
  </w:style>
  <w:style w:type="paragraph" w:customStyle="1" w:styleId="bullethead">
    <w:name w:val="bullet head"/>
    <w:basedOn w:val="Normlny"/>
    <w:semiHidden/>
    <w:rsid w:val="00B56210"/>
    <w:pPr>
      <w:widowControl/>
      <w:autoSpaceDE/>
      <w:autoSpaceDN/>
      <w:adjustRightInd/>
      <w:spacing w:before="240" w:line="240" w:lineRule="exact"/>
    </w:pPr>
    <w:rPr>
      <w:rFonts w:ascii="Verdana" w:eastAsia="Times New Roman" w:hAnsi="Verdana" w:cs="Verdana"/>
      <w:b/>
      <w:kern w:val="28"/>
      <w:lang w:eastAsia="en-US"/>
    </w:rPr>
  </w:style>
  <w:style w:type="paragraph" w:styleId="Nzov">
    <w:name w:val="Title"/>
    <w:basedOn w:val="Normlny"/>
    <w:link w:val="NzovChar"/>
    <w:uiPriority w:val="10"/>
    <w:qFormat/>
    <w:rsid w:val="00B56210"/>
    <w:pPr>
      <w:widowControl/>
      <w:autoSpaceDE/>
      <w:autoSpaceDN/>
      <w:adjustRightInd/>
      <w:jc w:val="center"/>
    </w:pPr>
    <w:rPr>
      <w:rFonts w:eastAsia="Times New Roman" w:cs="Times New Roman"/>
      <w:b/>
      <w:bCs/>
      <w:color w:val="000000"/>
      <w:sz w:val="32"/>
      <w:szCs w:val="32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9E43D3"/>
    <w:rPr>
      <w:rFonts w:ascii="Cambria" w:eastAsia="Times New Roman" w:hAnsi="Cambria" w:cs="Times New Roman"/>
      <w:b/>
      <w:bCs/>
      <w:kern w:val="28"/>
      <w:sz w:val="32"/>
      <w:szCs w:val="32"/>
      <w:lang w:val="en-GB" w:eastAsia="ja-JP"/>
    </w:rPr>
  </w:style>
  <w:style w:type="character" w:customStyle="1" w:styleId="StylE-mailovZprvy1421">
    <w:name w:val="StylE-mailovéZprávy1421"/>
    <w:semiHidden/>
    <w:rsid w:val="00B56210"/>
    <w:rPr>
      <w:rFonts w:ascii="Arial" w:hAnsi="Arial"/>
      <w:color w:val="000080"/>
      <w:sz w:val="20"/>
    </w:rPr>
  </w:style>
  <w:style w:type="character" w:styleId="Siln">
    <w:name w:val="Strong"/>
    <w:basedOn w:val="Predvolenpsmoodseku"/>
    <w:uiPriority w:val="22"/>
    <w:qFormat/>
    <w:rsid w:val="00B56210"/>
    <w:rPr>
      <w:b/>
    </w:rPr>
  </w:style>
  <w:style w:type="character" w:customStyle="1" w:styleId="StylE-mailovZprvy1461">
    <w:name w:val="StylE-mailovéZprávy1461"/>
    <w:semiHidden/>
    <w:rsid w:val="00B56210"/>
    <w:rPr>
      <w:rFonts w:ascii="Arial" w:hAnsi="Arial"/>
      <w:color w:val="000080"/>
      <w:sz w:val="24"/>
      <w:u w:val="none"/>
    </w:rPr>
  </w:style>
  <w:style w:type="numbering" w:customStyle="1" w:styleId="BulletsAgency">
    <w:name w:val="Bullets (Agency)"/>
    <w:rsid w:val="009E43D3"/>
    <w:pPr>
      <w:numPr>
        <w:numId w:val="16"/>
      </w:numPr>
    </w:pPr>
  </w:style>
  <w:style w:type="numbering" w:customStyle="1" w:styleId="NumberlistAgency">
    <w:name w:val="Number list (Agency)"/>
    <w:rsid w:val="009E43D3"/>
    <w:pPr>
      <w:numPr>
        <w:numId w:val="17"/>
      </w:numPr>
    </w:pPr>
  </w:style>
  <w:style w:type="paragraph" w:styleId="Revzia">
    <w:name w:val="Revision"/>
    <w:hidden/>
    <w:uiPriority w:val="99"/>
    <w:semiHidden/>
    <w:rsid w:val="003B4E67"/>
    <w:rPr>
      <w:rFonts w:eastAsia="MS Mincho" w:cs="Arial"/>
      <w:sz w:val="22"/>
      <w:lang w:val="en-GB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9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7932</Words>
  <Characters>45219</Characters>
  <Application>Microsoft Office Word</Application>
  <DocSecurity>0</DocSecurity>
  <Lines>376</Lines>
  <Paragraphs>106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2017-12-19T07:34:00Z</dcterms:created>
  <dcterms:modified xsi:type="dcterms:W3CDTF">2017-12-20T06:35:00Z</dcterms:modified>
</cp:coreProperties>
</file>