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6C2" w:rsidRPr="00DA6E3A" w:rsidRDefault="005736C2" w:rsidP="003973C2">
      <w:pPr>
        <w:ind w:left="0" w:right="-284" w:firstLine="0"/>
        <w:jc w:val="both"/>
        <w:rPr>
          <w:b/>
          <w:bCs/>
          <w:szCs w:val="22"/>
        </w:rPr>
      </w:pPr>
      <w:bookmarkStart w:id="0" w:name="_GoBack"/>
      <w:bookmarkEnd w:id="0"/>
    </w:p>
    <w:p w:rsidR="00E34D82" w:rsidRPr="00DA6E3A" w:rsidRDefault="00E34D82" w:rsidP="003973C2">
      <w:pPr>
        <w:ind w:left="0" w:right="-284" w:firstLine="0"/>
        <w:jc w:val="center"/>
        <w:rPr>
          <w:b/>
          <w:bCs/>
          <w:szCs w:val="22"/>
        </w:rPr>
      </w:pPr>
    </w:p>
    <w:p w:rsidR="005736C2" w:rsidRPr="00DA6E3A" w:rsidRDefault="003A0282" w:rsidP="003973C2">
      <w:pPr>
        <w:ind w:left="0" w:right="-284" w:firstLine="0"/>
        <w:jc w:val="center"/>
        <w:rPr>
          <w:b/>
          <w:bCs/>
          <w:szCs w:val="22"/>
        </w:rPr>
      </w:pPr>
      <w:r>
        <w:rPr>
          <w:b/>
          <w:bCs/>
          <w:szCs w:val="22"/>
        </w:rPr>
        <w:t>SÚHRN CHARAKTERISTICKÝCH VLASTNOSTÍ LIEKU</w:t>
      </w:r>
    </w:p>
    <w:p w:rsidR="005736C2" w:rsidRPr="00DA6E3A" w:rsidRDefault="003A0282" w:rsidP="00EE5580">
      <w:pPr>
        <w:tabs>
          <w:tab w:val="left" w:pos="7515"/>
        </w:tabs>
        <w:ind w:left="0" w:right="-284" w:firstLine="0"/>
        <w:rPr>
          <w:b/>
          <w:noProof/>
          <w:szCs w:val="22"/>
        </w:rPr>
      </w:pPr>
      <w:r>
        <w:rPr>
          <w:b/>
          <w:noProof/>
          <w:szCs w:val="22"/>
        </w:rPr>
        <w:tab/>
      </w:r>
    </w:p>
    <w:p w:rsidR="005736C2" w:rsidRPr="00DA6E3A" w:rsidRDefault="005736C2" w:rsidP="003973C2">
      <w:pPr>
        <w:ind w:left="0" w:right="-284" w:firstLine="0"/>
        <w:jc w:val="center"/>
        <w:rPr>
          <w:b/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noProof/>
          <w:szCs w:val="22"/>
        </w:rPr>
      </w:pPr>
      <w:r>
        <w:rPr>
          <w:b/>
          <w:noProof/>
          <w:szCs w:val="22"/>
        </w:rPr>
        <w:t>1.</w:t>
      </w:r>
      <w:r>
        <w:rPr>
          <w:b/>
          <w:noProof/>
          <w:szCs w:val="22"/>
        </w:rPr>
        <w:tab/>
        <w:t>NÁZOV LIEKU</w:t>
      </w:r>
    </w:p>
    <w:p w:rsidR="005736C2" w:rsidRPr="00DA6E3A" w:rsidRDefault="005736C2" w:rsidP="003973C2">
      <w:pPr>
        <w:keepNext/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Novum</w:t>
      </w:r>
      <w:proofErr w:type="spellEnd"/>
    </w:p>
    <w:p w:rsidR="005736C2" w:rsidRPr="00DA6E3A" w:rsidRDefault="003A0282" w:rsidP="003973C2">
      <w:pPr>
        <w:ind w:left="0" w:right="-284" w:firstLine="0"/>
        <w:jc w:val="both"/>
        <w:rPr>
          <w:noProof/>
          <w:szCs w:val="22"/>
        </w:rPr>
      </w:pPr>
      <w:r>
        <w:rPr>
          <w:noProof/>
          <w:szCs w:val="22"/>
        </w:rPr>
        <w:t>500 mg/65 mg filmom obalené tablety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E34D82" w:rsidRPr="00DA6E3A" w:rsidRDefault="003A0282" w:rsidP="003973C2">
      <w:pPr>
        <w:ind w:left="0" w:right="-284" w:firstLine="0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Rapide</w:t>
      </w:r>
      <w:proofErr w:type="spellEnd"/>
    </w:p>
    <w:p w:rsidR="00B31189" w:rsidRPr="00DA6E3A" w:rsidRDefault="003A0282" w:rsidP="003973C2">
      <w:pPr>
        <w:ind w:left="0" w:right="-284" w:firstLine="0"/>
        <w:jc w:val="both"/>
        <w:rPr>
          <w:noProof/>
          <w:szCs w:val="22"/>
        </w:rPr>
      </w:pPr>
      <w:r>
        <w:rPr>
          <w:noProof/>
          <w:szCs w:val="22"/>
        </w:rPr>
        <w:t>500 mg/65 mg šumivé tablety</w:t>
      </w:r>
    </w:p>
    <w:p w:rsidR="00B31189" w:rsidRPr="00DA6E3A" w:rsidRDefault="00B31189" w:rsidP="003973C2">
      <w:pPr>
        <w:ind w:left="0" w:right="-284" w:firstLine="0"/>
        <w:jc w:val="both"/>
        <w:rPr>
          <w:szCs w:val="22"/>
        </w:rPr>
      </w:pPr>
    </w:p>
    <w:p w:rsidR="00B31189" w:rsidRPr="00DA6E3A" w:rsidRDefault="00B31189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2.</w:t>
      </w:r>
      <w:r>
        <w:rPr>
          <w:b/>
          <w:noProof/>
          <w:szCs w:val="22"/>
        </w:rPr>
        <w:tab/>
        <w:t>KVALITATÍVNE A KVANTITATÍVNE ZLOŽENIE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outlineLvl w:val="0"/>
        <w:rPr>
          <w:szCs w:val="22"/>
        </w:rPr>
      </w:pPr>
      <w:r>
        <w:rPr>
          <w:noProof/>
          <w:szCs w:val="22"/>
        </w:rPr>
        <w:t>Jedna</w:t>
      </w:r>
      <w:r>
        <w:rPr>
          <w:szCs w:val="22"/>
        </w:rPr>
        <w:t xml:space="preserve"> tableta obsahuje 500 mg paracetamolu a 65 mg kofeínu.</w:t>
      </w:r>
    </w:p>
    <w:p w:rsidR="005736C2" w:rsidRPr="00DA6E3A" w:rsidRDefault="005736C2" w:rsidP="003973C2">
      <w:pPr>
        <w:pStyle w:val="EMEAEnBodyText"/>
        <w:autoSpaceDE w:val="0"/>
        <w:autoSpaceDN w:val="0"/>
        <w:adjustRightInd w:val="0"/>
        <w:spacing w:before="0" w:after="0"/>
        <w:ind w:right="-284"/>
        <w:rPr>
          <w:bCs/>
          <w:noProof/>
          <w:szCs w:val="22"/>
          <w:lang w:val="sk-SK"/>
        </w:rPr>
      </w:pPr>
    </w:p>
    <w:p w:rsidR="001D7FAA" w:rsidRPr="00DA6E3A" w:rsidRDefault="003A0282" w:rsidP="003973C2">
      <w:pPr>
        <w:keepNext/>
        <w:ind w:right="-284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Novum</w:t>
      </w:r>
      <w:proofErr w:type="spellEnd"/>
    </w:p>
    <w:p w:rsidR="001D7FAA" w:rsidRPr="00DA6E3A" w:rsidRDefault="003A0282" w:rsidP="003973C2">
      <w:pPr>
        <w:keepNext/>
        <w:ind w:right="-284"/>
        <w:jc w:val="both"/>
        <w:rPr>
          <w:szCs w:val="22"/>
          <w:u w:val="single"/>
        </w:rPr>
      </w:pPr>
      <w:r>
        <w:rPr>
          <w:szCs w:val="22"/>
          <w:u w:val="single"/>
        </w:rPr>
        <w:t xml:space="preserve">Pomocné látky so známym účinkom: </w:t>
      </w:r>
    </w:p>
    <w:p w:rsidR="001D7FAA" w:rsidRPr="00DA6E3A" w:rsidRDefault="003A0282" w:rsidP="003973C2">
      <w:pPr>
        <w:numPr>
          <w:ilvl w:val="0"/>
          <w:numId w:val="1"/>
        </w:numPr>
        <w:ind w:left="567" w:right="-284" w:hanging="567"/>
        <w:jc w:val="both"/>
        <w:rPr>
          <w:szCs w:val="22"/>
        </w:rPr>
      </w:pPr>
      <w:r>
        <w:rPr>
          <w:szCs w:val="22"/>
        </w:rPr>
        <w:t xml:space="preserve">zmes sodných solí </w:t>
      </w:r>
      <w:proofErr w:type="spellStart"/>
      <w:r>
        <w:rPr>
          <w:szCs w:val="22"/>
        </w:rPr>
        <w:t>parabénov</w:t>
      </w:r>
      <w:proofErr w:type="spellEnd"/>
      <w:r>
        <w:rPr>
          <w:szCs w:val="22"/>
        </w:rPr>
        <w:t xml:space="preserve"> (sodná soľ </w:t>
      </w:r>
      <w:proofErr w:type="spellStart"/>
      <w:r>
        <w:rPr>
          <w:szCs w:val="22"/>
        </w:rPr>
        <w:t>metylparabénu</w:t>
      </w:r>
      <w:proofErr w:type="spellEnd"/>
      <w:r>
        <w:rPr>
          <w:szCs w:val="22"/>
        </w:rPr>
        <w:t xml:space="preserve"> (E 219), sodná soľ </w:t>
      </w:r>
      <w:proofErr w:type="spellStart"/>
      <w:r>
        <w:rPr>
          <w:szCs w:val="22"/>
        </w:rPr>
        <w:t>etylparabénu</w:t>
      </w:r>
      <w:proofErr w:type="spellEnd"/>
      <w:r>
        <w:rPr>
          <w:szCs w:val="22"/>
        </w:rPr>
        <w:t xml:space="preserve"> (E 215), sodná soľ </w:t>
      </w:r>
      <w:proofErr w:type="spellStart"/>
      <w:r>
        <w:rPr>
          <w:szCs w:val="22"/>
        </w:rPr>
        <w:t>propylparabénu</w:t>
      </w:r>
      <w:proofErr w:type="spellEnd"/>
      <w:r>
        <w:rPr>
          <w:szCs w:val="22"/>
        </w:rPr>
        <w:t xml:space="preserve"> (E 217)).</w:t>
      </w:r>
    </w:p>
    <w:p w:rsidR="001D7FAA" w:rsidRPr="00DA6E3A" w:rsidRDefault="001D7FAA" w:rsidP="003973C2">
      <w:pPr>
        <w:ind w:right="-284"/>
        <w:jc w:val="both"/>
        <w:rPr>
          <w:szCs w:val="22"/>
        </w:rPr>
      </w:pPr>
    </w:p>
    <w:p w:rsidR="001D7FAA" w:rsidRPr="00DA6E3A" w:rsidRDefault="003A0282" w:rsidP="003973C2">
      <w:pPr>
        <w:keepNext/>
        <w:ind w:right="-284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Rapide</w:t>
      </w:r>
      <w:proofErr w:type="spellEnd"/>
    </w:p>
    <w:p w:rsidR="001D7FAA" w:rsidRPr="00DA6E3A" w:rsidRDefault="003A0282" w:rsidP="003973C2">
      <w:pPr>
        <w:keepNext/>
        <w:ind w:right="-284"/>
        <w:jc w:val="both"/>
        <w:rPr>
          <w:szCs w:val="22"/>
          <w:u w:val="single"/>
        </w:rPr>
      </w:pPr>
      <w:r>
        <w:rPr>
          <w:szCs w:val="22"/>
          <w:u w:val="single"/>
        </w:rPr>
        <w:t>Pomocné látky so známym účinkom:</w:t>
      </w:r>
    </w:p>
    <w:p w:rsidR="001D7FAA" w:rsidRPr="00DA6E3A" w:rsidRDefault="003A0282" w:rsidP="003973C2">
      <w:pPr>
        <w:numPr>
          <w:ilvl w:val="0"/>
          <w:numId w:val="1"/>
        </w:numPr>
        <w:ind w:left="567" w:right="-284" w:hanging="567"/>
        <w:jc w:val="both"/>
        <w:rPr>
          <w:szCs w:val="22"/>
        </w:rPr>
      </w:pPr>
      <w:r>
        <w:rPr>
          <w:szCs w:val="22"/>
        </w:rPr>
        <w:t xml:space="preserve">jedna šumivá tableta obsahuje 427 mg sodíka a 50 mg </w:t>
      </w:r>
      <w:proofErr w:type="spellStart"/>
      <w:r>
        <w:rPr>
          <w:szCs w:val="22"/>
        </w:rPr>
        <w:t>sorbitolu</w:t>
      </w:r>
      <w:proofErr w:type="spellEnd"/>
      <w:r>
        <w:rPr>
          <w:szCs w:val="22"/>
        </w:rPr>
        <w:t xml:space="preserve"> (E 420).</w:t>
      </w:r>
    </w:p>
    <w:p w:rsidR="001D7FAA" w:rsidRPr="00DA6E3A" w:rsidRDefault="001D7FAA" w:rsidP="003973C2">
      <w:pPr>
        <w:ind w:right="-284"/>
        <w:rPr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outlineLvl w:val="0"/>
        <w:rPr>
          <w:noProof/>
          <w:szCs w:val="22"/>
        </w:rPr>
      </w:pPr>
      <w:r>
        <w:rPr>
          <w:noProof/>
          <w:szCs w:val="22"/>
        </w:rPr>
        <w:t>Úplný zoznam pomocných látok, pozri časť 6.1.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3.</w:t>
      </w:r>
      <w:r>
        <w:rPr>
          <w:b/>
          <w:noProof/>
          <w:szCs w:val="22"/>
        </w:rPr>
        <w:tab/>
        <w:t>LIEKOVÁ FORMA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F0AC2" w:rsidRPr="00DA6E3A" w:rsidRDefault="003A0282" w:rsidP="003973C2">
      <w:pPr>
        <w:keepNext/>
        <w:ind w:left="0" w:right="-284" w:firstLine="0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Novum</w:t>
      </w:r>
      <w:proofErr w:type="spellEnd"/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>Filmom obalená tableta.</w:t>
      </w:r>
    </w:p>
    <w:p w:rsidR="005F0AC2" w:rsidRPr="00DA6E3A" w:rsidRDefault="005F0AC2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noProof/>
          <w:szCs w:val="22"/>
        </w:rPr>
      </w:pPr>
      <w:r>
        <w:rPr>
          <w:szCs w:val="22"/>
        </w:rPr>
        <w:t>Biele až takmer biele filmom obalené tablety oválneho tvaru, na jednej strane je vyrazené „</w:t>
      </w:r>
      <w:proofErr w:type="spellStart"/>
      <w:r>
        <w:rPr>
          <w:szCs w:val="22"/>
        </w:rPr>
        <w:t>xPx</w:t>
      </w:r>
      <w:proofErr w:type="spellEnd"/>
      <w:r>
        <w:rPr>
          <w:szCs w:val="22"/>
        </w:rPr>
        <w:t>“ s P vnútri kruhu, druhá strana je hladká.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1D7FAA" w:rsidRPr="00DA6E3A" w:rsidRDefault="003A0282" w:rsidP="003973C2">
      <w:pPr>
        <w:keepNext/>
        <w:ind w:right="-284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Rapide</w:t>
      </w:r>
      <w:proofErr w:type="spellEnd"/>
    </w:p>
    <w:p w:rsidR="001D7FAA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>Šumivá tableta.</w:t>
      </w:r>
    </w:p>
    <w:p w:rsidR="001D7FAA" w:rsidRPr="00DA6E3A" w:rsidRDefault="001D7FAA" w:rsidP="003973C2">
      <w:pPr>
        <w:ind w:left="0" w:right="-284" w:firstLine="0"/>
        <w:jc w:val="both"/>
        <w:rPr>
          <w:szCs w:val="22"/>
        </w:rPr>
      </w:pPr>
    </w:p>
    <w:p w:rsidR="001D7FAA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>Biele, okrúhle, ploché rozpustné tablety o priemere 25 mm, s deliacou ryhou na jednej strane.</w:t>
      </w:r>
    </w:p>
    <w:p w:rsidR="001D7FAA" w:rsidRPr="00DA6E3A" w:rsidRDefault="001D7FAA" w:rsidP="003973C2">
      <w:pPr>
        <w:ind w:left="0" w:right="-284" w:firstLine="0"/>
        <w:jc w:val="both"/>
        <w:rPr>
          <w:noProof/>
          <w:szCs w:val="22"/>
        </w:rPr>
      </w:pPr>
    </w:p>
    <w:p w:rsidR="001D7FAA" w:rsidRPr="00DA6E3A" w:rsidRDefault="001D7FAA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caps/>
          <w:noProof/>
          <w:szCs w:val="22"/>
        </w:rPr>
        <w:t>4.</w:t>
      </w:r>
      <w:r>
        <w:rPr>
          <w:b/>
          <w:caps/>
          <w:noProof/>
          <w:szCs w:val="22"/>
        </w:rPr>
        <w:tab/>
      </w:r>
      <w:r>
        <w:rPr>
          <w:b/>
          <w:noProof/>
          <w:szCs w:val="22"/>
        </w:rPr>
        <w:t>KLINICKÉ ÚDAJE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4.1</w:t>
      </w:r>
      <w:r>
        <w:rPr>
          <w:b/>
          <w:noProof/>
          <w:szCs w:val="22"/>
        </w:rPr>
        <w:tab/>
        <w:t>Terapeutické indikácie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957608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Liečba miernej až stredne silnej bolesti, ako je bolesť hlavy vrátane migrény, bolesť zubov, neuralgia rôzneho pôvodu, menštruačné bolesti, reumatické bolesti najmä pri </w:t>
      </w:r>
      <w:proofErr w:type="spellStart"/>
      <w:r>
        <w:rPr>
          <w:szCs w:val="22"/>
        </w:rPr>
        <w:t>osteoartróze</w:t>
      </w:r>
      <w:proofErr w:type="spellEnd"/>
      <w:r>
        <w:rPr>
          <w:szCs w:val="22"/>
        </w:rPr>
        <w:t xml:space="preserve">, bolesť chrbta, bolesť svalov, kĺbov a bolesť v hrdle pri chrípke a akútnom zápale horných ciest dýchacích. </w:t>
      </w:r>
    </w:p>
    <w:p w:rsidR="00957608" w:rsidRPr="00DA6E3A" w:rsidRDefault="00957608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>Lieky súčasne znižujú horúčku.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4.2</w:t>
      </w:r>
      <w:r>
        <w:rPr>
          <w:b/>
          <w:noProof/>
          <w:szCs w:val="22"/>
        </w:rPr>
        <w:tab/>
        <w:t>Dávkovanie a spôsob podávania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>Dávkovanie</w:t>
      </w: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Dospelí (vrátane starších osôb) a dospievajúci od 15 rokov</w:t>
      </w:r>
    </w:p>
    <w:p w:rsidR="001D7FAA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1 – 2 tablety podľa potreby 1 až </w:t>
      </w:r>
      <w:proofErr w:type="spellStart"/>
      <w:r>
        <w:rPr>
          <w:szCs w:val="22"/>
        </w:rPr>
        <w:t>4-krát</w:t>
      </w:r>
      <w:proofErr w:type="spellEnd"/>
      <w:r>
        <w:rPr>
          <w:szCs w:val="22"/>
        </w:rPr>
        <w:t xml:space="preserve"> denne s časovým odstupom najmenej 4 hodiny. </w:t>
      </w:r>
    </w:p>
    <w:p w:rsidR="001D7FAA" w:rsidRPr="00DA6E3A" w:rsidRDefault="001D7FAA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1D7FAA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Jedna tableta je vhodná pre osoby s telesnou hmotnosťou 34 – 60 kg, 2 tablety pre osoby s telesnou hmotnosťou nad </w:t>
      </w:r>
      <w:smartTag w:uri="urn:schemas-microsoft-com:office:smarttags" w:element="metricconverter">
        <w:smartTagPr>
          <w:attr w:name="ProductID" w:val="60 kg"/>
        </w:smartTagPr>
        <w:r>
          <w:rPr>
            <w:szCs w:val="22"/>
          </w:rPr>
          <w:t>60 kg</w:t>
        </w:r>
      </w:smartTag>
      <w:r>
        <w:rPr>
          <w:szCs w:val="22"/>
        </w:rPr>
        <w:t xml:space="preserve">. </w:t>
      </w:r>
    </w:p>
    <w:p w:rsidR="001D7FAA" w:rsidRPr="00DA6E3A" w:rsidRDefault="001D7FAA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>Najvyššia jednotlivá dávka je 1 g paracetamolu (2 tablety). Maximálna denná dávka je 8 tabliet (4 g paracetamolu a 0,52 g kofeínu). Pri dlhodobej terapii (viac než 10 dní) dávka za 24 hodín nemá prekročiť 2,5 g.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  <w:u w:val="single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Dospievajúci 12 – 15 rokov</w:t>
      </w: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1 tableta podľa potreby 1 až </w:t>
      </w:r>
      <w:proofErr w:type="spellStart"/>
      <w:r>
        <w:rPr>
          <w:szCs w:val="22"/>
        </w:rPr>
        <w:t>3-krát</w:t>
      </w:r>
      <w:proofErr w:type="spellEnd"/>
      <w:r>
        <w:rPr>
          <w:szCs w:val="22"/>
        </w:rPr>
        <w:t xml:space="preserve"> denne s časovým odstupom najmenej 6 hodín. </w:t>
      </w:r>
    </w:p>
    <w:p w:rsidR="001D7FAA" w:rsidRPr="00DA6E3A" w:rsidRDefault="001D7FAA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noProof/>
          <w:szCs w:val="22"/>
        </w:rPr>
      </w:pPr>
      <w:r>
        <w:rPr>
          <w:noProof/>
          <w:szCs w:val="22"/>
        </w:rPr>
        <w:t>Najvyššia jednotlivá dávka je 1 tableta. Maximálna denná dávka sú 3 tablety za 24 hodín.</w:t>
      </w:r>
    </w:p>
    <w:p w:rsidR="004C51EC" w:rsidRPr="00DA6E3A" w:rsidRDefault="004C51EC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E34D8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Pediatrická populácia</w:t>
      </w: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Lieky nie sú určené deťom do 12 rokov. 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B31189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Pacienti s poruchou funkcie obličiek</w:t>
      </w:r>
    </w:p>
    <w:p w:rsidR="00B31189" w:rsidRPr="00DA6E3A" w:rsidRDefault="003A0282" w:rsidP="003973C2">
      <w:pPr>
        <w:tabs>
          <w:tab w:val="left" w:pos="0"/>
        </w:tabs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Pacienti s poruchou funkcie obličiek sa musia pred začatím liečby poradiť s lekárom. Obmedzenia týkajúce sa použitia liekov s obsahom paracetamolu a kofeínu u týchto pacientov sú predovšetkým dané </w:t>
      </w:r>
      <w:proofErr w:type="spellStart"/>
      <w:r>
        <w:rPr>
          <w:szCs w:val="22"/>
        </w:rPr>
        <w:t>paracetamolom</w:t>
      </w:r>
      <w:proofErr w:type="spellEnd"/>
      <w:r>
        <w:rPr>
          <w:szCs w:val="22"/>
        </w:rPr>
        <w:t>.</w:t>
      </w:r>
    </w:p>
    <w:p w:rsidR="00B31189" w:rsidRPr="00DA6E3A" w:rsidRDefault="00B31189" w:rsidP="003973C2">
      <w:pPr>
        <w:tabs>
          <w:tab w:val="left" w:pos="0"/>
        </w:tabs>
        <w:ind w:left="0" w:right="-284" w:firstLine="0"/>
        <w:jc w:val="both"/>
        <w:rPr>
          <w:szCs w:val="22"/>
        </w:rPr>
      </w:pPr>
    </w:p>
    <w:p w:rsidR="00B31189" w:rsidRPr="00DA6E3A" w:rsidRDefault="003A0282" w:rsidP="003973C2">
      <w:pPr>
        <w:keepNext/>
        <w:ind w:left="420" w:right="-284" w:hanging="420"/>
        <w:rPr>
          <w:szCs w:val="22"/>
        </w:rPr>
      </w:pPr>
      <w:r>
        <w:rPr>
          <w:szCs w:val="22"/>
        </w:rPr>
        <w:t xml:space="preserve">Pri </w:t>
      </w:r>
      <w:proofErr w:type="spellStart"/>
      <w:r>
        <w:rPr>
          <w:szCs w:val="22"/>
        </w:rPr>
        <w:t>renálnej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insuficiencii</w:t>
      </w:r>
      <w:proofErr w:type="spellEnd"/>
      <w:r>
        <w:rPr>
          <w:szCs w:val="22"/>
        </w:rPr>
        <w:t xml:space="preserve"> je nutné dávkovanie upraviť: </w:t>
      </w:r>
    </w:p>
    <w:p w:rsidR="00B31189" w:rsidRPr="00DA6E3A" w:rsidRDefault="003A0282" w:rsidP="003973C2">
      <w:pPr>
        <w:pStyle w:val="Odsekzoznamu"/>
        <w:numPr>
          <w:ilvl w:val="0"/>
          <w:numId w:val="4"/>
        </w:numPr>
        <w:ind w:left="567" w:right="-28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glomerulárnej</w:t>
      </w:r>
      <w:proofErr w:type="spellEnd"/>
      <w:r>
        <w:rPr>
          <w:sz w:val="22"/>
          <w:szCs w:val="22"/>
        </w:rPr>
        <w:t xml:space="preserve"> filtrácii 50 – 10 ml/min sa podávajú jednotlivé dávky v intervale najmenej 6 hodín;</w:t>
      </w:r>
    </w:p>
    <w:p w:rsidR="00B31189" w:rsidRPr="00DA6E3A" w:rsidRDefault="003A0282" w:rsidP="003973C2">
      <w:pPr>
        <w:pStyle w:val="Odsekzoznamu"/>
        <w:numPr>
          <w:ilvl w:val="0"/>
          <w:numId w:val="4"/>
        </w:numPr>
        <w:ind w:left="567" w:right="-284" w:hanging="567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glomerulárnej</w:t>
      </w:r>
      <w:proofErr w:type="spellEnd"/>
      <w:r>
        <w:rPr>
          <w:sz w:val="22"/>
          <w:szCs w:val="22"/>
        </w:rPr>
        <w:t xml:space="preserve"> filtrácii pod 10 ml/min v intervale 8 hodín.</w:t>
      </w:r>
    </w:p>
    <w:p w:rsidR="00B31189" w:rsidRPr="00DA6E3A" w:rsidRDefault="00B31189" w:rsidP="003973C2">
      <w:pPr>
        <w:ind w:right="-284"/>
        <w:jc w:val="both"/>
        <w:rPr>
          <w:szCs w:val="22"/>
        </w:rPr>
      </w:pPr>
    </w:p>
    <w:p w:rsidR="00B31189" w:rsidRPr="00DA6E3A" w:rsidRDefault="003A0282" w:rsidP="003973C2">
      <w:pPr>
        <w:keepNext/>
        <w:tabs>
          <w:tab w:val="left" w:pos="567"/>
        </w:tabs>
        <w:ind w:right="-284"/>
        <w:jc w:val="both"/>
        <w:rPr>
          <w:i/>
          <w:szCs w:val="22"/>
          <w:u w:val="single"/>
        </w:rPr>
      </w:pPr>
      <w:r>
        <w:rPr>
          <w:i/>
          <w:szCs w:val="22"/>
          <w:u w:val="single"/>
        </w:rPr>
        <w:t>Porucha funkcie pečene</w:t>
      </w:r>
    </w:p>
    <w:p w:rsidR="00B31189" w:rsidRPr="00DA6E3A" w:rsidRDefault="003A0282" w:rsidP="003973C2">
      <w:pPr>
        <w:tabs>
          <w:tab w:val="left" w:pos="0"/>
        </w:tabs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Pacienti s poruchou funkcie pečene sa musia pred začatím liečby poradiť s lekárom. Obmedzenia týkajúce sa použitia liekov s obsahom paracetamolu a kofeínu u týchto pacientov sú predovšetkým dané </w:t>
      </w:r>
      <w:proofErr w:type="spellStart"/>
      <w:r>
        <w:rPr>
          <w:szCs w:val="22"/>
        </w:rPr>
        <w:t>paracetamolom</w:t>
      </w:r>
      <w:proofErr w:type="spellEnd"/>
      <w:r>
        <w:rPr>
          <w:szCs w:val="22"/>
        </w:rPr>
        <w:t>.</w:t>
      </w:r>
    </w:p>
    <w:p w:rsidR="00B31189" w:rsidRPr="00DA6E3A" w:rsidRDefault="00B31189" w:rsidP="003973C2">
      <w:pPr>
        <w:tabs>
          <w:tab w:val="left" w:pos="567"/>
        </w:tabs>
        <w:ind w:right="-284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>U pacientov s ľahkou a stredne ťažkou poruchou funkcie pečene je potrebné podávať tieto lieky s opatrnosťou. U pacientov s ťažkou poruchou funkcie pečene je podávanie liekov kontraindikované.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A41D52" w:rsidRPr="00DA6E3A" w:rsidRDefault="003A0282" w:rsidP="003973C2">
      <w:pPr>
        <w:keepNext/>
        <w:ind w:left="0" w:right="-284" w:firstLine="0"/>
        <w:jc w:val="both"/>
        <w:rPr>
          <w:szCs w:val="22"/>
        </w:rPr>
      </w:pPr>
      <w:r>
        <w:rPr>
          <w:szCs w:val="22"/>
          <w:u w:val="single"/>
        </w:rPr>
        <w:t>Spôsob podávania</w:t>
      </w:r>
    </w:p>
    <w:p w:rsidR="00EC7714" w:rsidRPr="00DA6E3A" w:rsidRDefault="003A0282" w:rsidP="00EC7714">
      <w:pPr>
        <w:suppressAutoHyphens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Lieky sú určené na perorálne použitie. </w:t>
      </w:r>
    </w:p>
    <w:p w:rsidR="00EC7714" w:rsidRPr="00DA6E3A" w:rsidRDefault="00EC7714" w:rsidP="00EC7714">
      <w:pPr>
        <w:suppressAutoHyphens/>
        <w:ind w:left="0" w:right="-284" w:firstLine="0"/>
        <w:jc w:val="both"/>
        <w:rPr>
          <w:szCs w:val="22"/>
        </w:rPr>
      </w:pPr>
    </w:p>
    <w:p w:rsidR="00EC7714" w:rsidRPr="00DA6E3A" w:rsidRDefault="003A0282" w:rsidP="00EC7714">
      <w:pPr>
        <w:suppressAutoHyphens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Tablety sa majú zapiť </w:t>
      </w:r>
      <w:r>
        <w:rPr>
          <w:noProof/>
          <w:szCs w:val="22"/>
        </w:rPr>
        <w:t>dostatočným množstvom tekutiny</w:t>
      </w:r>
      <w:r>
        <w:rPr>
          <w:szCs w:val="22"/>
        </w:rPr>
        <w:t>. Šumivé tablety sa podávajú po rozpustení v pohári vody.</w:t>
      </w:r>
    </w:p>
    <w:p w:rsidR="00EC7714" w:rsidRPr="00DA6E3A" w:rsidRDefault="00EC7714" w:rsidP="00EC7714">
      <w:pPr>
        <w:suppressAutoHyphens/>
        <w:ind w:left="0" w:right="-284" w:firstLine="0"/>
        <w:jc w:val="both"/>
        <w:rPr>
          <w:szCs w:val="22"/>
        </w:rPr>
      </w:pPr>
    </w:p>
    <w:p w:rsidR="00EC7714" w:rsidRPr="00DA6E3A" w:rsidRDefault="003A0282" w:rsidP="00EC7714">
      <w:pPr>
        <w:suppressAutoHyphens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Vždy je potrebné používať najnižšiu účinnú dávku po čo najkratšiu dobu nevyhnutnú na zlepšenie príznakov. </w:t>
      </w:r>
    </w:p>
    <w:p w:rsidR="00EC7714" w:rsidRPr="00DA6E3A" w:rsidRDefault="00EC7714" w:rsidP="00EC7714">
      <w:pPr>
        <w:suppressAutoHyphens/>
        <w:ind w:left="0" w:right="-284" w:firstLine="0"/>
        <w:jc w:val="both"/>
        <w:rPr>
          <w:szCs w:val="22"/>
        </w:rPr>
      </w:pPr>
    </w:p>
    <w:p w:rsidR="00EC7714" w:rsidRPr="00DA6E3A" w:rsidRDefault="003A0282" w:rsidP="00EC7714">
      <w:pPr>
        <w:suppressAutoHyphens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Dávka sa nemá prekračovať. </w:t>
      </w:r>
    </w:p>
    <w:p w:rsidR="00EC7714" w:rsidRPr="00DA6E3A" w:rsidRDefault="00EC7714" w:rsidP="00EC7714">
      <w:pPr>
        <w:suppressAutoHyphens/>
        <w:ind w:left="0" w:right="-284" w:firstLine="0"/>
        <w:jc w:val="both"/>
        <w:rPr>
          <w:szCs w:val="22"/>
        </w:rPr>
      </w:pPr>
    </w:p>
    <w:p w:rsidR="00EC7714" w:rsidRPr="00DA6E3A" w:rsidRDefault="003A0282" w:rsidP="00EC7714">
      <w:pPr>
        <w:suppressAutoHyphens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Časový odstup medzi jednotlivými dávkami musí byť minimálne 4 hodiny. </w:t>
      </w:r>
    </w:p>
    <w:p w:rsidR="00EC7714" w:rsidRPr="00DA6E3A" w:rsidRDefault="00EC7714" w:rsidP="00EC7714">
      <w:pPr>
        <w:suppressAutoHyphens/>
        <w:ind w:left="0" w:right="-284" w:firstLine="0"/>
        <w:jc w:val="both"/>
        <w:rPr>
          <w:szCs w:val="22"/>
        </w:rPr>
      </w:pPr>
    </w:p>
    <w:p w:rsidR="00EC7714" w:rsidRPr="00DA6E3A" w:rsidRDefault="003A0282" w:rsidP="00EC7714">
      <w:pPr>
        <w:suppressAutoHyphens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Dĺžka liečby sa má obmedziť u všetkých pacientov na 7 dní. Ak sa nedosiahne účinné zmiernenie bolesti, pacientov je potrebné poučiť, aby sa poradili s lekárom. </w:t>
      </w:r>
    </w:p>
    <w:p w:rsidR="00EC7714" w:rsidRPr="00DA6E3A" w:rsidRDefault="00EC7714" w:rsidP="00EC7714">
      <w:pPr>
        <w:suppressAutoHyphens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lastRenderedPageBreak/>
        <w:t>4.3</w:t>
      </w:r>
      <w:r>
        <w:rPr>
          <w:b/>
          <w:noProof/>
          <w:szCs w:val="22"/>
        </w:rPr>
        <w:tab/>
        <w:t xml:space="preserve">Kontraindikácie 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856D22" w:rsidRPr="00DA6E3A" w:rsidRDefault="003A0282" w:rsidP="003973C2">
      <w:pPr>
        <w:pStyle w:val="Zarkazkladnhotextu"/>
        <w:numPr>
          <w:ilvl w:val="0"/>
          <w:numId w:val="2"/>
        </w:numPr>
        <w:spacing w:after="0"/>
        <w:ind w:left="567" w:right="-284" w:hanging="567"/>
        <w:jc w:val="both"/>
        <w:rPr>
          <w:szCs w:val="22"/>
        </w:rPr>
      </w:pPr>
      <w:r>
        <w:rPr>
          <w:szCs w:val="22"/>
        </w:rPr>
        <w:t>Precitlivenosť na paracetamol, kofeín alebo na ktorúkoľvek z pomocných látok uvedených v časti 6.1.</w:t>
      </w:r>
    </w:p>
    <w:p w:rsidR="00457AF2" w:rsidRPr="00DA6E3A" w:rsidRDefault="003A0282" w:rsidP="003973C2">
      <w:pPr>
        <w:pStyle w:val="Zarkazkladnhotextu"/>
        <w:numPr>
          <w:ilvl w:val="0"/>
          <w:numId w:val="2"/>
        </w:numPr>
        <w:spacing w:after="0"/>
        <w:ind w:left="567" w:right="-284" w:hanging="567"/>
        <w:jc w:val="both"/>
        <w:rPr>
          <w:szCs w:val="22"/>
        </w:rPr>
      </w:pPr>
      <w:r>
        <w:rPr>
          <w:szCs w:val="22"/>
        </w:rPr>
        <w:t xml:space="preserve">Ťažká </w:t>
      </w:r>
      <w:proofErr w:type="spellStart"/>
      <w:r>
        <w:rPr>
          <w:szCs w:val="22"/>
        </w:rPr>
        <w:t>hepatálna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insuficiencia</w:t>
      </w:r>
      <w:proofErr w:type="spellEnd"/>
      <w:r>
        <w:rPr>
          <w:szCs w:val="22"/>
        </w:rPr>
        <w:t>.</w:t>
      </w:r>
    </w:p>
    <w:p w:rsidR="00856D22" w:rsidRPr="00DA6E3A" w:rsidRDefault="003A0282" w:rsidP="003973C2">
      <w:pPr>
        <w:pStyle w:val="Zarkazkladnhotextu"/>
        <w:numPr>
          <w:ilvl w:val="0"/>
          <w:numId w:val="2"/>
        </w:numPr>
        <w:spacing w:after="0"/>
        <w:ind w:left="567" w:right="-284" w:hanging="567"/>
        <w:jc w:val="both"/>
        <w:rPr>
          <w:szCs w:val="22"/>
        </w:rPr>
      </w:pPr>
      <w:r>
        <w:rPr>
          <w:szCs w:val="22"/>
        </w:rPr>
        <w:t>Akútna hepatitída.</w:t>
      </w:r>
    </w:p>
    <w:p w:rsidR="005736C2" w:rsidRPr="00DA6E3A" w:rsidRDefault="003A0282" w:rsidP="003973C2">
      <w:pPr>
        <w:pStyle w:val="Zarkazkladnhotextu"/>
        <w:numPr>
          <w:ilvl w:val="0"/>
          <w:numId w:val="2"/>
        </w:numPr>
        <w:spacing w:after="0"/>
        <w:ind w:left="567" w:right="-284" w:hanging="567"/>
        <w:jc w:val="both"/>
        <w:rPr>
          <w:szCs w:val="22"/>
        </w:rPr>
      </w:pPr>
      <w:r>
        <w:rPr>
          <w:szCs w:val="22"/>
        </w:rPr>
        <w:t xml:space="preserve">Ťažká </w:t>
      </w:r>
      <w:proofErr w:type="spellStart"/>
      <w:r>
        <w:rPr>
          <w:szCs w:val="22"/>
        </w:rPr>
        <w:t>hemolytická</w:t>
      </w:r>
      <w:proofErr w:type="spellEnd"/>
      <w:r>
        <w:rPr>
          <w:szCs w:val="22"/>
        </w:rPr>
        <w:t xml:space="preserve"> anémia.</w:t>
      </w:r>
    </w:p>
    <w:p w:rsidR="005736C2" w:rsidRPr="00DA6E3A" w:rsidRDefault="005736C2" w:rsidP="003973C2">
      <w:pPr>
        <w:pStyle w:val="Zkladntext"/>
        <w:ind w:right="-284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4.4</w:t>
      </w:r>
      <w:r>
        <w:rPr>
          <w:b/>
          <w:noProof/>
          <w:szCs w:val="22"/>
        </w:rPr>
        <w:tab/>
        <w:t>Osobitné upozornenia a opatrenia pri používaní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E6274A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Obsahuje paracetamol. Pacientov je potrebné upozorniť, aby neužívali súbežne iné lieky s obsahom paracetamolu. Súbežné podávania viacerých liekov s obsahom paracetamolu by mohlo viesť k predávkovaniu. </w:t>
      </w:r>
    </w:p>
    <w:p w:rsidR="00E6274A" w:rsidRPr="00DA6E3A" w:rsidRDefault="00E6274A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E6274A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Predávkovanie </w:t>
      </w:r>
      <w:proofErr w:type="spellStart"/>
      <w:r>
        <w:rPr>
          <w:szCs w:val="22"/>
        </w:rPr>
        <w:t>paracetamolom</w:t>
      </w:r>
      <w:proofErr w:type="spellEnd"/>
      <w:r>
        <w:rPr>
          <w:szCs w:val="22"/>
        </w:rPr>
        <w:t xml:space="preserve"> môže spôsobiť zlyhanie pečene vedúce až k potrebe transplantácie pečene alebo smrti. Základné ochorenie pečene zvyšuje riziko predávkovania a poškodenia pečene v súvislosti s </w:t>
      </w:r>
      <w:proofErr w:type="spellStart"/>
      <w:r>
        <w:rPr>
          <w:szCs w:val="22"/>
        </w:rPr>
        <w:t>paracetamolom</w:t>
      </w:r>
      <w:proofErr w:type="spellEnd"/>
      <w:r>
        <w:rPr>
          <w:szCs w:val="22"/>
        </w:rPr>
        <w:t>.</w:t>
      </w:r>
    </w:p>
    <w:p w:rsidR="00E6274A" w:rsidRPr="00DA6E3A" w:rsidRDefault="00E6274A" w:rsidP="003973C2">
      <w:pPr>
        <w:autoSpaceDE w:val="0"/>
        <w:autoSpaceDN w:val="0"/>
        <w:adjustRightInd w:val="0"/>
        <w:ind w:right="-284"/>
        <w:jc w:val="both"/>
        <w:rPr>
          <w:szCs w:val="22"/>
        </w:rPr>
      </w:pPr>
    </w:p>
    <w:p w:rsidR="00E924C9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Počas liečby sa nesmú piť alkoholické nápoje. Paracetamol môže byť už v dávkach nad 6 g denne </w:t>
      </w:r>
      <w:proofErr w:type="spellStart"/>
      <w:r>
        <w:rPr>
          <w:szCs w:val="22"/>
        </w:rPr>
        <w:t>hepatotoxický</w:t>
      </w:r>
      <w:proofErr w:type="spellEnd"/>
      <w:r>
        <w:rPr>
          <w:szCs w:val="22"/>
        </w:rPr>
        <w:t xml:space="preserve">. Poškodenie pečene sa však môže vyvinúť aj pri nižších dávkach, ak spolupôsobia alkohol, induktory pečeňových enzýmov alebo iné </w:t>
      </w:r>
      <w:proofErr w:type="spellStart"/>
      <w:r>
        <w:rPr>
          <w:szCs w:val="22"/>
        </w:rPr>
        <w:t>hepatotoxické</w:t>
      </w:r>
      <w:proofErr w:type="spellEnd"/>
      <w:r>
        <w:rPr>
          <w:szCs w:val="22"/>
        </w:rPr>
        <w:t xml:space="preserve"> lieky. Dlhodobá konzumácia alkoholu významne zvyšuje riziko </w:t>
      </w:r>
      <w:proofErr w:type="spellStart"/>
      <w:r>
        <w:rPr>
          <w:szCs w:val="22"/>
        </w:rPr>
        <w:t>hepatotoxicity</w:t>
      </w:r>
      <w:proofErr w:type="spellEnd"/>
      <w:r>
        <w:rPr>
          <w:szCs w:val="22"/>
        </w:rPr>
        <w:t xml:space="preserve"> paracetamolu. </w:t>
      </w:r>
    </w:p>
    <w:p w:rsidR="00E924C9" w:rsidRPr="00DA6E3A" w:rsidRDefault="00E924C9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E924C9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Pacienti s diagnostikovanou poruchou funkcie pečene alebo obličiek sa musia pred zahájením užívania týchto liekov poradiť s lekárom. </w:t>
      </w:r>
    </w:p>
    <w:p w:rsidR="00E924C9" w:rsidRPr="00DA6E3A" w:rsidRDefault="00E924C9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Pri podávaní paracetamolu pacientom s poruchou funkcie pečene a u pacientov, ktorí dlhodobo užívajú vyššie dávky paracetamolu, sa odporúča pravidelná kontrola pečeňových testov. 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E6274A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>
        <w:rPr>
          <w:szCs w:val="22"/>
        </w:rPr>
        <w:t>U pacientov s </w:t>
      </w:r>
      <w:proofErr w:type="spellStart"/>
      <w:r>
        <w:rPr>
          <w:szCs w:val="22"/>
        </w:rPr>
        <w:t>depléciou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glutatiónu</w:t>
      </w:r>
      <w:proofErr w:type="spellEnd"/>
      <w:r>
        <w:rPr>
          <w:szCs w:val="22"/>
        </w:rPr>
        <w:t xml:space="preserve">, ako sú významne podvyživení alebo </w:t>
      </w:r>
      <w:proofErr w:type="spellStart"/>
      <w:r>
        <w:rPr>
          <w:szCs w:val="22"/>
        </w:rPr>
        <w:t>anorektickí</w:t>
      </w:r>
      <w:proofErr w:type="spellEnd"/>
      <w:r>
        <w:rPr>
          <w:szCs w:val="22"/>
        </w:rPr>
        <w:t xml:space="preserve"> pacienti, pri veľmi nízkom </w:t>
      </w:r>
      <w:proofErr w:type="spellStart"/>
      <w:r>
        <w:rPr>
          <w:szCs w:val="22"/>
        </w:rPr>
        <w:t>BMI</w:t>
      </w:r>
      <w:proofErr w:type="spellEnd"/>
      <w:r>
        <w:rPr>
          <w:szCs w:val="22"/>
        </w:rPr>
        <w:t xml:space="preserve"> alebo chronickí ťažkí alkoholici, boli hlásené prípady poruchy funkcie až zlyhávania pečene. U stavov s </w:t>
      </w:r>
      <w:proofErr w:type="spellStart"/>
      <w:r>
        <w:rPr>
          <w:szCs w:val="22"/>
        </w:rPr>
        <w:t>depléciou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glutatiónu</w:t>
      </w:r>
      <w:proofErr w:type="spellEnd"/>
      <w:r>
        <w:rPr>
          <w:szCs w:val="22"/>
        </w:rPr>
        <w:t xml:space="preserve">, ako je napr. sepsa, môže použitie paracetamolu zvyšovať riziko metabolickej </w:t>
      </w:r>
      <w:proofErr w:type="spellStart"/>
      <w:r>
        <w:rPr>
          <w:szCs w:val="22"/>
        </w:rPr>
        <w:t>acidózy</w:t>
      </w:r>
      <w:proofErr w:type="spellEnd"/>
      <w:r>
        <w:rPr>
          <w:szCs w:val="22"/>
        </w:rPr>
        <w:t>.</w:t>
      </w:r>
    </w:p>
    <w:p w:rsidR="00E6274A" w:rsidRPr="00DA6E3A" w:rsidRDefault="00E6274A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 xml:space="preserve">Zvýšená opatrnosť je potrebná u pacientov s deficitom enzýmu </w:t>
      </w:r>
      <w:proofErr w:type="spellStart"/>
      <w:r>
        <w:rPr>
          <w:szCs w:val="22"/>
        </w:rPr>
        <w:t>glukózo-6-fosfátdehydrogenázy</w:t>
      </w:r>
      <w:proofErr w:type="spellEnd"/>
      <w:r>
        <w:rPr>
          <w:szCs w:val="22"/>
        </w:rPr>
        <w:t xml:space="preserve"> a u pacientov s </w:t>
      </w:r>
      <w:proofErr w:type="spellStart"/>
      <w:r>
        <w:rPr>
          <w:szCs w:val="22"/>
        </w:rPr>
        <w:t>renálnym</w:t>
      </w:r>
      <w:proofErr w:type="spellEnd"/>
      <w:r>
        <w:rPr>
          <w:szCs w:val="22"/>
        </w:rPr>
        <w:t xml:space="preserve"> poškodením (pozri časť 4.2). Pri dlhodobej liečbe nemožno vylúčiť možnosť poškodenia obličiek.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E6274A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Pri liečbe perorálnymi </w:t>
      </w:r>
      <w:proofErr w:type="spellStart"/>
      <w:r>
        <w:rPr>
          <w:szCs w:val="22"/>
        </w:rPr>
        <w:t>antikoagulanciami</w:t>
      </w:r>
      <w:proofErr w:type="spellEnd"/>
      <w:r>
        <w:rPr>
          <w:szCs w:val="22"/>
        </w:rPr>
        <w:t xml:space="preserve"> a súbežnom podávaní vyšších dávok paracetamolu je nutná kontrola </w:t>
      </w:r>
      <w:proofErr w:type="spellStart"/>
      <w:r>
        <w:rPr>
          <w:szCs w:val="22"/>
        </w:rPr>
        <w:t>protrombínového</w:t>
      </w:r>
      <w:proofErr w:type="spellEnd"/>
      <w:r>
        <w:rPr>
          <w:szCs w:val="22"/>
        </w:rPr>
        <w:t xml:space="preserve"> času. </w:t>
      </w:r>
    </w:p>
    <w:p w:rsidR="00E6274A" w:rsidRPr="00DA6E3A" w:rsidRDefault="00E6274A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Pri užívaní týchto liekov je potrebné vyhnúť sa nadmernému príjmu kofeínu. Pitie nadmerného množstva kávy alebo čaju spolu s užívaním týchto liekov môže spôsobiť pocit napätia a podráždenosti. </w:t>
      </w:r>
    </w:p>
    <w:p w:rsidR="005736C2" w:rsidRPr="00DA6E3A" w:rsidRDefault="005736C2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>Lieky nie sú určené deťom do 12 rokov.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E6274A" w:rsidRPr="00DA6E3A" w:rsidRDefault="003A0282" w:rsidP="003973C2">
      <w:pPr>
        <w:keepNext/>
        <w:ind w:left="0" w:right="-284" w:firstLine="0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Novum</w:t>
      </w:r>
      <w:proofErr w:type="spellEnd"/>
      <w:r>
        <w:rPr>
          <w:b/>
          <w:szCs w:val="22"/>
        </w:rPr>
        <w:t>:</w:t>
      </w:r>
    </w:p>
    <w:p w:rsidR="005736C2" w:rsidRPr="00DA6E3A" w:rsidRDefault="003A0282" w:rsidP="003973C2">
      <w:pPr>
        <w:numPr>
          <w:ilvl w:val="0"/>
          <w:numId w:val="5"/>
        </w:numPr>
        <w:ind w:left="567" w:right="-284" w:hanging="567"/>
        <w:jc w:val="both"/>
        <w:rPr>
          <w:szCs w:val="22"/>
        </w:rPr>
      </w:pPr>
      <w:r>
        <w:rPr>
          <w:szCs w:val="22"/>
        </w:rPr>
        <w:t xml:space="preserve">liek obsahuje zmes sodných solí </w:t>
      </w:r>
      <w:proofErr w:type="spellStart"/>
      <w:r>
        <w:rPr>
          <w:szCs w:val="22"/>
        </w:rPr>
        <w:t>parabénov</w:t>
      </w:r>
      <w:proofErr w:type="spellEnd"/>
      <w:r>
        <w:rPr>
          <w:szCs w:val="22"/>
        </w:rPr>
        <w:t>, ktoré môžu vyvolať alergické reakcie (možno oneskorené).</w:t>
      </w:r>
    </w:p>
    <w:p w:rsidR="00E6274A" w:rsidRPr="00DA6E3A" w:rsidRDefault="00E6274A" w:rsidP="003973C2">
      <w:pPr>
        <w:ind w:left="0" w:right="-284" w:firstLine="0"/>
        <w:jc w:val="both"/>
        <w:rPr>
          <w:szCs w:val="22"/>
        </w:rPr>
      </w:pPr>
    </w:p>
    <w:p w:rsidR="00E6274A" w:rsidRPr="00DA6E3A" w:rsidRDefault="003A0282" w:rsidP="003973C2">
      <w:pPr>
        <w:keepNext/>
        <w:ind w:left="0" w:right="-284" w:firstLine="0"/>
        <w:jc w:val="both"/>
        <w:rPr>
          <w:b/>
          <w:szCs w:val="22"/>
        </w:rPr>
      </w:pPr>
      <w:proofErr w:type="spellStart"/>
      <w:r>
        <w:rPr>
          <w:b/>
          <w:szCs w:val="22"/>
        </w:rPr>
        <w:t>Panadol</w:t>
      </w:r>
      <w:proofErr w:type="spellEnd"/>
      <w:r>
        <w:rPr>
          <w:b/>
          <w:szCs w:val="22"/>
        </w:rPr>
        <w:t xml:space="preserve"> Extra </w:t>
      </w:r>
      <w:proofErr w:type="spellStart"/>
      <w:r>
        <w:rPr>
          <w:b/>
          <w:szCs w:val="22"/>
        </w:rPr>
        <w:t>Rapide</w:t>
      </w:r>
      <w:proofErr w:type="spellEnd"/>
      <w:r>
        <w:rPr>
          <w:b/>
          <w:szCs w:val="22"/>
        </w:rPr>
        <w:t>:</w:t>
      </w:r>
    </w:p>
    <w:p w:rsidR="00E6274A" w:rsidRPr="00DA6E3A" w:rsidRDefault="003A0282" w:rsidP="003973C2">
      <w:pPr>
        <w:numPr>
          <w:ilvl w:val="0"/>
          <w:numId w:val="5"/>
        </w:numPr>
        <w:ind w:left="567" w:right="-284" w:hanging="567"/>
        <w:jc w:val="both"/>
        <w:rPr>
          <w:szCs w:val="22"/>
        </w:rPr>
      </w:pPr>
      <w:r>
        <w:rPr>
          <w:szCs w:val="22"/>
        </w:rPr>
        <w:t>jedna tableta obsahuje 427 mg sodíka: má sa vziať do úvahy u pacientov so zníženou funkciou obličiek alebo u pacientov na diéte s kontrolovaným príjmom sodíka;</w:t>
      </w:r>
    </w:p>
    <w:p w:rsidR="00E6274A" w:rsidRPr="00DA6E3A" w:rsidRDefault="003A0282" w:rsidP="003973C2">
      <w:pPr>
        <w:numPr>
          <w:ilvl w:val="0"/>
          <w:numId w:val="5"/>
        </w:numPr>
        <w:ind w:left="567" w:right="-284" w:hanging="567"/>
        <w:jc w:val="both"/>
        <w:rPr>
          <w:szCs w:val="22"/>
        </w:rPr>
      </w:pPr>
      <w:r>
        <w:rPr>
          <w:szCs w:val="22"/>
        </w:rPr>
        <w:t xml:space="preserve">jedna tableta obsahuje 50 mg </w:t>
      </w:r>
      <w:proofErr w:type="spellStart"/>
      <w:r>
        <w:rPr>
          <w:szCs w:val="22"/>
        </w:rPr>
        <w:t>sorbitolu</w:t>
      </w:r>
      <w:proofErr w:type="spellEnd"/>
      <w:r>
        <w:rPr>
          <w:szCs w:val="22"/>
        </w:rPr>
        <w:t>: pacienti so zriedkavými dedičnými problémami intolerancie fruktózy nesmú užívať tento liek.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4.5</w:t>
      </w:r>
      <w:r>
        <w:rPr>
          <w:b/>
          <w:noProof/>
          <w:szCs w:val="22"/>
        </w:rPr>
        <w:tab/>
        <w:t>Liekové a iné interakcie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E6274A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 xml:space="preserve">Dlhodobé pravidelné denné užívanie paracetamolu môže zvýšiť </w:t>
      </w:r>
      <w:proofErr w:type="spellStart"/>
      <w:r>
        <w:rPr>
          <w:szCs w:val="22"/>
        </w:rPr>
        <w:t>antikoagulačný</w:t>
      </w:r>
      <w:proofErr w:type="spellEnd"/>
      <w:r>
        <w:rPr>
          <w:szCs w:val="22"/>
        </w:rPr>
        <w:t xml:space="preserve"> účinok warfarínu alebo iných </w:t>
      </w:r>
      <w:proofErr w:type="spellStart"/>
      <w:r>
        <w:rPr>
          <w:szCs w:val="22"/>
        </w:rPr>
        <w:t>kumarínových</w:t>
      </w:r>
      <w:proofErr w:type="spellEnd"/>
      <w:r>
        <w:rPr>
          <w:szCs w:val="22"/>
        </w:rPr>
        <w:t xml:space="preserve"> derivátov spolu so zvýšeným rizikom krvácania. Občasné užívanie nemá </w:t>
      </w:r>
      <w:proofErr w:type="spellStart"/>
      <w:r>
        <w:rPr>
          <w:szCs w:val="22"/>
        </w:rPr>
        <w:t>signifikantný</w:t>
      </w:r>
      <w:proofErr w:type="spellEnd"/>
      <w:r>
        <w:rPr>
          <w:szCs w:val="22"/>
        </w:rPr>
        <w:t xml:space="preserve"> účinok. </w:t>
      </w:r>
    </w:p>
    <w:p w:rsidR="00E6274A" w:rsidRPr="00DA6E3A" w:rsidRDefault="00E6274A" w:rsidP="003973C2">
      <w:pPr>
        <w:ind w:right="-284"/>
        <w:jc w:val="both"/>
        <w:rPr>
          <w:szCs w:val="22"/>
        </w:rPr>
      </w:pPr>
    </w:p>
    <w:p w:rsidR="00E6274A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Rýchlosť absorpcie paracetamolu môže byť zvýšená </w:t>
      </w:r>
      <w:proofErr w:type="spellStart"/>
      <w:r>
        <w:rPr>
          <w:szCs w:val="22"/>
        </w:rPr>
        <w:t>metoklopramidom</w:t>
      </w:r>
      <w:proofErr w:type="spellEnd"/>
      <w:r>
        <w:rPr>
          <w:szCs w:val="22"/>
        </w:rPr>
        <w:t xml:space="preserve"> alebo </w:t>
      </w:r>
      <w:proofErr w:type="spellStart"/>
      <w:r>
        <w:rPr>
          <w:szCs w:val="22"/>
        </w:rPr>
        <w:t>domperidónom</w:t>
      </w:r>
      <w:proofErr w:type="spellEnd"/>
      <w:r>
        <w:rPr>
          <w:szCs w:val="22"/>
        </w:rPr>
        <w:t xml:space="preserve"> a znížená </w:t>
      </w:r>
      <w:proofErr w:type="spellStart"/>
      <w:r>
        <w:rPr>
          <w:szCs w:val="22"/>
        </w:rPr>
        <w:t>kolestyramínom</w:t>
      </w:r>
      <w:proofErr w:type="spellEnd"/>
      <w:r>
        <w:rPr>
          <w:szCs w:val="22"/>
        </w:rPr>
        <w:t xml:space="preserve">. </w:t>
      </w:r>
    </w:p>
    <w:p w:rsidR="00E6274A" w:rsidRPr="00DA6E3A" w:rsidRDefault="00E6274A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E6274A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proofErr w:type="spellStart"/>
      <w:r>
        <w:rPr>
          <w:szCs w:val="22"/>
        </w:rPr>
        <w:t>Hepatotoxické</w:t>
      </w:r>
      <w:proofErr w:type="spellEnd"/>
      <w:r>
        <w:rPr>
          <w:szCs w:val="22"/>
        </w:rPr>
        <w:t xml:space="preserve"> látky môžu zvýšiť možnosť kumulácie a predávkovania </w:t>
      </w:r>
      <w:proofErr w:type="spellStart"/>
      <w:r>
        <w:rPr>
          <w:szCs w:val="22"/>
        </w:rPr>
        <w:t>paracetamolom</w:t>
      </w:r>
      <w:proofErr w:type="spellEnd"/>
      <w:r>
        <w:rPr>
          <w:szCs w:val="22"/>
        </w:rPr>
        <w:t xml:space="preserve">. </w:t>
      </w:r>
    </w:p>
    <w:p w:rsidR="00E6274A" w:rsidRPr="00DA6E3A" w:rsidRDefault="00E6274A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E6274A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Súbežné dlhodobé užívanie paracetamolu a kyseliny </w:t>
      </w:r>
      <w:proofErr w:type="spellStart"/>
      <w:r>
        <w:rPr>
          <w:szCs w:val="22"/>
        </w:rPr>
        <w:t>acetylsalicylovej</w:t>
      </w:r>
      <w:proofErr w:type="spellEnd"/>
      <w:r>
        <w:rPr>
          <w:szCs w:val="22"/>
        </w:rPr>
        <w:t xml:space="preserve"> alebo iných </w:t>
      </w:r>
      <w:proofErr w:type="spellStart"/>
      <w:r>
        <w:rPr>
          <w:szCs w:val="22"/>
        </w:rPr>
        <w:t>nesteroidných</w:t>
      </w:r>
      <w:proofErr w:type="spellEnd"/>
      <w:r>
        <w:rPr>
          <w:szCs w:val="22"/>
        </w:rPr>
        <w:t xml:space="preserve"> protizápalových liekov (</w:t>
      </w:r>
      <w:proofErr w:type="spellStart"/>
      <w:r>
        <w:rPr>
          <w:szCs w:val="22"/>
        </w:rPr>
        <w:t>NSAID</w:t>
      </w:r>
      <w:proofErr w:type="spellEnd"/>
      <w:r>
        <w:rPr>
          <w:szCs w:val="22"/>
        </w:rPr>
        <w:t xml:space="preserve">) môže viesť k poruche funkcie obličiek. </w:t>
      </w:r>
    </w:p>
    <w:p w:rsidR="00E6274A" w:rsidRPr="00DA6E3A" w:rsidRDefault="00E6274A" w:rsidP="003973C2">
      <w:pPr>
        <w:autoSpaceDE w:val="0"/>
        <w:autoSpaceDN w:val="0"/>
        <w:adjustRightInd w:val="0"/>
        <w:ind w:right="-284"/>
        <w:jc w:val="both"/>
        <w:rPr>
          <w:szCs w:val="22"/>
        </w:rPr>
      </w:pPr>
    </w:p>
    <w:p w:rsidR="00E6274A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Paracetamol zvyšuje plazmatickú hladinu kyseliny </w:t>
      </w:r>
      <w:proofErr w:type="spellStart"/>
      <w:r>
        <w:rPr>
          <w:szCs w:val="22"/>
        </w:rPr>
        <w:t>acetylsalicylovej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chloramfenikolu</w:t>
      </w:r>
      <w:proofErr w:type="spellEnd"/>
      <w:r>
        <w:rPr>
          <w:szCs w:val="22"/>
        </w:rPr>
        <w:t xml:space="preserve">. </w:t>
      </w:r>
    </w:p>
    <w:p w:rsidR="00E6274A" w:rsidRPr="00DA6E3A" w:rsidRDefault="00E6274A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E6274A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Probenecid znižuje </w:t>
      </w:r>
      <w:proofErr w:type="spellStart"/>
      <w:r>
        <w:rPr>
          <w:szCs w:val="22"/>
        </w:rPr>
        <w:t>klírens</w:t>
      </w:r>
      <w:proofErr w:type="spellEnd"/>
      <w:r>
        <w:rPr>
          <w:szCs w:val="22"/>
        </w:rPr>
        <w:t xml:space="preserve"> a výrazne predlžuje biologický polčas paracetamolu. </w:t>
      </w:r>
    </w:p>
    <w:p w:rsidR="00E6274A" w:rsidRPr="00DA6E3A" w:rsidRDefault="00E6274A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Induktory </w:t>
      </w:r>
      <w:proofErr w:type="spellStart"/>
      <w:r>
        <w:rPr>
          <w:szCs w:val="22"/>
        </w:rPr>
        <w:t>mikrozomálnych</w:t>
      </w:r>
      <w:proofErr w:type="spellEnd"/>
      <w:r>
        <w:rPr>
          <w:szCs w:val="22"/>
        </w:rPr>
        <w:t xml:space="preserve"> enzýmov (rifampicín, fenobarbital) môžu zvýšiť toxicitu paracetamolu vznikom vyššieho podielu toxického epoxidu pri jeho </w:t>
      </w:r>
      <w:proofErr w:type="spellStart"/>
      <w:r>
        <w:rPr>
          <w:szCs w:val="22"/>
        </w:rPr>
        <w:t>biotransformácii</w:t>
      </w:r>
      <w:proofErr w:type="spellEnd"/>
      <w:r>
        <w:rPr>
          <w:szCs w:val="22"/>
        </w:rPr>
        <w:t xml:space="preserve">. 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4.6</w:t>
      </w:r>
      <w:r>
        <w:rPr>
          <w:b/>
          <w:noProof/>
          <w:szCs w:val="22"/>
        </w:rPr>
        <w:tab/>
        <w:t>Fertilita, gravidita a laktácia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>Gravidita</w:t>
      </w:r>
    </w:p>
    <w:p w:rsidR="00582F19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Paracetamol prestupuje cez placentárnu bariéru. Štúdie realizované počas gravidity na zvieratách i u ľudí nepreukázali škodlivý vplyv paracetamolu na graviditu alebo </w:t>
      </w:r>
      <w:proofErr w:type="spellStart"/>
      <w:r>
        <w:rPr>
          <w:szCs w:val="22"/>
        </w:rPr>
        <w:t>embryofetálny</w:t>
      </w:r>
      <w:proofErr w:type="spellEnd"/>
      <w:r>
        <w:rPr>
          <w:szCs w:val="22"/>
        </w:rPr>
        <w:t xml:space="preserve"> vývin.</w:t>
      </w:r>
    </w:p>
    <w:p w:rsidR="00582F19" w:rsidRPr="00DA6E3A" w:rsidRDefault="00582F19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 xml:space="preserve">Kombinácia paracetamolu s kofeínom sa počas tehotenstva neodporúča pre možné zvýšenie rizika spontánneho potratu spojeného s konzumáciou kofeínu. </w:t>
      </w:r>
    </w:p>
    <w:p w:rsidR="00582F19" w:rsidRPr="00DA6E3A" w:rsidRDefault="00582F19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:rsidR="00582F19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Paracetamol sa vylučuje do materského mlieka. Paracetamol, ani jeho </w:t>
      </w:r>
      <w:proofErr w:type="spellStart"/>
      <w:r>
        <w:rPr>
          <w:szCs w:val="22"/>
        </w:rPr>
        <w:t>metabolity</w:t>
      </w:r>
      <w:proofErr w:type="spellEnd"/>
      <w:r>
        <w:rPr>
          <w:szCs w:val="22"/>
        </w:rPr>
        <w:t xml:space="preserve"> neboli v moči dojčaťa preukázané. Štúdie paracetamolu u ľudí nepreukázali jeho škodlivý vplyv na laktáciu alebo dojčené dieťa.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 xml:space="preserve">Kofeín sa vylučuje do materského mlieka a môže mať stimulačný efekt na dojčené dieťa, ale </w:t>
      </w:r>
      <w:proofErr w:type="spellStart"/>
      <w:r>
        <w:rPr>
          <w:szCs w:val="22"/>
        </w:rPr>
        <w:t>signifikantná</w:t>
      </w:r>
      <w:proofErr w:type="spellEnd"/>
      <w:r>
        <w:rPr>
          <w:szCs w:val="22"/>
        </w:rPr>
        <w:t xml:space="preserve"> intoxikácia nebola spozorovaná. </w:t>
      </w:r>
    </w:p>
    <w:p w:rsidR="00582F19" w:rsidRPr="00DA6E3A" w:rsidRDefault="00582F19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>
        <w:rPr>
          <w:szCs w:val="22"/>
        </w:rPr>
        <w:t>Lieky sa neodporúčajú užívať počas dojčenia.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szCs w:val="22"/>
          <w:u w:val="single"/>
        </w:rPr>
      </w:pPr>
      <w:proofErr w:type="spellStart"/>
      <w:r>
        <w:rPr>
          <w:szCs w:val="22"/>
          <w:u w:val="single"/>
        </w:rPr>
        <w:t>Fertilita</w:t>
      </w:r>
      <w:proofErr w:type="spellEnd"/>
    </w:p>
    <w:p w:rsidR="005736C2" w:rsidRPr="00DA6E3A" w:rsidRDefault="003A0282" w:rsidP="003973C2">
      <w:pPr>
        <w:ind w:left="0" w:right="-284" w:firstLine="0"/>
        <w:jc w:val="both"/>
        <w:rPr>
          <w:noProof/>
          <w:szCs w:val="22"/>
        </w:rPr>
      </w:pPr>
      <w:r>
        <w:rPr>
          <w:noProof/>
          <w:szCs w:val="22"/>
        </w:rPr>
        <w:t>Nie sú dostupné zodpovedajúce údaje.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4.7</w:t>
      </w:r>
      <w:r>
        <w:rPr>
          <w:b/>
          <w:noProof/>
          <w:szCs w:val="22"/>
        </w:rPr>
        <w:tab/>
        <w:t>Ovplyvnenie schopnosti viesť vozidlá a obsluhovať stroje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82F19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szCs w:val="22"/>
        </w:rPr>
        <w:t>Nie je pravdepodobné, že by lieky ovplyvňovali pozornosť a schopnosť viesť vozidlá a obsluhovať stroje.</w:t>
      </w:r>
    </w:p>
    <w:p w:rsidR="005736C2" w:rsidRPr="00DA6E3A" w:rsidRDefault="005736C2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>
        <w:rPr>
          <w:b/>
          <w:noProof/>
          <w:szCs w:val="22"/>
        </w:rPr>
        <w:t>4.8</w:t>
      </w:r>
      <w:r>
        <w:rPr>
          <w:b/>
          <w:noProof/>
          <w:szCs w:val="22"/>
        </w:rPr>
        <w:tab/>
        <w:t>Nežiaduce účinky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82F19" w:rsidRPr="00DA6E3A" w:rsidRDefault="003A0282" w:rsidP="003973C2">
      <w:pPr>
        <w:tabs>
          <w:tab w:val="left" w:pos="0"/>
        </w:tabs>
        <w:ind w:left="0" w:right="-284" w:firstLine="0"/>
        <w:jc w:val="both"/>
        <w:rPr>
          <w:szCs w:val="22"/>
        </w:rPr>
      </w:pPr>
      <w:r>
        <w:rPr>
          <w:szCs w:val="22"/>
        </w:rPr>
        <w:t xml:space="preserve">Nežiaduce účinky z historických dát z klinických štúdii paracetamolu sú jednak málo časté, a tiež z malého množstva expozícií u pacientov. V súlade s tým sú v nasledujúcej tabuľke uvedené nežiaduce účinky hlásené z rozsiahlych </w:t>
      </w:r>
      <w:proofErr w:type="spellStart"/>
      <w:r>
        <w:rPr>
          <w:szCs w:val="22"/>
        </w:rPr>
        <w:t>post-marketingových</w:t>
      </w:r>
      <w:proofErr w:type="spellEnd"/>
      <w:r>
        <w:rPr>
          <w:szCs w:val="22"/>
        </w:rPr>
        <w:t xml:space="preserve"> skúseností pri používaní terapeutických dávok a považované za odpovedajúce. Nežiaduce účinky sú rozdelené podľa systémov orgánových tried a frekvencie výskytu. </w:t>
      </w:r>
    </w:p>
    <w:p w:rsidR="00582F19" w:rsidRPr="00DA6E3A" w:rsidRDefault="00582F19" w:rsidP="003973C2">
      <w:pPr>
        <w:tabs>
          <w:tab w:val="left" w:pos="0"/>
        </w:tabs>
        <w:ind w:left="0" w:right="-284" w:firstLine="0"/>
        <w:jc w:val="both"/>
        <w:rPr>
          <w:szCs w:val="22"/>
        </w:rPr>
      </w:pPr>
    </w:p>
    <w:p w:rsidR="00582F19" w:rsidRPr="00DA6E3A" w:rsidRDefault="003A0282" w:rsidP="003973C2">
      <w:pPr>
        <w:tabs>
          <w:tab w:val="left" w:pos="0"/>
        </w:tabs>
        <w:ind w:left="0" w:right="-284" w:firstLine="0"/>
        <w:jc w:val="both"/>
        <w:rPr>
          <w:szCs w:val="22"/>
        </w:rPr>
      </w:pPr>
      <w:r>
        <w:rPr>
          <w:szCs w:val="22"/>
        </w:rPr>
        <w:lastRenderedPageBreak/>
        <w:t>Frekvencie výskytu sú definované takto: veľmi časté (</w:t>
      </w:r>
      <w:r>
        <w:rPr>
          <w:rFonts w:hint="eastAsia"/>
          <w:szCs w:val="22"/>
        </w:rPr>
        <w:t>≥</w:t>
      </w:r>
      <w:r>
        <w:rPr>
          <w:rFonts w:hint="cs"/>
          <w:szCs w:val="22"/>
        </w:rPr>
        <w:t> </w:t>
      </w:r>
      <w:r>
        <w:rPr>
          <w:szCs w:val="22"/>
        </w:rPr>
        <w:t>1/10); časté (</w:t>
      </w:r>
      <w:r>
        <w:rPr>
          <w:rFonts w:hint="eastAsia"/>
          <w:szCs w:val="22"/>
        </w:rPr>
        <w:t>≥</w:t>
      </w:r>
      <w:r>
        <w:rPr>
          <w:rFonts w:hint="cs"/>
          <w:szCs w:val="22"/>
        </w:rPr>
        <w:t> </w:t>
      </w:r>
      <w:r>
        <w:rPr>
          <w:szCs w:val="22"/>
        </w:rPr>
        <w:t>1/100 až &lt; 1/10); menej časté (</w:t>
      </w:r>
      <w:r>
        <w:rPr>
          <w:rFonts w:hint="eastAsia"/>
          <w:szCs w:val="22"/>
        </w:rPr>
        <w:t>≥</w:t>
      </w:r>
      <w:r>
        <w:rPr>
          <w:rFonts w:hint="cs"/>
          <w:szCs w:val="22"/>
        </w:rPr>
        <w:t> </w:t>
      </w:r>
      <w:r>
        <w:rPr>
          <w:szCs w:val="22"/>
        </w:rPr>
        <w:t>1/1 000 až &lt; 1/100); zriedkavé (</w:t>
      </w:r>
      <w:r>
        <w:rPr>
          <w:rFonts w:hint="eastAsia"/>
          <w:szCs w:val="22"/>
        </w:rPr>
        <w:t>≥</w:t>
      </w:r>
      <w:r>
        <w:rPr>
          <w:rFonts w:hint="cs"/>
          <w:szCs w:val="22"/>
        </w:rPr>
        <w:t> </w:t>
      </w:r>
      <w:r>
        <w:rPr>
          <w:szCs w:val="22"/>
        </w:rPr>
        <w:t xml:space="preserve">1/10 000 až &lt; 1/1 000); veľmi zriedkavé (&lt; 1/10 000); neznáme (z dostupných údajov sa nedá odhadnúť). </w:t>
      </w:r>
    </w:p>
    <w:p w:rsidR="00582F19" w:rsidRPr="00DA6E3A" w:rsidRDefault="00582F19" w:rsidP="003973C2">
      <w:pPr>
        <w:tabs>
          <w:tab w:val="left" w:pos="567"/>
        </w:tabs>
        <w:ind w:right="-284"/>
        <w:jc w:val="both"/>
        <w:rPr>
          <w:szCs w:val="22"/>
        </w:rPr>
      </w:pPr>
    </w:p>
    <w:p w:rsidR="00582F19" w:rsidRPr="00DA6E3A" w:rsidRDefault="003A0282" w:rsidP="003973C2">
      <w:pPr>
        <w:keepNext/>
        <w:tabs>
          <w:tab w:val="left" w:pos="567"/>
        </w:tabs>
        <w:ind w:right="-284"/>
        <w:jc w:val="both"/>
        <w:rPr>
          <w:b/>
          <w:szCs w:val="22"/>
        </w:rPr>
      </w:pPr>
      <w:r>
        <w:rPr>
          <w:b/>
          <w:szCs w:val="22"/>
        </w:rPr>
        <w:t>Nežiaduce účinky paracetamolu zo spontánnych hlásení po uvedení na trh</w:t>
      </w:r>
    </w:p>
    <w:p w:rsidR="00637BAA" w:rsidRPr="00DA6E3A" w:rsidRDefault="003A0282" w:rsidP="003973C2">
      <w:pPr>
        <w:keepNext/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krvi a lymfatického systému </w:t>
      </w:r>
    </w:p>
    <w:p w:rsidR="00637BAA" w:rsidRPr="00DA6E3A" w:rsidRDefault="003A0282" w:rsidP="003973C2">
      <w:pPr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szCs w:val="22"/>
        </w:rPr>
      </w:pPr>
      <w:r>
        <w:rPr>
          <w:szCs w:val="22"/>
        </w:rPr>
        <w:t xml:space="preserve">veľmi zriedkavé </w:t>
      </w:r>
      <w:r>
        <w:rPr>
          <w:szCs w:val="22"/>
        </w:rPr>
        <w:tab/>
      </w:r>
      <w:proofErr w:type="spellStart"/>
      <w:r>
        <w:rPr>
          <w:szCs w:val="22"/>
        </w:rPr>
        <w:t>trombocytopénia</w:t>
      </w:r>
      <w:proofErr w:type="spellEnd"/>
      <w:r>
        <w:rPr>
          <w:szCs w:val="22"/>
        </w:rPr>
        <w:t>, poruchy kmeňových buniek</w:t>
      </w:r>
    </w:p>
    <w:p w:rsidR="00637BAA" w:rsidRPr="00DA6E3A" w:rsidRDefault="00637BAA" w:rsidP="003973C2">
      <w:pPr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/>
          <w:bCs/>
          <w:szCs w:val="22"/>
        </w:rPr>
      </w:pPr>
    </w:p>
    <w:p w:rsidR="00637BAA" w:rsidRPr="00DA6E3A" w:rsidRDefault="003A0282" w:rsidP="003973C2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dýchacej sústavy, hrudníka a </w:t>
      </w:r>
      <w:proofErr w:type="spellStart"/>
      <w:r>
        <w:rPr>
          <w:bCs/>
          <w:szCs w:val="22"/>
          <w:u w:val="single"/>
        </w:rPr>
        <w:t>mediastína</w:t>
      </w:r>
      <w:proofErr w:type="spellEnd"/>
      <w:r>
        <w:rPr>
          <w:bCs/>
          <w:szCs w:val="22"/>
          <w:u w:val="single"/>
        </w:rPr>
        <w:t xml:space="preserve"> </w:t>
      </w:r>
    </w:p>
    <w:p w:rsidR="00637BAA" w:rsidRPr="00DA6E3A" w:rsidRDefault="003A0282" w:rsidP="003973C2">
      <w:pPr>
        <w:tabs>
          <w:tab w:val="left" w:pos="4253"/>
        </w:tabs>
        <w:autoSpaceDE w:val="0"/>
        <w:autoSpaceDN w:val="0"/>
        <w:adjustRightInd w:val="0"/>
        <w:ind w:left="4245" w:right="-284" w:hanging="4245"/>
        <w:jc w:val="both"/>
        <w:rPr>
          <w:szCs w:val="22"/>
        </w:rPr>
      </w:pPr>
      <w:r>
        <w:rPr>
          <w:szCs w:val="22"/>
        </w:rPr>
        <w:t xml:space="preserve">veľmi zriedkavé </w:t>
      </w:r>
      <w:r>
        <w:rPr>
          <w:b/>
          <w:szCs w:val="22"/>
        </w:rPr>
        <w:tab/>
      </w:r>
      <w:proofErr w:type="spellStart"/>
      <w:r>
        <w:rPr>
          <w:szCs w:val="22"/>
        </w:rPr>
        <w:t>bronchospazmus</w:t>
      </w:r>
      <w:proofErr w:type="spellEnd"/>
      <w:r>
        <w:rPr>
          <w:szCs w:val="22"/>
        </w:rPr>
        <w:t xml:space="preserve"> (analgetická astma) u pacientov s precitlivenosťou na kyselinu </w:t>
      </w:r>
      <w:proofErr w:type="spellStart"/>
      <w:r>
        <w:rPr>
          <w:szCs w:val="22"/>
        </w:rPr>
        <w:t>acetylsalicylovú</w:t>
      </w:r>
      <w:proofErr w:type="spellEnd"/>
      <w:r>
        <w:rPr>
          <w:szCs w:val="22"/>
        </w:rPr>
        <w:t xml:space="preserve"> alebo iné </w:t>
      </w:r>
      <w:proofErr w:type="spellStart"/>
      <w:r>
        <w:rPr>
          <w:szCs w:val="22"/>
        </w:rPr>
        <w:t>NSAID</w:t>
      </w:r>
      <w:proofErr w:type="spellEnd"/>
    </w:p>
    <w:p w:rsidR="00637BAA" w:rsidRPr="00DA6E3A" w:rsidRDefault="00637BAA" w:rsidP="003973C2">
      <w:pPr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/>
          <w:bCs/>
          <w:szCs w:val="22"/>
        </w:rPr>
      </w:pPr>
    </w:p>
    <w:p w:rsidR="00637BAA" w:rsidRPr="00DA6E3A" w:rsidRDefault="003A0282" w:rsidP="003973C2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imunitného systému </w:t>
      </w:r>
    </w:p>
    <w:p w:rsidR="00637BAA" w:rsidRPr="00DA6E3A" w:rsidRDefault="003A0282" w:rsidP="003973C2">
      <w:pPr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szCs w:val="22"/>
        </w:rPr>
      </w:pPr>
      <w:r>
        <w:rPr>
          <w:szCs w:val="22"/>
        </w:rPr>
        <w:t xml:space="preserve">veľmi zriedkavé </w:t>
      </w:r>
      <w:r>
        <w:rPr>
          <w:szCs w:val="22"/>
        </w:rPr>
        <w:tab/>
        <w:t xml:space="preserve">alergie (okrem </w:t>
      </w:r>
      <w:proofErr w:type="spellStart"/>
      <w:r>
        <w:rPr>
          <w:szCs w:val="22"/>
        </w:rPr>
        <w:t>angioedému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anafylaxia</w:t>
      </w:r>
      <w:proofErr w:type="spellEnd"/>
      <w:r>
        <w:rPr>
          <w:szCs w:val="22"/>
        </w:rPr>
        <w:t xml:space="preserve"> </w:t>
      </w:r>
    </w:p>
    <w:p w:rsidR="00637BAA" w:rsidRPr="00DA6E3A" w:rsidRDefault="003A0282" w:rsidP="003973C2">
      <w:pPr>
        <w:tabs>
          <w:tab w:val="left" w:pos="4253"/>
        </w:tabs>
        <w:autoSpaceDE w:val="0"/>
        <w:autoSpaceDN w:val="0"/>
        <w:adjustRightInd w:val="0"/>
        <w:ind w:left="4245" w:right="-284" w:hanging="4245"/>
        <w:jc w:val="both"/>
        <w:rPr>
          <w:szCs w:val="22"/>
        </w:rPr>
      </w:pPr>
      <w:r>
        <w:rPr>
          <w:szCs w:val="22"/>
        </w:rPr>
        <w:tab/>
        <w:t xml:space="preserve">kožné reakcie z precitlivenosti vrátane vyrážky, </w:t>
      </w:r>
      <w:proofErr w:type="spellStart"/>
      <w:r>
        <w:rPr>
          <w:szCs w:val="22"/>
        </w:rPr>
        <w:t>angioedému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Stevensov-Johnsonovho</w:t>
      </w:r>
      <w:proofErr w:type="spellEnd"/>
      <w:r>
        <w:rPr>
          <w:szCs w:val="22"/>
        </w:rPr>
        <w:t xml:space="preserve"> syndrómu </w:t>
      </w:r>
    </w:p>
    <w:p w:rsidR="00637BAA" w:rsidRPr="00DA6E3A" w:rsidRDefault="00637BAA" w:rsidP="003973C2">
      <w:pPr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/>
          <w:bCs/>
          <w:szCs w:val="22"/>
        </w:rPr>
      </w:pPr>
    </w:p>
    <w:p w:rsidR="00637BAA" w:rsidRPr="00DA6E3A" w:rsidRDefault="003A0282" w:rsidP="003973C2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pečene a žlčových ciest </w:t>
      </w:r>
    </w:p>
    <w:p w:rsidR="00637BAA" w:rsidRPr="00DA6E3A" w:rsidRDefault="003A0282" w:rsidP="003973C2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veľmi zriedkavé </w:t>
      </w:r>
      <w:r>
        <w:rPr>
          <w:szCs w:val="22"/>
        </w:rPr>
        <w:tab/>
        <w:t xml:space="preserve">zvýšená hladina pečeňových </w:t>
      </w:r>
      <w:proofErr w:type="spellStart"/>
      <w:r>
        <w:rPr>
          <w:szCs w:val="22"/>
        </w:rPr>
        <w:t>transamináz</w:t>
      </w:r>
      <w:proofErr w:type="spellEnd"/>
      <w:r>
        <w:rPr>
          <w:szCs w:val="22"/>
        </w:rPr>
        <w:t xml:space="preserve"> (porucha funkcie pečene), žltačka, zlyhanie pečene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/>
          <w:bCs/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Psychické poruchy 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  <w:t>depresia, zmätenosť, halucinácie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nervového systému 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  <w:t>tras, bolesť hlavy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oka 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  <w:t>abnormálne videnie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srdca a srdcovej činnosti 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  <w:t>edém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ciev 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  <w:t>edém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Poruchy </w:t>
      </w:r>
      <w:proofErr w:type="spellStart"/>
      <w:r>
        <w:rPr>
          <w:bCs/>
          <w:szCs w:val="22"/>
          <w:u w:val="single"/>
        </w:rPr>
        <w:t>gastrointestinálneho</w:t>
      </w:r>
      <w:proofErr w:type="spellEnd"/>
      <w:r>
        <w:rPr>
          <w:bCs/>
          <w:szCs w:val="22"/>
          <w:u w:val="single"/>
        </w:rPr>
        <w:t xml:space="preserve"> traktu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</w:r>
      <w:proofErr w:type="spellStart"/>
      <w:r>
        <w:rPr>
          <w:szCs w:val="22"/>
        </w:rPr>
        <w:t>hemorágia</w:t>
      </w:r>
      <w:proofErr w:type="spellEnd"/>
      <w:r>
        <w:rPr>
          <w:szCs w:val="22"/>
        </w:rPr>
        <w:t>, bolesti brucha, hnačka, nevoľnosť, vracanie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>Poruchy kože a podkožného tkaniva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  <w:t xml:space="preserve">svrbenie, vyrážka, potenie, </w:t>
      </w:r>
      <w:proofErr w:type="spellStart"/>
      <w:r>
        <w:rPr>
          <w:szCs w:val="22"/>
        </w:rPr>
        <w:t>purpura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angioedém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urtikária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Stevensov-Johnsonov</w:t>
      </w:r>
      <w:proofErr w:type="spellEnd"/>
      <w:r>
        <w:rPr>
          <w:szCs w:val="22"/>
        </w:rPr>
        <w:t xml:space="preserve"> syndróm</w:t>
      </w:r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8F3931" w:rsidRPr="00DA6E3A" w:rsidRDefault="003A0282" w:rsidP="008F3931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>Celkové poruchy a reakcie v mieste podania</w:t>
      </w:r>
    </w:p>
    <w:p w:rsidR="008F3931" w:rsidRPr="00DA6E3A" w:rsidRDefault="003A0282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 xml:space="preserve">zriedkavé </w:t>
      </w:r>
      <w:r>
        <w:rPr>
          <w:szCs w:val="22"/>
        </w:rPr>
        <w:tab/>
        <w:t xml:space="preserve">závrat, nevoľnosť, horúčka, </w:t>
      </w:r>
      <w:proofErr w:type="spellStart"/>
      <w:r>
        <w:rPr>
          <w:szCs w:val="22"/>
        </w:rPr>
        <w:t>sedácia</w:t>
      </w:r>
      <w:proofErr w:type="spellEnd"/>
    </w:p>
    <w:p w:rsidR="008F3931" w:rsidRPr="00DA6E3A" w:rsidRDefault="008F3931" w:rsidP="008F3931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</w:p>
    <w:p w:rsidR="00637BAA" w:rsidRPr="00DA6E3A" w:rsidRDefault="003A0282" w:rsidP="003973C2">
      <w:pPr>
        <w:keepNext/>
        <w:tabs>
          <w:tab w:val="left" w:pos="567"/>
        </w:tabs>
        <w:ind w:right="-284"/>
        <w:jc w:val="both"/>
        <w:rPr>
          <w:b/>
          <w:szCs w:val="22"/>
        </w:rPr>
      </w:pPr>
      <w:r>
        <w:rPr>
          <w:b/>
          <w:szCs w:val="22"/>
        </w:rPr>
        <w:t>Nežiaduce účinky kofeínu zo spontánnych hlásení po uvedení na trh</w:t>
      </w:r>
    </w:p>
    <w:p w:rsidR="00637BAA" w:rsidRPr="00DA6E3A" w:rsidRDefault="003A0282" w:rsidP="003973C2">
      <w:pPr>
        <w:keepNext/>
        <w:tabs>
          <w:tab w:val="left" w:pos="4253"/>
        </w:tabs>
        <w:autoSpaceDE w:val="0"/>
        <w:autoSpaceDN w:val="0"/>
        <w:adjustRightInd w:val="0"/>
        <w:ind w:right="-284"/>
        <w:jc w:val="both"/>
        <w:rPr>
          <w:bCs/>
          <w:szCs w:val="22"/>
          <w:u w:val="single"/>
        </w:rPr>
      </w:pPr>
      <w:r>
        <w:rPr>
          <w:bCs/>
          <w:szCs w:val="22"/>
          <w:u w:val="single"/>
        </w:rPr>
        <w:t xml:space="preserve">Psychické poruchy </w:t>
      </w:r>
    </w:p>
    <w:p w:rsidR="00150ADC" w:rsidRPr="00DA6E3A" w:rsidRDefault="003A0282" w:rsidP="003973C2">
      <w:pPr>
        <w:tabs>
          <w:tab w:val="left" w:pos="4253"/>
        </w:tabs>
        <w:autoSpaceDE w:val="0"/>
        <w:autoSpaceDN w:val="0"/>
        <w:adjustRightInd w:val="0"/>
        <w:ind w:left="4253" w:right="-284" w:hanging="4253"/>
        <w:jc w:val="both"/>
        <w:rPr>
          <w:szCs w:val="22"/>
        </w:rPr>
      </w:pPr>
      <w:r>
        <w:rPr>
          <w:szCs w:val="22"/>
        </w:rPr>
        <w:t>neznáme</w:t>
      </w:r>
      <w:r>
        <w:rPr>
          <w:szCs w:val="22"/>
        </w:rPr>
        <w:tab/>
        <w:t xml:space="preserve">nespavosť a nepokoj (ak sú lieky kombinované s kofeínom v potrave, zvyšuje sa pravdepodobnosť výskytu nežiaducich účinkov kofeínu, ako je nespavosť, </w:t>
      </w:r>
      <w:proofErr w:type="spellStart"/>
      <w:r>
        <w:rPr>
          <w:szCs w:val="22"/>
        </w:rPr>
        <w:t>nekľud</w:t>
      </w:r>
      <w:proofErr w:type="spellEnd"/>
      <w:r>
        <w:rPr>
          <w:szCs w:val="22"/>
        </w:rPr>
        <w:t xml:space="preserve">, úzkosť, podráždenosť, bolesť hlavy, </w:t>
      </w:r>
      <w:proofErr w:type="spellStart"/>
      <w:r>
        <w:rPr>
          <w:szCs w:val="22"/>
        </w:rPr>
        <w:t>gastrointestiálne</w:t>
      </w:r>
      <w:proofErr w:type="spellEnd"/>
      <w:r>
        <w:rPr>
          <w:szCs w:val="22"/>
        </w:rPr>
        <w:t xml:space="preserve"> poruchy (nauzea) a </w:t>
      </w:r>
      <w:proofErr w:type="spellStart"/>
      <w:r>
        <w:rPr>
          <w:szCs w:val="22"/>
        </w:rPr>
        <w:t>palpitácie</w:t>
      </w:r>
      <w:proofErr w:type="spellEnd"/>
      <w:r>
        <w:rPr>
          <w:szCs w:val="22"/>
        </w:rPr>
        <w:t>)</w:t>
      </w:r>
    </w:p>
    <w:p w:rsidR="00150ADC" w:rsidRPr="00DA6E3A" w:rsidRDefault="00150ADC" w:rsidP="003973C2">
      <w:pPr>
        <w:tabs>
          <w:tab w:val="left" w:pos="4253"/>
        </w:tabs>
        <w:ind w:left="0" w:right="-284" w:firstLine="0"/>
        <w:jc w:val="both"/>
        <w:rPr>
          <w:b/>
          <w:szCs w:val="22"/>
        </w:rPr>
      </w:pPr>
    </w:p>
    <w:p w:rsidR="005736C2" w:rsidRPr="00DA6E3A" w:rsidRDefault="003A0282" w:rsidP="003973C2">
      <w:pPr>
        <w:keepNext/>
        <w:tabs>
          <w:tab w:val="left" w:pos="567"/>
        </w:tabs>
        <w:ind w:right="-284"/>
        <w:jc w:val="both"/>
        <w:rPr>
          <w:b/>
          <w:szCs w:val="22"/>
        </w:rPr>
      </w:pPr>
      <w:r>
        <w:rPr>
          <w:b/>
          <w:szCs w:val="22"/>
        </w:rPr>
        <w:t>Hlásenie podozrení na nežiaduce reakcie</w:t>
      </w: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>
        <w:rPr>
          <w:noProof/>
          <w:szCs w:val="22"/>
        </w:rPr>
        <w:t>Hlásenie podozrení na nežiaduce reakcie po registrácii lieku je dôležité.</w:t>
      </w:r>
      <w:r>
        <w:rPr>
          <w:szCs w:val="22"/>
        </w:rPr>
        <w:t xml:space="preserve"> </w:t>
      </w:r>
      <w:r>
        <w:rPr>
          <w:noProof/>
          <w:szCs w:val="22"/>
        </w:rPr>
        <w:t>Umožňuje priebežné monitorovanie pomeru prínosu a rizika lieku.</w:t>
      </w:r>
      <w:r>
        <w:rPr>
          <w:szCs w:val="22"/>
        </w:rPr>
        <w:t xml:space="preserve"> Od </w:t>
      </w:r>
      <w:r>
        <w:rPr>
          <w:noProof/>
          <w:szCs w:val="22"/>
        </w:rPr>
        <w:t xml:space="preserve">zdravotníckych pracovníkov sa vyžaduje, aby hlásili akékoľvek podozrenia na nežiaduce reakcie na </w:t>
      </w:r>
      <w:r>
        <w:rPr>
          <w:noProof/>
          <w:szCs w:val="22"/>
          <w:highlight w:val="lightGray"/>
        </w:rPr>
        <w:t>národné centrum hlásenia uvedené v </w:t>
      </w:r>
      <w:hyperlink r:id="rId7" w:history="1">
        <w:r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A0282">
        <w:rPr>
          <w:noProof/>
          <w:szCs w:val="22"/>
        </w:rPr>
        <w:t>.</w:t>
      </w:r>
    </w:p>
    <w:p w:rsidR="005736C2" w:rsidRPr="00DA6E3A" w:rsidRDefault="005736C2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4.9</w:t>
      </w:r>
      <w:r w:rsidRPr="003A0282">
        <w:rPr>
          <w:b/>
          <w:noProof/>
          <w:szCs w:val="22"/>
        </w:rPr>
        <w:tab/>
        <w:t>Predávkovanie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1228EE" w:rsidRPr="00DA6E3A" w:rsidRDefault="003A0282" w:rsidP="003973C2">
      <w:pPr>
        <w:keepNext/>
        <w:tabs>
          <w:tab w:val="left" w:pos="567"/>
        </w:tabs>
        <w:ind w:right="-284"/>
        <w:jc w:val="both"/>
        <w:rPr>
          <w:b/>
          <w:szCs w:val="22"/>
        </w:rPr>
      </w:pPr>
      <w:r w:rsidRPr="003A0282">
        <w:rPr>
          <w:b/>
          <w:szCs w:val="22"/>
        </w:rPr>
        <w:t>Paracetamol</w:t>
      </w:r>
    </w:p>
    <w:p w:rsidR="00150ADC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V prípade predávkovania </w:t>
      </w:r>
      <w:proofErr w:type="spellStart"/>
      <w:r w:rsidRPr="003A0282">
        <w:rPr>
          <w:szCs w:val="22"/>
        </w:rPr>
        <w:t>paracetamolom</w:t>
      </w:r>
      <w:proofErr w:type="spellEnd"/>
      <w:r w:rsidRPr="003A0282">
        <w:rPr>
          <w:szCs w:val="22"/>
        </w:rPr>
        <w:t xml:space="preserve"> je nevyhnutná okamžitá lekárska pomoc, a to aj v prípade, keď nie sú prítomné žiadne symptómy predávkovania. </w:t>
      </w:r>
    </w:p>
    <w:p w:rsidR="00150ADC" w:rsidRPr="00DA6E3A" w:rsidRDefault="00150ADC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150ADC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Predávkovanie už relatívne nízkymi dávkami paracetamolu (8 – 15 g v závislosti od telesnej hmotnosti pacienta) môže mať za následok závažné poškodenie pečene končiace transplantáciou pečene, či až smrťou a niekedy akútnou </w:t>
      </w:r>
      <w:proofErr w:type="spellStart"/>
      <w:r w:rsidRPr="003A0282">
        <w:rPr>
          <w:szCs w:val="22"/>
        </w:rPr>
        <w:t>renálnou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tubulárnou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nekrózou</w:t>
      </w:r>
      <w:proofErr w:type="spellEnd"/>
      <w:r w:rsidRPr="003A0282">
        <w:rPr>
          <w:szCs w:val="22"/>
        </w:rPr>
        <w:t xml:space="preserve">. Spolu s poruchou funkcie pečene alebo pečeňovou toxicitou bola pozorovaná akútna </w:t>
      </w:r>
      <w:proofErr w:type="spellStart"/>
      <w:r w:rsidRPr="003A0282">
        <w:rPr>
          <w:szCs w:val="22"/>
        </w:rPr>
        <w:t>pankreatitída</w:t>
      </w:r>
      <w:proofErr w:type="spellEnd"/>
      <w:r w:rsidRPr="003A0282">
        <w:rPr>
          <w:szCs w:val="22"/>
        </w:rPr>
        <w:t xml:space="preserve">. Do 24 hodín sa môže objaviť nauzea, vracanie, letargia a potenie. Bolesť brucha môže byť prvým symptómom poškodenia pečene a vzniká do 1 – 2 dní. Môže sa vyvinúť zlyhanie pečene, </w:t>
      </w:r>
      <w:proofErr w:type="spellStart"/>
      <w:r w:rsidRPr="003A0282">
        <w:rPr>
          <w:szCs w:val="22"/>
        </w:rPr>
        <w:t>encefalopatia</w:t>
      </w:r>
      <w:proofErr w:type="spellEnd"/>
      <w:r w:rsidRPr="003A0282">
        <w:rPr>
          <w:szCs w:val="22"/>
        </w:rPr>
        <w:t xml:space="preserve">, kóma až smrť. Komplikácie zlyhania pečene predstavuje </w:t>
      </w:r>
      <w:proofErr w:type="spellStart"/>
      <w:r w:rsidRPr="003A0282">
        <w:rPr>
          <w:szCs w:val="22"/>
        </w:rPr>
        <w:t>acidóza</w:t>
      </w:r>
      <w:proofErr w:type="spellEnd"/>
      <w:r w:rsidRPr="003A0282">
        <w:rPr>
          <w:szCs w:val="22"/>
        </w:rPr>
        <w:t xml:space="preserve">, edém mozgu, prejavy krvácania, </w:t>
      </w:r>
      <w:proofErr w:type="spellStart"/>
      <w:r w:rsidRPr="003A0282">
        <w:rPr>
          <w:szCs w:val="22"/>
        </w:rPr>
        <w:t>hypoglykémia</w:t>
      </w:r>
      <w:proofErr w:type="spellEnd"/>
      <w:r w:rsidRPr="003A0282">
        <w:rPr>
          <w:szCs w:val="22"/>
        </w:rPr>
        <w:t xml:space="preserve">, hypotenzia, infekcie a zlyhanie obličiek. Indikátorom zhoršenia funkcie pečene je predĺženie </w:t>
      </w:r>
      <w:proofErr w:type="spellStart"/>
      <w:r w:rsidRPr="003A0282">
        <w:rPr>
          <w:szCs w:val="22"/>
        </w:rPr>
        <w:t>protrombínového</w:t>
      </w:r>
      <w:proofErr w:type="spellEnd"/>
      <w:r w:rsidRPr="003A0282">
        <w:rPr>
          <w:szCs w:val="22"/>
        </w:rPr>
        <w:t xml:space="preserve"> času, a preto sa odporúča jeho monitorovanie. Pacienti, ktorí užívajú induktory enzýmov (karbamazepín, fenytoín, barbituráty, rifampicín) alebo majú </w:t>
      </w:r>
      <w:proofErr w:type="spellStart"/>
      <w:r w:rsidRPr="003A0282">
        <w:rPr>
          <w:szCs w:val="22"/>
        </w:rPr>
        <w:t>abúzus</w:t>
      </w:r>
      <w:proofErr w:type="spellEnd"/>
      <w:r w:rsidRPr="003A0282">
        <w:rPr>
          <w:szCs w:val="22"/>
        </w:rPr>
        <w:t xml:space="preserve"> alkoholu v anamnéze, sú náchylnejší k poškodeniu funkcie pečene. K akútnemu </w:t>
      </w:r>
      <w:proofErr w:type="spellStart"/>
      <w:r w:rsidRPr="003A0282">
        <w:rPr>
          <w:szCs w:val="22"/>
        </w:rPr>
        <w:t>renálnemu</w:t>
      </w:r>
      <w:proofErr w:type="spellEnd"/>
      <w:r w:rsidRPr="003A0282">
        <w:rPr>
          <w:szCs w:val="22"/>
        </w:rPr>
        <w:t xml:space="preserve"> zlyhaniu môže dôjsť i bez prítomnosti závažného poškodenia funkcie pečene. Inými prejavmi intoxikácie je poškodenie myokardu.</w:t>
      </w:r>
    </w:p>
    <w:p w:rsidR="00150ADC" w:rsidRPr="00DA6E3A" w:rsidRDefault="00150ADC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150ADC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V prípade predávkovania </w:t>
      </w:r>
      <w:proofErr w:type="spellStart"/>
      <w:r w:rsidRPr="003A0282">
        <w:rPr>
          <w:szCs w:val="22"/>
        </w:rPr>
        <w:t>paracetamolom</w:t>
      </w:r>
      <w:proofErr w:type="spellEnd"/>
      <w:r w:rsidRPr="003A0282">
        <w:rPr>
          <w:szCs w:val="22"/>
        </w:rPr>
        <w:t xml:space="preserve"> je nevyhnutná okamžitá lekárska pomoc, a to aj v prípade, keď nie sú prítomné žiadne symptómy predávkovania.</w:t>
      </w:r>
      <w:r w:rsidRPr="003A0282">
        <w:rPr>
          <w:i/>
          <w:szCs w:val="22"/>
        </w:rPr>
        <w:t xml:space="preserve"> </w:t>
      </w:r>
      <w:r w:rsidRPr="003A0282">
        <w:rPr>
          <w:szCs w:val="22"/>
        </w:rPr>
        <w:t xml:space="preserve">Je nutná hospitalizácia. Vyvolanie vracania, výplach žalúdka, najmä ak bol paracetamol užitý pred menej než 4 hodinami, potom je nutné podať </w:t>
      </w:r>
      <w:proofErr w:type="spellStart"/>
      <w:r w:rsidRPr="003A0282">
        <w:rPr>
          <w:szCs w:val="22"/>
        </w:rPr>
        <w:t>metionín</w:t>
      </w:r>
      <w:proofErr w:type="spellEnd"/>
      <w:r w:rsidRPr="003A0282">
        <w:rPr>
          <w:szCs w:val="22"/>
        </w:rPr>
        <w:t xml:space="preserve"> (2,5 g </w:t>
      </w:r>
      <w:proofErr w:type="spellStart"/>
      <w:r w:rsidRPr="003A0282">
        <w:rPr>
          <w:szCs w:val="22"/>
        </w:rPr>
        <w:t>p.o</w:t>
      </w:r>
      <w:proofErr w:type="spellEnd"/>
      <w:r w:rsidRPr="003A0282">
        <w:rPr>
          <w:szCs w:val="22"/>
        </w:rPr>
        <w:t xml:space="preserve">.), ďalej sú vhodné podporné opatrenia. Podanie aktívneho uhlia z dôvodu zníženej </w:t>
      </w:r>
      <w:proofErr w:type="spellStart"/>
      <w:r w:rsidRPr="003A0282">
        <w:rPr>
          <w:szCs w:val="22"/>
        </w:rPr>
        <w:t>gastrointestinálnej</w:t>
      </w:r>
      <w:proofErr w:type="spellEnd"/>
      <w:r w:rsidRPr="003A0282">
        <w:rPr>
          <w:szCs w:val="22"/>
        </w:rPr>
        <w:t xml:space="preserve"> absorpcie je sporné. Odporúča sa monitorovať plazmatické koncentrácie paracetamolu. Špecifické </w:t>
      </w:r>
      <w:proofErr w:type="spellStart"/>
      <w:r w:rsidRPr="003A0282">
        <w:rPr>
          <w:szCs w:val="22"/>
        </w:rPr>
        <w:t>antidotum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acetylcysteín</w:t>
      </w:r>
      <w:proofErr w:type="spellEnd"/>
      <w:r w:rsidRPr="003A0282">
        <w:rPr>
          <w:szCs w:val="22"/>
        </w:rPr>
        <w:t xml:space="preserve"> je nutné podať do 8 - 15 hodín po otrave, priaznivé účinky sa však pozorovali aj pri neskoršom podaní. </w:t>
      </w:r>
      <w:proofErr w:type="spellStart"/>
      <w:r w:rsidRPr="003A0282">
        <w:rPr>
          <w:szCs w:val="22"/>
        </w:rPr>
        <w:t>Acetylcysteín</w:t>
      </w:r>
      <w:proofErr w:type="spellEnd"/>
      <w:r w:rsidRPr="003A0282">
        <w:rPr>
          <w:szCs w:val="22"/>
        </w:rPr>
        <w:t xml:space="preserve"> sa zvyčajne podáva dospelým a deťom </w:t>
      </w:r>
      <w:proofErr w:type="spellStart"/>
      <w:r w:rsidRPr="003A0282">
        <w:rPr>
          <w:szCs w:val="22"/>
        </w:rPr>
        <w:t>i.v</w:t>
      </w:r>
      <w:proofErr w:type="spellEnd"/>
      <w:r w:rsidRPr="003A0282">
        <w:rPr>
          <w:szCs w:val="22"/>
        </w:rPr>
        <w:t xml:space="preserve">. v 5 % glukóze v úvodnej dávke 150 mg/kg telesnej hmotnosti počas 15 minút. Potom 50 mg/kg v infúzii 5 % glukózy počas 4 hodín a ďalej 100 mg/kg do 16 resp. 20 hodín od nasadenia terapie. </w:t>
      </w:r>
      <w:proofErr w:type="spellStart"/>
      <w:r w:rsidRPr="003A0282">
        <w:rPr>
          <w:szCs w:val="22"/>
        </w:rPr>
        <w:t>Acetylcysteín</w:t>
      </w:r>
      <w:proofErr w:type="spellEnd"/>
      <w:r w:rsidRPr="003A0282">
        <w:rPr>
          <w:szCs w:val="22"/>
        </w:rPr>
        <w:t xml:space="preserve"> možno podať aj </w:t>
      </w:r>
      <w:proofErr w:type="spellStart"/>
      <w:r w:rsidRPr="003A0282">
        <w:rPr>
          <w:szCs w:val="22"/>
        </w:rPr>
        <w:t>p.o</w:t>
      </w:r>
      <w:proofErr w:type="spellEnd"/>
      <w:r w:rsidRPr="003A0282">
        <w:rPr>
          <w:szCs w:val="22"/>
        </w:rPr>
        <w:t xml:space="preserve">. do 10 hodín od požitia toxickej dávky paracetamolu v dávke 70 - 140 mg/kg </w:t>
      </w:r>
      <w:proofErr w:type="spellStart"/>
      <w:r w:rsidRPr="003A0282">
        <w:rPr>
          <w:szCs w:val="22"/>
        </w:rPr>
        <w:t>3-krát</w:t>
      </w:r>
      <w:proofErr w:type="spellEnd"/>
      <w:r w:rsidRPr="003A0282">
        <w:rPr>
          <w:szCs w:val="22"/>
        </w:rPr>
        <w:t xml:space="preserve"> denne. Pri veľmi ťažkých otravách je možná hemodialýza, či </w:t>
      </w:r>
      <w:proofErr w:type="spellStart"/>
      <w:r w:rsidRPr="003A0282">
        <w:rPr>
          <w:szCs w:val="22"/>
        </w:rPr>
        <w:t>hemoperfúzia</w:t>
      </w:r>
      <w:proofErr w:type="spellEnd"/>
      <w:r w:rsidRPr="003A0282">
        <w:rPr>
          <w:szCs w:val="22"/>
        </w:rPr>
        <w:t>.</w:t>
      </w:r>
    </w:p>
    <w:p w:rsidR="001228EE" w:rsidRPr="00DA6E3A" w:rsidRDefault="001228EE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1228EE" w:rsidRPr="00DA6E3A" w:rsidRDefault="003A0282" w:rsidP="003973C2">
      <w:pPr>
        <w:keepNext/>
        <w:tabs>
          <w:tab w:val="left" w:pos="0"/>
        </w:tabs>
        <w:ind w:left="0" w:right="-284" w:firstLine="0"/>
        <w:jc w:val="both"/>
        <w:rPr>
          <w:b/>
          <w:szCs w:val="22"/>
        </w:rPr>
      </w:pPr>
      <w:r w:rsidRPr="003A0282">
        <w:rPr>
          <w:b/>
          <w:szCs w:val="22"/>
        </w:rPr>
        <w:t>Kofeín</w:t>
      </w:r>
    </w:p>
    <w:p w:rsidR="001228EE" w:rsidRPr="00DA6E3A" w:rsidRDefault="003A0282" w:rsidP="003973C2">
      <w:pPr>
        <w:pStyle w:val="Zarkazkladnhotextu"/>
        <w:tabs>
          <w:tab w:val="left" w:pos="0"/>
        </w:tabs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>Predávkovanie kofeínom môže mať za následok bolesť v </w:t>
      </w:r>
      <w:proofErr w:type="spellStart"/>
      <w:r w:rsidRPr="003A0282">
        <w:rPr>
          <w:szCs w:val="22"/>
        </w:rPr>
        <w:t>epigastriu</w:t>
      </w:r>
      <w:proofErr w:type="spellEnd"/>
      <w:r w:rsidRPr="003A0282">
        <w:rPr>
          <w:szCs w:val="22"/>
        </w:rPr>
        <w:t xml:space="preserve">, vracanie, </w:t>
      </w:r>
      <w:proofErr w:type="spellStart"/>
      <w:r w:rsidRPr="003A0282">
        <w:rPr>
          <w:szCs w:val="22"/>
        </w:rPr>
        <w:t>diurézu</w:t>
      </w:r>
      <w:proofErr w:type="spellEnd"/>
      <w:r w:rsidRPr="003A0282">
        <w:rPr>
          <w:szCs w:val="22"/>
        </w:rPr>
        <w:t xml:space="preserve">, </w:t>
      </w:r>
      <w:proofErr w:type="spellStart"/>
      <w:r w:rsidRPr="003A0282">
        <w:rPr>
          <w:szCs w:val="22"/>
        </w:rPr>
        <w:t>tachykardiu</w:t>
      </w:r>
      <w:proofErr w:type="spellEnd"/>
      <w:r w:rsidRPr="003A0282">
        <w:rPr>
          <w:szCs w:val="22"/>
        </w:rPr>
        <w:t xml:space="preserve"> alebo srdcové </w:t>
      </w:r>
      <w:proofErr w:type="spellStart"/>
      <w:r w:rsidRPr="003A0282">
        <w:rPr>
          <w:szCs w:val="22"/>
        </w:rPr>
        <w:t>arytmie</w:t>
      </w:r>
      <w:proofErr w:type="spellEnd"/>
      <w:r w:rsidRPr="003A0282">
        <w:rPr>
          <w:szCs w:val="22"/>
        </w:rPr>
        <w:t xml:space="preserve"> a stimuláciu </w:t>
      </w:r>
      <w:proofErr w:type="spellStart"/>
      <w:r w:rsidRPr="003A0282">
        <w:rPr>
          <w:szCs w:val="22"/>
        </w:rPr>
        <w:t>CNS</w:t>
      </w:r>
      <w:proofErr w:type="spellEnd"/>
      <w:r w:rsidRPr="003A0282">
        <w:rPr>
          <w:szCs w:val="22"/>
        </w:rPr>
        <w:t xml:space="preserve"> (nespavosť, nepokoj, vzrušenie, agitácia, nervozita, triaška a kŕče). </w:t>
      </w:r>
    </w:p>
    <w:p w:rsidR="001228EE" w:rsidRPr="00DA6E3A" w:rsidRDefault="001228EE" w:rsidP="003973C2">
      <w:pPr>
        <w:pStyle w:val="Zarkazkladnhotextu"/>
        <w:tabs>
          <w:tab w:val="left" w:pos="0"/>
        </w:tabs>
        <w:spacing w:after="0"/>
        <w:ind w:left="0" w:right="-284" w:firstLine="0"/>
        <w:jc w:val="both"/>
        <w:rPr>
          <w:szCs w:val="22"/>
        </w:rPr>
      </w:pPr>
    </w:p>
    <w:p w:rsidR="001228EE" w:rsidRPr="00DA6E3A" w:rsidRDefault="003A0282" w:rsidP="003973C2">
      <w:pPr>
        <w:pStyle w:val="Zarkazkladnhotextu"/>
        <w:tabs>
          <w:tab w:val="left" w:pos="0"/>
        </w:tabs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Je nevyhnutné poznamenať, že klinicky významné symptómy pri predávkovaní kofeínom v tomto lieku sa budú prejavovať účinkami predávkovania </w:t>
      </w:r>
      <w:proofErr w:type="spellStart"/>
      <w:r w:rsidRPr="003A0282">
        <w:rPr>
          <w:szCs w:val="22"/>
        </w:rPr>
        <w:t>paracetamolom</w:t>
      </w:r>
      <w:proofErr w:type="spellEnd"/>
      <w:r w:rsidRPr="003A0282">
        <w:rPr>
          <w:szCs w:val="22"/>
        </w:rPr>
        <w:t xml:space="preserve"> a súvisiacou pečeňovou toxicitou. </w:t>
      </w:r>
    </w:p>
    <w:p w:rsidR="001228EE" w:rsidRPr="00DA6E3A" w:rsidRDefault="001228EE" w:rsidP="003973C2">
      <w:pPr>
        <w:pStyle w:val="Zarkazkladnhotextu"/>
        <w:tabs>
          <w:tab w:val="left" w:pos="0"/>
        </w:tabs>
        <w:spacing w:after="0"/>
        <w:ind w:left="0" w:right="-284" w:firstLine="0"/>
        <w:jc w:val="both"/>
        <w:rPr>
          <w:szCs w:val="22"/>
        </w:rPr>
      </w:pPr>
    </w:p>
    <w:p w:rsidR="001228EE" w:rsidRPr="00DA6E3A" w:rsidRDefault="003A0282" w:rsidP="003973C2">
      <w:pPr>
        <w:pStyle w:val="Zarkazkladnhotextu"/>
        <w:tabs>
          <w:tab w:val="left" w:pos="0"/>
        </w:tabs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Špecifické </w:t>
      </w:r>
      <w:proofErr w:type="spellStart"/>
      <w:r w:rsidRPr="003A0282">
        <w:rPr>
          <w:szCs w:val="22"/>
        </w:rPr>
        <w:t>antidotum</w:t>
      </w:r>
      <w:proofErr w:type="spellEnd"/>
      <w:r w:rsidRPr="003A0282">
        <w:rPr>
          <w:szCs w:val="22"/>
        </w:rPr>
        <w:t xml:space="preserve"> nie je k dispozícii. Podporná liečba antagonistami </w:t>
      </w:r>
      <w:proofErr w:type="spellStart"/>
      <w:r w:rsidRPr="003A0282">
        <w:rPr>
          <w:szCs w:val="22"/>
        </w:rPr>
        <w:t>beta-adrenergných</w:t>
      </w:r>
      <w:proofErr w:type="spellEnd"/>
      <w:r w:rsidRPr="003A0282">
        <w:rPr>
          <w:szCs w:val="22"/>
        </w:rPr>
        <w:t xml:space="preserve"> receptorov môže pomôcť zvrátiť </w:t>
      </w:r>
      <w:proofErr w:type="spellStart"/>
      <w:r w:rsidRPr="003A0282">
        <w:rPr>
          <w:szCs w:val="22"/>
        </w:rPr>
        <w:t>kardiotoxické</w:t>
      </w:r>
      <w:proofErr w:type="spellEnd"/>
      <w:r w:rsidRPr="003A0282">
        <w:rPr>
          <w:szCs w:val="22"/>
        </w:rPr>
        <w:t xml:space="preserve"> účinky.</w:t>
      </w:r>
    </w:p>
    <w:p w:rsidR="001228EE" w:rsidRPr="00DA6E3A" w:rsidRDefault="001228EE" w:rsidP="003973C2">
      <w:pPr>
        <w:pStyle w:val="Zarkazkladnhotextu"/>
        <w:tabs>
          <w:tab w:val="left" w:pos="0"/>
        </w:tabs>
        <w:spacing w:after="0"/>
        <w:ind w:left="0" w:right="-284" w:firstLine="0"/>
        <w:jc w:val="both"/>
        <w:rPr>
          <w:szCs w:val="22"/>
        </w:rPr>
      </w:pPr>
    </w:p>
    <w:p w:rsidR="001228EE" w:rsidRPr="00DA6E3A" w:rsidRDefault="003A0282" w:rsidP="003973C2">
      <w:pPr>
        <w:keepNext/>
        <w:tabs>
          <w:tab w:val="left" w:pos="0"/>
        </w:tabs>
        <w:ind w:left="0" w:right="-284" w:firstLine="0"/>
        <w:jc w:val="both"/>
        <w:rPr>
          <w:b/>
          <w:szCs w:val="22"/>
        </w:rPr>
      </w:pPr>
      <w:proofErr w:type="spellStart"/>
      <w:r w:rsidRPr="003A0282">
        <w:rPr>
          <w:b/>
          <w:szCs w:val="22"/>
        </w:rPr>
        <w:t>Panadol</w:t>
      </w:r>
      <w:proofErr w:type="spellEnd"/>
      <w:r w:rsidRPr="003A0282">
        <w:rPr>
          <w:b/>
          <w:szCs w:val="22"/>
        </w:rPr>
        <w:t xml:space="preserve"> Extra </w:t>
      </w:r>
      <w:proofErr w:type="spellStart"/>
      <w:r w:rsidRPr="003A0282">
        <w:rPr>
          <w:b/>
          <w:szCs w:val="22"/>
        </w:rPr>
        <w:t>Rapide</w:t>
      </w:r>
      <w:proofErr w:type="spellEnd"/>
      <w:r w:rsidRPr="003A0282">
        <w:rPr>
          <w:b/>
          <w:szCs w:val="22"/>
        </w:rPr>
        <w:t>:</w:t>
      </w:r>
    </w:p>
    <w:p w:rsidR="001228EE" w:rsidRPr="00DA6E3A" w:rsidRDefault="003A0282" w:rsidP="003973C2">
      <w:pPr>
        <w:pStyle w:val="Zarkazkladnhotextu"/>
        <w:tabs>
          <w:tab w:val="left" w:pos="0"/>
        </w:tabs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Vysoké dávky </w:t>
      </w:r>
      <w:proofErr w:type="spellStart"/>
      <w:r w:rsidRPr="003A0282">
        <w:rPr>
          <w:szCs w:val="22"/>
        </w:rPr>
        <w:t>hydrogénuhličitanu</w:t>
      </w:r>
      <w:proofErr w:type="spellEnd"/>
      <w:r w:rsidRPr="003A0282">
        <w:rPr>
          <w:szCs w:val="22"/>
        </w:rPr>
        <w:t xml:space="preserve"> sodného môžu vyvolať gastrointestinálne symptómy vrátane grgania a nevoľnosti. Okrem toho, vysoké dávky sodíka môžu spôsobiť </w:t>
      </w:r>
      <w:proofErr w:type="spellStart"/>
      <w:r w:rsidRPr="003A0282">
        <w:rPr>
          <w:szCs w:val="22"/>
        </w:rPr>
        <w:t>hypernatriémiu</w:t>
      </w:r>
      <w:proofErr w:type="spellEnd"/>
      <w:r w:rsidRPr="003A0282">
        <w:rPr>
          <w:szCs w:val="22"/>
        </w:rPr>
        <w:t>. Mali by byť monitorované elektrolyty a liečba pacienta riadená podľa toho.</w:t>
      </w:r>
    </w:p>
    <w:p w:rsidR="001228EE" w:rsidRPr="00DA6E3A" w:rsidRDefault="001228EE" w:rsidP="003973C2">
      <w:pPr>
        <w:tabs>
          <w:tab w:val="left" w:pos="0"/>
        </w:tabs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lastRenderedPageBreak/>
        <w:t>5.</w:t>
      </w:r>
      <w:r w:rsidRPr="003A0282">
        <w:rPr>
          <w:b/>
          <w:noProof/>
          <w:szCs w:val="22"/>
        </w:rPr>
        <w:tab/>
        <w:t>FARMAKOLOGICKÉ VLASTNOSTI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5.1</w:t>
      </w:r>
      <w:r w:rsidRPr="003A0282">
        <w:rPr>
          <w:b/>
          <w:noProof/>
          <w:szCs w:val="22"/>
        </w:rPr>
        <w:tab/>
        <w:t>Farmakodynamické vlastnosti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1228EE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b/>
          <w:noProof/>
          <w:szCs w:val="22"/>
        </w:rPr>
        <w:t>Farmakoterapeutická skupina:</w:t>
      </w:r>
      <w:r w:rsidRPr="003A0282">
        <w:rPr>
          <w:szCs w:val="22"/>
        </w:rPr>
        <w:t xml:space="preserve">Analgetiká, </w:t>
      </w:r>
      <w:proofErr w:type="spellStart"/>
      <w:r w:rsidRPr="003A0282">
        <w:rPr>
          <w:szCs w:val="22"/>
        </w:rPr>
        <w:t>anilidy</w:t>
      </w:r>
      <w:proofErr w:type="spellEnd"/>
      <w:r w:rsidRPr="003A0282">
        <w:rPr>
          <w:szCs w:val="22"/>
        </w:rPr>
        <w:t>.</w:t>
      </w: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b/>
          <w:noProof/>
          <w:szCs w:val="22"/>
        </w:rPr>
        <w:t>ATC kód:</w:t>
      </w:r>
      <w:r w:rsidRPr="003A0282">
        <w:rPr>
          <w:noProof/>
          <w:szCs w:val="22"/>
        </w:rPr>
        <w:t xml:space="preserve"> </w:t>
      </w:r>
      <w:proofErr w:type="spellStart"/>
      <w:r w:rsidRPr="003A0282">
        <w:rPr>
          <w:szCs w:val="22"/>
        </w:rPr>
        <w:t>N02BE51</w:t>
      </w:r>
      <w:proofErr w:type="spellEnd"/>
    </w:p>
    <w:p w:rsidR="005736C2" w:rsidRPr="00DA6E3A" w:rsidRDefault="005736C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b/>
          <w:szCs w:val="22"/>
        </w:rPr>
      </w:pPr>
      <w:r w:rsidRPr="003A0282">
        <w:rPr>
          <w:b/>
          <w:szCs w:val="22"/>
        </w:rPr>
        <w:t>Paracetamol</w:t>
      </w:r>
    </w:p>
    <w:p w:rsidR="005736C2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>Paracetamol je analgetikum s </w:t>
      </w:r>
      <w:proofErr w:type="spellStart"/>
      <w:r w:rsidRPr="003A0282">
        <w:rPr>
          <w:szCs w:val="22"/>
        </w:rPr>
        <w:t>antipyretickým</w:t>
      </w:r>
      <w:proofErr w:type="spellEnd"/>
      <w:r w:rsidRPr="003A0282">
        <w:rPr>
          <w:szCs w:val="22"/>
        </w:rPr>
        <w:t xml:space="preserve"> účinkom bez protizápalového účinku a s dobrou </w:t>
      </w:r>
      <w:proofErr w:type="spellStart"/>
      <w:r w:rsidRPr="003A0282">
        <w:rPr>
          <w:szCs w:val="22"/>
        </w:rPr>
        <w:t>gastrointestinálnou</w:t>
      </w:r>
      <w:proofErr w:type="spellEnd"/>
      <w:r w:rsidRPr="003A0282">
        <w:rPr>
          <w:szCs w:val="22"/>
        </w:rPr>
        <w:t xml:space="preserve"> znášanlivosťou. Je vhodné u dospelých pacientov i v pediatrii. Mechanizmus účinku je pravdepodobne podobný pôsobeniu kyseliny </w:t>
      </w:r>
      <w:proofErr w:type="spellStart"/>
      <w:r w:rsidRPr="003A0282">
        <w:rPr>
          <w:szCs w:val="22"/>
        </w:rPr>
        <w:t>acetylsalicylovej</w:t>
      </w:r>
      <w:proofErr w:type="spellEnd"/>
      <w:r w:rsidRPr="003A0282">
        <w:rPr>
          <w:szCs w:val="22"/>
        </w:rPr>
        <w:t xml:space="preserve"> a je závislý od inhibície </w:t>
      </w:r>
      <w:proofErr w:type="spellStart"/>
      <w:r w:rsidRPr="003A0282">
        <w:rPr>
          <w:szCs w:val="22"/>
        </w:rPr>
        <w:t>prostaglandínov</w:t>
      </w:r>
      <w:proofErr w:type="spellEnd"/>
      <w:r w:rsidRPr="003A0282">
        <w:rPr>
          <w:szCs w:val="22"/>
        </w:rPr>
        <w:t xml:space="preserve"> v centrálnom nervovom systéme. </w:t>
      </w:r>
    </w:p>
    <w:p w:rsidR="001228EE" w:rsidRPr="00DA6E3A" w:rsidRDefault="001228EE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Absencia periférnej inhibície </w:t>
      </w:r>
      <w:proofErr w:type="spellStart"/>
      <w:r w:rsidRPr="003A0282">
        <w:rPr>
          <w:szCs w:val="22"/>
        </w:rPr>
        <w:t>prostaglandínov</w:t>
      </w:r>
      <w:proofErr w:type="spellEnd"/>
      <w:r w:rsidRPr="003A0282">
        <w:rPr>
          <w:szCs w:val="22"/>
        </w:rPr>
        <w:t xml:space="preserve"> dáva paracetamolu dôležité farmakologické vlastnosti, ako sú udržanie </w:t>
      </w:r>
      <w:proofErr w:type="spellStart"/>
      <w:r w:rsidRPr="003A0282">
        <w:rPr>
          <w:szCs w:val="22"/>
        </w:rPr>
        <w:t>protektívnych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prostaglandínov</w:t>
      </w:r>
      <w:proofErr w:type="spellEnd"/>
      <w:r w:rsidRPr="003A0282">
        <w:rPr>
          <w:szCs w:val="22"/>
        </w:rPr>
        <w:t xml:space="preserve"> v </w:t>
      </w:r>
      <w:proofErr w:type="spellStart"/>
      <w:r w:rsidRPr="003A0282">
        <w:rPr>
          <w:szCs w:val="22"/>
        </w:rPr>
        <w:t>gastrointestinálnom</w:t>
      </w:r>
      <w:proofErr w:type="spellEnd"/>
      <w:r w:rsidRPr="003A0282">
        <w:rPr>
          <w:szCs w:val="22"/>
        </w:rPr>
        <w:t xml:space="preserve"> trakte. Paracetamol je preto vhodný najmä u pacientov s anamnézou ochorenia alebo u pacientov užívajúcich ďalšiu liečbu, kde je inhibícia periférnych </w:t>
      </w:r>
      <w:proofErr w:type="spellStart"/>
      <w:r w:rsidRPr="003A0282">
        <w:rPr>
          <w:szCs w:val="22"/>
        </w:rPr>
        <w:t>prostaglandínov</w:t>
      </w:r>
      <w:proofErr w:type="spellEnd"/>
      <w:r w:rsidRPr="003A0282">
        <w:rPr>
          <w:szCs w:val="22"/>
        </w:rPr>
        <w:t xml:space="preserve"> nežiaduca (ako napr. pacienti s anamnézou </w:t>
      </w:r>
      <w:proofErr w:type="spellStart"/>
      <w:r w:rsidRPr="003A0282">
        <w:rPr>
          <w:szCs w:val="22"/>
        </w:rPr>
        <w:t>gastrointestinálneho</w:t>
      </w:r>
      <w:proofErr w:type="spellEnd"/>
      <w:r w:rsidRPr="003A0282">
        <w:rPr>
          <w:szCs w:val="22"/>
        </w:rPr>
        <w:t xml:space="preserve"> krvácania alebo starší pacienti). </w:t>
      </w:r>
    </w:p>
    <w:p w:rsidR="001228EE" w:rsidRPr="00DA6E3A" w:rsidRDefault="001228EE" w:rsidP="003973C2">
      <w:pPr>
        <w:autoSpaceDE w:val="0"/>
        <w:autoSpaceDN w:val="0"/>
        <w:adjustRightInd w:val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Neovplyvňuje glykémiu a je vhodný pre diabetikov. Neovplyvňuje krvnú zrážavosť pri užívaní dávok paracetamolu do 2 g denne alebo pri krátkodobom užívaní. Nemá vplyv na hladinu kyseliny močovej a jej vylučovanie do moču. Paracetamol je možné podať vo všetkých prípadoch, kde sú kontraindikované </w:t>
      </w:r>
      <w:proofErr w:type="spellStart"/>
      <w:r w:rsidRPr="003A0282">
        <w:rPr>
          <w:szCs w:val="22"/>
        </w:rPr>
        <w:t>salicyláty</w:t>
      </w:r>
      <w:proofErr w:type="spellEnd"/>
      <w:r w:rsidRPr="003A0282">
        <w:rPr>
          <w:szCs w:val="22"/>
        </w:rPr>
        <w:t>.</w:t>
      </w:r>
    </w:p>
    <w:p w:rsidR="001228EE" w:rsidRPr="00DA6E3A" w:rsidRDefault="001228EE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Analgetický účinok paracetamolu po jednorazovom podaní dávky 0,5 - 1 g trvá 3 - 6 hodín, antipyretický 3 – 4 hodiny. Obidva účinky sú porovnateľné s kyselinou </w:t>
      </w:r>
      <w:proofErr w:type="spellStart"/>
      <w:r w:rsidRPr="003A0282">
        <w:rPr>
          <w:szCs w:val="22"/>
        </w:rPr>
        <w:t>acetylsalicylovou</w:t>
      </w:r>
      <w:proofErr w:type="spellEnd"/>
      <w:r w:rsidRPr="003A0282">
        <w:rPr>
          <w:szCs w:val="22"/>
        </w:rPr>
        <w:t xml:space="preserve"> v rovnakých dávkach.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b/>
          <w:szCs w:val="22"/>
        </w:rPr>
      </w:pPr>
      <w:r w:rsidRPr="003A0282">
        <w:rPr>
          <w:b/>
          <w:szCs w:val="22"/>
        </w:rPr>
        <w:t>Kofeín</w:t>
      </w: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>Kofeín zvyšuje analgetický účinok paracetamolu tým, že pôsobí stimulačne na centrálny nervový systém a môže tak zmierniť depresiu, ktorá je často s bolesťou spojená.</w:t>
      </w:r>
    </w:p>
    <w:p w:rsidR="001228EE" w:rsidRPr="00DA6E3A" w:rsidRDefault="001228EE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proofErr w:type="spellStart"/>
      <w:r w:rsidRPr="003A0282">
        <w:rPr>
          <w:szCs w:val="22"/>
        </w:rPr>
        <w:t>Metaanalýza</w:t>
      </w:r>
      <w:proofErr w:type="spellEnd"/>
      <w:r w:rsidRPr="003A0282">
        <w:rPr>
          <w:szCs w:val="22"/>
        </w:rPr>
        <w:t xml:space="preserve"> 30 klinických štúdií kombinovaných analgetík s kofeínom zahŕňajú šesť štúdií kombinácie rôznych dávok paracetamolu s kofeínom ukázala, že kombinácia paracetamolu s kofeínom je </w:t>
      </w:r>
      <w:proofErr w:type="spellStart"/>
      <w:r w:rsidRPr="003A0282">
        <w:rPr>
          <w:szCs w:val="22"/>
        </w:rPr>
        <w:t>1,37-krát</w:t>
      </w:r>
      <w:proofErr w:type="spellEnd"/>
      <w:r w:rsidRPr="003A0282">
        <w:rPr>
          <w:szCs w:val="22"/>
        </w:rPr>
        <w:t xml:space="preserve"> účinnejšia ako samotný paracetamol (p &lt; 0,05).  </w:t>
      </w:r>
    </w:p>
    <w:p w:rsidR="005736C2" w:rsidRPr="00DA6E3A" w:rsidRDefault="005736C2" w:rsidP="003973C2">
      <w:pPr>
        <w:tabs>
          <w:tab w:val="left" w:pos="0"/>
        </w:tabs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5.2</w:t>
      </w:r>
      <w:r w:rsidRPr="003A0282">
        <w:rPr>
          <w:b/>
          <w:noProof/>
          <w:szCs w:val="22"/>
        </w:rPr>
        <w:tab/>
        <w:t>Farmakokinetické vlastnosti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b/>
          <w:szCs w:val="22"/>
        </w:rPr>
      </w:pPr>
      <w:r w:rsidRPr="003A0282">
        <w:rPr>
          <w:b/>
          <w:szCs w:val="22"/>
        </w:rPr>
        <w:t>Paracetamol</w:t>
      </w: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>Paracetamol sa rýchlo a takmer úplne vstrebáva z </w:t>
      </w:r>
      <w:proofErr w:type="spellStart"/>
      <w:r w:rsidRPr="003A0282">
        <w:rPr>
          <w:szCs w:val="22"/>
        </w:rPr>
        <w:t>gastrointestinálneho</w:t>
      </w:r>
      <w:proofErr w:type="spellEnd"/>
      <w:r w:rsidRPr="003A0282">
        <w:rPr>
          <w:szCs w:val="22"/>
        </w:rPr>
        <w:t xml:space="preserve"> traktu. Distribuuje sa takmer do všetkých tkanív. Väzba na plazmatické bielkoviny je pri terapeutických koncentráciách minimálna.  Biologický polčas v plazme po perorálnom podaní je priemerne 2,3 hodiny. Pri závažnej pečeňovej </w:t>
      </w:r>
      <w:proofErr w:type="spellStart"/>
      <w:r w:rsidRPr="003A0282">
        <w:rPr>
          <w:szCs w:val="22"/>
        </w:rPr>
        <w:t>insuficiencii</w:t>
      </w:r>
      <w:proofErr w:type="spellEnd"/>
      <w:r w:rsidRPr="003A0282">
        <w:rPr>
          <w:szCs w:val="22"/>
        </w:rPr>
        <w:t xml:space="preserve"> dochádza k predĺženiu biologického polčasu až na 5 hodín. Pri </w:t>
      </w:r>
      <w:proofErr w:type="spellStart"/>
      <w:r w:rsidRPr="003A0282">
        <w:rPr>
          <w:szCs w:val="22"/>
        </w:rPr>
        <w:t>insuficiencii</w:t>
      </w:r>
      <w:proofErr w:type="spellEnd"/>
      <w:r w:rsidRPr="003A0282">
        <w:rPr>
          <w:szCs w:val="22"/>
        </w:rPr>
        <w:t xml:space="preserve"> obličiek sa polčas nepredlžuje, ale keďže viazne vylučovanie obličkami, je treba dávku paracetamolu redukovať. Paracetamol je metabolizovaný v pečeni a vylučovaný obličkami vo forme </w:t>
      </w:r>
      <w:proofErr w:type="spellStart"/>
      <w:r w:rsidRPr="003A0282">
        <w:rPr>
          <w:szCs w:val="22"/>
        </w:rPr>
        <w:t>glukoronidových</w:t>
      </w:r>
      <w:proofErr w:type="spellEnd"/>
      <w:r w:rsidRPr="003A0282">
        <w:rPr>
          <w:szCs w:val="22"/>
        </w:rPr>
        <w:t xml:space="preserve"> a sulfátových </w:t>
      </w:r>
      <w:proofErr w:type="spellStart"/>
      <w:r w:rsidRPr="003A0282">
        <w:rPr>
          <w:szCs w:val="22"/>
        </w:rPr>
        <w:t>konjugátov</w:t>
      </w:r>
      <w:proofErr w:type="spellEnd"/>
      <w:r w:rsidRPr="003A0282">
        <w:rPr>
          <w:szCs w:val="22"/>
        </w:rPr>
        <w:t xml:space="preserve">. Menej než 5 % paracetamolu sa vylúči v nezmenenej forme. 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b/>
          <w:szCs w:val="22"/>
        </w:rPr>
      </w:pPr>
      <w:r w:rsidRPr="003A0282">
        <w:rPr>
          <w:b/>
          <w:szCs w:val="22"/>
        </w:rPr>
        <w:t>Kofeín</w:t>
      </w: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>Kofeín je po orálnej aplikácii rýchlo absorbovaný a distribuovaný do telesných tkanív. Biologický polčas v plazme po perorálnom podaní je približne 4,9 hodiny. Kofeín sa takmer úplne metabolizuje v pečeni oxidáciou a </w:t>
      </w:r>
      <w:proofErr w:type="spellStart"/>
      <w:r w:rsidRPr="003A0282">
        <w:rPr>
          <w:szCs w:val="22"/>
        </w:rPr>
        <w:t>demetyláciou</w:t>
      </w:r>
      <w:proofErr w:type="spellEnd"/>
      <w:r w:rsidRPr="003A0282">
        <w:rPr>
          <w:szCs w:val="22"/>
        </w:rPr>
        <w:t xml:space="preserve"> na rôzne </w:t>
      </w:r>
      <w:proofErr w:type="spellStart"/>
      <w:r w:rsidRPr="003A0282">
        <w:rPr>
          <w:szCs w:val="22"/>
        </w:rPr>
        <w:t>xantínové</w:t>
      </w:r>
      <w:proofErr w:type="spellEnd"/>
      <w:r w:rsidRPr="003A0282">
        <w:rPr>
          <w:szCs w:val="22"/>
        </w:rPr>
        <w:t xml:space="preserve"> deriváty, ktoré sa vylučujú do moču.</w:t>
      </w:r>
    </w:p>
    <w:p w:rsidR="005736C2" w:rsidRPr="00DA6E3A" w:rsidRDefault="005736C2" w:rsidP="003973C2">
      <w:pPr>
        <w:ind w:left="0" w:right="-284" w:firstLine="0"/>
        <w:jc w:val="both"/>
        <w:rPr>
          <w:b/>
          <w:noProof/>
          <w:szCs w:val="22"/>
        </w:rPr>
      </w:pPr>
    </w:p>
    <w:p w:rsidR="008D1DE5" w:rsidRPr="00DA6E3A" w:rsidRDefault="003A0282" w:rsidP="003973C2">
      <w:pPr>
        <w:pStyle w:val="Zarkazkladnhotextu"/>
        <w:keepNext/>
        <w:spacing w:after="0"/>
        <w:ind w:left="0" w:right="-284" w:firstLine="0"/>
        <w:jc w:val="both"/>
        <w:rPr>
          <w:b/>
          <w:szCs w:val="22"/>
        </w:rPr>
      </w:pPr>
      <w:proofErr w:type="spellStart"/>
      <w:r w:rsidRPr="003A0282">
        <w:rPr>
          <w:b/>
          <w:szCs w:val="22"/>
        </w:rPr>
        <w:t>Panadol</w:t>
      </w:r>
      <w:proofErr w:type="spellEnd"/>
      <w:r w:rsidRPr="003A0282">
        <w:rPr>
          <w:b/>
          <w:szCs w:val="22"/>
        </w:rPr>
        <w:t xml:space="preserve"> Extra </w:t>
      </w:r>
      <w:proofErr w:type="spellStart"/>
      <w:r w:rsidRPr="003A0282">
        <w:rPr>
          <w:b/>
          <w:szCs w:val="22"/>
        </w:rPr>
        <w:t>Novum</w:t>
      </w:r>
      <w:proofErr w:type="spellEnd"/>
      <w:r w:rsidRPr="003A0282">
        <w:rPr>
          <w:b/>
          <w:szCs w:val="22"/>
        </w:rPr>
        <w:t xml:space="preserve"> </w:t>
      </w:r>
    </w:p>
    <w:p w:rsidR="008D1DE5" w:rsidRPr="00DA6E3A" w:rsidRDefault="003A0282" w:rsidP="003973C2">
      <w:pPr>
        <w:ind w:left="0" w:right="-284" w:firstLine="0"/>
        <w:jc w:val="both"/>
        <w:rPr>
          <w:szCs w:val="22"/>
        </w:rPr>
      </w:pPr>
      <w:proofErr w:type="spellStart"/>
      <w:r w:rsidRPr="003A0282">
        <w:rPr>
          <w:szCs w:val="22"/>
        </w:rPr>
        <w:t>Panadol</w:t>
      </w:r>
      <w:proofErr w:type="spellEnd"/>
      <w:r w:rsidRPr="003A0282">
        <w:rPr>
          <w:szCs w:val="22"/>
        </w:rPr>
        <w:t xml:space="preserve"> Extra </w:t>
      </w:r>
      <w:proofErr w:type="spellStart"/>
      <w:r w:rsidRPr="003A0282">
        <w:rPr>
          <w:szCs w:val="22"/>
        </w:rPr>
        <w:t>Novum</w:t>
      </w:r>
      <w:proofErr w:type="spellEnd"/>
      <w:r w:rsidRPr="003A0282">
        <w:rPr>
          <w:szCs w:val="22"/>
        </w:rPr>
        <w:t xml:space="preserve"> obsahuje kyselinu </w:t>
      </w:r>
      <w:proofErr w:type="spellStart"/>
      <w:r w:rsidRPr="003A0282">
        <w:rPr>
          <w:szCs w:val="22"/>
        </w:rPr>
        <w:t>algínovú</w:t>
      </w:r>
      <w:proofErr w:type="spellEnd"/>
      <w:r w:rsidRPr="003A0282">
        <w:rPr>
          <w:szCs w:val="22"/>
        </w:rPr>
        <w:t xml:space="preserve"> a uhličitan vápenatý, ktoré zlepšujú vstrebávanie lieku v porovnaní s tabletami pôvodnej formulácie lieku </w:t>
      </w:r>
      <w:proofErr w:type="spellStart"/>
      <w:r w:rsidRPr="003A0282">
        <w:rPr>
          <w:szCs w:val="22"/>
        </w:rPr>
        <w:t>Panadol</w:t>
      </w:r>
      <w:proofErr w:type="spellEnd"/>
      <w:r w:rsidRPr="003A0282">
        <w:rPr>
          <w:szCs w:val="22"/>
        </w:rPr>
        <w:t xml:space="preserve"> Extra. </w:t>
      </w:r>
      <w:proofErr w:type="spellStart"/>
      <w:r w:rsidRPr="003A0282">
        <w:rPr>
          <w:szCs w:val="22"/>
        </w:rPr>
        <w:t>Farmakokinetické</w:t>
      </w:r>
      <w:proofErr w:type="spellEnd"/>
      <w:r w:rsidRPr="003A0282">
        <w:rPr>
          <w:szCs w:val="22"/>
        </w:rPr>
        <w:t xml:space="preserve"> štúdie u ľudí ukázali, že počas prvých 60 minút sa vstrebe z </w:t>
      </w:r>
      <w:proofErr w:type="spellStart"/>
      <w:r w:rsidRPr="003A0282">
        <w:rPr>
          <w:szCs w:val="22"/>
        </w:rPr>
        <w:t>Panadolu</w:t>
      </w:r>
      <w:proofErr w:type="spellEnd"/>
      <w:r w:rsidRPr="003A0282">
        <w:rPr>
          <w:szCs w:val="22"/>
        </w:rPr>
        <w:t xml:space="preserve"> Extra </w:t>
      </w:r>
      <w:proofErr w:type="spellStart"/>
      <w:r w:rsidRPr="003A0282">
        <w:rPr>
          <w:szCs w:val="22"/>
        </w:rPr>
        <w:t>Novum</w:t>
      </w:r>
      <w:proofErr w:type="spellEnd"/>
      <w:r w:rsidRPr="003A0282">
        <w:rPr>
          <w:szCs w:val="22"/>
        </w:rPr>
        <w:t xml:space="preserve"> o 32 % viac paracetamolu než zo </w:t>
      </w:r>
      <w:r w:rsidRPr="003A0282">
        <w:rPr>
          <w:szCs w:val="22"/>
        </w:rPr>
        <w:lastRenderedPageBreak/>
        <w:t xml:space="preserve">štandardnej tablety paracetamolu (p &lt; 0,0001). Súbežne je v tomto čase znížená </w:t>
      </w:r>
      <w:proofErr w:type="spellStart"/>
      <w:r w:rsidRPr="003A0282">
        <w:rPr>
          <w:szCs w:val="22"/>
        </w:rPr>
        <w:t>inter</w:t>
      </w:r>
      <w:proofErr w:type="spellEnd"/>
      <w:r w:rsidRPr="003A0282">
        <w:rPr>
          <w:szCs w:val="22"/>
        </w:rPr>
        <w:t xml:space="preserve">- a </w:t>
      </w:r>
      <w:proofErr w:type="spellStart"/>
      <w:r w:rsidRPr="003A0282">
        <w:rPr>
          <w:szCs w:val="22"/>
        </w:rPr>
        <w:t>intraindividuálna</w:t>
      </w:r>
      <w:proofErr w:type="spellEnd"/>
      <w:r w:rsidRPr="003A0282">
        <w:rPr>
          <w:szCs w:val="22"/>
        </w:rPr>
        <w:t xml:space="preserve"> variabilita absorpcie paracetamolu z </w:t>
      </w:r>
      <w:proofErr w:type="spellStart"/>
      <w:r w:rsidRPr="003A0282">
        <w:rPr>
          <w:szCs w:val="22"/>
        </w:rPr>
        <w:t>Panadolu</w:t>
      </w:r>
      <w:proofErr w:type="spellEnd"/>
      <w:r w:rsidRPr="003A0282">
        <w:rPr>
          <w:szCs w:val="22"/>
        </w:rPr>
        <w:t xml:space="preserve"> Extra </w:t>
      </w:r>
      <w:proofErr w:type="spellStart"/>
      <w:r w:rsidRPr="003A0282">
        <w:rPr>
          <w:szCs w:val="22"/>
        </w:rPr>
        <w:t>Novum</w:t>
      </w:r>
      <w:proofErr w:type="spellEnd"/>
      <w:r w:rsidRPr="003A0282">
        <w:rPr>
          <w:szCs w:val="22"/>
        </w:rPr>
        <w:t xml:space="preserve"> v porovnaní so štandardnou tabletou paracetamolu (p &lt; 0,0001). Celkový rozsah absorpcie paracetamolu z </w:t>
      </w:r>
      <w:proofErr w:type="spellStart"/>
      <w:r w:rsidRPr="003A0282">
        <w:rPr>
          <w:szCs w:val="22"/>
        </w:rPr>
        <w:t>Panadolu</w:t>
      </w:r>
      <w:proofErr w:type="spellEnd"/>
      <w:r w:rsidRPr="003A0282">
        <w:rPr>
          <w:szCs w:val="22"/>
        </w:rPr>
        <w:t xml:space="preserve"> Extra </w:t>
      </w:r>
      <w:proofErr w:type="spellStart"/>
      <w:r w:rsidRPr="003A0282">
        <w:rPr>
          <w:szCs w:val="22"/>
        </w:rPr>
        <w:t>Novum</w:t>
      </w:r>
      <w:proofErr w:type="spellEnd"/>
      <w:r w:rsidRPr="003A0282">
        <w:rPr>
          <w:szCs w:val="22"/>
        </w:rPr>
        <w:t xml:space="preserve"> je rovnaký ako zo štandardnej tablety paracetamolu. </w:t>
      </w:r>
    </w:p>
    <w:p w:rsidR="008D1DE5" w:rsidRPr="00DA6E3A" w:rsidRDefault="008D1DE5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8D1DE5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Maximálna plazmatická koncentrácia paracetamolu sa po </w:t>
      </w:r>
      <w:proofErr w:type="spellStart"/>
      <w:r w:rsidRPr="003A0282">
        <w:rPr>
          <w:szCs w:val="22"/>
        </w:rPr>
        <w:t>Panadole</w:t>
      </w:r>
      <w:proofErr w:type="spellEnd"/>
      <w:r w:rsidRPr="003A0282">
        <w:rPr>
          <w:szCs w:val="22"/>
        </w:rPr>
        <w:t xml:space="preserve"> Extra </w:t>
      </w:r>
      <w:proofErr w:type="spellStart"/>
      <w:r w:rsidRPr="003A0282">
        <w:rPr>
          <w:szCs w:val="22"/>
        </w:rPr>
        <w:t>Novum</w:t>
      </w:r>
      <w:proofErr w:type="spellEnd"/>
      <w:r w:rsidRPr="003A0282">
        <w:rPr>
          <w:szCs w:val="22"/>
        </w:rPr>
        <w:t xml:space="preserve"> s technológiou </w:t>
      </w:r>
      <w:proofErr w:type="spellStart"/>
      <w:r w:rsidRPr="003A0282">
        <w:rPr>
          <w:szCs w:val="22"/>
        </w:rPr>
        <w:t>Optizorb</w:t>
      </w:r>
      <w:proofErr w:type="spellEnd"/>
      <w:r w:rsidRPr="003A0282">
        <w:rPr>
          <w:szCs w:val="22"/>
        </w:rPr>
        <w:t xml:space="preserve"> dosiahne najmenej o 25 % rýchlejšie než po štandardných tabletách paracetamolu ako na lačno, tak aj po jedle (p &lt; 0,01).</w:t>
      </w:r>
    </w:p>
    <w:p w:rsidR="008D1DE5" w:rsidRPr="00DA6E3A" w:rsidRDefault="008D1DE5" w:rsidP="003973C2">
      <w:pPr>
        <w:ind w:left="0" w:right="-284" w:firstLine="0"/>
        <w:jc w:val="both"/>
        <w:rPr>
          <w:szCs w:val="22"/>
        </w:rPr>
      </w:pPr>
    </w:p>
    <w:p w:rsidR="008D1DE5" w:rsidRPr="00DA6E3A" w:rsidRDefault="003A0282" w:rsidP="003973C2">
      <w:pPr>
        <w:ind w:left="0" w:right="-284" w:firstLine="0"/>
        <w:jc w:val="both"/>
        <w:rPr>
          <w:szCs w:val="22"/>
        </w:rPr>
      </w:pPr>
      <w:proofErr w:type="spellStart"/>
      <w:r w:rsidRPr="003A0282">
        <w:rPr>
          <w:szCs w:val="22"/>
        </w:rPr>
        <w:t>Panadol</w:t>
      </w:r>
      <w:proofErr w:type="spellEnd"/>
      <w:r w:rsidRPr="003A0282">
        <w:rPr>
          <w:szCs w:val="22"/>
        </w:rPr>
        <w:t xml:space="preserve"> Extra </w:t>
      </w:r>
      <w:proofErr w:type="spellStart"/>
      <w:r w:rsidRPr="003A0282">
        <w:rPr>
          <w:szCs w:val="22"/>
        </w:rPr>
        <w:t>Novum</w:t>
      </w:r>
      <w:proofErr w:type="spellEnd"/>
      <w:r w:rsidRPr="003A0282">
        <w:rPr>
          <w:szCs w:val="22"/>
        </w:rPr>
        <w:t xml:space="preserve"> s technológiou </w:t>
      </w:r>
      <w:proofErr w:type="spellStart"/>
      <w:r w:rsidRPr="003A0282">
        <w:rPr>
          <w:szCs w:val="22"/>
        </w:rPr>
        <w:t>Optizorb</w:t>
      </w:r>
      <w:proofErr w:type="spellEnd"/>
      <w:r w:rsidRPr="003A0282">
        <w:rPr>
          <w:szCs w:val="22"/>
        </w:rPr>
        <w:t xml:space="preserve"> predstavuje dezintegračný systém, ktorý optimalizuje rozpúšťanie tabliet v porovnaní so štandardnou tabletou paracetamolu. </w:t>
      </w:r>
      <w:proofErr w:type="spellStart"/>
      <w:r w:rsidRPr="003A0282">
        <w:rPr>
          <w:szCs w:val="22"/>
        </w:rPr>
        <w:t>Scintigrafické</w:t>
      </w:r>
      <w:proofErr w:type="spellEnd"/>
      <w:r w:rsidRPr="003A0282">
        <w:rPr>
          <w:szCs w:val="22"/>
        </w:rPr>
        <w:t xml:space="preserve"> údaje u ľudí  ukazujú, že </w:t>
      </w:r>
      <w:proofErr w:type="spellStart"/>
      <w:r w:rsidRPr="003A0282">
        <w:rPr>
          <w:szCs w:val="22"/>
        </w:rPr>
        <w:t>Panadol</w:t>
      </w:r>
      <w:proofErr w:type="spellEnd"/>
      <w:r w:rsidRPr="003A0282">
        <w:rPr>
          <w:szCs w:val="22"/>
        </w:rPr>
        <w:t xml:space="preserve"> Extra </w:t>
      </w:r>
      <w:proofErr w:type="spellStart"/>
      <w:r w:rsidRPr="003A0282">
        <w:rPr>
          <w:szCs w:val="22"/>
        </w:rPr>
        <w:t>Novum</w:t>
      </w:r>
      <w:proofErr w:type="spellEnd"/>
      <w:r w:rsidRPr="003A0282">
        <w:rPr>
          <w:szCs w:val="22"/>
        </w:rPr>
        <w:t xml:space="preserve"> s technológiou </w:t>
      </w:r>
      <w:proofErr w:type="spellStart"/>
      <w:r w:rsidRPr="003A0282">
        <w:rPr>
          <w:szCs w:val="22"/>
        </w:rPr>
        <w:t>Optizorb</w:t>
      </w:r>
      <w:proofErr w:type="spellEnd"/>
      <w:r w:rsidRPr="003A0282">
        <w:rPr>
          <w:szCs w:val="22"/>
        </w:rPr>
        <w:t xml:space="preserve"> sa rozpadá do 5 minút po užití. </w:t>
      </w:r>
      <w:proofErr w:type="spellStart"/>
      <w:r w:rsidRPr="003A0282">
        <w:rPr>
          <w:szCs w:val="22"/>
        </w:rPr>
        <w:t>Farmakokinetické</w:t>
      </w:r>
      <w:proofErr w:type="spellEnd"/>
      <w:r w:rsidRPr="003A0282">
        <w:rPr>
          <w:szCs w:val="22"/>
        </w:rPr>
        <w:t xml:space="preserve"> údaje u ľudí ukazujú, že paracetamol je v  plazme detekovateľný po 10 minútach.</w:t>
      </w:r>
    </w:p>
    <w:p w:rsidR="008D1DE5" w:rsidRPr="00DA6E3A" w:rsidRDefault="008D1DE5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5.3</w:t>
      </w:r>
      <w:r w:rsidRPr="003A0282">
        <w:rPr>
          <w:b/>
          <w:noProof/>
          <w:szCs w:val="22"/>
        </w:rPr>
        <w:tab/>
        <w:t>Predklinické údaje o bezpečnosti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E116F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Toxicita paracetamolu bola študovaná u mnohých druhov zvierat. Predklinické štúdie na potkanoch a myšiach ukázali, že jednotlivé perorálne </w:t>
      </w:r>
      <w:proofErr w:type="spellStart"/>
      <w:r w:rsidRPr="003A0282">
        <w:rPr>
          <w:szCs w:val="22"/>
        </w:rPr>
        <w:t>LD</w:t>
      </w:r>
      <w:r w:rsidRPr="003A0282">
        <w:rPr>
          <w:szCs w:val="22"/>
          <w:vertAlign w:val="subscript"/>
        </w:rPr>
        <w:t>50</w:t>
      </w:r>
      <w:proofErr w:type="spellEnd"/>
      <w:r w:rsidRPr="003A0282">
        <w:rPr>
          <w:szCs w:val="22"/>
        </w:rPr>
        <w:t xml:space="preserve"> je 3,7 g/kg a 338 mg/kg. Chronická toxicita u týchto druhov mnohonásobne presahujúca terapeutické dávky sa u ľudí prejavuje degeneráciou a </w:t>
      </w:r>
      <w:proofErr w:type="spellStart"/>
      <w:r w:rsidRPr="003A0282">
        <w:rPr>
          <w:szCs w:val="22"/>
        </w:rPr>
        <w:t>nekrózou</w:t>
      </w:r>
      <w:proofErr w:type="spellEnd"/>
      <w:r w:rsidRPr="003A0282">
        <w:rPr>
          <w:szCs w:val="22"/>
        </w:rPr>
        <w:t xml:space="preserve"> pečene, obličkového a </w:t>
      </w:r>
      <w:proofErr w:type="spellStart"/>
      <w:r w:rsidRPr="003A0282">
        <w:rPr>
          <w:szCs w:val="22"/>
        </w:rPr>
        <w:t>lymfoidného</w:t>
      </w:r>
      <w:proofErr w:type="spellEnd"/>
      <w:r w:rsidRPr="003A0282">
        <w:rPr>
          <w:szCs w:val="22"/>
        </w:rPr>
        <w:t xml:space="preserve"> tkaniva a vedie ku zmenám krvného obrazu. </w:t>
      </w:r>
      <w:proofErr w:type="spellStart"/>
      <w:r w:rsidRPr="003A0282">
        <w:rPr>
          <w:szCs w:val="22"/>
        </w:rPr>
        <w:t>Metabolity</w:t>
      </w:r>
      <w:proofErr w:type="spellEnd"/>
      <w:r w:rsidRPr="003A0282">
        <w:rPr>
          <w:szCs w:val="22"/>
        </w:rPr>
        <w:t xml:space="preserve">, ktoré sú považované za zodpovedné za tieto účinky boli preukázané tiež u ľudí. Paracetamol sa preto nemá užívať dlhodobo a v nadmerných dávkach. </w:t>
      </w:r>
    </w:p>
    <w:p w:rsidR="00E116F2" w:rsidRPr="00DA6E3A" w:rsidRDefault="00E116F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Pri užívaní normálnych terapeutických dávok nemá paracetamol riziko </w:t>
      </w:r>
      <w:proofErr w:type="spellStart"/>
      <w:r w:rsidRPr="003A0282">
        <w:rPr>
          <w:szCs w:val="22"/>
        </w:rPr>
        <w:t>genotoxicity</w:t>
      </w:r>
      <w:proofErr w:type="spellEnd"/>
      <w:r w:rsidRPr="003A0282">
        <w:rPr>
          <w:szCs w:val="22"/>
        </w:rPr>
        <w:t xml:space="preserve"> alebo </w:t>
      </w:r>
      <w:proofErr w:type="spellStart"/>
      <w:r w:rsidRPr="003A0282">
        <w:rPr>
          <w:szCs w:val="22"/>
        </w:rPr>
        <w:t>kancerogenity</w:t>
      </w:r>
      <w:proofErr w:type="spellEnd"/>
      <w:r w:rsidRPr="003A0282">
        <w:rPr>
          <w:szCs w:val="22"/>
        </w:rPr>
        <w:t xml:space="preserve">. Nie je dôkaz </w:t>
      </w:r>
      <w:proofErr w:type="spellStart"/>
      <w:r w:rsidRPr="003A0282">
        <w:rPr>
          <w:szCs w:val="22"/>
        </w:rPr>
        <w:t>embryotoxicity</w:t>
      </w:r>
      <w:proofErr w:type="spellEnd"/>
      <w:r w:rsidRPr="003A0282">
        <w:rPr>
          <w:szCs w:val="22"/>
        </w:rPr>
        <w:t xml:space="preserve"> alebo </w:t>
      </w:r>
      <w:proofErr w:type="spellStart"/>
      <w:r w:rsidRPr="003A0282">
        <w:rPr>
          <w:szCs w:val="22"/>
        </w:rPr>
        <w:t>fetotoxicity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paracetamolom</w:t>
      </w:r>
      <w:proofErr w:type="spellEnd"/>
      <w:r w:rsidRPr="003A0282">
        <w:rPr>
          <w:szCs w:val="22"/>
        </w:rPr>
        <w:t xml:space="preserve"> v štúdiách na laboratórnych zvieratách. Liečivá sa klinicky používajú už veľa rokov.</w:t>
      </w: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5736C2" w:rsidP="003973C2">
      <w:pPr>
        <w:pStyle w:val="Zarkazkladnhotextu"/>
        <w:spacing w:after="0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6.</w:t>
      </w:r>
      <w:r w:rsidRPr="003A0282">
        <w:rPr>
          <w:b/>
          <w:noProof/>
          <w:szCs w:val="22"/>
        </w:rPr>
        <w:tab/>
        <w:t>FARMACEUTICKÉ INFORMÁCIE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6.1</w:t>
      </w:r>
      <w:r w:rsidRPr="003A0282">
        <w:rPr>
          <w:b/>
          <w:noProof/>
          <w:szCs w:val="22"/>
        </w:rPr>
        <w:tab/>
        <w:t>Zoznam pomocných látok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Cs/>
          <w:noProof/>
          <w:szCs w:val="22"/>
        </w:rPr>
      </w:pPr>
    </w:p>
    <w:p w:rsidR="004C1A71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Novum</w:t>
      </w:r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predželatínovaný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škrob</w:t>
      </w:r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povidón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25</w:t>
      </w:r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uhličitan vápenatý</w:t>
      </w:r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krospovidón</w:t>
      </w:r>
      <w:proofErr w:type="spellEnd"/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zmes sodných solí </w:t>
      </w: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parabénov</w:t>
      </w:r>
      <w:proofErr w:type="spellEnd"/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kyselina </w:t>
      </w: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algínová</w:t>
      </w:r>
      <w:proofErr w:type="spellEnd"/>
    </w:p>
    <w:p w:rsidR="006B168E" w:rsidRPr="00DA6E3A" w:rsidRDefault="003A0282" w:rsidP="006B168E">
      <w:pPr>
        <w:rPr>
          <w:b/>
          <w:szCs w:val="22"/>
        </w:rPr>
      </w:pPr>
      <w:proofErr w:type="spellStart"/>
      <w:r w:rsidRPr="003A0282">
        <w:rPr>
          <w:bCs/>
          <w:szCs w:val="22"/>
        </w:rPr>
        <w:t>stearan</w:t>
      </w:r>
      <w:proofErr w:type="spellEnd"/>
      <w:r w:rsidRPr="003A0282">
        <w:rPr>
          <w:bCs/>
          <w:szCs w:val="22"/>
        </w:rPr>
        <w:t xml:space="preserve"> horečnatý</w:t>
      </w:r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filmotvorná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sústava </w:t>
      </w: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Opadry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</w:t>
      </w: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YS-1-7003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biela</w:t>
      </w:r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karnaubský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vosk</w:t>
      </w:r>
    </w:p>
    <w:p w:rsidR="005736C2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čistená voda</w:t>
      </w:r>
    </w:p>
    <w:p w:rsidR="005736C2" w:rsidRPr="00DA6E3A" w:rsidRDefault="005736C2" w:rsidP="003973C2">
      <w:pPr>
        <w:ind w:left="0" w:right="-284" w:firstLine="0"/>
        <w:jc w:val="both"/>
        <w:rPr>
          <w:b/>
          <w:noProof/>
          <w:szCs w:val="22"/>
        </w:rPr>
      </w:pPr>
    </w:p>
    <w:p w:rsidR="004C1A71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Rapide</w:t>
      </w:r>
    </w:p>
    <w:p w:rsidR="004C1A71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hydrogenuhličitan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sodný</w:t>
      </w:r>
    </w:p>
    <w:p w:rsidR="004C1A71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sorbitol</w:t>
      </w:r>
      <w:proofErr w:type="spellEnd"/>
    </w:p>
    <w:p w:rsidR="004C1A71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sacharín, sodná soľ</w:t>
      </w:r>
    </w:p>
    <w:p w:rsidR="004C1A71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laurylsíran</w:t>
      </w:r>
      <w:proofErr w:type="spellEnd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sodný</w:t>
      </w:r>
    </w:p>
    <w:p w:rsidR="004C1A71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kyselina citrónová bezvodá</w:t>
      </w:r>
    </w:p>
    <w:p w:rsidR="004C1A71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uhličitan sodný bezvodý</w:t>
      </w:r>
    </w:p>
    <w:p w:rsidR="00923269" w:rsidRPr="00DA6E3A" w:rsidRDefault="003A0282" w:rsidP="00923269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povidón</w:t>
      </w:r>
      <w:proofErr w:type="spellEnd"/>
    </w:p>
    <w:p w:rsidR="004C1A71" w:rsidRPr="00DA6E3A" w:rsidRDefault="003A0282" w:rsidP="003973C2">
      <w:pPr>
        <w:pStyle w:val="Nadpis2"/>
        <w:keepNext w:val="0"/>
        <w:keepLines w:val="0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proofErr w:type="spellStart"/>
      <w:r w:rsidRPr="003A0282">
        <w:rPr>
          <w:rFonts w:ascii="Times New Roman" w:hAnsi="Times New Roman"/>
          <w:b w:val="0"/>
          <w:bCs w:val="0"/>
          <w:color w:val="auto"/>
          <w:sz w:val="22"/>
          <w:szCs w:val="22"/>
        </w:rPr>
        <w:t>dimetikón</w:t>
      </w:r>
      <w:proofErr w:type="spellEnd"/>
    </w:p>
    <w:p w:rsidR="004C1A71" w:rsidRPr="00DA6E3A" w:rsidRDefault="004C1A71" w:rsidP="003973C2">
      <w:pPr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lastRenderedPageBreak/>
        <w:t>6.2</w:t>
      </w:r>
      <w:r w:rsidRPr="003A0282">
        <w:rPr>
          <w:b/>
          <w:noProof/>
          <w:szCs w:val="22"/>
        </w:rPr>
        <w:tab/>
        <w:t>Inkompatibility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szCs w:val="22"/>
        </w:rPr>
        <w:t>Neaplikovateľné.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6.3</w:t>
      </w:r>
      <w:r w:rsidRPr="003A0282">
        <w:rPr>
          <w:b/>
          <w:noProof/>
          <w:szCs w:val="22"/>
        </w:rPr>
        <w:tab/>
        <w:t>Čas použiteľnosti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3A0282" w:rsidRDefault="003A0282" w:rsidP="003A028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Novum</w:t>
      </w: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2 roky </w:t>
      </w:r>
    </w:p>
    <w:p w:rsidR="005736C2" w:rsidRPr="00DA6E3A" w:rsidRDefault="005736C2" w:rsidP="003973C2">
      <w:pPr>
        <w:ind w:left="0" w:right="-284" w:firstLine="0"/>
        <w:jc w:val="both"/>
        <w:rPr>
          <w:b/>
          <w:noProof/>
          <w:szCs w:val="22"/>
        </w:rPr>
      </w:pPr>
    </w:p>
    <w:p w:rsidR="004C1A71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Rapide</w:t>
      </w:r>
    </w:p>
    <w:p w:rsidR="004C1A71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4 roky </w:t>
      </w:r>
    </w:p>
    <w:p w:rsidR="004C1A71" w:rsidRPr="00DA6E3A" w:rsidRDefault="004C1A71" w:rsidP="003973C2">
      <w:pPr>
        <w:ind w:left="0" w:right="-284" w:firstLine="0"/>
        <w:jc w:val="both"/>
        <w:rPr>
          <w:b/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6.4</w:t>
      </w:r>
      <w:r w:rsidRPr="003A0282">
        <w:rPr>
          <w:b/>
          <w:noProof/>
          <w:szCs w:val="22"/>
        </w:rPr>
        <w:tab/>
        <w:t>Špeciálne upozornenia na uchovávanie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Cs/>
          <w:noProof/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b/>
          <w:bCs/>
          <w:szCs w:val="22"/>
        </w:rPr>
      </w:pPr>
      <w:r w:rsidRPr="003A0282">
        <w:rPr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3A0282">
          <w:rPr>
            <w:szCs w:val="22"/>
          </w:rPr>
          <w:t>25 °C</w:t>
        </w:r>
      </w:smartTag>
      <w:r w:rsidRPr="003A0282">
        <w:rPr>
          <w:szCs w:val="22"/>
        </w:rPr>
        <w:t>.</w:t>
      </w:r>
    </w:p>
    <w:p w:rsidR="004C1A71" w:rsidRPr="00DA6E3A" w:rsidRDefault="004C1A71" w:rsidP="003973C2">
      <w:pPr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6.5</w:t>
      </w:r>
      <w:r w:rsidRPr="003A0282">
        <w:rPr>
          <w:b/>
          <w:noProof/>
          <w:szCs w:val="22"/>
        </w:rPr>
        <w:tab/>
        <w:t xml:space="preserve">Druh obalu a obsah balenia 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4C1A71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Novum</w:t>
      </w:r>
    </w:p>
    <w:p w:rsidR="00AC3EA1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b w:val="0"/>
          <w:bCs w:val="0"/>
          <w:sz w:val="22"/>
          <w:szCs w:val="22"/>
        </w:rPr>
      </w:pPr>
      <w:r w:rsidRPr="003A0282">
        <w:rPr>
          <w:rFonts w:ascii="Times New Roman" w:hAnsi="Times New Roman"/>
          <w:b w:val="0"/>
          <w:noProof/>
          <w:color w:val="auto"/>
          <w:sz w:val="22"/>
          <w:szCs w:val="22"/>
        </w:rPr>
        <w:t>Balenie</w:t>
      </w:r>
      <w:r w:rsidRPr="003A0282">
        <w:rPr>
          <w:rFonts w:ascii="Times New Roman" w:hAnsi="Times New Roman"/>
          <w:b w:val="0"/>
          <w:color w:val="auto"/>
          <w:sz w:val="22"/>
          <w:szCs w:val="22"/>
        </w:rPr>
        <w:t xml:space="preserve">: </w:t>
      </w:r>
    </w:p>
    <w:p w:rsidR="005736C2" w:rsidRPr="00DA6E3A" w:rsidRDefault="003A0282" w:rsidP="003973C2">
      <w:pPr>
        <w:pStyle w:val="Zarkazkladnhotextu2"/>
        <w:numPr>
          <w:ilvl w:val="0"/>
          <w:numId w:val="7"/>
        </w:numPr>
        <w:spacing w:after="0" w:line="240" w:lineRule="auto"/>
        <w:ind w:left="567" w:right="-284" w:hanging="567"/>
        <w:jc w:val="both"/>
        <w:rPr>
          <w:szCs w:val="22"/>
        </w:rPr>
      </w:pPr>
      <w:r w:rsidRPr="003A0282">
        <w:rPr>
          <w:szCs w:val="22"/>
        </w:rPr>
        <w:t>biely nepriehľadný PVC/</w:t>
      </w:r>
      <w:proofErr w:type="spellStart"/>
      <w:r w:rsidRPr="003A0282">
        <w:rPr>
          <w:szCs w:val="22"/>
        </w:rPr>
        <w:t>AL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blister</w:t>
      </w:r>
      <w:proofErr w:type="spellEnd"/>
      <w:r w:rsidRPr="003A0282">
        <w:rPr>
          <w:szCs w:val="22"/>
        </w:rPr>
        <w:t>, škatuľka, písomná informácia pre používateľa;</w:t>
      </w:r>
    </w:p>
    <w:p w:rsidR="00A6159A" w:rsidRPr="00DA6E3A" w:rsidRDefault="003A0282" w:rsidP="003973C2">
      <w:pPr>
        <w:pStyle w:val="Zarkazkladnhotextu2"/>
        <w:numPr>
          <w:ilvl w:val="0"/>
          <w:numId w:val="7"/>
        </w:numPr>
        <w:spacing w:after="0" w:line="240" w:lineRule="auto"/>
        <w:ind w:left="567" w:right="-284" w:hanging="567"/>
        <w:jc w:val="both"/>
        <w:rPr>
          <w:szCs w:val="22"/>
        </w:rPr>
      </w:pPr>
      <w:r w:rsidRPr="003A0282">
        <w:rPr>
          <w:szCs w:val="22"/>
        </w:rPr>
        <w:t>biely nepriehľadný PVC/</w:t>
      </w:r>
      <w:proofErr w:type="spellStart"/>
      <w:r w:rsidRPr="003A0282">
        <w:rPr>
          <w:szCs w:val="22"/>
        </w:rPr>
        <w:t>AL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blister</w:t>
      </w:r>
      <w:proofErr w:type="spellEnd"/>
      <w:r w:rsidRPr="003A0282">
        <w:rPr>
          <w:szCs w:val="22"/>
        </w:rPr>
        <w:t>, PVC obal pripomínajúci peňaženku; text písomnej informácie uvedený na vnútornej strane obalu;</w:t>
      </w:r>
    </w:p>
    <w:p w:rsidR="005736C2" w:rsidRPr="00DA6E3A" w:rsidRDefault="003A0282" w:rsidP="003973C2">
      <w:pPr>
        <w:pStyle w:val="Zarkazkladnhotextu2"/>
        <w:numPr>
          <w:ilvl w:val="0"/>
          <w:numId w:val="7"/>
        </w:numPr>
        <w:spacing w:after="0" w:line="240" w:lineRule="auto"/>
        <w:ind w:left="567" w:right="-284" w:hanging="567"/>
        <w:jc w:val="both"/>
        <w:rPr>
          <w:szCs w:val="22"/>
        </w:rPr>
      </w:pPr>
      <w:r w:rsidRPr="003A0282">
        <w:rPr>
          <w:szCs w:val="22"/>
        </w:rPr>
        <w:t xml:space="preserve">biely nepriehľadný PVC </w:t>
      </w:r>
      <w:proofErr w:type="spellStart"/>
      <w:r w:rsidRPr="003A0282">
        <w:rPr>
          <w:szCs w:val="22"/>
        </w:rPr>
        <w:t>blister</w:t>
      </w:r>
      <w:proofErr w:type="spellEnd"/>
      <w:r w:rsidRPr="003A0282">
        <w:rPr>
          <w:szCs w:val="22"/>
        </w:rPr>
        <w:t xml:space="preserve"> / dvojvrstvová bezpečnostná </w:t>
      </w:r>
      <w:proofErr w:type="spellStart"/>
      <w:r w:rsidRPr="003A0282">
        <w:rPr>
          <w:szCs w:val="22"/>
        </w:rPr>
        <w:t>Al</w:t>
      </w:r>
      <w:proofErr w:type="spellEnd"/>
      <w:r w:rsidRPr="003A0282">
        <w:rPr>
          <w:szCs w:val="22"/>
        </w:rPr>
        <w:t>/</w:t>
      </w:r>
      <w:proofErr w:type="spellStart"/>
      <w:r w:rsidRPr="003A0282">
        <w:rPr>
          <w:szCs w:val="22"/>
        </w:rPr>
        <w:t>PET</w:t>
      </w:r>
      <w:proofErr w:type="spellEnd"/>
      <w:r w:rsidRPr="003A0282">
        <w:rPr>
          <w:szCs w:val="22"/>
        </w:rPr>
        <w:t xml:space="preserve"> fólia, škatuľka, písomná informácia pre používateľa.</w:t>
      </w:r>
    </w:p>
    <w:p w:rsidR="005736C2" w:rsidRPr="00DA6E3A" w:rsidRDefault="005736C2" w:rsidP="003973C2">
      <w:pPr>
        <w:pStyle w:val="Zarkazkladnhotextu2"/>
        <w:spacing w:after="0" w:line="240" w:lineRule="auto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2"/>
        <w:spacing w:after="0" w:line="240" w:lineRule="auto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>Veľkosť balenia: 10, 12, 14, 20, 24, 30 alebo 48 tabliet.</w:t>
      </w:r>
    </w:p>
    <w:p w:rsidR="004C1A71" w:rsidRPr="00DA6E3A" w:rsidRDefault="004C1A71" w:rsidP="003973C2">
      <w:pPr>
        <w:pStyle w:val="Zarkazkladnhotextu2"/>
        <w:spacing w:after="0" w:line="240" w:lineRule="auto"/>
        <w:ind w:left="0" w:right="-284" w:firstLine="0"/>
        <w:jc w:val="both"/>
        <w:rPr>
          <w:szCs w:val="22"/>
        </w:rPr>
      </w:pPr>
    </w:p>
    <w:p w:rsidR="00854D4C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Rapide</w:t>
      </w:r>
    </w:p>
    <w:p w:rsidR="004C1A71" w:rsidRPr="00DA6E3A" w:rsidRDefault="003A0282" w:rsidP="003973C2">
      <w:pPr>
        <w:pStyle w:val="Zarkazkladnhotextu2"/>
        <w:spacing w:after="0" w:line="240" w:lineRule="auto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 xml:space="preserve">Papierové </w:t>
      </w:r>
      <w:proofErr w:type="spellStart"/>
      <w:r w:rsidRPr="003A0282">
        <w:rPr>
          <w:szCs w:val="22"/>
        </w:rPr>
        <w:t>stripy</w:t>
      </w:r>
      <w:proofErr w:type="spellEnd"/>
      <w:r w:rsidRPr="003A0282">
        <w:rPr>
          <w:szCs w:val="22"/>
        </w:rPr>
        <w:t xml:space="preserve"> s </w:t>
      </w:r>
      <w:proofErr w:type="spellStart"/>
      <w:r w:rsidRPr="003A0282">
        <w:rPr>
          <w:szCs w:val="22"/>
        </w:rPr>
        <w:t>Al</w:t>
      </w:r>
      <w:proofErr w:type="spellEnd"/>
      <w:r w:rsidRPr="003A0282">
        <w:rPr>
          <w:szCs w:val="22"/>
        </w:rPr>
        <w:t xml:space="preserve"> fóliou v balení po 12 a 24 šumivých tabliet, písomná informácia pre používateľa, papierová skladačka.</w:t>
      </w:r>
    </w:p>
    <w:p w:rsidR="005736C2" w:rsidRPr="00DA6E3A" w:rsidRDefault="005736C2" w:rsidP="003973C2">
      <w:pPr>
        <w:pStyle w:val="Zarkazkladnhotextu2"/>
        <w:spacing w:after="0" w:line="240" w:lineRule="auto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pStyle w:val="Zarkazkladnhotextu2"/>
        <w:spacing w:after="0" w:line="240" w:lineRule="auto"/>
        <w:ind w:left="0" w:right="-284" w:firstLine="0"/>
        <w:jc w:val="both"/>
        <w:rPr>
          <w:szCs w:val="22"/>
        </w:rPr>
      </w:pPr>
      <w:r w:rsidRPr="003A0282">
        <w:rPr>
          <w:szCs w:val="22"/>
        </w:rPr>
        <w:t>Na trh nemusia byť uvedené</w:t>
      </w:r>
      <w:r w:rsidRPr="003A0282">
        <w:rPr>
          <w:noProof/>
          <w:szCs w:val="22"/>
        </w:rPr>
        <w:t xml:space="preserve"> </w:t>
      </w:r>
      <w:r w:rsidRPr="003A0282">
        <w:rPr>
          <w:szCs w:val="22"/>
        </w:rPr>
        <w:t>všetky veľkosti balenia.</w:t>
      </w:r>
    </w:p>
    <w:p w:rsidR="005736C2" w:rsidRPr="00DA6E3A" w:rsidRDefault="005736C2" w:rsidP="003973C2">
      <w:pPr>
        <w:pStyle w:val="Zarkazkladnhotextu2"/>
        <w:spacing w:after="0" w:line="240" w:lineRule="auto"/>
        <w:ind w:left="0" w:right="-284" w:firstLine="0"/>
        <w:jc w:val="both"/>
        <w:rPr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6.6</w:t>
      </w:r>
      <w:r w:rsidRPr="003A0282">
        <w:rPr>
          <w:b/>
          <w:noProof/>
          <w:szCs w:val="22"/>
        </w:rPr>
        <w:tab/>
        <w:t>Špeciálne opatrenia na likvidáciu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A01346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szCs w:val="22"/>
        </w:rPr>
        <w:t>Všetok nepoužitý liek alebo odpad vzniknutý z lieku sa má zlikvidovať v súlade s národnými požiadavkami.</w:t>
      </w:r>
    </w:p>
    <w:p w:rsidR="009E51E9" w:rsidRPr="00DA6E3A" w:rsidRDefault="009E51E9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7.</w:t>
      </w:r>
      <w:r w:rsidRPr="003A0282">
        <w:rPr>
          <w:b/>
          <w:noProof/>
          <w:szCs w:val="22"/>
        </w:rPr>
        <w:tab/>
        <w:t>DRŽITEĽ ROZHODNUTIA o REGISTRÁCII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854D4C" w:rsidRPr="00DA6E3A" w:rsidRDefault="003A0282" w:rsidP="003973C2">
      <w:pPr>
        <w:ind w:left="0" w:right="-284" w:firstLine="0"/>
        <w:rPr>
          <w:szCs w:val="22"/>
        </w:rPr>
      </w:pPr>
      <w:proofErr w:type="spellStart"/>
      <w:r w:rsidRPr="003A0282">
        <w:rPr>
          <w:szCs w:val="22"/>
        </w:rPr>
        <w:t>GlaxoSmithKline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Consumer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Healthcare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Czech</w:t>
      </w:r>
      <w:proofErr w:type="spellEnd"/>
      <w:r w:rsidRPr="003A0282">
        <w:rPr>
          <w:szCs w:val="22"/>
        </w:rPr>
        <w:t xml:space="preserve"> </w:t>
      </w:r>
      <w:proofErr w:type="spellStart"/>
      <w:r w:rsidRPr="003A0282">
        <w:rPr>
          <w:szCs w:val="22"/>
        </w:rPr>
        <w:t>Republic</w:t>
      </w:r>
      <w:proofErr w:type="spellEnd"/>
      <w:r w:rsidRPr="003A0282">
        <w:rPr>
          <w:szCs w:val="22"/>
        </w:rPr>
        <w:t xml:space="preserve"> s.r.o.</w:t>
      </w:r>
    </w:p>
    <w:p w:rsidR="00854D4C" w:rsidRPr="00DA6E3A" w:rsidRDefault="003A0282" w:rsidP="003973C2">
      <w:pPr>
        <w:ind w:left="0" w:right="-284" w:firstLine="0"/>
        <w:rPr>
          <w:szCs w:val="22"/>
        </w:rPr>
      </w:pPr>
      <w:proofErr w:type="spellStart"/>
      <w:r w:rsidRPr="003A0282">
        <w:rPr>
          <w:szCs w:val="22"/>
        </w:rPr>
        <w:t>Hvězdova</w:t>
      </w:r>
      <w:proofErr w:type="spellEnd"/>
      <w:r w:rsidRPr="003A0282">
        <w:rPr>
          <w:szCs w:val="22"/>
        </w:rPr>
        <w:t xml:space="preserve"> 1734/2c</w:t>
      </w:r>
    </w:p>
    <w:p w:rsidR="00854D4C" w:rsidRPr="00DA6E3A" w:rsidRDefault="003A0282" w:rsidP="003973C2">
      <w:pPr>
        <w:ind w:left="0" w:right="-284" w:firstLine="0"/>
        <w:rPr>
          <w:szCs w:val="22"/>
        </w:rPr>
      </w:pPr>
      <w:r w:rsidRPr="003A0282">
        <w:rPr>
          <w:szCs w:val="22"/>
        </w:rPr>
        <w:t>140 00 Praha 4</w:t>
      </w:r>
    </w:p>
    <w:p w:rsidR="00854D4C" w:rsidRPr="00DA6E3A" w:rsidRDefault="003A0282" w:rsidP="003973C2">
      <w:pPr>
        <w:ind w:left="0" w:right="-284" w:firstLine="0"/>
        <w:rPr>
          <w:szCs w:val="22"/>
        </w:rPr>
      </w:pPr>
      <w:r w:rsidRPr="003A0282">
        <w:rPr>
          <w:szCs w:val="22"/>
        </w:rPr>
        <w:t xml:space="preserve">Česká republika 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8.</w:t>
      </w:r>
      <w:r w:rsidRPr="003A0282">
        <w:rPr>
          <w:b/>
          <w:noProof/>
          <w:szCs w:val="22"/>
        </w:rPr>
        <w:tab/>
        <w:t xml:space="preserve">REGISTRAČNÉ ČÍSLO 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854D4C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Novum</w:t>
      </w: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szCs w:val="22"/>
        </w:rPr>
        <w:t>07/0164/</w:t>
      </w:r>
      <w:proofErr w:type="spellStart"/>
      <w:r w:rsidRPr="003A0282">
        <w:rPr>
          <w:szCs w:val="22"/>
        </w:rPr>
        <w:t>92-CS</w:t>
      </w:r>
      <w:proofErr w:type="spellEnd"/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854D4C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Rapide</w:t>
      </w:r>
    </w:p>
    <w:p w:rsidR="00854D4C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szCs w:val="22"/>
        </w:rPr>
        <w:t>07/0147/94-S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854D4C" w:rsidRPr="00DA6E3A" w:rsidRDefault="00854D4C" w:rsidP="003973C2">
      <w:pPr>
        <w:ind w:left="0" w:right="-284" w:firstLine="0"/>
        <w:jc w:val="both"/>
        <w:rPr>
          <w:noProof/>
          <w:szCs w:val="22"/>
        </w:rPr>
      </w:pPr>
    </w:p>
    <w:p w:rsidR="005736C2" w:rsidRPr="00DA6E3A" w:rsidRDefault="003A0282" w:rsidP="003973C2">
      <w:pPr>
        <w:keepNext/>
        <w:ind w:left="0" w:right="-284" w:firstLine="0"/>
        <w:jc w:val="both"/>
        <w:rPr>
          <w:b/>
          <w:noProof/>
          <w:szCs w:val="22"/>
        </w:rPr>
      </w:pPr>
      <w:r w:rsidRPr="003A0282">
        <w:rPr>
          <w:b/>
          <w:noProof/>
          <w:szCs w:val="22"/>
        </w:rPr>
        <w:t>9.</w:t>
      </w:r>
      <w:r w:rsidRPr="003A0282">
        <w:rPr>
          <w:b/>
          <w:noProof/>
          <w:szCs w:val="22"/>
        </w:rPr>
        <w:tab/>
        <w:t>DÁTUM PRVEJ REGISTRÁCIE / PREDĹŽENIA REGISTRÁCIE</w:t>
      </w:r>
    </w:p>
    <w:p w:rsidR="005736C2" w:rsidRPr="00DA6E3A" w:rsidRDefault="005736C2" w:rsidP="003973C2">
      <w:pPr>
        <w:keepNext/>
        <w:ind w:left="0" w:right="-284" w:firstLine="0"/>
        <w:jc w:val="both"/>
        <w:rPr>
          <w:b/>
          <w:noProof/>
          <w:szCs w:val="22"/>
        </w:rPr>
      </w:pPr>
    </w:p>
    <w:p w:rsidR="00854D4C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Novum</w:t>
      </w:r>
    </w:p>
    <w:p w:rsidR="005736C2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noProof/>
          <w:szCs w:val="22"/>
        </w:rPr>
        <w:t>Dátum prvej registrácie: 19</w:t>
      </w:r>
      <w:r w:rsidRPr="003A0282">
        <w:rPr>
          <w:szCs w:val="22"/>
        </w:rPr>
        <w:t>. februára 1992</w:t>
      </w:r>
    </w:p>
    <w:p w:rsidR="005736C2" w:rsidRPr="00DA6E3A" w:rsidRDefault="003A0282" w:rsidP="003973C2">
      <w:pPr>
        <w:ind w:left="0" w:right="-284" w:firstLine="0"/>
        <w:jc w:val="both"/>
        <w:rPr>
          <w:noProof/>
          <w:szCs w:val="22"/>
        </w:rPr>
      </w:pPr>
      <w:r w:rsidRPr="003A0282">
        <w:rPr>
          <w:noProof/>
          <w:szCs w:val="22"/>
        </w:rPr>
        <w:t>Dátum posledného predĺženia registrácie: 27. decembra 2006</w:t>
      </w:r>
    </w:p>
    <w:p w:rsidR="005736C2" w:rsidRPr="00DA6E3A" w:rsidRDefault="005736C2" w:rsidP="003973C2">
      <w:pPr>
        <w:ind w:left="0" w:right="-284" w:firstLine="0"/>
        <w:jc w:val="both"/>
        <w:rPr>
          <w:noProof/>
          <w:szCs w:val="22"/>
        </w:rPr>
      </w:pPr>
    </w:p>
    <w:p w:rsidR="00854D4C" w:rsidRPr="00DA6E3A" w:rsidRDefault="003A0282" w:rsidP="003973C2">
      <w:pPr>
        <w:pStyle w:val="Nadpis2"/>
        <w:spacing w:before="0"/>
        <w:ind w:left="0" w:right="-284" w:firstLine="0"/>
        <w:jc w:val="both"/>
        <w:rPr>
          <w:rFonts w:ascii="Times New Roman" w:hAnsi="Times New Roman"/>
          <w:noProof/>
          <w:color w:val="auto"/>
          <w:sz w:val="22"/>
          <w:szCs w:val="22"/>
        </w:rPr>
      </w:pPr>
      <w:r w:rsidRPr="003A0282">
        <w:rPr>
          <w:rFonts w:ascii="Times New Roman" w:hAnsi="Times New Roman"/>
          <w:noProof/>
          <w:color w:val="auto"/>
          <w:sz w:val="22"/>
          <w:szCs w:val="22"/>
        </w:rPr>
        <w:t>Panadol Extra Rapide</w:t>
      </w:r>
    </w:p>
    <w:p w:rsidR="00854D4C" w:rsidRPr="00DA6E3A" w:rsidRDefault="003A0282" w:rsidP="003973C2">
      <w:pPr>
        <w:ind w:left="0" w:right="-284" w:firstLine="0"/>
        <w:jc w:val="both"/>
        <w:rPr>
          <w:szCs w:val="22"/>
        </w:rPr>
      </w:pPr>
      <w:r w:rsidRPr="003A0282">
        <w:rPr>
          <w:noProof/>
          <w:szCs w:val="22"/>
        </w:rPr>
        <w:t>Dátum prvej registrácie: 14</w:t>
      </w:r>
      <w:r w:rsidRPr="003A0282">
        <w:rPr>
          <w:szCs w:val="22"/>
        </w:rPr>
        <w:t>. apríla 1994</w:t>
      </w:r>
    </w:p>
    <w:p w:rsidR="00854D4C" w:rsidRPr="00DA6E3A" w:rsidRDefault="003A0282" w:rsidP="003973C2">
      <w:pPr>
        <w:ind w:left="0" w:right="-284" w:firstLine="0"/>
        <w:jc w:val="both"/>
        <w:rPr>
          <w:noProof/>
          <w:szCs w:val="22"/>
        </w:rPr>
      </w:pPr>
      <w:r w:rsidRPr="003A0282">
        <w:rPr>
          <w:noProof/>
          <w:szCs w:val="22"/>
        </w:rPr>
        <w:t>Dátum posledného predĺženia registrácie: 7. januára 2008</w:t>
      </w:r>
    </w:p>
    <w:p w:rsidR="0081141B" w:rsidRPr="00DA6E3A" w:rsidRDefault="0081141B" w:rsidP="003973C2">
      <w:pPr>
        <w:ind w:left="0" w:right="-284" w:firstLine="0"/>
        <w:jc w:val="both"/>
        <w:rPr>
          <w:noProof/>
          <w:szCs w:val="22"/>
        </w:rPr>
      </w:pPr>
    </w:p>
    <w:p w:rsidR="00104E9D" w:rsidRPr="00DA6E3A" w:rsidRDefault="00104E9D" w:rsidP="003973C2">
      <w:pPr>
        <w:ind w:left="0" w:right="-284" w:firstLine="0"/>
        <w:jc w:val="both"/>
        <w:rPr>
          <w:noProof/>
          <w:szCs w:val="22"/>
        </w:rPr>
      </w:pPr>
    </w:p>
    <w:p w:rsidR="00104E9D" w:rsidRPr="00DA6E3A" w:rsidRDefault="003A0282" w:rsidP="003973C2">
      <w:pPr>
        <w:keepNext/>
        <w:ind w:left="0" w:right="-284" w:firstLine="0"/>
        <w:jc w:val="both"/>
        <w:rPr>
          <w:b/>
          <w:bCs/>
          <w:szCs w:val="22"/>
        </w:rPr>
      </w:pPr>
      <w:r w:rsidRPr="003A0282">
        <w:rPr>
          <w:b/>
          <w:noProof/>
          <w:szCs w:val="22"/>
        </w:rPr>
        <w:t>10.</w:t>
      </w:r>
      <w:r w:rsidRPr="003A0282">
        <w:rPr>
          <w:b/>
          <w:noProof/>
          <w:szCs w:val="22"/>
        </w:rPr>
        <w:tab/>
        <w:t>DÁTUM</w:t>
      </w:r>
      <w:r w:rsidRPr="003A0282">
        <w:rPr>
          <w:b/>
          <w:bCs/>
          <w:szCs w:val="22"/>
        </w:rPr>
        <w:t xml:space="preserve"> POSLEDNEJ REVÍZIE TEXTU</w:t>
      </w:r>
    </w:p>
    <w:p w:rsidR="0081141B" w:rsidRPr="00DA6E3A" w:rsidRDefault="0081141B" w:rsidP="003973C2">
      <w:pPr>
        <w:keepNext/>
        <w:ind w:left="0" w:right="-284" w:firstLine="0"/>
        <w:jc w:val="both"/>
        <w:rPr>
          <w:b/>
          <w:bCs/>
          <w:szCs w:val="22"/>
        </w:rPr>
      </w:pPr>
    </w:p>
    <w:p w:rsidR="005736C2" w:rsidRPr="00DA6E3A" w:rsidRDefault="003A0282" w:rsidP="003973C2">
      <w:pPr>
        <w:ind w:left="0" w:right="-284" w:firstLine="0"/>
        <w:jc w:val="both"/>
        <w:rPr>
          <w:noProof/>
          <w:szCs w:val="22"/>
        </w:rPr>
      </w:pPr>
      <w:r w:rsidRPr="003A0282">
        <w:rPr>
          <w:noProof/>
          <w:szCs w:val="22"/>
        </w:rPr>
        <w:t>01/2018</w:t>
      </w:r>
    </w:p>
    <w:sectPr w:rsidR="005736C2" w:rsidRPr="00DA6E3A" w:rsidSect="00B909E0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7CA" w:rsidRDefault="009377CA" w:rsidP="00C25CC6">
      <w:r>
        <w:separator/>
      </w:r>
    </w:p>
  </w:endnote>
  <w:endnote w:type="continuationSeparator" w:id="0">
    <w:p w:rsidR="009377CA" w:rsidRDefault="009377CA" w:rsidP="00C25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C0" w:rsidRPr="00060362" w:rsidRDefault="004E785A">
    <w:pPr>
      <w:pStyle w:val="Pta"/>
      <w:jc w:val="center"/>
      <w:rPr>
        <w:sz w:val="18"/>
        <w:szCs w:val="18"/>
      </w:rPr>
    </w:pPr>
    <w:r w:rsidRPr="00060362">
      <w:rPr>
        <w:sz w:val="18"/>
        <w:szCs w:val="18"/>
      </w:rPr>
      <w:fldChar w:fldCharType="begin"/>
    </w:r>
    <w:r w:rsidR="00AC5CC0" w:rsidRPr="00060362">
      <w:rPr>
        <w:sz w:val="18"/>
        <w:szCs w:val="18"/>
      </w:rPr>
      <w:instrText xml:space="preserve"> PAGE   \* MERGEFORMAT </w:instrText>
    </w:r>
    <w:r w:rsidRPr="00060362">
      <w:rPr>
        <w:sz w:val="18"/>
        <w:szCs w:val="18"/>
      </w:rPr>
      <w:fldChar w:fldCharType="separate"/>
    </w:r>
    <w:r w:rsidR="00E6437A">
      <w:rPr>
        <w:noProof/>
        <w:sz w:val="18"/>
        <w:szCs w:val="18"/>
      </w:rPr>
      <w:t>10</w:t>
    </w:r>
    <w:r w:rsidRPr="00060362">
      <w:rPr>
        <w:sz w:val="18"/>
        <w:szCs w:val="18"/>
      </w:rPr>
      <w:fldChar w:fldCharType="end"/>
    </w:r>
  </w:p>
  <w:p w:rsidR="00AC5CC0" w:rsidRDefault="00AC5CC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CC0" w:rsidRPr="00EE5580" w:rsidRDefault="004E785A">
    <w:pPr>
      <w:pStyle w:val="Pta"/>
      <w:jc w:val="center"/>
      <w:rPr>
        <w:sz w:val="18"/>
        <w:szCs w:val="18"/>
      </w:rPr>
    </w:pPr>
    <w:r w:rsidRPr="00EE5580">
      <w:rPr>
        <w:sz w:val="18"/>
        <w:szCs w:val="18"/>
      </w:rPr>
      <w:fldChar w:fldCharType="begin"/>
    </w:r>
    <w:r w:rsidR="00AC5CC0" w:rsidRPr="00EE5580">
      <w:rPr>
        <w:sz w:val="18"/>
        <w:szCs w:val="18"/>
      </w:rPr>
      <w:instrText xml:space="preserve"> PAGE   \* MERGEFORMAT </w:instrText>
    </w:r>
    <w:r w:rsidRPr="00EE5580">
      <w:rPr>
        <w:sz w:val="18"/>
        <w:szCs w:val="18"/>
      </w:rPr>
      <w:fldChar w:fldCharType="separate"/>
    </w:r>
    <w:r w:rsidR="00B909E0">
      <w:rPr>
        <w:noProof/>
        <w:sz w:val="18"/>
        <w:szCs w:val="18"/>
      </w:rPr>
      <w:t>1</w:t>
    </w:r>
    <w:r w:rsidRPr="00EE5580">
      <w:rPr>
        <w:sz w:val="18"/>
        <w:szCs w:val="18"/>
      </w:rPr>
      <w:fldChar w:fldCharType="end"/>
    </w:r>
  </w:p>
  <w:p w:rsidR="00AC5CC0" w:rsidRDefault="00AC5CC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7CA" w:rsidRDefault="009377CA" w:rsidP="00C25CC6">
      <w:r>
        <w:separator/>
      </w:r>
    </w:p>
  </w:footnote>
  <w:footnote w:type="continuationSeparator" w:id="0">
    <w:p w:rsidR="009377CA" w:rsidRDefault="009377CA" w:rsidP="00C25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22" w:rsidRDefault="001B4022" w:rsidP="001B4022">
    <w:pPr>
      <w:pStyle w:val="Hlavika"/>
      <w:rPr>
        <w:sz w:val="18"/>
        <w:szCs w:val="18"/>
      </w:rPr>
    </w:pPr>
    <w:r w:rsidRPr="00FB455A">
      <w:rPr>
        <w:sz w:val="18"/>
        <w:szCs w:val="18"/>
      </w:rPr>
      <w:t xml:space="preserve">Príloha č. </w:t>
    </w:r>
    <w:r>
      <w:rPr>
        <w:sz w:val="18"/>
        <w:szCs w:val="18"/>
      </w:rPr>
      <w:t>1</w:t>
    </w:r>
    <w:r w:rsidRPr="00FB455A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</w:t>
    </w:r>
    <w:r w:rsidRPr="00B909E0">
      <w:rPr>
        <w:sz w:val="18"/>
        <w:szCs w:val="18"/>
      </w:rPr>
      <w:t>2018/</w:t>
    </w:r>
    <w:proofErr w:type="spellStart"/>
    <w:r w:rsidRPr="00B909E0">
      <w:rPr>
        <w:sz w:val="18"/>
        <w:szCs w:val="18"/>
      </w:rPr>
      <w:t>00164-Z1B</w:t>
    </w:r>
    <w:proofErr w:type="spellEnd"/>
  </w:p>
  <w:p w:rsidR="00B909E0" w:rsidRPr="0017140D" w:rsidRDefault="00B909E0" w:rsidP="00B909E0">
    <w:pPr>
      <w:pStyle w:val="Hlavika"/>
      <w:rPr>
        <w:sz w:val="18"/>
        <w:szCs w:val="18"/>
      </w:rPr>
    </w:pPr>
    <w:r w:rsidRPr="00FB455A">
      <w:rPr>
        <w:sz w:val="18"/>
        <w:szCs w:val="18"/>
      </w:rPr>
      <w:t xml:space="preserve">Príloha č. </w:t>
    </w:r>
    <w:r w:rsidR="001B4022">
      <w:rPr>
        <w:sz w:val="18"/>
        <w:szCs w:val="18"/>
      </w:rPr>
      <w:t>2</w:t>
    </w:r>
    <w:r w:rsidRPr="00FB455A">
      <w:rPr>
        <w:sz w:val="18"/>
        <w:szCs w:val="18"/>
      </w:rPr>
      <w:t xml:space="preserve"> k notifikácii o zmene, ev. č.:</w:t>
    </w:r>
    <w:r>
      <w:rPr>
        <w:sz w:val="18"/>
        <w:szCs w:val="18"/>
      </w:rPr>
      <w:t xml:space="preserve"> </w:t>
    </w:r>
    <w:r w:rsidRPr="0017140D">
      <w:rPr>
        <w:sz w:val="18"/>
        <w:szCs w:val="18"/>
      </w:rPr>
      <w:t>2017/</w:t>
    </w:r>
    <w:proofErr w:type="spellStart"/>
    <w:r w:rsidRPr="0017140D">
      <w:rPr>
        <w:sz w:val="18"/>
        <w:szCs w:val="18"/>
      </w:rPr>
      <w:t>05537-Z1B</w:t>
    </w:r>
    <w:proofErr w:type="spellEnd"/>
  </w:p>
  <w:p w:rsidR="00B909E0" w:rsidRPr="00B909E0" w:rsidRDefault="00B909E0" w:rsidP="00B909E0">
    <w:pPr>
      <w:pStyle w:val="Hlavika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7665"/>
    <w:multiLevelType w:val="hybridMultilevel"/>
    <w:tmpl w:val="C3A04BB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165FB"/>
    <w:multiLevelType w:val="multilevel"/>
    <w:tmpl w:val="33104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50B0C69"/>
    <w:multiLevelType w:val="hybridMultilevel"/>
    <w:tmpl w:val="91DC0DF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D7C02"/>
    <w:multiLevelType w:val="hybridMultilevel"/>
    <w:tmpl w:val="F20699E8"/>
    <w:lvl w:ilvl="0" w:tplc="9F0E88DC">
      <w:numFmt w:val="bullet"/>
      <w:lvlText w:val="-"/>
      <w:lvlJc w:val="left"/>
      <w:pPr>
        <w:ind w:left="1065" w:hanging="705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4F05DA"/>
    <w:multiLevelType w:val="hybridMultilevel"/>
    <w:tmpl w:val="74345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54CB0"/>
    <w:multiLevelType w:val="hybridMultilevel"/>
    <w:tmpl w:val="850820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D301B5"/>
    <w:multiLevelType w:val="hybridMultilevel"/>
    <w:tmpl w:val="65C4A7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cela Suchanova">
    <w15:presenceInfo w15:providerId="None" w15:userId="Marcela Suchanov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58F7"/>
    <w:rsid w:val="0000153E"/>
    <w:rsid w:val="00016808"/>
    <w:rsid w:val="000173A3"/>
    <w:rsid w:val="00060362"/>
    <w:rsid w:val="000B0FC5"/>
    <w:rsid w:val="000C29E3"/>
    <w:rsid w:val="00104E9D"/>
    <w:rsid w:val="001161E0"/>
    <w:rsid w:val="001228EE"/>
    <w:rsid w:val="00122E85"/>
    <w:rsid w:val="001424C8"/>
    <w:rsid w:val="00150ADC"/>
    <w:rsid w:val="0015486C"/>
    <w:rsid w:val="00160752"/>
    <w:rsid w:val="001611EA"/>
    <w:rsid w:val="00171AD5"/>
    <w:rsid w:val="00175963"/>
    <w:rsid w:val="00187998"/>
    <w:rsid w:val="001973C0"/>
    <w:rsid w:val="001A0B67"/>
    <w:rsid w:val="001B4022"/>
    <w:rsid w:val="001B71E4"/>
    <w:rsid w:val="001C1122"/>
    <w:rsid w:val="001D7FAA"/>
    <w:rsid w:val="00206C51"/>
    <w:rsid w:val="002213F7"/>
    <w:rsid w:val="00235029"/>
    <w:rsid w:val="00244FD9"/>
    <w:rsid w:val="00251CBE"/>
    <w:rsid w:val="0026277D"/>
    <w:rsid w:val="00262BAA"/>
    <w:rsid w:val="00263086"/>
    <w:rsid w:val="002A0576"/>
    <w:rsid w:val="002B57CC"/>
    <w:rsid w:val="002B7BE2"/>
    <w:rsid w:val="003021DE"/>
    <w:rsid w:val="00324EE7"/>
    <w:rsid w:val="00376001"/>
    <w:rsid w:val="003973C2"/>
    <w:rsid w:val="003A0282"/>
    <w:rsid w:val="003A321F"/>
    <w:rsid w:val="003C30DF"/>
    <w:rsid w:val="003E236D"/>
    <w:rsid w:val="003F3D31"/>
    <w:rsid w:val="00405148"/>
    <w:rsid w:val="00414A5C"/>
    <w:rsid w:val="0042152E"/>
    <w:rsid w:val="0042222C"/>
    <w:rsid w:val="0042684E"/>
    <w:rsid w:val="00455D3E"/>
    <w:rsid w:val="0045707F"/>
    <w:rsid w:val="00457AF2"/>
    <w:rsid w:val="00484D4B"/>
    <w:rsid w:val="004959FE"/>
    <w:rsid w:val="004C1A71"/>
    <w:rsid w:val="004C51EC"/>
    <w:rsid w:val="004D7640"/>
    <w:rsid w:val="004E785A"/>
    <w:rsid w:val="00500D5E"/>
    <w:rsid w:val="00507171"/>
    <w:rsid w:val="005406D3"/>
    <w:rsid w:val="005479F1"/>
    <w:rsid w:val="005650D3"/>
    <w:rsid w:val="005701C6"/>
    <w:rsid w:val="0057138E"/>
    <w:rsid w:val="005734AE"/>
    <w:rsid w:val="005736C2"/>
    <w:rsid w:val="00582F19"/>
    <w:rsid w:val="005B4756"/>
    <w:rsid w:val="005C58EA"/>
    <w:rsid w:val="005C5CA1"/>
    <w:rsid w:val="005E0C60"/>
    <w:rsid w:val="005E230E"/>
    <w:rsid w:val="005E2BFE"/>
    <w:rsid w:val="005E5DF3"/>
    <w:rsid w:val="005F0AC2"/>
    <w:rsid w:val="005F6E10"/>
    <w:rsid w:val="00630058"/>
    <w:rsid w:val="00630E72"/>
    <w:rsid w:val="00637BAA"/>
    <w:rsid w:val="00637CE8"/>
    <w:rsid w:val="0065331B"/>
    <w:rsid w:val="0068203F"/>
    <w:rsid w:val="00683B84"/>
    <w:rsid w:val="006B168E"/>
    <w:rsid w:val="006B41D8"/>
    <w:rsid w:val="006B58F7"/>
    <w:rsid w:val="006D58F1"/>
    <w:rsid w:val="006D6848"/>
    <w:rsid w:val="006E3D70"/>
    <w:rsid w:val="00720A95"/>
    <w:rsid w:val="00721A6A"/>
    <w:rsid w:val="00727525"/>
    <w:rsid w:val="00731D7F"/>
    <w:rsid w:val="00737C93"/>
    <w:rsid w:val="007514DE"/>
    <w:rsid w:val="00772EB7"/>
    <w:rsid w:val="00774650"/>
    <w:rsid w:val="007922A7"/>
    <w:rsid w:val="00796286"/>
    <w:rsid w:val="007A33CF"/>
    <w:rsid w:val="007A488B"/>
    <w:rsid w:val="007B07E3"/>
    <w:rsid w:val="007D5153"/>
    <w:rsid w:val="00804F43"/>
    <w:rsid w:val="0081141B"/>
    <w:rsid w:val="00813347"/>
    <w:rsid w:val="00834614"/>
    <w:rsid w:val="00854D4C"/>
    <w:rsid w:val="00856D22"/>
    <w:rsid w:val="008766B6"/>
    <w:rsid w:val="008841DE"/>
    <w:rsid w:val="00885C8A"/>
    <w:rsid w:val="008A5235"/>
    <w:rsid w:val="008B7EDB"/>
    <w:rsid w:val="008C53DE"/>
    <w:rsid w:val="008C6BA3"/>
    <w:rsid w:val="008D1DE5"/>
    <w:rsid w:val="008F3931"/>
    <w:rsid w:val="00911187"/>
    <w:rsid w:val="00923269"/>
    <w:rsid w:val="009377CA"/>
    <w:rsid w:val="00943DAA"/>
    <w:rsid w:val="00956B2C"/>
    <w:rsid w:val="00957608"/>
    <w:rsid w:val="00973A66"/>
    <w:rsid w:val="00973E95"/>
    <w:rsid w:val="009763EB"/>
    <w:rsid w:val="009A6228"/>
    <w:rsid w:val="009B350C"/>
    <w:rsid w:val="009B4D00"/>
    <w:rsid w:val="009B5147"/>
    <w:rsid w:val="009D2876"/>
    <w:rsid w:val="009E0EA2"/>
    <w:rsid w:val="009E51E9"/>
    <w:rsid w:val="009F6B47"/>
    <w:rsid w:val="00A01346"/>
    <w:rsid w:val="00A07158"/>
    <w:rsid w:val="00A14189"/>
    <w:rsid w:val="00A41D52"/>
    <w:rsid w:val="00A44403"/>
    <w:rsid w:val="00A51705"/>
    <w:rsid w:val="00A53980"/>
    <w:rsid w:val="00A6159A"/>
    <w:rsid w:val="00A975C6"/>
    <w:rsid w:val="00AA3927"/>
    <w:rsid w:val="00AA3B21"/>
    <w:rsid w:val="00AB6122"/>
    <w:rsid w:val="00AC3EA1"/>
    <w:rsid w:val="00AC5CC0"/>
    <w:rsid w:val="00AC6AC2"/>
    <w:rsid w:val="00B31189"/>
    <w:rsid w:val="00B37173"/>
    <w:rsid w:val="00B5246F"/>
    <w:rsid w:val="00B608CE"/>
    <w:rsid w:val="00B909E0"/>
    <w:rsid w:val="00B951D7"/>
    <w:rsid w:val="00BA01E7"/>
    <w:rsid w:val="00BB3BF1"/>
    <w:rsid w:val="00BB7104"/>
    <w:rsid w:val="00BC7B62"/>
    <w:rsid w:val="00BC7DE0"/>
    <w:rsid w:val="00BE21A3"/>
    <w:rsid w:val="00BF62D5"/>
    <w:rsid w:val="00C138BB"/>
    <w:rsid w:val="00C16D60"/>
    <w:rsid w:val="00C17B60"/>
    <w:rsid w:val="00C21905"/>
    <w:rsid w:val="00C22E20"/>
    <w:rsid w:val="00C25CC6"/>
    <w:rsid w:val="00C4702D"/>
    <w:rsid w:val="00C54BAC"/>
    <w:rsid w:val="00C55561"/>
    <w:rsid w:val="00CC7990"/>
    <w:rsid w:val="00CD00BB"/>
    <w:rsid w:val="00CD36D0"/>
    <w:rsid w:val="00CE0056"/>
    <w:rsid w:val="00CF60EE"/>
    <w:rsid w:val="00D101BF"/>
    <w:rsid w:val="00D12C98"/>
    <w:rsid w:val="00D2587D"/>
    <w:rsid w:val="00D334EA"/>
    <w:rsid w:val="00D417AC"/>
    <w:rsid w:val="00DA0A22"/>
    <w:rsid w:val="00DA6E3A"/>
    <w:rsid w:val="00DA7C90"/>
    <w:rsid w:val="00DB1EBA"/>
    <w:rsid w:val="00DF7350"/>
    <w:rsid w:val="00E0251E"/>
    <w:rsid w:val="00E116F2"/>
    <w:rsid w:val="00E31E5E"/>
    <w:rsid w:val="00E339FF"/>
    <w:rsid w:val="00E34D82"/>
    <w:rsid w:val="00E50816"/>
    <w:rsid w:val="00E55426"/>
    <w:rsid w:val="00E6274A"/>
    <w:rsid w:val="00E6437A"/>
    <w:rsid w:val="00E71836"/>
    <w:rsid w:val="00E90166"/>
    <w:rsid w:val="00E921FD"/>
    <w:rsid w:val="00E924C9"/>
    <w:rsid w:val="00EB42E7"/>
    <w:rsid w:val="00EB4525"/>
    <w:rsid w:val="00EB4DE4"/>
    <w:rsid w:val="00EB7AEF"/>
    <w:rsid w:val="00EC22F8"/>
    <w:rsid w:val="00EC7714"/>
    <w:rsid w:val="00ED3FC9"/>
    <w:rsid w:val="00EE5580"/>
    <w:rsid w:val="00EF139C"/>
    <w:rsid w:val="00EF504B"/>
    <w:rsid w:val="00EF6632"/>
    <w:rsid w:val="00F42284"/>
    <w:rsid w:val="00F60883"/>
    <w:rsid w:val="00FD372F"/>
    <w:rsid w:val="00FD71C3"/>
    <w:rsid w:val="00FE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58F7"/>
    <w:pPr>
      <w:ind w:left="567" w:hanging="567"/>
    </w:pPr>
    <w:rPr>
      <w:rFonts w:ascii="Times New Roman" w:hAnsi="Times New Roman"/>
      <w:sz w:val="22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B58F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B58F7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B58F7"/>
    <w:pPr>
      <w:keepNext/>
      <w:ind w:left="360" w:firstLine="0"/>
      <w:outlineLvl w:val="3"/>
    </w:pPr>
    <w:rPr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locked/>
    <w:rsid w:val="006B58F7"/>
    <w:rPr>
      <w:rFonts w:ascii="Cambria" w:hAnsi="Cambria" w:cs="Times New Roman"/>
      <w:b/>
      <w:bCs/>
      <w:color w:val="4F81BD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6B58F7"/>
    <w:rPr>
      <w:rFonts w:ascii="Cambria" w:hAnsi="Cambria" w:cs="Times New Roman"/>
      <w:b/>
      <w:bCs/>
      <w:color w:val="4F81BD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locked/>
    <w:rsid w:val="006B58F7"/>
    <w:rPr>
      <w:rFonts w:ascii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31189"/>
    <w:pPr>
      <w:ind w:left="720" w:firstLine="0"/>
      <w:contextualSpacing/>
    </w:pPr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sid w:val="00E34D82"/>
    <w:rPr>
      <w:rFonts w:cs="Times New Roman"/>
      <w:sz w:val="16"/>
      <w:szCs w:val="16"/>
    </w:rPr>
  </w:style>
  <w:style w:type="paragraph" w:customStyle="1" w:styleId="EMEAEnBodyText">
    <w:name w:val="EMEA En Body Text"/>
    <w:basedOn w:val="Normlny"/>
    <w:uiPriority w:val="99"/>
    <w:rsid w:val="006B58F7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6B58F7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B58F7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odyTextIndent2Char1">
    <w:name w:val="Body Text Indent 2 Char1"/>
    <w:basedOn w:val="Predvolenpsmoodseku"/>
    <w:uiPriority w:val="99"/>
    <w:semiHidden/>
    <w:rsid w:val="00834614"/>
    <w:rPr>
      <w:rFonts w:ascii="Times New Roman" w:hAnsi="Times New Roman" w:cs="Times New Roman"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6B5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34614"/>
    <w:rPr>
      <w:rFonts w:ascii="Times New Roman" w:hAnsi="Times New Roman" w:cs="Times New Roman"/>
      <w:sz w:val="24"/>
      <w:szCs w:val="24"/>
    </w:rPr>
  </w:style>
  <w:style w:type="character" w:customStyle="1" w:styleId="BalloonTextChar1">
    <w:name w:val="Balloon Text Char1"/>
    <w:basedOn w:val="Predvolenpsmoodseku"/>
    <w:uiPriority w:val="99"/>
    <w:semiHidden/>
    <w:rsid w:val="00834614"/>
    <w:rPr>
      <w:rFonts w:ascii="Segoe UI" w:hAnsi="Segoe UI" w:cs="Segoe UI"/>
      <w:sz w:val="18"/>
      <w:szCs w:val="18"/>
      <w:lang w:val="sk-SK" w:eastAsia="sk-SK"/>
    </w:rPr>
  </w:style>
  <w:style w:type="character" w:styleId="Hypertextovprepojenie">
    <w:name w:val="Hyperlink"/>
    <w:basedOn w:val="Predvolenpsmoodseku"/>
    <w:uiPriority w:val="99"/>
    <w:rsid w:val="006B58F7"/>
    <w:rPr>
      <w:rFonts w:cs="Times New Roman"/>
      <w:color w:val="0000FF"/>
      <w:u w:val="single"/>
    </w:rPr>
  </w:style>
  <w:style w:type="paragraph" w:styleId="Normlnywebov">
    <w:name w:val="Normal (Web)"/>
    <w:basedOn w:val="Normlny"/>
    <w:uiPriority w:val="99"/>
    <w:rsid w:val="006B58F7"/>
    <w:pPr>
      <w:spacing w:before="96" w:after="96"/>
      <w:ind w:left="0" w:firstLine="0"/>
    </w:pPr>
    <w:rPr>
      <w:sz w:val="24"/>
      <w:lang w:val="cs-CZ" w:eastAsia="cs-CZ"/>
    </w:rPr>
  </w:style>
  <w:style w:type="paragraph" w:styleId="Hlavika">
    <w:name w:val="header"/>
    <w:basedOn w:val="Normlny"/>
    <w:link w:val="HlavikaChar"/>
    <w:uiPriority w:val="99"/>
    <w:rsid w:val="000603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34614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6B58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34614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basedOn w:val="Predvolenpsmoodseku"/>
    <w:uiPriority w:val="99"/>
    <w:semiHidden/>
    <w:rsid w:val="00834614"/>
    <w:rPr>
      <w:rFonts w:ascii="Times New Roman" w:hAnsi="Times New Roman" w:cs="Times New Roman"/>
      <w:sz w:val="24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B58F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34614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B5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4614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Predvolenpsmoodseku"/>
    <w:uiPriority w:val="99"/>
    <w:semiHidden/>
    <w:rsid w:val="00834614"/>
    <w:rPr>
      <w:rFonts w:ascii="Times New Roman" w:hAnsi="Times New Roman" w:cs="Times New Roman"/>
      <w:lang w:val="sk-SK" w:eastAsia="sk-SK"/>
    </w:rPr>
  </w:style>
  <w:style w:type="character" w:customStyle="1" w:styleId="CommentSubjectChar">
    <w:name w:val="Comment Subject Char"/>
    <w:basedOn w:val="Predvolenpsmoodseku"/>
    <w:uiPriority w:val="99"/>
    <w:semiHidden/>
    <w:rsid w:val="00834614"/>
    <w:rPr>
      <w:rFonts w:ascii="Times New Roman" w:hAnsi="Times New Roman" w:cs="Times New Roman"/>
      <w:b/>
      <w:bCs/>
      <w:sz w:val="20"/>
      <w:szCs w:val="20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E34D8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34614"/>
    <w:rPr>
      <w:rFonts w:ascii="Times New Roman" w:hAnsi="Times New Roman" w:cs="Times New Roman"/>
    </w:rPr>
  </w:style>
  <w:style w:type="character" w:customStyle="1" w:styleId="CommentTextChar2">
    <w:name w:val="Comment Text Char2"/>
    <w:basedOn w:val="Predvolenpsmoodseku"/>
    <w:uiPriority w:val="99"/>
    <w:semiHidden/>
    <w:rsid w:val="00834614"/>
    <w:rPr>
      <w:rFonts w:ascii="Times New Roman" w:hAnsi="Times New Roman" w:cs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E34D8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834614"/>
    <w:rPr>
      <w:rFonts w:ascii="Times New Roman" w:hAnsi="Times New Roman" w:cs="Times New Roman"/>
      <w:b/>
      <w:bCs/>
    </w:rPr>
  </w:style>
  <w:style w:type="paragraph" w:styleId="Revzia">
    <w:name w:val="Revision"/>
    <w:hidden/>
    <w:uiPriority w:val="99"/>
    <w:semiHidden/>
    <w:rsid w:val="00B608CE"/>
    <w:rPr>
      <w:rFonts w:ascii="Times New Roman" w:hAnsi="Times New Roman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2836</Words>
  <Characters>18145</Characters>
  <Application>Microsoft Office Word</Application>
  <DocSecurity>0</DocSecurity>
  <Lines>151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Príloha č</vt:lpstr>
    </vt:vector>
  </TitlesOfParts>
  <Company>GlaxoSmithKline</Company>
  <LinksUpToDate>false</LinksUpToDate>
  <CharactersWithSpaces>20940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kkk75302</dc:creator>
  <cp:keywords/>
  <dc:description/>
  <cp:lastModifiedBy>Andrea Krajčí</cp:lastModifiedBy>
  <cp:revision>8</cp:revision>
  <cp:lastPrinted>2017-09-25T13:20:00Z</cp:lastPrinted>
  <dcterms:created xsi:type="dcterms:W3CDTF">2018-01-10T05:40:00Z</dcterms:created>
  <dcterms:modified xsi:type="dcterms:W3CDTF">2018-01-16T11:07:00Z</dcterms:modified>
</cp:coreProperties>
</file>