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A4" w:rsidRPr="00E04F02" w:rsidRDefault="005A00A4" w:rsidP="00F00941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  <w:bookmarkStart w:id="0" w:name="_GoBack"/>
      <w:bookmarkEnd w:id="0"/>
      <w:r w:rsidRPr="00E04F02">
        <w:rPr>
          <w:b/>
          <w:caps/>
          <w:sz w:val="22"/>
          <w:szCs w:val="22"/>
        </w:rPr>
        <w:t>Súhrn charakteristických vlastností lieku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jc w:val="center"/>
        <w:rPr>
          <w:bCs/>
          <w:sz w:val="22"/>
          <w:szCs w:val="22"/>
        </w:rPr>
      </w:pPr>
    </w:p>
    <w:p w:rsidR="005A00A4" w:rsidRDefault="005A00A4" w:rsidP="00F00941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:rsidR="00613D0B" w:rsidRPr="00E04F02" w:rsidRDefault="00613D0B" w:rsidP="00F00941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:rsidR="005A00A4" w:rsidRPr="00E04F02" w:rsidRDefault="005A00A4" w:rsidP="00F00941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Názov LIEKU</w:t>
      </w:r>
    </w:p>
    <w:p w:rsidR="005A00A4" w:rsidRPr="00E04F02" w:rsidRDefault="005A00A4" w:rsidP="00F00941">
      <w:pPr>
        <w:pStyle w:val="Product"/>
        <w:spacing w:after="0" w:line="240" w:lineRule="auto"/>
        <w:ind w:left="0"/>
        <w:jc w:val="both"/>
        <w:rPr>
          <w:sz w:val="22"/>
          <w:szCs w:val="22"/>
        </w:rPr>
      </w:pPr>
    </w:p>
    <w:p w:rsidR="00B841C2" w:rsidRPr="00506FC9" w:rsidRDefault="00C7112F" w:rsidP="00F00941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r w:rsidRPr="00506FC9">
        <w:rPr>
          <w:b w:val="0"/>
          <w:sz w:val="22"/>
          <w:szCs w:val="22"/>
        </w:rPr>
        <w:t xml:space="preserve">SPIRABEL </w:t>
      </w:r>
      <w:r w:rsidR="00B841C2" w:rsidRPr="00506FC9">
        <w:rPr>
          <w:b w:val="0"/>
          <w:sz w:val="22"/>
          <w:szCs w:val="22"/>
        </w:rPr>
        <w:t xml:space="preserve">2,5 mg </w:t>
      </w:r>
      <w:proofErr w:type="spellStart"/>
      <w:r w:rsidR="00B841C2" w:rsidRPr="00506FC9">
        <w:rPr>
          <w:b w:val="0"/>
          <w:sz w:val="22"/>
          <w:szCs w:val="22"/>
        </w:rPr>
        <w:t>orodispergovateľné</w:t>
      </w:r>
      <w:proofErr w:type="spellEnd"/>
      <w:r w:rsidR="00B841C2" w:rsidRPr="00506FC9">
        <w:rPr>
          <w:b w:val="0"/>
          <w:sz w:val="22"/>
          <w:szCs w:val="22"/>
        </w:rPr>
        <w:t xml:space="preserve"> tablety</w:t>
      </w:r>
    </w:p>
    <w:p w:rsidR="005A00A4" w:rsidRPr="00506FC9" w:rsidRDefault="00C7112F" w:rsidP="00F00941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r w:rsidRPr="00C9169A">
        <w:rPr>
          <w:b w:val="0"/>
          <w:sz w:val="22"/>
          <w:szCs w:val="22"/>
        </w:rPr>
        <w:t xml:space="preserve">SPIRABEL </w:t>
      </w:r>
      <w:r w:rsidR="00B841C2" w:rsidRPr="00C9169A">
        <w:rPr>
          <w:b w:val="0"/>
          <w:sz w:val="22"/>
          <w:szCs w:val="22"/>
        </w:rPr>
        <w:t xml:space="preserve">5 mg </w:t>
      </w:r>
      <w:proofErr w:type="spellStart"/>
      <w:r w:rsidR="00B841C2" w:rsidRPr="00C9169A">
        <w:rPr>
          <w:b w:val="0"/>
          <w:sz w:val="22"/>
          <w:szCs w:val="22"/>
        </w:rPr>
        <w:t>orodispergovateľné</w:t>
      </w:r>
      <w:proofErr w:type="spellEnd"/>
      <w:r w:rsidR="00B841C2" w:rsidRPr="00C9169A">
        <w:rPr>
          <w:b w:val="0"/>
          <w:sz w:val="22"/>
          <w:szCs w:val="22"/>
        </w:rPr>
        <w:t xml:space="preserve"> tablety</w:t>
      </w:r>
    </w:p>
    <w:p w:rsidR="00B841C2" w:rsidRPr="00506FC9" w:rsidRDefault="00B841C2" w:rsidP="00F00941">
      <w:pPr>
        <w:pStyle w:val="Product"/>
        <w:spacing w:after="0" w:line="240" w:lineRule="auto"/>
        <w:ind w:left="0"/>
        <w:jc w:val="both"/>
        <w:rPr>
          <w:sz w:val="22"/>
          <w:szCs w:val="22"/>
        </w:rPr>
      </w:pPr>
    </w:p>
    <w:p w:rsidR="00B841C2" w:rsidRPr="00506FC9" w:rsidRDefault="00B841C2" w:rsidP="00F00941">
      <w:pPr>
        <w:pStyle w:val="Product"/>
        <w:spacing w:after="0" w:line="240" w:lineRule="auto"/>
        <w:ind w:left="0"/>
        <w:jc w:val="both"/>
        <w:rPr>
          <w:iCs/>
          <w:sz w:val="22"/>
          <w:szCs w:val="22"/>
        </w:rPr>
      </w:pPr>
    </w:p>
    <w:p w:rsidR="005A00A4" w:rsidRPr="00506FC9" w:rsidRDefault="005A00A4" w:rsidP="00F00941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C9169A">
        <w:rPr>
          <w:rFonts w:ascii="Times New Roman" w:hAnsi="Times New Roman"/>
          <w:i w:val="0"/>
          <w:sz w:val="22"/>
          <w:szCs w:val="22"/>
        </w:rPr>
        <w:t>kvalitatívne a kvantitatívne zloženie</w:t>
      </w:r>
    </w:p>
    <w:p w:rsidR="005A00A4" w:rsidRPr="00506FC9" w:rsidRDefault="005A00A4" w:rsidP="00F0094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506FC9" w:rsidRDefault="00B841C2" w:rsidP="00F0094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506FC9">
        <w:rPr>
          <w:sz w:val="22"/>
          <w:szCs w:val="22"/>
        </w:rPr>
        <w:t xml:space="preserve">Každá </w:t>
      </w:r>
      <w:proofErr w:type="spellStart"/>
      <w:r w:rsidRPr="00506FC9">
        <w:rPr>
          <w:sz w:val="22"/>
          <w:szCs w:val="22"/>
        </w:rPr>
        <w:t>orodispergov</w:t>
      </w:r>
      <w:r w:rsidR="00C7112F" w:rsidRPr="00506FC9">
        <w:rPr>
          <w:sz w:val="22"/>
          <w:szCs w:val="22"/>
        </w:rPr>
        <w:t>a</w:t>
      </w:r>
      <w:r w:rsidRPr="00506FC9">
        <w:rPr>
          <w:sz w:val="22"/>
          <w:szCs w:val="22"/>
        </w:rPr>
        <w:t>teľná</w:t>
      </w:r>
      <w:proofErr w:type="spellEnd"/>
      <w:r w:rsidRPr="00506FC9">
        <w:rPr>
          <w:sz w:val="22"/>
          <w:szCs w:val="22"/>
        </w:rPr>
        <w:t xml:space="preserve"> tableta </w:t>
      </w:r>
      <w:r w:rsidR="005A00A4" w:rsidRPr="00506FC9">
        <w:rPr>
          <w:sz w:val="22"/>
          <w:szCs w:val="22"/>
        </w:rPr>
        <w:t>obsahuje 2</w:t>
      </w:r>
      <w:r w:rsidRPr="00506FC9">
        <w:rPr>
          <w:sz w:val="22"/>
          <w:szCs w:val="22"/>
        </w:rPr>
        <w:t xml:space="preserve">,5 </w:t>
      </w:r>
      <w:r w:rsidR="005A00A4" w:rsidRPr="00506FC9">
        <w:rPr>
          <w:sz w:val="22"/>
          <w:szCs w:val="22"/>
        </w:rPr>
        <w:t>mg</w:t>
      </w:r>
      <w:r w:rsidRPr="00506FC9">
        <w:rPr>
          <w:sz w:val="22"/>
          <w:szCs w:val="22"/>
        </w:rPr>
        <w:t xml:space="preserve"> </w:t>
      </w:r>
      <w:proofErr w:type="spellStart"/>
      <w:r w:rsidRPr="00506FC9">
        <w:rPr>
          <w:sz w:val="22"/>
          <w:szCs w:val="22"/>
        </w:rPr>
        <w:t>desloratadínu</w:t>
      </w:r>
      <w:proofErr w:type="spellEnd"/>
      <w:r w:rsidR="005A00A4" w:rsidRPr="00506FC9">
        <w:rPr>
          <w:sz w:val="22"/>
          <w:szCs w:val="22"/>
        </w:rPr>
        <w:t>.</w:t>
      </w:r>
    </w:p>
    <w:p w:rsidR="00B841C2" w:rsidRPr="00E04F02" w:rsidRDefault="00B841C2" w:rsidP="00B841C2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C9169A">
        <w:rPr>
          <w:sz w:val="22"/>
          <w:szCs w:val="22"/>
        </w:rPr>
        <w:t xml:space="preserve">Každá </w:t>
      </w:r>
      <w:proofErr w:type="spellStart"/>
      <w:r w:rsidRPr="00C9169A">
        <w:rPr>
          <w:sz w:val="22"/>
          <w:szCs w:val="22"/>
        </w:rPr>
        <w:t>orodispergov</w:t>
      </w:r>
      <w:r w:rsidR="00C7112F" w:rsidRPr="00C9169A">
        <w:rPr>
          <w:sz w:val="22"/>
          <w:szCs w:val="22"/>
        </w:rPr>
        <w:t>a</w:t>
      </w:r>
      <w:r w:rsidRPr="00C9169A">
        <w:rPr>
          <w:sz w:val="22"/>
          <w:szCs w:val="22"/>
        </w:rPr>
        <w:t>teľná</w:t>
      </w:r>
      <w:proofErr w:type="spellEnd"/>
      <w:r w:rsidRPr="00C9169A">
        <w:rPr>
          <w:sz w:val="22"/>
          <w:szCs w:val="22"/>
        </w:rPr>
        <w:t xml:space="preserve"> tableta obsahuje 5 mg </w:t>
      </w:r>
      <w:proofErr w:type="spellStart"/>
      <w:r w:rsidRPr="00C9169A">
        <w:rPr>
          <w:sz w:val="22"/>
          <w:szCs w:val="22"/>
        </w:rPr>
        <w:t>desloratadínu</w:t>
      </w:r>
      <w:proofErr w:type="spellEnd"/>
      <w:r w:rsidRPr="00C9169A">
        <w:rPr>
          <w:sz w:val="22"/>
          <w:szCs w:val="22"/>
        </w:rPr>
        <w:t>.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44F0D" w:rsidRPr="00843926" w:rsidRDefault="00544F0D" w:rsidP="00544F0D">
      <w:pPr>
        <w:widowControl w:val="0"/>
        <w:rPr>
          <w:sz w:val="22"/>
          <w:szCs w:val="22"/>
          <w:u w:val="single"/>
        </w:rPr>
      </w:pPr>
      <w:r w:rsidRPr="00506FC9">
        <w:rPr>
          <w:sz w:val="22"/>
          <w:szCs w:val="22"/>
          <w:u w:val="single"/>
        </w:rPr>
        <w:t>Pomocné látky so známym účinkom:</w:t>
      </w:r>
    </w:p>
    <w:p w:rsidR="00506FC9" w:rsidRPr="00E04F02" w:rsidRDefault="00506FC9" w:rsidP="00506FC9">
      <w:pPr>
        <w:contextualSpacing/>
        <w:jc w:val="both"/>
        <w:rPr>
          <w:rFonts w:eastAsiaTheme="minorEastAsia"/>
          <w:sz w:val="22"/>
          <w:szCs w:val="22"/>
        </w:rPr>
      </w:pPr>
      <w:proofErr w:type="spellStart"/>
      <w:r>
        <w:rPr>
          <w:rFonts w:eastAsiaTheme="minorEastAsia"/>
          <w:sz w:val="22"/>
          <w:szCs w:val="22"/>
        </w:rPr>
        <w:t>a</w:t>
      </w:r>
      <w:r w:rsidRPr="00E04F02">
        <w:rPr>
          <w:rFonts w:eastAsiaTheme="minorEastAsia"/>
          <w:sz w:val="22"/>
          <w:szCs w:val="22"/>
        </w:rPr>
        <w:t>spartám</w:t>
      </w:r>
      <w:proofErr w:type="spellEnd"/>
      <w:r w:rsidRPr="00E04F02">
        <w:rPr>
          <w:rFonts w:eastAsiaTheme="minorEastAsia"/>
          <w:sz w:val="22"/>
          <w:szCs w:val="22"/>
        </w:rPr>
        <w:t xml:space="preserve"> (E951)</w:t>
      </w:r>
      <w:r>
        <w:rPr>
          <w:rFonts w:eastAsiaTheme="minorEastAsia"/>
          <w:sz w:val="22"/>
          <w:szCs w:val="22"/>
        </w:rPr>
        <w:t xml:space="preserve"> a </w:t>
      </w:r>
      <w:proofErr w:type="spellStart"/>
      <w:r>
        <w:rPr>
          <w:rFonts w:eastAsiaTheme="minorEastAsia"/>
          <w:sz w:val="22"/>
          <w:szCs w:val="22"/>
        </w:rPr>
        <w:t>m</w:t>
      </w:r>
      <w:r w:rsidRPr="00E04F02">
        <w:rPr>
          <w:rFonts w:eastAsiaTheme="minorEastAsia"/>
          <w:sz w:val="22"/>
          <w:szCs w:val="22"/>
        </w:rPr>
        <w:t>anitol</w:t>
      </w:r>
      <w:proofErr w:type="spellEnd"/>
      <w:r w:rsidRPr="00E04F02">
        <w:rPr>
          <w:rFonts w:eastAsiaTheme="minorEastAsia"/>
          <w:sz w:val="22"/>
          <w:szCs w:val="22"/>
        </w:rPr>
        <w:t xml:space="preserve"> (E421)</w:t>
      </w:r>
      <w:r>
        <w:rPr>
          <w:rFonts w:eastAsiaTheme="minorEastAsia"/>
          <w:sz w:val="22"/>
          <w:szCs w:val="22"/>
        </w:rPr>
        <w:t>.</w:t>
      </w:r>
    </w:p>
    <w:p w:rsidR="00544F0D" w:rsidRPr="00E04F02" w:rsidRDefault="00544F0D" w:rsidP="00F0094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E04F02" w:rsidRDefault="005A00A4" w:rsidP="00F0094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E04F02">
        <w:rPr>
          <w:sz w:val="22"/>
          <w:szCs w:val="22"/>
        </w:rPr>
        <w:t>Úplný zoznam pomocných látok, pozri časť 6.1.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E04F02" w:rsidRDefault="005A00A4" w:rsidP="00F0094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E04F02" w:rsidRDefault="005A00A4" w:rsidP="00F00941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Lieková forma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630A1D" w:rsidRPr="00E04F02" w:rsidRDefault="00B841C2" w:rsidP="00F00941">
      <w:pPr>
        <w:pStyle w:val="Bodytext"/>
        <w:spacing w:after="0" w:line="240" w:lineRule="auto"/>
        <w:ind w:left="0"/>
        <w:rPr>
          <w:sz w:val="22"/>
          <w:szCs w:val="22"/>
        </w:rPr>
      </w:pPr>
      <w:proofErr w:type="spellStart"/>
      <w:r w:rsidRPr="00E04F02">
        <w:rPr>
          <w:sz w:val="22"/>
          <w:szCs w:val="22"/>
        </w:rPr>
        <w:t>Orodispergov</w:t>
      </w:r>
      <w:r w:rsidR="00C7112F" w:rsidRPr="00E04F02">
        <w:rPr>
          <w:sz w:val="22"/>
          <w:szCs w:val="22"/>
        </w:rPr>
        <w:t>a</w:t>
      </w:r>
      <w:r w:rsidRPr="00E04F02">
        <w:rPr>
          <w:sz w:val="22"/>
          <w:szCs w:val="22"/>
        </w:rPr>
        <w:t>teľná</w:t>
      </w:r>
      <w:proofErr w:type="spellEnd"/>
      <w:r w:rsidRPr="00E04F02">
        <w:rPr>
          <w:sz w:val="22"/>
          <w:szCs w:val="22"/>
        </w:rPr>
        <w:t xml:space="preserve"> tableta</w:t>
      </w:r>
    </w:p>
    <w:p w:rsidR="00B841C2" w:rsidRPr="00E04F02" w:rsidRDefault="00B841C2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2C61E3" w:rsidRPr="00E04F02" w:rsidRDefault="002C61E3" w:rsidP="002C61E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843926">
        <w:rPr>
          <w:rFonts w:ascii="Times New Roman" w:hAnsi="Times New Roman" w:cs="Times New Roman"/>
          <w:sz w:val="22"/>
          <w:szCs w:val="22"/>
          <w:lang w:val="sk-SK"/>
        </w:rPr>
        <w:t>SPIRABEL 2,5 mg tablety sú tehlovočervené, okrúhle ploché tablety so skosenými okrajmi a s vyrazeným ‘2.5’ na jednej strane.</w:t>
      </w:r>
    </w:p>
    <w:p w:rsidR="002C61E3" w:rsidRPr="00E04F02" w:rsidRDefault="002C61E3" w:rsidP="002C61E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843926">
        <w:rPr>
          <w:rFonts w:ascii="Times New Roman" w:hAnsi="Times New Roman" w:cs="Times New Roman"/>
          <w:sz w:val="22"/>
          <w:szCs w:val="22"/>
          <w:lang w:val="sk-SK"/>
        </w:rPr>
        <w:t>SPIRABEL 5 mg tablety sú tehlovočervené, okrúhle ploché tablety so skosenými okrajmi a s vyrazeným ‘5’ na jednej strane.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C7112F" w:rsidRPr="00E04F02" w:rsidRDefault="00C7112F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Klinické údaje</w:t>
      </w:r>
      <w:r w:rsidRPr="00843926">
        <w:rPr>
          <w:rFonts w:ascii="Times New Roman" w:hAnsi="Times New Roman"/>
          <w:i w:val="0"/>
          <w:sz w:val="22"/>
          <w:szCs w:val="22"/>
        </w:rPr>
        <w:br/>
      </w: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4.1</w:t>
      </w:r>
      <w:r w:rsidRPr="00843926">
        <w:rPr>
          <w:rFonts w:ascii="Times New Roman" w:hAnsi="Times New Roman"/>
          <w:i w:val="0"/>
          <w:sz w:val="22"/>
          <w:szCs w:val="22"/>
        </w:rPr>
        <w:tab/>
        <w:t>Terapeutické indikácie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B841C2" w:rsidRPr="00E04F02" w:rsidRDefault="00B841C2" w:rsidP="009610FA">
      <w:pPr>
        <w:rPr>
          <w:sz w:val="22"/>
          <w:szCs w:val="22"/>
        </w:rPr>
      </w:pPr>
      <w:r w:rsidRPr="00E04F02">
        <w:rPr>
          <w:sz w:val="22"/>
          <w:szCs w:val="22"/>
        </w:rPr>
        <w:t xml:space="preserve">SPIRABEL </w:t>
      </w:r>
      <w:r w:rsidR="009610FA" w:rsidRPr="00E04F02">
        <w:rPr>
          <w:sz w:val="22"/>
          <w:szCs w:val="22"/>
        </w:rPr>
        <w:t xml:space="preserve">je indikovaný u dospelých a dospievajúcich vo veku 12 rokov a starších </w:t>
      </w:r>
      <w:r w:rsidR="0015694C" w:rsidRPr="00E04F02">
        <w:rPr>
          <w:sz w:val="22"/>
          <w:szCs w:val="22"/>
        </w:rPr>
        <w:t xml:space="preserve">a u detí vo veku 6 až 11 rokov </w:t>
      </w:r>
      <w:r w:rsidR="009610FA" w:rsidRPr="00E04F02">
        <w:rPr>
          <w:sz w:val="22"/>
          <w:szCs w:val="22"/>
        </w:rPr>
        <w:t>na zmiernenie</w:t>
      </w:r>
      <w:r w:rsidR="00EB1CCC">
        <w:rPr>
          <w:sz w:val="22"/>
          <w:szCs w:val="22"/>
        </w:rPr>
        <w:t xml:space="preserve"> </w:t>
      </w:r>
      <w:r w:rsidR="009610FA" w:rsidRPr="00E04F02">
        <w:rPr>
          <w:sz w:val="22"/>
          <w:szCs w:val="22"/>
        </w:rPr>
        <w:t>príznakov spojených s:</w:t>
      </w:r>
    </w:p>
    <w:p w:rsidR="00B841C2" w:rsidRPr="00E04F02" w:rsidRDefault="00B841C2" w:rsidP="00B841C2">
      <w:pPr>
        <w:numPr>
          <w:ilvl w:val="0"/>
          <w:numId w:val="10"/>
        </w:numPr>
        <w:ind w:left="0" w:firstLine="0"/>
        <w:rPr>
          <w:sz w:val="22"/>
          <w:szCs w:val="22"/>
        </w:rPr>
      </w:pPr>
      <w:r w:rsidRPr="00E04F02">
        <w:rPr>
          <w:sz w:val="22"/>
          <w:szCs w:val="22"/>
        </w:rPr>
        <w:t xml:space="preserve">alergickou </w:t>
      </w:r>
      <w:proofErr w:type="spellStart"/>
      <w:r w:rsidRPr="00E04F02">
        <w:rPr>
          <w:sz w:val="22"/>
          <w:szCs w:val="22"/>
        </w:rPr>
        <w:t>rinitídou</w:t>
      </w:r>
      <w:proofErr w:type="spellEnd"/>
      <w:r w:rsidRPr="00E04F02">
        <w:rPr>
          <w:sz w:val="22"/>
          <w:szCs w:val="22"/>
        </w:rPr>
        <w:t xml:space="preserve"> (pozri časť 5.1)</w:t>
      </w:r>
    </w:p>
    <w:p w:rsidR="00B841C2" w:rsidRPr="00E04F02" w:rsidRDefault="00B841C2" w:rsidP="00B841C2">
      <w:pPr>
        <w:numPr>
          <w:ilvl w:val="0"/>
          <w:numId w:val="10"/>
        </w:numPr>
        <w:ind w:left="0" w:firstLine="0"/>
        <w:rPr>
          <w:sz w:val="22"/>
          <w:szCs w:val="22"/>
        </w:rPr>
      </w:pPr>
      <w:proofErr w:type="spellStart"/>
      <w:r w:rsidRPr="00E04F02">
        <w:rPr>
          <w:sz w:val="22"/>
          <w:szCs w:val="22"/>
        </w:rPr>
        <w:t>urtikáriou</w:t>
      </w:r>
      <w:proofErr w:type="spellEnd"/>
      <w:r w:rsidRPr="00E04F02">
        <w:rPr>
          <w:sz w:val="22"/>
          <w:szCs w:val="22"/>
        </w:rPr>
        <w:t xml:space="preserve"> (pozri časť 5.1).</w:t>
      </w:r>
    </w:p>
    <w:p w:rsidR="006B0D80" w:rsidRPr="00E04F02" w:rsidRDefault="006B0D80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4.2</w:t>
      </w:r>
      <w:r w:rsidRPr="00843926">
        <w:rPr>
          <w:rFonts w:ascii="Times New Roman" w:hAnsi="Times New Roman"/>
          <w:i w:val="0"/>
          <w:sz w:val="22"/>
          <w:szCs w:val="22"/>
        </w:rPr>
        <w:tab/>
        <w:t>Dávkovanie a spôsob podávania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jc w:val="both"/>
        <w:rPr>
          <w:kern w:val="2"/>
          <w:sz w:val="22"/>
          <w:szCs w:val="22"/>
        </w:rPr>
      </w:pPr>
    </w:p>
    <w:p w:rsidR="00690F8B" w:rsidRPr="00E04F02" w:rsidRDefault="00690F8B" w:rsidP="00840BBE">
      <w:pPr>
        <w:pStyle w:val="Bodytext"/>
        <w:spacing w:after="0" w:line="240" w:lineRule="auto"/>
        <w:ind w:left="0"/>
        <w:jc w:val="both"/>
        <w:rPr>
          <w:kern w:val="2"/>
          <w:sz w:val="22"/>
          <w:szCs w:val="22"/>
          <w:u w:val="single"/>
        </w:rPr>
      </w:pPr>
      <w:r w:rsidRPr="00E04F02">
        <w:rPr>
          <w:kern w:val="2"/>
          <w:sz w:val="22"/>
          <w:szCs w:val="22"/>
          <w:u w:val="single"/>
        </w:rPr>
        <w:t>Dávkovanie</w:t>
      </w:r>
    </w:p>
    <w:p w:rsidR="00840BBE" w:rsidRPr="00E04F02" w:rsidRDefault="00840BBE" w:rsidP="00840BBE">
      <w:pPr>
        <w:pStyle w:val="Bodytext"/>
        <w:spacing w:after="0" w:line="240" w:lineRule="auto"/>
        <w:ind w:left="0"/>
        <w:rPr>
          <w:i/>
          <w:sz w:val="22"/>
          <w:szCs w:val="22"/>
        </w:rPr>
      </w:pPr>
      <w:r w:rsidRPr="00E04F02">
        <w:rPr>
          <w:i/>
          <w:sz w:val="22"/>
          <w:szCs w:val="22"/>
        </w:rPr>
        <w:t>Dospelí a dospievajúci vo veku 12 rokov a starší</w:t>
      </w:r>
    </w:p>
    <w:p w:rsidR="00840BBE" w:rsidRPr="00E04F02" w:rsidRDefault="00840BBE" w:rsidP="00840BBE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>Odporúčaná dávka SPIRABEL</w:t>
      </w:r>
      <w:r w:rsidR="00C7112F" w:rsidRPr="00E04F02">
        <w:rPr>
          <w:sz w:val="22"/>
          <w:szCs w:val="22"/>
        </w:rPr>
        <w:t>U</w:t>
      </w:r>
      <w:r w:rsidRPr="00E04F02">
        <w:rPr>
          <w:sz w:val="22"/>
          <w:szCs w:val="22"/>
        </w:rPr>
        <w:t xml:space="preserve"> je jedna 5 mg </w:t>
      </w:r>
      <w:proofErr w:type="spellStart"/>
      <w:r w:rsidRPr="00E04F02">
        <w:rPr>
          <w:sz w:val="22"/>
          <w:szCs w:val="22"/>
        </w:rPr>
        <w:t>orodispergovateľná</w:t>
      </w:r>
      <w:proofErr w:type="spellEnd"/>
      <w:r w:rsidRPr="00E04F02">
        <w:rPr>
          <w:sz w:val="22"/>
          <w:szCs w:val="22"/>
        </w:rPr>
        <w:t xml:space="preserve"> tableta, ktorá sa vloží do ústnej dutiny jedenkrát denne.</w:t>
      </w:r>
    </w:p>
    <w:p w:rsidR="009610FA" w:rsidRPr="00E04F02" w:rsidRDefault="009610FA" w:rsidP="00840BBE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9610FA" w:rsidRPr="00E04F02" w:rsidRDefault="009610FA" w:rsidP="009610FA">
      <w:pPr>
        <w:pStyle w:val="Bodytext"/>
        <w:spacing w:after="0" w:line="240" w:lineRule="auto"/>
        <w:ind w:left="0"/>
        <w:rPr>
          <w:sz w:val="22"/>
          <w:szCs w:val="22"/>
        </w:rPr>
      </w:pPr>
      <w:proofErr w:type="spellStart"/>
      <w:r w:rsidRPr="00E04F02">
        <w:rPr>
          <w:sz w:val="22"/>
          <w:szCs w:val="22"/>
        </w:rPr>
        <w:t>Intermitentná</w:t>
      </w:r>
      <w:proofErr w:type="spellEnd"/>
      <w:r w:rsidRPr="00E04F02">
        <w:rPr>
          <w:sz w:val="22"/>
          <w:szCs w:val="22"/>
        </w:rPr>
        <w:t xml:space="preserve"> alergická </w:t>
      </w:r>
      <w:proofErr w:type="spellStart"/>
      <w:r w:rsidRPr="00E04F02">
        <w:rPr>
          <w:sz w:val="22"/>
          <w:szCs w:val="22"/>
        </w:rPr>
        <w:t>rinitída</w:t>
      </w:r>
      <w:proofErr w:type="spellEnd"/>
      <w:r w:rsidRPr="00E04F02">
        <w:rPr>
          <w:sz w:val="22"/>
          <w:szCs w:val="22"/>
        </w:rPr>
        <w:t xml:space="preserve"> (prítomnosť príznakov menej ako 4 dni v týždni alebo kratšie ako</w:t>
      </w:r>
    </w:p>
    <w:p w:rsidR="009610FA" w:rsidRPr="00E04F02" w:rsidRDefault="009610FA" w:rsidP="009610FA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>4 týždne) sa má liečiť podľa zhodnotenia anamnézy pacientovho ochorenia. Liečbu možno prerušiť po tom, ako príznaky ustúpia, a začať znovu po ich opätovnom objavení sa.</w:t>
      </w:r>
    </w:p>
    <w:p w:rsidR="009610FA" w:rsidRPr="00E04F02" w:rsidRDefault="009610FA" w:rsidP="009610FA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 xml:space="preserve">V prípade perzistujúcej alergickej </w:t>
      </w:r>
      <w:proofErr w:type="spellStart"/>
      <w:r w:rsidRPr="00E04F02">
        <w:rPr>
          <w:sz w:val="22"/>
          <w:szCs w:val="22"/>
        </w:rPr>
        <w:t>rinitídy</w:t>
      </w:r>
      <w:proofErr w:type="spellEnd"/>
      <w:r w:rsidRPr="00E04F02">
        <w:rPr>
          <w:sz w:val="22"/>
          <w:szCs w:val="22"/>
        </w:rPr>
        <w:t xml:space="preserve"> (prítomnosť príznakov 4 alebo viacej dní v týždni alebo dlhšie ako 4 týždne) možno pacientovi navrhnúť pokračujúcu liečbu počas obdobia expozície alergénu.</w:t>
      </w:r>
    </w:p>
    <w:p w:rsidR="00840BBE" w:rsidRPr="00E04F02" w:rsidRDefault="00840BBE" w:rsidP="00840BBE">
      <w:pPr>
        <w:pStyle w:val="Bodytext"/>
        <w:spacing w:after="0" w:line="240" w:lineRule="auto"/>
        <w:rPr>
          <w:sz w:val="22"/>
          <w:szCs w:val="22"/>
        </w:rPr>
      </w:pPr>
    </w:p>
    <w:p w:rsidR="00840BBE" w:rsidRPr="00E04F02" w:rsidRDefault="00840BBE" w:rsidP="00840BBE">
      <w:pPr>
        <w:pStyle w:val="Bodytext"/>
        <w:spacing w:after="0" w:line="240" w:lineRule="auto"/>
        <w:ind w:left="0"/>
        <w:rPr>
          <w:i/>
          <w:sz w:val="22"/>
          <w:szCs w:val="22"/>
        </w:rPr>
      </w:pPr>
      <w:r w:rsidRPr="00E04F02">
        <w:rPr>
          <w:i/>
          <w:sz w:val="22"/>
          <w:szCs w:val="22"/>
        </w:rPr>
        <w:t>Pediatrická populácia</w:t>
      </w:r>
    </w:p>
    <w:p w:rsidR="00840BBE" w:rsidRPr="00E04F02" w:rsidRDefault="00840BBE" w:rsidP="00840BBE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>Deti vo veku od 6 do 11 rokov: odporúčaná dávka SPIRABEL</w:t>
      </w:r>
      <w:r w:rsidR="00C7112F" w:rsidRPr="00E04F02">
        <w:rPr>
          <w:sz w:val="22"/>
          <w:szCs w:val="22"/>
        </w:rPr>
        <w:t>U</w:t>
      </w:r>
      <w:r w:rsidRPr="00E04F02">
        <w:rPr>
          <w:sz w:val="22"/>
          <w:szCs w:val="22"/>
        </w:rPr>
        <w:t xml:space="preserve"> je jedna 2,5 mg </w:t>
      </w:r>
      <w:proofErr w:type="spellStart"/>
      <w:r w:rsidRPr="00E04F02">
        <w:rPr>
          <w:sz w:val="22"/>
          <w:szCs w:val="22"/>
        </w:rPr>
        <w:t>orodispergovateľná</w:t>
      </w:r>
      <w:proofErr w:type="spellEnd"/>
      <w:r w:rsidRPr="00E04F02">
        <w:rPr>
          <w:sz w:val="22"/>
          <w:szCs w:val="22"/>
        </w:rPr>
        <w:t xml:space="preserve"> tableta, ktorá sa vloží do ústnej dutiny jedenkrát denne.</w:t>
      </w:r>
    </w:p>
    <w:p w:rsidR="00840BBE" w:rsidRPr="00E04F02" w:rsidRDefault="00840BBE" w:rsidP="00840BBE">
      <w:pPr>
        <w:pStyle w:val="Bodytext"/>
        <w:spacing w:after="0" w:line="240" w:lineRule="auto"/>
        <w:rPr>
          <w:sz w:val="22"/>
          <w:szCs w:val="22"/>
        </w:rPr>
      </w:pPr>
    </w:p>
    <w:p w:rsidR="00840BBE" w:rsidRPr="00E04F02" w:rsidRDefault="00840BBE" w:rsidP="00840BBE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 xml:space="preserve">Bezpečnosť a účinnosť lieku SPIRABEL 2,5 mg </w:t>
      </w:r>
      <w:proofErr w:type="spellStart"/>
      <w:r w:rsidRPr="00E04F02">
        <w:rPr>
          <w:sz w:val="22"/>
          <w:szCs w:val="22"/>
        </w:rPr>
        <w:t>orodispergovateľné</w:t>
      </w:r>
      <w:proofErr w:type="spellEnd"/>
      <w:r w:rsidRPr="00E04F02">
        <w:rPr>
          <w:sz w:val="22"/>
          <w:szCs w:val="22"/>
        </w:rPr>
        <w:t xml:space="preserve"> tablety u detí mladších ako 6 rokov neboli stanovené. K dispozícii nie sú žiadne údaje.</w:t>
      </w:r>
    </w:p>
    <w:p w:rsidR="00840BBE" w:rsidRPr="00E04F02" w:rsidRDefault="00840BBE" w:rsidP="00840BBE">
      <w:pPr>
        <w:pStyle w:val="Bodytext"/>
        <w:spacing w:after="0" w:line="240" w:lineRule="auto"/>
        <w:rPr>
          <w:sz w:val="22"/>
          <w:szCs w:val="22"/>
        </w:rPr>
      </w:pPr>
    </w:p>
    <w:p w:rsidR="00840BBE" w:rsidRPr="00E04F02" w:rsidRDefault="00840BBE" w:rsidP="00840BBE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 xml:space="preserve">Skúsenosti s používaním </w:t>
      </w:r>
      <w:proofErr w:type="spellStart"/>
      <w:r w:rsidRPr="00E04F02">
        <w:rPr>
          <w:sz w:val="22"/>
          <w:szCs w:val="22"/>
        </w:rPr>
        <w:t>desloratadínu</w:t>
      </w:r>
      <w:proofErr w:type="spellEnd"/>
      <w:r w:rsidRPr="00E04F02">
        <w:rPr>
          <w:sz w:val="22"/>
          <w:szCs w:val="22"/>
        </w:rPr>
        <w:t xml:space="preserve"> u detí vo veku 6 až 11 rokov, získané z klinických skúšaní účinnosti, sú obmedzené (pozri časti 5.2).</w:t>
      </w:r>
    </w:p>
    <w:p w:rsidR="00840BBE" w:rsidRPr="00E04F02" w:rsidRDefault="00840BBE" w:rsidP="00840BBE">
      <w:pPr>
        <w:pStyle w:val="Bodytext"/>
        <w:spacing w:after="0" w:line="240" w:lineRule="auto"/>
        <w:rPr>
          <w:sz w:val="22"/>
          <w:szCs w:val="22"/>
        </w:rPr>
      </w:pPr>
    </w:p>
    <w:p w:rsidR="00840BBE" w:rsidRPr="00E04F02" w:rsidRDefault="00840BBE" w:rsidP="00840BBE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 xml:space="preserve">Skúsenosti s používaním </w:t>
      </w:r>
      <w:proofErr w:type="spellStart"/>
      <w:r w:rsidRPr="00E04F02">
        <w:rPr>
          <w:sz w:val="22"/>
          <w:szCs w:val="22"/>
        </w:rPr>
        <w:t>desloratadínu</w:t>
      </w:r>
      <w:proofErr w:type="spellEnd"/>
      <w:r w:rsidRPr="00E04F02">
        <w:rPr>
          <w:sz w:val="22"/>
          <w:szCs w:val="22"/>
        </w:rPr>
        <w:t xml:space="preserve"> u dospievajúcich vo veku 12 až 17 rokov, získané z klinických skúšaní účinnosti, sú obmedzené (pozri časti 4.8 a 5.1).</w:t>
      </w:r>
    </w:p>
    <w:p w:rsidR="00840BBE" w:rsidRPr="00E04F02" w:rsidRDefault="00840BBE" w:rsidP="00840BBE">
      <w:pPr>
        <w:pStyle w:val="Bodytext"/>
        <w:spacing w:after="0" w:line="240" w:lineRule="auto"/>
        <w:rPr>
          <w:sz w:val="22"/>
          <w:szCs w:val="22"/>
        </w:rPr>
      </w:pPr>
    </w:p>
    <w:p w:rsidR="00840BBE" w:rsidRPr="00E04F02" w:rsidRDefault="00840BBE" w:rsidP="00840BBE">
      <w:pPr>
        <w:pStyle w:val="Bodytext"/>
        <w:spacing w:after="0" w:line="240" w:lineRule="auto"/>
        <w:ind w:left="0"/>
        <w:rPr>
          <w:iCs/>
          <w:kern w:val="2"/>
          <w:sz w:val="22"/>
          <w:szCs w:val="22"/>
          <w:u w:val="single"/>
        </w:rPr>
      </w:pPr>
      <w:r w:rsidRPr="00E04F02">
        <w:rPr>
          <w:iCs/>
          <w:kern w:val="2"/>
          <w:sz w:val="22"/>
          <w:szCs w:val="22"/>
          <w:u w:val="single"/>
        </w:rPr>
        <w:t xml:space="preserve">Spôsob podávania </w:t>
      </w:r>
    </w:p>
    <w:p w:rsidR="00840BBE" w:rsidRPr="00E04F02" w:rsidRDefault="00840BBE" w:rsidP="00840BBE">
      <w:pPr>
        <w:pStyle w:val="Bodytext"/>
        <w:spacing w:after="0" w:line="240" w:lineRule="auto"/>
        <w:ind w:left="0"/>
        <w:rPr>
          <w:iCs/>
          <w:kern w:val="2"/>
          <w:sz w:val="22"/>
          <w:szCs w:val="22"/>
        </w:rPr>
      </w:pPr>
      <w:r w:rsidRPr="00E04F02">
        <w:rPr>
          <w:iCs/>
          <w:kern w:val="2"/>
          <w:sz w:val="22"/>
          <w:szCs w:val="22"/>
        </w:rPr>
        <w:t>Perorálne použitie.</w:t>
      </w:r>
    </w:p>
    <w:p w:rsidR="00840BBE" w:rsidRPr="00E04F02" w:rsidRDefault="00840BBE" w:rsidP="00840BBE">
      <w:pPr>
        <w:pStyle w:val="Bodytext"/>
        <w:spacing w:after="0" w:line="240" w:lineRule="auto"/>
        <w:ind w:left="0"/>
        <w:rPr>
          <w:iCs/>
          <w:kern w:val="2"/>
          <w:sz w:val="22"/>
          <w:szCs w:val="22"/>
        </w:rPr>
      </w:pPr>
      <w:r w:rsidRPr="00E04F02">
        <w:rPr>
          <w:iCs/>
          <w:kern w:val="2"/>
          <w:sz w:val="22"/>
          <w:szCs w:val="22"/>
        </w:rPr>
        <w:t>Dávka sa môže užiť s jedlom alebo bez jedla.</w:t>
      </w:r>
    </w:p>
    <w:p w:rsidR="005A00A4" w:rsidRPr="00E04F02" w:rsidRDefault="00840BBE" w:rsidP="00840BBE">
      <w:pPr>
        <w:pStyle w:val="Bodytext"/>
        <w:spacing w:after="0" w:line="240" w:lineRule="auto"/>
        <w:ind w:left="0"/>
        <w:rPr>
          <w:iCs/>
          <w:kern w:val="2"/>
          <w:sz w:val="22"/>
          <w:szCs w:val="22"/>
        </w:rPr>
      </w:pPr>
      <w:r w:rsidRPr="00E04F02">
        <w:rPr>
          <w:iCs/>
          <w:kern w:val="2"/>
          <w:sz w:val="22"/>
          <w:szCs w:val="22"/>
        </w:rPr>
        <w:t xml:space="preserve">Tesne pred použitím lieku je potrebné opatrne otvoriť </w:t>
      </w:r>
      <w:proofErr w:type="spellStart"/>
      <w:r w:rsidRPr="00E04F02">
        <w:rPr>
          <w:iCs/>
          <w:kern w:val="2"/>
          <w:sz w:val="22"/>
          <w:szCs w:val="22"/>
        </w:rPr>
        <w:t>blister</w:t>
      </w:r>
      <w:proofErr w:type="spellEnd"/>
      <w:r w:rsidRPr="00E04F02">
        <w:rPr>
          <w:iCs/>
          <w:kern w:val="2"/>
          <w:sz w:val="22"/>
          <w:szCs w:val="22"/>
        </w:rPr>
        <w:t xml:space="preserve"> jeho rozlúpením a vybrať </w:t>
      </w:r>
      <w:proofErr w:type="spellStart"/>
      <w:r w:rsidRPr="00E04F02">
        <w:rPr>
          <w:iCs/>
          <w:kern w:val="2"/>
          <w:sz w:val="22"/>
          <w:szCs w:val="22"/>
        </w:rPr>
        <w:t>orodispergovateľnú</w:t>
      </w:r>
      <w:proofErr w:type="spellEnd"/>
      <w:r w:rsidRPr="00E04F02">
        <w:rPr>
          <w:iCs/>
          <w:kern w:val="2"/>
          <w:sz w:val="22"/>
          <w:szCs w:val="22"/>
        </w:rPr>
        <w:t xml:space="preserve"> tabletu tak, aby nedošlo ku jej rozdrveniu. </w:t>
      </w:r>
      <w:proofErr w:type="spellStart"/>
      <w:r w:rsidRPr="00E04F02">
        <w:rPr>
          <w:iCs/>
          <w:kern w:val="2"/>
          <w:sz w:val="22"/>
          <w:szCs w:val="22"/>
        </w:rPr>
        <w:t>Orodispergovateľná</w:t>
      </w:r>
      <w:proofErr w:type="spellEnd"/>
      <w:r w:rsidRPr="00E04F02">
        <w:rPr>
          <w:iCs/>
          <w:kern w:val="2"/>
          <w:sz w:val="22"/>
          <w:szCs w:val="22"/>
        </w:rPr>
        <w:t xml:space="preserve"> tableta sa vloží do úst, kde sa okamžite rozptýli. Na jej prehltnutie nie je potrebná voda ani iná tekutina. </w:t>
      </w:r>
      <w:proofErr w:type="spellStart"/>
      <w:r w:rsidRPr="00E04F02">
        <w:rPr>
          <w:iCs/>
          <w:kern w:val="2"/>
          <w:sz w:val="22"/>
          <w:szCs w:val="22"/>
        </w:rPr>
        <w:t>Orodispergovateľná</w:t>
      </w:r>
      <w:proofErr w:type="spellEnd"/>
      <w:r w:rsidRPr="00E04F02">
        <w:rPr>
          <w:iCs/>
          <w:kern w:val="2"/>
          <w:sz w:val="22"/>
          <w:szCs w:val="22"/>
        </w:rPr>
        <w:t xml:space="preserve"> tableta sa musí užiť čo najskôr po otvorení </w:t>
      </w:r>
      <w:proofErr w:type="spellStart"/>
      <w:r w:rsidRPr="00E04F02">
        <w:rPr>
          <w:iCs/>
          <w:kern w:val="2"/>
          <w:sz w:val="22"/>
          <w:szCs w:val="22"/>
        </w:rPr>
        <w:t>blistra</w:t>
      </w:r>
      <w:proofErr w:type="spellEnd"/>
      <w:r w:rsidRPr="00E04F02">
        <w:rPr>
          <w:iCs/>
          <w:kern w:val="2"/>
          <w:sz w:val="22"/>
          <w:szCs w:val="22"/>
        </w:rPr>
        <w:t>.</w:t>
      </w:r>
    </w:p>
    <w:p w:rsidR="00840BBE" w:rsidRPr="00E04F02" w:rsidRDefault="00840BBE" w:rsidP="00840BBE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4.3</w:t>
      </w:r>
      <w:r w:rsidRPr="00843926">
        <w:rPr>
          <w:rFonts w:ascii="Times New Roman" w:hAnsi="Times New Roman"/>
          <w:i w:val="0"/>
          <w:sz w:val="22"/>
          <w:szCs w:val="22"/>
        </w:rPr>
        <w:tab/>
        <w:t>Kontraindikácie</w:t>
      </w:r>
    </w:p>
    <w:p w:rsidR="005A00A4" w:rsidRPr="00E04F02" w:rsidRDefault="005A00A4" w:rsidP="00F00941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690F8B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 xml:space="preserve">Precitlivenosť na </w:t>
      </w:r>
      <w:r w:rsidR="009610FA" w:rsidRPr="00E04F02">
        <w:rPr>
          <w:sz w:val="22"/>
          <w:szCs w:val="22"/>
        </w:rPr>
        <w:t>liečivo</w:t>
      </w:r>
      <w:r w:rsidR="00062F67" w:rsidRPr="00E04F02">
        <w:rPr>
          <w:sz w:val="22"/>
          <w:szCs w:val="22"/>
        </w:rPr>
        <w:t xml:space="preserve"> </w:t>
      </w:r>
      <w:r w:rsidRPr="00E04F02">
        <w:rPr>
          <w:sz w:val="22"/>
          <w:szCs w:val="22"/>
        </w:rPr>
        <w:t>alebo na ktorúkoľvek z pomocných látok uvedených v časti 6.1.</w:t>
      </w:r>
      <w:r w:rsidR="00690F8B" w:rsidRPr="00E04F02">
        <w:rPr>
          <w:sz w:val="22"/>
          <w:szCs w:val="22"/>
        </w:rPr>
        <w:t xml:space="preserve"> alebo na </w:t>
      </w:r>
      <w:proofErr w:type="spellStart"/>
      <w:r w:rsidR="00690F8B" w:rsidRPr="00E04F02">
        <w:rPr>
          <w:sz w:val="22"/>
          <w:szCs w:val="22"/>
        </w:rPr>
        <w:t>loratadín</w:t>
      </w:r>
      <w:proofErr w:type="spellEnd"/>
      <w:r w:rsidR="00C7112F" w:rsidRPr="00E04F02">
        <w:rPr>
          <w:sz w:val="22"/>
          <w:szCs w:val="22"/>
        </w:rPr>
        <w:t>.</w:t>
      </w:r>
    </w:p>
    <w:p w:rsidR="005A00A4" w:rsidRPr="00E04F02" w:rsidRDefault="005A00A4" w:rsidP="00690F8B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 xml:space="preserve"> </w:t>
      </w: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4.4</w:t>
      </w:r>
      <w:r w:rsidRPr="00843926">
        <w:rPr>
          <w:rFonts w:ascii="Times New Roman" w:hAnsi="Times New Roman"/>
          <w:i w:val="0"/>
          <w:sz w:val="22"/>
          <w:szCs w:val="22"/>
        </w:rPr>
        <w:tab/>
        <w:t>Osobitné upozornenia a opatrenia pri používaní</w:t>
      </w:r>
    </w:p>
    <w:p w:rsidR="00690F8B" w:rsidRPr="00E04F02" w:rsidRDefault="00690F8B" w:rsidP="00690F8B">
      <w:pPr>
        <w:rPr>
          <w:sz w:val="22"/>
          <w:szCs w:val="22"/>
        </w:rPr>
      </w:pPr>
    </w:p>
    <w:p w:rsidR="00690F8B" w:rsidRPr="00E04F02" w:rsidRDefault="00690F8B" w:rsidP="00690F8B">
      <w:pPr>
        <w:rPr>
          <w:sz w:val="22"/>
          <w:szCs w:val="22"/>
        </w:rPr>
      </w:pPr>
      <w:r w:rsidRPr="00E04F02">
        <w:rPr>
          <w:sz w:val="22"/>
          <w:szCs w:val="22"/>
        </w:rPr>
        <w:t xml:space="preserve">V prípade ťažkej </w:t>
      </w:r>
      <w:proofErr w:type="spellStart"/>
      <w:r w:rsidRPr="00E04F02">
        <w:rPr>
          <w:sz w:val="22"/>
          <w:szCs w:val="22"/>
        </w:rPr>
        <w:t>renálnej</w:t>
      </w:r>
      <w:proofErr w:type="spellEnd"/>
      <w:r w:rsidRPr="00E04F02">
        <w:rPr>
          <w:sz w:val="22"/>
          <w:szCs w:val="22"/>
        </w:rPr>
        <w:t xml:space="preserve"> </w:t>
      </w:r>
      <w:proofErr w:type="spellStart"/>
      <w:r w:rsidRPr="00E04F02">
        <w:rPr>
          <w:sz w:val="22"/>
          <w:szCs w:val="22"/>
        </w:rPr>
        <w:t>insuficiencie</w:t>
      </w:r>
      <w:proofErr w:type="spellEnd"/>
      <w:r w:rsidRPr="00E04F02">
        <w:rPr>
          <w:sz w:val="22"/>
          <w:szCs w:val="22"/>
        </w:rPr>
        <w:t xml:space="preserve"> sa musí </w:t>
      </w:r>
      <w:proofErr w:type="spellStart"/>
      <w:r w:rsidRPr="00E04F02">
        <w:rPr>
          <w:sz w:val="22"/>
          <w:szCs w:val="22"/>
        </w:rPr>
        <w:t>desloratadín</w:t>
      </w:r>
      <w:proofErr w:type="spellEnd"/>
      <w:r w:rsidRPr="00E04F02">
        <w:rPr>
          <w:sz w:val="22"/>
          <w:szCs w:val="22"/>
        </w:rPr>
        <w:t xml:space="preserve"> užívať s opatrnosťou (pozri časť 5.2). </w:t>
      </w:r>
    </w:p>
    <w:p w:rsidR="00A1185D" w:rsidRPr="00E04F02" w:rsidRDefault="00A1185D" w:rsidP="00690F8B">
      <w:pPr>
        <w:rPr>
          <w:color w:val="000000"/>
          <w:sz w:val="22"/>
          <w:szCs w:val="22"/>
        </w:rPr>
      </w:pPr>
    </w:p>
    <w:p w:rsidR="00A1185D" w:rsidRDefault="00A1185D" w:rsidP="00A1185D">
      <w:pPr>
        <w:pStyle w:val="EUNormal"/>
      </w:pPr>
      <w:proofErr w:type="spellStart"/>
      <w:r w:rsidRPr="00843926">
        <w:rPr>
          <w:szCs w:val="22"/>
        </w:rPr>
        <w:t>Desloratadín</w:t>
      </w:r>
      <w:proofErr w:type="spellEnd"/>
      <w:r w:rsidRPr="00843926">
        <w:rPr>
          <w:szCs w:val="22"/>
        </w:rPr>
        <w:t xml:space="preserve"> sa má podávať s opatrnosťou u pacientov so zdravotnou alebo rodinnou anamnézou záchvatov kŕčov a predovšetkým u malých detí, ktoré sú náchylnejšie na výskyt nových záchvatov kŕčov počas liečby </w:t>
      </w:r>
      <w:proofErr w:type="spellStart"/>
      <w:r w:rsidRPr="00843926">
        <w:rPr>
          <w:szCs w:val="22"/>
        </w:rPr>
        <w:t>desloratadínom</w:t>
      </w:r>
      <w:proofErr w:type="spellEnd"/>
      <w:r w:rsidRPr="00843926">
        <w:rPr>
          <w:szCs w:val="22"/>
        </w:rPr>
        <w:t xml:space="preserve">. U pacientov, u ktorých sa počas liečby vyskytne záchvat kŕčov, môžu zdravotnícki pracovníci zvážiť ukončenie liečby </w:t>
      </w:r>
      <w:proofErr w:type="spellStart"/>
      <w:r w:rsidRPr="00843926">
        <w:rPr>
          <w:szCs w:val="22"/>
        </w:rPr>
        <w:t>desloratadínom</w:t>
      </w:r>
      <w:proofErr w:type="spellEnd"/>
      <w:r w:rsidRPr="00843926">
        <w:rPr>
          <w:szCs w:val="22"/>
        </w:rPr>
        <w:t>.</w:t>
      </w:r>
    </w:p>
    <w:p w:rsidR="00C9169A" w:rsidRDefault="00C9169A" w:rsidP="00A1185D">
      <w:pPr>
        <w:pStyle w:val="EUNormal"/>
      </w:pPr>
    </w:p>
    <w:p w:rsidR="00C9169A" w:rsidRPr="00C9169A" w:rsidRDefault="00C9169A" w:rsidP="00C9169A">
      <w:pPr>
        <w:jc w:val="both"/>
        <w:rPr>
          <w:b/>
          <w:sz w:val="22"/>
          <w:szCs w:val="22"/>
        </w:rPr>
      </w:pPr>
      <w:proofErr w:type="spellStart"/>
      <w:r w:rsidRPr="00C9169A">
        <w:rPr>
          <w:b/>
          <w:sz w:val="22"/>
          <w:szCs w:val="22"/>
        </w:rPr>
        <w:t>Orodispergovateľná</w:t>
      </w:r>
      <w:proofErr w:type="spellEnd"/>
      <w:r w:rsidRPr="00C9169A">
        <w:rPr>
          <w:b/>
          <w:sz w:val="22"/>
          <w:szCs w:val="22"/>
        </w:rPr>
        <w:t xml:space="preserve"> tableta SPIRABEL obsahuje </w:t>
      </w:r>
      <w:proofErr w:type="spellStart"/>
      <w:r w:rsidRPr="00C9169A">
        <w:rPr>
          <w:b/>
          <w:sz w:val="22"/>
          <w:szCs w:val="22"/>
        </w:rPr>
        <w:t>aspartám</w:t>
      </w:r>
      <w:proofErr w:type="spellEnd"/>
      <w:r w:rsidRPr="00C9169A">
        <w:rPr>
          <w:b/>
          <w:sz w:val="22"/>
          <w:szCs w:val="22"/>
        </w:rPr>
        <w:t xml:space="preserve"> a </w:t>
      </w:r>
      <w:proofErr w:type="spellStart"/>
      <w:r w:rsidRPr="00C9169A">
        <w:rPr>
          <w:b/>
          <w:sz w:val="22"/>
          <w:szCs w:val="22"/>
        </w:rPr>
        <w:t>manitol</w:t>
      </w:r>
      <w:proofErr w:type="spellEnd"/>
    </w:p>
    <w:p w:rsidR="00C9169A" w:rsidRPr="00C9169A" w:rsidRDefault="00C9169A" w:rsidP="00C9169A">
      <w:pPr>
        <w:jc w:val="both"/>
        <w:rPr>
          <w:sz w:val="22"/>
          <w:szCs w:val="22"/>
        </w:rPr>
      </w:pPr>
      <w:r w:rsidRPr="00C9169A">
        <w:rPr>
          <w:sz w:val="22"/>
          <w:szCs w:val="22"/>
        </w:rPr>
        <w:t xml:space="preserve">Tento liek obsahuje </w:t>
      </w:r>
      <w:proofErr w:type="spellStart"/>
      <w:r w:rsidRPr="00C9169A">
        <w:rPr>
          <w:sz w:val="22"/>
          <w:szCs w:val="22"/>
        </w:rPr>
        <w:t>aspartám</w:t>
      </w:r>
      <w:proofErr w:type="spellEnd"/>
      <w:r w:rsidRPr="00C9169A">
        <w:rPr>
          <w:sz w:val="22"/>
          <w:szCs w:val="22"/>
        </w:rPr>
        <w:t xml:space="preserve">. </w:t>
      </w:r>
      <w:proofErr w:type="spellStart"/>
      <w:r w:rsidRPr="00C9169A">
        <w:rPr>
          <w:sz w:val="22"/>
          <w:szCs w:val="22"/>
        </w:rPr>
        <w:t>Aspartám</w:t>
      </w:r>
      <w:proofErr w:type="spellEnd"/>
      <w:r w:rsidRPr="00C9169A">
        <w:rPr>
          <w:sz w:val="22"/>
          <w:szCs w:val="22"/>
        </w:rPr>
        <w:t xml:space="preserve"> je zdrojom </w:t>
      </w:r>
      <w:proofErr w:type="spellStart"/>
      <w:r w:rsidRPr="00C9169A">
        <w:rPr>
          <w:sz w:val="22"/>
          <w:szCs w:val="22"/>
        </w:rPr>
        <w:t>fenylalanínu</w:t>
      </w:r>
      <w:proofErr w:type="spellEnd"/>
      <w:r w:rsidRPr="00C9169A">
        <w:rPr>
          <w:sz w:val="22"/>
          <w:szCs w:val="22"/>
        </w:rPr>
        <w:t xml:space="preserve">, ktorý môže byť škodlivý pre ľudí trpiacich </w:t>
      </w:r>
      <w:proofErr w:type="spellStart"/>
      <w:r w:rsidRPr="00C9169A">
        <w:rPr>
          <w:sz w:val="22"/>
          <w:szCs w:val="22"/>
        </w:rPr>
        <w:t>fenylketonúriou</w:t>
      </w:r>
      <w:proofErr w:type="spellEnd"/>
      <w:r w:rsidRPr="00C9169A">
        <w:rPr>
          <w:sz w:val="22"/>
          <w:szCs w:val="22"/>
        </w:rPr>
        <w:t>.</w:t>
      </w:r>
    </w:p>
    <w:p w:rsidR="00C9169A" w:rsidRPr="00C9169A" w:rsidRDefault="00C9169A" w:rsidP="00C9169A">
      <w:pPr>
        <w:jc w:val="both"/>
        <w:rPr>
          <w:sz w:val="22"/>
          <w:szCs w:val="22"/>
        </w:rPr>
      </w:pPr>
      <w:r w:rsidRPr="00C9169A">
        <w:rPr>
          <w:sz w:val="22"/>
          <w:szCs w:val="22"/>
        </w:rPr>
        <w:t xml:space="preserve">Tento liek obsahuje </w:t>
      </w:r>
      <w:proofErr w:type="spellStart"/>
      <w:r w:rsidRPr="00C9169A">
        <w:rPr>
          <w:sz w:val="22"/>
          <w:szCs w:val="22"/>
        </w:rPr>
        <w:t>manitol</w:t>
      </w:r>
      <w:proofErr w:type="spellEnd"/>
      <w:r w:rsidRPr="00C9169A">
        <w:rPr>
          <w:sz w:val="22"/>
          <w:szCs w:val="22"/>
        </w:rPr>
        <w:t xml:space="preserve">. Môže mať mierny </w:t>
      </w:r>
      <w:proofErr w:type="spellStart"/>
      <w:r w:rsidRPr="00C9169A">
        <w:rPr>
          <w:sz w:val="22"/>
          <w:szCs w:val="22"/>
        </w:rPr>
        <w:t>laxatívny</w:t>
      </w:r>
      <w:proofErr w:type="spellEnd"/>
      <w:r w:rsidRPr="00C9169A">
        <w:rPr>
          <w:sz w:val="22"/>
          <w:szCs w:val="22"/>
        </w:rPr>
        <w:t xml:space="preserve"> (preháňavý) účinok.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4.5</w:t>
      </w:r>
      <w:r w:rsidRPr="00843926">
        <w:rPr>
          <w:rFonts w:ascii="Times New Roman" w:hAnsi="Times New Roman"/>
          <w:i w:val="0"/>
          <w:sz w:val="22"/>
          <w:szCs w:val="22"/>
        </w:rPr>
        <w:tab/>
        <w:t>Liekové a iné interakcie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690F8B" w:rsidRPr="00E04F02" w:rsidRDefault="00690F8B" w:rsidP="00690F8B">
      <w:pPr>
        <w:rPr>
          <w:sz w:val="22"/>
          <w:szCs w:val="22"/>
        </w:rPr>
      </w:pPr>
      <w:r w:rsidRPr="00E04F02">
        <w:rPr>
          <w:sz w:val="22"/>
          <w:szCs w:val="22"/>
        </w:rPr>
        <w:t xml:space="preserve">V klinických skúšaniach </w:t>
      </w:r>
      <w:r w:rsidR="00C7112F" w:rsidRPr="00E04F02">
        <w:rPr>
          <w:sz w:val="22"/>
          <w:szCs w:val="22"/>
        </w:rPr>
        <w:t xml:space="preserve">s </w:t>
      </w:r>
      <w:r w:rsidRPr="00E04F02">
        <w:rPr>
          <w:sz w:val="22"/>
          <w:szCs w:val="22"/>
        </w:rPr>
        <w:t>tablet</w:t>
      </w:r>
      <w:r w:rsidR="00C7112F" w:rsidRPr="00E04F02">
        <w:rPr>
          <w:sz w:val="22"/>
          <w:szCs w:val="22"/>
        </w:rPr>
        <w:t>ami</w:t>
      </w:r>
      <w:r w:rsidRPr="00E04F02">
        <w:rPr>
          <w:sz w:val="22"/>
          <w:szCs w:val="22"/>
        </w:rPr>
        <w:t xml:space="preserve"> </w:t>
      </w:r>
      <w:proofErr w:type="spellStart"/>
      <w:r w:rsidRPr="00E04F02">
        <w:rPr>
          <w:sz w:val="22"/>
          <w:szCs w:val="22"/>
        </w:rPr>
        <w:t>desloratadínu</w:t>
      </w:r>
      <w:proofErr w:type="spellEnd"/>
      <w:r w:rsidRPr="00E04F02">
        <w:rPr>
          <w:sz w:val="22"/>
          <w:szCs w:val="22"/>
        </w:rPr>
        <w:t xml:space="preserve">, v ktorých sa súbežne podával </w:t>
      </w:r>
      <w:proofErr w:type="spellStart"/>
      <w:r w:rsidRPr="00E04F02">
        <w:rPr>
          <w:sz w:val="22"/>
          <w:szCs w:val="22"/>
        </w:rPr>
        <w:t>erytromycín</w:t>
      </w:r>
      <w:proofErr w:type="spellEnd"/>
      <w:r w:rsidRPr="00E04F02">
        <w:rPr>
          <w:sz w:val="22"/>
          <w:szCs w:val="22"/>
        </w:rPr>
        <w:t xml:space="preserve"> alebo </w:t>
      </w:r>
      <w:proofErr w:type="spellStart"/>
      <w:r w:rsidRPr="00E04F02">
        <w:rPr>
          <w:sz w:val="22"/>
          <w:szCs w:val="22"/>
        </w:rPr>
        <w:t>ketokonazol</w:t>
      </w:r>
      <w:proofErr w:type="spellEnd"/>
      <w:r w:rsidRPr="00E04F02">
        <w:rPr>
          <w:sz w:val="22"/>
          <w:szCs w:val="22"/>
        </w:rPr>
        <w:t>, neboli pozorované žiadne klinicky relevantné interakcie (pozri časť 5.1).</w:t>
      </w:r>
    </w:p>
    <w:p w:rsidR="00690F8B" w:rsidRPr="00E04F02" w:rsidRDefault="00690F8B" w:rsidP="00690F8B">
      <w:pPr>
        <w:rPr>
          <w:sz w:val="22"/>
          <w:szCs w:val="22"/>
        </w:rPr>
      </w:pPr>
    </w:p>
    <w:p w:rsidR="009610FA" w:rsidRPr="00EB1CCC" w:rsidRDefault="009610FA" w:rsidP="009610FA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EB1CCC">
        <w:rPr>
          <w:sz w:val="22"/>
          <w:szCs w:val="22"/>
          <w:u w:val="single"/>
        </w:rPr>
        <w:t>Pediatrická populácia</w:t>
      </w:r>
    </w:p>
    <w:p w:rsidR="009610FA" w:rsidRPr="00E04F02" w:rsidRDefault="009610FA" w:rsidP="009610FA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>Interakčné štúdie sa uskutočnili len u dospelých.</w:t>
      </w:r>
    </w:p>
    <w:p w:rsidR="009610FA" w:rsidRPr="00E04F02" w:rsidRDefault="009610FA" w:rsidP="009610FA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9610FA" w:rsidRPr="00E04F02" w:rsidRDefault="009610FA" w:rsidP="009610FA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>Súbežné užívanie SPIRABEL</w:t>
      </w:r>
      <w:r w:rsidR="00C7112F" w:rsidRPr="00E04F02">
        <w:rPr>
          <w:sz w:val="22"/>
          <w:szCs w:val="22"/>
        </w:rPr>
        <w:t>U</w:t>
      </w:r>
      <w:r w:rsidRPr="00E04F02">
        <w:rPr>
          <w:sz w:val="22"/>
          <w:szCs w:val="22"/>
        </w:rPr>
        <w:t xml:space="preserve"> a alkoholu v klinickom farmakologickom skúšaní nezosilnilo</w:t>
      </w:r>
    </w:p>
    <w:p w:rsidR="009610FA" w:rsidRPr="00E04F02" w:rsidRDefault="009610FA" w:rsidP="009610FA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>účinky alkoholu, ktoré znižujú výkonnosť (pozri časť 5.1). Počas užívania po uvedení na trh sa však</w:t>
      </w:r>
    </w:p>
    <w:p w:rsidR="009610FA" w:rsidRPr="00E04F02" w:rsidRDefault="009610FA" w:rsidP="009610FA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>hlásili prípady neznášanlivosti alkoholu a intoxikácie alkoholom. V prípade súbežného požívania</w:t>
      </w:r>
    </w:p>
    <w:p w:rsidR="005A00A4" w:rsidRPr="00E04F02" w:rsidRDefault="009610FA" w:rsidP="009610FA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>alkoholu sa preto odporúča opatrnosť.</w:t>
      </w:r>
    </w:p>
    <w:p w:rsidR="009610FA" w:rsidRPr="00E04F02" w:rsidRDefault="009610FA" w:rsidP="009610FA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4.6</w:t>
      </w:r>
      <w:r w:rsidRPr="00843926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843926">
        <w:rPr>
          <w:rFonts w:ascii="Times New Roman" w:hAnsi="Times New Roman"/>
          <w:i w:val="0"/>
          <w:sz w:val="22"/>
          <w:szCs w:val="22"/>
        </w:rPr>
        <w:t>Fertilita</w:t>
      </w:r>
      <w:proofErr w:type="spellEnd"/>
      <w:r w:rsidRPr="00843926">
        <w:rPr>
          <w:rFonts w:ascii="Times New Roman" w:hAnsi="Times New Roman"/>
          <w:i w:val="0"/>
          <w:sz w:val="22"/>
          <w:szCs w:val="22"/>
        </w:rPr>
        <w:t>, gravidita a laktácia</w:t>
      </w:r>
    </w:p>
    <w:p w:rsidR="00AA126E" w:rsidRPr="00E04F02" w:rsidRDefault="00AA126E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AA126E" w:rsidP="00F00941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proofErr w:type="spellStart"/>
      <w:r w:rsidRPr="00E04F02">
        <w:rPr>
          <w:sz w:val="22"/>
          <w:szCs w:val="22"/>
          <w:u w:val="single"/>
        </w:rPr>
        <w:t>Fertilita</w:t>
      </w:r>
      <w:proofErr w:type="spellEnd"/>
    </w:p>
    <w:p w:rsidR="00BD3859" w:rsidRPr="00E04F02" w:rsidRDefault="00BD3859" w:rsidP="00BD3859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E04F02">
        <w:rPr>
          <w:sz w:val="22"/>
          <w:szCs w:val="22"/>
        </w:rPr>
        <w:t>K</w:t>
      </w:r>
      <w:r w:rsidRPr="00E04F02">
        <w:rPr>
          <w:spacing w:val="1"/>
          <w:sz w:val="22"/>
          <w:szCs w:val="22"/>
        </w:rPr>
        <w:t xml:space="preserve"> </w:t>
      </w:r>
      <w:r w:rsidRPr="00E04F02">
        <w:rPr>
          <w:spacing w:val="-1"/>
          <w:sz w:val="22"/>
          <w:szCs w:val="22"/>
        </w:rPr>
        <w:t>d</w:t>
      </w:r>
      <w:r w:rsidRPr="00E04F02">
        <w:rPr>
          <w:sz w:val="22"/>
          <w:szCs w:val="22"/>
        </w:rPr>
        <w:t>ispo</w:t>
      </w:r>
      <w:r w:rsidRPr="00E04F02">
        <w:rPr>
          <w:spacing w:val="-1"/>
          <w:sz w:val="22"/>
          <w:szCs w:val="22"/>
        </w:rPr>
        <w:t>z</w:t>
      </w:r>
      <w:r w:rsidRPr="00E04F02">
        <w:rPr>
          <w:sz w:val="22"/>
          <w:szCs w:val="22"/>
        </w:rPr>
        <w:t>í</w:t>
      </w:r>
      <w:r w:rsidRPr="00E04F02">
        <w:rPr>
          <w:spacing w:val="-1"/>
          <w:sz w:val="22"/>
          <w:szCs w:val="22"/>
        </w:rPr>
        <w:t>c</w:t>
      </w:r>
      <w:r w:rsidRPr="00E04F02">
        <w:rPr>
          <w:sz w:val="22"/>
          <w:szCs w:val="22"/>
        </w:rPr>
        <w:t>ii n</w:t>
      </w:r>
      <w:r w:rsidRPr="00E04F02">
        <w:rPr>
          <w:spacing w:val="-1"/>
          <w:sz w:val="22"/>
          <w:szCs w:val="22"/>
        </w:rPr>
        <w:t>i</w:t>
      </w:r>
      <w:r w:rsidRPr="00E04F02">
        <w:rPr>
          <w:sz w:val="22"/>
          <w:szCs w:val="22"/>
        </w:rPr>
        <w:t xml:space="preserve">e sú </w:t>
      </w:r>
      <w:r w:rsidRPr="00E04F02">
        <w:rPr>
          <w:spacing w:val="-1"/>
          <w:sz w:val="22"/>
          <w:szCs w:val="22"/>
        </w:rPr>
        <w:t>ž</w:t>
      </w:r>
      <w:r w:rsidRPr="00E04F02">
        <w:rPr>
          <w:sz w:val="22"/>
          <w:szCs w:val="22"/>
        </w:rPr>
        <w:t>i</w:t>
      </w:r>
      <w:r w:rsidRPr="00E04F02">
        <w:rPr>
          <w:spacing w:val="1"/>
          <w:sz w:val="22"/>
          <w:szCs w:val="22"/>
        </w:rPr>
        <w:t>a</w:t>
      </w:r>
      <w:r w:rsidRPr="00E04F02">
        <w:rPr>
          <w:spacing w:val="-2"/>
          <w:sz w:val="22"/>
          <w:szCs w:val="22"/>
        </w:rPr>
        <w:t>d</w:t>
      </w:r>
      <w:r w:rsidRPr="00E04F02">
        <w:rPr>
          <w:sz w:val="22"/>
          <w:szCs w:val="22"/>
        </w:rPr>
        <w:t xml:space="preserve">ne </w:t>
      </w:r>
      <w:r w:rsidRPr="00E04F02">
        <w:rPr>
          <w:spacing w:val="-1"/>
          <w:sz w:val="22"/>
          <w:szCs w:val="22"/>
        </w:rPr>
        <w:t>ú</w:t>
      </w:r>
      <w:r w:rsidRPr="00E04F02">
        <w:rPr>
          <w:sz w:val="22"/>
          <w:szCs w:val="22"/>
        </w:rPr>
        <w:t>d</w:t>
      </w:r>
      <w:r w:rsidRPr="00E04F02">
        <w:rPr>
          <w:spacing w:val="-2"/>
          <w:sz w:val="22"/>
          <w:szCs w:val="22"/>
        </w:rPr>
        <w:t>a</w:t>
      </w:r>
      <w:r w:rsidRPr="00E04F02">
        <w:rPr>
          <w:spacing w:val="2"/>
          <w:sz w:val="22"/>
          <w:szCs w:val="22"/>
        </w:rPr>
        <w:t>j</w:t>
      </w:r>
      <w:r w:rsidRPr="00E04F02">
        <w:rPr>
          <w:sz w:val="22"/>
          <w:szCs w:val="22"/>
        </w:rPr>
        <w:t>e</w:t>
      </w:r>
      <w:r w:rsidRPr="00E04F02">
        <w:rPr>
          <w:spacing w:val="-1"/>
          <w:sz w:val="22"/>
          <w:szCs w:val="22"/>
        </w:rPr>
        <w:t xml:space="preserve"> </w:t>
      </w:r>
      <w:r w:rsidRPr="00E04F02">
        <w:rPr>
          <w:sz w:val="22"/>
          <w:szCs w:val="22"/>
        </w:rPr>
        <w:t xml:space="preserve">o </w:t>
      </w:r>
      <w:proofErr w:type="spellStart"/>
      <w:r w:rsidRPr="00E04F02">
        <w:rPr>
          <w:sz w:val="22"/>
          <w:szCs w:val="22"/>
        </w:rPr>
        <w:t>f</w:t>
      </w:r>
      <w:r w:rsidRPr="00E04F02">
        <w:rPr>
          <w:spacing w:val="-1"/>
          <w:sz w:val="22"/>
          <w:szCs w:val="22"/>
        </w:rPr>
        <w:t>e</w:t>
      </w:r>
      <w:r w:rsidRPr="00E04F02">
        <w:rPr>
          <w:sz w:val="22"/>
          <w:szCs w:val="22"/>
        </w:rPr>
        <w:t>rtil</w:t>
      </w:r>
      <w:r w:rsidRPr="00E04F02">
        <w:rPr>
          <w:spacing w:val="-2"/>
          <w:sz w:val="22"/>
          <w:szCs w:val="22"/>
        </w:rPr>
        <w:t>i</w:t>
      </w:r>
      <w:r w:rsidRPr="00E04F02">
        <w:rPr>
          <w:sz w:val="22"/>
          <w:szCs w:val="22"/>
        </w:rPr>
        <w:t>te</w:t>
      </w:r>
      <w:proofErr w:type="spellEnd"/>
      <w:r w:rsidRPr="00E04F02">
        <w:rPr>
          <w:spacing w:val="1"/>
          <w:sz w:val="22"/>
          <w:szCs w:val="22"/>
        </w:rPr>
        <w:t xml:space="preserve"> </w:t>
      </w:r>
      <w:r w:rsidRPr="00E04F02">
        <w:rPr>
          <w:spacing w:val="-3"/>
          <w:sz w:val="22"/>
          <w:szCs w:val="22"/>
        </w:rPr>
        <w:t>m</w:t>
      </w:r>
      <w:r w:rsidRPr="00E04F02">
        <w:rPr>
          <w:sz w:val="22"/>
          <w:szCs w:val="22"/>
        </w:rPr>
        <w:t>u</w:t>
      </w:r>
      <w:r w:rsidRPr="00E04F02">
        <w:rPr>
          <w:spacing w:val="-2"/>
          <w:sz w:val="22"/>
          <w:szCs w:val="22"/>
        </w:rPr>
        <w:t>ž</w:t>
      </w:r>
      <w:r w:rsidRPr="00E04F02">
        <w:rPr>
          <w:spacing w:val="2"/>
          <w:sz w:val="22"/>
          <w:szCs w:val="22"/>
        </w:rPr>
        <w:t>o</w:t>
      </w:r>
      <w:r w:rsidRPr="00E04F02">
        <w:rPr>
          <w:sz w:val="22"/>
          <w:szCs w:val="22"/>
        </w:rPr>
        <w:t>v</w:t>
      </w:r>
      <w:r w:rsidRPr="00E04F02">
        <w:rPr>
          <w:spacing w:val="-2"/>
          <w:sz w:val="22"/>
          <w:szCs w:val="22"/>
        </w:rPr>
        <w:t xml:space="preserve"> </w:t>
      </w:r>
      <w:r w:rsidRPr="00E04F02">
        <w:rPr>
          <w:sz w:val="22"/>
          <w:szCs w:val="22"/>
        </w:rPr>
        <w:t xml:space="preserve">a </w:t>
      </w:r>
      <w:r w:rsidRPr="00E04F02">
        <w:rPr>
          <w:spacing w:val="-2"/>
          <w:sz w:val="22"/>
          <w:szCs w:val="22"/>
        </w:rPr>
        <w:t>ž</w:t>
      </w:r>
      <w:r w:rsidRPr="00E04F02">
        <w:rPr>
          <w:sz w:val="22"/>
          <w:szCs w:val="22"/>
        </w:rPr>
        <w:t>ien.</w:t>
      </w:r>
    </w:p>
    <w:p w:rsidR="00AA126E" w:rsidRPr="00E04F02" w:rsidRDefault="00AA126E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E04F02">
        <w:rPr>
          <w:sz w:val="22"/>
          <w:szCs w:val="22"/>
          <w:u w:val="single"/>
        </w:rPr>
        <w:lastRenderedPageBreak/>
        <w:t>Gravidita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Veľké množstvo údajov u gravidných žien (viac ako 1000 ukončených gravidít) nepoukazuje na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malformácie</w:t>
      </w:r>
      <w:proofErr w:type="spellEnd"/>
      <w:r w:rsidRPr="00E04F02">
        <w:rPr>
          <w:rFonts w:eastAsiaTheme="minorHAnsi"/>
          <w:sz w:val="22"/>
          <w:szCs w:val="22"/>
        </w:rPr>
        <w:t xml:space="preserve"> ani </w:t>
      </w:r>
      <w:proofErr w:type="spellStart"/>
      <w:r w:rsidRPr="00E04F02">
        <w:rPr>
          <w:rFonts w:eastAsiaTheme="minorHAnsi"/>
          <w:sz w:val="22"/>
          <w:szCs w:val="22"/>
        </w:rPr>
        <w:t>fetálnu</w:t>
      </w:r>
      <w:proofErr w:type="spellEnd"/>
      <w:r w:rsidRPr="00E04F02">
        <w:rPr>
          <w:rFonts w:eastAsiaTheme="minorHAnsi"/>
          <w:sz w:val="22"/>
          <w:szCs w:val="22"/>
        </w:rPr>
        <w:t>/</w:t>
      </w:r>
      <w:proofErr w:type="spellStart"/>
      <w:r w:rsidRPr="00E04F02">
        <w:rPr>
          <w:rFonts w:eastAsiaTheme="minorHAnsi"/>
          <w:sz w:val="22"/>
          <w:szCs w:val="22"/>
        </w:rPr>
        <w:t>neonatálnu</w:t>
      </w:r>
      <w:proofErr w:type="spellEnd"/>
      <w:r w:rsidRPr="00E04F02">
        <w:rPr>
          <w:rFonts w:eastAsiaTheme="minorHAnsi"/>
          <w:sz w:val="22"/>
          <w:szCs w:val="22"/>
        </w:rPr>
        <w:t xml:space="preserve"> toxicitu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>. Štúdie na zvieratách nepreukázali priame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alebo nepriame škodlivé účinky z hľadiska reprodukčnej toxicity (pozri časť 5.3). Ako preventívne</w:t>
      </w:r>
    </w:p>
    <w:p w:rsidR="00BD3859" w:rsidRPr="00E04F02" w:rsidRDefault="00815EA0" w:rsidP="00815EA0">
      <w:pPr>
        <w:widowControl w:val="0"/>
        <w:autoSpaceDE w:val="0"/>
        <w:autoSpaceDN w:val="0"/>
        <w:adjustRightInd w:val="0"/>
        <w:ind w:right="629"/>
        <w:rPr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opatrenie je vhodnejšie vyhnúť sa užívaniu SPIRABEL</w:t>
      </w:r>
      <w:r w:rsidR="00C7112F" w:rsidRPr="00E04F02">
        <w:rPr>
          <w:rFonts w:eastAsiaTheme="minorHAnsi"/>
          <w:sz w:val="22"/>
          <w:szCs w:val="22"/>
        </w:rPr>
        <w:t>U</w:t>
      </w:r>
      <w:r w:rsidRPr="00E04F02">
        <w:rPr>
          <w:rFonts w:eastAsiaTheme="minorHAnsi"/>
          <w:sz w:val="22"/>
          <w:szCs w:val="22"/>
        </w:rPr>
        <w:t xml:space="preserve"> počas gravidity.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7B5297" w:rsidRPr="00E04F02" w:rsidRDefault="009610FA" w:rsidP="00F00941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E04F02">
        <w:rPr>
          <w:sz w:val="22"/>
          <w:szCs w:val="22"/>
          <w:u w:val="single"/>
        </w:rPr>
        <w:t>Dojčenie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bol zistený u dojčených novorodencov/dojčiat liečených žien. Účinok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u dojčených novorodencov/dojčiat nie je známy. Rozhodnutie, či ukončiť dojčenie alebo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ukončiť/prerušiť liečbu SPIRABEL</w:t>
      </w:r>
      <w:r w:rsidR="00C7112F" w:rsidRPr="00E04F02">
        <w:rPr>
          <w:rFonts w:eastAsiaTheme="minorHAnsi"/>
          <w:sz w:val="22"/>
          <w:szCs w:val="22"/>
        </w:rPr>
        <w:t>OM</w:t>
      </w:r>
      <w:r w:rsidRPr="00E04F02">
        <w:rPr>
          <w:rFonts w:eastAsiaTheme="minorHAnsi"/>
          <w:sz w:val="22"/>
          <w:szCs w:val="22"/>
        </w:rPr>
        <w:t xml:space="preserve"> sa má urobiť po zvážení prínosu dojčenia pre dieťa a prínosu</w:t>
      </w:r>
    </w:p>
    <w:p w:rsidR="005A00A4" w:rsidRPr="00E04F02" w:rsidRDefault="00815EA0" w:rsidP="00815EA0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liečby pre ženu.</w:t>
      </w:r>
    </w:p>
    <w:p w:rsidR="00815EA0" w:rsidRPr="00E04F02" w:rsidRDefault="00815EA0" w:rsidP="00815EA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4.7</w:t>
      </w:r>
      <w:r w:rsidRPr="00843926">
        <w:rPr>
          <w:rFonts w:ascii="Times New Roman" w:hAnsi="Times New Roman"/>
          <w:i w:val="0"/>
          <w:sz w:val="22"/>
          <w:szCs w:val="22"/>
        </w:rPr>
        <w:tab/>
        <w:t>Ovplyvnenie schopnosti viesť vozidlá a obsluhovať stroje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Na základe klinických skúšaní SPIRABEL nemá žiadny alebo má zanedbateľný vplyv na schopnosť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viesť vozidlá a obsluhovať stroje. Pacientov je potrebné informovať, že u väčšiny ľudí sa ospalosť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neobjaví. Napriek tomu, keďže existuje individuálna variabilita v odpovedi na všetky lieky, odporúča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sa, aby boli pacienti poučení, aby sa nevenovali činnostiam, ktoré vyžadujú psychickú pozornosť, ako</w:t>
      </w:r>
    </w:p>
    <w:p w:rsidR="00AA126E" w:rsidRPr="00E04F02" w:rsidRDefault="00815EA0" w:rsidP="00815EA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napr. vedenie vozidiel alebo obsluha strojov, pokým nezistia, ako reagujú na liek.</w:t>
      </w:r>
    </w:p>
    <w:p w:rsidR="00263695" w:rsidRPr="00E04F02" w:rsidRDefault="00263695" w:rsidP="00815EA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4.8</w:t>
      </w:r>
      <w:r w:rsidRPr="00843926">
        <w:rPr>
          <w:rFonts w:ascii="Times New Roman" w:hAnsi="Times New Roman"/>
          <w:i w:val="0"/>
          <w:sz w:val="22"/>
          <w:szCs w:val="22"/>
        </w:rPr>
        <w:tab/>
        <w:t>Nežiaduce účinky</w:t>
      </w:r>
    </w:p>
    <w:p w:rsidR="005A00A4" w:rsidRPr="00E04F02" w:rsidRDefault="005A00A4" w:rsidP="00F0094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E04F02">
        <w:rPr>
          <w:rFonts w:eastAsiaTheme="minorHAnsi"/>
          <w:sz w:val="22"/>
          <w:szCs w:val="22"/>
          <w:u w:val="single"/>
        </w:rPr>
        <w:t>Súhrn bezpečnostného profilu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V klinických skúšaniach, v rade indikácií zahŕňajúcich alergickú </w:t>
      </w:r>
      <w:proofErr w:type="spellStart"/>
      <w:r w:rsidRPr="00E04F02">
        <w:rPr>
          <w:rFonts w:eastAsiaTheme="minorHAnsi"/>
          <w:sz w:val="22"/>
          <w:szCs w:val="22"/>
        </w:rPr>
        <w:t>rinitídu</w:t>
      </w:r>
      <w:proofErr w:type="spellEnd"/>
      <w:r w:rsidRPr="00E04F02">
        <w:rPr>
          <w:rFonts w:eastAsiaTheme="minorHAnsi"/>
          <w:sz w:val="22"/>
          <w:szCs w:val="22"/>
        </w:rPr>
        <w:t xml:space="preserve"> a chronickú </w:t>
      </w:r>
      <w:proofErr w:type="spellStart"/>
      <w:r w:rsidRPr="00E04F02">
        <w:rPr>
          <w:rFonts w:eastAsiaTheme="minorHAnsi"/>
          <w:sz w:val="22"/>
          <w:szCs w:val="22"/>
        </w:rPr>
        <w:t>idiopatickú</w:t>
      </w:r>
      <w:proofErr w:type="spellEnd"/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urtikáriu</w:t>
      </w:r>
      <w:proofErr w:type="spellEnd"/>
      <w:r w:rsidRPr="00E04F02">
        <w:rPr>
          <w:rFonts w:eastAsiaTheme="minorHAnsi"/>
          <w:sz w:val="22"/>
          <w:szCs w:val="22"/>
        </w:rPr>
        <w:t xml:space="preserve">, bol počet pacientov, ktorí užívali tablety </w:t>
      </w:r>
      <w:proofErr w:type="spellStart"/>
      <w:r w:rsidR="00185AC5"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v odporučenej dávke 5 mg denne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a u ktorých boli hlásené nežiaduce účinky, o 3 % väčší ako počet pacientov, ktorí užívali placebo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a boli u nich hlásené nežiaduce účinky. Z nežiaducich reakcií, hlásených navyše oproti placebu, boli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najčastejšie únava (1,2 %), sucho v ústach (0,8 %) a bolesť hlavy (0,6 %).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E04F02">
        <w:rPr>
          <w:rFonts w:eastAsiaTheme="minorHAnsi"/>
          <w:sz w:val="22"/>
          <w:szCs w:val="22"/>
          <w:u w:val="single"/>
        </w:rPr>
        <w:t>Pediatrická populácia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V klinickom skúšaní, do ktorého bolo zaradených 578 dospievajúcich pacientov vo veku 12 až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17 rokov, bola najčastejšie hlásená nežiaduca udalosť bolesť hlavy; táto sa objavila u 5,9 % pacientov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liečených </w:t>
      </w:r>
      <w:proofErr w:type="spellStart"/>
      <w:r w:rsidRPr="00E04F02">
        <w:rPr>
          <w:rFonts w:eastAsiaTheme="minorHAnsi"/>
          <w:sz w:val="22"/>
          <w:szCs w:val="22"/>
        </w:rPr>
        <w:t>desloratadínom</w:t>
      </w:r>
      <w:proofErr w:type="spellEnd"/>
      <w:r w:rsidRPr="00E04F02">
        <w:rPr>
          <w:rFonts w:eastAsiaTheme="minorHAnsi"/>
          <w:sz w:val="22"/>
          <w:szCs w:val="22"/>
        </w:rPr>
        <w:t xml:space="preserve"> a u 6,9 % pacientov, ktorí dostávali placebo.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E04F02">
        <w:rPr>
          <w:rFonts w:eastAsiaTheme="minorHAnsi"/>
          <w:sz w:val="22"/>
          <w:szCs w:val="22"/>
          <w:u w:val="single"/>
        </w:rPr>
        <w:t>Tabuľkový zoznam nežiaducich reakcií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Frekvencia nežiaducich reakcií z klinického skúšania, hlásených navyše oproti placebu a iné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nežiaduce účinky, hlásené v čase po uvedení na trh, sú vymenované v nasledujúcej tabuľke.</w:t>
      </w:r>
    </w:p>
    <w:p w:rsidR="008F60C8" w:rsidRPr="00E04F02" w:rsidRDefault="00815EA0" w:rsidP="00815EA0">
      <w:pPr>
        <w:widowControl w:val="0"/>
        <w:autoSpaceDE w:val="0"/>
        <w:autoSpaceDN w:val="0"/>
        <w:adjustRightInd w:val="0"/>
        <w:spacing w:after="8" w:line="240" w:lineRule="exact"/>
        <w:rPr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Frekvencie sú definované ako veľmi časté (≥ 1/10), časté (≥ 1/100 až &lt; 1/10), menej časté (≥ 1/1 000</w:t>
      </w:r>
    </w:p>
    <w:p w:rsidR="00815EA0" w:rsidRPr="00E04F02" w:rsidRDefault="00815EA0" w:rsidP="00815EA0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až &lt; 1/100), zriedkavé (≥ 1/10 000 až &lt; 1/1 000), veľmi zriedkavé (&lt; 1/10 000) a neznáme</w:t>
      </w:r>
    </w:p>
    <w:p w:rsidR="00815EA0" w:rsidRPr="00E04F02" w:rsidRDefault="00815EA0" w:rsidP="00815EA0">
      <w:pPr>
        <w:widowControl w:val="0"/>
        <w:autoSpaceDE w:val="0"/>
        <w:autoSpaceDN w:val="0"/>
        <w:adjustRightInd w:val="0"/>
        <w:spacing w:after="8" w:line="240" w:lineRule="exact"/>
        <w:rPr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(z dostupných údajov).</w:t>
      </w:r>
    </w:p>
    <w:p w:rsidR="00815EA0" w:rsidRPr="00E04F02" w:rsidRDefault="00815EA0" w:rsidP="00815EA0">
      <w:pPr>
        <w:widowControl w:val="0"/>
        <w:autoSpaceDE w:val="0"/>
        <w:autoSpaceDN w:val="0"/>
        <w:adjustRightInd w:val="0"/>
        <w:spacing w:after="8" w:line="240" w:lineRule="exact"/>
        <w:rPr>
          <w:sz w:val="22"/>
          <w:szCs w:val="22"/>
        </w:rPr>
      </w:pPr>
    </w:p>
    <w:tbl>
      <w:tblPr>
        <w:tblW w:w="0" w:type="auto"/>
        <w:tblInd w:w="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1"/>
        <w:gridCol w:w="1360"/>
        <w:gridCol w:w="4237"/>
      </w:tblGrid>
      <w:tr w:rsidR="00BD30FB" w:rsidRPr="00E04F02" w:rsidTr="00BD30FB">
        <w:trPr>
          <w:trHeight w:hRule="exact" w:val="516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84689E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jc w:val="both"/>
              <w:rPr>
                <w:sz w:val="22"/>
                <w:szCs w:val="22"/>
              </w:rPr>
            </w:pPr>
            <w:r w:rsidRPr="00E04F02">
              <w:rPr>
                <w:b/>
                <w:bCs/>
                <w:sz w:val="22"/>
                <w:szCs w:val="22"/>
              </w:rPr>
              <w:t>Tri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e</w:t>
            </w:r>
            <w:r w:rsidRPr="00E04F02">
              <w:rPr>
                <w:b/>
                <w:bCs/>
                <w:sz w:val="22"/>
                <w:szCs w:val="22"/>
              </w:rPr>
              <w:t>da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o</w:t>
            </w:r>
            <w:r w:rsidRPr="00E04F02">
              <w:rPr>
                <w:b/>
                <w:bCs/>
                <w:sz w:val="22"/>
                <w:szCs w:val="22"/>
              </w:rPr>
              <w:t>rgáno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v</w:t>
            </w:r>
            <w:r w:rsidRPr="00E04F02">
              <w:rPr>
                <w:b/>
                <w:bCs/>
                <w:sz w:val="22"/>
                <w:szCs w:val="22"/>
              </w:rPr>
              <w:t>ých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s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y</w:t>
            </w:r>
            <w:r w:rsidRPr="00E04F02">
              <w:rPr>
                <w:b/>
                <w:bCs/>
                <w:sz w:val="22"/>
                <w:szCs w:val="22"/>
              </w:rPr>
              <w:t>s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t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é</w:t>
            </w:r>
            <w:r w:rsidRPr="00E04F02">
              <w:rPr>
                <w:b/>
                <w:bCs/>
                <w:sz w:val="22"/>
                <w:szCs w:val="22"/>
              </w:rPr>
              <w:t>mov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84689E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jc w:val="both"/>
              <w:rPr>
                <w:sz w:val="22"/>
                <w:szCs w:val="22"/>
              </w:rPr>
            </w:pPr>
            <w:r w:rsidRPr="00E04F02">
              <w:rPr>
                <w:b/>
                <w:bCs/>
                <w:spacing w:val="-2"/>
                <w:sz w:val="22"/>
                <w:szCs w:val="22"/>
              </w:rPr>
              <w:t>Fr</w:t>
            </w:r>
            <w:r w:rsidRPr="00E04F02">
              <w:rPr>
                <w:b/>
                <w:bCs/>
                <w:spacing w:val="-5"/>
                <w:sz w:val="22"/>
                <w:szCs w:val="22"/>
              </w:rPr>
              <w:t>e</w:t>
            </w:r>
            <w:r w:rsidRPr="00E04F02">
              <w:rPr>
                <w:b/>
                <w:bCs/>
                <w:spacing w:val="-3"/>
                <w:sz w:val="22"/>
                <w:szCs w:val="22"/>
              </w:rPr>
              <w:t>k</w:t>
            </w:r>
            <w:r w:rsidRPr="00E04F02">
              <w:rPr>
                <w:b/>
                <w:bCs/>
                <w:spacing w:val="-5"/>
                <w:sz w:val="22"/>
                <w:szCs w:val="22"/>
              </w:rPr>
              <w:t>v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E04F02">
              <w:rPr>
                <w:b/>
                <w:bCs/>
                <w:spacing w:val="-3"/>
                <w:sz w:val="22"/>
                <w:szCs w:val="22"/>
              </w:rPr>
              <w:t>n</w:t>
            </w:r>
            <w:r w:rsidRPr="00E04F02">
              <w:rPr>
                <w:b/>
                <w:bCs/>
                <w:spacing w:val="-5"/>
                <w:sz w:val="22"/>
                <w:szCs w:val="22"/>
              </w:rPr>
              <w:t>c</w:t>
            </w:r>
            <w:r w:rsidRPr="00E04F02">
              <w:rPr>
                <w:b/>
                <w:bCs/>
                <w:spacing w:val="-4"/>
                <w:sz w:val="22"/>
                <w:szCs w:val="22"/>
              </w:rPr>
              <w:t>i</w:t>
            </w:r>
            <w:r w:rsidRPr="00E04F02">
              <w:rPr>
                <w:b/>
                <w:bCs/>
                <w:sz w:val="22"/>
                <w:szCs w:val="22"/>
              </w:rPr>
              <w:t>a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7" w:line="236" w:lineRule="auto"/>
              <w:ind w:left="112" w:right="815"/>
              <w:jc w:val="both"/>
              <w:rPr>
                <w:sz w:val="22"/>
                <w:szCs w:val="22"/>
              </w:rPr>
            </w:pPr>
            <w:r w:rsidRPr="00E04F02">
              <w:rPr>
                <w:b/>
                <w:bCs/>
                <w:spacing w:val="-3"/>
                <w:sz w:val="22"/>
                <w:szCs w:val="22"/>
              </w:rPr>
              <w:t>N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E04F02">
              <w:rPr>
                <w:b/>
                <w:bCs/>
                <w:spacing w:val="-4"/>
                <w:sz w:val="22"/>
                <w:szCs w:val="22"/>
              </w:rPr>
              <w:t>ž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i</w:t>
            </w:r>
            <w:r w:rsidRPr="00E04F02">
              <w:rPr>
                <w:b/>
                <w:bCs/>
                <w:spacing w:val="-5"/>
                <w:sz w:val="22"/>
                <w:szCs w:val="22"/>
              </w:rPr>
              <w:t>a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d</w:t>
            </w:r>
            <w:r w:rsidRPr="00E04F02">
              <w:rPr>
                <w:b/>
                <w:bCs/>
                <w:spacing w:val="-3"/>
                <w:sz w:val="22"/>
                <w:szCs w:val="22"/>
              </w:rPr>
              <w:t>u</w:t>
            </w:r>
            <w:r w:rsidRPr="00E04F02">
              <w:rPr>
                <w:b/>
                <w:bCs/>
                <w:spacing w:val="-5"/>
                <w:sz w:val="22"/>
                <w:szCs w:val="22"/>
              </w:rPr>
              <w:t>c</w:t>
            </w:r>
            <w:r w:rsidRPr="00E04F02">
              <w:rPr>
                <w:b/>
                <w:bCs/>
                <w:sz w:val="22"/>
                <w:szCs w:val="22"/>
              </w:rPr>
              <w:t>e</w:t>
            </w:r>
            <w:r w:rsidRPr="00E04F02">
              <w:rPr>
                <w:spacing w:val="-6"/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r</w:t>
            </w:r>
            <w:r w:rsidRPr="00E04F02">
              <w:rPr>
                <w:b/>
                <w:bCs/>
                <w:spacing w:val="-5"/>
                <w:sz w:val="22"/>
                <w:szCs w:val="22"/>
              </w:rPr>
              <w:t>e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a</w:t>
            </w:r>
            <w:r w:rsidRPr="00E04F02">
              <w:rPr>
                <w:b/>
                <w:bCs/>
                <w:spacing w:val="-5"/>
                <w:sz w:val="22"/>
                <w:szCs w:val="22"/>
              </w:rPr>
              <w:t>k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c</w:t>
            </w:r>
            <w:r w:rsidRPr="00E04F02">
              <w:rPr>
                <w:b/>
                <w:bCs/>
                <w:spacing w:val="-4"/>
                <w:sz w:val="22"/>
                <w:szCs w:val="22"/>
              </w:rPr>
              <w:t>i</w:t>
            </w:r>
            <w:r w:rsidRPr="00E04F02">
              <w:rPr>
                <w:b/>
                <w:bCs/>
                <w:sz w:val="22"/>
                <w:szCs w:val="22"/>
              </w:rPr>
              <w:t>e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D30FB" w:rsidRPr="00E04F02" w:rsidTr="00BD30FB">
        <w:trPr>
          <w:trHeight w:hRule="exact" w:val="907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7" w:line="231" w:lineRule="auto"/>
              <w:ind w:left="107" w:right="-20"/>
              <w:rPr>
                <w:sz w:val="22"/>
                <w:szCs w:val="22"/>
              </w:rPr>
            </w:pPr>
            <w:r w:rsidRPr="00E04F02">
              <w:rPr>
                <w:b/>
                <w:bCs/>
                <w:spacing w:val="1"/>
                <w:sz w:val="22"/>
                <w:szCs w:val="22"/>
              </w:rPr>
              <w:t>Ps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y</w:t>
            </w:r>
            <w:r w:rsidRPr="00E04F02">
              <w:rPr>
                <w:b/>
                <w:bCs/>
                <w:sz w:val="22"/>
                <w:szCs w:val="22"/>
              </w:rPr>
              <w:t>ch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i</w:t>
            </w:r>
            <w:r w:rsidRPr="00E04F02">
              <w:rPr>
                <w:b/>
                <w:bCs/>
                <w:sz w:val="22"/>
                <w:szCs w:val="22"/>
              </w:rPr>
              <w:t>cké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p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o</w:t>
            </w:r>
            <w:r w:rsidRPr="00E04F02">
              <w:rPr>
                <w:b/>
                <w:bCs/>
                <w:sz w:val="22"/>
                <w:szCs w:val="22"/>
              </w:rPr>
              <w:t>ruchy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3" w:line="236" w:lineRule="auto"/>
              <w:ind w:left="297" w:right="-20"/>
              <w:rPr>
                <w:sz w:val="22"/>
                <w:szCs w:val="22"/>
              </w:rPr>
            </w:pPr>
            <w:r w:rsidRPr="00E04F02">
              <w:rPr>
                <w:spacing w:val="-4"/>
                <w:sz w:val="22"/>
                <w:szCs w:val="22"/>
              </w:rPr>
              <w:t>v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4"/>
                <w:sz w:val="22"/>
                <w:szCs w:val="22"/>
              </w:rPr>
              <w:t>ľ</w:t>
            </w:r>
            <w:r w:rsidRPr="00E04F02">
              <w:rPr>
                <w:spacing w:val="-6"/>
                <w:sz w:val="22"/>
                <w:szCs w:val="22"/>
              </w:rPr>
              <w:t>m</w:t>
            </w:r>
            <w:r w:rsidRPr="00E04F02">
              <w:rPr>
                <w:sz w:val="22"/>
                <w:szCs w:val="22"/>
              </w:rPr>
              <w:t xml:space="preserve">i </w:t>
            </w:r>
            <w:r w:rsidRPr="00E04F02">
              <w:rPr>
                <w:spacing w:val="-3"/>
                <w:sz w:val="22"/>
                <w:szCs w:val="22"/>
              </w:rPr>
              <w:t>z</w:t>
            </w:r>
            <w:r w:rsidRPr="00E04F02">
              <w:rPr>
                <w:spacing w:val="-1"/>
                <w:sz w:val="22"/>
                <w:szCs w:val="22"/>
              </w:rPr>
              <w:t>r</w:t>
            </w:r>
            <w:r w:rsidRPr="00E04F02">
              <w:rPr>
                <w:spacing w:val="-4"/>
                <w:sz w:val="22"/>
                <w:szCs w:val="22"/>
              </w:rPr>
              <w:t>i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3"/>
                <w:sz w:val="22"/>
                <w:szCs w:val="22"/>
              </w:rPr>
              <w:t>d</w:t>
            </w:r>
            <w:r w:rsidRPr="00E04F02">
              <w:rPr>
                <w:spacing w:val="-5"/>
                <w:sz w:val="22"/>
                <w:szCs w:val="22"/>
              </w:rPr>
              <w:t>k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r w:rsidRPr="00E04F02">
              <w:rPr>
                <w:spacing w:val="-4"/>
                <w:sz w:val="22"/>
                <w:szCs w:val="22"/>
              </w:rPr>
              <w:t>v</w:t>
            </w:r>
            <w:r w:rsidRPr="00E04F02">
              <w:rPr>
                <w:sz w:val="22"/>
                <w:szCs w:val="22"/>
              </w:rPr>
              <w:t>é</w:t>
            </w:r>
          </w:p>
          <w:p w:rsidR="0084689E" w:rsidRPr="00E04F02" w:rsidRDefault="00A1185D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4F02">
              <w:rPr>
                <w:sz w:val="22"/>
                <w:szCs w:val="22"/>
              </w:rPr>
              <w:t>neznáme</w:t>
            </w: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3" w:line="236" w:lineRule="auto"/>
              <w:ind w:left="112" w:right="-20"/>
              <w:rPr>
                <w:sz w:val="22"/>
                <w:szCs w:val="22"/>
              </w:rPr>
            </w:pPr>
            <w:r w:rsidRPr="00E04F02">
              <w:rPr>
                <w:spacing w:val="-2"/>
                <w:sz w:val="22"/>
                <w:szCs w:val="22"/>
              </w:rPr>
              <w:t>h</w:t>
            </w:r>
            <w:r w:rsidRPr="00E04F02">
              <w:rPr>
                <w:spacing w:val="-4"/>
                <w:sz w:val="22"/>
                <w:szCs w:val="22"/>
              </w:rPr>
              <w:t>a</w:t>
            </w:r>
            <w:r w:rsidRPr="00E04F02">
              <w:rPr>
                <w:spacing w:val="-2"/>
                <w:sz w:val="22"/>
                <w:szCs w:val="22"/>
              </w:rPr>
              <w:t>l</w:t>
            </w:r>
            <w:r w:rsidRPr="00E04F02">
              <w:rPr>
                <w:spacing w:val="-4"/>
                <w:sz w:val="22"/>
                <w:szCs w:val="22"/>
              </w:rPr>
              <w:t>u</w:t>
            </w:r>
            <w:r w:rsidRPr="00E04F02">
              <w:rPr>
                <w:spacing w:val="-5"/>
                <w:sz w:val="22"/>
                <w:szCs w:val="22"/>
              </w:rPr>
              <w:t>c</w:t>
            </w:r>
            <w:r w:rsidRPr="00E04F02">
              <w:rPr>
                <w:spacing w:val="-1"/>
                <w:sz w:val="22"/>
                <w:szCs w:val="22"/>
              </w:rPr>
              <w:t>i</w:t>
            </w:r>
            <w:r w:rsidRPr="00E04F02">
              <w:rPr>
                <w:spacing w:val="-3"/>
                <w:sz w:val="22"/>
                <w:szCs w:val="22"/>
              </w:rPr>
              <w:t>n</w:t>
            </w:r>
            <w:r w:rsidRPr="00E04F02">
              <w:rPr>
                <w:spacing w:val="-4"/>
                <w:sz w:val="22"/>
                <w:szCs w:val="22"/>
              </w:rPr>
              <w:t>ác</w:t>
            </w:r>
            <w:r w:rsidRPr="00E04F02">
              <w:rPr>
                <w:spacing w:val="-2"/>
                <w:sz w:val="22"/>
                <w:szCs w:val="22"/>
              </w:rPr>
              <w:t>i</w:t>
            </w:r>
            <w:r w:rsidRPr="00E04F02">
              <w:rPr>
                <w:sz w:val="22"/>
                <w:szCs w:val="22"/>
              </w:rPr>
              <w:t>e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1185D" w:rsidRPr="00E04F02" w:rsidRDefault="00EB1CCC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185D" w:rsidRPr="00E04F02">
              <w:rPr>
                <w:sz w:val="22"/>
                <w:szCs w:val="22"/>
              </w:rPr>
              <w:t>abnormálne správanie, agresivita</w:t>
            </w:r>
          </w:p>
        </w:tc>
      </w:tr>
      <w:tr w:rsidR="00815EA0" w:rsidRPr="00E04F02" w:rsidTr="00815EA0">
        <w:trPr>
          <w:trHeight w:hRule="exact" w:val="1116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7"/>
              <w:ind w:left="107" w:right="-20"/>
              <w:rPr>
                <w:sz w:val="22"/>
                <w:szCs w:val="22"/>
              </w:rPr>
            </w:pPr>
            <w:r w:rsidRPr="00E04F02">
              <w:rPr>
                <w:b/>
                <w:bCs/>
                <w:spacing w:val="1"/>
                <w:sz w:val="22"/>
                <w:szCs w:val="22"/>
              </w:rPr>
              <w:t>P</w:t>
            </w:r>
            <w:r w:rsidRPr="00E04F02">
              <w:rPr>
                <w:b/>
                <w:bCs/>
                <w:sz w:val="22"/>
                <w:szCs w:val="22"/>
              </w:rPr>
              <w:t>o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r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u</w:t>
            </w:r>
            <w:r w:rsidRPr="00E04F02">
              <w:rPr>
                <w:b/>
                <w:bCs/>
                <w:sz w:val="22"/>
                <w:szCs w:val="22"/>
              </w:rPr>
              <w:t>chy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n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E04F02">
              <w:rPr>
                <w:b/>
                <w:bCs/>
                <w:sz w:val="22"/>
                <w:szCs w:val="22"/>
              </w:rPr>
              <w:t>rvov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é</w:t>
            </w:r>
            <w:r w:rsidRPr="00E04F02">
              <w:rPr>
                <w:b/>
                <w:bCs/>
                <w:sz w:val="22"/>
                <w:szCs w:val="22"/>
              </w:rPr>
              <w:t>ho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s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y</w:t>
            </w:r>
            <w:r w:rsidRPr="00E04F02">
              <w:rPr>
                <w:b/>
                <w:bCs/>
                <w:sz w:val="22"/>
                <w:szCs w:val="22"/>
              </w:rPr>
              <w:t>st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é</w:t>
            </w:r>
            <w:r w:rsidRPr="00E04F02">
              <w:rPr>
                <w:b/>
                <w:bCs/>
                <w:sz w:val="22"/>
                <w:szCs w:val="22"/>
              </w:rPr>
              <w:t>mu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15EA0" w:rsidRPr="00E04F02" w:rsidRDefault="00815EA0" w:rsidP="00BD30FB">
            <w:pPr>
              <w:widowControl w:val="0"/>
              <w:autoSpaceDE w:val="0"/>
              <w:autoSpaceDN w:val="0"/>
              <w:adjustRightInd w:val="0"/>
              <w:spacing w:before="3"/>
              <w:ind w:left="297" w:right="-20"/>
              <w:rPr>
                <w:spacing w:val="-4"/>
                <w:sz w:val="22"/>
                <w:szCs w:val="22"/>
              </w:rPr>
            </w:pPr>
            <w:r w:rsidRPr="00E04F02">
              <w:rPr>
                <w:spacing w:val="-4"/>
                <w:sz w:val="22"/>
                <w:szCs w:val="22"/>
              </w:rPr>
              <w:t>časté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3"/>
              <w:ind w:left="297" w:right="-20"/>
              <w:rPr>
                <w:sz w:val="22"/>
                <w:szCs w:val="22"/>
              </w:rPr>
            </w:pPr>
            <w:r w:rsidRPr="00E04F02">
              <w:rPr>
                <w:spacing w:val="-4"/>
                <w:sz w:val="22"/>
                <w:szCs w:val="22"/>
              </w:rPr>
              <w:t>v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4"/>
                <w:sz w:val="22"/>
                <w:szCs w:val="22"/>
              </w:rPr>
              <w:t>ľ</w:t>
            </w:r>
            <w:r w:rsidRPr="00E04F02">
              <w:rPr>
                <w:spacing w:val="-6"/>
                <w:sz w:val="22"/>
                <w:szCs w:val="22"/>
              </w:rPr>
              <w:t>m</w:t>
            </w:r>
            <w:r w:rsidRPr="00E04F02">
              <w:rPr>
                <w:sz w:val="22"/>
                <w:szCs w:val="22"/>
              </w:rPr>
              <w:t xml:space="preserve">i </w:t>
            </w:r>
            <w:r w:rsidRPr="00E04F02">
              <w:rPr>
                <w:spacing w:val="-3"/>
                <w:sz w:val="22"/>
                <w:szCs w:val="22"/>
              </w:rPr>
              <w:t>z</w:t>
            </w:r>
            <w:r w:rsidRPr="00E04F02">
              <w:rPr>
                <w:spacing w:val="-1"/>
                <w:sz w:val="22"/>
                <w:szCs w:val="22"/>
              </w:rPr>
              <w:t>r</w:t>
            </w:r>
            <w:r w:rsidRPr="00E04F02">
              <w:rPr>
                <w:spacing w:val="-4"/>
                <w:sz w:val="22"/>
                <w:szCs w:val="22"/>
              </w:rPr>
              <w:t>i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3"/>
                <w:sz w:val="22"/>
                <w:szCs w:val="22"/>
              </w:rPr>
              <w:t>d</w:t>
            </w:r>
            <w:r w:rsidRPr="00E04F02">
              <w:rPr>
                <w:spacing w:val="-5"/>
                <w:sz w:val="22"/>
                <w:szCs w:val="22"/>
              </w:rPr>
              <w:t>k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r w:rsidRPr="00E04F02">
              <w:rPr>
                <w:spacing w:val="-4"/>
                <w:sz w:val="22"/>
                <w:szCs w:val="22"/>
              </w:rPr>
              <w:t>v</w:t>
            </w:r>
            <w:r w:rsidRPr="00E04F02">
              <w:rPr>
                <w:sz w:val="22"/>
                <w:szCs w:val="22"/>
              </w:rPr>
              <w:t>é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15EA0" w:rsidRPr="00E04F02" w:rsidRDefault="00815EA0" w:rsidP="00815EA0">
            <w:pPr>
              <w:widowControl w:val="0"/>
              <w:autoSpaceDE w:val="0"/>
              <w:autoSpaceDN w:val="0"/>
              <w:adjustRightInd w:val="0"/>
              <w:spacing w:before="3" w:line="239" w:lineRule="auto"/>
              <w:ind w:right="221"/>
              <w:rPr>
                <w:spacing w:val="-4"/>
                <w:sz w:val="22"/>
                <w:szCs w:val="22"/>
              </w:rPr>
            </w:pPr>
            <w:r w:rsidRPr="00E04F02">
              <w:rPr>
                <w:spacing w:val="-4"/>
                <w:sz w:val="22"/>
                <w:szCs w:val="22"/>
              </w:rPr>
              <w:t xml:space="preserve"> bolesť hlavy</w:t>
            </w:r>
          </w:p>
          <w:p w:rsidR="00815EA0" w:rsidRPr="00E04F02" w:rsidRDefault="00815EA0" w:rsidP="00815E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E04F02">
              <w:rPr>
                <w:rFonts w:eastAsiaTheme="minorHAnsi"/>
                <w:sz w:val="22"/>
                <w:szCs w:val="22"/>
              </w:rPr>
              <w:t xml:space="preserve"> závrat, ospalosť, nespavosť,</w:t>
            </w:r>
          </w:p>
          <w:p w:rsidR="00815EA0" w:rsidRPr="00E04F02" w:rsidRDefault="00815EA0" w:rsidP="00815E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E04F0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04F02">
              <w:rPr>
                <w:rFonts w:eastAsiaTheme="minorHAnsi"/>
                <w:sz w:val="22"/>
                <w:szCs w:val="22"/>
              </w:rPr>
              <w:t>psychomotorická</w:t>
            </w:r>
            <w:proofErr w:type="spellEnd"/>
            <w:r w:rsidRPr="00E04F0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04F02">
              <w:rPr>
                <w:rFonts w:eastAsiaTheme="minorHAnsi"/>
                <w:sz w:val="22"/>
                <w:szCs w:val="22"/>
              </w:rPr>
              <w:t>hyperaktivita</w:t>
            </w:r>
            <w:proofErr w:type="spellEnd"/>
            <w:r w:rsidRPr="00E04F02">
              <w:rPr>
                <w:rFonts w:eastAsiaTheme="minorHAnsi"/>
                <w:sz w:val="22"/>
                <w:szCs w:val="22"/>
              </w:rPr>
              <w:t>, záchvaty</w:t>
            </w:r>
          </w:p>
          <w:p w:rsidR="0084689E" w:rsidRPr="00E04F02" w:rsidRDefault="00815EA0" w:rsidP="00815EA0">
            <w:pPr>
              <w:widowControl w:val="0"/>
              <w:autoSpaceDE w:val="0"/>
              <w:autoSpaceDN w:val="0"/>
              <w:adjustRightInd w:val="0"/>
              <w:spacing w:before="3" w:line="239" w:lineRule="auto"/>
              <w:ind w:right="221"/>
              <w:rPr>
                <w:sz w:val="22"/>
                <w:szCs w:val="22"/>
              </w:rPr>
            </w:pPr>
            <w:r w:rsidRPr="00E04F02">
              <w:rPr>
                <w:rFonts w:eastAsiaTheme="minorHAnsi"/>
                <w:sz w:val="22"/>
                <w:szCs w:val="22"/>
              </w:rPr>
              <w:t xml:space="preserve"> kŕčov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15EA0" w:rsidRPr="00E04F02" w:rsidTr="00BD30FB">
        <w:trPr>
          <w:trHeight w:hRule="exact" w:val="907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7" w:line="236" w:lineRule="auto"/>
              <w:ind w:left="107" w:right="574"/>
              <w:rPr>
                <w:sz w:val="22"/>
                <w:szCs w:val="22"/>
              </w:rPr>
            </w:pPr>
            <w:r w:rsidRPr="00E04F02">
              <w:rPr>
                <w:b/>
                <w:bCs/>
                <w:spacing w:val="1"/>
                <w:sz w:val="22"/>
                <w:szCs w:val="22"/>
              </w:rPr>
              <w:t>P</w:t>
            </w:r>
            <w:r w:rsidRPr="00E04F02">
              <w:rPr>
                <w:b/>
                <w:bCs/>
                <w:sz w:val="22"/>
                <w:szCs w:val="22"/>
              </w:rPr>
              <w:t>o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r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u</w:t>
            </w:r>
            <w:r w:rsidRPr="00E04F02">
              <w:rPr>
                <w:b/>
                <w:bCs/>
                <w:sz w:val="22"/>
                <w:szCs w:val="22"/>
              </w:rPr>
              <w:t>chy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s</w:t>
            </w:r>
            <w:r w:rsidRPr="00E04F02">
              <w:rPr>
                <w:b/>
                <w:bCs/>
                <w:sz w:val="22"/>
                <w:szCs w:val="22"/>
              </w:rPr>
              <w:t>rdca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a</w:t>
            </w:r>
            <w:r w:rsidRPr="00E04F02">
              <w:rPr>
                <w:spacing w:val="-1"/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srd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c</w:t>
            </w:r>
            <w:r w:rsidRPr="00E04F02">
              <w:rPr>
                <w:b/>
                <w:bCs/>
                <w:sz w:val="22"/>
                <w:szCs w:val="22"/>
              </w:rPr>
              <w:t>ov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E04F02">
              <w:rPr>
                <w:b/>
                <w:bCs/>
                <w:sz w:val="22"/>
                <w:szCs w:val="22"/>
              </w:rPr>
              <w:t>j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č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E04F02">
              <w:rPr>
                <w:b/>
                <w:bCs/>
                <w:sz w:val="22"/>
                <w:szCs w:val="22"/>
              </w:rPr>
              <w:t>nno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s</w:t>
            </w:r>
            <w:r w:rsidRPr="00E04F02">
              <w:rPr>
                <w:b/>
                <w:bCs/>
                <w:sz w:val="22"/>
                <w:szCs w:val="22"/>
              </w:rPr>
              <w:t>ti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3"/>
              <w:ind w:left="297" w:right="-20"/>
              <w:rPr>
                <w:sz w:val="22"/>
                <w:szCs w:val="22"/>
              </w:rPr>
            </w:pPr>
            <w:r w:rsidRPr="00E04F02">
              <w:rPr>
                <w:spacing w:val="-4"/>
                <w:sz w:val="22"/>
                <w:szCs w:val="22"/>
              </w:rPr>
              <w:t>v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4"/>
                <w:sz w:val="22"/>
                <w:szCs w:val="22"/>
              </w:rPr>
              <w:t>ľ</w:t>
            </w:r>
            <w:r w:rsidRPr="00E04F02">
              <w:rPr>
                <w:spacing w:val="-6"/>
                <w:sz w:val="22"/>
                <w:szCs w:val="22"/>
              </w:rPr>
              <w:t>m</w:t>
            </w:r>
            <w:r w:rsidRPr="00E04F02">
              <w:rPr>
                <w:sz w:val="22"/>
                <w:szCs w:val="22"/>
              </w:rPr>
              <w:t xml:space="preserve">i </w:t>
            </w:r>
            <w:r w:rsidRPr="00E04F02">
              <w:rPr>
                <w:spacing w:val="-3"/>
                <w:sz w:val="22"/>
                <w:szCs w:val="22"/>
              </w:rPr>
              <w:t>z</w:t>
            </w:r>
            <w:r w:rsidRPr="00E04F02">
              <w:rPr>
                <w:spacing w:val="-1"/>
                <w:sz w:val="22"/>
                <w:szCs w:val="22"/>
              </w:rPr>
              <w:t>r</w:t>
            </w:r>
            <w:r w:rsidRPr="00E04F02">
              <w:rPr>
                <w:spacing w:val="-4"/>
                <w:sz w:val="22"/>
                <w:szCs w:val="22"/>
              </w:rPr>
              <w:t>i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3"/>
                <w:sz w:val="22"/>
                <w:szCs w:val="22"/>
              </w:rPr>
              <w:t>d</w:t>
            </w:r>
            <w:r w:rsidRPr="00E04F02">
              <w:rPr>
                <w:spacing w:val="-5"/>
                <w:sz w:val="22"/>
                <w:szCs w:val="22"/>
              </w:rPr>
              <w:t>k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r w:rsidRPr="00E04F02">
              <w:rPr>
                <w:spacing w:val="-4"/>
                <w:sz w:val="22"/>
                <w:szCs w:val="22"/>
              </w:rPr>
              <w:t>v</w:t>
            </w:r>
            <w:r w:rsidRPr="00E04F02">
              <w:rPr>
                <w:sz w:val="22"/>
                <w:szCs w:val="22"/>
              </w:rPr>
              <w:t>é</w:t>
            </w:r>
          </w:p>
          <w:p w:rsidR="0084689E" w:rsidRPr="00E04F02" w:rsidRDefault="00815EA0" w:rsidP="00815E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4F02">
              <w:rPr>
                <w:sz w:val="22"/>
                <w:szCs w:val="22"/>
              </w:rPr>
              <w:t>neznáme</w:t>
            </w: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3"/>
              <w:ind w:left="112" w:right="-20"/>
              <w:rPr>
                <w:sz w:val="22"/>
                <w:szCs w:val="22"/>
              </w:rPr>
            </w:pPr>
            <w:proofErr w:type="spellStart"/>
            <w:r w:rsidRPr="00E04F02">
              <w:rPr>
                <w:spacing w:val="-1"/>
                <w:sz w:val="22"/>
                <w:szCs w:val="22"/>
              </w:rPr>
              <w:t>t</w:t>
            </w:r>
            <w:r w:rsidRPr="00E04F02">
              <w:rPr>
                <w:spacing w:val="-4"/>
                <w:sz w:val="22"/>
                <w:szCs w:val="22"/>
              </w:rPr>
              <w:t>a</w:t>
            </w:r>
            <w:r w:rsidRPr="00E04F02">
              <w:rPr>
                <w:spacing w:val="-2"/>
                <w:sz w:val="22"/>
                <w:szCs w:val="22"/>
              </w:rPr>
              <w:t>c</w:t>
            </w:r>
            <w:r w:rsidRPr="00E04F02">
              <w:rPr>
                <w:spacing w:val="-3"/>
                <w:sz w:val="22"/>
                <w:szCs w:val="22"/>
              </w:rPr>
              <w:t>h</w:t>
            </w:r>
            <w:r w:rsidRPr="00E04F02">
              <w:rPr>
                <w:spacing w:val="-5"/>
                <w:sz w:val="22"/>
                <w:szCs w:val="22"/>
              </w:rPr>
              <w:t>y</w:t>
            </w:r>
            <w:r w:rsidRPr="00E04F02">
              <w:rPr>
                <w:spacing w:val="-4"/>
                <w:sz w:val="22"/>
                <w:szCs w:val="22"/>
              </w:rPr>
              <w:t>k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r w:rsidRPr="00E04F02">
              <w:rPr>
                <w:spacing w:val="-4"/>
                <w:sz w:val="22"/>
                <w:szCs w:val="22"/>
              </w:rPr>
              <w:t>r</w:t>
            </w:r>
            <w:r w:rsidRPr="00E04F02">
              <w:rPr>
                <w:spacing w:val="-5"/>
                <w:sz w:val="22"/>
                <w:szCs w:val="22"/>
              </w:rPr>
              <w:t>d</w:t>
            </w:r>
            <w:r w:rsidRPr="00E04F02">
              <w:rPr>
                <w:spacing w:val="-2"/>
                <w:sz w:val="22"/>
                <w:szCs w:val="22"/>
              </w:rPr>
              <w:t>i</w:t>
            </w:r>
            <w:r w:rsidRPr="00E04F02">
              <w:rPr>
                <w:spacing w:val="-4"/>
                <w:sz w:val="22"/>
                <w:szCs w:val="22"/>
              </w:rPr>
              <w:t>a</w:t>
            </w:r>
            <w:proofErr w:type="spellEnd"/>
            <w:r w:rsidRPr="00E04F02">
              <w:rPr>
                <w:sz w:val="22"/>
                <w:szCs w:val="22"/>
              </w:rPr>
              <w:t>,</w:t>
            </w:r>
            <w:r w:rsidRPr="00E04F02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E04F02">
              <w:rPr>
                <w:spacing w:val="-5"/>
                <w:sz w:val="22"/>
                <w:szCs w:val="22"/>
              </w:rPr>
              <w:t>p</w:t>
            </w:r>
            <w:r w:rsidRPr="00E04F02">
              <w:rPr>
                <w:spacing w:val="-4"/>
                <w:sz w:val="22"/>
                <w:szCs w:val="22"/>
              </w:rPr>
              <w:t>a</w:t>
            </w:r>
            <w:r w:rsidRPr="00E04F02">
              <w:rPr>
                <w:spacing w:val="-1"/>
                <w:sz w:val="22"/>
                <w:szCs w:val="22"/>
              </w:rPr>
              <w:t>l</w:t>
            </w:r>
            <w:r w:rsidRPr="00E04F02">
              <w:rPr>
                <w:spacing w:val="-5"/>
                <w:sz w:val="22"/>
                <w:szCs w:val="22"/>
              </w:rPr>
              <w:t>p</w:t>
            </w:r>
            <w:r w:rsidRPr="00E04F02">
              <w:rPr>
                <w:spacing w:val="-4"/>
                <w:sz w:val="22"/>
                <w:szCs w:val="22"/>
              </w:rPr>
              <w:t>i</w:t>
            </w:r>
            <w:r w:rsidRPr="00E04F02">
              <w:rPr>
                <w:spacing w:val="-1"/>
                <w:sz w:val="22"/>
                <w:szCs w:val="22"/>
              </w:rPr>
              <w:t>t</w:t>
            </w:r>
            <w:r w:rsidRPr="00E04F02">
              <w:rPr>
                <w:spacing w:val="-5"/>
                <w:sz w:val="22"/>
                <w:szCs w:val="22"/>
              </w:rPr>
              <w:t>á</w:t>
            </w:r>
            <w:r w:rsidRPr="00E04F02">
              <w:rPr>
                <w:spacing w:val="-2"/>
                <w:sz w:val="22"/>
                <w:szCs w:val="22"/>
              </w:rPr>
              <w:t>c</w:t>
            </w:r>
            <w:r w:rsidRPr="00E04F02">
              <w:rPr>
                <w:spacing w:val="-3"/>
                <w:sz w:val="22"/>
                <w:szCs w:val="22"/>
              </w:rPr>
              <w:t>i</w:t>
            </w:r>
            <w:r w:rsidRPr="00E04F02">
              <w:rPr>
                <w:sz w:val="22"/>
                <w:szCs w:val="22"/>
              </w:rPr>
              <w:t>e</w:t>
            </w:r>
            <w:proofErr w:type="spellEnd"/>
          </w:p>
          <w:p w:rsidR="00815EA0" w:rsidRPr="00E04F02" w:rsidRDefault="00815EA0" w:rsidP="00BD30F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E04F02">
              <w:rPr>
                <w:rFonts w:eastAsiaTheme="minorHAnsi"/>
                <w:sz w:val="22"/>
                <w:szCs w:val="22"/>
              </w:rPr>
              <w:t xml:space="preserve">  </w:t>
            </w:r>
          </w:p>
          <w:p w:rsidR="0084689E" w:rsidRPr="00E04F02" w:rsidRDefault="00815EA0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4F02">
              <w:rPr>
                <w:rFonts w:eastAsiaTheme="minorHAnsi"/>
                <w:sz w:val="22"/>
                <w:szCs w:val="22"/>
              </w:rPr>
              <w:t xml:space="preserve">  predĺženie QT intervalu</w:t>
            </w:r>
          </w:p>
        </w:tc>
      </w:tr>
      <w:tr w:rsidR="00BD30FB" w:rsidRPr="00E04F02" w:rsidTr="00BD30FB">
        <w:trPr>
          <w:trHeight w:hRule="exact" w:val="907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7" w:line="236" w:lineRule="auto"/>
              <w:ind w:left="107" w:right="194"/>
              <w:rPr>
                <w:sz w:val="22"/>
                <w:szCs w:val="22"/>
              </w:rPr>
            </w:pPr>
            <w:r w:rsidRPr="00E04F02">
              <w:rPr>
                <w:b/>
                <w:bCs/>
                <w:spacing w:val="1"/>
                <w:sz w:val="22"/>
                <w:szCs w:val="22"/>
              </w:rPr>
              <w:lastRenderedPageBreak/>
              <w:t>P</w:t>
            </w:r>
            <w:r w:rsidRPr="00E04F02">
              <w:rPr>
                <w:b/>
                <w:bCs/>
                <w:sz w:val="22"/>
                <w:szCs w:val="22"/>
              </w:rPr>
              <w:t>o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r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u</w:t>
            </w:r>
            <w:r w:rsidRPr="00E04F02">
              <w:rPr>
                <w:b/>
                <w:bCs/>
                <w:sz w:val="22"/>
                <w:szCs w:val="22"/>
              </w:rPr>
              <w:t>chy</w:t>
            </w:r>
            <w:r w:rsidRPr="00E04F02">
              <w:rPr>
                <w:sz w:val="22"/>
                <w:szCs w:val="22"/>
              </w:rPr>
              <w:t xml:space="preserve"> </w:t>
            </w:r>
            <w:proofErr w:type="spellStart"/>
            <w:r w:rsidRPr="00E04F02">
              <w:rPr>
                <w:b/>
                <w:bCs/>
                <w:sz w:val="22"/>
                <w:szCs w:val="22"/>
              </w:rPr>
              <w:t>g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a</w:t>
            </w:r>
            <w:r w:rsidRPr="00E04F02">
              <w:rPr>
                <w:b/>
                <w:bCs/>
                <w:sz w:val="22"/>
                <w:szCs w:val="22"/>
              </w:rPr>
              <w:t>st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r</w:t>
            </w:r>
            <w:r w:rsidRPr="00E04F02">
              <w:rPr>
                <w:b/>
                <w:bCs/>
                <w:sz w:val="22"/>
                <w:szCs w:val="22"/>
              </w:rPr>
              <w:t>oi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n</w:t>
            </w:r>
            <w:r w:rsidRPr="00E04F02">
              <w:rPr>
                <w:b/>
                <w:bCs/>
                <w:sz w:val="22"/>
                <w:szCs w:val="22"/>
              </w:rPr>
              <w:t>t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e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E04F02">
              <w:rPr>
                <w:b/>
                <w:bCs/>
                <w:sz w:val="22"/>
                <w:szCs w:val="22"/>
              </w:rPr>
              <w:t>t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E04F02">
              <w:rPr>
                <w:b/>
                <w:bCs/>
                <w:sz w:val="22"/>
                <w:szCs w:val="22"/>
              </w:rPr>
              <w:t>n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á</w:t>
            </w:r>
            <w:r w:rsidRPr="00E04F02">
              <w:rPr>
                <w:b/>
                <w:bCs/>
                <w:sz w:val="22"/>
                <w:szCs w:val="22"/>
              </w:rPr>
              <w:t>l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n</w:t>
            </w:r>
            <w:r w:rsidRPr="00E04F02">
              <w:rPr>
                <w:b/>
                <w:bCs/>
                <w:sz w:val="22"/>
                <w:szCs w:val="22"/>
              </w:rPr>
              <w:t>eho</w:t>
            </w:r>
            <w:proofErr w:type="spellEnd"/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t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r</w:t>
            </w:r>
            <w:r w:rsidRPr="00E04F02">
              <w:rPr>
                <w:b/>
                <w:bCs/>
                <w:sz w:val="22"/>
                <w:szCs w:val="22"/>
              </w:rPr>
              <w:t>aktu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15EA0" w:rsidRPr="00E04F02" w:rsidRDefault="00815EA0" w:rsidP="00BD30FB">
            <w:pPr>
              <w:widowControl w:val="0"/>
              <w:autoSpaceDE w:val="0"/>
              <w:autoSpaceDN w:val="0"/>
              <w:adjustRightInd w:val="0"/>
              <w:spacing w:before="3"/>
              <w:ind w:left="297" w:right="-20"/>
              <w:rPr>
                <w:spacing w:val="-4"/>
                <w:sz w:val="22"/>
                <w:szCs w:val="22"/>
              </w:rPr>
            </w:pPr>
            <w:r w:rsidRPr="00E04F02">
              <w:rPr>
                <w:spacing w:val="-4"/>
                <w:sz w:val="22"/>
                <w:szCs w:val="22"/>
              </w:rPr>
              <w:t>časté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3"/>
              <w:ind w:left="297" w:right="-20"/>
              <w:rPr>
                <w:sz w:val="22"/>
                <w:szCs w:val="22"/>
              </w:rPr>
            </w:pPr>
            <w:r w:rsidRPr="00E04F02">
              <w:rPr>
                <w:spacing w:val="-4"/>
                <w:sz w:val="22"/>
                <w:szCs w:val="22"/>
              </w:rPr>
              <w:t>v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4"/>
                <w:sz w:val="22"/>
                <w:szCs w:val="22"/>
              </w:rPr>
              <w:t>ľ</w:t>
            </w:r>
            <w:r w:rsidRPr="00E04F02">
              <w:rPr>
                <w:spacing w:val="-6"/>
                <w:sz w:val="22"/>
                <w:szCs w:val="22"/>
              </w:rPr>
              <w:t>m</w:t>
            </w:r>
            <w:r w:rsidRPr="00E04F02">
              <w:rPr>
                <w:sz w:val="22"/>
                <w:szCs w:val="22"/>
              </w:rPr>
              <w:t xml:space="preserve">i </w:t>
            </w:r>
            <w:r w:rsidRPr="00E04F02">
              <w:rPr>
                <w:spacing w:val="-3"/>
                <w:sz w:val="22"/>
                <w:szCs w:val="22"/>
              </w:rPr>
              <w:t>z</w:t>
            </w:r>
            <w:r w:rsidRPr="00E04F02">
              <w:rPr>
                <w:spacing w:val="-1"/>
                <w:sz w:val="22"/>
                <w:szCs w:val="22"/>
              </w:rPr>
              <w:t>r</w:t>
            </w:r>
            <w:r w:rsidRPr="00E04F02">
              <w:rPr>
                <w:spacing w:val="-4"/>
                <w:sz w:val="22"/>
                <w:szCs w:val="22"/>
              </w:rPr>
              <w:t>i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3"/>
                <w:sz w:val="22"/>
                <w:szCs w:val="22"/>
              </w:rPr>
              <w:t>d</w:t>
            </w:r>
            <w:r w:rsidRPr="00E04F02">
              <w:rPr>
                <w:spacing w:val="-5"/>
                <w:sz w:val="22"/>
                <w:szCs w:val="22"/>
              </w:rPr>
              <w:t>k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r w:rsidRPr="00E04F02">
              <w:rPr>
                <w:spacing w:val="-4"/>
                <w:sz w:val="22"/>
                <w:szCs w:val="22"/>
              </w:rPr>
              <w:t>v</w:t>
            </w:r>
            <w:r w:rsidRPr="00E04F02">
              <w:rPr>
                <w:sz w:val="22"/>
                <w:szCs w:val="22"/>
              </w:rPr>
              <w:t>é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15EA0" w:rsidRPr="00E04F02" w:rsidRDefault="00815EA0" w:rsidP="00BD30FB">
            <w:pPr>
              <w:widowControl w:val="0"/>
              <w:autoSpaceDE w:val="0"/>
              <w:autoSpaceDN w:val="0"/>
              <w:adjustRightInd w:val="0"/>
              <w:spacing w:before="3" w:line="238" w:lineRule="auto"/>
              <w:ind w:left="112" w:right="189"/>
              <w:rPr>
                <w:spacing w:val="-2"/>
                <w:sz w:val="22"/>
                <w:szCs w:val="22"/>
              </w:rPr>
            </w:pPr>
            <w:r w:rsidRPr="00E04F02">
              <w:rPr>
                <w:spacing w:val="-2"/>
                <w:sz w:val="22"/>
                <w:szCs w:val="22"/>
              </w:rPr>
              <w:t>sucho v ústach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3" w:line="238" w:lineRule="auto"/>
              <w:ind w:left="112" w:right="189"/>
              <w:rPr>
                <w:sz w:val="22"/>
                <w:szCs w:val="22"/>
              </w:rPr>
            </w:pPr>
            <w:r w:rsidRPr="00E04F02">
              <w:rPr>
                <w:spacing w:val="-2"/>
                <w:sz w:val="22"/>
                <w:szCs w:val="22"/>
              </w:rPr>
              <w:t>b</w:t>
            </w:r>
            <w:r w:rsidRPr="00E04F02">
              <w:rPr>
                <w:spacing w:val="-5"/>
                <w:sz w:val="22"/>
                <w:szCs w:val="22"/>
              </w:rPr>
              <w:t>o</w:t>
            </w:r>
            <w:r w:rsidRPr="00E04F02">
              <w:rPr>
                <w:spacing w:val="-1"/>
                <w:sz w:val="22"/>
                <w:szCs w:val="22"/>
              </w:rPr>
              <w:t>l</w:t>
            </w:r>
            <w:r w:rsidRPr="00E04F02">
              <w:rPr>
                <w:spacing w:val="-4"/>
                <w:sz w:val="22"/>
                <w:szCs w:val="22"/>
              </w:rPr>
              <w:t>e</w:t>
            </w:r>
            <w:r w:rsidRPr="00E04F02">
              <w:rPr>
                <w:spacing w:val="-2"/>
                <w:sz w:val="22"/>
                <w:szCs w:val="22"/>
              </w:rPr>
              <w:t>s</w:t>
            </w:r>
            <w:r w:rsidRPr="00E04F02">
              <w:rPr>
                <w:sz w:val="22"/>
                <w:szCs w:val="22"/>
              </w:rPr>
              <w:t>ť</w:t>
            </w:r>
            <w:r w:rsidRPr="00E04F02">
              <w:rPr>
                <w:spacing w:val="-3"/>
                <w:sz w:val="22"/>
                <w:szCs w:val="22"/>
              </w:rPr>
              <w:t xml:space="preserve"> b</w:t>
            </w:r>
            <w:r w:rsidRPr="00E04F02">
              <w:rPr>
                <w:spacing w:val="-4"/>
                <w:sz w:val="22"/>
                <w:szCs w:val="22"/>
              </w:rPr>
              <w:t>r</w:t>
            </w:r>
            <w:r w:rsidRPr="00E04F02">
              <w:rPr>
                <w:spacing w:val="-2"/>
                <w:sz w:val="22"/>
                <w:szCs w:val="22"/>
              </w:rPr>
              <w:t>u</w:t>
            </w:r>
            <w:r w:rsidRPr="00E04F02">
              <w:rPr>
                <w:spacing w:val="-5"/>
                <w:sz w:val="22"/>
                <w:szCs w:val="22"/>
              </w:rPr>
              <w:t>c</w:t>
            </w:r>
            <w:r w:rsidRPr="00E04F02">
              <w:rPr>
                <w:spacing w:val="-2"/>
                <w:sz w:val="22"/>
                <w:szCs w:val="22"/>
              </w:rPr>
              <w:t>h</w:t>
            </w:r>
            <w:r w:rsidRPr="00E04F02">
              <w:rPr>
                <w:spacing w:val="-4"/>
                <w:sz w:val="22"/>
                <w:szCs w:val="22"/>
              </w:rPr>
              <w:t>a</w:t>
            </w:r>
            <w:r w:rsidRPr="00E04F02">
              <w:rPr>
                <w:sz w:val="22"/>
                <w:szCs w:val="22"/>
              </w:rPr>
              <w:t xml:space="preserve">, </w:t>
            </w:r>
            <w:proofErr w:type="spellStart"/>
            <w:r w:rsidRPr="00E04F02">
              <w:rPr>
                <w:spacing w:val="-5"/>
                <w:sz w:val="22"/>
                <w:szCs w:val="22"/>
              </w:rPr>
              <w:t>n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r w:rsidRPr="00E04F02">
              <w:rPr>
                <w:spacing w:val="-3"/>
                <w:sz w:val="22"/>
                <w:szCs w:val="22"/>
              </w:rPr>
              <w:t>u</w:t>
            </w:r>
            <w:r w:rsidRPr="00E04F02">
              <w:rPr>
                <w:spacing w:val="-4"/>
                <w:sz w:val="22"/>
                <w:szCs w:val="22"/>
              </w:rPr>
              <w:t>ze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proofErr w:type="spellEnd"/>
            <w:r w:rsidRPr="00E04F02">
              <w:rPr>
                <w:sz w:val="22"/>
                <w:szCs w:val="22"/>
              </w:rPr>
              <w:t>,</w:t>
            </w:r>
            <w:r w:rsidRPr="00E04F02">
              <w:rPr>
                <w:spacing w:val="-3"/>
                <w:sz w:val="22"/>
                <w:szCs w:val="22"/>
              </w:rPr>
              <w:t xml:space="preserve"> </w:t>
            </w:r>
            <w:r w:rsidRPr="00E04F02">
              <w:rPr>
                <w:spacing w:val="-4"/>
                <w:sz w:val="22"/>
                <w:szCs w:val="22"/>
              </w:rPr>
              <w:t>v</w:t>
            </w:r>
            <w:r w:rsidRPr="00E04F02">
              <w:rPr>
                <w:spacing w:val="-2"/>
                <w:sz w:val="22"/>
                <w:szCs w:val="22"/>
              </w:rPr>
              <w:t>r</w:t>
            </w:r>
            <w:r w:rsidRPr="00E04F02">
              <w:rPr>
                <w:spacing w:val="-4"/>
                <w:sz w:val="22"/>
                <w:szCs w:val="22"/>
              </w:rPr>
              <w:t>a</w:t>
            </w:r>
            <w:r w:rsidRPr="00E04F02">
              <w:rPr>
                <w:spacing w:val="-2"/>
                <w:sz w:val="22"/>
                <w:szCs w:val="22"/>
              </w:rPr>
              <w:t>c</w:t>
            </w:r>
            <w:r w:rsidRPr="00E04F02">
              <w:rPr>
                <w:spacing w:val="-5"/>
                <w:sz w:val="22"/>
                <w:szCs w:val="22"/>
              </w:rPr>
              <w:t>a</w:t>
            </w:r>
            <w:r w:rsidRPr="00E04F02">
              <w:rPr>
                <w:spacing w:val="-2"/>
                <w:sz w:val="22"/>
                <w:szCs w:val="22"/>
              </w:rPr>
              <w:t>n</w:t>
            </w:r>
            <w:r w:rsidRPr="00E04F02">
              <w:rPr>
                <w:spacing w:val="-4"/>
                <w:sz w:val="22"/>
                <w:szCs w:val="22"/>
              </w:rPr>
              <w:t>i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z w:val="22"/>
                <w:szCs w:val="22"/>
              </w:rPr>
              <w:t>,</w:t>
            </w:r>
            <w:r w:rsidRPr="00E04F02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04F02">
              <w:rPr>
                <w:spacing w:val="-3"/>
                <w:sz w:val="22"/>
                <w:szCs w:val="22"/>
              </w:rPr>
              <w:t>d</w:t>
            </w:r>
            <w:r w:rsidRPr="00E04F02">
              <w:rPr>
                <w:spacing w:val="-4"/>
                <w:sz w:val="22"/>
                <w:szCs w:val="22"/>
              </w:rPr>
              <w:t>y</w:t>
            </w:r>
            <w:r w:rsidRPr="00E04F02">
              <w:rPr>
                <w:spacing w:val="-2"/>
                <w:sz w:val="22"/>
                <w:szCs w:val="22"/>
              </w:rPr>
              <w:t>s</w:t>
            </w:r>
            <w:r w:rsidRPr="00E04F02">
              <w:rPr>
                <w:spacing w:val="-5"/>
                <w:sz w:val="22"/>
                <w:szCs w:val="22"/>
              </w:rPr>
              <w:t>p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5"/>
                <w:sz w:val="22"/>
                <w:szCs w:val="22"/>
              </w:rPr>
              <w:t>p</w:t>
            </w:r>
            <w:r w:rsidRPr="00E04F02">
              <w:rPr>
                <w:spacing w:val="-4"/>
                <w:sz w:val="22"/>
                <w:szCs w:val="22"/>
              </w:rPr>
              <w:t>s</w:t>
            </w:r>
            <w:r w:rsidRPr="00E04F02">
              <w:rPr>
                <w:spacing w:val="-2"/>
                <w:sz w:val="22"/>
                <w:szCs w:val="22"/>
              </w:rPr>
              <w:t>ia</w:t>
            </w:r>
            <w:proofErr w:type="spellEnd"/>
            <w:r w:rsidRPr="00E04F02">
              <w:rPr>
                <w:sz w:val="22"/>
                <w:szCs w:val="22"/>
              </w:rPr>
              <w:t xml:space="preserve">, </w:t>
            </w:r>
            <w:r w:rsidRPr="00E04F02">
              <w:rPr>
                <w:spacing w:val="-2"/>
                <w:sz w:val="22"/>
                <w:szCs w:val="22"/>
              </w:rPr>
              <w:t>hn</w:t>
            </w:r>
            <w:r w:rsidRPr="00E04F02">
              <w:rPr>
                <w:spacing w:val="-5"/>
                <w:sz w:val="22"/>
                <w:szCs w:val="22"/>
              </w:rPr>
              <w:t>a</w:t>
            </w:r>
            <w:r w:rsidRPr="00E04F02">
              <w:rPr>
                <w:spacing w:val="-2"/>
                <w:sz w:val="22"/>
                <w:szCs w:val="22"/>
              </w:rPr>
              <w:t>č</w:t>
            </w:r>
            <w:r w:rsidRPr="00E04F02">
              <w:rPr>
                <w:spacing w:val="-5"/>
                <w:sz w:val="22"/>
                <w:szCs w:val="22"/>
              </w:rPr>
              <w:t>k</w:t>
            </w:r>
            <w:r w:rsidRPr="00E04F02">
              <w:rPr>
                <w:sz w:val="22"/>
                <w:szCs w:val="22"/>
              </w:rPr>
              <w:t>a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30FB" w:rsidRPr="00E04F02" w:rsidTr="00BD30FB">
        <w:trPr>
          <w:trHeight w:hRule="exact" w:val="907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7" w:line="236" w:lineRule="auto"/>
              <w:ind w:left="107" w:right="441"/>
              <w:rPr>
                <w:sz w:val="22"/>
                <w:szCs w:val="22"/>
              </w:rPr>
            </w:pPr>
            <w:r w:rsidRPr="00E04F02">
              <w:rPr>
                <w:b/>
                <w:bCs/>
                <w:spacing w:val="1"/>
                <w:sz w:val="22"/>
                <w:szCs w:val="22"/>
              </w:rPr>
              <w:t>P</w:t>
            </w:r>
            <w:r w:rsidRPr="00E04F02">
              <w:rPr>
                <w:b/>
                <w:bCs/>
                <w:sz w:val="22"/>
                <w:szCs w:val="22"/>
              </w:rPr>
              <w:t>o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r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u</w:t>
            </w:r>
            <w:r w:rsidRPr="00E04F02">
              <w:rPr>
                <w:b/>
                <w:bCs/>
                <w:sz w:val="22"/>
                <w:szCs w:val="22"/>
              </w:rPr>
              <w:t>chy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p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E04F02">
              <w:rPr>
                <w:b/>
                <w:bCs/>
                <w:sz w:val="22"/>
                <w:szCs w:val="22"/>
              </w:rPr>
              <w:t>čene</w:t>
            </w:r>
            <w:r w:rsidRPr="00E04F02">
              <w:rPr>
                <w:spacing w:val="-2"/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a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ž</w:t>
            </w:r>
            <w:r w:rsidRPr="00E04F02">
              <w:rPr>
                <w:b/>
                <w:bCs/>
                <w:sz w:val="22"/>
                <w:szCs w:val="22"/>
              </w:rPr>
              <w:t>lčov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ý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c</w:t>
            </w:r>
            <w:r w:rsidRPr="00E04F02">
              <w:rPr>
                <w:b/>
                <w:bCs/>
                <w:sz w:val="22"/>
                <w:szCs w:val="22"/>
              </w:rPr>
              <w:t>h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c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E04F02">
              <w:rPr>
                <w:b/>
                <w:bCs/>
                <w:sz w:val="22"/>
                <w:szCs w:val="22"/>
              </w:rPr>
              <w:t>est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3"/>
              <w:ind w:left="297" w:right="-20"/>
              <w:rPr>
                <w:sz w:val="22"/>
                <w:szCs w:val="22"/>
              </w:rPr>
            </w:pPr>
            <w:r w:rsidRPr="00E04F02">
              <w:rPr>
                <w:spacing w:val="-4"/>
                <w:sz w:val="22"/>
                <w:szCs w:val="22"/>
              </w:rPr>
              <w:t>v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4"/>
                <w:sz w:val="22"/>
                <w:szCs w:val="22"/>
              </w:rPr>
              <w:t>ľ</w:t>
            </w:r>
            <w:r w:rsidRPr="00E04F02">
              <w:rPr>
                <w:spacing w:val="-6"/>
                <w:sz w:val="22"/>
                <w:szCs w:val="22"/>
              </w:rPr>
              <w:t>m</w:t>
            </w:r>
            <w:r w:rsidRPr="00E04F02">
              <w:rPr>
                <w:sz w:val="22"/>
                <w:szCs w:val="22"/>
              </w:rPr>
              <w:t>i</w:t>
            </w:r>
            <w:r w:rsidRPr="00E04F02">
              <w:rPr>
                <w:spacing w:val="-3"/>
                <w:sz w:val="22"/>
                <w:szCs w:val="22"/>
              </w:rPr>
              <w:t xml:space="preserve"> </w:t>
            </w:r>
            <w:r w:rsidRPr="00E04F02">
              <w:rPr>
                <w:spacing w:val="-5"/>
                <w:sz w:val="22"/>
                <w:szCs w:val="22"/>
              </w:rPr>
              <w:t>z</w:t>
            </w:r>
            <w:r w:rsidRPr="00E04F02">
              <w:rPr>
                <w:spacing w:val="-1"/>
                <w:sz w:val="22"/>
                <w:szCs w:val="22"/>
              </w:rPr>
              <w:t>r</w:t>
            </w:r>
            <w:r w:rsidRPr="00E04F02">
              <w:rPr>
                <w:spacing w:val="-4"/>
                <w:sz w:val="22"/>
                <w:szCs w:val="22"/>
              </w:rPr>
              <w:t>i</w:t>
            </w:r>
            <w:r w:rsidRPr="00E04F02">
              <w:rPr>
                <w:spacing w:val="-2"/>
                <w:sz w:val="22"/>
                <w:szCs w:val="22"/>
              </w:rPr>
              <w:t>ed</w:t>
            </w:r>
            <w:r w:rsidRPr="00E04F02">
              <w:rPr>
                <w:spacing w:val="-5"/>
                <w:sz w:val="22"/>
                <w:szCs w:val="22"/>
              </w:rPr>
              <w:t>k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r w:rsidRPr="00E04F02">
              <w:rPr>
                <w:spacing w:val="-5"/>
                <w:sz w:val="22"/>
                <w:szCs w:val="22"/>
              </w:rPr>
              <w:t>v</w:t>
            </w:r>
            <w:r w:rsidRPr="00E04F02">
              <w:rPr>
                <w:sz w:val="22"/>
                <w:szCs w:val="22"/>
              </w:rPr>
              <w:t>é</w:t>
            </w:r>
          </w:p>
          <w:p w:rsidR="0084689E" w:rsidRPr="00E04F02" w:rsidRDefault="00815EA0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4F02">
              <w:rPr>
                <w:sz w:val="22"/>
                <w:szCs w:val="22"/>
              </w:rPr>
              <w:t xml:space="preserve">    neznáme</w:t>
            </w: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3" w:line="238" w:lineRule="auto"/>
              <w:ind w:left="112" w:right="340"/>
              <w:rPr>
                <w:sz w:val="22"/>
                <w:szCs w:val="22"/>
              </w:rPr>
            </w:pPr>
            <w:r w:rsidRPr="00E04F02">
              <w:rPr>
                <w:sz w:val="22"/>
                <w:szCs w:val="22"/>
              </w:rPr>
              <w:t>z</w:t>
            </w:r>
            <w:r w:rsidRPr="00E04F02">
              <w:rPr>
                <w:spacing w:val="-2"/>
                <w:sz w:val="22"/>
                <w:szCs w:val="22"/>
              </w:rPr>
              <w:t>vý</w:t>
            </w:r>
            <w:r w:rsidRPr="00E04F02">
              <w:rPr>
                <w:sz w:val="22"/>
                <w:szCs w:val="22"/>
              </w:rPr>
              <w:t>šen</w:t>
            </w:r>
            <w:r w:rsidRPr="00E04F02">
              <w:rPr>
                <w:spacing w:val="1"/>
                <w:sz w:val="22"/>
                <w:szCs w:val="22"/>
              </w:rPr>
              <w:t>i</w:t>
            </w:r>
            <w:r w:rsidRPr="00E04F02">
              <w:rPr>
                <w:sz w:val="22"/>
                <w:szCs w:val="22"/>
              </w:rPr>
              <w:t>a</w:t>
            </w:r>
            <w:r w:rsidRPr="00E04F02">
              <w:rPr>
                <w:spacing w:val="1"/>
                <w:sz w:val="22"/>
                <w:szCs w:val="22"/>
              </w:rPr>
              <w:t xml:space="preserve"> </w:t>
            </w:r>
            <w:r w:rsidRPr="00E04F02">
              <w:rPr>
                <w:sz w:val="22"/>
                <w:szCs w:val="22"/>
              </w:rPr>
              <w:t>pe</w:t>
            </w:r>
            <w:r w:rsidRPr="00E04F02">
              <w:rPr>
                <w:spacing w:val="1"/>
                <w:sz w:val="22"/>
                <w:szCs w:val="22"/>
              </w:rPr>
              <w:t>č</w:t>
            </w:r>
            <w:r w:rsidRPr="00E04F02">
              <w:rPr>
                <w:spacing w:val="-1"/>
                <w:sz w:val="22"/>
                <w:szCs w:val="22"/>
              </w:rPr>
              <w:t>e</w:t>
            </w:r>
            <w:r w:rsidRPr="00E04F02">
              <w:rPr>
                <w:sz w:val="22"/>
                <w:szCs w:val="22"/>
              </w:rPr>
              <w:t>ňo</w:t>
            </w:r>
            <w:r w:rsidRPr="00E04F02">
              <w:rPr>
                <w:spacing w:val="-3"/>
                <w:sz w:val="22"/>
                <w:szCs w:val="22"/>
              </w:rPr>
              <w:t>v</w:t>
            </w:r>
            <w:r w:rsidRPr="00E04F02">
              <w:rPr>
                <w:spacing w:val="-2"/>
                <w:sz w:val="22"/>
                <w:szCs w:val="22"/>
              </w:rPr>
              <w:t>ý</w:t>
            </w:r>
            <w:r w:rsidRPr="00E04F02">
              <w:rPr>
                <w:sz w:val="22"/>
                <w:szCs w:val="22"/>
              </w:rPr>
              <w:t>ch en</w:t>
            </w:r>
            <w:r w:rsidRPr="00E04F02">
              <w:rPr>
                <w:spacing w:val="-1"/>
                <w:sz w:val="22"/>
                <w:szCs w:val="22"/>
              </w:rPr>
              <w:t>z</w:t>
            </w:r>
            <w:r w:rsidRPr="00E04F02">
              <w:rPr>
                <w:sz w:val="22"/>
                <w:szCs w:val="22"/>
              </w:rPr>
              <w:t>ý</w:t>
            </w:r>
            <w:r w:rsidRPr="00E04F02">
              <w:rPr>
                <w:spacing w:val="-4"/>
                <w:sz w:val="22"/>
                <w:szCs w:val="22"/>
              </w:rPr>
              <w:t>m</w:t>
            </w:r>
            <w:r w:rsidRPr="00E04F02">
              <w:rPr>
                <w:spacing w:val="1"/>
                <w:sz w:val="22"/>
                <w:szCs w:val="22"/>
              </w:rPr>
              <w:t>o</w:t>
            </w:r>
            <w:r w:rsidRPr="00E04F02">
              <w:rPr>
                <w:spacing w:val="-1"/>
                <w:sz w:val="22"/>
                <w:szCs w:val="22"/>
              </w:rPr>
              <w:t>v</w:t>
            </w:r>
            <w:r w:rsidRPr="00E04F02">
              <w:rPr>
                <w:sz w:val="22"/>
                <w:szCs w:val="22"/>
              </w:rPr>
              <w:t>,</w:t>
            </w:r>
            <w:r w:rsidRPr="00E04F02">
              <w:rPr>
                <w:spacing w:val="2"/>
                <w:sz w:val="22"/>
                <w:szCs w:val="22"/>
              </w:rPr>
              <w:t xml:space="preserve"> </w:t>
            </w:r>
            <w:r w:rsidRPr="00E04F02">
              <w:rPr>
                <w:spacing w:val="-1"/>
                <w:sz w:val="22"/>
                <w:szCs w:val="22"/>
              </w:rPr>
              <w:t>z</w:t>
            </w:r>
            <w:r w:rsidRPr="00E04F02">
              <w:rPr>
                <w:sz w:val="22"/>
                <w:szCs w:val="22"/>
              </w:rPr>
              <w:t>v</w:t>
            </w:r>
            <w:r w:rsidRPr="00E04F02">
              <w:rPr>
                <w:spacing w:val="-3"/>
                <w:sz w:val="22"/>
                <w:szCs w:val="22"/>
              </w:rPr>
              <w:t>ý</w:t>
            </w:r>
            <w:r w:rsidRPr="00E04F02">
              <w:rPr>
                <w:sz w:val="22"/>
                <w:szCs w:val="22"/>
              </w:rPr>
              <w:t xml:space="preserve">šený </w:t>
            </w:r>
            <w:proofErr w:type="spellStart"/>
            <w:r w:rsidRPr="00E04F02">
              <w:rPr>
                <w:sz w:val="22"/>
                <w:szCs w:val="22"/>
              </w:rPr>
              <w:t>b</w:t>
            </w:r>
            <w:r w:rsidRPr="00E04F02">
              <w:rPr>
                <w:spacing w:val="1"/>
                <w:sz w:val="22"/>
                <w:szCs w:val="22"/>
              </w:rPr>
              <w:t>i</w:t>
            </w:r>
            <w:r w:rsidRPr="00E04F02">
              <w:rPr>
                <w:spacing w:val="-1"/>
                <w:sz w:val="22"/>
                <w:szCs w:val="22"/>
              </w:rPr>
              <w:t>l</w:t>
            </w:r>
            <w:r w:rsidRPr="00E04F02">
              <w:rPr>
                <w:sz w:val="22"/>
                <w:szCs w:val="22"/>
              </w:rPr>
              <w:t>i</w:t>
            </w:r>
            <w:r w:rsidRPr="00E04F02">
              <w:rPr>
                <w:spacing w:val="1"/>
                <w:sz w:val="22"/>
                <w:szCs w:val="22"/>
              </w:rPr>
              <w:t>r</w:t>
            </w:r>
            <w:r w:rsidRPr="00E04F02">
              <w:rPr>
                <w:spacing w:val="-1"/>
                <w:sz w:val="22"/>
                <w:szCs w:val="22"/>
              </w:rPr>
              <w:t>u</w:t>
            </w:r>
            <w:r w:rsidRPr="00E04F02">
              <w:rPr>
                <w:sz w:val="22"/>
                <w:szCs w:val="22"/>
              </w:rPr>
              <w:t>bín</w:t>
            </w:r>
            <w:proofErr w:type="spellEnd"/>
            <w:r w:rsidRPr="00E04F02">
              <w:rPr>
                <w:sz w:val="22"/>
                <w:szCs w:val="22"/>
              </w:rPr>
              <w:t>,</w:t>
            </w:r>
            <w:r w:rsidRPr="00E04F02">
              <w:rPr>
                <w:spacing w:val="-1"/>
                <w:sz w:val="22"/>
                <w:szCs w:val="22"/>
              </w:rPr>
              <w:t xml:space="preserve"> </w:t>
            </w:r>
            <w:r w:rsidRPr="00E04F02">
              <w:rPr>
                <w:sz w:val="22"/>
                <w:szCs w:val="22"/>
              </w:rPr>
              <w:t>hep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r w:rsidRPr="00E04F02">
              <w:rPr>
                <w:sz w:val="22"/>
                <w:szCs w:val="22"/>
              </w:rPr>
              <w:t>titída</w:t>
            </w:r>
          </w:p>
          <w:p w:rsidR="0084689E" w:rsidRPr="00E04F02" w:rsidRDefault="00815EA0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4F02">
              <w:rPr>
                <w:sz w:val="22"/>
                <w:szCs w:val="22"/>
              </w:rPr>
              <w:t xml:space="preserve">  žltačka</w:t>
            </w:r>
          </w:p>
        </w:tc>
      </w:tr>
      <w:tr w:rsidR="00815EA0" w:rsidRPr="00E04F02" w:rsidTr="00BD30FB">
        <w:trPr>
          <w:trHeight w:hRule="exact" w:val="907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15EA0" w:rsidRPr="00E04F02" w:rsidRDefault="00815EA0" w:rsidP="00815EA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</w:rPr>
            </w:pPr>
            <w:r w:rsidRPr="00E04F02">
              <w:rPr>
                <w:rFonts w:eastAsiaTheme="minorHAnsi"/>
                <w:b/>
                <w:bCs/>
                <w:sz w:val="22"/>
                <w:szCs w:val="22"/>
              </w:rPr>
              <w:t xml:space="preserve">  Poruchy kože a podkožného</w:t>
            </w:r>
          </w:p>
          <w:p w:rsidR="00815EA0" w:rsidRPr="00E04F02" w:rsidRDefault="00815EA0" w:rsidP="00815EA0">
            <w:pPr>
              <w:widowControl w:val="0"/>
              <w:autoSpaceDE w:val="0"/>
              <w:autoSpaceDN w:val="0"/>
              <w:adjustRightInd w:val="0"/>
              <w:spacing w:before="7" w:line="236" w:lineRule="auto"/>
              <w:ind w:left="107" w:right="156"/>
              <w:rPr>
                <w:b/>
                <w:bCs/>
                <w:spacing w:val="1"/>
                <w:sz w:val="22"/>
                <w:szCs w:val="22"/>
              </w:rPr>
            </w:pPr>
            <w:r w:rsidRPr="00E04F02">
              <w:rPr>
                <w:rFonts w:eastAsiaTheme="minorHAnsi"/>
                <w:b/>
                <w:bCs/>
                <w:sz w:val="22"/>
                <w:szCs w:val="22"/>
              </w:rPr>
              <w:t>tkaniva</w:t>
            </w: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15EA0" w:rsidRPr="00E04F02" w:rsidRDefault="00815EA0" w:rsidP="00BD30FB">
            <w:pPr>
              <w:widowControl w:val="0"/>
              <w:autoSpaceDE w:val="0"/>
              <w:autoSpaceDN w:val="0"/>
              <w:adjustRightInd w:val="0"/>
              <w:spacing w:before="3"/>
              <w:ind w:left="297" w:right="-20"/>
              <w:rPr>
                <w:spacing w:val="-4"/>
                <w:sz w:val="22"/>
                <w:szCs w:val="22"/>
              </w:rPr>
            </w:pPr>
            <w:r w:rsidRPr="00E04F02">
              <w:rPr>
                <w:spacing w:val="-4"/>
                <w:sz w:val="22"/>
                <w:szCs w:val="22"/>
              </w:rPr>
              <w:t>neznáme</w:t>
            </w: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15EA0" w:rsidRPr="00E04F02" w:rsidRDefault="00815EA0" w:rsidP="00BD30FB">
            <w:pPr>
              <w:widowControl w:val="0"/>
              <w:autoSpaceDE w:val="0"/>
              <w:autoSpaceDN w:val="0"/>
              <w:adjustRightInd w:val="0"/>
              <w:spacing w:before="3"/>
              <w:ind w:left="112" w:right="-20"/>
              <w:rPr>
                <w:spacing w:val="-1"/>
                <w:sz w:val="22"/>
                <w:szCs w:val="22"/>
              </w:rPr>
            </w:pPr>
            <w:proofErr w:type="spellStart"/>
            <w:r w:rsidRPr="00E04F02">
              <w:rPr>
                <w:spacing w:val="-1"/>
                <w:sz w:val="22"/>
                <w:szCs w:val="22"/>
              </w:rPr>
              <w:t>fotosenzitivita</w:t>
            </w:r>
            <w:proofErr w:type="spellEnd"/>
          </w:p>
        </w:tc>
      </w:tr>
      <w:tr w:rsidR="00BD30FB" w:rsidRPr="00E04F02" w:rsidTr="00BD30FB">
        <w:trPr>
          <w:trHeight w:hRule="exact" w:val="907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7" w:line="236" w:lineRule="auto"/>
              <w:ind w:left="107" w:right="156"/>
              <w:rPr>
                <w:sz w:val="22"/>
                <w:szCs w:val="22"/>
              </w:rPr>
            </w:pPr>
            <w:r w:rsidRPr="00E04F02">
              <w:rPr>
                <w:b/>
                <w:bCs/>
                <w:spacing w:val="1"/>
                <w:sz w:val="22"/>
                <w:szCs w:val="22"/>
              </w:rPr>
              <w:t>P</w:t>
            </w:r>
            <w:r w:rsidRPr="00E04F02">
              <w:rPr>
                <w:b/>
                <w:bCs/>
                <w:sz w:val="22"/>
                <w:szCs w:val="22"/>
              </w:rPr>
              <w:t>o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r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u</w:t>
            </w:r>
            <w:r w:rsidRPr="00E04F02">
              <w:rPr>
                <w:b/>
                <w:bCs/>
                <w:sz w:val="22"/>
                <w:szCs w:val="22"/>
              </w:rPr>
              <w:t>chy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k</w:t>
            </w:r>
            <w:r w:rsidRPr="00E04F02">
              <w:rPr>
                <w:b/>
                <w:bCs/>
                <w:spacing w:val="-3"/>
                <w:sz w:val="22"/>
                <w:szCs w:val="22"/>
              </w:rPr>
              <w:t>o</w:t>
            </w:r>
            <w:r w:rsidRPr="00E04F02">
              <w:rPr>
                <w:b/>
                <w:bCs/>
                <w:sz w:val="22"/>
                <w:szCs w:val="22"/>
              </w:rPr>
              <w:t>s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t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r</w:t>
            </w:r>
            <w:r w:rsidRPr="00E04F02">
              <w:rPr>
                <w:b/>
                <w:bCs/>
                <w:sz w:val="22"/>
                <w:szCs w:val="22"/>
              </w:rPr>
              <w:t>ovej</w:t>
            </w:r>
            <w:r w:rsidRPr="00E04F02">
              <w:rPr>
                <w:spacing w:val="-1"/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a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sv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a</w:t>
            </w:r>
            <w:r w:rsidRPr="00E04F02">
              <w:rPr>
                <w:b/>
                <w:bCs/>
                <w:sz w:val="22"/>
                <w:szCs w:val="22"/>
              </w:rPr>
              <w:t>l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o</w:t>
            </w:r>
            <w:r w:rsidRPr="00E04F02">
              <w:rPr>
                <w:b/>
                <w:bCs/>
                <w:sz w:val="22"/>
                <w:szCs w:val="22"/>
              </w:rPr>
              <w:t>vej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sús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t</w:t>
            </w:r>
            <w:r w:rsidRPr="00E04F02">
              <w:rPr>
                <w:b/>
                <w:bCs/>
                <w:sz w:val="22"/>
                <w:szCs w:val="22"/>
              </w:rPr>
              <w:t>a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v</w:t>
            </w:r>
            <w:r w:rsidRPr="00E04F02">
              <w:rPr>
                <w:b/>
                <w:bCs/>
                <w:sz w:val="22"/>
                <w:szCs w:val="22"/>
              </w:rPr>
              <w:t>y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a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sp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o</w:t>
            </w:r>
            <w:r w:rsidRPr="00E04F02">
              <w:rPr>
                <w:b/>
                <w:bCs/>
                <w:sz w:val="22"/>
                <w:szCs w:val="22"/>
              </w:rPr>
              <w:t>j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i</w:t>
            </w:r>
            <w:r w:rsidRPr="00E04F02">
              <w:rPr>
                <w:b/>
                <w:bCs/>
                <w:sz w:val="22"/>
                <w:szCs w:val="22"/>
              </w:rPr>
              <w:t>vového</w:t>
            </w:r>
            <w:r w:rsidRPr="00E04F02">
              <w:rPr>
                <w:spacing w:val="-2"/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tk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a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n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E04F02">
              <w:rPr>
                <w:b/>
                <w:bCs/>
                <w:sz w:val="22"/>
                <w:szCs w:val="22"/>
              </w:rPr>
              <w:t>va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3"/>
              <w:ind w:left="297" w:right="-20"/>
              <w:rPr>
                <w:sz w:val="22"/>
                <w:szCs w:val="22"/>
              </w:rPr>
            </w:pPr>
            <w:r w:rsidRPr="00E04F02">
              <w:rPr>
                <w:spacing w:val="-4"/>
                <w:sz w:val="22"/>
                <w:szCs w:val="22"/>
              </w:rPr>
              <w:t>v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4"/>
                <w:sz w:val="22"/>
                <w:szCs w:val="22"/>
              </w:rPr>
              <w:t>ľ</w:t>
            </w:r>
            <w:r w:rsidRPr="00E04F02">
              <w:rPr>
                <w:spacing w:val="-6"/>
                <w:sz w:val="22"/>
                <w:szCs w:val="22"/>
              </w:rPr>
              <w:t>m</w:t>
            </w:r>
            <w:r w:rsidRPr="00E04F02">
              <w:rPr>
                <w:sz w:val="22"/>
                <w:szCs w:val="22"/>
              </w:rPr>
              <w:t xml:space="preserve">i </w:t>
            </w:r>
            <w:r w:rsidRPr="00E04F02">
              <w:rPr>
                <w:spacing w:val="-3"/>
                <w:sz w:val="22"/>
                <w:szCs w:val="22"/>
              </w:rPr>
              <w:t>z</w:t>
            </w:r>
            <w:r w:rsidRPr="00E04F02">
              <w:rPr>
                <w:spacing w:val="-1"/>
                <w:sz w:val="22"/>
                <w:szCs w:val="22"/>
              </w:rPr>
              <w:t>r</w:t>
            </w:r>
            <w:r w:rsidRPr="00E04F02">
              <w:rPr>
                <w:spacing w:val="-4"/>
                <w:sz w:val="22"/>
                <w:szCs w:val="22"/>
              </w:rPr>
              <w:t>i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3"/>
                <w:sz w:val="22"/>
                <w:szCs w:val="22"/>
              </w:rPr>
              <w:t>d</w:t>
            </w:r>
            <w:r w:rsidRPr="00E04F02">
              <w:rPr>
                <w:spacing w:val="-5"/>
                <w:sz w:val="22"/>
                <w:szCs w:val="22"/>
              </w:rPr>
              <w:t>k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r w:rsidRPr="00E04F02">
              <w:rPr>
                <w:spacing w:val="-4"/>
                <w:sz w:val="22"/>
                <w:szCs w:val="22"/>
              </w:rPr>
              <w:t>v</w:t>
            </w:r>
            <w:r w:rsidRPr="00E04F02">
              <w:rPr>
                <w:sz w:val="22"/>
                <w:szCs w:val="22"/>
              </w:rPr>
              <w:t>é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3"/>
              <w:ind w:left="112" w:right="-20"/>
              <w:rPr>
                <w:sz w:val="22"/>
                <w:szCs w:val="22"/>
              </w:rPr>
            </w:pPr>
            <w:proofErr w:type="spellStart"/>
            <w:r w:rsidRPr="00E04F02">
              <w:rPr>
                <w:spacing w:val="-1"/>
                <w:sz w:val="22"/>
                <w:szCs w:val="22"/>
              </w:rPr>
              <w:t>m</w:t>
            </w:r>
            <w:r w:rsidRPr="00E04F02">
              <w:rPr>
                <w:spacing w:val="-2"/>
                <w:sz w:val="22"/>
                <w:szCs w:val="22"/>
              </w:rPr>
              <w:t>y</w:t>
            </w:r>
            <w:r w:rsidRPr="00E04F02">
              <w:rPr>
                <w:sz w:val="22"/>
                <w:szCs w:val="22"/>
              </w:rPr>
              <w:t>al</w:t>
            </w:r>
            <w:r w:rsidRPr="00E04F02">
              <w:rPr>
                <w:spacing w:val="-1"/>
                <w:sz w:val="22"/>
                <w:szCs w:val="22"/>
              </w:rPr>
              <w:t>g</w:t>
            </w:r>
            <w:r w:rsidRPr="00E04F02">
              <w:rPr>
                <w:sz w:val="22"/>
                <w:szCs w:val="22"/>
              </w:rPr>
              <w:t>ia</w:t>
            </w:r>
            <w:proofErr w:type="spellEnd"/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30FB" w:rsidRPr="00E04F02" w:rsidTr="00BD30FB">
        <w:trPr>
          <w:trHeight w:hRule="exact" w:val="1401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7" w:line="239" w:lineRule="auto"/>
              <w:ind w:left="107" w:right="451"/>
              <w:rPr>
                <w:sz w:val="22"/>
                <w:szCs w:val="22"/>
              </w:rPr>
            </w:pPr>
            <w:r w:rsidRPr="00E04F02">
              <w:rPr>
                <w:b/>
                <w:bCs/>
                <w:spacing w:val="-1"/>
                <w:sz w:val="22"/>
                <w:szCs w:val="22"/>
              </w:rPr>
              <w:t>C</w:t>
            </w:r>
            <w:r w:rsidRPr="00E04F02">
              <w:rPr>
                <w:b/>
                <w:bCs/>
                <w:sz w:val="22"/>
                <w:szCs w:val="22"/>
              </w:rPr>
              <w:t>e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l</w:t>
            </w:r>
            <w:r w:rsidRPr="00E04F02">
              <w:rPr>
                <w:b/>
                <w:bCs/>
                <w:sz w:val="22"/>
                <w:szCs w:val="22"/>
              </w:rPr>
              <w:t>kové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p</w:t>
            </w:r>
            <w:r w:rsidRPr="00E04F02">
              <w:rPr>
                <w:b/>
                <w:bCs/>
                <w:sz w:val="22"/>
                <w:szCs w:val="22"/>
              </w:rPr>
              <w:t>oruchy</w:t>
            </w:r>
            <w:r w:rsidRPr="00E04F02">
              <w:rPr>
                <w:spacing w:val="-2"/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a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rea</w:t>
            </w:r>
            <w:r w:rsidRPr="00E04F02">
              <w:rPr>
                <w:b/>
                <w:bCs/>
                <w:spacing w:val="-2"/>
                <w:sz w:val="22"/>
                <w:szCs w:val="22"/>
              </w:rPr>
              <w:t>k</w:t>
            </w:r>
            <w:r w:rsidRPr="00E04F02">
              <w:rPr>
                <w:b/>
                <w:bCs/>
                <w:sz w:val="22"/>
                <w:szCs w:val="22"/>
              </w:rPr>
              <w:t>c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i</w:t>
            </w:r>
            <w:r w:rsidRPr="00E04F02">
              <w:rPr>
                <w:b/>
                <w:bCs/>
                <w:sz w:val="22"/>
                <w:szCs w:val="22"/>
              </w:rPr>
              <w:t>e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v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m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i</w:t>
            </w:r>
            <w:r w:rsidRPr="00E04F02">
              <w:rPr>
                <w:b/>
                <w:bCs/>
                <w:sz w:val="22"/>
                <w:szCs w:val="22"/>
              </w:rPr>
              <w:t>e</w:t>
            </w:r>
            <w:r w:rsidRPr="00E04F02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E04F02">
              <w:rPr>
                <w:b/>
                <w:bCs/>
                <w:sz w:val="22"/>
                <w:szCs w:val="22"/>
              </w:rPr>
              <w:t>te</w:t>
            </w:r>
            <w:r w:rsidRPr="00E04F02">
              <w:rPr>
                <w:sz w:val="22"/>
                <w:szCs w:val="22"/>
              </w:rPr>
              <w:t xml:space="preserve"> </w:t>
            </w:r>
            <w:r w:rsidRPr="00E04F02">
              <w:rPr>
                <w:b/>
                <w:bCs/>
                <w:sz w:val="22"/>
                <w:szCs w:val="22"/>
              </w:rPr>
              <w:t>poda</w:t>
            </w:r>
            <w:r w:rsidRPr="00E04F02">
              <w:rPr>
                <w:b/>
                <w:bCs/>
                <w:spacing w:val="-3"/>
                <w:sz w:val="22"/>
                <w:szCs w:val="22"/>
              </w:rPr>
              <w:t>n</w:t>
            </w:r>
            <w:r w:rsidRPr="00E04F02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E04F02">
              <w:rPr>
                <w:b/>
                <w:bCs/>
                <w:sz w:val="22"/>
                <w:szCs w:val="22"/>
              </w:rPr>
              <w:t>a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D30FB" w:rsidRPr="00E04F02" w:rsidRDefault="00BD30FB" w:rsidP="00BD30FB">
            <w:pPr>
              <w:widowControl w:val="0"/>
              <w:autoSpaceDE w:val="0"/>
              <w:autoSpaceDN w:val="0"/>
              <w:adjustRightInd w:val="0"/>
              <w:spacing w:before="3"/>
              <w:ind w:left="297" w:right="-20"/>
              <w:rPr>
                <w:spacing w:val="-4"/>
                <w:sz w:val="22"/>
                <w:szCs w:val="22"/>
              </w:rPr>
            </w:pPr>
            <w:r w:rsidRPr="00E04F02">
              <w:rPr>
                <w:spacing w:val="-4"/>
                <w:sz w:val="22"/>
                <w:szCs w:val="22"/>
              </w:rPr>
              <w:t>časté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3"/>
              <w:ind w:left="297" w:right="-20"/>
              <w:rPr>
                <w:sz w:val="22"/>
                <w:szCs w:val="22"/>
              </w:rPr>
            </w:pPr>
            <w:r w:rsidRPr="00E04F02">
              <w:rPr>
                <w:spacing w:val="-4"/>
                <w:sz w:val="22"/>
                <w:szCs w:val="22"/>
              </w:rPr>
              <w:t>v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4"/>
                <w:sz w:val="22"/>
                <w:szCs w:val="22"/>
              </w:rPr>
              <w:t>ľ</w:t>
            </w:r>
            <w:r w:rsidRPr="00E04F02">
              <w:rPr>
                <w:spacing w:val="-6"/>
                <w:sz w:val="22"/>
                <w:szCs w:val="22"/>
              </w:rPr>
              <w:t>m</w:t>
            </w:r>
            <w:r w:rsidRPr="00E04F02">
              <w:rPr>
                <w:sz w:val="22"/>
                <w:szCs w:val="22"/>
              </w:rPr>
              <w:t xml:space="preserve">i </w:t>
            </w:r>
            <w:r w:rsidRPr="00E04F02">
              <w:rPr>
                <w:spacing w:val="-3"/>
                <w:sz w:val="22"/>
                <w:szCs w:val="22"/>
              </w:rPr>
              <w:t>z</w:t>
            </w:r>
            <w:r w:rsidRPr="00E04F02">
              <w:rPr>
                <w:spacing w:val="-1"/>
                <w:sz w:val="22"/>
                <w:szCs w:val="22"/>
              </w:rPr>
              <w:t>r</w:t>
            </w:r>
            <w:r w:rsidRPr="00E04F02">
              <w:rPr>
                <w:spacing w:val="-4"/>
                <w:sz w:val="22"/>
                <w:szCs w:val="22"/>
              </w:rPr>
              <w:t>i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3"/>
                <w:sz w:val="22"/>
                <w:szCs w:val="22"/>
              </w:rPr>
              <w:t>d</w:t>
            </w:r>
            <w:r w:rsidRPr="00E04F02">
              <w:rPr>
                <w:spacing w:val="-5"/>
                <w:sz w:val="22"/>
                <w:szCs w:val="22"/>
              </w:rPr>
              <w:t>k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r w:rsidRPr="00E04F02">
              <w:rPr>
                <w:spacing w:val="-4"/>
                <w:sz w:val="22"/>
                <w:szCs w:val="22"/>
              </w:rPr>
              <w:t>v</w:t>
            </w:r>
            <w:r w:rsidRPr="00E04F02">
              <w:rPr>
                <w:sz w:val="22"/>
                <w:szCs w:val="22"/>
              </w:rPr>
              <w:t>é</w:t>
            </w:r>
          </w:p>
          <w:p w:rsidR="00BD30FB" w:rsidRPr="00E04F02" w:rsidRDefault="00BD30FB" w:rsidP="00BD3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4689E" w:rsidRPr="00E04F02" w:rsidRDefault="00BD30FB" w:rsidP="00BD3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4F02">
              <w:rPr>
                <w:sz w:val="22"/>
                <w:szCs w:val="22"/>
              </w:rPr>
              <w:t>neznáme</w:t>
            </w:r>
          </w:p>
          <w:p w:rsidR="00BD30FB" w:rsidRPr="00E04F02" w:rsidRDefault="00BD30FB" w:rsidP="00BD30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D30FB" w:rsidRPr="00E04F02" w:rsidRDefault="00BD30FB" w:rsidP="00BD30FB">
            <w:pPr>
              <w:widowControl w:val="0"/>
              <w:autoSpaceDE w:val="0"/>
              <w:autoSpaceDN w:val="0"/>
              <w:adjustRightInd w:val="0"/>
              <w:spacing w:before="3"/>
              <w:ind w:left="112" w:right="48"/>
              <w:rPr>
                <w:spacing w:val="-1"/>
                <w:sz w:val="22"/>
                <w:szCs w:val="22"/>
              </w:rPr>
            </w:pPr>
            <w:r w:rsidRPr="00E04F02">
              <w:rPr>
                <w:spacing w:val="-1"/>
                <w:sz w:val="22"/>
                <w:szCs w:val="22"/>
              </w:rPr>
              <w:t>únava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before="3"/>
              <w:ind w:left="112" w:right="48"/>
              <w:rPr>
                <w:sz w:val="22"/>
                <w:szCs w:val="22"/>
              </w:rPr>
            </w:pPr>
            <w:r w:rsidRPr="00E04F02">
              <w:rPr>
                <w:spacing w:val="-1"/>
                <w:sz w:val="22"/>
                <w:szCs w:val="22"/>
              </w:rPr>
              <w:t>r</w:t>
            </w:r>
            <w:r w:rsidRPr="00E04F02">
              <w:rPr>
                <w:spacing w:val="-4"/>
                <w:sz w:val="22"/>
                <w:szCs w:val="22"/>
              </w:rPr>
              <w:t>e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r w:rsidRPr="00E04F02">
              <w:rPr>
                <w:spacing w:val="-5"/>
                <w:sz w:val="22"/>
                <w:szCs w:val="22"/>
              </w:rPr>
              <w:t>kc</w:t>
            </w:r>
            <w:r w:rsidRPr="00E04F02">
              <w:rPr>
                <w:spacing w:val="-1"/>
                <w:sz w:val="22"/>
                <w:szCs w:val="22"/>
              </w:rPr>
              <w:t>i</w:t>
            </w:r>
            <w:r w:rsidRPr="00E04F02">
              <w:rPr>
                <w:sz w:val="22"/>
                <w:szCs w:val="22"/>
              </w:rPr>
              <w:t>e</w:t>
            </w:r>
            <w:r w:rsidRPr="00E04F02">
              <w:rPr>
                <w:spacing w:val="-4"/>
                <w:sz w:val="22"/>
                <w:szCs w:val="22"/>
              </w:rPr>
              <w:t xml:space="preserve"> </w:t>
            </w:r>
            <w:r w:rsidRPr="00E04F02">
              <w:rPr>
                <w:sz w:val="22"/>
                <w:szCs w:val="22"/>
              </w:rPr>
              <w:t>z</w:t>
            </w:r>
            <w:r w:rsidRPr="00E04F02">
              <w:rPr>
                <w:spacing w:val="-9"/>
                <w:sz w:val="22"/>
                <w:szCs w:val="22"/>
              </w:rPr>
              <w:t xml:space="preserve"> </w:t>
            </w:r>
            <w:r w:rsidRPr="00E04F02">
              <w:rPr>
                <w:spacing w:val="-5"/>
                <w:sz w:val="22"/>
                <w:szCs w:val="22"/>
              </w:rPr>
              <w:t>p</w:t>
            </w:r>
            <w:r w:rsidRPr="00E04F02">
              <w:rPr>
                <w:spacing w:val="-2"/>
                <w:sz w:val="22"/>
                <w:szCs w:val="22"/>
              </w:rPr>
              <w:t>r</w:t>
            </w:r>
            <w:r w:rsidRPr="00E04F02">
              <w:rPr>
                <w:spacing w:val="-4"/>
                <w:sz w:val="22"/>
                <w:szCs w:val="22"/>
              </w:rPr>
              <w:t>e</w:t>
            </w:r>
            <w:r w:rsidRPr="00E04F02">
              <w:rPr>
                <w:spacing w:val="-2"/>
                <w:sz w:val="22"/>
                <w:szCs w:val="22"/>
              </w:rPr>
              <w:t>c</w:t>
            </w:r>
            <w:r w:rsidRPr="00E04F02">
              <w:rPr>
                <w:spacing w:val="-4"/>
                <w:sz w:val="22"/>
                <w:szCs w:val="22"/>
              </w:rPr>
              <w:t>it</w:t>
            </w:r>
            <w:r w:rsidRPr="00E04F02">
              <w:rPr>
                <w:spacing w:val="-3"/>
                <w:sz w:val="22"/>
                <w:szCs w:val="22"/>
              </w:rPr>
              <w:t>l</w:t>
            </w:r>
            <w:r w:rsidRPr="00E04F02">
              <w:rPr>
                <w:spacing w:val="-2"/>
                <w:sz w:val="22"/>
                <w:szCs w:val="22"/>
              </w:rPr>
              <w:t>i</w:t>
            </w:r>
            <w:r w:rsidRPr="00E04F02">
              <w:rPr>
                <w:spacing w:val="-5"/>
                <w:sz w:val="22"/>
                <w:szCs w:val="22"/>
              </w:rPr>
              <w:t>v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r w:rsidRPr="00E04F02">
              <w:rPr>
                <w:spacing w:val="-4"/>
                <w:sz w:val="22"/>
                <w:szCs w:val="22"/>
              </w:rPr>
              <w:t>n</w:t>
            </w:r>
            <w:r w:rsidRPr="00E04F02">
              <w:rPr>
                <w:spacing w:val="-3"/>
                <w:sz w:val="22"/>
                <w:szCs w:val="22"/>
              </w:rPr>
              <w:t>o</w:t>
            </w:r>
            <w:r w:rsidRPr="00E04F02">
              <w:rPr>
                <w:spacing w:val="-4"/>
                <w:sz w:val="22"/>
                <w:szCs w:val="22"/>
              </w:rPr>
              <w:t>st</w:t>
            </w:r>
            <w:r w:rsidRPr="00E04F02">
              <w:rPr>
                <w:sz w:val="22"/>
                <w:szCs w:val="22"/>
              </w:rPr>
              <w:t>i</w:t>
            </w:r>
            <w:r w:rsidRPr="00E04F02">
              <w:rPr>
                <w:spacing w:val="-6"/>
                <w:sz w:val="22"/>
                <w:szCs w:val="22"/>
              </w:rPr>
              <w:t xml:space="preserve"> </w:t>
            </w:r>
            <w:r w:rsidRPr="00E04F02">
              <w:rPr>
                <w:spacing w:val="-4"/>
                <w:sz w:val="22"/>
                <w:szCs w:val="22"/>
              </w:rPr>
              <w:t>(</w:t>
            </w:r>
            <w:r w:rsidRPr="00E04F02">
              <w:rPr>
                <w:spacing w:val="-1"/>
                <w:sz w:val="22"/>
                <w:szCs w:val="22"/>
              </w:rPr>
              <w:t>t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r w:rsidRPr="00E04F02">
              <w:rPr>
                <w:spacing w:val="-5"/>
                <w:sz w:val="22"/>
                <w:szCs w:val="22"/>
              </w:rPr>
              <w:t>k</w:t>
            </w:r>
            <w:r w:rsidRPr="00E04F02">
              <w:rPr>
                <w:sz w:val="22"/>
                <w:szCs w:val="22"/>
              </w:rPr>
              <w:t>é</w:t>
            </w:r>
            <w:r w:rsidRPr="00E04F02">
              <w:rPr>
                <w:spacing w:val="-4"/>
                <w:sz w:val="22"/>
                <w:szCs w:val="22"/>
              </w:rPr>
              <w:t xml:space="preserve"> 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r w:rsidRPr="00E04F02">
              <w:rPr>
                <w:spacing w:val="-5"/>
                <w:sz w:val="22"/>
                <w:szCs w:val="22"/>
              </w:rPr>
              <w:t>k</w:t>
            </w:r>
            <w:r w:rsidRPr="00E04F02">
              <w:rPr>
                <w:sz w:val="22"/>
                <w:szCs w:val="22"/>
              </w:rPr>
              <w:t>o</w:t>
            </w:r>
            <w:r w:rsidRPr="00E04F02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E04F02">
              <w:rPr>
                <w:spacing w:val="-5"/>
                <w:sz w:val="22"/>
                <w:szCs w:val="22"/>
              </w:rPr>
              <w:t>a</w:t>
            </w:r>
            <w:r w:rsidRPr="00E04F02">
              <w:rPr>
                <w:spacing w:val="-2"/>
                <w:sz w:val="22"/>
                <w:szCs w:val="22"/>
              </w:rPr>
              <w:t>n</w:t>
            </w:r>
            <w:r w:rsidRPr="00E04F02">
              <w:rPr>
                <w:spacing w:val="-5"/>
                <w:sz w:val="22"/>
                <w:szCs w:val="22"/>
              </w:rPr>
              <w:t>a</w:t>
            </w:r>
            <w:r w:rsidRPr="00E04F02">
              <w:rPr>
                <w:spacing w:val="-1"/>
                <w:sz w:val="22"/>
                <w:szCs w:val="22"/>
              </w:rPr>
              <w:t>f</w:t>
            </w:r>
            <w:r w:rsidRPr="00E04F02">
              <w:rPr>
                <w:spacing w:val="-5"/>
                <w:sz w:val="22"/>
                <w:szCs w:val="22"/>
              </w:rPr>
              <w:t>y</w:t>
            </w:r>
            <w:r w:rsidRPr="00E04F02">
              <w:rPr>
                <w:spacing w:val="-4"/>
                <w:sz w:val="22"/>
                <w:szCs w:val="22"/>
              </w:rPr>
              <w:t>l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r w:rsidRPr="00E04F02">
              <w:rPr>
                <w:spacing w:val="-4"/>
                <w:sz w:val="22"/>
                <w:szCs w:val="22"/>
              </w:rPr>
              <w:t>x</w:t>
            </w:r>
            <w:r w:rsidRPr="00E04F02">
              <w:rPr>
                <w:spacing w:val="-2"/>
                <w:sz w:val="22"/>
                <w:szCs w:val="22"/>
              </w:rPr>
              <w:t>i</w:t>
            </w:r>
            <w:r w:rsidRPr="00E04F02">
              <w:rPr>
                <w:spacing w:val="-4"/>
                <w:sz w:val="22"/>
                <w:szCs w:val="22"/>
              </w:rPr>
              <w:t>a</w:t>
            </w:r>
            <w:proofErr w:type="spellEnd"/>
            <w:r w:rsidRPr="00E04F02">
              <w:rPr>
                <w:sz w:val="22"/>
                <w:szCs w:val="22"/>
              </w:rPr>
              <w:t xml:space="preserve">, </w:t>
            </w:r>
            <w:proofErr w:type="spellStart"/>
            <w:r w:rsidRPr="00E04F02">
              <w:rPr>
                <w:spacing w:val="-1"/>
                <w:sz w:val="22"/>
                <w:szCs w:val="22"/>
              </w:rPr>
              <w:t>a</w:t>
            </w:r>
            <w:r w:rsidRPr="00E04F02">
              <w:rPr>
                <w:spacing w:val="-3"/>
                <w:sz w:val="22"/>
                <w:szCs w:val="22"/>
              </w:rPr>
              <w:t>n</w:t>
            </w:r>
            <w:r w:rsidRPr="00E04F02">
              <w:rPr>
                <w:spacing w:val="-5"/>
                <w:sz w:val="22"/>
                <w:szCs w:val="22"/>
              </w:rPr>
              <w:t>g</w:t>
            </w:r>
            <w:r w:rsidRPr="00E04F02">
              <w:rPr>
                <w:spacing w:val="-4"/>
                <w:sz w:val="22"/>
                <w:szCs w:val="22"/>
              </w:rPr>
              <w:t>i</w:t>
            </w:r>
            <w:r w:rsidRPr="00E04F02">
              <w:rPr>
                <w:spacing w:val="-2"/>
                <w:sz w:val="22"/>
                <w:szCs w:val="22"/>
              </w:rPr>
              <w:t>o</w:t>
            </w:r>
            <w:r w:rsidRPr="00E04F02">
              <w:rPr>
                <w:spacing w:val="-4"/>
                <w:sz w:val="22"/>
                <w:szCs w:val="22"/>
              </w:rPr>
              <w:t>e</w:t>
            </w:r>
            <w:r w:rsidRPr="00E04F02">
              <w:rPr>
                <w:spacing w:val="-3"/>
                <w:sz w:val="22"/>
                <w:szCs w:val="22"/>
              </w:rPr>
              <w:t>d</w:t>
            </w:r>
            <w:r w:rsidRPr="00E04F02">
              <w:rPr>
                <w:spacing w:val="-2"/>
                <w:sz w:val="22"/>
                <w:szCs w:val="22"/>
              </w:rPr>
              <w:t>é</w:t>
            </w:r>
            <w:r w:rsidRPr="00E04F02">
              <w:rPr>
                <w:spacing w:val="-6"/>
                <w:sz w:val="22"/>
                <w:szCs w:val="22"/>
              </w:rPr>
              <w:t>m</w:t>
            </w:r>
            <w:proofErr w:type="spellEnd"/>
            <w:r w:rsidRPr="00E04F02">
              <w:rPr>
                <w:sz w:val="22"/>
                <w:szCs w:val="22"/>
              </w:rPr>
              <w:t>,</w:t>
            </w:r>
            <w:r w:rsidRPr="00E04F02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E04F02">
              <w:rPr>
                <w:spacing w:val="-2"/>
                <w:sz w:val="22"/>
                <w:szCs w:val="22"/>
              </w:rPr>
              <w:t>d</w:t>
            </w:r>
            <w:r w:rsidRPr="00E04F02">
              <w:rPr>
                <w:spacing w:val="-5"/>
                <w:sz w:val="22"/>
                <w:szCs w:val="22"/>
              </w:rPr>
              <w:t>y</w:t>
            </w:r>
            <w:r w:rsidRPr="00E04F02">
              <w:rPr>
                <w:spacing w:val="-4"/>
                <w:sz w:val="22"/>
                <w:szCs w:val="22"/>
              </w:rPr>
              <w:t>s</w:t>
            </w:r>
            <w:r w:rsidRPr="00E04F02">
              <w:rPr>
                <w:spacing w:val="-3"/>
                <w:sz w:val="22"/>
                <w:szCs w:val="22"/>
              </w:rPr>
              <w:t>p</w:t>
            </w:r>
            <w:r w:rsidRPr="00E04F02">
              <w:rPr>
                <w:spacing w:val="-2"/>
                <w:sz w:val="22"/>
                <w:szCs w:val="22"/>
              </w:rPr>
              <w:t>n</w:t>
            </w:r>
            <w:r w:rsidRPr="00E04F02">
              <w:rPr>
                <w:spacing w:val="-5"/>
                <w:sz w:val="22"/>
                <w:szCs w:val="22"/>
              </w:rPr>
              <w:t>o</w:t>
            </w:r>
            <w:r w:rsidRPr="00E04F02">
              <w:rPr>
                <w:spacing w:val="-2"/>
                <w:sz w:val="22"/>
                <w:szCs w:val="22"/>
              </w:rPr>
              <w:t>e</w:t>
            </w:r>
            <w:proofErr w:type="spellEnd"/>
            <w:r w:rsidRPr="00E04F02">
              <w:rPr>
                <w:sz w:val="22"/>
                <w:szCs w:val="22"/>
              </w:rPr>
              <w:t>,</w:t>
            </w:r>
            <w:r w:rsidRPr="00E04F02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E04F02">
              <w:rPr>
                <w:spacing w:val="-5"/>
                <w:sz w:val="22"/>
                <w:szCs w:val="22"/>
              </w:rPr>
              <w:t>p</w:t>
            </w:r>
            <w:r w:rsidRPr="00E04F02">
              <w:rPr>
                <w:spacing w:val="-1"/>
                <w:sz w:val="22"/>
                <w:szCs w:val="22"/>
              </w:rPr>
              <w:t>r</w:t>
            </w:r>
            <w:r w:rsidRPr="00E04F02">
              <w:rPr>
                <w:spacing w:val="-5"/>
                <w:sz w:val="22"/>
                <w:szCs w:val="22"/>
              </w:rPr>
              <w:t>u</w:t>
            </w:r>
            <w:r w:rsidRPr="00E04F02">
              <w:rPr>
                <w:spacing w:val="-4"/>
                <w:sz w:val="22"/>
                <w:szCs w:val="22"/>
              </w:rPr>
              <w:t>r</w:t>
            </w:r>
            <w:r w:rsidRPr="00E04F02">
              <w:rPr>
                <w:spacing w:val="-1"/>
                <w:sz w:val="22"/>
                <w:szCs w:val="22"/>
              </w:rPr>
              <w:t>i</w:t>
            </w:r>
            <w:r w:rsidRPr="00E04F02">
              <w:rPr>
                <w:spacing w:val="-4"/>
                <w:sz w:val="22"/>
                <w:szCs w:val="22"/>
              </w:rPr>
              <w:t>t</w:t>
            </w:r>
            <w:r w:rsidRPr="00E04F02">
              <w:rPr>
                <w:spacing w:val="-5"/>
                <w:sz w:val="22"/>
                <w:szCs w:val="22"/>
              </w:rPr>
              <w:t>u</w:t>
            </w:r>
            <w:r w:rsidRPr="00E04F02">
              <w:rPr>
                <w:spacing w:val="-2"/>
                <w:sz w:val="22"/>
                <w:szCs w:val="22"/>
              </w:rPr>
              <w:t>s</w:t>
            </w:r>
            <w:proofErr w:type="spellEnd"/>
            <w:r w:rsidRPr="00E04F02">
              <w:rPr>
                <w:sz w:val="22"/>
                <w:szCs w:val="22"/>
              </w:rPr>
              <w:t>,</w:t>
            </w:r>
            <w:r w:rsidRPr="00E04F02">
              <w:rPr>
                <w:spacing w:val="-5"/>
                <w:sz w:val="22"/>
                <w:szCs w:val="22"/>
              </w:rPr>
              <w:t xml:space="preserve"> v</w:t>
            </w:r>
            <w:r w:rsidRPr="00E04F02">
              <w:rPr>
                <w:spacing w:val="-4"/>
                <w:sz w:val="22"/>
                <w:szCs w:val="22"/>
              </w:rPr>
              <w:t>y</w:t>
            </w:r>
            <w:r w:rsidRPr="00E04F02">
              <w:rPr>
                <w:spacing w:val="-2"/>
                <w:sz w:val="22"/>
                <w:szCs w:val="22"/>
              </w:rPr>
              <w:t>rá</w:t>
            </w:r>
            <w:r w:rsidRPr="00E04F02">
              <w:rPr>
                <w:spacing w:val="-4"/>
                <w:sz w:val="22"/>
                <w:szCs w:val="22"/>
              </w:rPr>
              <w:t>ž</w:t>
            </w:r>
            <w:r w:rsidRPr="00E04F02">
              <w:rPr>
                <w:spacing w:val="-5"/>
                <w:sz w:val="22"/>
                <w:szCs w:val="22"/>
              </w:rPr>
              <w:t>k</w:t>
            </w:r>
            <w:r w:rsidRPr="00E04F02">
              <w:rPr>
                <w:sz w:val="22"/>
                <w:szCs w:val="22"/>
              </w:rPr>
              <w:t>a</w:t>
            </w:r>
          </w:p>
          <w:p w:rsidR="0084689E" w:rsidRPr="00E04F02" w:rsidRDefault="0084689E" w:rsidP="00BD30FB">
            <w:pPr>
              <w:widowControl w:val="0"/>
              <w:autoSpaceDE w:val="0"/>
              <w:autoSpaceDN w:val="0"/>
              <w:adjustRightInd w:val="0"/>
              <w:spacing w:line="236" w:lineRule="auto"/>
              <w:ind w:left="112" w:right="-20"/>
              <w:rPr>
                <w:sz w:val="22"/>
                <w:szCs w:val="22"/>
              </w:rPr>
            </w:pPr>
            <w:r w:rsidRPr="00E04F02">
              <w:rPr>
                <w:sz w:val="22"/>
                <w:szCs w:val="22"/>
              </w:rPr>
              <w:t>a</w:t>
            </w:r>
            <w:r w:rsidRPr="00E04F02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04F02">
              <w:rPr>
                <w:spacing w:val="-5"/>
                <w:sz w:val="22"/>
                <w:szCs w:val="22"/>
              </w:rPr>
              <w:t>u</w:t>
            </w:r>
            <w:r w:rsidRPr="00E04F02">
              <w:rPr>
                <w:spacing w:val="-4"/>
                <w:sz w:val="22"/>
                <w:szCs w:val="22"/>
              </w:rPr>
              <w:t>r</w:t>
            </w:r>
            <w:r w:rsidRPr="00E04F02">
              <w:rPr>
                <w:spacing w:val="-3"/>
                <w:sz w:val="22"/>
                <w:szCs w:val="22"/>
              </w:rPr>
              <w:t>t</w:t>
            </w:r>
            <w:r w:rsidRPr="00E04F02">
              <w:rPr>
                <w:spacing w:val="-2"/>
                <w:sz w:val="22"/>
                <w:szCs w:val="22"/>
              </w:rPr>
              <w:t>i</w:t>
            </w:r>
            <w:r w:rsidRPr="00E04F02">
              <w:rPr>
                <w:spacing w:val="-5"/>
                <w:sz w:val="22"/>
                <w:szCs w:val="22"/>
              </w:rPr>
              <w:t>k</w:t>
            </w:r>
            <w:r w:rsidRPr="00E04F02">
              <w:rPr>
                <w:spacing w:val="-1"/>
                <w:sz w:val="22"/>
                <w:szCs w:val="22"/>
              </w:rPr>
              <w:t>á</w:t>
            </w:r>
            <w:r w:rsidRPr="00E04F02">
              <w:rPr>
                <w:spacing w:val="-4"/>
                <w:sz w:val="22"/>
                <w:szCs w:val="22"/>
              </w:rPr>
              <w:t>ri</w:t>
            </w:r>
            <w:r w:rsidRPr="00E04F02">
              <w:rPr>
                <w:spacing w:val="-2"/>
                <w:sz w:val="22"/>
                <w:szCs w:val="22"/>
              </w:rPr>
              <w:t>a</w:t>
            </w:r>
            <w:proofErr w:type="spellEnd"/>
            <w:r w:rsidRPr="00E04F02">
              <w:rPr>
                <w:sz w:val="22"/>
                <w:szCs w:val="22"/>
              </w:rPr>
              <w:t>)</w:t>
            </w:r>
          </w:p>
          <w:p w:rsidR="0084689E" w:rsidRPr="00E04F02" w:rsidRDefault="00BD30FB" w:rsidP="00BD3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4F02">
              <w:rPr>
                <w:sz w:val="22"/>
                <w:szCs w:val="22"/>
              </w:rPr>
              <w:t xml:space="preserve">  asténia</w:t>
            </w:r>
          </w:p>
        </w:tc>
      </w:tr>
      <w:tr w:rsidR="004C6684" w:rsidRPr="00C92EAF" w:rsidTr="00B62E2A">
        <w:trPr>
          <w:trHeight w:hRule="exact" w:val="595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C6684" w:rsidRPr="00C92EAF" w:rsidRDefault="004C6684" w:rsidP="004C6684">
            <w:pPr>
              <w:widowControl w:val="0"/>
              <w:autoSpaceDE w:val="0"/>
              <w:autoSpaceDN w:val="0"/>
              <w:adjustRightInd w:val="0"/>
              <w:spacing w:before="7" w:line="239" w:lineRule="auto"/>
              <w:ind w:left="107" w:right="451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Laboratórne a funkčné vyšetrenia</w:t>
            </w: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C6684" w:rsidRPr="004C6684" w:rsidRDefault="004C6684" w:rsidP="004C6684">
            <w:pPr>
              <w:widowControl w:val="0"/>
              <w:autoSpaceDE w:val="0"/>
              <w:autoSpaceDN w:val="0"/>
              <w:adjustRightInd w:val="0"/>
              <w:spacing w:before="3"/>
              <w:ind w:left="297" w:right="-20"/>
              <w:rPr>
                <w:spacing w:val="-4"/>
                <w:sz w:val="22"/>
                <w:szCs w:val="22"/>
              </w:rPr>
            </w:pPr>
            <w:r w:rsidRPr="004C6684">
              <w:rPr>
                <w:spacing w:val="-4"/>
                <w:sz w:val="22"/>
                <w:szCs w:val="22"/>
              </w:rPr>
              <w:t>neznáme</w:t>
            </w:r>
          </w:p>
          <w:p w:rsidR="004C6684" w:rsidRPr="00C92EAF" w:rsidRDefault="004C6684" w:rsidP="004C6684">
            <w:pPr>
              <w:widowControl w:val="0"/>
              <w:autoSpaceDE w:val="0"/>
              <w:autoSpaceDN w:val="0"/>
              <w:adjustRightInd w:val="0"/>
              <w:spacing w:before="3"/>
              <w:ind w:left="297" w:right="-20"/>
              <w:rPr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C6684" w:rsidRPr="00C92EAF" w:rsidRDefault="004C6684" w:rsidP="004C6684">
            <w:pPr>
              <w:widowControl w:val="0"/>
              <w:autoSpaceDE w:val="0"/>
              <w:autoSpaceDN w:val="0"/>
              <w:adjustRightInd w:val="0"/>
              <w:spacing w:before="3"/>
              <w:ind w:left="112" w:right="48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zvýšená telesná hmotnosť</w:t>
            </w:r>
          </w:p>
        </w:tc>
      </w:tr>
      <w:tr w:rsidR="004C6684" w:rsidTr="00B62E2A">
        <w:trPr>
          <w:trHeight w:hRule="exact" w:val="578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C6684" w:rsidRPr="004C6684" w:rsidRDefault="004C6684" w:rsidP="004C6684">
            <w:pPr>
              <w:widowControl w:val="0"/>
              <w:autoSpaceDE w:val="0"/>
              <w:autoSpaceDN w:val="0"/>
              <w:adjustRightInd w:val="0"/>
              <w:spacing w:before="7" w:line="239" w:lineRule="auto"/>
              <w:ind w:left="107" w:right="451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Poruchy metabolizmu a výživy</w:t>
            </w: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C6684" w:rsidRPr="004C6684" w:rsidRDefault="004C6684" w:rsidP="004C6684">
            <w:pPr>
              <w:widowControl w:val="0"/>
              <w:autoSpaceDE w:val="0"/>
              <w:autoSpaceDN w:val="0"/>
              <w:adjustRightInd w:val="0"/>
              <w:spacing w:before="3"/>
              <w:ind w:left="297" w:right="-20"/>
              <w:rPr>
                <w:spacing w:val="-4"/>
                <w:sz w:val="22"/>
                <w:szCs w:val="22"/>
              </w:rPr>
            </w:pPr>
            <w:r w:rsidRPr="004C6684">
              <w:rPr>
                <w:spacing w:val="-4"/>
                <w:sz w:val="22"/>
                <w:szCs w:val="22"/>
              </w:rPr>
              <w:t>neznáme</w:t>
            </w:r>
          </w:p>
          <w:p w:rsidR="004C6684" w:rsidRPr="004C6684" w:rsidRDefault="004C6684" w:rsidP="004C6684">
            <w:pPr>
              <w:widowControl w:val="0"/>
              <w:autoSpaceDE w:val="0"/>
              <w:autoSpaceDN w:val="0"/>
              <w:adjustRightInd w:val="0"/>
              <w:spacing w:before="3"/>
              <w:ind w:left="297" w:right="-20"/>
              <w:rPr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C6684" w:rsidRPr="004C6684" w:rsidRDefault="004C6684" w:rsidP="004C6684">
            <w:pPr>
              <w:widowControl w:val="0"/>
              <w:autoSpaceDE w:val="0"/>
              <w:autoSpaceDN w:val="0"/>
              <w:adjustRightInd w:val="0"/>
              <w:spacing w:before="3"/>
              <w:ind w:left="112" w:right="48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zvýšená chuť do jedla</w:t>
            </w:r>
          </w:p>
        </w:tc>
      </w:tr>
    </w:tbl>
    <w:p w:rsidR="0084689E" w:rsidRPr="00E04F02" w:rsidRDefault="0084689E" w:rsidP="0084689E">
      <w:pPr>
        <w:widowControl w:val="0"/>
        <w:autoSpaceDE w:val="0"/>
        <w:autoSpaceDN w:val="0"/>
        <w:adjustRightInd w:val="0"/>
        <w:spacing w:after="17" w:line="240" w:lineRule="exact"/>
        <w:rPr>
          <w:sz w:val="22"/>
          <w:szCs w:val="22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E04F02">
        <w:rPr>
          <w:rFonts w:eastAsiaTheme="minorHAnsi"/>
          <w:sz w:val="22"/>
          <w:szCs w:val="22"/>
          <w:u w:val="single"/>
        </w:rPr>
        <w:t>Pediatrická populácia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Ostatné nežiaduce účinky hlásené s neznámou frekvenciou u pediatrických pacientov počas obdobia</w:t>
      </w:r>
    </w:p>
    <w:p w:rsidR="00BD30FB" w:rsidRPr="00E04F02" w:rsidRDefault="00BD30FB" w:rsidP="00BD30FB">
      <w:pPr>
        <w:widowControl w:val="0"/>
        <w:autoSpaceDE w:val="0"/>
        <w:autoSpaceDN w:val="0"/>
        <w:adjustRightInd w:val="0"/>
        <w:spacing w:after="17" w:line="240" w:lineRule="exact"/>
        <w:rPr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po uvedení na trh zahŕňali predĺženie QT intervalu, </w:t>
      </w:r>
      <w:proofErr w:type="spellStart"/>
      <w:r w:rsidRPr="00E04F02">
        <w:rPr>
          <w:rFonts w:eastAsiaTheme="minorHAnsi"/>
          <w:sz w:val="22"/>
          <w:szCs w:val="22"/>
        </w:rPr>
        <w:t>arytmiu</w:t>
      </w:r>
      <w:proofErr w:type="spellEnd"/>
      <w:r w:rsidR="00382A5D" w:rsidRPr="00E04F02">
        <w:rPr>
          <w:rFonts w:eastAsiaTheme="minorHAnsi"/>
          <w:sz w:val="22"/>
          <w:szCs w:val="22"/>
        </w:rPr>
        <w:t>, abnormálne správanie</w:t>
      </w:r>
      <w:r w:rsidR="00A1185D" w:rsidRPr="00E04F02">
        <w:rPr>
          <w:rFonts w:eastAsiaTheme="minorHAnsi"/>
          <w:sz w:val="22"/>
          <w:szCs w:val="22"/>
        </w:rPr>
        <w:t xml:space="preserve">, agresivitu </w:t>
      </w:r>
      <w:r w:rsidRPr="00E04F02">
        <w:rPr>
          <w:rFonts w:eastAsiaTheme="minorHAnsi"/>
          <w:sz w:val="22"/>
          <w:szCs w:val="22"/>
        </w:rPr>
        <w:t>a bradykardiu.</w:t>
      </w:r>
    </w:p>
    <w:p w:rsidR="00BD30FB" w:rsidRPr="00E04F02" w:rsidRDefault="00BD30FB" w:rsidP="0084689E">
      <w:pPr>
        <w:widowControl w:val="0"/>
        <w:autoSpaceDE w:val="0"/>
        <w:autoSpaceDN w:val="0"/>
        <w:adjustRightInd w:val="0"/>
        <w:spacing w:after="17" w:line="240" w:lineRule="exact"/>
        <w:rPr>
          <w:sz w:val="22"/>
          <w:szCs w:val="22"/>
        </w:rPr>
      </w:pPr>
    </w:p>
    <w:p w:rsidR="008B49CE" w:rsidRPr="00E04F02" w:rsidRDefault="008B49CE" w:rsidP="00F00941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E04F02">
        <w:rPr>
          <w:noProof/>
          <w:sz w:val="22"/>
          <w:szCs w:val="22"/>
          <w:u w:val="single"/>
        </w:rPr>
        <w:t>Hlásenie podozrení na nežiaduce reakcie</w:t>
      </w:r>
    </w:p>
    <w:p w:rsidR="008B49CE" w:rsidRPr="00E04F02" w:rsidRDefault="008B49CE" w:rsidP="00F00941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E04F02">
        <w:rPr>
          <w:sz w:val="22"/>
          <w:szCs w:val="22"/>
        </w:rPr>
        <w:t>Hlásenie podozrení na nežiaduce reakcie po registrácii lieku je dôležité. Umožňuje priebežné monitorovanie pomeru prínosu a rizika lieku. Od zdravotníckych pracovníkov sa vyžaduje, aby hlásili akékoľvek podozrenia na nežiaduce</w:t>
      </w:r>
      <w:r w:rsidR="00156CA8" w:rsidRPr="00E04F02">
        <w:rPr>
          <w:sz w:val="22"/>
          <w:szCs w:val="22"/>
        </w:rPr>
        <w:t xml:space="preserve"> reakcie</w:t>
      </w:r>
      <w:r w:rsidRPr="00E04F02">
        <w:rPr>
          <w:sz w:val="22"/>
          <w:szCs w:val="22"/>
        </w:rPr>
        <w:t xml:space="preserve"> </w:t>
      </w:r>
      <w:r w:rsidR="00D1305C" w:rsidRPr="00E04F02">
        <w:rPr>
          <w:noProof/>
          <w:sz w:val="22"/>
          <w:szCs w:val="22"/>
        </w:rPr>
        <w:t>na</w:t>
      </w:r>
      <w:r w:rsidRPr="00E04F02">
        <w:rPr>
          <w:noProof/>
          <w:sz w:val="22"/>
          <w:szCs w:val="22"/>
        </w:rPr>
        <w:t xml:space="preserve"> </w:t>
      </w:r>
      <w:r w:rsidRPr="00E04F02">
        <w:rPr>
          <w:noProof/>
          <w:sz w:val="22"/>
          <w:szCs w:val="22"/>
          <w:highlight w:val="lightGray"/>
        </w:rPr>
        <w:t xml:space="preserve">národné </w:t>
      </w:r>
      <w:r w:rsidR="00D1305C" w:rsidRPr="00E04F02">
        <w:rPr>
          <w:noProof/>
          <w:sz w:val="22"/>
          <w:szCs w:val="22"/>
          <w:highlight w:val="lightGray"/>
        </w:rPr>
        <w:t>centrum</w:t>
      </w:r>
      <w:r w:rsidRPr="00E04F02">
        <w:rPr>
          <w:noProof/>
          <w:sz w:val="22"/>
          <w:szCs w:val="22"/>
          <w:highlight w:val="lightGray"/>
        </w:rPr>
        <w:t xml:space="preserve"> hlásenia uvedené </w:t>
      </w:r>
      <w:r w:rsidR="00156CA8" w:rsidRPr="00E04F02">
        <w:rPr>
          <w:rStyle w:val="ft4"/>
          <w:sz w:val="22"/>
          <w:highlight w:val="lightGray"/>
        </w:rPr>
        <w:t xml:space="preserve">v </w:t>
      </w:r>
      <w:hyperlink r:id="rId8" w:history="1">
        <w:r w:rsidR="00156CA8" w:rsidRPr="00E04F02">
          <w:rPr>
            <w:rStyle w:val="ft52"/>
            <w:color w:val="0000FF"/>
            <w:sz w:val="22"/>
            <w:highlight w:val="lightGray"/>
            <w:u w:val="single"/>
          </w:rPr>
          <w:t>Prílohe V</w:t>
        </w:r>
      </w:hyperlink>
      <w:r w:rsidRPr="00E04F02">
        <w:rPr>
          <w:noProof/>
          <w:sz w:val="22"/>
          <w:szCs w:val="22"/>
        </w:rPr>
        <w:t>.</w:t>
      </w:r>
    </w:p>
    <w:p w:rsidR="005A00A4" w:rsidRPr="00E04F02" w:rsidRDefault="005A00A4" w:rsidP="00F0094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4.9</w:t>
      </w:r>
      <w:r w:rsidRPr="00843926">
        <w:rPr>
          <w:rFonts w:ascii="Times New Roman" w:hAnsi="Times New Roman"/>
          <w:i w:val="0"/>
          <w:sz w:val="22"/>
          <w:szCs w:val="22"/>
        </w:rPr>
        <w:tab/>
        <w:t>Predávkovanie</w:t>
      </w:r>
    </w:p>
    <w:p w:rsidR="005A00A4" w:rsidRPr="00E04F02" w:rsidRDefault="005A00A4" w:rsidP="00F00941">
      <w:pPr>
        <w:jc w:val="both"/>
        <w:rPr>
          <w:iCs/>
          <w:sz w:val="22"/>
          <w:szCs w:val="22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Profil nežiaducich udalostí spojených s predávkovaním, pozorovaný počas užívania po uvedení na trh,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je podobný profilu pozorovanému pri terapeutických dávkach, intenzita účinkov však môže byť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väčšia.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E04F02">
        <w:rPr>
          <w:rFonts w:eastAsiaTheme="minorHAnsi"/>
          <w:sz w:val="22"/>
          <w:szCs w:val="22"/>
          <w:u w:val="single"/>
        </w:rPr>
        <w:t>Liečba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V prípade predávkovania zvážte štandardné metódy na odstránenie neabsorbovaného liečiva.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Odporúča sa symptomatická a podporná liečba.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sa neodstraňuje hemodialýzou a nie je známe, či sa eliminuje </w:t>
      </w:r>
      <w:proofErr w:type="spellStart"/>
      <w:r w:rsidRPr="00E04F02">
        <w:rPr>
          <w:rFonts w:eastAsiaTheme="minorHAnsi"/>
          <w:sz w:val="22"/>
          <w:szCs w:val="22"/>
        </w:rPr>
        <w:t>peritoneálnou</w:t>
      </w:r>
      <w:proofErr w:type="spellEnd"/>
      <w:r w:rsidRPr="00E04F02">
        <w:rPr>
          <w:rFonts w:eastAsiaTheme="minorHAnsi"/>
          <w:sz w:val="22"/>
          <w:szCs w:val="22"/>
        </w:rPr>
        <w:t xml:space="preserve"> dialýzou.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E04F02">
        <w:rPr>
          <w:rFonts w:eastAsiaTheme="minorHAnsi"/>
          <w:sz w:val="22"/>
          <w:szCs w:val="22"/>
          <w:u w:val="single"/>
        </w:rPr>
        <w:t>Príznaky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V klinickom skúšaní s viacnásobnou dávkou, v ktorom bolo podaných až do 45 mg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(deväťnásobok klinickej dávky), neboli pozorované žiadne klinicky relevantné účinky.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E04F02">
        <w:rPr>
          <w:rFonts w:eastAsiaTheme="minorHAnsi"/>
          <w:sz w:val="22"/>
          <w:szCs w:val="22"/>
          <w:u w:val="single"/>
        </w:rPr>
        <w:t>Pediatrická populácia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Profil nežiaducich udalostí spojených s predávkovaním, pozorovaný počas užívania po uvedení na trh,</w:t>
      </w:r>
    </w:p>
    <w:p w:rsidR="005449A5" w:rsidRPr="00E04F02" w:rsidRDefault="00BD30FB" w:rsidP="00BD30FB">
      <w:pPr>
        <w:rPr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je podobný profilu pozorovanému pri terapeutických dávkach, rozsah účinkov však môže byť väčší.</w:t>
      </w:r>
    </w:p>
    <w:p w:rsidR="005449A5" w:rsidRPr="00E04F02" w:rsidRDefault="005449A5" w:rsidP="005449A5">
      <w:pPr>
        <w:rPr>
          <w:sz w:val="22"/>
          <w:szCs w:val="22"/>
        </w:rPr>
      </w:pPr>
    </w:p>
    <w:p w:rsidR="005A00A4" w:rsidRPr="00E04F02" w:rsidRDefault="005A00A4" w:rsidP="00F00941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lastRenderedPageBreak/>
        <w:t>Farmakologické vlastnosti</w:t>
      </w:r>
      <w:r w:rsidRPr="00843926">
        <w:rPr>
          <w:rFonts w:ascii="Times New Roman" w:hAnsi="Times New Roman"/>
          <w:i w:val="0"/>
          <w:sz w:val="22"/>
          <w:szCs w:val="22"/>
        </w:rPr>
        <w:br/>
      </w:r>
    </w:p>
    <w:p w:rsidR="005A00A4" w:rsidRPr="00E04F02" w:rsidRDefault="005A00A4" w:rsidP="009B2D4D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5.1</w:t>
      </w:r>
      <w:r w:rsidRPr="00843926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843926">
        <w:rPr>
          <w:rFonts w:ascii="Times New Roman" w:hAnsi="Times New Roman"/>
          <w:i w:val="0"/>
          <w:sz w:val="22"/>
          <w:szCs w:val="22"/>
        </w:rPr>
        <w:t>Farmakodynamické</w:t>
      </w:r>
      <w:proofErr w:type="spellEnd"/>
      <w:r w:rsidRPr="00843926">
        <w:rPr>
          <w:rFonts w:ascii="Times New Roman" w:hAnsi="Times New Roman"/>
          <w:i w:val="0"/>
          <w:sz w:val="22"/>
          <w:szCs w:val="22"/>
        </w:rPr>
        <w:t xml:space="preserve"> vlastnosti</w:t>
      </w:r>
      <w:r w:rsidRPr="00843926">
        <w:rPr>
          <w:rFonts w:ascii="Times New Roman" w:hAnsi="Times New Roman"/>
          <w:i w:val="0"/>
          <w:sz w:val="22"/>
          <w:szCs w:val="22"/>
        </w:rPr>
        <w:br/>
      </w:r>
    </w:p>
    <w:p w:rsidR="00BD30FB" w:rsidRPr="00E04F02" w:rsidRDefault="009B2D4D" w:rsidP="009B2D4D">
      <w:pPr>
        <w:pStyle w:val="Bodytext"/>
        <w:spacing w:after="0" w:line="240" w:lineRule="auto"/>
        <w:ind w:left="0"/>
        <w:rPr>
          <w:sz w:val="22"/>
          <w:szCs w:val="22"/>
        </w:rPr>
      </w:pPr>
      <w:proofErr w:type="spellStart"/>
      <w:r w:rsidRPr="00E04F02">
        <w:rPr>
          <w:sz w:val="22"/>
          <w:szCs w:val="22"/>
        </w:rPr>
        <w:t>Farmakoterapeutická</w:t>
      </w:r>
      <w:proofErr w:type="spellEnd"/>
      <w:r w:rsidRPr="00E04F02">
        <w:rPr>
          <w:sz w:val="22"/>
          <w:szCs w:val="22"/>
        </w:rPr>
        <w:t xml:space="preserve"> skupina: </w:t>
      </w:r>
      <w:r w:rsidR="00156CA8" w:rsidRPr="00E04F02">
        <w:rPr>
          <w:sz w:val="22"/>
          <w:szCs w:val="22"/>
        </w:rPr>
        <w:t xml:space="preserve">iné </w:t>
      </w:r>
      <w:proofErr w:type="spellStart"/>
      <w:r w:rsidRPr="00E04F02">
        <w:rPr>
          <w:sz w:val="22"/>
          <w:szCs w:val="22"/>
        </w:rPr>
        <w:t>an</w:t>
      </w:r>
      <w:r w:rsidR="00BD30FB" w:rsidRPr="00E04F02">
        <w:rPr>
          <w:sz w:val="22"/>
          <w:szCs w:val="22"/>
        </w:rPr>
        <w:t>tihistaminiká</w:t>
      </w:r>
      <w:proofErr w:type="spellEnd"/>
      <w:r w:rsidR="00BD30FB" w:rsidRPr="00E04F02">
        <w:rPr>
          <w:sz w:val="22"/>
          <w:szCs w:val="22"/>
        </w:rPr>
        <w:t xml:space="preserve"> </w:t>
      </w:r>
      <w:r w:rsidR="00156CA8" w:rsidRPr="00E04F02">
        <w:rPr>
          <w:sz w:val="22"/>
          <w:szCs w:val="22"/>
        </w:rPr>
        <w:t>na systémové použitie</w:t>
      </w:r>
    </w:p>
    <w:p w:rsidR="009B2D4D" w:rsidRPr="00E04F02" w:rsidRDefault="009B2D4D" w:rsidP="009B2D4D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>ATC kód: R06AX27</w:t>
      </w:r>
    </w:p>
    <w:p w:rsidR="00BD30FB" w:rsidRPr="00E04F02" w:rsidRDefault="00BD30FB" w:rsidP="005449A5">
      <w:pPr>
        <w:rPr>
          <w:sz w:val="22"/>
          <w:szCs w:val="22"/>
          <w:u w:val="single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E04F02">
        <w:rPr>
          <w:rFonts w:eastAsiaTheme="minorHAnsi"/>
          <w:sz w:val="22"/>
          <w:szCs w:val="22"/>
          <w:u w:val="single"/>
        </w:rPr>
        <w:t>Mechanizmus účinku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je nesedatívny, dlho pôsobiaci antagonista histamínu so selektívnou periférnou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antagonistickou aktivitou na H1-receptor. Po perorálnom podaní </w:t>
      </w: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selektívne blokuje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periférne histamínové H1-receptory, pretože nevstupuje do centrálneho nervového systému.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preukázal antialergické vlastnosti v </w:t>
      </w:r>
      <w:r w:rsidRPr="00E04F02">
        <w:rPr>
          <w:rFonts w:eastAsiaTheme="minorHAnsi"/>
          <w:i/>
          <w:iCs/>
          <w:sz w:val="22"/>
          <w:szCs w:val="22"/>
        </w:rPr>
        <w:t xml:space="preserve">in vitro </w:t>
      </w:r>
      <w:r w:rsidRPr="00E04F02">
        <w:rPr>
          <w:rFonts w:eastAsiaTheme="minorHAnsi"/>
          <w:sz w:val="22"/>
          <w:szCs w:val="22"/>
        </w:rPr>
        <w:t xml:space="preserve">štúdiách. Tieto vlastnosti </w:t>
      </w:r>
      <w:r w:rsidR="00EB1CCC">
        <w:rPr>
          <w:rFonts w:eastAsiaTheme="minorHAnsi"/>
          <w:sz w:val="22"/>
          <w:szCs w:val="22"/>
        </w:rPr>
        <w:t>zahŕňajú</w:t>
      </w:r>
      <w:r w:rsidR="00EB1CCC" w:rsidRPr="00E04F02">
        <w:rPr>
          <w:rFonts w:eastAsiaTheme="minorHAnsi"/>
          <w:sz w:val="22"/>
          <w:szCs w:val="22"/>
        </w:rPr>
        <w:t xml:space="preserve"> </w:t>
      </w:r>
      <w:r w:rsidRPr="00E04F02">
        <w:rPr>
          <w:rFonts w:eastAsiaTheme="minorHAnsi"/>
          <w:sz w:val="22"/>
          <w:szCs w:val="22"/>
        </w:rPr>
        <w:t>inhibíciu</w:t>
      </w:r>
      <w:r w:rsidR="00EB1CCC">
        <w:rPr>
          <w:rFonts w:eastAsiaTheme="minorHAnsi"/>
          <w:sz w:val="22"/>
          <w:szCs w:val="22"/>
        </w:rPr>
        <w:t xml:space="preserve"> </w:t>
      </w:r>
      <w:r w:rsidRPr="00E04F02">
        <w:rPr>
          <w:rFonts w:eastAsiaTheme="minorHAnsi"/>
          <w:sz w:val="22"/>
          <w:szCs w:val="22"/>
        </w:rPr>
        <w:t xml:space="preserve">uvoľňovania </w:t>
      </w:r>
      <w:proofErr w:type="spellStart"/>
      <w:r w:rsidRPr="00E04F02">
        <w:rPr>
          <w:rFonts w:eastAsiaTheme="minorHAnsi"/>
          <w:sz w:val="22"/>
          <w:szCs w:val="22"/>
        </w:rPr>
        <w:t>prozápalových</w:t>
      </w:r>
      <w:proofErr w:type="spellEnd"/>
      <w:r w:rsidRPr="00E04F02">
        <w:rPr>
          <w:rFonts w:eastAsiaTheme="minorHAnsi"/>
          <w:sz w:val="22"/>
          <w:szCs w:val="22"/>
        </w:rPr>
        <w:t xml:space="preserve"> </w:t>
      </w:r>
      <w:proofErr w:type="spellStart"/>
      <w:r w:rsidRPr="00E04F02">
        <w:rPr>
          <w:rFonts w:eastAsiaTheme="minorHAnsi"/>
          <w:sz w:val="22"/>
          <w:szCs w:val="22"/>
        </w:rPr>
        <w:t>cytokínov</w:t>
      </w:r>
      <w:proofErr w:type="spellEnd"/>
      <w:r w:rsidRPr="00E04F02">
        <w:rPr>
          <w:rFonts w:eastAsiaTheme="minorHAnsi"/>
          <w:sz w:val="22"/>
          <w:szCs w:val="22"/>
        </w:rPr>
        <w:t>, ako sú IL-4, IL-6, IL-8 a IL-13 z ľudských žírnych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buniek/</w:t>
      </w:r>
      <w:proofErr w:type="spellStart"/>
      <w:r w:rsidRPr="00E04F02">
        <w:rPr>
          <w:rFonts w:eastAsiaTheme="minorHAnsi"/>
          <w:sz w:val="22"/>
          <w:szCs w:val="22"/>
        </w:rPr>
        <w:t>bazofilov</w:t>
      </w:r>
      <w:proofErr w:type="spellEnd"/>
      <w:r w:rsidRPr="00E04F02">
        <w:rPr>
          <w:rFonts w:eastAsiaTheme="minorHAnsi"/>
          <w:sz w:val="22"/>
          <w:szCs w:val="22"/>
        </w:rPr>
        <w:t xml:space="preserve">, ako aj inhibíciu </w:t>
      </w:r>
      <w:proofErr w:type="spellStart"/>
      <w:r w:rsidRPr="00E04F02">
        <w:rPr>
          <w:rFonts w:eastAsiaTheme="minorHAnsi"/>
          <w:sz w:val="22"/>
          <w:szCs w:val="22"/>
        </w:rPr>
        <w:t>expresie</w:t>
      </w:r>
      <w:proofErr w:type="spellEnd"/>
      <w:r w:rsidRPr="00E04F02">
        <w:rPr>
          <w:rFonts w:eastAsiaTheme="minorHAnsi"/>
          <w:sz w:val="22"/>
          <w:szCs w:val="22"/>
        </w:rPr>
        <w:t xml:space="preserve"> </w:t>
      </w:r>
      <w:proofErr w:type="spellStart"/>
      <w:r w:rsidRPr="00E04F02">
        <w:rPr>
          <w:rFonts w:eastAsiaTheme="minorHAnsi"/>
          <w:sz w:val="22"/>
          <w:szCs w:val="22"/>
        </w:rPr>
        <w:t>adhezívnej</w:t>
      </w:r>
      <w:proofErr w:type="spellEnd"/>
      <w:r w:rsidRPr="00E04F02">
        <w:rPr>
          <w:rFonts w:eastAsiaTheme="minorHAnsi"/>
          <w:sz w:val="22"/>
          <w:szCs w:val="22"/>
        </w:rPr>
        <w:t xml:space="preserve"> molekuly </w:t>
      </w:r>
      <w:proofErr w:type="spellStart"/>
      <w:r w:rsidRPr="00E04F02">
        <w:rPr>
          <w:rFonts w:eastAsiaTheme="minorHAnsi"/>
          <w:sz w:val="22"/>
          <w:szCs w:val="22"/>
        </w:rPr>
        <w:t>P-selektínu</w:t>
      </w:r>
      <w:proofErr w:type="spellEnd"/>
      <w:r w:rsidRPr="00E04F02">
        <w:rPr>
          <w:rFonts w:eastAsiaTheme="minorHAnsi"/>
          <w:sz w:val="22"/>
          <w:szCs w:val="22"/>
        </w:rPr>
        <w:t xml:space="preserve"> na </w:t>
      </w:r>
      <w:proofErr w:type="spellStart"/>
      <w:r w:rsidRPr="00E04F02">
        <w:rPr>
          <w:rFonts w:eastAsiaTheme="minorHAnsi"/>
          <w:sz w:val="22"/>
          <w:szCs w:val="22"/>
        </w:rPr>
        <w:t>endotelových</w:t>
      </w:r>
      <w:proofErr w:type="spellEnd"/>
      <w:r w:rsidRPr="00E04F02">
        <w:rPr>
          <w:rFonts w:eastAsiaTheme="minorHAnsi"/>
          <w:sz w:val="22"/>
          <w:szCs w:val="22"/>
        </w:rPr>
        <w:t xml:space="preserve"> bunkách.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Klinická významnosť týchto pozorovaní musí byť ešte potvrdená.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E04F02">
        <w:rPr>
          <w:rFonts w:eastAsiaTheme="minorHAnsi"/>
          <w:sz w:val="22"/>
          <w:szCs w:val="22"/>
          <w:u w:val="single"/>
        </w:rPr>
        <w:t>Klinická účinnosť a bezpečnosť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V skúšaní s viacnásobnou dávkou boli </w:t>
      </w:r>
      <w:proofErr w:type="spellStart"/>
      <w:r w:rsidRPr="00E04F02">
        <w:rPr>
          <w:rFonts w:eastAsiaTheme="minorHAnsi"/>
          <w:sz w:val="22"/>
          <w:szCs w:val="22"/>
        </w:rPr>
        <w:t>orodispergovateľné</w:t>
      </w:r>
      <w:proofErr w:type="spellEnd"/>
      <w:r w:rsidRPr="00E04F02">
        <w:rPr>
          <w:rFonts w:eastAsiaTheme="minorHAnsi"/>
          <w:sz w:val="22"/>
          <w:szCs w:val="22"/>
        </w:rPr>
        <w:t xml:space="preserve"> tablety </w:t>
      </w:r>
      <w:proofErr w:type="spellStart"/>
      <w:r w:rsidR="00185AC5"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dobre tolerované.</w:t>
      </w:r>
    </w:p>
    <w:p w:rsidR="00185AC5" w:rsidRPr="00E04F02" w:rsidRDefault="00185AC5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Zistilo sa, že </w:t>
      </w: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5 mg </w:t>
      </w:r>
      <w:proofErr w:type="spellStart"/>
      <w:r w:rsidRPr="00E04F02">
        <w:rPr>
          <w:rFonts w:eastAsiaTheme="minorHAnsi"/>
          <w:sz w:val="22"/>
          <w:szCs w:val="22"/>
        </w:rPr>
        <w:t>orodispergovateľná</w:t>
      </w:r>
      <w:proofErr w:type="spellEnd"/>
      <w:r w:rsidRPr="00E04F02">
        <w:rPr>
          <w:rFonts w:eastAsiaTheme="minorHAnsi"/>
          <w:sz w:val="22"/>
          <w:szCs w:val="22"/>
        </w:rPr>
        <w:t xml:space="preserve"> tableta je pri použití odporúčanej dávky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bioekvivalentná</w:t>
      </w:r>
      <w:proofErr w:type="spellEnd"/>
      <w:r w:rsidRPr="00E04F02">
        <w:rPr>
          <w:rFonts w:eastAsiaTheme="minorHAnsi"/>
          <w:sz w:val="22"/>
          <w:szCs w:val="22"/>
        </w:rPr>
        <w:t xml:space="preserve"> s formou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, akou je bežná tableta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5 mg. Z tohto dôvodu sa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predpokladá, že účinnosť </w:t>
      </w:r>
      <w:proofErr w:type="spellStart"/>
      <w:r w:rsidRPr="00E04F02">
        <w:rPr>
          <w:rFonts w:eastAsiaTheme="minorHAnsi"/>
          <w:sz w:val="22"/>
          <w:szCs w:val="22"/>
        </w:rPr>
        <w:t>orodispergovateľnej</w:t>
      </w:r>
      <w:proofErr w:type="spellEnd"/>
      <w:r w:rsidRPr="00E04F02">
        <w:rPr>
          <w:rFonts w:eastAsiaTheme="minorHAnsi"/>
          <w:sz w:val="22"/>
          <w:szCs w:val="22"/>
        </w:rPr>
        <w:t xml:space="preserve"> tablety </w:t>
      </w:r>
      <w:proofErr w:type="spellStart"/>
      <w:r w:rsidRPr="00E04F02">
        <w:rPr>
          <w:rFonts w:eastAsiaTheme="minorHAnsi"/>
          <w:sz w:val="22"/>
          <w:szCs w:val="22"/>
        </w:rPr>
        <w:t>desloratadanínu</w:t>
      </w:r>
      <w:proofErr w:type="spellEnd"/>
      <w:r w:rsidRPr="00E04F02">
        <w:rPr>
          <w:rFonts w:eastAsiaTheme="minorHAnsi"/>
          <w:sz w:val="22"/>
          <w:szCs w:val="22"/>
        </w:rPr>
        <w:t xml:space="preserve"> je rovnaká ako pri </w:t>
      </w:r>
      <w:proofErr w:type="spellStart"/>
      <w:r w:rsidRPr="00E04F02">
        <w:rPr>
          <w:rFonts w:eastAsiaTheme="minorHAnsi"/>
          <w:sz w:val="22"/>
          <w:szCs w:val="22"/>
        </w:rPr>
        <w:t>tabletovej</w:t>
      </w:r>
      <w:proofErr w:type="spellEnd"/>
      <w:r w:rsidRPr="00E04F02">
        <w:rPr>
          <w:rFonts w:eastAsiaTheme="minorHAnsi"/>
          <w:sz w:val="22"/>
          <w:szCs w:val="22"/>
        </w:rPr>
        <w:t xml:space="preserve"> forme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>.</w:t>
      </w:r>
    </w:p>
    <w:p w:rsidR="00185AC5" w:rsidRPr="00E04F02" w:rsidRDefault="00185AC5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V klinickom skúšaní s viacnásobnou dávkou, v ktorom bolo podaných až do 20 mg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denne počas 14 dní, sa nepozorovali žiadne štatisticky alebo klinicky významné kardiovaskulárne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účinky. V klinickom farmakologickom skúšaní, v ktorom bol </w:t>
      </w: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podávaný v dávke 45 mg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denne (deväťnásobok klinickej dávky) počas desiatich dní, sa nepozorovalo predĺženie </w:t>
      </w:r>
      <w:proofErr w:type="spellStart"/>
      <w:r w:rsidRPr="00E04F02">
        <w:rPr>
          <w:rFonts w:eastAsiaTheme="minorHAnsi"/>
          <w:sz w:val="22"/>
          <w:szCs w:val="22"/>
        </w:rPr>
        <w:t>QTc</w:t>
      </w:r>
      <w:proofErr w:type="spellEnd"/>
      <w:r w:rsidRPr="00E04F02">
        <w:rPr>
          <w:rFonts w:eastAsiaTheme="minorHAnsi"/>
          <w:sz w:val="22"/>
          <w:szCs w:val="22"/>
        </w:rPr>
        <w:t xml:space="preserve"> intervalu.</w:t>
      </w:r>
    </w:p>
    <w:p w:rsidR="00185AC5" w:rsidRPr="00E04F02" w:rsidRDefault="00185AC5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Nepozorovali sa žiadne klinicky významné zmeny plazmatických koncentrácií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v skúšaniach s viacnásobnou dávkou, sledujúcich interakciu s </w:t>
      </w:r>
      <w:proofErr w:type="spellStart"/>
      <w:r w:rsidRPr="00E04F02">
        <w:rPr>
          <w:rFonts w:eastAsiaTheme="minorHAnsi"/>
          <w:sz w:val="22"/>
          <w:szCs w:val="22"/>
        </w:rPr>
        <w:t>ketokonazolom</w:t>
      </w:r>
      <w:proofErr w:type="spellEnd"/>
      <w:r w:rsidRPr="00E04F02">
        <w:rPr>
          <w:rFonts w:eastAsiaTheme="minorHAnsi"/>
          <w:sz w:val="22"/>
          <w:szCs w:val="22"/>
        </w:rPr>
        <w:t xml:space="preserve"> a </w:t>
      </w:r>
      <w:proofErr w:type="spellStart"/>
      <w:r w:rsidRPr="00E04F02">
        <w:rPr>
          <w:rFonts w:eastAsiaTheme="minorHAnsi"/>
          <w:sz w:val="22"/>
          <w:szCs w:val="22"/>
        </w:rPr>
        <w:t>erytromycínom</w:t>
      </w:r>
      <w:proofErr w:type="spellEnd"/>
      <w:r w:rsidRPr="00E04F02">
        <w:rPr>
          <w:rFonts w:eastAsiaTheme="minorHAnsi"/>
          <w:sz w:val="22"/>
          <w:szCs w:val="22"/>
        </w:rPr>
        <w:t>.</w:t>
      </w:r>
    </w:p>
    <w:p w:rsidR="00185AC5" w:rsidRPr="00E04F02" w:rsidRDefault="00185AC5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preniká v minimálnej miere do centrálneho nervového systému. V klinických skúšaniach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pri odporúčanej dávke 5 mg denne nebola v porovnaní s </w:t>
      </w:r>
      <w:proofErr w:type="spellStart"/>
      <w:r w:rsidRPr="00E04F02">
        <w:rPr>
          <w:rFonts w:eastAsiaTheme="minorHAnsi"/>
          <w:sz w:val="22"/>
          <w:szCs w:val="22"/>
        </w:rPr>
        <w:t>placebom</w:t>
      </w:r>
      <w:proofErr w:type="spellEnd"/>
      <w:r w:rsidRPr="00E04F02">
        <w:rPr>
          <w:rFonts w:eastAsiaTheme="minorHAnsi"/>
          <w:sz w:val="22"/>
          <w:szCs w:val="22"/>
        </w:rPr>
        <w:t xml:space="preserve"> zvýšená </w:t>
      </w:r>
      <w:proofErr w:type="spellStart"/>
      <w:r w:rsidRPr="00E04F02">
        <w:rPr>
          <w:rFonts w:eastAsiaTheme="minorHAnsi"/>
          <w:sz w:val="22"/>
          <w:szCs w:val="22"/>
        </w:rPr>
        <w:t>incidencia</w:t>
      </w:r>
      <w:proofErr w:type="spellEnd"/>
      <w:r w:rsidRPr="00E04F02">
        <w:rPr>
          <w:rFonts w:eastAsiaTheme="minorHAnsi"/>
          <w:sz w:val="22"/>
          <w:szCs w:val="22"/>
        </w:rPr>
        <w:t xml:space="preserve"> </w:t>
      </w:r>
      <w:proofErr w:type="spellStart"/>
      <w:r w:rsidRPr="00E04F02">
        <w:rPr>
          <w:rFonts w:eastAsiaTheme="minorHAnsi"/>
          <w:sz w:val="22"/>
          <w:szCs w:val="22"/>
        </w:rPr>
        <w:t>somnolencie</w:t>
      </w:r>
      <w:proofErr w:type="spellEnd"/>
      <w:r w:rsidRPr="00E04F02">
        <w:rPr>
          <w:rFonts w:eastAsiaTheme="minorHAnsi"/>
          <w:sz w:val="22"/>
          <w:szCs w:val="22"/>
        </w:rPr>
        <w:t>.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Tablety </w:t>
      </w:r>
      <w:proofErr w:type="spellStart"/>
      <w:r w:rsidR="00185AC5"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podávané v klinických skúšaniach v jednorazovej dennej dávke 7,5 mg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neovplyvnili psychomotorickú výkonnosť. V štúdii u dospelých s jednorazovou dávkou 5 mg</w:t>
      </w:r>
      <w:r w:rsidR="00156CA8" w:rsidRPr="00E04F02">
        <w:rPr>
          <w:rFonts w:eastAsiaTheme="minorHAnsi"/>
          <w:sz w:val="22"/>
          <w:szCs w:val="22"/>
        </w:rPr>
        <w:t xml:space="preserve">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neboli ovplyvnené štandardné miery letovej výkonnosti vrátane </w:t>
      </w:r>
      <w:proofErr w:type="spellStart"/>
      <w:r w:rsidRPr="00E04F02">
        <w:rPr>
          <w:rFonts w:eastAsiaTheme="minorHAnsi"/>
          <w:sz w:val="22"/>
          <w:szCs w:val="22"/>
        </w:rPr>
        <w:t>exacerbácie</w:t>
      </w:r>
      <w:proofErr w:type="spellEnd"/>
      <w:r w:rsidRPr="00E04F02">
        <w:rPr>
          <w:rFonts w:eastAsiaTheme="minorHAnsi"/>
          <w:sz w:val="22"/>
          <w:szCs w:val="22"/>
        </w:rPr>
        <w:t xml:space="preserve"> subjektívnej ospalosti alebo úloh súvisiacich s pilotovaním.</w:t>
      </w:r>
    </w:p>
    <w:p w:rsidR="00185AC5" w:rsidRPr="00E04F02" w:rsidRDefault="00185AC5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Súbežné podávanie alkoholu v klinických farmakologických skúšaniach nezvýšilo alkoholom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vyvolanú poruchu výkonnosti alebo spavosť. Nenašli sa žiadne signifikantné rozdiely vo výsledkoch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psychomotorických testov medzi skupinami s </w:t>
      </w:r>
      <w:proofErr w:type="spellStart"/>
      <w:r w:rsidRPr="00E04F02">
        <w:rPr>
          <w:rFonts w:eastAsiaTheme="minorHAnsi"/>
          <w:sz w:val="22"/>
          <w:szCs w:val="22"/>
        </w:rPr>
        <w:t>desloratadínom</w:t>
      </w:r>
      <w:proofErr w:type="spellEnd"/>
      <w:r w:rsidRPr="00E04F02">
        <w:rPr>
          <w:rFonts w:eastAsiaTheme="minorHAnsi"/>
          <w:sz w:val="22"/>
          <w:szCs w:val="22"/>
        </w:rPr>
        <w:t xml:space="preserve"> a </w:t>
      </w:r>
      <w:proofErr w:type="spellStart"/>
      <w:r w:rsidRPr="00E04F02">
        <w:rPr>
          <w:rFonts w:eastAsiaTheme="minorHAnsi"/>
          <w:sz w:val="22"/>
          <w:szCs w:val="22"/>
        </w:rPr>
        <w:t>placebom</w:t>
      </w:r>
      <w:proofErr w:type="spellEnd"/>
      <w:r w:rsidRPr="00E04F02">
        <w:rPr>
          <w:rFonts w:eastAsiaTheme="minorHAnsi"/>
          <w:sz w:val="22"/>
          <w:szCs w:val="22"/>
        </w:rPr>
        <w:t>, či už pri samostatnom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podávaní alebo pri podávaní spolu s alkoholom.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U pacientov s alergickou </w:t>
      </w:r>
      <w:proofErr w:type="spellStart"/>
      <w:r w:rsidRPr="00E04F02">
        <w:rPr>
          <w:rFonts w:eastAsiaTheme="minorHAnsi"/>
          <w:sz w:val="22"/>
          <w:szCs w:val="22"/>
        </w:rPr>
        <w:t>rinitídou</w:t>
      </w:r>
      <w:proofErr w:type="spellEnd"/>
      <w:r w:rsidRPr="00E04F02">
        <w:rPr>
          <w:rFonts w:eastAsiaTheme="minorHAnsi"/>
          <w:sz w:val="22"/>
          <w:szCs w:val="22"/>
        </w:rPr>
        <w:t xml:space="preserve"> boli tablety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účinné pri zmierňovaní príznakov ako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kýchanie, exsudácia z nosa a svrbenie v nose, ako aj svrbenie očí, slzenie a sčervenanie očí a svrbenie</w:t>
      </w:r>
    </w:p>
    <w:p w:rsidR="00F00941" w:rsidRPr="00E04F02" w:rsidRDefault="00BD30FB" w:rsidP="00BD30FB">
      <w:pPr>
        <w:pStyle w:val="Zarkazkladnhotextu3"/>
        <w:ind w:left="0"/>
        <w:jc w:val="left"/>
        <w:rPr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na podnebí. Tablety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účinne kontrolovali príznaky počas 24 hodín.</w:t>
      </w:r>
    </w:p>
    <w:p w:rsidR="00BD30FB" w:rsidRPr="00E04F02" w:rsidRDefault="00BD30FB" w:rsidP="00BD30FB">
      <w:pPr>
        <w:pStyle w:val="Zarkazkladnhotextu3"/>
        <w:ind w:left="0"/>
        <w:jc w:val="left"/>
        <w:rPr>
          <w:sz w:val="22"/>
          <w:szCs w:val="22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E04F02">
        <w:rPr>
          <w:rFonts w:eastAsiaTheme="minorHAnsi"/>
          <w:sz w:val="22"/>
          <w:szCs w:val="22"/>
          <w:u w:val="single"/>
        </w:rPr>
        <w:t>Pediatrická populácia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Účinnosť tabliet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nebola jasne dokázaná v skúšaniach u dospievajúcich pacientov vo veku 12 až 17 rokov.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Okrem zaužívanej klasifikácie na sezónnu a celoročnú, možno alergickú </w:t>
      </w:r>
      <w:proofErr w:type="spellStart"/>
      <w:r w:rsidRPr="00E04F02">
        <w:rPr>
          <w:rFonts w:eastAsiaTheme="minorHAnsi"/>
          <w:sz w:val="22"/>
          <w:szCs w:val="22"/>
        </w:rPr>
        <w:t>rinitídu</w:t>
      </w:r>
      <w:proofErr w:type="spellEnd"/>
      <w:r w:rsidRPr="00E04F02">
        <w:rPr>
          <w:rFonts w:eastAsiaTheme="minorHAnsi"/>
          <w:sz w:val="22"/>
          <w:szCs w:val="22"/>
        </w:rPr>
        <w:t xml:space="preserve"> alternatívne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klasifikovať podľa dĺžky trvania príznakov na </w:t>
      </w:r>
      <w:proofErr w:type="spellStart"/>
      <w:r w:rsidRPr="00E04F02">
        <w:rPr>
          <w:rFonts w:eastAsiaTheme="minorHAnsi"/>
          <w:sz w:val="22"/>
          <w:szCs w:val="22"/>
        </w:rPr>
        <w:t>intermitent</w:t>
      </w:r>
      <w:r w:rsidR="00E04F02">
        <w:rPr>
          <w:rFonts w:eastAsiaTheme="minorHAnsi"/>
          <w:sz w:val="22"/>
          <w:szCs w:val="22"/>
        </w:rPr>
        <w:t>n</w:t>
      </w:r>
      <w:r w:rsidRPr="00E04F02">
        <w:rPr>
          <w:rFonts w:eastAsiaTheme="minorHAnsi"/>
          <w:sz w:val="22"/>
          <w:szCs w:val="22"/>
        </w:rPr>
        <w:t>ú</w:t>
      </w:r>
      <w:proofErr w:type="spellEnd"/>
      <w:r w:rsidRPr="00E04F02">
        <w:rPr>
          <w:rFonts w:eastAsiaTheme="minorHAnsi"/>
          <w:sz w:val="22"/>
          <w:szCs w:val="22"/>
        </w:rPr>
        <w:t xml:space="preserve"> alergickú </w:t>
      </w:r>
      <w:proofErr w:type="spellStart"/>
      <w:r w:rsidRPr="00E04F02">
        <w:rPr>
          <w:rFonts w:eastAsiaTheme="minorHAnsi"/>
          <w:sz w:val="22"/>
          <w:szCs w:val="22"/>
        </w:rPr>
        <w:t>rinitídu</w:t>
      </w:r>
      <w:proofErr w:type="spellEnd"/>
      <w:r w:rsidRPr="00E04F02">
        <w:rPr>
          <w:rFonts w:eastAsiaTheme="minorHAnsi"/>
          <w:sz w:val="22"/>
          <w:szCs w:val="22"/>
        </w:rPr>
        <w:t xml:space="preserve"> a perzistujúcu alergickú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rinitídu</w:t>
      </w:r>
      <w:proofErr w:type="spellEnd"/>
      <w:r w:rsidRPr="00E04F02">
        <w:rPr>
          <w:rFonts w:eastAsiaTheme="minorHAnsi"/>
          <w:sz w:val="22"/>
          <w:szCs w:val="22"/>
        </w:rPr>
        <w:t xml:space="preserve">. </w:t>
      </w:r>
      <w:proofErr w:type="spellStart"/>
      <w:r w:rsidRPr="00E04F02">
        <w:rPr>
          <w:rFonts w:eastAsiaTheme="minorHAnsi"/>
          <w:sz w:val="22"/>
          <w:szCs w:val="22"/>
        </w:rPr>
        <w:t>Intermitentná</w:t>
      </w:r>
      <w:proofErr w:type="spellEnd"/>
      <w:r w:rsidRPr="00E04F02">
        <w:rPr>
          <w:rFonts w:eastAsiaTheme="minorHAnsi"/>
          <w:sz w:val="22"/>
          <w:szCs w:val="22"/>
        </w:rPr>
        <w:t xml:space="preserve"> alergická </w:t>
      </w:r>
      <w:proofErr w:type="spellStart"/>
      <w:r w:rsidRPr="00E04F02">
        <w:rPr>
          <w:rFonts w:eastAsiaTheme="minorHAnsi"/>
          <w:sz w:val="22"/>
          <w:szCs w:val="22"/>
        </w:rPr>
        <w:t>rinitída</w:t>
      </w:r>
      <w:proofErr w:type="spellEnd"/>
      <w:r w:rsidRPr="00E04F02">
        <w:rPr>
          <w:rFonts w:eastAsiaTheme="minorHAnsi"/>
          <w:sz w:val="22"/>
          <w:szCs w:val="22"/>
        </w:rPr>
        <w:t xml:space="preserve"> je definovaná prítomnosťou príznakov menej ako 4 dni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v týždni alebo kratšie ako 4 týždne. Perzistujúca alergická </w:t>
      </w:r>
      <w:proofErr w:type="spellStart"/>
      <w:r w:rsidRPr="00E04F02">
        <w:rPr>
          <w:rFonts w:eastAsiaTheme="minorHAnsi"/>
          <w:sz w:val="22"/>
          <w:szCs w:val="22"/>
        </w:rPr>
        <w:t>rinitída</w:t>
      </w:r>
      <w:proofErr w:type="spellEnd"/>
      <w:r w:rsidRPr="00E04F02">
        <w:rPr>
          <w:rFonts w:eastAsiaTheme="minorHAnsi"/>
          <w:sz w:val="22"/>
          <w:szCs w:val="22"/>
        </w:rPr>
        <w:t xml:space="preserve"> je definovaná prítomnosťou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lastRenderedPageBreak/>
        <w:t>príznakov 4 alebo viacej dní v týždni alebo dlhšie ako 4 týždne.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bol účinný pri zmierňovaní ťažkostí spôsobených sezónnou alergickou </w:t>
      </w:r>
      <w:proofErr w:type="spellStart"/>
      <w:r w:rsidRPr="00E04F02">
        <w:rPr>
          <w:rFonts w:eastAsiaTheme="minorHAnsi"/>
          <w:sz w:val="22"/>
          <w:szCs w:val="22"/>
        </w:rPr>
        <w:t>rinitídou</w:t>
      </w:r>
      <w:proofErr w:type="spellEnd"/>
      <w:r w:rsidRPr="00E04F02">
        <w:rPr>
          <w:rFonts w:eastAsiaTheme="minorHAnsi"/>
          <w:sz w:val="22"/>
          <w:szCs w:val="22"/>
        </w:rPr>
        <w:t>, ako to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ukázalo celkové skóre dotazníka o kvalite života pri </w:t>
      </w:r>
      <w:proofErr w:type="spellStart"/>
      <w:r w:rsidRPr="00E04F02">
        <w:rPr>
          <w:rFonts w:eastAsiaTheme="minorHAnsi"/>
          <w:sz w:val="22"/>
          <w:szCs w:val="22"/>
        </w:rPr>
        <w:t>rinokonjunktivitíde</w:t>
      </w:r>
      <w:proofErr w:type="spellEnd"/>
      <w:r w:rsidRPr="00E04F02">
        <w:rPr>
          <w:rFonts w:eastAsiaTheme="minorHAnsi"/>
          <w:sz w:val="22"/>
          <w:szCs w:val="22"/>
        </w:rPr>
        <w:t>. Najväčšie zlepšenie sa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pozorovalo v oblastiach praktických problémov a denných aktivít, limitovaných príznakmi.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Chronická </w:t>
      </w:r>
      <w:proofErr w:type="spellStart"/>
      <w:r w:rsidRPr="00E04F02">
        <w:rPr>
          <w:rFonts w:eastAsiaTheme="minorHAnsi"/>
          <w:sz w:val="22"/>
          <w:szCs w:val="22"/>
        </w:rPr>
        <w:t>idiopatická</w:t>
      </w:r>
      <w:proofErr w:type="spellEnd"/>
      <w:r w:rsidRPr="00E04F02">
        <w:rPr>
          <w:rFonts w:eastAsiaTheme="minorHAnsi"/>
          <w:sz w:val="22"/>
          <w:szCs w:val="22"/>
        </w:rPr>
        <w:t xml:space="preserve"> </w:t>
      </w:r>
      <w:proofErr w:type="spellStart"/>
      <w:r w:rsidRPr="00E04F02">
        <w:rPr>
          <w:rFonts w:eastAsiaTheme="minorHAnsi"/>
          <w:sz w:val="22"/>
          <w:szCs w:val="22"/>
        </w:rPr>
        <w:t>urtikária</w:t>
      </w:r>
      <w:proofErr w:type="spellEnd"/>
      <w:r w:rsidRPr="00E04F02">
        <w:rPr>
          <w:rFonts w:eastAsiaTheme="minorHAnsi"/>
          <w:sz w:val="22"/>
          <w:szCs w:val="22"/>
        </w:rPr>
        <w:t xml:space="preserve"> sa študovala ako klinický model pre stavy </w:t>
      </w:r>
      <w:proofErr w:type="spellStart"/>
      <w:r w:rsidRPr="00E04F02">
        <w:rPr>
          <w:rFonts w:eastAsiaTheme="minorHAnsi"/>
          <w:sz w:val="22"/>
          <w:szCs w:val="22"/>
        </w:rPr>
        <w:t>urtikárie</w:t>
      </w:r>
      <w:proofErr w:type="spellEnd"/>
      <w:r w:rsidRPr="00E04F02">
        <w:rPr>
          <w:rFonts w:eastAsiaTheme="minorHAnsi"/>
          <w:sz w:val="22"/>
          <w:szCs w:val="22"/>
        </w:rPr>
        <w:t>, keďže základná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patofyziológia</w:t>
      </w:r>
      <w:proofErr w:type="spellEnd"/>
      <w:r w:rsidRPr="00E04F02">
        <w:rPr>
          <w:rFonts w:eastAsiaTheme="minorHAnsi"/>
          <w:sz w:val="22"/>
          <w:szCs w:val="22"/>
        </w:rPr>
        <w:t xml:space="preserve"> je podobná bez ohľadu na etiológiu a prípadne možno jednoduchšie získať chronických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pacientov. Keďže uvoľňovanie histamínu je príčinný faktor všetkých </w:t>
      </w:r>
      <w:proofErr w:type="spellStart"/>
      <w:r w:rsidRPr="00E04F02">
        <w:rPr>
          <w:rFonts w:eastAsiaTheme="minorHAnsi"/>
          <w:sz w:val="22"/>
          <w:szCs w:val="22"/>
        </w:rPr>
        <w:t>urtikárnych</w:t>
      </w:r>
      <w:proofErr w:type="spellEnd"/>
      <w:r w:rsidRPr="00E04F02">
        <w:rPr>
          <w:rFonts w:eastAsiaTheme="minorHAnsi"/>
          <w:sz w:val="22"/>
          <w:szCs w:val="22"/>
        </w:rPr>
        <w:t xml:space="preserve"> ochorení,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predpokladá sa, že </w:t>
      </w: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bude okrem chronickej </w:t>
      </w:r>
      <w:proofErr w:type="spellStart"/>
      <w:r w:rsidRPr="00E04F02">
        <w:rPr>
          <w:rFonts w:eastAsiaTheme="minorHAnsi"/>
          <w:sz w:val="22"/>
          <w:szCs w:val="22"/>
        </w:rPr>
        <w:t>idiopatickej</w:t>
      </w:r>
      <w:proofErr w:type="spellEnd"/>
      <w:r w:rsidRPr="00E04F02">
        <w:rPr>
          <w:rFonts w:eastAsiaTheme="minorHAnsi"/>
          <w:sz w:val="22"/>
          <w:szCs w:val="22"/>
        </w:rPr>
        <w:t xml:space="preserve"> </w:t>
      </w:r>
      <w:proofErr w:type="spellStart"/>
      <w:r w:rsidRPr="00E04F02">
        <w:rPr>
          <w:rFonts w:eastAsiaTheme="minorHAnsi"/>
          <w:sz w:val="22"/>
          <w:szCs w:val="22"/>
        </w:rPr>
        <w:t>urtikárie</w:t>
      </w:r>
      <w:proofErr w:type="spellEnd"/>
      <w:r w:rsidRPr="00E04F02">
        <w:rPr>
          <w:rFonts w:eastAsiaTheme="minorHAnsi"/>
          <w:sz w:val="22"/>
          <w:szCs w:val="22"/>
        </w:rPr>
        <w:t xml:space="preserve"> účinný aj pri zmiernení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symptómov iných </w:t>
      </w:r>
      <w:proofErr w:type="spellStart"/>
      <w:r w:rsidRPr="00E04F02">
        <w:rPr>
          <w:rFonts w:eastAsiaTheme="minorHAnsi"/>
          <w:sz w:val="22"/>
          <w:szCs w:val="22"/>
        </w:rPr>
        <w:t>urtikárnych</w:t>
      </w:r>
      <w:proofErr w:type="spellEnd"/>
      <w:r w:rsidRPr="00E04F02">
        <w:rPr>
          <w:rFonts w:eastAsiaTheme="minorHAnsi"/>
          <w:sz w:val="22"/>
          <w:szCs w:val="22"/>
        </w:rPr>
        <w:t xml:space="preserve"> stavov podľa odporúčania v klinických usmerneniach.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V dvoch placebom kontrolovaných šesťtýždňových skúšaniach u pacientov s chronickou </w:t>
      </w:r>
      <w:proofErr w:type="spellStart"/>
      <w:r w:rsidRPr="00E04F02">
        <w:rPr>
          <w:rFonts w:eastAsiaTheme="minorHAnsi"/>
          <w:sz w:val="22"/>
          <w:szCs w:val="22"/>
        </w:rPr>
        <w:t>idiopatickou</w:t>
      </w:r>
      <w:proofErr w:type="spellEnd"/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urtikáriou</w:t>
      </w:r>
      <w:proofErr w:type="spellEnd"/>
      <w:r w:rsidRPr="00E04F02">
        <w:rPr>
          <w:rFonts w:eastAsiaTheme="minorHAnsi"/>
          <w:sz w:val="22"/>
          <w:szCs w:val="22"/>
        </w:rPr>
        <w:t xml:space="preserve"> bol </w:t>
      </w: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účinný v zmierňovaní svrbenia a v zmenšovaní rozmeru a počtu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eflorescencií</w:t>
      </w:r>
      <w:proofErr w:type="spellEnd"/>
      <w:r w:rsidRPr="00E04F02">
        <w:rPr>
          <w:rFonts w:eastAsiaTheme="minorHAnsi"/>
          <w:sz w:val="22"/>
          <w:szCs w:val="22"/>
        </w:rPr>
        <w:t xml:space="preserve"> žihľavky už koncom prvého dávkovacieho intervalu. V každom skúšaní účinky pretrvali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počas 24-hodinového dávkovacieho intervalu. Tak, ako v iných skúšaniach s </w:t>
      </w:r>
      <w:proofErr w:type="spellStart"/>
      <w:r w:rsidRPr="00E04F02">
        <w:rPr>
          <w:rFonts w:eastAsiaTheme="minorHAnsi"/>
          <w:sz w:val="22"/>
          <w:szCs w:val="22"/>
        </w:rPr>
        <w:t>antihistaminikami</w:t>
      </w:r>
      <w:proofErr w:type="spellEnd"/>
      <w:r w:rsidRPr="00E04F02">
        <w:rPr>
          <w:rFonts w:eastAsiaTheme="minorHAnsi"/>
          <w:sz w:val="22"/>
          <w:szCs w:val="22"/>
        </w:rPr>
        <w:t xml:space="preserve"> pri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chronickej </w:t>
      </w:r>
      <w:proofErr w:type="spellStart"/>
      <w:r w:rsidRPr="00E04F02">
        <w:rPr>
          <w:rFonts w:eastAsiaTheme="minorHAnsi"/>
          <w:sz w:val="22"/>
          <w:szCs w:val="22"/>
        </w:rPr>
        <w:t>idiopatickej</w:t>
      </w:r>
      <w:proofErr w:type="spellEnd"/>
      <w:r w:rsidRPr="00E04F02">
        <w:rPr>
          <w:rFonts w:eastAsiaTheme="minorHAnsi"/>
          <w:sz w:val="22"/>
          <w:szCs w:val="22"/>
        </w:rPr>
        <w:t xml:space="preserve"> </w:t>
      </w:r>
      <w:proofErr w:type="spellStart"/>
      <w:r w:rsidRPr="00E04F02">
        <w:rPr>
          <w:rFonts w:eastAsiaTheme="minorHAnsi"/>
          <w:sz w:val="22"/>
          <w:szCs w:val="22"/>
        </w:rPr>
        <w:t>urtikárii</w:t>
      </w:r>
      <w:proofErr w:type="spellEnd"/>
      <w:r w:rsidRPr="00E04F02">
        <w:rPr>
          <w:rFonts w:eastAsiaTheme="minorHAnsi"/>
          <w:sz w:val="22"/>
          <w:szCs w:val="22"/>
        </w:rPr>
        <w:t>, bola vylúčená menšia časť pacientov, ktorí boli identifikovaní ako tí,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ktorí na </w:t>
      </w:r>
      <w:proofErr w:type="spellStart"/>
      <w:r w:rsidRPr="00E04F02">
        <w:rPr>
          <w:rFonts w:eastAsiaTheme="minorHAnsi"/>
          <w:sz w:val="22"/>
          <w:szCs w:val="22"/>
        </w:rPr>
        <w:t>antihistaminiká</w:t>
      </w:r>
      <w:proofErr w:type="spellEnd"/>
      <w:r w:rsidRPr="00E04F02">
        <w:rPr>
          <w:rFonts w:eastAsiaTheme="minorHAnsi"/>
          <w:sz w:val="22"/>
          <w:szCs w:val="22"/>
        </w:rPr>
        <w:t xml:space="preserve"> neodpovedajú. Zmiernenie svrbenia väčšie ako o 50 % sa pozorovalo u 55 %</w:t>
      </w:r>
    </w:p>
    <w:p w:rsidR="00BD30FB" w:rsidRPr="00E04F02" w:rsidRDefault="00BD30FB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pacientov, liečených </w:t>
      </w:r>
      <w:proofErr w:type="spellStart"/>
      <w:r w:rsidRPr="00E04F02">
        <w:rPr>
          <w:rFonts w:eastAsiaTheme="minorHAnsi"/>
          <w:sz w:val="22"/>
          <w:szCs w:val="22"/>
        </w:rPr>
        <w:t>desloratadínom</w:t>
      </w:r>
      <w:proofErr w:type="spellEnd"/>
      <w:r w:rsidRPr="00E04F02">
        <w:rPr>
          <w:rFonts w:eastAsiaTheme="minorHAnsi"/>
          <w:sz w:val="22"/>
          <w:szCs w:val="22"/>
        </w:rPr>
        <w:t>, oproti 19 % pacientov, ktorým bolo podávané placebo. Liečba</w:t>
      </w:r>
    </w:p>
    <w:p w:rsidR="00BD30FB" w:rsidRPr="00E04F02" w:rsidRDefault="00185AC5" w:rsidP="00BD30F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desloratadí</w:t>
      </w:r>
      <w:r w:rsidR="00BD30FB" w:rsidRPr="00E04F02">
        <w:rPr>
          <w:rFonts w:eastAsiaTheme="minorHAnsi"/>
          <w:sz w:val="22"/>
          <w:szCs w:val="22"/>
        </w:rPr>
        <w:t>nom</w:t>
      </w:r>
      <w:proofErr w:type="spellEnd"/>
      <w:r w:rsidR="00BD30FB" w:rsidRPr="00E04F02">
        <w:rPr>
          <w:rFonts w:eastAsiaTheme="minorHAnsi"/>
          <w:sz w:val="22"/>
          <w:szCs w:val="22"/>
        </w:rPr>
        <w:t xml:space="preserve"> tiež významne redukovala interferenciu so spánkom a dennými funkciami, ako sa</w:t>
      </w:r>
    </w:p>
    <w:p w:rsidR="00BD30FB" w:rsidRPr="00E04F02" w:rsidRDefault="00BD30FB" w:rsidP="00BD30FB">
      <w:pPr>
        <w:pStyle w:val="Zarkazkladnhotextu3"/>
        <w:ind w:left="0"/>
        <w:jc w:val="left"/>
        <w:rPr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nameralo štvorbodovou stupnicou na zisťovanie týchto premenných.</w:t>
      </w:r>
    </w:p>
    <w:p w:rsidR="00BD30FB" w:rsidRPr="00E04F02" w:rsidRDefault="00BD30FB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5.2</w:t>
      </w:r>
      <w:r w:rsidRPr="00843926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843926">
        <w:rPr>
          <w:rFonts w:ascii="Times New Roman" w:hAnsi="Times New Roman"/>
          <w:i w:val="0"/>
          <w:sz w:val="22"/>
          <w:szCs w:val="22"/>
        </w:rPr>
        <w:t>Farmakokinetické</w:t>
      </w:r>
      <w:proofErr w:type="spellEnd"/>
      <w:r w:rsidRPr="00843926">
        <w:rPr>
          <w:rFonts w:ascii="Times New Roman" w:hAnsi="Times New Roman"/>
          <w:i w:val="0"/>
          <w:sz w:val="22"/>
          <w:szCs w:val="22"/>
        </w:rPr>
        <w:t xml:space="preserve"> vlastnosti</w:t>
      </w:r>
    </w:p>
    <w:p w:rsidR="002B4DC0" w:rsidRPr="00843926" w:rsidRDefault="002B4DC0" w:rsidP="002B4DC0">
      <w:pPr>
        <w:ind w:left="708"/>
        <w:jc w:val="both"/>
        <w:rPr>
          <w:sz w:val="22"/>
          <w:szCs w:val="22"/>
        </w:rPr>
      </w:pP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E04F02">
        <w:rPr>
          <w:rFonts w:eastAsiaTheme="minorHAnsi"/>
          <w:sz w:val="22"/>
          <w:szCs w:val="22"/>
          <w:u w:val="single"/>
        </w:rPr>
        <w:t>Absorpcia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Plazmatické koncentrácie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sa dajú zistiť v priebehu 30 minút po podaní. </w:t>
      </w: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je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dobre absorbovaný, pričom maximálna koncentrácia sa dosahuje po približne 3 hodinách; polčas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terminálnej fázy je približne 27 hodín. Stupeň akumulácie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bol v súlade s jeho polčasom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(približne 27 hodín) a frekvenciou podávania raz </w:t>
      </w:r>
      <w:r w:rsidR="00EB1CCC">
        <w:rPr>
          <w:rFonts w:eastAsiaTheme="minorHAnsi"/>
          <w:sz w:val="22"/>
          <w:szCs w:val="22"/>
        </w:rPr>
        <w:t>denne</w:t>
      </w:r>
      <w:r w:rsidRPr="00E04F02">
        <w:rPr>
          <w:rFonts w:eastAsiaTheme="minorHAnsi"/>
          <w:sz w:val="22"/>
          <w:szCs w:val="22"/>
        </w:rPr>
        <w:t xml:space="preserve">. Biologická dostupnosť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bola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úmerná dávke v rozmedzí od 5 mg do 20 mg.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V sérii </w:t>
      </w:r>
      <w:proofErr w:type="spellStart"/>
      <w:r w:rsidRPr="00E04F02">
        <w:rPr>
          <w:rFonts w:eastAsiaTheme="minorHAnsi"/>
          <w:sz w:val="22"/>
          <w:szCs w:val="22"/>
        </w:rPr>
        <w:t>farmakokinetických</w:t>
      </w:r>
      <w:proofErr w:type="spellEnd"/>
      <w:r w:rsidRPr="00E04F02">
        <w:rPr>
          <w:rFonts w:eastAsiaTheme="minorHAnsi"/>
          <w:sz w:val="22"/>
          <w:szCs w:val="22"/>
        </w:rPr>
        <w:t xml:space="preserve"> a klinických skúšaní sa u 6 % jedincov dosiahla vyššia koncentrácia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>. Výskyt tohto slabo metabolizujúceho fenotypu bol vyšší medzi dospelými čiernej pleti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ako u dospelých kaukazského typu (18 % </w:t>
      </w:r>
      <w:proofErr w:type="spellStart"/>
      <w:r w:rsidRPr="00E04F02">
        <w:rPr>
          <w:rFonts w:eastAsiaTheme="minorHAnsi"/>
          <w:sz w:val="22"/>
          <w:szCs w:val="22"/>
        </w:rPr>
        <w:t>vs</w:t>
      </w:r>
      <w:proofErr w:type="spellEnd"/>
      <w:r w:rsidRPr="00E04F02">
        <w:rPr>
          <w:rFonts w:eastAsiaTheme="minorHAnsi"/>
          <w:sz w:val="22"/>
          <w:szCs w:val="22"/>
        </w:rPr>
        <w:t>. 2 %), avšak bezpečnostný profil sa u týchto jedincov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neodlišoval od bežnej populácie.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Vo </w:t>
      </w:r>
      <w:proofErr w:type="spellStart"/>
      <w:r w:rsidRPr="00E04F02">
        <w:rPr>
          <w:rFonts w:eastAsiaTheme="minorHAnsi"/>
          <w:sz w:val="22"/>
          <w:szCs w:val="22"/>
        </w:rPr>
        <w:t>farmakokinetickej</w:t>
      </w:r>
      <w:proofErr w:type="spellEnd"/>
      <w:r w:rsidRPr="00E04F02">
        <w:rPr>
          <w:rFonts w:eastAsiaTheme="minorHAnsi"/>
          <w:sz w:val="22"/>
          <w:szCs w:val="22"/>
        </w:rPr>
        <w:t xml:space="preserve"> štúdii s viacnásobnou dávkou uskutočnenej u zdravých dospelých jedincov boli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zistení štyria slabí </w:t>
      </w:r>
      <w:proofErr w:type="spellStart"/>
      <w:r w:rsidRPr="00E04F02">
        <w:rPr>
          <w:rFonts w:eastAsiaTheme="minorHAnsi"/>
          <w:sz w:val="22"/>
          <w:szCs w:val="22"/>
        </w:rPr>
        <w:t>metabolizátori</w:t>
      </w:r>
      <w:proofErr w:type="spellEnd"/>
      <w:r w:rsidRPr="00E04F02">
        <w:rPr>
          <w:rFonts w:eastAsiaTheme="minorHAnsi"/>
          <w:sz w:val="22"/>
          <w:szCs w:val="22"/>
        </w:rPr>
        <w:t xml:space="preserve">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; v štúdii sa používala </w:t>
      </w:r>
      <w:proofErr w:type="spellStart"/>
      <w:r w:rsidRPr="00E04F02">
        <w:rPr>
          <w:rFonts w:eastAsiaTheme="minorHAnsi"/>
          <w:sz w:val="22"/>
          <w:szCs w:val="22"/>
        </w:rPr>
        <w:t>tabletová</w:t>
      </w:r>
      <w:proofErr w:type="spellEnd"/>
      <w:r w:rsidRPr="00E04F02">
        <w:rPr>
          <w:rFonts w:eastAsiaTheme="minorHAnsi"/>
          <w:sz w:val="22"/>
          <w:szCs w:val="22"/>
        </w:rPr>
        <w:t xml:space="preserve"> forma. </w:t>
      </w:r>
      <w:proofErr w:type="spellStart"/>
      <w:r w:rsidRPr="00E04F02">
        <w:rPr>
          <w:rFonts w:eastAsiaTheme="minorHAnsi"/>
          <w:sz w:val="22"/>
          <w:szCs w:val="22"/>
        </w:rPr>
        <w:t>C</w:t>
      </w:r>
      <w:r w:rsidRPr="00E04F02">
        <w:rPr>
          <w:rFonts w:eastAsiaTheme="minorHAnsi"/>
          <w:sz w:val="22"/>
          <w:szCs w:val="22"/>
          <w:vertAlign w:val="subscript"/>
        </w:rPr>
        <w:t>max</w:t>
      </w:r>
      <w:proofErr w:type="spellEnd"/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koncentrácia nameraná u týchto jedincov po asi 7 hodinách bola približne 3-násobne vyššia</w:t>
      </w:r>
    </w:p>
    <w:p w:rsidR="008D3E2F" w:rsidRPr="00E04F02" w:rsidRDefault="00185AC5" w:rsidP="00185AC5">
      <w:pPr>
        <w:rPr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s terminálnym polčasom približne 89 hodín.</w:t>
      </w:r>
    </w:p>
    <w:p w:rsidR="00185AC5" w:rsidRPr="00E04F02" w:rsidRDefault="00185AC5" w:rsidP="00185AC5">
      <w:pPr>
        <w:rPr>
          <w:sz w:val="22"/>
          <w:szCs w:val="22"/>
        </w:rPr>
      </w:pP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E04F02">
        <w:rPr>
          <w:rFonts w:eastAsiaTheme="minorHAnsi"/>
          <w:sz w:val="22"/>
          <w:szCs w:val="22"/>
          <w:u w:val="single"/>
        </w:rPr>
        <w:t>Distribúcia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sa stredne (83 % - 87 %) viaže na plazmatické proteíny. Neexistujú žiadne dôkazy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o klinicky relevantnej akumulácii lieku po podávaní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v dávke 5 mg – 20 mg raz denne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počas 14 dní.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proofErr w:type="spellStart"/>
      <w:r w:rsidRPr="00E04F02">
        <w:rPr>
          <w:rFonts w:eastAsiaTheme="minorHAnsi"/>
          <w:sz w:val="22"/>
          <w:szCs w:val="22"/>
          <w:u w:val="single"/>
        </w:rPr>
        <w:t>Biotransformácia</w:t>
      </w:r>
      <w:proofErr w:type="spellEnd"/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Enzým, ktorý je zodpovedný za metabolizmus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>, zatiaľ nebol identifikovaný, a preto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nemožno úplne vylúčiť interakcie s inými liekmi. </w:t>
      </w: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</w:t>
      </w:r>
      <w:r w:rsidRPr="00E04F02">
        <w:rPr>
          <w:rFonts w:eastAsiaTheme="minorHAnsi"/>
          <w:i/>
          <w:iCs/>
          <w:sz w:val="22"/>
          <w:szCs w:val="22"/>
        </w:rPr>
        <w:t xml:space="preserve">in </w:t>
      </w:r>
      <w:proofErr w:type="spellStart"/>
      <w:r w:rsidRPr="00E04F02">
        <w:rPr>
          <w:rFonts w:eastAsiaTheme="minorHAnsi"/>
          <w:i/>
          <w:iCs/>
          <w:sz w:val="22"/>
          <w:szCs w:val="22"/>
        </w:rPr>
        <w:t>vivo</w:t>
      </w:r>
      <w:proofErr w:type="spellEnd"/>
      <w:r w:rsidRPr="00E04F02">
        <w:rPr>
          <w:rFonts w:eastAsiaTheme="minorHAnsi"/>
          <w:i/>
          <w:iCs/>
          <w:sz w:val="22"/>
          <w:szCs w:val="22"/>
        </w:rPr>
        <w:t xml:space="preserve"> </w:t>
      </w:r>
      <w:proofErr w:type="spellStart"/>
      <w:r w:rsidRPr="00E04F02">
        <w:rPr>
          <w:rFonts w:eastAsiaTheme="minorHAnsi"/>
          <w:sz w:val="22"/>
          <w:szCs w:val="22"/>
        </w:rPr>
        <w:t>neinhibuje</w:t>
      </w:r>
      <w:proofErr w:type="spellEnd"/>
      <w:r w:rsidRPr="00E04F02">
        <w:rPr>
          <w:rFonts w:eastAsiaTheme="minorHAnsi"/>
          <w:sz w:val="22"/>
          <w:szCs w:val="22"/>
        </w:rPr>
        <w:t xml:space="preserve"> CYP3A4 a </w:t>
      </w:r>
      <w:r w:rsidRPr="00E04F02">
        <w:rPr>
          <w:rFonts w:eastAsiaTheme="minorHAnsi"/>
          <w:i/>
          <w:iCs/>
          <w:sz w:val="22"/>
          <w:szCs w:val="22"/>
        </w:rPr>
        <w:t>in vitro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štúdie ukázali, že tento liek </w:t>
      </w:r>
      <w:proofErr w:type="spellStart"/>
      <w:r w:rsidRPr="00E04F02">
        <w:rPr>
          <w:rFonts w:eastAsiaTheme="minorHAnsi"/>
          <w:sz w:val="22"/>
          <w:szCs w:val="22"/>
        </w:rPr>
        <w:t>neinhibuje</w:t>
      </w:r>
      <w:proofErr w:type="spellEnd"/>
      <w:r w:rsidRPr="00E04F02">
        <w:rPr>
          <w:rFonts w:eastAsiaTheme="minorHAnsi"/>
          <w:sz w:val="22"/>
          <w:szCs w:val="22"/>
        </w:rPr>
        <w:t xml:space="preserve"> CYP2D6 a nie je substrátom ani inhibítorom </w:t>
      </w:r>
      <w:proofErr w:type="spellStart"/>
      <w:r w:rsidRPr="00E04F02">
        <w:rPr>
          <w:rFonts w:eastAsiaTheme="minorHAnsi"/>
          <w:sz w:val="22"/>
          <w:szCs w:val="22"/>
        </w:rPr>
        <w:t>P-glykoproteínu</w:t>
      </w:r>
      <w:proofErr w:type="spellEnd"/>
      <w:r w:rsidRPr="00E04F02">
        <w:rPr>
          <w:rFonts w:eastAsiaTheme="minorHAnsi"/>
          <w:sz w:val="22"/>
          <w:szCs w:val="22"/>
        </w:rPr>
        <w:t>.</w:t>
      </w:r>
    </w:p>
    <w:p w:rsidR="000A712B" w:rsidRPr="00E04F02" w:rsidRDefault="00185AC5" w:rsidP="00185AC5">
      <w:pPr>
        <w:autoSpaceDE w:val="0"/>
        <w:autoSpaceDN w:val="0"/>
        <w:adjustRightInd w:val="0"/>
        <w:rPr>
          <w:i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V jednodávkových skrížených štúdiách s </w:t>
      </w:r>
      <w:proofErr w:type="spellStart"/>
      <w:r w:rsidRPr="00E04F02">
        <w:rPr>
          <w:rFonts w:eastAsiaTheme="minorHAnsi"/>
          <w:sz w:val="22"/>
          <w:szCs w:val="22"/>
        </w:rPr>
        <w:t>orodispergovateľnými</w:t>
      </w:r>
      <w:proofErr w:type="spellEnd"/>
      <w:r w:rsidRPr="00E04F02">
        <w:rPr>
          <w:rFonts w:eastAsiaTheme="minorHAnsi"/>
          <w:sz w:val="22"/>
          <w:szCs w:val="22"/>
        </w:rPr>
        <w:t xml:space="preserve"> tabletami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5 mg a bežnými tabletami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5 mg boli tieto formy </w:t>
      </w:r>
      <w:proofErr w:type="spellStart"/>
      <w:r w:rsidRPr="00E04F02">
        <w:rPr>
          <w:rFonts w:eastAsiaTheme="minorHAnsi"/>
          <w:sz w:val="22"/>
          <w:szCs w:val="22"/>
        </w:rPr>
        <w:t>bioekvivalentné</w:t>
      </w:r>
      <w:proofErr w:type="spellEnd"/>
      <w:r w:rsidRPr="00E04F02">
        <w:rPr>
          <w:rFonts w:eastAsiaTheme="minorHAnsi"/>
          <w:sz w:val="22"/>
          <w:szCs w:val="22"/>
        </w:rPr>
        <w:t>.</w:t>
      </w:r>
    </w:p>
    <w:p w:rsidR="00185AC5" w:rsidRPr="00E04F02" w:rsidRDefault="00185AC5" w:rsidP="00185AC5">
      <w:pPr>
        <w:rPr>
          <w:i/>
          <w:sz w:val="22"/>
          <w:szCs w:val="22"/>
        </w:rPr>
      </w:pP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E04F02">
        <w:rPr>
          <w:rFonts w:eastAsiaTheme="minorHAnsi"/>
          <w:sz w:val="22"/>
          <w:szCs w:val="22"/>
          <w:u w:val="single"/>
        </w:rPr>
        <w:t>Eliminácia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Prítomnosť jedla predlžuje </w:t>
      </w:r>
      <w:proofErr w:type="spellStart"/>
      <w:r w:rsidRPr="00E04F02">
        <w:rPr>
          <w:rFonts w:eastAsiaTheme="minorHAnsi"/>
          <w:sz w:val="22"/>
          <w:szCs w:val="22"/>
        </w:rPr>
        <w:t>T</w:t>
      </w:r>
      <w:r w:rsidRPr="00E04F02">
        <w:rPr>
          <w:rFonts w:eastAsiaTheme="minorHAnsi"/>
          <w:sz w:val="22"/>
          <w:szCs w:val="22"/>
          <w:vertAlign w:val="subscript"/>
        </w:rPr>
        <w:t>max</w:t>
      </w:r>
      <w:proofErr w:type="spellEnd"/>
      <w:r w:rsidRPr="00E04F02">
        <w:rPr>
          <w:rFonts w:eastAsiaTheme="minorHAnsi"/>
          <w:sz w:val="22"/>
          <w:szCs w:val="22"/>
        </w:rPr>
        <w:t xml:space="preserve">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z 2,5 na 4 hodiny a </w:t>
      </w:r>
      <w:proofErr w:type="spellStart"/>
      <w:r w:rsidRPr="00E04F02">
        <w:rPr>
          <w:rFonts w:eastAsiaTheme="minorHAnsi"/>
          <w:sz w:val="22"/>
          <w:szCs w:val="22"/>
        </w:rPr>
        <w:t>T</w:t>
      </w:r>
      <w:r w:rsidRPr="00E04F02">
        <w:rPr>
          <w:rFonts w:eastAsiaTheme="minorHAnsi"/>
          <w:sz w:val="22"/>
          <w:szCs w:val="22"/>
          <w:vertAlign w:val="subscript"/>
        </w:rPr>
        <w:t>max</w:t>
      </w:r>
      <w:proofErr w:type="spellEnd"/>
      <w:r w:rsidRPr="00E04F02">
        <w:rPr>
          <w:rFonts w:eastAsiaTheme="minorHAnsi"/>
          <w:sz w:val="22"/>
          <w:szCs w:val="22"/>
        </w:rPr>
        <w:t xml:space="preserve"> 3-OH-desloratadínu zo 4 na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6 hodín. V inej štúdii nemal grapefruitový džús vplyv na dostupnosť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>. Voda nemala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lastRenderedPageBreak/>
        <w:t xml:space="preserve">vplyv na biologickú dostupnosť </w:t>
      </w:r>
      <w:proofErr w:type="spellStart"/>
      <w:r w:rsidRPr="00E04F02">
        <w:rPr>
          <w:rFonts w:eastAsiaTheme="minorHAnsi"/>
          <w:sz w:val="22"/>
          <w:szCs w:val="22"/>
        </w:rPr>
        <w:t>orodispergovateľných</w:t>
      </w:r>
      <w:proofErr w:type="spellEnd"/>
      <w:r w:rsidRPr="00E04F02">
        <w:rPr>
          <w:rFonts w:eastAsiaTheme="minorHAnsi"/>
          <w:sz w:val="22"/>
          <w:szCs w:val="22"/>
        </w:rPr>
        <w:t xml:space="preserve"> tabliet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>.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E04F02">
        <w:rPr>
          <w:rFonts w:eastAsiaTheme="minorHAnsi"/>
          <w:sz w:val="22"/>
          <w:szCs w:val="22"/>
          <w:u w:val="single"/>
        </w:rPr>
        <w:t>Pacienti s poruchou funkcie obličiek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V jednej štúdii s jednorazovou dávkou a jednej štúdii s viacnásobnou dávkou sa porovnávala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farmakokinetika</w:t>
      </w:r>
      <w:proofErr w:type="spellEnd"/>
      <w:r w:rsidRPr="00E04F02">
        <w:rPr>
          <w:rFonts w:eastAsiaTheme="minorHAnsi"/>
          <w:sz w:val="22"/>
          <w:szCs w:val="22"/>
        </w:rPr>
        <w:t xml:space="preserve">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u pacientov s chronickou </w:t>
      </w:r>
      <w:proofErr w:type="spellStart"/>
      <w:r w:rsidRPr="00E04F02">
        <w:rPr>
          <w:rFonts w:eastAsiaTheme="minorHAnsi"/>
          <w:sz w:val="22"/>
          <w:szCs w:val="22"/>
        </w:rPr>
        <w:t>renálnou</w:t>
      </w:r>
      <w:proofErr w:type="spellEnd"/>
      <w:r w:rsidRPr="00E04F02">
        <w:rPr>
          <w:rFonts w:eastAsiaTheme="minorHAnsi"/>
          <w:sz w:val="22"/>
          <w:szCs w:val="22"/>
        </w:rPr>
        <w:t xml:space="preserve"> </w:t>
      </w:r>
      <w:proofErr w:type="spellStart"/>
      <w:r w:rsidRPr="00E04F02">
        <w:rPr>
          <w:rFonts w:eastAsiaTheme="minorHAnsi"/>
          <w:sz w:val="22"/>
          <w:szCs w:val="22"/>
        </w:rPr>
        <w:t>insuficienciou</w:t>
      </w:r>
      <w:proofErr w:type="spellEnd"/>
      <w:r w:rsidRPr="00E04F02">
        <w:rPr>
          <w:rFonts w:eastAsiaTheme="minorHAnsi"/>
          <w:sz w:val="22"/>
          <w:szCs w:val="22"/>
        </w:rPr>
        <w:t xml:space="preserve"> (CRI) a zdravých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jedincov. V štúdii s jednorazovou dávkou bola expozícia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približne 2-násobne vyššia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u jedincov s miernou až stredne závažnou CRI a 2,5-násobne vyššia u jedincov so závažnou CRI,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v porovnaní so zdravými jedincami. V štúdii s viacnásobnou dávkou sa rovnovážny stav dosiahol po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11. dni a v porovnaní so zdravými jedincami bola expozícia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~ 1,5-násobne vyššia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u jedincov s miernou až stredne závažnou CRI a ~ 2,5-násobne vyššia u jedincov so závažnou CRI.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V oboch štúdiách neboli zmeny v expozícii (AUC a </w:t>
      </w:r>
      <w:proofErr w:type="spellStart"/>
      <w:r w:rsidRPr="00E04F02">
        <w:rPr>
          <w:rFonts w:eastAsiaTheme="minorHAnsi"/>
          <w:sz w:val="22"/>
          <w:szCs w:val="22"/>
        </w:rPr>
        <w:t>Cmax</w:t>
      </w:r>
      <w:proofErr w:type="spellEnd"/>
      <w:r w:rsidRPr="00E04F02">
        <w:rPr>
          <w:rFonts w:eastAsiaTheme="minorHAnsi"/>
          <w:sz w:val="22"/>
          <w:szCs w:val="22"/>
        </w:rPr>
        <w:t xml:space="preserve">)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a 3-hydroxydesloratadínu</w:t>
      </w:r>
    </w:p>
    <w:p w:rsidR="00737975" w:rsidRPr="00E04F02" w:rsidRDefault="00185AC5" w:rsidP="00185AC5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klinicky relevantné.</w:t>
      </w:r>
    </w:p>
    <w:p w:rsidR="00185AC5" w:rsidRPr="00E04F02" w:rsidRDefault="00185AC5" w:rsidP="00185AC5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5.3</w:t>
      </w:r>
      <w:r w:rsidRPr="00843926">
        <w:rPr>
          <w:rFonts w:ascii="Times New Roman" w:hAnsi="Times New Roman"/>
          <w:i w:val="0"/>
          <w:sz w:val="22"/>
          <w:szCs w:val="22"/>
        </w:rPr>
        <w:tab/>
        <w:t>Predklinické údaje o bezpečnosti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E04F02">
        <w:rPr>
          <w:rFonts w:eastAsiaTheme="minorHAnsi"/>
          <w:sz w:val="22"/>
          <w:szCs w:val="22"/>
        </w:rPr>
        <w:t>Desloratadín</w:t>
      </w:r>
      <w:proofErr w:type="spellEnd"/>
      <w:r w:rsidRPr="00E04F02">
        <w:rPr>
          <w:rFonts w:eastAsiaTheme="minorHAnsi"/>
          <w:sz w:val="22"/>
          <w:szCs w:val="22"/>
        </w:rPr>
        <w:t xml:space="preserve"> je primárny aktívny </w:t>
      </w:r>
      <w:proofErr w:type="spellStart"/>
      <w:r w:rsidRPr="00E04F02">
        <w:rPr>
          <w:rFonts w:eastAsiaTheme="minorHAnsi"/>
          <w:sz w:val="22"/>
          <w:szCs w:val="22"/>
        </w:rPr>
        <w:t>metabolit</w:t>
      </w:r>
      <w:proofErr w:type="spellEnd"/>
      <w:r w:rsidRPr="00E04F02">
        <w:rPr>
          <w:rFonts w:eastAsiaTheme="minorHAnsi"/>
          <w:sz w:val="22"/>
          <w:szCs w:val="22"/>
        </w:rPr>
        <w:t xml:space="preserve"> </w:t>
      </w:r>
      <w:proofErr w:type="spellStart"/>
      <w:r w:rsidRPr="00E04F02">
        <w:rPr>
          <w:rFonts w:eastAsiaTheme="minorHAnsi"/>
          <w:sz w:val="22"/>
          <w:szCs w:val="22"/>
        </w:rPr>
        <w:t>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. Predklinické štúdie s </w:t>
      </w:r>
      <w:proofErr w:type="spellStart"/>
      <w:r w:rsidRPr="00E04F02">
        <w:rPr>
          <w:rFonts w:eastAsiaTheme="minorHAnsi"/>
          <w:sz w:val="22"/>
          <w:szCs w:val="22"/>
        </w:rPr>
        <w:t>desloratadínom</w:t>
      </w:r>
      <w:proofErr w:type="spellEnd"/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a </w:t>
      </w:r>
      <w:proofErr w:type="spellStart"/>
      <w:r w:rsidRPr="00E04F02">
        <w:rPr>
          <w:rFonts w:eastAsiaTheme="minorHAnsi"/>
          <w:sz w:val="22"/>
          <w:szCs w:val="22"/>
        </w:rPr>
        <w:t>loratadínom</w:t>
      </w:r>
      <w:proofErr w:type="spellEnd"/>
      <w:r w:rsidRPr="00E04F02">
        <w:rPr>
          <w:rFonts w:eastAsiaTheme="minorHAnsi"/>
          <w:sz w:val="22"/>
          <w:szCs w:val="22"/>
        </w:rPr>
        <w:t xml:space="preserve"> ukázali, že pri porovnateľných úrovniach expozície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sa nevyskytli žiadne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kvalitatívne alebo kvantitatívne rozdiely v profile toxicity </w:t>
      </w:r>
      <w:proofErr w:type="spellStart"/>
      <w:r w:rsidRPr="00E04F02">
        <w:rPr>
          <w:rFonts w:eastAsiaTheme="minorHAnsi"/>
          <w:sz w:val="22"/>
          <w:szCs w:val="22"/>
        </w:rPr>
        <w:t>desloratadínu</w:t>
      </w:r>
      <w:proofErr w:type="spellEnd"/>
      <w:r w:rsidRPr="00E04F02">
        <w:rPr>
          <w:rFonts w:eastAsiaTheme="minorHAnsi"/>
          <w:sz w:val="22"/>
          <w:szCs w:val="22"/>
        </w:rPr>
        <w:t xml:space="preserve"> a </w:t>
      </w:r>
      <w:proofErr w:type="spellStart"/>
      <w:r w:rsidRPr="00E04F02">
        <w:rPr>
          <w:rFonts w:eastAsiaTheme="minorHAnsi"/>
          <w:sz w:val="22"/>
          <w:szCs w:val="22"/>
        </w:rPr>
        <w:t>loratadínu</w:t>
      </w:r>
      <w:proofErr w:type="spellEnd"/>
      <w:r w:rsidRPr="00E04F02">
        <w:rPr>
          <w:rFonts w:eastAsiaTheme="minorHAnsi"/>
          <w:sz w:val="22"/>
          <w:szCs w:val="22"/>
        </w:rPr>
        <w:t>.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Predklinické údaje získané na základe obvyklých farmakologických štúdií bezpečnosti, toxicity po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opakovanom podávaní, </w:t>
      </w:r>
      <w:proofErr w:type="spellStart"/>
      <w:r w:rsidRPr="00E04F02">
        <w:rPr>
          <w:rFonts w:eastAsiaTheme="minorHAnsi"/>
          <w:sz w:val="22"/>
          <w:szCs w:val="22"/>
        </w:rPr>
        <w:t>genotoxicity</w:t>
      </w:r>
      <w:proofErr w:type="spellEnd"/>
      <w:r w:rsidRPr="00E04F02">
        <w:rPr>
          <w:rFonts w:eastAsiaTheme="minorHAnsi"/>
          <w:sz w:val="22"/>
          <w:szCs w:val="22"/>
        </w:rPr>
        <w:t>, karcinogénneho potenciálu, reprodukčnej toxicity a vývinu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neodhalili žiadne osobitné riziko pre ľudí. Spoločné analýzy predklinických a klinických štúdií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miestnej dráždivosti vykonaných s </w:t>
      </w:r>
      <w:proofErr w:type="spellStart"/>
      <w:r w:rsidRPr="00E04F02">
        <w:rPr>
          <w:rFonts w:eastAsiaTheme="minorHAnsi"/>
          <w:sz w:val="22"/>
          <w:szCs w:val="22"/>
        </w:rPr>
        <w:t>orodispergovateľnými</w:t>
      </w:r>
      <w:proofErr w:type="spellEnd"/>
      <w:r w:rsidRPr="00E04F02">
        <w:rPr>
          <w:rFonts w:eastAsiaTheme="minorHAnsi"/>
          <w:sz w:val="22"/>
          <w:szCs w:val="22"/>
        </w:rPr>
        <w:t xml:space="preserve"> tabletami ukazujú, že klinické používanie</w:t>
      </w:r>
    </w:p>
    <w:p w:rsidR="00185AC5" w:rsidRPr="00E04F02" w:rsidRDefault="00185AC5" w:rsidP="00185AC5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>tejto formy pravdepodobne nepredstavuje z hľadiska miestnej dráždivosti riziko. Štúdie</w:t>
      </w:r>
    </w:p>
    <w:p w:rsidR="005A00A4" w:rsidRPr="00E04F02" w:rsidRDefault="00185AC5" w:rsidP="00185AC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E04F02">
        <w:rPr>
          <w:rFonts w:eastAsiaTheme="minorHAnsi"/>
          <w:sz w:val="22"/>
          <w:szCs w:val="22"/>
        </w:rPr>
        <w:t xml:space="preserve">s </w:t>
      </w:r>
      <w:proofErr w:type="spellStart"/>
      <w:r w:rsidRPr="00E04F02">
        <w:rPr>
          <w:rFonts w:eastAsiaTheme="minorHAnsi"/>
          <w:sz w:val="22"/>
          <w:szCs w:val="22"/>
        </w:rPr>
        <w:t>desloratadínom</w:t>
      </w:r>
      <w:proofErr w:type="spellEnd"/>
      <w:r w:rsidRPr="00E04F02">
        <w:rPr>
          <w:rFonts w:eastAsiaTheme="minorHAnsi"/>
          <w:sz w:val="22"/>
          <w:szCs w:val="22"/>
        </w:rPr>
        <w:t xml:space="preserve"> a </w:t>
      </w:r>
      <w:proofErr w:type="spellStart"/>
      <w:r w:rsidRPr="00E04F02">
        <w:rPr>
          <w:rFonts w:eastAsiaTheme="minorHAnsi"/>
          <w:sz w:val="22"/>
          <w:szCs w:val="22"/>
        </w:rPr>
        <w:t>loratadínom</w:t>
      </w:r>
      <w:proofErr w:type="spellEnd"/>
      <w:r w:rsidRPr="00E04F02">
        <w:rPr>
          <w:rFonts w:eastAsiaTheme="minorHAnsi"/>
          <w:sz w:val="22"/>
          <w:szCs w:val="22"/>
        </w:rPr>
        <w:t xml:space="preserve"> ukázali neprítomnosť karcinogénneho potenciálu.</w:t>
      </w:r>
    </w:p>
    <w:p w:rsidR="00185AC5" w:rsidRPr="00E04F02" w:rsidRDefault="00185AC5" w:rsidP="00185AC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185AC5" w:rsidRPr="00E04F02" w:rsidRDefault="00185AC5" w:rsidP="00185AC5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E04F02" w:rsidRDefault="005A00A4" w:rsidP="00F00941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Farmaceutické informácie</w:t>
      </w:r>
      <w:r w:rsidRPr="00843926">
        <w:rPr>
          <w:rFonts w:ascii="Times New Roman" w:hAnsi="Times New Roman"/>
          <w:i w:val="0"/>
          <w:sz w:val="22"/>
          <w:szCs w:val="22"/>
        </w:rPr>
        <w:br/>
      </w: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6.1</w:t>
      </w:r>
      <w:r w:rsidRPr="00843926">
        <w:rPr>
          <w:rFonts w:ascii="Times New Roman" w:hAnsi="Times New Roman"/>
          <w:i w:val="0"/>
          <w:sz w:val="22"/>
          <w:szCs w:val="22"/>
        </w:rPr>
        <w:tab/>
        <w:t>Zoznam pomocných látok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892636" w:rsidRPr="00E04F02" w:rsidRDefault="0084737D" w:rsidP="00E31F1B">
      <w:pPr>
        <w:contextualSpacing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</w:t>
      </w:r>
      <w:r w:rsidR="008433AD" w:rsidRPr="00E04F02">
        <w:rPr>
          <w:rFonts w:eastAsiaTheme="minorEastAsia"/>
          <w:sz w:val="22"/>
          <w:szCs w:val="22"/>
        </w:rPr>
        <w:t xml:space="preserve">raselná soľ </w:t>
      </w:r>
      <w:proofErr w:type="spellStart"/>
      <w:r w:rsidR="008433AD" w:rsidRPr="00E04F02">
        <w:rPr>
          <w:rFonts w:eastAsiaTheme="minorEastAsia"/>
          <w:sz w:val="22"/>
          <w:szCs w:val="22"/>
        </w:rPr>
        <w:t>polakrilínu</w:t>
      </w:r>
      <w:proofErr w:type="spellEnd"/>
    </w:p>
    <w:p w:rsidR="00892636" w:rsidRPr="00E04F02" w:rsidRDefault="0084737D" w:rsidP="00E31F1B">
      <w:pPr>
        <w:contextualSpacing/>
        <w:jc w:val="both"/>
        <w:rPr>
          <w:rFonts w:eastAsiaTheme="minorEastAsia"/>
          <w:sz w:val="22"/>
          <w:szCs w:val="22"/>
        </w:rPr>
      </w:pPr>
      <w:proofErr w:type="spellStart"/>
      <w:r>
        <w:rPr>
          <w:rFonts w:eastAsiaTheme="minorEastAsia"/>
          <w:sz w:val="22"/>
          <w:szCs w:val="22"/>
        </w:rPr>
        <w:t>m</w:t>
      </w:r>
      <w:r w:rsidR="00E31F1B" w:rsidRPr="00E04F02">
        <w:rPr>
          <w:rFonts w:eastAsiaTheme="minorEastAsia"/>
          <w:sz w:val="22"/>
          <w:szCs w:val="22"/>
        </w:rPr>
        <w:t>onohydrát</w:t>
      </w:r>
      <w:proofErr w:type="spellEnd"/>
      <w:r w:rsidR="00E31F1B" w:rsidRPr="00E04F02">
        <w:rPr>
          <w:rFonts w:eastAsiaTheme="minorEastAsia"/>
          <w:sz w:val="22"/>
          <w:szCs w:val="22"/>
        </w:rPr>
        <w:t xml:space="preserve"> kyseliny citrónovej</w:t>
      </w:r>
    </w:p>
    <w:p w:rsidR="00892636" w:rsidRPr="00E04F02" w:rsidRDefault="0084737D" w:rsidP="00E31F1B">
      <w:pPr>
        <w:contextualSpacing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č</w:t>
      </w:r>
      <w:r w:rsidR="00E31F1B" w:rsidRPr="00E04F02">
        <w:rPr>
          <w:rFonts w:eastAsiaTheme="minorEastAsia"/>
          <w:sz w:val="22"/>
          <w:szCs w:val="22"/>
        </w:rPr>
        <w:t>ervený oxid železitý</w:t>
      </w:r>
    </w:p>
    <w:p w:rsidR="00892636" w:rsidRPr="00E04F02" w:rsidRDefault="0084737D" w:rsidP="00E31F1B">
      <w:pPr>
        <w:contextualSpacing/>
        <w:jc w:val="both"/>
        <w:rPr>
          <w:rFonts w:eastAsiaTheme="minorEastAsia"/>
          <w:sz w:val="22"/>
          <w:szCs w:val="22"/>
        </w:rPr>
      </w:pPr>
      <w:proofErr w:type="spellStart"/>
      <w:r>
        <w:rPr>
          <w:rFonts w:eastAsiaTheme="minorEastAsia"/>
          <w:sz w:val="22"/>
          <w:szCs w:val="22"/>
        </w:rPr>
        <w:t>s</w:t>
      </w:r>
      <w:r w:rsidR="00E31F1B" w:rsidRPr="00E04F02">
        <w:rPr>
          <w:rFonts w:eastAsiaTheme="minorEastAsia"/>
          <w:sz w:val="22"/>
          <w:szCs w:val="22"/>
        </w:rPr>
        <w:t>tear</w:t>
      </w:r>
      <w:r w:rsidR="00156CA8" w:rsidRPr="00E04F02">
        <w:rPr>
          <w:rFonts w:eastAsiaTheme="minorEastAsia"/>
          <w:sz w:val="22"/>
          <w:szCs w:val="22"/>
        </w:rPr>
        <w:t>an</w:t>
      </w:r>
      <w:proofErr w:type="spellEnd"/>
      <w:r w:rsidR="00156CA8" w:rsidRPr="00E04F02">
        <w:rPr>
          <w:rFonts w:eastAsiaTheme="minorEastAsia"/>
          <w:sz w:val="22"/>
          <w:szCs w:val="22"/>
        </w:rPr>
        <w:t xml:space="preserve"> </w:t>
      </w:r>
      <w:proofErr w:type="spellStart"/>
      <w:r w:rsidR="00156CA8" w:rsidRPr="00E04F02">
        <w:rPr>
          <w:rFonts w:eastAsiaTheme="minorEastAsia"/>
          <w:sz w:val="22"/>
          <w:szCs w:val="22"/>
        </w:rPr>
        <w:t>horečnatý</w:t>
      </w:r>
      <w:proofErr w:type="spellEnd"/>
    </w:p>
    <w:p w:rsidR="00892636" w:rsidRPr="00E04F02" w:rsidRDefault="0084737D" w:rsidP="00E31F1B">
      <w:pPr>
        <w:contextualSpacing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s</w:t>
      </w:r>
      <w:r w:rsidR="00E31F1B" w:rsidRPr="00E04F02">
        <w:rPr>
          <w:rFonts w:eastAsiaTheme="minorEastAsia"/>
          <w:sz w:val="22"/>
          <w:szCs w:val="22"/>
        </w:rPr>
        <w:t xml:space="preserve">odná soľ </w:t>
      </w:r>
      <w:proofErr w:type="spellStart"/>
      <w:r w:rsidR="00E31F1B" w:rsidRPr="00E04F02">
        <w:rPr>
          <w:rFonts w:eastAsiaTheme="minorEastAsia"/>
          <w:sz w:val="22"/>
          <w:szCs w:val="22"/>
        </w:rPr>
        <w:t>kroskarmelózy</w:t>
      </w:r>
      <w:proofErr w:type="spellEnd"/>
    </w:p>
    <w:p w:rsidR="00892636" w:rsidRPr="00E04F02" w:rsidRDefault="0084737D" w:rsidP="00E31F1B">
      <w:pPr>
        <w:contextualSpacing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o</w:t>
      </w:r>
      <w:r w:rsidR="008F7348" w:rsidRPr="00E04F02">
        <w:rPr>
          <w:rFonts w:eastAsiaTheme="minorEastAsia"/>
          <w:sz w:val="22"/>
          <w:szCs w:val="22"/>
        </w:rPr>
        <w:t>vocná p</w:t>
      </w:r>
      <w:r w:rsidR="00E31F1B" w:rsidRPr="00E04F02">
        <w:rPr>
          <w:rFonts w:eastAsiaTheme="minorEastAsia"/>
          <w:sz w:val="22"/>
          <w:szCs w:val="22"/>
        </w:rPr>
        <w:t xml:space="preserve">ríchuť </w:t>
      </w:r>
      <w:proofErr w:type="spellStart"/>
      <w:r w:rsidR="008F7348" w:rsidRPr="00E04F02">
        <w:rPr>
          <w:rFonts w:eastAsiaTheme="minorEastAsia"/>
          <w:sz w:val="22"/>
          <w:szCs w:val="22"/>
        </w:rPr>
        <w:t>t</w:t>
      </w:r>
      <w:r w:rsidR="00892636" w:rsidRPr="00E04F02">
        <w:rPr>
          <w:rFonts w:eastAsiaTheme="minorEastAsia"/>
          <w:sz w:val="22"/>
          <w:szCs w:val="22"/>
        </w:rPr>
        <w:t>utti</w:t>
      </w:r>
      <w:proofErr w:type="spellEnd"/>
      <w:r w:rsidR="00892636" w:rsidRPr="00E04F02">
        <w:rPr>
          <w:rFonts w:eastAsiaTheme="minorEastAsia"/>
          <w:sz w:val="22"/>
          <w:szCs w:val="22"/>
        </w:rPr>
        <w:t xml:space="preserve"> </w:t>
      </w:r>
      <w:proofErr w:type="spellStart"/>
      <w:r w:rsidR="008F7348" w:rsidRPr="00E04F02">
        <w:rPr>
          <w:rFonts w:eastAsiaTheme="minorEastAsia"/>
          <w:sz w:val="22"/>
          <w:szCs w:val="22"/>
        </w:rPr>
        <w:t>f</w:t>
      </w:r>
      <w:r w:rsidR="00892636" w:rsidRPr="00E04F02">
        <w:rPr>
          <w:rFonts w:eastAsiaTheme="minorEastAsia"/>
          <w:sz w:val="22"/>
          <w:szCs w:val="22"/>
        </w:rPr>
        <w:t>rutti</w:t>
      </w:r>
      <w:proofErr w:type="spellEnd"/>
      <w:r w:rsidR="00F52F76">
        <w:rPr>
          <w:rFonts w:eastAsiaTheme="minorEastAsia"/>
          <w:sz w:val="22"/>
          <w:szCs w:val="22"/>
        </w:rPr>
        <w:t xml:space="preserve"> (obsahuje modifikovaný škrob (E 1450))</w:t>
      </w:r>
    </w:p>
    <w:p w:rsidR="00892636" w:rsidRPr="00E04F02" w:rsidRDefault="0084737D" w:rsidP="00E31F1B">
      <w:pPr>
        <w:contextualSpacing/>
        <w:jc w:val="both"/>
        <w:rPr>
          <w:rFonts w:eastAsiaTheme="minorEastAsia"/>
          <w:sz w:val="22"/>
          <w:szCs w:val="22"/>
        </w:rPr>
      </w:pPr>
      <w:proofErr w:type="spellStart"/>
      <w:r>
        <w:rPr>
          <w:rFonts w:eastAsiaTheme="minorEastAsia"/>
          <w:sz w:val="22"/>
          <w:szCs w:val="22"/>
        </w:rPr>
        <w:t>a</w:t>
      </w:r>
      <w:r w:rsidR="00892636" w:rsidRPr="00E04F02">
        <w:rPr>
          <w:rFonts w:eastAsiaTheme="minorEastAsia"/>
          <w:sz w:val="22"/>
          <w:szCs w:val="22"/>
        </w:rPr>
        <w:t>spart</w:t>
      </w:r>
      <w:r w:rsidR="00E31F1B" w:rsidRPr="00E04F02">
        <w:rPr>
          <w:rFonts w:eastAsiaTheme="minorEastAsia"/>
          <w:sz w:val="22"/>
          <w:szCs w:val="22"/>
        </w:rPr>
        <w:t>á</w:t>
      </w:r>
      <w:r w:rsidR="00892636" w:rsidRPr="00E04F02">
        <w:rPr>
          <w:rFonts w:eastAsiaTheme="minorEastAsia"/>
          <w:sz w:val="22"/>
          <w:szCs w:val="22"/>
        </w:rPr>
        <w:t>m</w:t>
      </w:r>
      <w:proofErr w:type="spellEnd"/>
      <w:r w:rsidR="00892636" w:rsidRPr="00E04F02">
        <w:rPr>
          <w:rFonts w:eastAsiaTheme="minorEastAsia"/>
          <w:sz w:val="22"/>
          <w:szCs w:val="22"/>
        </w:rPr>
        <w:t xml:space="preserve"> (E951)</w:t>
      </w:r>
    </w:p>
    <w:p w:rsidR="00892636" w:rsidRPr="00E04F02" w:rsidRDefault="0084737D" w:rsidP="00E31F1B">
      <w:pPr>
        <w:contextualSpacing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m</w:t>
      </w:r>
      <w:r w:rsidR="00E31F1B" w:rsidRPr="00E04F02">
        <w:rPr>
          <w:rFonts w:eastAsiaTheme="minorEastAsia"/>
          <w:sz w:val="22"/>
          <w:szCs w:val="22"/>
        </w:rPr>
        <w:t>ikrokryštalická celulóza</w:t>
      </w:r>
    </w:p>
    <w:p w:rsidR="00892636" w:rsidRPr="00E04F02" w:rsidRDefault="0084737D" w:rsidP="00E31F1B">
      <w:pPr>
        <w:contextualSpacing/>
        <w:jc w:val="both"/>
        <w:rPr>
          <w:rFonts w:eastAsiaTheme="minorEastAsia"/>
          <w:sz w:val="22"/>
          <w:szCs w:val="22"/>
        </w:rPr>
      </w:pPr>
      <w:proofErr w:type="spellStart"/>
      <w:r>
        <w:rPr>
          <w:rFonts w:eastAsiaTheme="minorEastAsia"/>
          <w:sz w:val="22"/>
          <w:szCs w:val="22"/>
        </w:rPr>
        <w:t>m</w:t>
      </w:r>
      <w:r w:rsidR="00892636" w:rsidRPr="00E04F02">
        <w:rPr>
          <w:rFonts w:eastAsiaTheme="minorEastAsia"/>
          <w:sz w:val="22"/>
          <w:szCs w:val="22"/>
        </w:rPr>
        <w:t>anitol</w:t>
      </w:r>
      <w:proofErr w:type="spellEnd"/>
      <w:r w:rsidR="00892636" w:rsidRPr="00E04F02">
        <w:rPr>
          <w:rFonts w:eastAsiaTheme="minorEastAsia"/>
          <w:sz w:val="22"/>
          <w:szCs w:val="22"/>
        </w:rPr>
        <w:t xml:space="preserve"> (E421)</w:t>
      </w:r>
    </w:p>
    <w:p w:rsidR="00FB731B" w:rsidRPr="00E04F02" w:rsidRDefault="0084737D" w:rsidP="00E31F1B">
      <w:pPr>
        <w:contextualSpacing/>
        <w:jc w:val="both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h</w:t>
      </w:r>
      <w:r w:rsidR="00FB731B" w:rsidRPr="00843926">
        <w:rPr>
          <w:sz w:val="22"/>
          <w:szCs w:val="22"/>
        </w:rPr>
        <w:t>ydroxid draselný na úpravu pH</w:t>
      </w:r>
    </w:p>
    <w:p w:rsidR="005A00A4" w:rsidRPr="00E04F02" w:rsidRDefault="005A00A4" w:rsidP="00E31F1B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6.2</w:t>
      </w:r>
      <w:r w:rsidRPr="00843926">
        <w:rPr>
          <w:rFonts w:ascii="Times New Roman" w:hAnsi="Times New Roman"/>
          <w:i w:val="0"/>
          <w:sz w:val="22"/>
          <w:szCs w:val="22"/>
        </w:rPr>
        <w:tab/>
        <w:t>Inkompatibility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 xml:space="preserve">Neaplikovateľné. 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6.3</w:t>
      </w:r>
      <w:r w:rsidRPr="00843926">
        <w:rPr>
          <w:rFonts w:ascii="Times New Roman" w:hAnsi="Times New Roman"/>
          <w:i w:val="0"/>
          <w:sz w:val="22"/>
          <w:szCs w:val="22"/>
        </w:rPr>
        <w:tab/>
        <w:t>Čas použiteľnosti</w:t>
      </w:r>
    </w:p>
    <w:p w:rsidR="005A00A4" w:rsidRPr="00E04F02" w:rsidRDefault="005A00A4" w:rsidP="00F0094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Zarkazkladnhotextu"/>
        <w:spacing w:line="240" w:lineRule="auto"/>
        <w:ind w:left="0"/>
        <w:rPr>
          <w:sz w:val="22"/>
          <w:szCs w:val="22"/>
        </w:rPr>
      </w:pPr>
      <w:r w:rsidRPr="00E04F02">
        <w:rPr>
          <w:sz w:val="22"/>
          <w:szCs w:val="22"/>
        </w:rPr>
        <w:t xml:space="preserve">3 </w:t>
      </w:r>
      <w:r w:rsidR="006D7981" w:rsidRPr="00E04F02">
        <w:rPr>
          <w:sz w:val="22"/>
          <w:szCs w:val="22"/>
        </w:rPr>
        <w:t>roky</w:t>
      </w:r>
    </w:p>
    <w:p w:rsidR="005A00A4" w:rsidRPr="00E04F02" w:rsidRDefault="005A00A4" w:rsidP="00F0094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6.4</w:t>
      </w:r>
      <w:r w:rsidRPr="00843926">
        <w:rPr>
          <w:rFonts w:ascii="Times New Roman" w:hAnsi="Times New Roman"/>
          <w:i w:val="0"/>
          <w:sz w:val="22"/>
          <w:szCs w:val="22"/>
        </w:rPr>
        <w:tab/>
        <w:t>Špeciálne upozornenia na uchovávanie</w:t>
      </w:r>
      <w:r w:rsidRPr="00843926">
        <w:rPr>
          <w:rFonts w:ascii="Times New Roman" w:hAnsi="Times New Roman"/>
          <w:i w:val="0"/>
          <w:sz w:val="22"/>
          <w:szCs w:val="22"/>
        </w:rPr>
        <w:br/>
      </w:r>
    </w:p>
    <w:p w:rsidR="005A00A4" w:rsidRPr="00E04F02" w:rsidRDefault="00892636" w:rsidP="00F00941">
      <w:pPr>
        <w:jc w:val="both"/>
        <w:rPr>
          <w:noProof/>
          <w:sz w:val="22"/>
          <w:szCs w:val="22"/>
        </w:rPr>
      </w:pPr>
      <w:r w:rsidRPr="00E04F02">
        <w:rPr>
          <w:noProof/>
          <w:sz w:val="22"/>
          <w:szCs w:val="22"/>
        </w:rPr>
        <w:t>Tento liek nevyžaduje žiadne zvláštne podmienky na uchovávanie.</w:t>
      </w:r>
    </w:p>
    <w:p w:rsidR="00892636" w:rsidRPr="00E04F02" w:rsidRDefault="00892636" w:rsidP="00F00941">
      <w:pPr>
        <w:jc w:val="both"/>
        <w:rPr>
          <w:sz w:val="22"/>
          <w:szCs w:val="22"/>
        </w:rPr>
      </w:pP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6.5</w:t>
      </w:r>
      <w:r w:rsidRPr="00843926">
        <w:rPr>
          <w:rFonts w:ascii="Times New Roman" w:hAnsi="Times New Roman"/>
          <w:i w:val="0"/>
          <w:sz w:val="22"/>
          <w:szCs w:val="22"/>
        </w:rPr>
        <w:tab/>
        <w:t>Druh obalu a obsah balenia</w:t>
      </w:r>
      <w:r w:rsidRPr="00843926">
        <w:rPr>
          <w:rFonts w:ascii="Times New Roman" w:hAnsi="Times New Roman"/>
          <w:i w:val="0"/>
          <w:sz w:val="22"/>
          <w:szCs w:val="22"/>
        </w:rPr>
        <w:br/>
      </w:r>
    </w:p>
    <w:p w:rsidR="00B4192E" w:rsidRPr="00E04F02" w:rsidRDefault="006D7981" w:rsidP="00F00941">
      <w:pPr>
        <w:pStyle w:val="Zarkazkladnhotextu"/>
        <w:spacing w:line="240" w:lineRule="auto"/>
        <w:ind w:left="0"/>
        <w:rPr>
          <w:rFonts w:eastAsiaTheme="minorEastAsia"/>
          <w:bCs/>
          <w:sz w:val="22"/>
          <w:szCs w:val="22"/>
        </w:rPr>
      </w:pPr>
      <w:r w:rsidRPr="00E04F02">
        <w:rPr>
          <w:rFonts w:eastAsiaTheme="minorEastAsia"/>
          <w:bCs/>
          <w:sz w:val="22"/>
          <w:szCs w:val="22"/>
        </w:rPr>
        <w:t>30 (3x10)</w:t>
      </w:r>
      <w:r w:rsidR="00853748" w:rsidRPr="00E04F02">
        <w:rPr>
          <w:rFonts w:eastAsiaTheme="minorEastAsia"/>
          <w:bCs/>
          <w:sz w:val="22"/>
          <w:szCs w:val="22"/>
        </w:rPr>
        <w:t>, 100 (10x10)</w:t>
      </w:r>
      <w:r w:rsidRPr="00E04F02">
        <w:rPr>
          <w:rFonts w:eastAsiaTheme="minorEastAsia"/>
          <w:bCs/>
          <w:sz w:val="22"/>
          <w:szCs w:val="22"/>
        </w:rPr>
        <w:t xml:space="preserve"> tabliet v </w:t>
      </w:r>
      <w:proofErr w:type="spellStart"/>
      <w:r w:rsidRPr="00E04F02">
        <w:rPr>
          <w:rFonts w:eastAsiaTheme="minorEastAsia"/>
          <w:bCs/>
          <w:sz w:val="22"/>
          <w:szCs w:val="22"/>
        </w:rPr>
        <w:t>Al</w:t>
      </w:r>
      <w:proofErr w:type="spellEnd"/>
      <w:r w:rsidRPr="00E04F02">
        <w:rPr>
          <w:rFonts w:eastAsiaTheme="minorEastAsia"/>
          <w:bCs/>
          <w:sz w:val="22"/>
          <w:szCs w:val="22"/>
        </w:rPr>
        <w:t>/</w:t>
      </w:r>
      <w:proofErr w:type="spellStart"/>
      <w:r w:rsidRPr="00E04F02">
        <w:rPr>
          <w:rFonts w:eastAsiaTheme="minorEastAsia"/>
          <w:bCs/>
          <w:sz w:val="22"/>
          <w:szCs w:val="22"/>
        </w:rPr>
        <w:t>Al</w:t>
      </w:r>
      <w:proofErr w:type="spellEnd"/>
      <w:r w:rsidRPr="00E04F02">
        <w:rPr>
          <w:rFonts w:eastAsiaTheme="minorEastAsia"/>
          <w:bCs/>
          <w:sz w:val="22"/>
          <w:szCs w:val="22"/>
        </w:rPr>
        <w:t xml:space="preserve"> </w:t>
      </w:r>
      <w:proofErr w:type="spellStart"/>
      <w:r w:rsidRPr="00E04F02">
        <w:rPr>
          <w:rFonts w:eastAsiaTheme="minorEastAsia"/>
          <w:bCs/>
          <w:sz w:val="22"/>
          <w:szCs w:val="22"/>
        </w:rPr>
        <w:t>blistri</w:t>
      </w:r>
      <w:proofErr w:type="spellEnd"/>
      <w:r w:rsidRPr="00E04F02">
        <w:rPr>
          <w:rFonts w:eastAsiaTheme="minorEastAsia"/>
          <w:bCs/>
          <w:sz w:val="22"/>
          <w:szCs w:val="22"/>
        </w:rPr>
        <w:t>.</w:t>
      </w:r>
    </w:p>
    <w:p w:rsidR="00853748" w:rsidRPr="00E04F02" w:rsidRDefault="00853748" w:rsidP="00F00941">
      <w:pPr>
        <w:pStyle w:val="Zarkazkladnhotextu"/>
        <w:spacing w:line="240" w:lineRule="auto"/>
        <w:ind w:left="0"/>
        <w:rPr>
          <w:rFonts w:eastAsiaTheme="minorEastAsia"/>
          <w:bCs/>
          <w:sz w:val="22"/>
          <w:szCs w:val="22"/>
        </w:rPr>
      </w:pPr>
    </w:p>
    <w:p w:rsidR="00853748" w:rsidRPr="00E04F02" w:rsidRDefault="00D1305C" w:rsidP="00F00941">
      <w:pPr>
        <w:pStyle w:val="Zarkazkladnhotextu"/>
        <w:spacing w:line="240" w:lineRule="auto"/>
        <w:ind w:left="0"/>
        <w:rPr>
          <w:rFonts w:eastAsiaTheme="minorEastAsia"/>
          <w:bCs/>
          <w:sz w:val="22"/>
          <w:szCs w:val="22"/>
        </w:rPr>
      </w:pPr>
      <w:r w:rsidRPr="00E04F02">
        <w:rPr>
          <w:rFonts w:eastAsiaTheme="minorEastAsia"/>
          <w:bCs/>
          <w:sz w:val="22"/>
          <w:szCs w:val="22"/>
        </w:rPr>
        <w:t>Na trh nemusia byť uvedené všetky veľkosti balenia.</w:t>
      </w:r>
    </w:p>
    <w:p w:rsidR="006D7981" w:rsidRPr="00E04F02" w:rsidRDefault="006D7981" w:rsidP="00F0094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6.6</w:t>
      </w:r>
      <w:r w:rsidRPr="00843926">
        <w:rPr>
          <w:rFonts w:ascii="Times New Roman" w:hAnsi="Times New Roman"/>
          <w:i w:val="0"/>
          <w:sz w:val="22"/>
          <w:szCs w:val="22"/>
        </w:rPr>
        <w:tab/>
        <w:t> Špeciálne opatrenia na likvidáciu a iné zaobchádzanie s liekom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892636" w:rsidRPr="00E04F02" w:rsidRDefault="00892636" w:rsidP="00892636">
      <w:pPr>
        <w:tabs>
          <w:tab w:val="left" w:pos="630"/>
        </w:tabs>
        <w:ind w:right="180"/>
        <w:rPr>
          <w:bCs/>
          <w:sz w:val="22"/>
          <w:szCs w:val="22"/>
        </w:rPr>
      </w:pPr>
      <w:r w:rsidRPr="00E04F02">
        <w:rPr>
          <w:sz w:val="22"/>
          <w:szCs w:val="22"/>
        </w:rPr>
        <w:t>Žiadne zvláštne požiadavky.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E012CD" w:rsidRPr="00E04F02" w:rsidRDefault="00E012CD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Držiteľ rozhodnutia o registrácii</w:t>
      </w:r>
    </w:p>
    <w:p w:rsidR="005A00A4" w:rsidRPr="00E04F02" w:rsidRDefault="005A00A4" w:rsidP="00F00941">
      <w:pPr>
        <w:jc w:val="both"/>
        <w:rPr>
          <w:sz w:val="22"/>
          <w:szCs w:val="22"/>
        </w:rPr>
      </w:pPr>
    </w:p>
    <w:p w:rsidR="005A00A4" w:rsidRPr="00E04F02" w:rsidRDefault="00E67DEE" w:rsidP="00F00941">
      <w:pPr>
        <w:jc w:val="both"/>
        <w:rPr>
          <w:sz w:val="22"/>
          <w:szCs w:val="22"/>
        </w:rPr>
      </w:pPr>
      <w:r w:rsidRPr="00E67DEE">
        <w:rPr>
          <w:sz w:val="22"/>
          <w:szCs w:val="22"/>
        </w:rPr>
        <w:t xml:space="preserve">BELUPO, s.r.o., </w:t>
      </w:r>
      <w:r w:rsidR="000B765F">
        <w:rPr>
          <w:sz w:val="22"/>
          <w:szCs w:val="22"/>
        </w:rPr>
        <w:t xml:space="preserve">Cukrová 14, 811 08 </w:t>
      </w:r>
      <w:r w:rsidRPr="00E67DEE">
        <w:rPr>
          <w:sz w:val="22"/>
          <w:szCs w:val="22"/>
        </w:rPr>
        <w:t>Bratislava, Slovenská republika</w:t>
      </w:r>
    </w:p>
    <w:p w:rsidR="005A00A4" w:rsidRPr="00E04F02" w:rsidRDefault="005A00A4" w:rsidP="00F00941">
      <w:pPr>
        <w:jc w:val="both"/>
        <w:rPr>
          <w:sz w:val="22"/>
          <w:szCs w:val="22"/>
        </w:rPr>
      </w:pPr>
    </w:p>
    <w:p w:rsidR="005A00A4" w:rsidRPr="00E04F02" w:rsidRDefault="005A00A4" w:rsidP="00F00941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RegistraČné číslo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06FC9" w:rsidRPr="009A4127" w:rsidRDefault="00506FC9" w:rsidP="00506FC9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r w:rsidRPr="00506FC9">
        <w:rPr>
          <w:b w:val="0"/>
          <w:sz w:val="22"/>
          <w:szCs w:val="22"/>
        </w:rPr>
        <w:t xml:space="preserve">SPIRABEL </w:t>
      </w:r>
      <w:r w:rsidRPr="009A4127">
        <w:rPr>
          <w:b w:val="0"/>
          <w:sz w:val="22"/>
          <w:szCs w:val="22"/>
        </w:rPr>
        <w:t xml:space="preserve">2,5 mg </w:t>
      </w:r>
      <w:proofErr w:type="spellStart"/>
      <w:r w:rsidRPr="009A4127">
        <w:rPr>
          <w:b w:val="0"/>
          <w:sz w:val="22"/>
          <w:szCs w:val="22"/>
        </w:rPr>
        <w:t>orodispergovateľné</w:t>
      </w:r>
      <w:proofErr w:type="spellEnd"/>
      <w:r w:rsidRPr="009A4127">
        <w:rPr>
          <w:b w:val="0"/>
          <w:sz w:val="22"/>
          <w:szCs w:val="22"/>
        </w:rPr>
        <w:t xml:space="preserve"> tablety</w:t>
      </w:r>
      <w:r>
        <w:rPr>
          <w:b w:val="0"/>
          <w:sz w:val="22"/>
          <w:szCs w:val="22"/>
        </w:rPr>
        <w:t>:</w:t>
      </w:r>
      <w:r w:rsidRPr="00506FC9">
        <w:t xml:space="preserve"> </w:t>
      </w:r>
      <w:r w:rsidRPr="00506FC9">
        <w:rPr>
          <w:b w:val="0"/>
          <w:sz w:val="22"/>
          <w:szCs w:val="22"/>
        </w:rPr>
        <w:t>24/0131/17-S</w:t>
      </w:r>
    </w:p>
    <w:p w:rsidR="00506FC9" w:rsidRPr="00506FC9" w:rsidRDefault="00506FC9" w:rsidP="00506FC9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r w:rsidRPr="009A4127">
        <w:rPr>
          <w:b w:val="0"/>
          <w:sz w:val="22"/>
          <w:szCs w:val="22"/>
        </w:rPr>
        <w:t xml:space="preserve">SPIRABEL 5 mg </w:t>
      </w:r>
      <w:proofErr w:type="spellStart"/>
      <w:r w:rsidRPr="009A4127">
        <w:rPr>
          <w:b w:val="0"/>
          <w:sz w:val="22"/>
          <w:szCs w:val="22"/>
        </w:rPr>
        <w:t>orodispergovateľné</w:t>
      </w:r>
      <w:proofErr w:type="spellEnd"/>
      <w:r w:rsidRPr="009A4127">
        <w:rPr>
          <w:b w:val="0"/>
          <w:sz w:val="22"/>
          <w:szCs w:val="22"/>
        </w:rPr>
        <w:t xml:space="preserve"> tablety</w:t>
      </w:r>
      <w:r>
        <w:rPr>
          <w:b w:val="0"/>
          <w:sz w:val="22"/>
          <w:szCs w:val="22"/>
        </w:rPr>
        <w:t>:</w:t>
      </w:r>
      <w:r w:rsidRPr="00506FC9">
        <w:t xml:space="preserve"> </w:t>
      </w:r>
      <w:r>
        <w:rPr>
          <w:b w:val="0"/>
          <w:sz w:val="22"/>
          <w:szCs w:val="22"/>
        </w:rPr>
        <w:t>24/0132</w:t>
      </w:r>
      <w:r w:rsidRPr="00506FC9">
        <w:rPr>
          <w:b w:val="0"/>
          <w:sz w:val="22"/>
          <w:szCs w:val="22"/>
        </w:rPr>
        <w:t>/17-S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dátum PRVEJ registrácie/PREDĹŽENIA registrÁCIE</w:t>
      </w:r>
    </w:p>
    <w:p w:rsidR="000B765F" w:rsidRDefault="000B765F" w:rsidP="000B765F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0B765F" w:rsidRDefault="000B765F" w:rsidP="000B765F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Dátum prvej registrácie: 22.5.2017</w:t>
      </w: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E04F02" w:rsidRDefault="005A00A4" w:rsidP="00F00941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843926">
        <w:rPr>
          <w:rFonts w:ascii="Times New Roman" w:hAnsi="Times New Roman"/>
          <w:i w:val="0"/>
          <w:sz w:val="22"/>
          <w:szCs w:val="22"/>
        </w:rPr>
        <w:t>dátum revízie textu</w:t>
      </w:r>
    </w:p>
    <w:p w:rsidR="005A00A4" w:rsidRPr="00E04F02" w:rsidRDefault="005A00A4" w:rsidP="00F0094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D726F9" w:rsidRPr="00E04F02" w:rsidRDefault="00577864" w:rsidP="00F00941">
      <w:pPr>
        <w:rPr>
          <w:sz w:val="22"/>
          <w:szCs w:val="22"/>
        </w:rPr>
      </w:pPr>
      <w:r>
        <w:rPr>
          <w:sz w:val="22"/>
          <w:szCs w:val="22"/>
        </w:rPr>
        <w:t xml:space="preserve">Január </w:t>
      </w:r>
      <w:r w:rsidR="00B418D8">
        <w:rPr>
          <w:sz w:val="22"/>
          <w:szCs w:val="22"/>
        </w:rPr>
        <w:t xml:space="preserve"> 201</w:t>
      </w:r>
      <w:r>
        <w:rPr>
          <w:sz w:val="22"/>
          <w:szCs w:val="22"/>
        </w:rPr>
        <w:t>8</w:t>
      </w:r>
    </w:p>
    <w:sectPr w:rsidR="00D726F9" w:rsidRPr="00E04F02" w:rsidSect="00C9169A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C19" w:rsidRDefault="00D97C19" w:rsidP="00EB1CCC">
      <w:r>
        <w:separator/>
      </w:r>
    </w:p>
  </w:endnote>
  <w:endnote w:type="continuationSeparator" w:id="0">
    <w:p w:rsidR="00D97C19" w:rsidRDefault="00D97C19" w:rsidP="00EB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C19" w:rsidRDefault="00D97C19" w:rsidP="00EB1CCC">
      <w:r>
        <w:separator/>
      </w:r>
    </w:p>
  </w:footnote>
  <w:footnote w:type="continuationSeparator" w:id="0">
    <w:p w:rsidR="00D97C19" w:rsidRDefault="00D97C19" w:rsidP="00EB1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F" w:rsidRPr="00B62E2A" w:rsidRDefault="00C6435F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 ev. č. 2017/06540-ZIA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Nadpis2"/>
      <w:lvlText w:val="%2.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pStyle w:val="Nadpis3"/>
      <w:lvlText w:val="%2.%3."/>
      <w:legacy w:legacy="1" w:legacySpace="142" w:legacyIndent="851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Nadpis4"/>
      <w:lvlText w:val="%2.%3.%4.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pStyle w:val="Nadpis5"/>
      <w:lvlText w:val="%2.%3.%4.%5.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pStyle w:val="Nadpis6"/>
      <w:lvlText w:val="%2.%3.%4.%5.%6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pStyle w:val="Nadpis7"/>
      <w:lvlText w:val="%2.%3.%4.%5.%6.%7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pStyle w:val="Nadpis8"/>
      <w:lvlText w:val="%2.%3.%4.%5.%6.%7.%8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pStyle w:val="Nadpis9"/>
      <w:lvlText w:val="%2.%3.%4.%5.%6.%7.%8.%9"/>
      <w:legacy w:legacy="1" w:legacySpace="142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494562D"/>
    <w:multiLevelType w:val="hybridMultilevel"/>
    <w:tmpl w:val="8CB0B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44CDE"/>
    <w:multiLevelType w:val="hybridMultilevel"/>
    <w:tmpl w:val="451E1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F6AFB"/>
    <w:multiLevelType w:val="hybridMultilevel"/>
    <w:tmpl w:val="DB549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F3DDF"/>
    <w:multiLevelType w:val="hybridMultilevel"/>
    <w:tmpl w:val="83E0B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E0F8D"/>
    <w:multiLevelType w:val="hybridMultilevel"/>
    <w:tmpl w:val="6BEE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3698C"/>
    <w:multiLevelType w:val="hybridMultilevel"/>
    <w:tmpl w:val="DCC62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06162"/>
    <w:multiLevelType w:val="hybridMultilevel"/>
    <w:tmpl w:val="6EC617FE"/>
    <w:lvl w:ilvl="0" w:tplc="1FF08B0C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C67264"/>
    <w:multiLevelType w:val="hybridMultilevel"/>
    <w:tmpl w:val="84867D22"/>
    <w:lvl w:ilvl="0" w:tplc="1FF08B0C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5434E4"/>
    <w:multiLevelType w:val="hybridMultilevel"/>
    <w:tmpl w:val="9D2E7534"/>
    <w:lvl w:ilvl="0" w:tplc="4410764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A4"/>
    <w:rsid w:val="00054913"/>
    <w:rsid w:val="00062F67"/>
    <w:rsid w:val="000A4965"/>
    <w:rsid w:val="000A712B"/>
    <w:rsid w:val="000B765F"/>
    <w:rsid w:val="000E5CAA"/>
    <w:rsid w:val="000F4200"/>
    <w:rsid w:val="00104CA6"/>
    <w:rsid w:val="0015694C"/>
    <w:rsid w:val="00156CA8"/>
    <w:rsid w:val="00185AC5"/>
    <w:rsid w:val="001A616E"/>
    <w:rsid w:val="001F6F59"/>
    <w:rsid w:val="002566BB"/>
    <w:rsid w:val="00263695"/>
    <w:rsid w:val="00271AB3"/>
    <w:rsid w:val="00272084"/>
    <w:rsid w:val="002A1E04"/>
    <w:rsid w:val="002A65D3"/>
    <w:rsid w:val="002B4DC0"/>
    <w:rsid w:val="002C61E3"/>
    <w:rsid w:val="003029FB"/>
    <w:rsid w:val="00306C6C"/>
    <w:rsid w:val="003601BC"/>
    <w:rsid w:val="00382A5D"/>
    <w:rsid w:val="003D4D4E"/>
    <w:rsid w:val="004C6684"/>
    <w:rsid w:val="00506FC9"/>
    <w:rsid w:val="00532817"/>
    <w:rsid w:val="00535424"/>
    <w:rsid w:val="005449A5"/>
    <w:rsid w:val="00544F0D"/>
    <w:rsid w:val="00577864"/>
    <w:rsid w:val="005A00A4"/>
    <w:rsid w:val="005B7E1E"/>
    <w:rsid w:val="005E6897"/>
    <w:rsid w:val="00613D0B"/>
    <w:rsid w:val="00630A1D"/>
    <w:rsid w:val="00684465"/>
    <w:rsid w:val="00690F8B"/>
    <w:rsid w:val="00693DA8"/>
    <w:rsid w:val="006B0D80"/>
    <w:rsid w:val="006D7981"/>
    <w:rsid w:val="006E26F2"/>
    <w:rsid w:val="00732045"/>
    <w:rsid w:val="00737975"/>
    <w:rsid w:val="007A0D93"/>
    <w:rsid w:val="007B5297"/>
    <w:rsid w:val="00815EA0"/>
    <w:rsid w:val="00840BBE"/>
    <w:rsid w:val="008433AD"/>
    <w:rsid w:val="00843926"/>
    <w:rsid w:val="0084689E"/>
    <w:rsid w:val="0084737D"/>
    <w:rsid w:val="00853748"/>
    <w:rsid w:val="0086068C"/>
    <w:rsid w:val="00892636"/>
    <w:rsid w:val="008A37A8"/>
    <w:rsid w:val="008A3F96"/>
    <w:rsid w:val="008B49CE"/>
    <w:rsid w:val="008D3E2F"/>
    <w:rsid w:val="008F60C8"/>
    <w:rsid w:val="008F7348"/>
    <w:rsid w:val="0092273B"/>
    <w:rsid w:val="00940317"/>
    <w:rsid w:val="009610FA"/>
    <w:rsid w:val="00962A4E"/>
    <w:rsid w:val="00971F75"/>
    <w:rsid w:val="009A2051"/>
    <w:rsid w:val="009B2D4D"/>
    <w:rsid w:val="009C24A5"/>
    <w:rsid w:val="009F17DD"/>
    <w:rsid w:val="00A1185D"/>
    <w:rsid w:val="00A14EF1"/>
    <w:rsid w:val="00A45A4A"/>
    <w:rsid w:val="00A50833"/>
    <w:rsid w:val="00A677D7"/>
    <w:rsid w:val="00AA126E"/>
    <w:rsid w:val="00B03AFE"/>
    <w:rsid w:val="00B418D8"/>
    <w:rsid w:val="00B4192E"/>
    <w:rsid w:val="00B62E2A"/>
    <w:rsid w:val="00B6417E"/>
    <w:rsid w:val="00B841C2"/>
    <w:rsid w:val="00BD30FB"/>
    <w:rsid w:val="00BD3859"/>
    <w:rsid w:val="00BE0F1A"/>
    <w:rsid w:val="00BE263C"/>
    <w:rsid w:val="00C06ADA"/>
    <w:rsid w:val="00C6435F"/>
    <w:rsid w:val="00C7112F"/>
    <w:rsid w:val="00C9169A"/>
    <w:rsid w:val="00CA486A"/>
    <w:rsid w:val="00CA4CBA"/>
    <w:rsid w:val="00D03ADC"/>
    <w:rsid w:val="00D1305C"/>
    <w:rsid w:val="00D36ED5"/>
    <w:rsid w:val="00D61AE6"/>
    <w:rsid w:val="00D726F9"/>
    <w:rsid w:val="00D74979"/>
    <w:rsid w:val="00D7549C"/>
    <w:rsid w:val="00D76AE6"/>
    <w:rsid w:val="00D97C19"/>
    <w:rsid w:val="00DA5369"/>
    <w:rsid w:val="00DB7981"/>
    <w:rsid w:val="00E012CD"/>
    <w:rsid w:val="00E04F02"/>
    <w:rsid w:val="00E06427"/>
    <w:rsid w:val="00E24EEE"/>
    <w:rsid w:val="00E31F1B"/>
    <w:rsid w:val="00E67DEE"/>
    <w:rsid w:val="00EB1CCC"/>
    <w:rsid w:val="00F00941"/>
    <w:rsid w:val="00F0640D"/>
    <w:rsid w:val="00F521E8"/>
    <w:rsid w:val="00F52F76"/>
    <w:rsid w:val="00FB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A00A4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semiHidden/>
    <w:unhideWhenUsed/>
    <w:qFormat/>
    <w:rsid w:val="005A00A4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semiHidden/>
    <w:unhideWhenUsed/>
    <w:qFormat/>
    <w:rsid w:val="005A00A4"/>
    <w:pPr>
      <w:numPr>
        <w:ilvl w:val="2"/>
      </w:numPr>
      <w:tabs>
        <w:tab w:val="num" w:pos="360"/>
      </w:tabs>
      <w:spacing w:before="240"/>
      <w:ind w:left="360" w:hanging="36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semiHidden/>
    <w:unhideWhenUsed/>
    <w:qFormat/>
    <w:rsid w:val="005A00A4"/>
    <w:pPr>
      <w:numPr>
        <w:ilvl w:val="3"/>
      </w:numPr>
      <w:tabs>
        <w:tab w:val="num" w:pos="360"/>
      </w:tabs>
      <w:spacing w:before="180"/>
      <w:ind w:left="360" w:hanging="36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semiHidden/>
    <w:unhideWhenUsed/>
    <w:qFormat/>
    <w:rsid w:val="005A00A4"/>
    <w:pPr>
      <w:numPr>
        <w:ilvl w:val="4"/>
      </w:numPr>
      <w:tabs>
        <w:tab w:val="num" w:pos="360"/>
      </w:tabs>
      <w:spacing w:before="80"/>
      <w:ind w:left="360" w:hanging="36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semiHidden/>
    <w:unhideWhenUsed/>
    <w:qFormat/>
    <w:rsid w:val="005A00A4"/>
    <w:pPr>
      <w:numPr>
        <w:ilvl w:val="5"/>
      </w:numPr>
      <w:tabs>
        <w:tab w:val="num" w:pos="360"/>
      </w:tabs>
      <w:ind w:left="360" w:hanging="360"/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semiHidden/>
    <w:unhideWhenUsed/>
    <w:qFormat/>
    <w:rsid w:val="005A00A4"/>
    <w:pPr>
      <w:numPr>
        <w:ilvl w:val="6"/>
      </w:numPr>
      <w:tabs>
        <w:tab w:val="num" w:pos="360"/>
      </w:tabs>
      <w:spacing w:after="0"/>
      <w:ind w:left="360" w:hanging="36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semiHidden/>
    <w:unhideWhenUsed/>
    <w:qFormat/>
    <w:rsid w:val="005A00A4"/>
    <w:pPr>
      <w:numPr>
        <w:ilvl w:val="7"/>
      </w:numPr>
      <w:tabs>
        <w:tab w:val="num" w:pos="360"/>
      </w:tabs>
      <w:ind w:left="360" w:hanging="360"/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semiHidden/>
    <w:unhideWhenUsed/>
    <w:qFormat/>
    <w:rsid w:val="005A00A4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A00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5A00A4"/>
    <w:rPr>
      <w:rFonts w:ascii="Cambria" w:eastAsia="Times New Roman" w:hAnsi="Cambria" w:cs="Times New Roman"/>
      <w:b/>
      <w:i/>
      <w:iCs/>
      <w:caps/>
      <w:kern w:val="32"/>
      <w:sz w:val="32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5A00A4"/>
    <w:rPr>
      <w:rFonts w:ascii="Cambria" w:eastAsia="Times New Roman" w:hAnsi="Cambria" w:cs="Times New Roman"/>
      <w:b/>
      <w:bCs/>
      <w:i/>
      <w:iCs/>
      <w:kern w:val="32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5A00A4"/>
    <w:rPr>
      <w:rFonts w:ascii="Calibri" w:eastAsia="Times New Roman" w:hAnsi="Calibri" w:cs="Times New Roman"/>
      <w:b/>
      <w:i/>
      <w:iCs/>
      <w:kern w:val="32"/>
      <w:sz w:val="26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5A00A4"/>
    <w:rPr>
      <w:rFonts w:ascii="Calibri" w:eastAsia="Times New Roman" w:hAnsi="Calibri" w:cs="Times New Roman"/>
      <w:b/>
      <w:bCs/>
      <w:smallCaps/>
      <w:kern w:val="32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5A00A4"/>
    <w:rPr>
      <w:rFonts w:ascii="Calibri" w:eastAsia="Times New Roman" w:hAnsi="Calibri" w:cs="Times New Roman"/>
      <w:b/>
      <w:smallCaps/>
      <w:kern w:val="32"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5A00A4"/>
    <w:rPr>
      <w:rFonts w:ascii="Calibri" w:eastAsia="Times New Roman" w:hAnsi="Calibri" w:cs="Times New Roman"/>
      <w:i/>
      <w:smallCaps/>
      <w:kern w:val="32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5A00A4"/>
    <w:rPr>
      <w:rFonts w:ascii="Calibri" w:eastAsia="Times New Roman" w:hAnsi="Calibri" w:cs="Times New Roman"/>
      <w:b/>
      <w:iCs/>
      <w:smallCaps/>
      <w:kern w:val="32"/>
      <w:sz w:val="24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5A00A4"/>
    <w:rPr>
      <w:rFonts w:ascii="Cambria" w:eastAsia="Times New Roman" w:hAnsi="Cambria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5A00A4"/>
    <w:rPr>
      <w:rFonts w:ascii="Times New Roman" w:hAnsi="Times New Roman" w:cs="Times New Roman" w:hint="default"/>
      <w:color w:val="0000FF"/>
      <w:u w:val="single"/>
    </w:rPr>
  </w:style>
  <w:style w:type="paragraph" w:customStyle="1" w:styleId="Bodytext">
    <w:name w:val="Bodytext"/>
    <w:basedOn w:val="Normlny"/>
    <w:uiPriority w:val="99"/>
    <w:rsid w:val="005A00A4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iPriority w:val="99"/>
    <w:unhideWhenUsed/>
    <w:rsid w:val="005A00A4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A00A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A00A4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A00A4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A00A4"/>
    <w:rPr>
      <w:rFonts w:ascii="Times New Roman" w:eastAsia="Times New Roman" w:hAnsi="Times New Roman" w:cs="Times New Roman"/>
      <w:sz w:val="16"/>
      <w:szCs w:val="16"/>
    </w:rPr>
  </w:style>
  <w:style w:type="paragraph" w:customStyle="1" w:styleId="Product">
    <w:name w:val="Product"/>
    <w:basedOn w:val="Bodytext"/>
    <w:uiPriority w:val="99"/>
    <w:rsid w:val="005A00A4"/>
    <w:rPr>
      <w:b/>
      <w:sz w:val="28"/>
    </w:rPr>
  </w:style>
  <w:style w:type="character" w:customStyle="1" w:styleId="TableTextChar">
    <w:name w:val="TableText Char"/>
    <w:link w:val="TableText"/>
    <w:uiPriority w:val="99"/>
    <w:locked/>
    <w:rsid w:val="005A00A4"/>
    <w:rPr>
      <w:lang w:val="en-US"/>
    </w:rPr>
  </w:style>
  <w:style w:type="paragraph" w:customStyle="1" w:styleId="TableText">
    <w:name w:val="TableText"/>
    <w:link w:val="TableTextChar"/>
    <w:uiPriority w:val="99"/>
    <w:rsid w:val="005A00A4"/>
    <w:pPr>
      <w:keepNext/>
      <w:spacing w:after="0" w:line="240" w:lineRule="auto"/>
    </w:pPr>
    <w:rPr>
      <w:lang w:val="en-US"/>
    </w:rPr>
  </w:style>
  <w:style w:type="paragraph" w:customStyle="1" w:styleId="CommentSubject1">
    <w:name w:val="Comment Subject1"/>
    <w:basedOn w:val="Textkomentra"/>
    <w:next w:val="Textkomentra"/>
    <w:semiHidden/>
    <w:rsid w:val="00054913"/>
    <w:pPr>
      <w:ind w:left="567" w:hanging="567"/>
    </w:pPr>
    <w:rPr>
      <w:b/>
      <w:bCs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49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4913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062F67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BE263C"/>
    <w:rPr>
      <w:rFonts w:ascii="Tahoma" w:hAnsi="Tahoma" w:cs="Tahoma"/>
      <w:sz w:val="16"/>
      <w:szCs w:val="16"/>
      <w:lang w:val="hr-HR" w:eastAsia="hr-HR"/>
    </w:rPr>
  </w:style>
  <w:style w:type="character" w:customStyle="1" w:styleId="TextbublinyChar">
    <w:name w:val="Text bubliny Char"/>
    <w:basedOn w:val="Predvolenpsmoodseku"/>
    <w:link w:val="Textbubliny"/>
    <w:rsid w:val="00BE263C"/>
    <w:rPr>
      <w:rFonts w:ascii="Tahoma" w:eastAsia="Times New Roman" w:hAnsi="Tahoma" w:cs="Tahoma"/>
      <w:sz w:val="16"/>
      <w:szCs w:val="16"/>
      <w:lang w:val="hr-HR" w:eastAsia="hr-HR"/>
    </w:rPr>
  </w:style>
  <w:style w:type="paragraph" w:styleId="Normlnywebov">
    <w:name w:val="Normal (Web)"/>
    <w:basedOn w:val="Normlny"/>
    <w:uiPriority w:val="99"/>
    <w:unhideWhenUsed/>
    <w:rsid w:val="00BE263C"/>
    <w:pPr>
      <w:spacing w:before="100" w:beforeAutospacing="1" w:after="100" w:afterAutospacing="1"/>
    </w:pPr>
    <w:rPr>
      <w:lang w:val="hr-HR" w:eastAsia="hr-HR"/>
    </w:rPr>
  </w:style>
  <w:style w:type="character" w:customStyle="1" w:styleId="hps">
    <w:name w:val="hps"/>
    <w:basedOn w:val="Predvolenpsmoodseku"/>
    <w:rsid w:val="00AA126E"/>
  </w:style>
  <w:style w:type="table" w:styleId="Mriekatabuky">
    <w:name w:val="Table Grid"/>
    <w:basedOn w:val="Normlnatabuka"/>
    <w:uiPriority w:val="59"/>
    <w:rsid w:val="000A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61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s-CZ"/>
    </w:rPr>
  </w:style>
  <w:style w:type="character" w:customStyle="1" w:styleId="ft4">
    <w:name w:val="ft4"/>
    <w:rsid w:val="00156CA8"/>
  </w:style>
  <w:style w:type="character" w:customStyle="1" w:styleId="ft52">
    <w:name w:val="ft52"/>
    <w:rsid w:val="00156CA8"/>
  </w:style>
  <w:style w:type="paragraph" w:customStyle="1" w:styleId="EUNormal">
    <w:name w:val="EU Normal"/>
    <w:basedOn w:val="Normlny"/>
    <w:rsid w:val="00A1185D"/>
    <w:pPr>
      <w:tabs>
        <w:tab w:val="left" w:pos="567"/>
      </w:tabs>
    </w:pPr>
    <w:rPr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5B7E1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7E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7E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EB1C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1CC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A00A4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semiHidden/>
    <w:unhideWhenUsed/>
    <w:qFormat/>
    <w:rsid w:val="005A00A4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semiHidden/>
    <w:unhideWhenUsed/>
    <w:qFormat/>
    <w:rsid w:val="005A00A4"/>
    <w:pPr>
      <w:numPr>
        <w:ilvl w:val="2"/>
      </w:numPr>
      <w:tabs>
        <w:tab w:val="num" w:pos="360"/>
      </w:tabs>
      <w:spacing w:before="240"/>
      <w:ind w:left="360" w:hanging="36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semiHidden/>
    <w:unhideWhenUsed/>
    <w:qFormat/>
    <w:rsid w:val="005A00A4"/>
    <w:pPr>
      <w:numPr>
        <w:ilvl w:val="3"/>
      </w:numPr>
      <w:tabs>
        <w:tab w:val="num" w:pos="360"/>
      </w:tabs>
      <w:spacing w:before="180"/>
      <w:ind w:left="360" w:hanging="36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semiHidden/>
    <w:unhideWhenUsed/>
    <w:qFormat/>
    <w:rsid w:val="005A00A4"/>
    <w:pPr>
      <w:numPr>
        <w:ilvl w:val="4"/>
      </w:numPr>
      <w:tabs>
        <w:tab w:val="num" w:pos="360"/>
      </w:tabs>
      <w:spacing w:before="80"/>
      <w:ind w:left="360" w:hanging="36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semiHidden/>
    <w:unhideWhenUsed/>
    <w:qFormat/>
    <w:rsid w:val="005A00A4"/>
    <w:pPr>
      <w:numPr>
        <w:ilvl w:val="5"/>
      </w:numPr>
      <w:tabs>
        <w:tab w:val="num" w:pos="360"/>
      </w:tabs>
      <w:ind w:left="360" w:hanging="360"/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semiHidden/>
    <w:unhideWhenUsed/>
    <w:qFormat/>
    <w:rsid w:val="005A00A4"/>
    <w:pPr>
      <w:numPr>
        <w:ilvl w:val="6"/>
      </w:numPr>
      <w:tabs>
        <w:tab w:val="num" w:pos="360"/>
      </w:tabs>
      <w:spacing w:after="0"/>
      <w:ind w:left="360" w:hanging="36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semiHidden/>
    <w:unhideWhenUsed/>
    <w:qFormat/>
    <w:rsid w:val="005A00A4"/>
    <w:pPr>
      <w:numPr>
        <w:ilvl w:val="7"/>
      </w:numPr>
      <w:tabs>
        <w:tab w:val="num" w:pos="360"/>
      </w:tabs>
      <w:ind w:left="360" w:hanging="360"/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semiHidden/>
    <w:unhideWhenUsed/>
    <w:qFormat/>
    <w:rsid w:val="005A00A4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A00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5A00A4"/>
    <w:rPr>
      <w:rFonts w:ascii="Cambria" w:eastAsia="Times New Roman" w:hAnsi="Cambria" w:cs="Times New Roman"/>
      <w:b/>
      <w:i/>
      <w:iCs/>
      <w:caps/>
      <w:kern w:val="32"/>
      <w:sz w:val="32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5A00A4"/>
    <w:rPr>
      <w:rFonts w:ascii="Cambria" w:eastAsia="Times New Roman" w:hAnsi="Cambria" w:cs="Times New Roman"/>
      <w:b/>
      <w:bCs/>
      <w:i/>
      <w:iCs/>
      <w:kern w:val="32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5A00A4"/>
    <w:rPr>
      <w:rFonts w:ascii="Calibri" w:eastAsia="Times New Roman" w:hAnsi="Calibri" w:cs="Times New Roman"/>
      <w:b/>
      <w:i/>
      <w:iCs/>
      <w:kern w:val="32"/>
      <w:sz w:val="26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5A00A4"/>
    <w:rPr>
      <w:rFonts w:ascii="Calibri" w:eastAsia="Times New Roman" w:hAnsi="Calibri" w:cs="Times New Roman"/>
      <w:b/>
      <w:bCs/>
      <w:smallCaps/>
      <w:kern w:val="32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5A00A4"/>
    <w:rPr>
      <w:rFonts w:ascii="Calibri" w:eastAsia="Times New Roman" w:hAnsi="Calibri" w:cs="Times New Roman"/>
      <w:b/>
      <w:smallCaps/>
      <w:kern w:val="32"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5A00A4"/>
    <w:rPr>
      <w:rFonts w:ascii="Calibri" w:eastAsia="Times New Roman" w:hAnsi="Calibri" w:cs="Times New Roman"/>
      <w:i/>
      <w:smallCaps/>
      <w:kern w:val="32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5A00A4"/>
    <w:rPr>
      <w:rFonts w:ascii="Calibri" w:eastAsia="Times New Roman" w:hAnsi="Calibri" w:cs="Times New Roman"/>
      <w:b/>
      <w:iCs/>
      <w:smallCaps/>
      <w:kern w:val="32"/>
      <w:sz w:val="24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5A00A4"/>
    <w:rPr>
      <w:rFonts w:ascii="Cambria" w:eastAsia="Times New Roman" w:hAnsi="Cambria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5A00A4"/>
    <w:rPr>
      <w:rFonts w:ascii="Times New Roman" w:hAnsi="Times New Roman" w:cs="Times New Roman" w:hint="default"/>
      <w:color w:val="0000FF"/>
      <w:u w:val="single"/>
    </w:rPr>
  </w:style>
  <w:style w:type="paragraph" w:customStyle="1" w:styleId="Bodytext">
    <w:name w:val="Bodytext"/>
    <w:basedOn w:val="Normlny"/>
    <w:uiPriority w:val="99"/>
    <w:rsid w:val="005A00A4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iPriority w:val="99"/>
    <w:unhideWhenUsed/>
    <w:rsid w:val="005A00A4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A00A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A00A4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A00A4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A00A4"/>
    <w:rPr>
      <w:rFonts w:ascii="Times New Roman" w:eastAsia="Times New Roman" w:hAnsi="Times New Roman" w:cs="Times New Roman"/>
      <w:sz w:val="16"/>
      <w:szCs w:val="16"/>
    </w:rPr>
  </w:style>
  <w:style w:type="paragraph" w:customStyle="1" w:styleId="Product">
    <w:name w:val="Product"/>
    <w:basedOn w:val="Bodytext"/>
    <w:uiPriority w:val="99"/>
    <w:rsid w:val="005A00A4"/>
    <w:rPr>
      <w:b/>
      <w:sz w:val="28"/>
    </w:rPr>
  </w:style>
  <w:style w:type="character" w:customStyle="1" w:styleId="TableTextChar">
    <w:name w:val="TableText Char"/>
    <w:link w:val="TableText"/>
    <w:uiPriority w:val="99"/>
    <w:locked/>
    <w:rsid w:val="005A00A4"/>
    <w:rPr>
      <w:lang w:val="en-US"/>
    </w:rPr>
  </w:style>
  <w:style w:type="paragraph" w:customStyle="1" w:styleId="TableText">
    <w:name w:val="TableText"/>
    <w:link w:val="TableTextChar"/>
    <w:uiPriority w:val="99"/>
    <w:rsid w:val="005A00A4"/>
    <w:pPr>
      <w:keepNext/>
      <w:spacing w:after="0" w:line="240" w:lineRule="auto"/>
    </w:pPr>
    <w:rPr>
      <w:lang w:val="en-US"/>
    </w:rPr>
  </w:style>
  <w:style w:type="paragraph" w:customStyle="1" w:styleId="CommentSubject1">
    <w:name w:val="Comment Subject1"/>
    <w:basedOn w:val="Textkomentra"/>
    <w:next w:val="Textkomentra"/>
    <w:semiHidden/>
    <w:rsid w:val="00054913"/>
    <w:pPr>
      <w:ind w:left="567" w:hanging="567"/>
    </w:pPr>
    <w:rPr>
      <w:b/>
      <w:bCs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49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4913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062F67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BE263C"/>
    <w:rPr>
      <w:rFonts w:ascii="Tahoma" w:hAnsi="Tahoma" w:cs="Tahoma"/>
      <w:sz w:val="16"/>
      <w:szCs w:val="16"/>
      <w:lang w:val="hr-HR" w:eastAsia="hr-HR"/>
    </w:rPr>
  </w:style>
  <w:style w:type="character" w:customStyle="1" w:styleId="TextbublinyChar">
    <w:name w:val="Text bubliny Char"/>
    <w:basedOn w:val="Predvolenpsmoodseku"/>
    <w:link w:val="Textbubliny"/>
    <w:rsid w:val="00BE263C"/>
    <w:rPr>
      <w:rFonts w:ascii="Tahoma" w:eastAsia="Times New Roman" w:hAnsi="Tahoma" w:cs="Tahoma"/>
      <w:sz w:val="16"/>
      <w:szCs w:val="16"/>
      <w:lang w:val="hr-HR" w:eastAsia="hr-HR"/>
    </w:rPr>
  </w:style>
  <w:style w:type="paragraph" w:styleId="Normlnywebov">
    <w:name w:val="Normal (Web)"/>
    <w:basedOn w:val="Normlny"/>
    <w:uiPriority w:val="99"/>
    <w:unhideWhenUsed/>
    <w:rsid w:val="00BE263C"/>
    <w:pPr>
      <w:spacing w:before="100" w:beforeAutospacing="1" w:after="100" w:afterAutospacing="1"/>
    </w:pPr>
    <w:rPr>
      <w:lang w:val="hr-HR" w:eastAsia="hr-HR"/>
    </w:rPr>
  </w:style>
  <w:style w:type="character" w:customStyle="1" w:styleId="hps">
    <w:name w:val="hps"/>
    <w:basedOn w:val="Predvolenpsmoodseku"/>
    <w:rsid w:val="00AA126E"/>
  </w:style>
  <w:style w:type="table" w:styleId="Mriekatabuky">
    <w:name w:val="Table Grid"/>
    <w:basedOn w:val="Normlnatabuka"/>
    <w:uiPriority w:val="59"/>
    <w:rsid w:val="000A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61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s-CZ"/>
    </w:rPr>
  </w:style>
  <w:style w:type="character" w:customStyle="1" w:styleId="ft4">
    <w:name w:val="ft4"/>
    <w:rsid w:val="00156CA8"/>
  </w:style>
  <w:style w:type="character" w:customStyle="1" w:styleId="ft52">
    <w:name w:val="ft52"/>
    <w:rsid w:val="00156CA8"/>
  </w:style>
  <w:style w:type="paragraph" w:customStyle="1" w:styleId="EUNormal">
    <w:name w:val="EU Normal"/>
    <w:basedOn w:val="Normlny"/>
    <w:rsid w:val="00A1185D"/>
    <w:pPr>
      <w:tabs>
        <w:tab w:val="left" w:pos="567"/>
      </w:tabs>
    </w:pPr>
    <w:rPr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5B7E1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7E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7E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EB1C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1C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2907</Words>
  <Characters>16570</Characters>
  <Application>Microsoft Office Word</Application>
  <DocSecurity>0</DocSecurity>
  <Lines>138</Lines>
  <Paragraphs>38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EM</cp:lastModifiedBy>
  <cp:revision>11</cp:revision>
  <dcterms:created xsi:type="dcterms:W3CDTF">2017-07-13T05:39:00Z</dcterms:created>
  <dcterms:modified xsi:type="dcterms:W3CDTF">2018-01-17T09:24:00Z</dcterms:modified>
</cp:coreProperties>
</file>