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7E0F" w14:textId="77777777" w:rsidR="00AE6E42" w:rsidRDefault="00AE6E42" w:rsidP="00FB6CDC">
      <w:pPr>
        <w:jc w:val="center"/>
        <w:rPr>
          <w:rFonts w:ascii="Times New Roman" w:hAnsi="Times New Roman"/>
          <w:b/>
        </w:rPr>
      </w:pPr>
      <w:r w:rsidRPr="00AE6E42">
        <w:rPr>
          <w:rFonts w:ascii="Times New Roman" w:hAnsi="Times New Roman"/>
          <w:b/>
        </w:rPr>
        <w:t>SÚHRN CHARAKTERISTICKÝCH VLASTNOSTÍ LIEKU</w:t>
      </w:r>
    </w:p>
    <w:p w14:paraId="446BC703" w14:textId="77777777" w:rsidR="00AE6E42" w:rsidRDefault="00AE6E42" w:rsidP="00B45B20">
      <w:pPr>
        <w:jc w:val="center"/>
        <w:rPr>
          <w:rFonts w:ascii="Times New Roman" w:hAnsi="Times New Roman"/>
          <w:b/>
        </w:rPr>
      </w:pPr>
    </w:p>
    <w:p w14:paraId="2B787B67" w14:textId="77777777" w:rsidR="00AE6E42" w:rsidRDefault="00AE6E42" w:rsidP="003466D0">
      <w:pPr>
        <w:rPr>
          <w:rFonts w:ascii="Times New Roman" w:hAnsi="Times New Roman"/>
          <w:b/>
        </w:rPr>
      </w:pPr>
    </w:p>
    <w:p w14:paraId="4822E66D" w14:textId="77777777" w:rsidR="00BD2B5D" w:rsidRPr="00C2091E" w:rsidRDefault="00BD2B5D" w:rsidP="003466D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hAnsi="Times New Roman"/>
          <w:b/>
        </w:rPr>
        <w:t>1.</w:t>
      </w:r>
      <w:r w:rsidRPr="00C2091E">
        <w:rPr>
          <w:rFonts w:ascii="Times New Roman" w:hAnsi="Times New Roman"/>
          <w:b/>
        </w:rPr>
        <w:tab/>
        <w:t>NÁZOV LIEKU</w:t>
      </w:r>
    </w:p>
    <w:p w14:paraId="7DEEAC6D" w14:textId="77777777" w:rsidR="00151F1D" w:rsidRDefault="00151F1D" w:rsidP="003466D0">
      <w:pPr>
        <w:contextualSpacing/>
        <w:rPr>
          <w:rFonts w:ascii="Times New Roman" w:eastAsia="TimesNewRoman" w:hAnsi="Times New Roman"/>
          <w:lang w:eastAsia="sk-SK"/>
        </w:rPr>
      </w:pPr>
    </w:p>
    <w:p w14:paraId="4859C0B7" w14:textId="77777777" w:rsidR="00B57680" w:rsidRPr="00C2091E" w:rsidRDefault="007F71DD" w:rsidP="00B45B20">
      <w:pPr>
        <w:contextualSpacing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25</w:t>
      </w:r>
      <w:r w:rsidR="00AB263B" w:rsidRPr="00C2091E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mg</w:t>
      </w:r>
    </w:p>
    <w:p w14:paraId="364314B5" w14:textId="77777777" w:rsidR="00AB263B" w:rsidRPr="00D3765C" w:rsidRDefault="00AB263B" w:rsidP="00B45B20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Pregabalin Teva 75 mg</w:t>
      </w:r>
    </w:p>
    <w:p w14:paraId="467E30A1" w14:textId="77777777" w:rsidR="00AB263B" w:rsidRPr="00D3765C" w:rsidRDefault="00AB263B" w:rsidP="00B45B20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Pregabalin Teva 150 mg</w:t>
      </w:r>
    </w:p>
    <w:p w14:paraId="721C7843" w14:textId="77777777" w:rsidR="00AB263B" w:rsidRDefault="00AB263B" w:rsidP="00B45B20">
      <w:pPr>
        <w:contextualSpacing/>
        <w:rPr>
          <w:rFonts w:ascii="Times New Roman" w:eastAsia="TimesNewRoman" w:hAnsi="Times New Roman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Pregabalin Teva 300 mg</w:t>
      </w:r>
    </w:p>
    <w:p w14:paraId="493E9222" w14:textId="77777777" w:rsidR="00AE6E42" w:rsidRPr="00C2091E" w:rsidRDefault="00AE6E42" w:rsidP="00B45B20">
      <w:pPr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t>tvrdé kapsuly</w:t>
      </w:r>
    </w:p>
    <w:p w14:paraId="0078FC7F" w14:textId="77777777" w:rsidR="00151F1D" w:rsidRDefault="00151F1D" w:rsidP="003466D0">
      <w:pPr>
        <w:rPr>
          <w:rFonts w:ascii="Times New Roman" w:eastAsia="TimesNewRoman" w:hAnsi="Times New Roman"/>
          <w:lang w:eastAsia="sk-SK"/>
        </w:rPr>
      </w:pPr>
    </w:p>
    <w:p w14:paraId="3C7B34F5" w14:textId="77777777" w:rsidR="005C464F" w:rsidRPr="00C2091E" w:rsidRDefault="005C464F" w:rsidP="003466D0">
      <w:pPr>
        <w:rPr>
          <w:rFonts w:ascii="Times New Roman" w:eastAsia="TimesNewRoman" w:hAnsi="Times New Roman"/>
          <w:lang w:eastAsia="sk-SK"/>
        </w:rPr>
      </w:pPr>
    </w:p>
    <w:p w14:paraId="5DAB63E9" w14:textId="77777777" w:rsidR="000247BE" w:rsidRPr="00C2091E" w:rsidRDefault="000247BE" w:rsidP="003466D0">
      <w:pPr>
        <w:rPr>
          <w:rFonts w:ascii="Times New Roman" w:hAnsi="Times New Roman"/>
          <w:b/>
        </w:rPr>
      </w:pPr>
      <w:r w:rsidRPr="00C2091E">
        <w:rPr>
          <w:rFonts w:ascii="Times New Roman" w:hAnsi="Times New Roman"/>
          <w:b/>
        </w:rPr>
        <w:t>2.</w:t>
      </w:r>
      <w:r w:rsidRPr="00C2091E">
        <w:rPr>
          <w:rFonts w:ascii="Times New Roman" w:hAnsi="Times New Roman"/>
          <w:b/>
        </w:rPr>
        <w:tab/>
        <w:t>KVALITATÍVNE A KVANTITATÍVNE ZLOŽENIE</w:t>
      </w:r>
    </w:p>
    <w:p w14:paraId="1324BCD6" w14:textId="77777777" w:rsidR="00C36FA9" w:rsidRDefault="00C36FA9" w:rsidP="003466D0">
      <w:pPr>
        <w:contextualSpacing/>
        <w:rPr>
          <w:rFonts w:ascii="Times New Roman" w:eastAsia="TimesNewRoman" w:hAnsi="Times New Roman"/>
          <w:lang w:eastAsia="sk-SK"/>
        </w:rPr>
      </w:pPr>
    </w:p>
    <w:p w14:paraId="036D1365" w14:textId="77777777" w:rsidR="000247BE" w:rsidRPr="00C2091E" w:rsidRDefault="000247BE" w:rsidP="00B45B2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Každá tvrdá kapsula obsahuje 25 mg pregabalínu.</w:t>
      </w:r>
    </w:p>
    <w:p w14:paraId="0A8DBF45" w14:textId="77777777" w:rsidR="000247BE" w:rsidRPr="00D3765C" w:rsidRDefault="000247BE" w:rsidP="00B45B20">
      <w:pPr>
        <w:rPr>
          <w:rFonts w:ascii="Times New Roman" w:eastAsia="TimesNewRoman" w:hAnsi="Times New Roman"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Každá tvrdá kapsula obsahuje 75 mg pregabalínu.</w:t>
      </w:r>
    </w:p>
    <w:p w14:paraId="7AEF68AB" w14:textId="77777777" w:rsidR="000247BE" w:rsidRPr="00D3765C" w:rsidRDefault="000247BE" w:rsidP="003466D0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Každá tvrdá kapsula obsahuje 150 mg pregabalínu.</w:t>
      </w:r>
    </w:p>
    <w:p w14:paraId="4D8F6793" w14:textId="77777777" w:rsidR="000247BE" w:rsidRPr="00C2091E" w:rsidRDefault="000247BE" w:rsidP="003466D0">
      <w:pPr>
        <w:contextualSpacing/>
        <w:rPr>
          <w:rFonts w:ascii="Times New Roman" w:eastAsia="TimesNewRoman" w:hAnsi="Times New Roman"/>
          <w:lang w:eastAsia="sk-SK"/>
        </w:rPr>
      </w:pPr>
      <w:r w:rsidRPr="00D3765C">
        <w:rPr>
          <w:rFonts w:ascii="Times New Roman" w:eastAsia="TimesNewRoman" w:hAnsi="Times New Roman"/>
          <w:highlight w:val="lightGray"/>
          <w:lang w:eastAsia="sk-SK"/>
        </w:rPr>
        <w:t>Každá tvrdá kapsula obsahuje 300 mg pregabalínu.</w:t>
      </w:r>
    </w:p>
    <w:p w14:paraId="11854B32" w14:textId="77777777" w:rsidR="00EB173F" w:rsidRPr="00C2091E" w:rsidRDefault="00EB173F" w:rsidP="003466D0">
      <w:pPr>
        <w:contextualSpacing/>
        <w:rPr>
          <w:rFonts w:ascii="Times New Roman" w:hAnsi="Times New Roman"/>
          <w:szCs w:val="20"/>
        </w:rPr>
      </w:pPr>
    </w:p>
    <w:p w14:paraId="41A27A02" w14:textId="77777777" w:rsidR="00834323" w:rsidRDefault="00834323" w:rsidP="003466D0">
      <w:pPr>
        <w:contextualSpacing/>
        <w:rPr>
          <w:rFonts w:ascii="Times New Roman" w:hAnsi="Times New Roman"/>
          <w:szCs w:val="20"/>
        </w:rPr>
      </w:pPr>
      <w:r w:rsidRPr="00C2091E">
        <w:rPr>
          <w:rFonts w:ascii="Times New Roman" w:hAnsi="Times New Roman"/>
          <w:szCs w:val="20"/>
        </w:rPr>
        <w:t>Úplný zoznam pomocných látok, pozri časť 6.1.</w:t>
      </w:r>
    </w:p>
    <w:p w14:paraId="112F6516" w14:textId="77777777" w:rsidR="000F4D3B" w:rsidRPr="00C2091E" w:rsidRDefault="000F4D3B" w:rsidP="003466D0">
      <w:pPr>
        <w:contextualSpacing/>
        <w:rPr>
          <w:rFonts w:ascii="Times New Roman" w:hAnsi="Times New Roman"/>
          <w:szCs w:val="20"/>
        </w:rPr>
      </w:pPr>
    </w:p>
    <w:p w14:paraId="6245C5F8" w14:textId="77777777" w:rsidR="00834323" w:rsidRPr="00C2091E" w:rsidRDefault="00834323" w:rsidP="003466D0">
      <w:pPr>
        <w:rPr>
          <w:rFonts w:ascii="Times New Roman" w:hAnsi="Times New Roman"/>
        </w:rPr>
      </w:pPr>
    </w:p>
    <w:p w14:paraId="29C8B827" w14:textId="77777777" w:rsidR="000247BE" w:rsidRPr="00C2091E" w:rsidRDefault="000247BE" w:rsidP="003466D0">
      <w:pPr>
        <w:rPr>
          <w:rFonts w:ascii="Times New Roman" w:hAnsi="Times New Roman"/>
          <w:b/>
        </w:rPr>
      </w:pPr>
      <w:r w:rsidRPr="00C2091E">
        <w:rPr>
          <w:rFonts w:ascii="Times New Roman" w:hAnsi="Times New Roman"/>
          <w:b/>
        </w:rPr>
        <w:t>3.</w:t>
      </w:r>
      <w:r w:rsidRPr="00C2091E">
        <w:rPr>
          <w:rFonts w:ascii="Times New Roman" w:hAnsi="Times New Roman"/>
          <w:b/>
        </w:rPr>
        <w:tab/>
        <w:t>LIEKOVÁ FORMA</w:t>
      </w:r>
    </w:p>
    <w:p w14:paraId="144D69B7" w14:textId="77777777" w:rsidR="000F4D3B" w:rsidRDefault="000F4D3B" w:rsidP="003466D0">
      <w:pPr>
        <w:rPr>
          <w:rFonts w:ascii="Times New Roman" w:eastAsia="TimesNewRoman" w:hAnsi="Times New Roman"/>
          <w:lang w:eastAsia="sk-SK"/>
        </w:rPr>
      </w:pPr>
    </w:p>
    <w:p w14:paraId="78DD5822" w14:textId="77777777" w:rsidR="00834323" w:rsidRPr="00C2091E" w:rsidRDefault="00834323" w:rsidP="003466D0">
      <w:pPr>
        <w:rPr>
          <w:rFonts w:ascii="Times New Roman" w:hAnsi="Times New Roman"/>
          <w:caps/>
        </w:rPr>
      </w:pPr>
      <w:r w:rsidRPr="00C2091E">
        <w:rPr>
          <w:rFonts w:ascii="Times New Roman" w:eastAsia="TimesNewRoman" w:hAnsi="Times New Roman"/>
          <w:lang w:eastAsia="sk-SK"/>
        </w:rPr>
        <w:t>Tvrdá kapsula.</w:t>
      </w:r>
    </w:p>
    <w:p w14:paraId="5E8B1B91" w14:textId="77777777" w:rsidR="000F4D3B" w:rsidRDefault="000F4D3B" w:rsidP="003466D0">
      <w:pPr>
        <w:rPr>
          <w:rFonts w:ascii="Times New Roman" w:eastAsia="TimesNewRoman" w:hAnsi="Times New Roman"/>
          <w:lang w:eastAsia="sk-SK"/>
        </w:rPr>
      </w:pPr>
    </w:p>
    <w:p w14:paraId="19AD7640" w14:textId="77777777" w:rsidR="00834323" w:rsidRDefault="00834323" w:rsidP="003466D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25 mg sú nepriehľadné</w:t>
      </w:r>
      <w:r w:rsidR="00094F2C" w:rsidRPr="00C2091E">
        <w:rPr>
          <w:rFonts w:ascii="Times New Roman" w:eastAsia="TimesNewRoman" w:hAnsi="Times New Roman"/>
          <w:lang w:eastAsia="sk-SK"/>
        </w:rPr>
        <w:t>,</w:t>
      </w:r>
      <w:r w:rsidRPr="00C2091E">
        <w:rPr>
          <w:rFonts w:ascii="Times New Roman" w:eastAsia="TimesNewRoman" w:hAnsi="Times New Roman"/>
          <w:lang w:eastAsia="sk-SK"/>
        </w:rPr>
        <w:t xml:space="preserve"> tvrdé želatínové kapsuly slonovinovej farby veľkosti 3</w:t>
      </w:r>
      <w:r w:rsidR="00094F2C" w:rsidRPr="00C2091E">
        <w:rPr>
          <w:rFonts w:ascii="Times New Roman" w:eastAsia="TimesNewRoman" w:hAnsi="Times New Roman"/>
          <w:lang w:eastAsia="sk-SK"/>
        </w:rPr>
        <w:t>,</w:t>
      </w:r>
      <w:r w:rsidRPr="00C2091E">
        <w:rPr>
          <w:rFonts w:ascii="Times New Roman" w:eastAsia="TimesNewRoman" w:hAnsi="Times New Roman"/>
          <w:lang w:eastAsia="sk-SK"/>
        </w:rPr>
        <w:t xml:space="preserve"> s celkovou dĺžk</w:t>
      </w:r>
      <w:r w:rsidR="00094F2C" w:rsidRPr="00C2091E">
        <w:rPr>
          <w:rFonts w:ascii="Times New Roman" w:eastAsia="TimesNewRoman" w:hAnsi="Times New Roman"/>
          <w:lang w:eastAsia="sk-SK"/>
        </w:rPr>
        <w:t>ou</w:t>
      </w:r>
      <w:r w:rsidRPr="00C2091E">
        <w:rPr>
          <w:rFonts w:ascii="Times New Roman" w:eastAsia="TimesNewRoman" w:hAnsi="Times New Roman"/>
          <w:lang w:eastAsia="sk-SK"/>
        </w:rPr>
        <w:t xml:space="preserve"> 15,9 mm ± 0,3 mm</w:t>
      </w:r>
      <w:r w:rsidR="00A31D19" w:rsidRPr="00C2091E">
        <w:rPr>
          <w:rFonts w:ascii="Times New Roman" w:eastAsia="TimesNewRoman" w:hAnsi="Times New Roman"/>
          <w:lang w:eastAsia="sk-SK"/>
        </w:rPr>
        <w:t>,</w:t>
      </w:r>
      <w:r w:rsidRPr="00C2091E">
        <w:rPr>
          <w:rFonts w:ascii="Times New Roman" w:eastAsia="TimesNewRoman" w:hAnsi="Times New Roman"/>
          <w:lang w:eastAsia="sk-SK"/>
        </w:rPr>
        <w:t xml:space="preserve"> potlač</w:t>
      </w:r>
      <w:r w:rsidR="00094F2C" w:rsidRPr="00C2091E">
        <w:rPr>
          <w:rFonts w:ascii="Times New Roman" w:eastAsia="TimesNewRoman" w:hAnsi="Times New Roman"/>
          <w:lang w:eastAsia="sk-SK"/>
        </w:rPr>
        <w:t>eným</w:t>
      </w:r>
      <w:r w:rsidRPr="00C2091E">
        <w:rPr>
          <w:rFonts w:ascii="Times New Roman" w:eastAsia="TimesNewRoman" w:hAnsi="Times New Roman"/>
          <w:lang w:eastAsia="sk-SK"/>
        </w:rPr>
        <w:t xml:space="preserve"> čiernym nápisom 25 na tele kapsuly, plnené biel</w:t>
      </w:r>
      <w:r w:rsidR="00094F2C" w:rsidRPr="00C2091E">
        <w:rPr>
          <w:rFonts w:ascii="Times New Roman" w:eastAsia="TimesNewRoman" w:hAnsi="Times New Roman"/>
          <w:lang w:eastAsia="sk-SK"/>
        </w:rPr>
        <w:t>ym</w:t>
      </w:r>
      <w:r w:rsidRPr="00C2091E">
        <w:rPr>
          <w:rFonts w:ascii="Times New Roman" w:eastAsia="TimesNewRoman" w:hAnsi="Times New Roman"/>
          <w:lang w:eastAsia="sk-SK"/>
        </w:rPr>
        <w:t xml:space="preserve"> až takmer biely</w:t>
      </w:r>
      <w:r w:rsidR="00094F2C" w:rsidRPr="00C2091E">
        <w:rPr>
          <w:rFonts w:ascii="Times New Roman" w:eastAsia="TimesNewRoman" w:hAnsi="Times New Roman"/>
          <w:lang w:eastAsia="sk-SK"/>
        </w:rPr>
        <w:t>m</w:t>
      </w:r>
      <w:r w:rsidRPr="00C2091E">
        <w:rPr>
          <w:rFonts w:ascii="Times New Roman" w:eastAsia="TimesNewRoman" w:hAnsi="Times New Roman"/>
          <w:lang w:eastAsia="sk-SK"/>
        </w:rPr>
        <w:t xml:space="preserve"> zrnitý</w:t>
      </w:r>
      <w:r w:rsidR="00094F2C" w:rsidRPr="00C2091E">
        <w:rPr>
          <w:rFonts w:ascii="Times New Roman" w:eastAsia="TimesNewRoman" w:hAnsi="Times New Roman"/>
          <w:lang w:eastAsia="sk-SK"/>
        </w:rPr>
        <w:t>m</w:t>
      </w:r>
      <w:r w:rsidRPr="00C2091E">
        <w:rPr>
          <w:rFonts w:ascii="Times New Roman" w:eastAsia="TimesNewRoman" w:hAnsi="Times New Roman"/>
          <w:lang w:eastAsia="sk-SK"/>
        </w:rPr>
        <w:t xml:space="preserve"> prášk</w:t>
      </w:r>
      <w:r w:rsidR="00094F2C" w:rsidRPr="00C2091E">
        <w:rPr>
          <w:rFonts w:ascii="Times New Roman" w:eastAsia="TimesNewRoman" w:hAnsi="Times New Roman"/>
          <w:lang w:eastAsia="sk-SK"/>
        </w:rPr>
        <w:t>om</w:t>
      </w:r>
      <w:r w:rsidRPr="00C2091E">
        <w:rPr>
          <w:rFonts w:ascii="Times New Roman" w:eastAsia="TimesNewRoman" w:hAnsi="Times New Roman"/>
          <w:lang w:eastAsia="sk-SK"/>
        </w:rPr>
        <w:t>.</w:t>
      </w:r>
    </w:p>
    <w:p w14:paraId="05AF8C2F" w14:textId="77777777" w:rsidR="00C703C5" w:rsidRDefault="001339B2" w:rsidP="003466D0">
      <w:pPr>
        <w:rPr>
          <w:rFonts w:ascii="Times New Roman" w:eastAsia="TimesNewRoman" w:hAnsi="Times New Roman"/>
          <w:highlight w:val="lightGray"/>
          <w:lang w:eastAsia="sk-SK"/>
        </w:rPr>
      </w:pPr>
      <w:proofErr w:type="spellStart"/>
      <w:r w:rsidRPr="00C2091E">
        <w:rPr>
          <w:rFonts w:ascii="Times New Roman" w:eastAsia="TimesNewRoman" w:hAnsi="Times New Roman"/>
          <w:highlight w:val="lightGray"/>
          <w:lang w:eastAsia="sk-SK"/>
        </w:rPr>
        <w:t>Pregabalin</w:t>
      </w:r>
      <w:proofErr w:type="spellEnd"/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highlight w:val="lightGray"/>
          <w:lang w:eastAsia="sk-SK"/>
        </w:rPr>
        <w:t>Teva</w:t>
      </w:r>
      <w:proofErr w:type="spellEnd"/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>75 mg sú nepriehľadné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tvrdé želatínové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3 s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 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>celkovou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dĺžkou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3AA19FDF" w14:textId="77777777" w:rsidR="00834323" w:rsidRPr="00C2091E" w:rsidRDefault="00834323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>15,9 mm ± 0,3 mm, s ružovým vrchnákom a telo</w:t>
      </w:r>
      <w:r w:rsidR="00C703C5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r w:rsidR="001339B2" w:rsidRPr="00C2091E">
        <w:rPr>
          <w:rFonts w:ascii="Times New Roman" w:eastAsia="TimesNewRoman" w:hAnsi="Times New Roman"/>
          <w:highlight w:val="lightGray"/>
          <w:lang w:eastAsia="sk-SK"/>
        </w:rPr>
        <w:t>slonovin</w:t>
      </w:r>
      <w:r w:rsidR="00E42866" w:rsidRPr="00C2091E">
        <w:rPr>
          <w:rFonts w:ascii="Times New Roman" w:eastAsia="TimesNewRoman" w:hAnsi="Times New Roman"/>
          <w:highlight w:val="lightGray"/>
          <w:lang w:eastAsia="sk-SK"/>
        </w:rPr>
        <w:t>ov</w:t>
      </w:r>
      <w:r w:rsidR="001339B2" w:rsidRPr="00C2091E">
        <w:rPr>
          <w:rFonts w:ascii="Times New Roman" w:eastAsia="TimesNewRoman" w:hAnsi="Times New Roman"/>
          <w:highlight w:val="lightGray"/>
          <w:lang w:eastAsia="sk-SK"/>
        </w:rPr>
        <w:t xml:space="preserve">ej farby,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potlač</w:t>
      </w:r>
      <w:r w:rsidR="001339B2" w:rsidRPr="00C2091E">
        <w:rPr>
          <w:rFonts w:ascii="Times New Roman" w:eastAsia="TimesNewRoman" w:hAnsi="Times New Roman"/>
          <w:highlight w:val="lightGray"/>
          <w:lang w:eastAsia="sk-SK"/>
        </w:rPr>
        <w:t>eným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čiernym nápisom 75, naplnené bielym až takmer biely</w:t>
      </w:r>
      <w:r w:rsidR="001339B2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E42866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1339B2" w:rsidRPr="00C2091E">
        <w:rPr>
          <w:rFonts w:ascii="Times New Roman" w:eastAsia="TimesNewRoman" w:hAnsi="Times New Roman"/>
          <w:highlight w:val="lightGray"/>
          <w:lang w:eastAsia="sk-SK"/>
        </w:rPr>
        <w:t>om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538B5CD1" w14:textId="77777777" w:rsidR="00C703C5" w:rsidRDefault="00D0679F" w:rsidP="003466D0">
      <w:pPr>
        <w:rPr>
          <w:rFonts w:ascii="Times New Roman" w:eastAsia="TimesNewRoman" w:hAnsi="Times New Roman"/>
          <w:highlight w:val="lightGray"/>
          <w:lang w:eastAsia="sk-SK"/>
        </w:rPr>
      </w:pPr>
      <w:proofErr w:type="spellStart"/>
      <w:r w:rsidRPr="00C2091E">
        <w:rPr>
          <w:rFonts w:ascii="Times New Roman" w:eastAsia="TimesNewRoman" w:hAnsi="Times New Roman"/>
          <w:highlight w:val="lightGray"/>
          <w:lang w:eastAsia="sk-SK"/>
        </w:rPr>
        <w:t>Pregabalin</w:t>
      </w:r>
      <w:proofErr w:type="spellEnd"/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highlight w:val="lightGray"/>
          <w:lang w:eastAsia="sk-SK"/>
        </w:rPr>
        <w:t>Teva</w:t>
      </w:r>
      <w:proofErr w:type="spellEnd"/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150 mg sú 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 xml:space="preserve">nepriehľadné, tvrdé želatínové kapsuly slonovinovej farby veľkosti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>2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,</w:t>
      </w:r>
    </w:p>
    <w:p w14:paraId="2A2DF203" w14:textId="613FF669" w:rsidR="00244C14" w:rsidRDefault="00834323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ou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18,0 mm ± 0,3 mm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, potlačeným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čiernym nápisom 150 na tele kapsuly, naplnené bielym až takmer biely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FB708D" w:rsidRPr="00C2091E">
        <w:rPr>
          <w:rFonts w:ascii="Times New Roman" w:eastAsia="TimesNewRoman" w:hAnsi="Times New Roman"/>
          <w:highlight w:val="lightGray"/>
          <w:lang w:eastAsia="sk-SK"/>
        </w:rPr>
        <w:t>om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FAA23E6" w14:textId="77777777" w:rsidR="00C703C5" w:rsidRDefault="0031063E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300 mg sú nepriehľadné tvrdé želatínové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0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ou</w:t>
      </w:r>
      <w:r w:rsidR="00834323" w:rsidRPr="00C2091E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7D2FFAFA" w14:textId="77777777" w:rsidR="00834323" w:rsidRPr="00C2091E" w:rsidRDefault="00834323" w:rsidP="003466D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>21,7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mm ± 0,3 mm, s ružovým vrchnákom a </w:t>
      </w:r>
      <w:r w:rsidR="0043053E" w:rsidRPr="00C2091E">
        <w:rPr>
          <w:rFonts w:ascii="Times New Roman" w:eastAsia="TimesNewRoman" w:hAnsi="Times New Roman"/>
          <w:highlight w:val="lightGray"/>
          <w:lang w:eastAsia="sk-SK"/>
        </w:rPr>
        <w:t>telo</w:t>
      </w:r>
      <w:r w:rsidR="00C703C5">
        <w:rPr>
          <w:rFonts w:ascii="Times New Roman" w:eastAsia="TimesNewRoman" w:hAnsi="Times New Roman"/>
          <w:highlight w:val="lightGray"/>
          <w:lang w:eastAsia="sk-SK"/>
        </w:rPr>
        <w:t>m</w:t>
      </w:r>
      <w:r w:rsidR="0043053E" w:rsidRPr="00C2091E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čiernym nápisom 300, naplnené bielym až takmer biely</w:t>
      </w:r>
      <w:r w:rsidR="0043053E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43053E" w:rsidRPr="00C2091E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43053E" w:rsidRPr="00C2091E">
        <w:rPr>
          <w:rFonts w:ascii="Times New Roman" w:eastAsia="TimesNewRoman" w:hAnsi="Times New Roman"/>
          <w:highlight w:val="lightGray"/>
          <w:lang w:eastAsia="sk-SK"/>
        </w:rPr>
        <w:t>om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4BC5383" w14:textId="77777777" w:rsidR="00160622" w:rsidRDefault="00160622" w:rsidP="003466D0">
      <w:pPr>
        <w:rPr>
          <w:rFonts w:ascii="Times New Roman" w:eastAsia="TimesNewRoman" w:hAnsi="Times New Roman"/>
          <w:lang w:eastAsia="sk-SK"/>
        </w:rPr>
      </w:pPr>
    </w:p>
    <w:p w14:paraId="37DCAAD2" w14:textId="77777777" w:rsidR="000B6CEE" w:rsidRPr="00C2091E" w:rsidRDefault="000B6CEE" w:rsidP="003466D0">
      <w:pPr>
        <w:rPr>
          <w:rFonts w:ascii="Times New Roman" w:eastAsia="TimesNewRoman" w:hAnsi="Times New Roman"/>
          <w:lang w:eastAsia="sk-SK"/>
        </w:rPr>
      </w:pPr>
    </w:p>
    <w:p w14:paraId="27921926" w14:textId="77777777" w:rsidR="00160622" w:rsidRPr="00C2091E" w:rsidRDefault="00160622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 KLINICKÉ ÚDAJE</w:t>
      </w:r>
    </w:p>
    <w:p w14:paraId="2ADB9EFF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466F6E75" w14:textId="77777777" w:rsidR="00160622" w:rsidRPr="00C2091E" w:rsidRDefault="00160622" w:rsidP="003466D0">
      <w:pPr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4.1</w:t>
      </w:r>
      <w:r w:rsidR="00244C14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Terapeutické indikácie</w:t>
      </w:r>
    </w:p>
    <w:p w14:paraId="3BED65D5" w14:textId="77777777" w:rsidR="000B6CEE" w:rsidRDefault="000B6CEE" w:rsidP="003466D0">
      <w:pPr>
        <w:rPr>
          <w:rFonts w:ascii="Times New Roman" w:hAnsi="Times New Roman"/>
          <w:iCs/>
          <w:u w:val="single"/>
          <w:lang w:eastAsia="sk-SK"/>
        </w:rPr>
      </w:pPr>
    </w:p>
    <w:p w14:paraId="1D68625D" w14:textId="77777777" w:rsidR="00244C14" w:rsidRPr="00244C14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proofErr w:type="spellStart"/>
      <w:r w:rsidRPr="00244C14">
        <w:rPr>
          <w:rFonts w:ascii="Times New Roman" w:eastAsia="TimesNewRoman" w:hAnsi="Times New Roman"/>
          <w:i/>
          <w:iCs/>
          <w:u w:val="single"/>
          <w:lang w:eastAsia="sk-SK"/>
        </w:rPr>
        <w:t>Neuropatická</w:t>
      </w:r>
      <w:proofErr w:type="spellEnd"/>
      <w:r w:rsidRPr="00244C14">
        <w:rPr>
          <w:rFonts w:ascii="Times New Roman" w:eastAsia="TimesNewRoman" w:hAnsi="Times New Roman"/>
          <w:i/>
          <w:iCs/>
          <w:u w:val="single"/>
          <w:lang w:eastAsia="sk-SK"/>
        </w:rPr>
        <w:t xml:space="preserve"> bolesť</w:t>
      </w:r>
    </w:p>
    <w:p w14:paraId="48925649" w14:textId="77777777" w:rsidR="00244C14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Pregabalin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Teva</w:t>
      </w:r>
      <w:proofErr w:type="spellEnd"/>
      <w:r w:rsidRPr="00244C14">
        <w:rPr>
          <w:rFonts w:ascii="Times New Roman" w:eastAsia="TimesNewRoman" w:hAnsi="Times New Roman"/>
          <w:lang w:eastAsia="sk-SK"/>
        </w:rPr>
        <w:t xml:space="preserve"> je </w:t>
      </w:r>
      <w:r w:rsidR="00C703C5" w:rsidRPr="00244C14">
        <w:rPr>
          <w:rFonts w:ascii="Times New Roman" w:eastAsia="TimesNewRoman" w:hAnsi="Times New Roman"/>
          <w:lang w:eastAsia="sk-SK"/>
        </w:rPr>
        <w:t>indikovan</w:t>
      </w:r>
      <w:r w:rsidR="00C703C5">
        <w:rPr>
          <w:rFonts w:ascii="Times New Roman" w:eastAsia="TimesNewRoman" w:hAnsi="Times New Roman"/>
          <w:lang w:eastAsia="sk-SK"/>
        </w:rPr>
        <w:t>ý</w:t>
      </w:r>
      <w:r w:rsidR="00C703C5" w:rsidRPr="00244C14">
        <w:rPr>
          <w:rFonts w:ascii="Times New Roman" w:eastAsia="TimesNewRoman" w:hAnsi="Times New Roman"/>
          <w:lang w:eastAsia="sk-SK"/>
        </w:rPr>
        <w:t xml:space="preserve"> </w:t>
      </w:r>
      <w:r w:rsidRPr="00244C14">
        <w:rPr>
          <w:rFonts w:ascii="Times New Roman" w:eastAsia="TimesNewRoman" w:hAnsi="Times New Roman"/>
          <w:lang w:eastAsia="sk-SK"/>
        </w:rPr>
        <w:t xml:space="preserve">na liečbu periférnej a centrálnej </w:t>
      </w:r>
      <w:proofErr w:type="spellStart"/>
      <w:r w:rsidRPr="00244C14">
        <w:rPr>
          <w:rFonts w:ascii="Times New Roman" w:eastAsia="TimesNewRoman" w:hAnsi="Times New Roman"/>
          <w:lang w:eastAsia="sk-SK"/>
        </w:rPr>
        <w:t>neuropatickej</w:t>
      </w:r>
      <w:proofErr w:type="spellEnd"/>
      <w:r w:rsidRPr="00244C14">
        <w:rPr>
          <w:rFonts w:ascii="Times New Roman" w:eastAsia="TimesNewRoman" w:hAnsi="Times New Roman"/>
          <w:lang w:eastAsia="sk-SK"/>
        </w:rPr>
        <w:t xml:space="preserve"> bolesti u dospelých.</w:t>
      </w:r>
    </w:p>
    <w:p w14:paraId="310519D1" w14:textId="77777777" w:rsidR="00244C14" w:rsidRPr="00244C14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BBC44F6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Epilepsia</w:t>
      </w:r>
    </w:p>
    <w:p w14:paraId="70AE69A1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je indikovaný ako prídavná liečba u dospelých s parciálnymi záchvatmi s</w:t>
      </w:r>
      <w:r w:rsidR="00713BCA">
        <w:rPr>
          <w:rFonts w:ascii="Times New Roman" w:eastAsia="TimesNewRoman" w:hAnsi="Times New Roman"/>
          <w:lang w:eastAsia="sk-SK"/>
        </w:rPr>
        <w:t>o sekundárnou generalizáciou</w:t>
      </w:r>
      <w:r w:rsidRPr="00C2091E">
        <w:rPr>
          <w:rFonts w:ascii="Times New Roman" w:eastAsia="TimesNewRoman" w:hAnsi="Times New Roman"/>
          <w:lang w:eastAsia="sk-SK"/>
        </w:rPr>
        <w:t xml:space="preserve"> alebo bez</w:t>
      </w:r>
      <w:r w:rsidR="00713BCA">
        <w:rPr>
          <w:rFonts w:ascii="Times New Roman" w:eastAsia="TimesNewRoman" w:hAnsi="Times New Roman"/>
          <w:lang w:eastAsia="sk-SK"/>
        </w:rPr>
        <w:t xml:space="preserve"> nej.</w:t>
      </w:r>
    </w:p>
    <w:p w14:paraId="6E1744A4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0DB12ADD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Generalizovaná úzkostná porucha</w:t>
      </w:r>
    </w:p>
    <w:p w14:paraId="60C60752" w14:textId="77777777" w:rsidR="006065EC" w:rsidRPr="00C2091E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Pregabalin </w:t>
      </w:r>
      <w:r w:rsidR="00F6012B" w:rsidRPr="00C2091E">
        <w:rPr>
          <w:rFonts w:ascii="Times New Roman" w:eastAsia="TimesNewRoman" w:hAnsi="Times New Roman"/>
          <w:lang w:eastAsia="sk-SK"/>
        </w:rPr>
        <w:t>Teva</w:t>
      </w:r>
      <w:r w:rsidRPr="00C2091E">
        <w:rPr>
          <w:rFonts w:ascii="Times New Roman" w:eastAsia="TimesNewRoman" w:hAnsi="Times New Roman"/>
          <w:lang w:eastAsia="sk-SK"/>
        </w:rPr>
        <w:t xml:space="preserve"> je indikovaný na liečbu generalizovanej úzkostnej poruchy (</w:t>
      </w:r>
      <w:proofErr w:type="spellStart"/>
      <w:r w:rsidRPr="00C2091E">
        <w:rPr>
          <w:rFonts w:ascii="Times New Roman" w:eastAsia="TimesNewRoman" w:hAnsi="Times New Roman"/>
          <w:lang w:eastAsia="sk-SK"/>
        </w:rPr>
        <w:t>GAD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=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Generalised</w:t>
      </w:r>
      <w:proofErr w:type="spellEnd"/>
    </w:p>
    <w:p w14:paraId="2813C6FB" w14:textId="77777777" w:rsidR="006065EC" w:rsidRDefault="006065EC" w:rsidP="003466D0">
      <w:pPr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Anxiety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Disorder</w:t>
      </w:r>
      <w:proofErr w:type="spellEnd"/>
      <w:r w:rsidRPr="00C2091E">
        <w:rPr>
          <w:rFonts w:ascii="Times New Roman" w:eastAsia="TimesNewRoman" w:hAnsi="Times New Roman"/>
          <w:lang w:eastAsia="sk-SK"/>
        </w:rPr>
        <w:t>) u dospelých.</w:t>
      </w:r>
    </w:p>
    <w:p w14:paraId="19C55E22" w14:textId="77777777" w:rsidR="000B6CEE" w:rsidRPr="00C2091E" w:rsidRDefault="000B6CEE" w:rsidP="003466D0">
      <w:pPr>
        <w:rPr>
          <w:rFonts w:ascii="Times New Roman" w:eastAsia="TimesNewRoman" w:hAnsi="Times New Roman"/>
          <w:lang w:eastAsia="sk-SK"/>
        </w:rPr>
      </w:pPr>
    </w:p>
    <w:p w14:paraId="43B8F4C0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lastRenderedPageBreak/>
        <w:t>4.2</w:t>
      </w:r>
      <w:r w:rsidR="00244C14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Dávkovanie a spôsob podávania</w:t>
      </w:r>
    </w:p>
    <w:p w14:paraId="29923EA5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A7A1210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u w:val="single"/>
          <w:lang w:eastAsia="sk-SK"/>
        </w:rPr>
      </w:pPr>
      <w:r w:rsidRPr="00C2091E">
        <w:rPr>
          <w:rFonts w:ascii="Times New Roman" w:eastAsia="TimesNewRoman" w:hAnsi="Times New Roman"/>
          <w:u w:val="single"/>
          <w:lang w:eastAsia="sk-SK"/>
        </w:rPr>
        <w:t>Dávkovanie</w:t>
      </w:r>
    </w:p>
    <w:p w14:paraId="6813CCA6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5A9ED82A" w14:textId="77777777" w:rsidR="001C3BB6" w:rsidRDefault="001C3BB6" w:rsidP="00423523">
      <w:pPr>
        <w:tabs>
          <w:tab w:val="left" w:pos="1048"/>
        </w:tabs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1AD7B7A0" w14:textId="77777777" w:rsidR="00244C14" w:rsidRPr="00244C14" w:rsidRDefault="00244C14" w:rsidP="009A1C97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proofErr w:type="spellStart"/>
      <w:r w:rsidRPr="00244C14">
        <w:rPr>
          <w:rFonts w:ascii="Times New Roman" w:hAnsi="Times New Roman"/>
          <w:i/>
          <w:iCs/>
          <w:u w:val="single"/>
          <w:lang w:eastAsia="sk-SK"/>
        </w:rPr>
        <w:t>Neuropatická</w:t>
      </w:r>
      <w:proofErr w:type="spellEnd"/>
      <w:r w:rsidRPr="009A1C97">
        <w:rPr>
          <w:rFonts w:ascii="Times New Roman" w:hAnsi="Times New Roman"/>
          <w:i/>
          <w:iCs/>
          <w:u w:val="single"/>
          <w:lang w:eastAsia="sk-SK"/>
        </w:rPr>
        <w:t xml:space="preserve"> </w:t>
      </w:r>
      <w:r w:rsidRPr="00244C14">
        <w:rPr>
          <w:rFonts w:ascii="Times New Roman" w:hAnsi="Times New Roman"/>
          <w:i/>
          <w:iCs/>
          <w:u w:val="single"/>
          <w:lang w:eastAsia="sk-SK"/>
        </w:rPr>
        <w:t>bolesť</w:t>
      </w:r>
    </w:p>
    <w:p w14:paraId="60AC2BF9" w14:textId="77777777" w:rsidR="00244C14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9A1C97">
        <w:rPr>
          <w:rFonts w:ascii="Times New Roman" w:eastAsia="TimesNewRoman" w:hAnsi="Times New Roman"/>
          <w:lang w:eastAsia="sk-SK"/>
        </w:rPr>
        <w:t xml:space="preserve">Liečbu </w:t>
      </w:r>
      <w:proofErr w:type="spellStart"/>
      <w:r w:rsidRPr="009A1C97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9A1C97">
        <w:rPr>
          <w:rFonts w:ascii="Times New Roman" w:eastAsia="TimesNewRoman" w:hAnsi="Times New Roman"/>
          <w:lang w:eastAsia="sk-SK"/>
        </w:rPr>
        <w:t xml:space="preserve"> možno začať dávkou 150 mg denne, ktorá sa podáva rozdelená v</w:t>
      </w:r>
      <w:r w:rsidRPr="00244C14">
        <w:rPr>
          <w:rFonts w:ascii="Times New Roman" w:eastAsia="TimesNewRoman" w:hAnsi="Times New Roman"/>
          <w:lang w:eastAsia="sk-SK"/>
        </w:rPr>
        <w:t xml:space="preserve"> </w:t>
      </w:r>
      <w:r w:rsidRPr="009A1C97">
        <w:rPr>
          <w:rFonts w:ascii="Times New Roman" w:eastAsia="TimesNewRoman" w:hAnsi="Times New Roman"/>
          <w:lang w:eastAsia="sk-SK"/>
        </w:rPr>
        <w:t>dvoch alebo troch dávkach. Podľa individuálnej odpovede pacienta a</w:t>
      </w:r>
      <w:r w:rsidRPr="00244C14">
        <w:rPr>
          <w:rFonts w:ascii="Times New Roman" w:eastAsia="TimesNewRoman" w:hAnsi="Times New Roman"/>
          <w:lang w:eastAsia="sk-SK"/>
        </w:rPr>
        <w:t xml:space="preserve"> tolerancie možno dávku po 3 až </w:t>
      </w:r>
      <w:r w:rsidRPr="009A1C97">
        <w:rPr>
          <w:rFonts w:ascii="Times New Roman" w:eastAsia="TimesNewRoman" w:hAnsi="Times New Roman"/>
          <w:lang w:eastAsia="sk-SK"/>
        </w:rPr>
        <w:t>7</w:t>
      </w:r>
      <w:r w:rsidRPr="00244C14">
        <w:rPr>
          <w:rFonts w:ascii="Times New Roman" w:eastAsia="TimesNewRoman" w:hAnsi="Times New Roman"/>
          <w:lang w:eastAsia="sk-SK"/>
        </w:rPr>
        <w:t xml:space="preserve">-dňovom </w:t>
      </w:r>
      <w:r w:rsidRPr="009A1C97">
        <w:rPr>
          <w:rFonts w:ascii="Times New Roman" w:eastAsia="TimesNewRoman" w:hAnsi="Times New Roman"/>
          <w:lang w:eastAsia="sk-SK"/>
        </w:rPr>
        <w:t xml:space="preserve">intervale zvýšiť na 300 mg denne a ak je to potrebné, až na </w:t>
      </w:r>
      <w:r w:rsidRPr="00244C14">
        <w:rPr>
          <w:rFonts w:ascii="Times New Roman" w:eastAsia="TimesNewRoman" w:hAnsi="Times New Roman"/>
          <w:lang w:eastAsia="sk-SK"/>
        </w:rPr>
        <w:t>maximálnu dávku 600 mg</w:t>
      </w:r>
      <w:r w:rsidRPr="009A1C97">
        <w:rPr>
          <w:rFonts w:ascii="Times New Roman" w:eastAsia="TimesNewRoman" w:hAnsi="Times New Roman"/>
          <w:lang w:eastAsia="sk-SK"/>
        </w:rPr>
        <w:t xml:space="preserve"> denne po ďalšom</w:t>
      </w:r>
      <w:r w:rsidRPr="00244C14">
        <w:rPr>
          <w:rFonts w:ascii="Times New Roman" w:eastAsia="TimesNewRoman" w:hAnsi="Times New Roman"/>
          <w:lang w:eastAsia="sk-SK"/>
        </w:rPr>
        <w:t xml:space="preserve"> </w:t>
      </w:r>
      <w:r w:rsidRPr="009A1C97">
        <w:rPr>
          <w:rFonts w:ascii="Times New Roman" w:eastAsia="TimesNewRoman" w:hAnsi="Times New Roman"/>
          <w:lang w:eastAsia="sk-SK"/>
        </w:rPr>
        <w:t>7</w:t>
      </w:r>
      <w:r w:rsidRPr="00244C14">
        <w:rPr>
          <w:rFonts w:ascii="Times New Roman" w:eastAsia="TimesNewRoman" w:hAnsi="Times New Roman"/>
          <w:lang w:eastAsia="sk-SK"/>
        </w:rPr>
        <w:t>-dňovom intervale.</w:t>
      </w:r>
    </w:p>
    <w:p w14:paraId="481FC7CC" w14:textId="77777777" w:rsidR="00244C14" w:rsidRPr="00244C14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640BCDF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Epilepsia</w:t>
      </w:r>
    </w:p>
    <w:p w14:paraId="7C9A6FBB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Liečbu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možno začať dávkou 150 mg denne, ktorá sa podáva rozdelená v dvoch alebo</w:t>
      </w:r>
    </w:p>
    <w:p w14:paraId="4BBD4607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troch dávkach. Podľa individuálnej odpovede pacienta a tolerancie možno dávku po 1 týždni zvýšiť na</w:t>
      </w:r>
      <w:r w:rsidR="00244C14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300 mg denne. Maximálnu dennú dávku 600 mg možno dosiahnuť po ďalšom týždni.</w:t>
      </w:r>
    </w:p>
    <w:p w14:paraId="3734665E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7047E63C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Generalizovaná úzkostná porucha</w:t>
      </w:r>
    </w:p>
    <w:p w14:paraId="11586D95" w14:textId="77777777" w:rsidR="00F6012B" w:rsidRPr="00C2091E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0870A242" w14:textId="77777777" w:rsidR="009A1C97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Potreba liečby sa musí pravidelne opakovane posúdiť.</w:t>
      </w:r>
    </w:p>
    <w:p w14:paraId="640D6922" w14:textId="77777777" w:rsidR="009A1C97" w:rsidRDefault="009A1C9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1872F2A" w14:textId="77777777" w:rsidR="009A1C97" w:rsidRPr="00423523" w:rsidRDefault="009A1C97" w:rsidP="00423523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423523">
        <w:rPr>
          <w:rFonts w:ascii="Times New Roman" w:eastAsia="TimesNewRoman" w:hAnsi="Times New Roman"/>
          <w:lang w:eastAsia="sk-SK"/>
        </w:rPr>
        <w:t xml:space="preserve">Liečbu </w:t>
      </w:r>
      <w:proofErr w:type="spellStart"/>
      <w:r w:rsidRPr="00423523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423523">
        <w:rPr>
          <w:rFonts w:ascii="Times New Roman" w:eastAsia="TimesNewRoman" w:hAnsi="Times New Roman"/>
          <w:lang w:eastAsia="sk-SK"/>
        </w:rPr>
        <w:t xml:space="preserve"> možno začať dávkou 150 mg denne. Podľa individuálnej odpovede pacienta a tolerancie možno dávku po 1 týždni zvýšiť na 300 mg denne.</w:t>
      </w:r>
      <w:r w:rsidRPr="007A671F">
        <w:rPr>
          <w:rFonts w:ascii="Times New Roman" w:eastAsia="TimesNewRoman" w:hAnsi="Times New Roman"/>
          <w:lang w:eastAsia="sk-SK"/>
        </w:rPr>
        <w:t xml:space="preserve"> </w:t>
      </w:r>
      <w:r w:rsidRPr="00423523">
        <w:rPr>
          <w:rFonts w:ascii="Times New Roman" w:eastAsia="TimesNewRoman" w:hAnsi="Times New Roman"/>
          <w:lang w:eastAsia="sk-SK"/>
        </w:rPr>
        <w:t>Po</w:t>
      </w:r>
      <w:r w:rsidRPr="007A671F">
        <w:rPr>
          <w:rFonts w:ascii="Times New Roman" w:eastAsia="TimesNewRoman" w:hAnsi="Times New Roman"/>
          <w:lang w:eastAsia="sk-SK"/>
        </w:rPr>
        <w:t xml:space="preserve"> ďalšom </w:t>
      </w:r>
      <w:r w:rsidRPr="00423523">
        <w:rPr>
          <w:rFonts w:ascii="Times New Roman" w:eastAsia="TimesNewRoman" w:hAnsi="Times New Roman"/>
          <w:lang w:eastAsia="sk-SK"/>
        </w:rPr>
        <w:t>týždni možno dávku zvýšiť na 450 mg denne. Maximálnu dennú dávku 600 mg možno dosiahnuť po ďalšom týždni.</w:t>
      </w:r>
    </w:p>
    <w:p w14:paraId="6A295B16" w14:textId="77777777" w:rsidR="009A1C97" w:rsidRDefault="009A1C9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F984C5C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Prerušenie liečby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pregabalínom</w:t>
      </w:r>
      <w:proofErr w:type="spellEnd"/>
    </w:p>
    <w:p w14:paraId="20B63872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V súlade so súčasnou klinickou praxou, ak sa musí liečba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prerušiť, odporúča sa, aby sa</w:t>
      </w:r>
    </w:p>
    <w:p w14:paraId="09A02AC9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to urobilo postupne počas minimálne 1 týždňa bez ohľadu na indikáciu (pozri časti 4.4 a 4.8).</w:t>
      </w:r>
    </w:p>
    <w:p w14:paraId="60960B6D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77414D74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Pacienti s poškodením funkcie obličiek</w:t>
      </w:r>
    </w:p>
    <w:p w14:paraId="1F455AD2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zo systémovej cirkulácie primárne eliminuje v nezmenenej forme renálnou exkréciou.</w:t>
      </w:r>
    </w:p>
    <w:p w14:paraId="42B9F18C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Keďže klírens pregabalínu je priamo úmerný klírensu kreatinínu (pozri časť 5.2), dávka u pacientov</w:t>
      </w:r>
    </w:p>
    <w:p w14:paraId="727457BB" w14:textId="77777777" w:rsidR="00E61947" w:rsidRPr="00C2091E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s poškodenými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renálnymi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funkciami sa musí znižovať individuálne podľa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klírensu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kreatinínu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(</w:t>
      </w:r>
      <w:proofErr w:type="spellStart"/>
      <w:r w:rsidRPr="00C2091E">
        <w:rPr>
          <w:rFonts w:ascii="Times New Roman" w:eastAsia="TimesNewRoman" w:hAnsi="Times New Roman"/>
          <w:lang w:eastAsia="sk-SK"/>
        </w:rPr>
        <w:t>CLcr</w:t>
      </w:r>
      <w:proofErr w:type="spellEnd"/>
      <w:r w:rsidRPr="00C2091E">
        <w:rPr>
          <w:rFonts w:ascii="Times New Roman" w:eastAsia="TimesNewRoman" w:hAnsi="Times New Roman"/>
          <w:lang w:eastAsia="sk-SK"/>
        </w:rPr>
        <w:t>),</w:t>
      </w:r>
    </w:p>
    <w:p w14:paraId="745692E6" w14:textId="77777777" w:rsidR="00E61947" w:rsidRDefault="00E61947" w:rsidP="003466D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ako je uvedené v tabuľke 1 použitím nasledovného vzorca:</w:t>
      </w:r>
    </w:p>
    <w:p w14:paraId="384E6609" w14:textId="77777777" w:rsidR="007A671F" w:rsidRPr="00C2091E" w:rsidRDefault="007A671F" w:rsidP="003466D0">
      <w:pPr>
        <w:rPr>
          <w:rFonts w:ascii="Times New Roman" w:eastAsia="TimesNewRoman" w:hAnsi="Times New Roman"/>
          <w:lang w:eastAsia="sk-SK"/>
        </w:rPr>
      </w:pPr>
    </w:p>
    <w:p w14:paraId="32AD3113" w14:textId="77777777" w:rsidR="00E61947" w:rsidRPr="00C2091E" w:rsidRDefault="00E61947" w:rsidP="003466D0">
      <w:pPr>
        <w:rPr>
          <w:rFonts w:ascii="Times New Roman" w:eastAsia="SimSun" w:hAnsi="Times New Roman"/>
          <w:sz w:val="20"/>
          <w:szCs w:val="20"/>
        </w:rPr>
      </w:pPr>
      <w:proofErr w:type="spellStart"/>
      <w:r w:rsidRPr="00C2091E">
        <w:rPr>
          <w:rFonts w:ascii="Times New Roman" w:eastAsia="SimSun" w:hAnsi="Times New Roman"/>
          <w:sz w:val="20"/>
          <w:szCs w:val="20"/>
        </w:rPr>
        <w:t>CLcr</w:t>
      </w:r>
      <w:proofErr w:type="spellEnd"/>
      <w:r w:rsidRPr="00C2091E">
        <w:rPr>
          <w:rFonts w:ascii="Times New Roman" w:eastAsia="SimSun" w:hAnsi="Times New Roman"/>
          <w:sz w:val="20"/>
          <w:szCs w:val="20"/>
        </w:rPr>
        <w:t>(ml/min) = [(1.23 x [140 – vek (roky)] x hmotnosť(kg))/</w:t>
      </w:r>
      <w:r w:rsidRPr="00C2091E">
        <w:rPr>
          <w:rFonts w:ascii="Times New Roman" w:eastAsia="TimesNewRoman" w:hAnsi="Times New Roman"/>
          <w:sz w:val="20"/>
          <w:szCs w:val="20"/>
          <w:lang w:eastAsia="sk-SK"/>
        </w:rPr>
        <w:t xml:space="preserve"> kreatinín v sére</w:t>
      </w:r>
      <w:r w:rsidRPr="00C2091E">
        <w:rPr>
          <w:rFonts w:ascii="Times New Roman" w:eastAsia="SimSun" w:hAnsi="Times New Roman"/>
          <w:sz w:val="20"/>
          <w:szCs w:val="20"/>
        </w:rPr>
        <w:t xml:space="preserve"> (µmol/l)] (x 0.85 u žien)</w:t>
      </w:r>
    </w:p>
    <w:p w14:paraId="39407C85" w14:textId="77777777" w:rsidR="007A671F" w:rsidRDefault="007A671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9F5D341" w14:textId="77777777" w:rsidR="000808ED" w:rsidRPr="00C2091E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možno efektívne odstrániť z plazmy hemodialýzou (50 % lieku počas 4 hodín).</w:t>
      </w:r>
    </w:p>
    <w:p w14:paraId="66B655C1" w14:textId="77777777" w:rsidR="000808ED" w:rsidRPr="00C2091E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U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hemodialyzovaných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pacientov sa denná dávka pregabalínu musí upraviť podľa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renálnych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funkcií.</w:t>
      </w:r>
    </w:p>
    <w:p w14:paraId="7C04B197" w14:textId="77777777" w:rsidR="000247BE" w:rsidRPr="00C2091E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K dennej dávke treba pridať doplnkovú dávku okamžite po každej 4-hodinovej hemodialýze (pozri tabuľku 1).</w:t>
      </w:r>
    </w:p>
    <w:p w14:paraId="5B1DDDF2" w14:textId="77777777" w:rsidR="0081076E" w:rsidRPr="00C2091E" w:rsidRDefault="0081076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4239B29" w14:textId="3FE2373B" w:rsidR="001E1B21" w:rsidRPr="00C2091E" w:rsidRDefault="000808ED" w:rsidP="003466D0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Tabuľka 1 Úprava dávky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podľa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renálnych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funkcií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08ED" w:rsidRPr="00C2091E" w14:paraId="73D33828" w14:textId="77777777" w:rsidTr="006B6B82">
        <w:tc>
          <w:tcPr>
            <w:tcW w:w="2303" w:type="dxa"/>
            <w:shd w:val="clear" w:color="auto" w:fill="auto"/>
          </w:tcPr>
          <w:p w14:paraId="25043E4D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Klírens kreatinínu</w:t>
            </w:r>
          </w:p>
          <w:p w14:paraId="2ED6D19C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(</w:t>
            </w:r>
            <w:proofErr w:type="spellStart"/>
            <w:r w:rsidRPr="00C2091E">
              <w:rPr>
                <w:rFonts w:ascii="Times New Roman" w:eastAsia="TimesNewRoman" w:hAnsi="Times New Roman"/>
                <w:lang w:eastAsia="sk-SK"/>
              </w:rPr>
              <w:t>CLcr</w:t>
            </w:r>
            <w:proofErr w:type="spellEnd"/>
            <w:r w:rsidRPr="00C2091E">
              <w:rPr>
                <w:rFonts w:ascii="Times New Roman" w:eastAsia="TimesNewRoman" w:hAnsi="Times New Roman"/>
                <w:lang w:eastAsia="sk-SK"/>
              </w:rPr>
              <w:t>)</w:t>
            </w:r>
          </w:p>
          <w:p w14:paraId="02342C03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(ml/min)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6891681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Celková denná dávka pregabalínu *</w:t>
            </w:r>
          </w:p>
        </w:tc>
        <w:tc>
          <w:tcPr>
            <w:tcW w:w="2303" w:type="dxa"/>
            <w:shd w:val="clear" w:color="auto" w:fill="auto"/>
          </w:tcPr>
          <w:p w14:paraId="74311B2B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Dávkovací režim</w:t>
            </w:r>
          </w:p>
          <w:p w14:paraId="1AEC3C55" w14:textId="77777777" w:rsidR="000808ED" w:rsidRPr="00C2091E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0808ED" w:rsidRPr="00C2091E" w14:paraId="2D2153FB" w14:textId="77777777" w:rsidTr="006B6B82">
        <w:tc>
          <w:tcPr>
            <w:tcW w:w="2303" w:type="dxa"/>
            <w:shd w:val="clear" w:color="auto" w:fill="auto"/>
          </w:tcPr>
          <w:p w14:paraId="091E47FA" w14:textId="77777777" w:rsidR="000808ED" w:rsidRPr="00C2091E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69BBF572" w14:textId="77777777" w:rsidR="00F235B2" w:rsidRPr="00C2091E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Úvodná dávka</w:t>
            </w:r>
            <w:r w:rsidR="00F235B2" w:rsidRPr="00C2091E">
              <w:rPr>
                <w:rFonts w:ascii="Times New Roman" w:eastAsia="TimesNewRoman" w:hAnsi="Times New Roman"/>
                <w:lang w:eastAsia="sk-SK"/>
              </w:rPr>
              <w:t xml:space="preserve"> (mg/deň)</w:t>
            </w:r>
          </w:p>
          <w:p w14:paraId="6AC3F605" w14:textId="77777777" w:rsidR="000808ED" w:rsidRPr="00C2091E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7AC21553" w14:textId="77777777" w:rsidR="00F235B2" w:rsidRPr="00C2091E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Maximálna dávka</w:t>
            </w:r>
          </w:p>
          <w:p w14:paraId="02B9067E" w14:textId="77777777" w:rsidR="00F235B2" w:rsidRPr="00C2091E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(mg/deň)</w:t>
            </w:r>
          </w:p>
          <w:p w14:paraId="0F3AD47C" w14:textId="77777777" w:rsidR="000808ED" w:rsidRPr="00C2091E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5EF6622D" w14:textId="77777777" w:rsidR="000808ED" w:rsidRPr="00C2091E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F235B2" w:rsidRPr="00C2091E" w14:paraId="5EBD6A1E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729F92C8" w14:textId="77777777" w:rsidR="00F235B2" w:rsidRPr="00C2091E" w:rsidRDefault="007A671F" w:rsidP="0042352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>
              <w:rPr>
                <w:rFonts w:ascii="Times New Roman" w:eastAsia="TimesNewRoman" w:hAnsi="Times New Roman"/>
                <w:lang w:eastAsia="sk-SK"/>
              </w:rPr>
              <w:t xml:space="preserve">        </w:t>
            </w:r>
            <w:r w:rsidR="00F235B2" w:rsidRPr="00C2091E">
              <w:rPr>
                <w:rFonts w:ascii="Times New Roman" w:eastAsia="TimesNewRoman" w:hAnsi="Times New Roman"/>
                <w:lang w:eastAsia="sk-SK"/>
              </w:rPr>
              <w:t>≥ 60</w:t>
            </w:r>
          </w:p>
        </w:tc>
        <w:tc>
          <w:tcPr>
            <w:tcW w:w="2303" w:type="dxa"/>
            <w:shd w:val="clear" w:color="auto" w:fill="auto"/>
          </w:tcPr>
          <w:p w14:paraId="6ECEF13F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140A01FD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 xml:space="preserve">600 </w:t>
            </w:r>
          </w:p>
        </w:tc>
        <w:tc>
          <w:tcPr>
            <w:tcW w:w="2303" w:type="dxa"/>
            <w:shd w:val="clear" w:color="auto" w:fill="auto"/>
          </w:tcPr>
          <w:p w14:paraId="5EFB0360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F235B2" w:rsidRPr="00C2091E" w14:paraId="08EEFE74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239CDE7C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≥ 30 – &lt; 60</w:t>
            </w:r>
          </w:p>
        </w:tc>
        <w:tc>
          <w:tcPr>
            <w:tcW w:w="2303" w:type="dxa"/>
            <w:shd w:val="clear" w:color="auto" w:fill="auto"/>
          </w:tcPr>
          <w:p w14:paraId="54100FDD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073D82CE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300</w:t>
            </w:r>
          </w:p>
        </w:tc>
        <w:tc>
          <w:tcPr>
            <w:tcW w:w="2303" w:type="dxa"/>
            <w:shd w:val="clear" w:color="auto" w:fill="auto"/>
          </w:tcPr>
          <w:p w14:paraId="5DCFD36E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F235B2" w:rsidRPr="00C2091E" w14:paraId="3D624ACF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53A4534C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≥ 15 – &lt; 30</w:t>
            </w:r>
          </w:p>
        </w:tc>
        <w:tc>
          <w:tcPr>
            <w:tcW w:w="2303" w:type="dxa"/>
            <w:shd w:val="clear" w:color="auto" w:fill="auto"/>
          </w:tcPr>
          <w:p w14:paraId="621C7C6C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25</w:t>
            </w:r>
            <w:r w:rsidR="007074BC" w:rsidRPr="00C2091E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C2091E">
              <w:rPr>
                <w:rFonts w:ascii="Times New Roman" w:eastAsia="TimesNewRoman" w:hAnsi="Times New Roman"/>
                <w:lang w:eastAsia="sk-SK"/>
              </w:rPr>
              <w:t>-</w:t>
            </w:r>
            <w:r w:rsidR="007074BC" w:rsidRPr="00C2091E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C2091E">
              <w:rPr>
                <w:rFonts w:ascii="Times New Roman" w:eastAsia="TimesNewRoman" w:hAnsi="Times New Roman"/>
                <w:lang w:eastAsia="sk-SK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79DE3810" w14:textId="77777777" w:rsidR="00F235B2" w:rsidRPr="00C2091E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5D19AF2D" w14:textId="77777777" w:rsidR="00F235B2" w:rsidRPr="00C2091E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Jedenkrát denne</w:t>
            </w:r>
            <w:r w:rsidR="00E16F85" w:rsidRPr="00C2091E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C2091E">
              <w:rPr>
                <w:rFonts w:ascii="Times New Roman" w:eastAsia="TimesNewRoman" w:hAnsi="Times New Roman"/>
                <w:lang w:eastAsia="sk-SK"/>
              </w:rPr>
              <w:t>alebo BID</w:t>
            </w:r>
          </w:p>
        </w:tc>
      </w:tr>
      <w:tr w:rsidR="007074BC" w:rsidRPr="00C2091E" w14:paraId="1A70C4BA" w14:textId="77777777" w:rsidTr="006B6B82">
        <w:tc>
          <w:tcPr>
            <w:tcW w:w="2303" w:type="dxa"/>
            <w:shd w:val="clear" w:color="auto" w:fill="auto"/>
          </w:tcPr>
          <w:p w14:paraId="7EDCAB88" w14:textId="77777777" w:rsidR="007074BC" w:rsidRPr="00C2091E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&lt; 15</w:t>
            </w:r>
          </w:p>
        </w:tc>
        <w:tc>
          <w:tcPr>
            <w:tcW w:w="2303" w:type="dxa"/>
            <w:shd w:val="clear" w:color="auto" w:fill="auto"/>
          </w:tcPr>
          <w:p w14:paraId="72AD736B" w14:textId="77777777" w:rsidR="007074BC" w:rsidRPr="00C2091E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0331C92F" w14:textId="77777777" w:rsidR="007074BC" w:rsidRPr="00C2091E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27FFC68D" w14:textId="77777777" w:rsidR="007074BC" w:rsidRPr="00C2091E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Jedenkrát denne</w:t>
            </w:r>
          </w:p>
        </w:tc>
      </w:tr>
      <w:tr w:rsidR="007074BC" w:rsidRPr="00C2091E" w14:paraId="3F8835C3" w14:textId="77777777" w:rsidTr="006B6B82">
        <w:tc>
          <w:tcPr>
            <w:tcW w:w="9212" w:type="dxa"/>
            <w:gridSpan w:val="4"/>
            <w:shd w:val="clear" w:color="auto" w:fill="auto"/>
          </w:tcPr>
          <w:p w14:paraId="7337D235" w14:textId="77777777" w:rsidR="007074BC" w:rsidRPr="00C2091E" w:rsidRDefault="007074BC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Doplnkové dávkovanie po hemodialýze (mg)</w:t>
            </w:r>
          </w:p>
        </w:tc>
      </w:tr>
      <w:tr w:rsidR="0048745D" w:rsidRPr="00C2091E" w14:paraId="60EFE6CD" w14:textId="77777777" w:rsidTr="006B6B82">
        <w:tc>
          <w:tcPr>
            <w:tcW w:w="2303" w:type="dxa"/>
            <w:shd w:val="clear" w:color="auto" w:fill="auto"/>
          </w:tcPr>
          <w:p w14:paraId="67835314" w14:textId="77777777" w:rsidR="0048745D" w:rsidRPr="00C2091E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34170CEB" w14:textId="77777777" w:rsidR="0048745D" w:rsidRPr="00C2091E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7357675D" w14:textId="77777777" w:rsidR="0048745D" w:rsidRPr="00C2091E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100</w:t>
            </w:r>
          </w:p>
        </w:tc>
        <w:tc>
          <w:tcPr>
            <w:tcW w:w="2303" w:type="dxa"/>
            <w:shd w:val="clear" w:color="auto" w:fill="auto"/>
          </w:tcPr>
          <w:p w14:paraId="7B254C60" w14:textId="77777777" w:rsidR="0048745D" w:rsidRPr="00C2091E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C2091E">
              <w:rPr>
                <w:rFonts w:ascii="Times New Roman" w:eastAsia="TimesNewRoman" w:hAnsi="Times New Roman"/>
                <w:lang w:eastAsia="sk-SK"/>
              </w:rPr>
              <w:t>Jedna dávka+</w:t>
            </w:r>
          </w:p>
        </w:tc>
      </w:tr>
    </w:tbl>
    <w:p w14:paraId="6E761DE9" w14:textId="77777777" w:rsidR="000808ED" w:rsidRPr="00C2091E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lastRenderedPageBreak/>
        <w:t xml:space="preserve"> </w:t>
      </w:r>
    </w:p>
    <w:p w14:paraId="446672DF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TID = tri rozdelené dávky</w:t>
      </w:r>
    </w:p>
    <w:p w14:paraId="2951BF30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BID = dve rozdelené dávky</w:t>
      </w:r>
    </w:p>
    <w:p w14:paraId="402056AD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* Celková denná dávka (mg/deň) sa má rozdeliť podľa dávkovacieho režimu a vyjadriť v mg/dávka</w:t>
      </w:r>
    </w:p>
    <w:p w14:paraId="33A9F434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+ Doplnková dávka je jedna dodatočná dávka</w:t>
      </w:r>
    </w:p>
    <w:p w14:paraId="1A0A4210" w14:textId="77777777" w:rsidR="004B45AE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6952B1E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Pacienti s poškodením funkcie pečene</w:t>
      </w:r>
    </w:p>
    <w:p w14:paraId="73A3E66D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Nevyžaduje sa žiadna úprava dávky u pacientov s poškodením funkcie pečene (pozri časť 5.2).</w:t>
      </w:r>
    </w:p>
    <w:p w14:paraId="71CBDD34" w14:textId="77777777" w:rsidR="004B45AE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4F20C9A" w14:textId="77777777" w:rsidR="004B45AE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Staršie osoby (vo veku nad 65 rokov)</w:t>
      </w:r>
    </w:p>
    <w:p w14:paraId="44DA3B66" w14:textId="77777777" w:rsidR="004B45AE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Starší pacienti môžu vyžadovať zníženie dávky pregabalínu z dôvodu z</w:t>
      </w:r>
      <w:r w:rsidR="001E1B21">
        <w:rPr>
          <w:rFonts w:ascii="Times New Roman" w:eastAsia="TimesNewRoman" w:hAnsi="Times New Roman"/>
          <w:lang w:eastAsia="sk-SK"/>
        </w:rPr>
        <w:t xml:space="preserve">níženej </w:t>
      </w:r>
      <w:proofErr w:type="spellStart"/>
      <w:r w:rsidR="001E1B21">
        <w:rPr>
          <w:rFonts w:ascii="Times New Roman" w:eastAsia="TimesNewRoman" w:hAnsi="Times New Roman"/>
          <w:lang w:eastAsia="sk-SK"/>
        </w:rPr>
        <w:t>renálnej</w:t>
      </w:r>
      <w:proofErr w:type="spellEnd"/>
      <w:r w:rsidR="001E1B21">
        <w:rPr>
          <w:rFonts w:ascii="Times New Roman" w:eastAsia="TimesNewRoman" w:hAnsi="Times New Roman"/>
          <w:lang w:eastAsia="sk-SK"/>
        </w:rPr>
        <w:t xml:space="preserve"> funkcie (pozri </w:t>
      </w:r>
      <w:r w:rsidRPr="00C2091E">
        <w:rPr>
          <w:rFonts w:ascii="Times New Roman" w:eastAsia="TimesNewRoman" w:hAnsi="Times New Roman"/>
          <w:lang w:eastAsia="sk-SK"/>
        </w:rPr>
        <w:t>pacienti s poškodením funkcie obličiek).</w:t>
      </w:r>
    </w:p>
    <w:p w14:paraId="03258E87" w14:textId="77777777" w:rsidR="004B45AE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2D975AF" w14:textId="77777777" w:rsidR="006B6B82" w:rsidRPr="00C2091E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Pediatrická populácia</w:t>
      </w:r>
    </w:p>
    <w:p w14:paraId="7B848D98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Bezpečno</w:t>
      </w:r>
      <w:r w:rsidR="004B45AE" w:rsidRPr="00C2091E">
        <w:rPr>
          <w:rFonts w:ascii="Times New Roman" w:eastAsia="TimesNewRoman" w:hAnsi="Times New Roman"/>
          <w:lang w:eastAsia="sk-SK"/>
        </w:rPr>
        <w:t>sť a účinnosť pregabalínu</w:t>
      </w:r>
      <w:r w:rsidRPr="00C2091E">
        <w:rPr>
          <w:rFonts w:ascii="Times New Roman" w:eastAsia="TimesNewRoman" w:hAnsi="Times New Roman"/>
          <w:lang w:eastAsia="sk-SK"/>
        </w:rPr>
        <w:t xml:space="preserve"> u detí mladších ako 12 rokov a u dospievajúcich (vo veku</w:t>
      </w:r>
    </w:p>
    <w:p w14:paraId="2738FAF4" w14:textId="77777777" w:rsidR="006B6B82" w:rsidRPr="00C2091E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12 - 17 rokov) neboli stanovené. K dispozícii nie sú žiadne údaje.</w:t>
      </w:r>
      <w:r w:rsidR="00481E1D" w:rsidRPr="00C2091E">
        <w:rPr>
          <w:rFonts w:ascii="Times New Roman" w:eastAsia="TimesNewRoman" w:hAnsi="Times New Roman"/>
          <w:lang w:eastAsia="sk-SK"/>
        </w:rPr>
        <w:t xml:space="preserve"> Momentálne dostupné údaje sú opísané v časti 4.8, 5.1 a 5.2, ale nemôžu byť vydané odporúčania pre dávkovanie.</w:t>
      </w:r>
    </w:p>
    <w:p w14:paraId="50002A59" w14:textId="77777777" w:rsidR="00966407" w:rsidRPr="00C2091E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656BA7" w14:textId="77777777" w:rsidR="00966407" w:rsidRPr="00C2091E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u w:val="single"/>
          <w:lang w:eastAsia="sk-SK"/>
        </w:rPr>
      </w:pPr>
      <w:r w:rsidRPr="00C2091E">
        <w:rPr>
          <w:rFonts w:ascii="Times New Roman" w:eastAsia="TimesNewRoman" w:hAnsi="Times New Roman"/>
          <w:u w:val="single"/>
          <w:lang w:eastAsia="sk-SK"/>
        </w:rPr>
        <w:t>Spôsob podania</w:t>
      </w:r>
    </w:p>
    <w:p w14:paraId="1ADFBEE9" w14:textId="77777777" w:rsidR="00966407" w:rsidRPr="00C2091E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sa môže užívať s jedlom alebo bez jedla.</w:t>
      </w:r>
    </w:p>
    <w:p w14:paraId="14ABB0F0" w14:textId="77777777" w:rsidR="00966407" w:rsidRPr="00C2091E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je určený iba na perorálne použitie.</w:t>
      </w:r>
    </w:p>
    <w:p w14:paraId="19AF94D2" w14:textId="77777777" w:rsidR="00E625CE" w:rsidRPr="00C2091E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FED0783" w14:textId="77777777" w:rsidR="00E625CE" w:rsidRPr="00C2091E" w:rsidRDefault="00E625CE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4.3</w:t>
      </w:r>
      <w:r w:rsidR="00BE65D9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Kontraindikácie</w:t>
      </w:r>
    </w:p>
    <w:p w14:paraId="43463AE1" w14:textId="77777777" w:rsidR="00E625CE" w:rsidRPr="00C2091E" w:rsidRDefault="00E625CE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84DA12D" w14:textId="77777777" w:rsidR="00E625CE" w:rsidRPr="00C2091E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Precitlivenosť na liečivo alebo na ktorúkoľvek z pomocných látok uvedených v časti 6.1.</w:t>
      </w:r>
    </w:p>
    <w:p w14:paraId="552D3A93" w14:textId="77777777" w:rsidR="00E625CE" w:rsidRPr="00C2091E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32D0393" w14:textId="77777777" w:rsidR="000808ED" w:rsidRPr="00C2091E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4.4</w:t>
      </w:r>
      <w:r w:rsidR="00BE65D9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Osobitné upozornenia a opatrenia pri používaní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</w:p>
    <w:p w14:paraId="30EF0701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CEC7AB7" w14:textId="77777777" w:rsidR="009C18DA" w:rsidRPr="00C2091E" w:rsidRDefault="00671722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>
        <w:rPr>
          <w:rFonts w:ascii="Times New Roman" w:hAnsi="Times New Roman"/>
          <w:i/>
          <w:iCs/>
          <w:u w:val="single"/>
          <w:lang w:eastAsia="sk-SK"/>
        </w:rPr>
        <w:t>P</w:t>
      </w:r>
      <w:r w:rsidR="009C18DA" w:rsidRPr="00C2091E">
        <w:rPr>
          <w:rFonts w:ascii="Times New Roman" w:hAnsi="Times New Roman"/>
          <w:i/>
          <w:iCs/>
          <w:u w:val="single"/>
          <w:lang w:eastAsia="sk-SK"/>
        </w:rPr>
        <w:t>acienti</w:t>
      </w:r>
      <w:r>
        <w:rPr>
          <w:rFonts w:ascii="Times New Roman" w:hAnsi="Times New Roman"/>
          <w:i/>
          <w:iCs/>
          <w:u w:val="single"/>
          <w:lang w:eastAsia="sk-SK"/>
        </w:rPr>
        <w:t xml:space="preserve"> s diabetom</w:t>
      </w:r>
    </w:p>
    <w:p w14:paraId="772CB803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Podľa súčasnej klinickej praxe u niektorých  pacientov </w:t>
      </w:r>
      <w:r w:rsidR="00671722">
        <w:rPr>
          <w:rFonts w:ascii="Times New Roman" w:eastAsia="TimesNewRoman" w:hAnsi="Times New Roman"/>
          <w:lang w:eastAsia="sk-SK"/>
        </w:rPr>
        <w:t xml:space="preserve">s diabetom </w:t>
      </w:r>
      <w:r w:rsidRPr="00C2091E">
        <w:rPr>
          <w:rFonts w:ascii="Times New Roman" w:eastAsia="TimesNewRoman" w:hAnsi="Times New Roman"/>
          <w:lang w:eastAsia="sk-SK"/>
        </w:rPr>
        <w:t>s prírastkom hmotnosti počas</w:t>
      </w:r>
      <w:r w:rsidR="00CC7087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 xml:space="preserve">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môže byť potrebné upraviť  liečbu</w:t>
      </w:r>
      <w:r w:rsidR="00671722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="00671722">
        <w:rPr>
          <w:rFonts w:ascii="Times New Roman" w:eastAsia="TimesNewRoman" w:hAnsi="Times New Roman"/>
          <w:lang w:eastAsia="sk-SK"/>
        </w:rPr>
        <w:t>antidiabetikami</w:t>
      </w:r>
      <w:proofErr w:type="spellEnd"/>
      <w:r w:rsidRPr="00C2091E">
        <w:rPr>
          <w:rFonts w:ascii="Times New Roman" w:eastAsia="TimesNewRoman" w:hAnsi="Times New Roman"/>
          <w:lang w:eastAsia="sk-SK"/>
        </w:rPr>
        <w:t>.</w:t>
      </w:r>
    </w:p>
    <w:p w14:paraId="099C3CC2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9D3A715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Reakcie z precitlivenosti</w:t>
      </w:r>
    </w:p>
    <w:p w14:paraId="57BDAAD7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Po uvedení lieku na trh boli zaznamenané hlásenia o rekciách z precitlivenosti vrátane prípadov</w:t>
      </w:r>
    </w:p>
    <w:p w14:paraId="224FEE9F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angioedému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. Liečba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musí okamžite ukončiť, ak sa vyskytnú príznaky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angioedému</w:t>
      </w:r>
      <w:proofErr w:type="spellEnd"/>
      <w:r w:rsidRPr="00C2091E">
        <w:rPr>
          <w:rFonts w:ascii="Times New Roman" w:eastAsia="TimesNewRoman" w:hAnsi="Times New Roman"/>
          <w:lang w:eastAsia="sk-SK"/>
        </w:rPr>
        <w:t>,</w:t>
      </w:r>
    </w:p>
    <w:p w14:paraId="6F820E8B" w14:textId="77777777" w:rsidR="009C18DA" w:rsidRPr="00C2091E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ako sú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faciálny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periorálny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opuch alebo opuch horných dýchacích ciest.</w:t>
      </w:r>
      <w:r w:rsidR="001065E7" w:rsidRPr="00C2091E">
        <w:rPr>
          <w:rFonts w:ascii="Times New Roman" w:eastAsia="TimesNewRoman" w:hAnsi="Times New Roman"/>
          <w:lang w:eastAsia="sk-SK"/>
        </w:rPr>
        <w:tab/>
      </w:r>
    </w:p>
    <w:p w14:paraId="6B74E0F5" w14:textId="77777777" w:rsidR="001065E7" w:rsidRPr="00C2091E" w:rsidRDefault="001065E7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DE6F795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Závrat, somnolencia, strata vedomia, zmätenosť a mentálne poškodenie</w:t>
      </w:r>
    </w:p>
    <w:p w14:paraId="20B51494" w14:textId="77777777" w:rsidR="009C18DA" w:rsidRPr="00C2091E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Liečba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dáva do súvisu so závratom 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somnolenciou</w:t>
      </w:r>
      <w:proofErr w:type="spellEnd"/>
      <w:r w:rsidRPr="00C2091E">
        <w:rPr>
          <w:rFonts w:ascii="Times New Roman" w:eastAsia="TimesNewRoman" w:hAnsi="Times New Roman"/>
          <w:lang w:eastAsia="sk-SK"/>
        </w:rPr>
        <w:t>, ktoré mohli zvýšiť výskyt</w:t>
      </w:r>
    </w:p>
    <w:p w14:paraId="5DE33892" w14:textId="77777777" w:rsidR="009C18DA" w:rsidRPr="00C2091E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náhodných zranení (pádom) u staršej populácie. Existujú tiež hlásenia po uvedení</w:t>
      </w:r>
      <w:r w:rsidR="00C10C12">
        <w:rPr>
          <w:rFonts w:ascii="Times New Roman" w:eastAsia="TimesNewRoman" w:hAnsi="Times New Roman"/>
          <w:lang w:eastAsia="sk-SK"/>
        </w:rPr>
        <w:t xml:space="preserve"> lieku na trh o strate </w:t>
      </w:r>
      <w:r w:rsidRPr="00C2091E">
        <w:rPr>
          <w:rFonts w:ascii="Times New Roman" w:eastAsia="TimesNewRoman" w:hAnsi="Times New Roman"/>
          <w:lang w:eastAsia="sk-SK"/>
        </w:rPr>
        <w:t>vedomia, zmätenosti a mentálnom poškodení. Preto pacientom sa má poradiť, aby boli opatrní, poký</w:t>
      </w:r>
      <w:r w:rsidR="00C10C12">
        <w:rPr>
          <w:rFonts w:ascii="Times New Roman" w:eastAsia="TimesNewRoman" w:hAnsi="Times New Roman"/>
          <w:lang w:eastAsia="sk-SK"/>
        </w:rPr>
        <w:t xml:space="preserve">m </w:t>
      </w:r>
      <w:r w:rsidRPr="00C2091E">
        <w:rPr>
          <w:rFonts w:ascii="Times New Roman" w:eastAsia="TimesNewRoman" w:hAnsi="Times New Roman"/>
          <w:lang w:eastAsia="sk-SK"/>
        </w:rPr>
        <w:t>sa neoboznámia s možnými účinkami lieku.</w:t>
      </w:r>
    </w:p>
    <w:p w14:paraId="70FE2BD4" w14:textId="77777777" w:rsidR="000C27D6" w:rsidRPr="00C2091E" w:rsidRDefault="000C27D6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E44858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Účinky spojené s videním</w:t>
      </w:r>
    </w:p>
    <w:p w14:paraId="0DB83A34" w14:textId="77777777" w:rsidR="009C18DA" w:rsidRPr="00C2091E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V kontrolovaných klinických </w:t>
      </w:r>
      <w:r w:rsidR="00671722">
        <w:rPr>
          <w:rFonts w:ascii="Times New Roman" w:eastAsia="TimesNewRoman" w:hAnsi="Times New Roman"/>
          <w:lang w:eastAsia="sk-SK"/>
        </w:rPr>
        <w:t>štúdiách</w:t>
      </w:r>
      <w:r w:rsidRPr="00C2091E">
        <w:rPr>
          <w:rFonts w:ascii="Times New Roman" w:eastAsia="TimesNewRoman" w:hAnsi="Times New Roman"/>
          <w:lang w:eastAsia="sk-SK"/>
        </w:rPr>
        <w:t xml:space="preserve"> hlásila väčšia časť pacientov liečených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ako</w:t>
      </w:r>
      <w:r w:rsidR="00173611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pacientov</w:t>
      </w:r>
      <w:r w:rsidR="00173611">
        <w:rPr>
          <w:rFonts w:ascii="Times New Roman" w:eastAsia="TimesNewRoman" w:hAnsi="Times New Roman"/>
          <w:lang w:eastAsia="sk-SK"/>
        </w:rPr>
        <w:t>,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  <w:r w:rsidR="00173611" w:rsidRPr="00173611">
        <w:rPr>
          <w:rFonts w:ascii="Times New Roman" w:eastAsia="TimesNewRoman" w:hAnsi="Times New Roman"/>
          <w:lang w:eastAsia="sk-SK"/>
        </w:rPr>
        <w:t xml:space="preserve">ktorým </w:t>
      </w:r>
      <w:r w:rsidR="00713BCA">
        <w:rPr>
          <w:rFonts w:ascii="Times New Roman" w:eastAsia="TimesNewRoman" w:hAnsi="Times New Roman"/>
          <w:lang w:eastAsia="sk-SK"/>
        </w:rPr>
        <w:t>sa</w:t>
      </w:r>
      <w:r w:rsidR="00173611" w:rsidRPr="00173611">
        <w:rPr>
          <w:rFonts w:ascii="Times New Roman" w:eastAsia="TimesNewRoman" w:hAnsi="Times New Roman"/>
          <w:lang w:eastAsia="sk-SK"/>
        </w:rPr>
        <w:t xml:space="preserve"> podáva</w:t>
      </w:r>
      <w:r w:rsidR="00713BCA">
        <w:rPr>
          <w:rFonts w:ascii="Times New Roman" w:eastAsia="TimesNewRoman" w:hAnsi="Times New Roman"/>
          <w:lang w:eastAsia="sk-SK"/>
        </w:rPr>
        <w:t>lo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placebo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rozmazané videnie, ktoré vo väčšine prípadov ustúpilo pri pokračovaní</w:t>
      </w:r>
      <w:r w:rsidR="00C10C12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dávkovania. V klinických štúdiách, v ktorých bolo zahrnuté aj oftalmologické vyšetrenie, bol vý</w:t>
      </w:r>
      <w:r w:rsidR="00C10C12">
        <w:rPr>
          <w:rFonts w:ascii="Times New Roman" w:eastAsia="TimesNewRoman" w:hAnsi="Times New Roman"/>
          <w:lang w:eastAsia="sk-SK"/>
        </w:rPr>
        <w:t xml:space="preserve">skyt </w:t>
      </w:r>
      <w:r w:rsidRPr="00C2091E">
        <w:rPr>
          <w:rFonts w:ascii="Times New Roman" w:eastAsia="TimesNewRoman" w:hAnsi="Times New Roman"/>
          <w:lang w:eastAsia="sk-SK"/>
        </w:rPr>
        <w:t xml:space="preserve">zníženia zrakovej ostrosti a zmien zorného poľa väčší u pacientov liečených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</w:t>
      </w:r>
      <w:r w:rsidR="00C10C12">
        <w:rPr>
          <w:rFonts w:ascii="Times New Roman" w:eastAsia="TimesNewRoman" w:hAnsi="Times New Roman"/>
          <w:lang w:eastAsia="sk-SK"/>
        </w:rPr>
        <w:t>nom</w:t>
      </w:r>
      <w:proofErr w:type="spellEnd"/>
      <w:r w:rsidR="00C10C12">
        <w:rPr>
          <w:rFonts w:ascii="Times New Roman" w:eastAsia="TimesNewRoman" w:hAnsi="Times New Roman"/>
          <w:lang w:eastAsia="sk-SK"/>
        </w:rPr>
        <w:t xml:space="preserve"> ako </w:t>
      </w:r>
      <w:r w:rsidRPr="00C2091E">
        <w:rPr>
          <w:rFonts w:ascii="Times New Roman" w:eastAsia="TimesNewRoman" w:hAnsi="Times New Roman"/>
          <w:lang w:eastAsia="sk-SK"/>
        </w:rPr>
        <w:t>u pacientov liečených placebom; výskyt zmien na očnom pozadí bol väčší u</w:t>
      </w:r>
      <w:r w:rsidR="00173611">
        <w:rPr>
          <w:rFonts w:ascii="Times New Roman" w:eastAsia="TimesNewRoman" w:hAnsi="Times New Roman"/>
          <w:lang w:eastAsia="sk-SK"/>
        </w:rPr>
        <w:t> </w:t>
      </w:r>
      <w:r w:rsidRPr="00C2091E">
        <w:rPr>
          <w:rFonts w:ascii="Times New Roman" w:eastAsia="TimesNewRoman" w:hAnsi="Times New Roman"/>
          <w:lang w:eastAsia="sk-SK"/>
        </w:rPr>
        <w:t>pacientov</w:t>
      </w:r>
      <w:r w:rsidR="00173611">
        <w:rPr>
          <w:rFonts w:ascii="Times New Roman" w:eastAsia="TimesNewRoman" w:hAnsi="Times New Roman"/>
          <w:lang w:eastAsia="sk-SK"/>
        </w:rPr>
        <w:t>,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  <w:r w:rsidR="00173611" w:rsidRPr="00173611">
        <w:rPr>
          <w:rFonts w:ascii="Times New Roman" w:eastAsia="TimesNewRoman" w:hAnsi="Times New Roman"/>
          <w:lang w:eastAsia="sk-SK"/>
        </w:rPr>
        <w:t xml:space="preserve">ktorým </w:t>
      </w:r>
      <w:r w:rsidR="00713BCA">
        <w:rPr>
          <w:rFonts w:ascii="Times New Roman" w:eastAsia="TimesNewRoman" w:hAnsi="Times New Roman"/>
          <w:lang w:eastAsia="sk-SK"/>
        </w:rPr>
        <w:t>sa</w:t>
      </w:r>
      <w:r w:rsidR="00173611" w:rsidRPr="00173611">
        <w:rPr>
          <w:rFonts w:ascii="Times New Roman" w:eastAsia="TimesNewRoman" w:hAnsi="Times New Roman"/>
          <w:lang w:eastAsia="sk-SK"/>
        </w:rPr>
        <w:t xml:space="preserve"> podáva</w:t>
      </w:r>
      <w:r w:rsidR="00713BCA">
        <w:rPr>
          <w:rFonts w:ascii="Times New Roman" w:eastAsia="TimesNewRoman" w:hAnsi="Times New Roman"/>
          <w:lang w:eastAsia="sk-SK"/>
        </w:rPr>
        <w:t>lo</w:t>
      </w:r>
      <w:r w:rsidR="00C10C12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placebo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(pozri časť 5.1).</w:t>
      </w:r>
    </w:p>
    <w:p w14:paraId="6F9D9562" w14:textId="77777777" w:rsidR="0034252D" w:rsidRPr="00C2091E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B78CF29" w14:textId="77777777" w:rsidR="0034252D" w:rsidRPr="00C2091E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 uvedení lieku na trh boli tiež hlásené nežiaduce reakcie </w:t>
      </w:r>
      <w:r w:rsidR="00C3106B">
        <w:rPr>
          <w:rFonts w:ascii="Times New Roman" w:eastAsia="TimesNewRoman" w:hAnsi="Times New Roman"/>
          <w:lang w:eastAsia="sk-SK"/>
        </w:rPr>
        <w:t>v súvislosti so</w:t>
      </w:r>
      <w:r w:rsidRPr="00C2091E">
        <w:rPr>
          <w:rFonts w:ascii="Times New Roman" w:eastAsia="TimesNewRoman" w:hAnsi="Times New Roman"/>
          <w:lang w:eastAsia="sk-SK"/>
        </w:rPr>
        <w:t xml:space="preserve"> zrak</w:t>
      </w:r>
      <w:r w:rsidR="00C3106B">
        <w:rPr>
          <w:rFonts w:ascii="Times New Roman" w:eastAsia="TimesNewRoman" w:hAnsi="Times New Roman"/>
          <w:lang w:eastAsia="sk-SK"/>
        </w:rPr>
        <w:t>om</w:t>
      </w:r>
      <w:r w:rsidRPr="00C2091E">
        <w:rPr>
          <w:rFonts w:ascii="Times New Roman" w:eastAsia="TimesNewRoman" w:hAnsi="Times New Roman"/>
          <w:lang w:eastAsia="sk-SK"/>
        </w:rPr>
        <w:t>, vrátane straty zraku, rozmazané</w:t>
      </w:r>
      <w:r w:rsidR="001B41CB">
        <w:rPr>
          <w:rFonts w:ascii="Times New Roman" w:eastAsia="TimesNewRoman" w:hAnsi="Times New Roman"/>
          <w:lang w:eastAsia="sk-SK"/>
        </w:rPr>
        <w:t xml:space="preserve">ho </w:t>
      </w:r>
      <w:r w:rsidRPr="00C2091E">
        <w:rPr>
          <w:rFonts w:ascii="Times New Roman" w:eastAsia="TimesNewRoman" w:hAnsi="Times New Roman"/>
          <w:lang w:eastAsia="sk-SK"/>
        </w:rPr>
        <w:t>videnia alebo iných zmien zrakovej ostrosti, z ktorých mnohé boli prechodné.</w:t>
      </w:r>
    </w:p>
    <w:p w14:paraId="34B0036E" w14:textId="77777777" w:rsidR="0034252D" w:rsidRPr="00C2091E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Prerušenie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môže viesť k vymiznutiu alebo zlepšeniu týchto zrakových príznakov.</w:t>
      </w:r>
    </w:p>
    <w:p w14:paraId="5F805AE4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A2BC50D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Renálne zlyhávanie</w:t>
      </w:r>
    </w:p>
    <w:p w14:paraId="5C3376F6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Boli hlásené prípady renálneho zlyhávania a v niektorých prípadoch prerušenie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</w:p>
    <w:p w14:paraId="3D67A325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viedlo k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reverzibilite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tejto nežiaducej reakcie.</w:t>
      </w:r>
    </w:p>
    <w:p w14:paraId="4BEA8BDF" w14:textId="77777777" w:rsidR="0080634F" w:rsidRPr="00C2091E" w:rsidRDefault="0080634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0004C428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Vysadenie súčasne podávaných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antiepileptík</w:t>
      </w:r>
      <w:proofErr w:type="spellEnd"/>
    </w:p>
    <w:p w14:paraId="51E5D359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Nie sú dostatočné údaje týkajúce sa vysadenia súčasne podávaných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antiepileptík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akonáhle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po</w:t>
      </w:r>
    </w:p>
    <w:p w14:paraId="78E9EC99" w14:textId="77777777" w:rsidR="00D96E2D" w:rsidRPr="00C2091E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pridaní pregabalínu dosiahne kontrola záchvatu tak, aby bolo možné podávať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</w:t>
      </w:r>
      <w:r w:rsidR="001B41CB">
        <w:rPr>
          <w:rFonts w:ascii="Times New Roman" w:eastAsia="TimesNewRoman" w:hAnsi="Times New Roman"/>
          <w:lang w:eastAsia="sk-SK"/>
        </w:rPr>
        <w:t>n</w:t>
      </w:r>
      <w:proofErr w:type="spellEnd"/>
      <w:r w:rsidR="001B41CB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 xml:space="preserve">v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monoterapii</w:t>
      </w:r>
      <w:proofErr w:type="spellEnd"/>
      <w:r w:rsidRPr="00C2091E">
        <w:rPr>
          <w:rFonts w:ascii="Times New Roman" w:eastAsia="TimesNewRoman" w:hAnsi="Times New Roman"/>
          <w:lang w:eastAsia="sk-SK"/>
        </w:rPr>
        <w:t>.</w:t>
      </w:r>
    </w:p>
    <w:p w14:paraId="4126AD88" w14:textId="77777777" w:rsidR="00E27D5D" w:rsidRPr="00C2091E" w:rsidRDefault="00E27D5D" w:rsidP="003466D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DC0F4E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Abstinenčné príznaky</w:t>
      </w:r>
    </w:p>
    <w:p w14:paraId="2C43CF18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 ukončení krátkodobej a dlhodobej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boli u niektorých pacientov pozorované</w:t>
      </w:r>
    </w:p>
    <w:p w14:paraId="406CA88E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abstinenčné príznaky. Uvádzajú sa nasledujúce účinky: insomnia, bolesť hlavy, nauzea, úzkosť,</w:t>
      </w:r>
    </w:p>
    <w:p w14:paraId="238B2B73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hnačka, chrípkový syndróm, nervozita, depresia, bolesť, kŕče,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hyperhidróza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</w:t>
      </w:r>
      <w:r w:rsidR="00173611">
        <w:rPr>
          <w:rFonts w:ascii="Times New Roman" w:eastAsia="TimesNewRoman" w:hAnsi="Times New Roman"/>
          <w:lang w:eastAsia="sk-SK"/>
        </w:rPr>
        <w:t> </w:t>
      </w:r>
      <w:r w:rsidRPr="00C2091E">
        <w:rPr>
          <w:rFonts w:ascii="Times New Roman" w:eastAsia="TimesNewRoman" w:hAnsi="Times New Roman"/>
          <w:lang w:eastAsia="sk-SK"/>
        </w:rPr>
        <w:t>závrat</w:t>
      </w:r>
      <w:r w:rsidR="00173611">
        <w:rPr>
          <w:rFonts w:ascii="Times New Roman" w:eastAsia="TimesNewRoman" w:hAnsi="Times New Roman"/>
          <w:lang w:eastAsia="sk-SK"/>
        </w:rPr>
        <w:t xml:space="preserve">, </w:t>
      </w:r>
      <w:r w:rsidR="00173611" w:rsidRPr="00173611">
        <w:rPr>
          <w:rFonts w:ascii="Times New Roman" w:eastAsia="TimesNewRoman" w:hAnsi="Times New Roman"/>
          <w:lang w:eastAsia="sk-SK"/>
        </w:rPr>
        <w:t>naznačujúce fyzickú závislosť</w:t>
      </w:r>
      <w:r w:rsidRPr="00C2091E">
        <w:rPr>
          <w:rFonts w:ascii="Times New Roman" w:eastAsia="TimesNewRoman" w:hAnsi="Times New Roman"/>
          <w:lang w:eastAsia="sk-SK"/>
        </w:rPr>
        <w:t>. Pacient má byť</w:t>
      </w:r>
      <w:r w:rsidR="00173611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o tom informovaný na začiatku liečby.</w:t>
      </w:r>
    </w:p>
    <w:p w14:paraId="2D0EA8C7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66DB781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Počas užívania pregabalínu alebo krátko po ukončení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môžu vyskytnúť kŕče</w:t>
      </w:r>
    </w:p>
    <w:p w14:paraId="5A25A834" w14:textId="77777777" w:rsidR="00C41C23" w:rsidRPr="00C2091E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vrátane </w:t>
      </w:r>
      <w:r w:rsidR="00F52D94">
        <w:rPr>
          <w:rFonts w:ascii="Times New Roman" w:eastAsia="TimesNewRoman" w:hAnsi="Times New Roman"/>
          <w:lang w:eastAsia="sk-SK"/>
        </w:rPr>
        <w:t xml:space="preserve">záchvatov </w:t>
      </w:r>
      <w:r w:rsidR="00F65DDE" w:rsidRPr="00F65DDE">
        <w:rPr>
          <w:rFonts w:ascii="Times New Roman" w:eastAsia="TimesNewRoman" w:hAnsi="Times New Roman"/>
          <w:iCs/>
          <w:lang w:val="en-GB" w:eastAsia="sk-SK"/>
        </w:rPr>
        <w:t>status epilepticus</w:t>
      </w:r>
      <w:r w:rsidR="00F65DDE" w:rsidRPr="00F65DDE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 xml:space="preserve">a záchvatov typu </w:t>
      </w:r>
      <w:r w:rsidRPr="00423523">
        <w:rPr>
          <w:rFonts w:ascii="Times New Roman" w:eastAsia="TimesNewRoman" w:hAnsi="Times New Roman"/>
          <w:i/>
          <w:lang w:eastAsia="sk-SK"/>
        </w:rPr>
        <w:t>grand mal</w:t>
      </w:r>
      <w:r w:rsidRPr="00C2091E">
        <w:rPr>
          <w:rFonts w:ascii="Times New Roman" w:eastAsia="TimesNewRoman" w:hAnsi="Times New Roman"/>
          <w:lang w:eastAsia="sk-SK"/>
        </w:rPr>
        <w:t>.</w:t>
      </w:r>
    </w:p>
    <w:p w14:paraId="71B2B2A5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F7C6963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Čo sa týka ukončenia dlhodobej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>, údaje naznačujú, že výskyt a závažnosť</w:t>
      </w:r>
    </w:p>
    <w:p w14:paraId="12E3E823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abstinenčných príznakov môžu byť závislé od dávky.</w:t>
      </w:r>
    </w:p>
    <w:p w14:paraId="4C4D5337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4D7E5047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proofErr w:type="spellStart"/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Kongestívne</w:t>
      </w:r>
      <w:proofErr w:type="spellEnd"/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 xml:space="preserve"> srdcové zlyhávanie</w:t>
      </w:r>
    </w:p>
    <w:p w14:paraId="01DA91D5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 uvedení lieku na trh boli hlásené prípady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kongestívneho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srdcového zlyhávania u niektorých</w:t>
      </w:r>
    </w:p>
    <w:p w14:paraId="39194A48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pacientov dostávajúcich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>. Tieto reakcie sú najčastejšie pozorované u starších pacientov</w:t>
      </w:r>
    </w:p>
    <w:p w14:paraId="1A4384F4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s kardiovaskulárnymi ochoreniami počas liečby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="00F65DDE">
        <w:rPr>
          <w:rFonts w:ascii="Times New Roman" w:eastAsia="TimesNewRoman" w:hAnsi="Times New Roman"/>
          <w:lang w:eastAsia="sk-SK"/>
        </w:rPr>
        <w:t xml:space="preserve"> </w:t>
      </w:r>
      <w:r w:rsidR="00F65DDE" w:rsidRPr="00F65DDE">
        <w:rPr>
          <w:rFonts w:ascii="Times New Roman" w:eastAsia="TimesNewRoman" w:hAnsi="Times New Roman"/>
          <w:lang w:eastAsia="sk-SK"/>
        </w:rPr>
        <w:t xml:space="preserve">na </w:t>
      </w:r>
      <w:proofErr w:type="spellStart"/>
      <w:r w:rsidR="00F65DDE" w:rsidRPr="00F65DDE">
        <w:rPr>
          <w:rFonts w:ascii="Times New Roman" w:eastAsia="TimesNewRoman" w:hAnsi="Times New Roman"/>
          <w:lang w:eastAsia="sk-SK"/>
        </w:rPr>
        <w:t>neuropatickú</w:t>
      </w:r>
      <w:proofErr w:type="spellEnd"/>
      <w:r w:rsidR="00F65DDE" w:rsidRPr="00F65DDE">
        <w:rPr>
          <w:rFonts w:ascii="Times New Roman" w:eastAsia="TimesNewRoman" w:hAnsi="Times New Roman"/>
          <w:lang w:eastAsia="sk-SK"/>
        </w:rPr>
        <w:t xml:space="preserve"> indikáciu</w:t>
      </w:r>
      <w:r w:rsidRPr="00C2091E">
        <w:rPr>
          <w:rFonts w:ascii="Times New Roman" w:eastAsia="TimesNewRoman" w:hAnsi="Times New Roman"/>
          <w:lang w:eastAsia="sk-SK"/>
        </w:rPr>
        <w:t xml:space="preserve">.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</w:t>
      </w:r>
      <w:r w:rsidR="001C7DC7">
        <w:rPr>
          <w:rFonts w:ascii="Times New Roman" w:eastAsia="TimesNewRoman" w:hAnsi="Times New Roman"/>
          <w:lang w:eastAsia="sk-SK"/>
        </w:rPr>
        <w:t>n</w:t>
      </w:r>
      <w:proofErr w:type="spellEnd"/>
      <w:r w:rsidR="001C7DC7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sa má u týchto pacientov podávať s opatrnosťou. Ukončenie podávania pregabalínu môže viesť</w:t>
      </w:r>
      <w:r w:rsidR="001C7DC7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 xml:space="preserve">k </w:t>
      </w:r>
      <w:r w:rsidR="00F65DDE" w:rsidRPr="00C2091E">
        <w:rPr>
          <w:rFonts w:ascii="Times New Roman" w:eastAsia="TimesNewRoman" w:hAnsi="Times New Roman"/>
          <w:lang w:eastAsia="sk-SK"/>
        </w:rPr>
        <w:t>odzneniu</w:t>
      </w:r>
      <w:r w:rsidRPr="00C2091E">
        <w:rPr>
          <w:rFonts w:ascii="Times New Roman" w:eastAsia="TimesNewRoman" w:hAnsi="Times New Roman"/>
          <w:lang w:eastAsia="sk-SK"/>
        </w:rPr>
        <w:t xml:space="preserve"> reakcie.</w:t>
      </w:r>
    </w:p>
    <w:p w14:paraId="2B503220" w14:textId="77777777" w:rsidR="00F30FB0" w:rsidRPr="00423523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3E9FB2EB" w14:textId="77777777" w:rsidR="00BE65D9" w:rsidRPr="00423523" w:rsidRDefault="00BE65D9" w:rsidP="00423523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423523">
        <w:rPr>
          <w:rFonts w:ascii="Times New Roman" w:eastAsia="TimesNewRoman" w:hAnsi="Times New Roman"/>
          <w:i/>
          <w:iCs/>
          <w:u w:val="single"/>
          <w:lang w:eastAsia="sk-SK"/>
        </w:rPr>
        <w:t xml:space="preserve">Liečba centrálnej </w:t>
      </w:r>
      <w:proofErr w:type="spellStart"/>
      <w:r w:rsidRPr="00423523">
        <w:rPr>
          <w:rFonts w:ascii="Times New Roman" w:eastAsia="TimesNewRoman" w:hAnsi="Times New Roman"/>
          <w:i/>
          <w:iCs/>
          <w:u w:val="single"/>
          <w:lang w:eastAsia="sk-SK"/>
        </w:rPr>
        <w:t>neuropatickej</w:t>
      </w:r>
      <w:proofErr w:type="spellEnd"/>
      <w:r w:rsidRPr="00423523">
        <w:rPr>
          <w:rFonts w:ascii="Times New Roman" w:eastAsia="TimesNewRoman" w:hAnsi="Times New Roman"/>
          <w:i/>
          <w:iCs/>
          <w:u w:val="single"/>
          <w:lang w:eastAsia="sk-SK"/>
        </w:rPr>
        <w:t xml:space="preserve"> bolesti v dôsledku poranenia miechy</w:t>
      </w:r>
    </w:p>
    <w:p w14:paraId="0F9FAB2E" w14:textId="77777777" w:rsidR="00BE65D9" w:rsidRPr="00423523" w:rsidRDefault="00BE65D9" w:rsidP="00BE65D9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423523">
        <w:rPr>
          <w:rFonts w:ascii="Times New Roman" w:eastAsia="TimesNewRoman" w:hAnsi="Times New Roman"/>
          <w:lang w:eastAsia="sk-SK"/>
        </w:rPr>
        <w:t xml:space="preserve">Pri liečbe centrálnej </w:t>
      </w:r>
      <w:proofErr w:type="spellStart"/>
      <w:r w:rsidRPr="00423523">
        <w:rPr>
          <w:rFonts w:ascii="Times New Roman" w:eastAsia="TimesNewRoman" w:hAnsi="Times New Roman"/>
          <w:lang w:eastAsia="sk-SK"/>
        </w:rPr>
        <w:t>neuropatickej</w:t>
      </w:r>
      <w:proofErr w:type="spellEnd"/>
      <w:r w:rsidRPr="00423523">
        <w:rPr>
          <w:rFonts w:ascii="Times New Roman" w:eastAsia="TimesNewRoman" w:hAnsi="Times New Roman"/>
          <w:lang w:eastAsia="sk-SK"/>
        </w:rPr>
        <w:t xml:space="preserve"> bolesti v</w:t>
      </w:r>
      <w:r w:rsidRPr="00BE65D9">
        <w:rPr>
          <w:rFonts w:ascii="Times New Roman" w:eastAsia="TimesNewRoman" w:hAnsi="Times New Roman"/>
          <w:lang w:eastAsia="sk-SK"/>
        </w:rPr>
        <w:t xml:space="preserve"> </w:t>
      </w:r>
      <w:r w:rsidRPr="00423523">
        <w:rPr>
          <w:rFonts w:ascii="Times New Roman" w:eastAsia="TimesNewRoman" w:hAnsi="Times New Roman"/>
          <w:lang w:eastAsia="sk-SK"/>
        </w:rPr>
        <w:t>dôsledku poranenia miechy sa zaz</w:t>
      </w:r>
      <w:r w:rsidRPr="00BE65D9">
        <w:rPr>
          <w:rFonts w:ascii="Times New Roman" w:eastAsia="TimesNewRoman" w:hAnsi="Times New Roman"/>
          <w:lang w:eastAsia="sk-SK"/>
        </w:rPr>
        <w:t xml:space="preserve">namenal zvýšený výskyt nežiaducich reakcií </w:t>
      </w:r>
      <w:r w:rsidRPr="00423523">
        <w:rPr>
          <w:rFonts w:ascii="Times New Roman" w:eastAsia="TimesNewRoman" w:hAnsi="Times New Roman"/>
          <w:lang w:eastAsia="sk-SK"/>
        </w:rPr>
        <w:t xml:space="preserve">všeobecne, nežiaducich reakcií centrálnej nervovej sústavy a zvlášť somnolencie. Je to možné pripísať aditívnemu účinku sprievodnej liečby (napr. </w:t>
      </w:r>
      <w:proofErr w:type="spellStart"/>
      <w:r w:rsidRPr="00423523">
        <w:rPr>
          <w:rFonts w:ascii="Times New Roman" w:eastAsia="TimesNewRoman" w:hAnsi="Times New Roman"/>
          <w:lang w:eastAsia="sk-SK"/>
        </w:rPr>
        <w:t>spazmolytikami</w:t>
      </w:r>
      <w:proofErr w:type="spellEnd"/>
      <w:r w:rsidRPr="00423523">
        <w:rPr>
          <w:rFonts w:ascii="Times New Roman" w:eastAsia="TimesNewRoman" w:hAnsi="Times New Roman"/>
          <w:lang w:eastAsia="sk-SK"/>
        </w:rPr>
        <w:t>) potrebnej pri tomto ochorení. Toto sa má zvážiť pri predpisovaní pregabalínu pri tomto ochorení.</w:t>
      </w:r>
    </w:p>
    <w:p w14:paraId="7B76B3F6" w14:textId="77777777" w:rsidR="007B0A4B" w:rsidRPr="00C2091E" w:rsidRDefault="007B0A4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3E2E3AC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Samovražedné myšlienky a správanie</w:t>
      </w:r>
    </w:p>
    <w:p w14:paraId="02450858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Samovražedné myšlienky a správanie boli hlásené u pacientov liečených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antiepileptikami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pri</w:t>
      </w:r>
    </w:p>
    <w:p w14:paraId="2D5DB6B1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niekoľkých indikáciách.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Meta-analýza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randomizovaných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placebom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kontrolovaných štúdií</w:t>
      </w:r>
      <w:r w:rsidR="00C3106B">
        <w:rPr>
          <w:rFonts w:ascii="Times New Roman" w:eastAsia="TimesNewRoman" w:hAnsi="Times New Roman"/>
          <w:lang w:eastAsia="sk-SK"/>
        </w:rPr>
        <w:t xml:space="preserve"> s</w:t>
      </w:r>
    </w:p>
    <w:p w14:paraId="7F3669E8" w14:textId="77777777" w:rsidR="00F30FB0" w:rsidRPr="00C2091E" w:rsidRDefault="00F30FB0" w:rsidP="00423523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antiepilept</w:t>
      </w:r>
      <w:r w:rsidR="00C3106B">
        <w:rPr>
          <w:rFonts w:ascii="Times New Roman" w:eastAsia="TimesNewRoman" w:hAnsi="Times New Roman"/>
          <w:lang w:eastAsia="sk-SK"/>
        </w:rPr>
        <w:t>i</w:t>
      </w:r>
      <w:r w:rsidRPr="00C2091E">
        <w:rPr>
          <w:rFonts w:ascii="Times New Roman" w:eastAsia="TimesNewRoman" w:hAnsi="Times New Roman"/>
          <w:lang w:eastAsia="sk-SK"/>
        </w:rPr>
        <w:t>k</w:t>
      </w:r>
      <w:r w:rsidR="00C3106B">
        <w:rPr>
          <w:rFonts w:ascii="Times New Roman" w:eastAsia="TimesNewRoman" w:hAnsi="Times New Roman"/>
          <w:lang w:eastAsia="sk-SK"/>
        </w:rPr>
        <w:t>ami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tiež ukázala </w:t>
      </w:r>
      <w:r w:rsidR="00F52D94">
        <w:rPr>
          <w:rFonts w:ascii="Times New Roman" w:eastAsia="TimesNewRoman" w:hAnsi="Times New Roman"/>
          <w:lang w:eastAsia="sk-SK"/>
        </w:rPr>
        <w:t>malé zvýšenie rizika</w:t>
      </w:r>
      <w:r w:rsidRPr="00C2091E">
        <w:rPr>
          <w:rFonts w:ascii="Times New Roman" w:eastAsia="TimesNewRoman" w:hAnsi="Times New Roman"/>
          <w:lang w:eastAsia="sk-SK"/>
        </w:rPr>
        <w:t xml:space="preserve"> samovražedných myšlienok a správania. Mechanizmus</w:t>
      </w:r>
      <w:r w:rsidR="004D6749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tohto rizika nie je známy a dostupné údaje nevylučujú možnosť zvýšeného rizika u pregabalínu.</w:t>
      </w:r>
    </w:p>
    <w:p w14:paraId="6589F6AB" w14:textId="77777777" w:rsidR="006E0E23" w:rsidRPr="00C2091E" w:rsidRDefault="006E0E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8C8F507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Pacienti majú byť preto sledovaní kvôli </w:t>
      </w:r>
      <w:r w:rsidR="00C3106B">
        <w:rPr>
          <w:rFonts w:ascii="Times New Roman" w:eastAsia="TimesNewRoman" w:hAnsi="Times New Roman"/>
          <w:lang w:eastAsia="sk-SK"/>
        </w:rPr>
        <w:t>prí</w:t>
      </w:r>
      <w:r w:rsidRPr="00C2091E">
        <w:rPr>
          <w:rFonts w:ascii="Times New Roman" w:eastAsia="TimesNewRoman" w:hAnsi="Times New Roman"/>
          <w:lang w:eastAsia="sk-SK"/>
        </w:rPr>
        <w:t>znakom samovražedných myšlienok a správania a má sa</w:t>
      </w:r>
    </w:p>
    <w:p w14:paraId="506D17DC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u nich zvážiť vhodná liečba. Pacienti (a ich opatrovatelia) majú byť upozornení, aby vyhľadali</w:t>
      </w:r>
    </w:p>
    <w:p w14:paraId="0439389B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lekársku pomoc, ak sa </w:t>
      </w:r>
      <w:r w:rsidR="00C3106B">
        <w:rPr>
          <w:rFonts w:ascii="Times New Roman" w:eastAsia="TimesNewRoman" w:hAnsi="Times New Roman"/>
          <w:lang w:eastAsia="sk-SK"/>
        </w:rPr>
        <w:t>prí</w:t>
      </w:r>
      <w:r w:rsidRPr="00C2091E">
        <w:rPr>
          <w:rFonts w:ascii="Times New Roman" w:eastAsia="TimesNewRoman" w:hAnsi="Times New Roman"/>
          <w:lang w:eastAsia="sk-SK"/>
        </w:rPr>
        <w:t>znaky samovražedných myšlienok alebo správania objavia.</w:t>
      </w:r>
    </w:p>
    <w:p w14:paraId="223D3215" w14:textId="77777777" w:rsidR="006E0E23" w:rsidRPr="00C2091E" w:rsidRDefault="006E0E23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20B703B5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Zhoršená funkcia doln</w:t>
      </w:r>
      <w:r w:rsidR="00C3106B">
        <w:rPr>
          <w:rFonts w:ascii="Times New Roman" w:eastAsia="TimesNewRoman" w:hAnsi="Times New Roman"/>
          <w:i/>
          <w:iCs/>
          <w:u w:val="single"/>
          <w:lang w:eastAsia="sk-SK"/>
        </w:rPr>
        <w:t>ej časti</w:t>
      </w:r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 xml:space="preserve"> tráviaceho traktu</w:t>
      </w:r>
    </w:p>
    <w:p w14:paraId="2815F373" w14:textId="77777777" w:rsidR="00F30FB0" w:rsidRPr="00C2091E" w:rsidRDefault="00F30FB0" w:rsidP="004D6749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Po uvedení lieku na trh boli hlásené prípady týkajúce sa zhoršenej funkcie doln</w:t>
      </w:r>
      <w:r w:rsidR="00C3106B">
        <w:rPr>
          <w:rFonts w:ascii="Times New Roman" w:eastAsia="TimesNewRoman" w:hAnsi="Times New Roman"/>
          <w:lang w:eastAsia="sk-SK"/>
        </w:rPr>
        <w:t>ej časti</w:t>
      </w:r>
      <w:r w:rsidRPr="00C2091E">
        <w:rPr>
          <w:rFonts w:ascii="Times New Roman" w:eastAsia="TimesNewRoman" w:hAnsi="Times New Roman"/>
          <w:lang w:eastAsia="sk-SK"/>
        </w:rPr>
        <w:t xml:space="preserve"> tráviaceho traktu</w:t>
      </w:r>
      <w:r w:rsidR="004D6749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 xml:space="preserve">(napr.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intestinálna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obštrukcia, paralytický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ileus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obstipácia), keď sa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podá</w:t>
      </w:r>
      <w:r w:rsidR="005075E2">
        <w:rPr>
          <w:rFonts w:ascii="Times New Roman" w:eastAsia="TimesNewRoman" w:hAnsi="Times New Roman"/>
          <w:lang w:eastAsia="sk-SK"/>
        </w:rPr>
        <w:t xml:space="preserve">val spolu s liekmi, </w:t>
      </w:r>
      <w:r w:rsidRPr="00C2091E">
        <w:rPr>
          <w:rFonts w:ascii="Times New Roman" w:eastAsia="TimesNewRoman" w:hAnsi="Times New Roman"/>
          <w:lang w:eastAsia="sk-SK"/>
        </w:rPr>
        <w:t xml:space="preserve">ktoré môžu spôsobovať obstipáciu, ako sú napr.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opioidné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analgetiká. Keď sa bude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užívať</w:t>
      </w:r>
      <w:r w:rsidR="005075E2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v kombinácii s opioidmi, môžu sa zvážiť opatrenia na predchádzanie obstipácii (zvlášť u</w:t>
      </w:r>
      <w:r w:rsidR="003466D0">
        <w:rPr>
          <w:rFonts w:ascii="Times New Roman" w:eastAsia="TimesNewRoman" w:hAnsi="Times New Roman"/>
          <w:lang w:eastAsia="sk-SK"/>
        </w:rPr>
        <w:t> </w:t>
      </w:r>
      <w:r w:rsidRPr="00C2091E">
        <w:rPr>
          <w:rFonts w:ascii="Times New Roman" w:eastAsia="TimesNewRoman" w:hAnsi="Times New Roman"/>
          <w:lang w:eastAsia="sk-SK"/>
        </w:rPr>
        <w:t>žien</w:t>
      </w:r>
      <w:r w:rsidR="003466D0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lang w:eastAsia="sk-SK"/>
        </w:rPr>
        <w:t>a starších pacientov).</w:t>
      </w:r>
    </w:p>
    <w:p w14:paraId="6D293B32" w14:textId="77777777" w:rsidR="000539D2" w:rsidRPr="00C2091E" w:rsidRDefault="000539D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D0E4BF" w14:textId="646DAED1" w:rsidR="00003B13" w:rsidRPr="00C2091E" w:rsidRDefault="00B45B2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>
        <w:rPr>
          <w:rFonts w:ascii="Times New Roman" w:eastAsia="TimesNewRoman" w:hAnsi="Times New Roman"/>
          <w:i/>
          <w:iCs/>
          <w:u w:val="single"/>
          <w:lang w:eastAsia="sk-SK"/>
        </w:rPr>
        <w:br w:type="page"/>
      </w:r>
      <w:r w:rsidR="00C97361" w:rsidRPr="00C97361">
        <w:rPr>
          <w:rFonts w:ascii="Times New Roman" w:eastAsia="TimesNewRoman" w:hAnsi="Times New Roman"/>
          <w:i/>
          <w:iCs/>
          <w:u w:val="single"/>
          <w:lang w:eastAsia="sk-SK"/>
        </w:rPr>
        <w:lastRenderedPageBreak/>
        <w:t>Nesprávne užívanie, potenciál pre zneužitie a závislosť</w:t>
      </w:r>
    </w:p>
    <w:p w14:paraId="25E46FB2" w14:textId="77777777" w:rsidR="00003B13" w:rsidRPr="00C2091E" w:rsidRDefault="00003B13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Boli hlásené prípady </w:t>
      </w:r>
      <w:r w:rsidR="00D743F6" w:rsidRPr="00C2091E">
        <w:rPr>
          <w:rFonts w:ascii="Times New Roman" w:eastAsia="TimesNewRoman" w:hAnsi="Times New Roman"/>
          <w:lang w:eastAsia="sk-SK"/>
        </w:rPr>
        <w:t>nesprávneho užívania</w:t>
      </w:r>
      <w:r w:rsidR="00E253AF" w:rsidRPr="00C2091E">
        <w:rPr>
          <w:rFonts w:ascii="Times New Roman" w:eastAsia="TimesNewRoman" w:hAnsi="Times New Roman"/>
          <w:lang w:eastAsia="sk-SK"/>
        </w:rPr>
        <w:t>, zneužívania</w:t>
      </w:r>
      <w:r w:rsidRPr="00C2091E">
        <w:rPr>
          <w:rFonts w:ascii="Times New Roman" w:eastAsia="TimesNewRoman" w:hAnsi="Times New Roman"/>
          <w:lang w:eastAsia="sk-SK"/>
        </w:rPr>
        <w:t xml:space="preserve"> a závislosť. Opatrnosť je potrebná u pacientov s anamnézou </w:t>
      </w:r>
      <w:r w:rsidR="00E253AF" w:rsidRPr="00C2091E">
        <w:rPr>
          <w:rFonts w:ascii="Times New Roman" w:eastAsia="TimesNewRoman" w:hAnsi="Times New Roman"/>
          <w:lang w:eastAsia="sk-SK"/>
        </w:rPr>
        <w:t xml:space="preserve">nadmerného užívania </w:t>
      </w:r>
      <w:r w:rsidRPr="00C2091E">
        <w:rPr>
          <w:rFonts w:ascii="Times New Roman" w:eastAsia="TimesNewRoman" w:hAnsi="Times New Roman"/>
          <w:lang w:eastAsia="sk-SK"/>
        </w:rPr>
        <w:t xml:space="preserve">návykových látok a pacient </w:t>
      </w:r>
      <w:r w:rsidR="00E253AF" w:rsidRPr="00C2091E">
        <w:rPr>
          <w:rFonts w:ascii="Times New Roman" w:eastAsia="TimesNewRoman" w:hAnsi="Times New Roman"/>
          <w:lang w:eastAsia="sk-SK"/>
        </w:rPr>
        <w:t xml:space="preserve">má </w:t>
      </w:r>
      <w:r w:rsidRPr="00C2091E">
        <w:rPr>
          <w:rFonts w:ascii="Times New Roman" w:eastAsia="TimesNewRoman" w:hAnsi="Times New Roman"/>
          <w:lang w:eastAsia="sk-SK"/>
        </w:rPr>
        <w:t xml:space="preserve">byť </w:t>
      </w:r>
      <w:r w:rsidR="001422A8" w:rsidRPr="00C2091E">
        <w:rPr>
          <w:rFonts w:ascii="Times New Roman" w:eastAsia="TimesNewRoman" w:hAnsi="Times New Roman"/>
          <w:lang w:eastAsia="sk-SK"/>
        </w:rPr>
        <w:t>sledovaný pre príznaky nesprávneho užívania pregabalínu, zneužívania</w:t>
      </w:r>
      <w:r w:rsidRPr="00C2091E">
        <w:rPr>
          <w:rFonts w:ascii="Times New Roman" w:eastAsia="TimesNewRoman" w:hAnsi="Times New Roman"/>
          <w:lang w:eastAsia="sk-SK"/>
        </w:rPr>
        <w:t xml:space="preserve"> alebo závislosti (</w:t>
      </w:r>
      <w:r w:rsidR="00FE7A94" w:rsidRPr="00C2091E">
        <w:rPr>
          <w:rFonts w:ascii="Times New Roman" w:eastAsia="TimesNewRoman" w:hAnsi="Times New Roman"/>
          <w:lang w:eastAsia="sk-SK"/>
        </w:rPr>
        <w:t>boli hlásené vývoj</w:t>
      </w:r>
      <w:r w:rsidRPr="00C2091E">
        <w:rPr>
          <w:rFonts w:ascii="Times New Roman" w:eastAsia="TimesNewRoman" w:hAnsi="Times New Roman"/>
          <w:lang w:eastAsia="sk-SK"/>
        </w:rPr>
        <w:t xml:space="preserve"> tolerancie, </w:t>
      </w:r>
      <w:r w:rsidR="00FE7A94" w:rsidRPr="00C2091E">
        <w:rPr>
          <w:rFonts w:ascii="Times New Roman" w:eastAsia="TimesNewRoman" w:hAnsi="Times New Roman"/>
          <w:lang w:eastAsia="sk-SK"/>
        </w:rPr>
        <w:t xml:space="preserve">zvyšovanie dávky, správanie </w:t>
      </w:r>
      <w:r w:rsidR="00A65266" w:rsidRPr="00A65266">
        <w:rPr>
          <w:rFonts w:ascii="Times New Roman" w:eastAsia="TimesNewRoman" w:hAnsi="Times New Roman"/>
          <w:lang w:eastAsia="sk-SK"/>
        </w:rPr>
        <w:t>vedúce k užitiu lieku</w:t>
      </w:r>
      <w:r w:rsidRPr="00C2091E">
        <w:rPr>
          <w:rFonts w:ascii="Times New Roman" w:eastAsia="TimesNewRoman" w:hAnsi="Times New Roman"/>
          <w:lang w:eastAsia="sk-SK"/>
        </w:rPr>
        <w:t>).</w:t>
      </w:r>
    </w:p>
    <w:p w14:paraId="479DC041" w14:textId="77777777" w:rsidR="001422A8" w:rsidRPr="00C2091E" w:rsidRDefault="001422A8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09E5471F" w14:textId="77777777" w:rsidR="00F30FB0" w:rsidRPr="00C2091E" w:rsidRDefault="00F30FB0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i/>
          <w:iCs/>
          <w:u w:val="single"/>
          <w:lang w:eastAsia="sk-SK"/>
        </w:rPr>
      </w:pPr>
      <w:proofErr w:type="spellStart"/>
      <w:r w:rsidRPr="00C2091E">
        <w:rPr>
          <w:rFonts w:ascii="Times New Roman" w:eastAsia="TimesNewRoman" w:hAnsi="Times New Roman"/>
          <w:i/>
          <w:iCs/>
          <w:u w:val="single"/>
          <w:lang w:eastAsia="sk-SK"/>
        </w:rPr>
        <w:t>Encefalopatia</w:t>
      </w:r>
      <w:proofErr w:type="spellEnd"/>
    </w:p>
    <w:p w14:paraId="3BE62B02" w14:textId="77777777" w:rsidR="00F30FB0" w:rsidRPr="00C2091E" w:rsidRDefault="00F30FB0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Boli hlásené prípady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encefalopatie</w:t>
      </w:r>
      <w:proofErr w:type="spellEnd"/>
      <w:r w:rsidRPr="00C2091E">
        <w:rPr>
          <w:rFonts w:ascii="Times New Roman" w:eastAsia="TimesNewRoman" w:hAnsi="Times New Roman"/>
          <w:lang w:eastAsia="sk-SK"/>
        </w:rPr>
        <w:t>, hlavne u pacientov s pridruženými stavmi, ktoré môžu vyvolať</w:t>
      </w:r>
    </w:p>
    <w:p w14:paraId="080CAECB" w14:textId="77777777" w:rsidR="00F30FB0" w:rsidRPr="00C2091E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encefalopatiu</w:t>
      </w:r>
      <w:proofErr w:type="spellEnd"/>
      <w:r w:rsidRPr="00C2091E">
        <w:rPr>
          <w:rFonts w:ascii="Times New Roman" w:eastAsia="TimesNewRoman" w:hAnsi="Times New Roman"/>
          <w:lang w:eastAsia="sk-SK"/>
        </w:rPr>
        <w:t>.</w:t>
      </w:r>
    </w:p>
    <w:p w14:paraId="699A44A9" w14:textId="77777777" w:rsidR="003F16A7" w:rsidRPr="00C2091E" w:rsidRDefault="003F16A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E48F9F5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4.5</w:t>
      </w:r>
      <w:r w:rsidR="00DF7045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Liekové a iné interakcie</w:t>
      </w:r>
    </w:p>
    <w:p w14:paraId="30AA21CB" w14:textId="77777777" w:rsidR="006E4C64" w:rsidRPr="00C2091E" w:rsidRDefault="006E4C64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09DF30E8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Pretože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sa vylučuje prevažne v nezmenenej forme močom, podlieha zanedbateľnému</w:t>
      </w:r>
    </w:p>
    <w:p w14:paraId="5263E4AF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metabolizmu u ľudí (</w:t>
      </w:r>
      <w:r w:rsidR="006E4C64" w:rsidRPr="00C2091E">
        <w:rPr>
          <w:rFonts w:ascii="Times New Roman" w:eastAsia="SimSun" w:hAnsi="Times New Roman"/>
          <w:lang w:eastAsia="en-GB"/>
        </w:rPr>
        <w:t>&lt;</w:t>
      </w:r>
      <w:r w:rsidRPr="00C2091E">
        <w:rPr>
          <w:rFonts w:ascii="Times New Roman" w:eastAsia="TimesNewRoman" w:hAnsi="Times New Roman"/>
          <w:lang w:eastAsia="sk-SK"/>
        </w:rPr>
        <w:t>2 % dávky zachytenej v moči vo forme metabolitov), neinhibuje liekový</w:t>
      </w:r>
    </w:p>
    <w:p w14:paraId="5D48F473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metabolizmus </w:t>
      </w:r>
      <w:r w:rsidRPr="00C2091E">
        <w:rPr>
          <w:rFonts w:ascii="Times New Roman" w:eastAsia="TimesNewRoman" w:hAnsi="Times New Roman"/>
          <w:i/>
          <w:lang w:eastAsia="sk-SK"/>
        </w:rPr>
        <w:t>in vitro</w:t>
      </w:r>
      <w:r w:rsidRPr="00C2091E">
        <w:rPr>
          <w:rFonts w:ascii="Times New Roman" w:eastAsia="TimesNewRoman" w:hAnsi="Times New Roman"/>
          <w:lang w:eastAsia="sk-SK"/>
        </w:rPr>
        <w:t xml:space="preserve"> a neviaže sa na plazmatické proteíny, je nepravdepodobné, že by spô</w:t>
      </w:r>
      <w:r w:rsidR="003466D0">
        <w:rPr>
          <w:rFonts w:ascii="Times New Roman" w:eastAsia="TimesNewRoman" w:hAnsi="Times New Roman"/>
          <w:lang w:eastAsia="sk-SK"/>
        </w:rPr>
        <w:t xml:space="preserve">sobil alebo </w:t>
      </w:r>
      <w:r w:rsidRPr="00C2091E">
        <w:rPr>
          <w:rFonts w:ascii="Times New Roman" w:eastAsia="TimesNewRoman" w:hAnsi="Times New Roman"/>
          <w:lang w:eastAsia="sk-SK"/>
        </w:rPr>
        <w:t xml:space="preserve">bol sám subjektom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farmakokinetických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interakcií.</w:t>
      </w:r>
    </w:p>
    <w:p w14:paraId="52D6C8AD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4DD7A14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In vivo štúdie a populačná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farmakokinetická</w:t>
      </w:r>
      <w:proofErr w:type="spellEnd"/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 analýza</w:t>
      </w:r>
    </w:p>
    <w:p w14:paraId="0FA113F5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Podobne, v </w:t>
      </w:r>
      <w:r w:rsidRPr="00C2091E">
        <w:rPr>
          <w:rFonts w:ascii="Times New Roman" w:eastAsia="TimesNewRoman" w:hAnsi="Times New Roman"/>
          <w:i/>
          <w:lang w:eastAsia="sk-SK"/>
        </w:rPr>
        <w:t>in vivo</w:t>
      </w:r>
      <w:r w:rsidRPr="00C2091E">
        <w:rPr>
          <w:rFonts w:ascii="Times New Roman" w:eastAsia="TimesNewRoman" w:hAnsi="Times New Roman"/>
          <w:lang w:eastAsia="sk-SK"/>
        </w:rPr>
        <w:t xml:space="preserve"> štúdiách sa nepozorovali žiadne klinicky relevantné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farmakokinetické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interakcie</w:t>
      </w:r>
    </w:p>
    <w:p w14:paraId="31874471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medzi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fenytoínom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karbamazepínom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kyselinou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valproovou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lamotrigínom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>,</w:t>
      </w:r>
    </w:p>
    <w:p w14:paraId="2D5983DC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gabapentínom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lorazepamom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oxykodónom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alebo etanolom. Populačná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farmakokinetická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analýza</w:t>
      </w:r>
    </w:p>
    <w:p w14:paraId="5E245C79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ukázala, že perorálne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antidiabetiká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diuretiká, inzulín,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fenobarbital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tiagabín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topiramát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nemali</w:t>
      </w:r>
    </w:p>
    <w:p w14:paraId="33FC67B9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klinicky významný účinok na klírens pregabalínu.</w:t>
      </w:r>
    </w:p>
    <w:p w14:paraId="7523EEE8" w14:textId="77777777" w:rsidR="007F5CC4" w:rsidRPr="00C2091E" w:rsidRDefault="007F5CC4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E913E27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Perorálne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kontraceptíva</w:t>
      </w:r>
      <w:proofErr w:type="spellEnd"/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,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noretisterón</w:t>
      </w:r>
      <w:proofErr w:type="spellEnd"/>
      <w:r w:rsidRPr="00C2091E">
        <w:rPr>
          <w:rFonts w:ascii="Times New Roman" w:hAnsi="Times New Roman"/>
          <w:i/>
          <w:iCs/>
          <w:u w:val="single"/>
          <w:lang w:eastAsia="sk-SK"/>
        </w:rPr>
        <w:t xml:space="preserve"> a/alebo </w:t>
      </w:r>
      <w:proofErr w:type="spellStart"/>
      <w:r w:rsidRPr="00C2091E">
        <w:rPr>
          <w:rFonts w:ascii="Times New Roman" w:hAnsi="Times New Roman"/>
          <w:i/>
          <w:iCs/>
          <w:u w:val="single"/>
          <w:lang w:eastAsia="sk-SK"/>
        </w:rPr>
        <w:t>etinylestradiol</w:t>
      </w:r>
      <w:proofErr w:type="spellEnd"/>
    </w:p>
    <w:p w14:paraId="250A5262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Súbežné podávanie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pregabalínu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s perorálnymi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kontraceptívami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noretisterónom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a/alebo</w:t>
      </w:r>
    </w:p>
    <w:p w14:paraId="180748F4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etinylestradiolom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nemá vplyv na farmakokinetiku v rovnovážnom stave žiadnej z týchto látok.</w:t>
      </w:r>
    </w:p>
    <w:p w14:paraId="6A8679D3" w14:textId="77777777" w:rsidR="007F5CC4" w:rsidRPr="00C2091E" w:rsidRDefault="007F5CC4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43FC94E7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Lieky ovplyvňujúce CNS</w:t>
      </w:r>
    </w:p>
    <w:p w14:paraId="4BE9486B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môže zosilňovať účinky etanolu a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lorazepamu</w:t>
      </w:r>
      <w:proofErr w:type="spellEnd"/>
      <w:r w:rsidRPr="00C2091E">
        <w:rPr>
          <w:rFonts w:ascii="Times New Roman" w:eastAsia="TimesNewRoman" w:hAnsi="Times New Roman"/>
          <w:lang w:eastAsia="sk-SK"/>
        </w:rPr>
        <w:t>. Opakované perorálne dávky pregabalínu</w:t>
      </w:r>
    </w:p>
    <w:p w14:paraId="4F8C1D4B" w14:textId="77777777" w:rsidR="00E4355F" w:rsidRPr="00C2091E" w:rsidRDefault="00E4355F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podávané súbežne s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oxykodónom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,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lorazepamom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alebo etanolom v kontrolovaných klinických štúdiá</w:t>
      </w:r>
      <w:r w:rsidR="003466D0">
        <w:rPr>
          <w:rFonts w:ascii="Times New Roman" w:eastAsia="TimesNewRoman" w:hAnsi="Times New Roman"/>
          <w:lang w:eastAsia="sk-SK"/>
        </w:rPr>
        <w:t xml:space="preserve">ch </w:t>
      </w:r>
      <w:r w:rsidRPr="00C2091E">
        <w:rPr>
          <w:rFonts w:ascii="Times New Roman" w:eastAsia="TimesNewRoman" w:hAnsi="Times New Roman"/>
          <w:lang w:eastAsia="sk-SK"/>
        </w:rPr>
        <w:t>neviedli ku klinicky významným účinkom na dýchanie. Po uvedení lieku na trh existujú hlá</w:t>
      </w:r>
      <w:r w:rsidR="003466D0">
        <w:rPr>
          <w:rFonts w:ascii="Times New Roman" w:eastAsia="TimesNewRoman" w:hAnsi="Times New Roman"/>
          <w:lang w:eastAsia="sk-SK"/>
        </w:rPr>
        <w:t xml:space="preserve">senia </w:t>
      </w:r>
      <w:r w:rsidRPr="00C2091E">
        <w:rPr>
          <w:rFonts w:ascii="Times New Roman" w:eastAsia="TimesNewRoman" w:hAnsi="Times New Roman"/>
          <w:lang w:eastAsia="sk-SK"/>
        </w:rPr>
        <w:t xml:space="preserve">o respiračnom zlyhaní a kóme u pacientov užívajúcich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a iné lieky utlmujúce CNS. Uk</w:t>
      </w:r>
      <w:r w:rsidR="003466D0">
        <w:rPr>
          <w:rFonts w:ascii="Times New Roman" w:eastAsia="TimesNewRoman" w:hAnsi="Times New Roman"/>
          <w:lang w:eastAsia="sk-SK"/>
        </w:rPr>
        <w:t xml:space="preserve">azuje </w:t>
      </w:r>
      <w:r w:rsidRPr="00C2091E">
        <w:rPr>
          <w:rFonts w:ascii="Times New Roman" w:eastAsia="TimesNewRoman" w:hAnsi="Times New Roman"/>
          <w:lang w:eastAsia="sk-SK"/>
        </w:rPr>
        <w:t xml:space="preserve">sa, že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pregabalín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má aditívny efekt pri poškodení kognitívnej a hrubej motorickej funkcie spô</w:t>
      </w:r>
      <w:r w:rsidR="003466D0">
        <w:rPr>
          <w:rFonts w:ascii="Times New Roman" w:eastAsia="TimesNewRoman" w:hAnsi="Times New Roman"/>
          <w:lang w:eastAsia="sk-SK"/>
        </w:rPr>
        <w:t xml:space="preserve">sobenej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oxykodónom</w:t>
      </w:r>
      <w:proofErr w:type="spellEnd"/>
      <w:r w:rsidRPr="00C2091E">
        <w:rPr>
          <w:rFonts w:ascii="Times New Roman" w:eastAsia="TimesNewRoman" w:hAnsi="Times New Roman"/>
          <w:lang w:eastAsia="sk-SK"/>
        </w:rPr>
        <w:t>.</w:t>
      </w:r>
    </w:p>
    <w:p w14:paraId="4D4C99B7" w14:textId="77777777" w:rsidR="00572270" w:rsidRPr="00C2091E" w:rsidRDefault="0057227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EB1E8A9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Interakcie a staršie osoby</w:t>
      </w:r>
    </w:p>
    <w:p w14:paraId="5A375371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Žiadne špecifické štúdie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farmakodynamických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interakcií sa nevykonali u starších dobrovoľníkov.</w:t>
      </w:r>
    </w:p>
    <w:p w14:paraId="1788EACC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Interakčné štúdie sa uskutočnili len u dospelých.</w:t>
      </w:r>
    </w:p>
    <w:p w14:paraId="7AA4584A" w14:textId="77777777" w:rsidR="00B8371F" w:rsidRPr="00C2091E" w:rsidRDefault="00B8371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DDC1A54" w14:textId="77777777" w:rsidR="00E4355F" w:rsidRPr="00C2091E" w:rsidRDefault="00E4355F" w:rsidP="00423523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C2091E">
        <w:rPr>
          <w:rFonts w:ascii="Times New Roman" w:hAnsi="Times New Roman"/>
          <w:b/>
          <w:bCs/>
          <w:lang w:eastAsia="sk-SK"/>
        </w:rPr>
        <w:t>4.6</w:t>
      </w:r>
      <w:r w:rsidR="00DF7045">
        <w:rPr>
          <w:rFonts w:ascii="Times New Roman" w:hAnsi="Times New Roman"/>
          <w:b/>
          <w:bCs/>
          <w:lang w:eastAsia="sk-SK"/>
        </w:rPr>
        <w:tab/>
      </w:r>
      <w:r w:rsidRPr="00C2091E">
        <w:rPr>
          <w:rFonts w:ascii="Times New Roman" w:hAnsi="Times New Roman"/>
          <w:b/>
          <w:bCs/>
          <w:lang w:eastAsia="sk-SK"/>
        </w:rPr>
        <w:t>Fertilita, gravidita a</w:t>
      </w:r>
      <w:r w:rsidR="00CC49C8" w:rsidRPr="00C2091E">
        <w:rPr>
          <w:rFonts w:ascii="Times New Roman" w:hAnsi="Times New Roman"/>
          <w:b/>
          <w:bCs/>
          <w:lang w:eastAsia="sk-SK"/>
        </w:rPr>
        <w:t> </w:t>
      </w:r>
      <w:r w:rsidRPr="00C2091E">
        <w:rPr>
          <w:rFonts w:ascii="Times New Roman" w:hAnsi="Times New Roman"/>
          <w:b/>
          <w:bCs/>
          <w:lang w:eastAsia="sk-SK"/>
        </w:rPr>
        <w:t>laktácia</w:t>
      </w:r>
    </w:p>
    <w:p w14:paraId="4FEABD57" w14:textId="77777777" w:rsidR="00CC49C8" w:rsidRPr="00C2091E" w:rsidRDefault="00CC49C8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B6E8E9D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Ženy v reprodukčnom veku / Antikoncepcia u mužov a žien</w:t>
      </w:r>
    </w:p>
    <w:p w14:paraId="5B621F56" w14:textId="77777777" w:rsidR="00E4355F" w:rsidRPr="00C2091E" w:rsidRDefault="00E4355F" w:rsidP="00423523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Keďže potenciálne riziko pre ľudí nie je známe, ženy vo fertilnom veku musia používať účinnú</w:t>
      </w:r>
    </w:p>
    <w:p w14:paraId="5E58FB49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antikoncepciu.</w:t>
      </w:r>
    </w:p>
    <w:p w14:paraId="16ACFF95" w14:textId="77777777" w:rsidR="00D22267" w:rsidRPr="00C2091E" w:rsidRDefault="00D2226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05D5A55D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Gravidita</w:t>
      </w:r>
    </w:p>
    <w:p w14:paraId="70359708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Nie sú k dispozícii dostatočné údaje o použití pregabalínu u gravidných žien.</w:t>
      </w:r>
    </w:p>
    <w:p w14:paraId="52EFFB3A" w14:textId="77777777" w:rsidR="00E4355F" w:rsidRPr="00C2091E" w:rsidRDefault="00E4355F" w:rsidP="00D172E7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Štúdie na zvieratách preukázali reprodukčnú toxicitu (pozri časť 5.3). Nie je známe potenciá</w:t>
      </w:r>
      <w:r w:rsidR="00D172E7">
        <w:rPr>
          <w:rFonts w:ascii="Times New Roman" w:eastAsia="TimesNewRoman" w:hAnsi="Times New Roman"/>
          <w:lang w:eastAsia="sk-SK"/>
        </w:rPr>
        <w:t xml:space="preserve">lne riziko </w:t>
      </w:r>
      <w:r w:rsidRPr="00C2091E">
        <w:rPr>
          <w:rFonts w:ascii="Times New Roman" w:eastAsia="TimesNewRoman" w:hAnsi="Times New Roman"/>
          <w:lang w:eastAsia="sk-SK"/>
        </w:rPr>
        <w:t>pre ľudí.</w:t>
      </w:r>
    </w:p>
    <w:p w14:paraId="5B85BA82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 xml:space="preserve">Pregabalin </w:t>
      </w:r>
      <w:r w:rsidR="003C39F1" w:rsidRPr="00C2091E">
        <w:rPr>
          <w:rFonts w:ascii="Times New Roman" w:eastAsia="TimesNewRoman" w:hAnsi="Times New Roman"/>
          <w:lang w:eastAsia="sk-SK"/>
        </w:rPr>
        <w:t>Teva</w:t>
      </w:r>
      <w:r w:rsidRPr="00C2091E">
        <w:rPr>
          <w:rFonts w:ascii="Times New Roman" w:eastAsia="TimesNewRoman" w:hAnsi="Times New Roman"/>
          <w:lang w:eastAsia="sk-SK"/>
        </w:rPr>
        <w:t xml:space="preserve"> sa má užívať počas gravidity iba v nevyhnutných prípadoch (ak prínos pre matku</w:t>
      </w:r>
    </w:p>
    <w:p w14:paraId="3450F048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jednoznačne preváži potenciálne riziko pre plod).</w:t>
      </w:r>
    </w:p>
    <w:p w14:paraId="33B48E1E" w14:textId="77777777" w:rsidR="00B45B20" w:rsidRDefault="00B45B20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30BCEFDD" w14:textId="77777777" w:rsidR="00B45B20" w:rsidRDefault="00B45B20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5B4AB864" w14:textId="77777777" w:rsidR="00B45B20" w:rsidRDefault="00B45B20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5A7566C6" w14:textId="5ED886B4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lastRenderedPageBreak/>
        <w:t>Laktácia</w:t>
      </w:r>
    </w:p>
    <w:p w14:paraId="64F48FDF" w14:textId="77777777" w:rsidR="00E4355F" w:rsidRDefault="001A191F" w:rsidP="00423523">
      <w:pPr>
        <w:tabs>
          <w:tab w:val="left" w:pos="9072"/>
        </w:tabs>
        <w:ind w:right="-18"/>
        <w:rPr>
          <w:rFonts w:ascii="Times New Roman" w:eastAsia="TimesNewRoman" w:hAnsi="Times New Roman"/>
          <w:lang w:eastAsia="sk-SK"/>
        </w:rPr>
      </w:pPr>
      <w:proofErr w:type="spellStart"/>
      <w:r>
        <w:rPr>
          <w:rFonts w:ascii="Times New Roman" w:eastAsia="TimesNewRoman" w:hAnsi="Times New Roman"/>
          <w:lang w:eastAsia="sk-SK"/>
        </w:rPr>
        <w:t>P</w:t>
      </w:r>
      <w:r w:rsidR="00E4355F" w:rsidRPr="00C2091E">
        <w:rPr>
          <w:rFonts w:ascii="Times New Roman" w:eastAsia="TimesNewRoman" w:hAnsi="Times New Roman"/>
          <w:lang w:eastAsia="sk-SK"/>
        </w:rPr>
        <w:t>regabalín</w:t>
      </w:r>
      <w:proofErr w:type="spellEnd"/>
      <w:r w:rsidR="00E4355F" w:rsidRPr="00C2091E">
        <w:rPr>
          <w:rFonts w:ascii="Times New Roman" w:eastAsia="TimesNewRoman" w:hAnsi="Times New Roman"/>
          <w:lang w:eastAsia="sk-SK"/>
        </w:rPr>
        <w:t xml:space="preserve"> </w:t>
      </w:r>
      <w:r>
        <w:rPr>
          <w:rFonts w:ascii="Times New Roman" w:eastAsia="TimesNewRoman" w:hAnsi="Times New Roman"/>
          <w:lang w:eastAsia="sk-SK"/>
        </w:rPr>
        <w:t xml:space="preserve">sa </w:t>
      </w:r>
      <w:r w:rsidR="00E4355F" w:rsidRPr="00C2091E">
        <w:rPr>
          <w:rFonts w:ascii="Times New Roman" w:eastAsia="TimesNewRoman" w:hAnsi="Times New Roman"/>
          <w:lang w:eastAsia="sk-SK"/>
        </w:rPr>
        <w:t>vylučuje do materské</w:t>
      </w:r>
      <w:r w:rsidR="00FA19CD" w:rsidRPr="00C2091E">
        <w:rPr>
          <w:rFonts w:ascii="Times New Roman" w:eastAsia="TimesNewRoman" w:hAnsi="Times New Roman"/>
          <w:lang w:eastAsia="sk-SK"/>
        </w:rPr>
        <w:t xml:space="preserve">ho mlieka </w:t>
      </w:r>
      <w:r>
        <w:rPr>
          <w:rFonts w:ascii="Times New Roman" w:eastAsia="TimesNewRoman" w:hAnsi="Times New Roman"/>
          <w:lang w:eastAsia="sk-SK"/>
        </w:rPr>
        <w:t xml:space="preserve">u ľudí </w:t>
      </w:r>
      <w:r w:rsidR="00FA19CD" w:rsidRPr="00C2091E">
        <w:rPr>
          <w:rFonts w:ascii="Times New Roman" w:eastAsia="TimesNewRoman" w:hAnsi="Times New Roman"/>
          <w:lang w:eastAsia="sk-SK"/>
        </w:rPr>
        <w:t xml:space="preserve">(pozri časť 5.2). Účinok pregabalínu na novorodencov/dojčatá nie je známy. Rozhodnutie, či ukončiť dojčenie alebo ukončiť liečbu </w:t>
      </w:r>
      <w:proofErr w:type="spellStart"/>
      <w:r w:rsidR="00FA19CD" w:rsidRPr="00C2091E">
        <w:rPr>
          <w:rFonts w:ascii="Times New Roman" w:eastAsia="TimesNewRoman" w:hAnsi="Times New Roman"/>
          <w:lang w:eastAsia="sk-SK"/>
        </w:rPr>
        <w:t>pregabalínom</w:t>
      </w:r>
      <w:proofErr w:type="spellEnd"/>
      <w:r w:rsidR="00FA19CD" w:rsidRPr="00C2091E">
        <w:rPr>
          <w:rFonts w:ascii="Times New Roman" w:eastAsia="TimesNewRoman" w:hAnsi="Times New Roman"/>
          <w:lang w:eastAsia="sk-SK"/>
        </w:rPr>
        <w:t>, sa má urobiť po zvážení prínosu dojčenia pre dieťa a prínosu liečby pre ženu.</w:t>
      </w:r>
    </w:p>
    <w:p w14:paraId="154044F7" w14:textId="77777777" w:rsidR="00D172E7" w:rsidRPr="00C2091E" w:rsidRDefault="00D172E7" w:rsidP="00D172E7">
      <w:pPr>
        <w:tabs>
          <w:tab w:val="left" w:pos="9072"/>
        </w:tabs>
        <w:ind w:right="239"/>
        <w:rPr>
          <w:rFonts w:ascii="Times New Roman" w:eastAsia="TimesNewRoman" w:hAnsi="Times New Roman"/>
          <w:lang w:eastAsia="sk-SK"/>
        </w:rPr>
      </w:pPr>
    </w:p>
    <w:p w14:paraId="5DA2813C" w14:textId="77777777" w:rsidR="00E4355F" w:rsidRPr="00C2091E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C2091E">
        <w:rPr>
          <w:rFonts w:ascii="Times New Roman" w:hAnsi="Times New Roman"/>
          <w:i/>
          <w:iCs/>
          <w:u w:val="single"/>
          <w:lang w:eastAsia="sk-SK"/>
        </w:rPr>
        <w:t>Fertilita</w:t>
      </w:r>
    </w:p>
    <w:p w14:paraId="3E44BBE8" w14:textId="77777777" w:rsidR="008E1D4F" w:rsidRPr="00C2091E" w:rsidRDefault="008E1D4F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Nie sú k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dispozícii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klinické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údaje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o účinkoch pregabalínu na ženskú fertilitu.</w:t>
      </w:r>
    </w:p>
    <w:p w14:paraId="6DE97657" w14:textId="77777777" w:rsidR="008E1D4F" w:rsidRPr="00C2091E" w:rsidRDefault="008E1D4F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klinickom skúšaní hodnotiacom účinok pregabalínu na pohyblivosť spermií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  <w:spacing w:val="1"/>
        </w:rPr>
        <w:t>bol</w:t>
      </w:r>
      <w:r w:rsidRPr="00C2091E">
        <w:rPr>
          <w:rFonts w:ascii="Times New Roman" w:hAnsi="Times New Roman"/>
        </w:rPr>
        <w:t>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  <w:spacing w:val="-1"/>
        </w:rPr>
        <w:t>zdrav</w:t>
      </w:r>
      <w:r w:rsidRPr="00C2091E">
        <w:rPr>
          <w:rFonts w:ascii="Times New Roman" w:hAnsi="Times New Roman"/>
        </w:rPr>
        <w:t>í</w:t>
      </w:r>
      <w:r w:rsidRPr="00C2091E">
        <w:rPr>
          <w:rFonts w:ascii="Times New Roman" w:hAnsi="Times New Roman"/>
          <w:spacing w:val="-1"/>
        </w:rPr>
        <w:t xml:space="preserve"> muži vystaven</w:t>
      </w:r>
      <w:r w:rsidRPr="00C2091E">
        <w:rPr>
          <w:rFonts w:ascii="Times New Roman" w:hAnsi="Times New Roman"/>
        </w:rPr>
        <w:t>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pregabalínu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  <w:spacing w:val="-1"/>
        </w:rPr>
        <w:t>dáv</w:t>
      </w:r>
      <w:r w:rsidRPr="00C2091E">
        <w:rPr>
          <w:rFonts w:ascii="Times New Roman" w:hAnsi="Times New Roman"/>
          <w:spacing w:val="-2"/>
        </w:rPr>
        <w:t>k</w:t>
      </w:r>
      <w:r w:rsidRPr="00C2091E">
        <w:rPr>
          <w:rFonts w:ascii="Times New Roman" w:hAnsi="Times New Roman"/>
        </w:rPr>
        <w:t>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600 mg/deň.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Po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3 mesiacoch liečby sa nezistili žiadne účinky na pohyblivosť spermií.</w:t>
      </w:r>
    </w:p>
    <w:p w14:paraId="306DD740" w14:textId="77777777" w:rsidR="008E1D4F" w:rsidRDefault="008E1D4F" w:rsidP="00D172E7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Štúdia </w:t>
      </w:r>
      <w:proofErr w:type="spellStart"/>
      <w:r w:rsidRPr="00C2091E">
        <w:rPr>
          <w:rFonts w:ascii="Times New Roman" w:hAnsi="Times New Roman"/>
        </w:rPr>
        <w:t>fertility</w:t>
      </w:r>
      <w:proofErr w:type="spellEnd"/>
      <w:r w:rsidRPr="00C2091E">
        <w:rPr>
          <w:rFonts w:ascii="Times New Roman" w:hAnsi="Times New Roman"/>
        </w:rPr>
        <w:t xml:space="preserve"> na samičkách potkanov preukázala nežiaduce účinky na reprodukciu. Štúdie </w:t>
      </w:r>
      <w:proofErr w:type="spellStart"/>
      <w:r w:rsidRPr="00C2091E">
        <w:rPr>
          <w:rFonts w:ascii="Times New Roman" w:hAnsi="Times New Roman"/>
        </w:rPr>
        <w:t>fertility</w:t>
      </w:r>
      <w:proofErr w:type="spellEnd"/>
      <w:r w:rsidRPr="00C2091E">
        <w:rPr>
          <w:rFonts w:ascii="Times New Roman" w:hAnsi="Times New Roman"/>
        </w:rPr>
        <w:t xml:space="preserve"> na samčekoch potkanov preukázali nežiaduce účinky</w:t>
      </w:r>
      <w:r w:rsidRPr="00C2091E">
        <w:rPr>
          <w:rFonts w:ascii="Times New Roman" w:hAnsi="Times New Roman"/>
          <w:spacing w:val="-4"/>
        </w:rPr>
        <w:t xml:space="preserve"> </w:t>
      </w:r>
      <w:r w:rsidRPr="00C2091E">
        <w:rPr>
          <w:rFonts w:ascii="Times New Roman" w:hAnsi="Times New Roman"/>
        </w:rPr>
        <w:t xml:space="preserve">na reprodukciu a </w:t>
      </w:r>
      <w:r w:rsidRPr="00C2091E">
        <w:rPr>
          <w:rFonts w:ascii="Times New Roman" w:hAnsi="Times New Roman"/>
          <w:spacing w:val="-1"/>
        </w:rPr>
        <w:t>vývi</w:t>
      </w:r>
      <w:r w:rsidRPr="00C2091E">
        <w:rPr>
          <w:rFonts w:ascii="Times New Roman" w:hAnsi="Times New Roman"/>
        </w:rPr>
        <w:t>n. Klinický význam týchto zistení nie je známy (pozri časť 5.3).</w:t>
      </w:r>
    </w:p>
    <w:p w14:paraId="00E77E75" w14:textId="77777777" w:rsidR="00D172E7" w:rsidRPr="00423523" w:rsidRDefault="00D172E7" w:rsidP="003466D0">
      <w:pPr>
        <w:ind w:right="46"/>
        <w:rPr>
          <w:rFonts w:ascii="Times New Roman" w:hAnsi="Times New Roman"/>
          <w:b/>
        </w:rPr>
      </w:pPr>
    </w:p>
    <w:p w14:paraId="4BEAF790" w14:textId="77777777" w:rsidR="008E1D4F" w:rsidRPr="00423523" w:rsidRDefault="00DF7045" w:rsidP="00423523">
      <w:pPr>
        <w:rPr>
          <w:rFonts w:ascii="Times New Roman" w:hAnsi="Times New Roman"/>
          <w:b/>
        </w:rPr>
      </w:pPr>
      <w:r w:rsidRPr="00423523">
        <w:rPr>
          <w:rFonts w:ascii="Times New Roman" w:hAnsi="Times New Roman"/>
          <w:b/>
        </w:rPr>
        <w:t>4.7</w:t>
      </w:r>
      <w:r w:rsidRPr="00423523">
        <w:rPr>
          <w:rFonts w:ascii="Times New Roman" w:hAnsi="Times New Roman"/>
          <w:b/>
        </w:rPr>
        <w:tab/>
      </w:r>
      <w:r w:rsidR="008E1D4F" w:rsidRPr="00423523">
        <w:rPr>
          <w:rFonts w:ascii="Times New Roman" w:hAnsi="Times New Roman"/>
          <w:b/>
        </w:rPr>
        <w:t>Ovplyvnenie schopnosti viesť vozidlá a obsluhovať stroje</w:t>
      </w:r>
    </w:p>
    <w:p w14:paraId="10283DD6" w14:textId="77777777" w:rsidR="00182874" w:rsidRPr="00C2091E" w:rsidRDefault="00182874" w:rsidP="003466D0">
      <w:pPr>
        <w:keepNext/>
        <w:ind w:left="705"/>
        <w:rPr>
          <w:rFonts w:ascii="Times New Roman" w:hAnsi="Times New Roman"/>
          <w:b/>
        </w:rPr>
      </w:pPr>
    </w:p>
    <w:p w14:paraId="72D8F69B" w14:textId="77777777" w:rsidR="009F6A0A" w:rsidRPr="00C2091E" w:rsidRDefault="00182874" w:rsidP="003466D0">
      <w:pPr>
        <w:ind w:right="187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Pregabalin Teva </w:t>
      </w:r>
      <w:r w:rsidRPr="00C2091E">
        <w:rPr>
          <w:rFonts w:ascii="Times New Roman" w:hAnsi="Times New Roman"/>
          <w:spacing w:val="-1"/>
        </w:rPr>
        <w:t>môž</w:t>
      </w:r>
      <w:r w:rsidRPr="00C2091E">
        <w:rPr>
          <w:rFonts w:ascii="Times New Roman" w:hAnsi="Times New Roman"/>
        </w:rPr>
        <w:t>e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  <w:spacing w:val="-1"/>
        </w:rPr>
        <w:t>ma</w:t>
      </w:r>
      <w:r w:rsidRPr="00C2091E">
        <w:rPr>
          <w:rFonts w:ascii="Times New Roman" w:hAnsi="Times New Roman"/>
        </w:rPr>
        <w:t>ť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malý alebo mierny vplyv na sc</w:t>
      </w:r>
      <w:r w:rsidRPr="00C2091E">
        <w:rPr>
          <w:rFonts w:ascii="Times New Roman" w:hAnsi="Times New Roman"/>
          <w:spacing w:val="-1"/>
        </w:rPr>
        <w:t>h</w:t>
      </w:r>
      <w:r w:rsidRPr="00C2091E">
        <w:rPr>
          <w:rFonts w:ascii="Times New Roman" w:hAnsi="Times New Roman"/>
        </w:rPr>
        <w:t>opnosť viesť vozidlá a obsluhovať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  <w:spacing w:val="1"/>
        </w:rPr>
        <w:t>stroje</w:t>
      </w:r>
      <w:r w:rsidRPr="00C2091E">
        <w:rPr>
          <w:rFonts w:ascii="Times New Roman" w:hAnsi="Times New Roman"/>
        </w:rPr>
        <w:t xml:space="preserve">. Pregabalin Teva môže vyvolať závraty a ospalosť, a preto môže ovplyvniť schopnosť viesť vozidlá alebo obsluhovať stroje. </w:t>
      </w:r>
    </w:p>
    <w:p w14:paraId="08799D89" w14:textId="77777777" w:rsidR="00182874" w:rsidRPr="00C2091E" w:rsidRDefault="00182874" w:rsidP="00375F58">
      <w:pPr>
        <w:ind w:right="-18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>Pacientom treba poradiť, aby neviedli vozidlá, neobsluhovali zložité stroje alebo sa nezapájali do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iných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potenciálne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nebezpečných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činností,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pokiaľ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isté,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či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tento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liek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neovplyvňuje</w:t>
      </w:r>
      <w:r w:rsidRPr="00C2091E">
        <w:rPr>
          <w:rFonts w:ascii="Times New Roman" w:hAnsi="Times New Roman"/>
          <w:spacing w:val="1"/>
        </w:rPr>
        <w:t xml:space="preserve"> </w:t>
      </w:r>
      <w:r w:rsidR="00375F58">
        <w:rPr>
          <w:rFonts w:ascii="Times New Roman" w:hAnsi="Times New Roman"/>
        </w:rPr>
        <w:t xml:space="preserve">ich </w:t>
      </w:r>
      <w:r w:rsidRPr="00C2091E">
        <w:rPr>
          <w:rFonts w:ascii="Times New Roman" w:hAnsi="Times New Roman"/>
        </w:rPr>
        <w:t>schopnosť vykonávať uvedené činnosti.</w:t>
      </w:r>
    </w:p>
    <w:p w14:paraId="3C9D4299" w14:textId="77777777" w:rsidR="00182874" w:rsidRPr="00C2091E" w:rsidRDefault="00182874" w:rsidP="003466D0">
      <w:pPr>
        <w:keepNext/>
        <w:ind w:left="705"/>
        <w:rPr>
          <w:rFonts w:ascii="Times New Roman" w:hAnsi="Times New Roman"/>
          <w:b/>
        </w:rPr>
      </w:pPr>
    </w:p>
    <w:p w14:paraId="7810B967" w14:textId="77777777" w:rsidR="00DD56F9" w:rsidRPr="00423523" w:rsidRDefault="00DF7045" w:rsidP="00423523">
      <w:pPr>
        <w:rPr>
          <w:rFonts w:ascii="Times New Roman" w:hAnsi="Times New Roman"/>
          <w:b/>
        </w:rPr>
      </w:pPr>
      <w:r w:rsidRPr="00423523">
        <w:rPr>
          <w:rFonts w:ascii="Times New Roman" w:hAnsi="Times New Roman"/>
          <w:b/>
        </w:rPr>
        <w:t>4.8</w:t>
      </w:r>
      <w:r w:rsidRPr="00423523">
        <w:rPr>
          <w:rFonts w:ascii="Times New Roman" w:hAnsi="Times New Roman"/>
          <w:b/>
        </w:rPr>
        <w:tab/>
      </w:r>
      <w:r w:rsidR="00DD56F9" w:rsidRPr="00423523">
        <w:rPr>
          <w:rFonts w:ascii="Times New Roman" w:hAnsi="Times New Roman"/>
          <w:b/>
        </w:rPr>
        <w:t>Nežiaduce účinky</w:t>
      </w:r>
    </w:p>
    <w:p w14:paraId="34A58BBF" w14:textId="77777777" w:rsidR="00DD56F9" w:rsidRPr="00C2091E" w:rsidRDefault="00DD56F9" w:rsidP="003466D0">
      <w:pPr>
        <w:ind w:right="-20"/>
        <w:contextualSpacing/>
        <w:rPr>
          <w:rFonts w:ascii="Times New Roman" w:hAnsi="Times New Roman"/>
          <w:b/>
        </w:rPr>
      </w:pPr>
    </w:p>
    <w:p w14:paraId="4DEEE472" w14:textId="77777777" w:rsidR="00DD56F9" w:rsidRPr="00C2091E" w:rsidRDefault="00DD56F9" w:rsidP="003466D0">
      <w:pPr>
        <w:ind w:right="-20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Klinický program s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zahrňoval viac ako 8 900 pacientov užívajúcich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>,</w:t>
      </w:r>
    </w:p>
    <w:p w14:paraId="60BEBCE2" w14:textId="77777777" w:rsidR="00DD56F9" w:rsidRPr="00C2091E" w:rsidRDefault="00DD56F9" w:rsidP="00423523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z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ktorých viac ako 5 600 bolo zaradených v</w:t>
      </w:r>
      <w:r w:rsidRPr="00C2091E">
        <w:rPr>
          <w:rFonts w:ascii="Times New Roman" w:hAnsi="Times New Roman"/>
          <w:spacing w:val="-2"/>
        </w:rPr>
        <w:t> </w:t>
      </w:r>
      <w:r w:rsidRPr="00C2091E">
        <w:rPr>
          <w:rFonts w:ascii="Times New Roman" w:hAnsi="Times New Roman"/>
        </w:rPr>
        <w:t>dvoj</w:t>
      </w:r>
      <w:r w:rsidRPr="00C2091E">
        <w:rPr>
          <w:rFonts w:ascii="Times New Roman" w:hAnsi="Times New Roman"/>
          <w:spacing w:val="1"/>
        </w:rPr>
        <w:t>it</w:t>
      </w:r>
      <w:r w:rsidRPr="00C2091E">
        <w:rPr>
          <w:rFonts w:ascii="Times New Roman" w:hAnsi="Times New Roman"/>
        </w:rPr>
        <w:t>o</w:t>
      </w:r>
      <w:r w:rsidRPr="00C2091E">
        <w:rPr>
          <w:rFonts w:ascii="Times New Roman" w:hAnsi="Times New Roman"/>
          <w:spacing w:val="-4"/>
        </w:rPr>
        <w:t xml:space="preserve"> za</w:t>
      </w:r>
      <w:r w:rsidRPr="00C2091E">
        <w:rPr>
          <w:rFonts w:ascii="Times New Roman" w:hAnsi="Times New Roman"/>
        </w:rPr>
        <w:t xml:space="preserve">slepených placebom kontrolovaných štúdiách. </w:t>
      </w:r>
      <w:r w:rsidRPr="00C2091E">
        <w:rPr>
          <w:rFonts w:ascii="Times New Roman" w:hAnsi="Times New Roman"/>
          <w:spacing w:val="1"/>
        </w:rPr>
        <w:t>Najčastej</w:t>
      </w:r>
      <w:r w:rsidRPr="00C2091E">
        <w:rPr>
          <w:rFonts w:ascii="Times New Roman" w:hAnsi="Times New Roman"/>
        </w:rPr>
        <w:t>š</w:t>
      </w:r>
      <w:r w:rsidRPr="00C2091E">
        <w:rPr>
          <w:rFonts w:ascii="Times New Roman" w:hAnsi="Times New Roman"/>
          <w:spacing w:val="1"/>
        </w:rPr>
        <w:t>i</w:t>
      </w:r>
      <w:r w:rsidRPr="00C2091E">
        <w:rPr>
          <w:rFonts w:ascii="Times New Roman" w:hAnsi="Times New Roman"/>
        </w:rPr>
        <w:t>e hlásenými nežiaducimi reakciami boli závraty a somnolencia. Nežiaduce reakcie boli zvyčajne miernej až strednej intenzity. Vo všetkých kontrolovaných štúdiách boli nežiaduce reakcie príčinou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prerušenia liečby u 12 % pacientov užívajúcich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a u 5 % pacientov užívajúcich placebo. Najčastejšími nežiaducimi reakciami vedúcimi k</w:t>
      </w:r>
      <w:r w:rsidRPr="00C2091E">
        <w:rPr>
          <w:rFonts w:ascii="Times New Roman" w:hAnsi="Times New Roman"/>
          <w:spacing w:val="-3"/>
        </w:rPr>
        <w:t xml:space="preserve"> </w:t>
      </w:r>
      <w:r w:rsidRPr="00C2091E">
        <w:rPr>
          <w:rFonts w:ascii="Times New Roman" w:hAnsi="Times New Roman"/>
        </w:rPr>
        <w:t>prerušeniu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liečby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2"/>
        </w:rPr>
        <w:t> </w:t>
      </w:r>
      <w:r w:rsidRPr="00C2091E">
        <w:rPr>
          <w:rFonts w:ascii="Times New Roman" w:hAnsi="Times New Roman"/>
        </w:rPr>
        <w:t>skupinách s</w:t>
      </w:r>
      <w:r w:rsidR="00716E15">
        <w:rPr>
          <w:rFonts w:ascii="Times New Roman" w:hAnsi="Times New Roman"/>
          <w:spacing w:val="1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boli závraty a somnolencia.</w:t>
      </w:r>
    </w:p>
    <w:p w14:paraId="10611148" w14:textId="77777777" w:rsidR="001B5B4C" w:rsidRDefault="001B5B4C" w:rsidP="003466D0">
      <w:pPr>
        <w:ind w:right="-18"/>
        <w:rPr>
          <w:rFonts w:ascii="Times New Roman" w:hAnsi="Times New Roman"/>
        </w:rPr>
      </w:pPr>
    </w:p>
    <w:p w14:paraId="76E0AF33" w14:textId="77777777" w:rsidR="00C10F36" w:rsidRPr="00C2091E" w:rsidRDefault="00C10F36" w:rsidP="003466D0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> </w:t>
      </w:r>
      <w:r w:rsidRPr="00C2091E">
        <w:rPr>
          <w:rFonts w:ascii="Times New Roman" w:hAnsi="Times New Roman"/>
        </w:rPr>
        <w:t>tabuľke 2 nižšie sú všetky nežiaduce reakcie, ktoré sa vyskytli častejšie než pri placebe 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viac než u jedného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pacienta,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zoradené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podľa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triedy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a frekvencie (veľmi časté </w:t>
      </w:r>
      <w:r w:rsidRPr="00C2091E">
        <w:rPr>
          <w:rFonts w:ascii="Times New Roman" w:hAnsi="Times New Roman"/>
          <w:spacing w:val="1"/>
        </w:rPr>
        <w:t>(</w:t>
      </w:r>
      <w:r w:rsidRPr="00C2091E">
        <w:rPr>
          <w:rFonts w:ascii="Times New Roman" w:hAnsi="Times New Roman"/>
          <w:iCs/>
        </w:rPr>
        <w:t>≥</w:t>
      </w:r>
      <w:r w:rsidRPr="00C2091E">
        <w:rPr>
          <w:rFonts w:ascii="Times New Roman" w:hAnsi="Times New Roman"/>
        </w:rPr>
        <w:t>1/10);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časté</w:t>
      </w:r>
      <w:r w:rsidRPr="00C2091E">
        <w:rPr>
          <w:rFonts w:ascii="Times New Roman" w:hAnsi="Times New Roman"/>
          <w:spacing w:val="1"/>
        </w:rPr>
        <w:t xml:space="preserve"> (</w:t>
      </w:r>
      <w:r w:rsidRPr="00C2091E">
        <w:rPr>
          <w:rFonts w:ascii="Times New Roman" w:hAnsi="Times New Roman"/>
          <w:iCs/>
        </w:rPr>
        <w:t>≥</w:t>
      </w:r>
      <w:r w:rsidRPr="00C2091E">
        <w:rPr>
          <w:rFonts w:ascii="Times New Roman" w:hAnsi="Times New Roman"/>
        </w:rPr>
        <w:t xml:space="preserve">1/100 až </w:t>
      </w:r>
      <w:r w:rsidRPr="00C2091E">
        <w:rPr>
          <w:rFonts w:ascii="Times New Roman" w:hAnsi="Times New Roman"/>
          <w:iCs/>
        </w:rPr>
        <w:t>&lt;</w:t>
      </w:r>
      <w:r w:rsidRPr="00C2091E">
        <w:rPr>
          <w:rFonts w:ascii="Times New Roman" w:hAnsi="Times New Roman"/>
          <w:spacing w:val="1"/>
          <w:position w:val="-1"/>
        </w:rPr>
        <w:t xml:space="preserve"> </w:t>
      </w:r>
      <w:r w:rsidRPr="00C2091E">
        <w:rPr>
          <w:rFonts w:ascii="Times New Roman" w:hAnsi="Times New Roman"/>
          <w:position w:val="-1"/>
        </w:rPr>
        <w:t>1/10);</w:t>
      </w:r>
      <w:r w:rsidRPr="00C2091E">
        <w:rPr>
          <w:rFonts w:ascii="Times New Roman" w:hAnsi="Times New Roman"/>
          <w:spacing w:val="1"/>
          <w:position w:val="-1"/>
        </w:rPr>
        <w:t xml:space="preserve"> </w:t>
      </w:r>
      <w:r w:rsidRPr="00C2091E">
        <w:rPr>
          <w:rFonts w:ascii="Times New Roman" w:hAnsi="Times New Roman"/>
          <w:position w:val="-1"/>
        </w:rPr>
        <w:t>menej</w:t>
      </w:r>
      <w:r w:rsidRPr="00C2091E">
        <w:rPr>
          <w:rFonts w:ascii="Times New Roman" w:hAnsi="Times New Roman"/>
          <w:spacing w:val="1"/>
          <w:position w:val="-1"/>
        </w:rPr>
        <w:t xml:space="preserve"> </w:t>
      </w:r>
      <w:r w:rsidRPr="00C2091E">
        <w:rPr>
          <w:rFonts w:ascii="Times New Roman" w:hAnsi="Times New Roman"/>
          <w:position w:val="-1"/>
        </w:rPr>
        <w:t>časté</w:t>
      </w:r>
      <w:r w:rsidRPr="00C2091E">
        <w:rPr>
          <w:rFonts w:ascii="Times New Roman" w:hAnsi="Times New Roman"/>
          <w:spacing w:val="1"/>
          <w:position w:val="-1"/>
        </w:rPr>
        <w:t xml:space="preserve"> (</w:t>
      </w:r>
      <w:r w:rsidRPr="00C2091E">
        <w:rPr>
          <w:rFonts w:ascii="Times New Roman" w:hAnsi="Times New Roman"/>
          <w:iCs/>
        </w:rPr>
        <w:t>≥</w:t>
      </w:r>
      <w:r w:rsidRPr="00C2091E">
        <w:rPr>
          <w:rFonts w:ascii="Times New Roman" w:hAnsi="Times New Roman"/>
          <w:spacing w:val="1"/>
          <w:position w:val="-1"/>
        </w:rPr>
        <w:t>1/</w:t>
      </w:r>
      <w:r w:rsidRPr="00C2091E">
        <w:rPr>
          <w:rFonts w:ascii="Times New Roman" w:hAnsi="Times New Roman"/>
          <w:position w:val="-1"/>
        </w:rPr>
        <w:t xml:space="preserve">1 000 až </w:t>
      </w:r>
      <w:r w:rsidRPr="00C2091E">
        <w:rPr>
          <w:rFonts w:ascii="Times New Roman" w:hAnsi="Times New Roman"/>
          <w:iCs/>
        </w:rPr>
        <w:t>&lt;</w:t>
      </w:r>
      <w:r w:rsidRPr="00C2091E">
        <w:rPr>
          <w:rFonts w:ascii="Times New Roman" w:hAnsi="Times New Roman"/>
          <w:position w:val="-1"/>
        </w:rPr>
        <w:t xml:space="preserve">1/100); zriedkavé </w:t>
      </w:r>
      <w:r w:rsidRPr="00C2091E">
        <w:rPr>
          <w:rFonts w:ascii="Times New Roman" w:hAnsi="Times New Roman"/>
          <w:spacing w:val="1"/>
          <w:position w:val="-1"/>
        </w:rPr>
        <w:t>(</w:t>
      </w:r>
      <w:r w:rsidRPr="00C2091E">
        <w:rPr>
          <w:rFonts w:ascii="Times New Roman" w:hAnsi="Times New Roman"/>
          <w:iCs/>
        </w:rPr>
        <w:t>≥</w:t>
      </w:r>
      <w:r w:rsidRPr="00C2091E">
        <w:rPr>
          <w:rFonts w:ascii="Times New Roman" w:hAnsi="Times New Roman"/>
          <w:position w:val="-1"/>
        </w:rPr>
        <w:t xml:space="preserve">10 000 až </w:t>
      </w:r>
      <w:r w:rsidRPr="00C2091E">
        <w:rPr>
          <w:rFonts w:ascii="Times New Roman" w:hAnsi="Times New Roman"/>
          <w:iCs/>
        </w:rPr>
        <w:t>&lt;</w:t>
      </w:r>
      <w:r w:rsidRPr="00C2091E">
        <w:rPr>
          <w:rFonts w:ascii="Times New Roman" w:hAnsi="Times New Roman"/>
          <w:spacing w:val="1"/>
          <w:position w:val="-1"/>
        </w:rPr>
        <w:t>1/</w:t>
      </w:r>
      <w:r w:rsidRPr="00C2091E">
        <w:rPr>
          <w:rFonts w:ascii="Times New Roman" w:hAnsi="Times New Roman"/>
          <w:position w:val="-1"/>
        </w:rPr>
        <w:t>1 000); veľmi zriedkavé</w:t>
      </w:r>
      <w:r w:rsidRPr="00C2091E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  <w:spacing w:val="1"/>
        </w:rPr>
        <w:t>(</w:t>
      </w:r>
      <w:r w:rsidRPr="00C2091E">
        <w:rPr>
          <w:rFonts w:ascii="Times New Roman" w:hAnsi="Times New Roman"/>
          <w:iCs/>
        </w:rPr>
        <w:t>&lt;</w:t>
      </w:r>
      <w:r w:rsidRPr="00C2091E">
        <w:rPr>
          <w:rFonts w:ascii="Times New Roman" w:hAnsi="Times New Roman"/>
        </w:rPr>
        <w:t>1/10 000), neznáme (z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dostupných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údajov).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rámci jednotlivých skupín frekvencií sú nežiaduce reakcie usporiadané v poradí klesajúcej závažnosti.</w:t>
      </w:r>
    </w:p>
    <w:p w14:paraId="24AE32A3" w14:textId="77777777" w:rsidR="001B5B4C" w:rsidRDefault="001B5B4C" w:rsidP="003466D0">
      <w:pPr>
        <w:ind w:right="-18"/>
        <w:rPr>
          <w:rFonts w:ascii="Times New Roman" w:hAnsi="Times New Roman"/>
        </w:rPr>
      </w:pPr>
    </w:p>
    <w:p w14:paraId="49D95B79" w14:textId="77777777" w:rsidR="00F2634A" w:rsidRDefault="0008221D" w:rsidP="003466D0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Uvedené nežiaduce reakcie môžu tiež súvisieť so základným ochorením a/alebo sprievodnou liečbou.</w:t>
      </w:r>
    </w:p>
    <w:p w14:paraId="32971D01" w14:textId="77777777" w:rsidR="001B5B4C" w:rsidRPr="00C2091E" w:rsidRDefault="001B5B4C" w:rsidP="003466D0">
      <w:pPr>
        <w:ind w:right="-18"/>
        <w:rPr>
          <w:rFonts w:ascii="Times New Roman" w:hAnsi="Times New Roman"/>
        </w:rPr>
      </w:pPr>
    </w:p>
    <w:p w14:paraId="6A40865A" w14:textId="77777777" w:rsidR="00677D3E" w:rsidRPr="00C2091E" w:rsidRDefault="00F2634A" w:rsidP="003466D0">
      <w:pPr>
        <w:ind w:right="-18"/>
        <w:rPr>
          <w:rFonts w:ascii="Times New Roman" w:hAnsi="Times New Roman"/>
        </w:rPr>
      </w:pPr>
      <w:r w:rsidRPr="00423523">
        <w:rPr>
          <w:rFonts w:ascii="Times New Roman" w:hAnsi="Times New Roman"/>
        </w:rPr>
        <w:t xml:space="preserve">Pri liečbe centrálnej </w:t>
      </w:r>
      <w:proofErr w:type="spellStart"/>
      <w:r w:rsidRPr="00423523">
        <w:rPr>
          <w:rFonts w:ascii="Times New Roman" w:hAnsi="Times New Roman"/>
        </w:rPr>
        <w:t>neuropatickej</w:t>
      </w:r>
      <w:proofErr w:type="spellEnd"/>
      <w:r w:rsidRPr="00423523">
        <w:rPr>
          <w:rFonts w:ascii="Times New Roman" w:hAnsi="Times New Roman"/>
        </w:rPr>
        <w:t xml:space="preserve"> bolesti v dôsledku poranenia miechy sa zaznamenal zvýšený výskyt nežiaducich reakcií všeobecne, CNS nežiaducich reakcií a zvlášť somnolencie (pozri časť 4.4).</w:t>
      </w:r>
    </w:p>
    <w:p w14:paraId="486F267A" w14:textId="77777777" w:rsidR="00F2634A" w:rsidRDefault="00F2634A" w:rsidP="003466D0">
      <w:pPr>
        <w:ind w:right="-18"/>
        <w:rPr>
          <w:rFonts w:ascii="Times New Roman" w:hAnsi="Times New Roman"/>
        </w:rPr>
      </w:pPr>
    </w:p>
    <w:p w14:paraId="6B23F2DB" w14:textId="77777777" w:rsidR="0031483B" w:rsidRDefault="0031483B" w:rsidP="003466D0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Ďalšie reakcie hlásené na základe skúseností po uvedení lieku na trh sú uvedené v zozname nižšie kurzívou.</w:t>
      </w:r>
    </w:p>
    <w:p w14:paraId="5D28A1E9" w14:textId="77777777" w:rsidR="00677D3E" w:rsidRPr="00C2091E" w:rsidRDefault="00677D3E" w:rsidP="003466D0">
      <w:pPr>
        <w:ind w:right="-18"/>
        <w:rPr>
          <w:rFonts w:ascii="Times New Roman" w:hAnsi="Times New Roman"/>
        </w:rPr>
      </w:pPr>
    </w:p>
    <w:p w14:paraId="7AD84620" w14:textId="77777777" w:rsidR="0031483B" w:rsidRDefault="0031483B" w:rsidP="003466D0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Tabuľka 2. Nežiaduce liekové reakcie pregabalínu</w:t>
      </w:r>
    </w:p>
    <w:p w14:paraId="56073BB3" w14:textId="77777777" w:rsidR="00C65330" w:rsidRPr="00C2091E" w:rsidRDefault="00C65330" w:rsidP="003466D0">
      <w:pPr>
        <w:ind w:right="-18"/>
        <w:rPr>
          <w:rFonts w:ascii="Times New Roman" w:hAnsi="Times New Roman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309"/>
      </w:tblGrid>
      <w:tr w:rsidR="00667C23" w:rsidRPr="00C2091E" w14:paraId="15AED1D0" w14:textId="77777777" w:rsidTr="00667C23">
        <w:trPr>
          <w:tblHeader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8A2874" w14:textId="77777777" w:rsidR="00667C23" w:rsidRPr="00C2091E" w:rsidRDefault="00667C23" w:rsidP="003466D0">
            <w:pPr>
              <w:ind w:right="-20"/>
              <w:contextualSpacing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b/>
                <w:bCs/>
                <w:position w:val="-4"/>
              </w:rPr>
              <w:t>Trieda orgánový</w:t>
            </w:r>
            <w:r w:rsidRPr="00C2091E">
              <w:rPr>
                <w:rFonts w:ascii="Times New Roman" w:hAnsi="Times New Roman"/>
                <w:b/>
                <w:bCs/>
                <w:spacing w:val="1"/>
                <w:position w:val="-4"/>
              </w:rPr>
              <w:t>c</w:t>
            </w:r>
            <w:r w:rsidRPr="00C2091E">
              <w:rPr>
                <w:rFonts w:ascii="Times New Roman" w:hAnsi="Times New Roman"/>
                <w:b/>
                <w:bCs/>
                <w:position w:val="-4"/>
              </w:rPr>
              <w:t>h</w:t>
            </w:r>
            <w:r w:rsidRPr="00C2091E">
              <w:rPr>
                <w:rFonts w:ascii="Times New Roman" w:hAnsi="Times New Roman"/>
              </w:rPr>
              <w:t xml:space="preserve"> </w:t>
            </w:r>
            <w:r w:rsidRPr="00C2091E">
              <w:rPr>
                <w:rFonts w:ascii="Times New Roman" w:hAnsi="Times New Roman"/>
                <w:b/>
                <w:bCs/>
                <w:position w:val="-1"/>
              </w:rPr>
              <w:t>systémov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CF98" w14:textId="77777777" w:rsidR="00667C23" w:rsidRPr="00C2091E" w:rsidRDefault="00667C23" w:rsidP="003466D0">
            <w:pPr>
              <w:widowControl w:val="0"/>
              <w:contextualSpacing/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Nežiaduce reakcie lieku</w:t>
            </w:r>
          </w:p>
        </w:tc>
      </w:tr>
      <w:tr w:rsidR="00667C23" w:rsidRPr="00C2091E" w14:paraId="0498B6EF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3D900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Infekcie a nákazy</w:t>
            </w:r>
          </w:p>
        </w:tc>
      </w:tr>
      <w:tr w:rsidR="00667C23" w:rsidRPr="00C2091E" w14:paraId="376DDD9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EB1E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B1ABE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noProof/>
              </w:rPr>
            </w:pPr>
            <w:proofErr w:type="spellStart"/>
            <w:r w:rsidRPr="00C2091E">
              <w:rPr>
                <w:rFonts w:ascii="Times New Roman" w:hAnsi="Times New Roman"/>
              </w:rPr>
              <w:t>nazofaryngitída</w:t>
            </w:r>
            <w:proofErr w:type="spellEnd"/>
          </w:p>
        </w:tc>
      </w:tr>
      <w:tr w:rsidR="00667C23" w:rsidRPr="00C2091E" w14:paraId="0BA51ED5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AB948" w14:textId="77777777" w:rsidR="00C65330" w:rsidRDefault="00C65330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</w:p>
          <w:p w14:paraId="3E02C750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krvi a lymfatického systému</w:t>
            </w:r>
          </w:p>
        </w:tc>
      </w:tr>
      <w:tr w:rsidR="00667C23" w:rsidRPr="00C2091E" w14:paraId="510F84CC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C91E4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5C0B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neutropénia </w:t>
            </w:r>
          </w:p>
        </w:tc>
      </w:tr>
      <w:tr w:rsidR="00667C23" w:rsidRPr="00C2091E" w14:paraId="752F4178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66F28" w14:textId="77777777" w:rsidR="00C65330" w:rsidRDefault="00C65330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03C344B3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imunitného systému</w:t>
            </w:r>
          </w:p>
        </w:tc>
      </w:tr>
      <w:tr w:rsidR="00667C23" w:rsidRPr="00C2091E" w14:paraId="7CDD2AD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F8C8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E3110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C2091E">
              <w:rPr>
                <w:rFonts w:ascii="Times New Roman" w:hAnsi="Times New Roman"/>
                <w:i/>
                <w:spacing w:val="1"/>
              </w:rPr>
              <w:t>hypersenzitivita</w:t>
            </w:r>
          </w:p>
        </w:tc>
      </w:tr>
      <w:tr w:rsidR="00667C23" w:rsidRPr="00C2091E" w14:paraId="6B2B147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C1A039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2C7901" w14:textId="77777777" w:rsidR="00667C23" w:rsidRPr="00C2091E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  <w:i/>
              </w:rPr>
            </w:pPr>
            <w:r w:rsidRPr="00C2091E">
              <w:rPr>
                <w:rFonts w:ascii="Times New Roman" w:hAnsi="Times New Roman"/>
                <w:i/>
              </w:rPr>
              <w:t>angioedém,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alergická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reakcia</w:t>
            </w:r>
          </w:p>
        </w:tc>
      </w:tr>
      <w:tr w:rsidR="00667C23" w:rsidRPr="00C2091E" w14:paraId="66C22A1D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C47A2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4814F32F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metabolizmu a výživy</w:t>
            </w:r>
          </w:p>
        </w:tc>
      </w:tr>
      <w:tr w:rsidR="00667C23" w:rsidRPr="00C2091E" w14:paraId="64FD62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D684C9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0DC39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zvýšená chuť do jedla</w:t>
            </w:r>
          </w:p>
        </w:tc>
      </w:tr>
      <w:tr w:rsidR="00667C23" w:rsidRPr="00C2091E" w14:paraId="37176E64" w14:textId="77777777" w:rsidTr="00667C23">
        <w:trPr>
          <w:trHeight w:val="11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B11DE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42EE3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anorexia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hypoglykémia</w:t>
            </w:r>
            <w:proofErr w:type="spellEnd"/>
          </w:p>
        </w:tc>
      </w:tr>
      <w:tr w:rsidR="00667C23" w:rsidRPr="00C2091E" w14:paraId="34F38A86" w14:textId="77777777" w:rsidTr="00667C23">
        <w:trPr>
          <w:trHeight w:val="11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F2C773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4DA477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Psychické poruchy</w:t>
            </w:r>
          </w:p>
        </w:tc>
      </w:tr>
      <w:tr w:rsidR="00667C23" w:rsidRPr="00C2091E" w14:paraId="232215B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613AA" w14:textId="77777777" w:rsidR="00667C23" w:rsidRPr="00C2091E" w:rsidRDefault="00667C23" w:rsidP="003466D0">
            <w:pPr>
              <w:widowControl w:val="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D4A8F" w14:textId="77777777" w:rsidR="00667C23" w:rsidRPr="00C2091E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euforická nálada, zmätenosť, </w:t>
            </w:r>
            <w:proofErr w:type="spellStart"/>
            <w:r w:rsidRPr="00C2091E">
              <w:rPr>
                <w:rFonts w:ascii="Times New Roman" w:hAnsi="Times New Roman"/>
              </w:rPr>
              <w:t>iritabilita</w:t>
            </w:r>
            <w:proofErr w:type="spellEnd"/>
            <w:r w:rsidRPr="00C2091E">
              <w:rPr>
                <w:rFonts w:ascii="Times New Roman" w:hAnsi="Times New Roman"/>
              </w:rPr>
              <w:t xml:space="preserve">, dezorientácia, </w:t>
            </w:r>
            <w:proofErr w:type="spellStart"/>
            <w:r w:rsidRPr="00C2091E">
              <w:rPr>
                <w:rFonts w:ascii="Times New Roman" w:hAnsi="Times New Roman"/>
              </w:rPr>
              <w:t>insomnia</w:t>
            </w:r>
            <w:proofErr w:type="spellEnd"/>
            <w:r w:rsidRPr="00C2091E">
              <w:rPr>
                <w:rFonts w:ascii="Times New Roman" w:hAnsi="Times New Roman"/>
              </w:rPr>
              <w:t>,</w:t>
            </w:r>
            <w:r w:rsidR="00A85831" w:rsidRPr="00C2091E">
              <w:rPr>
                <w:rFonts w:ascii="Times New Roman" w:hAnsi="Times New Roman"/>
              </w:rPr>
              <w:t xml:space="preserve"> </w:t>
            </w:r>
            <w:r w:rsidRPr="00C2091E">
              <w:rPr>
                <w:rFonts w:ascii="Times New Roman" w:hAnsi="Times New Roman"/>
              </w:rPr>
              <w:t>pokles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libida</w:t>
            </w:r>
          </w:p>
        </w:tc>
      </w:tr>
      <w:tr w:rsidR="00667C23" w:rsidRPr="00C2091E" w14:paraId="2C17E64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A79EB6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0A3C7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halucinácie, záchvat paniky, nepokoj, </w:t>
            </w:r>
            <w:proofErr w:type="spellStart"/>
            <w:r w:rsidRPr="00C2091E">
              <w:rPr>
                <w:rFonts w:ascii="Times New Roman" w:hAnsi="Times New Roman"/>
              </w:rPr>
              <w:t>agitovanosť</w:t>
            </w:r>
            <w:proofErr w:type="spellEnd"/>
            <w:r w:rsidRPr="00C2091E">
              <w:rPr>
                <w:rFonts w:ascii="Times New Roman" w:hAnsi="Times New Roman"/>
              </w:rPr>
              <w:t xml:space="preserve">, depresia, depresívna nálada, povznesená nálada, </w:t>
            </w:r>
            <w:r w:rsidRPr="00C2091E">
              <w:rPr>
                <w:rFonts w:ascii="Times New Roman" w:hAnsi="Times New Roman"/>
                <w:i/>
              </w:rPr>
              <w:t xml:space="preserve">agresivita, </w:t>
            </w:r>
            <w:r w:rsidRPr="00C2091E">
              <w:rPr>
                <w:rFonts w:ascii="Times New Roman" w:hAnsi="Times New Roman"/>
              </w:rPr>
              <w:t xml:space="preserve">kolísanie nálady, </w:t>
            </w:r>
            <w:proofErr w:type="spellStart"/>
            <w:r w:rsidRPr="00C2091E">
              <w:rPr>
                <w:rFonts w:ascii="Times New Roman" w:hAnsi="Times New Roman"/>
              </w:rPr>
              <w:t>depersonalizácia</w:t>
            </w:r>
            <w:proofErr w:type="spellEnd"/>
            <w:r w:rsidRPr="00C2091E">
              <w:rPr>
                <w:rFonts w:ascii="Times New Roman" w:hAnsi="Times New Roman"/>
              </w:rPr>
              <w:t>, ťažkosti s </w:t>
            </w:r>
            <w:r w:rsidRPr="00C2091E">
              <w:rPr>
                <w:rFonts w:ascii="Times New Roman" w:hAnsi="Times New Roman"/>
                <w:spacing w:val="-1"/>
              </w:rPr>
              <w:t xml:space="preserve">hľadaním správnych výrazov, </w:t>
            </w:r>
            <w:r w:rsidRPr="00C2091E">
              <w:rPr>
                <w:rFonts w:ascii="Times New Roman" w:hAnsi="Times New Roman"/>
              </w:rPr>
              <w:t xml:space="preserve">abnormálne sny, vzostup libida, </w:t>
            </w:r>
            <w:proofErr w:type="spellStart"/>
            <w:r w:rsidRPr="00C2091E">
              <w:rPr>
                <w:rFonts w:ascii="Times New Roman" w:hAnsi="Times New Roman"/>
              </w:rPr>
              <w:t>anorgazmia</w:t>
            </w:r>
            <w:proofErr w:type="spellEnd"/>
            <w:r w:rsidRPr="00C2091E">
              <w:rPr>
                <w:rFonts w:ascii="Times New Roman" w:hAnsi="Times New Roman"/>
              </w:rPr>
              <w:t>, apatia</w:t>
            </w:r>
          </w:p>
        </w:tc>
      </w:tr>
      <w:tr w:rsidR="00667C23" w:rsidRPr="00C2091E" w14:paraId="33A263C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A1B9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15BFA" w14:textId="77777777" w:rsidR="00667C23" w:rsidRPr="00C2091E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strata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zábran</w:t>
            </w:r>
          </w:p>
        </w:tc>
      </w:tr>
      <w:tr w:rsidR="00667C23" w:rsidRPr="00C2091E" w14:paraId="2CC55D0E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AC0F3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E292D8E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nervového systému</w:t>
            </w:r>
          </w:p>
        </w:tc>
      </w:tr>
      <w:tr w:rsidR="00667C23" w:rsidRPr="00C2091E" w14:paraId="74A9F83E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FABF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Veľmi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50050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závraty, somnolencia, bolesť hlavy</w:t>
            </w:r>
          </w:p>
        </w:tc>
      </w:tr>
      <w:tr w:rsidR="00667C23" w:rsidRPr="00C2091E" w14:paraId="7D72303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5540A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5E4AA" w14:textId="77777777" w:rsidR="00667C23" w:rsidRPr="00C2091E" w:rsidRDefault="00667C23" w:rsidP="003466D0">
            <w:pPr>
              <w:tabs>
                <w:tab w:val="left" w:pos="2920"/>
              </w:tabs>
              <w:ind w:right="564"/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ataxia</w:t>
            </w:r>
            <w:proofErr w:type="spellEnd"/>
            <w:r w:rsidRPr="00C2091E">
              <w:rPr>
                <w:rFonts w:ascii="Times New Roman" w:hAnsi="Times New Roman"/>
              </w:rPr>
              <w:t xml:space="preserve">, porucha koordinácie, </w:t>
            </w:r>
            <w:proofErr w:type="spellStart"/>
            <w:r w:rsidRPr="00C2091E">
              <w:rPr>
                <w:rFonts w:ascii="Times New Roman" w:hAnsi="Times New Roman"/>
              </w:rPr>
              <w:t>tremor</w:t>
            </w:r>
            <w:proofErr w:type="spellEnd"/>
            <w:r w:rsidRPr="00C2091E">
              <w:rPr>
                <w:rFonts w:ascii="Times New Roman" w:hAnsi="Times New Roman"/>
              </w:rPr>
              <w:t>, dyzartria, amnézia,</w:t>
            </w:r>
            <w:r w:rsidR="002460F5" w:rsidRPr="00C2091E">
              <w:rPr>
                <w:rFonts w:ascii="Times New Roman" w:hAnsi="Times New Roman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poruchy pamäti, porucha koncentrácie, </w:t>
            </w:r>
            <w:proofErr w:type="spellStart"/>
            <w:r w:rsidRPr="00C2091E">
              <w:rPr>
                <w:rFonts w:ascii="Times New Roman" w:hAnsi="Times New Roman"/>
              </w:rPr>
              <w:t>parestézia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hypestézia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sedácia</w:t>
            </w:r>
            <w:proofErr w:type="spellEnd"/>
            <w:r w:rsidRPr="00C2091E">
              <w:rPr>
                <w:rFonts w:ascii="Times New Roman" w:hAnsi="Times New Roman"/>
              </w:rPr>
              <w:t>, porucha rovnováhy, letargia</w:t>
            </w:r>
          </w:p>
        </w:tc>
      </w:tr>
      <w:tr w:rsidR="00667C23" w:rsidRPr="00C2091E" w14:paraId="42BD70C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B07B6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A2A81" w14:textId="77777777" w:rsidR="00667C23" w:rsidRPr="00C2091E" w:rsidRDefault="00667C23" w:rsidP="003466D0">
            <w:pPr>
              <w:tabs>
                <w:tab w:val="left" w:pos="2800"/>
              </w:tabs>
              <w:ind w:right="59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synkopa, strnulosť, </w:t>
            </w:r>
            <w:proofErr w:type="spellStart"/>
            <w:r w:rsidRPr="00C2091E">
              <w:rPr>
                <w:rFonts w:ascii="Times New Roman" w:hAnsi="Times New Roman"/>
              </w:rPr>
              <w:t>myoklonus</w:t>
            </w:r>
            <w:proofErr w:type="spellEnd"/>
            <w:r w:rsidRPr="00C2091E">
              <w:rPr>
                <w:rFonts w:ascii="Times New Roman" w:hAnsi="Times New Roman"/>
              </w:rPr>
              <w:t>,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strata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vedomia, </w:t>
            </w:r>
            <w:proofErr w:type="spellStart"/>
            <w:r w:rsidRPr="00C2091E">
              <w:rPr>
                <w:rFonts w:ascii="Times New Roman" w:hAnsi="Times New Roman"/>
              </w:rPr>
              <w:t>psychomotorická</w:t>
            </w:r>
            <w:proofErr w:type="spellEnd"/>
            <w:r w:rsidR="00567FC7" w:rsidRPr="00C2091E">
              <w:rPr>
                <w:rFonts w:ascii="Times New Roman" w:hAnsi="Times New Roman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  <w:spacing w:val="-1"/>
              </w:rPr>
              <w:t>hype</w:t>
            </w:r>
            <w:r w:rsidRPr="00C2091E">
              <w:rPr>
                <w:rFonts w:ascii="Times New Roman" w:hAnsi="Times New Roman"/>
                <w:spacing w:val="1"/>
              </w:rPr>
              <w:t>r</w:t>
            </w:r>
            <w:r w:rsidRPr="00C2091E">
              <w:rPr>
                <w:rFonts w:ascii="Times New Roman" w:hAnsi="Times New Roman"/>
              </w:rPr>
              <w:t>aktivita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dyskinéza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posturálne</w:t>
            </w:r>
            <w:proofErr w:type="spellEnd"/>
            <w:r w:rsidRPr="00C2091E">
              <w:rPr>
                <w:rFonts w:ascii="Times New Roman" w:hAnsi="Times New Roman"/>
              </w:rPr>
              <w:t xml:space="preserve"> závraty, intenčný </w:t>
            </w:r>
            <w:proofErr w:type="spellStart"/>
            <w:r w:rsidRPr="00C2091E">
              <w:rPr>
                <w:rFonts w:ascii="Times New Roman" w:hAnsi="Times New Roman"/>
              </w:rPr>
              <w:t>tremor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nystagmus</w:t>
            </w:r>
            <w:proofErr w:type="spellEnd"/>
            <w:r w:rsidRPr="00C2091E">
              <w:rPr>
                <w:rFonts w:ascii="Times New Roman" w:hAnsi="Times New Roman"/>
              </w:rPr>
              <w:t xml:space="preserve">, kognitívne poruchy, </w:t>
            </w:r>
            <w:r w:rsidRPr="00C2091E">
              <w:rPr>
                <w:rFonts w:ascii="Times New Roman" w:hAnsi="Times New Roman"/>
                <w:i/>
              </w:rPr>
              <w:t>mentálne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poškodenie, </w:t>
            </w:r>
            <w:r w:rsidRPr="00C2091E">
              <w:rPr>
                <w:rFonts w:ascii="Times New Roman" w:hAnsi="Times New Roman"/>
              </w:rPr>
              <w:t xml:space="preserve">porucha </w:t>
            </w:r>
            <w:r w:rsidRPr="00C2091E">
              <w:rPr>
                <w:rFonts w:ascii="Times New Roman" w:hAnsi="Times New Roman"/>
                <w:spacing w:val="1"/>
              </w:rPr>
              <w:t xml:space="preserve">reči, </w:t>
            </w:r>
            <w:proofErr w:type="spellStart"/>
            <w:r w:rsidRPr="00C2091E">
              <w:rPr>
                <w:rFonts w:ascii="Times New Roman" w:hAnsi="Times New Roman"/>
              </w:rPr>
              <w:t>hyporeflexia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hyperestézia</w:t>
            </w:r>
            <w:proofErr w:type="spellEnd"/>
            <w:r w:rsidRPr="00C2091E">
              <w:rPr>
                <w:rFonts w:ascii="Times New Roman" w:hAnsi="Times New Roman"/>
              </w:rPr>
              <w:t>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pocit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pálenia,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strata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chuti, </w:t>
            </w:r>
            <w:r w:rsidRPr="00C2091E">
              <w:rPr>
                <w:rFonts w:ascii="Times New Roman" w:hAnsi="Times New Roman"/>
                <w:i/>
              </w:rPr>
              <w:t>nevoľnosť</w:t>
            </w:r>
          </w:p>
        </w:tc>
      </w:tr>
      <w:tr w:rsidR="00667C23" w:rsidRPr="00C2091E" w14:paraId="7B955F51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C5AEE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59581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i/>
              </w:rPr>
              <w:t xml:space="preserve">kŕče, </w:t>
            </w:r>
            <w:proofErr w:type="spellStart"/>
            <w:r w:rsidRPr="00C2091E">
              <w:rPr>
                <w:rFonts w:ascii="Times New Roman" w:hAnsi="Times New Roman"/>
              </w:rPr>
              <w:t>parosmia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hypokinéza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dysgrafia</w:t>
            </w:r>
            <w:proofErr w:type="spellEnd"/>
          </w:p>
        </w:tc>
      </w:tr>
      <w:tr w:rsidR="00667C23" w:rsidRPr="00C2091E" w14:paraId="147E09FB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69505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5C3FBE8D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oka</w:t>
            </w:r>
          </w:p>
        </w:tc>
      </w:tr>
      <w:tr w:rsidR="00667C23" w:rsidRPr="00C2091E" w14:paraId="5621090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1A51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376B6D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zahmlené videnie, </w:t>
            </w:r>
            <w:proofErr w:type="spellStart"/>
            <w:r w:rsidRPr="00C2091E">
              <w:rPr>
                <w:rFonts w:ascii="Times New Roman" w:hAnsi="Times New Roman"/>
              </w:rPr>
              <w:t>diplopia</w:t>
            </w:r>
            <w:proofErr w:type="spellEnd"/>
          </w:p>
        </w:tc>
      </w:tr>
      <w:tr w:rsidR="00667C23" w:rsidRPr="00C2091E" w14:paraId="10F3753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4B9AC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3CAAF" w14:textId="77777777" w:rsidR="00667C23" w:rsidRPr="00C2091E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strata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periférneho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videnia, poruchy videnia, opuch očí, defekty</w:t>
            </w:r>
            <w:r w:rsidR="00987DCF" w:rsidRPr="00C2091E">
              <w:rPr>
                <w:rFonts w:ascii="Times New Roman" w:hAnsi="Times New Roman"/>
              </w:rPr>
              <w:t xml:space="preserve"> </w:t>
            </w:r>
            <w:r w:rsidRPr="00C2091E">
              <w:rPr>
                <w:rFonts w:ascii="Times New Roman" w:hAnsi="Times New Roman"/>
              </w:rPr>
              <w:t>v</w:t>
            </w:r>
            <w:r w:rsidRPr="00C2091E">
              <w:rPr>
                <w:rFonts w:ascii="Times New Roman" w:hAnsi="Times New Roman"/>
                <w:spacing w:val="-2"/>
              </w:rPr>
              <w:t xml:space="preserve"> </w:t>
            </w:r>
            <w:r w:rsidRPr="00C2091E">
              <w:rPr>
                <w:rFonts w:ascii="Times New Roman" w:hAnsi="Times New Roman"/>
              </w:rPr>
              <w:t>zornom poli, zníženie zrakovej ostrosti, bolesti oka, astenopia, fotopsia, suché oči, zvýšená lakrimácia, podráždenie očí</w:t>
            </w:r>
          </w:p>
        </w:tc>
      </w:tr>
      <w:tr w:rsidR="00667C23" w:rsidRPr="00C2091E" w14:paraId="1322661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E3959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EDC16E" w14:textId="77777777" w:rsidR="00667C23" w:rsidRPr="00C2091E" w:rsidRDefault="00667C23" w:rsidP="003466D0">
            <w:pPr>
              <w:tabs>
                <w:tab w:val="left" w:pos="2800"/>
              </w:tabs>
              <w:ind w:right="-19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i/>
              </w:rPr>
              <w:t>strata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zraku, </w:t>
            </w:r>
            <w:proofErr w:type="spellStart"/>
            <w:r w:rsidRPr="00C2091E">
              <w:rPr>
                <w:rFonts w:ascii="Times New Roman" w:hAnsi="Times New Roman"/>
                <w:i/>
                <w:spacing w:val="1"/>
              </w:rPr>
              <w:t>keratitíd</w:t>
            </w:r>
            <w:r w:rsidRPr="00C2091E">
              <w:rPr>
                <w:rFonts w:ascii="Times New Roman" w:hAnsi="Times New Roman"/>
                <w:i/>
              </w:rPr>
              <w:t>a</w:t>
            </w:r>
            <w:proofErr w:type="spellEnd"/>
            <w:r w:rsidRPr="00C2091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987DCF" w:rsidRPr="00C2091E">
              <w:rPr>
                <w:rFonts w:ascii="Times New Roman" w:hAnsi="Times New Roman"/>
              </w:rPr>
              <w:t>oscilopsia</w:t>
            </w:r>
            <w:proofErr w:type="spellEnd"/>
            <w:r w:rsidR="00987DCF" w:rsidRPr="00C2091E">
              <w:rPr>
                <w:rFonts w:ascii="Times New Roman" w:hAnsi="Times New Roman"/>
              </w:rPr>
              <w:t xml:space="preserve">, porušené </w:t>
            </w:r>
            <w:r w:rsidRPr="00C2091E">
              <w:rPr>
                <w:rFonts w:ascii="Times New Roman" w:hAnsi="Times New Roman"/>
              </w:rPr>
              <w:t>hĺbkové videnie,</w:t>
            </w:r>
            <w:r w:rsidR="00C741F7" w:rsidRPr="00C2091E">
              <w:rPr>
                <w:rFonts w:ascii="Times New Roman" w:hAnsi="Times New Roman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</w:rPr>
              <w:t>mydriáza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strabizmus</w:t>
            </w:r>
            <w:proofErr w:type="spellEnd"/>
            <w:r w:rsidRPr="00C2091E">
              <w:rPr>
                <w:rFonts w:ascii="Times New Roman" w:hAnsi="Times New Roman"/>
              </w:rPr>
              <w:t>, zmeny v jase obrazu</w:t>
            </w:r>
          </w:p>
        </w:tc>
      </w:tr>
      <w:tr w:rsidR="00667C23" w:rsidRPr="00C2091E" w14:paraId="29D35F23" w14:textId="77777777" w:rsidTr="00667C23">
        <w:trPr>
          <w:trHeight w:val="3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24A22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7D2B76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ucha a labyrintu</w:t>
            </w:r>
          </w:p>
        </w:tc>
      </w:tr>
      <w:tr w:rsidR="00667C23" w:rsidRPr="00C2091E" w14:paraId="4C303402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57E55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FC5AB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vertigo</w:t>
            </w:r>
          </w:p>
        </w:tc>
      </w:tr>
      <w:tr w:rsidR="00667C23" w:rsidRPr="00C2091E" w14:paraId="57B3520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48064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2655B9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hyperakúzia</w:t>
            </w:r>
            <w:proofErr w:type="spellEnd"/>
          </w:p>
        </w:tc>
      </w:tr>
      <w:tr w:rsidR="00667C23" w:rsidRPr="00C2091E" w14:paraId="53C8EEF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5EBCC0" w14:textId="77777777" w:rsidR="00C65330" w:rsidRDefault="00C65330" w:rsidP="003466D0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</w:p>
          <w:p w14:paraId="6E7BBBEF" w14:textId="77777777" w:rsidR="00667C23" w:rsidRPr="00C2091E" w:rsidRDefault="00667C23" w:rsidP="003466D0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srdca a srdcovej činnosti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5A3C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  <w:tr w:rsidR="00667C23" w:rsidRPr="00C2091E" w14:paraId="40ABBB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48C97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2574C" w14:textId="77777777" w:rsidR="00667C23" w:rsidRPr="00C2091E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  <w:spacing w:val="1"/>
              </w:rPr>
              <w:t>t</w:t>
            </w:r>
            <w:r w:rsidRPr="00C2091E">
              <w:rPr>
                <w:rFonts w:ascii="Times New Roman" w:hAnsi="Times New Roman"/>
              </w:rPr>
              <w:t>achykardia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atrioventrikulárna</w:t>
            </w:r>
            <w:proofErr w:type="spellEnd"/>
            <w:r w:rsidRPr="00C2091E">
              <w:rPr>
                <w:rFonts w:ascii="Times New Roman" w:hAnsi="Times New Roman"/>
              </w:rPr>
              <w:t xml:space="preserve"> blokáda 1. </w:t>
            </w:r>
            <w:r w:rsidRPr="00C2091E">
              <w:rPr>
                <w:rFonts w:ascii="Times New Roman" w:hAnsi="Times New Roman"/>
                <w:spacing w:val="1"/>
              </w:rPr>
              <w:t>s</w:t>
            </w:r>
            <w:r w:rsidRPr="00C2091E">
              <w:rPr>
                <w:rFonts w:ascii="Times New Roman" w:hAnsi="Times New Roman"/>
              </w:rPr>
              <w:t>tupňa, sínuso</w:t>
            </w:r>
            <w:r w:rsidRPr="00C2091E">
              <w:rPr>
                <w:rFonts w:ascii="Times New Roman" w:hAnsi="Times New Roman"/>
                <w:spacing w:val="-2"/>
              </w:rPr>
              <w:t>v</w:t>
            </w:r>
            <w:r w:rsidRPr="00C2091E">
              <w:rPr>
                <w:rFonts w:ascii="Times New Roman" w:hAnsi="Times New Roman"/>
              </w:rPr>
              <w:t>á bradykardia,</w:t>
            </w:r>
            <w:r w:rsidR="009354FA" w:rsidRPr="00C2091E">
              <w:rPr>
                <w:rFonts w:ascii="Times New Roman" w:hAnsi="Times New Roman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  <w:i/>
              </w:rPr>
              <w:t>kongestívne</w:t>
            </w:r>
            <w:proofErr w:type="spellEnd"/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srdcové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zlyhávanie</w:t>
            </w:r>
          </w:p>
        </w:tc>
      </w:tr>
      <w:tr w:rsidR="00667C23" w:rsidRPr="00C2091E" w14:paraId="22756EF9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D57C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5C7EB3" w14:textId="77777777" w:rsidR="00667C23" w:rsidRPr="00C2091E" w:rsidRDefault="00667C23" w:rsidP="00F1245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i/>
              </w:rPr>
              <w:t xml:space="preserve"> predĺženie</w:t>
            </w:r>
            <w:r w:rsidR="00F12455">
              <w:rPr>
                <w:rFonts w:ascii="Times New Roman" w:hAnsi="Times New Roman"/>
                <w:i/>
              </w:rPr>
              <w:t xml:space="preserve"> QT intervalu</w:t>
            </w:r>
            <w:r w:rsidRPr="00C2091E">
              <w:rPr>
                <w:rFonts w:ascii="Times New Roman" w:hAnsi="Times New Roman"/>
              </w:rPr>
              <w:t>, sínusová tachykardia, sínusová arytmia</w:t>
            </w:r>
          </w:p>
        </w:tc>
      </w:tr>
      <w:tr w:rsidR="00667C23" w:rsidRPr="00C2091E" w14:paraId="2DAF9F65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F070C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D2E20DD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ciev</w:t>
            </w:r>
          </w:p>
        </w:tc>
      </w:tr>
      <w:tr w:rsidR="00667C23" w:rsidRPr="00C2091E" w14:paraId="0BBE97E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82A8C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90BD65" w14:textId="77777777" w:rsidR="00667C23" w:rsidRPr="00C2091E" w:rsidRDefault="00667C23" w:rsidP="00F12455">
            <w:pPr>
              <w:tabs>
                <w:tab w:val="left" w:pos="2800"/>
              </w:tabs>
              <w:ind w:right="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hypotenzia, hypertenzia, návaly horúčav</w:t>
            </w:r>
            <w:r w:rsidRPr="00C2091E">
              <w:rPr>
                <w:rFonts w:ascii="Times New Roman" w:hAnsi="Times New Roman"/>
                <w:spacing w:val="-3"/>
              </w:rPr>
              <w:t>y</w:t>
            </w:r>
            <w:r w:rsidR="002D3E07" w:rsidRPr="00C2091E">
              <w:rPr>
                <w:rFonts w:ascii="Times New Roman" w:hAnsi="Times New Roman"/>
              </w:rPr>
              <w:t xml:space="preserve">, </w:t>
            </w:r>
            <w:r w:rsidRPr="00C2091E">
              <w:rPr>
                <w:rFonts w:ascii="Times New Roman" w:hAnsi="Times New Roman"/>
              </w:rPr>
              <w:t>sčerven</w:t>
            </w:r>
            <w:r w:rsidR="00F12455">
              <w:rPr>
                <w:rFonts w:ascii="Times New Roman" w:hAnsi="Times New Roman"/>
              </w:rPr>
              <w:t>a</w:t>
            </w:r>
            <w:r w:rsidRPr="00C2091E">
              <w:rPr>
                <w:rFonts w:ascii="Times New Roman" w:hAnsi="Times New Roman"/>
              </w:rPr>
              <w:t xml:space="preserve">nie, </w:t>
            </w:r>
            <w:r w:rsidRPr="00C2091E">
              <w:rPr>
                <w:rFonts w:ascii="Times New Roman" w:hAnsi="Times New Roman"/>
              </w:rPr>
              <w:lastRenderedPageBreak/>
              <w:t>periférny pocit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chladu</w:t>
            </w:r>
          </w:p>
        </w:tc>
      </w:tr>
      <w:tr w:rsidR="00667C23" w:rsidRPr="00C2091E" w14:paraId="790FB25A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5FB9E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122A48F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</w:rPr>
              <w:t>Poruchy dýchacej sústavy, hrudníka a mediastína</w:t>
            </w:r>
          </w:p>
        </w:tc>
      </w:tr>
      <w:tr w:rsidR="00667C23" w:rsidRPr="00C2091E" w14:paraId="16D9F64A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A0D9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78303" w14:textId="77777777" w:rsidR="00667C23" w:rsidRPr="00C2091E" w:rsidRDefault="00667C23" w:rsidP="003466D0">
            <w:pPr>
              <w:tabs>
                <w:tab w:val="left" w:pos="2800"/>
              </w:tabs>
              <w:ind w:right="229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dyspnoe, epistax</w:t>
            </w:r>
            <w:r w:rsidRPr="00C2091E">
              <w:rPr>
                <w:rFonts w:ascii="Times New Roman" w:hAnsi="Times New Roman"/>
                <w:spacing w:val="1"/>
              </w:rPr>
              <w:t>a</w:t>
            </w:r>
            <w:r w:rsidRPr="00C2091E">
              <w:rPr>
                <w:rFonts w:ascii="Times New Roman" w:hAnsi="Times New Roman"/>
              </w:rPr>
              <w:t>, kaše</w:t>
            </w:r>
            <w:r w:rsidRPr="00C2091E">
              <w:rPr>
                <w:rFonts w:ascii="Times New Roman" w:hAnsi="Times New Roman"/>
                <w:spacing w:val="-1"/>
              </w:rPr>
              <w:t>ľ</w:t>
            </w:r>
            <w:r w:rsidRPr="00C2091E">
              <w:rPr>
                <w:rFonts w:ascii="Times New Roman" w:hAnsi="Times New Roman"/>
              </w:rPr>
              <w:t>, upchatie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nosa, </w:t>
            </w:r>
            <w:proofErr w:type="spellStart"/>
            <w:r w:rsidRPr="00C2091E">
              <w:rPr>
                <w:rFonts w:ascii="Times New Roman" w:hAnsi="Times New Roman"/>
              </w:rPr>
              <w:t>rinitída</w:t>
            </w:r>
            <w:proofErr w:type="spellEnd"/>
            <w:r w:rsidRPr="00C2091E">
              <w:rPr>
                <w:rFonts w:ascii="Times New Roman" w:hAnsi="Times New Roman"/>
              </w:rPr>
              <w:t>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chrápanie, sucho v  nose          </w:t>
            </w:r>
          </w:p>
        </w:tc>
      </w:tr>
      <w:tr w:rsidR="00667C23" w:rsidRPr="00C2091E" w14:paraId="2FB360ED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A3373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48FF4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i/>
              </w:rPr>
              <w:t>pľúcny edé</w:t>
            </w:r>
            <w:r w:rsidRPr="00C2091E">
              <w:rPr>
                <w:rFonts w:ascii="Times New Roman" w:hAnsi="Times New Roman"/>
                <w:i/>
                <w:spacing w:val="-1"/>
              </w:rPr>
              <w:t>m</w:t>
            </w:r>
            <w:r w:rsidRPr="00C2091E">
              <w:rPr>
                <w:rFonts w:ascii="Times New Roman" w:hAnsi="Times New Roman"/>
                <w:i/>
              </w:rPr>
              <w:t xml:space="preserve">, </w:t>
            </w:r>
            <w:r w:rsidRPr="00C2091E">
              <w:rPr>
                <w:rFonts w:ascii="Times New Roman" w:hAnsi="Times New Roman"/>
              </w:rPr>
              <w:t>zovreté hrdlo</w:t>
            </w:r>
          </w:p>
        </w:tc>
      </w:tr>
      <w:tr w:rsidR="00667C23" w:rsidRPr="00C2091E" w14:paraId="4DCD9054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A4369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2C18C86C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gastrointestinálneho traktu</w:t>
            </w:r>
          </w:p>
        </w:tc>
      </w:tr>
      <w:tr w:rsidR="00667C23" w:rsidRPr="00C2091E" w14:paraId="42ECA05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26D016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9D993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vracanie, </w:t>
            </w:r>
            <w:proofErr w:type="spellStart"/>
            <w:r w:rsidRPr="00C2091E">
              <w:rPr>
                <w:rFonts w:ascii="Times New Roman" w:hAnsi="Times New Roman"/>
                <w:i/>
              </w:rPr>
              <w:t>nauzea</w:t>
            </w:r>
            <w:proofErr w:type="spellEnd"/>
            <w:r w:rsidRPr="00C2091E">
              <w:rPr>
                <w:rFonts w:ascii="Times New Roman" w:hAnsi="Times New Roman"/>
                <w:i/>
              </w:rPr>
              <w:t xml:space="preserve">, </w:t>
            </w:r>
            <w:r w:rsidRPr="00C2091E">
              <w:rPr>
                <w:rFonts w:ascii="Times New Roman" w:hAnsi="Times New Roman"/>
              </w:rPr>
              <w:t>zápcha,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hnačka, </w:t>
            </w:r>
            <w:proofErr w:type="spellStart"/>
            <w:r w:rsidRPr="00C2091E">
              <w:rPr>
                <w:rFonts w:ascii="Times New Roman" w:hAnsi="Times New Roman"/>
                <w:spacing w:val="1"/>
              </w:rPr>
              <w:t>flatulenci</w:t>
            </w:r>
            <w:r w:rsidRPr="00C2091E">
              <w:rPr>
                <w:rFonts w:ascii="Times New Roman" w:hAnsi="Times New Roman"/>
              </w:rPr>
              <w:t>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</w:rPr>
              <w:t>abdominálna</w:t>
            </w:r>
            <w:proofErr w:type="spellEnd"/>
            <w:r w:rsidRPr="00C2091E">
              <w:rPr>
                <w:rFonts w:ascii="Times New Roman" w:hAnsi="Times New Roman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</w:rPr>
              <w:t>distenzia</w:t>
            </w:r>
            <w:proofErr w:type="spellEnd"/>
            <w:r w:rsidRPr="00C2091E">
              <w:rPr>
                <w:rFonts w:ascii="Times New Roman" w:hAnsi="Times New Roman"/>
              </w:rPr>
              <w:t>, sucho v ústach</w:t>
            </w:r>
          </w:p>
        </w:tc>
      </w:tr>
      <w:tr w:rsidR="00667C23" w:rsidRPr="00C2091E" w14:paraId="6D3BBF9A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D0DFF6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2CA17C" w14:textId="77777777" w:rsidR="00667C23" w:rsidRPr="00C2091E" w:rsidRDefault="00667C23" w:rsidP="003466D0">
            <w:pPr>
              <w:tabs>
                <w:tab w:val="left" w:pos="2800"/>
              </w:tabs>
              <w:ind w:right="370"/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gastroezofageálna</w:t>
            </w:r>
            <w:proofErr w:type="spellEnd"/>
            <w:r w:rsidRPr="00C2091E">
              <w:rPr>
                <w:rFonts w:ascii="Times New Roman" w:hAnsi="Times New Roman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</w:rPr>
              <w:t>refluxná</w:t>
            </w:r>
            <w:proofErr w:type="spellEnd"/>
            <w:r w:rsidRPr="00C2091E">
              <w:rPr>
                <w:rFonts w:ascii="Times New Roman" w:hAnsi="Times New Roman"/>
              </w:rPr>
              <w:t xml:space="preserve"> choroba, zvýšená sekrécia slín, znížená citlivosť v ústach</w:t>
            </w:r>
          </w:p>
        </w:tc>
      </w:tr>
      <w:tr w:rsidR="00667C23" w:rsidRPr="00C2091E" w14:paraId="3B90E71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32619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D5E3CC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ascites</w:t>
            </w:r>
            <w:proofErr w:type="spellEnd"/>
            <w:r w:rsidRPr="00C2091E">
              <w:rPr>
                <w:rFonts w:ascii="Times New Roman" w:hAnsi="Times New Roman"/>
              </w:rPr>
              <w:t>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</w:rPr>
              <w:t>pankreatitída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r w:rsidRPr="00C2091E">
              <w:rPr>
                <w:rFonts w:ascii="Times New Roman" w:hAnsi="Times New Roman"/>
                <w:i/>
              </w:rPr>
              <w:t>opuchnutý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jazyk, </w:t>
            </w:r>
            <w:r w:rsidRPr="00C2091E">
              <w:rPr>
                <w:rFonts w:ascii="Times New Roman" w:hAnsi="Times New Roman"/>
              </w:rPr>
              <w:t>dysfágia</w:t>
            </w:r>
          </w:p>
        </w:tc>
      </w:tr>
      <w:tr w:rsidR="00667C23" w:rsidRPr="00C2091E" w14:paraId="58FDBD7F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D6ED6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5591E4A7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kože a podkožného tkaniva</w:t>
            </w:r>
          </w:p>
        </w:tc>
      </w:tr>
      <w:tr w:rsidR="00667C23" w:rsidRPr="00C2091E" w14:paraId="3312EA79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BA16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E3D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papulózny</w:t>
            </w:r>
            <w:proofErr w:type="spellEnd"/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>exantém,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žihľavka, </w:t>
            </w:r>
            <w:proofErr w:type="spellStart"/>
            <w:r w:rsidRPr="00C2091E">
              <w:rPr>
                <w:rFonts w:ascii="Times New Roman" w:hAnsi="Times New Roman"/>
              </w:rPr>
              <w:t>hyperhidró</w:t>
            </w:r>
            <w:r w:rsidRPr="00C2091E">
              <w:rPr>
                <w:rFonts w:ascii="Times New Roman" w:hAnsi="Times New Roman"/>
                <w:spacing w:val="-1"/>
              </w:rPr>
              <w:t>za</w:t>
            </w:r>
            <w:proofErr w:type="spellEnd"/>
            <w:r w:rsidRPr="00C2091E">
              <w:rPr>
                <w:rFonts w:ascii="Times New Roman" w:hAnsi="Times New Roman"/>
              </w:rPr>
              <w:t xml:space="preserve">, </w:t>
            </w:r>
            <w:r w:rsidRPr="00C2091E">
              <w:rPr>
                <w:rFonts w:ascii="Times New Roman" w:hAnsi="Times New Roman"/>
                <w:i/>
              </w:rPr>
              <w:t>pruritus</w:t>
            </w:r>
          </w:p>
        </w:tc>
      </w:tr>
      <w:tr w:rsidR="00667C23" w:rsidRPr="00C2091E" w14:paraId="10875B7B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9EF1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6E62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  <w:i/>
              </w:rPr>
              <w:t>Stevensov</w:t>
            </w:r>
            <w:r w:rsidRPr="00C2091E">
              <w:rPr>
                <w:rFonts w:ascii="Times New Roman" w:hAnsi="Times New Roman"/>
                <w:i/>
                <w:spacing w:val="1"/>
              </w:rPr>
              <w:t>-</w:t>
            </w:r>
            <w:r w:rsidRPr="00C2091E">
              <w:rPr>
                <w:rFonts w:ascii="Times New Roman" w:hAnsi="Times New Roman"/>
                <w:i/>
              </w:rPr>
              <w:t>Johnsonov</w:t>
            </w:r>
            <w:proofErr w:type="spellEnd"/>
            <w:r w:rsidRPr="00C2091E">
              <w:rPr>
                <w:rFonts w:ascii="Times New Roman" w:hAnsi="Times New Roman"/>
                <w:i/>
              </w:rPr>
              <w:t xml:space="preserve"> syndró</w:t>
            </w:r>
            <w:r w:rsidRPr="00C2091E">
              <w:rPr>
                <w:rFonts w:ascii="Times New Roman" w:hAnsi="Times New Roman"/>
                <w:i/>
                <w:spacing w:val="-1"/>
              </w:rPr>
              <w:t>m</w:t>
            </w:r>
            <w:r w:rsidRPr="00C2091E">
              <w:rPr>
                <w:rFonts w:ascii="Times New Roman" w:hAnsi="Times New Roman"/>
                <w:i/>
              </w:rPr>
              <w:t xml:space="preserve">, </w:t>
            </w:r>
            <w:r w:rsidRPr="00C2091E">
              <w:rPr>
                <w:rFonts w:ascii="Times New Roman" w:hAnsi="Times New Roman"/>
              </w:rPr>
              <w:t>studený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pot</w:t>
            </w:r>
          </w:p>
        </w:tc>
      </w:tr>
      <w:tr w:rsidR="00667C23" w:rsidRPr="00C2091E" w14:paraId="294A8134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D28D8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60A4B1E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kostrovej a svalovej sústavy a spojivového tkaniva</w:t>
            </w:r>
          </w:p>
        </w:tc>
      </w:tr>
      <w:tr w:rsidR="00667C23" w:rsidRPr="00C2091E" w14:paraId="70F39158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4B72E5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838E37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svalové kŕče, artralgia, bolesti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chrbta,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bolesti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v</w:t>
            </w:r>
            <w:r w:rsidRPr="00C2091E">
              <w:rPr>
                <w:rFonts w:ascii="Times New Roman" w:hAnsi="Times New Roman"/>
                <w:spacing w:val="-2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končatinách, </w:t>
            </w:r>
            <w:proofErr w:type="spellStart"/>
            <w:r w:rsidRPr="00C2091E">
              <w:rPr>
                <w:rFonts w:ascii="Times New Roman" w:hAnsi="Times New Roman"/>
              </w:rPr>
              <w:t>cervikálny</w:t>
            </w:r>
            <w:proofErr w:type="spellEnd"/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</w:rPr>
              <w:t>spazmus</w:t>
            </w:r>
            <w:proofErr w:type="spellEnd"/>
          </w:p>
        </w:tc>
      </w:tr>
      <w:tr w:rsidR="00667C23" w:rsidRPr="00C2091E" w14:paraId="218AA3A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BD41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A4E24F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opuch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>kĺbov,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>myalgia,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>svalové zášklb</w:t>
            </w:r>
            <w:r w:rsidRPr="00C2091E">
              <w:rPr>
                <w:rFonts w:ascii="Times New Roman" w:hAnsi="Times New Roman"/>
                <w:spacing w:val="-3"/>
              </w:rPr>
              <w:t>y</w:t>
            </w:r>
            <w:r w:rsidRPr="00C2091E">
              <w:rPr>
                <w:rFonts w:ascii="Times New Roman" w:hAnsi="Times New Roman"/>
              </w:rPr>
              <w:t xml:space="preserve">, </w:t>
            </w:r>
            <w:r w:rsidRPr="00C2091E">
              <w:rPr>
                <w:rFonts w:ascii="Times New Roman" w:hAnsi="Times New Roman"/>
                <w:spacing w:val="1"/>
              </w:rPr>
              <w:t>boles</w:t>
            </w:r>
            <w:r w:rsidRPr="00C2091E">
              <w:rPr>
                <w:rFonts w:ascii="Times New Roman" w:hAnsi="Times New Roman"/>
              </w:rPr>
              <w:t>ť</w:t>
            </w:r>
            <w:r w:rsidRPr="00C2091E">
              <w:rPr>
                <w:rFonts w:ascii="Times New Roman" w:hAnsi="Times New Roman"/>
                <w:spacing w:val="1"/>
              </w:rPr>
              <w:t xml:space="preserve"> šije</w:t>
            </w:r>
            <w:r w:rsidRPr="00C2091E">
              <w:rPr>
                <w:rFonts w:ascii="Times New Roman" w:hAnsi="Times New Roman"/>
              </w:rPr>
              <w:t>, svalová stuhnutosť</w:t>
            </w:r>
          </w:p>
        </w:tc>
      </w:tr>
      <w:tr w:rsidR="00667C23" w:rsidRPr="00C2091E" w14:paraId="24266710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B504EC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8AC7F8" w14:textId="77777777" w:rsidR="00667C23" w:rsidRPr="00C2091E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rabdomyolýza</w:t>
            </w:r>
          </w:p>
        </w:tc>
      </w:tr>
      <w:tr w:rsidR="00667C23" w:rsidRPr="00C2091E" w14:paraId="61915FA2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C8EDA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44112A5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obličiek a močových ciest</w:t>
            </w:r>
          </w:p>
        </w:tc>
      </w:tr>
      <w:tr w:rsidR="00667C23" w:rsidRPr="00C2091E" w14:paraId="1D43EF8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EAD8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231E0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močová inkontinencia, dyzúria</w:t>
            </w:r>
          </w:p>
        </w:tc>
      </w:tr>
      <w:tr w:rsidR="00667C23" w:rsidRPr="00C2091E" w14:paraId="77C1B89C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48C09E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25E8A" w14:textId="77777777" w:rsidR="00667C23" w:rsidRPr="00C2091E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renálne</w:t>
            </w:r>
            <w:proofErr w:type="spellEnd"/>
            <w:r w:rsidRPr="00C2091E">
              <w:rPr>
                <w:rFonts w:ascii="Times New Roman" w:hAnsi="Times New Roman"/>
              </w:rPr>
              <w:t xml:space="preserve"> zlyhá</w:t>
            </w:r>
            <w:r w:rsidR="00F12455">
              <w:rPr>
                <w:rFonts w:ascii="Times New Roman" w:hAnsi="Times New Roman"/>
              </w:rPr>
              <w:t>va</w:t>
            </w:r>
            <w:r w:rsidRPr="00C2091E">
              <w:rPr>
                <w:rFonts w:ascii="Times New Roman" w:hAnsi="Times New Roman"/>
              </w:rPr>
              <w:t xml:space="preserve">nie, </w:t>
            </w:r>
            <w:proofErr w:type="spellStart"/>
            <w:r w:rsidRPr="00C2091E">
              <w:rPr>
                <w:rFonts w:ascii="Times New Roman" w:hAnsi="Times New Roman"/>
              </w:rPr>
              <w:t>oligúria</w:t>
            </w:r>
            <w:proofErr w:type="spellEnd"/>
            <w:r w:rsidRPr="00C2091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2091E">
              <w:rPr>
                <w:rFonts w:ascii="Times New Roman" w:hAnsi="Times New Roman"/>
                <w:i/>
              </w:rPr>
              <w:t>retencia</w:t>
            </w:r>
            <w:proofErr w:type="spellEnd"/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moču</w:t>
            </w:r>
          </w:p>
        </w:tc>
      </w:tr>
      <w:tr w:rsidR="00667C23" w:rsidRPr="00C2091E" w14:paraId="616FA641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428C3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2F2CB6DA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Poruchy reprodukčného systému a prsníkov</w:t>
            </w:r>
          </w:p>
        </w:tc>
      </w:tr>
      <w:tr w:rsidR="00667C23" w:rsidRPr="00C2091E" w14:paraId="4EF6EB7F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9FC62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63FD3E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e</w:t>
            </w:r>
            <w:r w:rsidRPr="00C2091E">
              <w:rPr>
                <w:rFonts w:ascii="Times New Roman" w:hAnsi="Times New Roman"/>
                <w:spacing w:val="1"/>
              </w:rPr>
              <w:t>r</w:t>
            </w:r>
            <w:r w:rsidRPr="00C2091E">
              <w:rPr>
                <w:rFonts w:ascii="Times New Roman" w:hAnsi="Times New Roman"/>
              </w:rPr>
              <w:t>ektilná dysfunkcia</w:t>
            </w:r>
          </w:p>
        </w:tc>
      </w:tr>
      <w:tr w:rsidR="00667C23" w:rsidRPr="00C2091E" w14:paraId="705A8AD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534E9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BBD50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sexuálna dysfunkcia, oneskorená ejakulácia, </w:t>
            </w:r>
            <w:proofErr w:type="spellStart"/>
            <w:r w:rsidRPr="00C2091E">
              <w:rPr>
                <w:rFonts w:ascii="Times New Roman" w:hAnsi="Times New Roman"/>
              </w:rPr>
              <w:t>dysmenorea</w:t>
            </w:r>
            <w:proofErr w:type="spellEnd"/>
            <w:r w:rsidRPr="00C2091E">
              <w:rPr>
                <w:rFonts w:ascii="Times New Roman" w:hAnsi="Times New Roman"/>
              </w:rPr>
              <w:t>, bolesť prsníkov</w:t>
            </w:r>
          </w:p>
        </w:tc>
      </w:tr>
      <w:tr w:rsidR="00667C23" w:rsidRPr="00C2091E" w14:paraId="5CC8F0B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D3FB5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1E848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C2091E">
              <w:rPr>
                <w:rFonts w:ascii="Times New Roman" w:hAnsi="Times New Roman"/>
              </w:rPr>
              <w:t>amenorea</w:t>
            </w:r>
            <w:proofErr w:type="spellEnd"/>
            <w:r w:rsidRPr="00C2091E">
              <w:rPr>
                <w:rFonts w:ascii="Times New Roman" w:hAnsi="Times New Roman"/>
              </w:rPr>
              <w:t>, výtok z prsníkov, zväčšenie prsníko</w:t>
            </w:r>
            <w:r w:rsidRPr="00C2091E">
              <w:rPr>
                <w:rFonts w:ascii="Times New Roman" w:hAnsi="Times New Roman"/>
                <w:spacing w:val="-4"/>
              </w:rPr>
              <w:t>v</w:t>
            </w:r>
            <w:r w:rsidRPr="00C2091E">
              <w:rPr>
                <w:rFonts w:ascii="Times New Roman" w:hAnsi="Times New Roman"/>
                <w:i/>
              </w:rPr>
              <w:t>,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>gynekomastia</w:t>
            </w:r>
          </w:p>
        </w:tc>
      </w:tr>
      <w:tr w:rsidR="00667C23" w:rsidRPr="00C2091E" w14:paraId="656DCC5A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77F2A" w14:textId="77777777" w:rsidR="00C65330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37662A34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Celkové poruchy a reakcie v mieste podania</w:t>
            </w:r>
          </w:p>
        </w:tc>
      </w:tr>
      <w:tr w:rsidR="00667C23" w:rsidRPr="00C2091E" w14:paraId="14C78DE2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5932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2A2B2F" w14:textId="77777777" w:rsidR="00667C23" w:rsidRPr="00C2091E" w:rsidRDefault="00667C23" w:rsidP="003466D0">
            <w:pPr>
              <w:tabs>
                <w:tab w:val="left" w:pos="2840"/>
              </w:tabs>
              <w:ind w:right="121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periférny edém, edém, abnor</w:t>
            </w:r>
            <w:r w:rsidRPr="00C2091E">
              <w:rPr>
                <w:rFonts w:ascii="Times New Roman" w:hAnsi="Times New Roman"/>
                <w:spacing w:val="-5"/>
              </w:rPr>
              <w:t>m</w:t>
            </w:r>
            <w:r w:rsidRPr="00C2091E">
              <w:rPr>
                <w:rFonts w:ascii="Times New Roman" w:hAnsi="Times New Roman"/>
              </w:rPr>
              <w:t>álna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chôdza,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pády,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pocit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opitosti, abnormálny pocit, únava</w:t>
            </w:r>
          </w:p>
        </w:tc>
      </w:tr>
      <w:tr w:rsidR="00667C23" w:rsidRPr="00C2091E" w14:paraId="05A54A24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AC87B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09E50F" w14:textId="77777777" w:rsidR="00667C23" w:rsidRPr="00C2091E" w:rsidRDefault="00667C23" w:rsidP="003466D0">
            <w:pPr>
              <w:tabs>
                <w:tab w:val="left" w:pos="2920"/>
              </w:tabs>
              <w:ind w:right="0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 xml:space="preserve">generalizovaný edém, </w:t>
            </w:r>
            <w:r w:rsidRPr="00C2091E">
              <w:rPr>
                <w:rFonts w:ascii="Times New Roman" w:hAnsi="Times New Roman"/>
                <w:i/>
              </w:rPr>
              <w:t>edém</w:t>
            </w:r>
            <w:r w:rsidRPr="00C2091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  <w:i/>
              </w:rPr>
              <w:t xml:space="preserve">tváre, </w:t>
            </w:r>
            <w:r w:rsidRPr="00C2091E">
              <w:rPr>
                <w:rFonts w:ascii="Times New Roman" w:hAnsi="Times New Roman"/>
              </w:rPr>
              <w:t>pocit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napätia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>na</w:t>
            </w:r>
            <w:r w:rsidRPr="00C2091E">
              <w:rPr>
                <w:rFonts w:ascii="Times New Roman" w:hAnsi="Times New Roman"/>
                <w:spacing w:val="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hrudníku, bolesť, </w:t>
            </w:r>
            <w:r w:rsidR="004F4B0C" w:rsidRPr="00C2091E">
              <w:rPr>
                <w:rFonts w:ascii="Times New Roman" w:hAnsi="Times New Roman"/>
              </w:rPr>
              <w:t xml:space="preserve">pyrexia, smäd, triaška, </w:t>
            </w:r>
            <w:r w:rsidRPr="00C2091E">
              <w:rPr>
                <w:rFonts w:ascii="Times New Roman" w:hAnsi="Times New Roman"/>
              </w:rPr>
              <w:t>asténia</w:t>
            </w:r>
          </w:p>
        </w:tc>
      </w:tr>
      <w:tr w:rsidR="00667C23" w:rsidRPr="00C2091E" w14:paraId="40D6DEA4" w14:textId="77777777" w:rsidTr="00667C23">
        <w:trPr>
          <w:trHeight w:val="4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A0AD1" w14:textId="77777777" w:rsidR="00C65330" w:rsidRDefault="00C65330" w:rsidP="00C65330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  <w:noProof/>
              </w:rPr>
            </w:pPr>
          </w:p>
          <w:p w14:paraId="4F1DAF32" w14:textId="77777777" w:rsidR="00667C23" w:rsidRPr="00C2091E" w:rsidRDefault="00667C23" w:rsidP="00C65330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</w:rPr>
            </w:pPr>
            <w:r w:rsidRPr="00C2091E">
              <w:rPr>
                <w:rFonts w:ascii="Times New Roman" w:hAnsi="Times New Roman"/>
                <w:b/>
                <w:noProof/>
              </w:rPr>
              <w:t>Laboratórne a funkčné vyšetrenia</w:t>
            </w:r>
          </w:p>
        </w:tc>
      </w:tr>
      <w:tr w:rsidR="00667C23" w:rsidRPr="00C2091E" w14:paraId="1F9BE92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280C6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F8DB3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</w:rPr>
              <w:t>zvýšená hmotnosť</w:t>
            </w:r>
          </w:p>
        </w:tc>
      </w:tr>
      <w:tr w:rsidR="00667C23" w:rsidRPr="00C2091E" w14:paraId="2EE5F1DC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CC1A1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AD215F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ind w:right="-109"/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spacing w:val="-1"/>
              </w:rPr>
              <w:t>zvýšen</w:t>
            </w:r>
            <w:r w:rsidRPr="00C2091E">
              <w:rPr>
                <w:rFonts w:ascii="Times New Roman" w:hAnsi="Times New Roman"/>
              </w:rPr>
              <w:t>á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C2091E">
              <w:rPr>
                <w:rFonts w:ascii="Times New Roman" w:hAnsi="Times New Roman"/>
                <w:spacing w:val="-1"/>
              </w:rPr>
              <w:t>k</w:t>
            </w:r>
            <w:r w:rsidRPr="00C2091E">
              <w:rPr>
                <w:rFonts w:ascii="Times New Roman" w:hAnsi="Times New Roman"/>
                <w:spacing w:val="1"/>
              </w:rPr>
              <w:t>r</w:t>
            </w:r>
            <w:r w:rsidRPr="00C2091E">
              <w:rPr>
                <w:rFonts w:ascii="Times New Roman" w:hAnsi="Times New Roman"/>
              </w:rPr>
              <w:t>eatínfosfokináza</w:t>
            </w:r>
            <w:proofErr w:type="spellEnd"/>
            <w:r w:rsidRPr="00C2091E">
              <w:rPr>
                <w:rFonts w:ascii="Times New Roman" w:hAnsi="Times New Roman"/>
              </w:rPr>
              <w:t xml:space="preserve"> v krvi, zvýšená </w:t>
            </w:r>
            <w:proofErr w:type="spellStart"/>
            <w:r w:rsidRPr="00C2091E">
              <w:rPr>
                <w:rFonts w:ascii="Times New Roman" w:hAnsi="Times New Roman"/>
              </w:rPr>
              <w:t>alanínaminotransferáza</w:t>
            </w:r>
            <w:proofErr w:type="spellEnd"/>
            <w:r w:rsidRPr="00C2091E">
              <w:rPr>
                <w:rFonts w:ascii="Times New Roman" w:hAnsi="Times New Roman"/>
              </w:rPr>
              <w:t xml:space="preserve">, zvýšená </w:t>
            </w:r>
            <w:proofErr w:type="spellStart"/>
            <w:r w:rsidRPr="00C2091E">
              <w:rPr>
                <w:rFonts w:ascii="Times New Roman" w:hAnsi="Times New Roman"/>
              </w:rPr>
              <w:t>aspartátaminotransferáza</w:t>
            </w:r>
            <w:proofErr w:type="spellEnd"/>
            <w:r w:rsidRPr="00C2091E">
              <w:rPr>
                <w:rFonts w:ascii="Times New Roman" w:hAnsi="Times New Roman"/>
              </w:rPr>
              <w:t>, zvýšená glukóza v</w:t>
            </w:r>
            <w:r w:rsidRPr="00C2091E">
              <w:rPr>
                <w:rFonts w:ascii="Times New Roman" w:hAnsi="Times New Roman"/>
                <w:spacing w:val="-3"/>
              </w:rPr>
              <w:t xml:space="preserve"> </w:t>
            </w:r>
            <w:r w:rsidRPr="00C2091E">
              <w:rPr>
                <w:rFonts w:ascii="Times New Roman" w:hAnsi="Times New Roman"/>
              </w:rPr>
              <w:t>krvi,</w:t>
            </w:r>
            <w:r w:rsidRPr="00C2091E">
              <w:rPr>
                <w:rFonts w:ascii="Times New Roman" w:hAnsi="Times New Roman"/>
                <w:spacing w:val="-1"/>
              </w:rPr>
              <w:t xml:space="preserve"> </w:t>
            </w:r>
            <w:r w:rsidRPr="00C2091E">
              <w:rPr>
                <w:rFonts w:ascii="Times New Roman" w:hAnsi="Times New Roman"/>
              </w:rPr>
              <w:t xml:space="preserve">znížený počet </w:t>
            </w:r>
            <w:proofErr w:type="spellStart"/>
            <w:r w:rsidRPr="00C2091E">
              <w:rPr>
                <w:rFonts w:ascii="Times New Roman" w:hAnsi="Times New Roman"/>
              </w:rPr>
              <w:t>trombocytov</w:t>
            </w:r>
            <w:proofErr w:type="spellEnd"/>
            <w:r w:rsidRPr="00C2091E">
              <w:rPr>
                <w:rFonts w:ascii="Times New Roman" w:hAnsi="Times New Roman"/>
              </w:rPr>
              <w:t xml:space="preserve">, zvýšený </w:t>
            </w:r>
            <w:proofErr w:type="spellStart"/>
            <w:r w:rsidRPr="00C2091E">
              <w:rPr>
                <w:rFonts w:ascii="Times New Roman" w:hAnsi="Times New Roman"/>
              </w:rPr>
              <w:t>kreatinín</w:t>
            </w:r>
            <w:proofErr w:type="spellEnd"/>
            <w:r w:rsidRPr="00C2091E">
              <w:rPr>
                <w:rFonts w:ascii="Times New Roman" w:hAnsi="Times New Roman"/>
              </w:rPr>
              <w:t xml:space="preserve"> v</w:t>
            </w:r>
            <w:r w:rsidRPr="00C2091E">
              <w:rPr>
                <w:rFonts w:ascii="Times New Roman" w:hAnsi="Times New Roman"/>
                <w:spacing w:val="-3"/>
              </w:rPr>
              <w:t xml:space="preserve"> </w:t>
            </w:r>
            <w:r w:rsidRPr="00C2091E">
              <w:rPr>
                <w:rFonts w:ascii="Times New Roman" w:hAnsi="Times New Roman"/>
              </w:rPr>
              <w:t>krvi, znížený draslík v</w:t>
            </w:r>
            <w:r w:rsidRPr="00C2091E">
              <w:rPr>
                <w:rFonts w:ascii="Times New Roman" w:hAnsi="Times New Roman"/>
                <w:spacing w:val="-2"/>
              </w:rPr>
              <w:t xml:space="preserve"> </w:t>
            </w:r>
            <w:r w:rsidRPr="00C2091E">
              <w:rPr>
                <w:rFonts w:ascii="Times New Roman" w:hAnsi="Times New Roman"/>
                <w:spacing w:val="-1"/>
              </w:rPr>
              <w:t xml:space="preserve">krvi, </w:t>
            </w:r>
            <w:r w:rsidRPr="00C2091E">
              <w:rPr>
                <w:rFonts w:ascii="Times New Roman" w:hAnsi="Times New Roman"/>
              </w:rPr>
              <w:t>znížená hmotnosť</w:t>
            </w:r>
          </w:p>
        </w:tc>
      </w:tr>
      <w:tr w:rsidR="00667C23" w:rsidRPr="00C2091E" w14:paraId="68B7E1B8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C4F2D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4B6A" w14:textId="77777777" w:rsidR="00667C23" w:rsidRPr="00C2091E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C2091E">
              <w:rPr>
                <w:rFonts w:ascii="Times New Roman" w:hAnsi="Times New Roman"/>
                <w:position w:val="-1"/>
              </w:rPr>
              <w:t>znížený počet leukocytov v</w:t>
            </w:r>
            <w:r w:rsidRPr="00C2091E"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 w:rsidRPr="00C2091E">
              <w:rPr>
                <w:rFonts w:ascii="Times New Roman" w:hAnsi="Times New Roman"/>
                <w:spacing w:val="-1"/>
                <w:position w:val="-1"/>
              </w:rPr>
              <w:t>krvi</w:t>
            </w:r>
          </w:p>
        </w:tc>
      </w:tr>
    </w:tbl>
    <w:p w14:paraId="715B433B" w14:textId="77777777" w:rsidR="00821EFF" w:rsidRPr="00C2091E" w:rsidRDefault="00821EFF" w:rsidP="003466D0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552F2425" w14:textId="77777777" w:rsidR="000B5D00" w:rsidRPr="00C2091E" w:rsidRDefault="00821EFF" w:rsidP="003466D0">
      <w:pPr>
        <w:tabs>
          <w:tab w:val="left" w:pos="9072"/>
        </w:tabs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Po ukončení krátkodobej 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dlhodobej liečby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sa u niektorých pacientov pozorovali abstinenčné príznaky. Uvádzajú sa nasledujúce reakcie: insomnia, bolesť hlavy, nauzea, </w:t>
      </w:r>
      <w:r w:rsidRPr="00C2091E">
        <w:rPr>
          <w:rFonts w:ascii="Times New Roman" w:hAnsi="Times New Roman"/>
          <w:spacing w:val="-1"/>
        </w:rPr>
        <w:t xml:space="preserve">úzkosť, </w:t>
      </w:r>
      <w:r w:rsidRPr="00C2091E">
        <w:rPr>
          <w:rFonts w:ascii="Times New Roman" w:hAnsi="Times New Roman"/>
        </w:rPr>
        <w:lastRenderedPageBreak/>
        <w:t>hnačka, chrípkový syndróm, kŕče, nervozita,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depresia,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boles</w:t>
      </w:r>
      <w:r w:rsidRPr="00C2091E">
        <w:rPr>
          <w:rFonts w:ascii="Times New Roman" w:hAnsi="Times New Roman"/>
          <w:spacing w:val="-1"/>
        </w:rPr>
        <w:t>ť</w:t>
      </w:r>
      <w:r w:rsidRPr="00C2091E">
        <w:rPr>
          <w:rFonts w:ascii="Times New Roman" w:hAnsi="Times New Roman"/>
          <w:bCs/>
        </w:rPr>
        <w:t>,</w:t>
      </w:r>
      <w:r w:rsidRPr="00C2091E">
        <w:rPr>
          <w:rFonts w:ascii="Times New Roman" w:hAnsi="Times New Roman"/>
          <w:b/>
          <w:bCs/>
        </w:rPr>
        <w:t xml:space="preserve"> </w:t>
      </w:r>
      <w:proofErr w:type="spellStart"/>
      <w:r w:rsidRPr="00C2091E">
        <w:rPr>
          <w:rFonts w:ascii="Times New Roman" w:hAnsi="Times New Roman"/>
        </w:rPr>
        <w:t>hyperhidróza</w:t>
      </w:r>
      <w:proofErr w:type="spellEnd"/>
      <w:r w:rsidRPr="00C2091E">
        <w:rPr>
          <w:rFonts w:ascii="Times New Roman" w:hAnsi="Times New Roman"/>
        </w:rPr>
        <w:t xml:space="preserve"> a závra</w:t>
      </w:r>
      <w:r w:rsidRPr="00C2091E">
        <w:rPr>
          <w:rFonts w:ascii="Times New Roman" w:hAnsi="Times New Roman"/>
          <w:spacing w:val="1"/>
        </w:rPr>
        <w:t>t</w:t>
      </w:r>
      <w:r w:rsidRPr="00C2091E">
        <w:rPr>
          <w:rFonts w:ascii="Times New Roman" w:hAnsi="Times New Roman"/>
        </w:rPr>
        <w:t>, naznačujúce fyzickú závislos</w:t>
      </w:r>
      <w:r w:rsidRPr="00C2091E">
        <w:rPr>
          <w:rFonts w:ascii="Times New Roman" w:hAnsi="Times New Roman"/>
          <w:spacing w:val="-1"/>
        </w:rPr>
        <w:t>ť</w:t>
      </w:r>
      <w:r w:rsidRPr="00C2091E">
        <w:rPr>
          <w:rFonts w:ascii="Times New Roman" w:hAnsi="Times New Roman"/>
        </w:rPr>
        <w:t xml:space="preserve">. Pacient má byť o tejto skutočnosti informovaný na začiatku liečby. </w:t>
      </w:r>
    </w:p>
    <w:p w14:paraId="0C8A8712" w14:textId="77777777" w:rsidR="00A31AB4" w:rsidRDefault="00A31AB4" w:rsidP="003466D0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396C7908" w14:textId="77777777" w:rsidR="00821EFF" w:rsidRPr="00C2091E" w:rsidRDefault="00821EFF" w:rsidP="003466D0">
      <w:pPr>
        <w:tabs>
          <w:tab w:val="left" w:pos="9072"/>
        </w:tabs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Čo sa týka ukončenia dlhodobej liečby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, údaje naznačujú, že </w:t>
      </w:r>
      <w:r w:rsidRPr="00C2091E">
        <w:rPr>
          <w:rFonts w:ascii="Times New Roman" w:hAnsi="Times New Roman"/>
          <w:spacing w:val="-1"/>
        </w:rPr>
        <w:t>výsky</w:t>
      </w:r>
      <w:r w:rsidRPr="00C2091E">
        <w:rPr>
          <w:rFonts w:ascii="Times New Roman" w:hAnsi="Times New Roman"/>
        </w:rPr>
        <w:t>t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 xml:space="preserve">a </w:t>
      </w:r>
      <w:r w:rsidRPr="00C2091E">
        <w:rPr>
          <w:rFonts w:ascii="Times New Roman" w:hAnsi="Times New Roman"/>
          <w:spacing w:val="-1"/>
        </w:rPr>
        <w:t>závažno</w:t>
      </w:r>
      <w:r w:rsidRPr="00C2091E">
        <w:rPr>
          <w:rFonts w:ascii="Times New Roman" w:hAnsi="Times New Roman"/>
        </w:rPr>
        <w:t xml:space="preserve">sť abstinenčných príznakov </w:t>
      </w:r>
      <w:r w:rsidRPr="00C2091E">
        <w:rPr>
          <w:rFonts w:ascii="Times New Roman" w:hAnsi="Times New Roman"/>
          <w:spacing w:val="-1"/>
        </w:rPr>
        <w:t>môž</w:t>
      </w:r>
      <w:r w:rsidRPr="00C2091E">
        <w:rPr>
          <w:rFonts w:ascii="Times New Roman" w:hAnsi="Times New Roman"/>
        </w:rPr>
        <w:t>u</w:t>
      </w:r>
      <w:r w:rsidRPr="00C2091E">
        <w:rPr>
          <w:rFonts w:ascii="Times New Roman" w:hAnsi="Times New Roman"/>
          <w:spacing w:val="-1"/>
        </w:rPr>
        <w:t xml:space="preserve"> by</w:t>
      </w:r>
      <w:r w:rsidRPr="00C2091E">
        <w:rPr>
          <w:rFonts w:ascii="Times New Roman" w:hAnsi="Times New Roman"/>
        </w:rPr>
        <w:t>ť</w:t>
      </w:r>
      <w:r w:rsidRPr="00C2091E">
        <w:rPr>
          <w:rFonts w:ascii="Times New Roman" w:hAnsi="Times New Roman"/>
          <w:spacing w:val="-1"/>
        </w:rPr>
        <w:t xml:space="preserve"> závisl</w:t>
      </w:r>
      <w:r w:rsidRPr="00C2091E">
        <w:rPr>
          <w:rFonts w:ascii="Times New Roman" w:hAnsi="Times New Roman"/>
        </w:rPr>
        <w:t>é</w:t>
      </w:r>
      <w:r w:rsidRPr="00C2091E">
        <w:rPr>
          <w:rFonts w:ascii="Times New Roman" w:hAnsi="Times New Roman"/>
          <w:spacing w:val="-1"/>
        </w:rPr>
        <w:t xml:space="preserve"> o</w:t>
      </w:r>
      <w:r w:rsidRPr="00C2091E">
        <w:rPr>
          <w:rFonts w:ascii="Times New Roman" w:hAnsi="Times New Roman"/>
        </w:rPr>
        <w:t>d</w:t>
      </w:r>
      <w:r w:rsidRPr="00C2091E">
        <w:rPr>
          <w:rFonts w:ascii="Times New Roman" w:hAnsi="Times New Roman"/>
          <w:spacing w:val="-1"/>
        </w:rPr>
        <w:t xml:space="preserve"> dávky.</w:t>
      </w:r>
    </w:p>
    <w:p w14:paraId="116C0A4A" w14:textId="77777777" w:rsidR="000B5D00" w:rsidRPr="00C2091E" w:rsidRDefault="000B5D00" w:rsidP="003466D0">
      <w:pPr>
        <w:pStyle w:val="Default"/>
        <w:ind w:left="360"/>
        <w:rPr>
          <w:sz w:val="22"/>
          <w:szCs w:val="22"/>
        </w:rPr>
      </w:pPr>
    </w:p>
    <w:p w14:paraId="78D37F50" w14:textId="77777777" w:rsidR="00821EFF" w:rsidRPr="00C2091E" w:rsidRDefault="000B5D00" w:rsidP="003466D0">
      <w:pPr>
        <w:pStyle w:val="Default"/>
        <w:rPr>
          <w:sz w:val="22"/>
          <w:szCs w:val="22"/>
        </w:rPr>
      </w:pPr>
      <w:r w:rsidRPr="00C2091E">
        <w:rPr>
          <w:sz w:val="22"/>
          <w:szCs w:val="22"/>
        </w:rPr>
        <w:t>Pediatrická populácia</w:t>
      </w:r>
    </w:p>
    <w:p w14:paraId="64C8165F" w14:textId="77777777" w:rsidR="00A31AB4" w:rsidRDefault="00A31AB4" w:rsidP="003466D0">
      <w:pPr>
        <w:pStyle w:val="Default"/>
        <w:rPr>
          <w:sz w:val="22"/>
          <w:szCs w:val="22"/>
        </w:rPr>
      </w:pPr>
    </w:p>
    <w:p w14:paraId="6B0F3385" w14:textId="77777777" w:rsidR="000B5D00" w:rsidRPr="00C2091E" w:rsidRDefault="000B5D00" w:rsidP="003466D0">
      <w:pPr>
        <w:pStyle w:val="Default"/>
        <w:rPr>
          <w:sz w:val="22"/>
          <w:szCs w:val="22"/>
        </w:rPr>
      </w:pPr>
      <w:r w:rsidRPr="00C2091E">
        <w:rPr>
          <w:sz w:val="22"/>
          <w:szCs w:val="22"/>
        </w:rPr>
        <w:t>Bezpečnostný profil pregabalínu pozorovaný v dvoch pediatrických štúdi</w:t>
      </w:r>
      <w:r w:rsidR="00F12455">
        <w:rPr>
          <w:sz w:val="22"/>
          <w:szCs w:val="22"/>
        </w:rPr>
        <w:t>ách</w:t>
      </w:r>
      <w:r w:rsidRPr="00C2091E">
        <w:rPr>
          <w:sz w:val="22"/>
          <w:szCs w:val="22"/>
        </w:rPr>
        <w:t xml:space="preserve"> (</w:t>
      </w:r>
      <w:proofErr w:type="spellStart"/>
      <w:r w:rsidRPr="00C2091E">
        <w:rPr>
          <w:sz w:val="22"/>
          <w:szCs w:val="22"/>
        </w:rPr>
        <w:t>farmakokinetické</w:t>
      </w:r>
      <w:proofErr w:type="spellEnd"/>
      <w:r w:rsidRPr="00C2091E">
        <w:rPr>
          <w:sz w:val="22"/>
          <w:szCs w:val="22"/>
        </w:rPr>
        <w:t xml:space="preserve"> a štúdie znášanlivosti, n = 65; 1 rok otvorené sledovanie štúdie bezpečnosti, n = 54) bol podobný ako</w:t>
      </w:r>
      <w:r w:rsidR="00F12455">
        <w:rPr>
          <w:sz w:val="22"/>
          <w:szCs w:val="22"/>
        </w:rPr>
        <w:t xml:space="preserve"> v</w:t>
      </w:r>
      <w:r w:rsidRPr="00C2091E">
        <w:rPr>
          <w:sz w:val="22"/>
          <w:szCs w:val="22"/>
        </w:rPr>
        <w:t xml:space="preserve">  štúdiách </w:t>
      </w:r>
      <w:r w:rsidR="00F12455">
        <w:rPr>
          <w:sz w:val="22"/>
          <w:szCs w:val="22"/>
        </w:rPr>
        <w:t xml:space="preserve">u </w:t>
      </w:r>
      <w:r w:rsidRPr="00C2091E">
        <w:rPr>
          <w:sz w:val="22"/>
          <w:szCs w:val="22"/>
        </w:rPr>
        <w:t>dospelých (pozri časti 4.2, 5.1 a 5.2).</w:t>
      </w:r>
    </w:p>
    <w:p w14:paraId="41385C91" w14:textId="77777777" w:rsidR="000B5D00" w:rsidRPr="00C2091E" w:rsidRDefault="000B5D00" w:rsidP="003466D0">
      <w:pPr>
        <w:pStyle w:val="Default"/>
        <w:rPr>
          <w:sz w:val="22"/>
          <w:szCs w:val="22"/>
        </w:rPr>
      </w:pPr>
    </w:p>
    <w:p w14:paraId="2A440C0E" w14:textId="77777777" w:rsidR="00821EFF" w:rsidRPr="00C2091E" w:rsidRDefault="00821EFF" w:rsidP="003466D0">
      <w:pPr>
        <w:suppressLineNumbers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C2091E">
        <w:rPr>
          <w:rFonts w:ascii="Times New Roman" w:hAnsi="Times New Roman"/>
          <w:b/>
          <w:noProof/>
          <w:u w:val="single"/>
        </w:rPr>
        <w:t>Hlásenie podozrení na nežiaduce reakcie</w:t>
      </w:r>
    </w:p>
    <w:p w14:paraId="5C90BCA0" w14:textId="77777777" w:rsidR="00B45B20" w:rsidRDefault="00821EFF" w:rsidP="003466D0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highlight w:val="lightGray"/>
        </w:rPr>
      </w:pPr>
      <w:r w:rsidRPr="00C2091E">
        <w:rPr>
          <w:rFonts w:ascii="Times New Roman" w:hAnsi="Times New Roman"/>
          <w:noProof/>
        </w:rPr>
        <w:t>Hlásenie podozrení na nežiaduce reakcie po registrácii lieku je dôležité.</w:t>
      </w:r>
      <w:r w:rsidRPr="00C2091E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  <w:noProof/>
        </w:rPr>
        <w:t>Umožňuje priebežné monitorovanie pomeru prínosu a rizika lieku.</w:t>
      </w:r>
      <w:r w:rsidRPr="00C2091E">
        <w:rPr>
          <w:rFonts w:ascii="Times New Roman" w:hAnsi="Times New Roman"/>
        </w:rPr>
        <w:t xml:space="preserve"> Od </w:t>
      </w:r>
      <w:r w:rsidRPr="00C2091E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B9413C" w:rsidRPr="00777DE7">
        <w:rPr>
          <w:rFonts w:ascii="Times New Roman" w:hAnsi="Times New Roman"/>
          <w:noProof/>
        </w:rPr>
        <w:t>na</w:t>
      </w:r>
      <w:r w:rsidRPr="00C2091E">
        <w:rPr>
          <w:rFonts w:ascii="Times New Roman" w:hAnsi="Times New Roman"/>
          <w:noProof/>
        </w:rPr>
        <w:t xml:space="preserve"> </w:t>
      </w:r>
      <w:r w:rsidRPr="00C2091E">
        <w:rPr>
          <w:rFonts w:ascii="Times New Roman" w:hAnsi="Times New Roman"/>
          <w:noProof/>
          <w:highlight w:val="lightGray"/>
        </w:rPr>
        <w:t xml:space="preserve">národné </w:t>
      </w:r>
      <w:r w:rsidR="00B9413C">
        <w:rPr>
          <w:rFonts w:ascii="Times New Roman" w:hAnsi="Times New Roman"/>
          <w:noProof/>
          <w:highlight w:val="lightGray"/>
        </w:rPr>
        <w:t>centrum</w:t>
      </w:r>
      <w:r w:rsidRPr="00C2091E">
        <w:rPr>
          <w:rFonts w:ascii="Times New Roman" w:hAnsi="Times New Roman"/>
          <w:noProof/>
          <w:highlight w:val="lightGray"/>
        </w:rPr>
        <w:t xml:space="preserve"> hlásenia </w:t>
      </w:r>
    </w:p>
    <w:p w14:paraId="0F8F45B6" w14:textId="37A14055" w:rsidR="00821EFF" w:rsidRPr="00C2091E" w:rsidRDefault="00821EFF" w:rsidP="003466D0">
      <w:pPr>
        <w:suppressLineNumbers/>
        <w:autoSpaceDE w:val="0"/>
        <w:autoSpaceDN w:val="0"/>
        <w:adjustRightInd w:val="0"/>
        <w:rPr>
          <w:rFonts w:ascii="Times New Roman" w:hAnsi="Times New Roman"/>
          <w:noProof/>
        </w:rPr>
      </w:pPr>
      <w:r w:rsidRPr="00C2091E">
        <w:rPr>
          <w:rFonts w:ascii="Times New Roman" w:hAnsi="Times New Roman"/>
          <w:noProof/>
          <w:highlight w:val="lightGray"/>
        </w:rPr>
        <w:t>uvedené v </w:t>
      </w:r>
      <w:hyperlink r:id="rId8" w:history="1">
        <w:r w:rsidRPr="00C2091E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C2091E">
        <w:rPr>
          <w:rFonts w:ascii="Times New Roman" w:hAnsi="Times New Roman"/>
          <w:noProof/>
        </w:rPr>
        <w:t>.</w:t>
      </w:r>
    </w:p>
    <w:p w14:paraId="06721BAE" w14:textId="77777777" w:rsidR="00821EFF" w:rsidRPr="00C2091E" w:rsidRDefault="00821EFF" w:rsidP="003466D0">
      <w:pPr>
        <w:rPr>
          <w:rFonts w:ascii="Times New Roman" w:hAnsi="Times New Roman"/>
        </w:rPr>
      </w:pPr>
    </w:p>
    <w:p w14:paraId="629C9D67" w14:textId="77777777" w:rsidR="00821EFF" w:rsidRPr="00423523" w:rsidRDefault="003077B9" w:rsidP="00423523">
      <w:pPr>
        <w:rPr>
          <w:rFonts w:ascii="Times New Roman" w:hAnsi="Times New Roman"/>
          <w:b/>
        </w:rPr>
      </w:pPr>
      <w:r w:rsidRPr="00423523">
        <w:rPr>
          <w:rFonts w:ascii="Times New Roman" w:hAnsi="Times New Roman"/>
          <w:b/>
        </w:rPr>
        <w:t>4.9</w:t>
      </w:r>
      <w:r w:rsidRPr="00423523">
        <w:rPr>
          <w:rFonts w:ascii="Times New Roman" w:hAnsi="Times New Roman"/>
          <w:b/>
        </w:rPr>
        <w:tab/>
      </w:r>
      <w:r w:rsidR="00821EFF" w:rsidRPr="00423523">
        <w:rPr>
          <w:rFonts w:ascii="Times New Roman" w:hAnsi="Times New Roman"/>
          <w:b/>
        </w:rPr>
        <w:t>Predávkovanie</w:t>
      </w:r>
    </w:p>
    <w:p w14:paraId="2D4F654A" w14:textId="77777777" w:rsidR="00821EFF" w:rsidRPr="00C2091E" w:rsidRDefault="00821EFF" w:rsidP="003466D0">
      <w:pPr>
        <w:keepNext/>
        <w:rPr>
          <w:rFonts w:ascii="Times New Roman" w:hAnsi="Times New Roman"/>
        </w:rPr>
      </w:pPr>
    </w:p>
    <w:p w14:paraId="59ED9ECC" w14:textId="4C36F031" w:rsidR="00821EFF" w:rsidRPr="00C2091E" w:rsidRDefault="00821EFF" w:rsidP="003466D0">
      <w:pPr>
        <w:ind w:right="871"/>
        <w:rPr>
          <w:rFonts w:ascii="Times New Roman" w:hAnsi="Times New Roman"/>
        </w:rPr>
      </w:pPr>
      <w:r w:rsidRPr="00C2091E">
        <w:rPr>
          <w:rFonts w:ascii="Times New Roman" w:hAnsi="Times New Roman"/>
        </w:rPr>
        <w:t>Po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uvedení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lieku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trh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najčastejšie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hlásené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nežiaduce reakcie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pozorované po predávkovaní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zahŕňali ospalosť, stavy zmätenosti, </w:t>
      </w:r>
      <w:proofErr w:type="spellStart"/>
      <w:r w:rsidRPr="00C2091E">
        <w:rPr>
          <w:rFonts w:ascii="Times New Roman" w:hAnsi="Times New Roman"/>
        </w:rPr>
        <w:t>agitovanosť</w:t>
      </w:r>
      <w:proofErr w:type="spellEnd"/>
      <w:r w:rsidRPr="00C2091E">
        <w:rPr>
          <w:rFonts w:ascii="Times New Roman" w:hAnsi="Times New Roman"/>
        </w:rPr>
        <w:t xml:space="preserve"> a nepokoj.</w:t>
      </w:r>
      <w:r w:rsidR="00596F49">
        <w:rPr>
          <w:rFonts w:ascii="Times New Roman" w:hAnsi="Times New Roman"/>
        </w:rPr>
        <w:t xml:space="preserve"> Taktiež boli hlásené záchvaty.</w:t>
      </w:r>
    </w:p>
    <w:p w14:paraId="0BF1ECED" w14:textId="77777777" w:rsidR="00461545" w:rsidRPr="00C2091E" w:rsidRDefault="00461545" w:rsidP="003466D0">
      <w:pPr>
        <w:ind w:right="-20"/>
        <w:rPr>
          <w:rFonts w:ascii="Times New Roman" w:hAnsi="Times New Roman"/>
        </w:rPr>
      </w:pPr>
    </w:p>
    <w:p w14:paraId="5B1AFA64" w14:textId="77777777" w:rsidR="00821EFF" w:rsidRPr="00C2091E" w:rsidRDefault="00821EFF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zriedkavých prípadoch bola hlásená kóma.</w:t>
      </w:r>
    </w:p>
    <w:p w14:paraId="3504B44E" w14:textId="77777777" w:rsidR="00821EFF" w:rsidRPr="00C2091E" w:rsidRDefault="00821EFF" w:rsidP="003466D0">
      <w:pPr>
        <w:rPr>
          <w:rFonts w:ascii="Times New Roman" w:hAnsi="Times New Roman"/>
        </w:rPr>
      </w:pPr>
    </w:p>
    <w:p w14:paraId="1085F658" w14:textId="77777777" w:rsidR="00821EFF" w:rsidRPr="00C2091E" w:rsidRDefault="00821EFF" w:rsidP="003466D0">
      <w:pPr>
        <w:ind w:right="842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Liečba predávkovania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musí zah</w:t>
      </w:r>
      <w:r w:rsidR="00F12455">
        <w:rPr>
          <w:rFonts w:ascii="Times New Roman" w:hAnsi="Times New Roman"/>
        </w:rPr>
        <w:t>ŕňať</w:t>
      </w:r>
      <w:r w:rsidRPr="00C2091E">
        <w:rPr>
          <w:rFonts w:ascii="Times New Roman" w:hAnsi="Times New Roman"/>
        </w:rPr>
        <w:t xml:space="preserve"> štandardné podporné opatrenia a môže zah</w:t>
      </w:r>
      <w:r w:rsidR="00F12455">
        <w:rPr>
          <w:rFonts w:ascii="Times New Roman" w:hAnsi="Times New Roman"/>
        </w:rPr>
        <w:t>ŕňať</w:t>
      </w:r>
      <w:r w:rsidRPr="00C2091E">
        <w:rPr>
          <w:rFonts w:ascii="Times New Roman" w:hAnsi="Times New Roman"/>
        </w:rPr>
        <w:t xml:space="preserve"> podľa potreby aj hemodialýzu (pozri časť 4.2 Tabuľka 1).</w:t>
      </w:r>
    </w:p>
    <w:p w14:paraId="7E4857EB" w14:textId="77777777" w:rsidR="00821EFF" w:rsidRPr="00C2091E" w:rsidRDefault="00821EFF" w:rsidP="003466D0">
      <w:pPr>
        <w:ind w:right="842"/>
        <w:rPr>
          <w:rFonts w:ascii="Times New Roman" w:hAnsi="Times New Roman"/>
        </w:rPr>
      </w:pPr>
    </w:p>
    <w:p w14:paraId="3861DD4A" w14:textId="77777777" w:rsidR="00821EFF" w:rsidRPr="00C2091E" w:rsidRDefault="00821EFF" w:rsidP="003466D0">
      <w:pPr>
        <w:ind w:right="842"/>
        <w:rPr>
          <w:rFonts w:ascii="Times New Roman" w:hAnsi="Times New Roman"/>
        </w:rPr>
      </w:pPr>
    </w:p>
    <w:p w14:paraId="1D733095" w14:textId="77777777" w:rsidR="00821EFF" w:rsidRPr="00C2091E" w:rsidRDefault="00821EFF" w:rsidP="003466D0">
      <w:pPr>
        <w:ind w:right="842"/>
        <w:rPr>
          <w:rFonts w:ascii="Times New Roman" w:hAnsi="Times New Roman"/>
          <w:b/>
          <w:caps/>
        </w:rPr>
      </w:pPr>
      <w:r w:rsidRPr="00C2091E">
        <w:rPr>
          <w:rFonts w:ascii="Times New Roman" w:hAnsi="Times New Roman"/>
          <w:b/>
          <w:caps/>
        </w:rPr>
        <w:t>5.</w:t>
      </w:r>
      <w:r w:rsidRPr="00C2091E">
        <w:rPr>
          <w:rFonts w:ascii="Times New Roman" w:hAnsi="Times New Roman"/>
          <w:b/>
          <w:caps/>
        </w:rPr>
        <w:tab/>
        <w:t>Farmakologické vlastnosti</w:t>
      </w:r>
    </w:p>
    <w:p w14:paraId="671B8FA8" w14:textId="77777777" w:rsidR="004D2887" w:rsidRPr="00C2091E" w:rsidRDefault="004D2887" w:rsidP="003466D0">
      <w:pPr>
        <w:ind w:right="842"/>
        <w:rPr>
          <w:rFonts w:ascii="Times New Roman" w:hAnsi="Times New Roman"/>
          <w:b/>
          <w:caps/>
        </w:rPr>
      </w:pPr>
    </w:p>
    <w:p w14:paraId="2762FD78" w14:textId="77777777" w:rsidR="004D2887" w:rsidRPr="00C2091E" w:rsidRDefault="004D2887" w:rsidP="003466D0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r w:rsidRPr="00C2091E">
        <w:rPr>
          <w:rFonts w:ascii="Times New Roman" w:hAnsi="Times New Roman"/>
          <w:b/>
        </w:rPr>
        <w:t>Farmakodynamické vlastnosti</w:t>
      </w:r>
    </w:p>
    <w:p w14:paraId="1BA2AB7A" w14:textId="77777777" w:rsidR="004D2887" w:rsidRPr="00C2091E" w:rsidRDefault="004D2887" w:rsidP="003466D0">
      <w:pPr>
        <w:keepNext/>
        <w:rPr>
          <w:rFonts w:ascii="Times New Roman" w:hAnsi="Times New Roman"/>
          <w:b/>
          <w:caps/>
        </w:rPr>
      </w:pPr>
    </w:p>
    <w:p w14:paraId="4A993AB7" w14:textId="77777777" w:rsidR="004D2887" w:rsidRPr="00C2091E" w:rsidRDefault="004D2887" w:rsidP="003466D0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proofErr w:type="spellStart"/>
      <w:r w:rsidRPr="00C2091E">
        <w:rPr>
          <w:b w:val="0"/>
          <w:bCs/>
          <w:szCs w:val="22"/>
          <w:lang w:val="sk-SK"/>
        </w:rPr>
        <w:t>Farmakoterapeutická</w:t>
      </w:r>
      <w:proofErr w:type="spellEnd"/>
      <w:r w:rsidRPr="00C2091E">
        <w:rPr>
          <w:b w:val="0"/>
          <w:bCs/>
          <w:szCs w:val="22"/>
          <w:lang w:val="sk-SK"/>
        </w:rPr>
        <w:t xml:space="preserve"> skupina: </w:t>
      </w:r>
      <w:proofErr w:type="spellStart"/>
      <w:r w:rsidRPr="00C2091E">
        <w:rPr>
          <w:b w:val="0"/>
          <w:bCs/>
          <w:szCs w:val="22"/>
          <w:lang w:val="sk-SK"/>
        </w:rPr>
        <w:t>Antiepileptiká</w:t>
      </w:r>
      <w:proofErr w:type="spellEnd"/>
      <w:r w:rsidRPr="00C2091E">
        <w:rPr>
          <w:b w:val="0"/>
          <w:bCs/>
          <w:szCs w:val="22"/>
          <w:lang w:val="sk-SK"/>
        </w:rPr>
        <w:t xml:space="preserve">; iné </w:t>
      </w:r>
      <w:proofErr w:type="spellStart"/>
      <w:r w:rsidRPr="00C2091E">
        <w:rPr>
          <w:b w:val="0"/>
          <w:bCs/>
          <w:szCs w:val="22"/>
          <w:lang w:val="sk-SK"/>
        </w:rPr>
        <w:t>antiepileptiká</w:t>
      </w:r>
      <w:proofErr w:type="spellEnd"/>
      <w:r w:rsidRPr="00C2091E">
        <w:rPr>
          <w:b w:val="0"/>
          <w:bCs/>
          <w:szCs w:val="22"/>
          <w:lang w:val="sk-SK"/>
        </w:rPr>
        <w:t xml:space="preserve">; </w:t>
      </w:r>
      <w:proofErr w:type="spellStart"/>
      <w:r w:rsidRPr="00C2091E">
        <w:rPr>
          <w:b w:val="0"/>
          <w:bCs/>
          <w:szCs w:val="22"/>
          <w:lang w:val="sk-SK"/>
        </w:rPr>
        <w:t>ATC</w:t>
      </w:r>
      <w:proofErr w:type="spellEnd"/>
      <w:r w:rsidRPr="00C2091E">
        <w:rPr>
          <w:b w:val="0"/>
          <w:bCs/>
          <w:szCs w:val="22"/>
          <w:lang w:val="sk-SK"/>
        </w:rPr>
        <w:t xml:space="preserve"> kód: </w:t>
      </w:r>
      <w:proofErr w:type="spellStart"/>
      <w:r w:rsidRPr="00C2091E">
        <w:rPr>
          <w:b w:val="0"/>
          <w:szCs w:val="22"/>
          <w:lang w:val="sk-SK"/>
        </w:rPr>
        <w:t>N03AX16</w:t>
      </w:r>
      <w:proofErr w:type="spellEnd"/>
      <w:r w:rsidRPr="00C2091E">
        <w:rPr>
          <w:b w:val="0"/>
          <w:szCs w:val="22"/>
          <w:lang w:val="sk-SK"/>
        </w:rPr>
        <w:t>.</w:t>
      </w:r>
    </w:p>
    <w:p w14:paraId="736E5EB0" w14:textId="77777777" w:rsidR="004D2887" w:rsidRPr="00C2091E" w:rsidRDefault="004D2887" w:rsidP="003466D0">
      <w:pPr>
        <w:ind w:right="50"/>
        <w:rPr>
          <w:rFonts w:ascii="Times New Roman" w:hAnsi="Times New Roman"/>
        </w:rPr>
      </w:pPr>
    </w:p>
    <w:p w14:paraId="6C336877" w14:textId="77777777" w:rsidR="004D2887" w:rsidRPr="00C2091E" w:rsidRDefault="004D2887" w:rsidP="003466D0">
      <w:pPr>
        <w:ind w:right="50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Liečivo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je </w:t>
      </w:r>
      <w:proofErr w:type="spellStart"/>
      <w:r w:rsidRPr="00C2091E">
        <w:rPr>
          <w:rFonts w:ascii="Times New Roman" w:hAnsi="Times New Roman"/>
        </w:rPr>
        <w:t>analógom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gama-aminomaslovej</w:t>
      </w:r>
      <w:proofErr w:type="spellEnd"/>
      <w:r w:rsidRPr="00C2091E">
        <w:rPr>
          <w:rFonts w:ascii="Times New Roman" w:hAnsi="Times New Roman"/>
        </w:rPr>
        <w:t xml:space="preserve"> kyseliny </w:t>
      </w:r>
      <w:r w:rsidR="00C2091E">
        <w:rPr>
          <w:rFonts w:ascii="Times New Roman" w:hAnsi="Times New Roman"/>
        </w:rPr>
        <w:t>(</w:t>
      </w:r>
      <w:r w:rsidRPr="00C2091E">
        <w:rPr>
          <w:rFonts w:ascii="Times New Roman" w:hAnsi="Times New Roman"/>
        </w:rPr>
        <w:t>(S</w:t>
      </w:r>
      <w:r w:rsidRPr="00C2091E">
        <w:rPr>
          <w:rFonts w:ascii="Times New Roman" w:hAnsi="Times New Roman"/>
          <w:spacing w:val="-1"/>
        </w:rPr>
        <w:t>)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3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(aminometyl</w:t>
      </w:r>
      <w:r w:rsidRPr="00C2091E">
        <w:rPr>
          <w:rFonts w:ascii="Times New Roman" w:hAnsi="Times New Roman"/>
          <w:spacing w:val="1"/>
        </w:rPr>
        <w:t>)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5</w:t>
      </w:r>
      <w:r w:rsidRPr="00C2091E">
        <w:rPr>
          <w:rFonts w:ascii="Times New Roman" w:hAnsi="Times New Roman"/>
          <w:spacing w:val="-4"/>
        </w:rPr>
        <w:t>-</w:t>
      </w:r>
      <w:r w:rsidR="00C2091E">
        <w:rPr>
          <w:rFonts w:ascii="Times New Roman" w:hAnsi="Times New Roman"/>
        </w:rPr>
        <w:t>metylhexánová kyselina)</w:t>
      </w:r>
      <w:r w:rsidRPr="00C2091E">
        <w:rPr>
          <w:rFonts w:ascii="Times New Roman" w:hAnsi="Times New Roman"/>
        </w:rPr>
        <w:t>.</w:t>
      </w:r>
    </w:p>
    <w:p w14:paraId="0B3B980B" w14:textId="77777777" w:rsidR="004D2887" w:rsidRPr="00C2091E" w:rsidRDefault="004D2887" w:rsidP="003466D0">
      <w:pPr>
        <w:ind w:right="50"/>
        <w:contextualSpacing/>
        <w:rPr>
          <w:rFonts w:ascii="Times New Roman" w:hAnsi="Times New Roman"/>
          <w:b/>
        </w:rPr>
      </w:pPr>
    </w:p>
    <w:p w14:paraId="08448663" w14:textId="77777777" w:rsidR="00C6488E" w:rsidRDefault="004D2887" w:rsidP="003466D0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C6488E">
        <w:rPr>
          <w:rFonts w:ascii="Times New Roman" w:hAnsi="Times New Roman"/>
          <w:u w:val="single"/>
        </w:rPr>
        <w:t>Mechanizmus účinku</w:t>
      </w:r>
    </w:p>
    <w:p w14:paraId="47E433C5" w14:textId="77777777" w:rsidR="004D2887" w:rsidRPr="00C6488E" w:rsidRDefault="004D2887" w:rsidP="003466D0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viaže na </w:t>
      </w:r>
      <w:proofErr w:type="spellStart"/>
      <w:r w:rsidRPr="00C2091E">
        <w:rPr>
          <w:rFonts w:ascii="Times New Roman" w:hAnsi="Times New Roman"/>
        </w:rPr>
        <w:t>auxiliárne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podjednotky</w:t>
      </w:r>
      <w:proofErr w:type="spellEnd"/>
      <w:r w:rsidRPr="00C2091E">
        <w:rPr>
          <w:rFonts w:ascii="Times New Roman" w:hAnsi="Times New Roman"/>
        </w:rPr>
        <w:t xml:space="preserve"> (</w:t>
      </w:r>
      <w:proofErr w:type="spellStart"/>
      <w:r w:rsidRPr="00C2091E">
        <w:rPr>
          <w:rFonts w:ascii="Times New Roman" w:hAnsi="Times New Roman"/>
          <w:color w:val="000000"/>
          <w:lang w:val="en-GB"/>
        </w:rPr>
        <w:t>α</w:t>
      </w:r>
      <w:r w:rsidRPr="00C2091E">
        <w:rPr>
          <w:rFonts w:ascii="Times New Roman" w:hAnsi="Times New Roman"/>
          <w:color w:val="000000"/>
          <w:vertAlign w:val="subscript"/>
          <w:lang w:val="en-GB"/>
        </w:rPr>
        <w:t>2</w:t>
      </w:r>
      <w:r w:rsidRPr="00C2091E">
        <w:rPr>
          <w:rFonts w:ascii="Times New Roman" w:hAnsi="Times New Roman"/>
          <w:color w:val="000000"/>
          <w:lang w:val="en-GB"/>
        </w:rPr>
        <w:t>-δ</w:t>
      </w:r>
      <w:proofErr w:type="spellEnd"/>
      <w:r w:rsidRPr="00C2091E">
        <w:rPr>
          <w:rFonts w:ascii="Times New Roman" w:hAnsi="Times New Roman"/>
          <w:color w:val="000000"/>
          <w:lang w:val="en-GB"/>
        </w:rPr>
        <w:t xml:space="preserve"> </w:t>
      </w:r>
      <w:r w:rsidRPr="00C2091E">
        <w:rPr>
          <w:rFonts w:ascii="Times New Roman" w:hAnsi="Times New Roman"/>
        </w:rPr>
        <w:t>proteíny) napäťovo riadených kalciových kanálov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centrálnom nervo</w:t>
      </w:r>
      <w:r w:rsidRPr="00C2091E">
        <w:rPr>
          <w:rFonts w:ascii="Times New Roman" w:hAnsi="Times New Roman"/>
          <w:spacing w:val="-1"/>
        </w:rPr>
        <w:t>vo</w:t>
      </w:r>
      <w:r w:rsidRPr="00C2091E">
        <w:rPr>
          <w:rFonts w:ascii="Times New Roman" w:hAnsi="Times New Roman"/>
        </w:rPr>
        <w:t>m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  <w:spacing w:val="-1"/>
        </w:rPr>
        <w:t>systéme.</w:t>
      </w:r>
    </w:p>
    <w:p w14:paraId="18A2E210" w14:textId="77777777" w:rsidR="004D2887" w:rsidRPr="00C2091E" w:rsidRDefault="004D2887" w:rsidP="003466D0">
      <w:pPr>
        <w:contextualSpacing/>
        <w:textAlignment w:val="top"/>
        <w:rPr>
          <w:rFonts w:ascii="Times New Roman" w:hAnsi="Times New Roman"/>
        </w:rPr>
      </w:pPr>
    </w:p>
    <w:p w14:paraId="3BC73CF4" w14:textId="77777777" w:rsidR="004D2887" w:rsidRDefault="004D2887" w:rsidP="003466D0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CB3344">
        <w:rPr>
          <w:rFonts w:ascii="Times New Roman" w:hAnsi="Times New Roman"/>
          <w:u w:val="single"/>
        </w:rPr>
        <w:t>Klinická účinnosť a</w:t>
      </w:r>
      <w:r w:rsidR="0024500E">
        <w:rPr>
          <w:rFonts w:ascii="Times New Roman" w:hAnsi="Times New Roman"/>
          <w:u w:val="single"/>
        </w:rPr>
        <w:t> </w:t>
      </w:r>
      <w:r w:rsidRPr="00CB3344">
        <w:rPr>
          <w:rFonts w:ascii="Times New Roman" w:hAnsi="Times New Roman"/>
          <w:u w:val="single"/>
        </w:rPr>
        <w:t>bezpečnosť</w:t>
      </w:r>
    </w:p>
    <w:p w14:paraId="657A3EDF" w14:textId="77777777" w:rsidR="00AC6CA5" w:rsidRDefault="00AC6CA5" w:rsidP="00423523">
      <w:pPr>
        <w:ind w:right="-20"/>
        <w:rPr>
          <w:rFonts w:ascii="Times New Roman" w:hAnsi="Times New Roman"/>
          <w:i/>
          <w:u w:val="single"/>
        </w:rPr>
      </w:pPr>
    </w:p>
    <w:p w14:paraId="1DCACFE0" w14:textId="77777777" w:rsidR="0024500E" w:rsidRPr="00423523" w:rsidRDefault="0024500E" w:rsidP="00423523">
      <w:pPr>
        <w:ind w:right="-20"/>
        <w:rPr>
          <w:rFonts w:ascii="Times New Roman" w:hAnsi="Times New Roman"/>
          <w:i/>
          <w:u w:val="single"/>
        </w:rPr>
      </w:pPr>
      <w:proofErr w:type="spellStart"/>
      <w:r w:rsidRPr="00423523">
        <w:rPr>
          <w:rFonts w:ascii="Times New Roman" w:hAnsi="Times New Roman"/>
          <w:i/>
          <w:u w:val="single"/>
        </w:rPr>
        <w:t>Neuropatická</w:t>
      </w:r>
      <w:proofErr w:type="spellEnd"/>
      <w:r w:rsidRPr="00423523">
        <w:rPr>
          <w:rFonts w:ascii="Times New Roman" w:hAnsi="Times New Roman"/>
          <w:i/>
          <w:u w:val="single"/>
        </w:rPr>
        <w:t xml:space="preserve"> bolesť</w:t>
      </w:r>
    </w:p>
    <w:p w14:paraId="08957635" w14:textId="77777777" w:rsidR="0024500E" w:rsidRPr="00E052D6" w:rsidRDefault="0024500E" w:rsidP="00423523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r w:rsidRPr="00423523">
        <w:rPr>
          <w:rFonts w:ascii="Times New Roman" w:hAnsi="Times New Roman"/>
        </w:rPr>
        <w:t>Účinnosť bola dokázaná v</w:t>
      </w:r>
      <w:r w:rsidRPr="00423523">
        <w:rPr>
          <w:rFonts w:ascii="Times New Roman" w:hAnsi="Times New Roman"/>
          <w:spacing w:val="-3"/>
        </w:rPr>
        <w:t xml:space="preserve"> </w:t>
      </w:r>
      <w:r w:rsidRPr="00423523">
        <w:rPr>
          <w:rFonts w:ascii="Times New Roman" w:hAnsi="Times New Roman"/>
        </w:rPr>
        <w:t xml:space="preserve">klinických </w:t>
      </w:r>
      <w:proofErr w:type="spellStart"/>
      <w:r w:rsidR="00E052D6">
        <w:rPr>
          <w:rFonts w:ascii="Times New Roman" w:hAnsi="Times New Roman"/>
        </w:rPr>
        <w:t>študiách</w:t>
      </w:r>
      <w:proofErr w:type="spellEnd"/>
      <w:r w:rsidRPr="00423523">
        <w:rPr>
          <w:rFonts w:ascii="Times New Roman" w:hAnsi="Times New Roman"/>
        </w:rPr>
        <w:t xml:space="preserve"> pri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diabetickej</w:t>
      </w:r>
      <w:r w:rsidRPr="00423523">
        <w:rPr>
          <w:rFonts w:ascii="Times New Roman" w:hAnsi="Times New Roman"/>
          <w:spacing w:val="1"/>
        </w:rPr>
        <w:t xml:space="preserve"> </w:t>
      </w:r>
      <w:proofErr w:type="spellStart"/>
      <w:r w:rsidRPr="00423523">
        <w:rPr>
          <w:rFonts w:ascii="Times New Roman" w:hAnsi="Times New Roman"/>
        </w:rPr>
        <w:t>neuropatii</w:t>
      </w:r>
      <w:proofErr w:type="spellEnd"/>
      <w:r w:rsidRPr="00423523">
        <w:rPr>
          <w:rFonts w:ascii="Times New Roman" w:hAnsi="Times New Roman"/>
        </w:rPr>
        <w:t>,</w:t>
      </w:r>
      <w:r w:rsidRPr="00423523">
        <w:rPr>
          <w:rFonts w:ascii="Times New Roman" w:hAnsi="Times New Roman"/>
          <w:spacing w:val="1"/>
        </w:rPr>
        <w:t xml:space="preserve"> </w:t>
      </w:r>
      <w:proofErr w:type="spellStart"/>
      <w:r w:rsidRPr="00423523">
        <w:rPr>
          <w:rFonts w:ascii="Times New Roman" w:hAnsi="Times New Roman"/>
        </w:rPr>
        <w:t>postherpetickej</w:t>
      </w:r>
      <w:proofErr w:type="spellEnd"/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neuralgii 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poranení miechy. Účinnosť sa neštudovala pri ostatných modeloch </w:t>
      </w:r>
      <w:proofErr w:type="spellStart"/>
      <w:r w:rsidRPr="00423523">
        <w:rPr>
          <w:rFonts w:ascii="Times New Roman" w:hAnsi="Times New Roman"/>
        </w:rPr>
        <w:t>neuropatickej</w:t>
      </w:r>
      <w:proofErr w:type="spellEnd"/>
      <w:r w:rsidRPr="00423523">
        <w:rPr>
          <w:rFonts w:ascii="Times New Roman" w:hAnsi="Times New Roman"/>
        </w:rPr>
        <w:t xml:space="preserve"> bolesti.</w:t>
      </w:r>
    </w:p>
    <w:p w14:paraId="68E47AB6" w14:textId="77777777" w:rsidR="00E052D6" w:rsidRPr="00423523" w:rsidRDefault="00E052D6" w:rsidP="00E052D6">
      <w:pPr>
        <w:spacing w:before="19"/>
        <w:rPr>
          <w:rFonts w:ascii="Times New Roman" w:hAnsi="Times New Roman"/>
        </w:rPr>
      </w:pPr>
    </w:p>
    <w:p w14:paraId="20447F72" w14:textId="77777777" w:rsidR="00E052D6" w:rsidRPr="00423523" w:rsidRDefault="00E052D6" w:rsidP="00423523">
      <w:pPr>
        <w:ind w:right="-20"/>
        <w:rPr>
          <w:rFonts w:ascii="Times New Roman" w:hAnsi="Times New Roman"/>
        </w:rPr>
      </w:pPr>
      <w:proofErr w:type="spellStart"/>
      <w:r w:rsidRPr="00423523">
        <w:rPr>
          <w:rFonts w:ascii="Times New Roman" w:hAnsi="Times New Roman"/>
        </w:rPr>
        <w:t>Pregabalín</w:t>
      </w:r>
      <w:proofErr w:type="spellEnd"/>
      <w:r w:rsidRPr="00423523">
        <w:rPr>
          <w:rFonts w:ascii="Times New Roman" w:hAnsi="Times New Roman"/>
        </w:rPr>
        <w:t xml:space="preserve"> sa študoval v</w:t>
      </w:r>
      <w:r w:rsidRPr="00423523">
        <w:rPr>
          <w:rFonts w:ascii="Times New Roman" w:hAnsi="Times New Roman"/>
          <w:spacing w:val="-2"/>
        </w:rPr>
        <w:t xml:space="preserve"> </w:t>
      </w:r>
      <w:r w:rsidRPr="00423523">
        <w:rPr>
          <w:rFonts w:ascii="Times New Roman" w:hAnsi="Times New Roman"/>
        </w:rPr>
        <w:t>10 kont</w:t>
      </w:r>
      <w:r w:rsidRPr="00423523">
        <w:rPr>
          <w:rFonts w:ascii="Times New Roman" w:hAnsi="Times New Roman"/>
          <w:spacing w:val="1"/>
        </w:rPr>
        <w:t>r</w:t>
      </w:r>
      <w:r w:rsidRPr="00423523">
        <w:rPr>
          <w:rFonts w:ascii="Times New Roman" w:hAnsi="Times New Roman"/>
        </w:rPr>
        <w:t xml:space="preserve">olovaných klinických </w:t>
      </w:r>
      <w:proofErr w:type="spellStart"/>
      <w:r>
        <w:rPr>
          <w:rFonts w:ascii="Times New Roman" w:hAnsi="Times New Roman"/>
        </w:rPr>
        <w:t>študiách</w:t>
      </w:r>
      <w:proofErr w:type="spellEnd"/>
      <w:r w:rsidRPr="00423523">
        <w:rPr>
          <w:rFonts w:ascii="Times New Roman" w:hAnsi="Times New Roman"/>
        </w:rPr>
        <w:t xml:space="preserve"> v</w:t>
      </w:r>
      <w:r w:rsidRPr="00423523">
        <w:rPr>
          <w:rFonts w:ascii="Times New Roman" w:hAnsi="Times New Roman"/>
          <w:spacing w:val="-2"/>
        </w:rPr>
        <w:t xml:space="preserve"> </w:t>
      </w:r>
      <w:r w:rsidRPr="00423523">
        <w:rPr>
          <w:rFonts w:ascii="Times New Roman" w:hAnsi="Times New Roman"/>
        </w:rPr>
        <w:t>trvaní až do 13 týždňov</w:t>
      </w:r>
      <w:r>
        <w:rPr>
          <w:rFonts w:ascii="Times New Roman" w:hAnsi="Times New Roman"/>
        </w:rPr>
        <w:t xml:space="preserve"> </w:t>
      </w:r>
      <w:r w:rsidRPr="00423523">
        <w:rPr>
          <w:rFonts w:ascii="Times New Roman" w:hAnsi="Times New Roman"/>
        </w:rPr>
        <w:t>s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dávkovaním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dvakrát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denne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(BID)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a až do 8 týždňov s dávkovaním trikrát denne (TID). Celkové profily bezpečnosti 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účinnosti pri BID 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TID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dávkovacích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režimoch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boli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podobné.</w:t>
      </w:r>
    </w:p>
    <w:p w14:paraId="7ED9FE65" w14:textId="77777777" w:rsidR="00E052D6" w:rsidRPr="00423523" w:rsidRDefault="00E052D6" w:rsidP="00E052D6">
      <w:pPr>
        <w:spacing w:before="19"/>
        <w:rPr>
          <w:rFonts w:ascii="Times New Roman" w:hAnsi="Times New Roman"/>
        </w:rPr>
      </w:pPr>
    </w:p>
    <w:p w14:paraId="0C015B8F" w14:textId="77777777" w:rsidR="00E052D6" w:rsidRPr="00423523" w:rsidRDefault="00E052D6" w:rsidP="00E052D6">
      <w:pPr>
        <w:ind w:right="485"/>
        <w:rPr>
          <w:rFonts w:ascii="Times New Roman" w:hAnsi="Times New Roman"/>
        </w:rPr>
      </w:pPr>
      <w:r w:rsidRPr="00423523">
        <w:rPr>
          <w:rFonts w:ascii="Times New Roman" w:hAnsi="Times New Roman"/>
        </w:rPr>
        <w:t xml:space="preserve">V klinických </w:t>
      </w:r>
      <w:proofErr w:type="spellStart"/>
      <w:r>
        <w:rPr>
          <w:rFonts w:ascii="Times New Roman" w:hAnsi="Times New Roman"/>
        </w:rPr>
        <w:t>študiách</w:t>
      </w:r>
      <w:proofErr w:type="spellEnd"/>
      <w:r w:rsidRPr="00423523">
        <w:rPr>
          <w:rFonts w:ascii="Times New Roman" w:hAnsi="Times New Roman"/>
        </w:rPr>
        <w:t xml:space="preserve"> v</w:t>
      </w:r>
      <w:r w:rsidRPr="00423523">
        <w:rPr>
          <w:rFonts w:ascii="Times New Roman" w:hAnsi="Times New Roman"/>
          <w:spacing w:val="-2"/>
        </w:rPr>
        <w:t xml:space="preserve"> </w:t>
      </w:r>
      <w:r w:rsidRPr="00423523">
        <w:rPr>
          <w:rFonts w:ascii="Times New Roman" w:hAnsi="Times New Roman"/>
        </w:rPr>
        <w:t xml:space="preserve">trvaní až do 12 týždňov sa u </w:t>
      </w:r>
      <w:r w:rsidRPr="00423523">
        <w:rPr>
          <w:rFonts w:ascii="Times New Roman" w:hAnsi="Times New Roman"/>
          <w:spacing w:val="1"/>
        </w:rPr>
        <w:t>periférne</w:t>
      </w:r>
      <w:r w:rsidRPr="00423523">
        <w:rPr>
          <w:rFonts w:ascii="Times New Roman" w:hAnsi="Times New Roman"/>
        </w:rPr>
        <w:t>j</w:t>
      </w:r>
      <w:r w:rsidRPr="00423523">
        <w:rPr>
          <w:rFonts w:ascii="Times New Roman" w:hAnsi="Times New Roman"/>
          <w:spacing w:val="1"/>
        </w:rPr>
        <w:t xml:space="preserve"> ak</w:t>
      </w:r>
      <w:r w:rsidRPr="00423523">
        <w:rPr>
          <w:rFonts w:ascii="Times New Roman" w:hAnsi="Times New Roman"/>
        </w:rPr>
        <w:t>o</w:t>
      </w:r>
      <w:r w:rsidRPr="00423523">
        <w:rPr>
          <w:rFonts w:ascii="Times New Roman" w:hAnsi="Times New Roman"/>
          <w:spacing w:val="1"/>
        </w:rPr>
        <w:t xml:space="preserve"> a</w:t>
      </w:r>
      <w:r w:rsidRPr="00423523">
        <w:rPr>
          <w:rFonts w:ascii="Times New Roman" w:hAnsi="Times New Roman"/>
        </w:rPr>
        <w:t>j</w:t>
      </w:r>
      <w:r w:rsidRPr="00423523">
        <w:rPr>
          <w:rFonts w:ascii="Times New Roman" w:hAnsi="Times New Roman"/>
          <w:spacing w:val="1"/>
        </w:rPr>
        <w:t xml:space="preserve"> centrálne</w:t>
      </w:r>
      <w:r w:rsidRPr="00423523">
        <w:rPr>
          <w:rFonts w:ascii="Times New Roman" w:hAnsi="Times New Roman"/>
        </w:rPr>
        <w:t>j</w:t>
      </w:r>
      <w:r w:rsidRPr="00423523">
        <w:rPr>
          <w:rFonts w:ascii="Times New Roman" w:hAnsi="Times New Roman"/>
          <w:spacing w:val="1"/>
        </w:rPr>
        <w:t xml:space="preserve"> </w:t>
      </w:r>
      <w:proofErr w:type="spellStart"/>
      <w:r w:rsidRPr="00423523">
        <w:rPr>
          <w:rFonts w:ascii="Times New Roman" w:hAnsi="Times New Roman"/>
          <w:spacing w:val="1"/>
        </w:rPr>
        <w:t>neuropatickej</w:t>
      </w:r>
      <w:proofErr w:type="spellEnd"/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bolesti pozorovalo zníženie bolesti v 1. týždni 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pretrvávalo počas celého obdobia liečby.</w:t>
      </w:r>
    </w:p>
    <w:p w14:paraId="2B2241F6" w14:textId="77777777" w:rsidR="00E052D6" w:rsidRPr="00E052D6" w:rsidRDefault="00E052D6" w:rsidP="00423523">
      <w:pPr>
        <w:ind w:right="485"/>
      </w:pPr>
    </w:p>
    <w:p w14:paraId="5C493901" w14:textId="77777777" w:rsidR="00E052D6" w:rsidRPr="00423523" w:rsidRDefault="00E052D6" w:rsidP="00423523">
      <w:pPr>
        <w:tabs>
          <w:tab w:val="left" w:pos="9072"/>
        </w:tabs>
        <w:ind w:right="-18"/>
        <w:rPr>
          <w:rFonts w:ascii="Times New Roman" w:hAnsi="Times New Roman"/>
        </w:rPr>
      </w:pPr>
      <w:r w:rsidRPr="00423523">
        <w:rPr>
          <w:rFonts w:ascii="Times New Roman" w:hAnsi="Times New Roman"/>
        </w:rPr>
        <w:t>V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kontrolovaných klinických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študiách</w:t>
      </w:r>
      <w:proofErr w:type="spellEnd"/>
      <w:r w:rsidR="009E2F4C">
        <w:rPr>
          <w:rFonts w:ascii="Times New Roman" w:hAnsi="Times New Roman"/>
        </w:rPr>
        <w:t xml:space="preserve"> </w:t>
      </w:r>
      <w:r w:rsidRPr="00423523">
        <w:rPr>
          <w:rFonts w:ascii="Times New Roman" w:hAnsi="Times New Roman"/>
        </w:rPr>
        <w:t xml:space="preserve">pri </w:t>
      </w:r>
      <w:r w:rsidRPr="00423523">
        <w:rPr>
          <w:rFonts w:ascii="Times New Roman" w:hAnsi="Times New Roman"/>
          <w:spacing w:val="1"/>
        </w:rPr>
        <w:t>periférne</w:t>
      </w:r>
      <w:r w:rsidRPr="00423523">
        <w:rPr>
          <w:rFonts w:ascii="Times New Roman" w:hAnsi="Times New Roman"/>
        </w:rPr>
        <w:t>j</w:t>
      </w:r>
      <w:r w:rsidRPr="00423523">
        <w:rPr>
          <w:rFonts w:ascii="Times New Roman" w:hAnsi="Times New Roman"/>
          <w:spacing w:val="1"/>
        </w:rPr>
        <w:t xml:space="preserve"> </w:t>
      </w:r>
      <w:proofErr w:type="spellStart"/>
      <w:r w:rsidRPr="00423523">
        <w:rPr>
          <w:rFonts w:ascii="Times New Roman" w:hAnsi="Times New Roman"/>
          <w:spacing w:val="1"/>
        </w:rPr>
        <w:t>neur</w:t>
      </w:r>
      <w:r w:rsidRPr="00423523">
        <w:rPr>
          <w:rFonts w:ascii="Times New Roman" w:hAnsi="Times New Roman"/>
        </w:rPr>
        <w:t>opatickej</w:t>
      </w:r>
      <w:proofErr w:type="spellEnd"/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bolesti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35 % pacientov liečených </w:t>
      </w:r>
      <w:proofErr w:type="spellStart"/>
      <w:r w:rsidRPr="00423523">
        <w:rPr>
          <w:rFonts w:ascii="Times New Roman" w:hAnsi="Times New Roman"/>
        </w:rPr>
        <w:t>pregabalínom</w:t>
      </w:r>
      <w:proofErr w:type="spellEnd"/>
      <w:r w:rsidRPr="00423523">
        <w:rPr>
          <w:rFonts w:ascii="Times New Roman" w:hAnsi="Times New Roman"/>
        </w:rPr>
        <w:t xml:space="preserve"> a 18 %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pacientov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užívajúcich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placebo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dosiahlo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50 %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zlepšenie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v</w:t>
      </w:r>
      <w:r w:rsidRPr="00423523">
        <w:rPr>
          <w:rFonts w:ascii="Times New Roman" w:hAnsi="Times New Roman"/>
          <w:spacing w:val="-2"/>
        </w:rPr>
        <w:t xml:space="preserve"> </w:t>
      </w:r>
      <w:r w:rsidRPr="00423523">
        <w:rPr>
          <w:rFonts w:ascii="Times New Roman" w:hAnsi="Times New Roman"/>
        </w:rPr>
        <w:t>skóre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bolesti. V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prípade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pacientov,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u ktorých sa neprejavila ospalosť, sa takéto zlepšenie pozorovalo u 33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% pacientov liečených </w:t>
      </w:r>
      <w:proofErr w:type="spellStart"/>
      <w:r w:rsidRPr="00423523">
        <w:rPr>
          <w:rFonts w:ascii="Times New Roman" w:hAnsi="Times New Roman"/>
        </w:rPr>
        <w:t>pregaba</w:t>
      </w:r>
      <w:r w:rsidRPr="00423523">
        <w:rPr>
          <w:rFonts w:ascii="Times New Roman" w:hAnsi="Times New Roman"/>
          <w:spacing w:val="1"/>
        </w:rPr>
        <w:t>l</w:t>
      </w:r>
      <w:r w:rsidRPr="00423523">
        <w:rPr>
          <w:rFonts w:ascii="Times New Roman" w:hAnsi="Times New Roman"/>
          <w:spacing w:val="-1"/>
        </w:rPr>
        <w:t>íno</w:t>
      </w:r>
      <w:r w:rsidRPr="00423523">
        <w:rPr>
          <w:rFonts w:ascii="Times New Roman" w:hAnsi="Times New Roman"/>
        </w:rPr>
        <w:t>m</w:t>
      </w:r>
      <w:proofErr w:type="spellEnd"/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a u 18 %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pacientov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užívajúcich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placebo.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V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>prípade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pacientov, u ktorých sa prejavila ospalosť, bola miera odpovede na liečbu </w:t>
      </w:r>
      <w:proofErr w:type="spellStart"/>
      <w:r w:rsidRPr="00423523">
        <w:rPr>
          <w:rFonts w:ascii="Times New Roman" w:hAnsi="Times New Roman"/>
        </w:rPr>
        <w:t>pregabalínom</w:t>
      </w:r>
      <w:proofErr w:type="spellEnd"/>
      <w:r w:rsidRPr="00423523">
        <w:rPr>
          <w:rFonts w:ascii="Times New Roman" w:hAnsi="Times New Roman"/>
        </w:rPr>
        <w:t xml:space="preserve"> 48 %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na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placebo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16 </w:t>
      </w:r>
      <w:r w:rsidRPr="00423523">
        <w:rPr>
          <w:rFonts w:ascii="Times New Roman" w:hAnsi="Times New Roman"/>
          <w:spacing w:val="1"/>
        </w:rPr>
        <w:t>%.</w:t>
      </w:r>
    </w:p>
    <w:p w14:paraId="001CD5E0" w14:textId="77777777" w:rsidR="00E052D6" w:rsidRPr="00423523" w:rsidRDefault="00E052D6" w:rsidP="00E052D6">
      <w:pPr>
        <w:spacing w:before="5"/>
        <w:rPr>
          <w:rFonts w:ascii="Times New Roman" w:hAnsi="Times New Roman"/>
        </w:rPr>
      </w:pPr>
    </w:p>
    <w:p w14:paraId="6D45A52D" w14:textId="77777777" w:rsidR="00E052D6" w:rsidRPr="00423523" w:rsidRDefault="00E052D6" w:rsidP="00E052D6">
      <w:pPr>
        <w:ind w:right="472"/>
        <w:rPr>
          <w:rFonts w:ascii="Times New Roman" w:hAnsi="Times New Roman"/>
        </w:rPr>
      </w:pPr>
      <w:r w:rsidRPr="00423523">
        <w:rPr>
          <w:rFonts w:ascii="Times New Roman" w:hAnsi="Times New Roman"/>
        </w:rPr>
        <w:t>V</w:t>
      </w:r>
      <w:r w:rsidRPr="00423523">
        <w:rPr>
          <w:rFonts w:ascii="Times New Roman" w:hAnsi="Times New Roman"/>
          <w:spacing w:val="-1"/>
        </w:rPr>
        <w:t xml:space="preserve"> </w:t>
      </w:r>
      <w:r w:rsidRPr="00423523">
        <w:rPr>
          <w:rFonts w:ascii="Times New Roman" w:hAnsi="Times New Roman"/>
        </w:rPr>
        <w:t xml:space="preserve">kontrolných klinických </w:t>
      </w:r>
      <w:proofErr w:type="spellStart"/>
      <w:r w:rsidR="009E2F4C">
        <w:rPr>
          <w:rFonts w:ascii="Times New Roman" w:hAnsi="Times New Roman"/>
        </w:rPr>
        <w:t>študiách</w:t>
      </w:r>
      <w:proofErr w:type="spellEnd"/>
      <w:r w:rsidR="009E2F4C" w:rsidRPr="00423523">
        <w:rPr>
          <w:rFonts w:ascii="Times New Roman" w:hAnsi="Times New Roman"/>
        </w:rPr>
        <w:t xml:space="preserve"> </w:t>
      </w:r>
      <w:r w:rsidRPr="00423523">
        <w:rPr>
          <w:rFonts w:ascii="Times New Roman" w:hAnsi="Times New Roman"/>
        </w:rPr>
        <w:t xml:space="preserve">u </w:t>
      </w:r>
      <w:r w:rsidRPr="00423523">
        <w:rPr>
          <w:rFonts w:ascii="Times New Roman" w:hAnsi="Times New Roman"/>
          <w:spacing w:val="1"/>
        </w:rPr>
        <w:t>centrálne</w:t>
      </w:r>
      <w:r w:rsidRPr="00423523">
        <w:rPr>
          <w:rFonts w:ascii="Times New Roman" w:hAnsi="Times New Roman"/>
        </w:rPr>
        <w:t>j</w:t>
      </w:r>
      <w:r w:rsidRPr="00423523">
        <w:rPr>
          <w:rFonts w:ascii="Times New Roman" w:hAnsi="Times New Roman"/>
          <w:spacing w:val="1"/>
        </w:rPr>
        <w:t xml:space="preserve"> </w:t>
      </w:r>
      <w:proofErr w:type="spellStart"/>
      <w:r w:rsidRPr="00423523">
        <w:rPr>
          <w:rFonts w:ascii="Times New Roman" w:hAnsi="Times New Roman"/>
          <w:spacing w:val="1"/>
        </w:rPr>
        <w:t>neuropaticke</w:t>
      </w:r>
      <w:r w:rsidRPr="00423523">
        <w:rPr>
          <w:rFonts w:ascii="Times New Roman" w:hAnsi="Times New Roman"/>
        </w:rPr>
        <w:t>j</w:t>
      </w:r>
      <w:proofErr w:type="spellEnd"/>
      <w:r w:rsidRPr="00423523">
        <w:rPr>
          <w:rFonts w:ascii="Times New Roman" w:hAnsi="Times New Roman"/>
          <w:spacing w:val="1"/>
        </w:rPr>
        <w:t xml:space="preserve"> bolest</w:t>
      </w:r>
      <w:r w:rsidRPr="00423523">
        <w:rPr>
          <w:rFonts w:ascii="Times New Roman" w:hAnsi="Times New Roman"/>
        </w:rPr>
        <w:t>i</w:t>
      </w:r>
      <w:r w:rsidRPr="00423523">
        <w:rPr>
          <w:rFonts w:ascii="Times New Roman" w:hAnsi="Times New Roman"/>
          <w:spacing w:val="1"/>
        </w:rPr>
        <w:t xml:space="preserve"> 2</w:t>
      </w:r>
      <w:r w:rsidRPr="00423523">
        <w:rPr>
          <w:rFonts w:ascii="Times New Roman" w:hAnsi="Times New Roman"/>
        </w:rPr>
        <w:t>2 %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pacientov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 xml:space="preserve">liečených </w:t>
      </w:r>
      <w:proofErr w:type="spellStart"/>
      <w:r w:rsidRPr="00423523">
        <w:rPr>
          <w:rFonts w:ascii="Times New Roman" w:hAnsi="Times New Roman"/>
        </w:rPr>
        <w:t>pregabalínom</w:t>
      </w:r>
      <w:proofErr w:type="spellEnd"/>
      <w:r w:rsidRPr="00423523">
        <w:rPr>
          <w:rFonts w:ascii="Times New Roman" w:hAnsi="Times New Roman"/>
        </w:rPr>
        <w:t xml:space="preserve"> a 7 %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pacientov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užívajúcich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placebo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dosiahlo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50 %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zlepšenie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v</w:t>
      </w:r>
      <w:r w:rsidRPr="00423523">
        <w:rPr>
          <w:rFonts w:ascii="Times New Roman" w:hAnsi="Times New Roman"/>
          <w:spacing w:val="-2"/>
        </w:rPr>
        <w:t xml:space="preserve"> </w:t>
      </w:r>
      <w:r w:rsidRPr="00423523">
        <w:rPr>
          <w:rFonts w:ascii="Times New Roman" w:hAnsi="Times New Roman"/>
        </w:rPr>
        <w:t>skóre</w:t>
      </w:r>
      <w:r w:rsidRPr="00423523">
        <w:rPr>
          <w:rFonts w:ascii="Times New Roman" w:hAnsi="Times New Roman"/>
          <w:spacing w:val="1"/>
        </w:rPr>
        <w:t xml:space="preserve"> </w:t>
      </w:r>
      <w:r w:rsidRPr="00423523">
        <w:rPr>
          <w:rFonts w:ascii="Times New Roman" w:hAnsi="Times New Roman"/>
        </w:rPr>
        <w:t>bolesti.</w:t>
      </w:r>
    </w:p>
    <w:p w14:paraId="23DE8F09" w14:textId="77777777" w:rsidR="0024500E" w:rsidRDefault="0024500E" w:rsidP="003466D0">
      <w:pPr>
        <w:ind w:right="-20"/>
        <w:rPr>
          <w:rFonts w:ascii="Times New Roman" w:hAnsi="Times New Roman"/>
          <w:i/>
          <w:u w:val="single"/>
        </w:rPr>
      </w:pPr>
    </w:p>
    <w:p w14:paraId="2C220C56" w14:textId="77777777" w:rsidR="004D2887" w:rsidRPr="00EA2262" w:rsidRDefault="004D2887" w:rsidP="003466D0">
      <w:pPr>
        <w:ind w:right="-20"/>
        <w:rPr>
          <w:rFonts w:ascii="Times New Roman" w:hAnsi="Times New Roman"/>
          <w:u w:val="single"/>
        </w:rPr>
      </w:pPr>
      <w:r w:rsidRPr="00EA2262">
        <w:rPr>
          <w:rFonts w:ascii="Times New Roman" w:hAnsi="Times New Roman"/>
          <w:i/>
          <w:u w:val="single"/>
        </w:rPr>
        <w:t>Epilepsia</w:t>
      </w:r>
    </w:p>
    <w:p w14:paraId="313FFE55" w14:textId="77777777" w:rsidR="004D2887" w:rsidRPr="00C2091E" w:rsidRDefault="004D2887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Prídavná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liečba</w:t>
      </w:r>
    </w:p>
    <w:p w14:paraId="7F0CDA77" w14:textId="77777777" w:rsidR="004D2887" w:rsidRPr="00C2091E" w:rsidRDefault="004D2887" w:rsidP="003466D0">
      <w:pPr>
        <w:ind w:right="246"/>
        <w:jc w:val="both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študoval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 xml:space="preserve">3 kontrolovaných klinických </w:t>
      </w:r>
      <w:proofErr w:type="spellStart"/>
      <w:r w:rsidR="009E2F4C">
        <w:rPr>
          <w:rFonts w:ascii="Times New Roman" w:hAnsi="Times New Roman"/>
        </w:rPr>
        <w:t>študiách</w:t>
      </w:r>
      <w:proofErr w:type="spellEnd"/>
      <w:r w:rsidRPr="00C2091E">
        <w:rPr>
          <w:rFonts w:ascii="Times New Roman" w:hAnsi="Times New Roman"/>
        </w:rPr>
        <w:t xml:space="preserve"> v trvaní 12 týždňov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 xml:space="preserve">s </w:t>
      </w:r>
      <w:r w:rsidRPr="00C2091E">
        <w:rPr>
          <w:rFonts w:ascii="Times New Roman" w:hAnsi="Times New Roman"/>
          <w:spacing w:val="-1"/>
        </w:rPr>
        <w:t xml:space="preserve">dávkovaním </w:t>
      </w:r>
      <w:r w:rsidRPr="00C2091E">
        <w:rPr>
          <w:rFonts w:ascii="Times New Roman" w:hAnsi="Times New Roman"/>
        </w:rPr>
        <w:t>BID alebo dávkovaním TID. Celkové profily bezpečnosti a účinnosti pri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BID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a TID dávkovacích režimoch boli podobné.</w:t>
      </w:r>
    </w:p>
    <w:p w14:paraId="2B261466" w14:textId="77777777" w:rsidR="004D2887" w:rsidRPr="00C2091E" w:rsidRDefault="004D2887" w:rsidP="003466D0">
      <w:pPr>
        <w:ind w:right="4074"/>
        <w:rPr>
          <w:rFonts w:ascii="Times New Roman" w:hAnsi="Times New Roman"/>
        </w:rPr>
      </w:pPr>
    </w:p>
    <w:p w14:paraId="6EE9489F" w14:textId="77777777" w:rsidR="004D2887" w:rsidRPr="00C2091E" w:rsidRDefault="004D2887" w:rsidP="003466D0">
      <w:pPr>
        <w:ind w:right="4074"/>
        <w:rPr>
          <w:rFonts w:ascii="Times New Roman" w:hAnsi="Times New Roman"/>
        </w:rPr>
      </w:pPr>
      <w:r w:rsidRPr="00C2091E">
        <w:rPr>
          <w:rFonts w:ascii="Times New Roman" w:hAnsi="Times New Roman"/>
        </w:rPr>
        <w:t>Zníženie frekvencie záchvatov sa pozorovalo v 1.</w:t>
      </w:r>
      <w:r w:rsidRPr="00C2091E">
        <w:rPr>
          <w:rFonts w:ascii="Times New Roman" w:hAnsi="Times New Roman"/>
          <w:spacing w:val="-1"/>
        </w:rPr>
        <w:t>t</w:t>
      </w:r>
      <w:r w:rsidRPr="00C2091E">
        <w:rPr>
          <w:rFonts w:ascii="Times New Roman" w:hAnsi="Times New Roman"/>
        </w:rPr>
        <w:t xml:space="preserve">ýždni. </w:t>
      </w:r>
    </w:p>
    <w:p w14:paraId="0693E51D" w14:textId="77777777" w:rsidR="004D2887" w:rsidRDefault="004D2887" w:rsidP="003466D0">
      <w:pPr>
        <w:ind w:right="4074"/>
        <w:rPr>
          <w:rFonts w:ascii="Times New Roman" w:hAnsi="Times New Roman"/>
        </w:rPr>
      </w:pPr>
    </w:p>
    <w:p w14:paraId="72C94BD8" w14:textId="77777777" w:rsidR="0085407A" w:rsidRDefault="0085407A" w:rsidP="003466D0">
      <w:pPr>
        <w:ind w:right="4074"/>
        <w:rPr>
          <w:rFonts w:ascii="Times New Roman" w:hAnsi="Times New Roman"/>
        </w:rPr>
      </w:pPr>
      <w:r>
        <w:rPr>
          <w:rFonts w:ascii="Times New Roman" w:hAnsi="Times New Roman"/>
        </w:rPr>
        <w:t>Pediatrická populácia</w:t>
      </w:r>
    </w:p>
    <w:p w14:paraId="2F6F9428" w14:textId="77777777" w:rsidR="007F4DDD" w:rsidRDefault="007F4DDD" w:rsidP="003466D0">
      <w:pPr>
        <w:ind w:right="4074"/>
        <w:rPr>
          <w:rFonts w:ascii="Times New Roman" w:hAnsi="Times New Roman"/>
        </w:rPr>
      </w:pPr>
    </w:p>
    <w:p w14:paraId="66939194" w14:textId="77777777" w:rsidR="007F4DDD" w:rsidRDefault="007F4DDD" w:rsidP="003466D0">
      <w:pPr>
        <w:ind w:right="-18"/>
        <w:rPr>
          <w:rFonts w:ascii="Times New Roman" w:hAnsi="Times New Roman"/>
        </w:rPr>
      </w:pPr>
      <w:r w:rsidRPr="007F4DDD">
        <w:rPr>
          <w:rFonts w:ascii="Times New Roman" w:hAnsi="Times New Roman"/>
        </w:rPr>
        <w:t xml:space="preserve">Účinnosť a bezpečnosť </w:t>
      </w:r>
      <w:proofErr w:type="spellStart"/>
      <w:r w:rsidRPr="007F4DDD">
        <w:rPr>
          <w:rFonts w:ascii="Times New Roman" w:hAnsi="Times New Roman"/>
        </w:rPr>
        <w:t>pregabalínu</w:t>
      </w:r>
      <w:proofErr w:type="spellEnd"/>
      <w:r w:rsidRPr="007F4DDD">
        <w:rPr>
          <w:rFonts w:ascii="Times New Roman" w:hAnsi="Times New Roman"/>
        </w:rPr>
        <w:t xml:space="preserve"> ako </w:t>
      </w:r>
      <w:r w:rsidR="0029659C" w:rsidRPr="007F4DDD">
        <w:rPr>
          <w:rFonts w:ascii="Times New Roman" w:hAnsi="Times New Roman"/>
        </w:rPr>
        <w:t>doplnkov</w:t>
      </w:r>
      <w:r w:rsidR="0029659C">
        <w:rPr>
          <w:rFonts w:ascii="Times New Roman" w:hAnsi="Times New Roman"/>
        </w:rPr>
        <w:t>ej</w:t>
      </w:r>
      <w:r w:rsidR="0029659C" w:rsidRPr="007F4DDD">
        <w:rPr>
          <w:rFonts w:ascii="Times New Roman" w:hAnsi="Times New Roman"/>
        </w:rPr>
        <w:t xml:space="preserve"> liečb</w:t>
      </w:r>
      <w:r w:rsidR="0029659C">
        <w:rPr>
          <w:rFonts w:ascii="Times New Roman" w:hAnsi="Times New Roman"/>
        </w:rPr>
        <w:t>y</w:t>
      </w:r>
      <w:r w:rsidR="0029659C" w:rsidRPr="007F4DDD">
        <w:rPr>
          <w:rFonts w:ascii="Times New Roman" w:hAnsi="Times New Roman"/>
        </w:rPr>
        <w:t xml:space="preserve"> </w:t>
      </w:r>
      <w:r w:rsidRPr="007F4DDD">
        <w:rPr>
          <w:rFonts w:ascii="Times New Roman" w:hAnsi="Times New Roman"/>
        </w:rPr>
        <w:t xml:space="preserve">epilepsie u detských pacientov do 12 rokov a adolescentov nebola stanovená. Nežiaduce účinky pozorované </w:t>
      </w:r>
      <w:r w:rsidR="00321D6D">
        <w:rPr>
          <w:rFonts w:ascii="Times New Roman" w:hAnsi="Times New Roman"/>
        </w:rPr>
        <w:t>počas</w:t>
      </w:r>
      <w:r>
        <w:rPr>
          <w:rFonts w:ascii="Times New Roman" w:hAnsi="Times New Roman"/>
        </w:rPr>
        <w:t> štúdi</w:t>
      </w:r>
      <w:r w:rsidR="00321D6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</w:t>
      </w:r>
      <w:r w:rsidR="0022746F">
        <w:rPr>
          <w:rFonts w:ascii="Times New Roman" w:hAnsi="Times New Roman"/>
        </w:rPr>
        <w:t>makokineti</w:t>
      </w:r>
      <w:r>
        <w:rPr>
          <w:rFonts w:ascii="Times New Roman" w:hAnsi="Times New Roman"/>
        </w:rPr>
        <w:t>ky</w:t>
      </w:r>
      <w:proofErr w:type="spellEnd"/>
      <w:r>
        <w:rPr>
          <w:rFonts w:ascii="Times New Roman" w:hAnsi="Times New Roman"/>
        </w:rPr>
        <w:t xml:space="preserve"> a znášanlivosti</w:t>
      </w:r>
      <w:r w:rsidRPr="007F4DDD">
        <w:rPr>
          <w:rFonts w:ascii="Times New Roman" w:hAnsi="Times New Roman"/>
        </w:rPr>
        <w:t xml:space="preserve">, ktorá zahŕňala pacientov od 3 mesiacov do 16 rokov (n = 65) boli podobné tým, ktoré </w:t>
      </w:r>
      <w:r>
        <w:rPr>
          <w:rFonts w:ascii="Times New Roman" w:hAnsi="Times New Roman"/>
        </w:rPr>
        <w:t xml:space="preserve">sa </w:t>
      </w:r>
      <w:r w:rsidRPr="007F4DDD">
        <w:rPr>
          <w:rFonts w:ascii="Times New Roman" w:hAnsi="Times New Roman"/>
        </w:rPr>
        <w:t xml:space="preserve">pozorovali u dospelých. Výsledky </w:t>
      </w:r>
      <w:r>
        <w:rPr>
          <w:rFonts w:ascii="Times New Roman" w:hAnsi="Times New Roman"/>
        </w:rPr>
        <w:t xml:space="preserve">z </w:t>
      </w:r>
      <w:r w:rsidRPr="007F4DDD">
        <w:rPr>
          <w:rFonts w:ascii="Times New Roman" w:hAnsi="Times New Roman"/>
        </w:rPr>
        <w:t xml:space="preserve">otvorenej štúdie bezpečnosti </w:t>
      </w:r>
      <w:r>
        <w:rPr>
          <w:rFonts w:ascii="Times New Roman" w:hAnsi="Times New Roman"/>
        </w:rPr>
        <w:t xml:space="preserve">v priebehu 1 roka </w:t>
      </w:r>
      <w:r w:rsidRPr="007F4DDD">
        <w:rPr>
          <w:rFonts w:ascii="Times New Roman" w:hAnsi="Times New Roman"/>
        </w:rPr>
        <w:t xml:space="preserve">u 54 detských pacientov od 3 mesiacov do 16 rokov s epilepsiou ukazujú, že nežiaduce účinky </w:t>
      </w:r>
      <w:r w:rsidR="0022746F">
        <w:rPr>
          <w:rFonts w:ascii="Times New Roman" w:hAnsi="Times New Roman"/>
        </w:rPr>
        <w:t>ako horúčka</w:t>
      </w:r>
      <w:r w:rsidRPr="007F4DDD">
        <w:rPr>
          <w:rFonts w:ascii="Times New Roman" w:hAnsi="Times New Roman"/>
        </w:rPr>
        <w:t xml:space="preserve"> a infekcie horných dýchacích ciest boli pozorované častejšie ako </w:t>
      </w:r>
      <w:r w:rsidR="0022746F">
        <w:rPr>
          <w:rFonts w:ascii="Times New Roman" w:hAnsi="Times New Roman"/>
        </w:rPr>
        <w:t xml:space="preserve">v </w:t>
      </w:r>
      <w:r w:rsidR="0022746F" w:rsidRPr="007F4DDD">
        <w:rPr>
          <w:rFonts w:ascii="Times New Roman" w:hAnsi="Times New Roman"/>
        </w:rPr>
        <w:t xml:space="preserve">štúdiách </w:t>
      </w:r>
      <w:r w:rsidRPr="007F4DDD">
        <w:rPr>
          <w:rFonts w:ascii="Times New Roman" w:hAnsi="Times New Roman"/>
        </w:rPr>
        <w:t>u dospelých (pozri časti 4.2, 4.8 a 5.2 )</w:t>
      </w:r>
      <w:r w:rsidR="00321D6D">
        <w:rPr>
          <w:rFonts w:ascii="Times New Roman" w:hAnsi="Times New Roman"/>
        </w:rPr>
        <w:t>.</w:t>
      </w:r>
    </w:p>
    <w:p w14:paraId="4644CCCE" w14:textId="77777777" w:rsidR="0085407A" w:rsidRPr="00C2091E" w:rsidRDefault="0085407A" w:rsidP="003466D0">
      <w:pPr>
        <w:ind w:right="4074"/>
        <w:rPr>
          <w:rFonts w:ascii="Times New Roman" w:hAnsi="Times New Roman"/>
        </w:rPr>
      </w:pPr>
    </w:p>
    <w:p w14:paraId="5871E635" w14:textId="77777777" w:rsidR="004D2887" w:rsidRPr="00C2091E" w:rsidRDefault="004D2887" w:rsidP="003466D0">
      <w:pPr>
        <w:ind w:right="4074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Monoterapia</w:t>
      </w:r>
      <w:proofErr w:type="spellEnd"/>
      <w:r w:rsidRPr="00C2091E">
        <w:rPr>
          <w:rFonts w:ascii="Times New Roman" w:hAnsi="Times New Roman"/>
        </w:rPr>
        <w:t xml:space="preserve"> (novo diagnostikovaní pacienti)</w:t>
      </w:r>
    </w:p>
    <w:p w14:paraId="24996442" w14:textId="77777777" w:rsidR="004D2887" w:rsidRPr="00C2091E" w:rsidRDefault="004D2887" w:rsidP="003466D0">
      <w:pPr>
        <w:ind w:right="-20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  <w:position w:val="1"/>
        </w:rPr>
        <w:t>Pregabalín</w:t>
      </w:r>
      <w:proofErr w:type="spellEnd"/>
      <w:r w:rsidRPr="00C2091E">
        <w:rPr>
          <w:rFonts w:ascii="Times New Roman" w:hAnsi="Times New Roman"/>
          <w:position w:val="1"/>
        </w:rPr>
        <w:t xml:space="preserve"> sa študoval v</w:t>
      </w:r>
      <w:r w:rsidRPr="00C2091E">
        <w:rPr>
          <w:rFonts w:ascii="Times New Roman" w:hAnsi="Times New Roman"/>
          <w:spacing w:val="-2"/>
          <w:position w:val="1"/>
        </w:rPr>
        <w:t xml:space="preserve"> </w:t>
      </w:r>
      <w:r w:rsidRPr="00C2091E">
        <w:rPr>
          <w:rFonts w:ascii="Times New Roman" w:hAnsi="Times New Roman"/>
          <w:position w:val="1"/>
        </w:rPr>
        <w:t>1 kontrolovan</w:t>
      </w:r>
      <w:r w:rsidR="00F12455">
        <w:rPr>
          <w:rFonts w:ascii="Times New Roman" w:hAnsi="Times New Roman"/>
          <w:position w:val="1"/>
        </w:rPr>
        <w:t>ej</w:t>
      </w:r>
      <w:r w:rsidRPr="00C2091E">
        <w:rPr>
          <w:rFonts w:ascii="Times New Roman" w:hAnsi="Times New Roman"/>
          <w:position w:val="1"/>
        </w:rPr>
        <w:t xml:space="preserve"> </w:t>
      </w:r>
      <w:r w:rsidRPr="00C2091E">
        <w:rPr>
          <w:rFonts w:ascii="Times New Roman" w:hAnsi="Times New Roman"/>
          <w:spacing w:val="-3"/>
          <w:position w:val="1"/>
        </w:rPr>
        <w:t>k</w:t>
      </w:r>
      <w:r w:rsidRPr="00C2091E">
        <w:rPr>
          <w:rFonts w:ascii="Times New Roman" w:hAnsi="Times New Roman"/>
          <w:position w:val="1"/>
        </w:rPr>
        <w:t>linick</w:t>
      </w:r>
      <w:r w:rsidR="00F12455">
        <w:rPr>
          <w:rFonts w:ascii="Times New Roman" w:hAnsi="Times New Roman"/>
          <w:position w:val="1"/>
        </w:rPr>
        <w:t>ej</w:t>
      </w:r>
      <w:r w:rsidRPr="00C2091E">
        <w:rPr>
          <w:rFonts w:ascii="Times New Roman" w:hAnsi="Times New Roman"/>
          <w:position w:val="1"/>
        </w:rPr>
        <w:t xml:space="preserve"> </w:t>
      </w:r>
      <w:r w:rsidR="00F12455">
        <w:rPr>
          <w:rFonts w:ascii="Times New Roman" w:hAnsi="Times New Roman"/>
          <w:position w:val="1"/>
        </w:rPr>
        <w:t>štúdii</w:t>
      </w:r>
      <w:r w:rsidRPr="00C2091E">
        <w:rPr>
          <w:rFonts w:ascii="Times New Roman" w:hAnsi="Times New Roman"/>
          <w:position w:val="1"/>
        </w:rPr>
        <w:t xml:space="preserve"> v</w:t>
      </w:r>
      <w:r w:rsidRPr="00C2091E">
        <w:rPr>
          <w:rFonts w:ascii="Times New Roman" w:hAnsi="Times New Roman"/>
          <w:spacing w:val="-3"/>
          <w:position w:val="1"/>
        </w:rPr>
        <w:t xml:space="preserve"> </w:t>
      </w:r>
      <w:r w:rsidRPr="00C2091E">
        <w:rPr>
          <w:rFonts w:ascii="Times New Roman" w:hAnsi="Times New Roman"/>
          <w:position w:val="1"/>
        </w:rPr>
        <w:t>trvaní 56 týždňov</w:t>
      </w:r>
      <w:r w:rsidRPr="00C2091E">
        <w:rPr>
          <w:rFonts w:ascii="Times New Roman" w:hAnsi="Times New Roman"/>
          <w:spacing w:val="-1"/>
          <w:position w:val="1"/>
        </w:rPr>
        <w:t xml:space="preserve"> </w:t>
      </w:r>
      <w:r w:rsidRPr="00C2091E">
        <w:rPr>
          <w:rFonts w:ascii="Times New Roman" w:hAnsi="Times New Roman"/>
          <w:position w:val="1"/>
        </w:rPr>
        <w:t xml:space="preserve">s </w:t>
      </w:r>
      <w:r w:rsidRPr="00C2091E">
        <w:rPr>
          <w:rFonts w:ascii="Times New Roman" w:hAnsi="Times New Roman"/>
          <w:spacing w:val="-1"/>
          <w:position w:val="1"/>
        </w:rPr>
        <w:t>dávkovaním</w:t>
      </w:r>
    </w:p>
    <w:p w14:paraId="2BA80C1F" w14:textId="77777777" w:rsidR="004D2887" w:rsidRPr="00C2091E" w:rsidRDefault="004D2887" w:rsidP="003466D0">
      <w:pPr>
        <w:ind w:right="229"/>
        <w:jc w:val="both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BID. Na základe sledovania cieľového parametra, šesťmesačného obdobia bez záchvatov, nebol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menej účinný ako </w:t>
      </w:r>
      <w:proofErr w:type="spellStart"/>
      <w:r w:rsidRPr="00C2091E">
        <w:rPr>
          <w:rFonts w:ascii="Times New Roman" w:hAnsi="Times New Roman"/>
        </w:rPr>
        <w:t>lamotrigín</w:t>
      </w:r>
      <w:proofErr w:type="spellEnd"/>
      <w:r w:rsidRPr="00C2091E">
        <w:rPr>
          <w:rFonts w:ascii="Times New Roman" w:hAnsi="Times New Roman"/>
        </w:rPr>
        <w:t xml:space="preserve">.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a </w:t>
      </w:r>
      <w:proofErr w:type="spellStart"/>
      <w:r w:rsidRPr="00C2091E">
        <w:rPr>
          <w:rFonts w:ascii="Times New Roman" w:hAnsi="Times New Roman"/>
        </w:rPr>
        <w:t>lamotrigín</w:t>
      </w:r>
      <w:proofErr w:type="spellEnd"/>
      <w:r w:rsidRPr="00C2091E">
        <w:rPr>
          <w:rFonts w:ascii="Times New Roman" w:hAnsi="Times New Roman"/>
        </w:rPr>
        <w:t xml:space="preserve"> boli podobne bezpečné a dobre tolerované. </w:t>
      </w:r>
    </w:p>
    <w:p w14:paraId="68E5DA6D" w14:textId="77777777" w:rsidR="00321D6D" w:rsidRDefault="00321D6D" w:rsidP="003466D0">
      <w:pPr>
        <w:ind w:right="-20"/>
        <w:rPr>
          <w:rFonts w:ascii="Times New Roman" w:hAnsi="Times New Roman"/>
          <w:i/>
          <w:szCs w:val="20"/>
          <w:u w:val="single" w:color="000000"/>
        </w:rPr>
      </w:pPr>
    </w:p>
    <w:p w14:paraId="54F96748" w14:textId="77777777" w:rsidR="004D2887" w:rsidRPr="00321D6D" w:rsidRDefault="004D2887" w:rsidP="003466D0">
      <w:pPr>
        <w:ind w:right="-20"/>
        <w:rPr>
          <w:rFonts w:ascii="Times New Roman" w:hAnsi="Times New Roman"/>
          <w:szCs w:val="20"/>
          <w:u w:val="single"/>
        </w:rPr>
      </w:pPr>
      <w:r w:rsidRPr="00321D6D">
        <w:rPr>
          <w:rFonts w:ascii="Times New Roman" w:hAnsi="Times New Roman"/>
          <w:i/>
          <w:szCs w:val="20"/>
          <w:u w:val="single"/>
        </w:rPr>
        <w:t>Generalizovaná</w:t>
      </w:r>
      <w:r w:rsidRPr="00321D6D">
        <w:rPr>
          <w:rFonts w:ascii="Times New Roman" w:hAnsi="Times New Roman"/>
          <w:i/>
          <w:spacing w:val="-30"/>
          <w:szCs w:val="20"/>
          <w:u w:val="single"/>
        </w:rPr>
        <w:t xml:space="preserve"> </w:t>
      </w:r>
      <w:r w:rsidR="00321D6D">
        <w:rPr>
          <w:rFonts w:ascii="Times New Roman" w:hAnsi="Times New Roman"/>
          <w:i/>
          <w:spacing w:val="-30"/>
          <w:szCs w:val="20"/>
          <w:u w:val="single"/>
        </w:rPr>
        <w:t xml:space="preserve"> </w:t>
      </w:r>
      <w:r w:rsidRPr="00321D6D">
        <w:rPr>
          <w:rFonts w:ascii="Times New Roman" w:hAnsi="Times New Roman"/>
          <w:i/>
          <w:szCs w:val="20"/>
          <w:u w:val="single"/>
        </w:rPr>
        <w:t>úzkostná</w:t>
      </w:r>
      <w:r w:rsidRPr="00321D6D">
        <w:rPr>
          <w:rFonts w:ascii="Times New Roman" w:hAnsi="Times New Roman"/>
          <w:i/>
          <w:spacing w:val="-30"/>
          <w:szCs w:val="20"/>
          <w:u w:val="single"/>
        </w:rPr>
        <w:t xml:space="preserve"> </w:t>
      </w:r>
      <w:r w:rsidR="00321D6D">
        <w:rPr>
          <w:rFonts w:ascii="Times New Roman" w:hAnsi="Times New Roman"/>
          <w:i/>
          <w:spacing w:val="-30"/>
          <w:szCs w:val="20"/>
          <w:u w:val="single"/>
        </w:rPr>
        <w:t xml:space="preserve"> </w:t>
      </w:r>
      <w:r w:rsidRPr="00321D6D">
        <w:rPr>
          <w:rFonts w:ascii="Times New Roman" w:hAnsi="Times New Roman"/>
          <w:i/>
          <w:szCs w:val="20"/>
          <w:u w:val="single"/>
        </w:rPr>
        <w:t>porucha</w:t>
      </w:r>
    </w:p>
    <w:p w14:paraId="7EFC0D45" w14:textId="77777777" w:rsidR="004D2887" w:rsidRDefault="004D2887" w:rsidP="001B25C9">
      <w:pPr>
        <w:tabs>
          <w:tab w:val="left" w:pos="9072"/>
        </w:tabs>
        <w:ind w:right="-18"/>
        <w:rPr>
          <w:rFonts w:ascii="Times New Roman" w:hAnsi="Times New Roman"/>
          <w:szCs w:val="20"/>
        </w:rPr>
      </w:pPr>
      <w:proofErr w:type="spellStart"/>
      <w:r w:rsidRPr="00C2091E">
        <w:rPr>
          <w:rFonts w:ascii="Times New Roman" w:hAnsi="Times New Roman"/>
          <w:szCs w:val="20"/>
        </w:rPr>
        <w:t>Pregabalín</w:t>
      </w:r>
      <w:proofErr w:type="spellEnd"/>
      <w:r w:rsidRPr="00C2091E">
        <w:rPr>
          <w:rFonts w:ascii="Times New Roman" w:hAnsi="Times New Roman"/>
          <w:szCs w:val="20"/>
        </w:rPr>
        <w:t xml:space="preserve"> sa študoval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6 kontrolovaných klinických </w:t>
      </w:r>
      <w:r w:rsidR="00F12455">
        <w:rPr>
          <w:rFonts w:ascii="Times New Roman" w:hAnsi="Times New Roman"/>
          <w:szCs w:val="20"/>
        </w:rPr>
        <w:t>štúdiách</w:t>
      </w:r>
      <w:r w:rsidRPr="00C2091E">
        <w:rPr>
          <w:rFonts w:ascii="Times New Roman" w:hAnsi="Times New Roman"/>
          <w:szCs w:val="20"/>
        </w:rPr>
        <w:t xml:space="preserve">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trvaní 4 – 6 týždňov,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štúdii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so staršími osobami v</w:t>
      </w:r>
      <w:r w:rsidRPr="00C2091E">
        <w:rPr>
          <w:rFonts w:ascii="Times New Roman" w:hAnsi="Times New Roman"/>
          <w:spacing w:val="-3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trvaní 8 týždňov a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dlhodobej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štúdii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zameranej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na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prevenciu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proofErr w:type="spellStart"/>
      <w:r w:rsidRPr="00C2091E">
        <w:rPr>
          <w:rFonts w:ascii="Times New Roman" w:hAnsi="Times New Roman"/>
          <w:szCs w:val="20"/>
        </w:rPr>
        <w:t>relapsu</w:t>
      </w:r>
      <w:proofErr w:type="spellEnd"/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s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dvojito zaslepenou fázou zameranou na prevenciu </w:t>
      </w:r>
      <w:proofErr w:type="spellStart"/>
      <w:r w:rsidRPr="00C2091E">
        <w:rPr>
          <w:rFonts w:ascii="Times New Roman" w:hAnsi="Times New Roman"/>
          <w:szCs w:val="20"/>
        </w:rPr>
        <w:t>relapsu</w:t>
      </w:r>
      <w:proofErr w:type="spellEnd"/>
      <w:r w:rsidRPr="00C2091E">
        <w:rPr>
          <w:rFonts w:ascii="Times New Roman" w:hAnsi="Times New Roman"/>
          <w:szCs w:val="20"/>
        </w:rPr>
        <w:t xml:space="preserve">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trvaní 6 mesiacov.</w:t>
      </w:r>
    </w:p>
    <w:p w14:paraId="26960149" w14:textId="77777777" w:rsidR="00D151EA" w:rsidRPr="00C2091E" w:rsidRDefault="00D151EA" w:rsidP="003466D0">
      <w:pPr>
        <w:ind w:right="325"/>
        <w:rPr>
          <w:rFonts w:ascii="Times New Roman" w:hAnsi="Times New Roman"/>
          <w:szCs w:val="20"/>
        </w:rPr>
      </w:pPr>
    </w:p>
    <w:p w14:paraId="63BC12AD" w14:textId="77777777" w:rsidR="004D2887" w:rsidRPr="00C2091E" w:rsidRDefault="004D2887" w:rsidP="003466D0">
      <w:pPr>
        <w:ind w:right="-20"/>
        <w:rPr>
          <w:rFonts w:ascii="Times New Roman" w:hAnsi="Times New Roman"/>
          <w:szCs w:val="20"/>
        </w:rPr>
      </w:pPr>
      <w:r w:rsidRPr="00C2091E">
        <w:rPr>
          <w:rFonts w:ascii="Times New Roman" w:hAnsi="Times New Roman"/>
          <w:szCs w:val="20"/>
        </w:rPr>
        <w:t xml:space="preserve">Ústup príznakov </w:t>
      </w:r>
      <w:proofErr w:type="spellStart"/>
      <w:r w:rsidRPr="00C2091E">
        <w:rPr>
          <w:rFonts w:ascii="Times New Roman" w:hAnsi="Times New Roman"/>
          <w:szCs w:val="20"/>
        </w:rPr>
        <w:t>GAD</w:t>
      </w:r>
      <w:proofErr w:type="spellEnd"/>
      <w:r w:rsidRPr="00C2091E">
        <w:rPr>
          <w:rFonts w:ascii="Times New Roman" w:hAnsi="Times New Roman"/>
          <w:szCs w:val="20"/>
        </w:rPr>
        <w:t xml:space="preserve"> vyjadrených </w:t>
      </w:r>
      <w:proofErr w:type="spellStart"/>
      <w:r w:rsidRPr="00C2091E">
        <w:rPr>
          <w:rFonts w:ascii="Times New Roman" w:hAnsi="Times New Roman"/>
          <w:szCs w:val="20"/>
        </w:rPr>
        <w:t>Hamiltonovou</w:t>
      </w:r>
      <w:proofErr w:type="spellEnd"/>
      <w:r w:rsidRPr="00C2091E">
        <w:rPr>
          <w:rFonts w:ascii="Times New Roman" w:hAnsi="Times New Roman"/>
          <w:szCs w:val="20"/>
        </w:rPr>
        <w:t xml:space="preserve"> škálou úzkosti (</w:t>
      </w:r>
      <w:proofErr w:type="spellStart"/>
      <w:r w:rsidRPr="00C2091E">
        <w:rPr>
          <w:rFonts w:ascii="Times New Roman" w:hAnsi="Times New Roman"/>
          <w:szCs w:val="20"/>
        </w:rPr>
        <w:t>Hamilton</w:t>
      </w:r>
      <w:proofErr w:type="spellEnd"/>
      <w:r w:rsidRPr="00C2091E">
        <w:rPr>
          <w:rFonts w:ascii="Times New Roman" w:hAnsi="Times New Roman"/>
          <w:szCs w:val="20"/>
        </w:rPr>
        <w:t xml:space="preserve"> </w:t>
      </w:r>
      <w:proofErr w:type="spellStart"/>
      <w:r w:rsidRPr="00C2091E">
        <w:rPr>
          <w:rFonts w:ascii="Times New Roman" w:hAnsi="Times New Roman"/>
          <w:szCs w:val="20"/>
        </w:rPr>
        <w:t>Anxiety</w:t>
      </w:r>
      <w:proofErr w:type="spellEnd"/>
      <w:r w:rsidRPr="00C2091E">
        <w:rPr>
          <w:rFonts w:ascii="Times New Roman" w:hAnsi="Times New Roman"/>
          <w:szCs w:val="20"/>
        </w:rPr>
        <w:t xml:space="preserve"> Rating</w:t>
      </w:r>
    </w:p>
    <w:p w14:paraId="412569CA" w14:textId="77777777" w:rsidR="004D2887" w:rsidRPr="00C2091E" w:rsidRDefault="004D2887" w:rsidP="003466D0">
      <w:pPr>
        <w:ind w:right="-20"/>
        <w:rPr>
          <w:rFonts w:ascii="Times New Roman" w:hAnsi="Times New Roman"/>
          <w:szCs w:val="20"/>
        </w:rPr>
      </w:pPr>
      <w:proofErr w:type="spellStart"/>
      <w:r w:rsidRPr="00C2091E">
        <w:rPr>
          <w:rFonts w:ascii="Times New Roman" w:hAnsi="Times New Roman"/>
          <w:szCs w:val="20"/>
        </w:rPr>
        <w:t>Scale</w:t>
      </w:r>
      <w:proofErr w:type="spellEnd"/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= </w:t>
      </w:r>
      <w:proofErr w:type="spellStart"/>
      <w:r w:rsidRPr="00C2091E">
        <w:rPr>
          <w:rFonts w:ascii="Times New Roman" w:hAnsi="Times New Roman"/>
          <w:spacing w:val="-1"/>
          <w:szCs w:val="20"/>
        </w:rPr>
        <w:t>HA</w:t>
      </w:r>
      <w:r w:rsidRPr="00C2091E">
        <w:rPr>
          <w:rFonts w:ascii="Times New Roman" w:hAnsi="Times New Roman"/>
          <w:spacing w:val="1"/>
          <w:szCs w:val="20"/>
        </w:rPr>
        <w:t>M</w:t>
      </w:r>
      <w:r w:rsidRPr="00C2091E">
        <w:rPr>
          <w:rFonts w:ascii="Times New Roman" w:hAnsi="Times New Roman"/>
          <w:spacing w:val="-4"/>
          <w:szCs w:val="20"/>
        </w:rPr>
        <w:t>-</w:t>
      </w:r>
      <w:r w:rsidRPr="00C2091E">
        <w:rPr>
          <w:rFonts w:ascii="Times New Roman" w:hAnsi="Times New Roman"/>
          <w:szCs w:val="20"/>
        </w:rPr>
        <w:t>A</w:t>
      </w:r>
      <w:proofErr w:type="spellEnd"/>
      <w:r w:rsidRPr="00C2091E">
        <w:rPr>
          <w:rFonts w:ascii="Times New Roman" w:hAnsi="Times New Roman"/>
          <w:szCs w:val="20"/>
        </w:rPr>
        <w:t>) sa pozoroval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1. týždni.</w:t>
      </w:r>
    </w:p>
    <w:p w14:paraId="53583649" w14:textId="77777777" w:rsidR="00C426B3" w:rsidRDefault="00C426B3" w:rsidP="003466D0">
      <w:pPr>
        <w:ind w:right="137"/>
        <w:rPr>
          <w:rFonts w:ascii="Times New Roman" w:hAnsi="Times New Roman"/>
          <w:szCs w:val="20"/>
        </w:rPr>
      </w:pPr>
    </w:p>
    <w:p w14:paraId="7A27686E" w14:textId="77777777" w:rsidR="004D2887" w:rsidRPr="00C2091E" w:rsidRDefault="004D2887" w:rsidP="00423523">
      <w:pPr>
        <w:ind w:right="-18"/>
        <w:rPr>
          <w:rFonts w:ascii="Times New Roman" w:hAnsi="Times New Roman"/>
          <w:szCs w:val="20"/>
        </w:rPr>
      </w:pPr>
      <w:r w:rsidRPr="00C2091E">
        <w:rPr>
          <w:rFonts w:ascii="Times New Roman" w:hAnsi="Times New Roman"/>
          <w:szCs w:val="20"/>
        </w:rPr>
        <w:t>V</w:t>
      </w:r>
      <w:r w:rsidRPr="00C2091E">
        <w:rPr>
          <w:rFonts w:ascii="Times New Roman" w:hAnsi="Times New Roman"/>
          <w:spacing w:val="-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kontrolovaných klinických </w:t>
      </w:r>
      <w:r w:rsidR="00F12455">
        <w:rPr>
          <w:rFonts w:ascii="Times New Roman" w:hAnsi="Times New Roman"/>
          <w:szCs w:val="20"/>
        </w:rPr>
        <w:t>štúdiách</w:t>
      </w:r>
      <w:r w:rsidRPr="00C2091E">
        <w:rPr>
          <w:rFonts w:ascii="Times New Roman" w:hAnsi="Times New Roman"/>
          <w:szCs w:val="20"/>
        </w:rPr>
        <w:t xml:space="preserve"> </w:t>
      </w:r>
      <w:r w:rsidRPr="00C2091E">
        <w:rPr>
          <w:rFonts w:ascii="Times New Roman" w:hAnsi="Times New Roman"/>
          <w:spacing w:val="1"/>
          <w:szCs w:val="20"/>
        </w:rPr>
        <w:t>(</w:t>
      </w:r>
      <w:r w:rsidRPr="00C2091E">
        <w:rPr>
          <w:rFonts w:ascii="Times New Roman" w:hAnsi="Times New Roman"/>
          <w:szCs w:val="20"/>
        </w:rPr>
        <w:t>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trvaní 4 – 8 týždňov) 52 %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pacientov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l</w:t>
      </w:r>
      <w:r w:rsidRPr="00C2091E">
        <w:rPr>
          <w:rFonts w:ascii="Times New Roman" w:hAnsi="Times New Roman"/>
          <w:spacing w:val="1"/>
          <w:szCs w:val="20"/>
        </w:rPr>
        <w:t>i</w:t>
      </w:r>
      <w:r w:rsidRPr="00C2091E">
        <w:rPr>
          <w:rFonts w:ascii="Times New Roman" w:hAnsi="Times New Roman"/>
          <w:szCs w:val="20"/>
        </w:rPr>
        <w:t xml:space="preserve">ečených </w:t>
      </w:r>
      <w:proofErr w:type="spellStart"/>
      <w:r w:rsidRPr="00C2091E">
        <w:rPr>
          <w:rFonts w:ascii="Times New Roman" w:hAnsi="Times New Roman"/>
          <w:szCs w:val="20"/>
        </w:rPr>
        <w:t>pregabalínom</w:t>
      </w:r>
      <w:proofErr w:type="spellEnd"/>
      <w:r w:rsidRPr="00C2091E">
        <w:rPr>
          <w:rFonts w:ascii="Times New Roman" w:hAnsi="Times New Roman"/>
          <w:szCs w:val="20"/>
        </w:rPr>
        <w:t xml:space="preserve"> a 38 % pacientov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skupine s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placebom malo aspoň 50 % zlepšenie celkového HAM</w:t>
      </w:r>
      <w:r w:rsidRPr="00C2091E">
        <w:rPr>
          <w:rFonts w:ascii="Times New Roman" w:hAnsi="Times New Roman"/>
          <w:spacing w:val="-4"/>
          <w:szCs w:val="20"/>
        </w:rPr>
        <w:t>-</w:t>
      </w:r>
      <w:r w:rsidRPr="00C2091E">
        <w:rPr>
          <w:rFonts w:ascii="Times New Roman" w:hAnsi="Times New Roman"/>
          <w:szCs w:val="20"/>
        </w:rPr>
        <w:t>A skóre od začiatku až po koniec sledovania.</w:t>
      </w:r>
    </w:p>
    <w:p w14:paraId="54DE42F7" w14:textId="77777777" w:rsidR="004D2887" w:rsidRPr="00C2091E" w:rsidRDefault="004D2887" w:rsidP="003466D0">
      <w:pPr>
        <w:rPr>
          <w:rFonts w:ascii="Times New Roman" w:hAnsi="Times New Roman"/>
          <w:szCs w:val="20"/>
        </w:rPr>
      </w:pPr>
    </w:p>
    <w:p w14:paraId="6DBBD312" w14:textId="77777777" w:rsidR="004D2887" w:rsidRDefault="004D2887" w:rsidP="00423523">
      <w:pPr>
        <w:ind w:right="-18"/>
        <w:rPr>
          <w:rFonts w:ascii="Times New Roman" w:hAnsi="Times New Roman"/>
          <w:szCs w:val="20"/>
        </w:rPr>
      </w:pPr>
      <w:r w:rsidRPr="00C2091E">
        <w:rPr>
          <w:rFonts w:ascii="Times New Roman" w:hAnsi="Times New Roman"/>
          <w:szCs w:val="20"/>
        </w:rPr>
        <w:t>V</w:t>
      </w:r>
      <w:r w:rsidRPr="00C2091E">
        <w:rPr>
          <w:rFonts w:ascii="Times New Roman" w:hAnsi="Times New Roman"/>
          <w:spacing w:val="-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kontrolovaných klinických </w:t>
      </w:r>
      <w:r w:rsidR="00F12455">
        <w:rPr>
          <w:rFonts w:ascii="Times New Roman" w:hAnsi="Times New Roman"/>
          <w:szCs w:val="20"/>
        </w:rPr>
        <w:t>štúdiách</w:t>
      </w:r>
      <w:r w:rsidRPr="00C2091E">
        <w:rPr>
          <w:rFonts w:ascii="Times New Roman" w:hAnsi="Times New Roman"/>
          <w:szCs w:val="20"/>
        </w:rPr>
        <w:t xml:space="preserve"> hlásila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väčšia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časť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pacientov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liečených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proofErr w:type="spellStart"/>
      <w:r w:rsidRPr="00C2091E">
        <w:rPr>
          <w:rFonts w:ascii="Times New Roman" w:hAnsi="Times New Roman"/>
          <w:szCs w:val="20"/>
        </w:rPr>
        <w:t>pregabalínom</w:t>
      </w:r>
      <w:proofErr w:type="spellEnd"/>
      <w:r w:rsidRPr="00C2091E">
        <w:rPr>
          <w:rFonts w:ascii="Times New Roman" w:hAnsi="Times New Roman"/>
          <w:spacing w:val="-4"/>
          <w:szCs w:val="20"/>
        </w:rPr>
        <w:t xml:space="preserve"> </w:t>
      </w:r>
      <w:r w:rsidRPr="00C2091E">
        <w:rPr>
          <w:rFonts w:ascii="Times New Roman" w:hAnsi="Times New Roman"/>
          <w:spacing w:val="-1"/>
          <w:szCs w:val="20"/>
        </w:rPr>
        <w:t xml:space="preserve">ako </w:t>
      </w:r>
      <w:r w:rsidRPr="00C2091E">
        <w:rPr>
          <w:rFonts w:ascii="Times New Roman" w:hAnsi="Times New Roman"/>
          <w:szCs w:val="20"/>
        </w:rPr>
        <w:t>pacientov, ktorý užívali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placebo</w:t>
      </w:r>
      <w:r w:rsidRPr="00C2091E">
        <w:rPr>
          <w:rFonts w:ascii="Times New Roman" w:hAnsi="Times New Roman"/>
          <w:spacing w:val="-4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rozmazané videnie, ktoré vo väčšine prípadov ustúpilo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pri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pokračovaní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pacing w:val="-1"/>
          <w:szCs w:val="20"/>
        </w:rPr>
        <w:t>dávkovan</w:t>
      </w:r>
      <w:r w:rsidRPr="00C2091E">
        <w:rPr>
          <w:rFonts w:ascii="Times New Roman" w:hAnsi="Times New Roman"/>
          <w:spacing w:val="1"/>
          <w:szCs w:val="20"/>
        </w:rPr>
        <w:t>í</w:t>
      </w:r>
      <w:r w:rsidRPr="00C2091E">
        <w:rPr>
          <w:rFonts w:ascii="Times New Roman" w:hAnsi="Times New Roman"/>
          <w:szCs w:val="20"/>
        </w:rPr>
        <w:t>. Oftalmologické vyšetrenie (vrátane vyšetrenia zrakovej ostrosti, formálneho vyšetrenia zorného poľa a vyšetrenia očného pozadia pri rozšírených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zreniciach)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sa </w:t>
      </w:r>
      <w:r w:rsidRPr="00C2091E">
        <w:rPr>
          <w:rFonts w:ascii="Times New Roman" w:hAnsi="Times New Roman"/>
          <w:spacing w:val="-1"/>
          <w:szCs w:val="20"/>
        </w:rPr>
        <w:t>vykonal</w:t>
      </w:r>
      <w:r w:rsidRPr="00C2091E">
        <w:rPr>
          <w:rFonts w:ascii="Times New Roman" w:hAnsi="Times New Roman"/>
          <w:szCs w:val="20"/>
        </w:rPr>
        <w:t>o u viac ako 3 600 pacientov 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rámci kontrolovaných klinických</w:t>
      </w:r>
      <w:r w:rsidRPr="00C2091E">
        <w:rPr>
          <w:rFonts w:ascii="Times New Roman" w:hAnsi="Times New Roman"/>
          <w:spacing w:val="-1"/>
          <w:szCs w:val="20"/>
        </w:rPr>
        <w:t xml:space="preserve"> </w:t>
      </w:r>
      <w:r w:rsidR="00AA334C">
        <w:rPr>
          <w:rFonts w:ascii="Times New Roman" w:hAnsi="Times New Roman"/>
          <w:spacing w:val="1"/>
          <w:szCs w:val="20"/>
        </w:rPr>
        <w:t>štúdií</w:t>
      </w:r>
      <w:r w:rsidRPr="00C2091E">
        <w:rPr>
          <w:rFonts w:ascii="Times New Roman" w:hAnsi="Times New Roman"/>
          <w:szCs w:val="20"/>
        </w:rPr>
        <w:t>. U</w:t>
      </w:r>
      <w:r w:rsidRPr="00C2091E">
        <w:rPr>
          <w:rFonts w:ascii="Times New Roman" w:hAnsi="Times New Roman"/>
          <w:spacing w:val="-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týchto pacientov bola zraková ostrosť znížená u 6,5 %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pacientov liečených </w:t>
      </w:r>
      <w:proofErr w:type="spellStart"/>
      <w:r w:rsidRPr="00C2091E">
        <w:rPr>
          <w:rFonts w:ascii="Times New Roman" w:hAnsi="Times New Roman"/>
          <w:szCs w:val="20"/>
        </w:rPr>
        <w:t>pregabalínom</w:t>
      </w:r>
      <w:proofErr w:type="spellEnd"/>
      <w:r w:rsidRPr="00C2091E">
        <w:rPr>
          <w:rFonts w:ascii="Times New Roman" w:hAnsi="Times New Roman"/>
          <w:szCs w:val="20"/>
        </w:rPr>
        <w:t xml:space="preserve"> a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4,8 %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pacientov užívajúcich placebo. Zmeny zrakového poľa sa zistili u 12,4 %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pacientov</w:t>
      </w:r>
      <w:r w:rsidRPr="00C2091E">
        <w:rPr>
          <w:rFonts w:ascii="Times New Roman" w:hAnsi="Times New Roman"/>
          <w:spacing w:val="-2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liečených </w:t>
      </w:r>
      <w:proofErr w:type="spellStart"/>
      <w:r w:rsidRPr="00C2091E">
        <w:rPr>
          <w:rFonts w:ascii="Times New Roman" w:hAnsi="Times New Roman"/>
          <w:szCs w:val="20"/>
        </w:rPr>
        <w:t>pregabalínom</w:t>
      </w:r>
      <w:proofErr w:type="spellEnd"/>
      <w:r w:rsidRPr="00C2091E">
        <w:rPr>
          <w:rFonts w:ascii="Times New Roman" w:hAnsi="Times New Roman"/>
          <w:szCs w:val="20"/>
        </w:rPr>
        <w:t xml:space="preserve"> a 11,7 %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pacientov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 xml:space="preserve">užívajúcich placebo. Zmeny na očnom pozadí sa pozorovali u 1,7 % pacientov liečených </w:t>
      </w:r>
      <w:proofErr w:type="spellStart"/>
      <w:r w:rsidRPr="00C2091E">
        <w:rPr>
          <w:rFonts w:ascii="Times New Roman" w:hAnsi="Times New Roman"/>
          <w:szCs w:val="20"/>
        </w:rPr>
        <w:t>pregabalínom</w:t>
      </w:r>
      <w:proofErr w:type="spellEnd"/>
      <w:r w:rsidRPr="00C2091E">
        <w:rPr>
          <w:rFonts w:ascii="Times New Roman" w:hAnsi="Times New Roman"/>
          <w:szCs w:val="20"/>
        </w:rPr>
        <w:t xml:space="preserve"> a</w:t>
      </w:r>
      <w:r w:rsidRPr="00C2091E">
        <w:rPr>
          <w:rFonts w:ascii="Times New Roman" w:hAnsi="Times New Roman"/>
          <w:spacing w:val="1"/>
          <w:szCs w:val="20"/>
        </w:rPr>
        <w:t xml:space="preserve"> </w:t>
      </w:r>
      <w:r w:rsidRPr="00C2091E">
        <w:rPr>
          <w:rFonts w:ascii="Times New Roman" w:hAnsi="Times New Roman"/>
          <w:szCs w:val="20"/>
        </w:rPr>
        <w:t>2,1 % pacientov užívajúcich placebo.</w:t>
      </w:r>
    </w:p>
    <w:p w14:paraId="03E4C712" w14:textId="77777777" w:rsidR="004D2887" w:rsidRPr="00C2091E" w:rsidRDefault="004D2887" w:rsidP="003466D0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proofErr w:type="spellStart"/>
      <w:r w:rsidRPr="00C2091E">
        <w:rPr>
          <w:rFonts w:ascii="Times New Roman" w:hAnsi="Times New Roman"/>
          <w:b/>
        </w:rPr>
        <w:lastRenderedPageBreak/>
        <w:t>Farmakokinetické</w:t>
      </w:r>
      <w:proofErr w:type="spellEnd"/>
      <w:r w:rsidRPr="00C2091E">
        <w:rPr>
          <w:rFonts w:ascii="Times New Roman" w:hAnsi="Times New Roman"/>
          <w:b/>
        </w:rPr>
        <w:t xml:space="preserve"> vlastnosti</w:t>
      </w:r>
    </w:p>
    <w:p w14:paraId="7AB5B548" w14:textId="77777777" w:rsidR="004D2887" w:rsidRPr="00C2091E" w:rsidRDefault="004D2887" w:rsidP="003466D0">
      <w:pPr>
        <w:ind w:right="178"/>
        <w:rPr>
          <w:rFonts w:ascii="Times New Roman" w:hAnsi="Times New Roman"/>
        </w:rPr>
      </w:pPr>
    </w:p>
    <w:p w14:paraId="27F890C1" w14:textId="77777777" w:rsidR="004D2887" w:rsidRPr="00AC6CA5" w:rsidRDefault="004D2887" w:rsidP="003466D0">
      <w:pPr>
        <w:ind w:right="178"/>
        <w:rPr>
          <w:rFonts w:ascii="Times New Roman" w:hAnsi="Times New Roman"/>
          <w:szCs w:val="20"/>
        </w:rPr>
      </w:pPr>
      <w:r w:rsidRPr="00423523">
        <w:rPr>
          <w:rFonts w:ascii="Times New Roman" w:hAnsi="Times New Roman"/>
        </w:rPr>
        <w:t>Farmakokinetika pregabalínu v</w:t>
      </w:r>
      <w:r w:rsidRPr="00423523">
        <w:rPr>
          <w:rFonts w:ascii="Times New Roman" w:hAnsi="Times New Roman"/>
          <w:spacing w:val="-3"/>
        </w:rPr>
        <w:t xml:space="preserve"> </w:t>
      </w:r>
      <w:r w:rsidRPr="00423523">
        <w:rPr>
          <w:rFonts w:ascii="Times New Roman" w:hAnsi="Times New Roman"/>
          <w:spacing w:val="-1"/>
        </w:rPr>
        <w:t>rovnovážno</w:t>
      </w:r>
      <w:r w:rsidRPr="00423523">
        <w:rPr>
          <w:rFonts w:ascii="Times New Roman" w:hAnsi="Times New Roman"/>
        </w:rPr>
        <w:t>m</w:t>
      </w:r>
      <w:r w:rsidRPr="00423523">
        <w:rPr>
          <w:rFonts w:ascii="Times New Roman" w:hAnsi="Times New Roman"/>
          <w:spacing w:val="-1"/>
        </w:rPr>
        <w:t xml:space="preserve"> s</w:t>
      </w:r>
      <w:r w:rsidRPr="00423523">
        <w:rPr>
          <w:rFonts w:ascii="Times New Roman" w:hAnsi="Times New Roman"/>
          <w:spacing w:val="1"/>
        </w:rPr>
        <w:t>t</w:t>
      </w:r>
      <w:r w:rsidRPr="00423523">
        <w:rPr>
          <w:rFonts w:ascii="Times New Roman" w:hAnsi="Times New Roman"/>
        </w:rPr>
        <w:t>ave je podobná u zdravých dobrovoľníkov</w:t>
      </w:r>
      <w:r w:rsidR="00AA334C" w:rsidRPr="00423523">
        <w:rPr>
          <w:rFonts w:ascii="Times New Roman" w:hAnsi="Times New Roman"/>
        </w:rPr>
        <w:t xml:space="preserve"> ako u </w:t>
      </w:r>
      <w:r w:rsidRPr="00423523">
        <w:rPr>
          <w:rFonts w:ascii="Times New Roman" w:hAnsi="Times New Roman"/>
        </w:rPr>
        <w:t xml:space="preserve"> p</w:t>
      </w:r>
      <w:r w:rsidRPr="00423523">
        <w:rPr>
          <w:rFonts w:ascii="Times New Roman" w:hAnsi="Times New Roman"/>
          <w:szCs w:val="20"/>
        </w:rPr>
        <w:t xml:space="preserve">acientov s epilepsiou užívajúcich </w:t>
      </w:r>
      <w:proofErr w:type="spellStart"/>
      <w:r w:rsidRPr="00423523">
        <w:rPr>
          <w:rFonts w:ascii="Times New Roman" w:hAnsi="Times New Roman"/>
          <w:szCs w:val="20"/>
        </w:rPr>
        <w:t>antiepileptiká</w:t>
      </w:r>
      <w:proofErr w:type="spellEnd"/>
      <w:r w:rsidR="00AC6CA5" w:rsidRPr="00423523">
        <w:rPr>
          <w:rFonts w:ascii="Times New Roman" w:hAnsi="Times New Roman"/>
          <w:szCs w:val="20"/>
        </w:rPr>
        <w:t xml:space="preserve"> a pacientov s chronickou bolesťou</w:t>
      </w:r>
      <w:r w:rsidRPr="00423523">
        <w:rPr>
          <w:rFonts w:ascii="Times New Roman" w:hAnsi="Times New Roman"/>
          <w:szCs w:val="20"/>
        </w:rPr>
        <w:t>.</w:t>
      </w:r>
    </w:p>
    <w:p w14:paraId="05D610DC" w14:textId="77777777" w:rsidR="004D2887" w:rsidRPr="00C2091E" w:rsidRDefault="004D2887" w:rsidP="003466D0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00518C1C" w14:textId="77777777" w:rsidR="004D2887" w:rsidRPr="00C2091E" w:rsidRDefault="004D2887" w:rsidP="003466D0">
      <w:pPr>
        <w:rPr>
          <w:rFonts w:ascii="Times New Roman" w:hAnsi="Times New Roman"/>
          <w:u w:val="single"/>
        </w:rPr>
      </w:pPr>
      <w:r w:rsidRPr="00C2091E">
        <w:rPr>
          <w:rFonts w:ascii="Times New Roman" w:hAnsi="Times New Roman"/>
          <w:u w:val="single"/>
        </w:rPr>
        <w:t>Absorpcia</w:t>
      </w:r>
    </w:p>
    <w:p w14:paraId="5378CCE3" w14:textId="77777777" w:rsidR="004D2887" w:rsidRPr="00C2091E" w:rsidRDefault="004D2887" w:rsidP="008D0F4D">
      <w:pPr>
        <w:ind w:right="-18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pri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podaní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nalačno rýchlo vstrebáva, maximálne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plazmatic</w:t>
      </w:r>
      <w:r w:rsidRPr="00C2091E">
        <w:rPr>
          <w:rFonts w:ascii="Times New Roman" w:hAnsi="Times New Roman"/>
          <w:spacing w:val="-3"/>
        </w:rPr>
        <w:t>k</w:t>
      </w:r>
      <w:r w:rsidRPr="00C2091E">
        <w:rPr>
          <w:rFonts w:ascii="Times New Roman" w:hAnsi="Times New Roman"/>
        </w:rPr>
        <w:t>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koncentrác</w:t>
      </w:r>
      <w:r w:rsidRPr="00C2091E">
        <w:rPr>
          <w:rFonts w:ascii="Times New Roman" w:hAnsi="Times New Roman"/>
          <w:spacing w:val="1"/>
        </w:rPr>
        <w:t>i</w:t>
      </w:r>
      <w:r w:rsidRPr="00C2091E">
        <w:rPr>
          <w:rFonts w:ascii="Times New Roman" w:hAnsi="Times New Roman"/>
        </w:rPr>
        <w:t>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sa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dosiahnu do 1 hodiny po podaní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jednorazovej aj viacnásobnej dávky. </w:t>
      </w:r>
      <w:r w:rsidRPr="00C2091E">
        <w:rPr>
          <w:rFonts w:ascii="Times New Roman" w:hAnsi="Times New Roman"/>
          <w:spacing w:val="-1"/>
        </w:rPr>
        <w:t>B</w:t>
      </w:r>
      <w:r w:rsidRPr="00C2091E">
        <w:rPr>
          <w:rFonts w:ascii="Times New Roman" w:hAnsi="Times New Roman"/>
        </w:rPr>
        <w:t>iologická dostupnosť pregabalínu po perorálnom podaní sa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odhaduje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na</w:t>
      </w:r>
      <w:r w:rsidRPr="00C2091E">
        <w:rPr>
          <w:rFonts w:ascii="Times New Roman" w:hAnsi="Times New Roman"/>
          <w:spacing w:val="1"/>
        </w:rPr>
        <w:t xml:space="preserve"> </w:t>
      </w:r>
      <w:r w:rsidR="00AA334C">
        <w:rPr>
          <w:rFonts w:ascii="Times New Roman" w:eastAsia="Symbol" w:hAnsi="Times New Roman"/>
        </w:rPr>
        <w:t>≥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90 % a je nezávislá na</w:t>
      </w:r>
      <w:r w:rsidR="001304F4">
        <w:rPr>
          <w:rFonts w:ascii="Times New Roman" w:hAnsi="Times New Roman"/>
        </w:rPr>
        <w:t xml:space="preserve"> dávke. Po opakovanom podaní sa </w:t>
      </w:r>
      <w:r w:rsidRPr="00C2091E">
        <w:rPr>
          <w:rFonts w:ascii="Times New Roman" w:hAnsi="Times New Roman"/>
        </w:rPr>
        <w:t>rovnovážny stav dosiahne počas 24 až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48 hodín. Rýchlosť absorpcie pregabalínu sa zníži, keď sa podáva s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jedlom, čo sa prejaví poklesom </w:t>
      </w:r>
      <w:r w:rsidRPr="00C2091E">
        <w:rPr>
          <w:rFonts w:ascii="Times New Roman" w:hAnsi="Times New Roman"/>
          <w:spacing w:val="-1"/>
        </w:rPr>
        <w:t>C</w:t>
      </w:r>
      <w:r w:rsidRPr="00C2091E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C2091E">
        <w:rPr>
          <w:rFonts w:ascii="Times New Roman" w:hAnsi="Times New Roman"/>
          <w:spacing w:val="1"/>
          <w:position w:val="-3"/>
          <w:vertAlign w:val="subscript"/>
        </w:rPr>
        <w:t>a</w:t>
      </w:r>
      <w:r w:rsidRPr="00C2091E">
        <w:rPr>
          <w:rFonts w:ascii="Times New Roman" w:hAnsi="Times New Roman"/>
          <w:position w:val="-3"/>
          <w:vertAlign w:val="subscript"/>
        </w:rPr>
        <w:t>x</w:t>
      </w:r>
      <w:r w:rsidRPr="00C2091E">
        <w:rPr>
          <w:rFonts w:ascii="Times New Roman" w:hAnsi="Times New Roman"/>
          <w:spacing w:val="16"/>
          <w:position w:val="-3"/>
        </w:rPr>
        <w:t xml:space="preserve"> </w:t>
      </w:r>
      <w:r w:rsidRPr="00C2091E">
        <w:rPr>
          <w:rFonts w:ascii="Times New Roman" w:hAnsi="Times New Roman"/>
        </w:rPr>
        <w:t>približne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25 – 30 %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predĺžením </w:t>
      </w:r>
      <w:r w:rsidRPr="00C2091E">
        <w:rPr>
          <w:rFonts w:ascii="Times New Roman" w:hAnsi="Times New Roman"/>
          <w:spacing w:val="1"/>
        </w:rPr>
        <w:t>t</w:t>
      </w:r>
      <w:r w:rsidRPr="00C2091E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C2091E">
        <w:rPr>
          <w:rFonts w:ascii="Times New Roman" w:hAnsi="Times New Roman"/>
          <w:spacing w:val="1"/>
          <w:position w:val="-3"/>
          <w:vertAlign w:val="subscript"/>
        </w:rPr>
        <w:t>a</w:t>
      </w:r>
      <w:r w:rsidRPr="00C2091E">
        <w:rPr>
          <w:rFonts w:ascii="Times New Roman" w:hAnsi="Times New Roman"/>
          <w:position w:val="-3"/>
          <w:vertAlign w:val="subscript"/>
        </w:rPr>
        <w:t>x</w:t>
      </w:r>
      <w:r w:rsidRPr="00C2091E">
        <w:rPr>
          <w:rFonts w:ascii="Times New Roman" w:hAnsi="Times New Roman"/>
          <w:spacing w:val="16"/>
          <w:position w:val="-3"/>
        </w:rPr>
        <w:t xml:space="preserve"> </w:t>
      </w:r>
      <w:r w:rsidRPr="00C2091E">
        <w:rPr>
          <w:rFonts w:ascii="Times New Roman" w:hAnsi="Times New Roman"/>
        </w:rPr>
        <w:t>na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približne 2,5 hodiny. Avšak podávanie pregabalínu s jedlom nemá klinicky signifikantný účinok na mieru absorpcie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pregabalínu.</w:t>
      </w:r>
    </w:p>
    <w:p w14:paraId="5C58FB94" w14:textId="77777777" w:rsidR="00056AA8" w:rsidRDefault="00056AA8" w:rsidP="003466D0">
      <w:pPr>
        <w:pStyle w:val="Oznaitext"/>
        <w:ind w:left="0" w:right="0" w:firstLine="0"/>
        <w:jc w:val="left"/>
        <w:rPr>
          <w:rFonts w:eastAsia="Calibri"/>
          <w:sz w:val="22"/>
          <w:szCs w:val="22"/>
        </w:rPr>
      </w:pPr>
    </w:p>
    <w:p w14:paraId="5CB84032" w14:textId="77777777" w:rsidR="004D2887" w:rsidRPr="00C2091E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C2091E">
        <w:rPr>
          <w:sz w:val="22"/>
          <w:szCs w:val="22"/>
          <w:u w:val="single"/>
        </w:rPr>
        <w:t>Distribúcia</w:t>
      </w:r>
    </w:p>
    <w:p w14:paraId="2383996E" w14:textId="77777777" w:rsidR="004D2887" w:rsidRPr="00C2091E" w:rsidRDefault="004D2887" w:rsidP="003466D0">
      <w:pPr>
        <w:ind w:right="523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 xml:space="preserve">predklinických štúdiách </w:t>
      </w:r>
      <w:r w:rsidRPr="00C2091E">
        <w:rPr>
          <w:rFonts w:ascii="Times New Roman" w:hAnsi="Times New Roman"/>
          <w:spacing w:val="1"/>
        </w:rPr>
        <w:t>s</w:t>
      </w:r>
      <w:r w:rsidRPr="00C2091E">
        <w:rPr>
          <w:rFonts w:ascii="Times New Roman" w:hAnsi="Times New Roman"/>
        </w:rPr>
        <w:t xml:space="preserve">a potvrdil prienik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</w:rPr>
        <w:t xml:space="preserve"> cez </w:t>
      </w:r>
      <w:proofErr w:type="spellStart"/>
      <w:r w:rsidRPr="00C2091E">
        <w:rPr>
          <w:rFonts w:ascii="Times New Roman" w:hAnsi="Times New Roman"/>
        </w:rPr>
        <w:t>hematoencefalickú</w:t>
      </w:r>
      <w:proofErr w:type="spellEnd"/>
      <w:r w:rsidRPr="00C2091E">
        <w:rPr>
          <w:rFonts w:ascii="Times New Roman" w:hAnsi="Times New Roman"/>
        </w:rPr>
        <w:t xml:space="preserve"> bariéru u </w:t>
      </w:r>
      <w:r w:rsidRPr="00C2091E">
        <w:rPr>
          <w:rFonts w:ascii="Times New Roman" w:hAnsi="Times New Roman"/>
          <w:spacing w:val="-1"/>
        </w:rPr>
        <w:t xml:space="preserve">myší, </w:t>
      </w:r>
      <w:r w:rsidRPr="00C2091E">
        <w:rPr>
          <w:rFonts w:ascii="Times New Roman" w:hAnsi="Times New Roman"/>
        </w:rPr>
        <w:t xml:space="preserve">potkanov a opíc. Bolo dokázané, že </w:t>
      </w:r>
      <w:proofErr w:type="spellStart"/>
      <w:r w:rsidRPr="00C2091E">
        <w:rPr>
          <w:rFonts w:ascii="Times New Roman" w:hAnsi="Times New Roman"/>
        </w:rPr>
        <w:t>pre</w:t>
      </w:r>
      <w:r w:rsidRPr="00C2091E">
        <w:rPr>
          <w:rFonts w:ascii="Times New Roman" w:hAnsi="Times New Roman"/>
          <w:spacing w:val="-3"/>
        </w:rPr>
        <w:t>g</w:t>
      </w:r>
      <w:r w:rsidRPr="00C2091E">
        <w:rPr>
          <w:rFonts w:ascii="Times New Roman" w:hAnsi="Times New Roman"/>
        </w:rPr>
        <w:t>abalín</w:t>
      </w:r>
      <w:proofErr w:type="spellEnd"/>
      <w:r w:rsidRPr="00C2091E">
        <w:rPr>
          <w:rFonts w:ascii="Times New Roman" w:hAnsi="Times New Roman"/>
        </w:rPr>
        <w:t xml:space="preserve"> prechádza cez placentu u potkanov a nachádza sa</w:t>
      </w:r>
    </w:p>
    <w:p w14:paraId="0AA1CD95" w14:textId="77777777" w:rsidR="004D2887" w:rsidRPr="00C2091E" w:rsidRDefault="004D2887" w:rsidP="003466D0">
      <w:pPr>
        <w:ind w:right="252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 xml:space="preserve">mlieku </w:t>
      </w:r>
      <w:proofErr w:type="spellStart"/>
      <w:r w:rsidRPr="00C2091E">
        <w:rPr>
          <w:rFonts w:ascii="Times New Roman" w:hAnsi="Times New Roman"/>
        </w:rPr>
        <w:t>laktujúcich</w:t>
      </w:r>
      <w:proofErr w:type="spellEnd"/>
      <w:r w:rsidRPr="00C2091E">
        <w:rPr>
          <w:rFonts w:ascii="Times New Roman" w:hAnsi="Times New Roman"/>
        </w:rPr>
        <w:t xml:space="preserve"> potkanov. U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ľudí je zdanlivý distribučný objem pregabalínu po perorá</w:t>
      </w:r>
      <w:r w:rsidRPr="00C2091E">
        <w:rPr>
          <w:rFonts w:ascii="Times New Roman" w:hAnsi="Times New Roman"/>
          <w:spacing w:val="1"/>
        </w:rPr>
        <w:t>l</w:t>
      </w:r>
      <w:r w:rsidRPr="00C2091E">
        <w:rPr>
          <w:rFonts w:ascii="Times New Roman" w:hAnsi="Times New Roman"/>
          <w:spacing w:val="-1"/>
        </w:rPr>
        <w:t xml:space="preserve">nom </w:t>
      </w:r>
      <w:r w:rsidRPr="00C2091E">
        <w:rPr>
          <w:rFonts w:ascii="Times New Roman" w:hAnsi="Times New Roman"/>
        </w:rPr>
        <w:t>podaní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približne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0,56 l/kg.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neviaže na plazmatické proteíny.</w:t>
      </w:r>
    </w:p>
    <w:p w14:paraId="7C587E94" w14:textId="77777777" w:rsidR="004D2887" w:rsidRPr="00C2091E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69FCEF78" w14:textId="77777777" w:rsidR="004D2887" w:rsidRPr="00C2091E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proofErr w:type="spellStart"/>
      <w:r w:rsidRPr="00C2091E">
        <w:rPr>
          <w:sz w:val="22"/>
          <w:szCs w:val="22"/>
          <w:u w:val="single"/>
        </w:rPr>
        <w:t>Biotransformácia</w:t>
      </w:r>
      <w:proofErr w:type="spellEnd"/>
      <w:r w:rsidRPr="00C2091E">
        <w:rPr>
          <w:sz w:val="22"/>
          <w:szCs w:val="22"/>
          <w:u w:val="single"/>
        </w:rPr>
        <w:t xml:space="preserve"> </w:t>
      </w:r>
    </w:p>
    <w:p w14:paraId="277BCA9A" w14:textId="77777777" w:rsidR="004D2887" w:rsidRPr="00C2091E" w:rsidRDefault="004D2887" w:rsidP="001304F4">
      <w:pPr>
        <w:ind w:right="-18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u ľudí podlieha zanedbateľnému metabolizmu. Po podaní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dávky</w:t>
      </w:r>
      <w:r w:rsidRPr="00C2091E">
        <w:rPr>
          <w:rFonts w:ascii="Times New Roman" w:hAnsi="Times New Roman"/>
          <w:spacing w:val="-1"/>
        </w:rPr>
        <w:t xml:space="preserve"> </w:t>
      </w:r>
      <w:r w:rsidR="001304F4">
        <w:rPr>
          <w:rFonts w:ascii="Times New Roman" w:hAnsi="Times New Roman"/>
        </w:rPr>
        <w:t xml:space="preserve">rádioaktívne </w:t>
      </w:r>
      <w:r w:rsidRPr="00C2091E">
        <w:rPr>
          <w:rFonts w:ascii="Times New Roman" w:hAnsi="Times New Roman"/>
        </w:rPr>
        <w:t>označeného pregabalínu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približne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98 % rádioaktivity stanovenej v</w:t>
      </w:r>
      <w:r w:rsidRPr="00C2091E">
        <w:rPr>
          <w:rFonts w:ascii="Times New Roman" w:hAnsi="Times New Roman"/>
          <w:spacing w:val="-3"/>
        </w:rPr>
        <w:t xml:space="preserve"> </w:t>
      </w:r>
      <w:r w:rsidRPr="00C2091E">
        <w:rPr>
          <w:rFonts w:ascii="Times New Roman" w:hAnsi="Times New Roman"/>
        </w:rPr>
        <w:t>moči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</w:t>
      </w:r>
      <w:r w:rsidRPr="00C2091E">
        <w:rPr>
          <w:rFonts w:ascii="Times New Roman" w:hAnsi="Times New Roman"/>
          <w:spacing w:val="1"/>
        </w:rPr>
        <w:t>r</w:t>
      </w:r>
      <w:r w:rsidRPr="00C2091E">
        <w:rPr>
          <w:rFonts w:ascii="Times New Roman" w:hAnsi="Times New Roman"/>
        </w:rPr>
        <w:t xml:space="preserve">edstavoval nezmenený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. </w:t>
      </w:r>
      <w:proofErr w:type="spellStart"/>
      <w:r w:rsidRPr="00C2091E">
        <w:rPr>
          <w:rFonts w:ascii="Times New Roman" w:hAnsi="Times New Roman"/>
          <w:spacing w:val="-1"/>
        </w:rPr>
        <w:t>N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metylovaný</w:t>
      </w:r>
      <w:proofErr w:type="spellEnd"/>
      <w:r w:rsidRPr="00C2091E">
        <w:rPr>
          <w:rFonts w:ascii="Times New Roman" w:hAnsi="Times New Roman"/>
        </w:rPr>
        <w:t xml:space="preserve"> derivát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</w:rPr>
        <w:t xml:space="preserve">, hlavný </w:t>
      </w:r>
      <w:proofErr w:type="spellStart"/>
      <w:r w:rsidRPr="00C2091E">
        <w:rPr>
          <w:rFonts w:ascii="Times New Roman" w:hAnsi="Times New Roman"/>
        </w:rPr>
        <w:t>metabolit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</w:rPr>
        <w:t xml:space="preserve"> v</w:t>
      </w:r>
      <w:r w:rsidRPr="00C2091E">
        <w:rPr>
          <w:rFonts w:ascii="Times New Roman" w:hAnsi="Times New Roman"/>
          <w:spacing w:val="-4"/>
        </w:rPr>
        <w:t xml:space="preserve"> </w:t>
      </w:r>
      <w:r w:rsidRPr="00C2091E">
        <w:rPr>
          <w:rFonts w:ascii="Times New Roman" w:hAnsi="Times New Roman"/>
        </w:rPr>
        <w:t>moči, predstavoval</w:t>
      </w:r>
      <w:r w:rsidR="001304F4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</w:rPr>
        <w:t>0,9 %.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V</w:t>
      </w:r>
      <w:r w:rsidR="001304F4">
        <w:rPr>
          <w:rFonts w:ascii="Times New Roman" w:hAnsi="Times New Roman"/>
          <w:spacing w:val="-1"/>
        </w:rPr>
        <w:t xml:space="preserve"> </w:t>
      </w:r>
      <w:r w:rsidR="00076C53">
        <w:rPr>
          <w:rFonts w:ascii="Times New Roman" w:hAnsi="Times New Roman"/>
          <w:spacing w:val="-1"/>
        </w:rPr>
        <w:t>p</w:t>
      </w:r>
      <w:r w:rsidRPr="00C2091E">
        <w:rPr>
          <w:rFonts w:ascii="Times New Roman" w:hAnsi="Times New Roman"/>
        </w:rPr>
        <w:t xml:space="preserve">redklinických štúdiách sa nezistila </w:t>
      </w:r>
      <w:proofErr w:type="spellStart"/>
      <w:r w:rsidRPr="00C2091E">
        <w:rPr>
          <w:rFonts w:ascii="Times New Roman" w:hAnsi="Times New Roman"/>
        </w:rPr>
        <w:t>racemizácia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S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enan</w:t>
      </w:r>
      <w:r w:rsidR="00AA334C">
        <w:rPr>
          <w:rFonts w:ascii="Times New Roman" w:hAnsi="Times New Roman"/>
        </w:rPr>
        <w:t>t</w:t>
      </w:r>
      <w:r w:rsidRPr="00C2091E">
        <w:rPr>
          <w:rFonts w:ascii="Times New Roman" w:hAnsi="Times New Roman"/>
        </w:rPr>
        <w:t>ioméru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</w:rPr>
        <w:t xml:space="preserve"> na</w:t>
      </w:r>
      <w:r w:rsidR="001304F4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  <w:spacing w:val="-1"/>
        </w:rPr>
        <w:t>R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enan</w:t>
      </w:r>
      <w:r w:rsidR="00AA334C">
        <w:rPr>
          <w:rFonts w:ascii="Times New Roman" w:hAnsi="Times New Roman"/>
        </w:rPr>
        <w:t>t</w:t>
      </w:r>
      <w:r w:rsidRPr="00C2091E">
        <w:rPr>
          <w:rFonts w:ascii="Times New Roman" w:hAnsi="Times New Roman"/>
        </w:rPr>
        <w:t>iomér</w:t>
      </w:r>
      <w:proofErr w:type="spellEnd"/>
      <w:r w:rsidRPr="00C2091E">
        <w:rPr>
          <w:rFonts w:ascii="Times New Roman" w:hAnsi="Times New Roman"/>
        </w:rPr>
        <w:t>.</w:t>
      </w:r>
    </w:p>
    <w:p w14:paraId="53184106" w14:textId="77777777" w:rsidR="004D2887" w:rsidRPr="00C2091E" w:rsidRDefault="004D2887" w:rsidP="003466D0">
      <w:pPr>
        <w:rPr>
          <w:rFonts w:ascii="Times New Roman" w:hAnsi="Times New Roman"/>
        </w:rPr>
      </w:pPr>
    </w:p>
    <w:p w14:paraId="64835D2B" w14:textId="77777777" w:rsidR="004D2887" w:rsidRPr="00C2091E" w:rsidRDefault="004D2887" w:rsidP="003466D0">
      <w:pPr>
        <w:rPr>
          <w:rFonts w:ascii="Times New Roman" w:hAnsi="Times New Roman"/>
          <w:u w:val="single"/>
        </w:rPr>
      </w:pPr>
      <w:r w:rsidRPr="00C2091E">
        <w:rPr>
          <w:rFonts w:ascii="Times New Roman" w:hAnsi="Times New Roman"/>
          <w:u w:val="single"/>
        </w:rPr>
        <w:t>Eliminácia</w:t>
      </w:r>
    </w:p>
    <w:p w14:paraId="1E9A1A3B" w14:textId="77777777" w:rsidR="004D2887" w:rsidRPr="00C2091E" w:rsidRDefault="004D2887" w:rsidP="003466D0">
      <w:pPr>
        <w:ind w:right="257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eliminuje zo systémovej cirkulácie primárne renálnou exkréciou v</w:t>
      </w:r>
      <w:r w:rsidRPr="00C2091E">
        <w:rPr>
          <w:rFonts w:ascii="Times New Roman" w:hAnsi="Times New Roman"/>
          <w:spacing w:val="-3"/>
        </w:rPr>
        <w:t xml:space="preserve"> </w:t>
      </w:r>
      <w:r w:rsidRPr="00C2091E">
        <w:rPr>
          <w:rFonts w:ascii="Times New Roman" w:hAnsi="Times New Roman"/>
        </w:rPr>
        <w:t>nezmenenej forme. Priemerný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eliminačný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polčas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6,3 hodiny. Plazmatický </w:t>
      </w:r>
      <w:proofErr w:type="spellStart"/>
      <w:r w:rsidRPr="00C2091E">
        <w:rPr>
          <w:rFonts w:ascii="Times New Roman" w:hAnsi="Times New Roman"/>
        </w:rPr>
        <w:t>klírens</w:t>
      </w:r>
      <w:proofErr w:type="spellEnd"/>
      <w:r w:rsidRPr="00C2091E">
        <w:rPr>
          <w:rFonts w:ascii="Times New Roman" w:hAnsi="Times New Roman"/>
        </w:rPr>
        <w:t xml:space="preserve"> a </w:t>
      </w:r>
      <w:proofErr w:type="spellStart"/>
      <w:r w:rsidRPr="00C2091E">
        <w:rPr>
          <w:rFonts w:ascii="Times New Roman" w:hAnsi="Times New Roman"/>
        </w:rPr>
        <w:t>renálny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klírens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</w:rPr>
        <w:t xml:space="preserve"> sú priamo úmerné klírensu kreatinínu (pozri časť 5.2 Porucha funkcie obličiek). </w:t>
      </w:r>
      <w:r w:rsidRPr="00C2091E">
        <w:rPr>
          <w:rFonts w:ascii="Times New Roman" w:hAnsi="Times New Roman"/>
          <w:spacing w:val="3"/>
        </w:rPr>
        <w:t>J</w:t>
      </w:r>
      <w:r w:rsidRPr="00C2091E">
        <w:rPr>
          <w:rFonts w:ascii="Times New Roman" w:hAnsi="Times New Roman"/>
        </w:rPr>
        <w:t>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potrebné upraviť dáv</w:t>
      </w:r>
      <w:r w:rsidRPr="00C2091E">
        <w:rPr>
          <w:rFonts w:ascii="Times New Roman" w:hAnsi="Times New Roman"/>
          <w:spacing w:val="-3"/>
        </w:rPr>
        <w:t>k</w:t>
      </w:r>
      <w:r w:rsidRPr="00C2091E">
        <w:rPr>
          <w:rFonts w:ascii="Times New Roman" w:hAnsi="Times New Roman"/>
        </w:rPr>
        <w:t xml:space="preserve">u u pacientov so zníženými </w:t>
      </w:r>
      <w:proofErr w:type="spellStart"/>
      <w:r w:rsidRPr="00C2091E">
        <w:rPr>
          <w:rFonts w:ascii="Times New Roman" w:hAnsi="Times New Roman"/>
        </w:rPr>
        <w:t>renálnymi</w:t>
      </w:r>
      <w:proofErr w:type="spellEnd"/>
      <w:r w:rsidRPr="00C2091E">
        <w:rPr>
          <w:rFonts w:ascii="Times New Roman" w:hAnsi="Times New Roman"/>
        </w:rPr>
        <w:t xml:space="preserve"> funkciami alebo u </w:t>
      </w:r>
      <w:proofErr w:type="spellStart"/>
      <w:r w:rsidRPr="00C2091E">
        <w:rPr>
          <w:rFonts w:ascii="Times New Roman" w:hAnsi="Times New Roman"/>
        </w:rPr>
        <w:t>hemodialyzovaných</w:t>
      </w:r>
      <w:proofErr w:type="spellEnd"/>
      <w:r w:rsidRPr="00C2091E">
        <w:rPr>
          <w:rFonts w:ascii="Times New Roman" w:hAnsi="Times New Roman"/>
        </w:rPr>
        <w:t xml:space="preserve"> pacientov (pozri časť 4.2 Tabuľka 1).</w:t>
      </w:r>
    </w:p>
    <w:p w14:paraId="18ED1A95" w14:textId="77777777" w:rsidR="004D2887" w:rsidRPr="00C2091E" w:rsidRDefault="004D2887" w:rsidP="003466D0">
      <w:pPr>
        <w:contextualSpacing/>
        <w:rPr>
          <w:rFonts w:ascii="Times New Roman" w:hAnsi="Times New Roman"/>
          <w:u w:val="single"/>
        </w:rPr>
      </w:pPr>
    </w:p>
    <w:p w14:paraId="5B21951A" w14:textId="77777777" w:rsidR="0069365B" w:rsidRDefault="004D2887" w:rsidP="003466D0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  <w:u w:val="single"/>
        </w:rPr>
      </w:pPr>
      <w:proofErr w:type="spellStart"/>
      <w:r w:rsidRPr="00C2091E">
        <w:rPr>
          <w:rFonts w:ascii="Times New Roman" w:hAnsi="Times New Roman"/>
          <w:u w:val="single"/>
        </w:rPr>
        <w:t>Linearita</w:t>
      </w:r>
      <w:proofErr w:type="spellEnd"/>
      <w:r w:rsidRPr="00C2091E">
        <w:rPr>
          <w:rFonts w:ascii="Times New Roman" w:hAnsi="Times New Roman"/>
          <w:u w:val="single"/>
        </w:rPr>
        <w:t>/</w:t>
      </w:r>
      <w:proofErr w:type="spellStart"/>
      <w:r w:rsidRPr="00C2091E">
        <w:rPr>
          <w:rFonts w:ascii="Times New Roman" w:hAnsi="Times New Roman"/>
          <w:u w:val="single"/>
        </w:rPr>
        <w:t>nelinearita</w:t>
      </w:r>
      <w:proofErr w:type="spellEnd"/>
    </w:p>
    <w:p w14:paraId="3261F185" w14:textId="77777777" w:rsidR="004D2887" w:rsidRPr="00423523" w:rsidRDefault="004D2887" w:rsidP="003466D0">
      <w:pPr>
        <w:pStyle w:val="Zarkazkladnhotextu2"/>
        <w:spacing w:after="0" w:line="240" w:lineRule="auto"/>
        <w:ind w:left="0" w:right="-18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Farmakokinetika pregabalínu je lineárna v odporúčanom rozsahu denných dávok. </w:t>
      </w:r>
      <w:proofErr w:type="spellStart"/>
      <w:r w:rsidRPr="00C2091E">
        <w:rPr>
          <w:rFonts w:ascii="Times New Roman" w:hAnsi="Times New Roman"/>
        </w:rPr>
        <w:t>Interindividuálna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  <w:spacing w:val="-1"/>
        </w:rPr>
        <w:t>farmakoki</w:t>
      </w:r>
      <w:r w:rsidRPr="00C2091E">
        <w:rPr>
          <w:rFonts w:ascii="Times New Roman" w:hAnsi="Times New Roman"/>
        </w:rPr>
        <w:t>netická</w:t>
      </w:r>
      <w:proofErr w:type="spellEnd"/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variabilita</w:t>
      </w:r>
      <w:r w:rsidRPr="00C2091E">
        <w:rPr>
          <w:rFonts w:ascii="Times New Roman" w:hAnsi="Times New Roman"/>
          <w:spacing w:val="1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pregabalínu</w:t>
      </w:r>
      <w:proofErr w:type="spellEnd"/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nízka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(&lt; 20 %). Farmakokinetiku pri opakovaných dávkach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možno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predpovedať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z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údajov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jednej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dávke.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Preto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nie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potrebné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bežné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monitorovanie</w:t>
      </w:r>
      <w:r w:rsidR="00AC6CA5">
        <w:rPr>
          <w:rFonts w:ascii="Times New Roman" w:hAnsi="Times New Roman"/>
        </w:rPr>
        <w:t xml:space="preserve"> </w:t>
      </w:r>
      <w:r w:rsidRPr="00AC6CA5">
        <w:rPr>
          <w:rFonts w:ascii="Times New Roman" w:hAnsi="Times New Roman"/>
        </w:rPr>
        <w:t>plazmatických koncentrácií pregabalínu.</w:t>
      </w:r>
    </w:p>
    <w:p w14:paraId="727B4472" w14:textId="77777777" w:rsidR="004D2887" w:rsidRPr="00C2091E" w:rsidRDefault="004D2887" w:rsidP="003466D0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</w:p>
    <w:p w14:paraId="7DFDAE0A" w14:textId="77777777" w:rsidR="004D2887" w:rsidRPr="00C2091E" w:rsidRDefault="004D2887" w:rsidP="003466D0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  <w:u w:val="single"/>
        </w:rPr>
        <w:t>Pohlavie</w:t>
      </w:r>
    </w:p>
    <w:p w14:paraId="080AB3BE" w14:textId="77777777" w:rsidR="004D2887" w:rsidRPr="00C2091E" w:rsidRDefault="004D2887" w:rsidP="003466D0">
      <w:pPr>
        <w:ind w:right="-2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>Klinické</w:t>
      </w:r>
      <w:r w:rsidRPr="00C2091E">
        <w:rPr>
          <w:rFonts w:ascii="Times New Roman" w:hAnsi="Times New Roman"/>
          <w:spacing w:val="1"/>
        </w:rPr>
        <w:t xml:space="preserve"> </w:t>
      </w:r>
      <w:r w:rsidR="00AA334C">
        <w:rPr>
          <w:rFonts w:ascii="Times New Roman" w:hAnsi="Times New Roman"/>
        </w:rPr>
        <w:t>štúdie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potvrdili, že pohlavie nemá klinicky signifikantný vplyv na plazmatické koncentrácie pregabalínu.</w:t>
      </w:r>
    </w:p>
    <w:p w14:paraId="1D9E281D" w14:textId="77777777" w:rsidR="004D2887" w:rsidRPr="00C2091E" w:rsidRDefault="004D2887" w:rsidP="003466D0">
      <w:pPr>
        <w:ind w:right="1108"/>
        <w:contextualSpacing/>
        <w:rPr>
          <w:rFonts w:ascii="Times New Roman" w:hAnsi="Times New Roman"/>
        </w:rPr>
      </w:pPr>
    </w:p>
    <w:p w14:paraId="57759AD4" w14:textId="77777777" w:rsidR="004D2887" w:rsidRPr="00C2091E" w:rsidRDefault="00CC32DA" w:rsidP="003466D0">
      <w:pPr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Poškodenie</w:t>
      </w:r>
      <w:r w:rsidR="004D2887" w:rsidRPr="00C2091E">
        <w:rPr>
          <w:rFonts w:ascii="Times New Roman" w:hAnsi="Times New Roman"/>
          <w:u w:val="single"/>
        </w:rPr>
        <w:t xml:space="preserve"> funkcie obličiek</w:t>
      </w:r>
    </w:p>
    <w:p w14:paraId="55C19CFE" w14:textId="77777777" w:rsidR="004D2887" w:rsidRPr="00C2091E" w:rsidRDefault="004D2887" w:rsidP="00076C53">
      <w:pPr>
        <w:ind w:right="-18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Klírens pregabalínu je priamo úmerný klírensu kreatinínu. Okrem toho sa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účinne odstraňuje z plazmy hemodialýzou (po </w:t>
      </w:r>
      <w:r w:rsidRPr="00C2091E">
        <w:rPr>
          <w:rFonts w:ascii="Times New Roman" w:hAnsi="Times New Roman"/>
          <w:spacing w:val="-1"/>
        </w:rPr>
        <w:t>4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hodinovej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hemodialýze klesnú plazmatické koncentrácie pregabalínu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asi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o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50 %). Vzhľadom na to, že eliminácia obličkami je hlavným spôsobom eliminácie, je potrebné zníženie dávky u pacientov s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poruchou funkcie obličiek a doplnková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dávka</w:t>
      </w:r>
      <w:r w:rsidRPr="00C2091E">
        <w:rPr>
          <w:rFonts w:ascii="Times New Roman" w:hAnsi="Times New Roman"/>
          <w:spacing w:val="-1"/>
        </w:rPr>
        <w:t xml:space="preserve"> </w:t>
      </w:r>
      <w:r w:rsidR="00076C53">
        <w:rPr>
          <w:rFonts w:ascii="Times New Roman" w:hAnsi="Times New Roman"/>
        </w:rPr>
        <w:t xml:space="preserve">po </w:t>
      </w:r>
      <w:r w:rsidRPr="00C2091E">
        <w:rPr>
          <w:rFonts w:ascii="Times New Roman" w:hAnsi="Times New Roman"/>
        </w:rPr>
        <w:t>hemodialýze (pozri časť 4.2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Tabuľka 1).</w:t>
      </w:r>
    </w:p>
    <w:p w14:paraId="7FB09E47" w14:textId="77777777" w:rsidR="004D2887" w:rsidRPr="00C2091E" w:rsidRDefault="004D2887" w:rsidP="003466D0">
      <w:pPr>
        <w:contextualSpacing/>
        <w:rPr>
          <w:rFonts w:ascii="Times New Roman" w:hAnsi="Times New Roman"/>
        </w:rPr>
      </w:pPr>
    </w:p>
    <w:p w14:paraId="35B4FA1D" w14:textId="77777777" w:rsidR="004D2887" w:rsidRPr="00C2091E" w:rsidRDefault="00CC32DA" w:rsidP="003466D0">
      <w:pPr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strike/>
          <w:u w:val="single"/>
        </w:rPr>
      </w:pPr>
      <w:r w:rsidRPr="00C2091E">
        <w:rPr>
          <w:rFonts w:ascii="Times New Roman" w:hAnsi="Times New Roman"/>
          <w:u w:val="single"/>
        </w:rPr>
        <w:t>P</w:t>
      </w:r>
      <w:r>
        <w:rPr>
          <w:rFonts w:ascii="Times New Roman" w:hAnsi="Times New Roman"/>
          <w:u w:val="single"/>
        </w:rPr>
        <w:t>oškodenie</w:t>
      </w:r>
      <w:r w:rsidR="004D2887" w:rsidRPr="00C2091E">
        <w:rPr>
          <w:rFonts w:ascii="Times New Roman" w:hAnsi="Times New Roman"/>
          <w:u w:val="single"/>
        </w:rPr>
        <w:t xml:space="preserve"> funkcie pečene</w:t>
      </w:r>
    </w:p>
    <w:p w14:paraId="7AEBE8CC" w14:textId="77777777" w:rsidR="00AF2EF3" w:rsidRDefault="004D2887" w:rsidP="0097733D">
      <w:pPr>
        <w:ind w:right="-18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Neboli vykonané žiadne špecifické </w:t>
      </w:r>
      <w:proofErr w:type="spellStart"/>
      <w:r w:rsidRPr="00C2091E">
        <w:rPr>
          <w:rFonts w:ascii="Times New Roman" w:hAnsi="Times New Roman"/>
        </w:rPr>
        <w:t>farmakokinetické</w:t>
      </w:r>
      <w:proofErr w:type="spellEnd"/>
      <w:r w:rsidRPr="00C2091E">
        <w:rPr>
          <w:rFonts w:ascii="Times New Roman" w:hAnsi="Times New Roman"/>
        </w:rPr>
        <w:t xml:space="preserve"> štúdie u pacientov s</w:t>
      </w:r>
      <w:r w:rsidRPr="00C2091E">
        <w:rPr>
          <w:rFonts w:ascii="Times New Roman" w:hAnsi="Times New Roman"/>
          <w:spacing w:val="-2"/>
        </w:rPr>
        <w:t> </w:t>
      </w:r>
      <w:r w:rsidRPr="00C2091E">
        <w:rPr>
          <w:rFonts w:ascii="Times New Roman" w:hAnsi="Times New Roman"/>
        </w:rPr>
        <w:t xml:space="preserve">poruchou funkcie pečene. Keďže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nepodlieha </w:t>
      </w:r>
      <w:proofErr w:type="spellStart"/>
      <w:r w:rsidRPr="00C2091E">
        <w:rPr>
          <w:rFonts w:ascii="Times New Roman" w:hAnsi="Times New Roman"/>
        </w:rPr>
        <w:t>signifikantnému</w:t>
      </w:r>
      <w:proofErr w:type="spellEnd"/>
      <w:r w:rsidRPr="00C2091E">
        <w:rPr>
          <w:rFonts w:ascii="Times New Roman" w:hAnsi="Times New Roman"/>
        </w:rPr>
        <w:t xml:space="preserve"> metabolizmu a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vylučuje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sa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prednostne</w:t>
      </w:r>
      <w:r w:rsidR="0097733D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nezmenenej forme močom, neočakáva sa, že by porucha funkcie pečene signifikantne menila p</w:t>
      </w:r>
      <w:r w:rsidR="0097733D">
        <w:rPr>
          <w:rFonts w:ascii="Times New Roman" w:hAnsi="Times New Roman"/>
        </w:rPr>
        <w:t xml:space="preserve">lazmatické </w:t>
      </w:r>
      <w:r w:rsidRPr="00C2091E">
        <w:rPr>
          <w:rFonts w:ascii="Times New Roman" w:hAnsi="Times New Roman"/>
        </w:rPr>
        <w:t>koncentrácie pregabalínu.</w:t>
      </w:r>
    </w:p>
    <w:p w14:paraId="474ED823" w14:textId="77777777" w:rsidR="00AF2EF3" w:rsidRDefault="00AF2EF3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36C6A47C" w14:textId="77777777" w:rsidR="00AF2EF3" w:rsidRDefault="00AF2EF3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Pediatricka</w:t>
      </w:r>
      <w:proofErr w:type="spellEnd"/>
      <w:r>
        <w:rPr>
          <w:rFonts w:ascii="Times New Roman" w:hAnsi="Times New Roman"/>
        </w:rPr>
        <w:t xml:space="preserve"> populácia</w:t>
      </w:r>
    </w:p>
    <w:p w14:paraId="7DA106DB" w14:textId="77777777" w:rsidR="00AF2EF3" w:rsidRDefault="00F370AE" w:rsidP="003466D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štúdie </w:t>
      </w:r>
      <w:proofErr w:type="spellStart"/>
      <w:r>
        <w:rPr>
          <w:rFonts w:ascii="Times New Roman" w:hAnsi="Times New Roman"/>
        </w:rPr>
        <w:t>farmakokineti</w:t>
      </w:r>
      <w:r w:rsidRPr="00AF2EF3">
        <w:rPr>
          <w:rFonts w:ascii="Times New Roman" w:hAnsi="Times New Roman"/>
        </w:rPr>
        <w:t>k</w:t>
      </w:r>
      <w:r>
        <w:rPr>
          <w:rFonts w:ascii="Times New Roman" w:hAnsi="Times New Roman"/>
        </w:rPr>
        <w:t>y</w:t>
      </w:r>
      <w:proofErr w:type="spellEnd"/>
      <w:r w:rsidRPr="00AF2EF3">
        <w:rPr>
          <w:rFonts w:ascii="Times New Roman" w:hAnsi="Times New Roman"/>
        </w:rPr>
        <w:t xml:space="preserve"> a znášanlivos</w:t>
      </w:r>
      <w:r>
        <w:rPr>
          <w:rFonts w:ascii="Times New Roman" w:hAnsi="Times New Roman"/>
        </w:rPr>
        <w:t xml:space="preserve">ti </w:t>
      </w:r>
      <w:r w:rsidR="00AF2EF3" w:rsidRPr="00AF2EF3">
        <w:rPr>
          <w:rFonts w:ascii="Times New Roman" w:hAnsi="Times New Roman"/>
        </w:rPr>
        <w:t xml:space="preserve">bola hodnotená </w:t>
      </w:r>
      <w:r>
        <w:rPr>
          <w:rFonts w:ascii="Times New Roman" w:hAnsi="Times New Roman"/>
        </w:rPr>
        <w:t>f</w:t>
      </w:r>
      <w:r w:rsidRPr="00AF2EF3">
        <w:rPr>
          <w:rFonts w:ascii="Times New Roman" w:hAnsi="Times New Roman"/>
        </w:rPr>
        <w:t xml:space="preserve">armakokinetika pregabalínu </w:t>
      </w:r>
      <w:r w:rsidR="009D7FD9">
        <w:rPr>
          <w:rFonts w:ascii="Times New Roman" w:hAnsi="Times New Roman"/>
        </w:rPr>
        <w:t xml:space="preserve">u </w:t>
      </w:r>
      <w:r w:rsidR="00AF2EF3" w:rsidRPr="00AF2EF3">
        <w:rPr>
          <w:rFonts w:ascii="Times New Roman" w:hAnsi="Times New Roman"/>
        </w:rPr>
        <w:t>detských pacientov s epilepsiou (</w:t>
      </w:r>
      <w:r w:rsidR="009131B1">
        <w:rPr>
          <w:rFonts w:ascii="Times New Roman" w:hAnsi="Times New Roman"/>
        </w:rPr>
        <w:t xml:space="preserve">vo </w:t>
      </w:r>
      <w:r w:rsidR="00AF2EF3" w:rsidRPr="00AF2EF3">
        <w:rPr>
          <w:rFonts w:ascii="Times New Roman" w:hAnsi="Times New Roman"/>
        </w:rPr>
        <w:t>vekových skupinách: 1 až 23 mesiac</w:t>
      </w:r>
      <w:r w:rsidR="004F387F">
        <w:rPr>
          <w:rFonts w:ascii="Times New Roman" w:hAnsi="Times New Roman"/>
        </w:rPr>
        <w:t xml:space="preserve">ov, </w:t>
      </w:r>
      <w:r w:rsidR="00AF2EF3" w:rsidRPr="00AF2EF3">
        <w:rPr>
          <w:rFonts w:ascii="Times New Roman" w:hAnsi="Times New Roman"/>
        </w:rPr>
        <w:t>2-6</w:t>
      </w:r>
      <w:r w:rsidR="007D70C1">
        <w:rPr>
          <w:rFonts w:ascii="Times New Roman" w:hAnsi="Times New Roman"/>
        </w:rPr>
        <w:t xml:space="preserve"> </w:t>
      </w:r>
      <w:r w:rsidR="00AF2EF3" w:rsidRPr="00AF2EF3">
        <w:rPr>
          <w:rFonts w:ascii="Times New Roman" w:hAnsi="Times New Roman"/>
        </w:rPr>
        <w:t>rok</w:t>
      </w:r>
      <w:r w:rsidR="007D70C1">
        <w:rPr>
          <w:rFonts w:ascii="Times New Roman" w:hAnsi="Times New Roman"/>
        </w:rPr>
        <w:t>ov</w:t>
      </w:r>
      <w:r w:rsidR="00AF2EF3" w:rsidRPr="00AF2EF3">
        <w:rPr>
          <w:rFonts w:ascii="Times New Roman" w:hAnsi="Times New Roman"/>
        </w:rPr>
        <w:t>, 7-11rok</w:t>
      </w:r>
      <w:r w:rsidR="007D70C1">
        <w:rPr>
          <w:rFonts w:ascii="Times New Roman" w:hAnsi="Times New Roman"/>
        </w:rPr>
        <w:t>ov</w:t>
      </w:r>
      <w:r w:rsidR="00AF2EF3" w:rsidRPr="00AF2EF3">
        <w:rPr>
          <w:rFonts w:ascii="Times New Roman" w:hAnsi="Times New Roman"/>
        </w:rPr>
        <w:t xml:space="preserve"> a 12 až 16 rokov) v dávkach 2,5, 5, 10 a 15 mg / kg / deň.</w:t>
      </w:r>
    </w:p>
    <w:p w14:paraId="2590E949" w14:textId="77777777" w:rsidR="007D70C1" w:rsidRPr="007D70C1" w:rsidRDefault="007D70C1" w:rsidP="003466D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7D70C1">
        <w:rPr>
          <w:rFonts w:ascii="Times New Roman" w:hAnsi="Times New Roman"/>
        </w:rPr>
        <w:t xml:space="preserve">Po </w:t>
      </w:r>
      <w:r w:rsidR="00AA334C">
        <w:rPr>
          <w:rFonts w:ascii="Times New Roman" w:hAnsi="Times New Roman"/>
        </w:rPr>
        <w:t>per</w:t>
      </w:r>
      <w:r w:rsidRPr="007D70C1">
        <w:rPr>
          <w:rFonts w:ascii="Times New Roman" w:hAnsi="Times New Roman"/>
        </w:rPr>
        <w:t xml:space="preserve">orálnom podaní pregabalínu </w:t>
      </w:r>
      <w:r w:rsidR="00197C25">
        <w:rPr>
          <w:rFonts w:ascii="Times New Roman" w:hAnsi="Times New Roman"/>
        </w:rPr>
        <w:t xml:space="preserve">u detských pacientov na lačno, celkový </w:t>
      </w:r>
      <w:r w:rsidRPr="007D70C1">
        <w:rPr>
          <w:rFonts w:ascii="Times New Roman" w:hAnsi="Times New Roman"/>
        </w:rPr>
        <w:t>čas do dosiahnutia maxim</w:t>
      </w:r>
      <w:r w:rsidR="00197C25">
        <w:rPr>
          <w:rFonts w:ascii="Times New Roman" w:hAnsi="Times New Roman"/>
        </w:rPr>
        <w:t>álnej koncentrácie v plazme bol podobný</w:t>
      </w:r>
      <w:r w:rsidRPr="007D70C1">
        <w:rPr>
          <w:rFonts w:ascii="Times New Roman" w:hAnsi="Times New Roman"/>
        </w:rPr>
        <w:t xml:space="preserve"> v celej vekovej skupin</w:t>
      </w:r>
      <w:r w:rsidR="00AA334C">
        <w:rPr>
          <w:rFonts w:ascii="Times New Roman" w:hAnsi="Times New Roman"/>
        </w:rPr>
        <w:t>e</w:t>
      </w:r>
      <w:r w:rsidRPr="007D70C1">
        <w:rPr>
          <w:rFonts w:ascii="Times New Roman" w:hAnsi="Times New Roman"/>
        </w:rPr>
        <w:t xml:space="preserve"> </w:t>
      </w:r>
      <w:r w:rsidR="00B41884" w:rsidRPr="00B41884">
        <w:rPr>
          <w:rFonts w:ascii="Times New Roman" w:hAnsi="Times New Roman"/>
        </w:rPr>
        <w:t>a dosiahol sa 0,5 hodiny až 2 hodiny po podaní dávky</w:t>
      </w:r>
    </w:p>
    <w:p w14:paraId="43525462" w14:textId="77777777" w:rsidR="00DD3C5C" w:rsidRDefault="00DD3C5C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487C1CA7" w14:textId="77777777" w:rsidR="007D70C1" w:rsidRPr="007D70C1" w:rsidRDefault="007D70C1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7D70C1">
        <w:rPr>
          <w:rFonts w:ascii="Times New Roman" w:hAnsi="Times New Roman"/>
        </w:rPr>
        <w:t xml:space="preserve">Cmax a AUC </w:t>
      </w:r>
      <w:r w:rsidR="00AC6C96">
        <w:rPr>
          <w:rFonts w:ascii="Times New Roman" w:hAnsi="Times New Roman"/>
        </w:rPr>
        <w:t>hodnoty</w:t>
      </w:r>
      <w:r w:rsidR="00197C25">
        <w:rPr>
          <w:rFonts w:ascii="Times New Roman" w:hAnsi="Times New Roman"/>
        </w:rPr>
        <w:t xml:space="preserve"> pregabalínu sa zv</w:t>
      </w:r>
      <w:r w:rsidR="00AC6C96">
        <w:rPr>
          <w:rFonts w:ascii="Times New Roman" w:hAnsi="Times New Roman"/>
        </w:rPr>
        <w:t>y</w:t>
      </w:r>
      <w:r w:rsidR="00197C25">
        <w:rPr>
          <w:rFonts w:ascii="Times New Roman" w:hAnsi="Times New Roman"/>
        </w:rPr>
        <w:t>šovali</w:t>
      </w:r>
      <w:r w:rsidRPr="007D70C1">
        <w:rPr>
          <w:rFonts w:ascii="Times New Roman" w:hAnsi="Times New Roman"/>
        </w:rPr>
        <w:t xml:space="preserve"> lineárne so zvyšujúcou sa dávkou v každej vekovej skupine. AUC bola nižšia o 30% u </w:t>
      </w:r>
      <w:r w:rsidR="006E46C6" w:rsidRPr="007D70C1">
        <w:rPr>
          <w:rFonts w:ascii="Times New Roman" w:hAnsi="Times New Roman"/>
        </w:rPr>
        <w:t xml:space="preserve">mladších </w:t>
      </w:r>
      <w:r w:rsidRPr="007D70C1">
        <w:rPr>
          <w:rFonts w:ascii="Times New Roman" w:hAnsi="Times New Roman"/>
        </w:rPr>
        <w:t>detských pacientov s hmotn</w:t>
      </w:r>
      <w:r w:rsidR="00197C25">
        <w:rPr>
          <w:rFonts w:ascii="Times New Roman" w:hAnsi="Times New Roman"/>
        </w:rPr>
        <w:t xml:space="preserve">osťou </w:t>
      </w:r>
      <w:r w:rsidR="005A48CE">
        <w:rPr>
          <w:rFonts w:ascii="Times New Roman" w:hAnsi="Times New Roman"/>
        </w:rPr>
        <w:t xml:space="preserve">menej ako </w:t>
      </w:r>
      <w:r w:rsidR="001A34C0">
        <w:rPr>
          <w:rFonts w:ascii="Times New Roman" w:hAnsi="Times New Roman"/>
        </w:rPr>
        <w:t>30 kg</w:t>
      </w:r>
      <w:r w:rsidR="00197C25">
        <w:rPr>
          <w:rFonts w:ascii="Times New Roman" w:hAnsi="Times New Roman"/>
        </w:rPr>
        <w:t xml:space="preserve"> </w:t>
      </w:r>
      <w:r w:rsidR="00B41884">
        <w:rPr>
          <w:rFonts w:ascii="Times New Roman" w:hAnsi="Times New Roman"/>
        </w:rPr>
        <w:t> </w:t>
      </w:r>
      <w:r w:rsidR="005A48CE">
        <w:rPr>
          <w:rFonts w:ascii="Times New Roman" w:hAnsi="Times New Roman"/>
        </w:rPr>
        <w:t xml:space="preserve">v dôsledku </w:t>
      </w:r>
      <w:r w:rsidR="001A34C0">
        <w:rPr>
          <w:rFonts w:ascii="Times New Roman" w:hAnsi="Times New Roman"/>
        </w:rPr>
        <w:t>zvýšen</w:t>
      </w:r>
      <w:r w:rsidR="005A48CE">
        <w:rPr>
          <w:rFonts w:ascii="Times New Roman" w:hAnsi="Times New Roman"/>
        </w:rPr>
        <w:t>ého klírensu o 43%</w:t>
      </w:r>
      <w:r w:rsidRPr="007D70C1">
        <w:rPr>
          <w:rFonts w:ascii="Times New Roman" w:hAnsi="Times New Roman"/>
        </w:rPr>
        <w:t xml:space="preserve"> u týchto pacientov v porovnaní s pacientmi s hmotnosťou ≥30 kg.</w:t>
      </w:r>
    </w:p>
    <w:p w14:paraId="5C63FF78" w14:textId="77777777" w:rsidR="00DD3C5C" w:rsidRDefault="00DD3C5C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034C7F68" w14:textId="77777777" w:rsidR="007D70C1" w:rsidRPr="007D70C1" w:rsidRDefault="00AC6C96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7D70C1" w:rsidRPr="007D70C1">
        <w:rPr>
          <w:rFonts w:ascii="Times New Roman" w:hAnsi="Times New Roman"/>
        </w:rPr>
        <w:t xml:space="preserve">erminálny polčas </w:t>
      </w:r>
      <w:r>
        <w:rPr>
          <w:rFonts w:ascii="Times New Roman" w:hAnsi="Times New Roman"/>
        </w:rPr>
        <w:t xml:space="preserve">pregabalínu </w:t>
      </w:r>
      <w:r w:rsidR="00AA334C">
        <w:rPr>
          <w:rFonts w:ascii="Times New Roman" w:hAnsi="Times New Roman"/>
        </w:rPr>
        <w:t xml:space="preserve">je </w:t>
      </w:r>
      <w:r w:rsidR="007D70C1" w:rsidRPr="007D70C1">
        <w:rPr>
          <w:rFonts w:ascii="Times New Roman" w:hAnsi="Times New Roman"/>
        </w:rPr>
        <w:t>v priemere  3-4 hod</w:t>
      </w:r>
      <w:r w:rsidR="00AA334C">
        <w:rPr>
          <w:rFonts w:ascii="Times New Roman" w:hAnsi="Times New Roman"/>
        </w:rPr>
        <w:t>i</w:t>
      </w:r>
      <w:r w:rsidR="007D70C1" w:rsidRPr="007D70C1">
        <w:rPr>
          <w:rFonts w:ascii="Times New Roman" w:hAnsi="Times New Roman"/>
        </w:rPr>
        <w:t>n</w:t>
      </w:r>
      <w:r w:rsidR="00AA334C">
        <w:rPr>
          <w:rFonts w:ascii="Times New Roman" w:hAnsi="Times New Roman"/>
        </w:rPr>
        <w:t>y</w:t>
      </w:r>
      <w:r w:rsidR="007D70C1" w:rsidRPr="007D70C1">
        <w:rPr>
          <w:rFonts w:ascii="Times New Roman" w:hAnsi="Times New Roman"/>
        </w:rPr>
        <w:t xml:space="preserve"> </w:t>
      </w:r>
      <w:r w:rsidR="00AA334C">
        <w:rPr>
          <w:rFonts w:ascii="Times New Roman" w:hAnsi="Times New Roman"/>
        </w:rPr>
        <w:t>u</w:t>
      </w:r>
      <w:r w:rsidR="007D70C1" w:rsidRPr="007D70C1">
        <w:rPr>
          <w:rFonts w:ascii="Times New Roman" w:hAnsi="Times New Roman"/>
        </w:rPr>
        <w:t xml:space="preserve"> detských pacientov do </w:t>
      </w:r>
      <w:r w:rsidR="00B41884" w:rsidRPr="007D70C1">
        <w:rPr>
          <w:rFonts w:ascii="Times New Roman" w:hAnsi="Times New Roman"/>
        </w:rPr>
        <w:t xml:space="preserve">veku </w:t>
      </w:r>
      <w:r w:rsidR="007D70C1" w:rsidRPr="007D70C1">
        <w:rPr>
          <w:rFonts w:ascii="Times New Roman" w:hAnsi="Times New Roman"/>
        </w:rPr>
        <w:t>6 rokov, a 4-6 hod</w:t>
      </w:r>
      <w:r w:rsidR="00AA334C">
        <w:rPr>
          <w:rFonts w:ascii="Times New Roman" w:hAnsi="Times New Roman"/>
        </w:rPr>
        <w:t>ín</w:t>
      </w:r>
      <w:r w:rsidR="007D70C1" w:rsidRPr="007D70C1">
        <w:rPr>
          <w:rFonts w:ascii="Times New Roman" w:hAnsi="Times New Roman"/>
        </w:rPr>
        <w:t xml:space="preserve"> </w:t>
      </w:r>
      <w:r w:rsidR="00AA334C">
        <w:rPr>
          <w:rFonts w:ascii="Times New Roman" w:hAnsi="Times New Roman"/>
        </w:rPr>
        <w:t>u</w:t>
      </w:r>
      <w:r w:rsidR="007D70C1" w:rsidRPr="007D70C1">
        <w:rPr>
          <w:rFonts w:ascii="Times New Roman" w:hAnsi="Times New Roman"/>
        </w:rPr>
        <w:t xml:space="preserve"> 7 ro</w:t>
      </w:r>
      <w:r w:rsidR="00AA334C">
        <w:rPr>
          <w:rFonts w:ascii="Times New Roman" w:hAnsi="Times New Roman"/>
        </w:rPr>
        <w:t>čných</w:t>
      </w:r>
      <w:r w:rsidR="007D70C1" w:rsidRPr="007D70C1">
        <w:rPr>
          <w:rFonts w:ascii="Times New Roman" w:hAnsi="Times New Roman"/>
        </w:rPr>
        <w:t xml:space="preserve"> a starších.</w:t>
      </w:r>
    </w:p>
    <w:p w14:paraId="28C05FF8" w14:textId="77777777" w:rsidR="001A34C0" w:rsidRDefault="001A34C0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772E86DB" w14:textId="77777777" w:rsidR="007D70C1" w:rsidRPr="007D70C1" w:rsidRDefault="007D70C1" w:rsidP="001A34C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7D70C1">
        <w:rPr>
          <w:rFonts w:ascii="Times New Roman" w:hAnsi="Times New Roman"/>
        </w:rPr>
        <w:t xml:space="preserve">Populačná </w:t>
      </w:r>
      <w:proofErr w:type="spellStart"/>
      <w:r w:rsidRPr="007D70C1">
        <w:rPr>
          <w:rFonts w:ascii="Times New Roman" w:hAnsi="Times New Roman"/>
        </w:rPr>
        <w:t>farmakokinetická</w:t>
      </w:r>
      <w:proofErr w:type="spellEnd"/>
      <w:r w:rsidRPr="007D70C1">
        <w:rPr>
          <w:rFonts w:ascii="Times New Roman" w:hAnsi="Times New Roman"/>
        </w:rPr>
        <w:t xml:space="preserve"> analýza ukázala, že </w:t>
      </w:r>
      <w:proofErr w:type="spellStart"/>
      <w:r w:rsidRPr="007D70C1">
        <w:rPr>
          <w:rFonts w:ascii="Times New Roman" w:hAnsi="Times New Roman"/>
        </w:rPr>
        <w:t>klírens</w:t>
      </w:r>
      <w:proofErr w:type="spellEnd"/>
      <w:r w:rsidRPr="007D70C1">
        <w:rPr>
          <w:rFonts w:ascii="Times New Roman" w:hAnsi="Times New Roman"/>
        </w:rPr>
        <w:t xml:space="preserve"> </w:t>
      </w:r>
      <w:proofErr w:type="spellStart"/>
      <w:r w:rsidRPr="007D70C1">
        <w:rPr>
          <w:rFonts w:ascii="Times New Roman" w:hAnsi="Times New Roman"/>
        </w:rPr>
        <w:t>kreatinínu</w:t>
      </w:r>
      <w:proofErr w:type="spellEnd"/>
      <w:r w:rsidRPr="007D70C1">
        <w:rPr>
          <w:rFonts w:ascii="Times New Roman" w:hAnsi="Times New Roman"/>
        </w:rPr>
        <w:t xml:space="preserve"> bol významný</w:t>
      </w:r>
      <w:r w:rsidR="00253187">
        <w:rPr>
          <w:rFonts w:ascii="Times New Roman" w:hAnsi="Times New Roman"/>
        </w:rPr>
        <w:t>m</w:t>
      </w:r>
      <w:r w:rsidRPr="007D70C1">
        <w:rPr>
          <w:rFonts w:ascii="Times New Roman" w:hAnsi="Times New Roman"/>
        </w:rPr>
        <w:t xml:space="preserve"> </w:t>
      </w:r>
      <w:proofErr w:type="spellStart"/>
      <w:r w:rsidRPr="007D70C1">
        <w:rPr>
          <w:rFonts w:ascii="Times New Roman" w:hAnsi="Times New Roman"/>
        </w:rPr>
        <w:t>kovariáto</w:t>
      </w:r>
      <w:r w:rsidR="00253187">
        <w:rPr>
          <w:rFonts w:ascii="Times New Roman" w:hAnsi="Times New Roman"/>
        </w:rPr>
        <w:t>m</w:t>
      </w:r>
      <w:proofErr w:type="spellEnd"/>
      <w:r w:rsidRPr="007D70C1">
        <w:rPr>
          <w:rFonts w:ascii="Times New Roman" w:hAnsi="Times New Roman"/>
        </w:rPr>
        <w:t xml:space="preserve"> peroráln</w:t>
      </w:r>
      <w:r w:rsidR="00253187">
        <w:rPr>
          <w:rFonts w:ascii="Times New Roman" w:hAnsi="Times New Roman"/>
        </w:rPr>
        <w:t>eho</w:t>
      </w:r>
      <w:r w:rsidRPr="007D70C1">
        <w:rPr>
          <w:rFonts w:ascii="Times New Roman" w:hAnsi="Times New Roman"/>
        </w:rPr>
        <w:t xml:space="preserve"> </w:t>
      </w:r>
      <w:proofErr w:type="spellStart"/>
      <w:r w:rsidRPr="007D70C1">
        <w:rPr>
          <w:rFonts w:ascii="Times New Roman" w:hAnsi="Times New Roman"/>
        </w:rPr>
        <w:t>klírens</w:t>
      </w:r>
      <w:r w:rsidR="00253187">
        <w:rPr>
          <w:rFonts w:ascii="Times New Roman" w:hAnsi="Times New Roman"/>
        </w:rPr>
        <w:t>u</w:t>
      </w:r>
      <w:proofErr w:type="spellEnd"/>
      <w:r w:rsidR="00253187">
        <w:rPr>
          <w:rFonts w:ascii="Times New Roman" w:hAnsi="Times New Roman"/>
        </w:rPr>
        <w:t xml:space="preserve"> </w:t>
      </w:r>
      <w:proofErr w:type="spellStart"/>
      <w:r w:rsidR="00253187">
        <w:rPr>
          <w:rFonts w:ascii="Times New Roman" w:hAnsi="Times New Roman"/>
        </w:rPr>
        <w:t>pregabalínu</w:t>
      </w:r>
      <w:proofErr w:type="spellEnd"/>
      <w:r w:rsidRPr="007D70C1">
        <w:rPr>
          <w:rFonts w:ascii="Times New Roman" w:hAnsi="Times New Roman"/>
        </w:rPr>
        <w:t xml:space="preserve">, telesná hmotnosť bola významným </w:t>
      </w:r>
      <w:proofErr w:type="spellStart"/>
      <w:r w:rsidRPr="007D70C1">
        <w:rPr>
          <w:rFonts w:ascii="Times New Roman" w:hAnsi="Times New Roman"/>
        </w:rPr>
        <w:t>kovariáto</w:t>
      </w:r>
      <w:r w:rsidR="00253187">
        <w:rPr>
          <w:rFonts w:ascii="Times New Roman" w:hAnsi="Times New Roman"/>
        </w:rPr>
        <w:t>m</w:t>
      </w:r>
      <w:proofErr w:type="spellEnd"/>
      <w:r w:rsidR="00253187">
        <w:rPr>
          <w:rFonts w:ascii="Times New Roman" w:hAnsi="Times New Roman"/>
        </w:rPr>
        <w:t xml:space="preserve"> </w:t>
      </w:r>
      <w:r w:rsidRPr="007D70C1">
        <w:rPr>
          <w:rFonts w:ascii="Times New Roman" w:hAnsi="Times New Roman"/>
        </w:rPr>
        <w:t>zdanliv</w:t>
      </w:r>
      <w:r w:rsidR="00253187">
        <w:rPr>
          <w:rFonts w:ascii="Times New Roman" w:hAnsi="Times New Roman"/>
        </w:rPr>
        <w:t>ého</w:t>
      </w:r>
      <w:r w:rsidRPr="007D70C1">
        <w:rPr>
          <w:rFonts w:ascii="Times New Roman" w:hAnsi="Times New Roman"/>
        </w:rPr>
        <w:t xml:space="preserve"> perorálne</w:t>
      </w:r>
      <w:r w:rsidR="00253187">
        <w:rPr>
          <w:rFonts w:ascii="Times New Roman" w:hAnsi="Times New Roman"/>
        </w:rPr>
        <w:t>ho</w:t>
      </w:r>
      <w:r w:rsidRPr="007D70C1">
        <w:rPr>
          <w:rFonts w:ascii="Times New Roman" w:hAnsi="Times New Roman"/>
        </w:rPr>
        <w:t xml:space="preserve"> distribučného objemu</w:t>
      </w:r>
      <w:r w:rsidR="00253187">
        <w:rPr>
          <w:rFonts w:ascii="Times New Roman" w:hAnsi="Times New Roman"/>
        </w:rPr>
        <w:t xml:space="preserve"> pregabalínu</w:t>
      </w:r>
      <w:r w:rsidRPr="007D70C1">
        <w:rPr>
          <w:rFonts w:ascii="Times New Roman" w:hAnsi="Times New Roman"/>
        </w:rPr>
        <w:t>, a tieto vzťahy boli podobné u detských aj dospelých pacientov.</w:t>
      </w:r>
    </w:p>
    <w:p w14:paraId="4EF887A1" w14:textId="77777777" w:rsidR="001A34C0" w:rsidRDefault="001A34C0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2F77FFEF" w14:textId="77777777" w:rsidR="007D70C1" w:rsidRPr="00C2091E" w:rsidRDefault="007D70C1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7D70C1">
        <w:rPr>
          <w:rFonts w:ascii="Times New Roman" w:hAnsi="Times New Roman"/>
        </w:rPr>
        <w:t>Farmakokinetika pregabalínu u pacientov mladších ako 3 mesiace  neboli skúmané (pozri časť 4.2, 4.8 a 5.1).</w:t>
      </w:r>
    </w:p>
    <w:p w14:paraId="29A24280" w14:textId="77777777" w:rsidR="004D2887" w:rsidRPr="00C2091E" w:rsidRDefault="004D2887" w:rsidP="003466D0">
      <w:pPr>
        <w:autoSpaceDE w:val="0"/>
        <w:autoSpaceDN w:val="0"/>
        <w:adjustRightInd w:val="0"/>
        <w:contextualSpacing/>
        <w:rPr>
          <w:rFonts w:ascii="Times New Roman" w:hAnsi="Times New Roman"/>
          <w:i/>
        </w:rPr>
      </w:pPr>
    </w:p>
    <w:p w14:paraId="50DDF7B3" w14:textId="77777777" w:rsidR="004D2887" w:rsidRPr="00C2091E" w:rsidRDefault="004D2887" w:rsidP="003466D0">
      <w:pPr>
        <w:ind w:right="-20"/>
        <w:contextualSpacing/>
        <w:rPr>
          <w:rFonts w:ascii="Times New Roman" w:hAnsi="Times New Roman"/>
          <w:u w:val="single"/>
        </w:rPr>
      </w:pPr>
      <w:r w:rsidRPr="00C2091E">
        <w:rPr>
          <w:rFonts w:ascii="Times New Roman" w:hAnsi="Times New Roman"/>
          <w:u w:val="single"/>
        </w:rPr>
        <w:t>Staršie</w:t>
      </w:r>
      <w:r w:rsidRPr="00C2091E">
        <w:rPr>
          <w:rFonts w:ascii="Times New Roman" w:hAnsi="Times New Roman"/>
          <w:spacing w:val="-30"/>
          <w:u w:val="single"/>
        </w:rPr>
        <w:t xml:space="preserve"> </w:t>
      </w:r>
      <w:r w:rsidR="00B41884">
        <w:rPr>
          <w:rFonts w:ascii="Times New Roman" w:hAnsi="Times New Roman"/>
          <w:spacing w:val="-30"/>
          <w:u w:val="single"/>
        </w:rPr>
        <w:t xml:space="preserve"> </w:t>
      </w:r>
      <w:r w:rsidRPr="00C2091E">
        <w:rPr>
          <w:rFonts w:ascii="Times New Roman" w:hAnsi="Times New Roman"/>
          <w:u w:val="single"/>
        </w:rPr>
        <w:t>osoby</w:t>
      </w:r>
      <w:r w:rsidRPr="00C2091E">
        <w:rPr>
          <w:rFonts w:ascii="Times New Roman" w:hAnsi="Times New Roman"/>
          <w:spacing w:val="-31"/>
          <w:u w:val="single"/>
        </w:rPr>
        <w:t xml:space="preserve"> </w:t>
      </w:r>
      <w:r w:rsidRPr="00C2091E">
        <w:rPr>
          <w:rFonts w:ascii="Times New Roman" w:hAnsi="Times New Roman"/>
          <w:u w:val="single"/>
        </w:rPr>
        <w:t>(vo</w:t>
      </w:r>
      <w:r w:rsidRPr="00C2091E">
        <w:rPr>
          <w:rFonts w:ascii="Times New Roman" w:hAnsi="Times New Roman"/>
          <w:spacing w:val="-31"/>
          <w:u w:val="single"/>
        </w:rPr>
        <w:t xml:space="preserve"> </w:t>
      </w:r>
      <w:r w:rsidRPr="00C2091E">
        <w:rPr>
          <w:rFonts w:ascii="Times New Roman" w:hAnsi="Times New Roman"/>
          <w:u w:val="single"/>
        </w:rPr>
        <w:t>veku</w:t>
      </w:r>
      <w:r w:rsidRPr="00C2091E">
        <w:rPr>
          <w:rFonts w:ascii="Times New Roman" w:hAnsi="Times New Roman"/>
          <w:spacing w:val="-31"/>
          <w:u w:val="single"/>
        </w:rPr>
        <w:t xml:space="preserve"> </w:t>
      </w:r>
      <w:r w:rsidRPr="00C2091E">
        <w:rPr>
          <w:rFonts w:ascii="Times New Roman" w:hAnsi="Times New Roman"/>
          <w:u w:val="single"/>
        </w:rPr>
        <w:t>nad 65</w:t>
      </w:r>
      <w:r w:rsidRPr="00C2091E">
        <w:rPr>
          <w:rFonts w:ascii="Times New Roman" w:hAnsi="Times New Roman"/>
          <w:spacing w:val="-31"/>
          <w:u w:val="single"/>
        </w:rPr>
        <w:t xml:space="preserve"> </w:t>
      </w:r>
      <w:r w:rsidRPr="00C2091E">
        <w:rPr>
          <w:rFonts w:ascii="Times New Roman" w:hAnsi="Times New Roman"/>
          <w:u w:val="single"/>
        </w:rPr>
        <w:t>rokov)</w:t>
      </w:r>
    </w:p>
    <w:p w14:paraId="6E7467A4" w14:textId="77777777" w:rsidR="004D2887" w:rsidRPr="00C2091E" w:rsidRDefault="004D2887" w:rsidP="003466D0">
      <w:pPr>
        <w:ind w:right="224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>Klírens pregabalínu má tendenciu klesať so stúpajúcim vekom. Tento pokles klírensu pregabalínu je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súlade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s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poklesom klírensu kreatinínu, ktorý je podmienený stúpajúcim vekom. Zníženie dávky pregabalínu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sa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môže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vyžadovať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u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pacientov pri vekom podmienenom poškodení renálnych funkcií (pozri časť 4.2 Tabuľka 1).</w:t>
      </w:r>
    </w:p>
    <w:p w14:paraId="02B8E1B6" w14:textId="77777777" w:rsidR="004D2887" w:rsidRPr="00C2091E" w:rsidRDefault="004D2887" w:rsidP="003466D0">
      <w:pPr>
        <w:ind w:right="224"/>
        <w:contextualSpacing/>
        <w:rPr>
          <w:rFonts w:ascii="Times New Roman" w:hAnsi="Times New Roman"/>
        </w:rPr>
      </w:pPr>
    </w:p>
    <w:p w14:paraId="09B7C296" w14:textId="77777777" w:rsidR="004D2887" w:rsidRPr="00C2091E" w:rsidRDefault="004D2887" w:rsidP="003466D0">
      <w:pPr>
        <w:ind w:right="224"/>
        <w:contextualSpacing/>
        <w:rPr>
          <w:rFonts w:ascii="Times New Roman" w:hAnsi="Times New Roman"/>
          <w:u w:val="single"/>
        </w:rPr>
      </w:pPr>
      <w:r w:rsidRPr="00C2091E">
        <w:rPr>
          <w:rFonts w:ascii="Times New Roman" w:hAnsi="Times New Roman"/>
          <w:u w:val="single"/>
        </w:rPr>
        <w:t>Dojčiace matky</w:t>
      </w:r>
    </w:p>
    <w:p w14:paraId="69B0A233" w14:textId="77777777" w:rsidR="004D2887" w:rsidRPr="00C2091E" w:rsidRDefault="004D2887" w:rsidP="00245C4F">
      <w:pPr>
        <w:ind w:right="-18"/>
        <w:contextualSpacing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Farmakokinetika 150 mg pregabalínu podávaných každých 12 hodín (300 mg denná dávka) bola vyhodnocovaná u 10 žien počas laktácie, ktoré boli aspoň 12 týždňov po pôrode. Laktácia mala malý až žiadny vplyv na farmakokinetiku pregabalínu.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sa vylučoval do materského mlieka</w:t>
      </w:r>
      <w:r w:rsidR="00DD3C5C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</w:rPr>
        <w:t>s priemernými koncentráciami v ustálenom stave približne 76 % z plazmatických koncent</w:t>
      </w:r>
      <w:r w:rsidR="00245C4F">
        <w:rPr>
          <w:rFonts w:ascii="Times New Roman" w:hAnsi="Times New Roman"/>
        </w:rPr>
        <w:t xml:space="preserve">rácií </w:t>
      </w:r>
      <w:r w:rsidRPr="00C2091E">
        <w:rPr>
          <w:rFonts w:ascii="Times New Roman" w:hAnsi="Times New Roman"/>
        </w:rPr>
        <w:t xml:space="preserve">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384B67B8" w14:textId="77777777" w:rsidR="004D2887" w:rsidRPr="00C2091E" w:rsidRDefault="004D2887" w:rsidP="003466D0">
      <w:pPr>
        <w:ind w:right="-20"/>
        <w:rPr>
          <w:rFonts w:ascii="Times New Roman" w:hAnsi="Times New Roman"/>
          <w:u w:val="single"/>
        </w:rPr>
      </w:pPr>
    </w:p>
    <w:p w14:paraId="3FD6C94C" w14:textId="77777777" w:rsidR="004D2887" w:rsidRPr="00C2091E" w:rsidRDefault="004D2887" w:rsidP="003466D0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DF53F14" w14:textId="77777777" w:rsidR="004D2887" w:rsidRPr="00C2091E" w:rsidRDefault="004D2887" w:rsidP="00423523">
      <w:pPr>
        <w:keepNext/>
        <w:numPr>
          <w:ilvl w:val="1"/>
          <w:numId w:val="2"/>
        </w:numPr>
        <w:tabs>
          <w:tab w:val="clear" w:pos="405"/>
        </w:tabs>
        <w:ind w:left="720" w:right="0" w:hanging="720"/>
        <w:rPr>
          <w:rFonts w:ascii="Times New Roman" w:hAnsi="Times New Roman"/>
          <w:b/>
        </w:rPr>
      </w:pPr>
      <w:r w:rsidRPr="00C2091E">
        <w:rPr>
          <w:rFonts w:ascii="Times New Roman" w:hAnsi="Times New Roman"/>
          <w:b/>
        </w:rPr>
        <w:t>Predklinické údaje o bezpečnosti</w:t>
      </w:r>
    </w:p>
    <w:p w14:paraId="3481AD45" w14:textId="77777777" w:rsidR="004D2887" w:rsidRPr="00C2091E" w:rsidRDefault="004D2887" w:rsidP="003466D0">
      <w:pPr>
        <w:keepNext/>
        <w:tabs>
          <w:tab w:val="left" w:pos="709"/>
        </w:tabs>
        <w:rPr>
          <w:rFonts w:ascii="Times New Roman" w:hAnsi="Times New Roman"/>
          <w:b/>
          <w:i/>
          <w:iCs/>
        </w:rPr>
      </w:pPr>
    </w:p>
    <w:p w14:paraId="6DE10316" w14:textId="77777777" w:rsidR="004D2887" w:rsidRPr="00C2091E" w:rsidRDefault="004D2887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obvyklýc</w:t>
      </w:r>
      <w:r w:rsidRPr="00C2091E">
        <w:rPr>
          <w:rFonts w:ascii="Times New Roman" w:hAnsi="Times New Roman"/>
        </w:rPr>
        <w:t xml:space="preserve">h </w:t>
      </w:r>
      <w:r w:rsidRPr="00C2091E">
        <w:rPr>
          <w:rFonts w:ascii="Times New Roman" w:hAnsi="Times New Roman"/>
          <w:spacing w:val="1"/>
        </w:rPr>
        <w:t>far</w:t>
      </w:r>
      <w:r w:rsidRPr="00C2091E">
        <w:rPr>
          <w:rFonts w:ascii="Times New Roman" w:hAnsi="Times New Roman"/>
          <w:spacing w:val="-1"/>
        </w:rPr>
        <w:t>makologickýc</w:t>
      </w:r>
      <w:r w:rsidRPr="00C2091E">
        <w:rPr>
          <w:rFonts w:ascii="Times New Roman" w:hAnsi="Times New Roman"/>
        </w:rPr>
        <w:t>h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štúdiách bezpečn</w:t>
      </w:r>
      <w:r w:rsidRPr="00C2091E">
        <w:rPr>
          <w:rFonts w:ascii="Times New Roman" w:hAnsi="Times New Roman"/>
          <w:spacing w:val="1"/>
        </w:rPr>
        <w:t>ost</w:t>
      </w:r>
      <w:r w:rsidRPr="00C2091E">
        <w:rPr>
          <w:rFonts w:ascii="Times New Roman" w:hAnsi="Times New Roman"/>
        </w:rPr>
        <w:t>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u zvierat bol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dobre tolerovaný</w:t>
      </w:r>
    </w:p>
    <w:p w14:paraId="6C4046B8" w14:textId="77777777" w:rsidR="004D2887" w:rsidRPr="00C2091E" w:rsidRDefault="004D2887" w:rsidP="003466D0">
      <w:pPr>
        <w:ind w:right="-20"/>
        <w:rPr>
          <w:rFonts w:ascii="Times New Roman" w:hAnsi="Times New Roman"/>
        </w:rPr>
      </w:pP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2"/>
        </w:rPr>
        <w:t xml:space="preserve"> k</w:t>
      </w:r>
      <w:r w:rsidRPr="00C2091E">
        <w:rPr>
          <w:rFonts w:ascii="Times New Roman" w:hAnsi="Times New Roman"/>
        </w:rPr>
        <w:t>linicky relevantných dávkach.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štúdiách</w:t>
      </w:r>
      <w:r w:rsidRPr="00C2091E">
        <w:rPr>
          <w:rFonts w:ascii="Times New Roman" w:hAnsi="Times New Roman"/>
          <w:spacing w:val="1"/>
        </w:rPr>
        <w:t xml:space="preserve"> t</w:t>
      </w:r>
      <w:r w:rsidRPr="00C2091E">
        <w:rPr>
          <w:rFonts w:ascii="Times New Roman" w:hAnsi="Times New Roman"/>
        </w:rPr>
        <w:t xml:space="preserve">oxicity po </w:t>
      </w:r>
      <w:r w:rsidRPr="00C2091E">
        <w:rPr>
          <w:rFonts w:ascii="Times New Roman" w:hAnsi="Times New Roman"/>
          <w:spacing w:val="-1"/>
        </w:rPr>
        <w:t>opakova</w:t>
      </w:r>
      <w:r w:rsidRPr="00C2091E">
        <w:rPr>
          <w:rFonts w:ascii="Times New Roman" w:hAnsi="Times New Roman"/>
        </w:rPr>
        <w:t>nom</w:t>
      </w:r>
      <w:r w:rsidRPr="00C2091E">
        <w:rPr>
          <w:rFonts w:ascii="Times New Roman" w:hAnsi="Times New Roman"/>
          <w:spacing w:val="-4"/>
        </w:rPr>
        <w:t xml:space="preserve"> </w:t>
      </w:r>
      <w:r w:rsidRPr="00C2091E">
        <w:rPr>
          <w:rFonts w:ascii="Times New Roman" w:hAnsi="Times New Roman"/>
        </w:rPr>
        <w:t>podávaní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u potkanov a opíc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sa</w:t>
      </w:r>
    </w:p>
    <w:p w14:paraId="78E5F80D" w14:textId="77777777" w:rsidR="004D2887" w:rsidRPr="00C2091E" w:rsidRDefault="004D2887" w:rsidP="003466D0">
      <w:pPr>
        <w:ind w:right="44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pozorovali účinky na </w:t>
      </w:r>
      <w:proofErr w:type="spellStart"/>
      <w:r w:rsidRPr="00C2091E">
        <w:rPr>
          <w:rFonts w:ascii="Times New Roman" w:hAnsi="Times New Roman"/>
        </w:rPr>
        <w:t>CNS</w:t>
      </w:r>
      <w:proofErr w:type="spellEnd"/>
      <w:r w:rsidRPr="00C2091E">
        <w:rPr>
          <w:rFonts w:ascii="Times New Roman" w:hAnsi="Times New Roman"/>
        </w:rPr>
        <w:t xml:space="preserve"> vrátane </w:t>
      </w:r>
      <w:proofErr w:type="spellStart"/>
      <w:r w:rsidRPr="00C2091E">
        <w:rPr>
          <w:rFonts w:ascii="Times New Roman" w:hAnsi="Times New Roman"/>
        </w:rPr>
        <w:t>hypoaktivity</w:t>
      </w:r>
      <w:proofErr w:type="spellEnd"/>
      <w:r w:rsidRPr="00C2091E">
        <w:rPr>
          <w:rFonts w:ascii="Times New Roman" w:hAnsi="Times New Roman"/>
        </w:rPr>
        <w:t xml:space="preserve">, </w:t>
      </w:r>
      <w:proofErr w:type="spellStart"/>
      <w:r w:rsidRPr="00C2091E">
        <w:rPr>
          <w:rFonts w:ascii="Times New Roman" w:hAnsi="Times New Roman"/>
        </w:rPr>
        <w:t>hyperaktivity</w:t>
      </w:r>
      <w:proofErr w:type="spellEnd"/>
      <w:r w:rsidRPr="00C2091E">
        <w:rPr>
          <w:rFonts w:ascii="Times New Roman" w:hAnsi="Times New Roman"/>
        </w:rPr>
        <w:t xml:space="preserve"> a </w:t>
      </w:r>
      <w:proofErr w:type="spellStart"/>
      <w:r w:rsidRPr="00C2091E">
        <w:rPr>
          <w:rFonts w:ascii="Times New Roman" w:hAnsi="Times New Roman"/>
        </w:rPr>
        <w:t>ataxie</w:t>
      </w:r>
      <w:proofErr w:type="spellEnd"/>
      <w:r w:rsidRPr="00C2091E">
        <w:rPr>
          <w:rFonts w:ascii="Times New Roman" w:hAnsi="Times New Roman"/>
        </w:rPr>
        <w:t xml:space="preserve">. Zvýšená </w:t>
      </w:r>
      <w:proofErr w:type="spellStart"/>
      <w:r w:rsidRPr="00C2091E">
        <w:rPr>
          <w:rFonts w:ascii="Times New Roman" w:hAnsi="Times New Roman"/>
        </w:rPr>
        <w:t>inc</w:t>
      </w:r>
      <w:r w:rsidRPr="00C2091E">
        <w:rPr>
          <w:rFonts w:ascii="Times New Roman" w:hAnsi="Times New Roman"/>
          <w:spacing w:val="1"/>
        </w:rPr>
        <w:t>idenci</w:t>
      </w:r>
      <w:r w:rsidRPr="00C2091E">
        <w:rPr>
          <w:rFonts w:ascii="Times New Roman" w:hAnsi="Times New Roman"/>
        </w:rPr>
        <w:t>a</w:t>
      </w:r>
      <w:proofErr w:type="spellEnd"/>
      <w:r w:rsidRPr="00C2091E">
        <w:rPr>
          <w:rFonts w:ascii="Times New Roman" w:hAnsi="Times New Roman"/>
          <w:spacing w:val="1"/>
        </w:rPr>
        <w:t xml:space="preserve"> atrofie </w:t>
      </w:r>
      <w:proofErr w:type="spellStart"/>
      <w:r w:rsidRPr="00C2091E">
        <w:rPr>
          <w:rFonts w:ascii="Times New Roman" w:hAnsi="Times New Roman"/>
        </w:rPr>
        <w:t>retiny</w:t>
      </w:r>
      <w:proofErr w:type="spellEnd"/>
      <w:r w:rsidRPr="00C2091E">
        <w:rPr>
          <w:rFonts w:ascii="Times New Roman" w:hAnsi="Times New Roman"/>
        </w:rPr>
        <w:t>, bežne pozorovaná u starnúcich potkaních albínov, sa zistila po dlhodobej expozícii pregabalínu v</w:t>
      </w:r>
      <w:r w:rsidRPr="00C2091E">
        <w:rPr>
          <w:rFonts w:ascii="Times New Roman" w:hAnsi="Times New Roman"/>
          <w:spacing w:val="-1"/>
        </w:rPr>
        <w:t xml:space="preserve"> dávkac</w:t>
      </w:r>
      <w:r w:rsidRPr="00C2091E">
        <w:rPr>
          <w:rFonts w:ascii="Times New Roman" w:hAnsi="Times New Roman"/>
        </w:rPr>
        <w:t>h ≥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5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násobku priemernej dávky u človeka pri maximálnej odporú</w:t>
      </w:r>
      <w:r w:rsidRPr="00C2091E">
        <w:rPr>
          <w:rFonts w:ascii="Times New Roman" w:hAnsi="Times New Roman"/>
          <w:spacing w:val="-1"/>
        </w:rPr>
        <w:t>č</w:t>
      </w:r>
      <w:r w:rsidRPr="00C2091E">
        <w:rPr>
          <w:rFonts w:ascii="Times New Roman" w:hAnsi="Times New Roman"/>
        </w:rPr>
        <w:t>anej klinickej dávke.</w:t>
      </w:r>
    </w:p>
    <w:p w14:paraId="296A0AA1" w14:textId="77777777" w:rsidR="004D2887" w:rsidRPr="00C2091E" w:rsidRDefault="004D2887" w:rsidP="003466D0">
      <w:pPr>
        <w:rPr>
          <w:rFonts w:ascii="Times New Roman" w:hAnsi="Times New Roman"/>
        </w:rPr>
      </w:pPr>
    </w:p>
    <w:p w14:paraId="6426785C" w14:textId="77777777" w:rsidR="004D2887" w:rsidRPr="00C2091E" w:rsidRDefault="004D2887" w:rsidP="00245C4F">
      <w:pPr>
        <w:ind w:right="-18"/>
        <w:rPr>
          <w:rFonts w:ascii="Times New Roman" w:hAnsi="Times New Roman"/>
        </w:rPr>
      </w:pP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nebol </w:t>
      </w:r>
      <w:proofErr w:type="spellStart"/>
      <w:r w:rsidRPr="00C2091E">
        <w:rPr>
          <w:rFonts w:ascii="Times New Roman" w:hAnsi="Times New Roman"/>
        </w:rPr>
        <w:t>teratogénny</w:t>
      </w:r>
      <w:proofErr w:type="spellEnd"/>
      <w:r w:rsidRPr="00C2091E">
        <w:rPr>
          <w:rFonts w:ascii="Times New Roman" w:hAnsi="Times New Roman"/>
        </w:rPr>
        <w:t xml:space="preserve"> u </w:t>
      </w:r>
      <w:r w:rsidRPr="00C2091E">
        <w:rPr>
          <w:rFonts w:ascii="Times New Roman" w:hAnsi="Times New Roman"/>
          <w:spacing w:val="-1"/>
        </w:rPr>
        <w:t>myší</w:t>
      </w:r>
      <w:r w:rsidRPr="00C2091E">
        <w:rPr>
          <w:rFonts w:ascii="Times New Roman" w:hAnsi="Times New Roman"/>
        </w:rPr>
        <w:t>,</w:t>
      </w:r>
      <w:r w:rsidRPr="00C2091E">
        <w:rPr>
          <w:rFonts w:ascii="Times New Roman" w:hAnsi="Times New Roman"/>
          <w:spacing w:val="-1"/>
        </w:rPr>
        <w:t xml:space="preserve"> potka</w:t>
      </w:r>
      <w:r w:rsidRPr="00C2091E">
        <w:rPr>
          <w:rFonts w:ascii="Times New Roman" w:hAnsi="Times New Roman"/>
        </w:rPr>
        <w:t>nov ani u králiko</w:t>
      </w:r>
      <w:r w:rsidRPr="00C2091E">
        <w:rPr>
          <w:rFonts w:ascii="Times New Roman" w:hAnsi="Times New Roman"/>
          <w:spacing w:val="-3"/>
        </w:rPr>
        <w:t>v</w:t>
      </w:r>
      <w:r w:rsidRPr="00C2091E">
        <w:rPr>
          <w:rFonts w:ascii="Times New Roman" w:hAnsi="Times New Roman"/>
        </w:rPr>
        <w:t xml:space="preserve">. </w:t>
      </w:r>
      <w:proofErr w:type="spellStart"/>
      <w:r w:rsidRPr="00C2091E">
        <w:rPr>
          <w:rFonts w:ascii="Times New Roman" w:hAnsi="Times New Roman"/>
        </w:rPr>
        <w:t>Fetálna</w:t>
      </w:r>
      <w:proofErr w:type="spellEnd"/>
      <w:r w:rsidRPr="00C2091E">
        <w:rPr>
          <w:rFonts w:ascii="Times New Roman" w:hAnsi="Times New Roman"/>
        </w:rPr>
        <w:t xml:space="preserve"> toxicita u potkanov a králikov sa vyskytla iba pri dávkach dostatočne prevyšujúcich dávku pre človeka.</w:t>
      </w:r>
      <w:r w:rsidR="00245C4F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prenatálnych/</w:t>
      </w:r>
      <w:proofErr w:type="spellStart"/>
      <w:r w:rsidRPr="00C2091E">
        <w:rPr>
          <w:rFonts w:ascii="Times New Roman" w:hAnsi="Times New Roman"/>
        </w:rPr>
        <w:t>postnatálnych</w:t>
      </w:r>
      <w:proofErr w:type="spellEnd"/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štúdiách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toxicity</w:t>
      </w:r>
      <w:r w:rsidRPr="00C2091E">
        <w:rPr>
          <w:rFonts w:ascii="Times New Roman" w:hAnsi="Times New Roman"/>
          <w:spacing w:val="1"/>
        </w:rPr>
        <w:t xml:space="preserve">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vyvolával vývojovú toxicitu u</w:t>
      </w:r>
      <w:r w:rsidRPr="00C2091E">
        <w:rPr>
          <w:rFonts w:ascii="Times New Roman" w:hAnsi="Times New Roman"/>
          <w:spacing w:val="-1"/>
        </w:rPr>
        <w:t xml:space="preserve"> potomkov potkano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dávkac</w:t>
      </w:r>
      <w:r w:rsidRPr="00C2091E">
        <w:rPr>
          <w:rFonts w:ascii="Times New Roman" w:hAnsi="Times New Roman"/>
        </w:rPr>
        <w:t xml:space="preserve">h </w:t>
      </w:r>
      <w:r w:rsidRPr="00C2091E">
        <w:rPr>
          <w:rFonts w:ascii="Times New Roman" w:eastAsia="Symbol" w:hAnsi="Times New Roman"/>
        </w:rPr>
        <w:t>&gt;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2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 xml:space="preserve">krát </w:t>
      </w:r>
      <w:r w:rsidRPr="00C2091E">
        <w:rPr>
          <w:rFonts w:ascii="Times New Roman" w:hAnsi="Times New Roman"/>
          <w:spacing w:val="-2"/>
        </w:rPr>
        <w:t>v</w:t>
      </w:r>
      <w:r w:rsidRPr="00C2091E">
        <w:rPr>
          <w:rFonts w:ascii="Times New Roman" w:hAnsi="Times New Roman"/>
        </w:rPr>
        <w:t>yšších, než je odporúčaná maximálna dávka pre človeka.</w:t>
      </w:r>
    </w:p>
    <w:p w14:paraId="32E45244" w14:textId="77777777" w:rsidR="004D2887" w:rsidRPr="00C2091E" w:rsidRDefault="004D2887" w:rsidP="003466D0">
      <w:pPr>
        <w:rPr>
          <w:rFonts w:ascii="Times New Roman" w:hAnsi="Times New Roman"/>
        </w:rPr>
      </w:pPr>
    </w:p>
    <w:p w14:paraId="7C34C34E" w14:textId="77777777" w:rsidR="004D2887" w:rsidRPr="00C2091E" w:rsidRDefault="004D2887" w:rsidP="00245C4F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lastRenderedPageBreak/>
        <w:t xml:space="preserve">Nežiaduce účinky na fertilitu u </w:t>
      </w:r>
      <w:r w:rsidRPr="00C2091E">
        <w:rPr>
          <w:rFonts w:ascii="Times New Roman" w:hAnsi="Times New Roman"/>
          <w:spacing w:val="-1"/>
        </w:rPr>
        <w:t>samčeko</w:t>
      </w:r>
      <w:r w:rsidRPr="00C2091E">
        <w:rPr>
          <w:rFonts w:ascii="Times New Roman" w:hAnsi="Times New Roman"/>
        </w:rPr>
        <w:t>v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a samičiek potkanov sa pozorovali iba pri expozíciách dostatočne vyšších, než je terapeutická expozícia. Nežiaduce účinky na samčie reprodukčné orgány 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para</w:t>
      </w:r>
      <w:r w:rsidRPr="00C2091E">
        <w:rPr>
          <w:rFonts w:ascii="Times New Roman" w:hAnsi="Times New Roman"/>
          <w:spacing w:val="-4"/>
        </w:rPr>
        <w:t>m</w:t>
      </w:r>
      <w:r w:rsidRPr="00C2091E">
        <w:rPr>
          <w:rFonts w:ascii="Times New Roman" w:hAnsi="Times New Roman"/>
        </w:rPr>
        <w:t>etre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spermií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boli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reverzibilné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 xml:space="preserve">a vyskytli sa iba pri expozíciách dostatočne vyšších, než je terapeutická expozícia, alebo boli spojené so spontánnymi </w:t>
      </w:r>
      <w:proofErr w:type="spellStart"/>
      <w:r w:rsidRPr="00C2091E">
        <w:rPr>
          <w:rFonts w:ascii="Times New Roman" w:hAnsi="Times New Roman"/>
        </w:rPr>
        <w:t>degeneratívnymi</w:t>
      </w:r>
      <w:proofErr w:type="spellEnd"/>
      <w:r w:rsidRPr="00C2091E">
        <w:rPr>
          <w:rFonts w:ascii="Times New Roman" w:hAnsi="Times New Roman"/>
        </w:rPr>
        <w:t xml:space="preserve"> procesmi na samčích reprodukčných orgánoch u potkana. Preto sa týmto účinkom pripisuje malý alebo žiadny klinický </w:t>
      </w:r>
      <w:r w:rsidRPr="00C2091E">
        <w:rPr>
          <w:rFonts w:ascii="Times New Roman" w:hAnsi="Times New Roman"/>
          <w:spacing w:val="-1"/>
        </w:rPr>
        <w:t>význam.</w:t>
      </w:r>
    </w:p>
    <w:p w14:paraId="0F3587EB" w14:textId="77777777" w:rsidR="004D2887" w:rsidRPr="00C2091E" w:rsidRDefault="004D2887" w:rsidP="003466D0">
      <w:pPr>
        <w:rPr>
          <w:rFonts w:ascii="Times New Roman" w:hAnsi="Times New Roman"/>
        </w:rPr>
      </w:pPr>
    </w:p>
    <w:p w14:paraId="13ABEA29" w14:textId="77777777" w:rsidR="004D2887" w:rsidRPr="00C2091E" w:rsidRDefault="004D2887" w:rsidP="003466D0">
      <w:pPr>
        <w:ind w:right="778"/>
        <w:rPr>
          <w:rFonts w:ascii="Times New Roman" w:hAnsi="Times New Roman"/>
        </w:rPr>
      </w:pPr>
      <w:r w:rsidRPr="00C2091E">
        <w:rPr>
          <w:rFonts w:ascii="Times New Roman" w:hAnsi="Times New Roman"/>
          <w:spacing w:val="-1"/>
        </w:rPr>
        <w:t>N</w:t>
      </w:r>
      <w:r w:rsidRPr="00C2091E">
        <w:rPr>
          <w:rFonts w:ascii="Times New Roman" w:hAnsi="Times New Roman"/>
        </w:rPr>
        <w:t>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základe výsled</w:t>
      </w:r>
      <w:r w:rsidRPr="00C2091E">
        <w:rPr>
          <w:rFonts w:ascii="Times New Roman" w:hAnsi="Times New Roman"/>
          <w:spacing w:val="-2"/>
        </w:rPr>
        <w:t>k</w:t>
      </w:r>
      <w:r w:rsidRPr="00C2091E">
        <w:rPr>
          <w:rFonts w:ascii="Times New Roman" w:hAnsi="Times New Roman"/>
        </w:rPr>
        <w:t>ov</w:t>
      </w:r>
      <w:r w:rsidRPr="00C2091E">
        <w:rPr>
          <w:rFonts w:ascii="Times New Roman" w:hAnsi="Times New Roman"/>
          <w:spacing w:val="-2"/>
        </w:rPr>
        <w:t xml:space="preserve"> mn</w:t>
      </w:r>
      <w:r w:rsidRPr="00C2091E">
        <w:rPr>
          <w:rFonts w:ascii="Times New Roman" w:hAnsi="Times New Roman"/>
        </w:rPr>
        <w:t xml:space="preserve">ohých </w:t>
      </w:r>
      <w:r w:rsidRPr="00C2091E">
        <w:rPr>
          <w:rFonts w:ascii="Times New Roman" w:hAnsi="Times New Roman"/>
          <w:i/>
          <w:spacing w:val="1"/>
        </w:rPr>
        <w:t>i</w:t>
      </w:r>
      <w:r w:rsidRPr="00C2091E">
        <w:rPr>
          <w:rFonts w:ascii="Times New Roman" w:hAnsi="Times New Roman"/>
          <w:i/>
        </w:rPr>
        <w:t>n</w:t>
      </w:r>
      <w:r w:rsidRPr="00C2091E">
        <w:rPr>
          <w:rFonts w:ascii="Times New Roman" w:hAnsi="Times New Roman"/>
          <w:i/>
          <w:spacing w:val="1"/>
        </w:rPr>
        <w:t xml:space="preserve"> vitr</w:t>
      </w:r>
      <w:r w:rsidRPr="00C2091E">
        <w:rPr>
          <w:rFonts w:ascii="Times New Roman" w:hAnsi="Times New Roman"/>
          <w:i/>
        </w:rPr>
        <w:t xml:space="preserve">o </w:t>
      </w:r>
      <w:r w:rsidRPr="00C2091E">
        <w:rPr>
          <w:rFonts w:ascii="Times New Roman" w:hAnsi="Times New Roman"/>
        </w:rPr>
        <w:t>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  <w:i/>
        </w:rPr>
        <w:t>in</w:t>
      </w:r>
      <w:r w:rsidRPr="00C2091E">
        <w:rPr>
          <w:rFonts w:ascii="Times New Roman" w:hAnsi="Times New Roman"/>
          <w:i/>
          <w:spacing w:val="1"/>
        </w:rPr>
        <w:t xml:space="preserve"> </w:t>
      </w:r>
      <w:r w:rsidRPr="00C2091E">
        <w:rPr>
          <w:rFonts w:ascii="Times New Roman" w:hAnsi="Times New Roman"/>
          <w:i/>
        </w:rPr>
        <w:t xml:space="preserve">vivo </w:t>
      </w:r>
      <w:r w:rsidR="00340B33">
        <w:rPr>
          <w:rFonts w:ascii="Times New Roman" w:hAnsi="Times New Roman"/>
        </w:rPr>
        <w:t>štúdií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 xml:space="preserve">možno prehlásiť, že </w:t>
      </w:r>
      <w:proofErr w:type="spellStart"/>
      <w:r w:rsidRPr="00C2091E">
        <w:rPr>
          <w:rFonts w:ascii="Times New Roman" w:hAnsi="Times New Roman"/>
        </w:rPr>
        <w:t>pregabalín</w:t>
      </w:r>
      <w:proofErr w:type="spellEnd"/>
      <w:r w:rsidRPr="00C2091E">
        <w:rPr>
          <w:rFonts w:ascii="Times New Roman" w:hAnsi="Times New Roman"/>
        </w:rPr>
        <w:t xml:space="preserve"> nie je </w:t>
      </w:r>
      <w:proofErr w:type="spellStart"/>
      <w:r w:rsidRPr="00C2091E">
        <w:rPr>
          <w:rFonts w:ascii="Times New Roman" w:hAnsi="Times New Roman"/>
        </w:rPr>
        <w:t>genotoxický</w:t>
      </w:r>
      <w:proofErr w:type="spellEnd"/>
      <w:r w:rsidRPr="00C2091E">
        <w:rPr>
          <w:rFonts w:ascii="Times New Roman" w:hAnsi="Times New Roman"/>
        </w:rPr>
        <w:t>.</w:t>
      </w:r>
    </w:p>
    <w:p w14:paraId="4542EBAE" w14:textId="77777777" w:rsidR="004D2887" w:rsidRPr="00C2091E" w:rsidRDefault="004D2887" w:rsidP="003466D0">
      <w:pPr>
        <w:rPr>
          <w:rFonts w:ascii="Times New Roman" w:hAnsi="Times New Roman"/>
        </w:rPr>
      </w:pPr>
    </w:p>
    <w:p w14:paraId="3358424F" w14:textId="77777777" w:rsidR="004D2887" w:rsidRPr="00C2091E" w:rsidRDefault="004D2887" w:rsidP="00DB333B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 xml:space="preserve">Dvojročné štúdie </w:t>
      </w:r>
      <w:proofErr w:type="spellStart"/>
      <w:r w:rsidRPr="00C2091E">
        <w:rPr>
          <w:rFonts w:ascii="Times New Roman" w:hAnsi="Times New Roman"/>
        </w:rPr>
        <w:t>karcinogenicity</w:t>
      </w:r>
      <w:proofErr w:type="spellEnd"/>
      <w:r w:rsidRPr="00C2091E">
        <w:rPr>
          <w:rFonts w:ascii="Times New Roman" w:hAnsi="Times New Roman"/>
        </w:rPr>
        <w:t xml:space="preserve"> s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boli v</w:t>
      </w:r>
      <w:r w:rsidR="00DB333B">
        <w:rPr>
          <w:rFonts w:ascii="Times New Roman" w:hAnsi="Times New Roman"/>
        </w:rPr>
        <w:t xml:space="preserve">ykonané na potkanoch a myšiach. </w:t>
      </w:r>
      <w:r w:rsidRPr="00C2091E">
        <w:rPr>
          <w:rFonts w:ascii="Times New Roman" w:hAnsi="Times New Roman"/>
        </w:rPr>
        <w:t>Nepozorova</w:t>
      </w:r>
      <w:r w:rsidRPr="00C2091E">
        <w:rPr>
          <w:rFonts w:ascii="Times New Roman" w:hAnsi="Times New Roman"/>
          <w:spacing w:val="1"/>
        </w:rPr>
        <w:t>l</w:t>
      </w:r>
      <w:r w:rsidRPr="00C2091E">
        <w:rPr>
          <w:rFonts w:ascii="Times New Roman" w:hAnsi="Times New Roman"/>
        </w:rPr>
        <w:t>i sa žiadne nádory u potkanov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dávkach až do 24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násobku priemernej dávky u človeka pri maximálnej odporúčanej klinickej dávke 600 mg/deň. U myší sa nezistil zvýšený výskyt nádorov v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  <w:spacing w:val="-1"/>
        </w:rPr>
        <w:t>dávk</w:t>
      </w:r>
      <w:r w:rsidRPr="00C2091E">
        <w:rPr>
          <w:rFonts w:ascii="Times New Roman" w:hAnsi="Times New Roman"/>
        </w:rPr>
        <w:t>ach podobných priemernej dávke u človeka,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ale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zvýšený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výskyt</w:t>
      </w:r>
      <w:r w:rsidRPr="00C2091E">
        <w:rPr>
          <w:rFonts w:ascii="Times New Roman" w:hAnsi="Times New Roman"/>
          <w:spacing w:val="-1"/>
        </w:rPr>
        <w:t xml:space="preserve"> </w:t>
      </w:r>
      <w:proofErr w:type="spellStart"/>
      <w:r w:rsidRPr="00C2091E">
        <w:rPr>
          <w:rFonts w:ascii="Times New Roman" w:hAnsi="Times New Roman"/>
        </w:rPr>
        <w:t>hemangiosarkómov</w:t>
      </w:r>
      <w:proofErr w:type="spellEnd"/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sa pozoro</w:t>
      </w:r>
      <w:r w:rsidRPr="00C2091E">
        <w:rPr>
          <w:rFonts w:ascii="Times New Roman" w:hAnsi="Times New Roman"/>
          <w:spacing w:val="-2"/>
        </w:rPr>
        <w:t>v</w:t>
      </w:r>
      <w:r w:rsidRPr="00C2091E">
        <w:rPr>
          <w:rFonts w:ascii="Times New Roman" w:hAnsi="Times New Roman"/>
        </w:rPr>
        <w:t xml:space="preserve">al pri vyšších dávkach. </w:t>
      </w:r>
      <w:proofErr w:type="spellStart"/>
      <w:r w:rsidRPr="00C2091E">
        <w:rPr>
          <w:rFonts w:ascii="Times New Roman" w:hAnsi="Times New Roman"/>
        </w:rPr>
        <w:t>Negenotoxický</w:t>
      </w:r>
      <w:proofErr w:type="spellEnd"/>
      <w:r w:rsidRPr="00C2091E">
        <w:rPr>
          <w:rFonts w:ascii="Times New Roman" w:hAnsi="Times New Roman"/>
        </w:rPr>
        <w:t xml:space="preserve"> mechanizmus tvorby </w:t>
      </w:r>
      <w:proofErr w:type="spellStart"/>
      <w:r w:rsidRPr="00C2091E">
        <w:rPr>
          <w:rFonts w:ascii="Times New Roman" w:hAnsi="Times New Roman"/>
        </w:rPr>
        <w:t>pregabalínom</w:t>
      </w:r>
      <w:proofErr w:type="spellEnd"/>
      <w:r w:rsidRPr="00C2091E">
        <w:rPr>
          <w:rFonts w:ascii="Times New Roman" w:hAnsi="Times New Roman"/>
        </w:rPr>
        <w:t xml:space="preserve"> indukovaných nádorov u myší zahrňuje zmeny krvných doštičiek a súvisiacu </w:t>
      </w:r>
      <w:proofErr w:type="spellStart"/>
      <w:r w:rsidRPr="00C2091E">
        <w:rPr>
          <w:rFonts w:ascii="Times New Roman" w:hAnsi="Times New Roman"/>
        </w:rPr>
        <w:t>proliferáciu</w:t>
      </w:r>
      <w:proofErr w:type="spellEnd"/>
      <w:r w:rsidRPr="00C2091E">
        <w:rPr>
          <w:rFonts w:ascii="Times New Roman" w:hAnsi="Times New Roman"/>
        </w:rPr>
        <w:t xml:space="preserve"> </w:t>
      </w:r>
      <w:proofErr w:type="spellStart"/>
      <w:r w:rsidRPr="00C2091E">
        <w:rPr>
          <w:rFonts w:ascii="Times New Roman" w:hAnsi="Times New Roman"/>
        </w:rPr>
        <w:t>end</w:t>
      </w:r>
      <w:r w:rsidR="00DB333B">
        <w:rPr>
          <w:rFonts w:ascii="Times New Roman" w:hAnsi="Times New Roman"/>
        </w:rPr>
        <w:t>oteliálnych</w:t>
      </w:r>
      <w:proofErr w:type="spellEnd"/>
      <w:r w:rsidR="00DB333B">
        <w:rPr>
          <w:rFonts w:ascii="Times New Roman" w:hAnsi="Times New Roman"/>
        </w:rPr>
        <w:t xml:space="preserve"> buniek. Tieto zmeny </w:t>
      </w:r>
      <w:r w:rsidRPr="00C2091E">
        <w:rPr>
          <w:rFonts w:ascii="Times New Roman" w:hAnsi="Times New Roman"/>
        </w:rPr>
        <w:t>krvných doštičiek neboli prítomné u potkanov alebo u ľudí na zák</w:t>
      </w:r>
      <w:r w:rsidRPr="00C2091E">
        <w:rPr>
          <w:rFonts w:ascii="Times New Roman" w:hAnsi="Times New Roman"/>
          <w:spacing w:val="-1"/>
        </w:rPr>
        <w:t>l</w:t>
      </w:r>
      <w:r w:rsidRPr="00C2091E">
        <w:rPr>
          <w:rFonts w:ascii="Times New Roman" w:hAnsi="Times New Roman"/>
        </w:rPr>
        <w:t>ade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krátkodobých</w:t>
      </w:r>
      <w:r w:rsidR="00DB333B">
        <w:rPr>
          <w:rFonts w:ascii="Times New Roman" w:hAnsi="Times New Roman"/>
        </w:rPr>
        <w:t xml:space="preserve"> </w:t>
      </w:r>
      <w:r w:rsidRPr="00C2091E">
        <w:rPr>
          <w:rFonts w:ascii="Times New Roman" w:hAnsi="Times New Roman"/>
        </w:rPr>
        <w:t>a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limitovaných dlhodobých klinických údajov. Neexistuje dôkaz, ktorý by naznačoval súvisiace riziko u ľudí.</w:t>
      </w:r>
    </w:p>
    <w:p w14:paraId="5BF4B135" w14:textId="77777777" w:rsidR="004D2887" w:rsidRPr="00C2091E" w:rsidRDefault="004D2887" w:rsidP="003466D0">
      <w:pPr>
        <w:rPr>
          <w:rFonts w:ascii="Times New Roman" w:hAnsi="Times New Roman"/>
        </w:rPr>
      </w:pPr>
    </w:p>
    <w:p w14:paraId="553F164B" w14:textId="77777777" w:rsidR="004D2887" w:rsidRPr="00C2091E" w:rsidRDefault="004D2887" w:rsidP="00301073">
      <w:pPr>
        <w:ind w:right="-18"/>
        <w:rPr>
          <w:rFonts w:ascii="Times New Roman" w:hAnsi="Times New Roman"/>
        </w:rPr>
      </w:pPr>
      <w:r w:rsidRPr="00C2091E">
        <w:rPr>
          <w:rFonts w:ascii="Times New Roman" w:hAnsi="Times New Roman"/>
        </w:rPr>
        <w:t>U mladých potkanov sa druhy toxicity kvantitatívne nelíšili od tých, ktoré sa pozorovali u dospelých potkanov.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Avšak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mladé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potkany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>sú oveľa senzitívnejšie. Pri terapeutických dávkach sa dokázali klinické</w:t>
      </w:r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>príznaky</w:t>
      </w:r>
      <w:r w:rsidRPr="00C2091E">
        <w:rPr>
          <w:rFonts w:ascii="Times New Roman" w:hAnsi="Times New Roman"/>
          <w:spacing w:val="-1"/>
        </w:rPr>
        <w:t xml:space="preserve"> </w:t>
      </w:r>
      <w:proofErr w:type="spellStart"/>
      <w:r w:rsidRPr="00C2091E">
        <w:rPr>
          <w:rFonts w:ascii="Times New Roman" w:hAnsi="Times New Roman"/>
        </w:rPr>
        <w:t>CNS</w:t>
      </w:r>
      <w:proofErr w:type="spellEnd"/>
      <w:r w:rsidR="00D9390F">
        <w:rPr>
          <w:rFonts w:ascii="Times New Roman" w:hAnsi="Times New Roman"/>
        </w:rPr>
        <w:t xml:space="preserve"> - </w:t>
      </w:r>
      <w:proofErr w:type="spellStart"/>
      <w:r w:rsidR="00D9390F" w:rsidRPr="00C2091E">
        <w:rPr>
          <w:rFonts w:ascii="Times New Roman" w:hAnsi="Times New Roman"/>
        </w:rPr>
        <w:t>hyperaktivit</w:t>
      </w:r>
      <w:r w:rsidR="00D9390F">
        <w:rPr>
          <w:rFonts w:ascii="Times New Roman" w:hAnsi="Times New Roman"/>
        </w:rPr>
        <w:t>a</w:t>
      </w:r>
      <w:proofErr w:type="spellEnd"/>
      <w:r w:rsidRPr="00C2091E">
        <w:rPr>
          <w:rFonts w:ascii="Times New Roman" w:hAnsi="Times New Roman"/>
          <w:spacing w:val="-1"/>
        </w:rPr>
        <w:t xml:space="preserve"> </w:t>
      </w:r>
      <w:r w:rsidRPr="00C2091E">
        <w:rPr>
          <w:rFonts w:ascii="Times New Roman" w:hAnsi="Times New Roman"/>
        </w:rPr>
        <w:t xml:space="preserve">a </w:t>
      </w:r>
      <w:proofErr w:type="spellStart"/>
      <w:r w:rsidRPr="00C2091E">
        <w:rPr>
          <w:rFonts w:ascii="Times New Roman" w:hAnsi="Times New Roman"/>
        </w:rPr>
        <w:t>bruxizmus</w:t>
      </w:r>
      <w:proofErr w:type="spellEnd"/>
      <w:r w:rsidRPr="00C2091E">
        <w:rPr>
          <w:rFonts w:ascii="Times New Roman" w:hAnsi="Times New Roman"/>
        </w:rPr>
        <w:t xml:space="preserve"> a niektoré zmeny v raste (prechodné potlačenie prírastku telesnej hmotnosti). Účinky na pohlavný cyklus sa pozorovali pri </w:t>
      </w:r>
      <w:r w:rsidRPr="00C2091E">
        <w:rPr>
          <w:rFonts w:ascii="Times New Roman" w:hAnsi="Times New Roman"/>
          <w:spacing w:val="1"/>
        </w:rPr>
        <w:t>5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násobku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terapeutic</w:t>
      </w:r>
      <w:r w:rsidRPr="00C2091E">
        <w:rPr>
          <w:rFonts w:ascii="Times New Roman" w:hAnsi="Times New Roman"/>
          <w:spacing w:val="-3"/>
        </w:rPr>
        <w:t>k</w:t>
      </w:r>
      <w:r w:rsidRPr="00C2091E">
        <w:rPr>
          <w:rFonts w:ascii="Times New Roman" w:hAnsi="Times New Roman"/>
          <w:spacing w:val="2"/>
        </w:rPr>
        <w:t xml:space="preserve">ej </w:t>
      </w:r>
      <w:r w:rsidRPr="00C2091E">
        <w:rPr>
          <w:rFonts w:ascii="Times New Roman" w:hAnsi="Times New Roman"/>
        </w:rPr>
        <w:t>dávky u človeka. Znížená odpoveď na akustický podnet sa pozorovala u</w:t>
      </w:r>
      <w:r w:rsidRPr="00C2091E">
        <w:rPr>
          <w:rFonts w:ascii="Times New Roman" w:hAnsi="Times New Roman"/>
          <w:spacing w:val="-2"/>
        </w:rPr>
        <w:t xml:space="preserve"> </w:t>
      </w:r>
      <w:r w:rsidRPr="00C2091E">
        <w:rPr>
          <w:rFonts w:ascii="Times New Roman" w:hAnsi="Times New Roman"/>
        </w:rPr>
        <w:t xml:space="preserve">mladých potkanov 1 </w:t>
      </w:r>
      <w:r w:rsidR="00301073">
        <w:rPr>
          <w:rFonts w:ascii="Times New Roman" w:hAnsi="Times New Roman"/>
        </w:rPr>
        <w:t>–</w:t>
      </w:r>
      <w:r w:rsidRPr="00C2091E">
        <w:rPr>
          <w:rFonts w:ascii="Times New Roman" w:hAnsi="Times New Roman"/>
          <w:spacing w:val="-4"/>
        </w:rPr>
        <w:t xml:space="preserve"> </w:t>
      </w:r>
      <w:r w:rsidR="00301073">
        <w:rPr>
          <w:rFonts w:ascii="Times New Roman" w:hAnsi="Times New Roman"/>
        </w:rPr>
        <w:t xml:space="preserve">2 </w:t>
      </w:r>
      <w:r w:rsidRPr="00C2091E">
        <w:rPr>
          <w:rFonts w:ascii="Times New Roman" w:hAnsi="Times New Roman"/>
        </w:rPr>
        <w:t>týždne po expozícii pri &gt;</w:t>
      </w:r>
      <w:r w:rsidRPr="00C2091E">
        <w:rPr>
          <w:rFonts w:ascii="Times New Roman" w:hAnsi="Times New Roman"/>
          <w:spacing w:val="1"/>
        </w:rPr>
        <w:t xml:space="preserve"> </w:t>
      </w:r>
      <w:r w:rsidRPr="00C2091E">
        <w:rPr>
          <w:rFonts w:ascii="Times New Roman" w:hAnsi="Times New Roman"/>
        </w:rPr>
        <w:t>2</w:t>
      </w:r>
      <w:r w:rsidRPr="00C2091E">
        <w:rPr>
          <w:rFonts w:ascii="Times New Roman" w:hAnsi="Times New Roman"/>
          <w:spacing w:val="-4"/>
        </w:rPr>
        <w:t>-</w:t>
      </w:r>
      <w:r w:rsidRPr="00C2091E">
        <w:rPr>
          <w:rFonts w:ascii="Times New Roman" w:hAnsi="Times New Roman"/>
        </w:rPr>
        <w:t>násobku terapeutickej dávky u človeka. Deväť týždňov po expozícii sa už tento účinok viac nepozoroval.</w:t>
      </w:r>
    </w:p>
    <w:p w14:paraId="7047257E" w14:textId="77777777" w:rsidR="004D2887" w:rsidRDefault="004D2887" w:rsidP="003466D0">
      <w:pPr>
        <w:rPr>
          <w:rFonts w:ascii="Times New Roman" w:hAnsi="Times New Roman"/>
        </w:rPr>
      </w:pPr>
    </w:p>
    <w:p w14:paraId="74764257" w14:textId="77777777" w:rsidR="00301073" w:rsidRPr="00C2091E" w:rsidRDefault="00301073" w:rsidP="003466D0">
      <w:pPr>
        <w:rPr>
          <w:rFonts w:ascii="Times New Roman" w:hAnsi="Times New Roman"/>
        </w:rPr>
      </w:pPr>
    </w:p>
    <w:p w14:paraId="77DBEF46" w14:textId="77777777" w:rsidR="004D2887" w:rsidRPr="00C2091E" w:rsidRDefault="004D2887" w:rsidP="003466D0">
      <w:pPr>
        <w:keepNext/>
        <w:tabs>
          <w:tab w:val="left" w:pos="709"/>
        </w:tabs>
        <w:rPr>
          <w:rFonts w:ascii="Times New Roman" w:hAnsi="Times New Roman"/>
          <w:b/>
          <w:caps/>
        </w:rPr>
      </w:pPr>
      <w:r w:rsidRPr="00C2091E">
        <w:rPr>
          <w:rFonts w:ascii="Times New Roman" w:hAnsi="Times New Roman"/>
          <w:b/>
          <w:caps/>
        </w:rPr>
        <w:t>6.</w:t>
      </w:r>
      <w:r w:rsidRPr="00C2091E">
        <w:rPr>
          <w:rFonts w:ascii="Times New Roman" w:hAnsi="Times New Roman"/>
          <w:b/>
          <w:caps/>
        </w:rPr>
        <w:tab/>
        <w:t>Farmaceutické INFORMÁCIE</w:t>
      </w:r>
    </w:p>
    <w:p w14:paraId="4B775162" w14:textId="77777777" w:rsidR="004D2887" w:rsidRPr="00C2091E" w:rsidRDefault="004D2887" w:rsidP="003466D0">
      <w:pPr>
        <w:keepNext/>
        <w:rPr>
          <w:rFonts w:ascii="Times New Roman" w:hAnsi="Times New Roman"/>
          <w:b/>
          <w:i/>
          <w:iCs/>
        </w:rPr>
      </w:pPr>
    </w:p>
    <w:p w14:paraId="3B79E74E" w14:textId="77777777" w:rsidR="004D2887" w:rsidRPr="00C2091E" w:rsidRDefault="004D2887" w:rsidP="003466D0">
      <w:pPr>
        <w:keepNext/>
        <w:rPr>
          <w:rFonts w:ascii="Times New Roman" w:hAnsi="Times New Roman"/>
          <w:b/>
        </w:rPr>
      </w:pPr>
      <w:r w:rsidRPr="00C2091E">
        <w:rPr>
          <w:rFonts w:ascii="Times New Roman" w:hAnsi="Times New Roman"/>
          <w:b/>
        </w:rPr>
        <w:t>6.1</w:t>
      </w:r>
      <w:r w:rsidRPr="00C2091E">
        <w:rPr>
          <w:rFonts w:ascii="Times New Roman" w:hAnsi="Times New Roman"/>
          <w:b/>
        </w:rPr>
        <w:tab/>
        <w:t>Zoznam pomocných látok</w:t>
      </w:r>
    </w:p>
    <w:p w14:paraId="4EAB78D9" w14:textId="77777777" w:rsidR="004D2887" w:rsidRPr="00C2091E" w:rsidRDefault="004D2887" w:rsidP="003466D0">
      <w:pPr>
        <w:keepNext/>
        <w:rPr>
          <w:rFonts w:ascii="Times New Roman" w:hAnsi="Times New Roman"/>
          <w:b/>
        </w:rPr>
      </w:pPr>
    </w:p>
    <w:p w14:paraId="2347EAAF" w14:textId="77777777" w:rsidR="0096121A" w:rsidRDefault="0096121A" w:rsidP="0096121A">
      <w:pPr>
        <w:pStyle w:val="Zkladntext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Obsah kapsúl:</w:t>
      </w:r>
    </w:p>
    <w:p w14:paraId="19030ADA" w14:textId="77777777" w:rsidR="0096121A" w:rsidRDefault="0096121A" w:rsidP="0096121A">
      <w:pPr>
        <w:pStyle w:val="Zkladntext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manitol</w:t>
      </w:r>
      <w:proofErr w:type="spellEnd"/>
    </w:p>
    <w:p w14:paraId="24C4076B" w14:textId="77777777" w:rsidR="0096121A" w:rsidRDefault="0096121A" w:rsidP="0096121A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predželatínovaný kukuričný škrob</w:t>
      </w:r>
    </w:p>
    <w:p w14:paraId="0F5D4C85" w14:textId="77777777" w:rsidR="004D2887" w:rsidRDefault="0096121A" w:rsidP="0096121A">
      <w:pPr>
        <w:pStyle w:val="Zkladntext"/>
        <w:jc w:val="left"/>
        <w:rPr>
          <w:sz w:val="22"/>
          <w:szCs w:val="22"/>
        </w:rPr>
      </w:pPr>
      <w:r w:rsidRPr="0096121A">
        <w:rPr>
          <w:sz w:val="22"/>
          <w:szCs w:val="22"/>
        </w:rPr>
        <w:t>mastenec</w:t>
      </w:r>
    </w:p>
    <w:p w14:paraId="094D4A16" w14:textId="77777777" w:rsidR="00AB61FE" w:rsidRDefault="00AB61FE" w:rsidP="0096121A">
      <w:pPr>
        <w:pStyle w:val="Zkladntext"/>
        <w:jc w:val="left"/>
        <w:rPr>
          <w:sz w:val="22"/>
          <w:szCs w:val="22"/>
        </w:rPr>
      </w:pPr>
    </w:p>
    <w:p w14:paraId="751FD135" w14:textId="77777777" w:rsidR="00AB61FE" w:rsidRDefault="00AB61FE" w:rsidP="00AB61FE">
      <w:pPr>
        <w:pStyle w:val="Zkladntext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Obal kapsuly:</w:t>
      </w:r>
    </w:p>
    <w:p w14:paraId="60A9C654" w14:textId="77777777" w:rsidR="00462E0B" w:rsidRPr="00462E0B" w:rsidRDefault="00462E0B" w:rsidP="00462E0B">
      <w:pPr>
        <w:pStyle w:val="Zkladntext"/>
        <w:jc w:val="left"/>
        <w:rPr>
          <w:i/>
          <w:sz w:val="22"/>
          <w:szCs w:val="22"/>
        </w:rPr>
      </w:pPr>
      <w:r w:rsidRPr="00462E0B">
        <w:rPr>
          <w:i/>
          <w:sz w:val="22"/>
          <w:szCs w:val="22"/>
        </w:rPr>
        <w:t>25 mg tvrdé kapsuly</w:t>
      </w:r>
    </w:p>
    <w:p w14:paraId="6C2A69E4" w14:textId="77777777" w:rsidR="00AB61FE" w:rsidRDefault="005C3856" w:rsidP="00AB61FE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o</w:t>
      </w:r>
      <w:r w:rsidR="00AB61FE">
        <w:rPr>
          <w:sz w:val="22"/>
          <w:szCs w:val="22"/>
        </w:rPr>
        <w:t>xid titaničitý (E171)</w:t>
      </w:r>
    </w:p>
    <w:p w14:paraId="322D46D1" w14:textId="77777777" w:rsidR="00462E0B" w:rsidRDefault="005C3856" w:rsidP="0096121A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ž</w:t>
      </w:r>
      <w:r w:rsidR="002C3A8B">
        <w:rPr>
          <w:sz w:val="22"/>
          <w:szCs w:val="22"/>
        </w:rPr>
        <w:t xml:space="preserve">elatína </w:t>
      </w:r>
    </w:p>
    <w:p w14:paraId="0E02847D" w14:textId="77777777" w:rsidR="0069216A" w:rsidRDefault="00D44EF8" w:rsidP="0069216A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ž</w:t>
      </w:r>
      <w:r w:rsidR="0069216A">
        <w:rPr>
          <w:sz w:val="22"/>
          <w:szCs w:val="22"/>
        </w:rPr>
        <w:t>ltý oxid železitý (E172</w:t>
      </w:r>
      <w:r w:rsidR="00530483">
        <w:rPr>
          <w:sz w:val="22"/>
          <w:szCs w:val="22"/>
        </w:rPr>
        <w:t>)</w:t>
      </w:r>
      <w:r w:rsidR="002C3A8B" w:rsidRPr="0096121A">
        <w:rPr>
          <w:sz w:val="22"/>
          <w:szCs w:val="22"/>
        </w:rPr>
        <w:t xml:space="preserve"> </w:t>
      </w:r>
    </w:p>
    <w:p w14:paraId="11A16A9B" w14:textId="77777777" w:rsidR="009A5613" w:rsidRDefault="009A5613" w:rsidP="0069216A">
      <w:pPr>
        <w:pStyle w:val="Zkladntext"/>
        <w:jc w:val="left"/>
        <w:rPr>
          <w:i/>
          <w:sz w:val="22"/>
          <w:szCs w:val="22"/>
          <w:highlight w:val="lightGray"/>
        </w:rPr>
      </w:pPr>
    </w:p>
    <w:p w14:paraId="788382D0" w14:textId="77777777" w:rsidR="0031483B" w:rsidRPr="00D3765C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i/>
          <w:sz w:val="22"/>
          <w:szCs w:val="22"/>
          <w:highlight w:val="lightGray"/>
        </w:rPr>
        <w:t>75 mg tvrdé kapsuly:</w:t>
      </w:r>
    </w:p>
    <w:p w14:paraId="683E62D7" w14:textId="77777777" w:rsidR="0069216A" w:rsidRPr="00D3765C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>oxid titaničitý (E171)</w:t>
      </w:r>
    </w:p>
    <w:p w14:paraId="3C62C6EB" w14:textId="77777777" w:rsidR="0069216A" w:rsidRPr="00D3765C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 xml:space="preserve">želatína </w:t>
      </w:r>
    </w:p>
    <w:p w14:paraId="34760608" w14:textId="77777777" w:rsidR="0008221D" w:rsidRPr="000E069E" w:rsidRDefault="00D322AE" w:rsidP="003466D0">
      <w:pPr>
        <w:ind w:right="-18"/>
        <w:rPr>
          <w:rFonts w:ascii="Times New Roman" w:hAnsi="Times New Roman"/>
        </w:rPr>
      </w:pPr>
      <w:r w:rsidRPr="00D3765C">
        <w:rPr>
          <w:rFonts w:ascii="Times New Roman" w:hAnsi="Times New Roman"/>
          <w:highlight w:val="lightGray"/>
        </w:rPr>
        <w:t>žltý oxid železitý (E172)</w:t>
      </w:r>
    </w:p>
    <w:p w14:paraId="2ED22086" w14:textId="77777777" w:rsidR="00E405DD" w:rsidRPr="00D3765C" w:rsidRDefault="00E405DD" w:rsidP="00E405DD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>červený oxid železitý (E172)</w:t>
      </w:r>
    </w:p>
    <w:p w14:paraId="4E367052" w14:textId="77777777" w:rsidR="00E4355F" w:rsidRPr="000E069E" w:rsidRDefault="00E4355F" w:rsidP="003466D0">
      <w:pPr>
        <w:ind w:right="239"/>
        <w:rPr>
          <w:rFonts w:ascii="Times New Roman" w:eastAsia="TimesNewRoman" w:hAnsi="Times New Roman"/>
          <w:lang w:eastAsia="sk-SK"/>
        </w:rPr>
      </w:pPr>
    </w:p>
    <w:p w14:paraId="197FEA1C" w14:textId="77777777" w:rsidR="00530483" w:rsidRPr="00D3765C" w:rsidRDefault="00530483" w:rsidP="003466D0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i/>
          <w:highlight w:val="lightGray"/>
          <w:lang w:eastAsia="sk-SK"/>
        </w:rPr>
        <w:t>150 mg tvrdé kapsuly:</w:t>
      </w:r>
    </w:p>
    <w:p w14:paraId="5B44F25C" w14:textId="77777777" w:rsidR="00530483" w:rsidRPr="00D3765C" w:rsidRDefault="00530483" w:rsidP="00530483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>oxid titaničitý (E171)</w:t>
      </w:r>
    </w:p>
    <w:p w14:paraId="7F12AA7B" w14:textId="77777777" w:rsidR="00530483" w:rsidRPr="00D3765C" w:rsidRDefault="00530483" w:rsidP="00530483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 xml:space="preserve">želatína </w:t>
      </w:r>
    </w:p>
    <w:p w14:paraId="0A232294" w14:textId="77777777" w:rsidR="00530483" w:rsidRPr="000E069E" w:rsidRDefault="00530483" w:rsidP="00530483">
      <w:pPr>
        <w:pStyle w:val="Zkladntext"/>
        <w:jc w:val="left"/>
        <w:rPr>
          <w:sz w:val="22"/>
          <w:szCs w:val="22"/>
        </w:rPr>
      </w:pPr>
      <w:r w:rsidRPr="00D3765C">
        <w:rPr>
          <w:sz w:val="22"/>
          <w:szCs w:val="22"/>
          <w:highlight w:val="lightGray"/>
        </w:rPr>
        <w:t>žltý oxid železitý (E172)</w:t>
      </w:r>
      <w:r w:rsidRPr="000E069E">
        <w:rPr>
          <w:sz w:val="22"/>
          <w:szCs w:val="22"/>
        </w:rPr>
        <w:t xml:space="preserve"> </w:t>
      </w:r>
    </w:p>
    <w:p w14:paraId="00F23ED8" w14:textId="77777777" w:rsidR="00530483" w:rsidRPr="000E069E" w:rsidRDefault="00530483" w:rsidP="003466D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686184FC" w14:textId="77777777" w:rsidR="00C33B73" w:rsidRPr="00D3765C" w:rsidRDefault="00C33B73" w:rsidP="00C33B73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D3765C">
        <w:rPr>
          <w:rFonts w:ascii="Times New Roman" w:eastAsia="TimesNewRoman" w:hAnsi="Times New Roman"/>
          <w:i/>
          <w:highlight w:val="lightGray"/>
          <w:lang w:eastAsia="sk-SK"/>
        </w:rPr>
        <w:t>300 mg tvrdé kapsuly:</w:t>
      </w:r>
    </w:p>
    <w:p w14:paraId="0037B150" w14:textId="77777777" w:rsidR="00C33B73" w:rsidRPr="00D3765C" w:rsidRDefault="00C33B73" w:rsidP="00C33B73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lastRenderedPageBreak/>
        <w:t>oxid titaničitý (E171)</w:t>
      </w:r>
    </w:p>
    <w:p w14:paraId="7399E901" w14:textId="77777777" w:rsidR="00C33B73" w:rsidRPr="00D3765C" w:rsidRDefault="00C33B73" w:rsidP="00C33B73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 xml:space="preserve">želatína </w:t>
      </w:r>
    </w:p>
    <w:p w14:paraId="728CCC3D" w14:textId="77777777" w:rsidR="00C33B73" w:rsidRPr="000E069E" w:rsidRDefault="00C33B73" w:rsidP="00C33B73">
      <w:pPr>
        <w:pStyle w:val="Zkladntext"/>
        <w:jc w:val="left"/>
        <w:rPr>
          <w:sz w:val="22"/>
          <w:szCs w:val="22"/>
        </w:rPr>
      </w:pPr>
      <w:r w:rsidRPr="00D3765C">
        <w:rPr>
          <w:sz w:val="22"/>
          <w:szCs w:val="22"/>
          <w:highlight w:val="lightGray"/>
        </w:rPr>
        <w:t>žltý oxid železitý (E172)</w:t>
      </w:r>
      <w:r w:rsidRPr="000E069E">
        <w:rPr>
          <w:sz w:val="22"/>
          <w:szCs w:val="22"/>
        </w:rPr>
        <w:t xml:space="preserve"> </w:t>
      </w:r>
    </w:p>
    <w:p w14:paraId="1E843893" w14:textId="77777777" w:rsidR="00E405DD" w:rsidRPr="00D3765C" w:rsidRDefault="00E405DD" w:rsidP="00E405DD">
      <w:pPr>
        <w:pStyle w:val="Zkladntext"/>
        <w:jc w:val="left"/>
        <w:rPr>
          <w:sz w:val="22"/>
          <w:szCs w:val="22"/>
          <w:highlight w:val="lightGray"/>
        </w:rPr>
      </w:pPr>
      <w:r w:rsidRPr="00D3765C">
        <w:rPr>
          <w:sz w:val="22"/>
          <w:szCs w:val="22"/>
          <w:highlight w:val="lightGray"/>
        </w:rPr>
        <w:t>červený oxid železitý (E172)</w:t>
      </w:r>
    </w:p>
    <w:p w14:paraId="517B0EFB" w14:textId="77777777" w:rsidR="00C33B73" w:rsidRDefault="00C33B73" w:rsidP="003466D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78FA9A22" w14:textId="77777777" w:rsidR="00F755A0" w:rsidRP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i/>
          <w:u w:val="single"/>
          <w:lang w:eastAsia="sk-SK"/>
        </w:rPr>
      </w:pPr>
      <w:r w:rsidRPr="00F755A0">
        <w:rPr>
          <w:rFonts w:ascii="Times New Roman" w:eastAsia="TimesNewRoman" w:hAnsi="Times New Roman"/>
          <w:i/>
          <w:u w:val="single"/>
          <w:lang w:eastAsia="sk-SK"/>
        </w:rPr>
        <w:t>Potlač:</w:t>
      </w:r>
    </w:p>
    <w:p w14:paraId="40F7FA38" w14:textId="77777777" w:rsid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t>š</w:t>
      </w:r>
      <w:r w:rsidRPr="00F755A0">
        <w:rPr>
          <w:rFonts w:ascii="Times New Roman" w:eastAsia="TimesNewRoman" w:hAnsi="Times New Roman"/>
          <w:lang w:eastAsia="sk-SK"/>
        </w:rPr>
        <w:t>elak</w:t>
      </w:r>
    </w:p>
    <w:p w14:paraId="04471788" w14:textId="77777777" w:rsidR="00F755A0" w:rsidRP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F755A0">
        <w:rPr>
          <w:rFonts w:ascii="Times New Roman" w:eastAsia="TimesNewRoman" w:hAnsi="Times New Roman"/>
          <w:lang w:eastAsia="sk-SK"/>
        </w:rPr>
        <w:t>propylé</w:t>
      </w:r>
      <w:r>
        <w:rPr>
          <w:rFonts w:ascii="Times New Roman" w:eastAsia="TimesNewRoman" w:hAnsi="Times New Roman"/>
          <w:lang w:eastAsia="sk-SK"/>
        </w:rPr>
        <w:t>nglykol</w:t>
      </w:r>
    </w:p>
    <w:p w14:paraId="365E6013" w14:textId="77777777" w:rsidR="00F755A0" w:rsidRP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F755A0">
        <w:rPr>
          <w:rFonts w:ascii="Times New Roman" w:eastAsia="TimesNewRoman" w:hAnsi="Times New Roman"/>
          <w:lang w:eastAsia="sk-SK"/>
        </w:rPr>
        <w:t>čierny oxid železitý (E172)</w:t>
      </w:r>
    </w:p>
    <w:p w14:paraId="5D987E0F" w14:textId="77777777" w:rsid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F755A0">
        <w:rPr>
          <w:rFonts w:ascii="Times New Roman" w:eastAsia="TimesNewRoman" w:hAnsi="Times New Roman"/>
          <w:lang w:eastAsia="sk-SK"/>
        </w:rPr>
        <w:t>hydroxid draselný</w:t>
      </w:r>
    </w:p>
    <w:p w14:paraId="3E28F864" w14:textId="77777777" w:rsidR="00F755A0" w:rsidRPr="00F755A0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4CDE03B" w14:textId="77777777" w:rsidR="00F755A0" w:rsidRPr="00F755A0" w:rsidRDefault="001711E3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b/>
          <w:bCs/>
          <w:lang w:eastAsia="sk-SK"/>
        </w:rPr>
      </w:pPr>
      <w:r>
        <w:rPr>
          <w:rFonts w:ascii="Times New Roman" w:eastAsia="TimesNewRoman" w:hAnsi="Times New Roman"/>
          <w:b/>
          <w:bCs/>
          <w:lang w:eastAsia="sk-SK"/>
        </w:rPr>
        <w:t>6.2</w:t>
      </w:r>
      <w:r>
        <w:rPr>
          <w:rFonts w:ascii="Times New Roman" w:eastAsia="TimesNewRoman" w:hAnsi="Times New Roman"/>
          <w:b/>
          <w:bCs/>
          <w:lang w:eastAsia="sk-SK"/>
        </w:rPr>
        <w:tab/>
      </w:r>
      <w:r w:rsidR="00F755A0" w:rsidRPr="00F755A0">
        <w:rPr>
          <w:rFonts w:ascii="Times New Roman" w:eastAsia="TimesNewRoman" w:hAnsi="Times New Roman"/>
          <w:b/>
          <w:bCs/>
          <w:lang w:eastAsia="sk-SK"/>
        </w:rPr>
        <w:t>Inkompatibility</w:t>
      </w:r>
    </w:p>
    <w:p w14:paraId="29201159" w14:textId="77777777" w:rsidR="000A6FB3" w:rsidRDefault="000A6FB3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083B4394" w14:textId="77777777" w:rsidR="00B45B20" w:rsidRDefault="00F755A0" w:rsidP="00B45B20">
      <w:pPr>
        <w:ind w:right="239"/>
        <w:rPr>
          <w:rFonts w:ascii="Times New Roman" w:eastAsia="TimesNewRoman" w:hAnsi="Times New Roman"/>
          <w:lang w:eastAsia="sk-SK"/>
        </w:rPr>
      </w:pPr>
      <w:r w:rsidRPr="00F755A0">
        <w:rPr>
          <w:rFonts w:ascii="Times New Roman" w:eastAsia="TimesNewRoman" w:hAnsi="Times New Roman"/>
          <w:lang w:eastAsia="sk-SK"/>
        </w:rPr>
        <w:t>Neaplikovateľné.</w:t>
      </w:r>
    </w:p>
    <w:p w14:paraId="47FB5640" w14:textId="77777777" w:rsidR="00B45B20" w:rsidRDefault="00B45B20" w:rsidP="00B45B20">
      <w:pPr>
        <w:ind w:right="239"/>
        <w:rPr>
          <w:rFonts w:ascii="Times New Roman" w:eastAsia="TimesNewRoman" w:hAnsi="Times New Roman"/>
          <w:lang w:eastAsia="sk-SK"/>
        </w:rPr>
      </w:pPr>
    </w:p>
    <w:p w14:paraId="394A922C" w14:textId="649C4C52" w:rsidR="007B7BEF" w:rsidRPr="00B45B20" w:rsidRDefault="007B7BEF" w:rsidP="00B45B20">
      <w:pPr>
        <w:ind w:right="239"/>
        <w:rPr>
          <w:rFonts w:ascii="Times New Roman" w:eastAsia="TimesNewRoman" w:hAnsi="Times New Roman"/>
          <w:lang w:eastAsia="sk-SK"/>
        </w:rPr>
      </w:pPr>
      <w:r w:rsidRPr="007B7BEF">
        <w:rPr>
          <w:rFonts w:ascii="Times New Roman" w:hAnsi="Times New Roman"/>
          <w:b/>
        </w:rPr>
        <w:t>6.3</w:t>
      </w:r>
      <w:r w:rsidRPr="007B7BEF">
        <w:rPr>
          <w:rFonts w:ascii="Times New Roman" w:hAnsi="Times New Roman"/>
          <w:b/>
        </w:rPr>
        <w:tab/>
        <w:t>Čas použiteľnosti</w:t>
      </w:r>
    </w:p>
    <w:p w14:paraId="7CD66A49" w14:textId="77777777" w:rsidR="007B7BEF" w:rsidRDefault="007B7BEF" w:rsidP="00F755A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68B6C220" w14:textId="05A0A236" w:rsidR="009A5613" w:rsidRDefault="007B7BEF" w:rsidP="00F755A0">
      <w:pPr>
        <w:ind w:right="239"/>
        <w:rPr>
          <w:rFonts w:ascii="Times New Roman" w:eastAsia="TimesNewRoman" w:hAnsi="Times New Roman"/>
          <w:lang w:eastAsia="sk-SK"/>
        </w:rPr>
      </w:pPr>
      <w:r w:rsidRPr="007B7BEF">
        <w:rPr>
          <w:rFonts w:ascii="Times New Roman" w:eastAsia="TimesNewRoman" w:hAnsi="Times New Roman"/>
          <w:lang w:eastAsia="sk-SK"/>
        </w:rPr>
        <w:t>3 roky</w:t>
      </w:r>
      <w:r w:rsidR="001711E3">
        <w:rPr>
          <w:rFonts w:ascii="Times New Roman" w:eastAsia="TimesNewRoman" w:hAnsi="Times New Roman"/>
          <w:lang w:eastAsia="sk-SK"/>
        </w:rPr>
        <w:t>.</w:t>
      </w:r>
    </w:p>
    <w:p w14:paraId="66B60FB1" w14:textId="77777777" w:rsidR="00B45B20" w:rsidRDefault="00983EEC" w:rsidP="00B45B20">
      <w:pPr>
        <w:ind w:right="239"/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t xml:space="preserve">Čas </w:t>
      </w:r>
      <w:r w:rsidR="000E069E">
        <w:rPr>
          <w:rFonts w:ascii="Times New Roman" w:eastAsia="TimesNewRoman" w:hAnsi="Times New Roman"/>
          <w:lang w:eastAsia="sk-SK"/>
        </w:rPr>
        <w:t>použiteľnosti</w:t>
      </w:r>
      <w:r>
        <w:rPr>
          <w:rFonts w:ascii="Times New Roman" w:eastAsia="TimesNewRoman" w:hAnsi="Times New Roman"/>
          <w:lang w:eastAsia="sk-SK"/>
        </w:rPr>
        <w:t xml:space="preserve"> po prvom otvorení fľaše: 3 mesiace.</w:t>
      </w:r>
    </w:p>
    <w:p w14:paraId="148FE51C" w14:textId="77777777" w:rsidR="00B45B20" w:rsidRDefault="00B45B20" w:rsidP="00B45B20">
      <w:pPr>
        <w:ind w:right="239"/>
        <w:rPr>
          <w:rFonts w:ascii="Times New Roman" w:eastAsia="TimesNewRoman" w:hAnsi="Times New Roman"/>
          <w:lang w:eastAsia="sk-SK"/>
        </w:rPr>
      </w:pPr>
    </w:p>
    <w:p w14:paraId="01CC633E" w14:textId="7184F3F5" w:rsidR="001711E3" w:rsidRPr="00B45B20" w:rsidRDefault="001711E3" w:rsidP="00B45B20">
      <w:pPr>
        <w:ind w:right="239"/>
        <w:rPr>
          <w:rFonts w:ascii="Times New Roman" w:eastAsia="TimesNewRoman" w:hAnsi="Times New Roman"/>
          <w:lang w:eastAsia="sk-SK"/>
        </w:rPr>
      </w:pPr>
      <w:r w:rsidRPr="001711E3">
        <w:rPr>
          <w:rFonts w:ascii="Times New Roman" w:hAnsi="Times New Roman"/>
          <w:b/>
        </w:rPr>
        <w:t>6.4</w:t>
      </w:r>
      <w:r w:rsidRPr="001711E3">
        <w:rPr>
          <w:rFonts w:ascii="Times New Roman" w:hAnsi="Times New Roman"/>
          <w:b/>
        </w:rPr>
        <w:tab/>
        <w:t>Špeciálne upozornenia na uchovávanie</w:t>
      </w:r>
    </w:p>
    <w:p w14:paraId="1907EBB6" w14:textId="77777777" w:rsidR="001711E3" w:rsidRDefault="00983EEC" w:rsidP="00F755A0">
      <w:pPr>
        <w:ind w:right="239"/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t xml:space="preserve"> </w:t>
      </w:r>
    </w:p>
    <w:p w14:paraId="2DF6B41E" w14:textId="77777777" w:rsidR="00B45B20" w:rsidRDefault="001711E3" w:rsidP="00B45B20">
      <w:pPr>
        <w:ind w:right="239"/>
        <w:rPr>
          <w:rFonts w:ascii="Times New Roman" w:eastAsia="TimesNewRoman" w:hAnsi="Times New Roman"/>
          <w:lang w:eastAsia="sk-SK"/>
        </w:rPr>
      </w:pPr>
      <w:r w:rsidRPr="001711E3">
        <w:rPr>
          <w:rFonts w:ascii="Times New Roman" w:eastAsia="TimesNewRoman" w:hAnsi="Times New Roman"/>
          <w:lang w:eastAsia="sk-SK"/>
        </w:rPr>
        <w:t>Tento liek nevy</w:t>
      </w:r>
      <w:r w:rsidRPr="001711E3">
        <w:rPr>
          <w:rFonts w:ascii="Times New Roman" w:eastAsia="TimesNewRoman" w:hAnsi="Times New Roman" w:hint="eastAsia"/>
          <w:lang w:eastAsia="sk-SK"/>
        </w:rPr>
        <w:t>ž</w:t>
      </w:r>
      <w:r w:rsidRPr="001711E3">
        <w:rPr>
          <w:rFonts w:ascii="Times New Roman" w:eastAsia="TimesNewRoman" w:hAnsi="Times New Roman"/>
          <w:lang w:eastAsia="sk-SK"/>
        </w:rPr>
        <w:t xml:space="preserve">aduje </w:t>
      </w:r>
      <w:r w:rsidRPr="001711E3">
        <w:rPr>
          <w:rFonts w:ascii="Times New Roman" w:eastAsia="TimesNewRoman" w:hAnsi="Times New Roman" w:hint="eastAsia"/>
          <w:lang w:eastAsia="sk-SK"/>
        </w:rPr>
        <w:t>ž</w:t>
      </w:r>
      <w:r w:rsidRPr="001711E3">
        <w:rPr>
          <w:rFonts w:ascii="Times New Roman" w:eastAsia="TimesNewRoman" w:hAnsi="Times New Roman"/>
          <w:lang w:eastAsia="sk-SK"/>
        </w:rPr>
        <w:t>iadne zvl</w:t>
      </w:r>
      <w:r w:rsidRPr="001711E3">
        <w:rPr>
          <w:rFonts w:ascii="Times New Roman" w:eastAsia="TimesNewRoman" w:hAnsi="Times New Roman" w:hint="eastAsia"/>
          <w:lang w:eastAsia="sk-SK"/>
        </w:rPr>
        <w:t>áš</w:t>
      </w:r>
      <w:r w:rsidRPr="001711E3">
        <w:rPr>
          <w:rFonts w:ascii="Times New Roman" w:eastAsia="TimesNewRoman" w:hAnsi="Times New Roman"/>
          <w:lang w:eastAsia="sk-SK"/>
        </w:rPr>
        <w:t>tne podmienky na uchov</w:t>
      </w:r>
      <w:r w:rsidRPr="001711E3">
        <w:rPr>
          <w:rFonts w:ascii="Times New Roman" w:eastAsia="TimesNewRoman" w:hAnsi="Times New Roman" w:hint="eastAsia"/>
          <w:lang w:eastAsia="sk-SK"/>
        </w:rPr>
        <w:t>á</w:t>
      </w:r>
      <w:r w:rsidRPr="001711E3">
        <w:rPr>
          <w:rFonts w:ascii="Times New Roman" w:eastAsia="TimesNewRoman" w:hAnsi="Times New Roman"/>
          <w:lang w:eastAsia="sk-SK"/>
        </w:rPr>
        <w:t>vanie.</w:t>
      </w:r>
    </w:p>
    <w:p w14:paraId="05D61619" w14:textId="77777777" w:rsidR="00B45B20" w:rsidRDefault="00B45B20" w:rsidP="00B45B20">
      <w:pPr>
        <w:ind w:right="239"/>
        <w:rPr>
          <w:rFonts w:ascii="Times New Roman" w:eastAsia="TimesNewRoman" w:hAnsi="Times New Roman"/>
          <w:lang w:eastAsia="sk-SK"/>
        </w:rPr>
      </w:pPr>
    </w:p>
    <w:p w14:paraId="6438A3C1" w14:textId="6C68A6DB" w:rsidR="004E0731" w:rsidRPr="00B45B20" w:rsidRDefault="00BD26C6" w:rsidP="00B45B20">
      <w:pPr>
        <w:ind w:right="239"/>
        <w:rPr>
          <w:rFonts w:ascii="Times New Roman" w:eastAsia="TimesNewRoman" w:hAnsi="Times New Roman"/>
          <w:lang w:eastAsia="sk-SK"/>
        </w:rPr>
      </w:pPr>
      <w:r>
        <w:rPr>
          <w:rFonts w:ascii="Times New Roman" w:hAnsi="Times New Roman"/>
          <w:b/>
        </w:rPr>
        <w:t>6.5</w:t>
      </w:r>
      <w:r>
        <w:rPr>
          <w:rFonts w:ascii="Times New Roman" w:hAnsi="Times New Roman"/>
          <w:b/>
        </w:rPr>
        <w:tab/>
      </w:r>
      <w:r w:rsidR="001711E3" w:rsidRPr="00BD26C6">
        <w:rPr>
          <w:rFonts w:ascii="Times New Roman" w:hAnsi="Times New Roman"/>
          <w:b/>
        </w:rPr>
        <w:t>Druh obalu a obsah balenia</w:t>
      </w:r>
    </w:p>
    <w:p w14:paraId="6BEEFE60" w14:textId="77777777" w:rsidR="004E0731" w:rsidRPr="00BD26C6" w:rsidRDefault="004E0731" w:rsidP="001711E3">
      <w:pPr>
        <w:ind w:right="239"/>
        <w:rPr>
          <w:rFonts w:ascii="Times New Roman" w:eastAsia="TimesNewRoman" w:hAnsi="Times New Roman"/>
          <w:lang w:eastAsia="sk-SK"/>
        </w:rPr>
      </w:pPr>
    </w:p>
    <w:p w14:paraId="4AA18BDB" w14:textId="77777777" w:rsidR="00983EEC" w:rsidRPr="00BD26C6" w:rsidRDefault="004E0731" w:rsidP="001711E3">
      <w:pPr>
        <w:ind w:right="239"/>
        <w:rPr>
          <w:rFonts w:ascii="Times New Roman" w:eastAsia="TimesNewRoman" w:hAnsi="Times New Roman"/>
          <w:lang w:eastAsia="sk-SK"/>
        </w:rPr>
      </w:pPr>
      <w:r w:rsidRPr="00423523">
        <w:rPr>
          <w:rFonts w:ascii="Times New Roman" w:eastAsia="TimesNewRoman" w:hAnsi="Times New Roman"/>
          <w:lang w:eastAsia="sk-SK"/>
        </w:rPr>
        <w:t xml:space="preserve">Pregabalin </w:t>
      </w:r>
      <w:r w:rsidR="008C26C2" w:rsidRPr="00423523">
        <w:rPr>
          <w:rFonts w:ascii="Times New Roman" w:eastAsia="TimesNewRoman" w:hAnsi="Times New Roman"/>
          <w:lang w:eastAsia="sk-SK"/>
        </w:rPr>
        <w:t xml:space="preserve">Teva 25 mg kapsuly sú balené v </w:t>
      </w:r>
      <w:r w:rsidRPr="00423523">
        <w:rPr>
          <w:rFonts w:ascii="Times New Roman" w:eastAsia="TimesNewRoman" w:hAnsi="Times New Roman"/>
          <w:lang w:eastAsia="sk-SK"/>
        </w:rPr>
        <w:t>PVC – AL blistro</w:t>
      </w:r>
      <w:r w:rsidR="008C26C2" w:rsidRPr="00423523">
        <w:rPr>
          <w:rFonts w:ascii="Times New Roman" w:eastAsia="TimesNewRoman" w:hAnsi="Times New Roman"/>
          <w:lang w:eastAsia="sk-SK"/>
        </w:rPr>
        <w:t>ch</w:t>
      </w:r>
      <w:r w:rsidRPr="00423523">
        <w:rPr>
          <w:rFonts w:ascii="Times New Roman" w:eastAsia="TimesNewRoman" w:hAnsi="Times New Roman"/>
          <w:lang w:eastAsia="sk-SK"/>
        </w:rPr>
        <w:t xml:space="preserve"> </w:t>
      </w:r>
      <w:r w:rsidR="008C26C2" w:rsidRPr="00423523">
        <w:rPr>
          <w:rFonts w:ascii="Times New Roman" w:eastAsia="TimesNewRoman" w:hAnsi="Times New Roman"/>
          <w:lang w:eastAsia="sk-SK"/>
        </w:rPr>
        <w:t>alebo blistroch</w:t>
      </w:r>
      <w:r w:rsidR="00EA1130" w:rsidRPr="00423523">
        <w:rPr>
          <w:rFonts w:ascii="Times New Roman" w:eastAsia="TimesNewRoman" w:hAnsi="Times New Roman"/>
          <w:lang w:eastAsia="sk-SK"/>
        </w:rPr>
        <w:t xml:space="preserve"> </w:t>
      </w:r>
      <w:r w:rsidRPr="00423523">
        <w:rPr>
          <w:rFonts w:ascii="Times New Roman" w:eastAsia="TimesNewRoman" w:hAnsi="Times New Roman"/>
          <w:lang w:eastAsia="sk-SK"/>
        </w:rPr>
        <w:t>po</w:t>
      </w:r>
      <w:r w:rsidRPr="00423523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  <w:r w:rsidR="001711E3" w:rsidRPr="00BD26C6">
        <w:rPr>
          <w:rFonts w:ascii="Times New Roman" w:eastAsia="TimesNewRoman" w:hAnsi="Times New Roman"/>
          <w:lang w:eastAsia="sk-SK"/>
        </w:rPr>
        <w:tab/>
      </w:r>
    </w:p>
    <w:p w14:paraId="327F2873" w14:textId="77777777" w:rsidR="00EA1130" w:rsidRPr="00BD26C6" w:rsidRDefault="00EA1130" w:rsidP="001711E3">
      <w:pPr>
        <w:ind w:right="239"/>
        <w:rPr>
          <w:rFonts w:ascii="Times New Roman" w:eastAsia="TimesNewRoman" w:hAnsi="Times New Roman"/>
          <w:lang w:eastAsia="sk-SK"/>
        </w:rPr>
      </w:pPr>
    </w:p>
    <w:p w14:paraId="533FA017" w14:textId="77777777" w:rsidR="00EA1130" w:rsidRPr="00BD26C6" w:rsidRDefault="00305334" w:rsidP="00ED4F79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7</w:t>
      </w:r>
      <w:r w:rsidR="00EA1130" w:rsidRPr="00BD26C6">
        <w:rPr>
          <w:rFonts w:ascii="Times New Roman" w:hAnsi="Times New Roman"/>
          <w:bCs/>
          <w:highlight w:val="lightGray"/>
          <w:lang w:eastAsia="sk-SK"/>
        </w:rPr>
        <w:t>5 mg kapsuly sú balené</w:t>
      </w:r>
      <w:r w:rsidR="001B15A8" w:rsidRPr="00BD26C6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BD26C6">
        <w:rPr>
          <w:rFonts w:ascii="Times New Roman" w:hAnsi="Times New Roman"/>
          <w:bCs/>
          <w:highlight w:val="lightGray"/>
          <w:lang w:eastAsia="sk-SK"/>
        </w:rPr>
        <w:t>v</w:t>
      </w:r>
      <w:r w:rsidR="001B15A8" w:rsidRPr="00BD26C6">
        <w:rPr>
          <w:rFonts w:ascii="Times New Roman" w:hAnsi="Times New Roman"/>
          <w:bCs/>
          <w:highlight w:val="lightGray"/>
          <w:lang w:eastAsia="sk-SK"/>
        </w:rPr>
        <w:t xml:space="preserve"> PVC – </w:t>
      </w:r>
      <w:proofErr w:type="spellStart"/>
      <w:r w:rsidR="001B15A8" w:rsidRPr="00BD26C6">
        <w:rPr>
          <w:rFonts w:ascii="Times New Roman" w:hAnsi="Times New Roman"/>
          <w:bCs/>
          <w:highlight w:val="lightGray"/>
          <w:lang w:eastAsia="sk-SK"/>
        </w:rPr>
        <w:t>AL</w:t>
      </w:r>
      <w:proofErr w:type="spellEnd"/>
      <w:r w:rsidR="001B15A8" w:rsidRPr="00BD26C6">
        <w:rPr>
          <w:rFonts w:ascii="Times New Roman" w:hAnsi="Times New Roman"/>
          <w:bCs/>
          <w:highlight w:val="lightGray"/>
          <w:lang w:eastAsia="sk-SK"/>
        </w:rPr>
        <w:t xml:space="preserve"> </w:t>
      </w:r>
      <w:proofErr w:type="spellStart"/>
      <w:r w:rsidR="001B15A8" w:rsidRPr="00BD26C6">
        <w:rPr>
          <w:rFonts w:ascii="Times New Roman" w:hAnsi="Times New Roman"/>
          <w:bCs/>
          <w:highlight w:val="lightGray"/>
          <w:lang w:eastAsia="sk-SK"/>
        </w:rPr>
        <w:t>blistro</w:t>
      </w:r>
      <w:r w:rsidR="00F675D0" w:rsidRPr="00BD26C6">
        <w:rPr>
          <w:rFonts w:ascii="Times New Roman" w:hAnsi="Times New Roman"/>
          <w:bCs/>
          <w:highlight w:val="lightGray"/>
          <w:lang w:eastAsia="sk-SK"/>
        </w:rPr>
        <w:t>ch</w:t>
      </w:r>
      <w:proofErr w:type="spellEnd"/>
      <w:r w:rsidR="001B15A8" w:rsidRPr="00BD26C6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BD26C6">
        <w:rPr>
          <w:rFonts w:ascii="Times New Roman" w:hAnsi="Times New Roman"/>
          <w:bCs/>
          <w:highlight w:val="lightGray"/>
          <w:lang w:eastAsia="sk-SK"/>
        </w:rPr>
        <w:t xml:space="preserve">alebo </w:t>
      </w:r>
      <w:proofErr w:type="spellStart"/>
      <w:r w:rsidR="00F675D0" w:rsidRPr="00BD26C6">
        <w:rPr>
          <w:rFonts w:ascii="Times New Roman" w:hAnsi="Times New Roman"/>
          <w:bCs/>
          <w:highlight w:val="lightGray"/>
          <w:lang w:eastAsia="sk-SK"/>
        </w:rPr>
        <w:t>blistroch</w:t>
      </w:r>
      <w:proofErr w:type="spellEnd"/>
      <w:r w:rsidR="001B15A8" w:rsidRPr="00BD26C6">
        <w:rPr>
          <w:rFonts w:ascii="Times New Roman" w:hAnsi="Times New Roman"/>
          <w:bCs/>
          <w:highlight w:val="lightGray"/>
          <w:lang w:eastAsia="sk-SK"/>
        </w:rPr>
        <w:t xml:space="preserve"> po 14, 14x1, 50x1, 56, 56x1, 60, 70, 90, 100, 100x1 alebo 120 kapsúl.</w:t>
      </w:r>
    </w:p>
    <w:p w14:paraId="4AED63CD" w14:textId="77777777" w:rsidR="00305334" w:rsidRPr="00ED4F79" w:rsidRDefault="00356AE9" w:rsidP="00ED4F79">
      <w:pPr>
        <w:ind w:right="-18"/>
        <w:rPr>
          <w:rFonts w:ascii="Times New Roman" w:hAnsi="Times New Roman"/>
          <w:bCs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BD26C6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</w:t>
      </w:r>
      <w:r w:rsidRPr="00ED4F79">
        <w:rPr>
          <w:rFonts w:ascii="Times New Roman" w:hAnsi="Times New Roman"/>
          <w:bCs/>
          <w:lang w:eastAsia="sk-SK"/>
        </w:rPr>
        <w:t>.</w:t>
      </w:r>
      <w:r w:rsidR="00ED4F79" w:rsidRPr="00ED4F79">
        <w:rPr>
          <w:rFonts w:ascii="Times New Roman" w:hAnsi="Times New Roman"/>
          <w:bCs/>
          <w:lang w:eastAsia="sk-SK"/>
        </w:rPr>
        <w:t xml:space="preserve">            </w:t>
      </w:r>
    </w:p>
    <w:p w14:paraId="101A9A53" w14:textId="77777777" w:rsidR="00356AE9" w:rsidRDefault="00356AE9" w:rsidP="001C4CDD">
      <w:pPr>
        <w:ind w:right="-18"/>
        <w:rPr>
          <w:rFonts w:ascii="Times New Roman" w:hAnsi="Times New Roman"/>
          <w:bCs/>
          <w:highlight w:val="lightGray"/>
          <w:lang w:eastAsia="sk-SK"/>
        </w:rPr>
      </w:pPr>
    </w:p>
    <w:p w14:paraId="679F1660" w14:textId="77777777" w:rsidR="00305334" w:rsidRPr="00BD26C6" w:rsidRDefault="00305334" w:rsidP="001C4CDD">
      <w:pPr>
        <w:tabs>
          <w:tab w:val="left" w:pos="9090"/>
        </w:tabs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5D2A51DE" w14:textId="77777777" w:rsidR="00305334" w:rsidRPr="00BD26C6" w:rsidRDefault="00356AE9" w:rsidP="001C4CDD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BD26C6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3B938831" w14:textId="77777777" w:rsidR="00356AE9" w:rsidRDefault="00356AE9" w:rsidP="00305334">
      <w:pPr>
        <w:rPr>
          <w:rFonts w:ascii="Times New Roman" w:hAnsi="Times New Roman"/>
          <w:bCs/>
          <w:highlight w:val="lightGray"/>
          <w:lang w:eastAsia="sk-SK"/>
        </w:rPr>
      </w:pPr>
    </w:p>
    <w:p w14:paraId="25DC91C6" w14:textId="77777777" w:rsidR="00305334" w:rsidRPr="00BD26C6" w:rsidRDefault="00305334" w:rsidP="00F84136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9D127D5" w14:textId="77777777" w:rsidR="00305334" w:rsidRPr="00BD26C6" w:rsidRDefault="00F20FAE" w:rsidP="00F84136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F84136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BD26C6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07F1D420" w14:textId="77777777" w:rsidR="003E61B4" w:rsidRPr="00BD26C6" w:rsidRDefault="003E61B4" w:rsidP="001711E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63637683" w14:textId="77777777" w:rsidR="003E61B4" w:rsidRPr="00BD26C6" w:rsidRDefault="003E61B4" w:rsidP="003E61B4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BD26C6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79C663D7" w14:textId="77777777" w:rsidR="003E61B4" w:rsidRPr="003E61B4" w:rsidRDefault="003E61B4" w:rsidP="003E61B4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AF130A8" w14:textId="77777777" w:rsidR="003E61B4" w:rsidRPr="00423523" w:rsidRDefault="003B1C19" w:rsidP="00423523">
      <w:pPr>
        <w:rPr>
          <w:rFonts w:ascii="Times New Roman" w:hAnsi="Times New Roman"/>
          <w:b/>
        </w:rPr>
      </w:pPr>
      <w:r w:rsidRPr="00423523">
        <w:rPr>
          <w:rFonts w:ascii="Times New Roman" w:hAnsi="Times New Roman"/>
          <w:b/>
        </w:rPr>
        <w:t>6.6</w:t>
      </w:r>
      <w:r w:rsidRPr="00423523">
        <w:rPr>
          <w:rFonts w:ascii="Times New Roman" w:hAnsi="Times New Roman"/>
          <w:b/>
        </w:rPr>
        <w:tab/>
      </w:r>
      <w:r w:rsidR="003E61B4" w:rsidRPr="00423523">
        <w:rPr>
          <w:rFonts w:ascii="Times New Roman" w:hAnsi="Times New Roman"/>
          <w:b/>
        </w:rPr>
        <w:t>Špeciálne opatrenia na likvidáciu a iné zaobchádzanie s liekom</w:t>
      </w:r>
    </w:p>
    <w:p w14:paraId="21E4791F" w14:textId="77777777" w:rsidR="00DA4CE6" w:rsidRDefault="00DA4CE6" w:rsidP="003E61B4">
      <w:pPr>
        <w:ind w:right="239"/>
        <w:rPr>
          <w:rFonts w:ascii="Times New Roman" w:eastAsia="TimesNewRoman" w:hAnsi="Times New Roman"/>
          <w:lang w:eastAsia="sk-SK"/>
        </w:rPr>
      </w:pPr>
    </w:p>
    <w:p w14:paraId="706DD7D3" w14:textId="77777777" w:rsidR="00B45B20" w:rsidRDefault="003E61B4" w:rsidP="00B45B20">
      <w:pPr>
        <w:ind w:right="239"/>
        <w:rPr>
          <w:rFonts w:ascii="Times New Roman" w:eastAsia="TimesNewRoman" w:hAnsi="Times New Roman"/>
          <w:lang w:eastAsia="sk-SK"/>
        </w:rPr>
      </w:pPr>
      <w:r w:rsidRPr="003E61B4">
        <w:rPr>
          <w:rFonts w:ascii="Times New Roman" w:eastAsia="TimesNewRoman" w:hAnsi="Times New Roman"/>
          <w:lang w:eastAsia="sk-SK"/>
        </w:rPr>
        <w:t>Žiadne zvláštne požiadavky na likvidáciu.</w:t>
      </w:r>
    </w:p>
    <w:p w14:paraId="5C57D751" w14:textId="77777777" w:rsidR="00B45B20" w:rsidRDefault="00B45B20" w:rsidP="00B45B20">
      <w:pPr>
        <w:ind w:right="239"/>
        <w:rPr>
          <w:rFonts w:ascii="Times New Roman" w:eastAsia="TimesNewRoman" w:hAnsi="Times New Roman"/>
          <w:lang w:eastAsia="sk-SK"/>
        </w:rPr>
      </w:pPr>
    </w:p>
    <w:p w14:paraId="31E650D4" w14:textId="402DE089" w:rsidR="005E3A7C" w:rsidRPr="00B45B20" w:rsidRDefault="00B45B20" w:rsidP="00B45B20">
      <w:pPr>
        <w:ind w:right="239"/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br w:type="page"/>
      </w:r>
      <w:bookmarkStart w:id="0" w:name="_GoBack"/>
      <w:bookmarkEnd w:id="0"/>
      <w:r w:rsidR="005E3A7C" w:rsidRPr="005E3A7C">
        <w:rPr>
          <w:rFonts w:ascii="Times New Roman" w:hAnsi="Times New Roman"/>
          <w:b/>
        </w:rPr>
        <w:lastRenderedPageBreak/>
        <w:t>7.</w:t>
      </w:r>
      <w:r w:rsidR="005E3A7C" w:rsidRPr="005E3A7C">
        <w:rPr>
          <w:rFonts w:ascii="Times New Roman" w:hAnsi="Times New Roman"/>
          <w:b/>
        </w:rPr>
        <w:tab/>
      </w:r>
      <w:r w:rsidR="005E3A7C" w:rsidRPr="005E3A7C">
        <w:rPr>
          <w:rFonts w:ascii="Times New Roman" w:hAnsi="Times New Roman"/>
          <w:b/>
          <w:caps/>
        </w:rPr>
        <w:t>DrŽiteĽ rozhodnutia O REGISTRÁCII</w:t>
      </w:r>
    </w:p>
    <w:p w14:paraId="6BB79CA5" w14:textId="77777777" w:rsidR="005E3A7C" w:rsidRPr="00224EDE" w:rsidRDefault="005E3A7C" w:rsidP="003E61B4">
      <w:pPr>
        <w:ind w:right="239"/>
        <w:rPr>
          <w:rFonts w:ascii="Times New Roman" w:hAnsi="Times New Roman"/>
          <w:bCs/>
          <w:lang w:eastAsia="sk-SK"/>
        </w:rPr>
      </w:pPr>
    </w:p>
    <w:p w14:paraId="7E0158A7" w14:textId="77777777" w:rsidR="00224EDE" w:rsidRPr="00224EDE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 w:rsidRPr="00224EDE">
        <w:rPr>
          <w:rFonts w:ascii="Times New Roman" w:hAnsi="Times New Roman"/>
          <w:bCs/>
          <w:lang w:eastAsia="sk-SK"/>
        </w:rPr>
        <w:t>TEVA Pharmaceuticals Slovakia s.r.o.</w:t>
      </w:r>
      <w:r>
        <w:rPr>
          <w:rFonts w:ascii="Times New Roman" w:hAnsi="Times New Roman"/>
          <w:bCs/>
          <w:lang w:eastAsia="sk-SK"/>
        </w:rPr>
        <w:t>,</w:t>
      </w:r>
    </w:p>
    <w:p w14:paraId="14B30278" w14:textId="77777777" w:rsidR="00224EDE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t>Teslova 26, 821 02 Bratislava,</w:t>
      </w:r>
    </w:p>
    <w:p w14:paraId="32727C8D" w14:textId="77777777" w:rsidR="00224EDE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t>Slovenská republika</w:t>
      </w:r>
    </w:p>
    <w:p w14:paraId="6D210795" w14:textId="77777777" w:rsidR="00E0521D" w:rsidRDefault="00E0521D" w:rsidP="003E61B4">
      <w:pPr>
        <w:ind w:right="239"/>
        <w:rPr>
          <w:rFonts w:ascii="Times New Roman" w:hAnsi="Times New Roman"/>
          <w:bCs/>
          <w:lang w:eastAsia="sk-SK"/>
        </w:rPr>
      </w:pPr>
    </w:p>
    <w:p w14:paraId="3EFE3A2F" w14:textId="77777777" w:rsidR="00B45B20" w:rsidRDefault="00B45B20" w:rsidP="003E61B4">
      <w:pPr>
        <w:ind w:right="239"/>
        <w:rPr>
          <w:rFonts w:ascii="Times New Roman" w:hAnsi="Times New Roman"/>
          <w:bCs/>
          <w:lang w:eastAsia="sk-SK"/>
        </w:rPr>
      </w:pPr>
    </w:p>
    <w:p w14:paraId="494B58D9" w14:textId="6E8A160F" w:rsidR="00B45B20" w:rsidRPr="00B45B20" w:rsidRDefault="00E0521D" w:rsidP="00B45B20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E0521D">
        <w:rPr>
          <w:rFonts w:ascii="Times New Roman" w:hAnsi="Times New Roman"/>
          <w:b/>
        </w:rPr>
        <w:t>REGISTRAČNÉ ČÍSLA</w:t>
      </w:r>
    </w:p>
    <w:p w14:paraId="427D1EB5" w14:textId="77777777" w:rsidR="00B45B20" w:rsidRDefault="00B45B20" w:rsidP="005B6D48">
      <w:pPr>
        <w:contextualSpacing/>
        <w:rPr>
          <w:rFonts w:ascii="Times New Roman" w:eastAsia="TimesNewRoman" w:hAnsi="Times New Roman"/>
          <w:lang w:eastAsia="sk-SK"/>
        </w:rPr>
      </w:pPr>
    </w:p>
    <w:p w14:paraId="6E9FF033" w14:textId="77777777" w:rsidR="005B6D48" w:rsidRPr="00C2091E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proofErr w:type="spellStart"/>
      <w:r w:rsidRPr="00C2091E">
        <w:rPr>
          <w:rFonts w:ascii="Times New Roman" w:eastAsia="TimesNewRoman" w:hAnsi="Times New Roman"/>
          <w:lang w:eastAsia="sk-SK"/>
        </w:rPr>
        <w:t>Pregabalin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Pr="00C2091E">
        <w:rPr>
          <w:rFonts w:ascii="Times New Roman" w:eastAsia="TimesNewRoman" w:hAnsi="Times New Roman"/>
          <w:lang w:eastAsia="sk-SK"/>
        </w:rPr>
        <w:t>Teva</w:t>
      </w:r>
      <w:proofErr w:type="spellEnd"/>
      <w:r w:rsidRPr="00C2091E">
        <w:rPr>
          <w:rFonts w:ascii="Times New Roman" w:eastAsia="TimesNewRoman" w:hAnsi="Times New Roman"/>
          <w:lang w:eastAsia="sk-SK"/>
        </w:rPr>
        <w:t xml:space="preserve"> 25 mg</w:t>
      </w:r>
      <w:r>
        <w:rPr>
          <w:rFonts w:ascii="Times New Roman" w:eastAsia="TimesNewRoman" w:hAnsi="Times New Roman"/>
          <w:lang w:eastAsia="sk-SK"/>
        </w:rPr>
        <w:t>:</w:t>
      </w:r>
      <w:r w:rsidRPr="005B6D48">
        <w:t xml:space="preserve"> </w:t>
      </w:r>
      <w:r w:rsidRPr="005B6D48">
        <w:rPr>
          <w:rFonts w:ascii="Times New Roman" w:eastAsia="TimesNewRoman" w:hAnsi="Times New Roman"/>
          <w:lang w:eastAsia="sk-SK"/>
        </w:rPr>
        <w:t>21/0269/15-S</w:t>
      </w:r>
    </w:p>
    <w:p w14:paraId="08CED03D" w14:textId="77777777" w:rsidR="005B6D48" w:rsidRPr="00AE6E42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AE6E42">
        <w:rPr>
          <w:rFonts w:ascii="Times New Roman" w:eastAsia="TimesNewRoman" w:hAnsi="Times New Roman"/>
          <w:lang w:eastAsia="sk-SK"/>
        </w:rPr>
        <w:t>Pregabalin Teva 75 mg</w:t>
      </w:r>
      <w:r>
        <w:rPr>
          <w:rFonts w:ascii="Times New Roman" w:eastAsia="TimesNewRoman" w:hAnsi="Times New Roman"/>
          <w:lang w:eastAsia="sk-SK"/>
        </w:rPr>
        <w:t>:</w:t>
      </w:r>
      <w:r w:rsidRPr="005B6D48">
        <w:t xml:space="preserve"> </w:t>
      </w:r>
      <w:r w:rsidRPr="005B6D48">
        <w:rPr>
          <w:rFonts w:ascii="Times New Roman" w:eastAsia="TimesNewRoman" w:hAnsi="Times New Roman"/>
          <w:lang w:eastAsia="sk-SK"/>
        </w:rPr>
        <w:t>21/02</w:t>
      </w:r>
      <w:r>
        <w:rPr>
          <w:rFonts w:ascii="Times New Roman" w:eastAsia="TimesNewRoman" w:hAnsi="Times New Roman"/>
          <w:lang w:eastAsia="sk-SK"/>
        </w:rPr>
        <w:t>70</w:t>
      </w:r>
      <w:r w:rsidRPr="005B6D48">
        <w:rPr>
          <w:rFonts w:ascii="Times New Roman" w:eastAsia="TimesNewRoman" w:hAnsi="Times New Roman"/>
          <w:lang w:eastAsia="sk-SK"/>
        </w:rPr>
        <w:t>/15-S</w:t>
      </w:r>
    </w:p>
    <w:p w14:paraId="01176372" w14:textId="77777777" w:rsidR="005B6D48" w:rsidRPr="00AE6E42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AE6E42">
        <w:rPr>
          <w:rFonts w:ascii="Times New Roman" w:eastAsia="TimesNewRoman" w:hAnsi="Times New Roman"/>
          <w:lang w:eastAsia="sk-SK"/>
        </w:rPr>
        <w:t>Pregabalin Teva 150 mg</w:t>
      </w:r>
      <w:r>
        <w:rPr>
          <w:rFonts w:ascii="Times New Roman" w:eastAsia="TimesNewRoman" w:hAnsi="Times New Roman"/>
          <w:lang w:eastAsia="sk-SK"/>
        </w:rPr>
        <w:t>:</w:t>
      </w:r>
      <w:r w:rsidRPr="005B6D48">
        <w:t xml:space="preserve"> </w:t>
      </w:r>
      <w:r w:rsidRPr="005B6D48">
        <w:rPr>
          <w:rFonts w:ascii="Times New Roman" w:eastAsia="TimesNewRoman" w:hAnsi="Times New Roman"/>
          <w:lang w:eastAsia="sk-SK"/>
        </w:rPr>
        <w:t>21/02</w:t>
      </w:r>
      <w:r>
        <w:rPr>
          <w:rFonts w:ascii="Times New Roman" w:eastAsia="TimesNewRoman" w:hAnsi="Times New Roman"/>
          <w:lang w:eastAsia="sk-SK"/>
        </w:rPr>
        <w:t>71</w:t>
      </w:r>
      <w:r w:rsidRPr="005B6D48">
        <w:rPr>
          <w:rFonts w:ascii="Times New Roman" w:eastAsia="TimesNewRoman" w:hAnsi="Times New Roman"/>
          <w:lang w:eastAsia="sk-SK"/>
        </w:rPr>
        <w:t>/15-S</w:t>
      </w:r>
    </w:p>
    <w:p w14:paraId="794EB120" w14:textId="77777777" w:rsidR="005B6D48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AE6E42">
        <w:rPr>
          <w:rFonts w:ascii="Times New Roman" w:eastAsia="TimesNewRoman" w:hAnsi="Times New Roman"/>
          <w:lang w:eastAsia="sk-SK"/>
        </w:rPr>
        <w:t xml:space="preserve">Pregabalin </w:t>
      </w:r>
      <w:proofErr w:type="spellStart"/>
      <w:r w:rsidRPr="00AE6E42">
        <w:rPr>
          <w:rFonts w:ascii="Times New Roman" w:eastAsia="TimesNewRoman" w:hAnsi="Times New Roman"/>
          <w:lang w:eastAsia="sk-SK"/>
        </w:rPr>
        <w:t>Teva</w:t>
      </w:r>
      <w:proofErr w:type="spellEnd"/>
      <w:r w:rsidRPr="00AE6E42">
        <w:rPr>
          <w:rFonts w:ascii="Times New Roman" w:eastAsia="TimesNewRoman" w:hAnsi="Times New Roman"/>
          <w:lang w:eastAsia="sk-SK"/>
        </w:rPr>
        <w:t xml:space="preserve"> 300 mg</w:t>
      </w:r>
      <w:r>
        <w:rPr>
          <w:rFonts w:ascii="Times New Roman" w:eastAsia="TimesNewRoman" w:hAnsi="Times New Roman"/>
          <w:lang w:eastAsia="sk-SK"/>
        </w:rPr>
        <w:t>:</w:t>
      </w:r>
      <w:r w:rsidRPr="005B6D48">
        <w:t xml:space="preserve"> </w:t>
      </w:r>
      <w:r w:rsidRPr="005B6D48">
        <w:rPr>
          <w:rFonts w:ascii="Times New Roman" w:eastAsia="TimesNewRoman" w:hAnsi="Times New Roman"/>
          <w:lang w:eastAsia="sk-SK"/>
        </w:rPr>
        <w:t>21/02</w:t>
      </w:r>
      <w:r>
        <w:rPr>
          <w:rFonts w:ascii="Times New Roman" w:eastAsia="TimesNewRoman" w:hAnsi="Times New Roman"/>
          <w:lang w:eastAsia="sk-SK"/>
        </w:rPr>
        <w:t>72</w:t>
      </w:r>
      <w:r w:rsidRPr="005B6D48">
        <w:rPr>
          <w:rFonts w:ascii="Times New Roman" w:eastAsia="TimesNewRoman" w:hAnsi="Times New Roman"/>
          <w:lang w:eastAsia="sk-SK"/>
        </w:rPr>
        <w:t>/15-S</w:t>
      </w:r>
    </w:p>
    <w:p w14:paraId="3A0AE3A8" w14:textId="77777777" w:rsidR="00B45B20" w:rsidRDefault="00B45B20" w:rsidP="005B6D48">
      <w:pPr>
        <w:contextualSpacing/>
        <w:rPr>
          <w:rFonts w:ascii="Times New Roman" w:eastAsia="TimesNewRoman" w:hAnsi="Times New Roman"/>
          <w:lang w:eastAsia="sk-SK"/>
        </w:rPr>
      </w:pPr>
    </w:p>
    <w:p w14:paraId="4ECC81EA" w14:textId="77777777" w:rsidR="00B45B20" w:rsidRDefault="00B45B20" w:rsidP="005B6D48">
      <w:pPr>
        <w:contextualSpacing/>
        <w:rPr>
          <w:rFonts w:ascii="Times New Roman" w:eastAsia="TimesNewRoman" w:hAnsi="Times New Roman"/>
          <w:lang w:eastAsia="sk-SK"/>
        </w:rPr>
      </w:pPr>
    </w:p>
    <w:p w14:paraId="7B4119E4" w14:textId="77777777" w:rsidR="003A71EE" w:rsidRPr="003A71EE" w:rsidRDefault="003A71EE" w:rsidP="003A71EE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3A71EE">
        <w:rPr>
          <w:rFonts w:ascii="Times New Roman" w:hAnsi="Times New Roman"/>
          <w:b/>
        </w:rPr>
        <w:t>DÁTUM PRVEJ REGISTRÁCIE/PREDĹŽENIA REGISTRÁCIE</w:t>
      </w:r>
    </w:p>
    <w:p w14:paraId="0B8B2F53" w14:textId="77777777" w:rsidR="003A71EE" w:rsidRPr="003A71EE" w:rsidRDefault="003A71EE" w:rsidP="003A71EE">
      <w:pPr>
        <w:keepNext/>
        <w:ind w:right="0"/>
        <w:rPr>
          <w:rFonts w:ascii="Times New Roman" w:hAnsi="Times New Roman"/>
          <w:b/>
        </w:rPr>
      </w:pPr>
    </w:p>
    <w:p w14:paraId="75A3416A" w14:textId="6E66E15D" w:rsidR="003A71EE" w:rsidRDefault="000818A4" w:rsidP="003A71EE">
      <w:pPr>
        <w:keepNext/>
        <w:ind w:right="0"/>
        <w:rPr>
          <w:rFonts w:ascii="Times New Roman" w:hAnsi="Times New Roman"/>
        </w:rPr>
      </w:pPr>
      <w:r w:rsidRPr="00B45B20">
        <w:rPr>
          <w:rFonts w:ascii="Times New Roman" w:hAnsi="Times New Roman"/>
        </w:rPr>
        <w:t xml:space="preserve">Dátum prvej registrácie: </w:t>
      </w:r>
      <w:r>
        <w:rPr>
          <w:rFonts w:ascii="Times New Roman" w:hAnsi="Times New Roman"/>
        </w:rPr>
        <w:t>20. Júla 2015</w:t>
      </w:r>
    </w:p>
    <w:p w14:paraId="1449CDBF" w14:textId="632BA90E" w:rsidR="000818A4" w:rsidRDefault="000818A4" w:rsidP="003A71EE">
      <w:pPr>
        <w:keepNext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Dátum predĺženia registrácie:</w:t>
      </w:r>
    </w:p>
    <w:p w14:paraId="74E07D16" w14:textId="77777777" w:rsidR="000818A4" w:rsidRDefault="000818A4" w:rsidP="003A71EE">
      <w:pPr>
        <w:keepNext/>
        <w:ind w:right="0"/>
        <w:rPr>
          <w:rFonts w:ascii="Times New Roman" w:hAnsi="Times New Roman"/>
        </w:rPr>
      </w:pPr>
    </w:p>
    <w:p w14:paraId="0767D3E9" w14:textId="77777777" w:rsidR="00B45B20" w:rsidRPr="00B45B20" w:rsidRDefault="00B45B20" w:rsidP="003A71EE">
      <w:pPr>
        <w:keepNext/>
        <w:ind w:right="0"/>
        <w:rPr>
          <w:rFonts w:ascii="Times New Roman" w:hAnsi="Times New Roman"/>
        </w:rPr>
      </w:pPr>
    </w:p>
    <w:p w14:paraId="13117D8A" w14:textId="77777777" w:rsidR="003A71EE" w:rsidRPr="003A71EE" w:rsidRDefault="003A71EE" w:rsidP="003A71EE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3A71EE">
        <w:rPr>
          <w:rFonts w:ascii="Times New Roman" w:hAnsi="Times New Roman"/>
          <w:b/>
        </w:rPr>
        <w:t>DÁTUM REVÍZIE TEXTU</w:t>
      </w:r>
    </w:p>
    <w:p w14:paraId="2109DE8B" w14:textId="77777777" w:rsidR="00FB6CDC" w:rsidRDefault="00FB6CDC" w:rsidP="003A71EE">
      <w:pPr>
        <w:keepNext/>
        <w:ind w:right="0"/>
        <w:rPr>
          <w:rFonts w:ascii="Times New Roman" w:hAnsi="Times New Roman"/>
        </w:rPr>
      </w:pPr>
    </w:p>
    <w:p w14:paraId="12AB31F2" w14:textId="0A422CBB" w:rsidR="003A71EE" w:rsidRPr="005B6D48" w:rsidRDefault="005E6B5C" w:rsidP="003A71EE">
      <w:pPr>
        <w:keepNext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818A4">
        <w:rPr>
          <w:rFonts w:ascii="Times New Roman" w:hAnsi="Times New Roman"/>
        </w:rPr>
        <w:t>Február 2018</w:t>
      </w:r>
    </w:p>
    <w:p w14:paraId="4CA7D446" w14:textId="77777777" w:rsidR="00E0521D" w:rsidRPr="00224EDE" w:rsidRDefault="00E0521D" w:rsidP="003E61B4">
      <w:pPr>
        <w:ind w:right="239"/>
        <w:rPr>
          <w:rFonts w:ascii="Times New Roman" w:hAnsi="Times New Roman"/>
          <w:bCs/>
          <w:lang w:eastAsia="sk-SK"/>
        </w:rPr>
      </w:pPr>
    </w:p>
    <w:sectPr w:rsidR="00E0521D" w:rsidRPr="00224EDE" w:rsidSect="00A55F70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C536A" w14:textId="77777777" w:rsidR="000818A4" w:rsidRDefault="000818A4" w:rsidP="00AE6E42">
      <w:r>
        <w:separator/>
      </w:r>
    </w:p>
  </w:endnote>
  <w:endnote w:type="continuationSeparator" w:id="0">
    <w:p w14:paraId="6B1228E3" w14:textId="77777777" w:rsidR="000818A4" w:rsidRDefault="000818A4" w:rsidP="00AE6E42">
      <w:r>
        <w:continuationSeparator/>
      </w:r>
    </w:p>
  </w:endnote>
  <w:endnote w:type="continuationNotice" w:id="1">
    <w:p w14:paraId="069653C8" w14:textId="77777777" w:rsidR="000818A4" w:rsidRDefault="00081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5279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7EF008D" w14:textId="389973D2" w:rsidR="00B45B20" w:rsidRPr="00B45B20" w:rsidRDefault="00B45B20">
        <w:pPr>
          <w:pStyle w:val="Pta"/>
          <w:jc w:val="center"/>
          <w:rPr>
            <w:sz w:val="18"/>
            <w:szCs w:val="18"/>
          </w:rPr>
        </w:pPr>
        <w:r w:rsidRPr="00B45B20">
          <w:rPr>
            <w:sz w:val="18"/>
            <w:szCs w:val="18"/>
          </w:rPr>
          <w:fldChar w:fldCharType="begin"/>
        </w:r>
        <w:r w:rsidRPr="00B45B20">
          <w:rPr>
            <w:sz w:val="18"/>
            <w:szCs w:val="18"/>
          </w:rPr>
          <w:instrText>PAGE   \* MERGEFORMAT</w:instrText>
        </w:r>
        <w:r w:rsidRPr="00B45B20">
          <w:rPr>
            <w:sz w:val="18"/>
            <w:szCs w:val="18"/>
          </w:rPr>
          <w:fldChar w:fldCharType="separate"/>
        </w:r>
        <w:r w:rsidRPr="00B45B20">
          <w:rPr>
            <w:noProof/>
            <w:sz w:val="18"/>
            <w:szCs w:val="18"/>
            <w:lang w:val="sk-SK"/>
          </w:rPr>
          <w:t>15</w:t>
        </w:r>
        <w:r w:rsidRPr="00B45B20">
          <w:rPr>
            <w:sz w:val="18"/>
            <w:szCs w:val="18"/>
          </w:rPr>
          <w:fldChar w:fldCharType="end"/>
        </w:r>
      </w:p>
    </w:sdtContent>
  </w:sdt>
  <w:p w14:paraId="294717FF" w14:textId="77777777" w:rsidR="00B45B20" w:rsidRDefault="00B45B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1C7A" w14:textId="77777777" w:rsidR="000818A4" w:rsidRDefault="000818A4" w:rsidP="00AE6E42">
      <w:r>
        <w:separator/>
      </w:r>
    </w:p>
  </w:footnote>
  <w:footnote w:type="continuationSeparator" w:id="0">
    <w:p w14:paraId="62EE33CA" w14:textId="77777777" w:rsidR="000818A4" w:rsidRDefault="000818A4" w:rsidP="00AE6E42">
      <w:r>
        <w:continuationSeparator/>
      </w:r>
    </w:p>
  </w:footnote>
  <w:footnote w:type="continuationNotice" w:id="1">
    <w:p w14:paraId="50227379" w14:textId="77777777" w:rsidR="000818A4" w:rsidRDefault="000818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3F912" w14:textId="303F7ADA" w:rsidR="000818A4" w:rsidRDefault="00E31E6A">
    <w:pPr>
      <w:pStyle w:val="Hlavika"/>
    </w:pPr>
    <w:r w:rsidRPr="00363ADF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>1</w:t>
    </w:r>
    <w:r w:rsidRPr="00363ADF">
      <w:rPr>
        <w:rFonts w:ascii="Times New Roman" w:hAnsi="Times New Roman"/>
        <w:bCs/>
        <w:sz w:val="18"/>
        <w:szCs w:val="18"/>
      </w:rPr>
      <w:t xml:space="preserve"> k notifikácii o zmene, ev. č.:</w:t>
    </w:r>
    <w:r w:rsidRPr="00596F49">
      <w:rPr>
        <w:rFonts w:ascii="Times New Roman" w:hAnsi="Times New Roman"/>
        <w:bCs/>
        <w:sz w:val="18"/>
        <w:szCs w:val="18"/>
      </w:rPr>
      <w:t>: 2017/</w:t>
    </w:r>
    <w:proofErr w:type="spellStart"/>
    <w:r w:rsidRPr="00596F49">
      <w:rPr>
        <w:rFonts w:ascii="Times New Roman" w:hAnsi="Times New Roman"/>
        <w:bCs/>
        <w:sz w:val="18"/>
        <w:szCs w:val="18"/>
      </w:rPr>
      <w:t>01993-Z1B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492D" w14:textId="05AEAB50" w:rsidR="00AE6E42" w:rsidRPr="005E6B5C" w:rsidRDefault="00596F49" w:rsidP="00363ADF">
    <w:pPr>
      <w:widowControl w:val="0"/>
      <w:tabs>
        <w:tab w:val="left" w:pos="720"/>
      </w:tabs>
      <w:autoSpaceDE w:val="0"/>
      <w:autoSpaceDN w:val="0"/>
      <w:adjustRightInd w:val="0"/>
      <w:rPr>
        <w:rFonts w:ascii="Times New Roman" w:hAnsi="Times New Roman"/>
        <w:bCs/>
        <w:sz w:val="18"/>
        <w:szCs w:val="18"/>
      </w:rPr>
    </w:pPr>
    <w:r w:rsidRPr="00363ADF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>1</w:t>
    </w:r>
    <w:r w:rsidRPr="00363ADF">
      <w:rPr>
        <w:rFonts w:ascii="Times New Roman" w:hAnsi="Times New Roman"/>
        <w:bCs/>
        <w:sz w:val="18"/>
        <w:szCs w:val="18"/>
      </w:rPr>
      <w:t xml:space="preserve"> k notifikácii o zmene, ev. </w:t>
    </w:r>
    <w:r w:rsidRPr="00363ADF">
      <w:rPr>
        <w:rFonts w:ascii="Times New Roman" w:hAnsi="Times New Roman"/>
        <w:bCs/>
        <w:sz w:val="18"/>
        <w:szCs w:val="18"/>
      </w:rPr>
      <w:t>č.:</w:t>
    </w:r>
    <w:r w:rsidR="00B45B20">
      <w:rPr>
        <w:rFonts w:ascii="Times New Roman" w:hAnsi="Times New Roman"/>
        <w:bCs/>
        <w:sz w:val="18"/>
        <w:szCs w:val="18"/>
      </w:rPr>
      <w:t xml:space="preserve"> </w:t>
    </w:r>
    <w:r w:rsidRPr="00596F49">
      <w:rPr>
        <w:rFonts w:ascii="Times New Roman" w:hAnsi="Times New Roman"/>
        <w:bCs/>
        <w:sz w:val="18"/>
        <w:szCs w:val="18"/>
      </w:rPr>
      <w:t>2017/</w:t>
    </w:r>
    <w:proofErr w:type="spellStart"/>
    <w:r w:rsidRPr="00596F49">
      <w:rPr>
        <w:rFonts w:ascii="Times New Roman" w:hAnsi="Times New Roman"/>
        <w:bCs/>
        <w:sz w:val="18"/>
        <w:szCs w:val="18"/>
      </w:rPr>
      <w:t>01993-Z1B</w:t>
    </w:r>
    <w:proofErr w:type="spellEnd"/>
  </w:p>
  <w:p w14:paraId="2E774436" w14:textId="77777777" w:rsidR="00AE6E42" w:rsidRDefault="00AE6E42" w:rsidP="00B45B20">
    <w:pPr>
      <w:widowControl w:val="0"/>
      <w:tabs>
        <w:tab w:val="left" w:pos="72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12A"/>
    <w:multiLevelType w:val="multilevel"/>
    <w:tmpl w:val="26F63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">
    <w:nsid w:val="48702CB2"/>
    <w:multiLevelType w:val="multilevel"/>
    <w:tmpl w:val="EDEC2F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B400F95"/>
    <w:multiLevelType w:val="multilevel"/>
    <w:tmpl w:val="ED92C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5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</w:num>
  <w:num w:numId="5">
    <w:abstractNumId w:val="1"/>
    <w:lvlOverride w:ilvl="0">
      <w:startOverride w:val="9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C54"/>
    <w:rsid w:val="00003B13"/>
    <w:rsid w:val="000247BE"/>
    <w:rsid w:val="00037E7F"/>
    <w:rsid w:val="000539D2"/>
    <w:rsid w:val="00056AA8"/>
    <w:rsid w:val="00076C53"/>
    <w:rsid w:val="000808ED"/>
    <w:rsid w:val="000818A4"/>
    <w:rsid w:val="0008221D"/>
    <w:rsid w:val="00094F2C"/>
    <w:rsid w:val="000A6FB3"/>
    <w:rsid w:val="000B5D00"/>
    <w:rsid w:val="000B6CEE"/>
    <w:rsid w:val="000C27D6"/>
    <w:rsid w:val="000E069E"/>
    <w:rsid w:val="000F4D3B"/>
    <w:rsid w:val="001065E7"/>
    <w:rsid w:val="001140CD"/>
    <w:rsid w:val="001304F4"/>
    <w:rsid w:val="001339B2"/>
    <w:rsid w:val="001422A8"/>
    <w:rsid w:val="00145C54"/>
    <w:rsid w:val="00151F1D"/>
    <w:rsid w:val="00152DE4"/>
    <w:rsid w:val="00160622"/>
    <w:rsid w:val="001711E3"/>
    <w:rsid w:val="00173611"/>
    <w:rsid w:val="00182874"/>
    <w:rsid w:val="00197C25"/>
    <w:rsid w:val="001A191F"/>
    <w:rsid w:val="001A34C0"/>
    <w:rsid w:val="001B15A8"/>
    <w:rsid w:val="001B25C9"/>
    <w:rsid w:val="001B41CB"/>
    <w:rsid w:val="001B54D0"/>
    <w:rsid w:val="001B5B4C"/>
    <w:rsid w:val="001C3BB6"/>
    <w:rsid w:val="001C4CDD"/>
    <w:rsid w:val="001C5A4F"/>
    <w:rsid w:val="001C7DC7"/>
    <w:rsid w:val="001E1B21"/>
    <w:rsid w:val="001F12D6"/>
    <w:rsid w:val="00224EDE"/>
    <w:rsid w:val="0022746F"/>
    <w:rsid w:val="00244C14"/>
    <w:rsid w:val="0024500E"/>
    <w:rsid w:val="00245C4F"/>
    <w:rsid w:val="002460F5"/>
    <w:rsid w:val="00253187"/>
    <w:rsid w:val="0029659C"/>
    <w:rsid w:val="002A4B29"/>
    <w:rsid w:val="002C3A8B"/>
    <w:rsid w:val="002D076B"/>
    <w:rsid w:val="002D3E07"/>
    <w:rsid w:val="002D503B"/>
    <w:rsid w:val="002D5AFB"/>
    <w:rsid w:val="002F4A1F"/>
    <w:rsid w:val="00301073"/>
    <w:rsid w:val="00305334"/>
    <w:rsid w:val="003077B9"/>
    <w:rsid w:val="0031063E"/>
    <w:rsid w:val="0031483B"/>
    <w:rsid w:val="00321D6D"/>
    <w:rsid w:val="00340B33"/>
    <w:rsid w:val="0034252D"/>
    <w:rsid w:val="003445F4"/>
    <w:rsid w:val="003466D0"/>
    <w:rsid w:val="00356AE9"/>
    <w:rsid w:val="00363ADF"/>
    <w:rsid w:val="00375F58"/>
    <w:rsid w:val="00386866"/>
    <w:rsid w:val="0039229D"/>
    <w:rsid w:val="00397503"/>
    <w:rsid w:val="003A2F3C"/>
    <w:rsid w:val="003A71EE"/>
    <w:rsid w:val="003B1A22"/>
    <w:rsid w:val="003B1C19"/>
    <w:rsid w:val="003C39F1"/>
    <w:rsid w:val="003D0BEA"/>
    <w:rsid w:val="003E52AF"/>
    <w:rsid w:val="003E61B4"/>
    <w:rsid w:val="003F16A7"/>
    <w:rsid w:val="0040205C"/>
    <w:rsid w:val="00403414"/>
    <w:rsid w:val="00423523"/>
    <w:rsid w:val="0043053E"/>
    <w:rsid w:val="00461545"/>
    <w:rsid w:val="00462E0B"/>
    <w:rsid w:val="00481E1D"/>
    <w:rsid w:val="0048745D"/>
    <w:rsid w:val="00497525"/>
    <w:rsid w:val="004A1259"/>
    <w:rsid w:val="004B45AE"/>
    <w:rsid w:val="004D2887"/>
    <w:rsid w:val="004D6749"/>
    <w:rsid w:val="004E0731"/>
    <w:rsid w:val="004F387F"/>
    <w:rsid w:val="004F4B0C"/>
    <w:rsid w:val="005075E2"/>
    <w:rsid w:val="00530483"/>
    <w:rsid w:val="0055724A"/>
    <w:rsid w:val="00567FC7"/>
    <w:rsid w:val="00572270"/>
    <w:rsid w:val="00596F49"/>
    <w:rsid w:val="005A48CE"/>
    <w:rsid w:val="005B6D48"/>
    <w:rsid w:val="005C284D"/>
    <w:rsid w:val="005C3856"/>
    <w:rsid w:val="005C464F"/>
    <w:rsid w:val="005D2434"/>
    <w:rsid w:val="005E3A7C"/>
    <w:rsid w:val="005E6B5C"/>
    <w:rsid w:val="006065EC"/>
    <w:rsid w:val="00612E82"/>
    <w:rsid w:val="00627F41"/>
    <w:rsid w:val="0065722E"/>
    <w:rsid w:val="00667C23"/>
    <w:rsid w:val="00671722"/>
    <w:rsid w:val="00673988"/>
    <w:rsid w:val="00677D3E"/>
    <w:rsid w:val="0069216A"/>
    <w:rsid w:val="0069365B"/>
    <w:rsid w:val="006B6B82"/>
    <w:rsid w:val="006D3EA3"/>
    <w:rsid w:val="006E0E23"/>
    <w:rsid w:val="006E27AA"/>
    <w:rsid w:val="006E46C6"/>
    <w:rsid w:val="006E4C64"/>
    <w:rsid w:val="007074BC"/>
    <w:rsid w:val="00713BCA"/>
    <w:rsid w:val="00716E15"/>
    <w:rsid w:val="00722E96"/>
    <w:rsid w:val="00731518"/>
    <w:rsid w:val="0074660B"/>
    <w:rsid w:val="00777DE7"/>
    <w:rsid w:val="007A671F"/>
    <w:rsid w:val="007B0A4B"/>
    <w:rsid w:val="007B7BEF"/>
    <w:rsid w:val="007D4F7D"/>
    <w:rsid w:val="007D70C1"/>
    <w:rsid w:val="007E7B90"/>
    <w:rsid w:val="007F4DDD"/>
    <w:rsid w:val="007F5CC4"/>
    <w:rsid w:val="007F71DD"/>
    <w:rsid w:val="0080634F"/>
    <w:rsid w:val="0081076E"/>
    <w:rsid w:val="00821EFF"/>
    <w:rsid w:val="00834323"/>
    <w:rsid w:val="008425DA"/>
    <w:rsid w:val="0085407A"/>
    <w:rsid w:val="008C1D22"/>
    <w:rsid w:val="008C26C2"/>
    <w:rsid w:val="008C73CB"/>
    <w:rsid w:val="008D0F4D"/>
    <w:rsid w:val="008E1D4F"/>
    <w:rsid w:val="00904FE9"/>
    <w:rsid w:val="009131B1"/>
    <w:rsid w:val="009354FA"/>
    <w:rsid w:val="00944429"/>
    <w:rsid w:val="009467FD"/>
    <w:rsid w:val="0096121A"/>
    <w:rsid w:val="00966407"/>
    <w:rsid w:val="0097733D"/>
    <w:rsid w:val="00980F66"/>
    <w:rsid w:val="00983EEC"/>
    <w:rsid w:val="00987DCF"/>
    <w:rsid w:val="009A1B9C"/>
    <w:rsid w:val="009A1C97"/>
    <w:rsid w:val="009A5613"/>
    <w:rsid w:val="009A660F"/>
    <w:rsid w:val="009C18DA"/>
    <w:rsid w:val="009D0DF3"/>
    <w:rsid w:val="009D6B9A"/>
    <w:rsid w:val="009D7FD9"/>
    <w:rsid w:val="009E2F4C"/>
    <w:rsid w:val="009F6A0A"/>
    <w:rsid w:val="00A21E39"/>
    <w:rsid w:val="00A31AB4"/>
    <w:rsid w:val="00A31D19"/>
    <w:rsid w:val="00A40C40"/>
    <w:rsid w:val="00A55F70"/>
    <w:rsid w:val="00A65266"/>
    <w:rsid w:val="00A85831"/>
    <w:rsid w:val="00A93E6D"/>
    <w:rsid w:val="00AA162F"/>
    <w:rsid w:val="00AA334C"/>
    <w:rsid w:val="00AB1F86"/>
    <w:rsid w:val="00AB263B"/>
    <w:rsid w:val="00AB61FE"/>
    <w:rsid w:val="00AC6C96"/>
    <w:rsid w:val="00AC6CA5"/>
    <w:rsid w:val="00AD3C11"/>
    <w:rsid w:val="00AE6E42"/>
    <w:rsid w:val="00AF2EF3"/>
    <w:rsid w:val="00B17DA7"/>
    <w:rsid w:val="00B41884"/>
    <w:rsid w:val="00B45B20"/>
    <w:rsid w:val="00B57680"/>
    <w:rsid w:val="00B61B58"/>
    <w:rsid w:val="00B76296"/>
    <w:rsid w:val="00B8371F"/>
    <w:rsid w:val="00B9413C"/>
    <w:rsid w:val="00BD26C6"/>
    <w:rsid w:val="00BD2B5D"/>
    <w:rsid w:val="00BE65D9"/>
    <w:rsid w:val="00C10C12"/>
    <w:rsid w:val="00C10E46"/>
    <w:rsid w:val="00C10F36"/>
    <w:rsid w:val="00C15204"/>
    <w:rsid w:val="00C2091E"/>
    <w:rsid w:val="00C3106B"/>
    <w:rsid w:val="00C33B73"/>
    <w:rsid w:val="00C36FA9"/>
    <w:rsid w:val="00C41C23"/>
    <w:rsid w:val="00C426B3"/>
    <w:rsid w:val="00C42DAC"/>
    <w:rsid w:val="00C614F6"/>
    <w:rsid w:val="00C6488E"/>
    <w:rsid w:val="00C65330"/>
    <w:rsid w:val="00C703C5"/>
    <w:rsid w:val="00C741F7"/>
    <w:rsid w:val="00C7528A"/>
    <w:rsid w:val="00C90B8F"/>
    <w:rsid w:val="00C97361"/>
    <w:rsid w:val="00CA1946"/>
    <w:rsid w:val="00CB3344"/>
    <w:rsid w:val="00CC32DA"/>
    <w:rsid w:val="00CC49C8"/>
    <w:rsid w:val="00CC7087"/>
    <w:rsid w:val="00D0679F"/>
    <w:rsid w:val="00D06F6F"/>
    <w:rsid w:val="00D151EA"/>
    <w:rsid w:val="00D172E7"/>
    <w:rsid w:val="00D22267"/>
    <w:rsid w:val="00D30533"/>
    <w:rsid w:val="00D322AE"/>
    <w:rsid w:val="00D3765C"/>
    <w:rsid w:val="00D44EF8"/>
    <w:rsid w:val="00D7045B"/>
    <w:rsid w:val="00D743F6"/>
    <w:rsid w:val="00D9390F"/>
    <w:rsid w:val="00D96122"/>
    <w:rsid w:val="00D96E2D"/>
    <w:rsid w:val="00DA4CE6"/>
    <w:rsid w:val="00DB333B"/>
    <w:rsid w:val="00DD3C5C"/>
    <w:rsid w:val="00DD56F9"/>
    <w:rsid w:val="00DE594E"/>
    <w:rsid w:val="00DF2936"/>
    <w:rsid w:val="00DF7045"/>
    <w:rsid w:val="00E0521D"/>
    <w:rsid w:val="00E052D6"/>
    <w:rsid w:val="00E16F85"/>
    <w:rsid w:val="00E253AF"/>
    <w:rsid w:val="00E27D5D"/>
    <w:rsid w:val="00E31E6A"/>
    <w:rsid w:val="00E405DD"/>
    <w:rsid w:val="00E42866"/>
    <w:rsid w:val="00E4355F"/>
    <w:rsid w:val="00E60857"/>
    <w:rsid w:val="00E61947"/>
    <w:rsid w:val="00E625CE"/>
    <w:rsid w:val="00E6792A"/>
    <w:rsid w:val="00E760D8"/>
    <w:rsid w:val="00EA1130"/>
    <w:rsid w:val="00EA2262"/>
    <w:rsid w:val="00EB173F"/>
    <w:rsid w:val="00EB64E3"/>
    <w:rsid w:val="00ED4F79"/>
    <w:rsid w:val="00F12455"/>
    <w:rsid w:val="00F20FAE"/>
    <w:rsid w:val="00F235B2"/>
    <w:rsid w:val="00F2634A"/>
    <w:rsid w:val="00F30FB0"/>
    <w:rsid w:val="00F369F5"/>
    <w:rsid w:val="00F370AE"/>
    <w:rsid w:val="00F40007"/>
    <w:rsid w:val="00F52D94"/>
    <w:rsid w:val="00F6012B"/>
    <w:rsid w:val="00F65DDE"/>
    <w:rsid w:val="00F675D0"/>
    <w:rsid w:val="00F755A0"/>
    <w:rsid w:val="00F84136"/>
    <w:rsid w:val="00FA19CD"/>
    <w:rsid w:val="00FA4A8A"/>
    <w:rsid w:val="00FB14A7"/>
    <w:rsid w:val="00FB6CDC"/>
    <w:rsid w:val="00FB708D"/>
    <w:rsid w:val="00FC0DC5"/>
    <w:rsid w:val="00FD0F02"/>
    <w:rsid w:val="00FE2C9A"/>
    <w:rsid w:val="00FE3FB4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B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44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1EFF"/>
    <w:pPr>
      <w:keepNext/>
      <w:widowControl w:val="0"/>
      <w:ind w:left="420"/>
      <w:jc w:val="both"/>
      <w:outlineLvl w:val="1"/>
    </w:pPr>
    <w:rPr>
      <w:rFonts w:ascii="Times New Roman" w:eastAsia="Times New Roman" w:hAnsi="Times New Roman"/>
      <w:b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DD56F9"/>
    <w:pPr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Char">
    <w:name w:val="Základný text Char"/>
    <w:link w:val="Zkladntext"/>
    <w:rsid w:val="00DD56F9"/>
    <w:rPr>
      <w:rFonts w:ascii="Times New Roman" w:eastAsia="Times New Roman" w:hAnsi="Times New Roman"/>
      <w:sz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1EF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821EFF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821EFF"/>
    <w:rPr>
      <w:rFonts w:ascii="Times New Roman" w:eastAsia="Times New Roman" w:hAnsi="Times New Roman"/>
      <w:b/>
      <w:sz w:val="22"/>
      <w:lang w:val="en-GB" w:eastAsia="en-US"/>
    </w:rPr>
  </w:style>
  <w:style w:type="character" w:styleId="Hypertextovprepojenie">
    <w:name w:val="Hyperlink"/>
    <w:semiHidden/>
    <w:unhideWhenUsed/>
    <w:rsid w:val="00821EFF"/>
    <w:rPr>
      <w:color w:val="0000FF"/>
      <w:u w:val="single"/>
    </w:rPr>
  </w:style>
  <w:style w:type="paragraph" w:customStyle="1" w:styleId="Default">
    <w:name w:val="Default"/>
    <w:rsid w:val="00821EFF"/>
    <w:pPr>
      <w:autoSpaceDE w:val="0"/>
      <w:autoSpaceDN w:val="0"/>
      <w:adjustRightInd w:val="0"/>
      <w:ind w:right="144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4D288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rsid w:val="004D2887"/>
    <w:rPr>
      <w:sz w:val="22"/>
      <w:szCs w:val="22"/>
      <w:lang w:eastAsia="en-US"/>
    </w:rPr>
  </w:style>
  <w:style w:type="paragraph" w:styleId="Oznaitext">
    <w:name w:val="Block Text"/>
    <w:basedOn w:val="Normlny"/>
    <w:semiHidden/>
    <w:unhideWhenUsed/>
    <w:rsid w:val="004D2887"/>
    <w:pPr>
      <w:widowControl w:val="0"/>
      <w:ind w:left="426" w:right="-426" w:hanging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MEAEnBodyText">
    <w:name w:val="EMEA En Body Text"/>
    <w:basedOn w:val="Normlny"/>
    <w:rsid w:val="004D2887"/>
    <w:pPr>
      <w:spacing w:before="120" w:after="120"/>
      <w:ind w:right="0"/>
      <w:jc w:val="both"/>
    </w:pPr>
    <w:rPr>
      <w:rFonts w:ascii="Times New Roman" w:eastAsia="Times New Roman" w:hAnsi="Times New Roman"/>
      <w:szCs w:val="20"/>
      <w:lang w:val="en-US"/>
    </w:rPr>
  </w:style>
  <w:style w:type="character" w:styleId="Odkaznakomentr">
    <w:name w:val="annotation reference"/>
    <w:uiPriority w:val="99"/>
    <w:semiHidden/>
    <w:unhideWhenUsed/>
    <w:rsid w:val="006717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22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717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2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172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2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71722"/>
    <w:rPr>
      <w:rFonts w:ascii="Tahoma" w:hAnsi="Tahoma" w:cs="Tahoma"/>
      <w:sz w:val="16"/>
      <w:szCs w:val="16"/>
      <w:lang w:eastAsia="en-US"/>
    </w:rPr>
  </w:style>
  <w:style w:type="paragraph" w:styleId="Pta">
    <w:name w:val="footer"/>
    <w:basedOn w:val="Normlny"/>
    <w:link w:val="PtaChar"/>
    <w:uiPriority w:val="99"/>
    <w:rsid w:val="0024500E"/>
    <w:pPr>
      <w:widowControl w:val="0"/>
      <w:tabs>
        <w:tab w:val="center" w:pos="4153"/>
        <w:tab w:val="right" w:pos="8306"/>
      </w:tabs>
      <w:ind w:right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24500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E6E4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6E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44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1EFF"/>
    <w:pPr>
      <w:keepNext/>
      <w:widowControl w:val="0"/>
      <w:ind w:left="420"/>
      <w:jc w:val="both"/>
      <w:outlineLvl w:val="1"/>
    </w:pPr>
    <w:rPr>
      <w:rFonts w:ascii="Times New Roman" w:eastAsia="Times New Roman" w:hAnsi="Times New Roman"/>
      <w:b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DD56F9"/>
    <w:pPr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Char">
    <w:name w:val="Základný text Char"/>
    <w:link w:val="Zkladntext"/>
    <w:rsid w:val="00DD56F9"/>
    <w:rPr>
      <w:rFonts w:ascii="Times New Roman" w:eastAsia="Times New Roman" w:hAnsi="Times New Roman"/>
      <w:sz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1EF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821EFF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821EFF"/>
    <w:rPr>
      <w:rFonts w:ascii="Times New Roman" w:eastAsia="Times New Roman" w:hAnsi="Times New Roman"/>
      <w:b/>
      <w:sz w:val="22"/>
      <w:lang w:val="en-GB" w:eastAsia="en-US"/>
    </w:rPr>
  </w:style>
  <w:style w:type="character" w:styleId="Hypertextovprepojenie">
    <w:name w:val="Hyperlink"/>
    <w:semiHidden/>
    <w:unhideWhenUsed/>
    <w:rsid w:val="00821EFF"/>
    <w:rPr>
      <w:color w:val="0000FF"/>
      <w:u w:val="single"/>
    </w:rPr>
  </w:style>
  <w:style w:type="paragraph" w:customStyle="1" w:styleId="Default">
    <w:name w:val="Default"/>
    <w:rsid w:val="00821EFF"/>
    <w:pPr>
      <w:autoSpaceDE w:val="0"/>
      <w:autoSpaceDN w:val="0"/>
      <w:adjustRightInd w:val="0"/>
      <w:ind w:right="144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4D288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rsid w:val="004D2887"/>
    <w:rPr>
      <w:sz w:val="22"/>
      <w:szCs w:val="22"/>
      <w:lang w:eastAsia="en-US"/>
    </w:rPr>
  </w:style>
  <w:style w:type="paragraph" w:styleId="Oznaitext">
    <w:name w:val="Block Text"/>
    <w:basedOn w:val="Normlny"/>
    <w:semiHidden/>
    <w:unhideWhenUsed/>
    <w:rsid w:val="004D2887"/>
    <w:pPr>
      <w:widowControl w:val="0"/>
      <w:ind w:left="426" w:right="-426" w:hanging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MEAEnBodyText">
    <w:name w:val="EMEA En Body Text"/>
    <w:basedOn w:val="Normlny"/>
    <w:rsid w:val="004D2887"/>
    <w:pPr>
      <w:spacing w:before="120" w:after="120"/>
      <w:ind w:right="0"/>
      <w:jc w:val="both"/>
    </w:pPr>
    <w:rPr>
      <w:rFonts w:ascii="Times New Roman" w:eastAsia="Times New Roman" w:hAnsi="Times New Roman"/>
      <w:szCs w:val="20"/>
      <w:lang w:val="en-US"/>
    </w:rPr>
  </w:style>
  <w:style w:type="character" w:styleId="Odkaznakomentr">
    <w:name w:val="annotation reference"/>
    <w:uiPriority w:val="99"/>
    <w:semiHidden/>
    <w:unhideWhenUsed/>
    <w:rsid w:val="006717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22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717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2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172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2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71722"/>
    <w:rPr>
      <w:rFonts w:ascii="Tahoma" w:hAnsi="Tahoma" w:cs="Tahoma"/>
      <w:sz w:val="16"/>
      <w:szCs w:val="16"/>
      <w:lang w:eastAsia="en-US"/>
    </w:rPr>
  </w:style>
  <w:style w:type="paragraph" w:styleId="Pta">
    <w:name w:val="footer"/>
    <w:basedOn w:val="Normlny"/>
    <w:link w:val="PtaChar"/>
    <w:uiPriority w:val="99"/>
    <w:rsid w:val="0024500E"/>
    <w:pPr>
      <w:widowControl w:val="0"/>
      <w:tabs>
        <w:tab w:val="center" w:pos="4153"/>
        <w:tab w:val="right" w:pos="8306"/>
      </w:tabs>
      <w:ind w:right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24500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E6E4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6E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5526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36957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2</cp:revision>
  <dcterms:created xsi:type="dcterms:W3CDTF">2018-02-22T08:38:00Z</dcterms:created>
  <dcterms:modified xsi:type="dcterms:W3CDTF">2018-02-22T08:38:00Z</dcterms:modified>
</cp:coreProperties>
</file>