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76EA6" w14:textId="3CCB6E3D" w:rsidR="00984EDE" w:rsidRPr="00E46627" w:rsidRDefault="00D17916" w:rsidP="00E46627">
      <w:pPr>
        <w:spacing w:line="200" w:lineRule="exact"/>
        <w:jc w:val="center"/>
        <w:rPr>
          <w:rFonts w:ascii="Times New Roman" w:hAnsi="Times New Roman" w:cs="Times New Roman"/>
          <w:b/>
        </w:rPr>
      </w:pPr>
      <w:r w:rsidRPr="00E46627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</w:t>
      </w:r>
      <w:r w:rsidRPr="00E46627">
        <w:rPr>
          <w:rFonts w:ascii="Times New Roman" w:hAnsi="Times New Roman" w:cs="Times New Roman"/>
          <w:b/>
        </w:rPr>
        <w:t>HRN CHARAKTERISTICKÝCH VLASTNOSTÍ LIEKU</w:t>
      </w:r>
    </w:p>
    <w:p w14:paraId="69181184" w14:textId="77777777" w:rsidR="00D17916" w:rsidRPr="00C14DCD" w:rsidRDefault="00D17916" w:rsidP="00CE3B21">
      <w:pPr>
        <w:spacing w:line="200" w:lineRule="exact"/>
        <w:rPr>
          <w:sz w:val="20"/>
          <w:szCs w:val="20"/>
        </w:rPr>
      </w:pPr>
    </w:p>
    <w:p w14:paraId="12DCA8E1" w14:textId="77777777" w:rsidR="00984EDE" w:rsidRPr="00E46627" w:rsidRDefault="009E45AE" w:rsidP="00CE3B21">
      <w:pPr>
        <w:numPr>
          <w:ilvl w:val="0"/>
          <w:numId w:val="1"/>
        </w:numPr>
        <w:tabs>
          <w:tab w:val="left" w:pos="805"/>
        </w:tabs>
        <w:ind w:left="805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b/>
          <w:spacing w:val="-1"/>
        </w:rPr>
        <w:t>NÁZOV LIEKU</w:t>
      </w:r>
    </w:p>
    <w:p w14:paraId="364779A9" w14:textId="77777777" w:rsidR="00984EDE" w:rsidRPr="00E46627" w:rsidRDefault="00984EDE" w:rsidP="00CE3B21">
      <w:pPr>
        <w:spacing w:before="1" w:line="280" w:lineRule="exact"/>
        <w:rPr>
          <w:rFonts w:ascii="Times New Roman" w:hAnsi="Times New Roman" w:cs="Times New Roman"/>
        </w:rPr>
      </w:pPr>
    </w:p>
    <w:p w14:paraId="6F130B87" w14:textId="1800AC88" w:rsidR="007D0C0A" w:rsidRPr="00E46627" w:rsidRDefault="00A85851" w:rsidP="00E46627">
      <w:pPr>
        <w:pStyle w:val="Zkladntext"/>
        <w:tabs>
          <w:tab w:val="left" w:pos="9540"/>
        </w:tabs>
        <w:ind w:left="284"/>
        <w:jc w:val="both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50 %/50 % </w:t>
      </w:r>
      <w:r w:rsidR="004B7BC8">
        <w:rPr>
          <w:rFonts w:cs="Times New Roman"/>
          <w:sz w:val="22"/>
          <w:szCs w:val="22"/>
        </w:rPr>
        <w:t>v/v</w:t>
      </w:r>
      <w:r w:rsidRPr="00E46627">
        <w:rPr>
          <w:rFonts w:cs="Times New Roman"/>
          <w:sz w:val="22"/>
          <w:szCs w:val="22"/>
        </w:rPr>
        <w:t xml:space="preserve"> medicinálny plyn stlačený</w:t>
      </w:r>
    </w:p>
    <w:p w14:paraId="48AE30A7" w14:textId="77777777" w:rsidR="00984EDE" w:rsidRDefault="00984EDE" w:rsidP="00CE3B21">
      <w:pPr>
        <w:spacing w:before="7" w:line="280" w:lineRule="exact"/>
        <w:rPr>
          <w:rFonts w:ascii="Times New Roman" w:hAnsi="Times New Roman" w:cs="Times New Roman"/>
        </w:rPr>
      </w:pPr>
    </w:p>
    <w:p w14:paraId="3DE545B5" w14:textId="77777777" w:rsidR="00D17916" w:rsidRPr="00E46627" w:rsidRDefault="00D17916" w:rsidP="00CE3B21">
      <w:pPr>
        <w:spacing w:before="7" w:line="280" w:lineRule="exact"/>
        <w:rPr>
          <w:rFonts w:ascii="Times New Roman" w:hAnsi="Times New Roman" w:cs="Times New Roman"/>
        </w:rPr>
      </w:pPr>
    </w:p>
    <w:p w14:paraId="5D8D6530" w14:textId="77777777" w:rsidR="00984EDE" w:rsidRPr="00E46627" w:rsidRDefault="009E45AE">
      <w:pPr>
        <w:pStyle w:val="Nadpis1"/>
        <w:numPr>
          <w:ilvl w:val="0"/>
          <w:numId w:val="1"/>
        </w:numPr>
        <w:tabs>
          <w:tab w:val="left" w:pos="805"/>
        </w:tabs>
        <w:ind w:left="805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KVALITATÍVNE A KVANTITATÍVNE ZLOŽENIE</w:t>
      </w:r>
    </w:p>
    <w:p w14:paraId="146FB935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1D20E6C5" w14:textId="77777777" w:rsidR="007D0C0A" w:rsidRPr="00E46627" w:rsidRDefault="009E45AE" w:rsidP="00E46627">
      <w:pPr>
        <w:pStyle w:val="Zkladntext"/>
        <w:tabs>
          <w:tab w:val="left" w:pos="9540"/>
        </w:tabs>
        <w:ind w:left="284"/>
        <w:jc w:val="both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Každá fľaša obsahuje:</w:t>
      </w:r>
    </w:p>
    <w:p w14:paraId="1241D61B" w14:textId="6CE794B3" w:rsidR="007D0C0A" w:rsidRPr="00E46627" w:rsidRDefault="009E45AE" w:rsidP="00E46627">
      <w:pPr>
        <w:pStyle w:val="Zkladntext"/>
        <w:tabs>
          <w:tab w:val="left" w:pos="9540"/>
        </w:tabs>
        <w:ind w:left="284"/>
        <w:jc w:val="both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oxid dusný (N2O) 50 % </w:t>
      </w:r>
      <w:r w:rsidR="004B7BC8">
        <w:rPr>
          <w:rFonts w:cs="Times New Roman"/>
          <w:sz w:val="22"/>
          <w:szCs w:val="22"/>
        </w:rPr>
        <w:t>v/v</w:t>
      </w:r>
      <w:r w:rsidRPr="00E46627">
        <w:rPr>
          <w:rFonts w:cs="Times New Roman"/>
          <w:sz w:val="22"/>
          <w:szCs w:val="22"/>
        </w:rPr>
        <w:t xml:space="preserve"> a</w:t>
      </w:r>
    </w:p>
    <w:p w14:paraId="02BF88AD" w14:textId="0B40992E" w:rsidR="007D0C0A" w:rsidRPr="00E46627" w:rsidRDefault="009E45AE" w:rsidP="00E46627">
      <w:pPr>
        <w:pStyle w:val="Zkladntext"/>
        <w:tabs>
          <w:tab w:val="left" w:pos="9540"/>
        </w:tabs>
        <w:ind w:left="284"/>
        <w:jc w:val="both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kyslík (O2) 50 % </w:t>
      </w:r>
      <w:r w:rsidR="004B7BC8">
        <w:rPr>
          <w:rFonts w:cs="Times New Roman"/>
          <w:sz w:val="22"/>
          <w:szCs w:val="22"/>
        </w:rPr>
        <w:t>v/v</w:t>
      </w:r>
    </w:p>
    <w:p w14:paraId="08EB178A" w14:textId="77777777" w:rsidR="007D0C0A" w:rsidRPr="00E46627" w:rsidRDefault="009E45AE" w:rsidP="00E46627">
      <w:pPr>
        <w:pStyle w:val="Zkladntext"/>
        <w:tabs>
          <w:tab w:val="left" w:pos="9540"/>
        </w:tabs>
        <w:ind w:left="284"/>
        <w:jc w:val="both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o tlaku 185 barov (15°C)</w:t>
      </w:r>
    </w:p>
    <w:p w14:paraId="3DF2AF93" w14:textId="77777777" w:rsidR="00984EDE" w:rsidRPr="00E46627" w:rsidRDefault="00984EDE" w:rsidP="00E46627">
      <w:pPr>
        <w:pStyle w:val="Zkladntext"/>
        <w:tabs>
          <w:tab w:val="left" w:pos="9540"/>
        </w:tabs>
        <w:ind w:left="284"/>
        <w:jc w:val="both"/>
        <w:rPr>
          <w:rFonts w:cs="Times New Roman"/>
          <w:sz w:val="22"/>
          <w:szCs w:val="22"/>
        </w:rPr>
      </w:pPr>
    </w:p>
    <w:p w14:paraId="1FAFF3E4" w14:textId="77777777" w:rsidR="00D17916" w:rsidRPr="00E46627" w:rsidRDefault="00D17916" w:rsidP="00CE3B21">
      <w:pPr>
        <w:spacing w:before="7" w:line="280" w:lineRule="exact"/>
        <w:rPr>
          <w:rFonts w:ascii="Times New Roman" w:hAnsi="Times New Roman" w:cs="Times New Roman"/>
        </w:rPr>
      </w:pPr>
    </w:p>
    <w:p w14:paraId="22466BD8" w14:textId="77777777" w:rsidR="00984EDE" w:rsidRPr="00E46627" w:rsidRDefault="009E45AE">
      <w:pPr>
        <w:pStyle w:val="Nadpis1"/>
        <w:numPr>
          <w:ilvl w:val="0"/>
          <w:numId w:val="1"/>
        </w:numPr>
        <w:tabs>
          <w:tab w:val="left" w:pos="805"/>
        </w:tabs>
        <w:ind w:left="805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LIEKOVÁ FORMA</w:t>
      </w:r>
    </w:p>
    <w:p w14:paraId="02A3F2AC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66A1629C" w14:textId="70D94321" w:rsidR="0097306D" w:rsidRPr="00E46627" w:rsidRDefault="009E45AE" w:rsidP="00E46627">
      <w:pPr>
        <w:pStyle w:val="Zkladntext"/>
        <w:tabs>
          <w:tab w:val="left" w:pos="9540"/>
        </w:tabs>
        <w:ind w:left="284"/>
        <w:jc w:val="both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Medicinálny plyn</w:t>
      </w:r>
      <w:r w:rsidR="00D17916">
        <w:rPr>
          <w:rFonts w:cs="Times New Roman"/>
          <w:sz w:val="22"/>
          <w:szCs w:val="22"/>
        </w:rPr>
        <w:t>,</w:t>
      </w:r>
      <w:r w:rsidRPr="00E46627">
        <w:rPr>
          <w:rFonts w:cs="Times New Roman"/>
          <w:sz w:val="22"/>
          <w:szCs w:val="22"/>
        </w:rPr>
        <w:t xml:space="preserve"> stlačený </w:t>
      </w:r>
    </w:p>
    <w:p w14:paraId="5850E85E" w14:textId="77777777" w:rsidR="00984EDE" w:rsidRPr="00E46627" w:rsidRDefault="009E45AE" w:rsidP="00E46627">
      <w:pPr>
        <w:pStyle w:val="Zkladntext"/>
        <w:tabs>
          <w:tab w:val="left" w:pos="9540"/>
        </w:tabs>
        <w:ind w:left="284"/>
        <w:jc w:val="both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Plyn bez farby a zápachu</w:t>
      </w:r>
    </w:p>
    <w:p w14:paraId="32EF4BFF" w14:textId="77777777" w:rsidR="00984EDE" w:rsidRDefault="00984EDE">
      <w:pPr>
        <w:spacing w:before="3" w:line="280" w:lineRule="exact"/>
        <w:rPr>
          <w:rFonts w:ascii="Times New Roman" w:hAnsi="Times New Roman" w:cs="Times New Roman"/>
        </w:rPr>
      </w:pPr>
    </w:p>
    <w:p w14:paraId="08EFC15A" w14:textId="77777777" w:rsidR="00D17916" w:rsidRPr="00E46627" w:rsidRDefault="00D17916">
      <w:pPr>
        <w:spacing w:before="3" w:line="280" w:lineRule="exact"/>
        <w:rPr>
          <w:rFonts w:ascii="Times New Roman" w:hAnsi="Times New Roman" w:cs="Times New Roman"/>
        </w:rPr>
      </w:pPr>
    </w:p>
    <w:p w14:paraId="2143340E" w14:textId="77777777" w:rsidR="00984EDE" w:rsidRPr="00E46627" w:rsidRDefault="009E45AE">
      <w:pPr>
        <w:pStyle w:val="Nadpis1"/>
        <w:numPr>
          <w:ilvl w:val="0"/>
          <w:numId w:val="1"/>
        </w:numPr>
        <w:tabs>
          <w:tab w:val="left" w:pos="805"/>
        </w:tabs>
        <w:ind w:left="805" w:hanging="567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KLINICKÉ ÚDAJE</w:t>
      </w:r>
    </w:p>
    <w:p w14:paraId="2A30BC54" w14:textId="77777777" w:rsidR="00984EDE" w:rsidRPr="00E46627" w:rsidRDefault="00984EDE">
      <w:pPr>
        <w:spacing w:before="4" w:line="280" w:lineRule="exact"/>
        <w:rPr>
          <w:rFonts w:ascii="Times New Roman" w:hAnsi="Times New Roman" w:cs="Times New Roman"/>
        </w:rPr>
      </w:pPr>
    </w:p>
    <w:p w14:paraId="2AB5A1AF" w14:textId="77777777" w:rsidR="00984EDE" w:rsidRPr="00E46627" w:rsidRDefault="009E45AE">
      <w:pPr>
        <w:numPr>
          <w:ilvl w:val="1"/>
          <w:numId w:val="1"/>
        </w:numPr>
        <w:tabs>
          <w:tab w:val="left" w:pos="806"/>
        </w:tabs>
        <w:ind w:left="806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b/>
        </w:rPr>
        <w:t>Terapeutické indikácie</w:t>
      </w:r>
    </w:p>
    <w:p w14:paraId="15086EC6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7F8E5E3E" w14:textId="77777777" w:rsidR="007D0C0A" w:rsidRPr="00E46627" w:rsidRDefault="00A85851" w:rsidP="00E46627">
      <w:pPr>
        <w:pStyle w:val="Zkladntext"/>
        <w:tabs>
          <w:tab w:val="left" w:pos="9540"/>
        </w:tabs>
        <w:ind w:left="284"/>
        <w:jc w:val="both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je indikovaný na liečbu krátkodobých bolestivých stavov miernej až strednej intenzity, keď je potrebný rýchly nástup a ústup analgetického účinku.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je indikovaný u dospelých a detí starších ako 1 mesiac.</w:t>
      </w:r>
    </w:p>
    <w:p w14:paraId="13C27932" w14:textId="77777777" w:rsidR="00984EDE" w:rsidRPr="00E46627" w:rsidRDefault="00984EDE" w:rsidP="00CE3B21">
      <w:pPr>
        <w:spacing w:before="3" w:line="280" w:lineRule="exact"/>
        <w:rPr>
          <w:rFonts w:ascii="Times New Roman" w:hAnsi="Times New Roman" w:cs="Times New Roman"/>
        </w:rPr>
      </w:pPr>
    </w:p>
    <w:p w14:paraId="26B032A1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Dávkovanie a spôsob podávania</w:t>
      </w:r>
    </w:p>
    <w:p w14:paraId="50931E8F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37082625" w14:textId="77777777" w:rsidR="007D0C0A" w:rsidRPr="00E46627" w:rsidRDefault="009E45AE" w:rsidP="00E46627">
      <w:pPr>
        <w:pStyle w:val="Zkladntext"/>
        <w:ind w:left="284"/>
        <w:jc w:val="both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  <w:u w:val="single" w:color="000000"/>
        </w:rPr>
        <w:t>Dávkovanie</w:t>
      </w:r>
    </w:p>
    <w:p w14:paraId="4EAC3D3F" w14:textId="77777777" w:rsidR="007D0C0A" w:rsidRPr="00E46627" w:rsidRDefault="007D0C0A" w:rsidP="00E46627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</w:p>
    <w:p w14:paraId="40B671A1" w14:textId="77777777" w:rsidR="007D0C0A" w:rsidRPr="00E46627" w:rsidRDefault="001D3ACD" w:rsidP="00E46627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Trvanie podávania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je určené lekárskym postupom, ktorý má trvať krátko. Podávanie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má trvať čo najkratšie.</w:t>
      </w:r>
    </w:p>
    <w:p w14:paraId="3231FBDD" w14:textId="77777777" w:rsidR="007D0C0A" w:rsidRPr="00E46627" w:rsidRDefault="007D0C0A" w:rsidP="00E46627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</w:p>
    <w:p w14:paraId="429826F9" w14:textId="43CDAC66" w:rsidR="007D0C0A" w:rsidRPr="00E46627" w:rsidRDefault="00A85851" w:rsidP="00E46627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sa môže podávať </w:t>
      </w:r>
      <w:r w:rsidR="00D17916">
        <w:rPr>
          <w:rFonts w:cs="Times New Roman"/>
          <w:sz w:val="22"/>
          <w:szCs w:val="22"/>
        </w:rPr>
        <w:t>maximálne</w:t>
      </w:r>
      <w:r w:rsidR="00D17916" w:rsidRPr="00E46627">
        <w:rPr>
          <w:rFonts w:cs="Times New Roman"/>
          <w:sz w:val="22"/>
          <w:szCs w:val="22"/>
        </w:rPr>
        <w:t xml:space="preserve"> </w:t>
      </w:r>
      <w:r w:rsidRPr="00E46627">
        <w:rPr>
          <w:rFonts w:cs="Times New Roman"/>
          <w:sz w:val="22"/>
          <w:szCs w:val="22"/>
        </w:rPr>
        <w:t>6 hodín bez hematologického monitorovania u pacientov, ktorí nemajú žiadne rizikové faktory (pozri časť 4.4).</w:t>
      </w:r>
    </w:p>
    <w:p w14:paraId="621C088E" w14:textId="77777777" w:rsidR="00984EDE" w:rsidRPr="00E46627" w:rsidRDefault="00984EDE" w:rsidP="00E46627">
      <w:pPr>
        <w:spacing w:before="19" w:line="260" w:lineRule="exact"/>
        <w:ind w:left="284"/>
        <w:rPr>
          <w:rFonts w:ascii="Times New Roman" w:hAnsi="Times New Roman" w:cs="Times New Roman"/>
        </w:rPr>
      </w:pPr>
    </w:p>
    <w:p w14:paraId="68811137" w14:textId="77777777" w:rsidR="007D0C0A" w:rsidRPr="00E46627" w:rsidRDefault="009E45AE" w:rsidP="00E46627">
      <w:pPr>
        <w:ind w:left="284"/>
        <w:jc w:val="both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i/>
        </w:rPr>
        <w:t>Pediatrická populácia</w:t>
      </w:r>
    </w:p>
    <w:p w14:paraId="3A7E5ED2" w14:textId="77777777" w:rsidR="007D0C0A" w:rsidRPr="00E46627" w:rsidRDefault="009E45AE" w:rsidP="00E46627">
      <w:pPr>
        <w:pStyle w:val="Zkladntext"/>
        <w:spacing w:before="2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Miera úspešnosti je nižšia u detí mladších ako 3 roky, pretože minimálna účinná alveolárna koncentrácia je vyššia ako u starších detí.</w:t>
      </w:r>
    </w:p>
    <w:p w14:paraId="1D087116" w14:textId="77777777" w:rsidR="007D0C0A" w:rsidRPr="00E46627" w:rsidRDefault="007D0C0A" w:rsidP="00E46627">
      <w:pPr>
        <w:pStyle w:val="Zkladntext"/>
        <w:spacing w:before="2" w:line="243" w:lineRule="auto"/>
        <w:ind w:left="284"/>
        <w:rPr>
          <w:rFonts w:cs="Times New Roman"/>
          <w:sz w:val="22"/>
          <w:szCs w:val="22"/>
        </w:rPr>
      </w:pPr>
    </w:p>
    <w:p w14:paraId="67E727D1" w14:textId="77777777" w:rsidR="007D0C0A" w:rsidRPr="00E46627" w:rsidRDefault="00D415DF" w:rsidP="00E46627">
      <w:pPr>
        <w:pStyle w:val="Zkladntext"/>
        <w:spacing w:before="2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Bezpečnosť a účinnosť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u detí mladších ako 1 mesiac neboli stanovené.</w:t>
      </w:r>
    </w:p>
    <w:p w14:paraId="29EF5A10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5E5EE92F" w14:textId="77777777" w:rsidR="007D0C0A" w:rsidRPr="00E46627" w:rsidRDefault="009E45AE" w:rsidP="00E46627">
      <w:pPr>
        <w:pStyle w:val="Zkladntext"/>
        <w:ind w:left="284"/>
        <w:jc w:val="both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  <w:u w:val="single" w:color="000000"/>
        </w:rPr>
        <w:t>Spôsob podávania</w:t>
      </w:r>
    </w:p>
    <w:p w14:paraId="7A2493F3" w14:textId="77777777" w:rsidR="007D0C0A" w:rsidRPr="00E46627" w:rsidRDefault="007D0C0A" w:rsidP="00E46627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</w:p>
    <w:p w14:paraId="684CD659" w14:textId="445B90BB" w:rsidR="00A47A50" w:rsidRPr="00E46627" w:rsidRDefault="00A85851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má podávať len personál, ktorý má znalosti o jeho používaní.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sa má podávať len pod dohľadom a podľa pokynov personálu, ktorý je oboznámený so zariadením a s účinkami.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sa má podávať len v prípade, </w:t>
      </w:r>
      <w:r w:rsidR="00F23253">
        <w:rPr>
          <w:rFonts w:cs="Times New Roman"/>
          <w:sz w:val="22"/>
          <w:szCs w:val="22"/>
        </w:rPr>
        <w:t>ak</w:t>
      </w:r>
      <w:r w:rsidR="00F23253" w:rsidRPr="00E46627">
        <w:rPr>
          <w:rFonts w:cs="Times New Roman"/>
          <w:sz w:val="22"/>
          <w:szCs w:val="22"/>
        </w:rPr>
        <w:t xml:space="preserve"> </w:t>
      </w:r>
      <w:r w:rsidRPr="00E46627">
        <w:rPr>
          <w:rFonts w:cs="Times New Roman"/>
          <w:sz w:val="22"/>
          <w:szCs w:val="22"/>
        </w:rPr>
        <w:t>je možné podať kyslík a k dispozícii je zariadenie na resuscitáciu.</w:t>
      </w:r>
    </w:p>
    <w:p w14:paraId="66C804F2" w14:textId="77777777" w:rsidR="007D0C0A" w:rsidRPr="00E46627" w:rsidRDefault="007D0C0A" w:rsidP="00E46627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</w:p>
    <w:p w14:paraId="2272B858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Pri práci s oxidom dusným je potrebné dodržiavať osobitné opatrenia. Oxid dusný sa má podávať podľa miestnych usmernení.</w:t>
      </w:r>
    </w:p>
    <w:p w14:paraId="2616C82F" w14:textId="77777777" w:rsidR="00984EDE" w:rsidRPr="00E46627" w:rsidRDefault="00984EDE" w:rsidP="00CE3B21">
      <w:pPr>
        <w:spacing w:before="1" w:line="180" w:lineRule="exact"/>
        <w:rPr>
          <w:rFonts w:ascii="Times New Roman" w:hAnsi="Times New Roman" w:cs="Times New Roman"/>
        </w:rPr>
      </w:pPr>
    </w:p>
    <w:p w14:paraId="530A801A" w14:textId="77777777" w:rsidR="007D0C0A" w:rsidRPr="00E46627" w:rsidRDefault="00A85851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sa podáva inhalačne spontánne dýchajúcim pacientom pomocou tvárovej masky.</w:t>
      </w:r>
    </w:p>
    <w:p w14:paraId="54E134CB" w14:textId="77777777" w:rsidR="007D0C0A" w:rsidRPr="00E46627" w:rsidRDefault="007D0C0A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</w:p>
    <w:p w14:paraId="5EB3374C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Podávanie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je riadené dýchaním pacienta. Keď sa maska pevne pridrží okolo úst a nosa a prebieha dýchanie cez masku, otvorí sa tzv. nádychový ventil,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prúdi zo zariadenia a je podaný pacientovi cez dýchacie cesty. Plyn sa absorbuje v pľúcach.</w:t>
      </w:r>
    </w:p>
    <w:p w14:paraId="1C5D3980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3F73A3A4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V zubnom lekárstve sa odporúča použiť dvojitú masku alebo sa používa maska na nos alebo na nos a ústa so zodpovedajúcim odvodom/odvetrávaním plynu.</w:t>
      </w:r>
    </w:p>
    <w:p w14:paraId="525990A3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510E90AF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Podávanie cez </w:t>
      </w:r>
      <w:proofErr w:type="spellStart"/>
      <w:r w:rsidRPr="00E46627">
        <w:rPr>
          <w:rFonts w:cs="Times New Roman"/>
          <w:sz w:val="22"/>
          <w:szCs w:val="22"/>
        </w:rPr>
        <w:t>endotracheálnu</w:t>
      </w:r>
      <w:proofErr w:type="spellEnd"/>
      <w:r w:rsidRPr="00E46627">
        <w:rPr>
          <w:rFonts w:cs="Times New Roman"/>
          <w:sz w:val="22"/>
          <w:szCs w:val="22"/>
        </w:rPr>
        <w:t xml:space="preserve"> trubicu sa neodporúča. Ak sa má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použiť u pacientov, ktorí dýchajú cez </w:t>
      </w:r>
      <w:proofErr w:type="spellStart"/>
      <w:r w:rsidRPr="00E46627">
        <w:rPr>
          <w:rFonts w:cs="Times New Roman"/>
          <w:sz w:val="22"/>
          <w:szCs w:val="22"/>
        </w:rPr>
        <w:t>endotracheálnu</w:t>
      </w:r>
      <w:proofErr w:type="spellEnd"/>
      <w:r w:rsidRPr="00E46627">
        <w:rPr>
          <w:rFonts w:cs="Times New Roman"/>
          <w:sz w:val="22"/>
          <w:szCs w:val="22"/>
        </w:rPr>
        <w:t xml:space="preserve"> trubicu, liek má podávať len zdravotnícky personál vyškolený v podávaní anestézie.</w:t>
      </w:r>
    </w:p>
    <w:p w14:paraId="36D170C0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1BDF542A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Podávanie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sa má začať krátko pred požadovaním analgetického účinku. Analgetický účinok sa pozoruje po 4-5 vdýchnutiach a maximálny účinok sa dosiahne do 2-3 minút. Podávanie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má pokračovať počas celého bolestivého zákroku alebo kým je potrebný analgetický účinok. Po skončení podávania/inhalácie účinok rýchlo odznie do niekoľkých minút.</w:t>
      </w:r>
    </w:p>
    <w:p w14:paraId="61AC7DA3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315CC0C4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Podľa individuálnej reakcie pacienta budú možno na zmiernenie bolesti potrebné ďalšie analgetiká.</w:t>
      </w:r>
    </w:p>
    <w:p w14:paraId="4E5BDDEB" w14:textId="77777777" w:rsidR="007D0C0A" w:rsidRPr="00E46627" w:rsidRDefault="007D0C0A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</w:p>
    <w:p w14:paraId="355D5B7C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V ideálnom prípade si pacient má držať masku, cez ktorú sa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podáva. Pacient má byť poučený, aby si masku držal na tvári a normálne dýchal. Toto je ďalšie bezpečnostné opatrenie, ktoré minimalizuje riziko predávkovania. Ak pacient z nejakého dôvodu vdýchne viac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ako je potrebné, čo ovplyvní jeho bdelosť, pacientovi maska odpadne a podávanie sa zastaví. Vdychovaním okolitého vzduchu účinok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rýchlo odznie a pacient znova nadobudne vedomie.</w:t>
      </w:r>
    </w:p>
    <w:p w14:paraId="598B7917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56B1476A" w14:textId="77777777" w:rsidR="007D0C0A" w:rsidRPr="00E46627" w:rsidRDefault="00A85851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sa má prednostne používať u pacientov, ktorí sú schopní pochopiť a dodržiavať pokyny týkajúce sa použitia zariadenia a masky.</w:t>
      </w:r>
    </w:p>
    <w:p w14:paraId="6A0D821A" w14:textId="77777777" w:rsidR="007D0C0A" w:rsidRPr="00E46627" w:rsidRDefault="007D0C0A" w:rsidP="00E46627">
      <w:pPr>
        <w:pStyle w:val="Zkladntext"/>
        <w:spacing w:line="243" w:lineRule="auto"/>
        <w:ind w:left="142"/>
        <w:rPr>
          <w:rFonts w:cs="Times New Roman"/>
          <w:sz w:val="22"/>
          <w:szCs w:val="22"/>
        </w:rPr>
      </w:pPr>
    </w:p>
    <w:p w14:paraId="2344FC0F" w14:textId="07CC414F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Deťom alebo iným pacientom, ktorí nie sú schopní pochopiť a dodržiavať pokyny,</w:t>
      </w:r>
      <w:r w:rsidR="00E62A22">
        <w:rPr>
          <w:rFonts w:cs="Times New Roman"/>
          <w:sz w:val="22"/>
          <w:szCs w:val="22"/>
        </w:rPr>
        <w:t xml:space="preserve"> </w:t>
      </w:r>
      <w:r w:rsidR="00E62A22" w:rsidRPr="00F621A0">
        <w:rPr>
          <w:rFonts w:cs="Times New Roman"/>
          <w:sz w:val="22"/>
          <w:szCs w:val="22"/>
        </w:rPr>
        <w:t>sa má</w:t>
      </w:r>
      <w:r w:rsidRPr="00E46627">
        <w:rPr>
          <w:rFonts w:cs="Times New Roman"/>
          <w:sz w:val="22"/>
          <w:szCs w:val="22"/>
        </w:rPr>
        <w:t xml:space="preserve">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podávať pod dohľadom kompetentného zdravotníckeho personálu, ktorý pacientovi pomôže držať masku a bude podávanie aktívne sledovať. V takých prípadoch sa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môže podávať maskou s kontinuálnym prietokom plynu. Vzhľadom na zvýšené riziko výraznej </w:t>
      </w:r>
      <w:proofErr w:type="spellStart"/>
      <w:r w:rsidRPr="00E46627">
        <w:rPr>
          <w:rFonts w:cs="Times New Roman"/>
          <w:sz w:val="22"/>
          <w:szCs w:val="22"/>
        </w:rPr>
        <w:t>sedácie</w:t>
      </w:r>
      <w:proofErr w:type="spellEnd"/>
      <w:r w:rsidRPr="00E46627">
        <w:rPr>
          <w:rFonts w:cs="Times New Roman"/>
          <w:sz w:val="22"/>
          <w:szCs w:val="22"/>
        </w:rPr>
        <w:t xml:space="preserve"> a bezvedomia pacienta sa však táto forma podávania má uskutočniť len za kontrolovaných podmienok. Zariadenie s kontinuálnym prietokom plynu sa má použiť len v prítomnosti kompetentného personálu a s dostupným zariadením na zvládnutie príznakov výraznejšej </w:t>
      </w:r>
      <w:proofErr w:type="spellStart"/>
      <w:r w:rsidRPr="00E46627">
        <w:rPr>
          <w:rFonts w:cs="Times New Roman"/>
          <w:sz w:val="22"/>
          <w:szCs w:val="22"/>
        </w:rPr>
        <w:t>sedácie</w:t>
      </w:r>
      <w:proofErr w:type="spellEnd"/>
      <w:r w:rsidRPr="00E46627">
        <w:rPr>
          <w:rFonts w:cs="Times New Roman"/>
          <w:sz w:val="22"/>
          <w:szCs w:val="22"/>
        </w:rPr>
        <w:t>/zníženej úrovne vedomia. Vždy, keď je použitý kontinuálny prietok plynu, je potrebné vziať do úvahy potenciálne riziko možnej inhibície ochranných reflexov dýchacích ciest a pripravenosť na zabezpečenie dýchacích ciest a asistovanej ventilácie.</w:t>
      </w:r>
    </w:p>
    <w:p w14:paraId="28869268" w14:textId="77777777" w:rsidR="00984EDE" w:rsidRPr="00E46627" w:rsidRDefault="00984ED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</w:p>
    <w:p w14:paraId="4DAB7A25" w14:textId="77777777" w:rsidR="00984EDE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Keď je podávanie ukončené, pacient sa má zotavovať v pokojných a kontrolovaných podmienkach asi 5 minút, alebo kým sa uspokojivo neobnoví bdelosť/vedomie pacienta.</w:t>
      </w:r>
    </w:p>
    <w:p w14:paraId="4679B987" w14:textId="77777777" w:rsidR="00984EDE" w:rsidRPr="00E46627" w:rsidRDefault="00984EDE">
      <w:pPr>
        <w:spacing w:before="3" w:line="280" w:lineRule="exact"/>
        <w:rPr>
          <w:rFonts w:ascii="Times New Roman" w:hAnsi="Times New Roman" w:cs="Times New Roman"/>
        </w:rPr>
      </w:pPr>
    </w:p>
    <w:p w14:paraId="46CF52F3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Kontraindikácie</w:t>
      </w:r>
    </w:p>
    <w:p w14:paraId="1AAE0521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21077617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Pri inhalácii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môžu plynové bubliny (plynové </w:t>
      </w:r>
      <w:proofErr w:type="spellStart"/>
      <w:r w:rsidRPr="00E46627">
        <w:rPr>
          <w:rFonts w:cs="Times New Roman"/>
          <w:sz w:val="22"/>
          <w:szCs w:val="22"/>
        </w:rPr>
        <w:t>emboly</w:t>
      </w:r>
      <w:proofErr w:type="spellEnd"/>
      <w:r w:rsidRPr="00E46627">
        <w:rPr>
          <w:rFonts w:cs="Times New Roman"/>
          <w:sz w:val="22"/>
          <w:szCs w:val="22"/>
        </w:rPr>
        <w:t xml:space="preserve">) a dutiny naplnené plynom expandovať v dôsledku zvýšenej schopnosti oxidu dusného </w:t>
      </w:r>
      <w:proofErr w:type="spellStart"/>
      <w:r w:rsidRPr="00E46627">
        <w:rPr>
          <w:rFonts w:cs="Times New Roman"/>
          <w:sz w:val="22"/>
          <w:szCs w:val="22"/>
        </w:rPr>
        <w:t>difundovať</w:t>
      </w:r>
      <w:proofErr w:type="spellEnd"/>
      <w:r w:rsidRPr="00E46627">
        <w:rPr>
          <w:rFonts w:cs="Times New Roman"/>
          <w:sz w:val="22"/>
          <w:szCs w:val="22"/>
        </w:rPr>
        <w:t xml:space="preserve">.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je preto kontraindikovaný v týchto prípadoch:</w:t>
      </w:r>
    </w:p>
    <w:p w14:paraId="364A258D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558F59DA" w14:textId="77777777" w:rsidR="007D0C0A" w:rsidRPr="00E46627" w:rsidRDefault="009E45AE" w:rsidP="00E46627">
      <w:pPr>
        <w:pStyle w:val="Zkladntext"/>
        <w:numPr>
          <w:ilvl w:val="2"/>
          <w:numId w:val="1"/>
        </w:numPr>
        <w:tabs>
          <w:tab w:val="left" w:pos="709"/>
        </w:tabs>
        <w:spacing w:line="243" w:lineRule="auto"/>
        <w:ind w:left="709" w:hanging="425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U pacientov s príznakmi alebo symptómami </w:t>
      </w:r>
      <w:proofErr w:type="spellStart"/>
      <w:r w:rsidRPr="00E46627">
        <w:rPr>
          <w:rFonts w:cs="Times New Roman"/>
          <w:sz w:val="22"/>
          <w:szCs w:val="22"/>
        </w:rPr>
        <w:t>pneumotoraxu</w:t>
      </w:r>
      <w:proofErr w:type="spellEnd"/>
      <w:r w:rsidRPr="00E46627">
        <w:rPr>
          <w:rFonts w:cs="Times New Roman"/>
          <w:sz w:val="22"/>
          <w:szCs w:val="22"/>
        </w:rPr>
        <w:t xml:space="preserve">, </w:t>
      </w:r>
      <w:proofErr w:type="spellStart"/>
      <w:r w:rsidRPr="00E46627">
        <w:rPr>
          <w:rFonts w:cs="Times New Roman"/>
          <w:sz w:val="22"/>
          <w:szCs w:val="22"/>
        </w:rPr>
        <w:t>pneumoperikardia</w:t>
      </w:r>
      <w:proofErr w:type="spellEnd"/>
      <w:r w:rsidRPr="00E46627">
        <w:rPr>
          <w:rFonts w:cs="Times New Roman"/>
          <w:sz w:val="22"/>
          <w:szCs w:val="22"/>
        </w:rPr>
        <w:t xml:space="preserve">, závažného </w:t>
      </w:r>
      <w:proofErr w:type="spellStart"/>
      <w:r w:rsidRPr="00E46627">
        <w:rPr>
          <w:rFonts w:cs="Times New Roman"/>
          <w:sz w:val="22"/>
          <w:szCs w:val="22"/>
        </w:rPr>
        <w:t>emfyzému</w:t>
      </w:r>
      <w:proofErr w:type="spellEnd"/>
      <w:r w:rsidRPr="00E46627">
        <w:rPr>
          <w:rFonts w:cs="Times New Roman"/>
          <w:sz w:val="22"/>
          <w:szCs w:val="22"/>
        </w:rPr>
        <w:t>, plynovej embólie alebo poranenia hlavy.</w:t>
      </w:r>
    </w:p>
    <w:p w14:paraId="7776F2E8" w14:textId="77777777" w:rsidR="007D0C0A" w:rsidRPr="00E46627" w:rsidRDefault="009E45AE" w:rsidP="00E46627">
      <w:pPr>
        <w:pStyle w:val="Zkladntext"/>
        <w:numPr>
          <w:ilvl w:val="2"/>
          <w:numId w:val="1"/>
        </w:numPr>
        <w:tabs>
          <w:tab w:val="left" w:pos="709"/>
        </w:tabs>
        <w:spacing w:line="243" w:lineRule="auto"/>
        <w:ind w:left="709" w:hanging="425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Po hĺbkovom potápaní s rizikom </w:t>
      </w:r>
      <w:proofErr w:type="spellStart"/>
      <w:r w:rsidRPr="00E46627">
        <w:rPr>
          <w:rFonts w:cs="Times New Roman"/>
          <w:sz w:val="22"/>
          <w:szCs w:val="22"/>
        </w:rPr>
        <w:t>dekompresnej</w:t>
      </w:r>
      <w:proofErr w:type="spellEnd"/>
      <w:r w:rsidRPr="00E46627">
        <w:rPr>
          <w:rFonts w:cs="Times New Roman"/>
          <w:sz w:val="22"/>
          <w:szCs w:val="22"/>
        </w:rPr>
        <w:t xml:space="preserve"> choroby (bublinky dusíka).</w:t>
      </w:r>
    </w:p>
    <w:p w14:paraId="2951B202" w14:textId="77777777" w:rsidR="007D0C0A" w:rsidRPr="00E46627" w:rsidRDefault="009E45AE" w:rsidP="00E46627">
      <w:pPr>
        <w:pStyle w:val="Zkladntext"/>
        <w:numPr>
          <w:ilvl w:val="2"/>
          <w:numId w:val="1"/>
        </w:numPr>
        <w:tabs>
          <w:tab w:val="left" w:pos="709"/>
        </w:tabs>
        <w:spacing w:line="243" w:lineRule="auto"/>
        <w:ind w:left="709" w:hanging="425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lastRenderedPageBreak/>
        <w:t xml:space="preserve">Po </w:t>
      </w:r>
      <w:proofErr w:type="spellStart"/>
      <w:r w:rsidRPr="00E46627">
        <w:rPr>
          <w:rFonts w:cs="Times New Roman"/>
          <w:sz w:val="22"/>
          <w:szCs w:val="22"/>
        </w:rPr>
        <w:t>kardiopulmonálnom</w:t>
      </w:r>
      <w:proofErr w:type="spellEnd"/>
      <w:r w:rsidRPr="00E46627">
        <w:rPr>
          <w:rFonts w:cs="Times New Roman"/>
          <w:sz w:val="22"/>
          <w:szCs w:val="22"/>
        </w:rPr>
        <w:t xml:space="preserve"> </w:t>
      </w:r>
      <w:proofErr w:type="spellStart"/>
      <w:r w:rsidRPr="00E46627">
        <w:rPr>
          <w:rFonts w:cs="Times New Roman"/>
          <w:sz w:val="22"/>
          <w:szCs w:val="22"/>
        </w:rPr>
        <w:t>bajpase</w:t>
      </w:r>
      <w:proofErr w:type="spellEnd"/>
      <w:r w:rsidRPr="00E46627">
        <w:rPr>
          <w:rFonts w:cs="Times New Roman"/>
          <w:sz w:val="22"/>
          <w:szCs w:val="22"/>
        </w:rPr>
        <w:t xml:space="preserve"> s mimotelovým obehom alebo po koronárnom </w:t>
      </w:r>
      <w:proofErr w:type="spellStart"/>
      <w:r w:rsidRPr="00E46627">
        <w:rPr>
          <w:rFonts w:cs="Times New Roman"/>
          <w:sz w:val="22"/>
          <w:szCs w:val="22"/>
        </w:rPr>
        <w:t>bajpase</w:t>
      </w:r>
      <w:proofErr w:type="spellEnd"/>
      <w:r w:rsidRPr="00E46627">
        <w:rPr>
          <w:rFonts w:cs="Times New Roman"/>
          <w:sz w:val="22"/>
          <w:szCs w:val="22"/>
        </w:rPr>
        <w:t xml:space="preserve"> bez mimotelového obehu.</w:t>
      </w:r>
    </w:p>
    <w:p w14:paraId="3E26B6CA" w14:textId="77777777" w:rsidR="007D0C0A" w:rsidRPr="00E46627" w:rsidRDefault="009E45AE" w:rsidP="00E46627">
      <w:pPr>
        <w:pStyle w:val="Zkladntext"/>
        <w:numPr>
          <w:ilvl w:val="2"/>
          <w:numId w:val="1"/>
        </w:numPr>
        <w:tabs>
          <w:tab w:val="left" w:pos="709"/>
        </w:tabs>
        <w:spacing w:line="243" w:lineRule="auto"/>
        <w:ind w:left="709" w:hanging="425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U pacientov, ktorí nedávno podstúpili </w:t>
      </w:r>
      <w:proofErr w:type="spellStart"/>
      <w:r w:rsidRPr="00E46627">
        <w:rPr>
          <w:rFonts w:cs="Times New Roman"/>
          <w:sz w:val="22"/>
          <w:szCs w:val="22"/>
        </w:rPr>
        <w:t>intraokulárnu</w:t>
      </w:r>
      <w:proofErr w:type="spellEnd"/>
      <w:r w:rsidRPr="00E46627">
        <w:rPr>
          <w:rFonts w:cs="Times New Roman"/>
          <w:sz w:val="22"/>
          <w:szCs w:val="22"/>
        </w:rPr>
        <w:t xml:space="preserve"> injekciu plynu (napr. SF6, C3F8), kým sa plyn úplne neabsorbuje, pretože objem alebo tlak plynu sa môžu zvýšiť, čo môže viesť k slepote.</w:t>
      </w:r>
    </w:p>
    <w:p w14:paraId="6E3F48D5" w14:textId="77777777" w:rsidR="00984EDE" w:rsidRPr="00E46627" w:rsidRDefault="009E45AE" w:rsidP="00E46627">
      <w:pPr>
        <w:pStyle w:val="Zkladntext"/>
        <w:numPr>
          <w:ilvl w:val="2"/>
          <w:numId w:val="1"/>
        </w:numPr>
        <w:tabs>
          <w:tab w:val="left" w:pos="709"/>
        </w:tabs>
        <w:spacing w:line="243" w:lineRule="auto"/>
        <w:ind w:left="709" w:hanging="425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U pacientov so závažnou dilatáciou </w:t>
      </w:r>
      <w:proofErr w:type="spellStart"/>
      <w:r w:rsidRPr="00E46627">
        <w:rPr>
          <w:rFonts w:cs="Times New Roman"/>
          <w:sz w:val="22"/>
          <w:szCs w:val="22"/>
        </w:rPr>
        <w:t>gastrointestinálneho</w:t>
      </w:r>
      <w:proofErr w:type="spellEnd"/>
      <w:r w:rsidRPr="00E46627">
        <w:rPr>
          <w:rFonts w:cs="Times New Roman"/>
          <w:sz w:val="22"/>
          <w:szCs w:val="22"/>
        </w:rPr>
        <w:t xml:space="preserve"> traktu.</w:t>
      </w:r>
    </w:p>
    <w:p w14:paraId="0CDA1156" w14:textId="77777777" w:rsidR="00984EDE" w:rsidRPr="00E46627" w:rsidRDefault="00984EDE">
      <w:pPr>
        <w:spacing w:before="3" w:line="280" w:lineRule="exact"/>
        <w:rPr>
          <w:rFonts w:ascii="Times New Roman" w:hAnsi="Times New Roman" w:cs="Times New Roman"/>
        </w:rPr>
      </w:pPr>
    </w:p>
    <w:p w14:paraId="24D7D0C2" w14:textId="77777777" w:rsidR="00984EDE" w:rsidRPr="00E46627" w:rsidRDefault="00A85851" w:rsidP="00E46627">
      <w:pPr>
        <w:pStyle w:val="Zkladntext"/>
        <w:ind w:left="284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je tiež kontraindikovaný:</w:t>
      </w:r>
    </w:p>
    <w:p w14:paraId="06706504" w14:textId="77777777" w:rsidR="007D0C0A" w:rsidRPr="00E46627" w:rsidRDefault="009E45AE" w:rsidP="00E46627">
      <w:pPr>
        <w:pStyle w:val="Zkladntext"/>
        <w:numPr>
          <w:ilvl w:val="2"/>
          <w:numId w:val="1"/>
        </w:numPr>
        <w:tabs>
          <w:tab w:val="left" w:pos="709"/>
        </w:tabs>
        <w:spacing w:line="243" w:lineRule="auto"/>
        <w:ind w:left="709" w:hanging="425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U pacientov so zlyhávaním srdca alebo s dysfunkciou srdca (napr. po operácii srdca), aby sa zabránilo riziku ďalšieho zhoršovania funkcie srdca.</w:t>
      </w:r>
    </w:p>
    <w:p w14:paraId="20E00952" w14:textId="41F23257" w:rsidR="007D0C0A" w:rsidRPr="00E46627" w:rsidRDefault="009E45AE" w:rsidP="00E46627">
      <w:pPr>
        <w:pStyle w:val="Zkladntext"/>
        <w:numPr>
          <w:ilvl w:val="2"/>
          <w:numId w:val="1"/>
        </w:numPr>
        <w:tabs>
          <w:tab w:val="left" w:pos="709"/>
        </w:tabs>
        <w:spacing w:line="243" w:lineRule="auto"/>
        <w:ind w:left="709" w:hanging="425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U pacientov s príznakmi zmätenosti alebo </w:t>
      </w:r>
      <w:r w:rsidR="00B45C76">
        <w:rPr>
          <w:rFonts w:cs="Times New Roman"/>
          <w:sz w:val="22"/>
          <w:szCs w:val="22"/>
        </w:rPr>
        <w:t>iným spôsobom sa prejavujúcimi príznakmi</w:t>
      </w:r>
      <w:r w:rsidRPr="00E46627">
        <w:rPr>
          <w:rFonts w:cs="Times New Roman"/>
          <w:sz w:val="22"/>
          <w:szCs w:val="22"/>
        </w:rPr>
        <w:t xml:space="preserve"> zvýšeného </w:t>
      </w:r>
      <w:proofErr w:type="spellStart"/>
      <w:r w:rsidRPr="00E46627">
        <w:rPr>
          <w:rFonts w:cs="Times New Roman"/>
          <w:sz w:val="22"/>
          <w:szCs w:val="22"/>
        </w:rPr>
        <w:t>vnútrolebečného</w:t>
      </w:r>
      <w:proofErr w:type="spellEnd"/>
      <w:r w:rsidRPr="00E46627">
        <w:rPr>
          <w:rFonts w:cs="Times New Roman"/>
          <w:sz w:val="22"/>
          <w:szCs w:val="22"/>
        </w:rPr>
        <w:t xml:space="preserve"> tlaku.</w:t>
      </w:r>
    </w:p>
    <w:p w14:paraId="4DD2517A" w14:textId="77777777" w:rsidR="007D0C0A" w:rsidRPr="00E46627" w:rsidRDefault="009E45AE" w:rsidP="00E46627">
      <w:pPr>
        <w:pStyle w:val="Zkladntext"/>
        <w:numPr>
          <w:ilvl w:val="2"/>
          <w:numId w:val="1"/>
        </w:numPr>
        <w:tabs>
          <w:tab w:val="left" w:pos="709"/>
        </w:tabs>
        <w:spacing w:line="243" w:lineRule="auto"/>
        <w:ind w:left="709" w:hanging="425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U pacientov so zníženou úrovňou vedomia alebo zníženou schopnosťou spolupracovať a dodržiavať pokyny vzhľadom na riziko, že ďalšia </w:t>
      </w:r>
      <w:proofErr w:type="spellStart"/>
      <w:r w:rsidRPr="00E46627">
        <w:rPr>
          <w:rFonts w:cs="Times New Roman"/>
          <w:sz w:val="22"/>
          <w:szCs w:val="22"/>
        </w:rPr>
        <w:t>sedácia</w:t>
      </w:r>
      <w:proofErr w:type="spellEnd"/>
      <w:r w:rsidRPr="00E46627">
        <w:rPr>
          <w:rFonts w:cs="Times New Roman"/>
          <w:sz w:val="22"/>
          <w:szCs w:val="22"/>
        </w:rPr>
        <w:t xml:space="preserve"> po podaní oxidu dusného môže ovplyvniť prirodzené ochranné reflexy.</w:t>
      </w:r>
    </w:p>
    <w:p w14:paraId="188C8220" w14:textId="77777777" w:rsidR="007D0C0A" w:rsidRPr="00E46627" w:rsidRDefault="009E45AE" w:rsidP="00E46627">
      <w:pPr>
        <w:pStyle w:val="Zkladntext"/>
        <w:numPr>
          <w:ilvl w:val="2"/>
          <w:numId w:val="1"/>
        </w:numPr>
        <w:tabs>
          <w:tab w:val="left" w:pos="709"/>
        </w:tabs>
        <w:spacing w:line="243" w:lineRule="auto"/>
        <w:ind w:left="709" w:hanging="425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U pacientov s diagnostikovaným, ale neliečeným nedostatkom vitamínu B</w:t>
      </w:r>
      <w:r w:rsidR="00986403" w:rsidRPr="00E46627">
        <w:rPr>
          <w:rFonts w:cs="Times New Roman"/>
          <w:sz w:val="22"/>
          <w:szCs w:val="22"/>
        </w:rPr>
        <w:t>12</w:t>
      </w:r>
      <w:r w:rsidRPr="00E46627">
        <w:rPr>
          <w:rFonts w:cs="Times New Roman"/>
          <w:sz w:val="22"/>
          <w:szCs w:val="22"/>
        </w:rPr>
        <w:t xml:space="preserve"> alebo kyseliny listovej, alebo s diagnostikovanou genetickou poruchou enzýmového systému, ktorý sa podieľa na metabolizme týchto vitamínov.</w:t>
      </w:r>
    </w:p>
    <w:p w14:paraId="6168C011" w14:textId="77777777" w:rsidR="007D0C0A" w:rsidRPr="00E46627" w:rsidRDefault="009E45AE" w:rsidP="00E46627">
      <w:pPr>
        <w:pStyle w:val="Zkladntext"/>
        <w:numPr>
          <w:ilvl w:val="2"/>
          <w:numId w:val="1"/>
        </w:numPr>
        <w:tabs>
          <w:tab w:val="left" w:pos="709"/>
        </w:tabs>
        <w:spacing w:line="243" w:lineRule="auto"/>
        <w:ind w:left="709" w:hanging="425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U pacientov s poranením tváre, keď použitie tvárovej masky môže predstavovať ťažkosti alebo riziká.</w:t>
      </w:r>
    </w:p>
    <w:p w14:paraId="0A9D4018" w14:textId="77777777" w:rsidR="00984EDE" w:rsidRPr="00E46627" w:rsidRDefault="00984EDE" w:rsidP="00CE3B21">
      <w:pPr>
        <w:spacing w:before="3" w:line="280" w:lineRule="exact"/>
        <w:rPr>
          <w:rFonts w:ascii="Times New Roman" w:hAnsi="Times New Roman" w:cs="Times New Roman"/>
        </w:rPr>
      </w:pPr>
    </w:p>
    <w:p w14:paraId="4DB08C1E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Osobitné upozornenia a opatrenia pri používaní</w:t>
      </w:r>
    </w:p>
    <w:p w14:paraId="08FC4BF8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51FB203D" w14:textId="77777777" w:rsidR="007D0C0A" w:rsidRPr="00E46627" w:rsidRDefault="00A85851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má podávať len kompetentný personál, ktorý má prístup k primeranému resuscitačnému vybaveniu. (pozri </w:t>
      </w:r>
      <w:r w:rsidRPr="00E46627">
        <w:rPr>
          <w:rFonts w:cs="Times New Roman"/>
          <w:sz w:val="22"/>
          <w:szCs w:val="22"/>
          <w:u w:val="single"/>
        </w:rPr>
        <w:t>časť</w:t>
      </w:r>
      <w:r w:rsidR="00986403" w:rsidRPr="00E46627">
        <w:rPr>
          <w:rFonts w:cs="Times New Roman"/>
          <w:sz w:val="22"/>
          <w:szCs w:val="22"/>
        </w:rPr>
        <w:t xml:space="preserve"> </w:t>
      </w:r>
      <w:r w:rsidRPr="00E46627">
        <w:rPr>
          <w:rFonts w:cs="Times New Roman"/>
          <w:sz w:val="22"/>
          <w:szCs w:val="22"/>
        </w:rPr>
        <w:t>4.2)</w:t>
      </w:r>
    </w:p>
    <w:p w14:paraId="2A10B860" w14:textId="77777777" w:rsidR="00984EDE" w:rsidRPr="00E46627" w:rsidRDefault="00984EDE" w:rsidP="00E46627">
      <w:pPr>
        <w:spacing w:before="1" w:line="280" w:lineRule="exact"/>
        <w:ind w:left="284"/>
        <w:rPr>
          <w:rFonts w:ascii="Times New Roman" w:hAnsi="Times New Roman" w:cs="Times New Roman"/>
        </w:rPr>
      </w:pPr>
    </w:p>
    <w:p w14:paraId="5E7E0A26" w14:textId="2E7029EB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Keď sa použije maska s kontinuálnym prietokom plynnej zmesi, treba vziať na vedomie riziko výraznej </w:t>
      </w:r>
      <w:proofErr w:type="spellStart"/>
      <w:r w:rsidRPr="00E46627">
        <w:rPr>
          <w:rFonts w:cs="Times New Roman"/>
          <w:sz w:val="22"/>
          <w:szCs w:val="22"/>
        </w:rPr>
        <w:t>sedácie</w:t>
      </w:r>
      <w:proofErr w:type="spellEnd"/>
      <w:r w:rsidRPr="00E46627">
        <w:rPr>
          <w:rFonts w:cs="Times New Roman"/>
          <w:sz w:val="22"/>
          <w:szCs w:val="22"/>
        </w:rPr>
        <w:t xml:space="preserve">, bezvedomia a účinkov na ochranné reflexy, ako je napr. </w:t>
      </w:r>
      <w:proofErr w:type="spellStart"/>
      <w:r w:rsidR="002E5EB4">
        <w:rPr>
          <w:rFonts w:cs="Times New Roman"/>
          <w:sz w:val="22"/>
          <w:szCs w:val="22"/>
        </w:rPr>
        <w:t>regurgitácia</w:t>
      </w:r>
      <w:proofErr w:type="spellEnd"/>
      <w:r w:rsidRPr="00E46627">
        <w:rPr>
          <w:rFonts w:cs="Times New Roman"/>
          <w:sz w:val="22"/>
          <w:szCs w:val="22"/>
        </w:rPr>
        <w:t xml:space="preserve"> a </w:t>
      </w:r>
      <w:r w:rsidR="002E5EB4" w:rsidRPr="002E5EB4">
        <w:rPr>
          <w:rFonts w:cs="Times New Roman"/>
          <w:sz w:val="22"/>
          <w:szCs w:val="22"/>
        </w:rPr>
        <w:t>aspir</w:t>
      </w:r>
      <w:r w:rsidR="002E5EB4">
        <w:rPr>
          <w:rFonts w:cs="Times New Roman"/>
          <w:sz w:val="22"/>
          <w:szCs w:val="22"/>
        </w:rPr>
        <w:t>ácia</w:t>
      </w:r>
      <w:r w:rsidRPr="00E46627">
        <w:rPr>
          <w:rFonts w:cs="Times New Roman"/>
          <w:sz w:val="22"/>
          <w:szCs w:val="22"/>
        </w:rPr>
        <w:t>.</w:t>
      </w:r>
    </w:p>
    <w:p w14:paraId="24583464" w14:textId="77777777" w:rsidR="00984EDE" w:rsidRPr="00E46627" w:rsidRDefault="00984EDE" w:rsidP="00E46627">
      <w:pPr>
        <w:spacing w:before="17" w:line="260" w:lineRule="exact"/>
        <w:ind w:left="284"/>
        <w:rPr>
          <w:rFonts w:ascii="Times New Roman" w:hAnsi="Times New Roman" w:cs="Times New Roman"/>
        </w:rPr>
      </w:pPr>
    </w:p>
    <w:p w14:paraId="66DE98F9" w14:textId="77777777" w:rsidR="00984EDE" w:rsidRPr="00E46627" w:rsidRDefault="009E45AE" w:rsidP="00E46627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Je tiež potrebné vziať do úvahy možné zneužitie lieku.</w:t>
      </w:r>
    </w:p>
    <w:p w14:paraId="049F6E97" w14:textId="77777777" w:rsidR="00984EDE" w:rsidRPr="00E46627" w:rsidRDefault="00984EDE" w:rsidP="00E46627">
      <w:pPr>
        <w:spacing w:before="3" w:line="280" w:lineRule="exact"/>
        <w:ind w:left="284"/>
        <w:rPr>
          <w:rFonts w:ascii="Times New Roman" w:hAnsi="Times New Roman" w:cs="Times New Roman"/>
        </w:rPr>
      </w:pPr>
    </w:p>
    <w:p w14:paraId="73623A12" w14:textId="77777777" w:rsidR="00984EDE" w:rsidRPr="00E46627" w:rsidRDefault="009E45AE" w:rsidP="00E46627">
      <w:pPr>
        <w:pStyle w:val="Nadpis2"/>
        <w:ind w:left="284"/>
        <w:rPr>
          <w:rFonts w:cs="Times New Roman"/>
          <w:b w:val="0"/>
          <w:bCs w:val="0"/>
          <w:i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Upozornenia</w:t>
      </w:r>
    </w:p>
    <w:p w14:paraId="1A5AAC9E" w14:textId="2004D5B2" w:rsidR="007D0C0A" w:rsidRPr="00E46627" w:rsidRDefault="009E45AE" w:rsidP="00E46627">
      <w:pPr>
        <w:pStyle w:val="Zkladntext"/>
        <w:spacing w:before="1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U lekárskeho a </w:t>
      </w:r>
      <w:r w:rsidR="00571C9E">
        <w:rPr>
          <w:rFonts w:cs="Times New Roman"/>
          <w:sz w:val="22"/>
          <w:szCs w:val="22"/>
        </w:rPr>
        <w:t>zdravotníckeho</w:t>
      </w:r>
      <w:r w:rsidR="00571C9E" w:rsidRPr="00E46627">
        <w:rPr>
          <w:rFonts w:cs="Times New Roman"/>
          <w:sz w:val="22"/>
          <w:szCs w:val="22"/>
        </w:rPr>
        <w:t xml:space="preserve"> </w:t>
      </w:r>
      <w:r w:rsidRPr="00E46627">
        <w:rPr>
          <w:rFonts w:cs="Times New Roman"/>
          <w:sz w:val="22"/>
          <w:szCs w:val="22"/>
        </w:rPr>
        <w:t xml:space="preserve">personálu bola hlásená znížená </w:t>
      </w:r>
      <w:proofErr w:type="spellStart"/>
      <w:r w:rsidRPr="00E46627">
        <w:rPr>
          <w:rFonts w:cs="Times New Roman"/>
          <w:sz w:val="22"/>
          <w:szCs w:val="22"/>
        </w:rPr>
        <w:t>fertilita</w:t>
      </w:r>
      <w:proofErr w:type="spellEnd"/>
      <w:r w:rsidRPr="00E46627">
        <w:rPr>
          <w:rFonts w:cs="Times New Roman"/>
          <w:sz w:val="22"/>
          <w:szCs w:val="22"/>
        </w:rPr>
        <w:t xml:space="preserve"> po opakovanom vystavení oxidu dusnému v nedostatočne vetraných miestnostiach. V súčasnosti nie je možné potvrdiť alebo vylúčiť existenciu akejkoľvek príčinnej súvislosti medzi týmito prípadmi a vystavením oxidu dusnému.</w:t>
      </w:r>
    </w:p>
    <w:p w14:paraId="239CE86A" w14:textId="77777777" w:rsidR="007D0C0A" w:rsidRPr="00E46627" w:rsidRDefault="009E45AE" w:rsidP="00E46627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Je dôležité udržiavať obsah oxidu dusného v okolitom vzduchu na najnižšej možnej úrovni a dostatočne pod vnútroštátne stanovenou hraničnou hodnotou.</w:t>
      </w:r>
    </w:p>
    <w:p w14:paraId="558CFB21" w14:textId="00B9D70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Priestory, v ktorých sa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používa, majú byť dostatočne vetrané a/alebo vybavené odsávacím zariadením, aby sa koncentrácia oxidu dusného v okolitom vzduchu udržala pod vnútroštátne stanovenou hygienickou hraničnou hodnotou; podľa TWA (časovo vážený priemer) sa musí vždy dodržiavať priemerná hodnota za pracovný deň a priemerná hodnota STEL (krátkodobý expozičný limit) počas kratšieho vystavenia </w:t>
      </w:r>
      <w:r w:rsidR="00571C9E" w:rsidRPr="00E46627">
        <w:rPr>
          <w:rFonts w:cs="Times New Roman"/>
          <w:sz w:val="22"/>
          <w:szCs w:val="22"/>
        </w:rPr>
        <w:t>,</w:t>
      </w:r>
      <w:r w:rsidR="00211CA9">
        <w:rPr>
          <w:rFonts w:cs="Times New Roman"/>
          <w:sz w:val="22"/>
          <w:szCs w:val="22"/>
        </w:rPr>
        <w:t xml:space="preserve"> </w:t>
      </w:r>
      <w:r w:rsidR="00571C9E" w:rsidRPr="00E46627">
        <w:rPr>
          <w:rFonts w:cs="Times New Roman"/>
          <w:sz w:val="22"/>
          <w:szCs w:val="22"/>
        </w:rPr>
        <w:t xml:space="preserve">musia sa </w:t>
      </w:r>
      <w:proofErr w:type="spellStart"/>
      <w:r w:rsidR="00571C9E" w:rsidRPr="00E46627">
        <w:rPr>
          <w:rFonts w:cs="Times New Roman"/>
          <w:sz w:val="22"/>
          <w:szCs w:val="22"/>
        </w:rPr>
        <w:t>dodržiavať</w:t>
      </w:r>
      <w:r w:rsidRPr="00E46627">
        <w:rPr>
          <w:rFonts w:cs="Times New Roman"/>
          <w:sz w:val="22"/>
          <w:szCs w:val="22"/>
        </w:rPr>
        <w:t>vnútroštátne</w:t>
      </w:r>
      <w:proofErr w:type="spellEnd"/>
      <w:r w:rsidRPr="00E46627">
        <w:rPr>
          <w:rFonts w:cs="Times New Roman"/>
          <w:sz w:val="22"/>
          <w:szCs w:val="22"/>
        </w:rPr>
        <w:t xml:space="preserve"> stanovené hodnoty.</w:t>
      </w:r>
    </w:p>
    <w:p w14:paraId="1C8B0BEA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1D54CB34" w14:textId="77777777" w:rsidR="007D0C0A" w:rsidRPr="00E46627" w:rsidRDefault="009E45AE" w:rsidP="00E46627">
      <w:pPr>
        <w:pStyle w:val="Zkladntext"/>
        <w:spacing w:line="249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Plynná zmes sa má uchovávať a používať len v priestoroch/miestnostiach, v ktorých je teplota vyššia ako 0°C. Pri nižších teplotách sa plynná zmes môže oddeliť, čo môže viesť k podaniu </w:t>
      </w:r>
      <w:proofErr w:type="spellStart"/>
      <w:r w:rsidRPr="00E46627">
        <w:rPr>
          <w:rFonts w:cs="Times New Roman"/>
          <w:sz w:val="22"/>
          <w:szCs w:val="22"/>
        </w:rPr>
        <w:t>hypoxickej</w:t>
      </w:r>
      <w:proofErr w:type="spellEnd"/>
      <w:r w:rsidRPr="00E46627">
        <w:rPr>
          <w:rFonts w:cs="Times New Roman"/>
          <w:sz w:val="22"/>
          <w:szCs w:val="22"/>
        </w:rPr>
        <w:t xml:space="preserve"> plynovej zmesi.</w:t>
      </w:r>
    </w:p>
    <w:p w14:paraId="59045066" w14:textId="77777777" w:rsidR="00984EDE" w:rsidRPr="00E46627" w:rsidRDefault="00984EDE" w:rsidP="00CE3B21">
      <w:pPr>
        <w:spacing w:before="13" w:line="260" w:lineRule="exact"/>
        <w:rPr>
          <w:rFonts w:ascii="Times New Roman" w:hAnsi="Times New Roman" w:cs="Times New Roman"/>
        </w:rPr>
      </w:pPr>
    </w:p>
    <w:p w14:paraId="158D2FF9" w14:textId="77777777" w:rsidR="00984EDE" w:rsidRPr="00E46627" w:rsidRDefault="009E45AE" w:rsidP="00E46627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  <w:u w:val="single" w:color="000000"/>
        </w:rPr>
        <w:t>Pediatrická populácia</w:t>
      </w:r>
    </w:p>
    <w:p w14:paraId="647631E8" w14:textId="77777777" w:rsidR="007D0C0A" w:rsidRPr="00E46627" w:rsidRDefault="00A85851" w:rsidP="00E46627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sa môže použiť u detí, ktoré sú schopné dodržiavať pokyny týkajúce sa používania zariadenia. Pri liečbe mladších detí alebo u iných pacientov, ktorí nie sú schopní dodržiavať pokyny, bude možno potrebné použiť masku s kontinuálnym prietokom plynu. Použitie masky s kontinuálnym prietokom plynu má zabezpečiť len zdravotnícky personál, ktorý je vyškolený v používaní plynu, s dostupným zariadením na zabezpečenie dýchacích ciest a asistovanej ventilácie. </w:t>
      </w:r>
      <w:r w:rsidRPr="00E46627">
        <w:rPr>
          <w:rFonts w:cs="Times New Roman"/>
          <w:sz w:val="22"/>
          <w:szCs w:val="22"/>
        </w:rPr>
        <w:lastRenderedPageBreak/>
        <w:t>(pozri tiež časť 4.2).</w:t>
      </w:r>
    </w:p>
    <w:p w14:paraId="256571F1" w14:textId="77777777" w:rsidR="00031F1A" w:rsidRPr="00E46627" w:rsidRDefault="00031F1A" w:rsidP="00E46627">
      <w:pPr>
        <w:pStyle w:val="Zkladntext"/>
        <w:ind w:left="284"/>
        <w:rPr>
          <w:rFonts w:cs="Times New Roman"/>
          <w:sz w:val="22"/>
          <w:szCs w:val="22"/>
        </w:rPr>
      </w:pPr>
    </w:p>
    <w:p w14:paraId="3FD0EA2A" w14:textId="77777777" w:rsidR="00D415DF" w:rsidRPr="00E46627" w:rsidRDefault="005D572D" w:rsidP="00E46627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Bezpečnosť a účinnosť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u detí mladších ako 1 mesiac neboli stanovené.</w:t>
      </w:r>
    </w:p>
    <w:p w14:paraId="4CB42F43" w14:textId="77777777" w:rsidR="00984EDE" w:rsidRPr="00E46627" w:rsidRDefault="00984EDE" w:rsidP="00E46627">
      <w:pPr>
        <w:spacing w:before="4" w:line="280" w:lineRule="exact"/>
        <w:ind w:left="284"/>
        <w:rPr>
          <w:rFonts w:ascii="Times New Roman" w:hAnsi="Times New Roman" w:cs="Times New Roman"/>
        </w:rPr>
      </w:pPr>
    </w:p>
    <w:p w14:paraId="37860DA8" w14:textId="77777777" w:rsidR="00984EDE" w:rsidRPr="00E46627" w:rsidRDefault="009E45AE" w:rsidP="00E46627">
      <w:pPr>
        <w:pStyle w:val="Nadpis2"/>
        <w:ind w:left="284"/>
        <w:rPr>
          <w:rFonts w:cs="Times New Roman"/>
          <w:b w:val="0"/>
          <w:bCs w:val="0"/>
          <w:i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Osobitné opatrenia pri používaní</w:t>
      </w:r>
    </w:p>
    <w:p w14:paraId="2CC6CA96" w14:textId="77777777" w:rsidR="007D0C0A" w:rsidRPr="00E46627" w:rsidRDefault="009E45AE" w:rsidP="00E46627">
      <w:pPr>
        <w:pStyle w:val="Zkladntext"/>
        <w:spacing w:before="1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Oxid dusný môže ovplyvniť metabolizmus vitamínu B</w:t>
      </w:r>
      <w:r w:rsidR="00986403" w:rsidRPr="00E46627">
        <w:rPr>
          <w:rFonts w:cs="Times New Roman"/>
          <w:sz w:val="22"/>
          <w:szCs w:val="22"/>
          <w:vertAlign w:val="subscript"/>
        </w:rPr>
        <w:t>12</w:t>
      </w:r>
      <w:r w:rsidRPr="00E46627">
        <w:rPr>
          <w:rFonts w:cs="Times New Roman"/>
          <w:sz w:val="22"/>
          <w:szCs w:val="22"/>
        </w:rPr>
        <w:t xml:space="preserve"> a kyseliny listovej;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sa preto má používať obozretne u rizikových pacientov, t. j. u pacientov so zníženým príjmom alebo absorpciou vitamínu B</w:t>
      </w:r>
      <w:r w:rsidR="00986403" w:rsidRPr="00E46627">
        <w:rPr>
          <w:rFonts w:cs="Times New Roman"/>
          <w:sz w:val="22"/>
          <w:szCs w:val="22"/>
          <w:vertAlign w:val="subscript"/>
        </w:rPr>
        <w:t>12</w:t>
      </w:r>
      <w:r w:rsidRPr="00E46627">
        <w:rPr>
          <w:rFonts w:cs="Times New Roman"/>
          <w:sz w:val="22"/>
          <w:szCs w:val="22"/>
        </w:rPr>
        <w:t xml:space="preserve"> a/alebo kyseliny listovej alebo s genetickou poruchou enzýmového systému, ktorý sa podieľa na metabolizme týchto vitamínov, ako aj u pacientov užívajúcich </w:t>
      </w:r>
      <w:proofErr w:type="spellStart"/>
      <w:r w:rsidRPr="00E46627">
        <w:rPr>
          <w:rFonts w:cs="Times New Roman"/>
          <w:sz w:val="22"/>
          <w:szCs w:val="22"/>
        </w:rPr>
        <w:t>imunosupresíva</w:t>
      </w:r>
      <w:proofErr w:type="spellEnd"/>
      <w:r w:rsidRPr="00E46627">
        <w:rPr>
          <w:rFonts w:cs="Times New Roman"/>
          <w:sz w:val="22"/>
          <w:szCs w:val="22"/>
        </w:rPr>
        <w:t>. V prípade potreby treba zvážiť náhradnú liečbu vitamínom B</w:t>
      </w:r>
      <w:r w:rsidR="00986403" w:rsidRPr="00E46627">
        <w:rPr>
          <w:rFonts w:cs="Times New Roman"/>
          <w:sz w:val="22"/>
          <w:szCs w:val="22"/>
          <w:vertAlign w:val="subscript"/>
        </w:rPr>
        <w:t>12</w:t>
      </w:r>
      <w:r w:rsidRPr="00E46627">
        <w:rPr>
          <w:rFonts w:cs="Times New Roman"/>
          <w:sz w:val="22"/>
          <w:szCs w:val="22"/>
        </w:rPr>
        <w:t>/kyselinou listovou.</w:t>
      </w:r>
    </w:p>
    <w:p w14:paraId="6156AD30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553EFC54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Nepretržité podávanie počas doby dlhšej ako 6 hodín sa má aplikovať obozretne vzhľadom na potenciálne riziko klinických prejavov (napr. </w:t>
      </w:r>
      <w:proofErr w:type="spellStart"/>
      <w:r w:rsidRPr="00E46627">
        <w:rPr>
          <w:rFonts w:cs="Times New Roman"/>
          <w:sz w:val="22"/>
          <w:szCs w:val="22"/>
        </w:rPr>
        <w:t>megaloblastické</w:t>
      </w:r>
      <w:proofErr w:type="spellEnd"/>
      <w:r w:rsidRPr="00E46627">
        <w:rPr>
          <w:rFonts w:cs="Times New Roman"/>
          <w:sz w:val="22"/>
          <w:szCs w:val="22"/>
        </w:rPr>
        <w:t xml:space="preserve"> zmeny kostnej drene, </w:t>
      </w:r>
      <w:proofErr w:type="spellStart"/>
      <w:r w:rsidRPr="00E46627">
        <w:rPr>
          <w:rFonts w:cs="Times New Roman"/>
          <w:sz w:val="22"/>
          <w:szCs w:val="22"/>
        </w:rPr>
        <w:t>myeloneuropatia</w:t>
      </w:r>
      <w:proofErr w:type="spellEnd"/>
      <w:r w:rsidRPr="00E46627">
        <w:rPr>
          <w:rFonts w:cs="Times New Roman"/>
          <w:sz w:val="22"/>
          <w:szCs w:val="22"/>
        </w:rPr>
        <w:t xml:space="preserve"> a </w:t>
      </w:r>
      <w:proofErr w:type="spellStart"/>
      <w:r w:rsidRPr="00E46627">
        <w:rPr>
          <w:rFonts w:cs="Times New Roman"/>
          <w:sz w:val="22"/>
          <w:szCs w:val="22"/>
        </w:rPr>
        <w:t>subakútna</w:t>
      </w:r>
      <w:proofErr w:type="spellEnd"/>
      <w:r w:rsidRPr="00E46627">
        <w:rPr>
          <w:rFonts w:cs="Times New Roman"/>
          <w:sz w:val="22"/>
          <w:szCs w:val="22"/>
        </w:rPr>
        <w:t xml:space="preserve"> kombinovaná degenerácia miechy) v dôsledku inhibičného účinku na </w:t>
      </w:r>
      <w:proofErr w:type="spellStart"/>
      <w:r w:rsidRPr="00E46627">
        <w:rPr>
          <w:rFonts w:cs="Times New Roman"/>
          <w:sz w:val="22"/>
          <w:szCs w:val="22"/>
        </w:rPr>
        <w:t>metionínsyntázu</w:t>
      </w:r>
      <w:proofErr w:type="spellEnd"/>
      <w:r w:rsidRPr="00E46627">
        <w:rPr>
          <w:rFonts w:cs="Times New Roman"/>
          <w:sz w:val="22"/>
          <w:szCs w:val="22"/>
        </w:rPr>
        <w:t>. Predĺžené kontinuálne použitie alebo opakované použitie má byť sprevádzané hematologickým monitorovaním, aby sa minimalizovalo riziko možných vedľajších účinkov.</w:t>
      </w:r>
    </w:p>
    <w:p w14:paraId="6C62FFF3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2D01FA86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Hematologické vyšetrenie má zahŕňať posúdenie </w:t>
      </w:r>
      <w:proofErr w:type="spellStart"/>
      <w:r w:rsidRPr="00E46627">
        <w:rPr>
          <w:rFonts w:cs="Times New Roman"/>
          <w:sz w:val="22"/>
          <w:szCs w:val="22"/>
        </w:rPr>
        <w:t>megaloblastickej</w:t>
      </w:r>
      <w:proofErr w:type="spellEnd"/>
      <w:r w:rsidRPr="00E46627">
        <w:rPr>
          <w:rFonts w:cs="Times New Roman"/>
          <w:sz w:val="22"/>
          <w:szCs w:val="22"/>
        </w:rPr>
        <w:t xml:space="preserve"> zmeny červených krviniek a </w:t>
      </w:r>
      <w:proofErr w:type="spellStart"/>
      <w:r w:rsidRPr="00E46627">
        <w:rPr>
          <w:rFonts w:cs="Times New Roman"/>
          <w:sz w:val="22"/>
          <w:szCs w:val="22"/>
        </w:rPr>
        <w:t>hypersegmentáciu</w:t>
      </w:r>
      <w:proofErr w:type="spellEnd"/>
      <w:r w:rsidRPr="00E46627">
        <w:rPr>
          <w:rFonts w:cs="Times New Roman"/>
          <w:sz w:val="22"/>
          <w:szCs w:val="22"/>
        </w:rPr>
        <w:t xml:space="preserve"> </w:t>
      </w:r>
      <w:proofErr w:type="spellStart"/>
      <w:r w:rsidRPr="00E46627">
        <w:rPr>
          <w:rFonts w:cs="Times New Roman"/>
          <w:sz w:val="22"/>
          <w:szCs w:val="22"/>
        </w:rPr>
        <w:t>neutrofilov</w:t>
      </w:r>
      <w:proofErr w:type="spellEnd"/>
      <w:r w:rsidRPr="00E46627">
        <w:rPr>
          <w:rFonts w:cs="Times New Roman"/>
          <w:sz w:val="22"/>
          <w:szCs w:val="22"/>
        </w:rPr>
        <w:t xml:space="preserve">. Môže sa vyskytnúť neurologická toxicita bez anémie alebo </w:t>
      </w:r>
      <w:proofErr w:type="spellStart"/>
      <w:r w:rsidRPr="00E46627">
        <w:rPr>
          <w:rFonts w:cs="Times New Roman"/>
          <w:sz w:val="22"/>
          <w:szCs w:val="22"/>
        </w:rPr>
        <w:t>makrocytóza</w:t>
      </w:r>
      <w:proofErr w:type="spellEnd"/>
      <w:r w:rsidRPr="00E46627">
        <w:rPr>
          <w:rFonts w:cs="Times New Roman"/>
          <w:sz w:val="22"/>
          <w:szCs w:val="22"/>
        </w:rPr>
        <w:t>, pričom hladina B</w:t>
      </w:r>
      <w:r w:rsidR="00986403" w:rsidRPr="00E46627">
        <w:rPr>
          <w:rFonts w:cs="Times New Roman"/>
          <w:sz w:val="22"/>
          <w:szCs w:val="22"/>
          <w:vertAlign w:val="subscript"/>
        </w:rPr>
        <w:t>12</w:t>
      </w:r>
      <w:r w:rsidRPr="00E46627">
        <w:rPr>
          <w:rFonts w:cs="Times New Roman"/>
          <w:sz w:val="22"/>
          <w:szCs w:val="22"/>
        </w:rPr>
        <w:t xml:space="preserve"> je v normálnom rozsahu.</w:t>
      </w:r>
    </w:p>
    <w:p w14:paraId="3FF4BA3A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2A990ADA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V dôsledku obsahu oxidu dusného môže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zvýšiť tlak v strednom uchu a v iných dutinách naplnených vzduchom. (pozri tiež časť 4.3.)</w:t>
      </w:r>
    </w:p>
    <w:p w14:paraId="4C42277C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20F1952B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U pacientov užívajúcich ďalšie centrálne pôsobiace lieky, ako sú napr. deriváty </w:t>
      </w:r>
      <w:proofErr w:type="spellStart"/>
      <w:r w:rsidRPr="00E46627">
        <w:rPr>
          <w:rFonts w:cs="Times New Roman"/>
          <w:sz w:val="22"/>
          <w:szCs w:val="22"/>
        </w:rPr>
        <w:t>morfínu</w:t>
      </w:r>
      <w:proofErr w:type="spellEnd"/>
      <w:r w:rsidRPr="00E46627">
        <w:rPr>
          <w:rFonts w:cs="Times New Roman"/>
          <w:sz w:val="22"/>
          <w:szCs w:val="22"/>
        </w:rPr>
        <w:t xml:space="preserve"> a/alebo </w:t>
      </w:r>
      <w:proofErr w:type="spellStart"/>
      <w:r w:rsidRPr="00E46627">
        <w:rPr>
          <w:rFonts w:cs="Times New Roman"/>
          <w:sz w:val="22"/>
          <w:szCs w:val="22"/>
        </w:rPr>
        <w:t>benzodiazepíny</w:t>
      </w:r>
      <w:proofErr w:type="spellEnd"/>
      <w:r w:rsidRPr="00E46627">
        <w:rPr>
          <w:rFonts w:cs="Times New Roman"/>
          <w:sz w:val="22"/>
          <w:szCs w:val="22"/>
        </w:rPr>
        <w:t xml:space="preserve">, môže súbežné podávanie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viesť k zvýšenej </w:t>
      </w:r>
      <w:proofErr w:type="spellStart"/>
      <w:r w:rsidRPr="00E46627">
        <w:rPr>
          <w:rFonts w:cs="Times New Roman"/>
          <w:sz w:val="22"/>
          <w:szCs w:val="22"/>
        </w:rPr>
        <w:t>sedácii</w:t>
      </w:r>
      <w:proofErr w:type="spellEnd"/>
      <w:r w:rsidRPr="00E46627">
        <w:rPr>
          <w:rFonts w:cs="Times New Roman"/>
          <w:sz w:val="22"/>
          <w:szCs w:val="22"/>
        </w:rPr>
        <w:t xml:space="preserve"> a následne to môže ovplyvniť dýchanie, obeh a ochranné reflexy. Ak má byť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použitý u takýchto pacientov, malo by sa to uskutočniť pod dohľadom vyškoleného personálu. (Pozri časť 4.5)</w:t>
      </w:r>
    </w:p>
    <w:p w14:paraId="6EF45348" w14:textId="77777777" w:rsidR="00984EDE" w:rsidRPr="00E46627" w:rsidRDefault="00984EDE" w:rsidP="00E46627">
      <w:pPr>
        <w:spacing w:before="1" w:line="180" w:lineRule="exact"/>
        <w:ind w:left="284"/>
        <w:rPr>
          <w:rFonts w:ascii="Times New Roman" w:hAnsi="Times New Roman" w:cs="Times New Roman"/>
        </w:rPr>
      </w:pPr>
    </w:p>
    <w:p w14:paraId="2E2BE7FE" w14:textId="77777777" w:rsidR="007D0C0A" w:rsidRPr="00E46627" w:rsidRDefault="009E45AE" w:rsidP="00E46627">
      <w:pPr>
        <w:pStyle w:val="Zkladntext"/>
        <w:spacing w:before="69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Po skončení podávania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treba pacientovi odporučiť odpočinok pod náležitým dohľadom, kým nepominie možné riziko vyplývajúce z použitia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a kým sa pacient uspokojivo nezotaví. Zotavenie pacienta má posúdiť zdravotnícky personál.</w:t>
      </w:r>
    </w:p>
    <w:p w14:paraId="656FD868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0ECE0585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Po skončení podávania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oxid dusný rýchlo </w:t>
      </w:r>
      <w:proofErr w:type="spellStart"/>
      <w:r w:rsidRPr="00E46627">
        <w:rPr>
          <w:rFonts w:cs="Times New Roman"/>
          <w:sz w:val="22"/>
          <w:szCs w:val="22"/>
        </w:rPr>
        <w:t>difunduje</w:t>
      </w:r>
      <w:proofErr w:type="spellEnd"/>
      <w:r w:rsidRPr="00E46627">
        <w:rPr>
          <w:rFonts w:cs="Times New Roman"/>
          <w:sz w:val="22"/>
          <w:szCs w:val="22"/>
        </w:rPr>
        <w:t xml:space="preserve"> z krvi do alveol. V dôsledku rýchlej eliminácie z tela by mohol nastať pokles koncentrácie kyslíka v alveolách, tzv. difúzna </w:t>
      </w:r>
      <w:proofErr w:type="spellStart"/>
      <w:r w:rsidRPr="00E46627">
        <w:rPr>
          <w:rFonts w:cs="Times New Roman"/>
          <w:sz w:val="22"/>
          <w:szCs w:val="22"/>
        </w:rPr>
        <w:t>hypoxia</w:t>
      </w:r>
      <w:proofErr w:type="spellEnd"/>
      <w:r w:rsidRPr="00E46627">
        <w:rPr>
          <w:rFonts w:cs="Times New Roman"/>
          <w:sz w:val="22"/>
          <w:szCs w:val="22"/>
        </w:rPr>
        <w:t>. Tomu možno predísť podaním kyslíka.</w:t>
      </w:r>
    </w:p>
    <w:p w14:paraId="10B67CD6" w14:textId="77777777" w:rsidR="00984EDE" w:rsidRPr="00E46627" w:rsidRDefault="00984EDE" w:rsidP="00CE3B21">
      <w:pPr>
        <w:spacing w:before="3" w:line="280" w:lineRule="exact"/>
        <w:rPr>
          <w:rFonts w:ascii="Times New Roman" w:hAnsi="Times New Roman" w:cs="Times New Roman"/>
        </w:rPr>
      </w:pPr>
    </w:p>
    <w:p w14:paraId="43DFD617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ind w:hanging="569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Liekové a iné interakcie</w:t>
      </w:r>
    </w:p>
    <w:p w14:paraId="7D24FA9B" w14:textId="77777777" w:rsidR="00984EDE" w:rsidRPr="00E46627" w:rsidRDefault="00984EDE">
      <w:pPr>
        <w:spacing w:before="2" w:line="280" w:lineRule="exact"/>
        <w:rPr>
          <w:rFonts w:ascii="Times New Roman" w:hAnsi="Times New Roman" w:cs="Times New Roman"/>
        </w:rPr>
      </w:pPr>
    </w:p>
    <w:p w14:paraId="0EAF0CBD" w14:textId="77777777" w:rsidR="00984EDE" w:rsidRPr="00E46627" w:rsidRDefault="009E45AE" w:rsidP="00E46627">
      <w:pPr>
        <w:pStyle w:val="Nadpis2"/>
        <w:ind w:left="284"/>
        <w:rPr>
          <w:rFonts w:cs="Times New Roman"/>
          <w:b w:val="0"/>
          <w:bCs w:val="0"/>
          <w:i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Kombinácia s inými liekmi</w:t>
      </w:r>
    </w:p>
    <w:p w14:paraId="6C886F05" w14:textId="77777777" w:rsidR="007D0C0A" w:rsidRPr="00E46627" w:rsidRDefault="009E45AE" w:rsidP="00E46627">
      <w:pPr>
        <w:pStyle w:val="Zkladntext"/>
        <w:spacing w:before="1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Zložka oxidu dusného v </w:t>
      </w:r>
      <w:proofErr w:type="spellStart"/>
      <w:r w:rsidRPr="00E46627">
        <w:rPr>
          <w:rFonts w:cs="Times New Roman"/>
          <w:sz w:val="22"/>
          <w:szCs w:val="22"/>
        </w:rPr>
        <w:t>Actynoxe</w:t>
      </w:r>
      <w:proofErr w:type="spellEnd"/>
      <w:r w:rsidRPr="00E46627">
        <w:rPr>
          <w:rFonts w:cs="Times New Roman"/>
          <w:sz w:val="22"/>
          <w:szCs w:val="22"/>
        </w:rPr>
        <w:t xml:space="preserve"> vytvára aditívnym spôsobom interakciu s inhalačnými anestetikami a/alebo inými účinnými látkami pôsobiacimi na centrálny nervový systém (napr. opiáty, </w:t>
      </w:r>
      <w:proofErr w:type="spellStart"/>
      <w:r w:rsidRPr="00E46627">
        <w:rPr>
          <w:rFonts w:cs="Times New Roman"/>
          <w:sz w:val="22"/>
          <w:szCs w:val="22"/>
        </w:rPr>
        <w:t>benzodiazepíny</w:t>
      </w:r>
      <w:proofErr w:type="spellEnd"/>
      <w:r w:rsidRPr="00E46627">
        <w:rPr>
          <w:rFonts w:cs="Times New Roman"/>
          <w:sz w:val="22"/>
          <w:szCs w:val="22"/>
        </w:rPr>
        <w:t xml:space="preserve"> a iné </w:t>
      </w:r>
      <w:proofErr w:type="spellStart"/>
      <w:r w:rsidRPr="00E46627">
        <w:rPr>
          <w:rFonts w:cs="Times New Roman"/>
          <w:sz w:val="22"/>
          <w:szCs w:val="22"/>
        </w:rPr>
        <w:t>psychomimetiká</w:t>
      </w:r>
      <w:proofErr w:type="spellEnd"/>
      <w:r w:rsidRPr="00E46627">
        <w:rPr>
          <w:rFonts w:cs="Times New Roman"/>
          <w:sz w:val="22"/>
          <w:szCs w:val="22"/>
        </w:rPr>
        <w:t xml:space="preserve">). Ak sa súbežne použijú centrálne pôsobiace lieky, je potrebné zvážiť riziko výraznej </w:t>
      </w:r>
      <w:proofErr w:type="spellStart"/>
      <w:r w:rsidRPr="00E46627">
        <w:rPr>
          <w:rFonts w:cs="Times New Roman"/>
          <w:sz w:val="22"/>
          <w:szCs w:val="22"/>
        </w:rPr>
        <w:t>sedácie</w:t>
      </w:r>
      <w:proofErr w:type="spellEnd"/>
      <w:r w:rsidRPr="00E46627">
        <w:rPr>
          <w:rFonts w:cs="Times New Roman"/>
          <w:sz w:val="22"/>
          <w:szCs w:val="22"/>
        </w:rPr>
        <w:t xml:space="preserve"> a útlmu ochranných reflexov. (Pozri tiež časť 4.4)</w:t>
      </w:r>
    </w:p>
    <w:p w14:paraId="49181424" w14:textId="77777777" w:rsidR="007D0C0A" w:rsidRPr="00E46627" w:rsidRDefault="007D0C0A" w:rsidP="00E46627">
      <w:pPr>
        <w:pStyle w:val="Zkladntext"/>
        <w:spacing w:before="1" w:line="243" w:lineRule="auto"/>
        <w:ind w:left="284"/>
        <w:rPr>
          <w:rFonts w:cs="Times New Roman"/>
          <w:sz w:val="22"/>
          <w:szCs w:val="22"/>
        </w:rPr>
      </w:pPr>
    </w:p>
    <w:p w14:paraId="3BC996B3" w14:textId="77777777" w:rsidR="007D0C0A" w:rsidRPr="00E46627" w:rsidRDefault="00A85851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zvyšuje inhibičný účinok </w:t>
      </w:r>
      <w:proofErr w:type="spellStart"/>
      <w:r w:rsidRPr="00E46627">
        <w:rPr>
          <w:rFonts w:cs="Times New Roman"/>
          <w:sz w:val="22"/>
          <w:szCs w:val="22"/>
        </w:rPr>
        <w:t>metotrexátu</w:t>
      </w:r>
      <w:proofErr w:type="spellEnd"/>
      <w:r w:rsidRPr="00E46627">
        <w:rPr>
          <w:rFonts w:cs="Times New Roman"/>
          <w:sz w:val="22"/>
          <w:szCs w:val="22"/>
        </w:rPr>
        <w:t xml:space="preserve"> na </w:t>
      </w:r>
      <w:proofErr w:type="spellStart"/>
      <w:r w:rsidRPr="00E46627">
        <w:rPr>
          <w:rFonts w:cs="Times New Roman"/>
          <w:sz w:val="22"/>
          <w:szCs w:val="22"/>
        </w:rPr>
        <w:t>metionínsyntázu</w:t>
      </w:r>
      <w:proofErr w:type="spellEnd"/>
      <w:r w:rsidRPr="00E46627">
        <w:rPr>
          <w:rFonts w:cs="Times New Roman"/>
          <w:sz w:val="22"/>
          <w:szCs w:val="22"/>
        </w:rPr>
        <w:t xml:space="preserve"> a metabolizmus kyseliny listovej.</w:t>
      </w:r>
    </w:p>
    <w:p w14:paraId="3FA720E7" w14:textId="77777777" w:rsidR="007D0C0A" w:rsidRPr="00E46627" w:rsidRDefault="007D0C0A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</w:p>
    <w:p w14:paraId="09A60986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Pľúcna toxicita súvisiaca s účinnými látkami, ako je </w:t>
      </w:r>
      <w:proofErr w:type="spellStart"/>
      <w:r w:rsidRPr="00E46627">
        <w:rPr>
          <w:rFonts w:cs="Times New Roman"/>
          <w:sz w:val="22"/>
          <w:szCs w:val="22"/>
        </w:rPr>
        <w:t>bleomycín</w:t>
      </w:r>
      <w:proofErr w:type="spellEnd"/>
      <w:r w:rsidRPr="00E46627">
        <w:rPr>
          <w:rFonts w:cs="Times New Roman"/>
          <w:sz w:val="22"/>
          <w:szCs w:val="22"/>
        </w:rPr>
        <w:t xml:space="preserve">, </w:t>
      </w:r>
      <w:proofErr w:type="spellStart"/>
      <w:r w:rsidRPr="00E46627">
        <w:rPr>
          <w:rFonts w:cs="Times New Roman"/>
          <w:sz w:val="22"/>
          <w:szCs w:val="22"/>
        </w:rPr>
        <w:t>amiodarón</w:t>
      </w:r>
      <w:proofErr w:type="spellEnd"/>
      <w:r w:rsidRPr="00E46627">
        <w:rPr>
          <w:rFonts w:cs="Times New Roman"/>
          <w:sz w:val="22"/>
          <w:szCs w:val="22"/>
        </w:rPr>
        <w:t xml:space="preserve">, </w:t>
      </w:r>
      <w:proofErr w:type="spellStart"/>
      <w:r w:rsidRPr="00E46627">
        <w:rPr>
          <w:rFonts w:cs="Times New Roman"/>
          <w:sz w:val="22"/>
          <w:szCs w:val="22"/>
        </w:rPr>
        <w:t>furadantín</w:t>
      </w:r>
      <w:proofErr w:type="spellEnd"/>
      <w:r w:rsidRPr="00E46627">
        <w:rPr>
          <w:rFonts w:cs="Times New Roman"/>
          <w:sz w:val="22"/>
          <w:szCs w:val="22"/>
        </w:rPr>
        <w:t xml:space="preserve"> a podobné antibiotiká, sa môže zhoršiť inhaláciou zvýšených koncentrácií kyslíka.</w:t>
      </w:r>
    </w:p>
    <w:p w14:paraId="41C817B8" w14:textId="77777777" w:rsidR="00984EDE" w:rsidRPr="00E46627" w:rsidRDefault="00984EDE" w:rsidP="00E46627">
      <w:pPr>
        <w:spacing w:before="1" w:line="280" w:lineRule="exact"/>
        <w:ind w:left="284"/>
        <w:rPr>
          <w:rFonts w:ascii="Times New Roman" w:hAnsi="Times New Roman" w:cs="Times New Roman"/>
        </w:rPr>
      </w:pPr>
    </w:p>
    <w:p w14:paraId="3442D6F8" w14:textId="77777777" w:rsidR="00984EDE" w:rsidRPr="00E46627" w:rsidRDefault="009E45AE" w:rsidP="00E46627">
      <w:pPr>
        <w:pStyle w:val="Nadpis2"/>
        <w:ind w:left="284"/>
        <w:rPr>
          <w:rFonts w:cs="Times New Roman"/>
          <w:b w:val="0"/>
          <w:bCs w:val="0"/>
          <w:i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Ďalšie interakcie:</w:t>
      </w:r>
    </w:p>
    <w:p w14:paraId="033DBBDE" w14:textId="77777777" w:rsidR="007D0C0A" w:rsidRPr="00E46627" w:rsidRDefault="009E45AE" w:rsidP="00E46627">
      <w:pPr>
        <w:pStyle w:val="Zkladntext"/>
        <w:spacing w:before="1"/>
        <w:ind w:left="284"/>
        <w:jc w:val="both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Zložka oxidu dusného v </w:t>
      </w:r>
      <w:proofErr w:type="spellStart"/>
      <w:r w:rsidRPr="00E46627">
        <w:rPr>
          <w:rFonts w:cs="Times New Roman"/>
          <w:sz w:val="22"/>
          <w:szCs w:val="22"/>
        </w:rPr>
        <w:t>Actynoxe</w:t>
      </w:r>
      <w:proofErr w:type="spellEnd"/>
      <w:r w:rsidRPr="00E46627">
        <w:rPr>
          <w:rFonts w:cs="Times New Roman"/>
          <w:sz w:val="22"/>
          <w:szCs w:val="22"/>
        </w:rPr>
        <w:t xml:space="preserve"> spôsobuje </w:t>
      </w:r>
      <w:proofErr w:type="spellStart"/>
      <w:r w:rsidRPr="00E46627">
        <w:rPr>
          <w:rFonts w:cs="Times New Roman"/>
          <w:sz w:val="22"/>
          <w:szCs w:val="22"/>
        </w:rPr>
        <w:t>inaktiváciu</w:t>
      </w:r>
      <w:proofErr w:type="spellEnd"/>
      <w:r w:rsidRPr="00E46627">
        <w:rPr>
          <w:rFonts w:cs="Times New Roman"/>
          <w:sz w:val="22"/>
          <w:szCs w:val="22"/>
        </w:rPr>
        <w:t xml:space="preserve"> vitamínu B</w:t>
      </w:r>
      <w:r w:rsidRPr="00E46627">
        <w:rPr>
          <w:rFonts w:cs="Times New Roman"/>
          <w:position w:val="-2"/>
          <w:sz w:val="22"/>
          <w:szCs w:val="22"/>
        </w:rPr>
        <w:t xml:space="preserve">12 </w:t>
      </w:r>
      <w:r w:rsidRPr="00E46627">
        <w:rPr>
          <w:rFonts w:cs="Times New Roman"/>
          <w:sz w:val="22"/>
          <w:szCs w:val="22"/>
        </w:rPr>
        <w:t>(</w:t>
      </w:r>
      <w:proofErr w:type="spellStart"/>
      <w:r w:rsidRPr="00E46627">
        <w:rPr>
          <w:rFonts w:cs="Times New Roman"/>
          <w:sz w:val="22"/>
          <w:szCs w:val="22"/>
        </w:rPr>
        <w:t>kofaktor</w:t>
      </w:r>
      <w:proofErr w:type="spellEnd"/>
      <w:r w:rsidRPr="00E46627">
        <w:rPr>
          <w:rFonts w:cs="Times New Roman"/>
          <w:sz w:val="22"/>
          <w:szCs w:val="22"/>
        </w:rPr>
        <w:t xml:space="preserve"> syntézy </w:t>
      </w:r>
      <w:proofErr w:type="spellStart"/>
      <w:r w:rsidRPr="00E46627">
        <w:rPr>
          <w:rFonts w:cs="Times New Roman"/>
          <w:sz w:val="22"/>
          <w:szCs w:val="22"/>
        </w:rPr>
        <w:t>metionínu</w:t>
      </w:r>
      <w:proofErr w:type="spellEnd"/>
      <w:r w:rsidRPr="00E46627">
        <w:rPr>
          <w:rFonts w:cs="Times New Roman"/>
          <w:sz w:val="22"/>
          <w:szCs w:val="22"/>
        </w:rPr>
        <w:t xml:space="preserve">), čo interferuje s metabolizmom kyseliny listovej. Teda syntéza DNA je po predĺženom </w:t>
      </w:r>
      <w:r w:rsidRPr="00E46627">
        <w:rPr>
          <w:rFonts w:cs="Times New Roman"/>
          <w:sz w:val="22"/>
          <w:szCs w:val="22"/>
        </w:rPr>
        <w:lastRenderedPageBreak/>
        <w:t xml:space="preserve">podávaní oxidu dusného narušená. Tieto poruchy môžu viesť k </w:t>
      </w:r>
      <w:proofErr w:type="spellStart"/>
      <w:r w:rsidRPr="00E46627">
        <w:rPr>
          <w:rFonts w:cs="Times New Roman"/>
          <w:sz w:val="22"/>
          <w:szCs w:val="22"/>
        </w:rPr>
        <w:t>megaloblastickým</w:t>
      </w:r>
      <w:proofErr w:type="spellEnd"/>
      <w:r w:rsidRPr="00E46627">
        <w:rPr>
          <w:rFonts w:cs="Times New Roman"/>
          <w:sz w:val="22"/>
          <w:szCs w:val="22"/>
        </w:rPr>
        <w:t xml:space="preserve"> zmenám v kostnej dreni a k možnej </w:t>
      </w:r>
      <w:proofErr w:type="spellStart"/>
      <w:r w:rsidRPr="00E46627">
        <w:rPr>
          <w:rFonts w:cs="Times New Roman"/>
          <w:sz w:val="22"/>
          <w:szCs w:val="22"/>
        </w:rPr>
        <w:t>polyneuropatii</w:t>
      </w:r>
      <w:proofErr w:type="spellEnd"/>
      <w:r w:rsidRPr="00E46627">
        <w:rPr>
          <w:rFonts w:cs="Times New Roman"/>
          <w:sz w:val="22"/>
          <w:szCs w:val="22"/>
        </w:rPr>
        <w:t xml:space="preserve"> a/alebo </w:t>
      </w:r>
      <w:proofErr w:type="spellStart"/>
      <w:r w:rsidRPr="00E46627">
        <w:rPr>
          <w:rFonts w:cs="Times New Roman"/>
          <w:sz w:val="22"/>
          <w:szCs w:val="22"/>
        </w:rPr>
        <w:t>subakútnej</w:t>
      </w:r>
      <w:proofErr w:type="spellEnd"/>
      <w:r w:rsidRPr="00E46627">
        <w:rPr>
          <w:rFonts w:cs="Times New Roman"/>
          <w:sz w:val="22"/>
          <w:szCs w:val="22"/>
        </w:rPr>
        <w:t xml:space="preserve"> kombinovanej degenerácii miechy (pozri tiež časť 4.8). Čas podávania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má byť preto obmedzený. (Pozri tiež časť 4.4).</w:t>
      </w:r>
    </w:p>
    <w:p w14:paraId="725CE9F8" w14:textId="77777777" w:rsidR="00984EDE" w:rsidRPr="00E46627" w:rsidRDefault="00984EDE" w:rsidP="00CE3B21">
      <w:pPr>
        <w:spacing w:before="2" w:line="280" w:lineRule="exact"/>
        <w:rPr>
          <w:rFonts w:ascii="Times New Roman" w:hAnsi="Times New Roman" w:cs="Times New Roman"/>
        </w:rPr>
      </w:pPr>
    </w:p>
    <w:p w14:paraId="7188C362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Vysoká frakcia kyslíka môže zosilniť pľúcnu toxicitu zapríčinenú vystavením takým látkam, ako je </w:t>
      </w:r>
      <w:proofErr w:type="spellStart"/>
      <w:r w:rsidRPr="00E46627">
        <w:rPr>
          <w:rFonts w:cs="Times New Roman"/>
          <w:sz w:val="22"/>
          <w:szCs w:val="22"/>
        </w:rPr>
        <w:t>parakvát</w:t>
      </w:r>
      <w:proofErr w:type="spellEnd"/>
      <w:r w:rsidRPr="00E46627">
        <w:rPr>
          <w:rFonts w:cs="Times New Roman"/>
          <w:sz w:val="22"/>
          <w:szCs w:val="22"/>
        </w:rPr>
        <w:t>, ktoré sú pre pľúca toxické.</w:t>
      </w:r>
    </w:p>
    <w:p w14:paraId="26BC73EC" w14:textId="77777777" w:rsidR="00984EDE" w:rsidRPr="00E46627" w:rsidRDefault="00984EDE" w:rsidP="00CE3B21">
      <w:pPr>
        <w:spacing w:before="3" w:line="280" w:lineRule="exact"/>
        <w:rPr>
          <w:rFonts w:ascii="Times New Roman" w:hAnsi="Times New Roman" w:cs="Times New Roman"/>
        </w:rPr>
      </w:pPr>
    </w:p>
    <w:p w14:paraId="26B7FF2D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rPr>
          <w:rFonts w:cs="Times New Roman"/>
          <w:b w:val="0"/>
          <w:bCs w:val="0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Fertilita</w:t>
      </w:r>
      <w:proofErr w:type="spellEnd"/>
      <w:r w:rsidRPr="00E46627">
        <w:rPr>
          <w:rFonts w:cs="Times New Roman"/>
          <w:sz w:val="22"/>
          <w:szCs w:val="22"/>
        </w:rPr>
        <w:t>, gravidita a laktácia</w:t>
      </w:r>
    </w:p>
    <w:p w14:paraId="7BC51E09" w14:textId="77777777" w:rsidR="00984EDE" w:rsidRPr="00E46627" w:rsidRDefault="00984EDE">
      <w:pPr>
        <w:spacing w:before="2" w:line="280" w:lineRule="exact"/>
        <w:rPr>
          <w:rFonts w:ascii="Times New Roman" w:hAnsi="Times New Roman" w:cs="Times New Roman"/>
        </w:rPr>
      </w:pPr>
    </w:p>
    <w:p w14:paraId="541E446B" w14:textId="77777777" w:rsidR="00984EDE" w:rsidRPr="00E46627" w:rsidRDefault="009E45AE" w:rsidP="00E46627">
      <w:pPr>
        <w:pStyle w:val="Nadpis2"/>
        <w:ind w:left="284"/>
        <w:rPr>
          <w:rFonts w:cs="Times New Roman"/>
          <w:b w:val="0"/>
          <w:bCs w:val="0"/>
          <w:i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Gravidita</w:t>
      </w:r>
    </w:p>
    <w:p w14:paraId="28338E2C" w14:textId="77777777" w:rsidR="007D0C0A" w:rsidRPr="00E46627" w:rsidRDefault="009E45AE" w:rsidP="00E46627">
      <w:pPr>
        <w:pStyle w:val="Zkladntext"/>
        <w:spacing w:before="1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Veľké množstvo údajov o gravidných ženách nenaznačuje </w:t>
      </w:r>
      <w:proofErr w:type="spellStart"/>
      <w:r w:rsidRPr="00E46627">
        <w:rPr>
          <w:rFonts w:cs="Times New Roman"/>
          <w:sz w:val="22"/>
          <w:szCs w:val="22"/>
        </w:rPr>
        <w:t>malformačnú</w:t>
      </w:r>
      <w:proofErr w:type="spellEnd"/>
      <w:r w:rsidRPr="00E46627">
        <w:rPr>
          <w:rFonts w:cs="Times New Roman"/>
          <w:sz w:val="22"/>
          <w:szCs w:val="22"/>
        </w:rPr>
        <w:t xml:space="preserve"> ani </w:t>
      </w:r>
      <w:proofErr w:type="spellStart"/>
      <w:r w:rsidRPr="00E46627">
        <w:rPr>
          <w:rFonts w:cs="Times New Roman"/>
          <w:sz w:val="22"/>
          <w:szCs w:val="22"/>
        </w:rPr>
        <w:t>feto</w:t>
      </w:r>
      <w:proofErr w:type="spellEnd"/>
      <w:r w:rsidRPr="00E46627">
        <w:rPr>
          <w:rFonts w:cs="Times New Roman"/>
          <w:sz w:val="22"/>
          <w:szCs w:val="22"/>
        </w:rPr>
        <w:t>/</w:t>
      </w:r>
      <w:proofErr w:type="spellStart"/>
      <w:r w:rsidRPr="00E46627">
        <w:rPr>
          <w:rFonts w:cs="Times New Roman"/>
          <w:sz w:val="22"/>
          <w:szCs w:val="22"/>
        </w:rPr>
        <w:t>neonatálnu</w:t>
      </w:r>
      <w:proofErr w:type="spellEnd"/>
      <w:r w:rsidRPr="00E46627">
        <w:rPr>
          <w:rFonts w:cs="Times New Roman"/>
          <w:sz w:val="22"/>
          <w:szCs w:val="22"/>
        </w:rPr>
        <w:t xml:space="preserve"> toxicitu. </w:t>
      </w: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sa môže používať počas gravidity, ak je to z klinického hľadiska potrebné.</w:t>
      </w:r>
    </w:p>
    <w:p w14:paraId="5CE1E488" w14:textId="77777777" w:rsidR="007D0C0A" w:rsidRPr="00E46627" w:rsidRDefault="007D0C0A" w:rsidP="00E46627">
      <w:pPr>
        <w:pStyle w:val="Zkladntext"/>
        <w:spacing w:before="1" w:line="243" w:lineRule="auto"/>
        <w:ind w:left="284"/>
        <w:rPr>
          <w:rFonts w:cs="Times New Roman"/>
          <w:sz w:val="22"/>
          <w:szCs w:val="22"/>
        </w:rPr>
      </w:pPr>
    </w:p>
    <w:p w14:paraId="6109183C" w14:textId="77777777" w:rsidR="007D0C0A" w:rsidRPr="00E46627" w:rsidRDefault="000B639E" w:rsidP="00E46627">
      <w:pPr>
        <w:pStyle w:val="Zkladntext"/>
        <w:spacing w:before="1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Odporúča sa vyhnúť použitiu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počas prvých dvoch </w:t>
      </w:r>
      <w:proofErr w:type="spellStart"/>
      <w:r w:rsidRPr="00E46627">
        <w:rPr>
          <w:rFonts w:cs="Times New Roman"/>
          <w:sz w:val="22"/>
          <w:szCs w:val="22"/>
        </w:rPr>
        <w:t>trimestrov</w:t>
      </w:r>
      <w:proofErr w:type="spellEnd"/>
      <w:r w:rsidRPr="00E46627">
        <w:rPr>
          <w:rFonts w:cs="Times New Roman"/>
          <w:sz w:val="22"/>
          <w:szCs w:val="22"/>
        </w:rPr>
        <w:t xml:space="preserve"> gravidity.</w:t>
      </w:r>
    </w:p>
    <w:p w14:paraId="34F3A60A" w14:textId="77777777" w:rsidR="00984EDE" w:rsidRPr="00E46627" w:rsidRDefault="00984EDE" w:rsidP="00E46627">
      <w:pPr>
        <w:spacing w:before="19" w:line="260" w:lineRule="exact"/>
        <w:ind w:left="284"/>
        <w:rPr>
          <w:rFonts w:ascii="Times New Roman" w:hAnsi="Times New Roman" w:cs="Times New Roman"/>
        </w:rPr>
      </w:pPr>
    </w:p>
    <w:p w14:paraId="0235AB39" w14:textId="77777777" w:rsidR="00984EDE" w:rsidRPr="00E46627" w:rsidRDefault="009E45AE" w:rsidP="00E46627">
      <w:pPr>
        <w:pStyle w:val="Nadpis2"/>
        <w:ind w:left="284"/>
        <w:rPr>
          <w:rFonts w:cs="Times New Roman"/>
          <w:b w:val="0"/>
          <w:bCs w:val="0"/>
          <w:i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Dojčenie</w:t>
      </w:r>
    </w:p>
    <w:p w14:paraId="5FF65829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K dispozícii nie sú žiadne údaje o vylučovaní oxidu dusného do materského mlieka. Po krátkodobom podávaní oxidu dusného však nie je potrebné prerušiť dojčenie vzhľadom na veľmi krátky polčas.</w:t>
      </w:r>
    </w:p>
    <w:p w14:paraId="08A10E6B" w14:textId="77777777" w:rsidR="007D0C0A" w:rsidRPr="00E46627" w:rsidRDefault="007D0C0A" w:rsidP="00E46627">
      <w:pPr>
        <w:pStyle w:val="Zkladntext"/>
        <w:spacing w:before="1" w:line="243" w:lineRule="auto"/>
        <w:ind w:left="284"/>
        <w:rPr>
          <w:rFonts w:cs="Times New Roman"/>
          <w:sz w:val="22"/>
          <w:szCs w:val="22"/>
        </w:rPr>
      </w:pPr>
    </w:p>
    <w:p w14:paraId="25B2CA1B" w14:textId="77777777" w:rsidR="007D0C0A" w:rsidRPr="00E46627" w:rsidRDefault="005A6538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Actynox</w:t>
      </w:r>
      <w:proofErr w:type="spellEnd"/>
      <w:r w:rsidRPr="00E46627">
        <w:rPr>
          <w:rFonts w:cs="Times New Roman"/>
          <w:sz w:val="22"/>
          <w:szCs w:val="22"/>
        </w:rPr>
        <w:t xml:space="preserve"> sa môže použiť počas obdobia dojčenia, ale nemá sa používať počas dojčenia samotného.</w:t>
      </w:r>
    </w:p>
    <w:p w14:paraId="5700403B" w14:textId="77777777" w:rsidR="00984EDE" w:rsidRPr="00E46627" w:rsidRDefault="00984EDE" w:rsidP="00E46627">
      <w:pPr>
        <w:spacing w:before="2" w:line="180" w:lineRule="exact"/>
        <w:ind w:left="284"/>
        <w:rPr>
          <w:rFonts w:ascii="Times New Roman" w:hAnsi="Times New Roman" w:cs="Times New Roman"/>
        </w:rPr>
      </w:pPr>
    </w:p>
    <w:p w14:paraId="3FACE9C8" w14:textId="77777777" w:rsidR="00984EDE" w:rsidRPr="00E46627" w:rsidRDefault="009E45AE" w:rsidP="00E46627">
      <w:pPr>
        <w:pStyle w:val="Nadpis2"/>
        <w:spacing w:before="69"/>
        <w:ind w:left="284"/>
        <w:rPr>
          <w:rFonts w:cs="Times New Roman"/>
          <w:b w:val="0"/>
          <w:bCs w:val="0"/>
          <w:i w:val="0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Fertilita</w:t>
      </w:r>
      <w:proofErr w:type="spellEnd"/>
    </w:p>
    <w:p w14:paraId="4EEF6D17" w14:textId="35C242BB" w:rsidR="00B7246F" w:rsidRPr="00B7246F" w:rsidRDefault="009E45AE" w:rsidP="00EF7EA2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F7EA2">
        <w:rPr>
          <w:rFonts w:cs="Times New Roman"/>
          <w:sz w:val="22"/>
          <w:szCs w:val="22"/>
        </w:rPr>
        <w:t>Zo štúdií na zvieratách, v ktorých bola použitá nízka koncentrácia oxidu dusného (≤</w:t>
      </w:r>
      <w:r w:rsidR="00176DC8" w:rsidRPr="00EF7EA2">
        <w:rPr>
          <w:rFonts w:cs="Times New Roman"/>
          <w:sz w:val="22"/>
          <w:szCs w:val="22"/>
        </w:rPr>
        <w:t> </w:t>
      </w:r>
      <w:r w:rsidRPr="00EF7EA2">
        <w:rPr>
          <w:rFonts w:cs="Times New Roman"/>
          <w:sz w:val="22"/>
          <w:szCs w:val="22"/>
        </w:rPr>
        <w:t xml:space="preserve">1 %), vyplýva, že vo </w:t>
      </w:r>
      <w:proofErr w:type="spellStart"/>
      <w:r w:rsidRPr="00EF7EA2">
        <w:rPr>
          <w:rFonts w:cs="Times New Roman"/>
          <w:sz w:val="22"/>
          <w:szCs w:val="22"/>
        </w:rPr>
        <w:t>fertilite</w:t>
      </w:r>
      <w:proofErr w:type="spellEnd"/>
      <w:r w:rsidRPr="00EF7EA2">
        <w:rPr>
          <w:rFonts w:cs="Times New Roman"/>
          <w:sz w:val="22"/>
          <w:szCs w:val="22"/>
        </w:rPr>
        <w:t xml:space="preserve"> samcov alebo samíc nastala malá zmena (pozri časť 5.3).</w:t>
      </w:r>
    </w:p>
    <w:p w14:paraId="0BEF4DB2" w14:textId="64F62D73" w:rsidR="0039421C" w:rsidRPr="00E46627" w:rsidRDefault="0039421C" w:rsidP="00E46627">
      <w:pPr>
        <w:spacing w:before="3" w:line="280" w:lineRule="exact"/>
        <w:ind w:left="806"/>
        <w:rPr>
          <w:rFonts w:ascii="Times New Roman" w:hAnsi="Times New Roman" w:cs="Times New Roman"/>
        </w:rPr>
      </w:pPr>
    </w:p>
    <w:p w14:paraId="768451F2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Ovplyvnenie schopnosti viesť vozidlá a obsluhovať stroje</w:t>
      </w:r>
    </w:p>
    <w:p w14:paraId="4D48982A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750268C8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Zložka oxidu dusného v </w:t>
      </w:r>
      <w:proofErr w:type="spellStart"/>
      <w:r w:rsidRPr="00E46627">
        <w:rPr>
          <w:rFonts w:cs="Times New Roman"/>
          <w:sz w:val="22"/>
          <w:szCs w:val="22"/>
        </w:rPr>
        <w:t>Actynoxe</w:t>
      </w:r>
      <w:proofErr w:type="spellEnd"/>
      <w:r w:rsidRPr="00E46627">
        <w:rPr>
          <w:rFonts w:cs="Times New Roman"/>
          <w:sz w:val="22"/>
          <w:szCs w:val="22"/>
        </w:rPr>
        <w:t xml:space="preserve"> má vplyv na kognitívnu a </w:t>
      </w:r>
      <w:proofErr w:type="spellStart"/>
      <w:r w:rsidRPr="00E46627">
        <w:rPr>
          <w:rFonts w:cs="Times New Roman"/>
          <w:sz w:val="22"/>
          <w:szCs w:val="22"/>
        </w:rPr>
        <w:t>psychomotorickú</w:t>
      </w:r>
      <w:proofErr w:type="spellEnd"/>
      <w:r w:rsidRPr="00E46627">
        <w:rPr>
          <w:rFonts w:cs="Times New Roman"/>
          <w:sz w:val="22"/>
          <w:szCs w:val="22"/>
        </w:rPr>
        <w:t xml:space="preserve"> funkciu.</w:t>
      </w:r>
    </w:p>
    <w:p w14:paraId="787AC593" w14:textId="77777777" w:rsidR="0039421C" w:rsidRPr="00E46627" w:rsidRDefault="0039421C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18FAA199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Po krátkej inhalácii sa rýchlo z tela vylúči a nežiaduce </w:t>
      </w:r>
      <w:proofErr w:type="spellStart"/>
      <w:r w:rsidRPr="00E46627">
        <w:rPr>
          <w:rFonts w:cs="Times New Roman"/>
          <w:sz w:val="22"/>
          <w:szCs w:val="22"/>
        </w:rPr>
        <w:t>psychometrické</w:t>
      </w:r>
      <w:proofErr w:type="spellEnd"/>
      <w:r w:rsidRPr="00E46627">
        <w:rPr>
          <w:rFonts w:cs="Times New Roman"/>
          <w:sz w:val="22"/>
          <w:szCs w:val="22"/>
        </w:rPr>
        <w:t xml:space="preserve"> účinky sú sotva evidentné 20 minút po skončení podávania, zatiaľ čo jeho vplyv na kognitívne schopnosti môže pretrvávať niekoľko hodín.</w:t>
      </w:r>
    </w:p>
    <w:p w14:paraId="62163489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Keď sa použije ako jediná analgetická/sedatívna látka, vedenie vozidla a obsluha zložitých strojov sa neodporúča najmenej 30 minút po skončení podávania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>, kým sa u pacienta neobnoví pôvodný duševný stav podľa posúdenia ošetrujúceho zdravotníckeho pracovníka.</w:t>
      </w:r>
    </w:p>
    <w:p w14:paraId="08EA5054" w14:textId="77777777" w:rsidR="00984EDE" w:rsidRPr="00E46627" w:rsidRDefault="00984EDE" w:rsidP="00CE3B21">
      <w:pPr>
        <w:spacing w:before="3" w:line="280" w:lineRule="exact"/>
        <w:rPr>
          <w:rFonts w:ascii="Times New Roman" w:hAnsi="Times New Roman" w:cs="Times New Roman"/>
        </w:rPr>
      </w:pPr>
    </w:p>
    <w:p w14:paraId="201850DA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ind w:hanging="569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Nežiaduce účinky</w:t>
      </w:r>
    </w:p>
    <w:p w14:paraId="5FE286B9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105744A5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Po predĺženom alebo opakovanom vystavení oxidu dusnému bola hlásená </w:t>
      </w:r>
      <w:proofErr w:type="spellStart"/>
      <w:r w:rsidRPr="00E46627">
        <w:rPr>
          <w:rFonts w:cs="Times New Roman"/>
          <w:sz w:val="22"/>
          <w:szCs w:val="22"/>
        </w:rPr>
        <w:t>megaloblastická</w:t>
      </w:r>
      <w:proofErr w:type="spellEnd"/>
      <w:r w:rsidRPr="00E46627">
        <w:rPr>
          <w:rFonts w:cs="Times New Roman"/>
          <w:sz w:val="22"/>
          <w:szCs w:val="22"/>
        </w:rPr>
        <w:t xml:space="preserve"> anémia a </w:t>
      </w:r>
      <w:proofErr w:type="spellStart"/>
      <w:r w:rsidRPr="00E46627">
        <w:rPr>
          <w:rFonts w:cs="Times New Roman"/>
          <w:sz w:val="22"/>
          <w:szCs w:val="22"/>
        </w:rPr>
        <w:t>leukopénia</w:t>
      </w:r>
      <w:proofErr w:type="spellEnd"/>
      <w:r w:rsidRPr="00E46627">
        <w:rPr>
          <w:rFonts w:cs="Times New Roman"/>
          <w:sz w:val="22"/>
          <w:szCs w:val="22"/>
        </w:rPr>
        <w:t xml:space="preserve">. Pri mimoriadne vysokom a častom vystavení boli hlásené neurologické účinky, ako je </w:t>
      </w:r>
      <w:proofErr w:type="spellStart"/>
      <w:r w:rsidRPr="00E46627">
        <w:rPr>
          <w:rFonts w:cs="Times New Roman"/>
          <w:sz w:val="22"/>
          <w:szCs w:val="22"/>
        </w:rPr>
        <w:t>polyneuropatia</w:t>
      </w:r>
      <w:proofErr w:type="spellEnd"/>
      <w:r w:rsidRPr="00E46627">
        <w:rPr>
          <w:rFonts w:cs="Times New Roman"/>
          <w:sz w:val="22"/>
          <w:szCs w:val="22"/>
        </w:rPr>
        <w:t xml:space="preserve"> a </w:t>
      </w:r>
      <w:proofErr w:type="spellStart"/>
      <w:r w:rsidRPr="00E46627">
        <w:rPr>
          <w:rFonts w:cs="Times New Roman"/>
          <w:sz w:val="22"/>
          <w:szCs w:val="22"/>
        </w:rPr>
        <w:t>myelopatia</w:t>
      </w:r>
      <w:proofErr w:type="spellEnd"/>
      <w:r w:rsidRPr="00E46627">
        <w:rPr>
          <w:rFonts w:cs="Times New Roman"/>
          <w:sz w:val="22"/>
          <w:szCs w:val="22"/>
        </w:rPr>
        <w:t xml:space="preserve">. U pacientov s nediagnostikovaným </w:t>
      </w:r>
      <w:proofErr w:type="spellStart"/>
      <w:r w:rsidRPr="00E46627">
        <w:rPr>
          <w:rFonts w:cs="Times New Roman"/>
          <w:sz w:val="22"/>
          <w:szCs w:val="22"/>
        </w:rPr>
        <w:t>subklinickým</w:t>
      </w:r>
      <w:proofErr w:type="spellEnd"/>
      <w:r w:rsidRPr="00E46627">
        <w:rPr>
          <w:rFonts w:cs="Times New Roman"/>
          <w:sz w:val="22"/>
          <w:szCs w:val="22"/>
        </w:rPr>
        <w:t xml:space="preserve"> nedostatkom vitamínu B</w:t>
      </w:r>
      <w:r w:rsidR="00986403" w:rsidRPr="00E46627">
        <w:rPr>
          <w:rFonts w:cs="Times New Roman"/>
          <w:sz w:val="22"/>
          <w:szCs w:val="22"/>
          <w:vertAlign w:val="subscript"/>
        </w:rPr>
        <w:t>12</w:t>
      </w:r>
      <w:r w:rsidRPr="00E46627">
        <w:rPr>
          <w:rFonts w:cs="Times New Roman"/>
          <w:sz w:val="22"/>
          <w:szCs w:val="22"/>
        </w:rPr>
        <w:t xml:space="preserve"> sa však vyskytla neurologická toxicita po jednom vystavení oxidu dusnému kvôli anestézii. Substitučná liečba sa má zvážiť vo všetkých prípadoch, keď môže byť podozrenie na nedostatok vitamínu B</w:t>
      </w:r>
      <w:r w:rsidR="00986403" w:rsidRPr="00E46627">
        <w:rPr>
          <w:rFonts w:cs="Times New Roman"/>
          <w:sz w:val="22"/>
          <w:szCs w:val="22"/>
          <w:vertAlign w:val="subscript"/>
        </w:rPr>
        <w:t>12</w:t>
      </w:r>
      <w:r w:rsidRPr="00E46627">
        <w:rPr>
          <w:rFonts w:cs="Times New Roman"/>
          <w:sz w:val="22"/>
          <w:szCs w:val="22"/>
        </w:rPr>
        <w:t xml:space="preserve"> alebo kyseliny listovej, alebo keď sa vyskytnú príznaky alebo symptómy vplyvu na syntézu </w:t>
      </w:r>
      <w:proofErr w:type="spellStart"/>
      <w:r w:rsidRPr="00E46627">
        <w:rPr>
          <w:rFonts w:cs="Times New Roman"/>
          <w:sz w:val="22"/>
          <w:szCs w:val="22"/>
        </w:rPr>
        <w:t>metionínu</w:t>
      </w:r>
      <w:proofErr w:type="spellEnd"/>
      <w:r w:rsidRPr="00E46627">
        <w:rPr>
          <w:rFonts w:cs="Times New Roman"/>
          <w:sz w:val="22"/>
          <w:szCs w:val="22"/>
        </w:rPr>
        <w:t xml:space="preserve"> vyvolané oxidom dusným.</w:t>
      </w:r>
    </w:p>
    <w:p w14:paraId="7EF134D2" w14:textId="77777777" w:rsidR="00984EDE" w:rsidRPr="00E46627" w:rsidRDefault="00984EDE" w:rsidP="00E46627">
      <w:pPr>
        <w:spacing w:before="14" w:line="280" w:lineRule="exact"/>
        <w:ind w:left="284"/>
        <w:rPr>
          <w:rFonts w:ascii="Times New Roman" w:hAnsi="Times New Roman" w:cs="Times New Roman"/>
        </w:rPr>
      </w:pPr>
    </w:p>
    <w:p w14:paraId="0684560D" w14:textId="77777777" w:rsidR="00E721F6" w:rsidRPr="00E46627" w:rsidRDefault="005D572D" w:rsidP="00E46627">
      <w:pPr>
        <w:ind w:left="284"/>
        <w:rPr>
          <w:rFonts w:ascii="Times New Roman" w:hAnsi="Times New Roman" w:cs="Times New Roman"/>
          <w:u w:val="single"/>
        </w:rPr>
      </w:pPr>
      <w:r w:rsidRPr="00E46627">
        <w:rPr>
          <w:rFonts w:ascii="Times New Roman" w:hAnsi="Times New Roman" w:cs="Times New Roman"/>
          <w:u w:val="single"/>
        </w:rPr>
        <w:t>Poruchy nervového systému</w:t>
      </w:r>
    </w:p>
    <w:p w14:paraId="1DE5EAA5" w14:textId="77777777" w:rsidR="00E721F6" w:rsidRPr="00E46627" w:rsidRDefault="00E721F6" w:rsidP="00E46627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spacing w:val="-1"/>
        </w:rPr>
        <w:t>Časté (≥1/100 až &lt;1/10): Závraty, pocit straty rovnováhy, eufória.</w:t>
      </w:r>
    </w:p>
    <w:p w14:paraId="18677F14" w14:textId="77777777" w:rsidR="007D0C0A" w:rsidRPr="00E46627" w:rsidRDefault="0033183C" w:rsidP="00E46627">
      <w:pPr>
        <w:pStyle w:val="Zkladntext"/>
        <w:spacing w:before="2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Menej časté: (≥1/1 000 až &lt;1/100): Silná únava.</w:t>
      </w:r>
    </w:p>
    <w:p w14:paraId="5582F283" w14:textId="77777777" w:rsidR="007D0C0A" w:rsidRPr="00E46627" w:rsidRDefault="004F3915" w:rsidP="00E46627">
      <w:pPr>
        <w:pStyle w:val="Zkladntext"/>
        <w:spacing w:before="2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Veľmi zriedkavé (&lt;1/10 000): </w:t>
      </w:r>
      <w:proofErr w:type="spellStart"/>
      <w:r w:rsidRPr="00E46627">
        <w:rPr>
          <w:rFonts w:cs="Times New Roman"/>
          <w:sz w:val="22"/>
          <w:szCs w:val="22"/>
        </w:rPr>
        <w:t>Polyneuropatia</w:t>
      </w:r>
      <w:proofErr w:type="spellEnd"/>
      <w:r w:rsidRPr="00E46627">
        <w:rPr>
          <w:rFonts w:cs="Times New Roman"/>
          <w:sz w:val="22"/>
          <w:szCs w:val="22"/>
        </w:rPr>
        <w:t xml:space="preserve">, </w:t>
      </w:r>
      <w:proofErr w:type="spellStart"/>
      <w:r w:rsidRPr="00E46627">
        <w:rPr>
          <w:rFonts w:cs="Times New Roman"/>
          <w:sz w:val="22"/>
          <w:szCs w:val="22"/>
        </w:rPr>
        <w:t>paraparéza</w:t>
      </w:r>
      <w:proofErr w:type="spellEnd"/>
      <w:r w:rsidRPr="00E46627">
        <w:rPr>
          <w:rFonts w:cs="Times New Roman"/>
          <w:sz w:val="22"/>
          <w:szCs w:val="22"/>
        </w:rPr>
        <w:t xml:space="preserve"> a </w:t>
      </w:r>
      <w:proofErr w:type="spellStart"/>
      <w:r w:rsidRPr="00E46627">
        <w:rPr>
          <w:rFonts w:cs="Times New Roman"/>
          <w:sz w:val="22"/>
          <w:szCs w:val="22"/>
        </w:rPr>
        <w:t>myelopatia</w:t>
      </w:r>
      <w:proofErr w:type="spellEnd"/>
      <w:r w:rsidRPr="00E46627">
        <w:rPr>
          <w:rFonts w:cs="Times New Roman"/>
          <w:sz w:val="22"/>
          <w:szCs w:val="22"/>
        </w:rPr>
        <w:t>.</w:t>
      </w:r>
    </w:p>
    <w:p w14:paraId="1B9E7A09" w14:textId="77777777" w:rsidR="007D0C0A" w:rsidRPr="00E46627" w:rsidRDefault="0033183C" w:rsidP="00E46627">
      <w:pPr>
        <w:pStyle w:val="Zkladntext"/>
        <w:spacing w:before="2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Neznáme (nemožno ich odhadnúť z dostupných údajov): Respiračný útlm, bolesť hlavy.</w:t>
      </w:r>
    </w:p>
    <w:p w14:paraId="29BC7B12" w14:textId="77777777" w:rsidR="007D0C0A" w:rsidRPr="00E46627" w:rsidRDefault="007D0C0A" w:rsidP="00E46627">
      <w:pPr>
        <w:pStyle w:val="Zkladntext"/>
        <w:spacing w:before="2" w:line="243" w:lineRule="auto"/>
        <w:ind w:left="284"/>
        <w:rPr>
          <w:rFonts w:cs="Times New Roman"/>
          <w:w w:val="99"/>
          <w:sz w:val="22"/>
          <w:szCs w:val="22"/>
        </w:rPr>
      </w:pPr>
    </w:p>
    <w:p w14:paraId="3ECA262C" w14:textId="77777777" w:rsidR="00E721F6" w:rsidRPr="00E46627" w:rsidRDefault="005D572D" w:rsidP="00E46627">
      <w:pPr>
        <w:ind w:left="284"/>
        <w:rPr>
          <w:rFonts w:ascii="Times New Roman" w:eastAsia="Times New Roman" w:hAnsi="Times New Roman" w:cs="Times New Roman"/>
          <w:spacing w:val="-1"/>
          <w:u w:val="single"/>
        </w:rPr>
      </w:pPr>
      <w:r w:rsidRPr="00E46627">
        <w:rPr>
          <w:rFonts w:ascii="Times New Roman" w:hAnsi="Times New Roman" w:cs="Times New Roman"/>
          <w:u w:val="single"/>
        </w:rPr>
        <w:t xml:space="preserve">Poruchy </w:t>
      </w:r>
      <w:proofErr w:type="spellStart"/>
      <w:r w:rsidRPr="00E46627">
        <w:rPr>
          <w:rFonts w:ascii="Times New Roman" w:hAnsi="Times New Roman" w:cs="Times New Roman"/>
          <w:u w:val="single"/>
        </w:rPr>
        <w:t>gastrointestinálneho</w:t>
      </w:r>
      <w:proofErr w:type="spellEnd"/>
      <w:r w:rsidRPr="00E46627">
        <w:rPr>
          <w:rFonts w:ascii="Times New Roman" w:hAnsi="Times New Roman" w:cs="Times New Roman"/>
          <w:u w:val="single"/>
        </w:rPr>
        <w:t xml:space="preserve"> traktu</w:t>
      </w:r>
    </w:p>
    <w:p w14:paraId="6C274E82" w14:textId="77777777" w:rsidR="00E721F6" w:rsidRPr="00E46627" w:rsidRDefault="00E721F6" w:rsidP="00E46627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spacing w:val="-1"/>
        </w:rPr>
        <w:lastRenderedPageBreak/>
        <w:t>Časté (≥1/100 až &lt;1/10): Nevoľnosť a vracanie.</w:t>
      </w:r>
    </w:p>
    <w:p w14:paraId="3AFBB9FA" w14:textId="08484D05" w:rsidR="00E721F6" w:rsidRPr="00E46627" w:rsidRDefault="0033183C" w:rsidP="00E46627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spacing w:val="-1"/>
        </w:rPr>
        <w:t>Menej časté: (≥1/1 000 až &lt;1/100): Nadúvanie, zvýšený objem plynu v</w:t>
      </w:r>
      <w:r w:rsidR="00176DC8" w:rsidRPr="00E46627">
        <w:rPr>
          <w:rFonts w:ascii="Times New Roman" w:hAnsi="Times New Roman" w:cs="Times New Roman"/>
          <w:spacing w:val="-1"/>
        </w:rPr>
        <w:t> </w:t>
      </w:r>
      <w:r w:rsidRPr="00E46627">
        <w:rPr>
          <w:rFonts w:ascii="Times New Roman" w:hAnsi="Times New Roman" w:cs="Times New Roman"/>
          <w:spacing w:val="-1"/>
        </w:rPr>
        <w:t>črevách</w:t>
      </w:r>
      <w:r w:rsidR="00176DC8" w:rsidRPr="00E46627">
        <w:rPr>
          <w:rFonts w:ascii="Times New Roman" w:hAnsi="Times New Roman" w:cs="Times New Roman"/>
          <w:spacing w:val="-1"/>
        </w:rPr>
        <w:t>.</w:t>
      </w:r>
    </w:p>
    <w:p w14:paraId="661A8342" w14:textId="77777777" w:rsidR="00E721F6" w:rsidRPr="00E46627" w:rsidRDefault="00E721F6" w:rsidP="00E46627">
      <w:pPr>
        <w:spacing w:before="14" w:line="280" w:lineRule="exact"/>
        <w:ind w:left="284"/>
        <w:rPr>
          <w:rFonts w:ascii="Times New Roman" w:hAnsi="Times New Roman" w:cs="Times New Roman"/>
        </w:rPr>
      </w:pPr>
    </w:p>
    <w:p w14:paraId="222A7A35" w14:textId="77777777" w:rsidR="00E721F6" w:rsidRPr="00E46627" w:rsidRDefault="005D572D" w:rsidP="00E46627">
      <w:pPr>
        <w:ind w:left="284"/>
        <w:rPr>
          <w:rFonts w:ascii="Times New Roman" w:hAnsi="Times New Roman" w:cs="Times New Roman"/>
          <w:u w:val="single"/>
        </w:rPr>
      </w:pPr>
      <w:r w:rsidRPr="00E46627">
        <w:rPr>
          <w:rFonts w:ascii="Times New Roman" w:hAnsi="Times New Roman" w:cs="Times New Roman"/>
          <w:u w:val="single"/>
        </w:rPr>
        <w:t>Poruchy ucha a labyrintu</w:t>
      </w:r>
    </w:p>
    <w:p w14:paraId="529F0710" w14:textId="77777777" w:rsidR="00E721F6" w:rsidRPr="00E46627" w:rsidRDefault="00E721F6" w:rsidP="00E46627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spacing w:val="-1"/>
        </w:rPr>
        <w:t>Menej časté: (≥1/1 000 až &lt;1/100): Pocit tlaku v strednom uchu</w:t>
      </w:r>
      <w:r w:rsidR="00176DC8" w:rsidRPr="00E46627">
        <w:rPr>
          <w:rFonts w:ascii="Times New Roman" w:hAnsi="Times New Roman" w:cs="Times New Roman"/>
          <w:spacing w:val="-1"/>
        </w:rPr>
        <w:t>.</w:t>
      </w:r>
    </w:p>
    <w:p w14:paraId="39DED96A" w14:textId="77777777" w:rsidR="00E721F6" w:rsidRPr="00E46627" w:rsidRDefault="00E721F6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354780DD" w14:textId="77777777" w:rsidR="00E721F6" w:rsidRPr="00E46627" w:rsidRDefault="005D572D" w:rsidP="00E46627">
      <w:pPr>
        <w:pStyle w:val="Zkladntext"/>
        <w:ind w:left="284"/>
        <w:rPr>
          <w:rFonts w:cs="Times New Roman"/>
          <w:sz w:val="22"/>
          <w:szCs w:val="22"/>
          <w:u w:val="single"/>
        </w:rPr>
      </w:pPr>
      <w:r w:rsidRPr="00E46627">
        <w:rPr>
          <w:rFonts w:cs="Times New Roman"/>
          <w:sz w:val="22"/>
          <w:szCs w:val="22"/>
          <w:u w:val="single"/>
        </w:rPr>
        <w:t>Poruchy krvi a lymfatického systému</w:t>
      </w:r>
    </w:p>
    <w:p w14:paraId="13277175" w14:textId="77777777" w:rsidR="00E721F6" w:rsidRPr="00E46627" w:rsidRDefault="00E721F6" w:rsidP="00E46627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Neznáme (nemožno ich odhadnúť z dostupných údajov): </w:t>
      </w:r>
      <w:proofErr w:type="spellStart"/>
      <w:r w:rsidRPr="00E46627">
        <w:rPr>
          <w:rFonts w:cs="Times New Roman"/>
          <w:sz w:val="22"/>
          <w:szCs w:val="22"/>
        </w:rPr>
        <w:t>Megaloblastická</w:t>
      </w:r>
      <w:proofErr w:type="spellEnd"/>
      <w:r w:rsidRPr="00E46627">
        <w:rPr>
          <w:rFonts w:cs="Times New Roman"/>
          <w:sz w:val="22"/>
          <w:szCs w:val="22"/>
        </w:rPr>
        <w:t xml:space="preserve"> anémia, </w:t>
      </w:r>
      <w:proofErr w:type="spellStart"/>
      <w:r w:rsidRPr="00E46627">
        <w:rPr>
          <w:rFonts w:cs="Times New Roman"/>
          <w:sz w:val="22"/>
          <w:szCs w:val="22"/>
        </w:rPr>
        <w:t>leukopénia</w:t>
      </w:r>
      <w:proofErr w:type="spellEnd"/>
      <w:r w:rsidRPr="00E46627">
        <w:rPr>
          <w:rFonts w:cs="Times New Roman"/>
          <w:sz w:val="22"/>
          <w:szCs w:val="22"/>
        </w:rPr>
        <w:t>.</w:t>
      </w:r>
    </w:p>
    <w:p w14:paraId="6B3860CE" w14:textId="77777777" w:rsidR="00E721F6" w:rsidRPr="00E46627" w:rsidRDefault="00E721F6" w:rsidP="00E46627">
      <w:pPr>
        <w:pStyle w:val="Zkladntext"/>
        <w:spacing w:before="3"/>
        <w:ind w:left="284"/>
        <w:rPr>
          <w:rFonts w:cs="Times New Roman"/>
          <w:sz w:val="22"/>
          <w:szCs w:val="22"/>
        </w:rPr>
      </w:pPr>
    </w:p>
    <w:p w14:paraId="6CE6ADBA" w14:textId="77777777" w:rsidR="00E721F6" w:rsidRPr="00E46627" w:rsidRDefault="005D572D" w:rsidP="00E46627">
      <w:pPr>
        <w:pStyle w:val="Zkladntext"/>
        <w:ind w:left="284"/>
        <w:rPr>
          <w:rFonts w:cs="Times New Roman"/>
          <w:sz w:val="22"/>
          <w:szCs w:val="22"/>
          <w:u w:val="single"/>
        </w:rPr>
      </w:pPr>
      <w:r w:rsidRPr="00E46627">
        <w:rPr>
          <w:rFonts w:cs="Times New Roman"/>
          <w:sz w:val="22"/>
          <w:szCs w:val="22"/>
          <w:u w:val="single"/>
        </w:rPr>
        <w:t>Psychické poruchy</w:t>
      </w:r>
    </w:p>
    <w:p w14:paraId="68A3B22D" w14:textId="77777777" w:rsidR="00E721F6" w:rsidRPr="00E46627" w:rsidRDefault="00E721F6" w:rsidP="00E46627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Neznáme (nemožno ich odhadnúť z dostupných údajov): Psychóza, zmätenosť, úzkosť. Môže sa vyskytnúť závislosť.</w:t>
      </w:r>
    </w:p>
    <w:p w14:paraId="6AF7610E" w14:textId="77777777" w:rsidR="00E721F6" w:rsidRPr="00E46627" w:rsidRDefault="00E721F6" w:rsidP="00E46627">
      <w:pPr>
        <w:ind w:left="284"/>
        <w:rPr>
          <w:rFonts w:ascii="Times New Roman" w:hAnsi="Times New Roman" w:cs="Times New Roman"/>
        </w:rPr>
      </w:pPr>
    </w:p>
    <w:p w14:paraId="2F5347D4" w14:textId="77777777" w:rsidR="00E721F6" w:rsidRPr="00E46627" w:rsidRDefault="005D572D" w:rsidP="00E46627">
      <w:pPr>
        <w:pStyle w:val="Zkladntext"/>
        <w:ind w:left="284"/>
        <w:rPr>
          <w:rFonts w:cs="Times New Roman"/>
          <w:sz w:val="22"/>
          <w:szCs w:val="22"/>
          <w:u w:val="single"/>
        </w:rPr>
      </w:pPr>
      <w:r w:rsidRPr="00E46627">
        <w:rPr>
          <w:rFonts w:cs="Times New Roman"/>
          <w:sz w:val="22"/>
          <w:szCs w:val="22"/>
          <w:u w:val="single"/>
        </w:rPr>
        <w:t xml:space="preserve">Poruchy dýchacej sústavy, hrudníka a </w:t>
      </w:r>
      <w:proofErr w:type="spellStart"/>
      <w:r w:rsidRPr="00E46627">
        <w:rPr>
          <w:rFonts w:cs="Times New Roman"/>
          <w:sz w:val="22"/>
          <w:szCs w:val="22"/>
          <w:u w:val="single"/>
        </w:rPr>
        <w:t>mediastína</w:t>
      </w:r>
      <w:proofErr w:type="spellEnd"/>
    </w:p>
    <w:p w14:paraId="28F75FAB" w14:textId="77777777" w:rsidR="00E721F6" w:rsidRPr="00E46627" w:rsidRDefault="00E721F6" w:rsidP="00E46627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Neznáme (nemožno ich odhadnúť z dostupných údajov): Respiračný útlm.</w:t>
      </w:r>
    </w:p>
    <w:p w14:paraId="351DD9D2" w14:textId="77777777" w:rsidR="00AE618D" w:rsidRPr="00E46627" w:rsidRDefault="00AE618D" w:rsidP="00E46627">
      <w:pPr>
        <w:pStyle w:val="Zkladntext"/>
        <w:ind w:left="284"/>
        <w:rPr>
          <w:rFonts w:cs="Times New Roman"/>
          <w:sz w:val="22"/>
          <w:szCs w:val="22"/>
        </w:rPr>
      </w:pPr>
    </w:p>
    <w:p w14:paraId="553A17B1" w14:textId="77777777" w:rsidR="00AE618D" w:rsidRPr="00E46627" w:rsidRDefault="00AF4498" w:rsidP="00E46627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  <w:u w:val="single"/>
        </w:rPr>
      </w:pPr>
      <w:r w:rsidRPr="00E46627">
        <w:rPr>
          <w:rFonts w:cs="Times New Roman"/>
          <w:sz w:val="22"/>
          <w:szCs w:val="22"/>
          <w:u w:val="single"/>
        </w:rPr>
        <w:t>Hlásenie podozrení na nežiaduce reakcie</w:t>
      </w:r>
    </w:p>
    <w:p w14:paraId="267A8456" w14:textId="0CB2C886" w:rsidR="00F6591C" w:rsidRPr="00E46627" w:rsidRDefault="00AF4498" w:rsidP="00E46627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9B418C" w:rsidRPr="00F666DB">
        <w:rPr>
          <w:rFonts w:cs="Times New Roman"/>
          <w:sz w:val="22"/>
          <w:szCs w:val="22"/>
        </w:rPr>
        <w:t>na</w:t>
      </w:r>
      <w:r w:rsidR="009B418C" w:rsidRPr="00E46627">
        <w:rPr>
          <w:rFonts w:cs="Times New Roman"/>
          <w:sz w:val="22"/>
          <w:szCs w:val="22"/>
          <w:highlight w:val="lightGray"/>
        </w:rPr>
        <w:t xml:space="preserve"> národné centrum hlásenia uvedené v Prílohe V.</w:t>
      </w:r>
    </w:p>
    <w:p w14:paraId="49566D4F" w14:textId="77777777" w:rsidR="00AF4498" w:rsidRPr="00E46627" w:rsidRDefault="00AF4498">
      <w:pPr>
        <w:spacing w:before="7" w:line="280" w:lineRule="exact"/>
        <w:rPr>
          <w:rFonts w:ascii="Times New Roman" w:hAnsi="Times New Roman" w:cs="Times New Roman"/>
        </w:rPr>
      </w:pPr>
    </w:p>
    <w:p w14:paraId="13AC3D7A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Predávkovanie</w:t>
      </w:r>
    </w:p>
    <w:p w14:paraId="51BF39A0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301293D4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Keďže pri podávaní plynnej zmesi sa vyžaduje spolupráca pacienta, riziko predávkovania je veľmi nízke.</w:t>
      </w:r>
    </w:p>
    <w:p w14:paraId="53BE0AA6" w14:textId="77777777" w:rsidR="007D0C0A" w:rsidRPr="00E46627" w:rsidRDefault="007D0C0A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</w:p>
    <w:p w14:paraId="3CAB6BF4" w14:textId="269EB299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Ak sa počas použitia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u pacienta vyskytnú príznaky zníženej bdelosti, ak pacient nereaguje alebo nereaguje primerane na pokyn alebo ak sa vyskytnú nejaké iné príznaky výraznej </w:t>
      </w:r>
      <w:proofErr w:type="spellStart"/>
      <w:r w:rsidRPr="00E46627">
        <w:rPr>
          <w:rFonts w:cs="Times New Roman"/>
          <w:sz w:val="22"/>
          <w:szCs w:val="22"/>
        </w:rPr>
        <w:t>sedácie</w:t>
      </w:r>
      <w:proofErr w:type="spellEnd"/>
      <w:r w:rsidRPr="00E46627">
        <w:rPr>
          <w:rFonts w:cs="Times New Roman"/>
          <w:sz w:val="22"/>
          <w:szCs w:val="22"/>
        </w:rPr>
        <w:t xml:space="preserve">, podávanie sa má ihneď zastaviť. Pacient nemá dostať ďalšiu dávku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, </w:t>
      </w:r>
      <w:r w:rsidR="00211CA9">
        <w:rPr>
          <w:rFonts w:cs="Times New Roman"/>
          <w:sz w:val="22"/>
          <w:szCs w:val="22"/>
        </w:rPr>
        <w:t>pokiaľ</w:t>
      </w:r>
      <w:r w:rsidR="002B6C48" w:rsidRPr="00E46627">
        <w:rPr>
          <w:rFonts w:cs="Times New Roman"/>
          <w:sz w:val="22"/>
          <w:szCs w:val="22"/>
        </w:rPr>
        <w:t xml:space="preserve"> </w:t>
      </w:r>
      <w:r w:rsidRPr="00E46627">
        <w:rPr>
          <w:rFonts w:cs="Times New Roman"/>
          <w:sz w:val="22"/>
          <w:szCs w:val="22"/>
        </w:rPr>
        <w:t>sa úplne neobnovilo vedomie.</w:t>
      </w:r>
    </w:p>
    <w:p w14:paraId="17594DD4" w14:textId="77777777" w:rsidR="00984EDE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Ak sa u pacienta počas použitia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 objaví </w:t>
      </w:r>
      <w:proofErr w:type="spellStart"/>
      <w:r w:rsidRPr="00E46627">
        <w:rPr>
          <w:rFonts w:cs="Times New Roman"/>
          <w:sz w:val="22"/>
          <w:szCs w:val="22"/>
        </w:rPr>
        <w:t>cyanóza</w:t>
      </w:r>
      <w:proofErr w:type="spellEnd"/>
      <w:r w:rsidRPr="00E46627">
        <w:rPr>
          <w:rFonts w:cs="Times New Roman"/>
          <w:sz w:val="22"/>
          <w:szCs w:val="22"/>
        </w:rPr>
        <w:t>, liečba sa musí ihneď zastaviť a má byť podaný čistý kyslík a možno bude potrebná asistovaná ventilácia.</w:t>
      </w:r>
    </w:p>
    <w:p w14:paraId="580B7DDA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4BE80B1B" w14:textId="5B48ABFA" w:rsidR="007D0C0A" w:rsidRPr="00E46627" w:rsidRDefault="009E45AE" w:rsidP="00E46627">
      <w:pPr>
        <w:pStyle w:val="Zkladntext"/>
        <w:spacing w:line="247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Predávkovanie oxidom dusným a/alebo </w:t>
      </w:r>
      <w:proofErr w:type="spellStart"/>
      <w:r w:rsidRPr="00E46627">
        <w:rPr>
          <w:rFonts w:cs="Times New Roman"/>
          <w:sz w:val="22"/>
          <w:szCs w:val="22"/>
        </w:rPr>
        <w:t>hypoxickou</w:t>
      </w:r>
      <w:proofErr w:type="spellEnd"/>
      <w:r w:rsidRPr="00E46627">
        <w:rPr>
          <w:rFonts w:cs="Times New Roman"/>
          <w:sz w:val="22"/>
          <w:szCs w:val="22"/>
        </w:rPr>
        <w:t xml:space="preserve"> plynnou zmesou sa </w:t>
      </w:r>
      <w:r w:rsidR="002B6C48">
        <w:rPr>
          <w:rFonts w:cs="Times New Roman"/>
          <w:sz w:val="22"/>
          <w:szCs w:val="22"/>
        </w:rPr>
        <w:t xml:space="preserve">môže </w:t>
      </w:r>
      <w:proofErr w:type="spellStart"/>
      <w:r w:rsidRPr="00E46627">
        <w:rPr>
          <w:rFonts w:cs="Times New Roman"/>
          <w:sz w:val="22"/>
          <w:szCs w:val="22"/>
        </w:rPr>
        <w:t>vyskyt</w:t>
      </w:r>
      <w:r w:rsidR="002B6C48">
        <w:rPr>
          <w:rFonts w:cs="Times New Roman"/>
          <w:sz w:val="22"/>
          <w:szCs w:val="22"/>
        </w:rPr>
        <w:t>úť</w:t>
      </w:r>
      <w:proofErr w:type="spellEnd"/>
      <w:r w:rsidRPr="00E46627">
        <w:rPr>
          <w:rFonts w:cs="Times New Roman"/>
          <w:sz w:val="22"/>
          <w:szCs w:val="22"/>
        </w:rPr>
        <w:t xml:space="preserve"> v prípade, že zariadenie je vystavené nižšej teplote ako -5°C. Môže to viesť k oddeleniu plynnej zmesi a následne k podaniu nadmerne vysokej koncentrácie oxidu dusného zo zariadenia s rizikom podania </w:t>
      </w:r>
      <w:proofErr w:type="spellStart"/>
      <w:r w:rsidRPr="00E46627">
        <w:rPr>
          <w:rFonts w:cs="Times New Roman"/>
          <w:sz w:val="22"/>
          <w:szCs w:val="22"/>
        </w:rPr>
        <w:t>hypoxickej</w:t>
      </w:r>
      <w:proofErr w:type="spellEnd"/>
      <w:r w:rsidRPr="00E46627">
        <w:rPr>
          <w:rFonts w:cs="Times New Roman"/>
          <w:sz w:val="22"/>
          <w:szCs w:val="22"/>
        </w:rPr>
        <w:t xml:space="preserve"> plynnej zmesi.</w:t>
      </w:r>
    </w:p>
    <w:p w14:paraId="1FFEEEC4" w14:textId="77777777" w:rsidR="007D0C0A" w:rsidRPr="00E46627" w:rsidRDefault="007D0C0A" w:rsidP="00E46627">
      <w:pPr>
        <w:pStyle w:val="Zkladntext"/>
        <w:spacing w:line="247" w:lineRule="auto"/>
        <w:ind w:left="284"/>
        <w:rPr>
          <w:rFonts w:cs="Times New Roman"/>
          <w:sz w:val="22"/>
          <w:szCs w:val="22"/>
        </w:rPr>
      </w:pPr>
    </w:p>
    <w:p w14:paraId="121A9485" w14:textId="77777777" w:rsidR="007D0C0A" w:rsidRPr="00E46627" w:rsidRDefault="00916642" w:rsidP="00E46627">
      <w:pPr>
        <w:pStyle w:val="Zkladntext"/>
        <w:spacing w:line="247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Po výnimočne predĺženej inhalácii sa tiež pozorovala reverzibilná neurologická toxicita a </w:t>
      </w:r>
      <w:proofErr w:type="spellStart"/>
      <w:r w:rsidRPr="00E46627">
        <w:rPr>
          <w:rFonts w:cs="Times New Roman"/>
          <w:sz w:val="22"/>
          <w:szCs w:val="22"/>
        </w:rPr>
        <w:t>megaloblastická</w:t>
      </w:r>
      <w:proofErr w:type="spellEnd"/>
      <w:r w:rsidRPr="00E46627">
        <w:rPr>
          <w:rFonts w:cs="Times New Roman"/>
          <w:sz w:val="22"/>
          <w:szCs w:val="22"/>
        </w:rPr>
        <w:t xml:space="preserve"> zmena kostnej drene.</w:t>
      </w:r>
    </w:p>
    <w:p w14:paraId="20C07874" w14:textId="77777777" w:rsidR="00984EDE" w:rsidRDefault="00984EDE" w:rsidP="00CE3B21">
      <w:pPr>
        <w:spacing w:before="19" w:line="260" w:lineRule="exact"/>
        <w:rPr>
          <w:rFonts w:ascii="Times New Roman" w:hAnsi="Times New Roman" w:cs="Times New Roman"/>
        </w:rPr>
      </w:pPr>
    </w:p>
    <w:p w14:paraId="186295C2" w14:textId="77777777" w:rsidR="00FE1DE7" w:rsidRPr="00E46627" w:rsidRDefault="00FE1DE7" w:rsidP="00CE3B21">
      <w:pPr>
        <w:spacing w:before="19" w:line="260" w:lineRule="exact"/>
        <w:rPr>
          <w:rFonts w:ascii="Times New Roman" w:hAnsi="Times New Roman" w:cs="Times New Roman"/>
        </w:rPr>
      </w:pPr>
    </w:p>
    <w:p w14:paraId="12D9AE38" w14:textId="77777777" w:rsidR="00984EDE" w:rsidRPr="00E46627" w:rsidRDefault="009E45AE">
      <w:pPr>
        <w:pStyle w:val="Nadpis1"/>
        <w:numPr>
          <w:ilvl w:val="0"/>
          <w:numId w:val="1"/>
        </w:numPr>
        <w:tabs>
          <w:tab w:val="left" w:pos="805"/>
        </w:tabs>
        <w:ind w:left="805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FARMAKOLOGICKÉ VLASTNOSTI</w:t>
      </w:r>
    </w:p>
    <w:p w14:paraId="43FD5709" w14:textId="77777777" w:rsidR="00984EDE" w:rsidRPr="00E46627" w:rsidRDefault="00984EDE">
      <w:pPr>
        <w:spacing w:before="4" w:line="280" w:lineRule="exact"/>
        <w:rPr>
          <w:rFonts w:ascii="Times New Roman" w:hAnsi="Times New Roman" w:cs="Times New Roman"/>
        </w:rPr>
      </w:pPr>
    </w:p>
    <w:p w14:paraId="6900D30D" w14:textId="77777777" w:rsidR="00984EDE" w:rsidRPr="00E46627" w:rsidRDefault="009E45AE">
      <w:pPr>
        <w:numPr>
          <w:ilvl w:val="1"/>
          <w:numId w:val="1"/>
        </w:numPr>
        <w:tabs>
          <w:tab w:val="left" w:pos="806"/>
        </w:tabs>
        <w:ind w:left="806"/>
        <w:rPr>
          <w:rFonts w:ascii="Times New Roman" w:eastAsia="Times New Roman" w:hAnsi="Times New Roman" w:cs="Times New Roman"/>
        </w:rPr>
      </w:pPr>
      <w:proofErr w:type="spellStart"/>
      <w:r w:rsidRPr="00E46627">
        <w:rPr>
          <w:rFonts w:ascii="Times New Roman" w:hAnsi="Times New Roman" w:cs="Times New Roman"/>
          <w:b/>
        </w:rPr>
        <w:t>Farmakodynamické</w:t>
      </w:r>
      <w:proofErr w:type="spellEnd"/>
      <w:r w:rsidRPr="00E46627">
        <w:rPr>
          <w:rFonts w:ascii="Times New Roman" w:hAnsi="Times New Roman" w:cs="Times New Roman"/>
          <w:b/>
        </w:rPr>
        <w:t xml:space="preserve"> vlastnosti</w:t>
      </w:r>
    </w:p>
    <w:p w14:paraId="5FAD914E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20AC59A5" w14:textId="567E4DCA" w:rsidR="00984EDE" w:rsidRPr="00E46627" w:rsidRDefault="009E45AE" w:rsidP="00E46627">
      <w:pPr>
        <w:pStyle w:val="Zkladntext"/>
        <w:ind w:left="284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Farmakoterapeutická</w:t>
      </w:r>
      <w:proofErr w:type="spellEnd"/>
      <w:r w:rsidRPr="00E46627">
        <w:rPr>
          <w:rFonts w:cs="Times New Roman"/>
          <w:sz w:val="22"/>
          <w:szCs w:val="22"/>
        </w:rPr>
        <w:t xml:space="preserve"> skupina: Ostatné celkové anestetiká, ATC kód: N01AX63</w:t>
      </w:r>
    </w:p>
    <w:p w14:paraId="0EF7CF88" w14:textId="77777777" w:rsidR="00984EDE" w:rsidRPr="00E46627" w:rsidRDefault="00984EDE" w:rsidP="00E46627">
      <w:pPr>
        <w:spacing w:before="3" w:line="280" w:lineRule="exact"/>
        <w:ind w:left="284"/>
        <w:rPr>
          <w:rFonts w:ascii="Times New Roman" w:hAnsi="Times New Roman" w:cs="Times New Roman"/>
        </w:rPr>
      </w:pPr>
    </w:p>
    <w:p w14:paraId="53E15DE9" w14:textId="0DFA7B0E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Oxid dusný v koncentráciách 50 % má analgetický účinok a zvyšuje prah bolesti pre rôzne bolestivé podnety. Intenzita analgetického účinku závisí najmä od psychického stavu pacienta. V tejto koncentrácii (50 %) má oxid dusný obmedzený anestetický účinok. V týchto koncentráciách oxid dusný poskytuje sedatívny a upokojujúci účinok, ale pacient ostáva pri vedomí, je ľahké udržať jeho pozornosť, prejavuje</w:t>
      </w:r>
      <w:r w:rsidR="00AA1A21">
        <w:rPr>
          <w:rFonts w:cs="Times New Roman"/>
          <w:sz w:val="22"/>
          <w:szCs w:val="22"/>
        </w:rPr>
        <w:t xml:space="preserve"> </w:t>
      </w:r>
      <w:r w:rsidR="00AA1A21" w:rsidRPr="00F621A0">
        <w:rPr>
          <w:rFonts w:cs="Times New Roman"/>
          <w:sz w:val="22"/>
          <w:szCs w:val="22"/>
        </w:rPr>
        <w:t>ale</w:t>
      </w:r>
      <w:r w:rsidRPr="00E46627">
        <w:rPr>
          <w:rFonts w:cs="Times New Roman"/>
          <w:sz w:val="22"/>
          <w:szCs w:val="22"/>
        </w:rPr>
        <w:t xml:space="preserve"> určitú ľahostajnosť voči svojmu okoliu.</w:t>
      </w:r>
    </w:p>
    <w:p w14:paraId="07DC94C1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3443732D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50 % koncentrácia kyslíka (viac než dvojnásobná koncentrácia v porovnaní s okolitým vzduchom) zaručuje dobré okysličenie a optimálnu saturáciu hemoglobínu kyslíkom.</w:t>
      </w:r>
    </w:p>
    <w:p w14:paraId="1AA64EA1" w14:textId="77777777" w:rsidR="00984EDE" w:rsidRPr="00E46627" w:rsidRDefault="00984EDE" w:rsidP="00CE3B21">
      <w:pPr>
        <w:spacing w:before="3" w:line="280" w:lineRule="exact"/>
        <w:rPr>
          <w:rFonts w:ascii="Times New Roman" w:hAnsi="Times New Roman" w:cs="Times New Roman"/>
        </w:rPr>
      </w:pPr>
    </w:p>
    <w:p w14:paraId="792342B0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ind w:hanging="569"/>
        <w:rPr>
          <w:rFonts w:cs="Times New Roman"/>
          <w:b w:val="0"/>
          <w:bCs w:val="0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Farmakokinetické</w:t>
      </w:r>
      <w:proofErr w:type="spellEnd"/>
      <w:r w:rsidRPr="00E46627">
        <w:rPr>
          <w:rFonts w:cs="Times New Roman"/>
          <w:sz w:val="22"/>
          <w:szCs w:val="22"/>
        </w:rPr>
        <w:t xml:space="preserve"> vlastnosti</w:t>
      </w:r>
    </w:p>
    <w:p w14:paraId="58C24FB9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31795ABA" w14:textId="77777777" w:rsidR="00984EDE" w:rsidRPr="00E46627" w:rsidRDefault="009E45AE" w:rsidP="00E46627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  <w:u w:val="single" w:color="000000"/>
        </w:rPr>
        <w:t>Absorpcia/Distribúcia/Eliminácia</w:t>
      </w:r>
    </w:p>
    <w:p w14:paraId="179A6857" w14:textId="77777777" w:rsidR="007D0C0A" w:rsidRPr="00E46627" w:rsidRDefault="009E45AE" w:rsidP="00E46627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Príjem aj eliminácia oxidu dusného prebiehajú výlučne v pľúcach. V dôsledku nízkej rozpustnosti oxidu dusného v krvi a iných tkanivách sa rýchlo dosiahne saturácia v krvi aj v cieľovom orgáne (CNS). Tieto fyziologicko-chemické vlastnosti vysvetľujú rýchly nástup </w:t>
      </w:r>
      <w:proofErr w:type="spellStart"/>
      <w:r w:rsidRPr="00E46627">
        <w:rPr>
          <w:rFonts w:cs="Times New Roman"/>
          <w:sz w:val="22"/>
          <w:szCs w:val="22"/>
        </w:rPr>
        <w:t>analgézie</w:t>
      </w:r>
      <w:proofErr w:type="spellEnd"/>
      <w:r w:rsidRPr="00E46627">
        <w:rPr>
          <w:rFonts w:cs="Times New Roman"/>
          <w:sz w:val="22"/>
          <w:szCs w:val="22"/>
        </w:rPr>
        <w:t xml:space="preserve"> a fakt, že účinok oxidu dusného rýchlo odznie po skončení podávania. Plyn sa eliminuje výlučne dýchaním; oxid dusný sa v ľudskom tele nemetabolizuje.</w:t>
      </w:r>
    </w:p>
    <w:p w14:paraId="19A1921F" w14:textId="77777777" w:rsidR="00984EDE" w:rsidRPr="00E46627" w:rsidRDefault="00984EDE" w:rsidP="00E46627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666F71CC" w14:textId="77777777" w:rsidR="007D0C0A" w:rsidRPr="00E46627" w:rsidRDefault="009E45AE" w:rsidP="00E46627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Rýchla difúzia oxidu dusného z plynu aj z krvi vysvetľuje niektoré kontraindikácie a osobitné opatrenia, ktoré treba zvážiť pri použití oxidu dusného/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>.</w:t>
      </w:r>
    </w:p>
    <w:p w14:paraId="5C6D8456" w14:textId="77777777" w:rsidR="00984EDE" w:rsidRPr="00E46627" w:rsidRDefault="00984EDE" w:rsidP="00CE3B21">
      <w:pPr>
        <w:spacing w:before="3" w:line="280" w:lineRule="exact"/>
        <w:rPr>
          <w:rFonts w:ascii="Times New Roman" w:hAnsi="Times New Roman" w:cs="Times New Roman"/>
        </w:rPr>
      </w:pPr>
    </w:p>
    <w:p w14:paraId="707AC04A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ind w:hanging="569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Predklinické údaje o bezpečnosti</w:t>
      </w:r>
    </w:p>
    <w:p w14:paraId="302FCA0D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34670F3E" w14:textId="77777777" w:rsidR="00984EDE" w:rsidRPr="00E46627" w:rsidRDefault="009E45AE" w:rsidP="000232E6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  <w:u w:val="single" w:color="000000"/>
        </w:rPr>
        <w:t>Oxid dusný</w:t>
      </w:r>
    </w:p>
    <w:p w14:paraId="70C0920A" w14:textId="77777777" w:rsidR="007D0C0A" w:rsidRPr="00E46627" w:rsidRDefault="009E45AE" w:rsidP="000232E6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Predklinické údaje získané na základe obvyklých farmakologických štúdií bezpečnosti, </w:t>
      </w:r>
      <w:proofErr w:type="spellStart"/>
      <w:r w:rsidRPr="00E46627">
        <w:rPr>
          <w:rFonts w:cs="Times New Roman"/>
          <w:sz w:val="22"/>
          <w:szCs w:val="22"/>
        </w:rPr>
        <w:t>genotoxicity</w:t>
      </w:r>
      <w:proofErr w:type="spellEnd"/>
      <w:r w:rsidRPr="00E46627">
        <w:rPr>
          <w:rFonts w:cs="Times New Roman"/>
          <w:sz w:val="22"/>
          <w:szCs w:val="22"/>
        </w:rPr>
        <w:t xml:space="preserve"> a karcinogénneho potenciálu neodhalili žiadne osobitné riziko pre ľudí.</w:t>
      </w:r>
    </w:p>
    <w:p w14:paraId="26AF85A4" w14:textId="77777777" w:rsidR="00984EDE" w:rsidRPr="00E46627" w:rsidRDefault="00984EDE" w:rsidP="000232E6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36A6AFBB" w14:textId="77777777" w:rsidR="007D0C0A" w:rsidRPr="00E46627" w:rsidRDefault="009E45AE" w:rsidP="000232E6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Preukázalo sa, že predĺžené kontinuálne vystavenie 15 % až 50 % oxidu dusnému vyvoláva </w:t>
      </w:r>
      <w:proofErr w:type="spellStart"/>
      <w:r w:rsidRPr="00E46627">
        <w:rPr>
          <w:rFonts w:cs="Times New Roman"/>
          <w:sz w:val="22"/>
          <w:szCs w:val="22"/>
        </w:rPr>
        <w:t>neuropatiu</w:t>
      </w:r>
      <w:proofErr w:type="spellEnd"/>
      <w:r w:rsidRPr="00E46627">
        <w:rPr>
          <w:rFonts w:cs="Times New Roman"/>
          <w:sz w:val="22"/>
          <w:szCs w:val="22"/>
        </w:rPr>
        <w:t xml:space="preserve"> u </w:t>
      </w:r>
      <w:proofErr w:type="spellStart"/>
      <w:r w:rsidRPr="00E46627">
        <w:rPr>
          <w:rFonts w:cs="Times New Roman"/>
          <w:sz w:val="22"/>
          <w:szCs w:val="22"/>
        </w:rPr>
        <w:t>kaloňov</w:t>
      </w:r>
      <w:proofErr w:type="spellEnd"/>
      <w:r w:rsidRPr="00E46627">
        <w:rPr>
          <w:rFonts w:cs="Times New Roman"/>
          <w:sz w:val="22"/>
          <w:szCs w:val="22"/>
        </w:rPr>
        <w:t>, ošípaných a opíc.</w:t>
      </w:r>
    </w:p>
    <w:p w14:paraId="33B079E4" w14:textId="77777777" w:rsidR="00984EDE" w:rsidRPr="00E46627" w:rsidRDefault="00984EDE" w:rsidP="000232E6">
      <w:pPr>
        <w:spacing w:before="1" w:line="180" w:lineRule="exact"/>
        <w:ind w:left="284"/>
        <w:rPr>
          <w:rFonts w:ascii="Times New Roman" w:hAnsi="Times New Roman" w:cs="Times New Roman"/>
        </w:rPr>
      </w:pPr>
    </w:p>
    <w:p w14:paraId="1440FB52" w14:textId="77777777" w:rsidR="007D0C0A" w:rsidRPr="00E46627" w:rsidRDefault="009E45AE" w:rsidP="000232E6">
      <w:pPr>
        <w:pStyle w:val="Zkladntext"/>
        <w:spacing w:before="69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Oxid dusný je </w:t>
      </w:r>
      <w:proofErr w:type="spellStart"/>
      <w:r w:rsidRPr="00E46627">
        <w:rPr>
          <w:rFonts w:cs="Times New Roman"/>
          <w:sz w:val="22"/>
          <w:szCs w:val="22"/>
        </w:rPr>
        <w:t>teratogénny</w:t>
      </w:r>
      <w:proofErr w:type="spellEnd"/>
      <w:r w:rsidRPr="00E46627">
        <w:rPr>
          <w:rFonts w:cs="Times New Roman"/>
          <w:sz w:val="22"/>
          <w:szCs w:val="22"/>
        </w:rPr>
        <w:t xml:space="preserve"> u potkanov po opakovanom vystavení vo vysokých koncentráciách (≥ 50 %) počas gravidity (6. až 12. deň) a počas dlhej doby každý deň (každý deň vystavenie 24 hodín). U králikov a myší nebol opísaný žiadny účinok.</w:t>
      </w:r>
    </w:p>
    <w:p w14:paraId="1BF623F3" w14:textId="77777777" w:rsidR="00984EDE" w:rsidRPr="00E46627" w:rsidRDefault="00984EDE" w:rsidP="000232E6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4CCDECBB" w14:textId="5D4F6FDF" w:rsidR="007D0C0A" w:rsidRPr="00E46627" w:rsidRDefault="009E45AE" w:rsidP="000232E6">
      <w:pPr>
        <w:pStyle w:val="Zkladntext"/>
        <w:spacing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Z predklinických údajov vyplýva, že dlhodobé vystavenie stopovým koncentráciám oxidu dusného (≤ 1 %) nie je </w:t>
      </w:r>
      <w:proofErr w:type="spellStart"/>
      <w:r w:rsidRPr="00E46627">
        <w:rPr>
          <w:rFonts w:cs="Times New Roman"/>
          <w:sz w:val="22"/>
          <w:szCs w:val="22"/>
        </w:rPr>
        <w:t>embryotoxické</w:t>
      </w:r>
      <w:proofErr w:type="spellEnd"/>
      <w:r w:rsidRPr="00E46627">
        <w:rPr>
          <w:rFonts w:cs="Times New Roman"/>
          <w:sz w:val="22"/>
          <w:szCs w:val="22"/>
        </w:rPr>
        <w:t xml:space="preserve"> ani </w:t>
      </w:r>
      <w:proofErr w:type="spellStart"/>
      <w:r w:rsidRPr="00E46627">
        <w:rPr>
          <w:rFonts w:cs="Times New Roman"/>
          <w:sz w:val="22"/>
          <w:szCs w:val="22"/>
        </w:rPr>
        <w:t>teratogénne</w:t>
      </w:r>
      <w:proofErr w:type="spellEnd"/>
      <w:r w:rsidRPr="00E46627">
        <w:rPr>
          <w:rFonts w:cs="Times New Roman"/>
          <w:sz w:val="22"/>
          <w:szCs w:val="22"/>
        </w:rPr>
        <w:t xml:space="preserve"> u potkanov, ale tieto údaje naznačujú, že oxid dusný môže vyvolať malé zmeny vo </w:t>
      </w:r>
      <w:proofErr w:type="spellStart"/>
      <w:r w:rsidRPr="00E46627">
        <w:rPr>
          <w:rFonts w:cs="Times New Roman"/>
          <w:sz w:val="22"/>
          <w:szCs w:val="22"/>
        </w:rPr>
        <w:t>fertilite</w:t>
      </w:r>
      <w:proofErr w:type="spellEnd"/>
      <w:r w:rsidRPr="00E46627">
        <w:rPr>
          <w:rFonts w:cs="Times New Roman"/>
          <w:sz w:val="22"/>
          <w:szCs w:val="22"/>
        </w:rPr>
        <w:t xml:space="preserve"> potkaních samcov a samíc (mierny trend malého zvýšenia </w:t>
      </w:r>
      <w:proofErr w:type="spellStart"/>
      <w:r w:rsidRPr="00E46627">
        <w:rPr>
          <w:rFonts w:cs="Times New Roman"/>
          <w:sz w:val="22"/>
          <w:szCs w:val="22"/>
        </w:rPr>
        <w:t>rezorpcií</w:t>
      </w:r>
      <w:proofErr w:type="spellEnd"/>
      <w:r w:rsidRPr="00E46627">
        <w:rPr>
          <w:rFonts w:cs="Times New Roman"/>
          <w:sz w:val="22"/>
          <w:szCs w:val="22"/>
        </w:rPr>
        <w:t xml:space="preserve"> a zníženia </w:t>
      </w:r>
      <w:r w:rsidR="00AA1A21" w:rsidRPr="00E46627">
        <w:rPr>
          <w:rFonts w:cs="Times New Roman"/>
          <w:sz w:val="22"/>
          <w:szCs w:val="22"/>
        </w:rPr>
        <w:t>živ</w:t>
      </w:r>
      <w:r w:rsidR="00AA1A21">
        <w:rPr>
          <w:rFonts w:cs="Times New Roman"/>
          <w:sz w:val="22"/>
          <w:szCs w:val="22"/>
        </w:rPr>
        <w:t>o</w:t>
      </w:r>
      <w:r w:rsidR="00AA1A21" w:rsidRPr="00E46627">
        <w:rPr>
          <w:rFonts w:cs="Times New Roman"/>
          <w:sz w:val="22"/>
          <w:szCs w:val="22"/>
        </w:rPr>
        <w:t xml:space="preserve"> </w:t>
      </w:r>
      <w:r w:rsidRPr="00E46627">
        <w:rPr>
          <w:rFonts w:cs="Times New Roman"/>
          <w:sz w:val="22"/>
          <w:szCs w:val="22"/>
        </w:rPr>
        <w:t>narodených plodov v závislosti od dávky).</w:t>
      </w:r>
    </w:p>
    <w:p w14:paraId="12FF9867" w14:textId="77777777" w:rsidR="00984EDE" w:rsidRPr="00E46627" w:rsidRDefault="00984EDE" w:rsidP="000232E6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7286726B" w14:textId="77777777" w:rsidR="00984EDE" w:rsidRPr="00E46627" w:rsidRDefault="009E45AE" w:rsidP="000232E6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pacing w:val="-1"/>
          <w:sz w:val="22"/>
          <w:szCs w:val="22"/>
          <w:u w:val="single" w:color="000000"/>
        </w:rPr>
        <w:t>Kyslík</w:t>
      </w:r>
    </w:p>
    <w:p w14:paraId="2AE06C42" w14:textId="77777777" w:rsidR="00984EDE" w:rsidRPr="00E46627" w:rsidRDefault="009E45AE" w:rsidP="000232E6">
      <w:pPr>
        <w:pStyle w:val="Zkladntext"/>
        <w:spacing w:before="3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Predklinické údaje neodhalili žiadne osobitné riziko pre ľudí. Účinky v predklinických štúdiách sa pozorovali len pri vystaveniach, ktoré dostatočne presahovali 50 % kyslíka.</w:t>
      </w:r>
    </w:p>
    <w:p w14:paraId="7EA5DD57" w14:textId="77777777" w:rsidR="00984EDE" w:rsidRDefault="00984EDE">
      <w:pPr>
        <w:spacing w:before="3" w:line="280" w:lineRule="exact"/>
        <w:rPr>
          <w:rFonts w:ascii="Times New Roman" w:hAnsi="Times New Roman" w:cs="Times New Roman"/>
        </w:rPr>
      </w:pPr>
    </w:p>
    <w:p w14:paraId="1917EB13" w14:textId="77777777" w:rsidR="00FE1DE7" w:rsidRPr="00E46627" w:rsidRDefault="00FE1DE7">
      <w:pPr>
        <w:spacing w:before="3" w:line="280" w:lineRule="exact"/>
        <w:rPr>
          <w:rFonts w:ascii="Times New Roman" w:hAnsi="Times New Roman" w:cs="Times New Roman"/>
        </w:rPr>
      </w:pPr>
    </w:p>
    <w:p w14:paraId="3C2949BE" w14:textId="77777777" w:rsidR="00984EDE" w:rsidRPr="00E46627" w:rsidRDefault="009E45AE">
      <w:pPr>
        <w:pStyle w:val="Nadpis1"/>
        <w:numPr>
          <w:ilvl w:val="0"/>
          <w:numId w:val="1"/>
        </w:numPr>
        <w:tabs>
          <w:tab w:val="left" w:pos="805"/>
        </w:tabs>
        <w:ind w:left="805" w:hanging="567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FARMACEUTICKÉ INFORMÁCIE</w:t>
      </w:r>
    </w:p>
    <w:p w14:paraId="16FED0AC" w14:textId="77777777" w:rsidR="00984EDE" w:rsidRPr="00E46627" w:rsidRDefault="00984EDE">
      <w:pPr>
        <w:spacing w:before="4" w:line="280" w:lineRule="exact"/>
        <w:rPr>
          <w:rFonts w:ascii="Times New Roman" w:hAnsi="Times New Roman" w:cs="Times New Roman"/>
        </w:rPr>
      </w:pPr>
    </w:p>
    <w:p w14:paraId="4898175F" w14:textId="77777777" w:rsidR="00984EDE" w:rsidRPr="00E46627" w:rsidRDefault="009E45AE">
      <w:pPr>
        <w:numPr>
          <w:ilvl w:val="1"/>
          <w:numId w:val="1"/>
        </w:numPr>
        <w:tabs>
          <w:tab w:val="left" w:pos="806"/>
        </w:tabs>
        <w:ind w:left="806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b/>
        </w:rPr>
        <w:t>Zoznam pomocných látok</w:t>
      </w:r>
    </w:p>
    <w:p w14:paraId="0DC57CE5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6C550773" w14:textId="77777777" w:rsidR="00984EDE" w:rsidRPr="00E46627" w:rsidRDefault="009E45AE" w:rsidP="000232E6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Žiadne</w:t>
      </w:r>
      <w:r w:rsidR="00176DC8" w:rsidRPr="00E46627">
        <w:rPr>
          <w:rFonts w:cs="Times New Roman"/>
          <w:sz w:val="22"/>
          <w:szCs w:val="22"/>
        </w:rPr>
        <w:t>.</w:t>
      </w:r>
    </w:p>
    <w:p w14:paraId="150BB1B4" w14:textId="77777777" w:rsidR="00984EDE" w:rsidRPr="00E46627" w:rsidRDefault="00984EDE">
      <w:pPr>
        <w:spacing w:before="7" w:line="280" w:lineRule="exact"/>
        <w:rPr>
          <w:rFonts w:ascii="Times New Roman" w:hAnsi="Times New Roman" w:cs="Times New Roman"/>
        </w:rPr>
      </w:pPr>
    </w:p>
    <w:p w14:paraId="7CAD01A8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ind w:hanging="569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Inkompatibility</w:t>
      </w:r>
    </w:p>
    <w:p w14:paraId="14257DE0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7D5AA6F4" w14:textId="77777777" w:rsidR="00D5139F" w:rsidRPr="00E46627" w:rsidRDefault="00D5139F" w:rsidP="000232E6">
      <w:pPr>
        <w:pStyle w:val="Zkladntext"/>
        <w:ind w:left="284"/>
        <w:rPr>
          <w:rFonts w:cs="Times New Roman"/>
          <w:sz w:val="22"/>
          <w:szCs w:val="22"/>
        </w:rPr>
      </w:pPr>
      <w:proofErr w:type="spellStart"/>
      <w:r w:rsidRPr="00E46627">
        <w:rPr>
          <w:rFonts w:cs="Times New Roman"/>
          <w:sz w:val="22"/>
          <w:szCs w:val="22"/>
        </w:rPr>
        <w:t>Ekvimolárna</w:t>
      </w:r>
      <w:proofErr w:type="spellEnd"/>
      <w:r w:rsidRPr="00E46627">
        <w:rPr>
          <w:rFonts w:cs="Times New Roman"/>
          <w:sz w:val="22"/>
          <w:szCs w:val="22"/>
        </w:rPr>
        <w:t xml:space="preserve"> zmes oxidu dusného a kyslíka je okysličovadlo, ktoré umožňuje a následne urýchľuje horenie.</w:t>
      </w:r>
    </w:p>
    <w:p w14:paraId="19C3E1C5" w14:textId="77777777" w:rsidR="00984EDE" w:rsidRPr="00E46627" w:rsidRDefault="00D5139F" w:rsidP="000232E6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Stupeň inkompatibility látok s </w:t>
      </w:r>
      <w:proofErr w:type="spellStart"/>
      <w:r w:rsidRPr="00E46627">
        <w:rPr>
          <w:rFonts w:cs="Times New Roman"/>
          <w:sz w:val="22"/>
          <w:szCs w:val="22"/>
        </w:rPr>
        <w:t>ekvimolárnou</w:t>
      </w:r>
      <w:proofErr w:type="spellEnd"/>
      <w:r w:rsidRPr="00E46627">
        <w:rPr>
          <w:rFonts w:cs="Times New Roman"/>
          <w:sz w:val="22"/>
          <w:szCs w:val="22"/>
        </w:rPr>
        <w:t xml:space="preserve"> zmesou oxidu dusného a kyslíka závisí od tlaku, pri ktorom sa plyn používa. Horľavé látky, najmä tuky (oleje, </w:t>
      </w:r>
      <w:proofErr w:type="spellStart"/>
      <w:r w:rsidRPr="00E46627">
        <w:rPr>
          <w:rFonts w:cs="Times New Roman"/>
          <w:sz w:val="22"/>
          <w:szCs w:val="22"/>
        </w:rPr>
        <w:t>lubrikanty</w:t>
      </w:r>
      <w:proofErr w:type="spellEnd"/>
      <w:r w:rsidRPr="00E46627">
        <w:rPr>
          <w:rFonts w:cs="Times New Roman"/>
          <w:sz w:val="22"/>
          <w:szCs w:val="22"/>
        </w:rPr>
        <w:t xml:space="preserve">) a organické látky (tkaniny, drevo, papier, plasty atď.) sú však spojené s najvyšším rizikom vznietenia v prítomnosti </w:t>
      </w:r>
      <w:proofErr w:type="spellStart"/>
      <w:r w:rsidRPr="00E46627">
        <w:rPr>
          <w:rFonts w:cs="Times New Roman"/>
          <w:sz w:val="22"/>
          <w:szCs w:val="22"/>
        </w:rPr>
        <w:t>Actynoxu</w:t>
      </w:r>
      <w:proofErr w:type="spellEnd"/>
      <w:r w:rsidRPr="00E46627">
        <w:rPr>
          <w:rFonts w:cs="Times New Roman"/>
          <w:sz w:val="22"/>
          <w:szCs w:val="22"/>
        </w:rPr>
        <w:t xml:space="preserve">, keďže sa môžu vznietiť po kontakte so zmesou buď spontánne alebo v prítomnosti iskry, plameňa alebo zdroja vznietenia, alebo po </w:t>
      </w:r>
      <w:proofErr w:type="spellStart"/>
      <w:r w:rsidRPr="00E46627">
        <w:rPr>
          <w:rFonts w:cs="Times New Roman"/>
          <w:sz w:val="22"/>
          <w:szCs w:val="22"/>
        </w:rPr>
        <w:t>adiabatickej</w:t>
      </w:r>
      <w:proofErr w:type="spellEnd"/>
      <w:r w:rsidRPr="00E46627">
        <w:rPr>
          <w:rFonts w:cs="Times New Roman"/>
          <w:sz w:val="22"/>
          <w:szCs w:val="22"/>
        </w:rPr>
        <w:t xml:space="preserve"> kompresii.</w:t>
      </w:r>
    </w:p>
    <w:p w14:paraId="0AB8F140" w14:textId="77777777" w:rsidR="00984EDE" w:rsidRPr="00E46627" w:rsidRDefault="00984EDE">
      <w:pPr>
        <w:spacing w:before="7" w:line="280" w:lineRule="exact"/>
        <w:rPr>
          <w:rFonts w:ascii="Times New Roman" w:hAnsi="Times New Roman" w:cs="Times New Roman"/>
        </w:rPr>
      </w:pPr>
    </w:p>
    <w:p w14:paraId="740BDDF1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ind w:hanging="569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Čas použiteľnosti</w:t>
      </w:r>
    </w:p>
    <w:p w14:paraId="064E6183" w14:textId="77777777" w:rsidR="00984EDE" w:rsidRPr="00E46627" w:rsidRDefault="00984EDE">
      <w:pPr>
        <w:spacing w:before="1" w:line="280" w:lineRule="exact"/>
        <w:rPr>
          <w:rFonts w:ascii="Times New Roman" w:hAnsi="Times New Roman" w:cs="Times New Roman"/>
        </w:rPr>
      </w:pPr>
    </w:p>
    <w:p w14:paraId="07FF94EB" w14:textId="77777777" w:rsidR="00984EDE" w:rsidRPr="00E46627" w:rsidRDefault="009E45AE" w:rsidP="000232E6">
      <w:pPr>
        <w:pStyle w:val="Zkladntex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2 roky.</w:t>
      </w:r>
    </w:p>
    <w:p w14:paraId="7300A2EE" w14:textId="77777777" w:rsidR="00887AAA" w:rsidRPr="00E46627" w:rsidRDefault="00887AAA">
      <w:pPr>
        <w:spacing w:before="7" w:line="280" w:lineRule="exact"/>
        <w:rPr>
          <w:rFonts w:ascii="Times New Roman" w:hAnsi="Times New Roman" w:cs="Times New Roman"/>
        </w:rPr>
      </w:pPr>
    </w:p>
    <w:p w14:paraId="7A778110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Špeciálne upozornenia na uchovávanie</w:t>
      </w:r>
    </w:p>
    <w:p w14:paraId="559F45B6" w14:textId="77777777" w:rsidR="00984EDE" w:rsidRPr="00E46627" w:rsidRDefault="00984EDE">
      <w:pPr>
        <w:spacing w:before="17" w:line="260" w:lineRule="exact"/>
        <w:rPr>
          <w:rFonts w:ascii="Times New Roman" w:hAnsi="Times New Roman" w:cs="Times New Roman"/>
        </w:rPr>
      </w:pPr>
    </w:p>
    <w:p w14:paraId="5A423D8B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  <w:b/>
          <w:bCs/>
          <w:u w:val="single"/>
        </w:rPr>
      </w:pPr>
      <w:r w:rsidRPr="00E46627">
        <w:rPr>
          <w:rFonts w:ascii="Times New Roman" w:hAnsi="Times New Roman" w:cs="Times New Roman"/>
          <w:b/>
          <w:u w:val="single"/>
        </w:rPr>
        <w:t>Uchovávanie fliaš</w:t>
      </w:r>
    </w:p>
    <w:p w14:paraId="3A3FE2F3" w14:textId="77777777" w:rsidR="00FA390B" w:rsidRPr="00E46627" w:rsidRDefault="00FA390B" w:rsidP="000232E6">
      <w:pPr>
        <w:ind w:left="284"/>
        <w:rPr>
          <w:rFonts w:ascii="Times New Roman" w:eastAsia="Times New Roman" w:hAnsi="Times New Roman" w:cs="Times New Roman"/>
          <w:b/>
          <w:bCs/>
          <w:u w:val="single"/>
        </w:rPr>
      </w:pPr>
    </w:p>
    <w:p w14:paraId="3FF25BDE" w14:textId="77777777" w:rsidR="00FA390B" w:rsidRPr="00E46627" w:rsidRDefault="00FA390B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Uchovávajte pri teplote od 0°C do 50°C. Neuchovávajte v mrazničke.</w:t>
      </w:r>
    </w:p>
    <w:p w14:paraId="4FBB3A73" w14:textId="77777777" w:rsidR="00FA390B" w:rsidRPr="00E46627" w:rsidRDefault="00FA390B" w:rsidP="000232E6">
      <w:pPr>
        <w:ind w:left="284"/>
        <w:rPr>
          <w:rFonts w:ascii="Times New Roman" w:eastAsia="Times New Roman" w:hAnsi="Times New Roman" w:cs="Times New Roman"/>
          <w:b/>
          <w:bCs/>
          <w:u w:val="single"/>
        </w:rPr>
      </w:pPr>
    </w:p>
    <w:p w14:paraId="5CBE2FB5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3"/>
      </w:tblGrid>
      <w:tr w:rsidR="00C14DCD" w:rsidRPr="00D17916" w14:paraId="246C575C" w14:textId="77777777" w:rsidTr="00043CC8">
        <w:tc>
          <w:tcPr>
            <w:tcW w:w="8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391C1B" w14:textId="77777777" w:rsidR="00D5139F" w:rsidRPr="00E46627" w:rsidRDefault="00D5139F" w:rsidP="000232E6">
            <w:pPr>
              <w:keepNext/>
              <w:ind w:left="284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  <w:b/>
              </w:rPr>
              <w:t>Neuchovávajte v mrazničke.</w:t>
            </w:r>
            <w:r w:rsidRPr="00E46627">
              <w:rPr>
                <w:rFonts w:ascii="Times New Roman" w:hAnsi="Times New Roman" w:cs="Times New Roman"/>
              </w:rPr>
              <w:t xml:space="preserve"> Zmes je nestabilná pri teplote nižšej ako -5°C; ďalšie ochladenie môže spôsobiť skvapalnenie časti oxidu dusného, takže na začiatku podávania je inhalovaná nevyvážená plynná zmes obsahujúca nadbytok kyslíka (zmes so zníženým anestetickým účinkom) a na konci je podávaný nadbytok oxidu dusného (</w:t>
            </w:r>
            <w:proofErr w:type="spellStart"/>
            <w:r w:rsidRPr="00E46627">
              <w:rPr>
                <w:rFonts w:ascii="Times New Roman" w:hAnsi="Times New Roman" w:cs="Times New Roman"/>
              </w:rPr>
              <w:t>hypoxická</w:t>
            </w:r>
            <w:proofErr w:type="spellEnd"/>
            <w:r w:rsidRPr="00E46627">
              <w:rPr>
                <w:rFonts w:ascii="Times New Roman" w:hAnsi="Times New Roman" w:cs="Times New Roman"/>
              </w:rPr>
              <w:t xml:space="preserve"> zmes).</w:t>
            </w:r>
          </w:p>
          <w:p w14:paraId="34F7FA1F" w14:textId="77777777" w:rsidR="00D5139F" w:rsidRPr="00E46627" w:rsidRDefault="00D5139F" w:rsidP="000232E6">
            <w:pPr>
              <w:keepNext/>
              <w:ind w:left="284"/>
              <w:rPr>
                <w:rFonts w:ascii="Times New Roman" w:eastAsia="Times New Roman" w:hAnsi="Times New Roman" w:cs="Times New Roman"/>
                <w:b/>
              </w:rPr>
            </w:pPr>
            <w:r w:rsidRPr="00E46627">
              <w:rPr>
                <w:rFonts w:ascii="Times New Roman" w:hAnsi="Times New Roman" w:cs="Times New Roman"/>
                <w:b/>
              </w:rPr>
              <w:t>Nevystavujte fľaše teplote nižšej ako 0°C.</w:t>
            </w:r>
          </w:p>
          <w:p w14:paraId="28434796" w14:textId="77777777" w:rsidR="00D5139F" w:rsidRPr="00E46627" w:rsidRDefault="00D5139F" w:rsidP="000232E6">
            <w:pPr>
              <w:keepNext/>
              <w:ind w:left="284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Fľaše uchovávajte týmto spôsobom:</w:t>
            </w:r>
          </w:p>
          <w:p w14:paraId="381E148B" w14:textId="77777777" w:rsidR="00D5139F" w:rsidRPr="00E46627" w:rsidRDefault="00D5139F" w:rsidP="000232E6">
            <w:pPr>
              <w:pStyle w:val="Odsekzoznamu"/>
              <w:keepNext/>
              <w:numPr>
                <w:ilvl w:val="0"/>
                <w:numId w:val="2"/>
              </w:numPr>
              <w:ind w:left="284"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627">
              <w:rPr>
                <w:rFonts w:ascii="Times New Roman" w:hAnsi="Times New Roman" w:cs="Times New Roman"/>
              </w:rPr>
              <w:t xml:space="preserve">Plné fľaše uchovávajte pred použitím aspoň 48 hodín </w:t>
            </w:r>
            <w:r w:rsidRPr="00E46627">
              <w:rPr>
                <w:rFonts w:ascii="Times New Roman" w:hAnsi="Times New Roman" w:cs="Times New Roman"/>
                <w:b/>
              </w:rPr>
              <w:t>V HORIZONTÁLNEJ POLOHE</w:t>
            </w:r>
            <w:r w:rsidRPr="00E46627">
              <w:rPr>
                <w:rFonts w:ascii="Times New Roman" w:hAnsi="Times New Roman" w:cs="Times New Roman"/>
              </w:rPr>
              <w:t xml:space="preserve"> pri teplote </w:t>
            </w:r>
            <w:r w:rsidR="00176DC8" w:rsidRPr="00E46627">
              <w:rPr>
                <w:rFonts w:ascii="Times New Roman" w:hAnsi="Times New Roman" w:cs="Times New Roman"/>
              </w:rPr>
              <w:t>1</w:t>
            </w:r>
            <w:r w:rsidRPr="00E46627">
              <w:rPr>
                <w:rFonts w:ascii="Times New Roman" w:hAnsi="Times New Roman" w:cs="Times New Roman"/>
              </w:rPr>
              <w:t>0°C až 30°C v nárazníkovej zóne v lekárni a/alebo na oddelení používateľa.</w:t>
            </w:r>
          </w:p>
          <w:p w14:paraId="7506E42C" w14:textId="30C6E9F7" w:rsidR="00D5139F" w:rsidRPr="00E46627" w:rsidRDefault="00D5139F" w:rsidP="000232E6">
            <w:pPr>
              <w:pStyle w:val="Odsekzoznamu"/>
              <w:keepNext/>
              <w:numPr>
                <w:ilvl w:val="0"/>
                <w:numId w:val="2"/>
              </w:numPr>
              <w:ind w:left="284" w:firstLine="0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  <w:b/>
              </w:rPr>
              <w:t>Vo všetkých ostatných situáciách sa fľaše majú uchovávať upevnené VO VZPRIAMENEJ POLOHE</w:t>
            </w:r>
            <w:r w:rsidRPr="00E46627">
              <w:rPr>
                <w:rFonts w:ascii="Times New Roman" w:hAnsi="Times New Roman" w:cs="Times New Roman"/>
              </w:rPr>
              <w:t xml:space="preserve"> (plné fľaše v sklade na fľaše</w:t>
            </w:r>
            <w:r w:rsidR="00AF3C26" w:rsidRPr="00E46627">
              <w:rPr>
                <w:rFonts w:ascii="Times New Roman" w:hAnsi="Times New Roman" w:cs="Times New Roman"/>
              </w:rPr>
              <w:t xml:space="preserve"> na stlačený plyn</w:t>
            </w:r>
            <w:r w:rsidRPr="00E46627">
              <w:rPr>
                <w:rFonts w:ascii="Times New Roman" w:hAnsi="Times New Roman" w:cs="Times New Roman"/>
              </w:rPr>
              <w:t>, použitie plných fliaš, preprava plných fliaš v zdravotníckych zariadeniach a vo vozíkoch, uchovávanie prázdnych fliaš).</w:t>
            </w:r>
          </w:p>
        </w:tc>
      </w:tr>
    </w:tbl>
    <w:p w14:paraId="6B602322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  <w:b/>
          <w:bCs/>
          <w:u w:val="single"/>
        </w:rPr>
      </w:pPr>
    </w:p>
    <w:p w14:paraId="6230D0D3" w14:textId="2DA3CFF6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  <w:b/>
          <w:u w:val="single"/>
        </w:rPr>
      </w:pPr>
      <w:r w:rsidRPr="00E46627">
        <w:rPr>
          <w:rFonts w:ascii="Times New Roman" w:hAnsi="Times New Roman" w:cs="Times New Roman"/>
          <w:b/>
          <w:u w:val="single"/>
        </w:rPr>
        <w:t>Uchovávanie plných fliaš v sklade na fľaše</w:t>
      </w:r>
      <w:r w:rsidR="00AF3C26" w:rsidRPr="00E46627">
        <w:rPr>
          <w:rFonts w:ascii="Times New Roman" w:hAnsi="Times New Roman" w:cs="Times New Roman"/>
          <w:b/>
          <w:u w:val="single"/>
        </w:rPr>
        <w:t xml:space="preserve"> na stlačený plyn</w:t>
      </w:r>
    </w:p>
    <w:p w14:paraId="05C82A10" w14:textId="77777777" w:rsidR="00D5139F" w:rsidRPr="00E46627" w:rsidRDefault="00D5139F">
      <w:pPr>
        <w:ind w:left="851"/>
        <w:rPr>
          <w:rFonts w:ascii="Times New Roman" w:eastAsia="Times New Roman" w:hAnsi="Times New Roman" w:cs="Times New Roman"/>
        </w:rPr>
      </w:pPr>
    </w:p>
    <w:p w14:paraId="6B026181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b/>
        </w:rPr>
        <w:t>Plné</w:t>
      </w:r>
      <w:r w:rsidRPr="00E46627">
        <w:rPr>
          <w:rFonts w:ascii="Times New Roman" w:hAnsi="Times New Roman" w:cs="Times New Roman"/>
        </w:rPr>
        <w:t xml:space="preserve"> fľaše sa musia uchovávať </w:t>
      </w:r>
      <w:r w:rsidRPr="00E46627">
        <w:rPr>
          <w:rFonts w:ascii="Times New Roman" w:hAnsi="Times New Roman" w:cs="Times New Roman"/>
          <w:b/>
        </w:rPr>
        <w:t>VO VZPRIAMENEJ POLOHE</w:t>
      </w:r>
      <w:r w:rsidRPr="00E46627">
        <w:rPr>
          <w:rFonts w:ascii="Times New Roman" w:hAnsi="Times New Roman" w:cs="Times New Roman"/>
        </w:rPr>
        <w:t xml:space="preserve"> v čistej, dobre vetranej alebo prevzdušňovanej miestnosti, ktorá neobsahuje horľavé látky a je chránená pred nepriaznivým počasím. Táto miestnosť musí byť vyhradená na skladovanie medicinálnych plynov a musí byť zamknutá. </w:t>
      </w:r>
    </w:p>
    <w:p w14:paraId="55638CD2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Prázdne fľaše a plné fľaše sa musia uchovávať oddelene.</w:t>
      </w:r>
    </w:p>
    <w:p w14:paraId="671E30F9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  <w:b/>
        </w:rPr>
      </w:pPr>
      <w:r w:rsidRPr="00E46627">
        <w:rPr>
          <w:rFonts w:ascii="Times New Roman" w:hAnsi="Times New Roman" w:cs="Times New Roman"/>
        </w:rPr>
        <w:t xml:space="preserve">Plné fľaše musia byť chránené pred nárazmi a pádom a musia sa skladovať mimo zdrojov tepla alebo vznietenia či horľavých látok. </w:t>
      </w:r>
      <w:r w:rsidRPr="00E46627">
        <w:rPr>
          <w:rFonts w:ascii="Times New Roman" w:hAnsi="Times New Roman" w:cs="Times New Roman"/>
          <w:b/>
        </w:rPr>
        <w:t>Musia byť tiež chránené pred nepriaznivým počasím, najmä pred chladom.</w:t>
      </w:r>
    </w:p>
    <w:p w14:paraId="0C49B4C0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Pri dodaní od výrobcu fľaše musia mať neporušenú pečať.</w:t>
      </w:r>
    </w:p>
    <w:p w14:paraId="02A7D9A2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</w:p>
    <w:p w14:paraId="7C54D1F2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  <w:b/>
          <w:u w:val="single"/>
        </w:rPr>
      </w:pPr>
      <w:r w:rsidRPr="00E46627">
        <w:rPr>
          <w:rFonts w:ascii="Times New Roman" w:hAnsi="Times New Roman" w:cs="Times New Roman"/>
          <w:b/>
          <w:u w:val="single"/>
        </w:rPr>
        <w:t>Uchovávanie plných fliaš počas 48 hodín pred použitím</w:t>
      </w:r>
    </w:p>
    <w:p w14:paraId="5D0736A9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</w:p>
    <w:p w14:paraId="78C8EB00" w14:textId="53B1015E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 xml:space="preserve">Plné fľaše sa musia </w:t>
      </w:r>
      <w:r w:rsidRPr="00E46627">
        <w:rPr>
          <w:rFonts w:ascii="Times New Roman" w:hAnsi="Times New Roman" w:cs="Times New Roman"/>
          <w:b/>
        </w:rPr>
        <w:t>pred použitím</w:t>
      </w:r>
      <w:r w:rsidRPr="00E46627">
        <w:rPr>
          <w:rFonts w:ascii="Times New Roman" w:hAnsi="Times New Roman" w:cs="Times New Roman"/>
        </w:rPr>
        <w:t xml:space="preserve"> uchovávať </w:t>
      </w:r>
      <w:r w:rsidRPr="00E46627">
        <w:rPr>
          <w:rFonts w:ascii="Times New Roman" w:hAnsi="Times New Roman" w:cs="Times New Roman"/>
          <w:b/>
        </w:rPr>
        <w:t>V HORIZONTÁLNEJ POLOHE aspoň 48 hodín</w:t>
      </w:r>
      <w:r w:rsidRPr="00E46627">
        <w:rPr>
          <w:rFonts w:ascii="Times New Roman" w:hAnsi="Times New Roman" w:cs="Times New Roman"/>
        </w:rPr>
        <w:t xml:space="preserve"> </w:t>
      </w:r>
      <w:r w:rsidRPr="00E46627">
        <w:rPr>
          <w:rFonts w:ascii="Times New Roman" w:hAnsi="Times New Roman" w:cs="Times New Roman"/>
          <w:b/>
        </w:rPr>
        <w:t xml:space="preserve">pri teplote </w:t>
      </w:r>
      <w:r w:rsidR="007E30F3">
        <w:rPr>
          <w:rFonts w:ascii="Times New Roman" w:hAnsi="Times New Roman" w:cs="Times New Roman"/>
          <w:b/>
        </w:rPr>
        <w:t>1</w:t>
      </w:r>
      <w:r w:rsidRPr="00E46627">
        <w:rPr>
          <w:rFonts w:ascii="Times New Roman" w:hAnsi="Times New Roman" w:cs="Times New Roman"/>
          <w:b/>
        </w:rPr>
        <w:t>0°C až 30°C</w:t>
      </w:r>
      <w:r w:rsidRPr="00E46627">
        <w:rPr>
          <w:rFonts w:ascii="Times New Roman" w:hAnsi="Times New Roman" w:cs="Times New Roman"/>
        </w:rPr>
        <w:t xml:space="preserve"> v nárazníkovej zóne v lekárni a/alebo na oddelení používateľa.</w:t>
      </w:r>
    </w:p>
    <w:p w14:paraId="4EEC57A2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Fľaše sa musia inštalovať na mieste, na ktorom sú chránené pred nárazmi, zdrojmi tepla alebo vznietenia a pred horľavými látkami.</w:t>
      </w:r>
    </w:p>
    <w:p w14:paraId="5BEACCC6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Musia byť upevnené a ventily musia byť zatvorené.</w:t>
      </w:r>
    </w:p>
    <w:p w14:paraId="59BEA97C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</w:p>
    <w:p w14:paraId="0278E6EC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  <w:b/>
          <w:u w:val="single"/>
        </w:rPr>
      </w:pPr>
      <w:r w:rsidRPr="00E46627">
        <w:rPr>
          <w:rFonts w:ascii="Times New Roman" w:hAnsi="Times New Roman" w:cs="Times New Roman"/>
          <w:b/>
          <w:u w:val="single"/>
        </w:rPr>
        <w:t>Preprava plných fliaš</w:t>
      </w:r>
    </w:p>
    <w:p w14:paraId="733F9C49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</w:p>
    <w:p w14:paraId="6A5B9155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 xml:space="preserve">V zdravotníckych zariadeniach sa </w:t>
      </w:r>
      <w:r w:rsidRPr="00E46627">
        <w:rPr>
          <w:rFonts w:ascii="Times New Roman" w:hAnsi="Times New Roman" w:cs="Times New Roman"/>
          <w:b/>
        </w:rPr>
        <w:t>plné</w:t>
      </w:r>
      <w:r w:rsidRPr="00E46627">
        <w:rPr>
          <w:rFonts w:ascii="Times New Roman" w:hAnsi="Times New Roman" w:cs="Times New Roman"/>
        </w:rPr>
        <w:t xml:space="preserve"> fľaše musia prepravovať upevnené </w:t>
      </w:r>
      <w:r w:rsidRPr="00E46627">
        <w:rPr>
          <w:rFonts w:ascii="Times New Roman" w:hAnsi="Times New Roman" w:cs="Times New Roman"/>
          <w:b/>
        </w:rPr>
        <w:t>VO VZPRIAMENEJ POLOHE</w:t>
      </w:r>
      <w:r w:rsidRPr="00E46627">
        <w:rPr>
          <w:rFonts w:ascii="Times New Roman" w:hAnsi="Times New Roman" w:cs="Times New Roman"/>
        </w:rPr>
        <w:t xml:space="preserve"> s použitím príslušného vybavenia (vozík s reťazami, popruhmi alebo tyčami), aby sa predišlo nárazom a pádu. </w:t>
      </w:r>
    </w:p>
    <w:p w14:paraId="55E3618A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 xml:space="preserve">Počas prepravy vo vozíkoch musia byť plné fľaše </w:t>
      </w:r>
      <w:r w:rsidRPr="00E46627">
        <w:rPr>
          <w:rFonts w:ascii="Times New Roman" w:hAnsi="Times New Roman" w:cs="Times New Roman"/>
          <w:b/>
        </w:rPr>
        <w:t>upevnené VO VZPRIAMENEJ POLOHE</w:t>
      </w:r>
      <w:r w:rsidRPr="00E46627">
        <w:rPr>
          <w:rFonts w:ascii="Times New Roman" w:hAnsi="Times New Roman" w:cs="Times New Roman"/>
        </w:rPr>
        <w:t>. Pohotovostné služby musia byť upozornené na potrebu ochrany fliaš pred chladom, vo vozíkoch a vonku počas ich použitia.</w:t>
      </w:r>
    </w:p>
    <w:p w14:paraId="0F21C80C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lastRenderedPageBreak/>
        <w:t>Mimoriadnu pozornosť treba venovať pripevneniu regulátora tlaku na ochranu pred náhodným poškodením.</w:t>
      </w:r>
    </w:p>
    <w:p w14:paraId="1E0430D4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</w:p>
    <w:p w14:paraId="21D1FEE6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  <w:b/>
          <w:u w:val="single"/>
        </w:rPr>
      </w:pPr>
      <w:r w:rsidRPr="00E46627">
        <w:rPr>
          <w:rFonts w:ascii="Times New Roman" w:hAnsi="Times New Roman" w:cs="Times New Roman"/>
          <w:b/>
          <w:u w:val="single"/>
        </w:rPr>
        <w:t>Uchovávanie prázdnych fliaš</w:t>
      </w:r>
    </w:p>
    <w:p w14:paraId="102C74C8" w14:textId="77777777" w:rsidR="00D5139F" w:rsidRPr="00E46627" w:rsidRDefault="00D5139F">
      <w:pPr>
        <w:ind w:left="851"/>
        <w:rPr>
          <w:rFonts w:ascii="Times New Roman" w:eastAsia="Times New Roman" w:hAnsi="Times New Roman" w:cs="Times New Roman"/>
        </w:rPr>
      </w:pPr>
    </w:p>
    <w:p w14:paraId="1488CB1D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b/>
        </w:rPr>
        <w:t>Prázdne</w:t>
      </w:r>
      <w:r w:rsidRPr="00E46627">
        <w:rPr>
          <w:rFonts w:ascii="Times New Roman" w:hAnsi="Times New Roman" w:cs="Times New Roman"/>
        </w:rPr>
        <w:t xml:space="preserve"> fľaše musia byť upevnené </w:t>
      </w:r>
      <w:r w:rsidRPr="00E46627">
        <w:rPr>
          <w:rFonts w:ascii="Times New Roman" w:hAnsi="Times New Roman" w:cs="Times New Roman"/>
          <w:b/>
        </w:rPr>
        <w:t>VO VZPRIAMENEJ POLOHE</w:t>
      </w:r>
      <w:r w:rsidRPr="00E46627">
        <w:rPr>
          <w:rFonts w:ascii="Times New Roman" w:hAnsi="Times New Roman" w:cs="Times New Roman"/>
        </w:rPr>
        <w:t>.</w:t>
      </w:r>
    </w:p>
    <w:p w14:paraId="5EE4E2B0" w14:textId="77777777" w:rsidR="00D5139F" w:rsidRPr="00E46627" w:rsidRDefault="00D5139F" w:rsidP="000232E6">
      <w:pPr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Ventily musia byť zatvorené.</w:t>
      </w:r>
    </w:p>
    <w:p w14:paraId="0DD95AE6" w14:textId="77777777" w:rsidR="0071395E" w:rsidRPr="00E46627" w:rsidRDefault="0071395E">
      <w:pPr>
        <w:ind w:left="851"/>
        <w:rPr>
          <w:rFonts w:ascii="Times New Roman" w:eastAsia="Times New Roman" w:hAnsi="Times New Roman" w:cs="Times New Roman"/>
        </w:rPr>
      </w:pPr>
    </w:p>
    <w:p w14:paraId="6680DEAD" w14:textId="77777777" w:rsidR="00984EDE" w:rsidRPr="00E46627" w:rsidRDefault="00984EDE">
      <w:pPr>
        <w:spacing w:before="3" w:line="280" w:lineRule="exact"/>
        <w:rPr>
          <w:rFonts w:ascii="Times New Roman" w:hAnsi="Times New Roman" w:cs="Times New Roman"/>
        </w:rPr>
      </w:pPr>
    </w:p>
    <w:p w14:paraId="78EB8ABB" w14:textId="77777777" w:rsidR="00984EDE" w:rsidRPr="00E46627" w:rsidRDefault="009E45AE">
      <w:pPr>
        <w:pStyle w:val="Nadpis1"/>
        <w:numPr>
          <w:ilvl w:val="1"/>
          <w:numId w:val="1"/>
        </w:numPr>
        <w:tabs>
          <w:tab w:val="left" w:pos="806"/>
        </w:tabs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Druh obalu a obsah balenia</w:t>
      </w:r>
    </w:p>
    <w:p w14:paraId="7F3619BF" w14:textId="4E6238FD" w:rsidR="007D0C0A" w:rsidRPr="00E46627" w:rsidRDefault="009E45AE" w:rsidP="000232E6">
      <w:pPr>
        <w:pStyle w:val="Zkladntext"/>
        <w:spacing w:before="69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Vrchná časť fľaše </w:t>
      </w:r>
      <w:r w:rsidR="00AF3C26" w:rsidRPr="00E46627">
        <w:rPr>
          <w:rFonts w:cs="Times New Roman"/>
          <w:sz w:val="22"/>
          <w:szCs w:val="22"/>
        </w:rPr>
        <w:t xml:space="preserve">na stlačený plyn </w:t>
      </w:r>
      <w:r w:rsidRPr="00E46627">
        <w:rPr>
          <w:rFonts w:cs="Times New Roman"/>
          <w:sz w:val="22"/>
          <w:szCs w:val="22"/>
        </w:rPr>
        <w:t xml:space="preserve">je biela s horizontálnym modrým pruhom (kyslík/oxid dusný). Telo fľaše </w:t>
      </w:r>
      <w:r w:rsidR="00AF3C26" w:rsidRPr="00E46627">
        <w:rPr>
          <w:rFonts w:cs="Times New Roman"/>
          <w:sz w:val="22"/>
          <w:szCs w:val="22"/>
        </w:rPr>
        <w:t>na stlačený p</w:t>
      </w:r>
      <w:r w:rsidR="00CC001D">
        <w:rPr>
          <w:rFonts w:cs="Times New Roman"/>
          <w:sz w:val="22"/>
          <w:szCs w:val="22"/>
        </w:rPr>
        <w:t>l</w:t>
      </w:r>
      <w:r w:rsidR="00AF3C26" w:rsidRPr="00E46627">
        <w:rPr>
          <w:rFonts w:cs="Times New Roman"/>
          <w:sz w:val="22"/>
          <w:szCs w:val="22"/>
        </w:rPr>
        <w:t xml:space="preserve">yn </w:t>
      </w:r>
      <w:r w:rsidRPr="00E46627">
        <w:rPr>
          <w:rFonts w:cs="Times New Roman"/>
          <w:sz w:val="22"/>
          <w:szCs w:val="22"/>
        </w:rPr>
        <w:t>je biele (medicinálny plyn).</w:t>
      </w:r>
    </w:p>
    <w:p w14:paraId="5986B14A" w14:textId="77777777" w:rsidR="00984EDE" w:rsidRPr="00E46627" w:rsidRDefault="00984EDE" w:rsidP="000232E6">
      <w:pPr>
        <w:spacing w:before="3" w:line="280" w:lineRule="exact"/>
        <w:ind w:left="284"/>
        <w:rPr>
          <w:rFonts w:ascii="Times New Roman" w:hAnsi="Times New Roman" w:cs="Times New Roman"/>
        </w:rPr>
      </w:pPr>
    </w:p>
    <w:p w14:paraId="1F4C5C4B" w14:textId="551FE540" w:rsidR="00984EDE" w:rsidRPr="00E46627" w:rsidRDefault="009E45AE" w:rsidP="000232E6">
      <w:pPr>
        <w:pStyle w:val="Nadpis1"/>
        <w:ind w:left="284" w:firstLine="0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Oceľová alebo hliníková fľaša </w:t>
      </w:r>
      <w:r w:rsidR="00AF3C26" w:rsidRPr="00E46627">
        <w:rPr>
          <w:rFonts w:cs="Times New Roman"/>
          <w:sz w:val="22"/>
          <w:szCs w:val="22"/>
        </w:rPr>
        <w:t xml:space="preserve">na stlačený plyn </w:t>
      </w:r>
      <w:r w:rsidRPr="00E46627">
        <w:rPr>
          <w:rFonts w:cs="Times New Roman"/>
          <w:sz w:val="22"/>
          <w:szCs w:val="22"/>
        </w:rPr>
        <w:t>s plniacim tlakom 185 barov:</w:t>
      </w:r>
    </w:p>
    <w:p w14:paraId="4F7D7F1D" w14:textId="55CA7F89" w:rsidR="007D0C0A" w:rsidRPr="00E46627" w:rsidRDefault="00AF3C26" w:rsidP="000232E6">
      <w:pPr>
        <w:pStyle w:val="Zkladntext"/>
        <w:spacing w:before="1" w:line="243" w:lineRule="auto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F</w:t>
      </w:r>
      <w:r w:rsidR="009E45AE" w:rsidRPr="00E46627">
        <w:rPr>
          <w:rFonts w:cs="Times New Roman"/>
          <w:sz w:val="22"/>
          <w:szCs w:val="22"/>
        </w:rPr>
        <w:t xml:space="preserve">ľaša </w:t>
      </w:r>
      <w:r w:rsidRPr="00E46627">
        <w:rPr>
          <w:rFonts w:cs="Times New Roman"/>
          <w:sz w:val="22"/>
          <w:szCs w:val="22"/>
        </w:rPr>
        <w:t xml:space="preserve">na stlačený plyn </w:t>
      </w:r>
      <w:r w:rsidR="009E45AE" w:rsidRPr="00E46627">
        <w:rPr>
          <w:rFonts w:cs="Times New Roman"/>
          <w:sz w:val="22"/>
          <w:szCs w:val="22"/>
        </w:rPr>
        <w:t xml:space="preserve">s objemom 2, 5, </w:t>
      </w:r>
      <w:r w:rsidR="00B857D4">
        <w:rPr>
          <w:rFonts w:cs="Times New Roman"/>
          <w:sz w:val="22"/>
          <w:szCs w:val="22"/>
        </w:rPr>
        <w:t xml:space="preserve">10, </w:t>
      </w:r>
      <w:r w:rsidR="009E45AE" w:rsidRPr="00E46627">
        <w:rPr>
          <w:rFonts w:cs="Times New Roman"/>
          <w:sz w:val="22"/>
          <w:szCs w:val="22"/>
        </w:rPr>
        <w:t>15 alebo 50 litrov s uzatváracím ventilom so zabudovaným regulátorom tlaku alebo bez neho a so štandardným konektorom.</w:t>
      </w:r>
    </w:p>
    <w:p w14:paraId="1C825B85" w14:textId="77777777" w:rsidR="00984EDE" w:rsidRPr="00E46627" w:rsidRDefault="00984EDE" w:rsidP="000232E6">
      <w:pPr>
        <w:spacing w:before="20" w:line="260" w:lineRule="exact"/>
        <w:ind w:left="284"/>
        <w:rPr>
          <w:rFonts w:ascii="Times New Roman" w:hAnsi="Times New Roman" w:cs="Times New Roman"/>
        </w:rPr>
      </w:pPr>
    </w:p>
    <w:p w14:paraId="4FFDCAF1" w14:textId="77777777" w:rsidR="007D0C0A" w:rsidRPr="00E46627" w:rsidRDefault="009E45AE" w:rsidP="000232E6">
      <w:pPr>
        <w:pStyle w:val="Zkladntext"/>
        <w:spacing w:line="280" w:lineRule="exact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 xml:space="preserve">Fľaše naplnené na tlak 185 barov uvoľnia približne X metrov kubických plynu pri atmosférickom </w:t>
      </w:r>
      <w:bookmarkStart w:id="0" w:name="_GoBack"/>
      <w:bookmarkEnd w:id="0"/>
      <w:r w:rsidRPr="00E46627">
        <w:rPr>
          <w:rFonts w:cs="Times New Roman"/>
          <w:sz w:val="22"/>
          <w:szCs w:val="22"/>
        </w:rPr>
        <w:t>tlaku a pri teplote 15°C podľa tabuľky nižšie: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422"/>
        <w:gridCol w:w="1421"/>
        <w:gridCol w:w="1416"/>
        <w:gridCol w:w="1416"/>
        <w:gridCol w:w="1421"/>
      </w:tblGrid>
      <w:tr w:rsidR="00B857D4" w:rsidRPr="00D17916" w14:paraId="5C53944D" w14:textId="77777777" w:rsidTr="000C48C4">
        <w:trPr>
          <w:trHeight w:hRule="exact" w:val="789"/>
        </w:trPr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F6048" w14:textId="77777777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Veľkosť fľaše v litroch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D971B" w14:textId="77777777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9A9E54" w14:textId="77777777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2</w:t>
            </w:r>
          </w:p>
          <w:p w14:paraId="10B8ED36" w14:textId="77777777" w:rsidR="00B857D4" w:rsidRPr="00E46627" w:rsidRDefault="00B857D4" w:rsidP="000232E6">
            <w:pPr>
              <w:pStyle w:val="TableParagraph"/>
              <w:spacing w:before="3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70EB4A" w14:textId="77777777" w:rsidR="00B857D4" w:rsidRPr="00E46627" w:rsidRDefault="00B857D4" w:rsidP="000232E6">
            <w:pPr>
              <w:pStyle w:val="TableParagraph"/>
              <w:spacing w:before="3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F31FB" w14:textId="77777777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2D1138" w14:textId="77777777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5</w:t>
            </w:r>
          </w:p>
          <w:p w14:paraId="0BFA838A" w14:textId="77777777" w:rsidR="00B857D4" w:rsidRPr="00E46627" w:rsidRDefault="00B857D4" w:rsidP="000232E6">
            <w:pPr>
              <w:pStyle w:val="TableParagraph"/>
              <w:spacing w:before="3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0F6CA" w14:textId="77777777" w:rsidR="00B857D4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E6920D" w14:textId="28CBE28D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4F1B8" w14:textId="77399A6F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09D63F" w14:textId="77777777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15</w:t>
            </w:r>
          </w:p>
          <w:p w14:paraId="716CDD6A" w14:textId="77777777" w:rsidR="00B857D4" w:rsidRPr="00E46627" w:rsidRDefault="00B857D4" w:rsidP="000232E6">
            <w:pPr>
              <w:pStyle w:val="TableParagraph"/>
              <w:spacing w:before="3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7723FE" w14:textId="77777777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ACAFA7" w14:textId="77777777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50</w:t>
            </w:r>
          </w:p>
          <w:p w14:paraId="34DB4E32" w14:textId="77777777" w:rsidR="00B857D4" w:rsidRPr="00E46627" w:rsidRDefault="00B857D4" w:rsidP="000232E6">
            <w:pPr>
              <w:pStyle w:val="TableParagraph"/>
              <w:spacing w:before="3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857D4" w:rsidRPr="00D17916" w14:paraId="7717615D" w14:textId="77777777" w:rsidTr="000C48C4">
        <w:trPr>
          <w:trHeight w:hRule="exact" w:val="529"/>
        </w:trPr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6D3A66" w14:textId="74081181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  <w:spacing w:val="-2"/>
              </w:rPr>
              <w:t>m</w:t>
            </w:r>
            <w:r w:rsidRPr="00E46627">
              <w:rPr>
                <w:rFonts w:ascii="Times New Roman" w:hAnsi="Times New Roman" w:cs="Times New Roman"/>
                <w:spacing w:val="-2"/>
                <w:vertAlign w:val="superscript"/>
              </w:rPr>
              <w:t>3</w:t>
            </w:r>
            <w:r w:rsidRPr="00E46627">
              <w:rPr>
                <w:rFonts w:ascii="Times New Roman" w:hAnsi="Times New Roman" w:cs="Times New Roman"/>
                <w:spacing w:val="-2"/>
              </w:rPr>
              <w:t xml:space="preserve"> plynu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6082A" w14:textId="77777777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3F413" w14:textId="77777777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1EF4B" w14:textId="422AD1E3" w:rsidR="00B857D4" w:rsidRPr="00E46627" w:rsidRDefault="00B857D4" w:rsidP="00B857D4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C734F3" w14:textId="637DF521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72305" w14:textId="77777777" w:rsidR="00B857D4" w:rsidRPr="00E46627" w:rsidRDefault="00B857D4" w:rsidP="000232E6">
            <w:pPr>
              <w:pStyle w:val="TableParagraph"/>
              <w:spacing w:line="274" w:lineRule="exact"/>
              <w:ind w:left="284"/>
              <w:jc w:val="center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15</w:t>
            </w:r>
          </w:p>
        </w:tc>
      </w:tr>
    </w:tbl>
    <w:p w14:paraId="56FF11DD" w14:textId="77777777" w:rsidR="00984EDE" w:rsidRPr="00E46627" w:rsidRDefault="00984EDE" w:rsidP="000232E6">
      <w:pPr>
        <w:spacing w:before="8" w:line="200" w:lineRule="exact"/>
        <w:ind w:left="284"/>
        <w:rPr>
          <w:rFonts w:ascii="Times New Roman" w:hAnsi="Times New Roman" w:cs="Times New Roman"/>
        </w:rPr>
      </w:pPr>
    </w:p>
    <w:p w14:paraId="125D267A" w14:textId="77777777" w:rsidR="00984EDE" w:rsidRPr="00E46627" w:rsidRDefault="009E45AE" w:rsidP="000232E6">
      <w:pPr>
        <w:pStyle w:val="Zkladntext"/>
        <w:spacing w:before="69"/>
        <w:ind w:left="284"/>
        <w:rPr>
          <w:rFonts w:cs="Times New Roman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Na trh nemusia byť uvedené všetky veľkosti balenia.</w:t>
      </w:r>
    </w:p>
    <w:p w14:paraId="1A99CBF9" w14:textId="77777777" w:rsidR="00984EDE" w:rsidRPr="00E46627" w:rsidRDefault="00984EDE">
      <w:pPr>
        <w:spacing w:before="7" w:line="280" w:lineRule="exact"/>
        <w:rPr>
          <w:rFonts w:ascii="Times New Roman" w:hAnsi="Times New Roman" w:cs="Times New Roman"/>
        </w:rPr>
      </w:pPr>
    </w:p>
    <w:p w14:paraId="1932C509" w14:textId="74947FF7" w:rsidR="007D0C0A" w:rsidRPr="000232E6" w:rsidRDefault="009E45AE" w:rsidP="00F975AB">
      <w:pPr>
        <w:pStyle w:val="Nadpis1"/>
        <w:numPr>
          <w:ilvl w:val="1"/>
          <w:numId w:val="1"/>
        </w:numPr>
        <w:tabs>
          <w:tab w:val="left" w:pos="808"/>
        </w:tabs>
        <w:spacing w:line="487" w:lineRule="auto"/>
        <w:rPr>
          <w:rFonts w:cs="Times New Roman"/>
          <w:sz w:val="22"/>
          <w:szCs w:val="22"/>
        </w:rPr>
      </w:pPr>
      <w:r w:rsidRPr="000232E6">
        <w:rPr>
          <w:rFonts w:cs="Times New Roman"/>
          <w:sz w:val="22"/>
          <w:szCs w:val="22"/>
        </w:rPr>
        <w:t>Špeciálne opatrenia na likvidáciu a iné zaobchádzanie</w:t>
      </w:r>
      <w:r w:rsidR="009E094D" w:rsidRPr="000232E6">
        <w:rPr>
          <w:rFonts w:cs="Times New Roman"/>
          <w:noProof/>
          <w:sz w:val="22"/>
          <w:szCs w:val="22"/>
          <w:lang w:bidi="ar-SA"/>
        </w:rPr>
        <w:t xml:space="preserve"> s liekom</w:t>
      </w:r>
    </w:p>
    <w:p w14:paraId="4BBD98E0" w14:textId="77777777" w:rsidR="007D0C0A" w:rsidRPr="00E46627" w:rsidRDefault="009E45AE" w:rsidP="000232E6">
      <w:pPr>
        <w:pStyle w:val="Nadpis1"/>
        <w:spacing w:line="487" w:lineRule="auto"/>
        <w:ind w:left="284" w:firstLine="0"/>
        <w:rPr>
          <w:rFonts w:cs="Times New Roman"/>
          <w:sz w:val="22"/>
          <w:szCs w:val="22"/>
        </w:rPr>
      </w:pPr>
      <w:r w:rsidRPr="00E46627">
        <w:rPr>
          <w:rFonts w:cs="Times New Roman"/>
          <w:b w:val="0"/>
          <w:sz w:val="22"/>
          <w:szCs w:val="22"/>
        </w:rPr>
        <w:t>Návod na použitie a zaobchádzanie s liekom</w:t>
      </w:r>
    </w:p>
    <w:tbl>
      <w:tblPr>
        <w:tblW w:w="0" w:type="auto"/>
        <w:tblInd w:w="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3"/>
      </w:tblGrid>
      <w:tr w:rsidR="00C14DCD" w:rsidRPr="00D17916" w14:paraId="162B2B27" w14:textId="77777777" w:rsidTr="00043CC8">
        <w:tc>
          <w:tcPr>
            <w:tcW w:w="8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9EA277" w14:textId="77777777" w:rsidR="00D5139F" w:rsidRPr="00E46627" w:rsidRDefault="00D5139F" w:rsidP="000232E6">
            <w:pPr>
              <w:ind w:left="284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 xml:space="preserve">Fľaše s medicinálnou </w:t>
            </w:r>
            <w:proofErr w:type="spellStart"/>
            <w:r w:rsidRPr="00E46627">
              <w:rPr>
                <w:rFonts w:ascii="Times New Roman" w:hAnsi="Times New Roman" w:cs="Times New Roman"/>
              </w:rPr>
              <w:t>ekvimolekulárnou</w:t>
            </w:r>
            <w:proofErr w:type="spellEnd"/>
            <w:r w:rsidRPr="00E46627">
              <w:rPr>
                <w:rFonts w:ascii="Times New Roman" w:hAnsi="Times New Roman" w:cs="Times New Roman"/>
              </w:rPr>
              <w:t xml:space="preserve"> zmesou oxidu dusného a kyslíka sú vyhradené výlučne na medicinálne použitie.</w:t>
            </w:r>
          </w:p>
          <w:p w14:paraId="37CB87F2" w14:textId="77777777" w:rsidR="00D5139F" w:rsidRPr="00E46627" w:rsidRDefault="00D5139F" w:rsidP="000232E6">
            <w:pPr>
              <w:ind w:left="284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FiO</w:t>
            </w:r>
            <w:r w:rsidRPr="00E46627">
              <w:rPr>
                <w:rFonts w:ascii="Times New Roman" w:hAnsi="Times New Roman" w:cs="Times New Roman"/>
                <w:vertAlign w:val="subscript"/>
              </w:rPr>
              <w:t>2</w:t>
            </w:r>
            <w:r w:rsidRPr="00E46627">
              <w:rPr>
                <w:rFonts w:ascii="Times New Roman" w:hAnsi="Times New Roman" w:cs="Times New Roman"/>
              </w:rPr>
              <w:t xml:space="preserve"> nikdy nesmie byť menej ako 21 %.</w:t>
            </w:r>
          </w:p>
        </w:tc>
      </w:tr>
    </w:tbl>
    <w:p w14:paraId="112341A6" w14:textId="77777777" w:rsidR="00D5139F" w:rsidRPr="00E46627" w:rsidRDefault="00D5139F" w:rsidP="000232E6">
      <w:pPr>
        <w:pStyle w:val="Odsekzoznamu"/>
        <w:keepNext/>
        <w:ind w:left="284"/>
        <w:rPr>
          <w:rFonts w:ascii="Times New Roman" w:eastAsia="Times New Roman" w:hAnsi="Times New Roman" w:cs="Times New Roman"/>
          <w:b/>
          <w:bCs/>
          <w:u w:val="single"/>
        </w:rPr>
      </w:pPr>
    </w:p>
    <w:p w14:paraId="109A45EA" w14:textId="77777777" w:rsidR="00D5139F" w:rsidRPr="00E46627" w:rsidRDefault="00D5139F" w:rsidP="000232E6">
      <w:pPr>
        <w:pStyle w:val="Odsekzoznamu"/>
        <w:keepNext/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b/>
          <w:u w:val="single"/>
        </w:rPr>
        <w:t>Musia sa dodržiavať nasledujúce pravidlá, aby sa predišlo nehodám:</w:t>
      </w:r>
    </w:p>
    <w:p w14:paraId="0978D5DD" w14:textId="77777777" w:rsidR="00D5139F" w:rsidRPr="00E46627" w:rsidRDefault="00D5139F" w:rsidP="000232E6">
      <w:pPr>
        <w:pStyle w:val="Odsekzoznamu"/>
        <w:numPr>
          <w:ilvl w:val="0"/>
          <w:numId w:val="4"/>
        </w:numPr>
        <w:tabs>
          <w:tab w:val="left" w:pos="851"/>
        </w:tabs>
        <w:ind w:left="284" w:firstLine="0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Personál používajúci fľaše musí byť vyškolený v zaobchádzaní s plynmi.</w:t>
      </w:r>
    </w:p>
    <w:p w14:paraId="7BB12712" w14:textId="77777777" w:rsidR="00D5139F" w:rsidRPr="00E46627" w:rsidRDefault="00D5139F" w:rsidP="000232E6">
      <w:pPr>
        <w:pStyle w:val="Odsekzoznamu"/>
        <w:numPr>
          <w:ilvl w:val="0"/>
          <w:numId w:val="6"/>
        </w:numPr>
        <w:tabs>
          <w:tab w:val="left" w:pos="851"/>
        </w:tabs>
        <w:ind w:left="284" w:firstLine="0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  <w:b/>
        </w:rPr>
        <w:t>Nepoužívajte žiadnu fľašu, ktorá mohla byť vystavená nízkej (mínusovej) teplote.</w:t>
      </w:r>
    </w:p>
    <w:p w14:paraId="5634C8AF" w14:textId="77777777" w:rsidR="00D5139F" w:rsidRPr="00E46627" w:rsidRDefault="00D5139F" w:rsidP="000232E6">
      <w:pPr>
        <w:pStyle w:val="Odsekzoznamu"/>
        <w:numPr>
          <w:ilvl w:val="0"/>
          <w:numId w:val="6"/>
        </w:numPr>
        <w:tabs>
          <w:tab w:val="left" w:pos="851"/>
        </w:tabs>
        <w:ind w:left="284" w:firstLine="0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Pre fľaše vybavené ventilom:</w:t>
      </w:r>
    </w:p>
    <w:p w14:paraId="4203D830" w14:textId="77777777" w:rsidR="00D5139F" w:rsidRPr="000232E6" w:rsidRDefault="00D5139F" w:rsidP="00CC001D">
      <w:pPr>
        <w:pStyle w:val="Odsekzoznamu"/>
        <w:numPr>
          <w:ilvl w:val="0"/>
          <w:numId w:val="6"/>
        </w:numPr>
        <w:tabs>
          <w:tab w:val="left" w:pos="1276"/>
        </w:tabs>
        <w:ind w:left="1276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 xml:space="preserve">Uistite sa, že pretlakové zariadenie zodpovedá tejto plynnej zmesi a je s ňou kompatibilné a zabezpečte, aby pečať na regulátore </w:t>
      </w:r>
      <w:proofErr w:type="spellStart"/>
      <w:r w:rsidRPr="00E46627">
        <w:rPr>
          <w:rFonts w:ascii="Times New Roman" w:hAnsi="Times New Roman" w:cs="Times New Roman"/>
        </w:rPr>
        <w:t>tlaku-prietokomeri</w:t>
      </w:r>
      <w:proofErr w:type="spellEnd"/>
      <w:r w:rsidRPr="00E46627">
        <w:rPr>
          <w:rFonts w:ascii="Times New Roman" w:hAnsi="Times New Roman" w:cs="Times New Roman"/>
        </w:rPr>
        <w:t xml:space="preserve"> bola v dobrom stave.</w:t>
      </w:r>
    </w:p>
    <w:p w14:paraId="28897185" w14:textId="77777777" w:rsidR="00D5139F" w:rsidRPr="000232E6" w:rsidRDefault="00D5139F" w:rsidP="00CC001D">
      <w:pPr>
        <w:pStyle w:val="Odsekzoznamu"/>
        <w:numPr>
          <w:ilvl w:val="0"/>
          <w:numId w:val="6"/>
        </w:numPr>
        <w:tabs>
          <w:tab w:val="left" w:pos="1276"/>
        </w:tabs>
        <w:ind w:left="1276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 xml:space="preserve">Použite špecifický regulátor </w:t>
      </w:r>
      <w:proofErr w:type="spellStart"/>
      <w:r w:rsidRPr="00E46627">
        <w:rPr>
          <w:rFonts w:ascii="Times New Roman" w:hAnsi="Times New Roman" w:cs="Times New Roman"/>
        </w:rPr>
        <w:t>tlaku-prietokomer</w:t>
      </w:r>
      <w:proofErr w:type="spellEnd"/>
      <w:r w:rsidRPr="00E46627">
        <w:rPr>
          <w:rFonts w:ascii="Times New Roman" w:hAnsi="Times New Roman" w:cs="Times New Roman"/>
        </w:rPr>
        <w:t xml:space="preserve"> pre medicinálnu </w:t>
      </w:r>
      <w:proofErr w:type="spellStart"/>
      <w:r w:rsidRPr="00E46627">
        <w:rPr>
          <w:rFonts w:ascii="Times New Roman" w:hAnsi="Times New Roman" w:cs="Times New Roman"/>
        </w:rPr>
        <w:t>ekvimolekulárnu</w:t>
      </w:r>
      <w:proofErr w:type="spellEnd"/>
      <w:r w:rsidRPr="00E46627">
        <w:rPr>
          <w:rFonts w:ascii="Times New Roman" w:hAnsi="Times New Roman" w:cs="Times New Roman"/>
        </w:rPr>
        <w:t xml:space="preserve"> zmes oxidu dusného a kyslíka naplnenú pri tlaku 185 barov (dvojkrokový regulátor </w:t>
      </w:r>
      <w:proofErr w:type="spellStart"/>
      <w:r w:rsidRPr="00E46627">
        <w:rPr>
          <w:rFonts w:ascii="Times New Roman" w:hAnsi="Times New Roman" w:cs="Times New Roman"/>
        </w:rPr>
        <w:t>tlaku-prietokomer</w:t>
      </w:r>
      <w:proofErr w:type="spellEnd"/>
      <w:r w:rsidRPr="00E46627">
        <w:rPr>
          <w:rFonts w:ascii="Times New Roman" w:hAnsi="Times New Roman" w:cs="Times New Roman"/>
        </w:rPr>
        <w:t xml:space="preserve"> vybavený špeciálnym konektorom podľa vnútroštátnej normy).</w:t>
      </w:r>
    </w:p>
    <w:p w14:paraId="3BD4CB1E" w14:textId="77777777" w:rsidR="00D5139F" w:rsidRPr="000232E6" w:rsidRDefault="00D5139F" w:rsidP="00CC001D">
      <w:pPr>
        <w:pStyle w:val="Odsekzoznamu"/>
        <w:numPr>
          <w:ilvl w:val="0"/>
          <w:numId w:val="6"/>
        </w:numPr>
        <w:tabs>
          <w:tab w:val="left" w:pos="1276"/>
        </w:tabs>
        <w:ind w:left="1276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Použite regulátor tlaku s prietokomerom so schopnosťou čítať tlaky, ktoré sú najmenej 1,5-násobne vyššie ako je maximálny pracovný tlak vo fľaši.</w:t>
      </w:r>
    </w:p>
    <w:p w14:paraId="6D810288" w14:textId="77777777" w:rsidR="00D5139F" w:rsidRPr="000232E6" w:rsidRDefault="00D5139F" w:rsidP="000232E6">
      <w:pPr>
        <w:pStyle w:val="Odsekzoznamu"/>
        <w:numPr>
          <w:ilvl w:val="0"/>
          <w:numId w:val="6"/>
        </w:numPr>
        <w:tabs>
          <w:tab w:val="left" w:pos="851"/>
        </w:tabs>
        <w:ind w:left="851" w:hanging="567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Pre fľaše so zabudovaným regulátorom tlaku: tieto fľaše sa môžu z bezpečnostných dôvodov používať spolu s:</w:t>
      </w:r>
    </w:p>
    <w:p w14:paraId="094B03EF" w14:textId="77777777" w:rsidR="00D5139F" w:rsidRPr="000232E6" w:rsidRDefault="00D5139F" w:rsidP="00CC001D">
      <w:pPr>
        <w:pStyle w:val="Odsekzoznamu"/>
        <w:numPr>
          <w:ilvl w:val="0"/>
          <w:numId w:val="6"/>
        </w:numPr>
        <w:tabs>
          <w:tab w:val="left" w:pos="1276"/>
        </w:tabs>
        <w:ind w:left="1276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trubicou pripojenou k špecifickému konektoru s modrobielym ovládaním zamykania a s pripojením na nádychový ventil</w:t>
      </w:r>
    </w:p>
    <w:p w14:paraId="1DE2AA4A" w14:textId="77777777" w:rsidR="00D5139F" w:rsidRPr="000232E6" w:rsidRDefault="00D5139F" w:rsidP="00CC001D">
      <w:pPr>
        <w:pStyle w:val="Odsekzoznamu"/>
        <w:numPr>
          <w:ilvl w:val="0"/>
          <w:numId w:val="6"/>
        </w:numPr>
        <w:tabs>
          <w:tab w:val="left" w:pos="1276"/>
        </w:tabs>
        <w:ind w:left="1276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alebo s prietokomerom vybaveným špecifickým konektorom s modrobielym ovládaním zamykania.</w:t>
      </w:r>
    </w:p>
    <w:p w14:paraId="1BAB90C8" w14:textId="77777777" w:rsidR="00D5139F" w:rsidRPr="00E46627" w:rsidRDefault="00D5139F" w:rsidP="000232E6">
      <w:pPr>
        <w:pStyle w:val="Odsekzoznamu"/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 xml:space="preserve">Má sa použiť špecifický konektor pre medicinálnu zmes oxidu dusného a kyslíka, ktorý zodpovedá </w:t>
      </w:r>
      <w:r w:rsidRPr="00E46627">
        <w:rPr>
          <w:rFonts w:ascii="Times New Roman" w:hAnsi="Times New Roman" w:cs="Times New Roman"/>
        </w:rPr>
        <w:lastRenderedPageBreak/>
        <w:t>vnútroštátnej norme.</w:t>
      </w:r>
    </w:p>
    <w:p w14:paraId="1FDE0F77" w14:textId="77777777" w:rsidR="00D5139F" w:rsidRPr="00E46627" w:rsidRDefault="00D5139F" w:rsidP="000232E6">
      <w:pPr>
        <w:pStyle w:val="Odsekzoznamu"/>
        <w:ind w:left="284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Po pripojení dodržiavajte pokyny uvedené na označení uzáveru fľaše.</w:t>
      </w:r>
    </w:p>
    <w:p w14:paraId="250414A9" w14:textId="77777777" w:rsidR="00D5139F" w:rsidRPr="000232E6" w:rsidRDefault="00D5139F" w:rsidP="00043CC8">
      <w:pPr>
        <w:pStyle w:val="Odsekzoznamu"/>
        <w:numPr>
          <w:ilvl w:val="0"/>
          <w:numId w:val="6"/>
        </w:numPr>
        <w:tabs>
          <w:tab w:val="left" w:pos="709"/>
        </w:tabs>
        <w:ind w:left="709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Na pripojenie dvoch zariadení, ktoré za normálnych okolností nie sú kompatibilné, nepoužívajte konektor adaptéra.</w:t>
      </w:r>
    </w:p>
    <w:p w14:paraId="2899555D" w14:textId="77777777" w:rsidR="00D5139F" w:rsidRPr="000232E6" w:rsidRDefault="00D5139F" w:rsidP="00043CC8">
      <w:pPr>
        <w:pStyle w:val="Odsekzoznamu"/>
        <w:numPr>
          <w:ilvl w:val="0"/>
          <w:numId w:val="6"/>
        </w:numPr>
        <w:tabs>
          <w:tab w:val="left" w:pos="709"/>
        </w:tabs>
        <w:ind w:left="709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Nemanipulujte s fľašou, ak ventil nie je chránený uzáverom.</w:t>
      </w:r>
    </w:p>
    <w:p w14:paraId="1D6C8C95" w14:textId="77777777" w:rsidR="00D5139F" w:rsidRPr="000232E6" w:rsidRDefault="00D5139F" w:rsidP="00043CC8">
      <w:pPr>
        <w:pStyle w:val="Odsekzoznamu"/>
        <w:numPr>
          <w:ilvl w:val="0"/>
          <w:numId w:val="6"/>
        </w:numPr>
        <w:tabs>
          <w:tab w:val="left" w:pos="709"/>
        </w:tabs>
        <w:ind w:left="709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S prípojkami manipulujte čistými a odmastenými rukami (bez rukavíc a bez použitia klieští).</w:t>
      </w:r>
    </w:p>
    <w:p w14:paraId="6859E1A8" w14:textId="77777777" w:rsidR="00D5139F" w:rsidRPr="00E46627" w:rsidRDefault="00D5139F" w:rsidP="00043CC8">
      <w:pPr>
        <w:pStyle w:val="Odsekzoznamu"/>
        <w:numPr>
          <w:ilvl w:val="0"/>
          <w:numId w:val="6"/>
        </w:numPr>
        <w:tabs>
          <w:tab w:val="left" w:pos="851"/>
        </w:tabs>
        <w:ind w:left="709" w:hanging="425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Fľaše upevnite vhodným spôsobom (reťaze, háky), aby sa udržali VO VZPRIAMENEJ POLOHE a predišlo sa ich náhodnému prevráteniu.</w:t>
      </w:r>
    </w:p>
    <w:p w14:paraId="5B32C657" w14:textId="77777777" w:rsidR="00D5139F" w:rsidRPr="00E46627" w:rsidRDefault="00D5139F" w:rsidP="000232E6">
      <w:pPr>
        <w:pStyle w:val="Odsekzoznamu"/>
        <w:numPr>
          <w:ilvl w:val="0"/>
          <w:numId w:val="12"/>
        </w:numPr>
        <w:tabs>
          <w:tab w:val="left" w:pos="284"/>
        </w:tabs>
        <w:ind w:left="284" w:firstLine="0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Nikdy nepoužívajte nadmernú silu, aby ste fľašu umiestnili do stojana.</w:t>
      </w:r>
    </w:p>
    <w:p w14:paraId="45EFEF6A" w14:textId="77777777" w:rsidR="00D5139F" w:rsidRPr="00E46627" w:rsidRDefault="00D5139F" w:rsidP="000232E6">
      <w:pPr>
        <w:pStyle w:val="Odsekzoznamu"/>
        <w:numPr>
          <w:ilvl w:val="0"/>
          <w:numId w:val="12"/>
        </w:numPr>
        <w:tabs>
          <w:tab w:val="left" w:pos="284"/>
        </w:tabs>
        <w:ind w:left="284" w:firstLine="0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Nikdy fľašu nezdvíhajte za ventil.</w:t>
      </w:r>
    </w:p>
    <w:p w14:paraId="20C0A05C" w14:textId="77777777" w:rsidR="00D5139F" w:rsidRPr="00043CC8" w:rsidRDefault="00D5139F" w:rsidP="00043CC8">
      <w:pPr>
        <w:pStyle w:val="Odsekzoznamu"/>
        <w:numPr>
          <w:ilvl w:val="0"/>
          <w:numId w:val="6"/>
        </w:numPr>
        <w:tabs>
          <w:tab w:val="left" w:pos="851"/>
        </w:tabs>
        <w:ind w:left="709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Bezprostredne pred pripojením regulátora tlaku otvorte ventily na fľaši, aby z výpustu unikli všetky nečistoty. Spojenie medzi fľašami a tlakovým regulátorom udržiavajte vždy čisté.</w:t>
      </w:r>
    </w:p>
    <w:p w14:paraId="18D49DA6" w14:textId="77777777" w:rsidR="00D5139F" w:rsidRPr="00E46627" w:rsidRDefault="00D5139F" w:rsidP="000232E6">
      <w:pPr>
        <w:pStyle w:val="Odsekzoznamu"/>
        <w:numPr>
          <w:ilvl w:val="0"/>
          <w:numId w:val="12"/>
        </w:numPr>
        <w:tabs>
          <w:tab w:val="left" w:pos="284"/>
        </w:tabs>
        <w:ind w:left="284" w:firstLine="0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Ventil vždy otvárajte pomaly, aby ste zabránili ochladeniu, ktoré môže viesť k zmene zmesi.</w:t>
      </w:r>
    </w:p>
    <w:p w14:paraId="2FB0B3EF" w14:textId="77777777" w:rsidR="00D5139F" w:rsidRPr="00E46627" w:rsidRDefault="00D5139F" w:rsidP="000232E6">
      <w:pPr>
        <w:pStyle w:val="Odsekzoznamu"/>
        <w:numPr>
          <w:ilvl w:val="0"/>
          <w:numId w:val="12"/>
        </w:numPr>
        <w:tabs>
          <w:tab w:val="left" w:pos="284"/>
        </w:tabs>
        <w:ind w:left="284" w:firstLine="0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Na otvorenie alebo úplné otvorenie ventilu nikdy nepoužívajte nadmernú silu.</w:t>
      </w:r>
    </w:p>
    <w:p w14:paraId="28F3AE5E" w14:textId="77777777" w:rsidR="00D5139F" w:rsidRPr="00E46627" w:rsidRDefault="00D5139F" w:rsidP="000232E6">
      <w:pPr>
        <w:pStyle w:val="Odsekzoznamu"/>
        <w:numPr>
          <w:ilvl w:val="0"/>
          <w:numId w:val="12"/>
        </w:numPr>
        <w:tabs>
          <w:tab w:val="left" w:pos="284"/>
        </w:tabs>
        <w:ind w:left="284" w:firstLine="0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Regulátor tlaku nikdy opakovane netlakujte.</w:t>
      </w:r>
    </w:p>
    <w:p w14:paraId="27751E1F" w14:textId="77777777" w:rsidR="00D5139F" w:rsidRPr="00E46627" w:rsidRDefault="00D5139F" w:rsidP="000232E6">
      <w:pPr>
        <w:pStyle w:val="Odsekzoznamu"/>
        <w:numPr>
          <w:ilvl w:val="0"/>
          <w:numId w:val="12"/>
        </w:numPr>
        <w:tabs>
          <w:tab w:val="left" w:pos="709"/>
        </w:tabs>
        <w:ind w:left="709" w:hanging="425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Nikdy nestojte oproti výpustu ventila, ale vždy na strane oproti regulátoru tlaku v určitej vzdialenosti za fľašou. Nikdy pacienta nevystavujte prietoku plynu.</w:t>
      </w:r>
    </w:p>
    <w:tbl>
      <w:tblPr>
        <w:tblW w:w="9214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C14DCD" w:rsidRPr="00D17916" w14:paraId="5BBCBAFF" w14:textId="77777777" w:rsidTr="00CC001D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115A29" w14:textId="77777777" w:rsidR="00D5139F" w:rsidRPr="00E46627" w:rsidRDefault="00D5139F" w:rsidP="000232E6">
            <w:pPr>
              <w:pStyle w:val="Odsekzoznamu"/>
              <w:numPr>
                <w:ilvl w:val="0"/>
                <w:numId w:val="13"/>
              </w:numPr>
              <w:tabs>
                <w:tab w:val="left" w:pos="284"/>
              </w:tabs>
              <w:ind w:left="284" w:firstLine="0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Nefajčite.</w:t>
            </w:r>
          </w:p>
        </w:tc>
      </w:tr>
      <w:tr w:rsidR="00C14DCD" w:rsidRPr="00D17916" w14:paraId="3768C781" w14:textId="77777777" w:rsidTr="00CC001D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5EBC40" w14:textId="77777777" w:rsidR="00D5139F" w:rsidRPr="00E46627" w:rsidRDefault="00D5139F" w:rsidP="000232E6">
            <w:pPr>
              <w:pStyle w:val="Odsekzoznamu"/>
              <w:numPr>
                <w:ilvl w:val="0"/>
                <w:numId w:val="13"/>
              </w:numPr>
              <w:tabs>
                <w:tab w:val="left" w:pos="284"/>
              </w:tabs>
              <w:ind w:left="284" w:firstLine="0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Neumiestňujte v blízkosti ohňa.</w:t>
            </w:r>
          </w:p>
        </w:tc>
      </w:tr>
      <w:tr w:rsidR="00C14DCD" w:rsidRPr="00D17916" w14:paraId="12153D7B" w14:textId="77777777" w:rsidTr="00CC001D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BA7B33" w14:textId="528A540B" w:rsidR="00D5139F" w:rsidRPr="00E46627" w:rsidRDefault="00B40242" w:rsidP="000232E6">
            <w:pPr>
              <w:pStyle w:val="Odsekzoznamu"/>
              <w:numPr>
                <w:ilvl w:val="0"/>
                <w:numId w:val="13"/>
              </w:numPr>
              <w:tabs>
                <w:tab w:val="left" w:pos="284"/>
              </w:tabs>
              <w:ind w:left="284" w:firstLine="0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Style w:val="shorttext"/>
                <w:rFonts w:ascii="Times New Roman" w:hAnsi="Times New Roman" w:cs="Times New Roman"/>
                <w:color w:val="222222"/>
              </w:rPr>
              <w:t xml:space="preserve">Nepoužívajte mazivá </w:t>
            </w:r>
            <w:r w:rsidR="00D5139F" w:rsidRPr="00E46627">
              <w:rPr>
                <w:rFonts w:ascii="Times New Roman" w:hAnsi="Times New Roman" w:cs="Times New Roman"/>
              </w:rPr>
              <w:t>.</w:t>
            </w:r>
          </w:p>
        </w:tc>
      </w:tr>
    </w:tbl>
    <w:p w14:paraId="53E44504" w14:textId="77777777" w:rsidR="00D5139F" w:rsidRPr="00E46627" w:rsidRDefault="00D5139F" w:rsidP="00CC001D">
      <w:pPr>
        <w:pStyle w:val="Odsekzoznamu"/>
        <w:tabs>
          <w:tab w:val="left" w:pos="851"/>
        </w:tabs>
        <w:ind w:left="851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A najmä:</w:t>
      </w:r>
    </w:p>
    <w:p w14:paraId="7738802B" w14:textId="77777777" w:rsidR="00D5139F" w:rsidRPr="00E46627" w:rsidRDefault="00EC1A6F" w:rsidP="00CC001D">
      <w:pPr>
        <w:pStyle w:val="Odsekzoznamu"/>
        <w:tabs>
          <w:tab w:val="left" w:pos="709"/>
          <w:tab w:val="left" w:pos="993"/>
        </w:tabs>
        <w:ind w:left="1276" w:hanging="425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a)</w:t>
      </w:r>
      <w:r w:rsidRPr="00E46627">
        <w:rPr>
          <w:rFonts w:ascii="Times New Roman" w:hAnsi="Times New Roman" w:cs="Times New Roman"/>
        </w:rPr>
        <w:tab/>
        <w:t>Nikdy nezavádzajte plyn do prístroja, ktorý môže obsahovať horľavé látky, najmä mastné látky.</w:t>
      </w:r>
    </w:p>
    <w:p w14:paraId="4D99EA08" w14:textId="77777777" w:rsidR="00D5139F" w:rsidRPr="00CC001D" w:rsidRDefault="00EC1A6F" w:rsidP="00CC001D">
      <w:pPr>
        <w:pStyle w:val="Odsekzoznamu"/>
        <w:tabs>
          <w:tab w:val="left" w:pos="709"/>
          <w:tab w:val="left" w:pos="993"/>
        </w:tabs>
        <w:ind w:left="1276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b)</w:t>
      </w:r>
      <w:r w:rsidRPr="00E46627">
        <w:rPr>
          <w:rFonts w:ascii="Times New Roman" w:hAnsi="Times New Roman" w:cs="Times New Roman"/>
        </w:rPr>
        <w:tab/>
        <w:t>Nikdy nečistite zariadenie obsahujúce tento plyn a akékoľvek kohútiky, prípojky, tesnenia, uzatváracie zariadenia a ventily horľavými prostriedkami, najmä nie mastnými látkami.</w:t>
      </w:r>
    </w:p>
    <w:p w14:paraId="24B40ADA" w14:textId="77777777" w:rsidR="00D5139F" w:rsidRPr="00E46627" w:rsidRDefault="00D5139F" w:rsidP="000232E6">
      <w:pPr>
        <w:pStyle w:val="Odsekzoznamu"/>
        <w:numPr>
          <w:ilvl w:val="0"/>
          <w:numId w:val="14"/>
        </w:numPr>
        <w:tabs>
          <w:tab w:val="left" w:pos="709"/>
        </w:tabs>
        <w:ind w:left="284" w:firstLine="0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Nenatierajte tvár pacienta mastnými látkami (ako je vazelína, masť na pleť atď.).</w:t>
      </w:r>
    </w:p>
    <w:p w14:paraId="2A110DC9" w14:textId="77777777" w:rsidR="00D5139F" w:rsidRPr="000232E6" w:rsidRDefault="00D5139F" w:rsidP="000232E6">
      <w:pPr>
        <w:pStyle w:val="Odsekzoznamu"/>
        <w:numPr>
          <w:ilvl w:val="0"/>
          <w:numId w:val="12"/>
        </w:numPr>
        <w:tabs>
          <w:tab w:val="left" w:pos="709"/>
        </w:tabs>
        <w:ind w:left="709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Pri látke alebo v jej blízkosti nepoužívajte spreje (vlasový sprej, deodorant), rozpúšťadlá (alkohol, benzín).</w:t>
      </w:r>
    </w:p>
    <w:p w14:paraId="6B4AA186" w14:textId="743E7301" w:rsidR="00D5139F" w:rsidRPr="000232E6" w:rsidRDefault="00D5139F" w:rsidP="000232E6">
      <w:pPr>
        <w:pStyle w:val="Odsekzoznamu"/>
        <w:numPr>
          <w:ilvl w:val="0"/>
          <w:numId w:val="12"/>
        </w:numPr>
        <w:tabs>
          <w:tab w:val="left" w:pos="709"/>
        </w:tabs>
        <w:ind w:left="709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 xml:space="preserve">Po použití zatvorte ventil na fľaši </w:t>
      </w:r>
      <w:r w:rsidR="00AF3C26" w:rsidRPr="00E46627">
        <w:rPr>
          <w:rFonts w:ascii="Times New Roman" w:hAnsi="Times New Roman" w:cs="Times New Roman"/>
        </w:rPr>
        <w:t xml:space="preserve">na stlačený plyn </w:t>
      </w:r>
      <w:r w:rsidRPr="00E46627">
        <w:rPr>
          <w:rFonts w:ascii="Times New Roman" w:hAnsi="Times New Roman" w:cs="Times New Roman"/>
        </w:rPr>
        <w:t>a umožnite pokles hodnoty na regulátore tlaku tak, že prietokomer necháte otvorený; prietokomer potom zatvorte a odskrutkujte nastavovaciu skrutku na regulátore tlaku.</w:t>
      </w:r>
    </w:p>
    <w:p w14:paraId="292372CA" w14:textId="77777777" w:rsidR="00D5139F" w:rsidRPr="00E46627" w:rsidRDefault="00D5139F" w:rsidP="000232E6">
      <w:pPr>
        <w:pStyle w:val="Odsekzoznamu"/>
        <w:numPr>
          <w:ilvl w:val="0"/>
          <w:numId w:val="14"/>
        </w:numPr>
        <w:tabs>
          <w:tab w:val="left" w:pos="709"/>
        </w:tabs>
        <w:ind w:left="284" w:firstLine="0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Nikdy fľašu úplne nevyprázdňujte a vždy ponechajte minimálny tlak 10 barov.</w:t>
      </w:r>
    </w:p>
    <w:tbl>
      <w:tblPr>
        <w:tblW w:w="9214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C14DCD" w:rsidRPr="00D17916" w14:paraId="62EE48B1" w14:textId="77777777" w:rsidTr="00CC001D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F77271" w14:textId="77777777" w:rsidR="00D5139F" w:rsidRPr="00E46627" w:rsidRDefault="00D5139F" w:rsidP="000232E6">
            <w:pPr>
              <w:pStyle w:val="Odsekzoznamu"/>
              <w:numPr>
                <w:ilvl w:val="0"/>
                <w:numId w:val="14"/>
              </w:numPr>
              <w:tabs>
                <w:tab w:val="left" w:pos="709"/>
              </w:tabs>
              <w:ind w:left="284" w:firstLine="0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>Nikdy sa nepokúšajte opravovať pokazený ventil.</w:t>
            </w:r>
          </w:p>
        </w:tc>
      </w:tr>
      <w:tr w:rsidR="00C14DCD" w:rsidRPr="00D17916" w14:paraId="24933413" w14:textId="77777777" w:rsidTr="00CC001D">
        <w:tc>
          <w:tcPr>
            <w:tcW w:w="92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67A0DD" w14:textId="77777777" w:rsidR="00D5139F" w:rsidRPr="00E46627" w:rsidRDefault="00D5139F" w:rsidP="000232E6">
            <w:pPr>
              <w:pStyle w:val="Odsekzoznamu"/>
              <w:numPr>
                <w:ilvl w:val="0"/>
                <w:numId w:val="14"/>
              </w:numPr>
              <w:tabs>
                <w:tab w:val="left" w:pos="709"/>
              </w:tabs>
              <w:ind w:left="284" w:firstLine="0"/>
              <w:rPr>
                <w:rFonts w:ascii="Times New Roman" w:eastAsia="Times New Roman" w:hAnsi="Times New Roman" w:cs="Times New Roman"/>
              </w:rPr>
            </w:pPr>
            <w:r w:rsidRPr="00E46627">
              <w:rPr>
                <w:rFonts w:ascii="Times New Roman" w:hAnsi="Times New Roman" w:cs="Times New Roman"/>
              </w:rPr>
              <w:t xml:space="preserve">Nikdy neuťahujte regulátor </w:t>
            </w:r>
            <w:proofErr w:type="spellStart"/>
            <w:r w:rsidRPr="00E46627">
              <w:rPr>
                <w:rFonts w:ascii="Times New Roman" w:hAnsi="Times New Roman" w:cs="Times New Roman"/>
              </w:rPr>
              <w:t>tlaku-prietokomer</w:t>
            </w:r>
            <w:proofErr w:type="spellEnd"/>
            <w:r w:rsidRPr="00E46627">
              <w:rPr>
                <w:rFonts w:ascii="Times New Roman" w:hAnsi="Times New Roman" w:cs="Times New Roman"/>
              </w:rPr>
              <w:t xml:space="preserve"> kliešťami, pretože by sa mohla poškodiť pečať.</w:t>
            </w:r>
          </w:p>
        </w:tc>
      </w:tr>
    </w:tbl>
    <w:p w14:paraId="3E41850F" w14:textId="77777777" w:rsidR="00D5139F" w:rsidRPr="00E46627" w:rsidRDefault="00D5139F" w:rsidP="000232E6">
      <w:pPr>
        <w:pStyle w:val="Odsekzoznamu"/>
        <w:numPr>
          <w:ilvl w:val="0"/>
          <w:numId w:val="15"/>
        </w:numPr>
        <w:tabs>
          <w:tab w:val="left" w:pos="709"/>
        </w:tabs>
        <w:ind w:left="284" w:firstLine="0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>Neprenášajte plyn pod tlakom z jednej fľaše do druhej.</w:t>
      </w:r>
    </w:p>
    <w:p w14:paraId="729A6737" w14:textId="5959F0C4" w:rsidR="00D5139F" w:rsidRPr="00E46627" w:rsidRDefault="00D5139F" w:rsidP="00CC001D">
      <w:pPr>
        <w:pStyle w:val="Odsekzoznamu"/>
        <w:numPr>
          <w:ilvl w:val="0"/>
          <w:numId w:val="15"/>
        </w:numPr>
        <w:tabs>
          <w:tab w:val="left" w:pos="709"/>
        </w:tabs>
        <w:ind w:left="709" w:hanging="425"/>
        <w:rPr>
          <w:rFonts w:ascii="Times New Roman" w:eastAsia="Times New Roman" w:hAnsi="Times New Roman" w:cs="Times New Roman"/>
        </w:rPr>
      </w:pPr>
      <w:r w:rsidRPr="00E46627">
        <w:rPr>
          <w:rFonts w:ascii="Times New Roman" w:hAnsi="Times New Roman" w:cs="Times New Roman"/>
        </w:rPr>
        <w:t xml:space="preserve">Ak plyn uniká, ventil s chybným tesnením zatvorte. Miestnosť dobre vyvetrajte a evakuujte. </w:t>
      </w:r>
      <w:r w:rsidR="00CC001D">
        <w:rPr>
          <w:rFonts w:ascii="Times New Roman" w:hAnsi="Times New Roman" w:cs="Times New Roman"/>
        </w:rPr>
        <w:t>N</w:t>
      </w:r>
      <w:r w:rsidRPr="00E46627">
        <w:rPr>
          <w:rFonts w:ascii="Times New Roman" w:hAnsi="Times New Roman" w:cs="Times New Roman"/>
        </w:rPr>
        <w:t>ikdy nepoužívajte fľašu, z ktorej uniká plyn.</w:t>
      </w:r>
    </w:p>
    <w:p w14:paraId="28768FDC" w14:textId="77777777" w:rsidR="00D5139F" w:rsidRPr="000232E6" w:rsidRDefault="00D5139F" w:rsidP="000232E6">
      <w:pPr>
        <w:pStyle w:val="Odsekzoznamu"/>
        <w:numPr>
          <w:ilvl w:val="0"/>
          <w:numId w:val="12"/>
        </w:numPr>
        <w:tabs>
          <w:tab w:val="left" w:pos="709"/>
        </w:tabs>
        <w:ind w:left="709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Ak sa na fľaši vytvorí námraza, fľašu nepoužívajte a vráťte ju do lekárne. Ak sa námraza vytvorí na regulátore tlaku, skontrolujte, či plyn prúdi (nafúknutím balónika), pretože regulátor tlaku môže byť zablokovaný.</w:t>
      </w:r>
    </w:p>
    <w:p w14:paraId="6779AD88" w14:textId="77777777" w:rsidR="00D5139F" w:rsidRPr="000232E6" w:rsidRDefault="00D5139F" w:rsidP="000232E6">
      <w:pPr>
        <w:pStyle w:val="Odsekzoznamu"/>
        <w:numPr>
          <w:ilvl w:val="0"/>
          <w:numId w:val="12"/>
        </w:numPr>
        <w:tabs>
          <w:tab w:val="left" w:pos="709"/>
        </w:tabs>
        <w:ind w:left="709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Miesto použitia (miestnosť, vozidlo atď.) po predĺženom použití vyvetrajte a zabezpečte, aby plyn mohol uniknúť v prípade nehody alebo náhodného úniku. V prípade požiaru je zvýšené riziko toxicity v dôsledku vytvárania pár dusíka.</w:t>
      </w:r>
    </w:p>
    <w:p w14:paraId="4203269A" w14:textId="77777777" w:rsidR="00D5139F" w:rsidRPr="000232E6" w:rsidRDefault="00D5139F" w:rsidP="000232E6">
      <w:pPr>
        <w:pStyle w:val="Odsekzoznamu"/>
        <w:numPr>
          <w:ilvl w:val="0"/>
          <w:numId w:val="12"/>
        </w:numPr>
        <w:tabs>
          <w:tab w:val="left" w:pos="709"/>
        </w:tabs>
        <w:ind w:left="709" w:hanging="425"/>
        <w:rPr>
          <w:rFonts w:ascii="Times New Roman" w:hAnsi="Times New Roman" w:cs="Times New Roman"/>
        </w:rPr>
      </w:pPr>
      <w:r w:rsidRPr="00E46627">
        <w:rPr>
          <w:rFonts w:ascii="Times New Roman" w:hAnsi="Times New Roman" w:cs="Times New Roman"/>
        </w:rPr>
        <w:t>Prázdne fľaše udržiavajte VO VZPRIAMENEJ POLOHE so zatvorenými ventilmi (aby sa zabránilo korózii v dôsledku vlhkosti).</w:t>
      </w:r>
    </w:p>
    <w:p w14:paraId="0DECC6E1" w14:textId="77777777" w:rsidR="00984EDE" w:rsidRDefault="00984EDE">
      <w:pPr>
        <w:spacing w:before="3" w:line="280" w:lineRule="exact"/>
        <w:rPr>
          <w:rFonts w:ascii="Times New Roman" w:hAnsi="Times New Roman" w:cs="Times New Roman"/>
        </w:rPr>
      </w:pPr>
    </w:p>
    <w:p w14:paraId="45A20933" w14:textId="77777777" w:rsidR="00FE1DE7" w:rsidRPr="00E46627" w:rsidRDefault="00FE1DE7">
      <w:pPr>
        <w:spacing w:before="3" w:line="280" w:lineRule="exact"/>
        <w:rPr>
          <w:rFonts w:ascii="Times New Roman" w:hAnsi="Times New Roman" w:cs="Times New Roman"/>
        </w:rPr>
      </w:pPr>
    </w:p>
    <w:p w14:paraId="4F964C8D" w14:textId="567245C8" w:rsidR="00984EDE" w:rsidRPr="00E46627" w:rsidRDefault="009E45AE">
      <w:pPr>
        <w:pStyle w:val="Nadpis1"/>
        <w:numPr>
          <w:ilvl w:val="0"/>
          <w:numId w:val="1"/>
        </w:numPr>
        <w:tabs>
          <w:tab w:val="left" w:pos="805"/>
        </w:tabs>
        <w:ind w:left="805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DRŽITEĽ ROZHODNUTIA O</w:t>
      </w:r>
      <w:r w:rsidR="002E322D">
        <w:rPr>
          <w:rFonts w:cs="Times New Roman"/>
          <w:sz w:val="22"/>
          <w:szCs w:val="22"/>
        </w:rPr>
        <w:t> </w:t>
      </w:r>
      <w:r w:rsidRPr="00E46627">
        <w:rPr>
          <w:rFonts w:cs="Times New Roman"/>
          <w:sz w:val="22"/>
          <w:szCs w:val="22"/>
        </w:rPr>
        <w:t>REGISTRÁCII</w:t>
      </w:r>
    </w:p>
    <w:p w14:paraId="3984B48E" w14:textId="77777777" w:rsidR="002E322D" w:rsidRPr="00E46627" w:rsidRDefault="002E322D" w:rsidP="00E46627">
      <w:pPr>
        <w:pStyle w:val="Nadpis1"/>
        <w:tabs>
          <w:tab w:val="left" w:pos="805"/>
        </w:tabs>
        <w:ind w:left="805" w:firstLine="0"/>
        <w:rPr>
          <w:rFonts w:cs="Times New Roman"/>
          <w:b w:val="0"/>
          <w:bCs w:val="0"/>
          <w:sz w:val="22"/>
          <w:szCs w:val="22"/>
        </w:rPr>
      </w:pPr>
    </w:p>
    <w:p w14:paraId="067DF4F7" w14:textId="77777777" w:rsidR="000A13C2" w:rsidRPr="00E46627" w:rsidRDefault="000A13C2" w:rsidP="000232E6">
      <w:pPr>
        <w:pStyle w:val="Default"/>
        <w:ind w:left="85" w:firstLine="199"/>
        <w:rPr>
          <w:rFonts w:eastAsia="Times New Roman"/>
          <w:color w:val="auto"/>
          <w:sz w:val="22"/>
          <w:szCs w:val="22"/>
          <w:lang w:val="sk-SK" w:eastAsia="sk-SK" w:bidi="sk-SK"/>
        </w:rPr>
      </w:pPr>
      <w:proofErr w:type="spellStart"/>
      <w:r w:rsidRPr="00E46627">
        <w:rPr>
          <w:rFonts w:eastAsia="Times New Roman"/>
          <w:color w:val="auto"/>
          <w:sz w:val="22"/>
          <w:szCs w:val="22"/>
          <w:lang w:val="sk-SK" w:eastAsia="sk-SK" w:bidi="sk-SK"/>
        </w:rPr>
        <w:t>Air</w:t>
      </w:r>
      <w:proofErr w:type="spellEnd"/>
      <w:r w:rsidRPr="00E46627">
        <w:rPr>
          <w:rFonts w:eastAsia="Times New Roman"/>
          <w:color w:val="auto"/>
          <w:sz w:val="22"/>
          <w:szCs w:val="22"/>
          <w:lang w:val="sk-SK" w:eastAsia="sk-SK" w:bidi="sk-SK"/>
        </w:rPr>
        <w:t xml:space="preserve"> </w:t>
      </w:r>
      <w:proofErr w:type="spellStart"/>
      <w:r w:rsidRPr="00E46627">
        <w:rPr>
          <w:rFonts w:eastAsia="Times New Roman"/>
          <w:color w:val="auto"/>
          <w:sz w:val="22"/>
          <w:szCs w:val="22"/>
          <w:lang w:val="sk-SK" w:eastAsia="sk-SK" w:bidi="sk-SK"/>
        </w:rPr>
        <w:t>Products</w:t>
      </w:r>
      <w:proofErr w:type="spellEnd"/>
      <w:r w:rsidRPr="00E46627">
        <w:rPr>
          <w:rFonts w:eastAsia="Times New Roman"/>
          <w:color w:val="auto"/>
          <w:sz w:val="22"/>
          <w:szCs w:val="22"/>
          <w:lang w:val="sk-SK" w:eastAsia="sk-SK" w:bidi="sk-SK"/>
        </w:rPr>
        <w:t xml:space="preserve"> Slovakia s r. o. </w:t>
      </w:r>
    </w:p>
    <w:p w14:paraId="2815EA2F" w14:textId="77777777" w:rsidR="003131E2" w:rsidRPr="00E46627" w:rsidRDefault="000A13C2" w:rsidP="000232E6">
      <w:pPr>
        <w:pStyle w:val="Default"/>
        <w:ind w:left="85" w:firstLine="199"/>
        <w:rPr>
          <w:rFonts w:eastAsia="Times New Roman"/>
          <w:color w:val="auto"/>
          <w:sz w:val="22"/>
          <w:szCs w:val="22"/>
          <w:lang w:val="sk-SK" w:eastAsia="sk-SK" w:bidi="sk-SK"/>
        </w:rPr>
      </w:pPr>
      <w:r w:rsidRPr="00E46627">
        <w:rPr>
          <w:rFonts w:eastAsia="Times New Roman"/>
          <w:color w:val="auto"/>
          <w:sz w:val="22"/>
          <w:szCs w:val="22"/>
          <w:lang w:val="sk-SK" w:eastAsia="sk-SK" w:bidi="sk-SK"/>
        </w:rPr>
        <w:t>Mlynské nivy 74,</w:t>
      </w:r>
    </w:p>
    <w:p w14:paraId="292B6985" w14:textId="6BC5C4BE" w:rsidR="000A13C2" w:rsidRPr="00E46627" w:rsidRDefault="000A13C2" w:rsidP="000232E6">
      <w:pPr>
        <w:pStyle w:val="Default"/>
        <w:ind w:left="85" w:firstLine="199"/>
        <w:rPr>
          <w:rFonts w:eastAsia="Times New Roman"/>
          <w:color w:val="auto"/>
          <w:sz w:val="22"/>
          <w:szCs w:val="22"/>
          <w:lang w:val="sk-SK" w:eastAsia="sk-SK" w:bidi="sk-SK"/>
        </w:rPr>
      </w:pPr>
      <w:r w:rsidRPr="00E46627">
        <w:rPr>
          <w:rFonts w:eastAsia="Times New Roman"/>
          <w:color w:val="auto"/>
          <w:sz w:val="22"/>
          <w:szCs w:val="22"/>
          <w:lang w:val="sk-SK" w:eastAsia="sk-SK" w:bidi="sk-SK"/>
        </w:rPr>
        <w:t xml:space="preserve">821 05 Bratislava </w:t>
      </w:r>
    </w:p>
    <w:p w14:paraId="017BD93B" w14:textId="77777777" w:rsidR="000A13C2" w:rsidRPr="00E46627" w:rsidRDefault="000A13C2" w:rsidP="000232E6">
      <w:pPr>
        <w:pStyle w:val="Odsekzoznamu"/>
        <w:ind w:left="85" w:firstLine="199"/>
        <w:rPr>
          <w:rFonts w:ascii="Times New Roman" w:eastAsia="Times New Roman" w:hAnsi="Times New Roman" w:cs="Times New Roman"/>
        </w:rPr>
      </w:pPr>
      <w:r w:rsidRPr="00E46627">
        <w:rPr>
          <w:rFonts w:ascii="Times New Roman" w:eastAsia="Times New Roman" w:hAnsi="Times New Roman" w:cs="Times New Roman"/>
        </w:rPr>
        <w:t>Slovenská republika</w:t>
      </w:r>
    </w:p>
    <w:p w14:paraId="54039A82" w14:textId="77777777" w:rsidR="00984EDE" w:rsidRPr="00E46627" w:rsidRDefault="00984EDE" w:rsidP="003131E2">
      <w:pPr>
        <w:spacing w:before="1" w:line="280" w:lineRule="exact"/>
        <w:ind w:left="805"/>
        <w:rPr>
          <w:rFonts w:ascii="Times New Roman" w:hAnsi="Times New Roman" w:cs="Times New Roman"/>
        </w:rPr>
      </w:pPr>
    </w:p>
    <w:p w14:paraId="48C3FF68" w14:textId="77777777" w:rsidR="00984EDE" w:rsidRPr="00E46627" w:rsidRDefault="00984EDE">
      <w:pPr>
        <w:spacing w:before="7" w:line="280" w:lineRule="exact"/>
        <w:rPr>
          <w:rFonts w:ascii="Times New Roman" w:hAnsi="Times New Roman" w:cs="Times New Roman"/>
        </w:rPr>
      </w:pPr>
    </w:p>
    <w:p w14:paraId="222A183E" w14:textId="77777777" w:rsidR="00984EDE" w:rsidRPr="00FE1DE7" w:rsidRDefault="009E45AE">
      <w:pPr>
        <w:pStyle w:val="Nadpis1"/>
        <w:numPr>
          <w:ilvl w:val="0"/>
          <w:numId w:val="1"/>
        </w:numPr>
        <w:tabs>
          <w:tab w:val="left" w:pos="805"/>
        </w:tabs>
        <w:ind w:left="805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REGISTRAČNÉ ČÍSLO (ČÍSLA)</w:t>
      </w:r>
    </w:p>
    <w:p w14:paraId="7447C670" w14:textId="77777777" w:rsidR="00FE1DE7" w:rsidRDefault="00FE1DE7" w:rsidP="00FE1DE7">
      <w:pPr>
        <w:pStyle w:val="Nadpis1"/>
        <w:tabs>
          <w:tab w:val="left" w:pos="805"/>
        </w:tabs>
        <w:ind w:left="237" w:firstLine="0"/>
        <w:rPr>
          <w:rFonts w:cs="Times New Roman"/>
          <w:sz w:val="22"/>
          <w:szCs w:val="22"/>
        </w:rPr>
      </w:pPr>
    </w:p>
    <w:p w14:paraId="00949986" w14:textId="50D14C25" w:rsidR="00FE1DE7" w:rsidRPr="00E46627" w:rsidRDefault="003168E0" w:rsidP="00FE1DE7">
      <w:pPr>
        <w:pStyle w:val="Nadpis1"/>
        <w:tabs>
          <w:tab w:val="left" w:pos="805"/>
        </w:tabs>
        <w:ind w:left="237" w:firstLine="0"/>
        <w:rPr>
          <w:rFonts w:cs="Times New Roman"/>
          <w:b w:val="0"/>
          <w:bCs w:val="0"/>
          <w:sz w:val="22"/>
          <w:szCs w:val="22"/>
        </w:rPr>
      </w:pPr>
      <w:r>
        <w:rPr>
          <w:rFonts w:cs="Times New Roman"/>
          <w:b w:val="0"/>
          <w:bCs w:val="0"/>
          <w:sz w:val="22"/>
          <w:szCs w:val="22"/>
        </w:rPr>
        <w:t>05/0234/17-S</w:t>
      </w:r>
    </w:p>
    <w:p w14:paraId="43F0C5BC" w14:textId="77777777" w:rsidR="00984EDE" w:rsidRPr="00E46627" w:rsidRDefault="00984EDE">
      <w:pPr>
        <w:spacing w:before="18" w:line="260" w:lineRule="exact"/>
        <w:rPr>
          <w:rFonts w:ascii="Times New Roman" w:hAnsi="Times New Roman" w:cs="Times New Roman"/>
        </w:rPr>
      </w:pPr>
    </w:p>
    <w:p w14:paraId="23F44FEA" w14:textId="77777777" w:rsidR="00984EDE" w:rsidRPr="00E46627" w:rsidRDefault="00984EDE">
      <w:pPr>
        <w:spacing w:before="7" w:line="280" w:lineRule="exact"/>
        <w:rPr>
          <w:rFonts w:ascii="Times New Roman" w:hAnsi="Times New Roman" w:cs="Times New Roman"/>
        </w:rPr>
      </w:pPr>
    </w:p>
    <w:p w14:paraId="6EAA942E" w14:textId="77777777" w:rsidR="00984EDE" w:rsidRPr="00E46627" w:rsidRDefault="009E45AE">
      <w:pPr>
        <w:pStyle w:val="Nadpis1"/>
        <w:numPr>
          <w:ilvl w:val="0"/>
          <w:numId w:val="1"/>
        </w:numPr>
        <w:tabs>
          <w:tab w:val="left" w:pos="805"/>
        </w:tabs>
        <w:ind w:left="805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DÁTUM PRVEJ REGISTRÁCIE/PREDĹŽENIA REGISTRÁCIE</w:t>
      </w:r>
    </w:p>
    <w:p w14:paraId="21039030" w14:textId="77777777" w:rsidR="00984EDE" w:rsidRPr="00E46627" w:rsidRDefault="00984EDE">
      <w:pPr>
        <w:spacing w:before="18" w:line="260" w:lineRule="exact"/>
        <w:rPr>
          <w:rFonts w:ascii="Times New Roman" w:hAnsi="Times New Roman" w:cs="Times New Roman"/>
        </w:rPr>
      </w:pPr>
    </w:p>
    <w:p w14:paraId="673D4E8D" w14:textId="512085A2" w:rsidR="00984EDE" w:rsidRDefault="004B1ED5" w:rsidP="004451EB">
      <w:pPr>
        <w:spacing w:before="4" w:line="280" w:lineRule="exact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 prvej registrácie: 15. augusta 2017</w:t>
      </w:r>
    </w:p>
    <w:p w14:paraId="0A9832C1" w14:textId="77777777" w:rsidR="004B1ED5" w:rsidRDefault="004B1ED5">
      <w:pPr>
        <w:spacing w:before="4" w:line="280" w:lineRule="exact"/>
        <w:rPr>
          <w:rFonts w:ascii="Times New Roman" w:hAnsi="Times New Roman" w:cs="Times New Roman"/>
        </w:rPr>
      </w:pPr>
    </w:p>
    <w:p w14:paraId="260B7796" w14:textId="77777777" w:rsidR="004B1ED5" w:rsidRPr="00E46627" w:rsidRDefault="004B1ED5">
      <w:pPr>
        <w:spacing w:before="4" w:line="280" w:lineRule="exact"/>
        <w:rPr>
          <w:rFonts w:ascii="Times New Roman" w:hAnsi="Times New Roman" w:cs="Times New Roman"/>
        </w:rPr>
      </w:pPr>
    </w:p>
    <w:p w14:paraId="15652D07" w14:textId="74D98742" w:rsidR="002E322D" w:rsidRPr="00E46627" w:rsidRDefault="009E45AE" w:rsidP="002E322D">
      <w:pPr>
        <w:pStyle w:val="Nadpis1"/>
        <w:numPr>
          <w:ilvl w:val="0"/>
          <w:numId w:val="1"/>
        </w:numPr>
        <w:tabs>
          <w:tab w:val="left" w:pos="805"/>
        </w:tabs>
        <w:ind w:left="805"/>
        <w:rPr>
          <w:rFonts w:cs="Times New Roman"/>
          <w:b w:val="0"/>
          <w:bCs w:val="0"/>
          <w:sz w:val="22"/>
          <w:szCs w:val="22"/>
        </w:rPr>
      </w:pPr>
      <w:r w:rsidRPr="00E46627">
        <w:rPr>
          <w:rFonts w:cs="Times New Roman"/>
          <w:sz w:val="22"/>
          <w:szCs w:val="22"/>
        </w:rPr>
        <w:t>DÁTUM REVÍZIE TEXTU</w:t>
      </w:r>
    </w:p>
    <w:p w14:paraId="325B18F4" w14:textId="77777777" w:rsidR="002E322D" w:rsidRDefault="002E322D" w:rsidP="00E46627">
      <w:pPr>
        <w:pStyle w:val="Nadpis1"/>
        <w:tabs>
          <w:tab w:val="left" w:pos="805"/>
        </w:tabs>
        <w:ind w:left="805" w:firstLine="0"/>
        <w:rPr>
          <w:rFonts w:cs="Times New Roman"/>
          <w:b w:val="0"/>
          <w:bCs w:val="0"/>
          <w:sz w:val="22"/>
          <w:szCs w:val="22"/>
        </w:rPr>
      </w:pPr>
    </w:p>
    <w:p w14:paraId="077E0C2D" w14:textId="484140D1" w:rsidR="00984EDE" w:rsidRPr="00E46627" w:rsidRDefault="00320030" w:rsidP="00CC001D">
      <w:pPr>
        <w:pStyle w:val="Nadpis1"/>
        <w:tabs>
          <w:tab w:val="left" w:pos="805"/>
        </w:tabs>
        <w:ind w:left="237" w:firstLine="0"/>
        <w:rPr>
          <w:rFonts w:cs="Times New Roman"/>
        </w:rPr>
      </w:pPr>
      <w:r>
        <w:rPr>
          <w:rFonts w:cs="Times New Roman"/>
          <w:b w:val="0"/>
          <w:bCs w:val="0"/>
          <w:sz w:val="22"/>
          <w:szCs w:val="22"/>
        </w:rPr>
        <w:t>03/2018</w:t>
      </w:r>
    </w:p>
    <w:p w14:paraId="09A5C5E2" w14:textId="58E29A51" w:rsidR="00984EDE" w:rsidRPr="00E46627" w:rsidRDefault="00984EDE">
      <w:pPr>
        <w:pStyle w:val="Zkladntext"/>
        <w:rPr>
          <w:rFonts w:cs="Times New Roman"/>
          <w:sz w:val="22"/>
          <w:szCs w:val="22"/>
        </w:rPr>
      </w:pPr>
    </w:p>
    <w:sectPr w:rsidR="00984EDE" w:rsidRPr="00E46627" w:rsidSect="00EF492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4B44C" w14:textId="77777777" w:rsidR="009E2212" w:rsidRDefault="009E2212" w:rsidP="00984EDE">
      <w:r>
        <w:separator/>
      </w:r>
    </w:p>
  </w:endnote>
  <w:endnote w:type="continuationSeparator" w:id="0">
    <w:p w14:paraId="2D0C6E97" w14:textId="77777777" w:rsidR="009E2212" w:rsidRDefault="009E2212" w:rsidP="00984EDE">
      <w:r>
        <w:continuationSeparator/>
      </w:r>
    </w:p>
  </w:endnote>
  <w:endnote w:type="continuationNotice" w:id="1">
    <w:p w14:paraId="58F13067" w14:textId="77777777" w:rsidR="009E2212" w:rsidRDefault="009E22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7941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A751C2D" w14:textId="787A08AA" w:rsidR="00D17916" w:rsidRPr="00E46627" w:rsidRDefault="00D17916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E46627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E46627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E46627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C48C4">
          <w:rPr>
            <w:rFonts w:ascii="Times New Roman" w:hAnsi="Times New Roman" w:cs="Times New Roman"/>
            <w:noProof/>
            <w:sz w:val="18"/>
            <w:szCs w:val="18"/>
          </w:rPr>
          <w:t>8</w:t>
        </w:r>
        <w:r w:rsidRPr="00E46627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C369BE4" w14:textId="77777777" w:rsidR="00D17916" w:rsidRDefault="00D1791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2834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82AAF25" w14:textId="2D505091" w:rsidR="00D17916" w:rsidRPr="00F666DB" w:rsidRDefault="00D17916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F666D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666D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666D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20030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F666D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02F5A66" w14:textId="77777777" w:rsidR="00D17916" w:rsidRDefault="00D1791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6DF56" w14:textId="77777777" w:rsidR="009E2212" w:rsidRDefault="009E2212" w:rsidP="00984EDE">
      <w:r>
        <w:separator/>
      </w:r>
    </w:p>
  </w:footnote>
  <w:footnote w:type="continuationSeparator" w:id="0">
    <w:p w14:paraId="647DF58B" w14:textId="77777777" w:rsidR="009E2212" w:rsidRDefault="009E2212" w:rsidP="00984EDE">
      <w:r>
        <w:continuationSeparator/>
      </w:r>
    </w:p>
  </w:footnote>
  <w:footnote w:type="continuationNotice" w:id="1">
    <w:p w14:paraId="2B683466" w14:textId="77777777" w:rsidR="009E2212" w:rsidRDefault="009E22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FF51E" w14:textId="57081F05" w:rsidR="00320030" w:rsidRDefault="00320030">
    <w:pPr>
      <w:pStyle w:val="Hlavika"/>
      <w:rPr>
        <w:rFonts w:ascii="Times New Roman" w:hAnsi="Times New Roman" w:cs="Times New Roman"/>
        <w:sz w:val="18"/>
        <w:szCs w:val="18"/>
      </w:rPr>
    </w:pPr>
    <w:r w:rsidRPr="00EF4920">
      <w:rPr>
        <w:rFonts w:ascii="Times New Roman" w:hAnsi="Times New Roman" w:cs="Times New Roman"/>
        <w:sz w:val="18"/>
        <w:szCs w:val="18"/>
      </w:rPr>
      <w:t>Príloha č. 2 k notifikácii o zmene, ev. č.: 2017/05806-ZIA</w:t>
    </w:r>
  </w:p>
  <w:p w14:paraId="13175D07" w14:textId="77777777" w:rsidR="00320030" w:rsidRDefault="00320030">
    <w:pPr>
      <w:pStyle w:val="Hlavika"/>
      <w:rPr>
        <w:rFonts w:ascii="Times New Roman" w:hAnsi="Times New Roman" w:cs="Times New Roman"/>
        <w:sz w:val="18"/>
        <w:szCs w:val="18"/>
      </w:rPr>
    </w:pPr>
  </w:p>
  <w:p w14:paraId="025887E6" w14:textId="77777777" w:rsidR="00320030" w:rsidRPr="00EF4920" w:rsidRDefault="00320030">
    <w:pPr>
      <w:pStyle w:val="Hlavika"/>
      <w:rPr>
        <w:rFonts w:ascii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54EF6" w14:textId="4FFC587E" w:rsidR="00F666DB" w:rsidRPr="00F666DB" w:rsidRDefault="00F666DB">
    <w:pPr>
      <w:pStyle w:val="Hlavika"/>
      <w:rPr>
        <w:rFonts w:ascii="Times New Roman" w:hAnsi="Times New Roman" w:cs="Times New Roman"/>
        <w:sz w:val="18"/>
        <w:szCs w:val="18"/>
      </w:rPr>
    </w:pPr>
    <w:r w:rsidRPr="00F666DB">
      <w:rPr>
        <w:rFonts w:ascii="Times New Roman" w:hAnsi="Times New Roman" w:cs="Times New Roman"/>
        <w:sz w:val="18"/>
        <w:szCs w:val="18"/>
      </w:rPr>
      <w:t xml:space="preserve">Schválený text k rozhodnutiu o registrácii, </w:t>
    </w:r>
    <w:proofErr w:type="spellStart"/>
    <w:r w:rsidRPr="00F666DB">
      <w:rPr>
        <w:rFonts w:ascii="Times New Roman" w:hAnsi="Times New Roman" w:cs="Times New Roman"/>
        <w:sz w:val="18"/>
        <w:szCs w:val="18"/>
      </w:rPr>
      <w:t>ev.č</w:t>
    </w:r>
    <w:proofErr w:type="spellEnd"/>
    <w:r w:rsidRPr="00F666DB">
      <w:rPr>
        <w:rFonts w:ascii="Times New Roman" w:hAnsi="Times New Roman" w:cs="Times New Roman"/>
        <w:sz w:val="18"/>
        <w:szCs w:val="18"/>
      </w:rPr>
      <w:t>.: 2017/00015-REG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4549"/>
    <w:multiLevelType w:val="hybridMultilevel"/>
    <w:tmpl w:val="2BB8BE44"/>
    <w:lvl w:ilvl="0" w:tplc="08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485D0C"/>
    <w:multiLevelType w:val="hybridMultilevel"/>
    <w:tmpl w:val="C5B6684A"/>
    <w:lvl w:ilvl="0" w:tplc="08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3D3B87"/>
    <w:multiLevelType w:val="hybridMultilevel"/>
    <w:tmpl w:val="DE7CFE4C"/>
    <w:lvl w:ilvl="0" w:tplc="08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9320E05"/>
    <w:multiLevelType w:val="multilevel"/>
    <w:tmpl w:val="3C3886EA"/>
    <w:lvl w:ilvl="0">
      <w:start w:val="1"/>
      <w:numFmt w:val="decimal"/>
      <w:lvlText w:val="%1."/>
      <w:lvlJc w:val="left"/>
      <w:pPr>
        <w:ind w:hanging="568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>
      <w:start w:val="1"/>
      <w:numFmt w:val="decimal"/>
      <w:lvlText w:val="%1.%2"/>
      <w:lvlJc w:val="left"/>
      <w:pPr>
        <w:ind w:hanging="568"/>
      </w:pPr>
      <w:rPr>
        <w:rFonts w:ascii="Times New Roman" w:eastAsia="Times New Roman" w:hAnsi="Times New Roman" w:hint="default"/>
        <w:b/>
        <w:bCs/>
        <w:color w:val="000000" w:themeColor="text1"/>
        <w:sz w:val="24"/>
        <w:szCs w:val="24"/>
      </w:rPr>
    </w:lvl>
    <w:lvl w:ilvl="2">
      <w:start w:val="1"/>
      <w:numFmt w:val="bullet"/>
      <w:lvlText w:val="-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A2D3415"/>
    <w:multiLevelType w:val="hybridMultilevel"/>
    <w:tmpl w:val="847619B6"/>
    <w:lvl w:ilvl="0" w:tplc="08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1165F67"/>
    <w:multiLevelType w:val="hybridMultilevel"/>
    <w:tmpl w:val="DBBA2C1C"/>
    <w:lvl w:ilvl="0" w:tplc="F4A4F70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91DF5"/>
    <w:multiLevelType w:val="hybridMultilevel"/>
    <w:tmpl w:val="EA3450EE"/>
    <w:lvl w:ilvl="0" w:tplc="041E4EDE">
      <w:numFmt w:val="bullet"/>
      <w:lvlText w:val=""/>
      <w:lvlJc w:val="left"/>
      <w:pPr>
        <w:ind w:left="1271" w:hanging="42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B2E21DE"/>
    <w:multiLevelType w:val="hybridMultilevel"/>
    <w:tmpl w:val="5314A47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77441"/>
    <w:multiLevelType w:val="hybridMultilevel"/>
    <w:tmpl w:val="5E54544E"/>
    <w:lvl w:ilvl="0" w:tplc="08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CC351B4"/>
    <w:multiLevelType w:val="hybridMultilevel"/>
    <w:tmpl w:val="16F86786"/>
    <w:lvl w:ilvl="0" w:tplc="A1A6EBFE">
      <w:numFmt w:val="bullet"/>
      <w:lvlText w:val=""/>
      <w:lvlJc w:val="left"/>
      <w:pPr>
        <w:ind w:left="1271" w:hanging="42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45423EF6"/>
    <w:multiLevelType w:val="hybridMultilevel"/>
    <w:tmpl w:val="27A07382"/>
    <w:lvl w:ilvl="0" w:tplc="08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7B65543"/>
    <w:multiLevelType w:val="hybridMultilevel"/>
    <w:tmpl w:val="7BF6F3A4"/>
    <w:lvl w:ilvl="0" w:tplc="08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F383AFE"/>
    <w:multiLevelType w:val="hybridMultilevel"/>
    <w:tmpl w:val="1C346B9C"/>
    <w:lvl w:ilvl="0" w:tplc="2AE62886">
      <w:numFmt w:val="bullet"/>
      <w:lvlText w:val=""/>
      <w:lvlJc w:val="left"/>
      <w:pPr>
        <w:ind w:left="1271" w:hanging="42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99226E1"/>
    <w:multiLevelType w:val="hybridMultilevel"/>
    <w:tmpl w:val="88A49FAA"/>
    <w:lvl w:ilvl="0" w:tplc="08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A9C1258"/>
    <w:multiLevelType w:val="hybridMultilevel"/>
    <w:tmpl w:val="E358646A"/>
    <w:lvl w:ilvl="0" w:tplc="08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13"/>
  </w:num>
  <w:num w:numId="9">
    <w:abstractNumId w:val="12"/>
  </w:num>
  <w:num w:numId="10">
    <w:abstractNumId w:val="11"/>
  </w:num>
  <w:num w:numId="11">
    <w:abstractNumId w:val="14"/>
  </w:num>
  <w:num w:numId="12">
    <w:abstractNumId w:val="10"/>
  </w:num>
  <w:num w:numId="13">
    <w:abstractNumId w:val="4"/>
  </w:num>
  <w:num w:numId="14">
    <w:abstractNumId w:val="0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trbova,Jarmila">
    <w15:presenceInfo w15:providerId="AD" w15:userId="S-1-5-21-21782756-453589139-1219115889-64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DE"/>
    <w:rsid w:val="000232E6"/>
    <w:rsid w:val="0002433A"/>
    <w:rsid w:val="00031F1A"/>
    <w:rsid w:val="0003660B"/>
    <w:rsid w:val="00043CC8"/>
    <w:rsid w:val="00047EEC"/>
    <w:rsid w:val="00072CBE"/>
    <w:rsid w:val="00092ED8"/>
    <w:rsid w:val="000A13C2"/>
    <w:rsid w:val="000A29C3"/>
    <w:rsid w:val="000B639E"/>
    <w:rsid w:val="000C48C4"/>
    <w:rsid w:val="000C69D7"/>
    <w:rsid w:val="00154E37"/>
    <w:rsid w:val="00176DC8"/>
    <w:rsid w:val="001D3ACD"/>
    <w:rsid w:val="001E0A68"/>
    <w:rsid w:val="00211CA9"/>
    <w:rsid w:val="00265DFE"/>
    <w:rsid w:val="002A36C8"/>
    <w:rsid w:val="002B6C48"/>
    <w:rsid w:val="002E322D"/>
    <w:rsid w:val="002E5EB4"/>
    <w:rsid w:val="00300B5F"/>
    <w:rsid w:val="003131E2"/>
    <w:rsid w:val="0031411E"/>
    <w:rsid w:val="003168E0"/>
    <w:rsid w:val="00320030"/>
    <w:rsid w:val="0033183C"/>
    <w:rsid w:val="00362146"/>
    <w:rsid w:val="00370DE1"/>
    <w:rsid w:val="00387A05"/>
    <w:rsid w:val="00391A1C"/>
    <w:rsid w:val="0039421C"/>
    <w:rsid w:val="004317E3"/>
    <w:rsid w:val="00433AB7"/>
    <w:rsid w:val="00434D61"/>
    <w:rsid w:val="004451EB"/>
    <w:rsid w:val="00466F0F"/>
    <w:rsid w:val="004A55BE"/>
    <w:rsid w:val="004B1ED5"/>
    <w:rsid w:val="004B7BC8"/>
    <w:rsid w:val="004D473D"/>
    <w:rsid w:val="004F3915"/>
    <w:rsid w:val="00502F3E"/>
    <w:rsid w:val="00542759"/>
    <w:rsid w:val="00566AE7"/>
    <w:rsid w:val="00571C9E"/>
    <w:rsid w:val="00575AB0"/>
    <w:rsid w:val="0059477F"/>
    <w:rsid w:val="00595D41"/>
    <w:rsid w:val="005A6538"/>
    <w:rsid w:val="005B59DD"/>
    <w:rsid w:val="005C358C"/>
    <w:rsid w:val="005D572D"/>
    <w:rsid w:val="005E1D0D"/>
    <w:rsid w:val="005E4C82"/>
    <w:rsid w:val="00605664"/>
    <w:rsid w:val="00614CC1"/>
    <w:rsid w:val="00647536"/>
    <w:rsid w:val="006607EA"/>
    <w:rsid w:val="006708A8"/>
    <w:rsid w:val="00685BD9"/>
    <w:rsid w:val="00690539"/>
    <w:rsid w:val="006D09D1"/>
    <w:rsid w:val="006E4A54"/>
    <w:rsid w:val="0071395E"/>
    <w:rsid w:val="00722FC7"/>
    <w:rsid w:val="007B5C5A"/>
    <w:rsid w:val="007D0C0A"/>
    <w:rsid w:val="007E30F3"/>
    <w:rsid w:val="00841DEA"/>
    <w:rsid w:val="00843F08"/>
    <w:rsid w:val="00860799"/>
    <w:rsid w:val="00884E1F"/>
    <w:rsid w:val="00887AAA"/>
    <w:rsid w:val="00892BCD"/>
    <w:rsid w:val="008F22AF"/>
    <w:rsid w:val="00914B37"/>
    <w:rsid w:val="00916642"/>
    <w:rsid w:val="0092382A"/>
    <w:rsid w:val="00957A52"/>
    <w:rsid w:val="0097306D"/>
    <w:rsid w:val="00984EDE"/>
    <w:rsid w:val="00986403"/>
    <w:rsid w:val="009B418C"/>
    <w:rsid w:val="009E094D"/>
    <w:rsid w:val="009E2212"/>
    <w:rsid w:val="009E45AE"/>
    <w:rsid w:val="00A41C8D"/>
    <w:rsid w:val="00A47A50"/>
    <w:rsid w:val="00A616DA"/>
    <w:rsid w:val="00A67D46"/>
    <w:rsid w:val="00A85851"/>
    <w:rsid w:val="00AA1A21"/>
    <w:rsid w:val="00AE618D"/>
    <w:rsid w:val="00AF3C26"/>
    <w:rsid w:val="00AF4498"/>
    <w:rsid w:val="00B00B63"/>
    <w:rsid w:val="00B40242"/>
    <w:rsid w:val="00B45C76"/>
    <w:rsid w:val="00B53C00"/>
    <w:rsid w:val="00B7246F"/>
    <w:rsid w:val="00B755E4"/>
    <w:rsid w:val="00B857D4"/>
    <w:rsid w:val="00B91900"/>
    <w:rsid w:val="00BA1D2A"/>
    <w:rsid w:val="00BB1BC3"/>
    <w:rsid w:val="00BC4AD7"/>
    <w:rsid w:val="00C14DCD"/>
    <w:rsid w:val="00C2032C"/>
    <w:rsid w:val="00C21DE9"/>
    <w:rsid w:val="00C46FFA"/>
    <w:rsid w:val="00C61137"/>
    <w:rsid w:val="00C81837"/>
    <w:rsid w:val="00CC001D"/>
    <w:rsid w:val="00CE1796"/>
    <w:rsid w:val="00CE3B21"/>
    <w:rsid w:val="00D13165"/>
    <w:rsid w:val="00D17916"/>
    <w:rsid w:val="00D415DF"/>
    <w:rsid w:val="00D5139F"/>
    <w:rsid w:val="00D71F64"/>
    <w:rsid w:val="00D7527E"/>
    <w:rsid w:val="00DB0EDB"/>
    <w:rsid w:val="00DE2424"/>
    <w:rsid w:val="00E46627"/>
    <w:rsid w:val="00E62A22"/>
    <w:rsid w:val="00E71E20"/>
    <w:rsid w:val="00E721F6"/>
    <w:rsid w:val="00EC1A6F"/>
    <w:rsid w:val="00EC71BA"/>
    <w:rsid w:val="00EC7D3E"/>
    <w:rsid w:val="00EF4920"/>
    <w:rsid w:val="00EF7EA2"/>
    <w:rsid w:val="00F066D1"/>
    <w:rsid w:val="00F23253"/>
    <w:rsid w:val="00F53A9D"/>
    <w:rsid w:val="00F54614"/>
    <w:rsid w:val="00F6591C"/>
    <w:rsid w:val="00F666DB"/>
    <w:rsid w:val="00F76671"/>
    <w:rsid w:val="00F975AB"/>
    <w:rsid w:val="00FA390B"/>
    <w:rsid w:val="00FE1DE7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0E0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984EDE"/>
  </w:style>
  <w:style w:type="paragraph" w:styleId="Nadpis1">
    <w:name w:val="heading 1"/>
    <w:basedOn w:val="Normlny"/>
    <w:uiPriority w:val="1"/>
    <w:qFormat/>
    <w:rsid w:val="00984EDE"/>
    <w:pPr>
      <w:ind w:left="806" w:hanging="56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2">
    <w:name w:val="heading 2"/>
    <w:basedOn w:val="Normlny"/>
    <w:uiPriority w:val="1"/>
    <w:qFormat/>
    <w:rsid w:val="00984EDE"/>
    <w:pPr>
      <w:ind w:left="806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984EDE"/>
    <w:pPr>
      <w:ind w:left="806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984EDE"/>
  </w:style>
  <w:style w:type="paragraph" w:customStyle="1" w:styleId="TableParagraph">
    <w:name w:val="Table Paragraph"/>
    <w:basedOn w:val="Normlny"/>
    <w:uiPriority w:val="1"/>
    <w:qFormat/>
    <w:rsid w:val="00984EDE"/>
  </w:style>
  <w:style w:type="paragraph" w:styleId="Hlavika">
    <w:name w:val="header"/>
    <w:basedOn w:val="Normlny"/>
    <w:link w:val="HlavikaChar"/>
    <w:uiPriority w:val="99"/>
    <w:unhideWhenUsed/>
    <w:rsid w:val="0097306D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306D"/>
  </w:style>
  <w:style w:type="paragraph" w:styleId="Pta">
    <w:name w:val="footer"/>
    <w:basedOn w:val="Normlny"/>
    <w:link w:val="PtaChar"/>
    <w:uiPriority w:val="99"/>
    <w:unhideWhenUsed/>
    <w:rsid w:val="0097306D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97306D"/>
  </w:style>
  <w:style w:type="character" w:styleId="Hypertextovprepojenie">
    <w:name w:val="Hyperlink"/>
    <w:rsid w:val="00AF4498"/>
    <w:rPr>
      <w:color w:val="0000FF"/>
      <w:u w:val="single"/>
    </w:rPr>
  </w:style>
  <w:style w:type="paragraph" w:styleId="Revzia">
    <w:name w:val="Revision"/>
    <w:hidden/>
    <w:uiPriority w:val="99"/>
    <w:semiHidden/>
    <w:rsid w:val="00072CBE"/>
    <w:pPr>
      <w:widowControl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72C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2CBE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uiPriority w:val="1"/>
    <w:rsid w:val="00E721F6"/>
    <w:rPr>
      <w:rFonts w:ascii="Times New Roman" w:eastAsia="Times New Roman" w:hAnsi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433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33AB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33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33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33AB7"/>
    <w:rPr>
      <w:b/>
      <w:bCs/>
      <w:sz w:val="20"/>
      <w:szCs w:val="20"/>
    </w:rPr>
  </w:style>
  <w:style w:type="character" w:customStyle="1" w:styleId="shorttext">
    <w:name w:val="short_text"/>
    <w:basedOn w:val="Predvolenpsmoodseku"/>
    <w:rsid w:val="00B40242"/>
  </w:style>
  <w:style w:type="paragraph" w:customStyle="1" w:styleId="Default">
    <w:name w:val="Default"/>
    <w:rsid w:val="000A13C2"/>
    <w:pPr>
      <w:widowControl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984EDE"/>
  </w:style>
  <w:style w:type="paragraph" w:styleId="Nadpis1">
    <w:name w:val="heading 1"/>
    <w:basedOn w:val="Normlny"/>
    <w:uiPriority w:val="1"/>
    <w:qFormat/>
    <w:rsid w:val="00984EDE"/>
    <w:pPr>
      <w:ind w:left="806" w:hanging="56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2">
    <w:name w:val="heading 2"/>
    <w:basedOn w:val="Normlny"/>
    <w:uiPriority w:val="1"/>
    <w:qFormat/>
    <w:rsid w:val="00984EDE"/>
    <w:pPr>
      <w:ind w:left="806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984EDE"/>
    <w:pPr>
      <w:ind w:left="806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984EDE"/>
  </w:style>
  <w:style w:type="paragraph" w:customStyle="1" w:styleId="TableParagraph">
    <w:name w:val="Table Paragraph"/>
    <w:basedOn w:val="Normlny"/>
    <w:uiPriority w:val="1"/>
    <w:qFormat/>
    <w:rsid w:val="00984EDE"/>
  </w:style>
  <w:style w:type="paragraph" w:styleId="Hlavika">
    <w:name w:val="header"/>
    <w:basedOn w:val="Normlny"/>
    <w:link w:val="HlavikaChar"/>
    <w:uiPriority w:val="99"/>
    <w:unhideWhenUsed/>
    <w:rsid w:val="0097306D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306D"/>
  </w:style>
  <w:style w:type="paragraph" w:styleId="Pta">
    <w:name w:val="footer"/>
    <w:basedOn w:val="Normlny"/>
    <w:link w:val="PtaChar"/>
    <w:uiPriority w:val="99"/>
    <w:unhideWhenUsed/>
    <w:rsid w:val="0097306D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97306D"/>
  </w:style>
  <w:style w:type="character" w:styleId="Hypertextovprepojenie">
    <w:name w:val="Hyperlink"/>
    <w:rsid w:val="00AF4498"/>
    <w:rPr>
      <w:color w:val="0000FF"/>
      <w:u w:val="single"/>
    </w:rPr>
  </w:style>
  <w:style w:type="paragraph" w:styleId="Revzia">
    <w:name w:val="Revision"/>
    <w:hidden/>
    <w:uiPriority w:val="99"/>
    <w:semiHidden/>
    <w:rsid w:val="00072CBE"/>
    <w:pPr>
      <w:widowControl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72C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2CBE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uiPriority w:val="1"/>
    <w:rsid w:val="00E721F6"/>
    <w:rPr>
      <w:rFonts w:ascii="Times New Roman" w:eastAsia="Times New Roman" w:hAnsi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433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33AB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33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33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33AB7"/>
    <w:rPr>
      <w:b/>
      <w:bCs/>
      <w:sz w:val="20"/>
      <w:szCs w:val="20"/>
    </w:rPr>
  </w:style>
  <w:style w:type="character" w:customStyle="1" w:styleId="shorttext">
    <w:name w:val="short_text"/>
    <w:basedOn w:val="Predvolenpsmoodseku"/>
    <w:rsid w:val="00B40242"/>
  </w:style>
  <w:style w:type="paragraph" w:customStyle="1" w:styleId="Default">
    <w:name w:val="Default"/>
    <w:rsid w:val="000A13C2"/>
    <w:pPr>
      <w:widowControl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4019</Words>
  <Characters>22913</Characters>
  <Application>Microsoft Office Word</Application>
  <DocSecurity>0</DocSecurity>
  <Lines>190</Lines>
  <Paragraphs>53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>Microsoft Word - SPCE_120405_clean_I-VVDA.doc</vt:lpstr>
      <vt:lpstr>Microsoft Word - SPCE_120405_clean_I-VVDA.doc</vt:lpstr>
      <vt:lpstr>Microsoft Word - SPCE_120405_clean_I-VVDA.doc</vt:lpstr>
      <vt:lpstr>Microsoft Word - SPCE_120405_clean_I-VVDA.doc</vt:lpstr>
      <vt:lpstr>Microsoft Word - SPCE_120405_clean_I-VVDA.doc</vt:lpstr>
    </vt:vector>
  </TitlesOfParts>
  <Company>Air Products and Chemicals, Inc.</Company>
  <LinksUpToDate>false</LinksUpToDate>
  <CharactersWithSpaces>26879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SPCE_120405_clean_I-VVDA.doc</dc:title>
  <dc:creator>VeroniekVDA</dc:creator>
  <cp:lastModifiedBy>Miroslava Slahúčková</cp:lastModifiedBy>
  <cp:revision>4</cp:revision>
  <cp:lastPrinted>2013-07-30T06:11:00Z</cp:lastPrinted>
  <dcterms:created xsi:type="dcterms:W3CDTF">2018-03-06T13:38:00Z</dcterms:created>
  <dcterms:modified xsi:type="dcterms:W3CDTF">2018-03-06T13:55:00Z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2012-04-05T00:00:00Z</vt:filetime>
  </property>
  <property fmtid="{D5CDD505-2E9C-101B-9397-08002B2CF9AE}" pid="3" name="LastSaved">
    <vt:filetime>2013-03-15T00:00:00Z</vt:filetime>
  </property>
</Properties>
</file>