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6AFC2" w14:textId="77777777" w:rsidR="003836BA" w:rsidRPr="00D375CE" w:rsidRDefault="003836BA">
      <w:pPr>
        <w:rPr>
          <w:rFonts w:ascii="Times New Roman" w:hAnsi="Times New Roman"/>
          <w:b/>
          <w:bCs/>
          <w:sz w:val="22"/>
          <w:szCs w:val="20"/>
          <w:lang w:val="sk-SK"/>
        </w:rPr>
      </w:pPr>
    </w:p>
    <w:p w14:paraId="132170DC" w14:textId="77777777" w:rsidR="003836BA" w:rsidRPr="00D375CE" w:rsidRDefault="003836BA">
      <w:pPr>
        <w:rPr>
          <w:rFonts w:ascii="Times New Roman" w:hAnsi="Times New Roman"/>
          <w:b/>
          <w:bCs/>
          <w:sz w:val="22"/>
          <w:szCs w:val="20"/>
          <w:lang w:val="sk-SK"/>
        </w:rPr>
      </w:pPr>
    </w:p>
    <w:p w14:paraId="04F35110" w14:textId="77777777" w:rsidR="003836BA" w:rsidRPr="00D375CE" w:rsidRDefault="003836BA">
      <w:pPr>
        <w:jc w:val="center"/>
        <w:rPr>
          <w:rFonts w:ascii="Times New Roman" w:hAnsi="Times New Roman"/>
          <w:b/>
          <w:bCs/>
          <w:sz w:val="22"/>
          <w:szCs w:val="20"/>
          <w:lang w:val="sk-SK"/>
        </w:rPr>
      </w:pPr>
      <w:r w:rsidRPr="00D375CE">
        <w:rPr>
          <w:rFonts w:ascii="Times New Roman" w:hAnsi="Times New Roman"/>
          <w:b/>
          <w:bCs/>
          <w:sz w:val="22"/>
          <w:szCs w:val="20"/>
          <w:lang w:val="sk-SK"/>
        </w:rPr>
        <w:t>SÚHRN CHARAKTERISTICKÝCH VLASTNOSTÍ LIEKU</w:t>
      </w:r>
    </w:p>
    <w:p w14:paraId="05797B94" w14:textId="77777777" w:rsidR="003836BA" w:rsidRPr="00D375CE" w:rsidRDefault="003836BA">
      <w:pPr>
        <w:pStyle w:val="Para0s"/>
        <w:rPr>
          <w:sz w:val="22"/>
          <w:szCs w:val="20"/>
          <w:lang w:val="sk-SK"/>
        </w:rPr>
      </w:pPr>
    </w:p>
    <w:p w14:paraId="2086890D" w14:textId="77777777" w:rsidR="003836BA" w:rsidRPr="00D375CE" w:rsidRDefault="003836BA">
      <w:pPr>
        <w:pStyle w:val="Para0s"/>
        <w:rPr>
          <w:sz w:val="22"/>
          <w:szCs w:val="20"/>
          <w:lang w:val="sk-SK"/>
        </w:rPr>
      </w:pPr>
    </w:p>
    <w:p w14:paraId="6444789C" w14:textId="77777777" w:rsidR="003836BA" w:rsidRPr="00D375CE" w:rsidRDefault="003836BA">
      <w:pPr>
        <w:rPr>
          <w:rFonts w:ascii="Times New Roman" w:hAnsi="Times New Roman"/>
          <w:b/>
          <w:bCs/>
          <w:sz w:val="22"/>
          <w:szCs w:val="20"/>
          <w:lang w:val="sk-SK"/>
        </w:rPr>
      </w:pPr>
      <w:r w:rsidRPr="00D375CE">
        <w:rPr>
          <w:rFonts w:ascii="Times New Roman" w:hAnsi="Times New Roman"/>
          <w:b/>
          <w:bCs/>
          <w:sz w:val="22"/>
          <w:szCs w:val="20"/>
          <w:lang w:val="sk-SK"/>
        </w:rPr>
        <w:t>1.</w:t>
      </w:r>
      <w:r w:rsidRPr="00D375CE">
        <w:rPr>
          <w:rFonts w:ascii="Times New Roman" w:hAnsi="Times New Roman"/>
          <w:b/>
          <w:bCs/>
          <w:sz w:val="22"/>
          <w:szCs w:val="20"/>
          <w:lang w:val="sk-SK"/>
        </w:rPr>
        <w:tab/>
        <w:t>NÁZOV LIEKU</w:t>
      </w:r>
    </w:p>
    <w:p w14:paraId="31D3DE0D" w14:textId="77777777" w:rsidR="003836BA" w:rsidRPr="00D375CE" w:rsidRDefault="003836BA">
      <w:pPr>
        <w:rPr>
          <w:rStyle w:val="Document-Identity"/>
          <w:sz w:val="22"/>
          <w:szCs w:val="20"/>
          <w:lang w:val="sk-SK"/>
        </w:rPr>
      </w:pPr>
    </w:p>
    <w:p w14:paraId="27FA6959" w14:textId="77777777" w:rsidR="003836BA" w:rsidRPr="00D375CE" w:rsidRDefault="003836BA">
      <w:pPr>
        <w:rPr>
          <w:rStyle w:val="Document-Identity"/>
          <w:sz w:val="22"/>
          <w:szCs w:val="20"/>
          <w:lang w:val="sk-SK"/>
        </w:rPr>
      </w:pPr>
      <w:r w:rsidRPr="00D375CE">
        <w:rPr>
          <w:rStyle w:val="Document-Identity"/>
          <w:sz w:val="22"/>
          <w:szCs w:val="20"/>
          <w:lang w:val="sk-SK"/>
        </w:rPr>
        <w:t>Primovist 0,25 mmol/ml, injekčný roztok, naplnená injekčná striekačka.</w:t>
      </w:r>
    </w:p>
    <w:p w14:paraId="4CA83FE4" w14:textId="77777777" w:rsidR="003836BA" w:rsidRPr="00D375CE" w:rsidRDefault="003836BA">
      <w:pPr>
        <w:rPr>
          <w:rStyle w:val="Document-Identity"/>
          <w:sz w:val="22"/>
          <w:szCs w:val="20"/>
          <w:lang w:val="sk-SK"/>
        </w:rPr>
      </w:pPr>
    </w:p>
    <w:p w14:paraId="6DA7EF62" w14:textId="77777777" w:rsidR="003836BA" w:rsidRPr="00D375CE" w:rsidRDefault="003836BA">
      <w:pPr>
        <w:rPr>
          <w:rStyle w:val="Document-Identity"/>
          <w:sz w:val="22"/>
          <w:szCs w:val="20"/>
          <w:lang w:val="sk-SK"/>
        </w:rPr>
      </w:pPr>
    </w:p>
    <w:p w14:paraId="5E976F79" w14:textId="77777777" w:rsidR="003836BA" w:rsidRPr="00D375CE" w:rsidRDefault="003836BA">
      <w:pPr>
        <w:rPr>
          <w:rFonts w:ascii="Times New Roman" w:hAnsi="Times New Roman"/>
          <w:b/>
          <w:bCs/>
          <w:sz w:val="22"/>
          <w:szCs w:val="20"/>
          <w:lang w:val="sk-SK"/>
        </w:rPr>
      </w:pPr>
      <w:r w:rsidRPr="00D375CE">
        <w:rPr>
          <w:rFonts w:ascii="Times New Roman" w:hAnsi="Times New Roman"/>
          <w:b/>
          <w:bCs/>
          <w:sz w:val="22"/>
          <w:szCs w:val="20"/>
          <w:lang w:val="sk-SK"/>
        </w:rPr>
        <w:t>2.</w:t>
      </w:r>
      <w:r w:rsidRPr="00D375CE">
        <w:rPr>
          <w:rFonts w:ascii="Times New Roman" w:hAnsi="Times New Roman"/>
          <w:b/>
          <w:bCs/>
          <w:sz w:val="22"/>
          <w:szCs w:val="20"/>
          <w:lang w:val="sk-SK"/>
        </w:rPr>
        <w:tab/>
        <w:t>KVALITATÍVNE A KVANTITATÍVNE ZLOŽENIE</w:t>
      </w:r>
    </w:p>
    <w:p w14:paraId="729C4BF2" w14:textId="77777777" w:rsidR="003836BA" w:rsidRPr="00D375CE" w:rsidRDefault="003836BA">
      <w:pPr>
        <w:rPr>
          <w:rFonts w:ascii="Times New Roman" w:hAnsi="Times New Roman"/>
          <w:sz w:val="22"/>
          <w:szCs w:val="20"/>
          <w:lang w:val="sk-SK"/>
        </w:rPr>
      </w:pPr>
    </w:p>
    <w:p w14:paraId="711A7EB1" w14:textId="77777777" w:rsidR="003836BA" w:rsidRPr="00D375CE" w:rsidRDefault="002C20D2">
      <w:pPr>
        <w:rPr>
          <w:rFonts w:ascii="Times New Roman" w:hAnsi="Times New Roman"/>
          <w:sz w:val="22"/>
          <w:szCs w:val="20"/>
          <w:lang w:val="sk-SK"/>
        </w:rPr>
      </w:pPr>
      <w:r>
        <w:rPr>
          <w:rFonts w:ascii="Times New Roman" w:hAnsi="Times New Roman"/>
          <w:sz w:val="22"/>
          <w:szCs w:val="20"/>
          <w:lang w:val="sk-SK"/>
        </w:rPr>
        <w:t>Každý</w:t>
      </w:r>
      <w:r w:rsidR="003836BA" w:rsidRPr="00D375CE">
        <w:rPr>
          <w:rFonts w:ascii="Times New Roman" w:hAnsi="Times New Roman"/>
          <w:sz w:val="22"/>
          <w:szCs w:val="20"/>
          <w:lang w:val="sk-SK"/>
        </w:rPr>
        <w:t xml:space="preserve"> ml obsahuje </w:t>
      </w:r>
      <w:r w:rsidRPr="002C20D2">
        <w:rPr>
          <w:rFonts w:ascii="Times New Roman" w:hAnsi="Times New Roman"/>
          <w:sz w:val="22"/>
          <w:szCs w:val="20"/>
          <w:lang w:val="sk-SK"/>
        </w:rPr>
        <w:t>0</w:t>
      </w:r>
      <w:r>
        <w:rPr>
          <w:rFonts w:ascii="Times New Roman" w:hAnsi="Times New Roman"/>
          <w:sz w:val="22"/>
          <w:szCs w:val="20"/>
          <w:lang w:val="sk-SK"/>
        </w:rPr>
        <w:t>,</w:t>
      </w:r>
      <w:r w:rsidRPr="002C20D2">
        <w:rPr>
          <w:rFonts w:ascii="Times New Roman" w:hAnsi="Times New Roman"/>
          <w:sz w:val="22"/>
          <w:szCs w:val="20"/>
          <w:lang w:val="sk-SK"/>
        </w:rPr>
        <w:t>25 mmol</w:t>
      </w:r>
      <w:r w:rsidR="003836BA" w:rsidRPr="00D375CE">
        <w:rPr>
          <w:rFonts w:ascii="Times New Roman" w:hAnsi="Times New Roman"/>
          <w:sz w:val="22"/>
          <w:szCs w:val="20"/>
          <w:lang w:val="sk-SK"/>
        </w:rPr>
        <w:t xml:space="preserve"> disodnej soli kyseliny gadoxetovej (disodná soľ Gd</w:t>
      </w:r>
      <w:r w:rsidR="003836BA" w:rsidRPr="00D375CE">
        <w:rPr>
          <w:rFonts w:ascii="Times New Roman" w:hAnsi="Times New Roman"/>
          <w:sz w:val="22"/>
          <w:szCs w:val="20"/>
          <w:lang w:val="sk-SK"/>
        </w:rPr>
        <w:noBreakHyphen/>
        <w:t>EOB</w:t>
      </w:r>
      <w:r w:rsidR="003836BA" w:rsidRPr="00D375CE">
        <w:rPr>
          <w:rFonts w:ascii="Times New Roman" w:hAnsi="Times New Roman"/>
          <w:sz w:val="22"/>
          <w:szCs w:val="20"/>
          <w:lang w:val="sk-SK"/>
        </w:rPr>
        <w:noBreakHyphen/>
        <w:t xml:space="preserve">DTPA), čo zodpovedá </w:t>
      </w:r>
      <w:r w:rsidR="00152D6C">
        <w:rPr>
          <w:rFonts w:ascii="Times New Roman" w:hAnsi="Times New Roman"/>
          <w:sz w:val="22"/>
          <w:szCs w:val="20"/>
          <w:lang w:val="sk-SK"/>
        </w:rPr>
        <w:t>181,43 mg</w:t>
      </w:r>
      <w:r w:rsidR="003836BA" w:rsidRPr="00D375CE">
        <w:rPr>
          <w:rFonts w:ascii="Times New Roman" w:hAnsi="Times New Roman"/>
          <w:sz w:val="22"/>
          <w:szCs w:val="20"/>
          <w:lang w:val="sk-SK"/>
        </w:rPr>
        <w:t xml:space="preserve"> disodnej soli</w:t>
      </w:r>
      <w:r w:rsidR="00152D6C">
        <w:rPr>
          <w:rFonts w:ascii="Times New Roman" w:hAnsi="Times New Roman"/>
          <w:sz w:val="22"/>
          <w:szCs w:val="20"/>
          <w:lang w:val="sk-SK"/>
        </w:rPr>
        <w:t xml:space="preserve"> </w:t>
      </w:r>
      <w:r w:rsidR="00152D6C" w:rsidRPr="00D375CE">
        <w:rPr>
          <w:rFonts w:ascii="Times New Roman" w:hAnsi="Times New Roman"/>
          <w:sz w:val="22"/>
          <w:szCs w:val="20"/>
          <w:lang w:val="sk-SK"/>
        </w:rPr>
        <w:t>kyseliny gadoxetovej</w:t>
      </w:r>
      <w:r w:rsidR="003836BA" w:rsidRPr="00D375CE">
        <w:rPr>
          <w:rFonts w:ascii="Times New Roman" w:hAnsi="Times New Roman"/>
          <w:sz w:val="22"/>
          <w:szCs w:val="20"/>
          <w:lang w:val="sk-SK"/>
        </w:rPr>
        <w:t>.</w:t>
      </w:r>
    </w:p>
    <w:p w14:paraId="207B4F34" w14:textId="77777777" w:rsidR="003836BA" w:rsidRPr="00D375CE" w:rsidRDefault="003836BA">
      <w:pPr>
        <w:pStyle w:val="Mono11"/>
        <w:rPr>
          <w:szCs w:val="20"/>
          <w:lang w:val="sk-SK"/>
        </w:rPr>
      </w:pPr>
    </w:p>
    <w:p w14:paraId="359A3DF5" w14:textId="77777777" w:rsidR="003836BA" w:rsidRPr="00D375CE" w:rsidRDefault="003836BA">
      <w:pPr>
        <w:rPr>
          <w:rFonts w:ascii="Times New Roman" w:hAnsi="Times New Roman"/>
          <w:sz w:val="22"/>
          <w:lang w:val="sk-SK"/>
        </w:rPr>
      </w:pPr>
      <w:r w:rsidRPr="00D375CE">
        <w:rPr>
          <w:rFonts w:ascii="Times New Roman" w:hAnsi="Times New Roman"/>
          <w:sz w:val="22"/>
          <w:lang w:val="sk-SK"/>
        </w:rPr>
        <w:t xml:space="preserve">1 naplnená injekčná striekačka s 5,0 ml obsahuje 907 mg </w:t>
      </w:r>
      <w:r w:rsidRPr="00D375CE">
        <w:rPr>
          <w:rFonts w:ascii="Times New Roman" w:hAnsi="Times New Roman"/>
          <w:sz w:val="22"/>
          <w:szCs w:val="20"/>
          <w:lang w:val="sk-SK"/>
        </w:rPr>
        <w:t>disodnej soli kyseliny gadoxetovej</w:t>
      </w:r>
      <w:r w:rsidRPr="00D375CE">
        <w:rPr>
          <w:rFonts w:ascii="Times New Roman" w:hAnsi="Times New Roman"/>
          <w:sz w:val="22"/>
          <w:lang w:val="sk-SK"/>
        </w:rPr>
        <w:t>,</w:t>
      </w:r>
    </w:p>
    <w:p w14:paraId="79479F17" w14:textId="77777777" w:rsidR="003836BA" w:rsidRPr="00D375CE" w:rsidRDefault="003836BA">
      <w:pPr>
        <w:rPr>
          <w:rFonts w:ascii="Times New Roman" w:hAnsi="Times New Roman"/>
          <w:sz w:val="22"/>
          <w:lang w:val="sk-SK"/>
        </w:rPr>
      </w:pPr>
      <w:r w:rsidRPr="00D375CE">
        <w:rPr>
          <w:rFonts w:ascii="Times New Roman" w:hAnsi="Times New Roman"/>
          <w:sz w:val="22"/>
          <w:lang w:val="sk-SK"/>
        </w:rPr>
        <w:t>1 naplnená injekčná striekačka s</w:t>
      </w:r>
      <w:r w:rsidR="00E15E1F">
        <w:rPr>
          <w:rFonts w:ascii="Times New Roman" w:hAnsi="Times New Roman"/>
          <w:sz w:val="22"/>
          <w:lang w:val="sk-SK"/>
        </w:rPr>
        <w:t>o</w:t>
      </w:r>
      <w:r w:rsidRPr="00D375CE">
        <w:rPr>
          <w:rFonts w:ascii="Times New Roman" w:hAnsi="Times New Roman"/>
          <w:sz w:val="22"/>
          <w:lang w:val="sk-SK"/>
        </w:rPr>
        <w:t xml:space="preserve"> 7,5 ml obsahuje 1361 mg </w:t>
      </w:r>
      <w:r w:rsidRPr="00D375CE">
        <w:rPr>
          <w:rFonts w:ascii="Times New Roman" w:hAnsi="Times New Roman"/>
          <w:sz w:val="22"/>
          <w:szCs w:val="20"/>
          <w:lang w:val="sk-SK"/>
        </w:rPr>
        <w:t>disodnej soli kyseliny gadoxetovej</w:t>
      </w:r>
      <w:r w:rsidRPr="00D375CE">
        <w:rPr>
          <w:rFonts w:ascii="Times New Roman" w:hAnsi="Times New Roman"/>
          <w:sz w:val="22"/>
          <w:lang w:val="sk-SK"/>
        </w:rPr>
        <w:t>,</w:t>
      </w:r>
    </w:p>
    <w:p w14:paraId="4BAF334F" w14:textId="77777777" w:rsidR="003836BA" w:rsidRPr="00D375CE" w:rsidRDefault="003836BA">
      <w:pPr>
        <w:rPr>
          <w:rFonts w:ascii="Times New Roman" w:hAnsi="Times New Roman" w:cs="Times New Roman"/>
          <w:sz w:val="22"/>
          <w:lang w:val="sk-SK"/>
        </w:rPr>
      </w:pPr>
      <w:r w:rsidRPr="00D375CE">
        <w:rPr>
          <w:rFonts w:ascii="Times New Roman" w:hAnsi="Times New Roman" w:cs="Times New Roman"/>
          <w:sz w:val="22"/>
          <w:lang w:val="sk-SK"/>
        </w:rPr>
        <w:t>1 naplnená injekčná striekačka s 10,0 ml obsahuje 1814 mg disodnej soli kyseliny gadoxetovej.</w:t>
      </w:r>
    </w:p>
    <w:p w14:paraId="1B504494" w14:textId="77777777" w:rsidR="003836BA" w:rsidRPr="00D375CE" w:rsidRDefault="003836BA">
      <w:pPr>
        <w:tabs>
          <w:tab w:val="left" w:pos="567"/>
        </w:tabs>
        <w:spacing w:line="260" w:lineRule="exact"/>
        <w:rPr>
          <w:rFonts w:ascii="Times New Roman" w:hAnsi="Times New Roman" w:cs="Times New Roman"/>
          <w:sz w:val="22"/>
          <w:lang w:val="sk-SK" w:eastAsia="en-US"/>
        </w:rPr>
      </w:pPr>
    </w:p>
    <w:p w14:paraId="7163A44D" w14:textId="77777777" w:rsidR="006B35B3" w:rsidRPr="00D375CE" w:rsidRDefault="009E4316" w:rsidP="006B35B3">
      <w:pPr>
        <w:rPr>
          <w:rFonts w:ascii="Times New Roman" w:hAnsi="Times New Roman" w:cs="Times New Roman"/>
          <w:sz w:val="22"/>
          <w:lang w:val="sk-SK" w:eastAsia="de-DE"/>
        </w:rPr>
      </w:pPr>
      <w:r>
        <w:rPr>
          <w:rFonts w:ascii="Times New Roman" w:eastAsia="MS Mincho" w:hAnsi="Times New Roman" w:cs="Times New Roman"/>
          <w:sz w:val="22"/>
          <w:lang w:val="sk-SK" w:eastAsia="ja-JP"/>
        </w:rPr>
        <w:t>Pomocná látka so známym účinkom:</w:t>
      </w:r>
      <w:r w:rsidRPr="00D375CE">
        <w:rPr>
          <w:rFonts w:ascii="Times New Roman" w:eastAsia="MS Mincho" w:hAnsi="Times New Roman" w:cs="Times New Roman"/>
          <w:sz w:val="22"/>
          <w:lang w:val="sk-SK" w:eastAsia="ja-JP"/>
        </w:rPr>
        <w:t xml:space="preserve"> </w:t>
      </w:r>
      <w:r w:rsidR="006B35B3" w:rsidRPr="00D375CE">
        <w:rPr>
          <w:rFonts w:ascii="Times New Roman" w:eastAsia="MS Mincho" w:hAnsi="Times New Roman" w:cs="Times New Roman"/>
          <w:sz w:val="22"/>
          <w:lang w:val="sk-SK" w:eastAsia="ja-JP"/>
        </w:rPr>
        <w:t xml:space="preserve">11,7 </w:t>
      </w:r>
      <w:r w:rsidR="006B35B3" w:rsidRPr="00D375CE">
        <w:rPr>
          <w:rFonts w:ascii="Times New Roman" w:hAnsi="Times New Roman" w:cs="Times New Roman"/>
          <w:sz w:val="22"/>
          <w:lang w:val="sk-SK" w:eastAsia="de-DE"/>
        </w:rPr>
        <w:t>mg sodíka/ml.</w:t>
      </w:r>
    </w:p>
    <w:p w14:paraId="16A30334" w14:textId="77777777" w:rsidR="006B35B3" w:rsidRPr="00D375CE" w:rsidRDefault="006B35B3">
      <w:pPr>
        <w:tabs>
          <w:tab w:val="left" w:pos="567"/>
        </w:tabs>
        <w:spacing w:line="260" w:lineRule="exact"/>
        <w:rPr>
          <w:rFonts w:ascii="Times New Roman" w:hAnsi="Times New Roman" w:cs="Times New Roman"/>
          <w:sz w:val="22"/>
          <w:lang w:val="sk-SK" w:eastAsia="en-US"/>
        </w:rPr>
      </w:pPr>
    </w:p>
    <w:p w14:paraId="06BEA4A8" w14:textId="77777777" w:rsidR="003836BA" w:rsidRPr="00D375CE" w:rsidRDefault="003836BA">
      <w:pPr>
        <w:tabs>
          <w:tab w:val="left" w:pos="567"/>
        </w:tabs>
        <w:spacing w:line="260" w:lineRule="exact"/>
        <w:rPr>
          <w:rFonts w:ascii="Times New Roman" w:hAnsi="Times New Roman" w:cs="Times New Roman"/>
          <w:sz w:val="22"/>
          <w:lang w:val="sk-SK" w:eastAsia="en-US"/>
        </w:rPr>
      </w:pPr>
      <w:r w:rsidRPr="00D375CE">
        <w:rPr>
          <w:rFonts w:ascii="Times New Roman" w:hAnsi="Times New Roman" w:cs="Times New Roman"/>
          <w:sz w:val="22"/>
          <w:lang w:val="sk-SK" w:eastAsia="en-US"/>
        </w:rPr>
        <w:t>Úplný zoznam pomocných látok, pozri časť 6.1.</w:t>
      </w:r>
    </w:p>
    <w:p w14:paraId="5ABF6E70" w14:textId="77777777" w:rsidR="003836BA" w:rsidRPr="00D375CE" w:rsidRDefault="003836BA">
      <w:pPr>
        <w:rPr>
          <w:rFonts w:ascii="Times New Roman" w:hAnsi="Times New Roman"/>
          <w:b/>
          <w:sz w:val="22"/>
          <w:szCs w:val="20"/>
          <w:lang w:val="sk-SK"/>
        </w:rPr>
      </w:pPr>
    </w:p>
    <w:p w14:paraId="7CFC9B5F" w14:textId="77777777" w:rsidR="003836BA" w:rsidRPr="00D375CE" w:rsidRDefault="003836BA">
      <w:pPr>
        <w:rPr>
          <w:rFonts w:ascii="Times New Roman" w:hAnsi="Times New Roman"/>
          <w:b/>
          <w:sz w:val="22"/>
          <w:szCs w:val="20"/>
          <w:lang w:val="sk-SK"/>
        </w:rPr>
      </w:pPr>
    </w:p>
    <w:p w14:paraId="01E17FCE" w14:textId="77777777" w:rsidR="003836BA" w:rsidRPr="00D375CE" w:rsidRDefault="003836BA">
      <w:pPr>
        <w:rPr>
          <w:rFonts w:ascii="Times New Roman" w:hAnsi="Times New Roman"/>
          <w:b/>
          <w:bCs/>
          <w:sz w:val="22"/>
          <w:szCs w:val="20"/>
          <w:lang w:val="sk-SK"/>
        </w:rPr>
      </w:pPr>
      <w:r w:rsidRPr="00D375CE">
        <w:rPr>
          <w:rFonts w:ascii="Times New Roman" w:hAnsi="Times New Roman"/>
          <w:b/>
          <w:sz w:val="22"/>
          <w:szCs w:val="20"/>
          <w:lang w:val="sk-SK"/>
        </w:rPr>
        <w:t>3.</w:t>
      </w:r>
      <w:r w:rsidRPr="00D375CE">
        <w:rPr>
          <w:rFonts w:ascii="Times New Roman" w:hAnsi="Times New Roman"/>
          <w:b/>
          <w:sz w:val="22"/>
          <w:szCs w:val="20"/>
          <w:lang w:val="sk-SK"/>
        </w:rPr>
        <w:tab/>
      </w:r>
      <w:r w:rsidRPr="00D375CE">
        <w:rPr>
          <w:rFonts w:ascii="Times New Roman" w:hAnsi="Times New Roman"/>
          <w:b/>
          <w:bCs/>
          <w:sz w:val="22"/>
          <w:szCs w:val="20"/>
          <w:lang w:val="sk-SK"/>
        </w:rPr>
        <w:t>LIEKOVÁ FORMA</w:t>
      </w:r>
    </w:p>
    <w:p w14:paraId="42F0B1B7" w14:textId="77777777" w:rsidR="003836BA" w:rsidRPr="00D375CE" w:rsidRDefault="003836BA">
      <w:pPr>
        <w:rPr>
          <w:rFonts w:ascii="Times New Roman" w:hAnsi="Times New Roman"/>
          <w:sz w:val="22"/>
          <w:szCs w:val="20"/>
          <w:lang w:val="sk-SK"/>
        </w:rPr>
      </w:pPr>
    </w:p>
    <w:p w14:paraId="26DE95F2"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Injekčný roztok</w:t>
      </w:r>
      <w:r w:rsidRPr="00D375CE">
        <w:rPr>
          <w:rStyle w:val="Document-Identity"/>
          <w:sz w:val="22"/>
          <w:szCs w:val="20"/>
          <w:lang w:val="sk-SK"/>
        </w:rPr>
        <w:t>, naplnená injekčná striekačka</w:t>
      </w:r>
      <w:r w:rsidRPr="00D375CE">
        <w:rPr>
          <w:rFonts w:ascii="Times New Roman" w:hAnsi="Times New Roman"/>
          <w:sz w:val="22"/>
          <w:szCs w:val="20"/>
          <w:lang w:val="sk-SK"/>
        </w:rPr>
        <w:t>:</w:t>
      </w:r>
    </w:p>
    <w:p w14:paraId="442B34F0" w14:textId="77777777" w:rsidR="003836BA" w:rsidRPr="00D375CE" w:rsidRDefault="003836BA">
      <w:pPr>
        <w:rPr>
          <w:rStyle w:val="Document-Identity"/>
          <w:sz w:val="22"/>
          <w:szCs w:val="20"/>
          <w:lang w:val="sk-SK"/>
        </w:rPr>
      </w:pPr>
      <w:r w:rsidRPr="00D375CE">
        <w:rPr>
          <w:rFonts w:ascii="Times New Roman" w:hAnsi="Times New Roman"/>
          <w:sz w:val="22"/>
          <w:szCs w:val="20"/>
          <w:lang w:val="sk-SK"/>
        </w:rPr>
        <w:t>Číra, bezfarebná až žltkastá tekutina bez viditeľných čiastočiek.</w:t>
      </w:r>
    </w:p>
    <w:p w14:paraId="489AB4BA" w14:textId="77777777" w:rsidR="003836BA" w:rsidRPr="00D375CE" w:rsidRDefault="003836BA">
      <w:pPr>
        <w:rPr>
          <w:rFonts w:ascii="Times New Roman" w:hAnsi="Times New Roman"/>
          <w:b/>
          <w:sz w:val="22"/>
          <w:szCs w:val="20"/>
          <w:lang w:val="sk-SK"/>
        </w:rPr>
      </w:pPr>
    </w:p>
    <w:p w14:paraId="72141FBB" w14:textId="77777777" w:rsidR="003836BA" w:rsidRPr="00D375CE" w:rsidRDefault="003836BA">
      <w:pPr>
        <w:rPr>
          <w:rFonts w:ascii="Times New Roman" w:hAnsi="Times New Roman"/>
          <w:b/>
          <w:sz w:val="22"/>
          <w:szCs w:val="20"/>
          <w:lang w:val="sk-SK"/>
        </w:rPr>
      </w:pPr>
    </w:p>
    <w:p w14:paraId="091232D0" w14:textId="77777777" w:rsidR="003836BA" w:rsidRPr="00D375CE" w:rsidRDefault="003836BA">
      <w:pPr>
        <w:rPr>
          <w:rFonts w:ascii="Times New Roman" w:hAnsi="Times New Roman"/>
          <w:b/>
          <w:sz w:val="22"/>
          <w:szCs w:val="20"/>
          <w:lang w:val="sk-SK"/>
        </w:rPr>
      </w:pPr>
      <w:r w:rsidRPr="00D375CE">
        <w:rPr>
          <w:rFonts w:ascii="Times New Roman" w:hAnsi="Times New Roman"/>
          <w:b/>
          <w:sz w:val="22"/>
          <w:szCs w:val="20"/>
          <w:lang w:val="sk-SK"/>
        </w:rPr>
        <w:t>4.</w:t>
      </w:r>
      <w:r w:rsidRPr="00D375CE">
        <w:rPr>
          <w:rFonts w:ascii="Times New Roman" w:hAnsi="Times New Roman"/>
          <w:b/>
          <w:sz w:val="22"/>
          <w:szCs w:val="20"/>
          <w:lang w:val="sk-SK"/>
        </w:rPr>
        <w:tab/>
        <w:t>KLINICKÉ ÚDAJE</w:t>
      </w:r>
    </w:p>
    <w:p w14:paraId="1A33FC01" w14:textId="77777777" w:rsidR="003836BA" w:rsidRPr="00D375CE" w:rsidRDefault="003836BA">
      <w:pPr>
        <w:rPr>
          <w:rFonts w:ascii="Times New Roman" w:hAnsi="Times New Roman"/>
          <w:sz w:val="22"/>
          <w:szCs w:val="20"/>
          <w:lang w:val="sk-SK"/>
        </w:rPr>
      </w:pPr>
    </w:p>
    <w:p w14:paraId="57576CCE" w14:textId="77777777" w:rsidR="003836BA" w:rsidRPr="00D375CE" w:rsidRDefault="003836BA">
      <w:pPr>
        <w:rPr>
          <w:rFonts w:ascii="Times New Roman" w:hAnsi="Times New Roman"/>
          <w:b/>
          <w:bCs/>
          <w:sz w:val="22"/>
          <w:szCs w:val="20"/>
          <w:lang w:val="sk-SK"/>
        </w:rPr>
      </w:pPr>
      <w:r w:rsidRPr="00D375CE">
        <w:rPr>
          <w:rFonts w:ascii="Times New Roman" w:hAnsi="Times New Roman"/>
          <w:b/>
          <w:bCs/>
          <w:sz w:val="22"/>
          <w:szCs w:val="20"/>
          <w:lang w:val="sk-SK"/>
        </w:rPr>
        <w:t>4.1</w:t>
      </w:r>
      <w:r w:rsidRPr="00D375CE">
        <w:rPr>
          <w:rFonts w:ascii="Times New Roman" w:hAnsi="Times New Roman"/>
          <w:b/>
          <w:bCs/>
          <w:sz w:val="22"/>
          <w:szCs w:val="20"/>
          <w:lang w:val="sk-SK"/>
        </w:rPr>
        <w:tab/>
        <w:t>Terapeutické indikácie</w:t>
      </w:r>
    </w:p>
    <w:p w14:paraId="4FF60EC0" w14:textId="77777777" w:rsidR="003836BA" w:rsidRPr="00D375CE" w:rsidRDefault="003836BA">
      <w:pPr>
        <w:rPr>
          <w:rFonts w:ascii="Times New Roman" w:hAnsi="Times New Roman"/>
          <w:sz w:val="22"/>
          <w:szCs w:val="20"/>
          <w:lang w:val="sk-SK"/>
        </w:rPr>
      </w:pPr>
    </w:p>
    <w:p w14:paraId="2DA0B584" w14:textId="293795A4"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Primovist je indikovaný na detekciu fokálnych lézií pečene a poskytuje informáci</w:t>
      </w:r>
      <w:r w:rsidR="00855404">
        <w:rPr>
          <w:rFonts w:ascii="Times New Roman" w:hAnsi="Times New Roman"/>
          <w:sz w:val="22"/>
          <w:szCs w:val="20"/>
          <w:lang w:val="sk-SK"/>
        </w:rPr>
        <w:t>e</w:t>
      </w:r>
      <w:r w:rsidRPr="00D375CE">
        <w:rPr>
          <w:rFonts w:ascii="Times New Roman" w:hAnsi="Times New Roman"/>
          <w:sz w:val="22"/>
          <w:szCs w:val="20"/>
          <w:lang w:val="sk-SK"/>
        </w:rPr>
        <w:t xml:space="preserve"> o charaktere lézií pri T1-váženom zobrazovaní magnetickou rezonanciou (MRI). </w:t>
      </w:r>
    </w:p>
    <w:p w14:paraId="0A85776F" w14:textId="77777777" w:rsidR="00855404" w:rsidRDefault="00855404" w:rsidP="00855404">
      <w:pPr>
        <w:rPr>
          <w:rFonts w:ascii="Times New Roman" w:hAnsi="Times New Roman"/>
          <w:sz w:val="22"/>
          <w:szCs w:val="20"/>
          <w:lang w:val="sk-SK"/>
        </w:rPr>
      </w:pPr>
    </w:p>
    <w:p w14:paraId="3D4383EA" w14:textId="77777777" w:rsidR="00855404" w:rsidRDefault="00855404" w:rsidP="00855404">
      <w:pPr>
        <w:rPr>
          <w:rFonts w:ascii="Times New Roman" w:hAnsi="Times New Roman"/>
          <w:sz w:val="22"/>
          <w:szCs w:val="20"/>
          <w:lang w:val="sk-SK"/>
        </w:rPr>
      </w:pPr>
      <w:r>
        <w:rPr>
          <w:rFonts w:ascii="Times New Roman" w:hAnsi="Times New Roman"/>
          <w:sz w:val="22"/>
          <w:szCs w:val="20"/>
          <w:lang w:val="sk-SK"/>
        </w:rPr>
        <w:t xml:space="preserve">Primovist </w:t>
      </w:r>
      <w:r w:rsidRPr="00366491">
        <w:rPr>
          <w:rFonts w:ascii="Times New Roman" w:hAnsi="Times New Roman"/>
          <w:sz w:val="22"/>
          <w:szCs w:val="20"/>
          <w:lang w:val="sk-SK"/>
        </w:rPr>
        <w:t>sa má použiť, len ak sú diagnostické informácie nevyhnutné a nie je možné ich získať vyšetrením magnetickou rezonanciou (MR</w:t>
      </w:r>
      <w:r>
        <w:rPr>
          <w:rFonts w:ascii="Times New Roman" w:hAnsi="Times New Roman"/>
          <w:sz w:val="22"/>
          <w:szCs w:val="20"/>
          <w:lang w:val="sk-SK"/>
        </w:rPr>
        <w:t>I</w:t>
      </w:r>
      <w:r w:rsidRPr="00366491">
        <w:rPr>
          <w:rFonts w:ascii="Times New Roman" w:hAnsi="Times New Roman"/>
          <w:sz w:val="22"/>
          <w:szCs w:val="20"/>
          <w:lang w:val="sk-SK"/>
        </w:rPr>
        <w:t>) bez zvýšenia kontrastu</w:t>
      </w:r>
      <w:r w:rsidRPr="000B0A19">
        <w:rPr>
          <w:lang w:val="sk-SK"/>
        </w:rPr>
        <w:t xml:space="preserve"> </w:t>
      </w:r>
      <w:r w:rsidRPr="000B0A19">
        <w:rPr>
          <w:rFonts w:ascii="Times New Roman" w:hAnsi="Times New Roman"/>
          <w:sz w:val="22"/>
          <w:szCs w:val="20"/>
          <w:lang w:val="sk-SK"/>
        </w:rPr>
        <w:t>a ak je potrebné vyšetrenie s oneskorenou fázou</w:t>
      </w:r>
      <w:r w:rsidRPr="00366491">
        <w:rPr>
          <w:rFonts w:ascii="Times New Roman" w:hAnsi="Times New Roman"/>
          <w:sz w:val="22"/>
          <w:szCs w:val="20"/>
          <w:lang w:val="sk-SK"/>
        </w:rPr>
        <w:t>.</w:t>
      </w:r>
    </w:p>
    <w:p w14:paraId="62287063" w14:textId="77777777" w:rsidR="00855404" w:rsidRDefault="00855404" w:rsidP="00855404">
      <w:pPr>
        <w:rPr>
          <w:rFonts w:ascii="Times New Roman" w:hAnsi="Times New Roman"/>
          <w:sz w:val="22"/>
          <w:szCs w:val="20"/>
          <w:lang w:val="sk-SK"/>
        </w:rPr>
      </w:pPr>
    </w:p>
    <w:p w14:paraId="096053A9" w14:textId="7007F3F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 xml:space="preserve">Tento liek je </w:t>
      </w:r>
      <w:r w:rsidR="00F91BF8">
        <w:rPr>
          <w:rFonts w:ascii="Times New Roman" w:hAnsi="Times New Roman"/>
          <w:sz w:val="22"/>
          <w:szCs w:val="20"/>
          <w:lang w:val="sk-SK"/>
        </w:rPr>
        <w:t xml:space="preserve">určený </w:t>
      </w:r>
      <w:r w:rsidRPr="00D375CE">
        <w:rPr>
          <w:rFonts w:ascii="Times New Roman" w:hAnsi="Times New Roman"/>
          <w:sz w:val="22"/>
          <w:szCs w:val="20"/>
          <w:lang w:val="sk-SK"/>
        </w:rPr>
        <w:t xml:space="preserve">len na diagnostické použitie </w:t>
      </w:r>
      <w:r w:rsidRPr="00D375CE">
        <w:rPr>
          <w:rFonts w:ascii="Times New Roman" w:hAnsi="Times New Roman"/>
          <w:sz w:val="22"/>
          <w:lang w:val="sk-SK"/>
        </w:rPr>
        <w:t>intravenózn</w:t>
      </w:r>
      <w:r w:rsidR="00855404">
        <w:rPr>
          <w:rFonts w:ascii="Times New Roman" w:hAnsi="Times New Roman"/>
          <w:sz w:val="22"/>
          <w:lang w:val="sk-SK"/>
        </w:rPr>
        <w:t>ym</w:t>
      </w:r>
      <w:r w:rsidRPr="00D375CE">
        <w:rPr>
          <w:rFonts w:ascii="Times New Roman" w:hAnsi="Times New Roman"/>
          <w:sz w:val="22"/>
          <w:lang w:val="sk-SK"/>
        </w:rPr>
        <w:t xml:space="preserve"> podan</w:t>
      </w:r>
      <w:r w:rsidR="00855404">
        <w:rPr>
          <w:rFonts w:ascii="Times New Roman" w:hAnsi="Times New Roman"/>
          <w:sz w:val="22"/>
          <w:lang w:val="sk-SK"/>
        </w:rPr>
        <w:t>ím</w:t>
      </w:r>
      <w:r w:rsidRPr="00D375CE">
        <w:rPr>
          <w:rFonts w:ascii="Times New Roman" w:hAnsi="Times New Roman"/>
          <w:sz w:val="22"/>
          <w:lang w:val="sk-SK"/>
        </w:rPr>
        <w:t>.</w:t>
      </w:r>
    </w:p>
    <w:p w14:paraId="4F76318B" w14:textId="77777777" w:rsidR="003836BA" w:rsidRPr="00D375CE" w:rsidRDefault="003836BA">
      <w:pPr>
        <w:rPr>
          <w:rFonts w:ascii="Times New Roman" w:hAnsi="Times New Roman"/>
          <w:sz w:val="22"/>
          <w:szCs w:val="20"/>
          <w:lang w:val="sk-SK"/>
        </w:rPr>
      </w:pPr>
    </w:p>
    <w:p w14:paraId="04576F5A" w14:textId="77777777" w:rsidR="003836BA" w:rsidRPr="00D375CE" w:rsidRDefault="003836BA">
      <w:pPr>
        <w:rPr>
          <w:rFonts w:ascii="Times New Roman" w:hAnsi="Times New Roman"/>
          <w:b/>
          <w:bCs/>
          <w:sz w:val="22"/>
          <w:szCs w:val="20"/>
          <w:lang w:val="sk-SK"/>
        </w:rPr>
      </w:pPr>
      <w:r w:rsidRPr="00D375CE">
        <w:rPr>
          <w:rFonts w:ascii="Times New Roman" w:hAnsi="Times New Roman"/>
          <w:b/>
          <w:bCs/>
          <w:sz w:val="22"/>
          <w:szCs w:val="20"/>
          <w:lang w:val="sk-SK"/>
        </w:rPr>
        <w:t>4.2</w:t>
      </w:r>
      <w:r w:rsidRPr="00D375CE">
        <w:rPr>
          <w:rFonts w:ascii="Times New Roman" w:hAnsi="Times New Roman"/>
          <w:b/>
          <w:bCs/>
          <w:sz w:val="22"/>
          <w:szCs w:val="20"/>
          <w:lang w:val="sk-SK"/>
        </w:rPr>
        <w:tab/>
        <w:t>Dávkovanie a spôsob podávania</w:t>
      </w:r>
    </w:p>
    <w:p w14:paraId="2957789C" w14:textId="77777777" w:rsidR="003836BA" w:rsidRDefault="003836BA">
      <w:pPr>
        <w:rPr>
          <w:rFonts w:ascii="Times New Roman" w:hAnsi="Times New Roman"/>
          <w:sz w:val="22"/>
          <w:szCs w:val="20"/>
          <w:lang w:val="sk-SK"/>
        </w:rPr>
      </w:pPr>
    </w:p>
    <w:p w14:paraId="1BBAB2E5" w14:textId="77777777" w:rsidR="00152D6C" w:rsidRPr="00152D6C" w:rsidRDefault="00152D6C">
      <w:pPr>
        <w:rPr>
          <w:rFonts w:ascii="Times New Roman" w:hAnsi="Times New Roman"/>
          <w:b/>
          <w:sz w:val="22"/>
          <w:szCs w:val="20"/>
          <w:lang w:val="sk-SK"/>
        </w:rPr>
      </w:pPr>
      <w:r w:rsidRPr="00152D6C">
        <w:rPr>
          <w:rFonts w:ascii="Times New Roman" w:hAnsi="Times New Roman"/>
          <w:b/>
          <w:sz w:val="22"/>
          <w:szCs w:val="20"/>
          <w:lang w:val="sk-SK"/>
        </w:rPr>
        <w:t>Spôsob podávania</w:t>
      </w:r>
    </w:p>
    <w:p w14:paraId="646DB3D6"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Primovist je</w:t>
      </w:r>
      <w:r w:rsidRPr="00D375CE">
        <w:rPr>
          <w:rFonts w:ascii="Times New Roman" w:hAnsi="Times New Roman"/>
          <w:sz w:val="22"/>
          <w:lang w:val="sk-SK"/>
        </w:rPr>
        <w:t xml:space="preserve"> vodný</w:t>
      </w:r>
      <w:r w:rsidRPr="00D375CE">
        <w:rPr>
          <w:rFonts w:ascii="Times New Roman" w:hAnsi="Times New Roman"/>
          <w:sz w:val="22"/>
          <w:szCs w:val="20"/>
          <w:lang w:val="sk-SK"/>
        </w:rPr>
        <w:t xml:space="preserve"> roztok pripravený na použitie a podáva sa neriedený ako intravenózna bolusová injekcia pri prietoku približne 2 ml/s. Po injekcii kontrastnej látky sa intravenózna kanyla musí prepláchnuť sterilným roztokom chloridu sodného 9 mg/ml (0,9 %).</w:t>
      </w:r>
    </w:p>
    <w:p w14:paraId="5F98FEDE" w14:textId="77777777" w:rsidR="00152D6C" w:rsidRDefault="00152D6C">
      <w:pPr>
        <w:rPr>
          <w:rFonts w:ascii="Times New Roman" w:hAnsi="Times New Roman"/>
          <w:sz w:val="22"/>
          <w:szCs w:val="20"/>
          <w:lang w:val="sk-SK"/>
        </w:rPr>
      </w:pPr>
      <w:r w:rsidRPr="00D375CE">
        <w:rPr>
          <w:rFonts w:ascii="Times New Roman" w:hAnsi="Times New Roman"/>
          <w:sz w:val="22"/>
          <w:szCs w:val="20"/>
          <w:lang w:val="sk-SK"/>
        </w:rPr>
        <w:t>Podrobné informácie o</w:t>
      </w:r>
      <w:r w:rsidR="00F91BF8">
        <w:rPr>
          <w:rFonts w:ascii="Times New Roman" w:hAnsi="Times New Roman"/>
          <w:sz w:val="22"/>
          <w:szCs w:val="20"/>
          <w:lang w:val="sk-SK"/>
        </w:rPr>
        <w:t> </w:t>
      </w:r>
      <w:r w:rsidRPr="00D375CE">
        <w:rPr>
          <w:rFonts w:ascii="Times New Roman" w:hAnsi="Times New Roman"/>
          <w:sz w:val="22"/>
          <w:szCs w:val="20"/>
          <w:lang w:val="sk-SK"/>
        </w:rPr>
        <w:t>zobrazovaní</w:t>
      </w:r>
      <w:r w:rsidR="00F91BF8">
        <w:rPr>
          <w:rFonts w:ascii="Times New Roman" w:hAnsi="Times New Roman"/>
          <w:sz w:val="22"/>
          <w:szCs w:val="20"/>
          <w:lang w:val="sk-SK"/>
        </w:rPr>
        <w:t>, pozri  </w:t>
      </w:r>
      <w:r w:rsidRPr="00D375CE">
        <w:rPr>
          <w:rFonts w:ascii="Times New Roman" w:hAnsi="Times New Roman"/>
          <w:sz w:val="22"/>
          <w:szCs w:val="20"/>
          <w:lang w:val="sk-SK"/>
        </w:rPr>
        <w:t>čas</w:t>
      </w:r>
      <w:r w:rsidR="00F91BF8">
        <w:rPr>
          <w:rFonts w:ascii="Times New Roman" w:hAnsi="Times New Roman"/>
          <w:sz w:val="22"/>
          <w:szCs w:val="20"/>
          <w:lang w:val="sk-SK"/>
        </w:rPr>
        <w:t xml:space="preserve">ť </w:t>
      </w:r>
      <w:r w:rsidRPr="00D375CE">
        <w:rPr>
          <w:rFonts w:ascii="Times New Roman" w:hAnsi="Times New Roman"/>
          <w:sz w:val="22"/>
          <w:szCs w:val="20"/>
          <w:lang w:val="sk-SK"/>
        </w:rPr>
        <w:t>5.1.</w:t>
      </w:r>
    </w:p>
    <w:p w14:paraId="0B767A98" w14:textId="77777777" w:rsidR="00152D6C" w:rsidRDefault="0004504E">
      <w:pPr>
        <w:rPr>
          <w:rFonts w:ascii="Times New Roman" w:hAnsi="Times New Roman"/>
          <w:bCs/>
          <w:sz w:val="22"/>
          <w:szCs w:val="20"/>
          <w:lang w:val="sk-SK"/>
        </w:rPr>
      </w:pPr>
      <w:r>
        <w:rPr>
          <w:rFonts w:ascii="Times New Roman" w:hAnsi="Times New Roman"/>
          <w:bCs/>
          <w:sz w:val="22"/>
          <w:szCs w:val="20"/>
          <w:lang w:val="sk-SK"/>
        </w:rPr>
        <w:t>Ď</w:t>
      </w:r>
      <w:r w:rsidR="00152D6C">
        <w:rPr>
          <w:rFonts w:ascii="Times New Roman" w:hAnsi="Times New Roman"/>
          <w:bCs/>
          <w:sz w:val="22"/>
          <w:szCs w:val="20"/>
          <w:lang w:val="sk-SK"/>
        </w:rPr>
        <w:t xml:space="preserve">alšie </w:t>
      </w:r>
      <w:r>
        <w:rPr>
          <w:rFonts w:ascii="Times New Roman" w:hAnsi="Times New Roman"/>
          <w:bCs/>
          <w:sz w:val="22"/>
          <w:szCs w:val="20"/>
          <w:lang w:val="sk-SK"/>
        </w:rPr>
        <w:t>pokyny</w:t>
      </w:r>
      <w:r w:rsidR="00152D6C">
        <w:rPr>
          <w:rFonts w:ascii="Times New Roman" w:hAnsi="Times New Roman"/>
          <w:bCs/>
          <w:sz w:val="22"/>
          <w:szCs w:val="20"/>
          <w:lang w:val="sk-SK"/>
        </w:rPr>
        <w:t xml:space="preserve">, </w:t>
      </w:r>
      <w:r w:rsidR="005853A7">
        <w:rPr>
          <w:rFonts w:ascii="Times New Roman" w:hAnsi="Times New Roman"/>
          <w:bCs/>
          <w:sz w:val="22"/>
          <w:szCs w:val="20"/>
          <w:lang w:val="sk-SK"/>
        </w:rPr>
        <w:t xml:space="preserve">pozri </w:t>
      </w:r>
      <w:r w:rsidR="00152D6C">
        <w:rPr>
          <w:rFonts w:ascii="Times New Roman" w:hAnsi="Times New Roman"/>
          <w:bCs/>
          <w:sz w:val="22"/>
          <w:szCs w:val="20"/>
          <w:lang w:val="sk-SK"/>
        </w:rPr>
        <w:t>časť 6.6.</w:t>
      </w:r>
    </w:p>
    <w:p w14:paraId="5B49DAEE" w14:textId="77777777" w:rsidR="00152D6C" w:rsidRDefault="00152D6C">
      <w:pPr>
        <w:rPr>
          <w:rFonts w:ascii="Times New Roman" w:hAnsi="Times New Roman"/>
          <w:bCs/>
          <w:sz w:val="22"/>
          <w:szCs w:val="20"/>
          <w:lang w:val="sk-SK"/>
        </w:rPr>
      </w:pPr>
    </w:p>
    <w:p w14:paraId="3B60C1C4" w14:textId="497EE749" w:rsidR="00152D6C" w:rsidRPr="00152D6C" w:rsidRDefault="00B434E7">
      <w:pPr>
        <w:rPr>
          <w:rFonts w:ascii="Times New Roman" w:hAnsi="Times New Roman"/>
          <w:b/>
          <w:bCs/>
          <w:sz w:val="22"/>
          <w:szCs w:val="20"/>
          <w:lang w:val="sk-SK"/>
        </w:rPr>
      </w:pPr>
      <w:r>
        <w:rPr>
          <w:rFonts w:ascii="Times New Roman" w:hAnsi="Times New Roman"/>
          <w:b/>
          <w:bCs/>
          <w:sz w:val="22"/>
          <w:szCs w:val="20"/>
          <w:lang w:val="sk-SK"/>
        </w:rPr>
        <w:br w:type="page"/>
      </w:r>
      <w:r w:rsidR="00152D6C" w:rsidRPr="00152D6C">
        <w:rPr>
          <w:rFonts w:ascii="Times New Roman" w:hAnsi="Times New Roman"/>
          <w:b/>
          <w:bCs/>
          <w:sz w:val="22"/>
          <w:szCs w:val="20"/>
          <w:lang w:val="sk-SK"/>
        </w:rPr>
        <w:lastRenderedPageBreak/>
        <w:t>Dávkovanie</w:t>
      </w:r>
    </w:p>
    <w:p w14:paraId="0F5054BB" w14:textId="77777777" w:rsidR="00855404" w:rsidRDefault="00855404" w:rsidP="00855404">
      <w:pPr>
        <w:rPr>
          <w:rFonts w:ascii="Times New Roman" w:hAnsi="Times New Roman"/>
          <w:bCs/>
          <w:sz w:val="22"/>
          <w:szCs w:val="20"/>
          <w:lang w:val="sk-SK"/>
        </w:rPr>
      </w:pPr>
      <w:r w:rsidRPr="00366491">
        <w:rPr>
          <w:rFonts w:ascii="Times New Roman" w:hAnsi="Times New Roman"/>
          <w:bCs/>
          <w:sz w:val="22"/>
          <w:szCs w:val="20"/>
          <w:lang w:val="sk-SK"/>
        </w:rPr>
        <w:t>Má sa použiť najnižšia dávka, ktorá poskytne dostatočné zvýšenie kontrastu na diagnostické účely. Dávka sa má vypočítať na základe telesnej hmotnosti pacienta a nemá prekročiť odporúčanú dávku na kilogram telesnej hmotnosti uvedenú v tejto časti.</w:t>
      </w:r>
    </w:p>
    <w:p w14:paraId="17CF4D99" w14:textId="77777777" w:rsidR="00855404" w:rsidRDefault="00855404" w:rsidP="00855404">
      <w:pPr>
        <w:rPr>
          <w:rFonts w:ascii="Times New Roman" w:hAnsi="Times New Roman"/>
          <w:bCs/>
          <w:sz w:val="22"/>
          <w:szCs w:val="20"/>
          <w:lang w:val="sk-SK"/>
        </w:rPr>
      </w:pPr>
    </w:p>
    <w:p w14:paraId="09F645DC" w14:textId="77777777" w:rsidR="003836BA" w:rsidRPr="00D375CE" w:rsidRDefault="003836BA">
      <w:pPr>
        <w:rPr>
          <w:rFonts w:ascii="Times New Roman" w:hAnsi="Times New Roman"/>
          <w:bCs/>
          <w:sz w:val="22"/>
          <w:szCs w:val="20"/>
          <w:lang w:val="sk-SK"/>
        </w:rPr>
      </w:pPr>
      <w:r w:rsidRPr="00D375CE">
        <w:rPr>
          <w:rFonts w:ascii="Times New Roman" w:hAnsi="Times New Roman"/>
          <w:bCs/>
          <w:sz w:val="22"/>
          <w:szCs w:val="20"/>
          <w:lang w:val="sk-SK"/>
        </w:rPr>
        <w:t>Odporúčaná dávka Primovistu je:</w:t>
      </w:r>
    </w:p>
    <w:p w14:paraId="47E2D19A" w14:textId="77777777" w:rsidR="003836BA" w:rsidRPr="00D375CE" w:rsidRDefault="003836BA">
      <w:pPr>
        <w:rPr>
          <w:rFonts w:ascii="Times New Roman" w:hAnsi="Times New Roman"/>
          <w:b/>
          <w:sz w:val="22"/>
          <w:szCs w:val="20"/>
          <w:lang w:val="sk-SK"/>
        </w:rPr>
      </w:pPr>
    </w:p>
    <w:p w14:paraId="638FE220" w14:textId="77777777" w:rsidR="003836BA" w:rsidRPr="009E4316" w:rsidRDefault="003836BA">
      <w:pPr>
        <w:rPr>
          <w:rFonts w:ascii="Times New Roman" w:hAnsi="Times New Roman"/>
          <w:sz w:val="22"/>
          <w:szCs w:val="20"/>
          <w:u w:val="single"/>
          <w:lang w:val="sk-SK"/>
        </w:rPr>
      </w:pPr>
      <w:r w:rsidRPr="009E4316">
        <w:rPr>
          <w:rFonts w:ascii="Times New Roman" w:hAnsi="Times New Roman"/>
          <w:sz w:val="22"/>
          <w:szCs w:val="20"/>
          <w:u w:val="single"/>
          <w:lang w:val="sk-SK"/>
        </w:rPr>
        <w:t>Dospelí</w:t>
      </w:r>
    </w:p>
    <w:p w14:paraId="21E2D605"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Primovist v dávke 0,1 ml</w:t>
      </w:r>
      <w:r w:rsidR="00152D6C">
        <w:rPr>
          <w:rFonts w:ascii="Times New Roman" w:hAnsi="Times New Roman"/>
          <w:sz w:val="22"/>
          <w:szCs w:val="20"/>
          <w:lang w:val="sk-SK"/>
        </w:rPr>
        <w:t xml:space="preserve"> na </w:t>
      </w:r>
      <w:r w:rsidRPr="00D375CE">
        <w:rPr>
          <w:rFonts w:ascii="Times New Roman" w:hAnsi="Times New Roman"/>
          <w:sz w:val="22"/>
          <w:szCs w:val="20"/>
          <w:lang w:val="sk-SK"/>
        </w:rPr>
        <w:t xml:space="preserve">kg telesnej hmotnosti. </w:t>
      </w:r>
    </w:p>
    <w:p w14:paraId="163942FA" w14:textId="77777777" w:rsidR="00E15E1F" w:rsidRDefault="00E15E1F" w:rsidP="00152D6C">
      <w:pPr>
        <w:rPr>
          <w:rFonts w:ascii="Times New Roman" w:hAnsi="Times New Roman"/>
          <w:bCs/>
          <w:sz w:val="22"/>
          <w:szCs w:val="20"/>
          <w:u w:val="single"/>
          <w:lang w:val="sk-SK"/>
        </w:rPr>
      </w:pPr>
    </w:p>
    <w:p w14:paraId="2DCB3D66" w14:textId="77777777" w:rsidR="00152D6C" w:rsidRPr="00113CED" w:rsidRDefault="00152D6C" w:rsidP="00152D6C">
      <w:pPr>
        <w:rPr>
          <w:rFonts w:ascii="Times New Roman" w:hAnsi="Times New Roman"/>
          <w:bCs/>
          <w:sz w:val="22"/>
          <w:szCs w:val="20"/>
          <w:u w:val="single"/>
          <w:lang w:val="sk-SK"/>
        </w:rPr>
      </w:pPr>
      <w:r w:rsidRPr="00113CED">
        <w:rPr>
          <w:rFonts w:ascii="Times New Roman" w:hAnsi="Times New Roman"/>
          <w:bCs/>
          <w:sz w:val="22"/>
          <w:szCs w:val="20"/>
          <w:u w:val="single"/>
          <w:lang w:val="sk-SK"/>
        </w:rPr>
        <w:t>Opakované použitie</w:t>
      </w:r>
    </w:p>
    <w:p w14:paraId="68FF3DF4" w14:textId="77777777" w:rsidR="00152D6C" w:rsidRPr="00D375CE" w:rsidRDefault="00152D6C" w:rsidP="00152D6C">
      <w:pPr>
        <w:rPr>
          <w:rFonts w:ascii="Times New Roman" w:hAnsi="Times New Roman"/>
          <w:sz w:val="22"/>
          <w:szCs w:val="20"/>
          <w:lang w:val="sk-SK"/>
        </w:rPr>
      </w:pPr>
      <w:r w:rsidRPr="00D375CE">
        <w:rPr>
          <w:rFonts w:ascii="Times New Roman" w:hAnsi="Times New Roman"/>
          <w:sz w:val="22"/>
          <w:szCs w:val="20"/>
          <w:lang w:val="sk-SK"/>
        </w:rPr>
        <w:t>Nie sú dostupné žiadne klinické informácie</w:t>
      </w:r>
      <w:r w:rsidR="00F91BF8">
        <w:rPr>
          <w:rFonts w:ascii="Times New Roman" w:hAnsi="Times New Roman"/>
          <w:sz w:val="22"/>
          <w:szCs w:val="20"/>
          <w:lang w:val="sk-SK"/>
        </w:rPr>
        <w:t xml:space="preserve"> </w:t>
      </w:r>
      <w:r w:rsidRPr="00D375CE">
        <w:rPr>
          <w:rFonts w:ascii="Times New Roman" w:hAnsi="Times New Roman"/>
          <w:sz w:val="22"/>
          <w:szCs w:val="20"/>
          <w:lang w:val="sk-SK"/>
        </w:rPr>
        <w:t>týkajúce sa opakovaného použitia Primovistu.</w:t>
      </w:r>
    </w:p>
    <w:p w14:paraId="22F8B9EC" w14:textId="77777777" w:rsidR="003836BA" w:rsidRDefault="003836BA">
      <w:pPr>
        <w:rPr>
          <w:rFonts w:ascii="Times New Roman" w:hAnsi="Times New Roman"/>
          <w:sz w:val="22"/>
          <w:szCs w:val="20"/>
          <w:lang w:val="sk-SK"/>
        </w:rPr>
      </w:pPr>
    </w:p>
    <w:p w14:paraId="3B014503" w14:textId="77777777" w:rsidR="00152D6C" w:rsidRPr="00152D6C" w:rsidRDefault="00152D6C">
      <w:pPr>
        <w:rPr>
          <w:rFonts w:ascii="Times New Roman" w:hAnsi="Times New Roman"/>
          <w:b/>
          <w:sz w:val="22"/>
          <w:szCs w:val="20"/>
          <w:lang w:val="sk-SK"/>
        </w:rPr>
      </w:pPr>
      <w:r w:rsidRPr="00152D6C">
        <w:rPr>
          <w:rFonts w:ascii="Times New Roman" w:hAnsi="Times New Roman"/>
          <w:b/>
          <w:sz w:val="22"/>
          <w:szCs w:val="20"/>
          <w:lang w:val="sk-SK"/>
        </w:rPr>
        <w:t>Dodatočné informácie k </w:t>
      </w:r>
      <w:r w:rsidR="00E15E1F">
        <w:rPr>
          <w:rFonts w:ascii="Times New Roman" w:hAnsi="Times New Roman"/>
          <w:b/>
          <w:sz w:val="22"/>
          <w:szCs w:val="20"/>
          <w:lang w:val="sk-SK"/>
        </w:rPr>
        <w:t>špeciálnym</w:t>
      </w:r>
      <w:r w:rsidR="00E15E1F" w:rsidRPr="00152D6C">
        <w:rPr>
          <w:rFonts w:ascii="Times New Roman" w:hAnsi="Times New Roman"/>
          <w:b/>
          <w:sz w:val="22"/>
          <w:szCs w:val="20"/>
          <w:lang w:val="sk-SK"/>
        </w:rPr>
        <w:t xml:space="preserve"> </w:t>
      </w:r>
      <w:r w:rsidRPr="00152D6C">
        <w:rPr>
          <w:rFonts w:ascii="Times New Roman" w:hAnsi="Times New Roman"/>
          <w:b/>
          <w:sz w:val="22"/>
          <w:szCs w:val="20"/>
          <w:lang w:val="sk-SK"/>
        </w:rPr>
        <w:t>skupinám populácie</w:t>
      </w:r>
    </w:p>
    <w:p w14:paraId="3AC1595C" w14:textId="77777777" w:rsidR="00152D6C" w:rsidRDefault="00152D6C">
      <w:pPr>
        <w:rPr>
          <w:rFonts w:ascii="Times New Roman" w:hAnsi="Times New Roman"/>
          <w:sz w:val="22"/>
          <w:szCs w:val="20"/>
          <w:lang w:val="sk-SK"/>
        </w:rPr>
      </w:pPr>
    </w:p>
    <w:p w14:paraId="268DED06" w14:textId="77777777" w:rsidR="00152D6C" w:rsidRPr="000F3CA4" w:rsidRDefault="00152D6C" w:rsidP="00152D6C">
      <w:pPr>
        <w:rPr>
          <w:rFonts w:ascii="Times New Roman" w:hAnsi="Times New Roman"/>
          <w:bCs/>
          <w:sz w:val="22"/>
          <w:szCs w:val="20"/>
          <w:lang w:val="sk-SK"/>
        </w:rPr>
      </w:pPr>
      <w:r w:rsidRPr="000F3CA4">
        <w:rPr>
          <w:rFonts w:ascii="Times New Roman" w:hAnsi="Times New Roman"/>
          <w:bCs/>
          <w:sz w:val="22"/>
          <w:szCs w:val="20"/>
          <w:u w:val="single"/>
          <w:lang w:val="sk-SK"/>
        </w:rPr>
        <w:t>Pacienti s poškodením funkcie obličiek</w:t>
      </w:r>
    </w:p>
    <w:p w14:paraId="2DCAC769" w14:textId="7C2732E1" w:rsidR="00152D6C" w:rsidRDefault="0004504E">
      <w:pPr>
        <w:rPr>
          <w:rFonts w:ascii="Times New Roman" w:hAnsi="Times New Roman"/>
          <w:sz w:val="22"/>
          <w:szCs w:val="20"/>
          <w:lang w:val="sk-SK"/>
        </w:rPr>
      </w:pPr>
      <w:r w:rsidRPr="00FF54D0">
        <w:rPr>
          <w:rFonts w:ascii="Times New Roman" w:hAnsi="Times New Roman"/>
          <w:sz w:val="22"/>
          <w:szCs w:val="20"/>
          <w:lang w:val="sk-SK"/>
        </w:rPr>
        <w:t xml:space="preserve">Primovist sa nesmie podávať pacientom so závažným poškodením funkcie obličiek (GFR </w:t>
      </w:r>
      <w:r w:rsidRPr="00FF54D0">
        <w:rPr>
          <w:rFonts w:ascii="Times New Roman" w:hAnsi="Times New Roman"/>
          <w:sz w:val="22"/>
          <w:lang w:val="sk-SK"/>
        </w:rPr>
        <w:sym w:font="Symbol" w:char="F03C"/>
      </w:r>
      <w:r w:rsidRPr="00FF54D0">
        <w:rPr>
          <w:rFonts w:ascii="Times New Roman" w:hAnsi="Times New Roman"/>
          <w:sz w:val="22"/>
          <w:szCs w:val="20"/>
          <w:lang w:val="sk-SK"/>
        </w:rPr>
        <w:t>30 ml/min/1,73 m</w:t>
      </w:r>
      <w:r w:rsidRPr="00FF54D0">
        <w:rPr>
          <w:rFonts w:ascii="Times New Roman" w:hAnsi="Times New Roman"/>
          <w:sz w:val="22"/>
          <w:szCs w:val="20"/>
          <w:vertAlign w:val="superscript"/>
          <w:lang w:val="sk-SK"/>
        </w:rPr>
        <w:t>2</w:t>
      </w:r>
      <w:r w:rsidRPr="00FF54D0">
        <w:rPr>
          <w:rFonts w:ascii="Times New Roman" w:hAnsi="Times New Roman"/>
          <w:sz w:val="22"/>
          <w:szCs w:val="20"/>
          <w:lang w:val="sk-SK"/>
        </w:rPr>
        <w:t>) a u pacientov v perioperačnom období transplantácie pečene</w:t>
      </w:r>
      <w:r w:rsidR="008E78BA" w:rsidRPr="00FF54D0">
        <w:rPr>
          <w:rFonts w:ascii="Times New Roman" w:hAnsi="Times New Roman"/>
          <w:sz w:val="22"/>
          <w:szCs w:val="20"/>
          <w:lang w:val="sk-SK"/>
        </w:rPr>
        <w:t xml:space="preserve"> </w:t>
      </w:r>
      <w:r w:rsidRPr="00FF54D0">
        <w:rPr>
          <w:rFonts w:ascii="Times New Roman" w:hAnsi="Times New Roman"/>
          <w:sz w:val="22"/>
          <w:szCs w:val="20"/>
          <w:lang w:val="sk-SK"/>
        </w:rPr>
        <w:t>v</w:t>
      </w:r>
      <w:r w:rsidR="008E78BA" w:rsidRPr="00FF54D0">
        <w:rPr>
          <w:rFonts w:ascii="Times New Roman" w:hAnsi="Times New Roman"/>
          <w:sz w:val="22"/>
          <w:szCs w:val="20"/>
          <w:lang w:val="sk-SK"/>
        </w:rPr>
        <w:t> </w:t>
      </w:r>
      <w:r w:rsidRPr="00FF54D0">
        <w:rPr>
          <w:rFonts w:ascii="Times New Roman" w:hAnsi="Times New Roman"/>
          <w:sz w:val="22"/>
          <w:szCs w:val="20"/>
          <w:lang w:val="sk-SK"/>
        </w:rPr>
        <w:t>prípade</w:t>
      </w:r>
      <w:r w:rsidR="008E78BA" w:rsidRPr="00FF54D0">
        <w:rPr>
          <w:rFonts w:ascii="Times New Roman" w:hAnsi="Times New Roman"/>
          <w:sz w:val="22"/>
          <w:szCs w:val="20"/>
          <w:lang w:val="sk-SK"/>
        </w:rPr>
        <w:t>,</w:t>
      </w:r>
      <w:r w:rsidRPr="00FF54D0">
        <w:rPr>
          <w:rFonts w:ascii="Times New Roman" w:hAnsi="Times New Roman"/>
          <w:sz w:val="22"/>
          <w:szCs w:val="20"/>
          <w:lang w:val="sk-SK"/>
        </w:rPr>
        <w:t xml:space="preserve"> ak sa netýka </w:t>
      </w:r>
      <w:r w:rsidR="003D55F5" w:rsidRPr="00FF54D0">
        <w:rPr>
          <w:rFonts w:ascii="Times New Roman" w:hAnsi="Times New Roman"/>
          <w:sz w:val="22"/>
          <w:szCs w:val="20"/>
          <w:lang w:val="sk-SK"/>
        </w:rPr>
        <w:t>nevyhnutnej</w:t>
      </w:r>
      <w:r w:rsidRPr="00FF54D0">
        <w:rPr>
          <w:rFonts w:ascii="Times New Roman" w:hAnsi="Times New Roman"/>
          <w:sz w:val="22"/>
          <w:szCs w:val="20"/>
          <w:lang w:val="sk-SK"/>
        </w:rPr>
        <w:t xml:space="preserve"> diagnostickej informácie, ktorú nemožno </w:t>
      </w:r>
      <w:r w:rsidR="003D55F5" w:rsidRPr="00FF54D0">
        <w:rPr>
          <w:rFonts w:ascii="Times New Roman" w:hAnsi="Times New Roman"/>
          <w:sz w:val="22"/>
          <w:szCs w:val="20"/>
          <w:lang w:val="sk-SK"/>
        </w:rPr>
        <w:t>získať nekontrastným zobrazovaním magnetickou rezonanciou (MR</w:t>
      </w:r>
      <w:r w:rsidR="001404CA">
        <w:rPr>
          <w:rFonts w:ascii="Times New Roman" w:hAnsi="Times New Roman"/>
          <w:sz w:val="22"/>
          <w:szCs w:val="20"/>
          <w:lang w:val="sk-SK"/>
        </w:rPr>
        <w:t>I</w:t>
      </w:r>
      <w:r w:rsidR="003D55F5" w:rsidRPr="00FF54D0">
        <w:rPr>
          <w:rFonts w:ascii="Times New Roman" w:hAnsi="Times New Roman"/>
          <w:sz w:val="22"/>
          <w:szCs w:val="20"/>
          <w:lang w:val="sk-SK"/>
        </w:rPr>
        <w:t>)</w:t>
      </w:r>
      <w:r w:rsidR="008E78BA" w:rsidRPr="00FF54D0">
        <w:rPr>
          <w:rFonts w:ascii="Times New Roman" w:hAnsi="Times New Roman"/>
          <w:sz w:val="22"/>
          <w:szCs w:val="20"/>
          <w:lang w:val="sk-SK"/>
        </w:rPr>
        <w:t xml:space="preserve"> (</w:t>
      </w:r>
      <w:r w:rsidR="005853A7" w:rsidRPr="00FF54D0">
        <w:rPr>
          <w:rFonts w:ascii="Times New Roman" w:hAnsi="Times New Roman"/>
          <w:sz w:val="22"/>
          <w:szCs w:val="20"/>
          <w:lang w:val="sk-SK"/>
        </w:rPr>
        <w:t xml:space="preserve">pozri </w:t>
      </w:r>
      <w:r w:rsidRPr="00FF54D0">
        <w:rPr>
          <w:rFonts w:ascii="Times New Roman" w:hAnsi="Times New Roman"/>
          <w:sz w:val="22"/>
          <w:szCs w:val="20"/>
          <w:lang w:val="sk-SK"/>
        </w:rPr>
        <w:t>časť 4.4.</w:t>
      </w:r>
      <w:r w:rsidR="008E78BA" w:rsidRPr="00FF54D0">
        <w:rPr>
          <w:rFonts w:ascii="Times New Roman" w:hAnsi="Times New Roman"/>
          <w:sz w:val="22"/>
          <w:szCs w:val="20"/>
          <w:lang w:val="sk-SK"/>
        </w:rPr>
        <w:t>).</w:t>
      </w:r>
      <w:r w:rsidR="008E78BA">
        <w:rPr>
          <w:rFonts w:ascii="Times New Roman" w:hAnsi="Times New Roman"/>
          <w:sz w:val="22"/>
          <w:szCs w:val="20"/>
          <w:lang w:val="sk-SK"/>
        </w:rPr>
        <w:t xml:space="preserve"> </w:t>
      </w:r>
      <w:r w:rsidR="003D55F5" w:rsidRPr="003D55F5">
        <w:rPr>
          <w:rFonts w:ascii="Times New Roman" w:hAnsi="Times New Roman"/>
          <w:sz w:val="22"/>
          <w:szCs w:val="20"/>
          <w:lang w:val="sk-SK"/>
        </w:rPr>
        <w:t xml:space="preserve">Ak sa použitiu </w:t>
      </w:r>
      <w:r w:rsidR="003D55F5">
        <w:rPr>
          <w:rFonts w:ascii="Times New Roman" w:hAnsi="Times New Roman"/>
          <w:sz w:val="22"/>
          <w:szCs w:val="20"/>
          <w:lang w:val="sk-SK"/>
        </w:rPr>
        <w:t>Primovistu nemožno</w:t>
      </w:r>
      <w:r w:rsidR="008E78BA">
        <w:rPr>
          <w:rFonts w:ascii="Times New Roman" w:hAnsi="Times New Roman"/>
          <w:sz w:val="22"/>
          <w:szCs w:val="20"/>
          <w:lang w:val="sk-SK"/>
        </w:rPr>
        <w:t xml:space="preserve"> </w:t>
      </w:r>
      <w:r w:rsidR="003D55F5">
        <w:rPr>
          <w:rFonts w:ascii="Times New Roman" w:hAnsi="Times New Roman"/>
          <w:sz w:val="22"/>
          <w:szCs w:val="20"/>
          <w:lang w:val="sk-SK"/>
        </w:rPr>
        <w:t>vyhnúť</w:t>
      </w:r>
      <w:r w:rsidR="008E78BA">
        <w:rPr>
          <w:rFonts w:ascii="Times New Roman" w:hAnsi="Times New Roman"/>
          <w:sz w:val="22"/>
          <w:szCs w:val="20"/>
          <w:lang w:val="sk-SK"/>
        </w:rPr>
        <w:t xml:space="preserve">, </w:t>
      </w:r>
      <w:r w:rsidR="003D55F5" w:rsidRPr="003D55F5">
        <w:rPr>
          <w:rFonts w:ascii="Times New Roman" w:hAnsi="Times New Roman"/>
          <w:sz w:val="22"/>
          <w:szCs w:val="20"/>
          <w:lang w:val="sk-SK"/>
        </w:rPr>
        <w:t xml:space="preserve">dávka nesmie prekročiť </w:t>
      </w:r>
      <w:r w:rsidR="008E78BA">
        <w:rPr>
          <w:rFonts w:ascii="Times New Roman" w:hAnsi="Times New Roman"/>
          <w:sz w:val="22"/>
          <w:szCs w:val="20"/>
          <w:lang w:val="sk-SK"/>
        </w:rPr>
        <w:t xml:space="preserve">0,025 mmol/kg telesnej hmotnosti. </w:t>
      </w:r>
      <w:r w:rsidR="003D55F5" w:rsidRPr="003D55F5">
        <w:rPr>
          <w:rFonts w:ascii="Times New Roman" w:hAnsi="Times New Roman"/>
          <w:sz w:val="22"/>
          <w:szCs w:val="20"/>
          <w:lang w:val="sk-SK"/>
        </w:rPr>
        <w:t>Počas vyšetrenia sa nesmie použiť viac ako jedna dávka</w:t>
      </w:r>
      <w:r w:rsidR="008E78BA">
        <w:rPr>
          <w:rFonts w:ascii="Times New Roman" w:hAnsi="Times New Roman"/>
          <w:sz w:val="22"/>
          <w:szCs w:val="20"/>
          <w:lang w:val="sk-SK"/>
        </w:rPr>
        <w:t xml:space="preserve">. </w:t>
      </w:r>
      <w:r w:rsidR="003D55F5" w:rsidRPr="003D55F5">
        <w:rPr>
          <w:rFonts w:ascii="Times New Roman" w:hAnsi="Times New Roman"/>
          <w:sz w:val="22"/>
          <w:szCs w:val="20"/>
          <w:lang w:val="sk-SK"/>
        </w:rPr>
        <w:t xml:space="preserve">Z dôvodu chýbajúcich informácií o opakovanom podávaní sa injekcie </w:t>
      </w:r>
      <w:r w:rsidR="003D55F5">
        <w:rPr>
          <w:rFonts w:ascii="Times New Roman" w:hAnsi="Times New Roman"/>
          <w:sz w:val="22"/>
          <w:szCs w:val="20"/>
          <w:lang w:val="sk-SK"/>
        </w:rPr>
        <w:t>Primovist</w:t>
      </w:r>
      <w:r w:rsidR="003D55F5" w:rsidRPr="003D55F5">
        <w:rPr>
          <w:rFonts w:ascii="Times New Roman" w:hAnsi="Times New Roman"/>
          <w:sz w:val="22"/>
          <w:szCs w:val="20"/>
          <w:lang w:val="sk-SK"/>
        </w:rPr>
        <w:t xml:space="preserve"> nesmú opakova</w:t>
      </w:r>
      <w:r w:rsidR="00F91BF8">
        <w:rPr>
          <w:rFonts w:ascii="Times New Roman" w:hAnsi="Times New Roman"/>
          <w:sz w:val="22"/>
          <w:szCs w:val="20"/>
          <w:lang w:val="sk-SK"/>
        </w:rPr>
        <w:t xml:space="preserve">ne podávať </w:t>
      </w:r>
      <w:r w:rsidR="003D55F5" w:rsidRPr="003D55F5">
        <w:rPr>
          <w:rFonts w:ascii="Times New Roman" w:hAnsi="Times New Roman"/>
          <w:sz w:val="22"/>
          <w:szCs w:val="20"/>
          <w:lang w:val="sk-SK"/>
        </w:rPr>
        <w:t>pokiaľ nie je interval medzi injekciami minimálne 7 dní.</w:t>
      </w:r>
    </w:p>
    <w:p w14:paraId="5750E4E1" w14:textId="77777777" w:rsidR="003D55F5" w:rsidRDefault="003D55F5" w:rsidP="00152D6C">
      <w:pPr>
        <w:rPr>
          <w:rFonts w:ascii="Times New Roman" w:hAnsi="Times New Roman"/>
          <w:bCs/>
          <w:sz w:val="22"/>
          <w:szCs w:val="20"/>
          <w:u w:val="single"/>
          <w:lang w:val="sk-SK"/>
        </w:rPr>
      </w:pPr>
    </w:p>
    <w:p w14:paraId="55696E7E" w14:textId="77777777" w:rsidR="00152D6C" w:rsidRPr="000F3CA4" w:rsidRDefault="00152D6C" w:rsidP="00152D6C">
      <w:pPr>
        <w:rPr>
          <w:rFonts w:ascii="Times New Roman" w:hAnsi="Times New Roman"/>
          <w:bCs/>
          <w:sz w:val="22"/>
          <w:szCs w:val="20"/>
          <w:lang w:val="sk-SK"/>
        </w:rPr>
      </w:pPr>
      <w:r w:rsidRPr="000F3CA4">
        <w:rPr>
          <w:rFonts w:ascii="Times New Roman" w:hAnsi="Times New Roman"/>
          <w:bCs/>
          <w:sz w:val="22"/>
          <w:szCs w:val="20"/>
          <w:u w:val="single"/>
          <w:lang w:val="sk-SK"/>
        </w:rPr>
        <w:t>Pacienti s poškodením funkcie pečene</w:t>
      </w:r>
    </w:p>
    <w:p w14:paraId="48C0C10C" w14:textId="77777777" w:rsidR="00152D6C" w:rsidRDefault="00152D6C" w:rsidP="00152D6C">
      <w:pPr>
        <w:rPr>
          <w:rFonts w:ascii="Times New Roman" w:hAnsi="Times New Roman"/>
          <w:sz w:val="22"/>
          <w:szCs w:val="20"/>
          <w:lang w:val="sk-SK"/>
        </w:rPr>
      </w:pPr>
      <w:r w:rsidRPr="00D375CE">
        <w:rPr>
          <w:rFonts w:ascii="Times New Roman" w:hAnsi="Times New Roman"/>
          <w:sz w:val="22"/>
          <w:szCs w:val="20"/>
          <w:lang w:val="sk-SK"/>
        </w:rPr>
        <w:t>Nie je potrebná žiadna úprava dávky.</w:t>
      </w:r>
    </w:p>
    <w:p w14:paraId="25BACB11" w14:textId="77777777" w:rsidR="00152D6C" w:rsidRPr="00D375CE" w:rsidRDefault="00152D6C" w:rsidP="00152D6C">
      <w:pPr>
        <w:rPr>
          <w:rFonts w:ascii="Times New Roman" w:hAnsi="Times New Roman"/>
          <w:sz w:val="22"/>
          <w:szCs w:val="20"/>
          <w:lang w:val="sk-SK"/>
        </w:rPr>
      </w:pPr>
    </w:p>
    <w:p w14:paraId="0A0D1FA0" w14:textId="77777777" w:rsidR="003836BA" w:rsidRPr="009E4316" w:rsidRDefault="00301023">
      <w:pPr>
        <w:rPr>
          <w:rFonts w:ascii="Times New Roman" w:hAnsi="Times New Roman"/>
          <w:sz w:val="22"/>
          <w:szCs w:val="20"/>
          <w:lang w:val="sk-SK"/>
        </w:rPr>
      </w:pPr>
      <w:r>
        <w:rPr>
          <w:rFonts w:ascii="Times New Roman" w:hAnsi="Times New Roman"/>
          <w:sz w:val="22"/>
          <w:szCs w:val="20"/>
          <w:u w:val="single"/>
          <w:lang w:val="sk-SK"/>
        </w:rPr>
        <w:t>Pediatrická populácia</w:t>
      </w:r>
    </w:p>
    <w:p w14:paraId="3482E570" w14:textId="77777777" w:rsidR="007C5C73" w:rsidRDefault="007C5C73">
      <w:pPr>
        <w:rPr>
          <w:rFonts w:ascii="Times New Roman" w:hAnsi="Times New Roman"/>
          <w:sz w:val="22"/>
          <w:szCs w:val="20"/>
          <w:lang w:val="sk-SK"/>
        </w:rPr>
      </w:pPr>
      <w:r>
        <w:rPr>
          <w:rFonts w:ascii="Times New Roman" w:hAnsi="Times New Roman"/>
          <w:sz w:val="22"/>
          <w:szCs w:val="20"/>
          <w:lang w:val="sk-SK"/>
        </w:rPr>
        <w:t xml:space="preserve">Bezpečnosť a účinnosť Primovistu u pacientov vo veku do 18 rokov neboli doteraz stanovené. </w:t>
      </w:r>
      <w:r w:rsidR="005718BC" w:rsidRPr="001C71B1">
        <w:rPr>
          <w:rFonts w:ascii="Times New Roman" w:hAnsi="Times New Roman"/>
          <w:sz w:val="22"/>
          <w:szCs w:val="20"/>
          <w:lang w:val="sk-SK"/>
        </w:rPr>
        <w:t>V súčasnosti dostupné údaje sú opísané v časti 5.1.</w:t>
      </w:r>
    </w:p>
    <w:p w14:paraId="1CA8C8E4" w14:textId="77777777" w:rsidR="003836BA" w:rsidRPr="00D375CE" w:rsidRDefault="003836BA">
      <w:pPr>
        <w:rPr>
          <w:rFonts w:ascii="Times New Roman" w:hAnsi="Times New Roman"/>
          <w:b/>
          <w:sz w:val="22"/>
          <w:szCs w:val="20"/>
          <w:lang w:val="sk-SK"/>
        </w:rPr>
      </w:pPr>
    </w:p>
    <w:p w14:paraId="122F8615" w14:textId="77777777" w:rsidR="003836BA" w:rsidRPr="009E4316" w:rsidRDefault="00152D6C">
      <w:pPr>
        <w:rPr>
          <w:rFonts w:ascii="Times New Roman" w:hAnsi="Times New Roman"/>
          <w:sz w:val="22"/>
          <w:szCs w:val="20"/>
          <w:lang w:val="sk-SK"/>
        </w:rPr>
      </w:pPr>
      <w:r>
        <w:rPr>
          <w:rFonts w:ascii="Times New Roman" w:hAnsi="Times New Roman"/>
          <w:sz w:val="22"/>
          <w:szCs w:val="20"/>
          <w:u w:val="single"/>
          <w:lang w:val="sk-SK"/>
        </w:rPr>
        <w:t>Starší p</w:t>
      </w:r>
      <w:r w:rsidR="003836BA" w:rsidRPr="009E4316">
        <w:rPr>
          <w:rFonts w:ascii="Times New Roman" w:hAnsi="Times New Roman"/>
          <w:sz w:val="22"/>
          <w:szCs w:val="20"/>
          <w:u w:val="single"/>
          <w:lang w:val="sk-SK"/>
        </w:rPr>
        <w:t xml:space="preserve">acienti </w:t>
      </w:r>
      <w:r>
        <w:rPr>
          <w:rFonts w:ascii="Times New Roman" w:hAnsi="Times New Roman"/>
          <w:sz w:val="22"/>
          <w:szCs w:val="20"/>
          <w:u w:val="single"/>
          <w:lang w:val="sk-SK"/>
        </w:rPr>
        <w:t>(</w:t>
      </w:r>
      <w:r w:rsidR="003836BA" w:rsidRPr="009E4316">
        <w:rPr>
          <w:rFonts w:ascii="Times New Roman" w:hAnsi="Times New Roman"/>
          <w:sz w:val="22"/>
          <w:szCs w:val="20"/>
          <w:u w:val="single"/>
          <w:lang w:val="sk-SK"/>
        </w:rPr>
        <w:t>vo veku 65 rokov a</w:t>
      </w:r>
      <w:r>
        <w:rPr>
          <w:rFonts w:ascii="Times New Roman" w:hAnsi="Times New Roman"/>
          <w:sz w:val="22"/>
          <w:szCs w:val="20"/>
          <w:u w:val="single"/>
          <w:lang w:val="sk-SK"/>
        </w:rPr>
        <w:t> </w:t>
      </w:r>
      <w:r w:rsidR="003836BA" w:rsidRPr="009E4316">
        <w:rPr>
          <w:rFonts w:ascii="Times New Roman" w:hAnsi="Times New Roman"/>
          <w:sz w:val="22"/>
          <w:szCs w:val="20"/>
          <w:u w:val="single"/>
          <w:lang w:val="sk-SK"/>
        </w:rPr>
        <w:t>viac</w:t>
      </w:r>
      <w:r>
        <w:rPr>
          <w:rFonts w:ascii="Times New Roman" w:hAnsi="Times New Roman"/>
          <w:sz w:val="22"/>
          <w:szCs w:val="20"/>
          <w:u w:val="single"/>
          <w:lang w:val="sk-SK"/>
        </w:rPr>
        <w:t>)</w:t>
      </w:r>
    </w:p>
    <w:p w14:paraId="44379065"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Nie je potrebná žiadna úprava dávky.</w:t>
      </w:r>
      <w:r w:rsidR="00301023">
        <w:rPr>
          <w:rFonts w:ascii="Times New Roman" w:hAnsi="Times New Roman"/>
          <w:sz w:val="22"/>
          <w:szCs w:val="20"/>
          <w:lang w:val="sk-SK"/>
        </w:rPr>
        <w:t xml:space="preserve"> </w:t>
      </w:r>
      <w:r w:rsidR="001A334D">
        <w:rPr>
          <w:rFonts w:ascii="Times New Roman" w:hAnsi="Times New Roman"/>
          <w:sz w:val="22"/>
          <w:szCs w:val="20"/>
          <w:lang w:val="sk-SK"/>
        </w:rPr>
        <w:t>U starších pacientov</w:t>
      </w:r>
      <w:r w:rsidR="00301023" w:rsidRPr="00301023">
        <w:rPr>
          <w:rFonts w:ascii="Times New Roman" w:hAnsi="Times New Roman"/>
          <w:sz w:val="22"/>
          <w:szCs w:val="20"/>
          <w:lang w:val="sk-SK"/>
        </w:rPr>
        <w:t xml:space="preserve"> je </w:t>
      </w:r>
      <w:r w:rsidR="001A334D">
        <w:rPr>
          <w:rFonts w:ascii="Times New Roman" w:hAnsi="Times New Roman"/>
          <w:sz w:val="22"/>
          <w:szCs w:val="20"/>
          <w:lang w:val="sk-SK"/>
        </w:rPr>
        <w:t>nutná</w:t>
      </w:r>
      <w:r w:rsidR="00301023" w:rsidRPr="00301023">
        <w:rPr>
          <w:rFonts w:ascii="Times New Roman" w:hAnsi="Times New Roman"/>
          <w:sz w:val="22"/>
          <w:szCs w:val="20"/>
          <w:lang w:val="sk-SK"/>
        </w:rPr>
        <w:t xml:space="preserve"> zvýšen</w:t>
      </w:r>
      <w:r w:rsidR="001A334D">
        <w:rPr>
          <w:rFonts w:ascii="Times New Roman" w:hAnsi="Times New Roman"/>
          <w:sz w:val="22"/>
          <w:szCs w:val="20"/>
          <w:lang w:val="sk-SK"/>
        </w:rPr>
        <w:t>á</w:t>
      </w:r>
      <w:r w:rsidR="00301023" w:rsidRPr="00301023">
        <w:rPr>
          <w:rFonts w:ascii="Times New Roman" w:hAnsi="Times New Roman"/>
          <w:sz w:val="22"/>
          <w:szCs w:val="20"/>
          <w:lang w:val="sk-SK"/>
        </w:rPr>
        <w:t xml:space="preserve"> </w:t>
      </w:r>
      <w:r w:rsidR="001A334D">
        <w:rPr>
          <w:rFonts w:ascii="Times New Roman" w:hAnsi="Times New Roman"/>
          <w:sz w:val="22"/>
          <w:szCs w:val="20"/>
          <w:lang w:val="sk-SK"/>
        </w:rPr>
        <w:t>opatrnosť</w:t>
      </w:r>
      <w:r w:rsidR="00301023" w:rsidRPr="00301023">
        <w:rPr>
          <w:rFonts w:ascii="Times New Roman" w:hAnsi="Times New Roman"/>
          <w:sz w:val="22"/>
          <w:szCs w:val="20"/>
          <w:lang w:val="sk-SK"/>
        </w:rPr>
        <w:t xml:space="preserve"> (</w:t>
      </w:r>
      <w:r w:rsidR="005853A7">
        <w:rPr>
          <w:rFonts w:ascii="Times New Roman" w:hAnsi="Times New Roman"/>
          <w:sz w:val="22"/>
          <w:szCs w:val="20"/>
          <w:lang w:val="sk-SK"/>
        </w:rPr>
        <w:t xml:space="preserve">pozri </w:t>
      </w:r>
      <w:r w:rsidR="007C5C73">
        <w:rPr>
          <w:rFonts w:ascii="Times New Roman" w:hAnsi="Times New Roman"/>
          <w:sz w:val="22"/>
          <w:szCs w:val="20"/>
          <w:lang w:val="sk-SK"/>
        </w:rPr>
        <w:t xml:space="preserve">časť </w:t>
      </w:r>
      <w:r w:rsidR="00301023" w:rsidRPr="00301023">
        <w:rPr>
          <w:rFonts w:ascii="Times New Roman" w:hAnsi="Times New Roman"/>
          <w:sz w:val="22"/>
          <w:szCs w:val="20"/>
          <w:lang w:val="sk-SK"/>
        </w:rPr>
        <w:t>4.4).</w:t>
      </w:r>
    </w:p>
    <w:p w14:paraId="22AB5872" w14:textId="77777777" w:rsidR="003836BA" w:rsidRPr="00D375CE" w:rsidRDefault="003836BA">
      <w:pPr>
        <w:pStyle w:val="Para0s"/>
        <w:rPr>
          <w:sz w:val="22"/>
          <w:lang w:val="sk-SK"/>
        </w:rPr>
      </w:pPr>
    </w:p>
    <w:p w14:paraId="226CDA84" w14:textId="77777777" w:rsidR="003836BA" w:rsidRPr="00D375CE" w:rsidRDefault="003836BA">
      <w:pPr>
        <w:rPr>
          <w:rFonts w:ascii="Times New Roman" w:hAnsi="Times New Roman"/>
          <w:b/>
          <w:bCs/>
          <w:sz w:val="22"/>
          <w:szCs w:val="20"/>
          <w:lang w:val="sk-SK"/>
        </w:rPr>
      </w:pPr>
      <w:r w:rsidRPr="00D375CE">
        <w:rPr>
          <w:rFonts w:ascii="Times New Roman" w:hAnsi="Times New Roman"/>
          <w:b/>
          <w:bCs/>
          <w:sz w:val="22"/>
          <w:szCs w:val="20"/>
          <w:lang w:val="sk-SK"/>
        </w:rPr>
        <w:t>4.3</w:t>
      </w:r>
      <w:r w:rsidRPr="00D375CE">
        <w:rPr>
          <w:rFonts w:ascii="Times New Roman" w:hAnsi="Times New Roman"/>
          <w:b/>
          <w:bCs/>
          <w:sz w:val="22"/>
          <w:szCs w:val="20"/>
          <w:lang w:val="sk-SK"/>
        </w:rPr>
        <w:tab/>
        <w:t>Kontraindikácie</w:t>
      </w:r>
    </w:p>
    <w:p w14:paraId="4507D045" w14:textId="77777777" w:rsidR="003836BA" w:rsidRPr="00D375CE" w:rsidRDefault="003836BA">
      <w:pPr>
        <w:rPr>
          <w:rFonts w:ascii="Times New Roman" w:hAnsi="Times New Roman"/>
          <w:sz w:val="22"/>
          <w:szCs w:val="20"/>
          <w:lang w:val="sk-SK"/>
        </w:rPr>
      </w:pPr>
    </w:p>
    <w:p w14:paraId="57CDCA7F" w14:textId="77777777" w:rsidR="003836BA" w:rsidRPr="00D375CE" w:rsidRDefault="003836BA">
      <w:pPr>
        <w:rPr>
          <w:rFonts w:ascii="Times New Roman" w:hAnsi="Times New Roman"/>
          <w:b/>
          <w:i/>
          <w:sz w:val="22"/>
          <w:szCs w:val="20"/>
          <w:lang w:val="sk-SK"/>
        </w:rPr>
      </w:pPr>
      <w:r w:rsidRPr="00D375CE">
        <w:rPr>
          <w:rFonts w:ascii="Times New Roman" w:hAnsi="Times New Roman"/>
          <w:sz w:val="22"/>
          <w:szCs w:val="20"/>
          <w:lang w:val="sk-SK"/>
        </w:rPr>
        <w:t>Precitlivenosť na liečivo alebo na ktorúkoľvek z pomocných látok</w:t>
      </w:r>
      <w:r w:rsidR="009E4316">
        <w:rPr>
          <w:rFonts w:ascii="Times New Roman" w:hAnsi="Times New Roman"/>
          <w:sz w:val="22"/>
          <w:szCs w:val="20"/>
          <w:lang w:val="sk-SK"/>
        </w:rPr>
        <w:t xml:space="preserve"> uvedených v časti 6.1</w:t>
      </w:r>
      <w:r w:rsidRPr="00D375CE">
        <w:rPr>
          <w:rFonts w:ascii="Times New Roman" w:hAnsi="Times New Roman"/>
          <w:sz w:val="22"/>
          <w:szCs w:val="20"/>
          <w:lang w:val="sk-SK"/>
        </w:rPr>
        <w:t>.</w:t>
      </w:r>
    </w:p>
    <w:p w14:paraId="0CDE4567" w14:textId="77777777" w:rsidR="003836BA" w:rsidRPr="00D375CE" w:rsidRDefault="003836BA">
      <w:pPr>
        <w:rPr>
          <w:rFonts w:ascii="Times New Roman" w:hAnsi="Times New Roman"/>
          <w:b/>
          <w:bCs/>
          <w:sz w:val="22"/>
          <w:szCs w:val="20"/>
          <w:lang w:val="sk-SK"/>
        </w:rPr>
      </w:pPr>
    </w:p>
    <w:p w14:paraId="46193D09" w14:textId="77777777" w:rsidR="003836BA" w:rsidRPr="00D375CE" w:rsidRDefault="003836BA">
      <w:pPr>
        <w:rPr>
          <w:rFonts w:ascii="Times New Roman" w:hAnsi="Times New Roman"/>
          <w:b/>
          <w:bCs/>
          <w:sz w:val="22"/>
          <w:szCs w:val="20"/>
          <w:lang w:val="sk-SK"/>
        </w:rPr>
      </w:pPr>
      <w:r w:rsidRPr="00D375CE">
        <w:rPr>
          <w:rFonts w:ascii="Times New Roman" w:hAnsi="Times New Roman"/>
          <w:b/>
          <w:bCs/>
          <w:sz w:val="22"/>
          <w:szCs w:val="20"/>
          <w:lang w:val="sk-SK"/>
        </w:rPr>
        <w:t>4.4</w:t>
      </w:r>
      <w:r w:rsidRPr="00D375CE">
        <w:rPr>
          <w:rFonts w:ascii="Times New Roman" w:hAnsi="Times New Roman"/>
          <w:b/>
          <w:bCs/>
          <w:sz w:val="22"/>
          <w:szCs w:val="20"/>
          <w:lang w:val="sk-SK"/>
        </w:rPr>
        <w:tab/>
        <w:t xml:space="preserve">Osobitné upozornenia a opatrenia pri používaní </w:t>
      </w:r>
    </w:p>
    <w:p w14:paraId="51475A16" w14:textId="77777777" w:rsidR="003836BA" w:rsidRPr="00D375CE" w:rsidRDefault="003836BA">
      <w:pPr>
        <w:rPr>
          <w:rFonts w:ascii="Times New Roman" w:hAnsi="Times New Roman"/>
          <w:sz w:val="22"/>
          <w:szCs w:val="20"/>
          <w:lang w:val="sk-SK"/>
        </w:rPr>
      </w:pPr>
    </w:p>
    <w:p w14:paraId="3957D356"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 xml:space="preserve">Pri MRI </w:t>
      </w:r>
      <w:r w:rsidRPr="00D375CE">
        <w:rPr>
          <w:rFonts w:ascii="Times New Roman" w:hAnsi="Times New Roman"/>
          <w:sz w:val="22"/>
          <w:lang w:val="sk-SK"/>
        </w:rPr>
        <w:t xml:space="preserve">sa musia </w:t>
      </w:r>
      <w:r w:rsidRPr="00D375CE">
        <w:rPr>
          <w:rFonts w:ascii="Times New Roman" w:hAnsi="Times New Roman"/>
          <w:sz w:val="22"/>
          <w:szCs w:val="20"/>
          <w:lang w:val="sk-SK"/>
        </w:rPr>
        <w:t>dodržať obvyklé bezpečnostné opatrenia, napr. vylúčenie kardiostimulátorov a feromagnetických implantátov.</w:t>
      </w:r>
    </w:p>
    <w:p w14:paraId="79535FCF"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Diagnostické postupy, ktoré zahŕňajú použitie kontrastnej látky sa musia vykonávať iba pod vedením lekára s požadovaným tréningom a s dôkladnou znalosťou vykonávan</w:t>
      </w:r>
      <w:r w:rsidR="00CD7975">
        <w:rPr>
          <w:rFonts w:ascii="Times New Roman" w:hAnsi="Times New Roman"/>
          <w:sz w:val="22"/>
          <w:szCs w:val="20"/>
          <w:lang w:val="sk-SK"/>
        </w:rPr>
        <w:t>ého</w:t>
      </w:r>
      <w:r w:rsidRPr="00D375CE">
        <w:rPr>
          <w:rFonts w:ascii="Times New Roman" w:hAnsi="Times New Roman"/>
          <w:sz w:val="22"/>
          <w:szCs w:val="20"/>
          <w:lang w:val="sk-SK"/>
        </w:rPr>
        <w:t xml:space="preserve"> vyšetren</w:t>
      </w:r>
      <w:r w:rsidR="00CD7975">
        <w:rPr>
          <w:rFonts w:ascii="Times New Roman" w:hAnsi="Times New Roman"/>
          <w:sz w:val="22"/>
          <w:szCs w:val="20"/>
          <w:lang w:val="sk-SK"/>
        </w:rPr>
        <w:t>ia</w:t>
      </w:r>
      <w:r w:rsidRPr="00D375CE">
        <w:rPr>
          <w:rFonts w:ascii="Times New Roman" w:hAnsi="Times New Roman"/>
          <w:sz w:val="22"/>
          <w:szCs w:val="20"/>
          <w:lang w:val="sk-SK"/>
        </w:rPr>
        <w:t>.</w:t>
      </w:r>
    </w:p>
    <w:p w14:paraId="0E8F72AD" w14:textId="77777777" w:rsidR="003836BA" w:rsidRPr="00D375CE" w:rsidRDefault="003836BA" w:rsidP="00980922">
      <w:pPr>
        <w:widowControl w:val="0"/>
        <w:rPr>
          <w:rFonts w:ascii="Times New Roman" w:hAnsi="Times New Roman"/>
          <w:sz w:val="22"/>
          <w:szCs w:val="20"/>
          <w:lang w:val="sk-SK"/>
        </w:rPr>
      </w:pPr>
      <w:r w:rsidRPr="00D375CE">
        <w:rPr>
          <w:rFonts w:ascii="Times New Roman" w:hAnsi="Times New Roman"/>
          <w:sz w:val="22"/>
          <w:szCs w:val="20"/>
          <w:lang w:val="sk-SK"/>
        </w:rPr>
        <w:t>Po podaní injekcie musí byť pacient pozorovaný aspoň 30 minút, pretože podľa skúseností s podaním kontrastn</w:t>
      </w:r>
      <w:r w:rsidR="00C07CE6">
        <w:rPr>
          <w:rFonts w:ascii="Times New Roman" w:hAnsi="Times New Roman"/>
          <w:sz w:val="22"/>
          <w:szCs w:val="20"/>
          <w:lang w:val="sk-SK"/>
        </w:rPr>
        <w:t>ej</w:t>
      </w:r>
      <w:r w:rsidRPr="00D375CE">
        <w:rPr>
          <w:rFonts w:ascii="Times New Roman" w:hAnsi="Times New Roman"/>
          <w:sz w:val="22"/>
          <w:szCs w:val="20"/>
          <w:lang w:val="sk-SK"/>
        </w:rPr>
        <w:t xml:space="preserve"> </w:t>
      </w:r>
      <w:r w:rsidR="00C07CE6">
        <w:rPr>
          <w:rFonts w:ascii="Times New Roman" w:hAnsi="Times New Roman"/>
          <w:sz w:val="22"/>
          <w:szCs w:val="20"/>
          <w:lang w:val="sk-SK"/>
        </w:rPr>
        <w:t>látky</w:t>
      </w:r>
      <w:r w:rsidR="00C07CE6" w:rsidRPr="00D375CE">
        <w:rPr>
          <w:rFonts w:ascii="Times New Roman" w:hAnsi="Times New Roman"/>
          <w:sz w:val="22"/>
          <w:szCs w:val="20"/>
          <w:lang w:val="sk-SK"/>
        </w:rPr>
        <w:t xml:space="preserve"> </w:t>
      </w:r>
      <w:r w:rsidRPr="00D375CE">
        <w:rPr>
          <w:rFonts w:ascii="Times New Roman" w:hAnsi="Times New Roman"/>
          <w:sz w:val="22"/>
          <w:szCs w:val="20"/>
          <w:lang w:val="sk-SK"/>
        </w:rPr>
        <w:t>sa väčšina nežiaducich účinkov dostaví práve v tomto čase.</w:t>
      </w:r>
      <w:r w:rsidR="00FE2A17">
        <w:rPr>
          <w:rFonts w:ascii="Times New Roman" w:hAnsi="Times New Roman"/>
          <w:sz w:val="22"/>
          <w:szCs w:val="20"/>
          <w:lang w:val="sk-SK"/>
        </w:rPr>
        <w:t xml:space="preserve"> </w:t>
      </w:r>
    </w:p>
    <w:p w14:paraId="302F0EAC" w14:textId="77777777" w:rsidR="004B0626" w:rsidRDefault="004B0626" w:rsidP="00980922">
      <w:pPr>
        <w:pStyle w:val="Bullet0dKT"/>
        <w:keepNext w:val="0"/>
        <w:keepLines w:val="0"/>
        <w:widowControl w:val="0"/>
        <w:spacing w:before="0" w:after="0"/>
        <w:rPr>
          <w:sz w:val="22"/>
          <w:szCs w:val="22"/>
          <w:u w:val="single"/>
          <w:lang w:val="sk-SK"/>
        </w:rPr>
      </w:pPr>
    </w:p>
    <w:p w14:paraId="18529C53" w14:textId="77777777" w:rsidR="003836BA" w:rsidRPr="009E4316" w:rsidRDefault="003836BA" w:rsidP="00980922">
      <w:pPr>
        <w:pStyle w:val="Bullet0dKT"/>
        <w:keepNext w:val="0"/>
        <w:keepLines w:val="0"/>
        <w:widowControl w:val="0"/>
        <w:spacing w:before="0" w:after="0"/>
        <w:rPr>
          <w:sz w:val="22"/>
          <w:szCs w:val="22"/>
          <w:u w:val="single"/>
          <w:lang w:val="sk-SK"/>
        </w:rPr>
      </w:pPr>
      <w:r w:rsidRPr="009E4316">
        <w:rPr>
          <w:sz w:val="22"/>
          <w:szCs w:val="22"/>
          <w:u w:val="single"/>
          <w:lang w:val="sk-SK"/>
        </w:rPr>
        <w:t xml:space="preserve">Poškodená funkcia obličiek  </w:t>
      </w:r>
    </w:p>
    <w:p w14:paraId="3443ECB4" w14:textId="77777777" w:rsidR="003D55F5" w:rsidRPr="003D55F5" w:rsidRDefault="003D55F5" w:rsidP="00980922">
      <w:pPr>
        <w:pStyle w:val="Bullet0dKT"/>
        <w:keepNext w:val="0"/>
        <w:keepLines w:val="0"/>
        <w:widowControl w:val="0"/>
        <w:spacing w:before="0" w:after="0"/>
        <w:rPr>
          <w:b/>
          <w:sz w:val="22"/>
          <w:szCs w:val="22"/>
          <w:lang w:val="sk-SK"/>
        </w:rPr>
      </w:pPr>
      <w:r w:rsidRPr="003D55F5">
        <w:rPr>
          <w:b/>
          <w:sz w:val="22"/>
          <w:szCs w:val="22"/>
          <w:lang w:val="sk-SK"/>
        </w:rPr>
        <w:t xml:space="preserve">Pred podaním </w:t>
      </w:r>
      <w:r>
        <w:rPr>
          <w:b/>
          <w:sz w:val="22"/>
          <w:szCs w:val="22"/>
          <w:lang w:val="sk-SK"/>
        </w:rPr>
        <w:t>Primovistu</w:t>
      </w:r>
      <w:r w:rsidRPr="003D55F5">
        <w:rPr>
          <w:b/>
          <w:sz w:val="22"/>
          <w:szCs w:val="22"/>
          <w:lang w:val="sk-SK"/>
        </w:rPr>
        <w:t xml:space="preserve"> sa odporúča, aby sa všetci pacienti podrobili skríningu dysfunkcie obličiek pomocou laboratórnych vyšetrení.</w:t>
      </w:r>
    </w:p>
    <w:p w14:paraId="2CDC72FC" w14:textId="77777777" w:rsidR="003D55F5" w:rsidRPr="00D375CE" w:rsidRDefault="003D55F5" w:rsidP="00980922">
      <w:pPr>
        <w:pStyle w:val="Bullet0dKT"/>
        <w:keepNext w:val="0"/>
        <w:keepLines w:val="0"/>
        <w:widowControl w:val="0"/>
        <w:spacing w:before="0" w:after="0"/>
        <w:rPr>
          <w:sz w:val="22"/>
          <w:szCs w:val="22"/>
          <w:lang w:val="sk-SK"/>
        </w:rPr>
      </w:pPr>
    </w:p>
    <w:p w14:paraId="2033ECDD" w14:textId="06D7CE2A" w:rsidR="003836BA" w:rsidRPr="00D375CE" w:rsidRDefault="003836BA" w:rsidP="00980922">
      <w:pPr>
        <w:widowControl w:val="0"/>
        <w:outlineLvl w:val="0"/>
        <w:rPr>
          <w:rFonts w:ascii="Times New Roman" w:hAnsi="Times New Roman"/>
          <w:sz w:val="22"/>
          <w:lang w:val="sk-SK"/>
        </w:rPr>
      </w:pPr>
      <w:r w:rsidRPr="00D375CE">
        <w:rPr>
          <w:rFonts w:ascii="Times New Roman" w:hAnsi="Times New Roman"/>
          <w:sz w:val="22"/>
          <w:lang w:val="sk-SK"/>
        </w:rPr>
        <w:t xml:space="preserve">U pacientov </w:t>
      </w:r>
      <w:r w:rsidR="00F468E5">
        <w:rPr>
          <w:rFonts w:ascii="Times New Roman" w:hAnsi="Times New Roman"/>
          <w:sz w:val="22"/>
          <w:lang w:val="sk-SK"/>
        </w:rPr>
        <w:t xml:space="preserve">s akútnym alebo chronickým závažným poškodením funkcie obličiek </w:t>
      </w:r>
      <w:r w:rsidR="00F468E5" w:rsidRPr="00D375CE">
        <w:rPr>
          <w:rFonts w:ascii="Times New Roman" w:hAnsi="Times New Roman"/>
          <w:sz w:val="22"/>
          <w:lang w:val="sk-SK"/>
        </w:rPr>
        <w:t xml:space="preserve">(GFR </w:t>
      </w:r>
      <w:r w:rsidR="00F468E5" w:rsidRPr="00D375CE">
        <w:rPr>
          <w:rFonts w:ascii="Times New Roman" w:hAnsi="Times New Roman"/>
          <w:sz w:val="22"/>
          <w:lang w:val="sk-SK"/>
        </w:rPr>
        <w:sym w:font="Symbol" w:char="F03C"/>
      </w:r>
      <w:r w:rsidR="00F468E5" w:rsidRPr="00D375CE">
        <w:rPr>
          <w:rFonts w:ascii="Times New Roman" w:hAnsi="Times New Roman"/>
          <w:sz w:val="22"/>
          <w:lang w:val="sk-SK"/>
        </w:rPr>
        <w:t xml:space="preserve"> 30 ml/min/1,73 m</w:t>
      </w:r>
      <w:r w:rsidR="00F468E5" w:rsidRPr="00D375CE">
        <w:rPr>
          <w:rFonts w:ascii="Times New Roman" w:hAnsi="Times New Roman"/>
          <w:sz w:val="22"/>
          <w:vertAlign w:val="superscript"/>
          <w:lang w:val="sk-SK"/>
        </w:rPr>
        <w:t>2</w:t>
      </w:r>
      <w:r w:rsidR="00F468E5" w:rsidRPr="00D375CE">
        <w:rPr>
          <w:rFonts w:ascii="Times New Roman" w:hAnsi="Times New Roman"/>
          <w:sz w:val="22"/>
          <w:lang w:val="sk-SK"/>
        </w:rPr>
        <w:t>)</w:t>
      </w:r>
      <w:r w:rsidR="00F468E5">
        <w:rPr>
          <w:rFonts w:ascii="Times New Roman" w:hAnsi="Times New Roman"/>
          <w:sz w:val="22"/>
          <w:lang w:val="sk-SK"/>
        </w:rPr>
        <w:t xml:space="preserve"> boli</w:t>
      </w:r>
      <w:r w:rsidR="00F468E5" w:rsidRPr="00D375CE">
        <w:rPr>
          <w:rFonts w:ascii="Times New Roman" w:hAnsi="Times New Roman"/>
          <w:sz w:val="22"/>
          <w:lang w:val="sk-SK"/>
        </w:rPr>
        <w:t xml:space="preserve"> </w:t>
      </w:r>
      <w:r w:rsidRPr="00D375CE">
        <w:rPr>
          <w:rFonts w:ascii="Times New Roman" w:hAnsi="Times New Roman"/>
          <w:sz w:val="22"/>
          <w:lang w:val="sk-SK"/>
        </w:rPr>
        <w:t>hlásené prípady nefrogénnej systémovej fibrózy (NSF) spojené s používaním niektorých kontrastných látok obsahujúcich gadolínium</w:t>
      </w:r>
      <w:r w:rsidR="003D55F5">
        <w:rPr>
          <w:rFonts w:ascii="Times New Roman" w:hAnsi="Times New Roman"/>
          <w:sz w:val="22"/>
          <w:lang w:val="sk-SK"/>
        </w:rPr>
        <w:t>.</w:t>
      </w:r>
      <w:r w:rsidRPr="00D375CE">
        <w:rPr>
          <w:rFonts w:ascii="Times New Roman" w:hAnsi="Times New Roman"/>
          <w:sz w:val="22"/>
          <w:lang w:val="sk-SK"/>
        </w:rPr>
        <w:t xml:space="preserve"> </w:t>
      </w:r>
      <w:r w:rsidR="003D55F5" w:rsidRPr="003D55F5">
        <w:rPr>
          <w:rFonts w:ascii="Times New Roman" w:hAnsi="Times New Roman"/>
          <w:sz w:val="22"/>
          <w:lang w:val="sk-SK"/>
        </w:rPr>
        <w:t xml:space="preserve">Pacienti, ktorí podstupujú transplantáciu pečene sú vystavení osobitnému riziku, pretože výskyt akútneho renálneho zlyhania je v tejto skupine </w:t>
      </w:r>
      <w:r w:rsidR="003D55F5" w:rsidRPr="003D55F5">
        <w:rPr>
          <w:rFonts w:ascii="Times New Roman" w:hAnsi="Times New Roman"/>
          <w:sz w:val="22"/>
          <w:lang w:val="sk-SK"/>
        </w:rPr>
        <w:lastRenderedPageBreak/>
        <w:t>vysoký.</w:t>
      </w:r>
      <w:r w:rsidR="006215DA">
        <w:rPr>
          <w:rFonts w:ascii="Times New Roman" w:hAnsi="Times New Roman"/>
          <w:sz w:val="22"/>
          <w:lang w:val="sk-SK"/>
        </w:rPr>
        <w:t xml:space="preserve"> </w:t>
      </w:r>
      <w:r w:rsidRPr="00D375CE">
        <w:rPr>
          <w:rFonts w:ascii="Times New Roman" w:hAnsi="Times New Roman"/>
          <w:sz w:val="22"/>
          <w:lang w:val="sk-SK"/>
        </w:rPr>
        <w:t xml:space="preserve">Keďže pri používaní Primovistu existuje možnosť výskytu NSF, u pacientov </w:t>
      </w:r>
      <w:r w:rsidR="00F468E5">
        <w:rPr>
          <w:rFonts w:ascii="Times New Roman" w:hAnsi="Times New Roman"/>
          <w:sz w:val="22"/>
          <w:lang w:val="sk-SK"/>
        </w:rPr>
        <w:t xml:space="preserve">so </w:t>
      </w:r>
      <w:r w:rsidR="00F76447">
        <w:rPr>
          <w:rFonts w:ascii="Times New Roman" w:hAnsi="Times New Roman"/>
          <w:sz w:val="22"/>
          <w:lang w:val="sk-SK"/>
        </w:rPr>
        <w:t>z</w:t>
      </w:r>
      <w:r w:rsidR="00F468E5">
        <w:rPr>
          <w:rFonts w:ascii="Times New Roman" w:hAnsi="Times New Roman"/>
          <w:sz w:val="22"/>
          <w:lang w:val="sk-SK"/>
        </w:rPr>
        <w:t xml:space="preserve">ávažným poškodením funkcie obličiek a u pacientov v perioperačnom období transplantácie pečene </w:t>
      </w:r>
      <w:r w:rsidRPr="00D375CE">
        <w:rPr>
          <w:rFonts w:ascii="Times New Roman" w:hAnsi="Times New Roman"/>
          <w:sz w:val="22"/>
          <w:lang w:val="sk-SK"/>
        </w:rPr>
        <w:t xml:space="preserve">sa </w:t>
      </w:r>
      <w:r w:rsidR="00F76447">
        <w:rPr>
          <w:rFonts w:ascii="Times New Roman" w:hAnsi="Times New Roman"/>
          <w:sz w:val="22"/>
          <w:lang w:val="sk-SK"/>
        </w:rPr>
        <w:t> treba jeho použitiu vyhnúť</w:t>
      </w:r>
      <w:r w:rsidRPr="00D375CE">
        <w:rPr>
          <w:rFonts w:ascii="Times New Roman" w:hAnsi="Times New Roman"/>
          <w:sz w:val="22"/>
          <w:lang w:val="sk-SK"/>
        </w:rPr>
        <w:t xml:space="preserve">, </w:t>
      </w:r>
      <w:r w:rsidR="00F76447">
        <w:rPr>
          <w:rFonts w:ascii="Times New Roman" w:hAnsi="Times New Roman"/>
          <w:sz w:val="22"/>
          <w:lang w:val="sk-SK"/>
        </w:rPr>
        <w:t xml:space="preserve"> pokiaľ nie </w:t>
      </w:r>
      <w:r w:rsidRPr="00D375CE">
        <w:rPr>
          <w:rFonts w:ascii="Times New Roman" w:hAnsi="Times New Roman"/>
          <w:sz w:val="22"/>
          <w:lang w:val="sk-SK"/>
        </w:rPr>
        <w:t xml:space="preserve"> je diagnostická informácia nevyhnutná a nedá sa získať nekontrastným zobrazovaním magnetickou rezonanciou (</w:t>
      </w:r>
      <w:r w:rsidR="003110E0">
        <w:rPr>
          <w:rFonts w:ascii="Times New Roman" w:hAnsi="Times New Roman"/>
          <w:sz w:val="22"/>
          <w:lang w:val="sk-SK"/>
        </w:rPr>
        <w:t>MR</w:t>
      </w:r>
      <w:r w:rsidR="001404CA">
        <w:rPr>
          <w:rFonts w:ascii="Times New Roman" w:hAnsi="Times New Roman"/>
          <w:sz w:val="22"/>
          <w:lang w:val="sk-SK"/>
        </w:rPr>
        <w:t>I</w:t>
      </w:r>
      <w:r w:rsidRPr="00D375CE">
        <w:rPr>
          <w:rFonts w:ascii="Times New Roman" w:hAnsi="Times New Roman"/>
          <w:sz w:val="22"/>
          <w:lang w:val="sk-SK"/>
        </w:rPr>
        <w:t xml:space="preserve">). </w:t>
      </w:r>
    </w:p>
    <w:p w14:paraId="0312A06C" w14:textId="77777777" w:rsidR="003836BA" w:rsidRDefault="003836BA" w:rsidP="00980922">
      <w:pPr>
        <w:widowControl w:val="0"/>
        <w:outlineLvl w:val="0"/>
        <w:rPr>
          <w:rFonts w:ascii="Times New Roman" w:hAnsi="Times New Roman"/>
          <w:sz w:val="22"/>
          <w:lang w:val="sk-SK"/>
        </w:rPr>
      </w:pPr>
    </w:p>
    <w:p w14:paraId="7CA1034E" w14:textId="77777777" w:rsidR="006215DA" w:rsidRDefault="00F76447" w:rsidP="00980922">
      <w:pPr>
        <w:widowControl w:val="0"/>
        <w:outlineLvl w:val="0"/>
        <w:rPr>
          <w:rFonts w:ascii="Times New Roman" w:hAnsi="Times New Roman"/>
          <w:sz w:val="22"/>
          <w:lang w:val="sk-SK"/>
        </w:rPr>
      </w:pPr>
      <w:r>
        <w:rPr>
          <w:rFonts w:ascii="Times New Roman" w:hAnsi="Times New Roman"/>
          <w:sz w:val="22"/>
          <w:lang w:val="sk-SK"/>
        </w:rPr>
        <w:t>H</w:t>
      </w:r>
      <w:r w:rsidR="006215DA" w:rsidRPr="00D375CE">
        <w:rPr>
          <w:rFonts w:ascii="Times New Roman" w:hAnsi="Times New Roman"/>
          <w:sz w:val="22"/>
          <w:lang w:val="sk-SK"/>
        </w:rPr>
        <w:t xml:space="preserve">emodialýza krátko po podaní Primovistu </w:t>
      </w:r>
      <w:r>
        <w:rPr>
          <w:rFonts w:ascii="Times New Roman" w:hAnsi="Times New Roman"/>
          <w:sz w:val="22"/>
          <w:lang w:val="sk-SK"/>
        </w:rPr>
        <w:t xml:space="preserve">môže byť </w:t>
      </w:r>
      <w:r w:rsidR="006215DA" w:rsidRPr="00D375CE">
        <w:rPr>
          <w:rFonts w:ascii="Times New Roman" w:hAnsi="Times New Roman"/>
          <w:sz w:val="22"/>
          <w:lang w:val="sk-SK"/>
        </w:rPr>
        <w:t>prospešná na odstránenie Primovistu z organizmu. Neexistujú dôkazy, ktoré podporujú zavedenie hemodialýzy na prevenciu alebo liečbu NSF u pacientov, u ktorých sa doposiaľ hemodialýza nevykonávala.</w:t>
      </w:r>
    </w:p>
    <w:p w14:paraId="4808D0C2" w14:textId="77777777" w:rsidR="006215DA" w:rsidRDefault="006215DA" w:rsidP="00980922">
      <w:pPr>
        <w:widowControl w:val="0"/>
        <w:outlineLvl w:val="0"/>
        <w:rPr>
          <w:rFonts w:ascii="Times New Roman" w:hAnsi="Times New Roman"/>
          <w:sz w:val="22"/>
          <w:lang w:val="sk-SK"/>
        </w:rPr>
      </w:pPr>
    </w:p>
    <w:p w14:paraId="153D71FA" w14:textId="77777777" w:rsidR="006215DA" w:rsidRPr="006215DA" w:rsidRDefault="006215DA" w:rsidP="00980922">
      <w:pPr>
        <w:widowControl w:val="0"/>
        <w:outlineLvl w:val="0"/>
        <w:rPr>
          <w:rFonts w:ascii="Times New Roman" w:hAnsi="Times New Roman"/>
          <w:sz w:val="22"/>
          <w:u w:val="single"/>
          <w:lang w:val="sk-SK"/>
        </w:rPr>
      </w:pPr>
      <w:r w:rsidRPr="006215DA">
        <w:rPr>
          <w:rFonts w:ascii="Times New Roman" w:hAnsi="Times New Roman"/>
          <w:sz w:val="22"/>
          <w:u w:val="single"/>
          <w:lang w:val="sk-SK"/>
        </w:rPr>
        <w:t>Starší pacienti</w:t>
      </w:r>
    </w:p>
    <w:p w14:paraId="714A52F1" w14:textId="77777777" w:rsidR="003836BA" w:rsidRPr="00D375CE" w:rsidRDefault="00F76447" w:rsidP="00980922">
      <w:pPr>
        <w:widowControl w:val="0"/>
        <w:ind w:left="-8"/>
        <w:rPr>
          <w:rFonts w:ascii="Times New Roman" w:hAnsi="Times New Roman"/>
          <w:sz w:val="22"/>
          <w:lang w:val="sk-SK"/>
        </w:rPr>
      </w:pPr>
      <w:r>
        <w:rPr>
          <w:rFonts w:ascii="Times New Roman" w:hAnsi="Times New Roman"/>
          <w:sz w:val="22"/>
          <w:lang w:val="sk-SK"/>
        </w:rPr>
        <w:t xml:space="preserve">Keďže u starších pacientov môže byť renálny klírens kyseliny gadoxetovej </w:t>
      </w:r>
      <w:r w:rsidR="00CA50EB">
        <w:rPr>
          <w:rFonts w:ascii="Times New Roman" w:hAnsi="Times New Roman"/>
          <w:sz w:val="22"/>
          <w:lang w:val="sk-SK"/>
        </w:rPr>
        <w:t>zhoršený</w:t>
      </w:r>
      <w:r>
        <w:rPr>
          <w:rFonts w:ascii="Times New Roman" w:hAnsi="Times New Roman"/>
          <w:sz w:val="22"/>
          <w:lang w:val="sk-SK"/>
        </w:rPr>
        <w:t>, je osobitne dôležité pacientov vo veku 65 rokov a starších podrobiť skríningu dysfunkcie obličiek.</w:t>
      </w:r>
    </w:p>
    <w:p w14:paraId="4B5CE08F" w14:textId="77777777" w:rsidR="003836BA" w:rsidRPr="00D375CE" w:rsidRDefault="003836BA" w:rsidP="00980922">
      <w:pPr>
        <w:widowControl w:val="0"/>
        <w:rPr>
          <w:rFonts w:ascii="Times New Roman" w:hAnsi="Times New Roman"/>
          <w:sz w:val="22"/>
          <w:lang w:val="sk-SK"/>
        </w:rPr>
      </w:pPr>
    </w:p>
    <w:p w14:paraId="451FB546" w14:textId="77777777" w:rsidR="003836BA" w:rsidRPr="009E4316" w:rsidRDefault="003836BA" w:rsidP="00113CED">
      <w:pPr>
        <w:rPr>
          <w:rFonts w:ascii="Times New Roman" w:hAnsi="Times New Roman"/>
          <w:sz w:val="22"/>
          <w:szCs w:val="20"/>
          <w:u w:val="single"/>
          <w:lang w:val="sk-SK"/>
        </w:rPr>
      </w:pPr>
      <w:r w:rsidRPr="009E4316">
        <w:rPr>
          <w:rFonts w:ascii="Times New Roman" w:hAnsi="Times New Roman"/>
          <w:sz w:val="22"/>
          <w:u w:val="single"/>
          <w:lang w:val="sk-SK"/>
        </w:rPr>
        <w:t>Pacienti s kardiovaskulárnym ochorením</w:t>
      </w:r>
    </w:p>
    <w:p w14:paraId="6C7A2AC6"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Pacientom s</w:t>
      </w:r>
      <w:r w:rsidR="00DF41F3">
        <w:rPr>
          <w:rFonts w:ascii="Times New Roman" w:hAnsi="Times New Roman"/>
          <w:sz w:val="22"/>
          <w:szCs w:val="20"/>
          <w:lang w:val="sk-SK"/>
        </w:rPr>
        <w:t>o</w:t>
      </w:r>
      <w:r w:rsidRPr="00D375CE">
        <w:rPr>
          <w:rFonts w:ascii="Times New Roman" w:hAnsi="Times New Roman"/>
          <w:sz w:val="22"/>
          <w:szCs w:val="20"/>
          <w:lang w:val="sk-SK"/>
        </w:rPr>
        <w:t xml:space="preserve"> </w:t>
      </w:r>
      <w:r w:rsidR="00DF41F3">
        <w:rPr>
          <w:rFonts w:ascii="Times New Roman" w:hAnsi="Times New Roman"/>
          <w:sz w:val="22"/>
          <w:szCs w:val="20"/>
          <w:lang w:val="sk-SK"/>
        </w:rPr>
        <w:t>zá</w:t>
      </w:r>
      <w:r w:rsidRPr="00D375CE">
        <w:rPr>
          <w:rFonts w:ascii="Times New Roman" w:hAnsi="Times New Roman"/>
          <w:sz w:val="22"/>
          <w:szCs w:val="20"/>
          <w:lang w:val="sk-SK"/>
        </w:rPr>
        <w:t>v</w:t>
      </w:r>
      <w:r w:rsidR="00964ECC">
        <w:rPr>
          <w:rFonts w:ascii="Times New Roman" w:hAnsi="Times New Roman"/>
          <w:sz w:val="22"/>
          <w:szCs w:val="20"/>
          <w:lang w:val="sk-SK"/>
        </w:rPr>
        <w:t>a</w:t>
      </w:r>
      <w:r w:rsidRPr="00D375CE">
        <w:rPr>
          <w:rFonts w:ascii="Times New Roman" w:hAnsi="Times New Roman"/>
          <w:sz w:val="22"/>
          <w:szCs w:val="20"/>
          <w:lang w:val="sk-SK"/>
        </w:rPr>
        <w:t>žn</w:t>
      </w:r>
      <w:r w:rsidR="00964ECC">
        <w:rPr>
          <w:rFonts w:ascii="Times New Roman" w:hAnsi="Times New Roman"/>
          <w:sz w:val="22"/>
          <w:szCs w:val="20"/>
          <w:lang w:val="sk-SK"/>
        </w:rPr>
        <w:t>ý</w:t>
      </w:r>
      <w:r w:rsidRPr="00D375CE">
        <w:rPr>
          <w:rFonts w:ascii="Times New Roman" w:hAnsi="Times New Roman"/>
          <w:sz w:val="22"/>
          <w:szCs w:val="20"/>
          <w:lang w:val="sk-SK"/>
        </w:rPr>
        <w:t xml:space="preserve">mi kardiovaskulárnymi ťažkosťami sa </w:t>
      </w:r>
      <w:r w:rsidR="00DF41F3" w:rsidRPr="00D375CE">
        <w:rPr>
          <w:rFonts w:ascii="Times New Roman" w:hAnsi="Times New Roman"/>
          <w:sz w:val="22"/>
          <w:szCs w:val="20"/>
          <w:lang w:val="sk-SK"/>
        </w:rPr>
        <w:t xml:space="preserve">Primovist </w:t>
      </w:r>
      <w:r w:rsidRPr="00D375CE">
        <w:rPr>
          <w:rFonts w:ascii="Times New Roman" w:hAnsi="Times New Roman"/>
          <w:sz w:val="22"/>
          <w:szCs w:val="20"/>
          <w:lang w:val="sk-SK"/>
        </w:rPr>
        <w:t>musí podávať opatrne, pretože doposiaľ existujú iba obmedzené údaje.</w:t>
      </w:r>
    </w:p>
    <w:p w14:paraId="25C7E0CC" w14:textId="77777777" w:rsidR="003836BA" w:rsidRPr="00D375CE" w:rsidRDefault="006215DA">
      <w:pPr>
        <w:rPr>
          <w:rFonts w:ascii="Times New Roman" w:hAnsi="Times New Roman"/>
          <w:bCs/>
          <w:iCs/>
          <w:sz w:val="22"/>
          <w:szCs w:val="20"/>
          <w:lang w:val="sk-SK"/>
        </w:rPr>
      </w:pPr>
      <w:r>
        <w:rPr>
          <w:rFonts w:ascii="Times New Roman" w:hAnsi="Times New Roman"/>
          <w:bCs/>
          <w:iCs/>
          <w:sz w:val="22"/>
          <w:szCs w:val="20"/>
          <w:lang w:val="sk-SK"/>
        </w:rPr>
        <w:t>Primovist</w:t>
      </w:r>
      <w:r w:rsidR="003836BA" w:rsidRPr="00D375CE">
        <w:rPr>
          <w:rFonts w:ascii="Times New Roman" w:hAnsi="Times New Roman"/>
          <w:bCs/>
          <w:iCs/>
          <w:sz w:val="22"/>
          <w:szCs w:val="20"/>
          <w:lang w:val="sk-SK"/>
        </w:rPr>
        <w:t xml:space="preserve"> sa nesm</w:t>
      </w:r>
      <w:r>
        <w:rPr>
          <w:rFonts w:ascii="Times New Roman" w:hAnsi="Times New Roman"/>
          <w:bCs/>
          <w:iCs/>
          <w:sz w:val="22"/>
          <w:szCs w:val="20"/>
          <w:lang w:val="sk-SK"/>
        </w:rPr>
        <w:t>i</w:t>
      </w:r>
      <w:r w:rsidR="003836BA" w:rsidRPr="00D375CE">
        <w:rPr>
          <w:rFonts w:ascii="Times New Roman" w:hAnsi="Times New Roman"/>
          <w:bCs/>
          <w:iCs/>
          <w:sz w:val="22"/>
          <w:szCs w:val="20"/>
          <w:lang w:val="sk-SK"/>
        </w:rPr>
        <w:t>e používať u pacientov s nekorigovanou hypokaliémiou.</w:t>
      </w:r>
    </w:p>
    <w:p w14:paraId="0007B71F" w14:textId="77777777" w:rsidR="003836BA" w:rsidRPr="00D375CE" w:rsidRDefault="006215DA">
      <w:pPr>
        <w:rPr>
          <w:rFonts w:ascii="Times New Roman" w:hAnsi="Times New Roman"/>
          <w:bCs/>
          <w:iCs/>
          <w:sz w:val="22"/>
          <w:szCs w:val="20"/>
          <w:lang w:val="sk-SK"/>
        </w:rPr>
      </w:pPr>
      <w:r>
        <w:rPr>
          <w:rFonts w:ascii="Times New Roman" w:hAnsi="Times New Roman"/>
          <w:bCs/>
          <w:iCs/>
          <w:sz w:val="22"/>
          <w:szCs w:val="20"/>
          <w:lang w:val="sk-SK"/>
        </w:rPr>
        <w:t>Primovist</w:t>
      </w:r>
      <w:r w:rsidR="003836BA" w:rsidRPr="00D375CE">
        <w:rPr>
          <w:rFonts w:ascii="Times New Roman" w:hAnsi="Times New Roman"/>
          <w:bCs/>
          <w:iCs/>
          <w:sz w:val="22"/>
          <w:szCs w:val="20"/>
          <w:lang w:val="sk-SK"/>
        </w:rPr>
        <w:t xml:space="preserve"> sa musí používať so zvláštnou opatrnosťou u pacientov</w:t>
      </w:r>
    </w:p>
    <w:p w14:paraId="4308DEE7" w14:textId="77777777" w:rsidR="003836BA" w:rsidRPr="00D375CE" w:rsidRDefault="003836BA">
      <w:pPr>
        <w:ind w:left="142" w:hanging="142"/>
        <w:rPr>
          <w:rFonts w:ascii="Times New Roman" w:hAnsi="Times New Roman"/>
          <w:bCs/>
          <w:iCs/>
          <w:sz w:val="22"/>
          <w:szCs w:val="20"/>
          <w:lang w:val="sk-SK"/>
        </w:rPr>
      </w:pPr>
      <w:r w:rsidRPr="00D375CE">
        <w:rPr>
          <w:rFonts w:ascii="Times New Roman" w:hAnsi="Times New Roman"/>
          <w:bCs/>
          <w:iCs/>
          <w:sz w:val="22"/>
          <w:szCs w:val="20"/>
          <w:lang w:val="sk-SK"/>
        </w:rPr>
        <w:t>- so známym vrodeným syndrómom dlhého intervalu QT alebo syndrómom dlhého intervalu QT v rodinnej anamnéze</w:t>
      </w:r>
    </w:p>
    <w:p w14:paraId="465C1810" w14:textId="77777777" w:rsidR="003836BA" w:rsidRPr="00D375CE" w:rsidRDefault="003836BA">
      <w:pPr>
        <w:rPr>
          <w:rFonts w:ascii="Times New Roman" w:hAnsi="Times New Roman"/>
          <w:bCs/>
          <w:iCs/>
          <w:sz w:val="22"/>
          <w:szCs w:val="20"/>
          <w:lang w:val="sk-SK"/>
        </w:rPr>
      </w:pPr>
      <w:r w:rsidRPr="00D375CE">
        <w:rPr>
          <w:rFonts w:ascii="Times New Roman" w:hAnsi="Times New Roman"/>
          <w:bCs/>
          <w:iCs/>
          <w:sz w:val="22"/>
          <w:szCs w:val="20"/>
          <w:lang w:val="sk-SK"/>
        </w:rPr>
        <w:t>- so známymi predošlými arytmiami pri užívaní liečiv, ktoré predlžujú repolarizáciu srdca</w:t>
      </w:r>
    </w:p>
    <w:p w14:paraId="5614049D" w14:textId="77777777" w:rsidR="003836BA" w:rsidRPr="00D375CE" w:rsidRDefault="003836BA">
      <w:pPr>
        <w:ind w:left="142" w:hanging="142"/>
        <w:rPr>
          <w:rFonts w:ascii="Times New Roman" w:hAnsi="Times New Roman"/>
          <w:bCs/>
          <w:iCs/>
          <w:sz w:val="22"/>
          <w:szCs w:val="20"/>
          <w:lang w:val="sk-SK"/>
        </w:rPr>
      </w:pPr>
      <w:r w:rsidRPr="00D375CE">
        <w:rPr>
          <w:rFonts w:ascii="Times New Roman" w:hAnsi="Times New Roman"/>
          <w:bCs/>
          <w:iCs/>
          <w:sz w:val="22"/>
          <w:szCs w:val="20"/>
          <w:lang w:val="sk-SK"/>
        </w:rPr>
        <w:t>- ktorí v tomto čase užívajú liečivo, o ktorom je známe, že predlžuje repolarizáciu srdca, napr. antiarytmiká triedy III (</w:t>
      </w:r>
      <w:r w:rsidR="000571B6">
        <w:rPr>
          <w:rFonts w:ascii="Times New Roman" w:hAnsi="Times New Roman"/>
          <w:bCs/>
          <w:iCs/>
          <w:sz w:val="22"/>
          <w:szCs w:val="20"/>
          <w:lang w:val="sk-SK"/>
        </w:rPr>
        <w:t>napr</w:t>
      </w:r>
      <w:r w:rsidRPr="00D375CE">
        <w:rPr>
          <w:rFonts w:ascii="Times New Roman" w:hAnsi="Times New Roman"/>
          <w:bCs/>
          <w:iCs/>
          <w:sz w:val="22"/>
          <w:szCs w:val="20"/>
          <w:lang w:val="sk-SK"/>
        </w:rPr>
        <w:t>. amiodarón, sotalol).</w:t>
      </w:r>
    </w:p>
    <w:p w14:paraId="5901DCF7" w14:textId="77777777" w:rsidR="003836BA" w:rsidRPr="00D375CE" w:rsidRDefault="003836BA">
      <w:pPr>
        <w:pStyle w:val="Mono11"/>
        <w:rPr>
          <w:bCs/>
          <w:iCs/>
          <w:szCs w:val="20"/>
          <w:lang w:val="sk-SK"/>
        </w:rPr>
      </w:pPr>
      <w:r w:rsidRPr="00D375CE">
        <w:rPr>
          <w:bCs/>
          <w:iCs/>
          <w:szCs w:val="20"/>
          <w:lang w:val="sk-SK"/>
        </w:rPr>
        <w:t>Primovist môže u jednotlivých pacientov vyvolať prechodné predĺženie intervalu QT (pozri časť 5.3).</w:t>
      </w:r>
    </w:p>
    <w:p w14:paraId="3786D915" w14:textId="77777777" w:rsidR="003836BA" w:rsidRPr="00D375CE" w:rsidRDefault="003836BA">
      <w:pPr>
        <w:rPr>
          <w:rFonts w:ascii="Times New Roman" w:hAnsi="Times New Roman"/>
          <w:sz w:val="22"/>
          <w:szCs w:val="20"/>
          <w:lang w:val="sk-SK"/>
        </w:rPr>
      </w:pPr>
      <w:bookmarkStart w:id="0" w:name="_Hlt12941663"/>
    </w:p>
    <w:p w14:paraId="4B42BCF1" w14:textId="77777777" w:rsidR="003836BA" w:rsidRPr="00113CED" w:rsidRDefault="003836BA" w:rsidP="00113CED">
      <w:pPr>
        <w:rPr>
          <w:rFonts w:ascii="Times New Roman" w:hAnsi="Times New Roman"/>
          <w:bCs/>
          <w:sz w:val="22"/>
          <w:szCs w:val="20"/>
          <w:u w:val="single"/>
          <w:lang w:val="sk-SK"/>
        </w:rPr>
      </w:pPr>
      <w:r w:rsidRPr="00113CED">
        <w:rPr>
          <w:rFonts w:ascii="Times New Roman" w:hAnsi="Times New Roman"/>
          <w:bCs/>
          <w:sz w:val="22"/>
          <w:szCs w:val="20"/>
          <w:u w:val="single"/>
          <w:lang w:val="sk-SK"/>
        </w:rPr>
        <w:t>Precitlivenosť</w:t>
      </w:r>
    </w:p>
    <w:bookmarkEnd w:id="0"/>
    <w:p w14:paraId="5A5739DF" w14:textId="77777777" w:rsidR="003836BA" w:rsidRPr="00D375CE" w:rsidRDefault="003836BA">
      <w:pPr>
        <w:rPr>
          <w:rFonts w:ascii="Times New Roman" w:hAnsi="Times New Roman"/>
          <w:sz w:val="22"/>
          <w:lang w:val="sk-SK"/>
        </w:rPr>
      </w:pPr>
      <w:r w:rsidRPr="00D375CE">
        <w:rPr>
          <w:rFonts w:ascii="Times New Roman" w:hAnsi="Times New Roman"/>
          <w:sz w:val="22"/>
          <w:szCs w:val="20"/>
          <w:lang w:val="sk-SK"/>
        </w:rPr>
        <w:t>Alergii podobné reakcie, vrátane šoku, sú známe ako zriedkavé udalosti po podaní MRI kontrastn</w:t>
      </w:r>
      <w:r w:rsidR="00964ECC">
        <w:rPr>
          <w:rFonts w:ascii="Times New Roman" w:hAnsi="Times New Roman"/>
          <w:sz w:val="22"/>
          <w:szCs w:val="20"/>
          <w:lang w:val="sk-SK"/>
        </w:rPr>
        <w:t>ej</w:t>
      </w:r>
      <w:r w:rsidRPr="00D375CE">
        <w:rPr>
          <w:rFonts w:ascii="Times New Roman" w:hAnsi="Times New Roman"/>
          <w:sz w:val="22"/>
          <w:szCs w:val="20"/>
          <w:lang w:val="sk-SK"/>
        </w:rPr>
        <w:t xml:space="preserve"> </w:t>
      </w:r>
      <w:r w:rsidR="00964ECC">
        <w:rPr>
          <w:rFonts w:ascii="Times New Roman" w:hAnsi="Times New Roman"/>
          <w:sz w:val="22"/>
          <w:szCs w:val="20"/>
          <w:lang w:val="sk-SK"/>
        </w:rPr>
        <w:t>látky</w:t>
      </w:r>
      <w:r w:rsidR="00964ECC" w:rsidRPr="00D375CE">
        <w:rPr>
          <w:rFonts w:ascii="Times New Roman" w:hAnsi="Times New Roman"/>
          <w:sz w:val="22"/>
          <w:szCs w:val="20"/>
          <w:lang w:val="sk-SK"/>
        </w:rPr>
        <w:t xml:space="preserve"> </w:t>
      </w:r>
      <w:r w:rsidRPr="00D375CE">
        <w:rPr>
          <w:rFonts w:ascii="Times New Roman" w:hAnsi="Times New Roman"/>
          <w:sz w:val="22"/>
          <w:szCs w:val="20"/>
          <w:lang w:val="sk-SK"/>
        </w:rPr>
        <w:t>na báze gadolínia. Väčšina týchto reakcií sa dostaví do pol hodiny po podaní kontrastn</w:t>
      </w:r>
      <w:r w:rsidR="00964ECC">
        <w:rPr>
          <w:rFonts w:ascii="Times New Roman" w:hAnsi="Times New Roman"/>
          <w:sz w:val="22"/>
          <w:szCs w:val="20"/>
          <w:lang w:val="sk-SK"/>
        </w:rPr>
        <w:t>ej</w:t>
      </w:r>
      <w:r w:rsidRPr="00D375CE">
        <w:rPr>
          <w:rFonts w:ascii="Times New Roman" w:hAnsi="Times New Roman"/>
          <w:sz w:val="22"/>
          <w:szCs w:val="20"/>
          <w:lang w:val="sk-SK"/>
        </w:rPr>
        <w:t xml:space="preserve"> </w:t>
      </w:r>
      <w:r w:rsidR="00964ECC">
        <w:rPr>
          <w:rFonts w:ascii="Times New Roman" w:hAnsi="Times New Roman"/>
          <w:sz w:val="22"/>
          <w:szCs w:val="20"/>
          <w:lang w:val="sk-SK"/>
        </w:rPr>
        <w:t>látky</w:t>
      </w:r>
      <w:r w:rsidRPr="00D375CE">
        <w:rPr>
          <w:rFonts w:ascii="Times New Roman" w:hAnsi="Times New Roman"/>
          <w:sz w:val="22"/>
          <w:szCs w:val="20"/>
          <w:lang w:val="sk-SK"/>
        </w:rPr>
        <w:t xml:space="preserve">. Avšak, tak ako pri iných kontrastných </w:t>
      </w:r>
      <w:r w:rsidR="00964ECC">
        <w:rPr>
          <w:rFonts w:ascii="Times New Roman" w:hAnsi="Times New Roman"/>
          <w:sz w:val="22"/>
          <w:szCs w:val="20"/>
          <w:lang w:val="sk-SK"/>
        </w:rPr>
        <w:t>látkach</w:t>
      </w:r>
      <w:r w:rsidR="00964ECC" w:rsidRPr="00D375CE">
        <w:rPr>
          <w:rFonts w:ascii="Times New Roman" w:hAnsi="Times New Roman"/>
          <w:sz w:val="22"/>
          <w:szCs w:val="20"/>
          <w:lang w:val="sk-SK"/>
        </w:rPr>
        <w:t xml:space="preserve"> </w:t>
      </w:r>
      <w:r w:rsidRPr="00D375CE">
        <w:rPr>
          <w:rFonts w:ascii="Times New Roman" w:hAnsi="Times New Roman"/>
          <w:sz w:val="22"/>
          <w:szCs w:val="20"/>
          <w:lang w:val="sk-SK"/>
        </w:rPr>
        <w:t xml:space="preserve">tejto triedy, v zriedkavých prípadoch môže dôjsť k oneskoreným reakciám po hodinách až dňoch. </w:t>
      </w:r>
      <w:r w:rsidRPr="00D375CE">
        <w:rPr>
          <w:rFonts w:ascii="Times New Roman" w:hAnsi="Times New Roman"/>
          <w:sz w:val="22"/>
          <w:lang w:val="sk-SK"/>
        </w:rPr>
        <w:t>Potrebné sú lieky na zvládnutie reakcií precitlivenosti ako aj pripravenosť na zavedenie urgentných opatrení.</w:t>
      </w:r>
    </w:p>
    <w:p w14:paraId="5F54156C" w14:textId="77777777" w:rsidR="003836BA" w:rsidRPr="00D375CE" w:rsidRDefault="003836BA">
      <w:pPr>
        <w:rPr>
          <w:rFonts w:ascii="Times New Roman" w:hAnsi="Times New Roman"/>
          <w:sz w:val="22"/>
          <w:lang w:val="sk-SK"/>
        </w:rPr>
      </w:pPr>
    </w:p>
    <w:p w14:paraId="37C6C247" w14:textId="77777777" w:rsidR="003836BA" w:rsidRPr="00D375CE" w:rsidRDefault="003836BA">
      <w:pPr>
        <w:rPr>
          <w:rFonts w:ascii="Times New Roman" w:hAnsi="Times New Roman"/>
          <w:sz w:val="22"/>
          <w:lang w:val="sk-SK"/>
        </w:rPr>
      </w:pPr>
      <w:r w:rsidRPr="00D375CE">
        <w:rPr>
          <w:rFonts w:ascii="Times New Roman" w:hAnsi="Times New Roman"/>
          <w:sz w:val="22"/>
          <w:lang w:val="sk-SK"/>
        </w:rPr>
        <w:t>Riziko reakcií precitlivenosti je vyššie v prípade:</w:t>
      </w:r>
    </w:p>
    <w:p w14:paraId="5F17E2CD" w14:textId="77777777" w:rsidR="003836BA" w:rsidRPr="00D375CE" w:rsidRDefault="003836BA">
      <w:pPr>
        <w:rPr>
          <w:rFonts w:ascii="Times New Roman" w:hAnsi="Times New Roman"/>
          <w:sz w:val="22"/>
          <w:lang w:val="sk-SK"/>
        </w:rPr>
      </w:pPr>
      <w:r w:rsidRPr="00D375CE">
        <w:rPr>
          <w:rFonts w:ascii="Times New Roman" w:hAnsi="Times New Roman"/>
          <w:sz w:val="22"/>
          <w:lang w:val="sk-SK"/>
        </w:rPr>
        <w:t xml:space="preserve">- predošlej reakcie na kontrastnú látku </w:t>
      </w:r>
    </w:p>
    <w:p w14:paraId="3264B77A" w14:textId="77777777" w:rsidR="003836BA" w:rsidRPr="00D375CE" w:rsidRDefault="003836BA">
      <w:pPr>
        <w:rPr>
          <w:rFonts w:ascii="Times New Roman" w:hAnsi="Times New Roman"/>
          <w:sz w:val="22"/>
          <w:lang w:val="sk-SK"/>
        </w:rPr>
      </w:pPr>
      <w:r w:rsidRPr="00D375CE">
        <w:rPr>
          <w:rFonts w:ascii="Times New Roman" w:hAnsi="Times New Roman"/>
          <w:sz w:val="22"/>
          <w:lang w:val="sk-SK"/>
        </w:rPr>
        <w:t>- bronchiálnej astmy v anamnéze</w:t>
      </w:r>
    </w:p>
    <w:p w14:paraId="5CDF9777" w14:textId="77777777" w:rsidR="003836BA" w:rsidRPr="00D375CE" w:rsidRDefault="003836BA">
      <w:pPr>
        <w:rPr>
          <w:rFonts w:ascii="Times New Roman" w:hAnsi="Times New Roman"/>
          <w:sz w:val="22"/>
          <w:lang w:val="sk-SK"/>
        </w:rPr>
      </w:pPr>
      <w:r w:rsidRPr="00D375CE">
        <w:rPr>
          <w:rFonts w:ascii="Times New Roman" w:hAnsi="Times New Roman"/>
          <w:sz w:val="22"/>
          <w:lang w:val="sk-SK"/>
        </w:rPr>
        <w:t>- alergických ochorení v anamnéze.</w:t>
      </w:r>
    </w:p>
    <w:p w14:paraId="08C28966" w14:textId="77777777" w:rsidR="003836BA" w:rsidRDefault="003836BA">
      <w:pPr>
        <w:rPr>
          <w:rFonts w:ascii="Times New Roman" w:hAnsi="Times New Roman"/>
          <w:sz w:val="22"/>
          <w:szCs w:val="20"/>
          <w:lang w:val="sk-SK"/>
        </w:rPr>
      </w:pPr>
    </w:p>
    <w:p w14:paraId="2A1DC760" w14:textId="77777777" w:rsidR="006215DA" w:rsidRDefault="006215DA">
      <w:pPr>
        <w:rPr>
          <w:rFonts w:ascii="Times New Roman" w:hAnsi="Times New Roman"/>
          <w:sz w:val="22"/>
          <w:szCs w:val="20"/>
          <w:lang w:val="sk-SK"/>
        </w:rPr>
      </w:pPr>
      <w:r>
        <w:rPr>
          <w:rFonts w:ascii="Times New Roman" w:hAnsi="Times New Roman"/>
          <w:sz w:val="22"/>
          <w:szCs w:val="20"/>
          <w:lang w:val="sk-SK"/>
        </w:rPr>
        <w:t xml:space="preserve">U pacientov so sklonom k alergii (najmä v prípade, keď sa hore uvedené stavy vyskytli v minulosti) sa </w:t>
      </w:r>
      <w:r w:rsidR="007A6329">
        <w:rPr>
          <w:rFonts w:ascii="Times New Roman" w:hAnsi="Times New Roman"/>
          <w:sz w:val="22"/>
          <w:szCs w:val="20"/>
          <w:lang w:val="sk-SK"/>
        </w:rPr>
        <w:t>pr</w:t>
      </w:r>
      <w:r w:rsidR="00860236">
        <w:rPr>
          <w:rFonts w:ascii="Times New Roman" w:hAnsi="Times New Roman"/>
          <w:sz w:val="22"/>
          <w:szCs w:val="20"/>
          <w:lang w:val="sk-SK"/>
        </w:rPr>
        <w:t>ed</w:t>
      </w:r>
      <w:r w:rsidR="007A6329">
        <w:rPr>
          <w:rFonts w:ascii="Times New Roman" w:hAnsi="Times New Roman"/>
          <w:sz w:val="22"/>
          <w:szCs w:val="20"/>
          <w:lang w:val="sk-SK"/>
        </w:rPr>
        <w:t xml:space="preserve"> </w:t>
      </w:r>
      <w:r>
        <w:rPr>
          <w:rFonts w:ascii="Times New Roman" w:hAnsi="Times New Roman"/>
          <w:sz w:val="22"/>
          <w:szCs w:val="20"/>
          <w:lang w:val="sk-SK"/>
        </w:rPr>
        <w:t>použ</w:t>
      </w:r>
      <w:r w:rsidR="00860236">
        <w:rPr>
          <w:rFonts w:ascii="Times New Roman" w:hAnsi="Times New Roman"/>
          <w:sz w:val="22"/>
          <w:szCs w:val="20"/>
          <w:lang w:val="sk-SK"/>
        </w:rPr>
        <w:t>itím</w:t>
      </w:r>
      <w:r w:rsidR="007A6329">
        <w:rPr>
          <w:rFonts w:ascii="Times New Roman" w:hAnsi="Times New Roman"/>
          <w:sz w:val="22"/>
          <w:szCs w:val="20"/>
          <w:lang w:val="sk-SK"/>
        </w:rPr>
        <w:t xml:space="preserve"> </w:t>
      </w:r>
      <w:r>
        <w:rPr>
          <w:rFonts w:ascii="Times New Roman" w:hAnsi="Times New Roman"/>
          <w:sz w:val="22"/>
          <w:szCs w:val="20"/>
          <w:lang w:val="sk-SK"/>
        </w:rPr>
        <w:t xml:space="preserve">Primovistu </w:t>
      </w:r>
      <w:r w:rsidR="007A6329">
        <w:rPr>
          <w:rFonts w:ascii="Times New Roman" w:hAnsi="Times New Roman"/>
          <w:sz w:val="22"/>
          <w:szCs w:val="20"/>
          <w:lang w:val="sk-SK"/>
        </w:rPr>
        <w:t xml:space="preserve">musí starostlivo </w:t>
      </w:r>
      <w:r>
        <w:rPr>
          <w:rFonts w:ascii="Times New Roman" w:hAnsi="Times New Roman"/>
          <w:sz w:val="22"/>
          <w:szCs w:val="20"/>
          <w:lang w:val="sk-SK"/>
        </w:rPr>
        <w:t xml:space="preserve">zvážiť </w:t>
      </w:r>
      <w:r w:rsidRPr="006215DA">
        <w:rPr>
          <w:rFonts w:ascii="Times New Roman" w:hAnsi="Times New Roman"/>
          <w:sz w:val="22"/>
          <w:szCs w:val="20"/>
          <w:lang w:val="sk-SK"/>
        </w:rPr>
        <w:t>pomer rizika k</w:t>
      </w:r>
      <w:r>
        <w:rPr>
          <w:rFonts w:ascii="Times New Roman" w:hAnsi="Times New Roman"/>
          <w:sz w:val="22"/>
          <w:szCs w:val="20"/>
          <w:lang w:val="sk-SK"/>
        </w:rPr>
        <w:t> </w:t>
      </w:r>
      <w:r w:rsidRPr="006215DA">
        <w:rPr>
          <w:rFonts w:ascii="Times New Roman" w:hAnsi="Times New Roman"/>
          <w:sz w:val="22"/>
          <w:szCs w:val="20"/>
          <w:lang w:val="sk-SK"/>
        </w:rPr>
        <w:t>prínos</w:t>
      </w:r>
      <w:r w:rsidR="007A6329">
        <w:rPr>
          <w:rFonts w:ascii="Times New Roman" w:hAnsi="Times New Roman"/>
          <w:sz w:val="22"/>
          <w:szCs w:val="20"/>
          <w:lang w:val="sk-SK"/>
        </w:rPr>
        <w:t>u</w:t>
      </w:r>
      <w:r>
        <w:rPr>
          <w:rFonts w:ascii="Times New Roman" w:hAnsi="Times New Roman"/>
          <w:sz w:val="22"/>
          <w:szCs w:val="20"/>
          <w:lang w:val="sk-SK"/>
        </w:rPr>
        <w:t>.</w:t>
      </w:r>
    </w:p>
    <w:p w14:paraId="537685FD" w14:textId="77777777" w:rsidR="006215DA" w:rsidRPr="00D375CE" w:rsidRDefault="006215DA">
      <w:pPr>
        <w:rPr>
          <w:rFonts w:ascii="Times New Roman" w:hAnsi="Times New Roman"/>
          <w:sz w:val="22"/>
          <w:szCs w:val="20"/>
          <w:lang w:val="sk-SK"/>
        </w:rPr>
      </w:pPr>
    </w:p>
    <w:p w14:paraId="04FF2C21"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 xml:space="preserve">Reakcie </w:t>
      </w:r>
      <w:r w:rsidRPr="00D375CE">
        <w:rPr>
          <w:rFonts w:ascii="Times New Roman" w:hAnsi="Times New Roman"/>
          <w:sz w:val="22"/>
          <w:lang w:val="sk-SK"/>
        </w:rPr>
        <w:t xml:space="preserve">precitlivenosti </w:t>
      </w:r>
      <w:r w:rsidRPr="00D375CE">
        <w:rPr>
          <w:rFonts w:ascii="Times New Roman" w:hAnsi="Times New Roman"/>
          <w:sz w:val="22"/>
          <w:szCs w:val="20"/>
          <w:lang w:val="sk-SK"/>
        </w:rPr>
        <w:t xml:space="preserve">môžu byť intenzívnejšie u pacientov liečených beta-blokátormi, najmä  za prítomnosti bronchiálnej astmy. </w:t>
      </w:r>
      <w:r w:rsidRPr="00D375CE">
        <w:rPr>
          <w:rFonts w:ascii="Times New Roman" w:hAnsi="Times New Roman"/>
          <w:sz w:val="22"/>
          <w:lang w:val="sk-SK"/>
        </w:rPr>
        <w:t xml:space="preserve">Je potrebné zohľadniť, </w:t>
      </w:r>
      <w:r w:rsidRPr="00D375CE">
        <w:rPr>
          <w:rFonts w:ascii="Times New Roman" w:hAnsi="Times New Roman"/>
          <w:sz w:val="22"/>
          <w:szCs w:val="20"/>
          <w:lang w:val="sk-SK"/>
        </w:rPr>
        <w:t xml:space="preserve"> že pacienti liečení beta-blokátormi môžu byť rezistentní voči štandardnej liečbe reakcií </w:t>
      </w:r>
      <w:r w:rsidRPr="00D375CE">
        <w:rPr>
          <w:rFonts w:ascii="Times New Roman" w:hAnsi="Times New Roman"/>
          <w:sz w:val="22"/>
          <w:lang w:val="sk-SK"/>
        </w:rPr>
        <w:t xml:space="preserve">precitlivenosti </w:t>
      </w:r>
      <w:r w:rsidR="00DF41F3">
        <w:rPr>
          <w:rFonts w:ascii="Times New Roman" w:hAnsi="Times New Roman"/>
          <w:sz w:val="22"/>
          <w:lang w:val="sk-SK"/>
        </w:rPr>
        <w:t xml:space="preserve">pomocou </w:t>
      </w:r>
      <w:r w:rsidRPr="00D375CE">
        <w:rPr>
          <w:rFonts w:ascii="Times New Roman" w:hAnsi="Times New Roman"/>
          <w:sz w:val="22"/>
          <w:szCs w:val="20"/>
          <w:lang w:val="sk-SK"/>
        </w:rPr>
        <w:t>beta-</w:t>
      </w:r>
      <w:r w:rsidR="00DF41F3">
        <w:rPr>
          <w:rFonts w:ascii="Times New Roman" w:hAnsi="Times New Roman"/>
          <w:sz w:val="22"/>
          <w:szCs w:val="20"/>
          <w:lang w:val="sk-SK"/>
        </w:rPr>
        <w:t>agonistov</w:t>
      </w:r>
      <w:r w:rsidRPr="00D375CE">
        <w:rPr>
          <w:rFonts w:ascii="Times New Roman" w:hAnsi="Times New Roman"/>
          <w:sz w:val="22"/>
          <w:szCs w:val="20"/>
          <w:lang w:val="sk-SK"/>
        </w:rPr>
        <w:t>.</w:t>
      </w:r>
    </w:p>
    <w:p w14:paraId="4C4CB312"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 xml:space="preserve">Pri vzniku reakcií </w:t>
      </w:r>
      <w:r w:rsidRPr="00D375CE">
        <w:rPr>
          <w:rFonts w:ascii="Times New Roman" w:hAnsi="Times New Roman"/>
          <w:sz w:val="22"/>
          <w:lang w:val="sk-SK"/>
        </w:rPr>
        <w:t xml:space="preserve">precitlivenosti </w:t>
      </w:r>
      <w:r w:rsidRPr="00D375CE">
        <w:rPr>
          <w:rFonts w:ascii="Times New Roman" w:hAnsi="Times New Roman"/>
          <w:sz w:val="22"/>
          <w:szCs w:val="20"/>
          <w:lang w:val="sk-SK"/>
        </w:rPr>
        <w:t>sa musí injekčné podávanie kontrastn</w:t>
      </w:r>
      <w:r w:rsidR="00964ECC">
        <w:rPr>
          <w:rFonts w:ascii="Times New Roman" w:hAnsi="Times New Roman"/>
          <w:sz w:val="22"/>
          <w:szCs w:val="20"/>
          <w:lang w:val="sk-SK"/>
        </w:rPr>
        <w:t>ej</w:t>
      </w:r>
      <w:r w:rsidRPr="00D375CE">
        <w:rPr>
          <w:rFonts w:ascii="Times New Roman" w:hAnsi="Times New Roman"/>
          <w:sz w:val="22"/>
          <w:szCs w:val="20"/>
          <w:lang w:val="sk-SK"/>
        </w:rPr>
        <w:t xml:space="preserve"> </w:t>
      </w:r>
      <w:r w:rsidR="00964ECC">
        <w:rPr>
          <w:rFonts w:ascii="Times New Roman" w:hAnsi="Times New Roman"/>
          <w:sz w:val="22"/>
          <w:szCs w:val="20"/>
          <w:lang w:val="sk-SK"/>
        </w:rPr>
        <w:t>látky</w:t>
      </w:r>
      <w:r w:rsidRPr="00D375CE">
        <w:rPr>
          <w:rFonts w:ascii="Times New Roman" w:hAnsi="Times New Roman"/>
          <w:sz w:val="22"/>
          <w:szCs w:val="20"/>
          <w:lang w:val="sk-SK"/>
        </w:rPr>
        <w:t xml:space="preserve"> okamžite zastaviť. </w:t>
      </w:r>
    </w:p>
    <w:p w14:paraId="357EA583" w14:textId="77777777" w:rsidR="003836BA" w:rsidRPr="00D375CE" w:rsidRDefault="003836BA">
      <w:pPr>
        <w:rPr>
          <w:rFonts w:ascii="Times New Roman" w:hAnsi="Times New Roman"/>
          <w:sz w:val="22"/>
          <w:szCs w:val="20"/>
          <w:lang w:val="sk-SK"/>
        </w:rPr>
      </w:pPr>
    </w:p>
    <w:p w14:paraId="56A0629D" w14:textId="77777777" w:rsidR="003836BA" w:rsidRPr="00113CED" w:rsidRDefault="003836BA" w:rsidP="00113CED">
      <w:pPr>
        <w:rPr>
          <w:rFonts w:ascii="Times New Roman" w:hAnsi="Times New Roman"/>
          <w:bCs/>
          <w:sz w:val="22"/>
          <w:szCs w:val="20"/>
          <w:u w:val="single"/>
          <w:lang w:val="sk-SK"/>
        </w:rPr>
      </w:pPr>
      <w:r w:rsidRPr="00113CED">
        <w:rPr>
          <w:rFonts w:ascii="Times New Roman" w:hAnsi="Times New Roman"/>
          <w:bCs/>
          <w:sz w:val="22"/>
          <w:szCs w:val="20"/>
          <w:u w:val="single"/>
          <w:lang w:val="sk-SK"/>
        </w:rPr>
        <w:t>Lokálna neznášanlivosť</w:t>
      </w:r>
    </w:p>
    <w:p w14:paraId="61F3FA93" w14:textId="77777777" w:rsidR="003836BA" w:rsidRDefault="003836BA">
      <w:pPr>
        <w:rPr>
          <w:rFonts w:ascii="Times New Roman" w:hAnsi="Times New Roman"/>
          <w:sz w:val="22"/>
          <w:szCs w:val="20"/>
          <w:lang w:val="sk-SK"/>
        </w:rPr>
      </w:pPr>
      <w:r w:rsidRPr="00D375CE">
        <w:rPr>
          <w:rFonts w:ascii="Times New Roman" w:hAnsi="Times New Roman"/>
          <w:sz w:val="22"/>
          <w:szCs w:val="20"/>
          <w:lang w:val="sk-SK"/>
        </w:rPr>
        <w:t>Intramuskulárne podanie môže spôsobiť lokálne intolerančné reakcie vrátane ohraničenej nekrózy, a</w:t>
      </w:r>
      <w:r w:rsidR="009237A1">
        <w:rPr>
          <w:rFonts w:ascii="Times New Roman" w:hAnsi="Times New Roman"/>
          <w:sz w:val="22"/>
          <w:szCs w:val="20"/>
          <w:lang w:val="sk-SK"/>
        </w:rPr>
        <w:t> </w:t>
      </w:r>
      <w:r w:rsidRPr="00D375CE">
        <w:rPr>
          <w:rFonts w:ascii="Times New Roman" w:hAnsi="Times New Roman"/>
          <w:sz w:val="22"/>
          <w:szCs w:val="20"/>
          <w:lang w:val="sk-SK"/>
        </w:rPr>
        <w:t>preto</w:t>
      </w:r>
      <w:r w:rsidR="009237A1">
        <w:rPr>
          <w:rFonts w:ascii="Times New Roman" w:hAnsi="Times New Roman"/>
          <w:sz w:val="22"/>
          <w:szCs w:val="20"/>
          <w:lang w:val="sk-SK"/>
        </w:rPr>
        <w:t xml:space="preserve"> je potrebné</w:t>
      </w:r>
      <w:r w:rsidRPr="00D375CE">
        <w:rPr>
          <w:rFonts w:ascii="Times New Roman" w:hAnsi="Times New Roman"/>
          <w:sz w:val="22"/>
          <w:szCs w:val="20"/>
          <w:lang w:val="sk-SK"/>
        </w:rPr>
        <w:t xml:space="preserve"> sa mu </w:t>
      </w:r>
      <w:r w:rsidR="009237A1">
        <w:rPr>
          <w:rFonts w:ascii="Times New Roman" w:hAnsi="Times New Roman"/>
          <w:sz w:val="22"/>
          <w:szCs w:val="20"/>
          <w:lang w:val="sk-SK"/>
        </w:rPr>
        <w:t>vyhnúť</w:t>
      </w:r>
      <w:r w:rsidR="009237A1" w:rsidRPr="00D375CE" w:rsidDel="009237A1">
        <w:rPr>
          <w:rFonts w:ascii="Times New Roman" w:hAnsi="Times New Roman"/>
          <w:sz w:val="22"/>
          <w:szCs w:val="20"/>
          <w:lang w:val="sk-SK"/>
        </w:rPr>
        <w:t xml:space="preserve"> </w:t>
      </w:r>
      <w:r w:rsidRPr="00D375CE">
        <w:rPr>
          <w:rFonts w:ascii="Times New Roman" w:hAnsi="Times New Roman"/>
          <w:sz w:val="22"/>
          <w:szCs w:val="20"/>
          <w:lang w:val="sk-SK"/>
        </w:rPr>
        <w:t>(pozri časť 5.3).</w:t>
      </w:r>
    </w:p>
    <w:p w14:paraId="67E0B590" w14:textId="77777777" w:rsidR="006215DA" w:rsidRDefault="006215DA">
      <w:pPr>
        <w:rPr>
          <w:rFonts w:ascii="Times New Roman" w:hAnsi="Times New Roman"/>
          <w:sz w:val="22"/>
          <w:szCs w:val="20"/>
          <w:lang w:val="sk-SK"/>
        </w:rPr>
      </w:pPr>
    </w:p>
    <w:p w14:paraId="06E09AE3" w14:textId="77777777" w:rsidR="00855404" w:rsidRDefault="00855404" w:rsidP="00855404">
      <w:pPr>
        <w:rPr>
          <w:rFonts w:ascii="Times New Roman" w:hAnsi="Times New Roman"/>
          <w:sz w:val="22"/>
          <w:szCs w:val="20"/>
          <w:u w:val="single"/>
          <w:lang w:val="sk-SK"/>
        </w:rPr>
      </w:pPr>
      <w:r>
        <w:rPr>
          <w:rFonts w:ascii="Times New Roman" w:hAnsi="Times New Roman"/>
          <w:sz w:val="22"/>
          <w:szCs w:val="20"/>
          <w:u w:val="single"/>
          <w:lang w:val="sk-SK"/>
        </w:rPr>
        <w:t>Akumulácia v tele</w:t>
      </w:r>
    </w:p>
    <w:p w14:paraId="71A2A1B2" w14:textId="77777777" w:rsidR="00855404" w:rsidRPr="000B0A19" w:rsidRDefault="00855404" w:rsidP="00855404">
      <w:pPr>
        <w:rPr>
          <w:rFonts w:ascii="Times New Roman" w:hAnsi="Times New Roman"/>
          <w:sz w:val="22"/>
          <w:szCs w:val="20"/>
          <w:lang w:val="sk-SK"/>
        </w:rPr>
      </w:pPr>
      <w:r w:rsidRPr="000B0A19">
        <w:rPr>
          <w:rFonts w:ascii="Times New Roman" w:hAnsi="Times New Roman"/>
          <w:sz w:val="22"/>
          <w:szCs w:val="20"/>
          <w:lang w:val="sk-SK"/>
        </w:rPr>
        <w:t xml:space="preserve">Po podaní </w:t>
      </w:r>
      <w:r w:rsidRPr="004C2D60">
        <w:rPr>
          <w:rFonts w:ascii="Times New Roman" w:hAnsi="Times New Roman"/>
          <w:sz w:val="22"/>
          <w:szCs w:val="20"/>
          <w:lang w:val="sk-SK"/>
        </w:rPr>
        <w:t>disodnej soli kyseliny gadoxetovej</w:t>
      </w:r>
      <w:r w:rsidRPr="000B0A19">
        <w:rPr>
          <w:rFonts w:ascii="Times New Roman" w:hAnsi="Times New Roman"/>
          <w:sz w:val="22"/>
          <w:szCs w:val="20"/>
          <w:lang w:val="sk-SK"/>
        </w:rPr>
        <w:t xml:space="preserve"> sa môže gadolínium zachytávať v mozgu a iných tkanivách organizmu (v kostiach, pečeni, obličkách, koži) a v závislosti na výške dávky môže spôsobiť zvýšenie intenzity signálu T1-váženého zobrazenia v mozgu, a to najmä v nucleus dentatus, globus pallidus a talame. Klinické následky nie sú známe. U pacientov, ktorí budú vyžadovať opakované </w:t>
      </w:r>
      <w:r w:rsidRPr="000B0A19">
        <w:rPr>
          <w:rFonts w:ascii="Times New Roman" w:hAnsi="Times New Roman"/>
          <w:sz w:val="22"/>
          <w:szCs w:val="20"/>
          <w:lang w:val="sk-SK"/>
        </w:rPr>
        <w:lastRenderedPageBreak/>
        <w:t xml:space="preserve">vyšetrenia, sa majú možné diagnostické výhody použitia </w:t>
      </w:r>
      <w:r w:rsidRPr="004C2D60">
        <w:rPr>
          <w:rFonts w:ascii="Times New Roman" w:hAnsi="Times New Roman"/>
          <w:sz w:val="22"/>
          <w:szCs w:val="20"/>
          <w:lang w:val="sk-SK"/>
        </w:rPr>
        <w:t>disodnej soli kyseliny gadoxetovej</w:t>
      </w:r>
      <w:r w:rsidRPr="000B0A19">
        <w:rPr>
          <w:rFonts w:ascii="Times New Roman" w:hAnsi="Times New Roman"/>
          <w:sz w:val="22"/>
          <w:szCs w:val="20"/>
          <w:lang w:val="sk-SK"/>
        </w:rPr>
        <w:t xml:space="preserve"> posúdiť s ohľadom na schopnosť gadolínia ukladať sa v mozgu a iných tkanivách.</w:t>
      </w:r>
    </w:p>
    <w:p w14:paraId="07222274" w14:textId="77777777" w:rsidR="00855404" w:rsidRDefault="00855404">
      <w:pPr>
        <w:rPr>
          <w:rFonts w:ascii="Times New Roman" w:hAnsi="Times New Roman"/>
          <w:sz w:val="22"/>
          <w:szCs w:val="20"/>
          <w:lang w:val="sk-SK"/>
        </w:rPr>
      </w:pPr>
    </w:p>
    <w:p w14:paraId="32A23F30" w14:textId="77777777" w:rsidR="006215DA" w:rsidRPr="006215DA" w:rsidRDefault="006215DA">
      <w:pPr>
        <w:rPr>
          <w:rFonts w:ascii="Times New Roman" w:hAnsi="Times New Roman"/>
          <w:sz w:val="22"/>
          <w:szCs w:val="20"/>
          <w:u w:val="single"/>
          <w:lang w:val="sk-SK"/>
        </w:rPr>
      </w:pPr>
      <w:r w:rsidRPr="006215DA">
        <w:rPr>
          <w:rFonts w:ascii="Times New Roman" w:hAnsi="Times New Roman"/>
          <w:sz w:val="22"/>
          <w:szCs w:val="20"/>
          <w:u w:val="single"/>
          <w:lang w:val="sk-SK"/>
        </w:rPr>
        <w:t>Pomocné látky</w:t>
      </w:r>
    </w:p>
    <w:p w14:paraId="155EE12B" w14:textId="77777777" w:rsidR="006215DA" w:rsidRPr="00D375CE" w:rsidRDefault="006215DA">
      <w:pPr>
        <w:rPr>
          <w:rFonts w:ascii="Times New Roman" w:hAnsi="Times New Roman"/>
          <w:sz w:val="22"/>
          <w:szCs w:val="20"/>
          <w:lang w:val="sk-SK"/>
        </w:rPr>
      </w:pPr>
      <w:r w:rsidRPr="006215DA">
        <w:rPr>
          <w:rFonts w:ascii="Times New Roman" w:hAnsi="Times New Roman"/>
          <w:sz w:val="22"/>
          <w:szCs w:val="20"/>
          <w:lang w:val="sk-SK"/>
        </w:rPr>
        <w:t>Tento liek obsahuje 11,7 mg sodíka v ml a dávkovanie je 0,1 ml/kg telesnej hmotnosti. Je potrebné to zohľadniť u</w:t>
      </w:r>
      <w:r w:rsidR="009237A1">
        <w:rPr>
          <w:rFonts w:ascii="Times New Roman" w:hAnsi="Times New Roman"/>
          <w:sz w:val="22"/>
          <w:szCs w:val="20"/>
          <w:lang w:val="sk-SK"/>
        </w:rPr>
        <w:t> </w:t>
      </w:r>
      <w:r w:rsidRPr="006215DA">
        <w:rPr>
          <w:rFonts w:ascii="Times New Roman" w:hAnsi="Times New Roman"/>
          <w:sz w:val="22"/>
          <w:szCs w:val="20"/>
          <w:lang w:val="sk-SK"/>
        </w:rPr>
        <w:t>pacientov</w:t>
      </w:r>
      <w:r w:rsidR="009237A1">
        <w:rPr>
          <w:rFonts w:ascii="Times New Roman" w:hAnsi="Times New Roman"/>
          <w:sz w:val="22"/>
          <w:szCs w:val="20"/>
          <w:lang w:val="sk-SK"/>
        </w:rPr>
        <w:t>, ktorí</w:t>
      </w:r>
      <w:r w:rsidRPr="006215DA">
        <w:rPr>
          <w:rFonts w:ascii="Times New Roman" w:hAnsi="Times New Roman"/>
          <w:sz w:val="22"/>
          <w:szCs w:val="20"/>
          <w:lang w:val="sk-SK"/>
        </w:rPr>
        <w:t xml:space="preserve"> </w:t>
      </w:r>
      <w:r w:rsidR="009237A1">
        <w:rPr>
          <w:rFonts w:ascii="Times New Roman" w:hAnsi="Times New Roman"/>
          <w:sz w:val="22"/>
          <w:szCs w:val="20"/>
          <w:lang w:val="sk-SK"/>
        </w:rPr>
        <w:t xml:space="preserve">majú diétu </w:t>
      </w:r>
      <w:r w:rsidRPr="006215DA">
        <w:rPr>
          <w:rFonts w:ascii="Times New Roman" w:hAnsi="Times New Roman"/>
          <w:sz w:val="22"/>
          <w:szCs w:val="20"/>
          <w:lang w:val="sk-SK"/>
        </w:rPr>
        <w:t>s kontrolovan</w:t>
      </w:r>
      <w:r w:rsidR="009237A1">
        <w:rPr>
          <w:rFonts w:ascii="Times New Roman" w:hAnsi="Times New Roman"/>
          <w:sz w:val="22"/>
          <w:szCs w:val="20"/>
          <w:lang w:val="sk-SK"/>
        </w:rPr>
        <w:t>ým</w:t>
      </w:r>
      <w:r w:rsidRPr="006215DA">
        <w:rPr>
          <w:rFonts w:ascii="Times New Roman" w:hAnsi="Times New Roman"/>
          <w:sz w:val="22"/>
          <w:szCs w:val="20"/>
          <w:lang w:val="sk-SK"/>
        </w:rPr>
        <w:t xml:space="preserve"> </w:t>
      </w:r>
      <w:r w:rsidR="009237A1">
        <w:rPr>
          <w:rFonts w:ascii="Times New Roman" w:hAnsi="Times New Roman"/>
          <w:sz w:val="22"/>
          <w:szCs w:val="20"/>
          <w:lang w:val="sk-SK"/>
        </w:rPr>
        <w:t xml:space="preserve">príjmom </w:t>
      </w:r>
      <w:r w:rsidRPr="006215DA">
        <w:rPr>
          <w:rFonts w:ascii="Times New Roman" w:hAnsi="Times New Roman"/>
          <w:sz w:val="22"/>
          <w:szCs w:val="20"/>
          <w:lang w:val="sk-SK"/>
        </w:rPr>
        <w:t>sodíka.</w:t>
      </w:r>
    </w:p>
    <w:p w14:paraId="73F0E218" w14:textId="77777777" w:rsidR="003836BA" w:rsidRPr="00D375CE" w:rsidRDefault="003836BA">
      <w:pPr>
        <w:rPr>
          <w:rFonts w:ascii="Times New Roman" w:hAnsi="Times New Roman"/>
          <w:sz w:val="22"/>
          <w:szCs w:val="20"/>
          <w:lang w:val="sk-SK"/>
        </w:rPr>
      </w:pPr>
    </w:p>
    <w:p w14:paraId="7B1EAAC0" w14:textId="77777777" w:rsidR="003836BA" w:rsidRPr="00D375CE" w:rsidRDefault="003836BA">
      <w:pPr>
        <w:rPr>
          <w:rFonts w:ascii="Times New Roman" w:hAnsi="Times New Roman"/>
          <w:b/>
          <w:bCs/>
          <w:sz w:val="22"/>
          <w:szCs w:val="20"/>
          <w:lang w:val="sk-SK"/>
        </w:rPr>
      </w:pPr>
      <w:r w:rsidRPr="00D375CE">
        <w:rPr>
          <w:rFonts w:ascii="Times New Roman" w:hAnsi="Times New Roman"/>
          <w:b/>
          <w:bCs/>
          <w:sz w:val="22"/>
          <w:szCs w:val="20"/>
          <w:lang w:val="sk-SK"/>
        </w:rPr>
        <w:t>4.5</w:t>
      </w:r>
      <w:r w:rsidRPr="00D375CE">
        <w:rPr>
          <w:rFonts w:ascii="Times New Roman" w:hAnsi="Times New Roman"/>
          <w:b/>
          <w:bCs/>
          <w:sz w:val="22"/>
          <w:szCs w:val="20"/>
          <w:lang w:val="sk-SK"/>
        </w:rPr>
        <w:tab/>
        <w:t>Liekové a iné interakcie</w:t>
      </w:r>
    </w:p>
    <w:p w14:paraId="628987A7" w14:textId="77777777" w:rsidR="003836BA" w:rsidRPr="00D375CE" w:rsidRDefault="003836BA">
      <w:pPr>
        <w:rPr>
          <w:rFonts w:ascii="Times New Roman" w:hAnsi="Times New Roman"/>
          <w:sz w:val="22"/>
          <w:szCs w:val="20"/>
          <w:lang w:val="sk-SK"/>
        </w:rPr>
      </w:pPr>
    </w:p>
    <w:p w14:paraId="5125EDE7" w14:textId="77777777" w:rsidR="0095731D" w:rsidRDefault="00C06B3A">
      <w:pPr>
        <w:rPr>
          <w:rFonts w:ascii="Times New Roman" w:hAnsi="Times New Roman"/>
          <w:sz w:val="22"/>
          <w:szCs w:val="20"/>
          <w:lang w:val="sk-SK"/>
        </w:rPr>
      </w:pPr>
      <w:r>
        <w:rPr>
          <w:rFonts w:ascii="Times New Roman" w:hAnsi="Times New Roman"/>
          <w:sz w:val="22"/>
          <w:szCs w:val="20"/>
          <w:lang w:val="sk-SK"/>
        </w:rPr>
        <w:t>Vzhľadom</w:t>
      </w:r>
      <w:r w:rsidR="00DC0C4A">
        <w:rPr>
          <w:rFonts w:ascii="Times New Roman" w:hAnsi="Times New Roman"/>
          <w:sz w:val="22"/>
          <w:szCs w:val="20"/>
          <w:lang w:val="sk-SK"/>
        </w:rPr>
        <w:t xml:space="preserve"> k možnosti, že transport gadoxetátu do </w:t>
      </w:r>
      <w:r w:rsidR="009237A1">
        <w:rPr>
          <w:rFonts w:ascii="Times New Roman" w:hAnsi="Times New Roman"/>
          <w:sz w:val="22"/>
          <w:szCs w:val="20"/>
          <w:lang w:val="sk-SK"/>
        </w:rPr>
        <w:t xml:space="preserve">pečene </w:t>
      </w:r>
      <w:r w:rsidR="00DC0C4A">
        <w:rPr>
          <w:rFonts w:ascii="Times New Roman" w:hAnsi="Times New Roman"/>
          <w:sz w:val="22"/>
          <w:szCs w:val="20"/>
          <w:lang w:val="sk-SK"/>
        </w:rPr>
        <w:t>je sprostredkovaný pomocou prenášačov OATP, nie je možné vylúčiť, že účinné inhibítory OATP môžu spôsobiť interakcie s inými liekmi, čo má za následok zoslabenie kontrastu v </w:t>
      </w:r>
      <w:r w:rsidR="009237A1">
        <w:rPr>
          <w:rFonts w:ascii="Times New Roman" w:hAnsi="Times New Roman"/>
          <w:sz w:val="22"/>
          <w:szCs w:val="20"/>
          <w:lang w:val="sk-SK"/>
        </w:rPr>
        <w:t>pečeni</w:t>
      </w:r>
      <w:r w:rsidR="00DC0C4A">
        <w:rPr>
          <w:rFonts w:ascii="Times New Roman" w:hAnsi="Times New Roman"/>
          <w:sz w:val="22"/>
          <w:szCs w:val="20"/>
          <w:lang w:val="sk-SK"/>
        </w:rPr>
        <w:t>. Avšak</w:t>
      </w:r>
      <w:r w:rsidR="005D229F">
        <w:rPr>
          <w:rFonts w:ascii="Times New Roman" w:hAnsi="Times New Roman"/>
          <w:sz w:val="22"/>
          <w:szCs w:val="20"/>
          <w:lang w:val="sk-SK"/>
        </w:rPr>
        <w:t xml:space="preserve"> </w:t>
      </w:r>
      <w:r w:rsidR="00DC0C4A">
        <w:rPr>
          <w:rFonts w:ascii="Times New Roman" w:hAnsi="Times New Roman"/>
          <w:sz w:val="22"/>
          <w:szCs w:val="20"/>
          <w:lang w:val="sk-SK"/>
        </w:rPr>
        <w:t xml:space="preserve">neexistujú žiadne klinické údaje, ktoré by podporovali túto teóriu. </w:t>
      </w:r>
    </w:p>
    <w:p w14:paraId="3724A7C3" w14:textId="77777777" w:rsidR="0095731D" w:rsidRDefault="0095731D">
      <w:pPr>
        <w:rPr>
          <w:rFonts w:ascii="Times New Roman" w:hAnsi="Times New Roman"/>
          <w:sz w:val="22"/>
          <w:szCs w:val="20"/>
          <w:lang w:val="sk-SK"/>
        </w:rPr>
      </w:pPr>
    </w:p>
    <w:p w14:paraId="1444AC73" w14:textId="77777777" w:rsidR="003836BA" w:rsidRPr="00D375CE" w:rsidRDefault="00DC0C4A">
      <w:pPr>
        <w:rPr>
          <w:rFonts w:ascii="Times New Roman" w:hAnsi="Times New Roman"/>
          <w:sz w:val="22"/>
          <w:szCs w:val="20"/>
          <w:lang w:val="sk-SK"/>
        </w:rPr>
      </w:pPr>
      <w:r>
        <w:rPr>
          <w:rFonts w:ascii="Times New Roman" w:hAnsi="Times New Roman"/>
          <w:sz w:val="22"/>
          <w:szCs w:val="20"/>
          <w:lang w:val="sk-SK"/>
        </w:rPr>
        <w:t>Klinické skúšania</w:t>
      </w:r>
      <w:r w:rsidR="00D01EF5">
        <w:rPr>
          <w:rFonts w:ascii="Times New Roman" w:hAnsi="Times New Roman"/>
          <w:sz w:val="22"/>
          <w:szCs w:val="20"/>
          <w:lang w:val="sk-SK"/>
        </w:rPr>
        <w:t xml:space="preserve"> zamerané</w:t>
      </w:r>
      <w:r>
        <w:rPr>
          <w:rFonts w:ascii="Times New Roman" w:hAnsi="Times New Roman"/>
          <w:sz w:val="22"/>
          <w:szCs w:val="20"/>
          <w:lang w:val="sk-SK"/>
        </w:rPr>
        <w:t xml:space="preserve"> </w:t>
      </w:r>
      <w:r w:rsidR="00143EC2">
        <w:rPr>
          <w:rFonts w:ascii="Times New Roman" w:hAnsi="Times New Roman"/>
          <w:sz w:val="22"/>
          <w:szCs w:val="20"/>
          <w:lang w:val="sk-SK"/>
        </w:rPr>
        <w:t xml:space="preserve">na </w:t>
      </w:r>
      <w:r>
        <w:rPr>
          <w:rFonts w:ascii="Times New Roman" w:hAnsi="Times New Roman"/>
          <w:sz w:val="22"/>
          <w:szCs w:val="20"/>
          <w:lang w:val="sk-SK"/>
        </w:rPr>
        <w:t>interakci</w:t>
      </w:r>
      <w:r w:rsidR="00143EC2">
        <w:rPr>
          <w:rFonts w:ascii="Times New Roman" w:hAnsi="Times New Roman"/>
          <w:sz w:val="22"/>
          <w:szCs w:val="20"/>
          <w:lang w:val="sk-SK"/>
        </w:rPr>
        <w:t>e</w:t>
      </w:r>
      <w:r>
        <w:rPr>
          <w:rFonts w:ascii="Times New Roman" w:hAnsi="Times New Roman"/>
          <w:sz w:val="22"/>
          <w:szCs w:val="20"/>
          <w:lang w:val="sk-SK"/>
        </w:rPr>
        <w:t xml:space="preserve"> </w:t>
      </w:r>
      <w:r w:rsidR="00143EC2">
        <w:rPr>
          <w:rFonts w:ascii="Times New Roman" w:hAnsi="Times New Roman"/>
          <w:sz w:val="22"/>
          <w:szCs w:val="20"/>
          <w:lang w:val="sk-SK"/>
        </w:rPr>
        <w:t>u</w:t>
      </w:r>
      <w:r>
        <w:rPr>
          <w:rFonts w:ascii="Times New Roman" w:hAnsi="Times New Roman"/>
          <w:sz w:val="22"/>
          <w:szCs w:val="20"/>
          <w:lang w:val="sk-SK"/>
        </w:rPr>
        <w:t xml:space="preserve"> zdravých dobrovoľníko</w:t>
      </w:r>
      <w:r w:rsidR="00D01EF5">
        <w:rPr>
          <w:rFonts w:ascii="Times New Roman" w:hAnsi="Times New Roman"/>
          <w:sz w:val="22"/>
          <w:szCs w:val="20"/>
          <w:lang w:val="sk-SK"/>
        </w:rPr>
        <w:t>v</w:t>
      </w:r>
      <w:r>
        <w:rPr>
          <w:rFonts w:ascii="Times New Roman" w:hAnsi="Times New Roman"/>
          <w:sz w:val="22"/>
          <w:szCs w:val="20"/>
          <w:lang w:val="sk-SK"/>
        </w:rPr>
        <w:t xml:space="preserve"> </w:t>
      </w:r>
      <w:r w:rsidR="00D01EF5">
        <w:rPr>
          <w:rFonts w:ascii="Times New Roman" w:hAnsi="Times New Roman"/>
          <w:sz w:val="22"/>
          <w:szCs w:val="20"/>
          <w:lang w:val="sk-SK"/>
        </w:rPr>
        <w:t>pre</w:t>
      </w:r>
      <w:r>
        <w:rPr>
          <w:rFonts w:ascii="Times New Roman" w:hAnsi="Times New Roman"/>
          <w:sz w:val="22"/>
          <w:szCs w:val="20"/>
          <w:lang w:val="sk-SK"/>
        </w:rPr>
        <w:t>uk</w:t>
      </w:r>
      <w:r w:rsidR="00D01EF5">
        <w:rPr>
          <w:rFonts w:ascii="Times New Roman" w:hAnsi="Times New Roman"/>
          <w:sz w:val="22"/>
          <w:szCs w:val="20"/>
          <w:lang w:val="sk-SK"/>
        </w:rPr>
        <w:t>á</w:t>
      </w:r>
      <w:r>
        <w:rPr>
          <w:rFonts w:ascii="Times New Roman" w:hAnsi="Times New Roman"/>
          <w:sz w:val="22"/>
          <w:szCs w:val="20"/>
          <w:lang w:val="sk-SK"/>
        </w:rPr>
        <w:t>z</w:t>
      </w:r>
      <w:r w:rsidR="00D01EF5">
        <w:rPr>
          <w:rFonts w:ascii="Times New Roman" w:hAnsi="Times New Roman"/>
          <w:sz w:val="22"/>
          <w:szCs w:val="20"/>
          <w:lang w:val="sk-SK"/>
        </w:rPr>
        <w:t>ali</w:t>
      </w:r>
      <w:r>
        <w:rPr>
          <w:rFonts w:ascii="Times New Roman" w:hAnsi="Times New Roman"/>
          <w:sz w:val="22"/>
          <w:szCs w:val="20"/>
          <w:lang w:val="sk-SK"/>
        </w:rPr>
        <w:t>, že súbežn</w:t>
      </w:r>
      <w:r w:rsidR="00860236">
        <w:rPr>
          <w:rFonts w:ascii="Times New Roman" w:hAnsi="Times New Roman"/>
          <w:sz w:val="22"/>
          <w:szCs w:val="20"/>
          <w:lang w:val="sk-SK"/>
        </w:rPr>
        <w:t>é</w:t>
      </w:r>
      <w:r>
        <w:rPr>
          <w:rFonts w:ascii="Times New Roman" w:hAnsi="Times New Roman"/>
          <w:sz w:val="22"/>
          <w:szCs w:val="20"/>
          <w:lang w:val="sk-SK"/>
        </w:rPr>
        <w:t xml:space="preserve"> podávanie erytromycínu neovply</w:t>
      </w:r>
      <w:r w:rsidR="00D01EF5">
        <w:rPr>
          <w:rFonts w:ascii="Times New Roman" w:hAnsi="Times New Roman"/>
          <w:sz w:val="22"/>
          <w:szCs w:val="20"/>
          <w:lang w:val="sk-SK"/>
        </w:rPr>
        <w:t>v</w:t>
      </w:r>
      <w:r>
        <w:rPr>
          <w:rFonts w:ascii="Times New Roman" w:hAnsi="Times New Roman"/>
          <w:sz w:val="22"/>
          <w:szCs w:val="20"/>
          <w:lang w:val="sk-SK"/>
        </w:rPr>
        <w:t>nilo</w:t>
      </w:r>
      <w:r w:rsidR="00143EC2">
        <w:rPr>
          <w:rFonts w:ascii="Times New Roman" w:hAnsi="Times New Roman"/>
          <w:sz w:val="22"/>
          <w:szCs w:val="20"/>
          <w:lang w:val="sk-SK"/>
        </w:rPr>
        <w:t xml:space="preserve"> </w:t>
      </w:r>
      <w:r w:rsidR="00D01EF5">
        <w:rPr>
          <w:rFonts w:ascii="Times New Roman" w:hAnsi="Times New Roman"/>
          <w:sz w:val="22"/>
          <w:szCs w:val="20"/>
          <w:lang w:val="sk-SK"/>
        </w:rPr>
        <w:t>ú</w:t>
      </w:r>
      <w:r w:rsidR="00143EC2">
        <w:rPr>
          <w:rFonts w:ascii="Times New Roman" w:hAnsi="Times New Roman"/>
          <w:sz w:val="22"/>
          <w:szCs w:val="20"/>
          <w:lang w:val="sk-SK"/>
        </w:rPr>
        <w:t>činnosť a</w:t>
      </w:r>
      <w:r w:rsidR="00D01EF5">
        <w:rPr>
          <w:rFonts w:ascii="Times New Roman" w:hAnsi="Times New Roman"/>
          <w:sz w:val="22"/>
          <w:szCs w:val="20"/>
          <w:lang w:val="sk-SK"/>
        </w:rPr>
        <w:t>ni</w:t>
      </w:r>
      <w:r w:rsidR="00143EC2">
        <w:rPr>
          <w:rFonts w:ascii="Times New Roman" w:hAnsi="Times New Roman"/>
          <w:sz w:val="22"/>
          <w:szCs w:val="20"/>
          <w:lang w:val="sk-SK"/>
        </w:rPr>
        <w:t xml:space="preserve"> farmakokinetiku Primovistu. Neuskutočnili sa žiadne ďalšie klinické skúšania </w:t>
      </w:r>
      <w:r w:rsidR="00D01EF5">
        <w:rPr>
          <w:rFonts w:ascii="Times New Roman" w:hAnsi="Times New Roman"/>
          <w:sz w:val="22"/>
          <w:szCs w:val="20"/>
          <w:lang w:val="sk-SK"/>
        </w:rPr>
        <w:t xml:space="preserve">zamerané </w:t>
      </w:r>
      <w:r w:rsidR="00143EC2">
        <w:rPr>
          <w:rFonts w:ascii="Times New Roman" w:hAnsi="Times New Roman"/>
          <w:sz w:val="22"/>
          <w:szCs w:val="20"/>
          <w:lang w:val="sk-SK"/>
        </w:rPr>
        <w:t>na interakcie s inými liekmi</w:t>
      </w:r>
      <w:r w:rsidR="003836BA" w:rsidRPr="00D375CE">
        <w:rPr>
          <w:rFonts w:ascii="Times New Roman" w:hAnsi="Times New Roman"/>
          <w:sz w:val="22"/>
          <w:szCs w:val="20"/>
          <w:lang w:val="sk-SK"/>
        </w:rPr>
        <w:t>.</w:t>
      </w:r>
    </w:p>
    <w:p w14:paraId="29986BA1" w14:textId="77777777" w:rsidR="003836BA" w:rsidRPr="00D375CE" w:rsidRDefault="003836BA">
      <w:pPr>
        <w:rPr>
          <w:rFonts w:ascii="Times New Roman" w:hAnsi="Times New Roman"/>
          <w:sz w:val="22"/>
          <w:szCs w:val="20"/>
          <w:lang w:val="sk-SK"/>
        </w:rPr>
      </w:pPr>
    </w:p>
    <w:p w14:paraId="5765CDA3" w14:textId="77777777" w:rsidR="003836BA" w:rsidRPr="00113CED" w:rsidRDefault="003836BA" w:rsidP="00496256">
      <w:pPr>
        <w:rPr>
          <w:rFonts w:ascii="Times New Roman" w:hAnsi="Times New Roman"/>
          <w:sz w:val="22"/>
          <w:szCs w:val="20"/>
          <w:u w:val="single"/>
          <w:lang w:val="sk-SK"/>
        </w:rPr>
      </w:pPr>
      <w:r w:rsidRPr="00113CED">
        <w:rPr>
          <w:rFonts w:ascii="Times New Roman" w:hAnsi="Times New Roman"/>
          <w:sz w:val="22"/>
          <w:szCs w:val="20"/>
          <w:u w:val="single"/>
          <w:lang w:val="sk-SK"/>
        </w:rPr>
        <w:t xml:space="preserve">Interferencia zvýšenej hladiny bilirubínu alebo feritínu u pacientov </w:t>
      </w:r>
    </w:p>
    <w:p w14:paraId="778ED15C"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 xml:space="preserve">Zvýšené hladiny bilirubínu alebo feritínu môžu znížiť kontrastný účinok </w:t>
      </w:r>
      <w:r w:rsidRPr="00D375CE">
        <w:rPr>
          <w:rStyle w:val="Document-Identity"/>
          <w:sz w:val="22"/>
          <w:szCs w:val="20"/>
          <w:lang w:val="sk-SK"/>
        </w:rPr>
        <w:t>Primovistu</w:t>
      </w:r>
      <w:r w:rsidR="00D01EF5">
        <w:rPr>
          <w:rStyle w:val="Document-Identity"/>
          <w:sz w:val="22"/>
          <w:szCs w:val="20"/>
          <w:lang w:val="sk-SK"/>
        </w:rPr>
        <w:t xml:space="preserve"> v pečeni</w:t>
      </w:r>
      <w:r w:rsidR="00A3190E">
        <w:rPr>
          <w:rStyle w:val="Document-Identity"/>
          <w:sz w:val="22"/>
          <w:szCs w:val="20"/>
          <w:lang w:val="sk-SK"/>
        </w:rPr>
        <w:t xml:space="preserve"> </w:t>
      </w:r>
      <w:r w:rsidR="00A3190E" w:rsidRPr="00D95CCB">
        <w:rPr>
          <w:rFonts w:ascii="Times New Roman" w:hAnsi="Times New Roman"/>
          <w:sz w:val="22"/>
          <w:szCs w:val="20"/>
          <w:lang w:val="sk-SK"/>
        </w:rPr>
        <w:t>(</w:t>
      </w:r>
      <w:r w:rsidR="0095731D" w:rsidRPr="00D95CCB">
        <w:rPr>
          <w:rFonts w:ascii="Times New Roman" w:hAnsi="Times New Roman"/>
          <w:sz w:val="22"/>
          <w:szCs w:val="20"/>
          <w:lang w:val="sk-SK"/>
        </w:rPr>
        <w:t>pozri</w:t>
      </w:r>
      <w:r w:rsidR="00A3190E" w:rsidRPr="00D95CCB">
        <w:rPr>
          <w:rFonts w:ascii="Times New Roman" w:hAnsi="Times New Roman"/>
          <w:sz w:val="22"/>
          <w:szCs w:val="20"/>
          <w:lang w:val="sk-SK"/>
        </w:rPr>
        <w:t xml:space="preserve"> časť 5.1)</w:t>
      </w:r>
      <w:r w:rsidRPr="00D375CE">
        <w:rPr>
          <w:rFonts w:ascii="Times New Roman" w:hAnsi="Times New Roman"/>
          <w:sz w:val="22"/>
          <w:szCs w:val="20"/>
          <w:lang w:val="sk-SK"/>
        </w:rPr>
        <w:t xml:space="preserve">. </w:t>
      </w:r>
    </w:p>
    <w:p w14:paraId="3D02ACE2" w14:textId="77777777" w:rsidR="003836BA" w:rsidRPr="00D375CE" w:rsidRDefault="003836BA">
      <w:pPr>
        <w:rPr>
          <w:rFonts w:ascii="Times New Roman" w:hAnsi="Times New Roman"/>
          <w:sz w:val="22"/>
          <w:szCs w:val="20"/>
          <w:lang w:val="sk-SK"/>
        </w:rPr>
      </w:pPr>
    </w:p>
    <w:p w14:paraId="2AAF3AB0" w14:textId="77777777" w:rsidR="003836BA" w:rsidRPr="00113CED" w:rsidRDefault="003836BA" w:rsidP="00496256">
      <w:pPr>
        <w:rPr>
          <w:rFonts w:ascii="Times New Roman" w:hAnsi="Times New Roman"/>
          <w:sz w:val="22"/>
          <w:szCs w:val="20"/>
          <w:u w:val="single"/>
          <w:lang w:val="sk-SK"/>
        </w:rPr>
      </w:pPr>
      <w:r w:rsidRPr="00113CED">
        <w:rPr>
          <w:rFonts w:ascii="Times New Roman" w:hAnsi="Times New Roman"/>
          <w:sz w:val="22"/>
          <w:szCs w:val="20"/>
          <w:u w:val="single"/>
          <w:lang w:val="sk-SK"/>
        </w:rPr>
        <w:t>Interferencia s diagnostickými test</w:t>
      </w:r>
      <w:r w:rsidR="00D01EF5">
        <w:rPr>
          <w:rFonts w:ascii="Times New Roman" w:hAnsi="Times New Roman"/>
          <w:sz w:val="22"/>
          <w:szCs w:val="20"/>
          <w:u w:val="single"/>
          <w:lang w:val="sk-SK"/>
        </w:rPr>
        <w:t>a</w:t>
      </w:r>
      <w:r w:rsidRPr="00113CED">
        <w:rPr>
          <w:rFonts w:ascii="Times New Roman" w:hAnsi="Times New Roman"/>
          <w:sz w:val="22"/>
          <w:szCs w:val="20"/>
          <w:u w:val="single"/>
          <w:lang w:val="sk-SK"/>
        </w:rPr>
        <w:t xml:space="preserve">mi </w:t>
      </w:r>
    </w:p>
    <w:p w14:paraId="1F6B2A96"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Stanovenie železa v sére pomocou komplexometrických metód (</w:t>
      </w:r>
      <w:r w:rsidRPr="005718BC">
        <w:rPr>
          <w:rFonts w:ascii="Times New Roman" w:hAnsi="Times New Roman"/>
          <w:sz w:val="22"/>
          <w:szCs w:val="20"/>
          <w:lang w:val="sk-SK"/>
        </w:rPr>
        <w:t>napr. metóda komplexácie ferrocínom)</w:t>
      </w:r>
      <w:r w:rsidRPr="00D375CE">
        <w:rPr>
          <w:rFonts w:ascii="Times New Roman" w:hAnsi="Times New Roman"/>
          <w:sz w:val="22"/>
          <w:szCs w:val="20"/>
          <w:lang w:val="sk-SK"/>
        </w:rPr>
        <w:t xml:space="preserve"> môže viesť k nesprávnym hodnotám až do 24 hodín po vyšetrení </w:t>
      </w:r>
      <w:r w:rsidRPr="00D375CE">
        <w:rPr>
          <w:rStyle w:val="Document-Identity"/>
          <w:sz w:val="22"/>
          <w:szCs w:val="20"/>
          <w:lang w:val="sk-SK"/>
        </w:rPr>
        <w:t>Primovistom kvôli obsahu voľného komplexotvorného činidla v roztoku kontrastn</w:t>
      </w:r>
      <w:r w:rsidR="00964ECC">
        <w:rPr>
          <w:rStyle w:val="Document-Identity"/>
          <w:sz w:val="22"/>
          <w:szCs w:val="20"/>
          <w:lang w:val="sk-SK"/>
        </w:rPr>
        <w:t>ej</w:t>
      </w:r>
      <w:r w:rsidRPr="00D375CE">
        <w:rPr>
          <w:rStyle w:val="Document-Identity"/>
          <w:sz w:val="22"/>
          <w:szCs w:val="20"/>
          <w:lang w:val="sk-SK"/>
        </w:rPr>
        <w:t xml:space="preserve"> </w:t>
      </w:r>
      <w:r w:rsidR="00964ECC">
        <w:rPr>
          <w:rStyle w:val="Document-Identity"/>
          <w:sz w:val="22"/>
          <w:szCs w:val="20"/>
          <w:lang w:val="sk-SK"/>
        </w:rPr>
        <w:t>látky</w:t>
      </w:r>
      <w:r w:rsidRPr="00D375CE">
        <w:rPr>
          <w:rStyle w:val="Document-Identity"/>
          <w:sz w:val="22"/>
          <w:szCs w:val="20"/>
          <w:lang w:val="sk-SK"/>
        </w:rPr>
        <w:t>.</w:t>
      </w:r>
    </w:p>
    <w:p w14:paraId="6D4D7C41" w14:textId="77777777" w:rsidR="003836BA" w:rsidRPr="00D375CE" w:rsidRDefault="003836BA">
      <w:pPr>
        <w:rPr>
          <w:rFonts w:ascii="Times New Roman" w:hAnsi="Times New Roman"/>
          <w:sz w:val="22"/>
          <w:szCs w:val="20"/>
          <w:lang w:val="sk-SK"/>
        </w:rPr>
      </w:pPr>
    </w:p>
    <w:p w14:paraId="50A4B98E" w14:textId="77777777" w:rsidR="003836BA" w:rsidRPr="00D375CE" w:rsidRDefault="003836BA">
      <w:pPr>
        <w:rPr>
          <w:rFonts w:ascii="Times New Roman" w:hAnsi="Times New Roman"/>
          <w:b/>
          <w:bCs/>
          <w:sz w:val="22"/>
          <w:szCs w:val="20"/>
          <w:lang w:val="sk-SK"/>
        </w:rPr>
      </w:pPr>
      <w:r w:rsidRPr="00D375CE">
        <w:rPr>
          <w:rFonts w:ascii="Times New Roman" w:hAnsi="Times New Roman"/>
          <w:b/>
          <w:bCs/>
          <w:sz w:val="22"/>
          <w:szCs w:val="20"/>
          <w:lang w:val="sk-SK"/>
        </w:rPr>
        <w:t>4.6</w:t>
      </w:r>
      <w:r w:rsidRPr="00D375CE">
        <w:rPr>
          <w:rFonts w:ascii="Times New Roman" w:hAnsi="Times New Roman"/>
          <w:b/>
          <w:bCs/>
          <w:sz w:val="22"/>
          <w:szCs w:val="20"/>
          <w:lang w:val="sk-SK"/>
        </w:rPr>
        <w:tab/>
      </w:r>
      <w:r w:rsidR="00092C9C">
        <w:rPr>
          <w:rFonts w:ascii="Times New Roman" w:hAnsi="Times New Roman"/>
          <w:b/>
          <w:bCs/>
          <w:sz w:val="22"/>
          <w:szCs w:val="20"/>
          <w:lang w:val="sk-SK"/>
        </w:rPr>
        <w:t>Fertilita, g</w:t>
      </w:r>
      <w:r w:rsidRPr="00D375CE">
        <w:rPr>
          <w:rFonts w:ascii="Times New Roman" w:hAnsi="Times New Roman"/>
          <w:b/>
          <w:bCs/>
          <w:sz w:val="22"/>
          <w:szCs w:val="20"/>
          <w:lang w:val="sk-SK"/>
        </w:rPr>
        <w:t>ravidita a laktácia</w:t>
      </w:r>
    </w:p>
    <w:p w14:paraId="5A6F64CF" w14:textId="77777777" w:rsidR="003836BA" w:rsidRPr="00D375CE" w:rsidRDefault="003836BA">
      <w:pPr>
        <w:rPr>
          <w:rFonts w:ascii="Times New Roman" w:hAnsi="Times New Roman"/>
          <w:sz w:val="22"/>
          <w:szCs w:val="20"/>
          <w:lang w:val="sk-SK"/>
        </w:rPr>
      </w:pPr>
    </w:p>
    <w:p w14:paraId="7E7B4C6F" w14:textId="77777777" w:rsidR="003836BA" w:rsidRPr="00092C9C" w:rsidRDefault="003836BA" w:rsidP="00113CED">
      <w:pPr>
        <w:rPr>
          <w:rFonts w:ascii="Times New Roman" w:hAnsi="Times New Roman"/>
          <w:sz w:val="22"/>
          <w:szCs w:val="20"/>
          <w:u w:val="single"/>
          <w:lang w:val="sk-SK"/>
        </w:rPr>
      </w:pPr>
      <w:r w:rsidRPr="00092C9C">
        <w:rPr>
          <w:rFonts w:ascii="Times New Roman" w:hAnsi="Times New Roman"/>
          <w:sz w:val="22"/>
          <w:szCs w:val="20"/>
          <w:u w:val="single"/>
          <w:lang w:val="sk-SK"/>
        </w:rPr>
        <w:t>Gravidita</w:t>
      </w:r>
    </w:p>
    <w:p w14:paraId="5B304C76" w14:textId="77777777" w:rsidR="003836BA" w:rsidRPr="00D375CE" w:rsidRDefault="00FD516B">
      <w:pPr>
        <w:rPr>
          <w:rFonts w:ascii="Times New Roman" w:hAnsi="Times New Roman"/>
          <w:sz w:val="22"/>
          <w:szCs w:val="20"/>
          <w:lang w:val="sk-SK"/>
        </w:rPr>
      </w:pPr>
      <w:r>
        <w:rPr>
          <w:rFonts w:ascii="Times New Roman" w:hAnsi="Times New Roman"/>
          <w:sz w:val="22"/>
          <w:szCs w:val="20"/>
          <w:lang w:val="sk-SK"/>
        </w:rPr>
        <w:t>O používaní kyseliny gadoxetovej u gravidných žien nie sú k dispozícii žiadne údaje</w:t>
      </w:r>
      <w:r w:rsidR="003836BA" w:rsidRPr="00D375CE">
        <w:rPr>
          <w:rFonts w:ascii="Times New Roman" w:hAnsi="Times New Roman"/>
          <w:sz w:val="22"/>
          <w:szCs w:val="20"/>
          <w:lang w:val="sk-SK"/>
        </w:rPr>
        <w:t>. Štúdie na zvieratách preukázali reprodukčnú toxicitu p</w:t>
      </w:r>
      <w:r>
        <w:rPr>
          <w:rFonts w:ascii="Times New Roman" w:hAnsi="Times New Roman"/>
          <w:sz w:val="22"/>
          <w:szCs w:val="20"/>
          <w:lang w:val="sk-SK"/>
        </w:rPr>
        <w:t>o</w:t>
      </w:r>
      <w:r w:rsidR="003836BA" w:rsidRPr="00D375CE">
        <w:rPr>
          <w:rFonts w:ascii="Times New Roman" w:hAnsi="Times New Roman"/>
          <w:sz w:val="22"/>
          <w:szCs w:val="20"/>
          <w:lang w:val="sk-SK"/>
        </w:rPr>
        <w:t xml:space="preserve"> opakovaných vysokých dávkach (pozri časť 5.3). Primovist sa </w:t>
      </w:r>
      <w:r>
        <w:rPr>
          <w:rFonts w:ascii="Times New Roman" w:hAnsi="Times New Roman"/>
          <w:sz w:val="22"/>
          <w:szCs w:val="20"/>
          <w:lang w:val="sk-SK"/>
        </w:rPr>
        <w:t>ne</w:t>
      </w:r>
      <w:r w:rsidR="003836BA" w:rsidRPr="00D375CE">
        <w:rPr>
          <w:rFonts w:ascii="Times New Roman" w:hAnsi="Times New Roman"/>
          <w:sz w:val="22"/>
          <w:szCs w:val="20"/>
          <w:lang w:val="sk-SK"/>
        </w:rPr>
        <w:t xml:space="preserve">má </w:t>
      </w:r>
      <w:r>
        <w:rPr>
          <w:rFonts w:ascii="Times New Roman" w:hAnsi="Times New Roman"/>
          <w:sz w:val="22"/>
          <w:szCs w:val="20"/>
          <w:lang w:val="sk-SK"/>
        </w:rPr>
        <w:t>používať počas gravidity pokiaľ si klinický stav ženy nevyžaduje použitie kyseliny gadoxetovej</w:t>
      </w:r>
      <w:r w:rsidR="003836BA" w:rsidRPr="00D375CE">
        <w:rPr>
          <w:rFonts w:ascii="Times New Roman" w:hAnsi="Times New Roman"/>
          <w:sz w:val="22"/>
          <w:szCs w:val="20"/>
          <w:lang w:val="sk-SK"/>
        </w:rPr>
        <w:t>.</w:t>
      </w:r>
    </w:p>
    <w:p w14:paraId="66F23ABC" w14:textId="77777777" w:rsidR="003836BA" w:rsidRPr="00D375CE" w:rsidRDefault="003836BA">
      <w:pPr>
        <w:rPr>
          <w:rFonts w:ascii="Times New Roman" w:hAnsi="Times New Roman"/>
          <w:sz w:val="22"/>
          <w:szCs w:val="20"/>
          <w:lang w:val="sk-SK"/>
        </w:rPr>
      </w:pPr>
    </w:p>
    <w:p w14:paraId="75C41F67" w14:textId="77777777" w:rsidR="003836BA" w:rsidRDefault="002A7431" w:rsidP="00113CED">
      <w:pPr>
        <w:rPr>
          <w:rFonts w:ascii="Times New Roman" w:hAnsi="Times New Roman"/>
          <w:sz w:val="22"/>
          <w:szCs w:val="20"/>
          <w:u w:val="single"/>
          <w:lang w:val="sk-SK"/>
        </w:rPr>
      </w:pPr>
      <w:r>
        <w:rPr>
          <w:rFonts w:ascii="Times New Roman" w:hAnsi="Times New Roman"/>
          <w:sz w:val="22"/>
          <w:szCs w:val="20"/>
          <w:u w:val="single"/>
          <w:lang w:val="sk-SK"/>
        </w:rPr>
        <w:t>Dojčenie</w:t>
      </w:r>
    </w:p>
    <w:p w14:paraId="7FF59BD7" w14:textId="77777777" w:rsidR="006A4748" w:rsidRPr="004B0626" w:rsidRDefault="006A4748" w:rsidP="006A4748">
      <w:pPr>
        <w:autoSpaceDE w:val="0"/>
        <w:autoSpaceDN w:val="0"/>
        <w:adjustRightInd w:val="0"/>
        <w:rPr>
          <w:rFonts w:ascii="Times New Roman" w:hAnsi="Times New Roman" w:cs="Times New Roman"/>
          <w:sz w:val="22"/>
          <w:lang w:val="sk-SK" w:eastAsia="en-US"/>
        </w:rPr>
      </w:pPr>
      <w:r w:rsidRPr="004B0626">
        <w:rPr>
          <w:rFonts w:ascii="Times New Roman" w:hAnsi="Times New Roman" w:cs="Times New Roman"/>
          <w:sz w:val="22"/>
          <w:lang w:val="sk-SK" w:eastAsia="en-US"/>
        </w:rPr>
        <w:t xml:space="preserve">Kontrastné látky obsahujúce gadolínium sa vylučujú do materského mlieka vo veľmi malých množstvách (pozri časť 5.3). Pri klinických dávkach sa neočakávajú žiadne účinky na dojča vzhľadom na malé množstvo vylúčené do materského mlieka a nízku absorpciu z čreva. Pokračovanie v dojčení alebo prerušenie dojčenia na obdobie 24 hodín po podaní </w:t>
      </w:r>
      <w:r w:rsidR="009C3942">
        <w:rPr>
          <w:rFonts w:ascii="Times New Roman" w:hAnsi="Times New Roman" w:cs="Times New Roman"/>
          <w:sz w:val="22"/>
          <w:lang w:val="sk-SK" w:eastAsia="en-US"/>
        </w:rPr>
        <w:t>Primovistu</w:t>
      </w:r>
      <w:r w:rsidRPr="004B0626">
        <w:rPr>
          <w:rFonts w:ascii="Times New Roman" w:hAnsi="Times New Roman" w:cs="Times New Roman"/>
          <w:sz w:val="22"/>
          <w:lang w:val="sk-SK" w:eastAsia="en-US"/>
        </w:rPr>
        <w:t xml:space="preserve"> má byť na uvážení lekára a dojčiacej matky.</w:t>
      </w:r>
    </w:p>
    <w:p w14:paraId="0C6876D4" w14:textId="77777777" w:rsidR="00113CED" w:rsidRDefault="00113CED">
      <w:pPr>
        <w:rPr>
          <w:rFonts w:ascii="Times New Roman" w:hAnsi="Times New Roman"/>
          <w:sz w:val="22"/>
          <w:szCs w:val="20"/>
          <w:lang w:val="sk-SK"/>
        </w:rPr>
      </w:pPr>
    </w:p>
    <w:p w14:paraId="1EA34FE6" w14:textId="77777777" w:rsidR="00113CED" w:rsidRPr="00113CED" w:rsidRDefault="00113CED">
      <w:pPr>
        <w:rPr>
          <w:rFonts w:ascii="Times New Roman" w:hAnsi="Times New Roman"/>
          <w:sz w:val="22"/>
          <w:szCs w:val="20"/>
          <w:u w:val="single"/>
          <w:lang w:val="sk-SK"/>
        </w:rPr>
      </w:pPr>
      <w:r w:rsidRPr="00113CED">
        <w:rPr>
          <w:rFonts w:ascii="Times New Roman" w:hAnsi="Times New Roman"/>
          <w:sz w:val="22"/>
          <w:szCs w:val="20"/>
          <w:u w:val="single"/>
          <w:lang w:val="sk-SK"/>
        </w:rPr>
        <w:t>Fertilita</w:t>
      </w:r>
    </w:p>
    <w:p w14:paraId="7A3CFCD3" w14:textId="77777777" w:rsidR="003836BA" w:rsidRDefault="00113CED">
      <w:pPr>
        <w:pStyle w:val="Para0s"/>
        <w:rPr>
          <w:sz w:val="22"/>
          <w:szCs w:val="20"/>
          <w:lang w:val="sk-SK"/>
        </w:rPr>
      </w:pPr>
      <w:r w:rsidRPr="00113CED">
        <w:rPr>
          <w:sz w:val="22"/>
          <w:szCs w:val="20"/>
          <w:lang w:val="sk-SK"/>
        </w:rPr>
        <w:t xml:space="preserve">Štúdie na zvieratách nepreukázali </w:t>
      </w:r>
      <w:r>
        <w:rPr>
          <w:sz w:val="22"/>
          <w:szCs w:val="20"/>
          <w:lang w:val="sk-SK"/>
        </w:rPr>
        <w:t>vplyv na fertilitu</w:t>
      </w:r>
      <w:r w:rsidRPr="00113CED">
        <w:rPr>
          <w:sz w:val="22"/>
          <w:szCs w:val="20"/>
          <w:lang w:val="sk-SK"/>
        </w:rPr>
        <w:t>.</w:t>
      </w:r>
    </w:p>
    <w:p w14:paraId="10BC156E" w14:textId="77777777" w:rsidR="00113CED" w:rsidRPr="00D375CE" w:rsidRDefault="00113CED">
      <w:pPr>
        <w:pStyle w:val="Para0s"/>
        <w:rPr>
          <w:sz w:val="22"/>
          <w:szCs w:val="20"/>
          <w:lang w:val="sk-SK"/>
        </w:rPr>
      </w:pPr>
    </w:p>
    <w:p w14:paraId="1A8ECA4C" w14:textId="77777777" w:rsidR="003836BA" w:rsidRPr="00D375CE" w:rsidRDefault="003836BA">
      <w:pPr>
        <w:rPr>
          <w:rFonts w:ascii="Times New Roman" w:hAnsi="Times New Roman"/>
          <w:b/>
          <w:bCs/>
          <w:sz w:val="22"/>
          <w:szCs w:val="20"/>
          <w:lang w:val="sk-SK"/>
        </w:rPr>
      </w:pPr>
      <w:r w:rsidRPr="00D375CE">
        <w:rPr>
          <w:rFonts w:ascii="Times New Roman" w:hAnsi="Times New Roman"/>
          <w:b/>
          <w:bCs/>
          <w:sz w:val="22"/>
          <w:szCs w:val="20"/>
          <w:lang w:val="sk-SK"/>
        </w:rPr>
        <w:t>4.7</w:t>
      </w:r>
      <w:r w:rsidRPr="00D375CE">
        <w:rPr>
          <w:rFonts w:ascii="Times New Roman" w:hAnsi="Times New Roman"/>
          <w:b/>
          <w:bCs/>
          <w:sz w:val="22"/>
          <w:szCs w:val="20"/>
          <w:lang w:val="sk-SK"/>
        </w:rPr>
        <w:tab/>
        <w:t>Ovplyvnenie schopnosti viesť vozidlá a obsluhovať stroje</w:t>
      </w:r>
    </w:p>
    <w:p w14:paraId="72F374F6" w14:textId="77777777" w:rsidR="003836BA" w:rsidRPr="00D375CE" w:rsidRDefault="003836BA">
      <w:pPr>
        <w:rPr>
          <w:rFonts w:ascii="Times New Roman" w:hAnsi="Times New Roman"/>
          <w:sz w:val="22"/>
          <w:szCs w:val="20"/>
          <w:lang w:val="sk-SK"/>
        </w:rPr>
      </w:pPr>
    </w:p>
    <w:p w14:paraId="00DAF9C8" w14:textId="77777777" w:rsidR="003836BA" w:rsidRPr="00D375CE" w:rsidRDefault="003836BA">
      <w:pPr>
        <w:rPr>
          <w:rFonts w:ascii="Times New Roman" w:hAnsi="Times New Roman"/>
          <w:b/>
          <w:bCs/>
          <w:sz w:val="22"/>
          <w:szCs w:val="20"/>
          <w:lang w:val="sk-SK"/>
        </w:rPr>
      </w:pPr>
      <w:r w:rsidRPr="00D375CE">
        <w:rPr>
          <w:rFonts w:ascii="Times New Roman" w:hAnsi="Times New Roman"/>
          <w:sz w:val="22"/>
          <w:lang w:val="sk-SK"/>
        </w:rPr>
        <w:t>Nevzťahuje sa.</w:t>
      </w:r>
    </w:p>
    <w:p w14:paraId="6BAD1D3C" w14:textId="77777777" w:rsidR="003836BA" w:rsidRPr="00D375CE" w:rsidRDefault="003836BA">
      <w:pPr>
        <w:pStyle w:val="Para0s"/>
        <w:rPr>
          <w:sz w:val="22"/>
          <w:szCs w:val="20"/>
          <w:lang w:val="sk-SK"/>
        </w:rPr>
      </w:pPr>
    </w:p>
    <w:p w14:paraId="6B476DBF" w14:textId="77777777" w:rsidR="003836BA" w:rsidRPr="00D375CE" w:rsidRDefault="003836BA">
      <w:pPr>
        <w:rPr>
          <w:rFonts w:ascii="Times New Roman" w:hAnsi="Times New Roman"/>
          <w:b/>
          <w:bCs/>
          <w:sz w:val="22"/>
          <w:szCs w:val="20"/>
          <w:lang w:val="sk-SK"/>
        </w:rPr>
      </w:pPr>
      <w:r w:rsidRPr="00702FD7">
        <w:rPr>
          <w:rFonts w:ascii="Times New Roman" w:hAnsi="Times New Roman"/>
          <w:b/>
          <w:bCs/>
          <w:sz w:val="22"/>
          <w:szCs w:val="20"/>
          <w:lang w:val="sk-SK"/>
        </w:rPr>
        <w:t>4.8</w:t>
      </w:r>
      <w:r w:rsidRPr="00702FD7">
        <w:rPr>
          <w:rFonts w:ascii="Times New Roman" w:hAnsi="Times New Roman"/>
          <w:b/>
          <w:bCs/>
          <w:sz w:val="22"/>
          <w:szCs w:val="20"/>
          <w:lang w:val="sk-SK"/>
        </w:rPr>
        <w:tab/>
        <w:t>Nežiaduce účinky</w:t>
      </w:r>
    </w:p>
    <w:p w14:paraId="2E4A33CC" w14:textId="77777777" w:rsidR="003836BA" w:rsidRPr="00D375CE" w:rsidRDefault="003836BA">
      <w:pPr>
        <w:rPr>
          <w:rFonts w:ascii="Times New Roman" w:hAnsi="Times New Roman"/>
          <w:sz w:val="22"/>
          <w:szCs w:val="20"/>
          <w:lang w:val="sk-SK"/>
        </w:rPr>
      </w:pPr>
    </w:p>
    <w:p w14:paraId="6FB1D2E0" w14:textId="77777777" w:rsidR="00C06B3A" w:rsidRPr="00113CED" w:rsidRDefault="00C06B3A">
      <w:pPr>
        <w:rPr>
          <w:rFonts w:ascii="Times New Roman" w:hAnsi="Times New Roman"/>
          <w:sz w:val="22"/>
          <w:szCs w:val="20"/>
          <w:u w:val="single"/>
          <w:lang w:val="sk-SK"/>
        </w:rPr>
      </w:pPr>
      <w:r w:rsidRPr="00113CED">
        <w:rPr>
          <w:rFonts w:ascii="Times New Roman" w:hAnsi="Times New Roman"/>
          <w:sz w:val="22"/>
          <w:szCs w:val="20"/>
          <w:u w:val="single"/>
          <w:lang w:val="sk-SK"/>
        </w:rPr>
        <w:t>Súhrn bezpečnostného profilu</w:t>
      </w:r>
    </w:p>
    <w:p w14:paraId="13F3DD4E" w14:textId="77777777" w:rsidR="004B0626" w:rsidRDefault="004B0626">
      <w:pPr>
        <w:rPr>
          <w:rFonts w:ascii="Times New Roman" w:hAnsi="Times New Roman"/>
          <w:sz w:val="22"/>
          <w:szCs w:val="20"/>
          <w:lang w:val="sk-SK"/>
        </w:rPr>
      </w:pPr>
    </w:p>
    <w:p w14:paraId="0D7DAB9E" w14:textId="77777777" w:rsidR="00C06B3A" w:rsidRDefault="00C06B3A">
      <w:pPr>
        <w:rPr>
          <w:rFonts w:ascii="Times New Roman" w:hAnsi="Times New Roman"/>
          <w:sz w:val="22"/>
          <w:szCs w:val="20"/>
          <w:lang w:val="sk-SK"/>
        </w:rPr>
      </w:pPr>
      <w:r>
        <w:rPr>
          <w:rFonts w:ascii="Times New Roman" w:hAnsi="Times New Roman"/>
          <w:sz w:val="22"/>
          <w:szCs w:val="20"/>
          <w:lang w:val="sk-SK"/>
        </w:rPr>
        <w:t xml:space="preserve">Celkový bezpečnostný profil Primovistu sa zakladá na údajoch </w:t>
      </w:r>
      <w:r w:rsidR="005D229F">
        <w:rPr>
          <w:rFonts w:ascii="Times New Roman" w:hAnsi="Times New Roman"/>
          <w:sz w:val="22"/>
          <w:szCs w:val="20"/>
          <w:lang w:val="sk-SK"/>
        </w:rPr>
        <w:t>od</w:t>
      </w:r>
      <w:r>
        <w:rPr>
          <w:rFonts w:ascii="Times New Roman" w:hAnsi="Times New Roman"/>
          <w:sz w:val="22"/>
          <w:szCs w:val="20"/>
          <w:lang w:val="sk-SK"/>
        </w:rPr>
        <w:t xml:space="preserve"> viac ako 1 9</w:t>
      </w:r>
      <w:r w:rsidRPr="00C06B3A">
        <w:rPr>
          <w:rFonts w:ascii="Times New Roman" w:hAnsi="Times New Roman"/>
          <w:sz w:val="22"/>
          <w:szCs w:val="20"/>
          <w:lang w:val="sk-SK"/>
        </w:rPr>
        <w:t>00 pacient</w:t>
      </w:r>
      <w:r>
        <w:rPr>
          <w:rFonts w:ascii="Times New Roman" w:hAnsi="Times New Roman"/>
          <w:sz w:val="22"/>
          <w:szCs w:val="20"/>
          <w:lang w:val="sk-SK"/>
        </w:rPr>
        <w:t>o</w:t>
      </w:r>
      <w:r w:rsidR="005D229F">
        <w:rPr>
          <w:rFonts w:ascii="Times New Roman" w:hAnsi="Times New Roman"/>
          <w:sz w:val="22"/>
          <w:szCs w:val="20"/>
          <w:lang w:val="sk-SK"/>
        </w:rPr>
        <w:t>v</w:t>
      </w:r>
      <w:r w:rsidRPr="00C06B3A">
        <w:rPr>
          <w:rFonts w:ascii="Times New Roman" w:hAnsi="Times New Roman"/>
          <w:sz w:val="22"/>
          <w:szCs w:val="20"/>
          <w:lang w:val="sk-SK"/>
        </w:rPr>
        <w:t xml:space="preserve"> </w:t>
      </w:r>
      <w:r w:rsidR="005D229F">
        <w:rPr>
          <w:rFonts w:ascii="Times New Roman" w:hAnsi="Times New Roman"/>
          <w:sz w:val="22"/>
          <w:szCs w:val="20"/>
          <w:lang w:val="sk-SK"/>
        </w:rPr>
        <w:t>z</w:t>
      </w:r>
      <w:r w:rsidRPr="00C06B3A">
        <w:rPr>
          <w:rFonts w:ascii="Times New Roman" w:hAnsi="Times New Roman"/>
          <w:sz w:val="22"/>
          <w:szCs w:val="20"/>
          <w:lang w:val="sk-SK"/>
        </w:rPr>
        <w:t xml:space="preserve"> klinických skúšan</w:t>
      </w:r>
      <w:r w:rsidR="005D229F">
        <w:rPr>
          <w:rFonts w:ascii="Times New Roman" w:hAnsi="Times New Roman"/>
          <w:sz w:val="22"/>
          <w:szCs w:val="20"/>
          <w:lang w:val="sk-SK"/>
        </w:rPr>
        <w:t>í</w:t>
      </w:r>
      <w:r w:rsidRPr="00C06B3A">
        <w:rPr>
          <w:rFonts w:ascii="Times New Roman" w:hAnsi="Times New Roman"/>
          <w:sz w:val="22"/>
          <w:szCs w:val="20"/>
          <w:lang w:val="sk-SK"/>
        </w:rPr>
        <w:t xml:space="preserve"> a zo skúse</w:t>
      </w:r>
      <w:r>
        <w:rPr>
          <w:rFonts w:ascii="Times New Roman" w:hAnsi="Times New Roman"/>
          <w:sz w:val="22"/>
          <w:szCs w:val="20"/>
          <w:lang w:val="sk-SK"/>
        </w:rPr>
        <w:t>ností po uvedení lieku na trh.</w:t>
      </w:r>
    </w:p>
    <w:p w14:paraId="292D7B4E" w14:textId="77777777" w:rsidR="00C06B3A" w:rsidRDefault="00C06B3A">
      <w:pPr>
        <w:rPr>
          <w:rFonts w:ascii="Times New Roman" w:hAnsi="Times New Roman"/>
          <w:sz w:val="22"/>
          <w:szCs w:val="20"/>
          <w:lang w:val="sk-SK"/>
        </w:rPr>
      </w:pPr>
    </w:p>
    <w:p w14:paraId="50E02DEF" w14:textId="77777777" w:rsidR="00C06B3A" w:rsidRDefault="00C06B3A">
      <w:pPr>
        <w:rPr>
          <w:rFonts w:ascii="Times New Roman" w:hAnsi="Times New Roman"/>
          <w:sz w:val="22"/>
          <w:szCs w:val="20"/>
          <w:lang w:val="sk-SK"/>
        </w:rPr>
      </w:pPr>
      <w:r w:rsidRPr="00C06B3A">
        <w:rPr>
          <w:rFonts w:ascii="Times New Roman" w:hAnsi="Times New Roman"/>
          <w:sz w:val="22"/>
          <w:szCs w:val="20"/>
          <w:lang w:val="sk-SK"/>
        </w:rPr>
        <w:t>Najčastejšie pozorované neži</w:t>
      </w:r>
      <w:r>
        <w:rPr>
          <w:rFonts w:ascii="Times New Roman" w:hAnsi="Times New Roman"/>
          <w:sz w:val="22"/>
          <w:szCs w:val="20"/>
          <w:lang w:val="sk-SK"/>
        </w:rPr>
        <w:t>aduce reakcie lieku (</w:t>
      </w:r>
      <w:r w:rsidRPr="00C06B3A">
        <w:rPr>
          <w:sz w:val="23"/>
          <w:szCs w:val="23"/>
          <w:lang w:val="sk-SK"/>
        </w:rPr>
        <w:t xml:space="preserve">≥ </w:t>
      </w:r>
      <w:r w:rsidRPr="00C06B3A">
        <w:rPr>
          <w:rFonts w:ascii="Times New Roman" w:hAnsi="Times New Roman"/>
          <w:sz w:val="22"/>
          <w:szCs w:val="20"/>
          <w:lang w:val="sk-SK"/>
        </w:rPr>
        <w:t xml:space="preserve">0,5 %) u pacientov, ktorým sa podal </w:t>
      </w:r>
      <w:r>
        <w:rPr>
          <w:rFonts w:ascii="Times New Roman" w:hAnsi="Times New Roman"/>
          <w:sz w:val="22"/>
          <w:szCs w:val="20"/>
          <w:lang w:val="sk-SK"/>
        </w:rPr>
        <w:t>Primovist</w:t>
      </w:r>
      <w:r w:rsidRPr="00C06B3A">
        <w:rPr>
          <w:rFonts w:ascii="Times New Roman" w:hAnsi="Times New Roman"/>
          <w:sz w:val="22"/>
          <w:szCs w:val="20"/>
          <w:lang w:val="sk-SK"/>
        </w:rPr>
        <w:t xml:space="preserve"> sú</w:t>
      </w:r>
      <w:r>
        <w:rPr>
          <w:rFonts w:ascii="Times New Roman" w:hAnsi="Times New Roman"/>
          <w:sz w:val="22"/>
          <w:szCs w:val="20"/>
          <w:lang w:val="sk-SK"/>
        </w:rPr>
        <w:t xml:space="preserve"> nauzea,</w:t>
      </w:r>
      <w:r w:rsidRPr="00C06B3A">
        <w:rPr>
          <w:rFonts w:ascii="Times New Roman" w:hAnsi="Times New Roman"/>
          <w:sz w:val="22"/>
          <w:szCs w:val="20"/>
          <w:lang w:val="sk-SK"/>
        </w:rPr>
        <w:t xml:space="preserve"> bolesť hlavy,</w:t>
      </w:r>
      <w:r w:rsidRPr="00C06B3A">
        <w:rPr>
          <w:lang w:val="sk-SK"/>
        </w:rPr>
        <w:t xml:space="preserve"> </w:t>
      </w:r>
      <w:r w:rsidRPr="00C06B3A">
        <w:rPr>
          <w:rFonts w:ascii="Times New Roman" w:hAnsi="Times New Roman"/>
          <w:sz w:val="22"/>
          <w:szCs w:val="20"/>
          <w:lang w:val="sk-SK"/>
        </w:rPr>
        <w:t>pocit horúčavy</w:t>
      </w:r>
      <w:r>
        <w:rPr>
          <w:rFonts w:ascii="Times New Roman" w:hAnsi="Times New Roman"/>
          <w:sz w:val="22"/>
          <w:szCs w:val="20"/>
          <w:lang w:val="sk-SK"/>
        </w:rPr>
        <w:t>, zvýšený tlak krvi, bolesť chrbta a závrat.</w:t>
      </w:r>
    </w:p>
    <w:p w14:paraId="434F186B" w14:textId="77777777" w:rsidR="00235BFB" w:rsidRDefault="00235BFB">
      <w:pPr>
        <w:rPr>
          <w:rFonts w:ascii="Times New Roman" w:hAnsi="Times New Roman"/>
          <w:sz w:val="22"/>
          <w:szCs w:val="20"/>
          <w:lang w:val="sk-SK"/>
        </w:rPr>
      </w:pPr>
    </w:p>
    <w:p w14:paraId="4C689E9B" w14:textId="77777777" w:rsidR="00235BFB" w:rsidRDefault="00235BFB">
      <w:pPr>
        <w:rPr>
          <w:rFonts w:ascii="Times New Roman" w:hAnsi="Times New Roman"/>
          <w:sz w:val="22"/>
          <w:szCs w:val="20"/>
          <w:lang w:val="sk-SK"/>
        </w:rPr>
      </w:pPr>
      <w:r w:rsidRPr="00235BFB">
        <w:rPr>
          <w:rFonts w:ascii="Times New Roman" w:hAnsi="Times New Roman"/>
          <w:sz w:val="22"/>
          <w:szCs w:val="20"/>
          <w:lang w:val="sk-SK"/>
        </w:rPr>
        <w:t>Najzávažnejš</w:t>
      </w:r>
      <w:r>
        <w:rPr>
          <w:rFonts w:ascii="Times New Roman" w:hAnsi="Times New Roman"/>
          <w:sz w:val="22"/>
          <w:szCs w:val="20"/>
          <w:lang w:val="sk-SK"/>
        </w:rPr>
        <w:t>ím</w:t>
      </w:r>
      <w:r w:rsidRPr="00235BFB">
        <w:rPr>
          <w:rFonts w:ascii="Times New Roman" w:hAnsi="Times New Roman"/>
          <w:sz w:val="22"/>
          <w:szCs w:val="20"/>
          <w:lang w:val="sk-SK"/>
        </w:rPr>
        <w:t xml:space="preserve"> nežiaduc</w:t>
      </w:r>
      <w:r>
        <w:rPr>
          <w:rFonts w:ascii="Times New Roman" w:hAnsi="Times New Roman"/>
          <w:sz w:val="22"/>
          <w:szCs w:val="20"/>
          <w:lang w:val="sk-SK"/>
        </w:rPr>
        <w:t>im</w:t>
      </w:r>
      <w:r w:rsidRPr="00235BFB">
        <w:rPr>
          <w:rFonts w:ascii="Times New Roman" w:hAnsi="Times New Roman"/>
          <w:sz w:val="22"/>
          <w:szCs w:val="20"/>
          <w:lang w:val="sk-SK"/>
        </w:rPr>
        <w:t xml:space="preserve"> </w:t>
      </w:r>
      <w:r>
        <w:rPr>
          <w:rFonts w:ascii="Times New Roman" w:hAnsi="Times New Roman"/>
          <w:sz w:val="22"/>
          <w:szCs w:val="20"/>
          <w:lang w:val="sk-SK"/>
        </w:rPr>
        <w:t>účinkom</w:t>
      </w:r>
      <w:r w:rsidRPr="00235BFB">
        <w:rPr>
          <w:rFonts w:ascii="Times New Roman" w:hAnsi="Times New Roman"/>
          <w:sz w:val="22"/>
          <w:szCs w:val="20"/>
          <w:lang w:val="sk-SK"/>
        </w:rPr>
        <w:t xml:space="preserve"> u pacientov, ktorým sa podal </w:t>
      </w:r>
      <w:r>
        <w:rPr>
          <w:rFonts w:ascii="Times New Roman" w:hAnsi="Times New Roman"/>
          <w:sz w:val="22"/>
          <w:szCs w:val="20"/>
          <w:lang w:val="sk-SK"/>
        </w:rPr>
        <w:t>Primovist</w:t>
      </w:r>
      <w:r w:rsidRPr="00235BFB">
        <w:rPr>
          <w:rFonts w:ascii="Times New Roman" w:hAnsi="Times New Roman"/>
          <w:sz w:val="22"/>
          <w:szCs w:val="20"/>
          <w:lang w:val="sk-SK"/>
        </w:rPr>
        <w:t xml:space="preserve"> </w:t>
      </w:r>
      <w:r>
        <w:rPr>
          <w:rFonts w:ascii="Times New Roman" w:hAnsi="Times New Roman"/>
          <w:sz w:val="22"/>
          <w:szCs w:val="20"/>
          <w:lang w:val="sk-SK"/>
        </w:rPr>
        <w:t>je</w:t>
      </w:r>
      <w:r w:rsidRPr="00235BFB">
        <w:rPr>
          <w:rFonts w:ascii="Times New Roman" w:hAnsi="Times New Roman"/>
          <w:sz w:val="22"/>
          <w:szCs w:val="20"/>
          <w:lang w:val="sk-SK"/>
        </w:rPr>
        <w:t xml:space="preserve"> anafylakt</w:t>
      </w:r>
      <w:r w:rsidR="005D229F">
        <w:rPr>
          <w:rFonts w:ascii="Times New Roman" w:hAnsi="Times New Roman"/>
          <w:sz w:val="22"/>
          <w:szCs w:val="20"/>
          <w:lang w:val="sk-SK"/>
        </w:rPr>
        <w:t>ick</w:t>
      </w:r>
      <w:r w:rsidRPr="00235BFB">
        <w:rPr>
          <w:rFonts w:ascii="Times New Roman" w:hAnsi="Times New Roman"/>
          <w:sz w:val="22"/>
          <w:szCs w:val="20"/>
          <w:lang w:val="sk-SK"/>
        </w:rPr>
        <w:t>ý šok.</w:t>
      </w:r>
    </w:p>
    <w:p w14:paraId="64998310" w14:textId="77777777" w:rsidR="00235BFB" w:rsidRDefault="00235BFB">
      <w:pPr>
        <w:rPr>
          <w:rFonts w:ascii="Times New Roman" w:hAnsi="Times New Roman"/>
          <w:sz w:val="22"/>
          <w:szCs w:val="20"/>
          <w:lang w:val="sk-SK"/>
        </w:rPr>
      </w:pPr>
      <w:r w:rsidRPr="00235BFB">
        <w:rPr>
          <w:rFonts w:ascii="Times New Roman" w:hAnsi="Times New Roman"/>
          <w:sz w:val="22"/>
          <w:szCs w:val="20"/>
          <w:lang w:val="sk-SK"/>
        </w:rPr>
        <w:t xml:space="preserve">Zriedkavo sa pozorovali oneskorené </w:t>
      </w:r>
      <w:r>
        <w:rPr>
          <w:rFonts w:ascii="Times New Roman" w:hAnsi="Times New Roman"/>
          <w:sz w:val="22"/>
          <w:szCs w:val="20"/>
          <w:lang w:val="sk-SK"/>
        </w:rPr>
        <w:t>alergické</w:t>
      </w:r>
      <w:r w:rsidRPr="00235BFB">
        <w:rPr>
          <w:rFonts w:ascii="Times New Roman" w:hAnsi="Times New Roman"/>
          <w:sz w:val="22"/>
          <w:szCs w:val="20"/>
          <w:lang w:val="sk-SK"/>
        </w:rPr>
        <w:t xml:space="preserve"> reakcie (po hodinách až niekoľkých dňoch)</w:t>
      </w:r>
      <w:r w:rsidR="00113CED">
        <w:rPr>
          <w:rFonts w:ascii="Times New Roman" w:hAnsi="Times New Roman"/>
          <w:sz w:val="22"/>
          <w:szCs w:val="20"/>
          <w:lang w:val="sk-SK"/>
        </w:rPr>
        <w:t>.</w:t>
      </w:r>
      <w:r w:rsidRPr="00235BFB">
        <w:rPr>
          <w:rFonts w:ascii="Times New Roman" w:hAnsi="Times New Roman"/>
          <w:sz w:val="22"/>
          <w:szCs w:val="20"/>
          <w:lang w:val="sk-SK"/>
        </w:rPr>
        <w:t xml:space="preserve"> </w:t>
      </w:r>
    </w:p>
    <w:p w14:paraId="7045E616"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 xml:space="preserve">Väčšina nežiaducich účinkov bola prechodná a mala miernu až strednú intenzitu. </w:t>
      </w:r>
    </w:p>
    <w:p w14:paraId="4498BBB3" w14:textId="77777777" w:rsidR="003836BA" w:rsidRDefault="003836BA">
      <w:pPr>
        <w:rPr>
          <w:rFonts w:ascii="Times New Roman" w:hAnsi="Times New Roman"/>
          <w:sz w:val="22"/>
          <w:szCs w:val="20"/>
          <w:lang w:val="sk-SK"/>
        </w:rPr>
      </w:pPr>
    </w:p>
    <w:p w14:paraId="32659679" w14:textId="77777777" w:rsidR="00235BFB" w:rsidRPr="00113CED" w:rsidRDefault="00235BFB">
      <w:pPr>
        <w:rPr>
          <w:rFonts w:ascii="Times New Roman" w:hAnsi="Times New Roman"/>
          <w:sz w:val="22"/>
          <w:szCs w:val="20"/>
          <w:u w:val="single"/>
          <w:lang w:val="sk-SK"/>
        </w:rPr>
      </w:pPr>
      <w:r w:rsidRPr="00113CED">
        <w:rPr>
          <w:rFonts w:ascii="Times New Roman" w:hAnsi="Times New Roman"/>
          <w:sz w:val="22"/>
          <w:szCs w:val="20"/>
          <w:u w:val="single"/>
          <w:lang w:val="sk-SK"/>
        </w:rPr>
        <w:t>Tabuľkový prehľad nežiaducich reakcií</w:t>
      </w:r>
    </w:p>
    <w:p w14:paraId="7E4A6EA1" w14:textId="77777777" w:rsidR="00235BFB" w:rsidRPr="00D375CE" w:rsidRDefault="00235BFB">
      <w:pPr>
        <w:rPr>
          <w:rFonts w:ascii="Times New Roman" w:hAnsi="Times New Roman"/>
          <w:sz w:val="22"/>
          <w:szCs w:val="20"/>
          <w:lang w:val="sk-SK"/>
        </w:rPr>
      </w:pPr>
    </w:p>
    <w:p w14:paraId="08830C0E" w14:textId="77777777" w:rsidR="00235BFB" w:rsidRPr="00235BFB" w:rsidRDefault="00235BFB" w:rsidP="00235BFB">
      <w:pPr>
        <w:rPr>
          <w:rFonts w:ascii="Times New Roman" w:hAnsi="Times New Roman"/>
          <w:sz w:val="22"/>
          <w:szCs w:val="20"/>
          <w:lang w:val="sk-SK"/>
        </w:rPr>
      </w:pPr>
      <w:r w:rsidRPr="00235BFB">
        <w:rPr>
          <w:rFonts w:ascii="Times New Roman" w:hAnsi="Times New Roman"/>
          <w:sz w:val="22"/>
          <w:szCs w:val="20"/>
          <w:lang w:val="sk-SK"/>
        </w:rPr>
        <w:t xml:space="preserve">V tabuľke nižšie sú uvedené pozorované nežiaduce účinky po podaní </w:t>
      </w:r>
      <w:r>
        <w:rPr>
          <w:rFonts w:ascii="Times New Roman" w:hAnsi="Times New Roman"/>
          <w:sz w:val="22"/>
          <w:szCs w:val="20"/>
          <w:lang w:val="sk-SK"/>
        </w:rPr>
        <w:t>Primovistu</w:t>
      </w:r>
      <w:r w:rsidRPr="00235BFB">
        <w:rPr>
          <w:rFonts w:ascii="Times New Roman" w:hAnsi="Times New Roman"/>
          <w:sz w:val="22"/>
          <w:szCs w:val="20"/>
          <w:lang w:val="sk-SK"/>
        </w:rPr>
        <w:t>. Sú klasifikované podľa tried orgánových systémov (MedDRA</w:t>
      </w:r>
      <w:r w:rsidR="006334E8">
        <w:rPr>
          <w:rFonts w:ascii="Times New Roman" w:hAnsi="Times New Roman"/>
          <w:sz w:val="22"/>
          <w:szCs w:val="20"/>
          <w:lang w:val="sk-SK"/>
        </w:rPr>
        <w:t xml:space="preserve"> verzia 12.1</w:t>
      </w:r>
      <w:r w:rsidRPr="00235BFB">
        <w:rPr>
          <w:rFonts w:ascii="Times New Roman" w:hAnsi="Times New Roman"/>
          <w:sz w:val="22"/>
          <w:szCs w:val="20"/>
          <w:lang w:val="sk-SK"/>
        </w:rPr>
        <w:t>). Na popis určitej reakcie, jej synoným a súvisiacich stavov je uvedený najvhodnejší pojem podľa klasifikácie MedDRA.</w:t>
      </w:r>
    </w:p>
    <w:p w14:paraId="2672286A" w14:textId="77777777" w:rsidR="00235BFB" w:rsidRPr="00235BFB" w:rsidRDefault="00235BFB" w:rsidP="00235BFB">
      <w:pPr>
        <w:rPr>
          <w:rFonts w:ascii="Times New Roman" w:hAnsi="Times New Roman"/>
          <w:sz w:val="22"/>
          <w:szCs w:val="20"/>
          <w:lang w:val="sk-SK"/>
        </w:rPr>
      </w:pPr>
      <w:r w:rsidRPr="00235BFB">
        <w:rPr>
          <w:rFonts w:ascii="Times New Roman" w:hAnsi="Times New Roman"/>
          <w:sz w:val="22"/>
          <w:szCs w:val="20"/>
          <w:lang w:val="sk-SK"/>
        </w:rPr>
        <w:t xml:space="preserve">Nežiaduce účinky z klinických skúšaní sú klasifikované podľa ich frekvencií. Skupiny frekvencií sú definované podľa nasledovnej konvencie: časté ≥1/100 až </w:t>
      </w:r>
      <w:r w:rsidRPr="0026500D">
        <w:rPr>
          <w:rFonts w:ascii="Times New Roman" w:hAnsi="Times New Roman"/>
          <w:noProof/>
          <w:color w:val="000000"/>
          <w:lang w:val="sk-SK"/>
        </w:rPr>
        <w:sym w:font="Symbol" w:char="F03C"/>
      </w:r>
      <w:r w:rsidRPr="00235BFB">
        <w:rPr>
          <w:rFonts w:ascii="Times New Roman" w:hAnsi="Times New Roman"/>
          <w:sz w:val="22"/>
          <w:szCs w:val="20"/>
          <w:lang w:val="sk-SK"/>
        </w:rPr>
        <w:t xml:space="preserve">1/10, menej časté ≥1/1 000 až </w:t>
      </w:r>
      <w:r w:rsidRPr="0026500D">
        <w:rPr>
          <w:rFonts w:ascii="Times New Roman" w:hAnsi="Times New Roman"/>
          <w:noProof/>
          <w:color w:val="000000"/>
          <w:lang w:val="sk-SK"/>
        </w:rPr>
        <w:sym w:font="Symbol" w:char="F03C"/>
      </w:r>
      <w:r w:rsidRPr="00235BFB">
        <w:rPr>
          <w:rFonts w:ascii="Times New Roman" w:hAnsi="Times New Roman"/>
          <w:sz w:val="22"/>
          <w:szCs w:val="20"/>
          <w:lang w:val="sk-SK"/>
        </w:rPr>
        <w:t xml:space="preserve">1/100, zriedkavé ≥1/10 000 až </w:t>
      </w:r>
      <w:r w:rsidRPr="0026500D">
        <w:rPr>
          <w:rFonts w:ascii="Times New Roman" w:hAnsi="Times New Roman"/>
          <w:noProof/>
          <w:color w:val="000000"/>
          <w:lang w:val="sk-SK"/>
        </w:rPr>
        <w:sym w:font="Symbol" w:char="F03C"/>
      </w:r>
      <w:r w:rsidRPr="00235BFB">
        <w:rPr>
          <w:rFonts w:ascii="Times New Roman" w:hAnsi="Times New Roman"/>
          <w:sz w:val="22"/>
          <w:szCs w:val="20"/>
          <w:lang w:val="sk-SK"/>
        </w:rPr>
        <w:t>1/1 000. Nežiaduce účinky identifikované iba po uvedení lieku na trh, a pre ktoré nemožno odhadnúť frekve</w:t>
      </w:r>
      <w:r>
        <w:rPr>
          <w:rFonts w:ascii="Times New Roman" w:hAnsi="Times New Roman"/>
          <w:sz w:val="22"/>
          <w:szCs w:val="20"/>
          <w:lang w:val="sk-SK"/>
        </w:rPr>
        <w:t>nciu sú uvedené ako „neznáme“.</w:t>
      </w:r>
    </w:p>
    <w:p w14:paraId="04852E3F" w14:textId="77777777" w:rsidR="00235BFB" w:rsidRPr="00235BFB" w:rsidRDefault="00235BFB" w:rsidP="00235BFB">
      <w:pPr>
        <w:rPr>
          <w:rFonts w:ascii="Times New Roman" w:hAnsi="Times New Roman"/>
          <w:sz w:val="22"/>
          <w:szCs w:val="20"/>
          <w:lang w:val="sk-SK"/>
        </w:rPr>
      </w:pPr>
    </w:p>
    <w:p w14:paraId="044BE229" w14:textId="77777777" w:rsidR="00235BFB" w:rsidRPr="00235BFB" w:rsidRDefault="00235BFB" w:rsidP="00235BFB">
      <w:pPr>
        <w:rPr>
          <w:rFonts w:ascii="Times New Roman" w:hAnsi="Times New Roman"/>
          <w:sz w:val="22"/>
          <w:szCs w:val="20"/>
          <w:lang w:val="sk-SK"/>
        </w:rPr>
      </w:pPr>
      <w:r w:rsidRPr="00235BFB">
        <w:rPr>
          <w:rFonts w:ascii="Times New Roman" w:hAnsi="Times New Roman"/>
          <w:sz w:val="22"/>
          <w:szCs w:val="20"/>
          <w:lang w:val="sk-SK"/>
        </w:rPr>
        <w:t>V rámci jednotlivých skupín frekvencií sú nežiaduce účinky usporiadané v poradí klesajúcej závažnosti.</w:t>
      </w:r>
    </w:p>
    <w:p w14:paraId="6E2FE601" w14:textId="77777777" w:rsidR="00235BFB" w:rsidRPr="00235BFB" w:rsidRDefault="00235BFB" w:rsidP="00235BFB">
      <w:pPr>
        <w:rPr>
          <w:rFonts w:ascii="Times New Roman" w:hAnsi="Times New Roman"/>
          <w:sz w:val="22"/>
          <w:szCs w:val="20"/>
          <w:lang w:val="sk-SK"/>
        </w:rPr>
      </w:pPr>
    </w:p>
    <w:p w14:paraId="3E97AD86" w14:textId="77777777" w:rsidR="00745D2D" w:rsidRDefault="00235BFB" w:rsidP="00602D51">
      <w:pPr>
        <w:widowControl w:val="0"/>
        <w:rPr>
          <w:rFonts w:ascii="Times New Roman" w:hAnsi="Times New Roman"/>
          <w:sz w:val="22"/>
          <w:lang w:val="sk-SK"/>
        </w:rPr>
      </w:pPr>
      <w:r w:rsidRPr="00235BFB">
        <w:rPr>
          <w:rFonts w:ascii="Times New Roman" w:hAnsi="Times New Roman"/>
          <w:sz w:val="22"/>
          <w:szCs w:val="20"/>
          <w:lang w:val="sk-SK"/>
        </w:rPr>
        <w:t xml:space="preserve">Tabuľka 1: Nežiaduce reakcie hlásené v klinických skúšaniach alebo po uvedení lieku na trh u pacientov, ktorým sa podal </w:t>
      </w:r>
      <w:r>
        <w:rPr>
          <w:rFonts w:ascii="Times New Roman" w:hAnsi="Times New Roman"/>
          <w:sz w:val="22"/>
          <w:szCs w:val="20"/>
          <w:lang w:val="sk-SK"/>
        </w:rPr>
        <w:t>Primovist</w:t>
      </w:r>
    </w:p>
    <w:tbl>
      <w:tblPr>
        <w:tblW w:w="90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47"/>
        <w:gridCol w:w="1652"/>
        <w:gridCol w:w="1523"/>
        <w:gridCol w:w="1396"/>
        <w:gridCol w:w="2991"/>
      </w:tblGrid>
      <w:tr w:rsidR="00745D2D" w:rsidRPr="00903EB5" w14:paraId="444EF732" w14:textId="77777777" w:rsidTr="00955475">
        <w:trPr>
          <w:trHeight w:val="146"/>
          <w:tblHeader/>
        </w:trPr>
        <w:tc>
          <w:tcPr>
            <w:tcW w:w="803" w:type="pct"/>
            <w:tcBorders>
              <w:top w:val="single" w:sz="4" w:space="0" w:color="auto"/>
              <w:left w:val="single" w:sz="4" w:space="0" w:color="auto"/>
              <w:bottom w:val="single" w:sz="4" w:space="0" w:color="auto"/>
              <w:right w:val="single" w:sz="4" w:space="0" w:color="auto"/>
            </w:tcBorders>
          </w:tcPr>
          <w:p w14:paraId="5BE8BC94" w14:textId="77777777" w:rsidR="00745D2D" w:rsidRPr="00903EB5" w:rsidRDefault="00745D2D" w:rsidP="00955475">
            <w:pPr>
              <w:widowControl w:val="0"/>
              <w:rPr>
                <w:rFonts w:ascii="Times New Roman" w:hAnsi="Times New Roman" w:cs="Times New Roman"/>
                <w:b/>
                <w:sz w:val="22"/>
                <w:lang w:val="sk-SK"/>
              </w:rPr>
            </w:pPr>
            <w:r w:rsidRPr="00903EB5">
              <w:rPr>
                <w:rFonts w:ascii="Times New Roman" w:hAnsi="Times New Roman" w:cs="Times New Roman"/>
                <w:b/>
                <w:sz w:val="22"/>
                <w:lang w:val="sk-SK"/>
              </w:rPr>
              <w:t>Trieda orgánových systémov (MedDRA)</w:t>
            </w:r>
          </w:p>
          <w:p w14:paraId="0A975DE0" w14:textId="77777777" w:rsidR="00745D2D" w:rsidRPr="00903EB5" w:rsidRDefault="00745D2D" w:rsidP="00955475">
            <w:pPr>
              <w:pStyle w:val="Smalltext90"/>
              <w:widowControl w:val="0"/>
              <w:rPr>
                <w:b/>
                <w:sz w:val="22"/>
                <w:szCs w:val="22"/>
                <w:lang w:val="sk-SK"/>
              </w:rPr>
            </w:pPr>
          </w:p>
        </w:tc>
        <w:tc>
          <w:tcPr>
            <w:tcW w:w="917" w:type="pct"/>
            <w:tcBorders>
              <w:top w:val="single" w:sz="4" w:space="0" w:color="auto"/>
              <w:left w:val="single" w:sz="4" w:space="0" w:color="auto"/>
              <w:bottom w:val="single" w:sz="4" w:space="0" w:color="auto"/>
              <w:right w:val="single" w:sz="4" w:space="0" w:color="auto"/>
            </w:tcBorders>
          </w:tcPr>
          <w:p w14:paraId="6BF90143" w14:textId="77777777" w:rsidR="00745D2D" w:rsidRPr="00903EB5" w:rsidRDefault="00745D2D" w:rsidP="00955475">
            <w:pPr>
              <w:widowControl w:val="0"/>
              <w:rPr>
                <w:rFonts w:ascii="Times New Roman" w:hAnsi="Times New Roman" w:cs="Times New Roman"/>
                <w:b/>
                <w:sz w:val="22"/>
                <w:lang w:val="sk-SK"/>
              </w:rPr>
            </w:pPr>
            <w:r w:rsidRPr="00DB05A7">
              <w:rPr>
                <w:rFonts w:ascii="Times New Roman" w:hAnsi="Times New Roman" w:cs="Times New Roman"/>
                <w:b/>
                <w:sz w:val="22"/>
                <w:lang w:val="sk-SK"/>
              </w:rPr>
              <w:t>Časté</w:t>
            </w:r>
          </w:p>
        </w:tc>
        <w:tc>
          <w:tcPr>
            <w:tcW w:w="845" w:type="pct"/>
            <w:tcBorders>
              <w:top w:val="single" w:sz="4" w:space="0" w:color="auto"/>
              <w:left w:val="single" w:sz="4" w:space="0" w:color="auto"/>
              <w:bottom w:val="single" w:sz="4" w:space="0" w:color="auto"/>
              <w:right w:val="single" w:sz="4" w:space="0" w:color="auto"/>
            </w:tcBorders>
          </w:tcPr>
          <w:p w14:paraId="4AB24B98" w14:textId="77777777" w:rsidR="00745D2D" w:rsidRPr="00903EB5" w:rsidRDefault="00745D2D" w:rsidP="00955475">
            <w:pPr>
              <w:widowControl w:val="0"/>
              <w:rPr>
                <w:rFonts w:ascii="Times New Roman" w:hAnsi="Times New Roman" w:cs="Times New Roman"/>
                <w:b/>
                <w:sz w:val="22"/>
                <w:lang w:val="sk-SK"/>
              </w:rPr>
            </w:pPr>
            <w:r w:rsidRPr="00903EB5">
              <w:rPr>
                <w:rFonts w:ascii="Times New Roman" w:hAnsi="Times New Roman" w:cs="Times New Roman"/>
                <w:b/>
                <w:sz w:val="22"/>
                <w:lang w:val="sk-SK"/>
              </w:rPr>
              <w:t>Menej časté</w:t>
            </w:r>
          </w:p>
          <w:p w14:paraId="350AE18F" w14:textId="77777777" w:rsidR="00745D2D" w:rsidRPr="00903EB5" w:rsidRDefault="00745D2D" w:rsidP="00955475">
            <w:pPr>
              <w:pStyle w:val="Smalltext90"/>
              <w:widowControl w:val="0"/>
              <w:rPr>
                <w:b/>
                <w:sz w:val="22"/>
                <w:szCs w:val="22"/>
                <w:lang w:val="sk-SK"/>
              </w:rPr>
            </w:pPr>
          </w:p>
        </w:tc>
        <w:tc>
          <w:tcPr>
            <w:tcW w:w="775" w:type="pct"/>
            <w:tcBorders>
              <w:top w:val="single" w:sz="4" w:space="0" w:color="auto"/>
              <w:left w:val="single" w:sz="4" w:space="0" w:color="auto"/>
              <w:bottom w:val="single" w:sz="4" w:space="0" w:color="auto"/>
              <w:right w:val="single" w:sz="4" w:space="0" w:color="auto"/>
            </w:tcBorders>
          </w:tcPr>
          <w:p w14:paraId="7D7BEE88" w14:textId="77777777" w:rsidR="00745D2D" w:rsidRPr="00903EB5" w:rsidRDefault="00745D2D" w:rsidP="00955475">
            <w:pPr>
              <w:widowControl w:val="0"/>
              <w:rPr>
                <w:rFonts w:ascii="Times New Roman" w:hAnsi="Times New Roman" w:cs="Times New Roman"/>
                <w:b/>
                <w:sz w:val="22"/>
                <w:lang w:val="sk-SK"/>
              </w:rPr>
            </w:pPr>
            <w:r w:rsidRPr="00903EB5">
              <w:rPr>
                <w:rFonts w:ascii="Times New Roman" w:hAnsi="Times New Roman" w:cs="Times New Roman"/>
                <w:b/>
                <w:sz w:val="22"/>
                <w:lang w:val="sk-SK"/>
              </w:rPr>
              <w:t>Zriedkavé</w:t>
            </w:r>
          </w:p>
          <w:p w14:paraId="167AD178" w14:textId="77777777" w:rsidR="00745D2D" w:rsidRPr="00903EB5" w:rsidRDefault="00745D2D" w:rsidP="00955475">
            <w:pPr>
              <w:pStyle w:val="Smalltext90"/>
              <w:widowControl w:val="0"/>
              <w:rPr>
                <w:b/>
                <w:sz w:val="22"/>
                <w:szCs w:val="22"/>
                <w:lang w:val="sk-SK"/>
              </w:rPr>
            </w:pPr>
          </w:p>
        </w:tc>
        <w:tc>
          <w:tcPr>
            <w:tcW w:w="1660" w:type="pct"/>
            <w:tcBorders>
              <w:top w:val="single" w:sz="4" w:space="0" w:color="auto"/>
              <w:left w:val="single" w:sz="4" w:space="0" w:color="auto"/>
              <w:bottom w:val="single" w:sz="4" w:space="0" w:color="auto"/>
              <w:right w:val="single" w:sz="4" w:space="0" w:color="auto"/>
            </w:tcBorders>
          </w:tcPr>
          <w:p w14:paraId="00C29807" w14:textId="77777777" w:rsidR="00745D2D" w:rsidRPr="00903EB5" w:rsidRDefault="00745D2D" w:rsidP="00955475">
            <w:pPr>
              <w:pStyle w:val="Smalltext90"/>
              <w:widowControl w:val="0"/>
              <w:rPr>
                <w:b/>
                <w:i/>
                <w:sz w:val="22"/>
                <w:szCs w:val="22"/>
                <w:lang w:val="sk-SK"/>
              </w:rPr>
            </w:pPr>
            <w:r w:rsidRPr="00903EB5">
              <w:rPr>
                <w:b/>
                <w:sz w:val="22"/>
                <w:szCs w:val="22"/>
                <w:lang w:val="sk-SK"/>
              </w:rPr>
              <w:t xml:space="preserve">Neznáme </w:t>
            </w:r>
          </w:p>
        </w:tc>
      </w:tr>
      <w:tr w:rsidR="00745D2D" w:rsidRPr="00903EB5" w14:paraId="6A85792B" w14:textId="77777777" w:rsidTr="00955475">
        <w:trPr>
          <w:trHeight w:val="146"/>
        </w:trPr>
        <w:tc>
          <w:tcPr>
            <w:tcW w:w="803" w:type="pct"/>
            <w:tcBorders>
              <w:top w:val="single" w:sz="4" w:space="0" w:color="auto"/>
              <w:left w:val="single" w:sz="4" w:space="0" w:color="auto"/>
              <w:bottom w:val="single" w:sz="4" w:space="0" w:color="auto"/>
              <w:right w:val="single" w:sz="4" w:space="0" w:color="auto"/>
            </w:tcBorders>
          </w:tcPr>
          <w:p w14:paraId="246E0AEA" w14:textId="77777777" w:rsidR="00745D2D" w:rsidRPr="00903EB5" w:rsidRDefault="00745D2D" w:rsidP="00955475">
            <w:pPr>
              <w:pStyle w:val="Smalltext90"/>
              <w:widowControl w:val="0"/>
              <w:rPr>
                <w:sz w:val="22"/>
                <w:szCs w:val="22"/>
                <w:lang w:val="sk-SK"/>
              </w:rPr>
            </w:pPr>
            <w:r w:rsidRPr="00DB05A7">
              <w:rPr>
                <w:sz w:val="22"/>
                <w:szCs w:val="22"/>
                <w:lang w:val="sk-SK"/>
              </w:rPr>
              <w:t>Poruchy imunitného systému</w:t>
            </w:r>
          </w:p>
        </w:tc>
        <w:tc>
          <w:tcPr>
            <w:tcW w:w="917" w:type="pct"/>
            <w:tcBorders>
              <w:top w:val="single" w:sz="4" w:space="0" w:color="auto"/>
              <w:left w:val="single" w:sz="4" w:space="0" w:color="auto"/>
              <w:bottom w:val="single" w:sz="4" w:space="0" w:color="auto"/>
              <w:right w:val="single" w:sz="4" w:space="0" w:color="auto"/>
            </w:tcBorders>
          </w:tcPr>
          <w:p w14:paraId="2CA57878" w14:textId="77777777" w:rsidR="00745D2D" w:rsidRPr="00903EB5" w:rsidRDefault="00745D2D" w:rsidP="00955475">
            <w:pPr>
              <w:widowControl w:val="0"/>
              <w:rPr>
                <w:rFonts w:ascii="Times New Roman" w:hAnsi="Times New Roman" w:cs="Times New Roman"/>
                <w:sz w:val="22"/>
                <w:lang w:val="sk-SK"/>
              </w:rPr>
            </w:pPr>
          </w:p>
        </w:tc>
        <w:tc>
          <w:tcPr>
            <w:tcW w:w="845" w:type="pct"/>
            <w:tcBorders>
              <w:top w:val="single" w:sz="4" w:space="0" w:color="auto"/>
              <w:left w:val="single" w:sz="4" w:space="0" w:color="auto"/>
              <w:bottom w:val="single" w:sz="4" w:space="0" w:color="auto"/>
              <w:right w:val="single" w:sz="4" w:space="0" w:color="auto"/>
            </w:tcBorders>
          </w:tcPr>
          <w:p w14:paraId="630B55AE" w14:textId="77777777" w:rsidR="00745D2D" w:rsidRPr="00903EB5" w:rsidRDefault="00745D2D" w:rsidP="00955475">
            <w:pPr>
              <w:widowControl w:val="0"/>
              <w:rPr>
                <w:rFonts w:ascii="Times New Roman" w:hAnsi="Times New Roman" w:cs="Times New Roman"/>
                <w:sz w:val="22"/>
                <w:lang w:val="sk-SK"/>
              </w:rPr>
            </w:pPr>
          </w:p>
        </w:tc>
        <w:tc>
          <w:tcPr>
            <w:tcW w:w="775" w:type="pct"/>
            <w:tcBorders>
              <w:top w:val="single" w:sz="4" w:space="0" w:color="auto"/>
              <w:left w:val="single" w:sz="4" w:space="0" w:color="auto"/>
              <w:bottom w:val="single" w:sz="4" w:space="0" w:color="auto"/>
              <w:right w:val="single" w:sz="4" w:space="0" w:color="auto"/>
            </w:tcBorders>
          </w:tcPr>
          <w:p w14:paraId="44E2D5FE" w14:textId="77777777" w:rsidR="00745D2D" w:rsidRPr="00903EB5" w:rsidRDefault="00745D2D" w:rsidP="00955475">
            <w:pPr>
              <w:widowControl w:val="0"/>
              <w:rPr>
                <w:rFonts w:ascii="Times New Roman" w:hAnsi="Times New Roman" w:cs="Times New Roman"/>
                <w:sz w:val="22"/>
                <w:lang w:val="sk-SK"/>
              </w:rPr>
            </w:pPr>
          </w:p>
        </w:tc>
        <w:tc>
          <w:tcPr>
            <w:tcW w:w="1660" w:type="pct"/>
            <w:tcBorders>
              <w:top w:val="single" w:sz="4" w:space="0" w:color="auto"/>
              <w:left w:val="single" w:sz="4" w:space="0" w:color="auto"/>
              <w:bottom w:val="single" w:sz="4" w:space="0" w:color="auto"/>
              <w:right w:val="single" w:sz="4" w:space="0" w:color="auto"/>
            </w:tcBorders>
          </w:tcPr>
          <w:p w14:paraId="4D384CAF" w14:textId="77777777" w:rsidR="00745D2D" w:rsidRPr="00DB05A7" w:rsidRDefault="00745D2D" w:rsidP="00955475">
            <w:pPr>
              <w:widowControl w:val="0"/>
              <w:rPr>
                <w:rFonts w:ascii="Times New Roman" w:hAnsi="Times New Roman" w:cs="Times New Roman"/>
                <w:sz w:val="22"/>
                <w:lang w:val="sk-SK"/>
              </w:rPr>
            </w:pPr>
            <w:r w:rsidRPr="00DB05A7">
              <w:rPr>
                <w:rFonts w:ascii="Times New Roman" w:hAnsi="Times New Roman" w:cs="Times New Roman"/>
                <w:sz w:val="22"/>
                <w:lang w:val="sk-SK"/>
              </w:rPr>
              <w:t>precitlivenosť/</w:t>
            </w:r>
          </w:p>
          <w:p w14:paraId="03E2C67F" w14:textId="77777777" w:rsidR="00745D2D" w:rsidRPr="00DB05A7" w:rsidRDefault="00745D2D" w:rsidP="00955475">
            <w:pPr>
              <w:widowControl w:val="0"/>
              <w:rPr>
                <w:rFonts w:ascii="Times New Roman" w:hAnsi="Times New Roman" w:cs="Times New Roman"/>
                <w:sz w:val="22"/>
                <w:lang w:val="sk-SK"/>
              </w:rPr>
            </w:pPr>
            <w:r w:rsidRPr="00DB05A7">
              <w:rPr>
                <w:rFonts w:ascii="Times New Roman" w:hAnsi="Times New Roman" w:cs="Times New Roman"/>
                <w:sz w:val="22"/>
                <w:lang w:val="sk-SK"/>
              </w:rPr>
              <w:t>anafylakt</w:t>
            </w:r>
            <w:r>
              <w:rPr>
                <w:rFonts w:ascii="Times New Roman" w:hAnsi="Times New Roman" w:cs="Times New Roman"/>
                <w:sz w:val="22"/>
                <w:lang w:val="sk-SK"/>
              </w:rPr>
              <w:t>ická</w:t>
            </w:r>
            <w:r w:rsidRPr="00DB05A7">
              <w:rPr>
                <w:rFonts w:ascii="Times New Roman" w:hAnsi="Times New Roman" w:cs="Times New Roman"/>
                <w:sz w:val="22"/>
                <w:lang w:val="sk-SK"/>
              </w:rPr>
              <w:t xml:space="preserve"> reakcia</w:t>
            </w:r>
          </w:p>
          <w:p w14:paraId="2DE59F59" w14:textId="77777777" w:rsidR="00745D2D" w:rsidRPr="00DB05A7" w:rsidRDefault="00745D2D" w:rsidP="00955475">
            <w:pPr>
              <w:widowControl w:val="0"/>
              <w:rPr>
                <w:rFonts w:ascii="Times New Roman" w:hAnsi="Times New Roman" w:cs="Times New Roman"/>
                <w:sz w:val="22"/>
                <w:lang w:val="sk-SK"/>
              </w:rPr>
            </w:pPr>
            <w:r w:rsidRPr="00DB05A7">
              <w:rPr>
                <w:rFonts w:ascii="Times New Roman" w:hAnsi="Times New Roman" w:cs="Times New Roman"/>
                <w:sz w:val="22"/>
                <w:lang w:val="sk-SK"/>
              </w:rPr>
              <w:t xml:space="preserve"> (napr. šok</w:t>
            </w:r>
            <w:r>
              <w:rPr>
                <w:rFonts w:ascii="Times New Roman" w:hAnsi="Times New Roman" w:cs="Times New Roman"/>
                <w:sz w:val="22"/>
                <w:lang w:val="sk-SK"/>
              </w:rPr>
              <w:t>*</w:t>
            </w:r>
            <w:r w:rsidRPr="00DB05A7">
              <w:rPr>
                <w:rFonts w:ascii="Times New Roman" w:hAnsi="Times New Roman" w:cs="Times New Roman"/>
                <w:sz w:val="22"/>
                <w:lang w:val="sk-SK"/>
              </w:rPr>
              <w:t>, hypotenzia, faryngolaryngeál</w:t>
            </w:r>
            <w:r>
              <w:rPr>
                <w:rFonts w:ascii="Times New Roman" w:hAnsi="Times New Roman" w:cs="Times New Roman"/>
                <w:sz w:val="22"/>
                <w:lang w:val="sk-SK"/>
              </w:rPr>
              <w:t>n</w:t>
            </w:r>
            <w:r w:rsidRPr="00DB05A7">
              <w:rPr>
                <w:rFonts w:ascii="Times New Roman" w:hAnsi="Times New Roman" w:cs="Times New Roman"/>
                <w:sz w:val="22"/>
                <w:lang w:val="sk-SK"/>
              </w:rPr>
              <w:t>y edém,</w:t>
            </w:r>
            <w:r>
              <w:rPr>
                <w:rFonts w:ascii="Times New Roman" w:hAnsi="Times New Roman" w:cs="Times New Roman"/>
                <w:sz w:val="22"/>
                <w:lang w:val="sk-SK"/>
              </w:rPr>
              <w:t xml:space="preserve"> </w:t>
            </w:r>
          </w:p>
          <w:p w14:paraId="5D1EEF6C" w14:textId="77777777" w:rsidR="00745D2D" w:rsidRPr="00DB05A7" w:rsidRDefault="00745D2D" w:rsidP="00955475">
            <w:pPr>
              <w:widowControl w:val="0"/>
              <w:rPr>
                <w:rFonts w:ascii="Times New Roman" w:hAnsi="Times New Roman" w:cs="Times New Roman"/>
                <w:sz w:val="22"/>
                <w:lang w:val="sk-SK"/>
              </w:rPr>
            </w:pPr>
            <w:r w:rsidRPr="00DB05A7">
              <w:rPr>
                <w:rFonts w:ascii="Times New Roman" w:hAnsi="Times New Roman" w:cs="Times New Roman"/>
                <w:sz w:val="22"/>
                <w:lang w:val="sk-SK"/>
              </w:rPr>
              <w:t xml:space="preserve">žihľavka, edém tváre, rinitída, konjunktivitída, </w:t>
            </w:r>
          </w:p>
          <w:p w14:paraId="06D3F720" w14:textId="77777777" w:rsidR="00745D2D" w:rsidRPr="00DB05A7" w:rsidRDefault="00745D2D" w:rsidP="00955475">
            <w:pPr>
              <w:widowControl w:val="0"/>
              <w:rPr>
                <w:rFonts w:ascii="Times New Roman" w:hAnsi="Times New Roman" w:cs="Times New Roman"/>
                <w:sz w:val="22"/>
                <w:lang w:val="sk-SK"/>
              </w:rPr>
            </w:pPr>
            <w:r w:rsidRPr="00DB05A7">
              <w:rPr>
                <w:rFonts w:ascii="Times New Roman" w:hAnsi="Times New Roman" w:cs="Times New Roman"/>
                <w:sz w:val="22"/>
                <w:lang w:val="sk-SK"/>
              </w:rPr>
              <w:t xml:space="preserve">abdominálna bolesť, </w:t>
            </w:r>
          </w:p>
          <w:p w14:paraId="0CBC47E4" w14:textId="77777777" w:rsidR="00745D2D" w:rsidRPr="00DB05A7" w:rsidRDefault="00745D2D" w:rsidP="00955475">
            <w:pPr>
              <w:widowControl w:val="0"/>
              <w:rPr>
                <w:rFonts w:ascii="Times New Roman" w:hAnsi="Times New Roman" w:cs="Times New Roman"/>
                <w:sz w:val="22"/>
                <w:lang w:val="sk-SK"/>
              </w:rPr>
            </w:pPr>
            <w:r w:rsidRPr="00DB05A7">
              <w:rPr>
                <w:rFonts w:ascii="Times New Roman" w:hAnsi="Times New Roman" w:cs="Times New Roman"/>
                <w:sz w:val="22"/>
                <w:lang w:val="sk-SK"/>
              </w:rPr>
              <w:t xml:space="preserve">znížená citlivosť, kýchanie, </w:t>
            </w:r>
          </w:p>
          <w:p w14:paraId="2E1EB153" w14:textId="77777777" w:rsidR="00745D2D" w:rsidRPr="00903EB5" w:rsidRDefault="00745D2D" w:rsidP="00955475">
            <w:pPr>
              <w:widowControl w:val="0"/>
              <w:rPr>
                <w:rFonts w:ascii="Times New Roman" w:hAnsi="Times New Roman" w:cs="Times New Roman"/>
                <w:sz w:val="22"/>
                <w:lang w:val="sk-SK"/>
              </w:rPr>
            </w:pPr>
            <w:r w:rsidRPr="00DB05A7">
              <w:rPr>
                <w:rFonts w:ascii="Times New Roman" w:hAnsi="Times New Roman" w:cs="Times New Roman"/>
                <w:sz w:val="22"/>
                <w:lang w:val="sk-SK"/>
              </w:rPr>
              <w:t>kašeľ, bledosť)</w:t>
            </w:r>
          </w:p>
        </w:tc>
      </w:tr>
      <w:tr w:rsidR="00745D2D" w:rsidRPr="00903EB5" w14:paraId="332ADBD2" w14:textId="77777777" w:rsidTr="00955475">
        <w:trPr>
          <w:trHeight w:val="146"/>
        </w:trPr>
        <w:tc>
          <w:tcPr>
            <w:tcW w:w="803" w:type="pct"/>
            <w:tcBorders>
              <w:top w:val="single" w:sz="4" w:space="0" w:color="auto"/>
              <w:left w:val="single" w:sz="4" w:space="0" w:color="auto"/>
              <w:bottom w:val="single" w:sz="4" w:space="0" w:color="auto"/>
              <w:right w:val="single" w:sz="4" w:space="0" w:color="auto"/>
            </w:tcBorders>
          </w:tcPr>
          <w:p w14:paraId="1D86536B" w14:textId="77777777" w:rsidR="00745D2D" w:rsidRPr="00903EB5" w:rsidRDefault="00745D2D" w:rsidP="00955475">
            <w:pPr>
              <w:pStyle w:val="Smalltext90"/>
              <w:widowControl w:val="0"/>
              <w:rPr>
                <w:sz w:val="22"/>
                <w:szCs w:val="22"/>
                <w:lang w:val="sk-SK"/>
              </w:rPr>
            </w:pPr>
            <w:r w:rsidRPr="00903EB5">
              <w:rPr>
                <w:sz w:val="22"/>
                <w:szCs w:val="22"/>
                <w:lang w:val="sk-SK"/>
              </w:rPr>
              <w:t>Poruchy nervového systému</w:t>
            </w:r>
          </w:p>
        </w:tc>
        <w:tc>
          <w:tcPr>
            <w:tcW w:w="917" w:type="pct"/>
            <w:tcBorders>
              <w:top w:val="single" w:sz="4" w:space="0" w:color="auto"/>
              <w:left w:val="single" w:sz="4" w:space="0" w:color="auto"/>
              <w:bottom w:val="single" w:sz="4" w:space="0" w:color="auto"/>
              <w:right w:val="single" w:sz="4" w:space="0" w:color="auto"/>
            </w:tcBorders>
          </w:tcPr>
          <w:p w14:paraId="453AFFD2" w14:textId="77777777" w:rsidR="00745D2D" w:rsidRPr="00903EB5" w:rsidRDefault="00745D2D" w:rsidP="00955475">
            <w:pPr>
              <w:widowControl w:val="0"/>
              <w:rPr>
                <w:rFonts w:ascii="Times New Roman" w:hAnsi="Times New Roman" w:cs="Times New Roman"/>
                <w:sz w:val="22"/>
                <w:lang w:val="sk-SK"/>
              </w:rPr>
            </w:pPr>
            <w:r w:rsidRPr="00DB05A7">
              <w:rPr>
                <w:rFonts w:ascii="Times New Roman" w:hAnsi="Times New Roman" w:cs="Times New Roman"/>
                <w:sz w:val="22"/>
                <w:lang w:val="sk-SK"/>
              </w:rPr>
              <w:t>bolesť hlavy</w:t>
            </w:r>
          </w:p>
        </w:tc>
        <w:tc>
          <w:tcPr>
            <w:tcW w:w="845" w:type="pct"/>
            <w:tcBorders>
              <w:top w:val="single" w:sz="4" w:space="0" w:color="auto"/>
              <w:left w:val="single" w:sz="4" w:space="0" w:color="auto"/>
              <w:bottom w:val="single" w:sz="4" w:space="0" w:color="auto"/>
              <w:right w:val="single" w:sz="4" w:space="0" w:color="auto"/>
            </w:tcBorders>
          </w:tcPr>
          <w:p w14:paraId="0374EDDD" w14:textId="77777777" w:rsidR="00745D2D" w:rsidRDefault="00745D2D" w:rsidP="00955475">
            <w:pPr>
              <w:widowControl w:val="0"/>
              <w:rPr>
                <w:rFonts w:ascii="Times New Roman" w:hAnsi="Times New Roman" w:cs="Times New Roman"/>
                <w:sz w:val="22"/>
                <w:lang w:val="sk-SK"/>
              </w:rPr>
            </w:pPr>
            <w:r>
              <w:rPr>
                <w:rFonts w:ascii="Times New Roman" w:hAnsi="Times New Roman" w:cs="Times New Roman"/>
                <w:sz w:val="22"/>
                <w:lang w:val="sk-SK"/>
              </w:rPr>
              <w:t>v</w:t>
            </w:r>
            <w:r w:rsidRPr="00DB05A7">
              <w:rPr>
                <w:rFonts w:ascii="Times New Roman" w:hAnsi="Times New Roman" w:cs="Times New Roman"/>
                <w:sz w:val="22"/>
                <w:lang w:val="sk-SK"/>
              </w:rPr>
              <w:t>ertigo</w:t>
            </w:r>
          </w:p>
          <w:p w14:paraId="37D5F135" w14:textId="77777777" w:rsidR="00745D2D" w:rsidRPr="00903EB5" w:rsidRDefault="00745D2D" w:rsidP="00955475">
            <w:pPr>
              <w:widowControl w:val="0"/>
              <w:rPr>
                <w:rFonts w:ascii="Times New Roman" w:hAnsi="Times New Roman" w:cs="Times New Roman"/>
                <w:sz w:val="22"/>
                <w:lang w:val="sk-SK"/>
              </w:rPr>
            </w:pPr>
            <w:r w:rsidRPr="00903EB5">
              <w:rPr>
                <w:rFonts w:ascii="Times New Roman" w:hAnsi="Times New Roman" w:cs="Times New Roman"/>
                <w:sz w:val="22"/>
                <w:lang w:val="sk-SK"/>
              </w:rPr>
              <w:t>závrat</w:t>
            </w:r>
          </w:p>
          <w:p w14:paraId="25934164" w14:textId="77777777" w:rsidR="00745D2D" w:rsidRPr="00903EB5" w:rsidRDefault="00745D2D" w:rsidP="00955475">
            <w:pPr>
              <w:widowControl w:val="0"/>
              <w:rPr>
                <w:rFonts w:ascii="Times New Roman" w:hAnsi="Times New Roman" w:cs="Times New Roman"/>
                <w:sz w:val="22"/>
                <w:lang w:val="sk-SK"/>
              </w:rPr>
            </w:pPr>
            <w:r w:rsidRPr="00903EB5">
              <w:rPr>
                <w:rFonts w:ascii="Times New Roman" w:hAnsi="Times New Roman" w:cs="Times New Roman"/>
                <w:sz w:val="22"/>
                <w:lang w:val="sk-SK"/>
              </w:rPr>
              <w:t xml:space="preserve">porucha chuti </w:t>
            </w:r>
          </w:p>
          <w:p w14:paraId="1D406994" w14:textId="77777777" w:rsidR="00745D2D" w:rsidRPr="00903EB5" w:rsidRDefault="00745D2D" w:rsidP="00955475">
            <w:pPr>
              <w:widowControl w:val="0"/>
              <w:rPr>
                <w:rFonts w:ascii="Times New Roman" w:hAnsi="Times New Roman" w:cs="Times New Roman"/>
                <w:sz w:val="22"/>
                <w:lang w:val="sk-SK"/>
              </w:rPr>
            </w:pPr>
            <w:r w:rsidRPr="00903EB5">
              <w:rPr>
                <w:rFonts w:ascii="Times New Roman" w:hAnsi="Times New Roman" w:cs="Times New Roman"/>
                <w:sz w:val="22"/>
                <w:lang w:val="sk-SK"/>
              </w:rPr>
              <w:t>parestézia</w:t>
            </w:r>
          </w:p>
          <w:p w14:paraId="4B1F1AD9" w14:textId="77777777" w:rsidR="00745D2D" w:rsidRPr="00903EB5" w:rsidRDefault="00745D2D" w:rsidP="00955475">
            <w:pPr>
              <w:pStyle w:val="Smalltext90"/>
              <w:widowControl w:val="0"/>
              <w:rPr>
                <w:sz w:val="22"/>
                <w:szCs w:val="22"/>
                <w:lang w:val="sk-SK"/>
              </w:rPr>
            </w:pPr>
            <w:r w:rsidRPr="00903EB5">
              <w:rPr>
                <w:bCs/>
                <w:iCs/>
                <w:sz w:val="22"/>
                <w:szCs w:val="22"/>
                <w:lang w:val="sk-SK"/>
              </w:rPr>
              <w:t>parosmia</w:t>
            </w:r>
          </w:p>
        </w:tc>
        <w:tc>
          <w:tcPr>
            <w:tcW w:w="775" w:type="pct"/>
            <w:tcBorders>
              <w:top w:val="single" w:sz="4" w:space="0" w:color="auto"/>
              <w:left w:val="single" w:sz="4" w:space="0" w:color="auto"/>
              <w:bottom w:val="single" w:sz="4" w:space="0" w:color="auto"/>
              <w:right w:val="single" w:sz="4" w:space="0" w:color="auto"/>
            </w:tcBorders>
          </w:tcPr>
          <w:p w14:paraId="0355C6A2" w14:textId="77777777" w:rsidR="00745D2D" w:rsidRPr="00903EB5" w:rsidRDefault="00745D2D" w:rsidP="00955475">
            <w:pPr>
              <w:widowControl w:val="0"/>
              <w:rPr>
                <w:rFonts w:ascii="Times New Roman" w:hAnsi="Times New Roman" w:cs="Times New Roman"/>
                <w:sz w:val="22"/>
                <w:lang w:val="sk-SK"/>
              </w:rPr>
            </w:pPr>
            <w:r w:rsidRPr="00903EB5">
              <w:rPr>
                <w:rFonts w:ascii="Times New Roman" w:hAnsi="Times New Roman" w:cs="Times New Roman"/>
                <w:sz w:val="22"/>
                <w:lang w:val="sk-SK"/>
              </w:rPr>
              <w:t>tremor</w:t>
            </w:r>
            <w:r w:rsidRPr="00903EB5" w:rsidDel="00DB05A7">
              <w:rPr>
                <w:rFonts w:ascii="Times New Roman" w:hAnsi="Times New Roman" w:cs="Times New Roman"/>
                <w:sz w:val="22"/>
                <w:lang w:val="sk-SK"/>
              </w:rPr>
              <w:t xml:space="preserve"> </w:t>
            </w:r>
            <w:r w:rsidRPr="00903EB5">
              <w:rPr>
                <w:rFonts w:ascii="Times New Roman" w:hAnsi="Times New Roman" w:cs="Times New Roman"/>
                <w:sz w:val="22"/>
                <w:lang w:val="sk-SK"/>
              </w:rPr>
              <w:t>akatízia</w:t>
            </w:r>
          </w:p>
          <w:p w14:paraId="0CB1F97D" w14:textId="77777777" w:rsidR="00745D2D" w:rsidRPr="00903EB5" w:rsidRDefault="00745D2D" w:rsidP="00955475">
            <w:pPr>
              <w:widowControl w:val="0"/>
              <w:rPr>
                <w:rFonts w:ascii="Times New Roman" w:hAnsi="Times New Roman" w:cs="Times New Roman"/>
                <w:sz w:val="22"/>
                <w:lang w:val="sk-SK"/>
              </w:rPr>
            </w:pPr>
          </w:p>
          <w:p w14:paraId="22BCF293" w14:textId="77777777" w:rsidR="00745D2D" w:rsidRPr="00903EB5" w:rsidRDefault="00745D2D" w:rsidP="00955475">
            <w:pPr>
              <w:pStyle w:val="Smalltext90"/>
              <w:widowControl w:val="0"/>
              <w:rPr>
                <w:sz w:val="22"/>
                <w:szCs w:val="22"/>
                <w:lang w:val="sk-SK"/>
              </w:rPr>
            </w:pPr>
          </w:p>
        </w:tc>
        <w:tc>
          <w:tcPr>
            <w:tcW w:w="1660" w:type="pct"/>
            <w:tcBorders>
              <w:top w:val="single" w:sz="4" w:space="0" w:color="auto"/>
              <w:left w:val="single" w:sz="4" w:space="0" w:color="auto"/>
              <w:bottom w:val="single" w:sz="4" w:space="0" w:color="auto"/>
              <w:right w:val="single" w:sz="4" w:space="0" w:color="auto"/>
            </w:tcBorders>
          </w:tcPr>
          <w:p w14:paraId="45B2B3CA" w14:textId="77777777" w:rsidR="00745D2D" w:rsidRPr="00903EB5" w:rsidRDefault="00745D2D" w:rsidP="00955475">
            <w:pPr>
              <w:widowControl w:val="0"/>
              <w:rPr>
                <w:rFonts w:ascii="Times New Roman" w:hAnsi="Times New Roman" w:cs="Times New Roman"/>
                <w:sz w:val="22"/>
                <w:lang w:val="sk-SK"/>
              </w:rPr>
            </w:pPr>
            <w:r w:rsidRPr="00903EB5">
              <w:rPr>
                <w:rFonts w:ascii="Times New Roman" w:hAnsi="Times New Roman" w:cs="Times New Roman"/>
                <w:sz w:val="22"/>
                <w:lang w:val="sk-SK"/>
              </w:rPr>
              <w:t>nepokoj</w:t>
            </w:r>
          </w:p>
          <w:p w14:paraId="73A823AC" w14:textId="77777777" w:rsidR="00745D2D" w:rsidRPr="00903EB5" w:rsidRDefault="00745D2D" w:rsidP="00955475">
            <w:pPr>
              <w:widowControl w:val="0"/>
              <w:rPr>
                <w:rFonts w:ascii="Times New Roman" w:hAnsi="Times New Roman" w:cs="Times New Roman"/>
                <w:i/>
                <w:sz w:val="22"/>
                <w:lang w:val="sk-SK"/>
              </w:rPr>
            </w:pPr>
          </w:p>
          <w:p w14:paraId="146D6EC7" w14:textId="77777777" w:rsidR="00745D2D" w:rsidRPr="00903EB5" w:rsidRDefault="00745D2D" w:rsidP="00955475">
            <w:pPr>
              <w:widowControl w:val="0"/>
              <w:rPr>
                <w:rFonts w:ascii="Times New Roman" w:hAnsi="Times New Roman" w:cs="Times New Roman"/>
                <w:i/>
                <w:sz w:val="22"/>
                <w:lang w:val="sk-SK"/>
              </w:rPr>
            </w:pPr>
          </w:p>
          <w:p w14:paraId="453F9458" w14:textId="77777777" w:rsidR="00745D2D" w:rsidRPr="00903EB5" w:rsidRDefault="00745D2D" w:rsidP="00955475">
            <w:pPr>
              <w:pStyle w:val="Smalltext90"/>
              <w:widowControl w:val="0"/>
              <w:rPr>
                <w:i/>
                <w:sz w:val="22"/>
                <w:szCs w:val="22"/>
                <w:lang w:val="sk-SK"/>
              </w:rPr>
            </w:pPr>
          </w:p>
        </w:tc>
      </w:tr>
      <w:tr w:rsidR="00745D2D" w:rsidRPr="00903EB5" w14:paraId="11B90191" w14:textId="77777777" w:rsidTr="00955475">
        <w:trPr>
          <w:trHeight w:val="146"/>
        </w:trPr>
        <w:tc>
          <w:tcPr>
            <w:tcW w:w="803" w:type="pct"/>
            <w:tcBorders>
              <w:top w:val="single" w:sz="4" w:space="0" w:color="auto"/>
              <w:left w:val="single" w:sz="4" w:space="0" w:color="auto"/>
              <w:bottom w:val="single" w:sz="4" w:space="0" w:color="auto"/>
              <w:right w:val="single" w:sz="4" w:space="0" w:color="auto"/>
            </w:tcBorders>
          </w:tcPr>
          <w:p w14:paraId="0E3FD7B1" w14:textId="77777777" w:rsidR="00745D2D" w:rsidRPr="00903EB5" w:rsidRDefault="00745D2D" w:rsidP="00955475">
            <w:pPr>
              <w:pStyle w:val="Smalltext90"/>
              <w:widowControl w:val="0"/>
              <w:rPr>
                <w:sz w:val="22"/>
                <w:szCs w:val="22"/>
                <w:lang w:val="sk-SK"/>
              </w:rPr>
            </w:pPr>
            <w:r w:rsidRPr="00903EB5">
              <w:rPr>
                <w:sz w:val="22"/>
                <w:szCs w:val="22"/>
                <w:lang w:val="sk-SK"/>
              </w:rPr>
              <w:t>Poruchy srdca a srdcovej činnosti</w:t>
            </w:r>
          </w:p>
        </w:tc>
        <w:tc>
          <w:tcPr>
            <w:tcW w:w="917" w:type="pct"/>
            <w:tcBorders>
              <w:top w:val="single" w:sz="4" w:space="0" w:color="auto"/>
              <w:left w:val="single" w:sz="4" w:space="0" w:color="auto"/>
              <w:bottom w:val="single" w:sz="4" w:space="0" w:color="auto"/>
              <w:right w:val="single" w:sz="4" w:space="0" w:color="auto"/>
            </w:tcBorders>
          </w:tcPr>
          <w:p w14:paraId="424250F5" w14:textId="77777777" w:rsidR="00745D2D" w:rsidRPr="00903EB5" w:rsidRDefault="00745D2D" w:rsidP="00955475">
            <w:pPr>
              <w:pStyle w:val="Smalltext90"/>
              <w:widowControl w:val="0"/>
              <w:rPr>
                <w:sz w:val="22"/>
                <w:szCs w:val="22"/>
                <w:lang w:val="sk-SK"/>
              </w:rPr>
            </w:pPr>
          </w:p>
        </w:tc>
        <w:tc>
          <w:tcPr>
            <w:tcW w:w="845" w:type="pct"/>
            <w:tcBorders>
              <w:top w:val="single" w:sz="4" w:space="0" w:color="auto"/>
              <w:left w:val="single" w:sz="4" w:space="0" w:color="auto"/>
              <w:bottom w:val="single" w:sz="4" w:space="0" w:color="auto"/>
              <w:right w:val="single" w:sz="4" w:space="0" w:color="auto"/>
            </w:tcBorders>
          </w:tcPr>
          <w:p w14:paraId="05288E90" w14:textId="77777777" w:rsidR="00745D2D" w:rsidRPr="00903EB5" w:rsidRDefault="00745D2D" w:rsidP="00955475">
            <w:pPr>
              <w:pStyle w:val="Smalltext90"/>
              <w:widowControl w:val="0"/>
              <w:rPr>
                <w:sz w:val="22"/>
                <w:szCs w:val="22"/>
                <w:lang w:val="sk-SK"/>
              </w:rPr>
            </w:pPr>
          </w:p>
        </w:tc>
        <w:tc>
          <w:tcPr>
            <w:tcW w:w="775" w:type="pct"/>
            <w:tcBorders>
              <w:top w:val="single" w:sz="4" w:space="0" w:color="auto"/>
              <w:left w:val="single" w:sz="4" w:space="0" w:color="auto"/>
              <w:bottom w:val="single" w:sz="4" w:space="0" w:color="auto"/>
              <w:right w:val="single" w:sz="4" w:space="0" w:color="auto"/>
            </w:tcBorders>
          </w:tcPr>
          <w:p w14:paraId="7FF1EFB1" w14:textId="77777777" w:rsidR="00745D2D" w:rsidRPr="00903EB5" w:rsidRDefault="00745D2D" w:rsidP="00955475">
            <w:pPr>
              <w:widowControl w:val="0"/>
              <w:rPr>
                <w:rFonts w:ascii="Times New Roman" w:hAnsi="Times New Roman" w:cs="Times New Roman"/>
                <w:sz w:val="22"/>
                <w:lang w:val="sk-SK"/>
              </w:rPr>
            </w:pPr>
            <w:r w:rsidRPr="00903EB5">
              <w:rPr>
                <w:rFonts w:ascii="Times New Roman" w:hAnsi="Times New Roman" w:cs="Times New Roman"/>
                <w:sz w:val="22"/>
                <w:lang w:val="sk-SK"/>
              </w:rPr>
              <w:t>blok ramienka</w:t>
            </w:r>
          </w:p>
          <w:p w14:paraId="7F856124" w14:textId="77777777" w:rsidR="00745D2D" w:rsidRPr="00903EB5" w:rsidRDefault="00745D2D" w:rsidP="00955475">
            <w:pPr>
              <w:pStyle w:val="Smalltext90"/>
              <w:widowControl w:val="0"/>
              <w:rPr>
                <w:sz w:val="22"/>
                <w:szCs w:val="22"/>
                <w:lang w:val="sk-SK"/>
              </w:rPr>
            </w:pPr>
            <w:r w:rsidRPr="00903EB5">
              <w:rPr>
                <w:sz w:val="22"/>
                <w:szCs w:val="22"/>
                <w:lang w:val="sk-SK"/>
              </w:rPr>
              <w:t>palpitácia</w:t>
            </w:r>
          </w:p>
        </w:tc>
        <w:tc>
          <w:tcPr>
            <w:tcW w:w="1660" w:type="pct"/>
            <w:tcBorders>
              <w:top w:val="single" w:sz="4" w:space="0" w:color="auto"/>
              <w:left w:val="single" w:sz="4" w:space="0" w:color="auto"/>
              <w:bottom w:val="single" w:sz="4" w:space="0" w:color="auto"/>
              <w:right w:val="single" w:sz="4" w:space="0" w:color="auto"/>
            </w:tcBorders>
          </w:tcPr>
          <w:p w14:paraId="3AECAE6B" w14:textId="77777777" w:rsidR="00745D2D" w:rsidRPr="00903EB5" w:rsidRDefault="00745D2D" w:rsidP="00955475">
            <w:pPr>
              <w:widowControl w:val="0"/>
              <w:rPr>
                <w:rFonts w:ascii="Times New Roman" w:hAnsi="Times New Roman" w:cs="Times New Roman"/>
                <w:sz w:val="22"/>
                <w:lang w:val="sk-SK"/>
              </w:rPr>
            </w:pPr>
            <w:r w:rsidRPr="00903EB5">
              <w:rPr>
                <w:rFonts w:ascii="Times New Roman" w:hAnsi="Times New Roman" w:cs="Times New Roman"/>
                <w:sz w:val="22"/>
                <w:lang w:val="sk-SK"/>
              </w:rPr>
              <w:t xml:space="preserve">tachykardia </w:t>
            </w:r>
          </w:p>
          <w:p w14:paraId="24EC20F4" w14:textId="77777777" w:rsidR="00745D2D" w:rsidRPr="00903EB5" w:rsidRDefault="00745D2D" w:rsidP="00955475">
            <w:pPr>
              <w:pStyle w:val="Smalltext90"/>
              <w:widowControl w:val="0"/>
              <w:rPr>
                <w:i/>
                <w:sz w:val="22"/>
                <w:szCs w:val="22"/>
                <w:lang w:val="sk-SK"/>
              </w:rPr>
            </w:pPr>
          </w:p>
        </w:tc>
      </w:tr>
      <w:tr w:rsidR="00745D2D" w:rsidRPr="00903EB5" w14:paraId="6D2C8BAB" w14:textId="77777777" w:rsidTr="00955475">
        <w:trPr>
          <w:trHeight w:val="146"/>
        </w:trPr>
        <w:tc>
          <w:tcPr>
            <w:tcW w:w="803" w:type="pct"/>
            <w:tcBorders>
              <w:top w:val="single" w:sz="4" w:space="0" w:color="auto"/>
              <w:left w:val="single" w:sz="4" w:space="0" w:color="auto"/>
              <w:bottom w:val="single" w:sz="4" w:space="0" w:color="auto"/>
              <w:right w:val="single" w:sz="4" w:space="0" w:color="auto"/>
            </w:tcBorders>
          </w:tcPr>
          <w:p w14:paraId="017DD1C0" w14:textId="77777777" w:rsidR="00745D2D" w:rsidRPr="00903EB5" w:rsidRDefault="00745D2D" w:rsidP="00955475">
            <w:pPr>
              <w:pStyle w:val="Smalltext90"/>
              <w:widowControl w:val="0"/>
              <w:rPr>
                <w:sz w:val="22"/>
                <w:szCs w:val="22"/>
                <w:lang w:val="sk-SK"/>
              </w:rPr>
            </w:pPr>
            <w:r w:rsidRPr="00903EB5">
              <w:rPr>
                <w:sz w:val="22"/>
                <w:szCs w:val="22"/>
                <w:lang w:val="sk-SK"/>
              </w:rPr>
              <w:t xml:space="preserve">Poruchy ciev </w:t>
            </w:r>
          </w:p>
        </w:tc>
        <w:tc>
          <w:tcPr>
            <w:tcW w:w="917" w:type="pct"/>
            <w:tcBorders>
              <w:top w:val="single" w:sz="4" w:space="0" w:color="auto"/>
              <w:left w:val="single" w:sz="4" w:space="0" w:color="auto"/>
              <w:bottom w:val="single" w:sz="4" w:space="0" w:color="auto"/>
              <w:right w:val="single" w:sz="4" w:space="0" w:color="auto"/>
            </w:tcBorders>
          </w:tcPr>
          <w:p w14:paraId="52E45D75" w14:textId="77777777" w:rsidR="00745D2D" w:rsidRPr="00903EB5" w:rsidRDefault="00745D2D" w:rsidP="00955475">
            <w:pPr>
              <w:widowControl w:val="0"/>
              <w:rPr>
                <w:rFonts w:ascii="Times New Roman" w:hAnsi="Times New Roman" w:cs="Times New Roman"/>
                <w:sz w:val="22"/>
                <w:lang w:val="sk-SK"/>
              </w:rPr>
            </w:pPr>
          </w:p>
        </w:tc>
        <w:tc>
          <w:tcPr>
            <w:tcW w:w="845" w:type="pct"/>
            <w:tcBorders>
              <w:top w:val="single" w:sz="4" w:space="0" w:color="auto"/>
              <w:left w:val="single" w:sz="4" w:space="0" w:color="auto"/>
              <w:bottom w:val="single" w:sz="4" w:space="0" w:color="auto"/>
              <w:right w:val="single" w:sz="4" w:space="0" w:color="auto"/>
            </w:tcBorders>
          </w:tcPr>
          <w:p w14:paraId="1DE23FE0" w14:textId="77777777" w:rsidR="00745D2D" w:rsidRPr="00903EB5" w:rsidRDefault="00745D2D" w:rsidP="00955475">
            <w:pPr>
              <w:widowControl w:val="0"/>
              <w:rPr>
                <w:rFonts w:ascii="Times New Roman" w:hAnsi="Times New Roman" w:cs="Times New Roman"/>
                <w:sz w:val="22"/>
                <w:lang w:val="sk-SK"/>
              </w:rPr>
            </w:pPr>
            <w:r w:rsidRPr="00903EB5">
              <w:rPr>
                <w:rFonts w:ascii="Times New Roman" w:hAnsi="Times New Roman" w:cs="Times New Roman"/>
                <w:sz w:val="22"/>
                <w:lang w:val="sk-SK"/>
              </w:rPr>
              <w:t xml:space="preserve">zvýšenie krvného tlaku </w:t>
            </w:r>
          </w:p>
          <w:p w14:paraId="0BB948AC" w14:textId="77777777" w:rsidR="00745D2D" w:rsidRPr="00903EB5" w:rsidRDefault="00745D2D" w:rsidP="00955475">
            <w:pPr>
              <w:pStyle w:val="Smalltext90"/>
              <w:widowControl w:val="0"/>
              <w:rPr>
                <w:sz w:val="22"/>
                <w:szCs w:val="22"/>
                <w:lang w:val="sk-SK"/>
              </w:rPr>
            </w:pPr>
            <w:r w:rsidRPr="00903EB5">
              <w:rPr>
                <w:sz w:val="22"/>
                <w:szCs w:val="22"/>
                <w:lang w:val="sk-SK"/>
              </w:rPr>
              <w:t>sčervenanie</w:t>
            </w:r>
          </w:p>
        </w:tc>
        <w:tc>
          <w:tcPr>
            <w:tcW w:w="775" w:type="pct"/>
            <w:tcBorders>
              <w:top w:val="single" w:sz="4" w:space="0" w:color="auto"/>
              <w:left w:val="single" w:sz="4" w:space="0" w:color="auto"/>
              <w:bottom w:val="single" w:sz="4" w:space="0" w:color="auto"/>
              <w:right w:val="single" w:sz="4" w:space="0" w:color="auto"/>
            </w:tcBorders>
          </w:tcPr>
          <w:p w14:paraId="5E25AF39" w14:textId="77777777" w:rsidR="00745D2D" w:rsidRPr="00903EB5" w:rsidRDefault="00745D2D" w:rsidP="00955475">
            <w:pPr>
              <w:pStyle w:val="Smalltext90"/>
              <w:widowControl w:val="0"/>
              <w:rPr>
                <w:sz w:val="22"/>
                <w:szCs w:val="22"/>
                <w:lang w:val="sk-SK"/>
              </w:rPr>
            </w:pPr>
          </w:p>
        </w:tc>
        <w:tc>
          <w:tcPr>
            <w:tcW w:w="1660" w:type="pct"/>
            <w:tcBorders>
              <w:top w:val="single" w:sz="4" w:space="0" w:color="auto"/>
              <w:left w:val="single" w:sz="4" w:space="0" w:color="auto"/>
              <w:bottom w:val="single" w:sz="4" w:space="0" w:color="auto"/>
              <w:right w:val="single" w:sz="4" w:space="0" w:color="auto"/>
            </w:tcBorders>
          </w:tcPr>
          <w:p w14:paraId="66BFF525" w14:textId="77777777" w:rsidR="00745D2D" w:rsidRPr="00903EB5" w:rsidRDefault="00745D2D" w:rsidP="00955475">
            <w:pPr>
              <w:pStyle w:val="Smalltext90"/>
              <w:widowControl w:val="0"/>
              <w:rPr>
                <w:sz w:val="22"/>
                <w:szCs w:val="22"/>
                <w:lang w:val="sk-SK"/>
              </w:rPr>
            </w:pPr>
          </w:p>
        </w:tc>
      </w:tr>
      <w:tr w:rsidR="00745D2D" w:rsidRPr="001404CA" w14:paraId="5DE6D0E3" w14:textId="77777777" w:rsidTr="00955475">
        <w:trPr>
          <w:trHeight w:val="146"/>
        </w:trPr>
        <w:tc>
          <w:tcPr>
            <w:tcW w:w="803" w:type="pct"/>
            <w:tcBorders>
              <w:top w:val="single" w:sz="4" w:space="0" w:color="auto"/>
              <w:left w:val="single" w:sz="4" w:space="0" w:color="auto"/>
              <w:bottom w:val="single" w:sz="4" w:space="0" w:color="auto"/>
              <w:right w:val="single" w:sz="4" w:space="0" w:color="auto"/>
            </w:tcBorders>
          </w:tcPr>
          <w:p w14:paraId="60F7094B" w14:textId="77777777" w:rsidR="00745D2D" w:rsidRPr="00903EB5" w:rsidRDefault="00745D2D" w:rsidP="00955475">
            <w:pPr>
              <w:pStyle w:val="Smalltext90"/>
              <w:widowControl w:val="0"/>
              <w:rPr>
                <w:sz w:val="22"/>
                <w:szCs w:val="22"/>
                <w:lang w:val="sk-SK"/>
              </w:rPr>
            </w:pPr>
            <w:r w:rsidRPr="00903EB5">
              <w:rPr>
                <w:sz w:val="22"/>
                <w:szCs w:val="22"/>
                <w:lang w:val="sk-SK"/>
              </w:rPr>
              <w:t xml:space="preserve">Poruchy dýchacej sústavy, hrudníka a mediastína </w:t>
            </w:r>
          </w:p>
        </w:tc>
        <w:tc>
          <w:tcPr>
            <w:tcW w:w="917" w:type="pct"/>
            <w:tcBorders>
              <w:top w:val="single" w:sz="4" w:space="0" w:color="auto"/>
              <w:left w:val="single" w:sz="4" w:space="0" w:color="auto"/>
              <w:bottom w:val="single" w:sz="4" w:space="0" w:color="auto"/>
              <w:right w:val="single" w:sz="4" w:space="0" w:color="auto"/>
            </w:tcBorders>
          </w:tcPr>
          <w:p w14:paraId="002C6AED" w14:textId="77777777" w:rsidR="00745D2D" w:rsidRPr="00903EB5" w:rsidRDefault="00745D2D" w:rsidP="00955475">
            <w:pPr>
              <w:pStyle w:val="Smalltext90"/>
              <w:widowControl w:val="0"/>
              <w:rPr>
                <w:bCs/>
                <w:iCs/>
                <w:sz w:val="22"/>
                <w:szCs w:val="22"/>
                <w:lang w:val="sk-SK"/>
              </w:rPr>
            </w:pPr>
          </w:p>
        </w:tc>
        <w:tc>
          <w:tcPr>
            <w:tcW w:w="845" w:type="pct"/>
            <w:tcBorders>
              <w:top w:val="single" w:sz="4" w:space="0" w:color="auto"/>
              <w:left w:val="single" w:sz="4" w:space="0" w:color="auto"/>
              <w:bottom w:val="single" w:sz="4" w:space="0" w:color="auto"/>
              <w:right w:val="single" w:sz="4" w:space="0" w:color="auto"/>
            </w:tcBorders>
          </w:tcPr>
          <w:p w14:paraId="430EB00F" w14:textId="77777777" w:rsidR="00745D2D" w:rsidRPr="00903EB5" w:rsidRDefault="00745D2D" w:rsidP="00955475">
            <w:pPr>
              <w:pStyle w:val="Smalltext90"/>
              <w:widowControl w:val="0"/>
              <w:rPr>
                <w:sz w:val="22"/>
                <w:szCs w:val="22"/>
                <w:lang w:val="sk-SK"/>
              </w:rPr>
            </w:pPr>
            <w:r w:rsidRPr="00903EB5">
              <w:rPr>
                <w:bCs/>
                <w:iCs/>
                <w:sz w:val="22"/>
                <w:szCs w:val="22"/>
                <w:lang w:val="sk-SK"/>
              </w:rPr>
              <w:t>respiračné poruchy (dyspnoe</w:t>
            </w:r>
            <w:r w:rsidR="006948E1">
              <w:rPr>
                <w:bCs/>
                <w:iCs/>
                <w:sz w:val="22"/>
                <w:szCs w:val="22"/>
                <w:lang w:val="sk-SK"/>
              </w:rPr>
              <w:t>*</w:t>
            </w:r>
            <w:r w:rsidRPr="00903EB5">
              <w:rPr>
                <w:bCs/>
                <w:iCs/>
                <w:sz w:val="22"/>
                <w:szCs w:val="22"/>
                <w:lang w:val="sk-SK"/>
              </w:rPr>
              <w:t>, ťažkosti s dýchaním)</w:t>
            </w:r>
          </w:p>
        </w:tc>
        <w:tc>
          <w:tcPr>
            <w:tcW w:w="775" w:type="pct"/>
            <w:tcBorders>
              <w:top w:val="single" w:sz="4" w:space="0" w:color="auto"/>
              <w:left w:val="single" w:sz="4" w:space="0" w:color="auto"/>
              <w:bottom w:val="single" w:sz="4" w:space="0" w:color="auto"/>
              <w:right w:val="single" w:sz="4" w:space="0" w:color="auto"/>
            </w:tcBorders>
          </w:tcPr>
          <w:p w14:paraId="2584FE81" w14:textId="77777777" w:rsidR="00745D2D" w:rsidRPr="00903EB5" w:rsidRDefault="00745D2D" w:rsidP="00955475">
            <w:pPr>
              <w:pStyle w:val="Smalltext90"/>
              <w:widowControl w:val="0"/>
              <w:rPr>
                <w:sz w:val="22"/>
                <w:szCs w:val="22"/>
                <w:lang w:val="sk-SK"/>
              </w:rPr>
            </w:pPr>
          </w:p>
        </w:tc>
        <w:tc>
          <w:tcPr>
            <w:tcW w:w="1660" w:type="pct"/>
            <w:tcBorders>
              <w:top w:val="single" w:sz="4" w:space="0" w:color="auto"/>
              <w:left w:val="single" w:sz="4" w:space="0" w:color="auto"/>
              <w:bottom w:val="single" w:sz="4" w:space="0" w:color="auto"/>
              <w:right w:val="single" w:sz="4" w:space="0" w:color="auto"/>
            </w:tcBorders>
          </w:tcPr>
          <w:p w14:paraId="7A244E90" w14:textId="77777777" w:rsidR="00745D2D" w:rsidRPr="00903EB5" w:rsidRDefault="00745D2D" w:rsidP="00955475">
            <w:pPr>
              <w:pStyle w:val="Smalltext90"/>
              <w:widowControl w:val="0"/>
              <w:rPr>
                <w:sz w:val="22"/>
                <w:szCs w:val="22"/>
                <w:lang w:val="sk-SK"/>
              </w:rPr>
            </w:pPr>
          </w:p>
        </w:tc>
      </w:tr>
      <w:tr w:rsidR="00745D2D" w:rsidRPr="001404CA" w14:paraId="71FBA270" w14:textId="77777777" w:rsidTr="00955475">
        <w:trPr>
          <w:trHeight w:val="1831"/>
        </w:trPr>
        <w:tc>
          <w:tcPr>
            <w:tcW w:w="803" w:type="pct"/>
            <w:tcBorders>
              <w:top w:val="single" w:sz="4" w:space="0" w:color="auto"/>
              <w:left w:val="single" w:sz="4" w:space="0" w:color="auto"/>
              <w:bottom w:val="single" w:sz="4" w:space="0" w:color="auto"/>
              <w:right w:val="single" w:sz="4" w:space="0" w:color="auto"/>
            </w:tcBorders>
          </w:tcPr>
          <w:p w14:paraId="7AE887ED" w14:textId="77777777" w:rsidR="00745D2D" w:rsidRPr="00903EB5" w:rsidRDefault="00745D2D" w:rsidP="00955475">
            <w:pPr>
              <w:pStyle w:val="Smalltext90"/>
              <w:widowControl w:val="0"/>
              <w:rPr>
                <w:sz w:val="22"/>
                <w:szCs w:val="22"/>
                <w:lang w:val="sk-SK"/>
              </w:rPr>
            </w:pPr>
            <w:r w:rsidRPr="00903EB5">
              <w:rPr>
                <w:sz w:val="22"/>
                <w:szCs w:val="22"/>
                <w:lang w:val="sk-SK"/>
              </w:rPr>
              <w:lastRenderedPageBreak/>
              <w:t xml:space="preserve">Poruchy </w:t>
            </w:r>
            <w:proofErr w:type="spellStart"/>
            <w:r w:rsidRPr="00903EB5">
              <w:rPr>
                <w:sz w:val="22"/>
                <w:szCs w:val="22"/>
                <w:lang w:val="sk-SK"/>
              </w:rPr>
              <w:t>gastrointestinálneho</w:t>
            </w:r>
            <w:proofErr w:type="spellEnd"/>
            <w:r w:rsidRPr="00903EB5">
              <w:rPr>
                <w:sz w:val="22"/>
                <w:szCs w:val="22"/>
                <w:lang w:val="sk-SK"/>
              </w:rPr>
              <w:t xml:space="preserve"> traktu </w:t>
            </w:r>
          </w:p>
        </w:tc>
        <w:tc>
          <w:tcPr>
            <w:tcW w:w="917" w:type="pct"/>
            <w:tcBorders>
              <w:top w:val="single" w:sz="4" w:space="0" w:color="auto"/>
              <w:left w:val="single" w:sz="4" w:space="0" w:color="auto"/>
              <w:bottom w:val="single" w:sz="4" w:space="0" w:color="auto"/>
              <w:right w:val="single" w:sz="4" w:space="0" w:color="auto"/>
            </w:tcBorders>
          </w:tcPr>
          <w:p w14:paraId="45B38BC7" w14:textId="77777777" w:rsidR="00745D2D" w:rsidRPr="00903EB5" w:rsidRDefault="00745D2D" w:rsidP="00955475">
            <w:pPr>
              <w:widowControl w:val="0"/>
              <w:rPr>
                <w:rFonts w:ascii="Times New Roman" w:hAnsi="Times New Roman" w:cs="Times New Roman"/>
                <w:sz w:val="22"/>
                <w:lang w:val="sk-SK"/>
              </w:rPr>
            </w:pPr>
            <w:r w:rsidRPr="00903EB5">
              <w:rPr>
                <w:rFonts w:ascii="Times New Roman" w:hAnsi="Times New Roman" w:cs="Times New Roman"/>
                <w:sz w:val="22"/>
                <w:lang w:val="sk-SK"/>
              </w:rPr>
              <w:t>nauzea</w:t>
            </w:r>
          </w:p>
          <w:p w14:paraId="140634BA" w14:textId="77777777" w:rsidR="00745D2D" w:rsidRPr="00903EB5" w:rsidRDefault="00745D2D" w:rsidP="00955475">
            <w:pPr>
              <w:widowControl w:val="0"/>
              <w:rPr>
                <w:rFonts w:ascii="Times New Roman" w:hAnsi="Times New Roman" w:cs="Times New Roman"/>
                <w:sz w:val="22"/>
                <w:lang w:val="sk-SK"/>
              </w:rPr>
            </w:pPr>
          </w:p>
        </w:tc>
        <w:tc>
          <w:tcPr>
            <w:tcW w:w="845" w:type="pct"/>
            <w:tcBorders>
              <w:top w:val="single" w:sz="4" w:space="0" w:color="auto"/>
              <w:left w:val="single" w:sz="4" w:space="0" w:color="auto"/>
              <w:bottom w:val="single" w:sz="4" w:space="0" w:color="auto"/>
              <w:right w:val="single" w:sz="4" w:space="0" w:color="auto"/>
            </w:tcBorders>
          </w:tcPr>
          <w:p w14:paraId="4D217878" w14:textId="77777777" w:rsidR="00745D2D" w:rsidRDefault="00745D2D" w:rsidP="00955475">
            <w:pPr>
              <w:widowControl w:val="0"/>
              <w:rPr>
                <w:rFonts w:ascii="Times New Roman" w:hAnsi="Times New Roman" w:cs="Times New Roman"/>
                <w:sz w:val="22"/>
                <w:lang w:val="sk-SK"/>
              </w:rPr>
            </w:pPr>
            <w:r w:rsidRPr="00903EB5">
              <w:rPr>
                <w:rFonts w:ascii="Times New Roman" w:hAnsi="Times New Roman" w:cs="Times New Roman"/>
                <w:sz w:val="22"/>
                <w:lang w:val="sk-SK"/>
              </w:rPr>
              <w:t xml:space="preserve">vracanie </w:t>
            </w:r>
          </w:p>
          <w:p w14:paraId="18177694" w14:textId="77777777" w:rsidR="00745D2D" w:rsidRPr="00903EB5" w:rsidRDefault="00745D2D" w:rsidP="00955475">
            <w:pPr>
              <w:widowControl w:val="0"/>
              <w:rPr>
                <w:rFonts w:ascii="Times New Roman" w:hAnsi="Times New Roman" w:cs="Times New Roman"/>
                <w:sz w:val="22"/>
                <w:lang w:val="sk-SK"/>
              </w:rPr>
            </w:pPr>
            <w:r w:rsidRPr="00DB05A7">
              <w:rPr>
                <w:rFonts w:ascii="Times New Roman" w:hAnsi="Times New Roman" w:cs="Times New Roman"/>
                <w:sz w:val="22"/>
                <w:lang w:val="sk-SK"/>
              </w:rPr>
              <w:t>sucho v ústach</w:t>
            </w:r>
          </w:p>
          <w:p w14:paraId="572CBD38" w14:textId="77777777" w:rsidR="00745D2D" w:rsidRPr="00903EB5" w:rsidRDefault="00745D2D" w:rsidP="00955475">
            <w:pPr>
              <w:widowControl w:val="0"/>
              <w:rPr>
                <w:sz w:val="22"/>
                <w:lang w:val="sk-SK"/>
              </w:rPr>
            </w:pPr>
          </w:p>
        </w:tc>
        <w:tc>
          <w:tcPr>
            <w:tcW w:w="775" w:type="pct"/>
            <w:tcBorders>
              <w:top w:val="single" w:sz="4" w:space="0" w:color="auto"/>
              <w:left w:val="single" w:sz="4" w:space="0" w:color="auto"/>
              <w:bottom w:val="single" w:sz="4" w:space="0" w:color="auto"/>
              <w:right w:val="single" w:sz="4" w:space="0" w:color="auto"/>
            </w:tcBorders>
          </w:tcPr>
          <w:p w14:paraId="6A63E2AF" w14:textId="77777777" w:rsidR="00745D2D" w:rsidRPr="00903EB5" w:rsidRDefault="00745D2D" w:rsidP="00955475">
            <w:pPr>
              <w:widowControl w:val="0"/>
              <w:rPr>
                <w:rFonts w:ascii="Times New Roman" w:hAnsi="Times New Roman" w:cs="Times New Roman"/>
                <w:sz w:val="22"/>
                <w:lang w:val="sk-SK"/>
              </w:rPr>
            </w:pPr>
            <w:r w:rsidRPr="00903EB5">
              <w:rPr>
                <w:rFonts w:ascii="Times New Roman" w:hAnsi="Times New Roman" w:cs="Times New Roman"/>
                <w:sz w:val="22"/>
                <w:lang w:val="sk-SK"/>
              </w:rPr>
              <w:t xml:space="preserve">nepríjemný pocit v ústach </w:t>
            </w:r>
          </w:p>
          <w:p w14:paraId="14FC4F82" w14:textId="77777777" w:rsidR="00745D2D" w:rsidRPr="00903EB5" w:rsidRDefault="00745D2D" w:rsidP="00955475">
            <w:pPr>
              <w:pStyle w:val="Smalltext90"/>
              <w:widowControl w:val="0"/>
              <w:rPr>
                <w:sz w:val="22"/>
                <w:szCs w:val="22"/>
                <w:lang w:val="sk-SK"/>
              </w:rPr>
            </w:pPr>
            <w:r w:rsidRPr="00903EB5">
              <w:rPr>
                <w:bCs/>
                <w:iCs/>
                <w:sz w:val="22"/>
                <w:szCs w:val="22"/>
                <w:lang w:val="sk-SK"/>
              </w:rPr>
              <w:t>zvýšené slinenie</w:t>
            </w:r>
          </w:p>
        </w:tc>
        <w:tc>
          <w:tcPr>
            <w:tcW w:w="1660" w:type="pct"/>
            <w:tcBorders>
              <w:top w:val="single" w:sz="4" w:space="0" w:color="auto"/>
              <w:left w:val="single" w:sz="4" w:space="0" w:color="auto"/>
              <w:bottom w:val="single" w:sz="4" w:space="0" w:color="auto"/>
              <w:right w:val="single" w:sz="4" w:space="0" w:color="auto"/>
            </w:tcBorders>
          </w:tcPr>
          <w:p w14:paraId="2E82F256" w14:textId="77777777" w:rsidR="00745D2D" w:rsidRPr="00903EB5" w:rsidRDefault="00745D2D" w:rsidP="00955475">
            <w:pPr>
              <w:widowControl w:val="0"/>
              <w:rPr>
                <w:rFonts w:ascii="Times New Roman" w:hAnsi="Times New Roman" w:cs="Times New Roman"/>
                <w:sz w:val="22"/>
                <w:lang w:val="sk-SK"/>
              </w:rPr>
            </w:pPr>
          </w:p>
          <w:p w14:paraId="7097AB59" w14:textId="77777777" w:rsidR="00745D2D" w:rsidRPr="00903EB5" w:rsidRDefault="00745D2D" w:rsidP="00955475">
            <w:pPr>
              <w:widowControl w:val="0"/>
              <w:rPr>
                <w:rFonts w:ascii="Times New Roman" w:hAnsi="Times New Roman" w:cs="Times New Roman"/>
                <w:sz w:val="22"/>
                <w:lang w:val="sk-SK"/>
              </w:rPr>
            </w:pPr>
          </w:p>
          <w:p w14:paraId="05957AEF" w14:textId="77777777" w:rsidR="00745D2D" w:rsidRPr="00903EB5" w:rsidRDefault="00745D2D" w:rsidP="00955475">
            <w:pPr>
              <w:widowControl w:val="0"/>
              <w:rPr>
                <w:rFonts w:ascii="Times New Roman" w:hAnsi="Times New Roman" w:cs="Times New Roman"/>
                <w:sz w:val="22"/>
                <w:lang w:val="sk-SK"/>
              </w:rPr>
            </w:pPr>
          </w:p>
          <w:p w14:paraId="5299D134" w14:textId="77777777" w:rsidR="00745D2D" w:rsidRPr="00903EB5" w:rsidRDefault="00745D2D" w:rsidP="00955475">
            <w:pPr>
              <w:pStyle w:val="Smalltext90"/>
              <w:widowControl w:val="0"/>
              <w:rPr>
                <w:sz w:val="22"/>
                <w:szCs w:val="22"/>
                <w:lang w:val="sk-SK"/>
              </w:rPr>
            </w:pPr>
          </w:p>
        </w:tc>
      </w:tr>
      <w:tr w:rsidR="00745D2D" w:rsidRPr="001404CA" w14:paraId="6E4B4FEC" w14:textId="77777777" w:rsidTr="00955475">
        <w:trPr>
          <w:trHeight w:val="1262"/>
        </w:trPr>
        <w:tc>
          <w:tcPr>
            <w:tcW w:w="803" w:type="pct"/>
            <w:tcBorders>
              <w:top w:val="single" w:sz="4" w:space="0" w:color="auto"/>
              <w:left w:val="single" w:sz="4" w:space="0" w:color="auto"/>
              <w:bottom w:val="single" w:sz="4" w:space="0" w:color="auto"/>
              <w:right w:val="single" w:sz="4" w:space="0" w:color="auto"/>
            </w:tcBorders>
          </w:tcPr>
          <w:p w14:paraId="5D9387C4" w14:textId="77777777" w:rsidR="00745D2D" w:rsidRPr="00903EB5" w:rsidRDefault="00745D2D" w:rsidP="00955475">
            <w:pPr>
              <w:pStyle w:val="Smalltext90"/>
              <w:widowControl w:val="0"/>
              <w:rPr>
                <w:sz w:val="22"/>
                <w:szCs w:val="22"/>
                <w:lang w:val="sk-SK"/>
              </w:rPr>
            </w:pPr>
            <w:r w:rsidRPr="00903EB5">
              <w:rPr>
                <w:sz w:val="22"/>
                <w:szCs w:val="22"/>
                <w:lang w:val="sk-SK"/>
              </w:rPr>
              <w:t>Poruchy kože a podkožného tkaniva</w:t>
            </w:r>
          </w:p>
        </w:tc>
        <w:tc>
          <w:tcPr>
            <w:tcW w:w="917" w:type="pct"/>
            <w:tcBorders>
              <w:top w:val="single" w:sz="4" w:space="0" w:color="auto"/>
              <w:left w:val="single" w:sz="4" w:space="0" w:color="auto"/>
              <w:bottom w:val="single" w:sz="4" w:space="0" w:color="auto"/>
              <w:right w:val="single" w:sz="4" w:space="0" w:color="auto"/>
            </w:tcBorders>
          </w:tcPr>
          <w:p w14:paraId="7FCC4563" w14:textId="77777777" w:rsidR="00745D2D" w:rsidRPr="00903EB5" w:rsidRDefault="00745D2D" w:rsidP="00955475">
            <w:pPr>
              <w:widowControl w:val="0"/>
              <w:rPr>
                <w:rFonts w:ascii="Times New Roman" w:hAnsi="Times New Roman" w:cs="Times New Roman"/>
                <w:bCs/>
                <w:iCs/>
                <w:sz w:val="22"/>
                <w:lang w:val="sk-SK"/>
              </w:rPr>
            </w:pPr>
          </w:p>
        </w:tc>
        <w:tc>
          <w:tcPr>
            <w:tcW w:w="845" w:type="pct"/>
            <w:tcBorders>
              <w:top w:val="single" w:sz="4" w:space="0" w:color="auto"/>
              <w:left w:val="single" w:sz="4" w:space="0" w:color="auto"/>
              <w:bottom w:val="single" w:sz="4" w:space="0" w:color="auto"/>
              <w:right w:val="single" w:sz="4" w:space="0" w:color="auto"/>
            </w:tcBorders>
          </w:tcPr>
          <w:p w14:paraId="5A8EE957" w14:textId="77777777" w:rsidR="00745D2D" w:rsidRPr="00903EB5" w:rsidRDefault="00745D2D" w:rsidP="00955475">
            <w:pPr>
              <w:widowControl w:val="0"/>
              <w:rPr>
                <w:rFonts w:ascii="Times New Roman" w:hAnsi="Times New Roman" w:cs="Times New Roman"/>
                <w:bCs/>
                <w:iCs/>
                <w:sz w:val="22"/>
                <w:lang w:val="sk-SK"/>
              </w:rPr>
            </w:pPr>
            <w:r w:rsidRPr="00903EB5">
              <w:rPr>
                <w:rFonts w:ascii="Times New Roman" w:hAnsi="Times New Roman" w:cs="Times New Roman"/>
                <w:bCs/>
                <w:iCs/>
                <w:sz w:val="22"/>
                <w:lang w:val="sk-SK"/>
              </w:rPr>
              <w:t>vyrážka</w:t>
            </w:r>
          </w:p>
          <w:p w14:paraId="379A8A8B" w14:textId="77777777" w:rsidR="00745D2D" w:rsidRPr="00903EB5" w:rsidRDefault="00745D2D" w:rsidP="00955475">
            <w:pPr>
              <w:pStyle w:val="Smalltext90"/>
              <w:widowControl w:val="0"/>
              <w:rPr>
                <w:sz w:val="22"/>
                <w:szCs w:val="22"/>
                <w:lang w:val="sk-SK"/>
              </w:rPr>
            </w:pPr>
            <w:r w:rsidRPr="00903EB5">
              <w:rPr>
                <w:bCs/>
                <w:iCs/>
                <w:sz w:val="22"/>
                <w:szCs w:val="22"/>
                <w:lang w:val="sk-SK"/>
              </w:rPr>
              <w:t>pruritus</w:t>
            </w:r>
            <w:r w:rsidRPr="00DC2688">
              <w:rPr>
                <w:sz w:val="22"/>
                <w:szCs w:val="22"/>
              </w:rPr>
              <w:t>*</w:t>
            </w:r>
            <w:r>
              <w:rPr>
                <w:sz w:val="22"/>
                <w:szCs w:val="22"/>
              </w:rPr>
              <w:t>*</w:t>
            </w:r>
          </w:p>
        </w:tc>
        <w:tc>
          <w:tcPr>
            <w:tcW w:w="775" w:type="pct"/>
            <w:tcBorders>
              <w:top w:val="single" w:sz="4" w:space="0" w:color="auto"/>
              <w:left w:val="single" w:sz="4" w:space="0" w:color="auto"/>
              <w:bottom w:val="single" w:sz="4" w:space="0" w:color="auto"/>
              <w:right w:val="single" w:sz="4" w:space="0" w:color="auto"/>
            </w:tcBorders>
          </w:tcPr>
          <w:p w14:paraId="3EC1CB77" w14:textId="77777777" w:rsidR="00745D2D" w:rsidRPr="00903EB5" w:rsidRDefault="00745D2D" w:rsidP="00955475">
            <w:pPr>
              <w:widowControl w:val="0"/>
              <w:rPr>
                <w:rFonts w:ascii="Times New Roman" w:hAnsi="Times New Roman" w:cs="Times New Roman"/>
                <w:sz w:val="22"/>
                <w:lang w:val="sk-SK"/>
              </w:rPr>
            </w:pPr>
            <w:r>
              <w:rPr>
                <w:rFonts w:ascii="Times New Roman" w:hAnsi="Times New Roman" w:cs="Times New Roman"/>
                <w:sz w:val="22"/>
                <w:lang w:val="sk-SK"/>
              </w:rPr>
              <w:t>m</w:t>
            </w:r>
            <w:r w:rsidRPr="00903EB5">
              <w:rPr>
                <w:rFonts w:ascii="Times New Roman" w:hAnsi="Times New Roman" w:cs="Times New Roman"/>
                <w:sz w:val="22"/>
                <w:lang w:val="sk-SK"/>
              </w:rPr>
              <w:t>akulopapu</w:t>
            </w:r>
            <w:r>
              <w:rPr>
                <w:rFonts w:ascii="Times New Roman" w:hAnsi="Times New Roman" w:cs="Times New Roman"/>
                <w:sz w:val="22"/>
                <w:lang w:val="sk-SK"/>
              </w:rPr>
              <w:t>-</w:t>
            </w:r>
            <w:r w:rsidRPr="00903EB5">
              <w:rPr>
                <w:rFonts w:ascii="Times New Roman" w:hAnsi="Times New Roman" w:cs="Times New Roman"/>
                <w:sz w:val="22"/>
                <w:lang w:val="sk-SK"/>
              </w:rPr>
              <w:t>lárna vyrážka</w:t>
            </w:r>
          </w:p>
          <w:p w14:paraId="2BA76D52" w14:textId="77777777" w:rsidR="00745D2D" w:rsidRPr="00903EB5" w:rsidRDefault="00745D2D" w:rsidP="00955475">
            <w:pPr>
              <w:pStyle w:val="Smalltext90"/>
              <w:widowControl w:val="0"/>
              <w:rPr>
                <w:sz w:val="22"/>
                <w:szCs w:val="22"/>
                <w:lang w:val="sk-SK"/>
              </w:rPr>
            </w:pPr>
            <w:r w:rsidRPr="00903EB5">
              <w:rPr>
                <w:sz w:val="22"/>
                <w:szCs w:val="22"/>
                <w:lang w:val="sk-SK"/>
              </w:rPr>
              <w:t>zvýšené potenie</w:t>
            </w:r>
          </w:p>
        </w:tc>
        <w:tc>
          <w:tcPr>
            <w:tcW w:w="1660" w:type="pct"/>
            <w:tcBorders>
              <w:top w:val="single" w:sz="4" w:space="0" w:color="auto"/>
              <w:left w:val="single" w:sz="4" w:space="0" w:color="auto"/>
              <w:bottom w:val="single" w:sz="4" w:space="0" w:color="auto"/>
              <w:right w:val="single" w:sz="4" w:space="0" w:color="auto"/>
            </w:tcBorders>
          </w:tcPr>
          <w:p w14:paraId="5119BB81" w14:textId="77777777" w:rsidR="00745D2D" w:rsidRPr="00903EB5" w:rsidRDefault="00745D2D" w:rsidP="00955475">
            <w:pPr>
              <w:widowControl w:val="0"/>
              <w:rPr>
                <w:rFonts w:ascii="Times New Roman" w:hAnsi="Times New Roman" w:cs="Times New Roman"/>
                <w:sz w:val="22"/>
                <w:lang w:val="sk-SK"/>
              </w:rPr>
            </w:pPr>
          </w:p>
          <w:p w14:paraId="633B2019" w14:textId="77777777" w:rsidR="00745D2D" w:rsidRPr="00903EB5" w:rsidRDefault="00745D2D" w:rsidP="00955475">
            <w:pPr>
              <w:pStyle w:val="Smalltext90"/>
              <w:widowControl w:val="0"/>
              <w:rPr>
                <w:sz w:val="22"/>
                <w:szCs w:val="22"/>
                <w:lang w:val="sk-SK"/>
              </w:rPr>
            </w:pPr>
          </w:p>
        </w:tc>
      </w:tr>
      <w:tr w:rsidR="00745D2D" w:rsidRPr="00903EB5" w14:paraId="528A9E14" w14:textId="77777777" w:rsidTr="00955475">
        <w:trPr>
          <w:trHeight w:val="1535"/>
        </w:trPr>
        <w:tc>
          <w:tcPr>
            <w:tcW w:w="803" w:type="pct"/>
            <w:tcBorders>
              <w:top w:val="single" w:sz="4" w:space="0" w:color="auto"/>
              <w:left w:val="single" w:sz="4" w:space="0" w:color="auto"/>
              <w:bottom w:val="single" w:sz="4" w:space="0" w:color="auto"/>
              <w:right w:val="single" w:sz="4" w:space="0" w:color="auto"/>
            </w:tcBorders>
          </w:tcPr>
          <w:p w14:paraId="5A45FFB4" w14:textId="77777777" w:rsidR="00745D2D" w:rsidRPr="00903EB5" w:rsidRDefault="00745D2D" w:rsidP="00955475">
            <w:pPr>
              <w:pStyle w:val="Smalltext90"/>
              <w:widowControl w:val="0"/>
              <w:rPr>
                <w:sz w:val="22"/>
                <w:szCs w:val="22"/>
                <w:lang w:val="sk-SK"/>
              </w:rPr>
            </w:pPr>
            <w:r w:rsidRPr="00903EB5">
              <w:rPr>
                <w:sz w:val="22"/>
                <w:szCs w:val="22"/>
                <w:lang w:val="sk-SK"/>
              </w:rPr>
              <w:t>Poruchy kostrovej a svalovej sústavy a spojivového tkaniva</w:t>
            </w:r>
          </w:p>
        </w:tc>
        <w:tc>
          <w:tcPr>
            <w:tcW w:w="917" w:type="pct"/>
            <w:tcBorders>
              <w:top w:val="single" w:sz="4" w:space="0" w:color="auto"/>
              <w:left w:val="single" w:sz="4" w:space="0" w:color="auto"/>
              <w:bottom w:val="single" w:sz="4" w:space="0" w:color="auto"/>
              <w:right w:val="single" w:sz="4" w:space="0" w:color="auto"/>
            </w:tcBorders>
          </w:tcPr>
          <w:p w14:paraId="4A6F76AE" w14:textId="77777777" w:rsidR="00745D2D" w:rsidRPr="00903EB5" w:rsidRDefault="00745D2D" w:rsidP="00955475">
            <w:pPr>
              <w:pStyle w:val="Smalltext90"/>
              <w:widowControl w:val="0"/>
              <w:rPr>
                <w:sz w:val="22"/>
                <w:szCs w:val="22"/>
                <w:lang w:val="sk-SK"/>
              </w:rPr>
            </w:pPr>
          </w:p>
        </w:tc>
        <w:tc>
          <w:tcPr>
            <w:tcW w:w="845" w:type="pct"/>
            <w:tcBorders>
              <w:top w:val="single" w:sz="4" w:space="0" w:color="auto"/>
              <w:left w:val="single" w:sz="4" w:space="0" w:color="auto"/>
              <w:bottom w:val="single" w:sz="4" w:space="0" w:color="auto"/>
              <w:right w:val="single" w:sz="4" w:space="0" w:color="auto"/>
            </w:tcBorders>
          </w:tcPr>
          <w:p w14:paraId="3128C655" w14:textId="77777777" w:rsidR="00745D2D" w:rsidRPr="00903EB5" w:rsidRDefault="00745D2D" w:rsidP="00955475">
            <w:pPr>
              <w:pStyle w:val="Smalltext90"/>
              <w:widowControl w:val="0"/>
              <w:rPr>
                <w:sz w:val="22"/>
                <w:szCs w:val="22"/>
                <w:lang w:val="sk-SK"/>
              </w:rPr>
            </w:pPr>
            <w:r w:rsidRPr="00903EB5">
              <w:rPr>
                <w:sz w:val="22"/>
                <w:szCs w:val="22"/>
                <w:lang w:val="sk-SK"/>
              </w:rPr>
              <w:t>bolesť chrbta</w:t>
            </w:r>
          </w:p>
        </w:tc>
        <w:tc>
          <w:tcPr>
            <w:tcW w:w="775" w:type="pct"/>
            <w:tcBorders>
              <w:top w:val="single" w:sz="4" w:space="0" w:color="auto"/>
              <w:left w:val="single" w:sz="4" w:space="0" w:color="auto"/>
              <w:bottom w:val="single" w:sz="4" w:space="0" w:color="auto"/>
              <w:right w:val="single" w:sz="4" w:space="0" w:color="auto"/>
            </w:tcBorders>
          </w:tcPr>
          <w:p w14:paraId="044D6B8C" w14:textId="77777777" w:rsidR="00745D2D" w:rsidRPr="00903EB5" w:rsidRDefault="00745D2D" w:rsidP="00955475">
            <w:pPr>
              <w:pStyle w:val="Smalltext90"/>
              <w:widowControl w:val="0"/>
              <w:rPr>
                <w:sz w:val="22"/>
                <w:szCs w:val="22"/>
                <w:lang w:val="sk-SK"/>
              </w:rPr>
            </w:pPr>
          </w:p>
        </w:tc>
        <w:tc>
          <w:tcPr>
            <w:tcW w:w="1660" w:type="pct"/>
            <w:tcBorders>
              <w:top w:val="single" w:sz="4" w:space="0" w:color="auto"/>
              <w:left w:val="single" w:sz="4" w:space="0" w:color="auto"/>
              <w:bottom w:val="single" w:sz="4" w:space="0" w:color="auto"/>
              <w:right w:val="single" w:sz="4" w:space="0" w:color="auto"/>
            </w:tcBorders>
          </w:tcPr>
          <w:p w14:paraId="292383F9" w14:textId="77777777" w:rsidR="00745D2D" w:rsidRPr="00903EB5" w:rsidRDefault="00745D2D" w:rsidP="00955475">
            <w:pPr>
              <w:pStyle w:val="Smalltext90"/>
              <w:widowControl w:val="0"/>
              <w:rPr>
                <w:sz w:val="22"/>
                <w:szCs w:val="22"/>
                <w:lang w:val="sk-SK"/>
              </w:rPr>
            </w:pPr>
          </w:p>
        </w:tc>
      </w:tr>
      <w:tr w:rsidR="00745D2D" w:rsidRPr="00903EB5" w14:paraId="6A691633" w14:textId="77777777" w:rsidTr="00955475">
        <w:trPr>
          <w:trHeight w:val="1611"/>
        </w:trPr>
        <w:tc>
          <w:tcPr>
            <w:tcW w:w="803" w:type="pct"/>
            <w:tcBorders>
              <w:top w:val="single" w:sz="4" w:space="0" w:color="auto"/>
              <w:left w:val="single" w:sz="4" w:space="0" w:color="auto"/>
              <w:bottom w:val="single" w:sz="4" w:space="0" w:color="auto"/>
              <w:right w:val="single" w:sz="4" w:space="0" w:color="auto"/>
            </w:tcBorders>
          </w:tcPr>
          <w:p w14:paraId="2ADF4F11" w14:textId="77777777" w:rsidR="00745D2D" w:rsidRPr="00903EB5" w:rsidRDefault="00745D2D" w:rsidP="00955475">
            <w:pPr>
              <w:pStyle w:val="Smalltext90"/>
              <w:widowControl w:val="0"/>
              <w:rPr>
                <w:sz w:val="22"/>
                <w:szCs w:val="22"/>
                <w:lang w:val="sk-SK"/>
              </w:rPr>
            </w:pPr>
            <w:r w:rsidRPr="00903EB5">
              <w:rPr>
                <w:sz w:val="22"/>
                <w:szCs w:val="22"/>
                <w:lang w:val="sk-SK"/>
              </w:rPr>
              <w:t>Celkové poruchy a reakcie v mieste podania</w:t>
            </w:r>
          </w:p>
        </w:tc>
        <w:tc>
          <w:tcPr>
            <w:tcW w:w="917" w:type="pct"/>
            <w:tcBorders>
              <w:top w:val="single" w:sz="4" w:space="0" w:color="auto"/>
              <w:left w:val="single" w:sz="4" w:space="0" w:color="auto"/>
              <w:bottom w:val="single" w:sz="4" w:space="0" w:color="auto"/>
              <w:right w:val="single" w:sz="4" w:space="0" w:color="auto"/>
            </w:tcBorders>
          </w:tcPr>
          <w:p w14:paraId="53E904EF" w14:textId="77777777" w:rsidR="00745D2D" w:rsidRPr="00903EB5" w:rsidRDefault="00745D2D" w:rsidP="00955475">
            <w:pPr>
              <w:widowControl w:val="0"/>
              <w:rPr>
                <w:rFonts w:ascii="Times New Roman" w:hAnsi="Times New Roman" w:cs="Times New Roman"/>
                <w:sz w:val="22"/>
                <w:lang w:val="sk-SK"/>
              </w:rPr>
            </w:pPr>
          </w:p>
        </w:tc>
        <w:tc>
          <w:tcPr>
            <w:tcW w:w="845" w:type="pct"/>
            <w:tcBorders>
              <w:top w:val="single" w:sz="4" w:space="0" w:color="auto"/>
              <w:left w:val="single" w:sz="4" w:space="0" w:color="auto"/>
              <w:bottom w:val="single" w:sz="4" w:space="0" w:color="auto"/>
              <w:right w:val="single" w:sz="4" w:space="0" w:color="auto"/>
            </w:tcBorders>
          </w:tcPr>
          <w:p w14:paraId="2D6F22C9" w14:textId="77777777" w:rsidR="00745D2D" w:rsidRPr="00903EB5" w:rsidRDefault="00745D2D" w:rsidP="00955475">
            <w:pPr>
              <w:widowControl w:val="0"/>
              <w:rPr>
                <w:rFonts w:ascii="Times New Roman" w:hAnsi="Times New Roman" w:cs="Times New Roman"/>
                <w:sz w:val="22"/>
                <w:lang w:val="sk-SK"/>
              </w:rPr>
            </w:pPr>
            <w:r w:rsidRPr="00903EB5">
              <w:rPr>
                <w:rFonts w:ascii="Times New Roman" w:hAnsi="Times New Roman" w:cs="Times New Roman"/>
                <w:sz w:val="22"/>
                <w:lang w:val="sk-SK"/>
              </w:rPr>
              <w:t>bolesť v hrudi</w:t>
            </w:r>
          </w:p>
          <w:p w14:paraId="1B964A52" w14:textId="77777777" w:rsidR="00745D2D" w:rsidRPr="00903EB5" w:rsidRDefault="00745D2D" w:rsidP="00955475">
            <w:pPr>
              <w:widowControl w:val="0"/>
              <w:rPr>
                <w:rFonts w:ascii="Times New Roman" w:hAnsi="Times New Roman" w:cs="Times New Roman"/>
                <w:sz w:val="22"/>
                <w:lang w:val="sk-SK"/>
              </w:rPr>
            </w:pPr>
            <w:r w:rsidRPr="00903EB5">
              <w:rPr>
                <w:rFonts w:ascii="Times New Roman" w:hAnsi="Times New Roman" w:cs="Times New Roman"/>
                <w:sz w:val="22"/>
                <w:lang w:val="sk-SK"/>
              </w:rPr>
              <w:t>reakcie v mieste vpichu</w:t>
            </w:r>
            <w:r>
              <w:rPr>
                <w:rFonts w:ascii="Times New Roman" w:hAnsi="Times New Roman" w:cs="Times New Roman"/>
                <w:sz w:val="22"/>
                <w:lang w:val="sk-SK"/>
              </w:rPr>
              <w:t xml:space="preserve"> </w:t>
            </w:r>
            <w:r w:rsidRPr="00903EB5">
              <w:rPr>
                <w:rFonts w:ascii="Times New Roman" w:hAnsi="Times New Roman" w:cs="Times New Roman"/>
                <w:sz w:val="22"/>
                <w:lang w:val="sk-SK"/>
              </w:rPr>
              <w:t>(rôzne druhy)</w:t>
            </w:r>
            <w:r w:rsidRPr="00FF1724">
              <w:rPr>
                <w:lang w:val="sk-SK"/>
              </w:rPr>
              <w:t xml:space="preserve"> ***</w:t>
            </w:r>
          </w:p>
          <w:p w14:paraId="6FADE256" w14:textId="77777777" w:rsidR="00745D2D" w:rsidRDefault="00745D2D" w:rsidP="00955475">
            <w:pPr>
              <w:widowControl w:val="0"/>
              <w:rPr>
                <w:rFonts w:ascii="Times New Roman" w:hAnsi="Times New Roman" w:cs="Times New Roman"/>
                <w:sz w:val="22"/>
                <w:lang w:val="sk-SK"/>
              </w:rPr>
            </w:pPr>
            <w:r w:rsidRPr="00903EB5">
              <w:rPr>
                <w:rFonts w:ascii="Times New Roman" w:hAnsi="Times New Roman" w:cs="Times New Roman"/>
                <w:sz w:val="22"/>
                <w:lang w:val="sk-SK"/>
              </w:rPr>
              <w:t>pocit horúčavy</w:t>
            </w:r>
          </w:p>
          <w:p w14:paraId="7CD0E012" w14:textId="77777777" w:rsidR="00745D2D" w:rsidRDefault="00745D2D" w:rsidP="00955475">
            <w:pPr>
              <w:widowControl w:val="0"/>
              <w:rPr>
                <w:rFonts w:ascii="Times New Roman" w:hAnsi="Times New Roman" w:cs="Times New Roman"/>
                <w:sz w:val="22"/>
                <w:lang w:val="sk-SK"/>
              </w:rPr>
            </w:pPr>
            <w:r w:rsidRPr="00903EB5">
              <w:rPr>
                <w:rFonts w:ascii="Times New Roman" w:hAnsi="Times New Roman" w:cs="Times New Roman"/>
                <w:sz w:val="22"/>
                <w:lang w:val="sk-SK"/>
              </w:rPr>
              <w:t>zimnica</w:t>
            </w:r>
          </w:p>
          <w:p w14:paraId="743102DB" w14:textId="77777777" w:rsidR="00745D2D" w:rsidRPr="00903EB5" w:rsidRDefault="00745D2D" w:rsidP="00955475">
            <w:pPr>
              <w:widowControl w:val="0"/>
              <w:rPr>
                <w:rFonts w:ascii="Times New Roman" w:hAnsi="Times New Roman" w:cs="Times New Roman"/>
                <w:bCs/>
                <w:iCs/>
                <w:sz w:val="22"/>
                <w:lang w:val="sk-SK"/>
              </w:rPr>
            </w:pPr>
            <w:r w:rsidRPr="00903EB5">
              <w:rPr>
                <w:rFonts w:ascii="Times New Roman" w:hAnsi="Times New Roman" w:cs="Times New Roman"/>
                <w:sz w:val="22"/>
                <w:lang w:val="sk-SK"/>
              </w:rPr>
              <w:t>únava</w:t>
            </w:r>
          </w:p>
          <w:p w14:paraId="17477031" w14:textId="77777777" w:rsidR="00745D2D" w:rsidRPr="00903EB5" w:rsidRDefault="00745D2D" w:rsidP="00955475">
            <w:pPr>
              <w:pStyle w:val="Smalltext90"/>
              <w:widowControl w:val="0"/>
              <w:rPr>
                <w:sz w:val="22"/>
                <w:szCs w:val="22"/>
                <w:lang w:val="sk-SK"/>
              </w:rPr>
            </w:pPr>
            <w:r w:rsidRPr="00903EB5">
              <w:rPr>
                <w:sz w:val="22"/>
                <w:szCs w:val="22"/>
                <w:lang w:val="sk-SK"/>
              </w:rPr>
              <w:t>abnormálne pocity</w:t>
            </w:r>
          </w:p>
        </w:tc>
        <w:tc>
          <w:tcPr>
            <w:tcW w:w="775" w:type="pct"/>
            <w:tcBorders>
              <w:top w:val="single" w:sz="4" w:space="0" w:color="auto"/>
              <w:left w:val="single" w:sz="4" w:space="0" w:color="auto"/>
              <w:bottom w:val="single" w:sz="4" w:space="0" w:color="auto"/>
              <w:right w:val="single" w:sz="4" w:space="0" w:color="auto"/>
            </w:tcBorders>
          </w:tcPr>
          <w:p w14:paraId="2AA7B92E" w14:textId="77777777" w:rsidR="00745D2D" w:rsidRPr="00903EB5" w:rsidRDefault="00745D2D" w:rsidP="00955475">
            <w:pPr>
              <w:widowControl w:val="0"/>
              <w:rPr>
                <w:rFonts w:ascii="Times New Roman" w:hAnsi="Times New Roman" w:cs="Times New Roman"/>
                <w:sz w:val="22"/>
                <w:lang w:val="sk-SK"/>
              </w:rPr>
            </w:pPr>
            <w:r w:rsidRPr="00903EB5">
              <w:rPr>
                <w:rFonts w:ascii="Times New Roman" w:hAnsi="Times New Roman" w:cs="Times New Roman"/>
                <w:sz w:val="22"/>
                <w:lang w:val="sk-SK"/>
              </w:rPr>
              <w:t>pocit nepohodlia</w:t>
            </w:r>
          </w:p>
          <w:p w14:paraId="7F77E815" w14:textId="77777777" w:rsidR="00745D2D" w:rsidRPr="00FF1724" w:rsidRDefault="00745D2D" w:rsidP="00955475">
            <w:pPr>
              <w:widowControl w:val="0"/>
              <w:rPr>
                <w:rFonts w:ascii="Times New Roman" w:hAnsi="Times New Roman" w:cs="Times New Roman"/>
                <w:sz w:val="22"/>
                <w:lang w:val="sk-SK"/>
              </w:rPr>
            </w:pPr>
            <w:r w:rsidRPr="00FF1724">
              <w:rPr>
                <w:rFonts w:ascii="Times New Roman" w:hAnsi="Times New Roman" w:cs="Times New Roman"/>
                <w:sz w:val="22"/>
                <w:lang w:val="sk-SK"/>
              </w:rPr>
              <w:t>nevoľnosť</w:t>
            </w:r>
          </w:p>
          <w:p w14:paraId="360F6DAF" w14:textId="77777777" w:rsidR="00745D2D" w:rsidRPr="00903EB5" w:rsidRDefault="00745D2D" w:rsidP="00955475">
            <w:pPr>
              <w:pStyle w:val="Smalltext90"/>
              <w:widowControl w:val="0"/>
              <w:rPr>
                <w:sz w:val="22"/>
                <w:szCs w:val="22"/>
                <w:lang w:val="sk-SK"/>
              </w:rPr>
            </w:pPr>
          </w:p>
        </w:tc>
        <w:tc>
          <w:tcPr>
            <w:tcW w:w="1660" w:type="pct"/>
            <w:tcBorders>
              <w:top w:val="single" w:sz="4" w:space="0" w:color="auto"/>
              <w:left w:val="single" w:sz="4" w:space="0" w:color="auto"/>
              <w:bottom w:val="single" w:sz="4" w:space="0" w:color="auto"/>
              <w:right w:val="single" w:sz="4" w:space="0" w:color="auto"/>
            </w:tcBorders>
          </w:tcPr>
          <w:p w14:paraId="08EF9663" w14:textId="77777777" w:rsidR="00745D2D" w:rsidRPr="00903EB5" w:rsidRDefault="00745D2D" w:rsidP="00955475">
            <w:pPr>
              <w:pStyle w:val="Smalltext90"/>
              <w:widowControl w:val="0"/>
              <w:rPr>
                <w:sz w:val="22"/>
                <w:szCs w:val="22"/>
                <w:lang w:val="sk-SK"/>
              </w:rPr>
            </w:pPr>
          </w:p>
        </w:tc>
      </w:tr>
    </w:tbl>
    <w:p w14:paraId="5C85923E" w14:textId="77777777" w:rsidR="00745D2D" w:rsidRDefault="00745D2D" w:rsidP="00602D51">
      <w:pPr>
        <w:widowControl w:val="0"/>
        <w:rPr>
          <w:rFonts w:ascii="Times New Roman" w:hAnsi="Times New Roman"/>
          <w:sz w:val="22"/>
          <w:lang w:val="sk-SK"/>
        </w:rPr>
      </w:pPr>
    </w:p>
    <w:p w14:paraId="0B484E10" w14:textId="77777777" w:rsidR="00745D2D" w:rsidRPr="00973FDE" w:rsidRDefault="00745D2D" w:rsidP="00745D2D">
      <w:pPr>
        <w:rPr>
          <w:rFonts w:ascii="Times New Roman" w:eastAsia="MS Mincho" w:hAnsi="Times New Roman" w:cs="Times New Roman"/>
          <w:sz w:val="22"/>
          <w:lang w:val="sk-SK" w:eastAsia="ja-JP"/>
        </w:rPr>
      </w:pPr>
      <w:r w:rsidRPr="00973FDE">
        <w:rPr>
          <w:rFonts w:ascii="Times New Roman" w:eastAsia="MS Mincho" w:hAnsi="Times New Roman" w:cs="Times New Roman"/>
          <w:sz w:val="22"/>
          <w:lang w:val="sk-SK" w:eastAsia="ja-JP"/>
        </w:rPr>
        <w:t>* Hlásili sa život ohrozujúce a/alebo smrteľné prípady. Hlásenia pochádzajú z postmarketingového monitorovania.</w:t>
      </w:r>
    </w:p>
    <w:p w14:paraId="6FE760C0" w14:textId="77777777" w:rsidR="00745D2D" w:rsidRPr="00973FDE" w:rsidRDefault="00745D2D" w:rsidP="00745D2D">
      <w:pPr>
        <w:rPr>
          <w:rFonts w:ascii="Times New Roman" w:eastAsia="MS Mincho" w:hAnsi="Times New Roman" w:cs="Times New Roman"/>
          <w:sz w:val="22"/>
          <w:lang w:val="sk-SK" w:eastAsia="ja-JP"/>
        </w:rPr>
      </w:pPr>
      <w:r w:rsidRPr="00973FDE">
        <w:rPr>
          <w:rFonts w:ascii="Times New Roman" w:eastAsia="MS Mincho" w:hAnsi="Times New Roman" w:cs="Times New Roman"/>
          <w:sz w:val="22"/>
          <w:lang w:val="sk-SK" w:eastAsia="ja-JP"/>
        </w:rPr>
        <w:t>**Pruritus (generalizovaný pruritus, svrbenie očí)</w:t>
      </w:r>
    </w:p>
    <w:p w14:paraId="1A7794A6" w14:textId="77777777" w:rsidR="00745D2D" w:rsidRPr="00973FDE" w:rsidRDefault="00745D2D" w:rsidP="00745D2D">
      <w:pPr>
        <w:rPr>
          <w:rFonts w:ascii="Times New Roman" w:eastAsia="MS Mincho" w:hAnsi="Times New Roman" w:cs="Times New Roman"/>
          <w:sz w:val="22"/>
          <w:lang w:val="sk-SK" w:eastAsia="ja-JP"/>
        </w:rPr>
      </w:pPr>
      <w:r w:rsidRPr="00973FDE">
        <w:rPr>
          <w:rFonts w:ascii="Times New Roman" w:eastAsia="MS Mincho" w:hAnsi="Times New Roman" w:cs="Times New Roman"/>
          <w:sz w:val="22"/>
          <w:lang w:val="sk-SK" w:eastAsia="ja-JP"/>
        </w:rPr>
        <w:t>***Reakcie v mieste vpichu (rôzne druhy) zahŕňajú tieto pojmy: extravazácia v mieste vpichu injekcie, pálenie v mieste vpichu, pocit chladu v mieste vpichu, podráždenie v mieste vpichu, bolesť v mieste vpichu</w:t>
      </w:r>
    </w:p>
    <w:p w14:paraId="788E512F" w14:textId="77777777" w:rsidR="003836BA" w:rsidRDefault="003836BA" w:rsidP="00602D51">
      <w:pPr>
        <w:widowControl w:val="0"/>
        <w:rPr>
          <w:rFonts w:ascii="Times New Roman" w:hAnsi="Times New Roman"/>
          <w:sz w:val="22"/>
          <w:szCs w:val="20"/>
          <w:lang w:val="sk-SK"/>
        </w:rPr>
      </w:pPr>
    </w:p>
    <w:p w14:paraId="06CD70B6" w14:textId="77777777" w:rsidR="00CD31B8" w:rsidRPr="00CD31B8" w:rsidRDefault="00CD31B8" w:rsidP="00602D51">
      <w:pPr>
        <w:widowControl w:val="0"/>
        <w:rPr>
          <w:rFonts w:ascii="Times New Roman" w:hAnsi="Times New Roman"/>
          <w:sz w:val="22"/>
          <w:szCs w:val="20"/>
          <w:u w:val="single"/>
          <w:lang w:val="sk-SK"/>
        </w:rPr>
      </w:pPr>
      <w:r w:rsidRPr="00CD31B8">
        <w:rPr>
          <w:rFonts w:ascii="Times New Roman" w:hAnsi="Times New Roman"/>
          <w:sz w:val="22"/>
          <w:szCs w:val="20"/>
          <w:u w:val="single"/>
          <w:lang w:val="sk-SK"/>
        </w:rPr>
        <w:t>Popis vybraných nežiaducich reakcií</w:t>
      </w:r>
    </w:p>
    <w:p w14:paraId="1269BAAE" w14:textId="77777777" w:rsidR="003836BA" w:rsidRPr="00D375CE" w:rsidRDefault="003836BA" w:rsidP="00602D51">
      <w:pPr>
        <w:widowControl w:val="0"/>
        <w:rPr>
          <w:rFonts w:ascii="Times New Roman" w:hAnsi="Times New Roman"/>
          <w:sz w:val="22"/>
          <w:szCs w:val="20"/>
          <w:lang w:val="sk-SK"/>
        </w:rPr>
      </w:pPr>
      <w:r w:rsidRPr="00D375CE">
        <w:rPr>
          <w:rFonts w:ascii="Times New Roman" w:hAnsi="Times New Roman"/>
          <w:sz w:val="22"/>
          <w:szCs w:val="20"/>
          <w:lang w:val="sk-SK"/>
        </w:rPr>
        <w:t>V klinických skúškach sa hlásili laboratórne zmeny, ako je zvýšená hladina železa v sére, zvýšená hladina bilirubínu, zvýšené hladiny transamináz pečene, zníženie hladiny hemoglobínu, zvýšenie hladiny amylázy, leukocytúria, hyperglykémia, zvýšená hladina albumínu v moči, hyponatriémia, zvýšená hladina anorganických fosforečnanov, pokles bielkovín v sére, leukocytóza, hypokaliémia, zvýšená hladina LDH. Počas klinických štúdií sa pravidelne monitorovalo EKG a u niektorých pacientov sa pozorovala prechodná prolongácia QT bez akýchkoľvek asociovaných nežiaducich klinických udalostí.</w:t>
      </w:r>
    </w:p>
    <w:p w14:paraId="7D2B6067" w14:textId="77777777" w:rsidR="00864FCC" w:rsidRDefault="00864FCC" w:rsidP="00602D51">
      <w:pPr>
        <w:widowControl w:val="0"/>
        <w:autoSpaceDE w:val="0"/>
        <w:autoSpaceDN w:val="0"/>
        <w:adjustRightInd w:val="0"/>
        <w:outlineLvl w:val="0"/>
        <w:rPr>
          <w:rFonts w:ascii="TimesNewRoman" w:hAnsi="TimesNewRoman" w:cs="TimesNewRoman"/>
          <w:snapToGrid/>
          <w:sz w:val="22"/>
          <w:lang w:val="sk-SK" w:eastAsia="en-US"/>
        </w:rPr>
      </w:pPr>
    </w:p>
    <w:p w14:paraId="041E3C4B" w14:textId="77777777" w:rsidR="001A334D" w:rsidRPr="00745D2D" w:rsidRDefault="001A334D" w:rsidP="00745D2D">
      <w:pPr>
        <w:widowControl w:val="0"/>
        <w:rPr>
          <w:rFonts w:ascii="Times New Roman" w:hAnsi="Times New Roman"/>
          <w:sz w:val="22"/>
          <w:szCs w:val="20"/>
          <w:lang w:val="sk-SK"/>
        </w:rPr>
      </w:pPr>
      <w:r w:rsidRPr="00745D2D">
        <w:rPr>
          <w:rFonts w:ascii="Times New Roman" w:hAnsi="Times New Roman"/>
          <w:sz w:val="22"/>
          <w:szCs w:val="20"/>
          <w:lang w:val="sk-SK"/>
        </w:rPr>
        <w:t>Po podaní iných kontrastný</w:t>
      </w:r>
      <w:r w:rsidR="00FD0863">
        <w:rPr>
          <w:rFonts w:ascii="Times New Roman" w:hAnsi="Times New Roman"/>
          <w:sz w:val="22"/>
          <w:szCs w:val="20"/>
          <w:lang w:val="sk-SK"/>
        </w:rPr>
        <w:t>ch</w:t>
      </w:r>
      <w:r w:rsidRPr="00745D2D">
        <w:rPr>
          <w:rFonts w:ascii="Times New Roman" w:hAnsi="Times New Roman"/>
          <w:sz w:val="22"/>
          <w:szCs w:val="20"/>
          <w:lang w:val="sk-SK"/>
        </w:rPr>
        <w:t xml:space="preserve"> látok obsahujúcich gadolínium sa hlásili prípady nefrogénnej systémovej fibrózy (NSF) (pozri časť 4.4).</w:t>
      </w:r>
    </w:p>
    <w:p w14:paraId="16FBB9E1" w14:textId="247BC7A5" w:rsidR="007621D8" w:rsidRDefault="00B434E7" w:rsidP="00602D51">
      <w:pPr>
        <w:widowControl w:val="0"/>
        <w:overflowPunct w:val="0"/>
        <w:autoSpaceDE w:val="0"/>
        <w:autoSpaceDN w:val="0"/>
        <w:adjustRightInd w:val="0"/>
        <w:textAlignment w:val="baseline"/>
        <w:rPr>
          <w:rFonts w:ascii="Times New Roman" w:hAnsi="Times New Roman" w:cs="Times New Roman"/>
          <w:noProof/>
          <w:snapToGrid/>
          <w:sz w:val="22"/>
          <w:u w:val="single"/>
          <w:lang w:val="cs-CZ" w:eastAsia="en-US"/>
        </w:rPr>
      </w:pPr>
      <w:r>
        <w:rPr>
          <w:rFonts w:ascii="Times New Roman" w:hAnsi="Times New Roman" w:cs="Times New Roman"/>
          <w:noProof/>
          <w:snapToGrid/>
          <w:sz w:val="22"/>
          <w:u w:val="single"/>
          <w:lang w:val="cs-CZ" w:eastAsia="en-US"/>
        </w:rPr>
        <w:br w:type="page"/>
      </w:r>
    </w:p>
    <w:p w14:paraId="52169BCB" w14:textId="77777777" w:rsidR="003A1FE4" w:rsidRPr="003A1FE4" w:rsidRDefault="003A1FE4" w:rsidP="003A1FE4">
      <w:pPr>
        <w:suppressLineNumbers/>
        <w:overflowPunct w:val="0"/>
        <w:autoSpaceDE w:val="0"/>
        <w:autoSpaceDN w:val="0"/>
        <w:adjustRightInd w:val="0"/>
        <w:textAlignment w:val="baseline"/>
        <w:rPr>
          <w:rFonts w:ascii="Times New Roman" w:hAnsi="Times New Roman" w:cs="Times New Roman"/>
          <w:snapToGrid/>
          <w:sz w:val="22"/>
          <w:u w:val="single"/>
          <w:lang w:val="cs-CZ" w:eastAsia="en-US"/>
        </w:rPr>
      </w:pPr>
      <w:r w:rsidRPr="003A1FE4">
        <w:rPr>
          <w:rFonts w:ascii="Times New Roman" w:hAnsi="Times New Roman" w:cs="Times New Roman"/>
          <w:noProof/>
          <w:snapToGrid/>
          <w:sz w:val="22"/>
          <w:u w:val="single"/>
          <w:lang w:val="cs-CZ" w:eastAsia="en-US"/>
        </w:rPr>
        <w:t>Hlásenie podozrení na nežiaduce reakcie</w:t>
      </w:r>
    </w:p>
    <w:p w14:paraId="48639748" w14:textId="77777777" w:rsidR="003836BA" w:rsidRDefault="003A1FE4" w:rsidP="00E179AB">
      <w:pPr>
        <w:overflowPunct w:val="0"/>
        <w:autoSpaceDE w:val="0"/>
        <w:autoSpaceDN w:val="0"/>
        <w:adjustRightInd w:val="0"/>
        <w:textAlignment w:val="baseline"/>
        <w:rPr>
          <w:rFonts w:ascii="Times New Roman" w:hAnsi="Times New Roman"/>
          <w:b/>
          <w:i/>
          <w:sz w:val="22"/>
          <w:szCs w:val="20"/>
          <w:u w:val="single"/>
          <w:lang w:val="sk-SK"/>
        </w:rPr>
      </w:pPr>
      <w:r w:rsidRPr="003A1FE4">
        <w:rPr>
          <w:rFonts w:ascii="Times New Roman" w:hAnsi="Times New Roman" w:cs="Times New Roman"/>
          <w:noProof/>
          <w:snapToGrid/>
          <w:sz w:val="22"/>
          <w:lang w:val="cs-CZ" w:eastAsia="en-US"/>
        </w:rPr>
        <w:t>Hlásenie podozrení na nežiaduce reakcie po registrácii lieku je dôležité.</w:t>
      </w:r>
      <w:r w:rsidRPr="003A1FE4">
        <w:rPr>
          <w:rFonts w:ascii="Times New Roman" w:hAnsi="Times New Roman" w:cs="Times New Roman"/>
          <w:snapToGrid/>
          <w:sz w:val="22"/>
          <w:lang w:val="cs-CZ" w:eastAsia="en-US"/>
        </w:rPr>
        <w:t xml:space="preserve"> </w:t>
      </w:r>
      <w:r w:rsidRPr="003A1FE4">
        <w:rPr>
          <w:rFonts w:ascii="Times New Roman" w:hAnsi="Times New Roman" w:cs="Times New Roman"/>
          <w:noProof/>
          <w:snapToGrid/>
          <w:sz w:val="22"/>
          <w:lang w:val="cs-CZ" w:eastAsia="en-US"/>
        </w:rPr>
        <w:t>Umožňuje priebežné monitorovanie pomeru prínosu a rizika lieku.</w:t>
      </w:r>
      <w:r w:rsidRPr="003A1FE4">
        <w:rPr>
          <w:rFonts w:ascii="Times New Roman" w:hAnsi="Times New Roman" w:cs="Times New Roman"/>
          <w:snapToGrid/>
          <w:sz w:val="22"/>
          <w:lang w:val="cs-CZ" w:eastAsia="en-US"/>
        </w:rPr>
        <w:t xml:space="preserve"> Od </w:t>
      </w:r>
      <w:r w:rsidRPr="003A1FE4">
        <w:rPr>
          <w:rFonts w:ascii="Times New Roman" w:hAnsi="Times New Roman" w:cs="Times New Roman"/>
          <w:noProof/>
          <w:snapToGrid/>
          <w:sz w:val="22"/>
          <w:lang w:val="cs-CZ" w:eastAsia="en-US"/>
        </w:rPr>
        <w:t xml:space="preserve">zdravotníckych pracovníkov sa vyžaduje, aby hlásili akékoľvek podozrenia na nežiaduce reakcie </w:t>
      </w:r>
      <w:r w:rsidR="00024ADA">
        <w:rPr>
          <w:rFonts w:ascii="Times New Roman" w:hAnsi="Times New Roman" w:cs="Times New Roman"/>
          <w:noProof/>
          <w:snapToGrid/>
          <w:sz w:val="22"/>
          <w:lang w:val="cs-CZ" w:eastAsia="en-US"/>
        </w:rPr>
        <w:t>na</w:t>
      </w:r>
      <w:r w:rsidR="00024ADA" w:rsidRPr="003A1FE4">
        <w:rPr>
          <w:rFonts w:ascii="Times New Roman" w:hAnsi="Times New Roman" w:cs="Times New Roman"/>
          <w:noProof/>
          <w:snapToGrid/>
          <w:sz w:val="22"/>
          <w:lang w:val="cs-CZ" w:eastAsia="en-US"/>
        </w:rPr>
        <w:t xml:space="preserve"> </w:t>
      </w:r>
      <w:r w:rsidRPr="003A1FE4">
        <w:rPr>
          <w:rFonts w:ascii="Times New Roman" w:hAnsi="Times New Roman" w:cs="Times New Roman"/>
          <w:noProof/>
          <w:snapToGrid/>
          <w:sz w:val="22"/>
          <w:highlight w:val="lightGray"/>
          <w:lang w:val="cs-CZ" w:eastAsia="en-US"/>
        </w:rPr>
        <w:t xml:space="preserve">národné </w:t>
      </w:r>
      <w:r w:rsidR="00024ADA">
        <w:rPr>
          <w:rFonts w:ascii="Times New Roman" w:hAnsi="Times New Roman" w:cs="Times New Roman"/>
          <w:noProof/>
          <w:snapToGrid/>
          <w:sz w:val="22"/>
          <w:highlight w:val="lightGray"/>
          <w:lang w:val="cs-CZ" w:eastAsia="en-US"/>
        </w:rPr>
        <w:t>centrum</w:t>
      </w:r>
      <w:r w:rsidRPr="003A1FE4">
        <w:rPr>
          <w:rFonts w:ascii="Times New Roman" w:hAnsi="Times New Roman" w:cs="Times New Roman"/>
          <w:noProof/>
          <w:snapToGrid/>
          <w:sz w:val="22"/>
          <w:highlight w:val="lightGray"/>
          <w:lang w:val="cs-CZ" w:eastAsia="en-US"/>
        </w:rPr>
        <w:t xml:space="preserve"> hlásenia uvedené v </w:t>
      </w:r>
      <w:hyperlink r:id="rId8" w:history="1">
        <w:r w:rsidRPr="003A1FE4">
          <w:rPr>
            <w:rFonts w:ascii="Times New Roman" w:hAnsi="Times New Roman" w:cs="Times New Roman"/>
            <w:noProof/>
            <w:snapToGrid/>
            <w:color w:val="0000FF"/>
            <w:sz w:val="22"/>
            <w:highlight w:val="lightGray"/>
            <w:u w:val="single"/>
            <w:lang w:val="cs-CZ" w:eastAsia="en-US"/>
          </w:rPr>
          <w:t>Prílohe V</w:t>
        </w:r>
      </w:hyperlink>
      <w:r w:rsidRPr="003A1FE4">
        <w:rPr>
          <w:rFonts w:ascii="Times New Roman" w:hAnsi="Times New Roman" w:cs="Times New Roman"/>
          <w:noProof/>
          <w:snapToGrid/>
          <w:sz w:val="22"/>
          <w:lang w:val="cs-CZ" w:eastAsia="en-US"/>
        </w:rPr>
        <w:t>.</w:t>
      </w:r>
    </w:p>
    <w:p w14:paraId="2FAF8B82" w14:textId="77777777" w:rsidR="0065141B" w:rsidRPr="00D375CE" w:rsidRDefault="0065141B">
      <w:pPr>
        <w:rPr>
          <w:rFonts w:ascii="Times New Roman" w:hAnsi="Times New Roman"/>
          <w:b/>
          <w:i/>
          <w:sz w:val="22"/>
          <w:szCs w:val="20"/>
          <w:u w:val="single"/>
          <w:lang w:val="sk-SK"/>
        </w:rPr>
      </w:pPr>
    </w:p>
    <w:p w14:paraId="7C87D8B5" w14:textId="77777777" w:rsidR="003836BA" w:rsidRPr="00D375CE" w:rsidRDefault="003836BA">
      <w:pPr>
        <w:rPr>
          <w:rFonts w:ascii="Times New Roman" w:hAnsi="Times New Roman"/>
          <w:b/>
          <w:bCs/>
          <w:sz w:val="22"/>
          <w:szCs w:val="20"/>
          <w:lang w:val="sk-SK"/>
        </w:rPr>
      </w:pPr>
      <w:r w:rsidRPr="00D375CE">
        <w:rPr>
          <w:rFonts w:ascii="Times New Roman" w:hAnsi="Times New Roman"/>
          <w:b/>
          <w:bCs/>
          <w:sz w:val="22"/>
          <w:szCs w:val="20"/>
          <w:lang w:val="sk-SK"/>
        </w:rPr>
        <w:t>4.9</w:t>
      </w:r>
      <w:r w:rsidRPr="00D375CE">
        <w:rPr>
          <w:rFonts w:ascii="Times New Roman" w:hAnsi="Times New Roman"/>
          <w:b/>
          <w:bCs/>
          <w:sz w:val="22"/>
          <w:szCs w:val="20"/>
          <w:lang w:val="sk-SK"/>
        </w:rPr>
        <w:tab/>
        <w:t>Predávkovanie</w:t>
      </w:r>
    </w:p>
    <w:p w14:paraId="029199D5" w14:textId="77777777" w:rsidR="003836BA" w:rsidRPr="00D375CE" w:rsidRDefault="003836BA">
      <w:pPr>
        <w:rPr>
          <w:rFonts w:ascii="Times New Roman" w:hAnsi="Times New Roman"/>
          <w:sz w:val="22"/>
          <w:szCs w:val="20"/>
          <w:lang w:val="sk-SK"/>
        </w:rPr>
      </w:pPr>
    </w:p>
    <w:p w14:paraId="26C74072" w14:textId="77777777" w:rsidR="00CD31B8" w:rsidRDefault="003836BA">
      <w:pPr>
        <w:rPr>
          <w:rFonts w:ascii="Times New Roman" w:hAnsi="Times New Roman"/>
          <w:sz w:val="22"/>
          <w:szCs w:val="20"/>
          <w:lang w:val="sk-SK"/>
        </w:rPr>
      </w:pPr>
      <w:r w:rsidRPr="00D375CE">
        <w:rPr>
          <w:rFonts w:ascii="Times New Roman" w:hAnsi="Times New Roman"/>
          <w:sz w:val="22"/>
          <w:szCs w:val="20"/>
          <w:lang w:val="sk-SK"/>
        </w:rPr>
        <w:t xml:space="preserve">Neboli hlásené žiadne prípady predávkovania a preto </w:t>
      </w:r>
      <w:r w:rsidRPr="00D375CE">
        <w:rPr>
          <w:rFonts w:ascii="Times New Roman" w:hAnsi="Times New Roman"/>
          <w:sz w:val="22"/>
          <w:lang w:val="sk-SK"/>
        </w:rPr>
        <w:t>nemožno</w:t>
      </w:r>
      <w:r w:rsidRPr="00D375CE">
        <w:rPr>
          <w:rFonts w:ascii="Times New Roman" w:hAnsi="Times New Roman"/>
          <w:sz w:val="22"/>
          <w:szCs w:val="20"/>
          <w:lang w:val="sk-SK"/>
        </w:rPr>
        <w:t xml:space="preserve"> charakterizovať žiadne jeho symptómy. </w:t>
      </w:r>
      <w:r w:rsidR="00CD31B8">
        <w:rPr>
          <w:rFonts w:ascii="Times New Roman" w:hAnsi="Times New Roman"/>
          <w:sz w:val="22"/>
          <w:szCs w:val="20"/>
          <w:lang w:val="sk-SK"/>
        </w:rPr>
        <w:t xml:space="preserve">Primovist </w:t>
      </w:r>
      <w:r w:rsidR="00B47F4A">
        <w:rPr>
          <w:rFonts w:ascii="Times New Roman" w:hAnsi="Times New Roman"/>
          <w:sz w:val="22"/>
          <w:szCs w:val="20"/>
          <w:lang w:val="sk-SK"/>
        </w:rPr>
        <w:t xml:space="preserve">podaný jednorazovo </w:t>
      </w:r>
      <w:r w:rsidR="00CD31B8">
        <w:rPr>
          <w:rFonts w:ascii="Times New Roman" w:hAnsi="Times New Roman"/>
          <w:sz w:val="22"/>
          <w:szCs w:val="20"/>
          <w:lang w:val="sk-SK"/>
        </w:rPr>
        <w:t>v dávke do 0,4 ml/kg (0,1 mmol/kg) telesnej hmotnosti sa dobre toleroval.</w:t>
      </w:r>
    </w:p>
    <w:p w14:paraId="45001482" w14:textId="77777777" w:rsidR="003836BA" w:rsidRPr="00D375CE" w:rsidRDefault="003836BA">
      <w:pPr>
        <w:rPr>
          <w:rFonts w:ascii="Times New Roman" w:hAnsi="Times New Roman"/>
          <w:strike/>
          <w:sz w:val="22"/>
          <w:szCs w:val="20"/>
          <w:lang w:val="sk-SK"/>
        </w:rPr>
      </w:pPr>
      <w:r w:rsidRPr="00D375CE">
        <w:rPr>
          <w:rFonts w:ascii="Times New Roman" w:hAnsi="Times New Roman"/>
          <w:sz w:val="22"/>
          <w:szCs w:val="20"/>
          <w:lang w:val="sk-SK"/>
        </w:rPr>
        <w:t>Na obmedzenom počte pacientov bola v klinických skúšaniach testovaná dávka 2,0 ml/kg (</w:t>
      </w:r>
      <w:r w:rsidR="00B47F4A">
        <w:rPr>
          <w:rFonts w:ascii="Times New Roman" w:hAnsi="Times New Roman"/>
          <w:sz w:val="22"/>
          <w:szCs w:val="20"/>
          <w:lang w:val="sk-SK"/>
        </w:rPr>
        <w:t>0,</w:t>
      </w:r>
      <w:r w:rsidRPr="00D375CE">
        <w:rPr>
          <w:rFonts w:ascii="Times New Roman" w:hAnsi="Times New Roman"/>
          <w:sz w:val="22"/>
          <w:szCs w:val="20"/>
          <w:lang w:val="sk-SK"/>
        </w:rPr>
        <w:t>5 mmol/kg) telesnej hmotnosti, frekvencia nežiaducich udalostí bola vyššia, ale v skupine týchto pacientov neboli zistené žiadne nové nežiaduce účinky.</w:t>
      </w:r>
    </w:p>
    <w:p w14:paraId="2F1F8775"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V prípade nadmerného neúmyselného predávkovania sa musí pacient dôsledne pozorovať, vrátane monitorovania srdca. V tomto prípade je možný vznik predĺžení QT (pozri časť 5.3).</w:t>
      </w:r>
    </w:p>
    <w:p w14:paraId="679C713D" w14:textId="77777777" w:rsidR="00864FCC" w:rsidRPr="00D375CE" w:rsidRDefault="003836BA">
      <w:pPr>
        <w:rPr>
          <w:rFonts w:ascii="Times New Roman" w:hAnsi="Times New Roman"/>
          <w:sz w:val="22"/>
          <w:szCs w:val="20"/>
          <w:lang w:val="sk-SK"/>
        </w:rPr>
      </w:pPr>
      <w:r w:rsidRPr="00D375CE">
        <w:rPr>
          <w:rFonts w:ascii="Times New Roman" w:hAnsi="Times New Roman"/>
          <w:sz w:val="22"/>
          <w:szCs w:val="20"/>
          <w:lang w:val="sk-SK"/>
        </w:rPr>
        <w:t xml:space="preserve">Primovist možno odstrániť hemodialýzou. </w:t>
      </w:r>
      <w:r w:rsidR="00CD31B8" w:rsidRPr="00CD31B8">
        <w:rPr>
          <w:rFonts w:ascii="Times New Roman" w:hAnsi="Times New Roman"/>
          <w:sz w:val="22"/>
          <w:szCs w:val="20"/>
          <w:lang w:val="sk-SK"/>
        </w:rPr>
        <w:t>Neexistujú však dôkazy, že hemodialýza je vhodná na prevenciu nefrogénnej systémovej fibrózy (NSF).</w:t>
      </w:r>
    </w:p>
    <w:p w14:paraId="77B113EA" w14:textId="77777777" w:rsidR="003836BA" w:rsidRPr="00D375CE" w:rsidRDefault="003836BA">
      <w:pPr>
        <w:rPr>
          <w:rFonts w:ascii="Times New Roman" w:hAnsi="Times New Roman"/>
          <w:sz w:val="22"/>
          <w:szCs w:val="20"/>
          <w:lang w:val="sk-SK"/>
        </w:rPr>
      </w:pPr>
    </w:p>
    <w:p w14:paraId="5F55E148" w14:textId="77777777" w:rsidR="003836BA" w:rsidRPr="00D375CE" w:rsidRDefault="003836BA">
      <w:pPr>
        <w:rPr>
          <w:rFonts w:ascii="Times New Roman" w:hAnsi="Times New Roman"/>
          <w:sz w:val="22"/>
          <w:szCs w:val="20"/>
          <w:lang w:val="sk-SK"/>
        </w:rPr>
      </w:pPr>
    </w:p>
    <w:p w14:paraId="7CB068EF" w14:textId="77777777" w:rsidR="003836BA" w:rsidRPr="00D375CE" w:rsidRDefault="003836BA">
      <w:pPr>
        <w:rPr>
          <w:rFonts w:ascii="Times New Roman" w:hAnsi="Times New Roman"/>
          <w:b/>
          <w:sz w:val="22"/>
          <w:szCs w:val="20"/>
          <w:lang w:val="sk-SK"/>
        </w:rPr>
      </w:pPr>
      <w:r w:rsidRPr="00D375CE">
        <w:rPr>
          <w:rFonts w:ascii="Times New Roman" w:hAnsi="Times New Roman"/>
          <w:b/>
          <w:sz w:val="22"/>
          <w:szCs w:val="20"/>
          <w:lang w:val="sk-SK"/>
        </w:rPr>
        <w:t>5.</w:t>
      </w:r>
      <w:r w:rsidRPr="00D375CE">
        <w:rPr>
          <w:rFonts w:ascii="Times New Roman" w:hAnsi="Times New Roman"/>
          <w:b/>
          <w:sz w:val="22"/>
          <w:szCs w:val="20"/>
          <w:lang w:val="sk-SK"/>
        </w:rPr>
        <w:tab/>
        <w:t>FARMAKOLOGICKÉ VLASTNOSTI</w:t>
      </w:r>
    </w:p>
    <w:p w14:paraId="16B69A9A" w14:textId="77777777" w:rsidR="003836BA" w:rsidRPr="00D375CE" w:rsidRDefault="003836BA">
      <w:pPr>
        <w:rPr>
          <w:rFonts w:ascii="Times New Roman" w:hAnsi="Times New Roman"/>
          <w:sz w:val="22"/>
          <w:szCs w:val="20"/>
          <w:lang w:val="sk-SK"/>
        </w:rPr>
      </w:pPr>
    </w:p>
    <w:p w14:paraId="7655D07F" w14:textId="77777777" w:rsidR="003836BA" w:rsidRPr="00D375CE" w:rsidRDefault="003836BA">
      <w:pPr>
        <w:rPr>
          <w:rFonts w:ascii="Times New Roman" w:hAnsi="Times New Roman"/>
          <w:b/>
          <w:bCs/>
          <w:sz w:val="22"/>
          <w:szCs w:val="20"/>
          <w:lang w:val="sk-SK"/>
        </w:rPr>
      </w:pPr>
      <w:r w:rsidRPr="00D375CE">
        <w:rPr>
          <w:rFonts w:ascii="Times New Roman" w:hAnsi="Times New Roman"/>
          <w:b/>
          <w:bCs/>
          <w:sz w:val="22"/>
          <w:szCs w:val="20"/>
          <w:lang w:val="sk-SK"/>
        </w:rPr>
        <w:t>5.1</w:t>
      </w:r>
      <w:r w:rsidRPr="00D375CE">
        <w:rPr>
          <w:rFonts w:ascii="Times New Roman" w:hAnsi="Times New Roman"/>
          <w:b/>
          <w:bCs/>
          <w:sz w:val="22"/>
          <w:szCs w:val="20"/>
          <w:lang w:val="sk-SK"/>
        </w:rPr>
        <w:tab/>
        <w:t>Farmakodynamické vlastnosti</w:t>
      </w:r>
    </w:p>
    <w:p w14:paraId="552C8E13" w14:textId="77777777" w:rsidR="003836BA" w:rsidRPr="00D375CE" w:rsidRDefault="003836BA">
      <w:pPr>
        <w:rPr>
          <w:rFonts w:ascii="Times New Roman" w:hAnsi="Times New Roman"/>
          <w:sz w:val="22"/>
          <w:szCs w:val="20"/>
          <w:lang w:val="sk-SK"/>
        </w:rPr>
      </w:pPr>
    </w:p>
    <w:p w14:paraId="29534526"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Farmakoterapeutická skupina: paramagnetické kontrastné látky, kód ATC: V08 C A</w:t>
      </w:r>
      <w:r w:rsidRPr="00D375CE">
        <w:rPr>
          <w:rFonts w:ascii="Times New Roman" w:hAnsi="Times New Roman"/>
          <w:bCs/>
          <w:sz w:val="22"/>
          <w:szCs w:val="20"/>
          <w:lang w:val="sk-SK"/>
        </w:rPr>
        <w:t>10</w:t>
      </w:r>
    </w:p>
    <w:p w14:paraId="7A9078E6" w14:textId="77777777" w:rsidR="003836BA" w:rsidRDefault="003836BA">
      <w:pPr>
        <w:rPr>
          <w:rFonts w:ascii="Times New Roman" w:hAnsi="Times New Roman"/>
          <w:sz w:val="22"/>
          <w:szCs w:val="20"/>
          <w:lang w:val="sk-SK"/>
        </w:rPr>
      </w:pPr>
    </w:p>
    <w:p w14:paraId="137B154E" w14:textId="77777777" w:rsidR="00CD31B8" w:rsidRPr="00CD31B8" w:rsidRDefault="00CD31B8">
      <w:pPr>
        <w:rPr>
          <w:rFonts w:ascii="Times New Roman" w:hAnsi="Times New Roman"/>
          <w:sz w:val="22"/>
          <w:szCs w:val="20"/>
          <w:u w:val="single"/>
          <w:lang w:val="sk-SK"/>
        </w:rPr>
      </w:pPr>
      <w:r w:rsidRPr="00CD31B8">
        <w:rPr>
          <w:rFonts w:ascii="Times New Roman" w:hAnsi="Times New Roman"/>
          <w:sz w:val="22"/>
          <w:szCs w:val="20"/>
          <w:u w:val="single"/>
          <w:lang w:val="sk-SK"/>
        </w:rPr>
        <w:t>Mechanizmus účinku</w:t>
      </w:r>
    </w:p>
    <w:p w14:paraId="73ED0DA6" w14:textId="77777777" w:rsidR="00D3703D" w:rsidRDefault="003836BA">
      <w:pPr>
        <w:rPr>
          <w:rFonts w:ascii="Times New Roman" w:hAnsi="Times New Roman"/>
          <w:sz w:val="22"/>
          <w:szCs w:val="20"/>
          <w:lang w:val="sk-SK"/>
        </w:rPr>
      </w:pPr>
      <w:r w:rsidRPr="00D375CE">
        <w:rPr>
          <w:rFonts w:ascii="Times New Roman" w:hAnsi="Times New Roman"/>
          <w:sz w:val="22"/>
          <w:szCs w:val="20"/>
          <w:lang w:val="sk-SK"/>
        </w:rPr>
        <w:t xml:space="preserve">Primovist je paramagnetická kontrastná látka na zobrazovanie </w:t>
      </w:r>
      <w:r w:rsidRPr="00D375CE">
        <w:rPr>
          <w:rFonts w:ascii="Times New Roman" w:hAnsi="Times New Roman"/>
          <w:sz w:val="22"/>
          <w:lang w:val="sk-SK"/>
        </w:rPr>
        <w:t>magnetickou rezonanciou</w:t>
      </w:r>
      <w:r w:rsidRPr="00D375CE">
        <w:rPr>
          <w:rFonts w:ascii="Times New Roman" w:hAnsi="Times New Roman"/>
          <w:sz w:val="22"/>
          <w:szCs w:val="20"/>
          <w:lang w:val="sk-SK"/>
        </w:rPr>
        <w:t>.</w:t>
      </w:r>
    </w:p>
    <w:p w14:paraId="6831A1F9" w14:textId="77777777" w:rsidR="00D3703D" w:rsidRDefault="00D3703D">
      <w:pPr>
        <w:rPr>
          <w:rFonts w:ascii="Times New Roman" w:hAnsi="Times New Roman"/>
          <w:sz w:val="22"/>
          <w:szCs w:val="20"/>
          <w:lang w:val="sk-SK"/>
        </w:rPr>
      </w:pPr>
    </w:p>
    <w:p w14:paraId="531FB349" w14:textId="77777777" w:rsidR="00864FCC" w:rsidRDefault="00143947">
      <w:pPr>
        <w:rPr>
          <w:rFonts w:ascii="Times New Roman" w:hAnsi="Times New Roman"/>
          <w:sz w:val="22"/>
          <w:szCs w:val="20"/>
          <w:lang w:val="sk-SK"/>
        </w:rPr>
      </w:pPr>
      <w:r>
        <w:rPr>
          <w:rFonts w:ascii="Times New Roman" w:hAnsi="Times New Roman"/>
          <w:sz w:val="22"/>
          <w:szCs w:val="20"/>
          <w:lang w:val="sk-SK"/>
        </w:rPr>
        <w:t>Ú</w:t>
      </w:r>
      <w:r w:rsidR="003836BA" w:rsidRPr="00D375CE">
        <w:rPr>
          <w:rFonts w:ascii="Times New Roman" w:hAnsi="Times New Roman"/>
          <w:sz w:val="22"/>
          <w:szCs w:val="20"/>
          <w:lang w:val="sk-SK"/>
        </w:rPr>
        <w:t xml:space="preserve">činok </w:t>
      </w:r>
      <w:r>
        <w:rPr>
          <w:rFonts w:ascii="Times New Roman" w:hAnsi="Times New Roman"/>
          <w:sz w:val="22"/>
          <w:szCs w:val="20"/>
          <w:lang w:val="sk-SK"/>
        </w:rPr>
        <w:t xml:space="preserve">na zvyšovanie </w:t>
      </w:r>
      <w:r w:rsidR="003836BA" w:rsidRPr="00D375CE">
        <w:rPr>
          <w:rFonts w:ascii="Times New Roman" w:hAnsi="Times New Roman"/>
          <w:sz w:val="22"/>
          <w:szCs w:val="20"/>
          <w:lang w:val="sk-SK"/>
        </w:rPr>
        <w:t xml:space="preserve">kontrastu </w:t>
      </w:r>
      <w:r w:rsidRPr="00D375CE">
        <w:rPr>
          <w:rFonts w:ascii="Times New Roman" w:hAnsi="Times New Roman"/>
          <w:sz w:val="22"/>
          <w:szCs w:val="20"/>
          <w:lang w:val="sk-SK"/>
        </w:rPr>
        <w:t>sprostredk</w:t>
      </w:r>
      <w:r>
        <w:rPr>
          <w:rFonts w:ascii="Times New Roman" w:hAnsi="Times New Roman"/>
          <w:sz w:val="22"/>
          <w:szCs w:val="20"/>
          <w:lang w:val="sk-SK"/>
        </w:rPr>
        <w:t>úva</w:t>
      </w:r>
      <w:r w:rsidRPr="00D375CE">
        <w:rPr>
          <w:rFonts w:ascii="Times New Roman" w:hAnsi="Times New Roman"/>
          <w:sz w:val="22"/>
          <w:szCs w:val="20"/>
          <w:lang w:val="sk-SK"/>
        </w:rPr>
        <w:t xml:space="preserve"> </w:t>
      </w:r>
      <w:r w:rsidR="00E46753" w:rsidRPr="00E46753">
        <w:rPr>
          <w:rFonts w:ascii="Times New Roman" w:hAnsi="Times New Roman"/>
          <w:sz w:val="22"/>
          <w:szCs w:val="20"/>
          <w:lang w:val="sk-SK"/>
        </w:rPr>
        <w:t>disodn</w:t>
      </w:r>
      <w:r>
        <w:rPr>
          <w:rFonts w:ascii="Times New Roman" w:hAnsi="Times New Roman"/>
          <w:sz w:val="22"/>
          <w:szCs w:val="20"/>
          <w:lang w:val="sk-SK"/>
        </w:rPr>
        <w:t>á</w:t>
      </w:r>
      <w:r w:rsidR="00E46753" w:rsidRPr="00E46753">
        <w:rPr>
          <w:rFonts w:ascii="Times New Roman" w:hAnsi="Times New Roman"/>
          <w:sz w:val="22"/>
          <w:szCs w:val="20"/>
          <w:lang w:val="sk-SK"/>
        </w:rPr>
        <w:t xml:space="preserve"> so</w:t>
      </w:r>
      <w:r w:rsidR="00E46753">
        <w:rPr>
          <w:rFonts w:ascii="Times New Roman" w:hAnsi="Times New Roman"/>
          <w:sz w:val="22"/>
          <w:szCs w:val="20"/>
          <w:lang w:val="sk-SK"/>
        </w:rPr>
        <w:t>ľ</w:t>
      </w:r>
      <w:r w:rsidR="00E46753" w:rsidRPr="00E46753">
        <w:rPr>
          <w:rFonts w:ascii="Times New Roman" w:hAnsi="Times New Roman"/>
          <w:sz w:val="22"/>
          <w:szCs w:val="20"/>
          <w:lang w:val="sk-SK"/>
        </w:rPr>
        <w:t xml:space="preserve"> kyseliny gadoxetovej</w:t>
      </w:r>
      <w:r w:rsidR="00E46753">
        <w:rPr>
          <w:rFonts w:ascii="Times New Roman" w:hAnsi="Times New Roman"/>
          <w:sz w:val="22"/>
          <w:szCs w:val="20"/>
          <w:lang w:val="sk-SK"/>
        </w:rPr>
        <w:t>(</w:t>
      </w:r>
      <w:r w:rsidR="003836BA" w:rsidRPr="00D375CE">
        <w:rPr>
          <w:rFonts w:ascii="Times New Roman" w:hAnsi="Times New Roman"/>
          <w:sz w:val="22"/>
          <w:szCs w:val="20"/>
          <w:lang w:val="sk-SK"/>
        </w:rPr>
        <w:t>Gd-EOB-DTPA</w:t>
      </w:r>
      <w:r w:rsidR="00E46753">
        <w:rPr>
          <w:rFonts w:ascii="Times New Roman" w:hAnsi="Times New Roman"/>
          <w:sz w:val="22"/>
          <w:szCs w:val="20"/>
          <w:lang w:val="sk-SK"/>
        </w:rPr>
        <w:t>), i</w:t>
      </w:r>
      <w:r>
        <w:rPr>
          <w:rFonts w:ascii="Times New Roman" w:hAnsi="Times New Roman"/>
          <w:sz w:val="22"/>
          <w:szCs w:val="20"/>
          <w:lang w:val="sk-SK"/>
        </w:rPr>
        <w:t>ónový komplex</w:t>
      </w:r>
      <w:r w:rsidR="00E46753">
        <w:rPr>
          <w:rFonts w:ascii="Times New Roman" w:hAnsi="Times New Roman"/>
          <w:sz w:val="22"/>
          <w:szCs w:val="20"/>
          <w:lang w:val="sk-SK"/>
        </w:rPr>
        <w:t xml:space="preserve">, ktorý obsahuje gadolínium (III) a ligand kyseliny </w:t>
      </w:r>
      <w:r w:rsidR="00E46753" w:rsidRPr="00E46753">
        <w:rPr>
          <w:rFonts w:ascii="Times New Roman" w:hAnsi="Times New Roman"/>
          <w:sz w:val="22"/>
          <w:szCs w:val="20"/>
          <w:lang w:val="sk-SK"/>
        </w:rPr>
        <w:t>etoxybenzyl- triamin-penta-octov</w:t>
      </w:r>
      <w:r w:rsidR="00E46753">
        <w:rPr>
          <w:rFonts w:ascii="Times New Roman" w:hAnsi="Times New Roman"/>
          <w:sz w:val="22"/>
          <w:szCs w:val="20"/>
          <w:lang w:val="sk-SK"/>
        </w:rPr>
        <w:t>ej</w:t>
      </w:r>
      <w:r w:rsidR="00E46753" w:rsidRPr="00E46753">
        <w:rPr>
          <w:rFonts w:ascii="Times New Roman" w:hAnsi="Times New Roman"/>
          <w:sz w:val="22"/>
          <w:szCs w:val="20"/>
          <w:lang w:val="sk-SK"/>
        </w:rPr>
        <w:t xml:space="preserve"> (EOB-DTPA)</w:t>
      </w:r>
      <w:r w:rsidR="00E46753">
        <w:rPr>
          <w:rFonts w:ascii="Times New Roman" w:hAnsi="Times New Roman"/>
          <w:sz w:val="22"/>
          <w:szCs w:val="20"/>
          <w:lang w:val="sk-SK"/>
        </w:rPr>
        <w:t>.</w:t>
      </w:r>
      <w:r w:rsidR="003836BA" w:rsidRPr="00D375CE">
        <w:rPr>
          <w:rFonts w:ascii="Times New Roman" w:hAnsi="Times New Roman"/>
          <w:sz w:val="22"/>
          <w:szCs w:val="20"/>
          <w:lang w:val="sk-SK"/>
        </w:rPr>
        <w:t xml:space="preserve"> </w:t>
      </w:r>
    </w:p>
    <w:p w14:paraId="022DCB98"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Pri T1-váženom snímaní</w:t>
      </w:r>
      <w:r w:rsidR="00E46753">
        <w:rPr>
          <w:rFonts w:ascii="Times New Roman" w:hAnsi="Times New Roman"/>
          <w:sz w:val="22"/>
          <w:szCs w:val="20"/>
          <w:lang w:val="sk-SK"/>
        </w:rPr>
        <w:t>,</w:t>
      </w:r>
      <w:r w:rsidRPr="00D375CE">
        <w:rPr>
          <w:rFonts w:ascii="Times New Roman" w:hAnsi="Times New Roman"/>
          <w:sz w:val="22"/>
          <w:szCs w:val="20"/>
          <w:lang w:val="sk-SK"/>
        </w:rPr>
        <w:t xml:space="preserve"> </w:t>
      </w:r>
      <w:r w:rsidR="00E46753">
        <w:rPr>
          <w:rFonts w:ascii="Times New Roman" w:hAnsi="Times New Roman"/>
          <w:sz w:val="22"/>
          <w:szCs w:val="20"/>
          <w:lang w:val="sk-SK"/>
        </w:rPr>
        <w:t>v rámci protónovej magnetickej rezonancie</w:t>
      </w:r>
      <w:r w:rsidR="006A4C2D">
        <w:rPr>
          <w:rFonts w:ascii="Times New Roman" w:hAnsi="Times New Roman"/>
          <w:sz w:val="22"/>
          <w:szCs w:val="20"/>
          <w:lang w:val="sk-SK"/>
        </w:rPr>
        <w:t>,</w:t>
      </w:r>
      <w:r w:rsidR="00E46753">
        <w:rPr>
          <w:rFonts w:ascii="Times New Roman" w:hAnsi="Times New Roman"/>
          <w:sz w:val="22"/>
          <w:szCs w:val="20"/>
          <w:lang w:val="sk-SK"/>
        </w:rPr>
        <w:t xml:space="preserve"> </w:t>
      </w:r>
      <w:r w:rsidRPr="00D375CE">
        <w:rPr>
          <w:rFonts w:ascii="Times New Roman" w:hAnsi="Times New Roman"/>
          <w:sz w:val="22"/>
          <w:szCs w:val="20"/>
          <w:lang w:val="sk-SK"/>
        </w:rPr>
        <w:t>skrátenie spinového relaxačného času excitovaných atómových jadier iónovo vyvolaných gadolíniom vedie k zvýšeniu intenzity signálu, a tým k zvýšeniu kontrastu zobrazovania určitých tkanív.</w:t>
      </w:r>
    </w:p>
    <w:p w14:paraId="31E8320E" w14:textId="77777777" w:rsidR="00E46753" w:rsidRDefault="00E46753">
      <w:pPr>
        <w:rPr>
          <w:rFonts w:ascii="Times New Roman" w:hAnsi="Times New Roman"/>
          <w:sz w:val="22"/>
          <w:szCs w:val="20"/>
          <w:lang w:val="sk-SK"/>
        </w:rPr>
      </w:pPr>
    </w:p>
    <w:p w14:paraId="33D50088" w14:textId="77777777" w:rsidR="00E46753" w:rsidRDefault="00E46753">
      <w:pPr>
        <w:rPr>
          <w:rFonts w:ascii="Times New Roman" w:hAnsi="Times New Roman"/>
          <w:sz w:val="22"/>
          <w:szCs w:val="20"/>
          <w:u w:val="single"/>
          <w:lang w:val="sk-SK"/>
        </w:rPr>
      </w:pPr>
      <w:r w:rsidRPr="00E46753">
        <w:rPr>
          <w:rFonts w:ascii="Times New Roman" w:hAnsi="Times New Roman"/>
          <w:sz w:val="22"/>
          <w:szCs w:val="20"/>
          <w:u w:val="single"/>
          <w:lang w:val="sk-SK"/>
        </w:rPr>
        <w:t>Farmakodynamické účinky</w:t>
      </w:r>
    </w:p>
    <w:p w14:paraId="0D8229CA" w14:textId="77777777" w:rsidR="00E65E17" w:rsidRDefault="006A4C2D">
      <w:pPr>
        <w:rPr>
          <w:rFonts w:ascii="Times New Roman" w:hAnsi="Times New Roman"/>
          <w:sz w:val="22"/>
          <w:szCs w:val="20"/>
          <w:lang w:val="sk-SK"/>
        </w:rPr>
      </w:pPr>
      <w:r>
        <w:rPr>
          <w:rFonts w:ascii="Times New Roman" w:hAnsi="Times New Roman"/>
          <w:sz w:val="22"/>
          <w:szCs w:val="20"/>
          <w:lang w:val="sk-SK"/>
        </w:rPr>
        <w:t>Disodná</w:t>
      </w:r>
      <w:r w:rsidRPr="006A4C2D">
        <w:rPr>
          <w:rFonts w:ascii="Times New Roman" w:hAnsi="Times New Roman"/>
          <w:sz w:val="22"/>
          <w:szCs w:val="20"/>
          <w:lang w:val="sk-SK"/>
        </w:rPr>
        <w:t xml:space="preserve"> soľ kyseliny gadoxetovej</w:t>
      </w:r>
      <w:r>
        <w:rPr>
          <w:rFonts w:ascii="Times New Roman" w:hAnsi="Times New Roman"/>
          <w:sz w:val="22"/>
          <w:szCs w:val="20"/>
          <w:lang w:val="sk-SK"/>
        </w:rPr>
        <w:t xml:space="preserve"> výrazne skracuje relaxačný čas a to dokonca </w:t>
      </w:r>
      <w:r w:rsidR="00476C77">
        <w:rPr>
          <w:rFonts w:ascii="Times New Roman" w:hAnsi="Times New Roman"/>
          <w:sz w:val="22"/>
          <w:szCs w:val="20"/>
          <w:lang w:val="sk-SK"/>
        </w:rPr>
        <w:t>pri</w:t>
      </w:r>
      <w:r>
        <w:rPr>
          <w:rFonts w:ascii="Times New Roman" w:hAnsi="Times New Roman"/>
          <w:sz w:val="22"/>
          <w:szCs w:val="20"/>
          <w:lang w:val="sk-SK"/>
        </w:rPr>
        <w:t xml:space="preserve"> nízkych koncentráciách. </w:t>
      </w:r>
      <w:r w:rsidR="00E65E17">
        <w:rPr>
          <w:rFonts w:ascii="Times New Roman" w:hAnsi="Times New Roman"/>
          <w:sz w:val="22"/>
          <w:szCs w:val="20"/>
          <w:lang w:val="sk-SK"/>
        </w:rPr>
        <w:t xml:space="preserve">Pri </w:t>
      </w:r>
      <w:r w:rsidR="00476C77" w:rsidRPr="00476C77">
        <w:rPr>
          <w:rFonts w:ascii="Times New Roman" w:hAnsi="Times New Roman"/>
          <w:sz w:val="22"/>
          <w:szCs w:val="20"/>
          <w:lang w:val="sk-SK"/>
        </w:rPr>
        <w:t>sil</w:t>
      </w:r>
      <w:r w:rsidR="00476C77">
        <w:rPr>
          <w:rFonts w:ascii="Times New Roman" w:hAnsi="Times New Roman"/>
          <w:sz w:val="22"/>
          <w:szCs w:val="20"/>
          <w:lang w:val="sk-SK"/>
        </w:rPr>
        <w:t>e</w:t>
      </w:r>
      <w:r w:rsidR="00476C77" w:rsidRPr="00476C77">
        <w:rPr>
          <w:rFonts w:ascii="Times New Roman" w:hAnsi="Times New Roman"/>
          <w:sz w:val="22"/>
          <w:szCs w:val="20"/>
          <w:lang w:val="sk-SK"/>
        </w:rPr>
        <w:t xml:space="preserve"> magnetického poľa 0,47 T</w:t>
      </w:r>
      <w:r w:rsidR="00476C77">
        <w:rPr>
          <w:rFonts w:ascii="Times New Roman" w:hAnsi="Times New Roman"/>
          <w:sz w:val="22"/>
          <w:szCs w:val="20"/>
          <w:lang w:val="sk-SK"/>
        </w:rPr>
        <w:t>,</w:t>
      </w:r>
      <w:r w:rsidR="00476C77" w:rsidRPr="00476C77">
        <w:rPr>
          <w:rFonts w:ascii="Times New Roman" w:hAnsi="Times New Roman"/>
          <w:sz w:val="22"/>
          <w:szCs w:val="20"/>
          <w:lang w:val="sk-SK"/>
        </w:rPr>
        <w:t xml:space="preserve"> </w:t>
      </w:r>
      <w:r w:rsidR="00476C77">
        <w:rPr>
          <w:rFonts w:ascii="Times New Roman" w:hAnsi="Times New Roman"/>
          <w:sz w:val="22"/>
          <w:szCs w:val="20"/>
          <w:lang w:val="sk-SK"/>
        </w:rPr>
        <w:t>pH 7</w:t>
      </w:r>
      <w:r w:rsidR="00E65E17">
        <w:rPr>
          <w:rFonts w:ascii="Times New Roman" w:hAnsi="Times New Roman"/>
          <w:sz w:val="22"/>
          <w:szCs w:val="20"/>
          <w:lang w:val="sk-SK"/>
        </w:rPr>
        <w:t xml:space="preserve"> a 40 °C je relaxivita (r</w:t>
      </w:r>
      <w:r w:rsidR="00E65E17" w:rsidRPr="00E65E17">
        <w:rPr>
          <w:rFonts w:ascii="Times New Roman" w:hAnsi="Times New Roman"/>
          <w:sz w:val="22"/>
          <w:szCs w:val="20"/>
          <w:vertAlign w:val="subscript"/>
          <w:lang w:val="sk-SK"/>
        </w:rPr>
        <w:t>1</w:t>
      </w:r>
      <w:r w:rsidR="00E65E17">
        <w:rPr>
          <w:rFonts w:ascii="Times New Roman" w:hAnsi="Times New Roman"/>
          <w:sz w:val="22"/>
          <w:szCs w:val="20"/>
          <w:lang w:val="sk-SK"/>
        </w:rPr>
        <w:t>)</w:t>
      </w:r>
      <w:r w:rsidR="00E46753" w:rsidRPr="00E46753">
        <w:rPr>
          <w:rFonts w:ascii="Times New Roman" w:hAnsi="Times New Roman"/>
          <w:sz w:val="22"/>
          <w:szCs w:val="20"/>
          <w:lang w:val="sk-SK"/>
        </w:rPr>
        <w:t xml:space="preserve"> (odvodená </w:t>
      </w:r>
      <w:r w:rsidR="00476C77" w:rsidRPr="00476C77">
        <w:rPr>
          <w:rFonts w:ascii="Times New Roman" w:hAnsi="Times New Roman"/>
          <w:sz w:val="22"/>
          <w:szCs w:val="20"/>
          <w:lang w:val="sk-SK"/>
        </w:rPr>
        <w:t>z účinku na spin-mriežkový relaxačný čas (T</w:t>
      </w:r>
      <w:r w:rsidR="00476C77" w:rsidRPr="00476C77">
        <w:rPr>
          <w:rFonts w:ascii="Times New Roman" w:hAnsi="Times New Roman"/>
          <w:sz w:val="22"/>
          <w:szCs w:val="20"/>
          <w:vertAlign w:val="subscript"/>
          <w:lang w:val="sk-SK"/>
        </w:rPr>
        <w:t>1</w:t>
      </w:r>
      <w:r w:rsidR="00476C77" w:rsidRPr="00476C77">
        <w:rPr>
          <w:rFonts w:ascii="Times New Roman" w:hAnsi="Times New Roman"/>
          <w:sz w:val="22"/>
          <w:szCs w:val="20"/>
          <w:lang w:val="sk-SK"/>
        </w:rPr>
        <w:t>) meraný v plazme</w:t>
      </w:r>
      <w:r w:rsidR="00E46753" w:rsidRPr="00E46753">
        <w:rPr>
          <w:rFonts w:ascii="Times New Roman" w:hAnsi="Times New Roman"/>
          <w:sz w:val="22"/>
          <w:szCs w:val="20"/>
          <w:lang w:val="sk-SK"/>
        </w:rPr>
        <w:t>) približne 8,</w:t>
      </w:r>
      <w:r w:rsidR="00E65E17">
        <w:rPr>
          <w:rFonts w:ascii="Times New Roman" w:hAnsi="Times New Roman"/>
          <w:sz w:val="22"/>
          <w:szCs w:val="20"/>
          <w:lang w:val="sk-SK"/>
        </w:rPr>
        <w:t>18</w:t>
      </w:r>
      <w:r w:rsidR="00E46753" w:rsidRPr="00E46753">
        <w:rPr>
          <w:rFonts w:ascii="Times New Roman" w:hAnsi="Times New Roman"/>
          <w:sz w:val="22"/>
          <w:szCs w:val="20"/>
          <w:lang w:val="sk-SK"/>
        </w:rPr>
        <w:t xml:space="preserve"> l/mmol/s </w:t>
      </w:r>
      <w:r w:rsidR="00E65E17">
        <w:rPr>
          <w:rFonts w:ascii="Times New Roman" w:hAnsi="Times New Roman"/>
          <w:sz w:val="22"/>
          <w:szCs w:val="20"/>
          <w:lang w:val="sk-SK"/>
        </w:rPr>
        <w:t>a relaxivita (r</w:t>
      </w:r>
      <w:r w:rsidR="00E65E17" w:rsidRPr="00E65E17">
        <w:rPr>
          <w:rFonts w:ascii="Times New Roman" w:hAnsi="Times New Roman"/>
          <w:sz w:val="22"/>
          <w:szCs w:val="20"/>
          <w:vertAlign w:val="subscript"/>
          <w:lang w:val="sk-SK"/>
        </w:rPr>
        <w:t>2</w:t>
      </w:r>
      <w:r w:rsidR="00E65E17">
        <w:rPr>
          <w:rFonts w:ascii="Times New Roman" w:hAnsi="Times New Roman"/>
          <w:sz w:val="22"/>
          <w:szCs w:val="20"/>
          <w:lang w:val="sk-SK"/>
        </w:rPr>
        <w:t>)</w:t>
      </w:r>
      <w:r w:rsidR="00E46753" w:rsidRPr="00E46753">
        <w:rPr>
          <w:rFonts w:ascii="Times New Roman" w:hAnsi="Times New Roman"/>
          <w:sz w:val="22"/>
          <w:szCs w:val="20"/>
          <w:lang w:val="sk-SK"/>
        </w:rPr>
        <w:t xml:space="preserve"> </w:t>
      </w:r>
      <w:r w:rsidR="00E65E17" w:rsidRPr="00E65E17">
        <w:rPr>
          <w:rFonts w:ascii="Times New Roman" w:hAnsi="Times New Roman"/>
          <w:sz w:val="22"/>
          <w:szCs w:val="20"/>
          <w:lang w:val="sk-SK"/>
        </w:rPr>
        <w:t xml:space="preserve">(odvodená z </w:t>
      </w:r>
      <w:r w:rsidR="00476C77" w:rsidRPr="00476C77">
        <w:rPr>
          <w:rFonts w:ascii="Times New Roman" w:hAnsi="Times New Roman"/>
          <w:sz w:val="22"/>
          <w:szCs w:val="20"/>
          <w:lang w:val="sk-SK"/>
        </w:rPr>
        <w:t xml:space="preserve">účinku na spin-mriežkový relaxačný čas </w:t>
      </w:r>
      <w:r w:rsidR="00E65E17">
        <w:rPr>
          <w:rFonts w:ascii="Times New Roman" w:hAnsi="Times New Roman"/>
          <w:sz w:val="22"/>
          <w:szCs w:val="20"/>
          <w:lang w:val="sk-SK"/>
        </w:rPr>
        <w:t>(T</w:t>
      </w:r>
      <w:r w:rsidR="00E65E17" w:rsidRPr="00E65E17">
        <w:rPr>
          <w:rFonts w:ascii="Times New Roman" w:hAnsi="Times New Roman"/>
          <w:sz w:val="22"/>
          <w:szCs w:val="20"/>
          <w:vertAlign w:val="subscript"/>
          <w:lang w:val="sk-SK"/>
        </w:rPr>
        <w:t>2</w:t>
      </w:r>
      <w:r w:rsidR="00E65E17" w:rsidRPr="00E65E17">
        <w:rPr>
          <w:rFonts w:ascii="Times New Roman" w:hAnsi="Times New Roman"/>
          <w:sz w:val="22"/>
          <w:szCs w:val="20"/>
          <w:lang w:val="sk-SK"/>
        </w:rPr>
        <w:t xml:space="preserve">) </w:t>
      </w:r>
      <w:r w:rsidR="00476C77">
        <w:rPr>
          <w:rFonts w:ascii="Times New Roman" w:hAnsi="Times New Roman"/>
          <w:sz w:val="22"/>
          <w:szCs w:val="20"/>
          <w:lang w:val="sk-SK"/>
        </w:rPr>
        <w:t>meraný</w:t>
      </w:r>
      <w:r w:rsidR="00E65E17" w:rsidRPr="00E65E17">
        <w:rPr>
          <w:rFonts w:ascii="Times New Roman" w:hAnsi="Times New Roman"/>
          <w:sz w:val="22"/>
          <w:szCs w:val="20"/>
          <w:lang w:val="sk-SK"/>
        </w:rPr>
        <w:t xml:space="preserve"> v plazme)</w:t>
      </w:r>
      <w:r w:rsidR="00E65E17">
        <w:rPr>
          <w:rFonts w:ascii="Times New Roman" w:hAnsi="Times New Roman"/>
          <w:sz w:val="22"/>
          <w:szCs w:val="20"/>
          <w:lang w:val="sk-SK"/>
        </w:rPr>
        <w:t xml:space="preserve"> je približne 8,56 </w:t>
      </w:r>
      <w:r w:rsidR="00E65E17" w:rsidRPr="00E65E17">
        <w:rPr>
          <w:rFonts w:ascii="Times New Roman" w:hAnsi="Times New Roman"/>
          <w:sz w:val="22"/>
          <w:szCs w:val="20"/>
          <w:lang w:val="sk-SK"/>
        </w:rPr>
        <w:t>l/mmol/s</w:t>
      </w:r>
      <w:r w:rsidR="00E65E17">
        <w:rPr>
          <w:rFonts w:ascii="Times New Roman" w:hAnsi="Times New Roman"/>
          <w:sz w:val="22"/>
          <w:szCs w:val="20"/>
          <w:lang w:val="sk-SK"/>
        </w:rPr>
        <w:t>. Pr</w:t>
      </w:r>
      <w:r w:rsidR="00E65E17" w:rsidRPr="00E65E17">
        <w:rPr>
          <w:rFonts w:ascii="Times New Roman" w:hAnsi="Times New Roman"/>
          <w:sz w:val="22"/>
          <w:szCs w:val="20"/>
          <w:lang w:val="sk-SK"/>
        </w:rPr>
        <w:t xml:space="preserve">i 1,5 T a </w:t>
      </w:r>
      <w:smartTag w:uri="urn:schemas-microsoft-com:office:smarttags" w:element="metricconverter">
        <w:smartTagPr>
          <w:attr w:name="ProductID" w:val="37ﾰC"/>
        </w:smartTagPr>
        <w:r w:rsidR="00E65E17" w:rsidRPr="00E65E17">
          <w:rPr>
            <w:rFonts w:ascii="Times New Roman" w:hAnsi="Times New Roman"/>
            <w:sz w:val="22"/>
            <w:szCs w:val="20"/>
            <w:lang w:val="sk-SK"/>
          </w:rPr>
          <w:t>37°C</w:t>
        </w:r>
      </w:smartTag>
      <w:r w:rsidR="00E65E17">
        <w:rPr>
          <w:rFonts w:ascii="Times New Roman" w:hAnsi="Times New Roman"/>
          <w:sz w:val="22"/>
          <w:szCs w:val="20"/>
          <w:lang w:val="sk-SK"/>
        </w:rPr>
        <w:t xml:space="preserve"> sú odpovedajúce</w:t>
      </w:r>
      <w:r w:rsidR="00E65E17" w:rsidRPr="00E65E17">
        <w:rPr>
          <w:rFonts w:ascii="Times New Roman" w:hAnsi="Times New Roman"/>
          <w:sz w:val="22"/>
          <w:szCs w:val="20"/>
          <w:lang w:val="sk-SK"/>
        </w:rPr>
        <w:t xml:space="preserve"> relaxivity v plazm</w:t>
      </w:r>
      <w:r w:rsidR="00E65E17">
        <w:rPr>
          <w:rFonts w:ascii="Times New Roman" w:hAnsi="Times New Roman"/>
          <w:sz w:val="22"/>
          <w:szCs w:val="20"/>
          <w:lang w:val="sk-SK"/>
        </w:rPr>
        <w:t>e</w:t>
      </w:r>
      <w:r w:rsidR="00E65E17" w:rsidRPr="00E65E17">
        <w:rPr>
          <w:rFonts w:ascii="Times New Roman" w:hAnsi="Times New Roman"/>
          <w:sz w:val="22"/>
          <w:szCs w:val="20"/>
          <w:lang w:val="sk-SK"/>
        </w:rPr>
        <w:t xml:space="preserve"> r1 = 6,9 l/mmol/s a r2 = 8,7 l/mmol/s. Relaxivita vykazuje</w:t>
      </w:r>
      <w:r w:rsidR="00E65E17">
        <w:rPr>
          <w:rFonts w:ascii="Times New Roman" w:hAnsi="Times New Roman"/>
          <w:sz w:val="22"/>
          <w:szCs w:val="20"/>
          <w:lang w:val="sk-SK"/>
        </w:rPr>
        <w:t xml:space="preserve"> </w:t>
      </w:r>
      <w:r w:rsidR="00476C77">
        <w:rPr>
          <w:rFonts w:ascii="Times New Roman" w:hAnsi="Times New Roman"/>
          <w:sz w:val="22"/>
          <w:szCs w:val="20"/>
          <w:lang w:val="sk-SK"/>
        </w:rPr>
        <w:t>iba miernu</w:t>
      </w:r>
      <w:r w:rsidR="00E65E17">
        <w:rPr>
          <w:rFonts w:ascii="Times New Roman" w:hAnsi="Times New Roman"/>
          <w:sz w:val="22"/>
          <w:szCs w:val="20"/>
          <w:lang w:val="sk-SK"/>
        </w:rPr>
        <w:t xml:space="preserve"> závislosť na si</w:t>
      </w:r>
      <w:r w:rsidR="00E65E17" w:rsidRPr="00E65E17">
        <w:rPr>
          <w:rFonts w:ascii="Times New Roman" w:hAnsi="Times New Roman"/>
          <w:sz w:val="22"/>
          <w:szCs w:val="20"/>
          <w:lang w:val="sk-SK"/>
        </w:rPr>
        <w:t>le magnetického po</w:t>
      </w:r>
      <w:r w:rsidR="00E65E17">
        <w:rPr>
          <w:rFonts w:ascii="Times New Roman" w:hAnsi="Times New Roman"/>
          <w:sz w:val="22"/>
          <w:szCs w:val="20"/>
          <w:lang w:val="sk-SK"/>
        </w:rPr>
        <w:t>ľa</w:t>
      </w:r>
      <w:r w:rsidR="00E65E17" w:rsidRPr="00E65E17">
        <w:rPr>
          <w:rFonts w:ascii="Times New Roman" w:hAnsi="Times New Roman"/>
          <w:sz w:val="22"/>
          <w:szCs w:val="20"/>
          <w:lang w:val="sk-SK"/>
        </w:rPr>
        <w:t>.</w:t>
      </w:r>
    </w:p>
    <w:p w14:paraId="5589EFB1" w14:textId="77777777" w:rsidR="00E46753" w:rsidRDefault="00E46753">
      <w:pPr>
        <w:rPr>
          <w:rFonts w:ascii="Times New Roman" w:hAnsi="Times New Roman"/>
          <w:sz w:val="22"/>
          <w:szCs w:val="20"/>
          <w:lang w:val="sk-SK"/>
        </w:rPr>
      </w:pPr>
    </w:p>
    <w:p w14:paraId="27BD33D1" w14:textId="77777777" w:rsidR="003836BA" w:rsidRDefault="003836BA">
      <w:pPr>
        <w:rPr>
          <w:rFonts w:ascii="Times New Roman" w:hAnsi="Times New Roman"/>
          <w:sz w:val="22"/>
          <w:szCs w:val="20"/>
          <w:lang w:val="sk-SK"/>
        </w:rPr>
      </w:pPr>
      <w:r w:rsidRPr="00D375CE">
        <w:rPr>
          <w:rFonts w:ascii="Times New Roman" w:hAnsi="Times New Roman"/>
          <w:sz w:val="22"/>
          <w:szCs w:val="20"/>
          <w:lang w:val="sk-SK"/>
        </w:rPr>
        <w:t>EOB-DTPA vytvára stabilný komplex s paramagnetickým gadolíniovým iónom s extrémne vysokou termodynamickou stabilitou (log K</w:t>
      </w:r>
      <w:r w:rsidRPr="00D375CE">
        <w:rPr>
          <w:rFonts w:ascii="Times New Roman" w:hAnsi="Times New Roman"/>
          <w:sz w:val="22"/>
          <w:szCs w:val="20"/>
          <w:vertAlign w:val="subscript"/>
          <w:lang w:val="sk-SK"/>
        </w:rPr>
        <w:t>Gdl</w:t>
      </w:r>
      <w:r w:rsidRPr="00D375CE">
        <w:rPr>
          <w:rFonts w:ascii="Times New Roman" w:hAnsi="Times New Roman"/>
          <w:sz w:val="22"/>
          <w:szCs w:val="20"/>
          <w:lang w:val="sk-SK"/>
        </w:rPr>
        <w:t xml:space="preserve"> = 23,46). Gd-EOB-DTPA je vo vode veľmi dobre rozpustná, hydrofilná zlúčenina </w:t>
      </w:r>
      <w:r w:rsidR="00D3703D">
        <w:rPr>
          <w:rFonts w:ascii="Times New Roman" w:hAnsi="Times New Roman"/>
          <w:sz w:val="22"/>
          <w:szCs w:val="20"/>
          <w:lang w:val="sk-SK"/>
        </w:rPr>
        <w:t xml:space="preserve">s rozdeľovacím koeficientom medzi n-butanolom </w:t>
      </w:r>
      <w:r w:rsidR="00D3703D" w:rsidRPr="006B4B05">
        <w:rPr>
          <w:rFonts w:ascii="Times New Roman" w:hAnsi="Times New Roman"/>
          <w:sz w:val="22"/>
          <w:szCs w:val="20"/>
          <w:lang w:val="sk-SK"/>
        </w:rPr>
        <w:t>a </w:t>
      </w:r>
      <w:r w:rsidR="006B4B05" w:rsidRPr="006B4B05">
        <w:rPr>
          <w:rFonts w:ascii="Times New Roman" w:hAnsi="Times New Roman"/>
          <w:sz w:val="22"/>
          <w:szCs w:val="20"/>
          <w:lang w:val="sk-SK"/>
        </w:rPr>
        <w:t>pu</w:t>
      </w:r>
      <w:r w:rsidR="00D3703D" w:rsidRPr="006B4B05">
        <w:rPr>
          <w:rFonts w:ascii="Times New Roman" w:hAnsi="Times New Roman"/>
          <w:sz w:val="22"/>
          <w:szCs w:val="20"/>
          <w:lang w:val="sk-SK"/>
        </w:rPr>
        <w:t>from približne</w:t>
      </w:r>
      <w:r w:rsidR="00D3703D">
        <w:rPr>
          <w:rFonts w:ascii="Times New Roman" w:hAnsi="Times New Roman"/>
          <w:sz w:val="22"/>
          <w:szCs w:val="20"/>
          <w:lang w:val="sk-SK"/>
        </w:rPr>
        <w:t xml:space="preserve"> 0,01</w:t>
      </w:r>
      <w:r w:rsidR="00325399">
        <w:rPr>
          <w:rFonts w:ascii="Times New Roman" w:hAnsi="Times New Roman"/>
          <w:sz w:val="22"/>
          <w:szCs w:val="20"/>
          <w:lang w:val="sk-SK"/>
        </w:rPr>
        <w:t>1</w:t>
      </w:r>
      <w:r w:rsidR="00D3703D">
        <w:rPr>
          <w:rFonts w:ascii="Times New Roman" w:hAnsi="Times New Roman"/>
          <w:sz w:val="22"/>
          <w:szCs w:val="20"/>
          <w:lang w:val="sk-SK"/>
        </w:rPr>
        <w:t xml:space="preserve"> pri pH 7,6.</w:t>
      </w:r>
      <w:r w:rsidR="00864FCC">
        <w:rPr>
          <w:rFonts w:ascii="Times New Roman" w:hAnsi="Times New Roman"/>
          <w:sz w:val="22"/>
          <w:szCs w:val="20"/>
          <w:lang w:val="sk-SK"/>
        </w:rPr>
        <w:t xml:space="preserve"> </w:t>
      </w:r>
      <w:r w:rsidR="008373F7" w:rsidRPr="008373F7">
        <w:rPr>
          <w:rFonts w:ascii="Times New Roman" w:hAnsi="Times New Roman"/>
          <w:sz w:val="22"/>
          <w:szCs w:val="20"/>
          <w:lang w:val="sk-SK"/>
        </w:rPr>
        <w:t>Vzh</w:t>
      </w:r>
      <w:r w:rsidR="008373F7">
        <w:rPr>
          <w:rFonts w:ascii="Times New Roman" w:hAnsi="Times New Roman"/>
          <w:sz w:val="22"/>
          <w:szCs w:val="20"/>
          <w:lang w:val="sk-SK"/>
        </w:rPr>
        <w:t>ľa</w:t>
      </w:r>
      <w:r w:rsidR="008373F7" w:rsidRPr="008373F7">
        <w:rPr>
          <w:rFonts w:ascii="Times New Roman" w:hAnsi="Times New Roman"/>
          <w:sz w:val="22"/>
          <w:szCs w:val="20"/>
          <w:lang w:val="sk-SK"/>
        </w:rPr>
        <w:t>d</w:t>
      </w:r>
      <w:r w:rsidR="008373F7">
        <w:rPr>
          <w:rFonts w:ascii="Times New Roman" w:hAnsi="Times New Roman"/>
          <w:sz w:val="22"/>
          <w:szCs w:val="20"/>
          <w:lang w:val="sk-SK"/>
        </w:rPr>
        <w:t>o</w:t>
      </w:r>
      <w:r w:rsidR="008373F7" w:rsidRPr="008373F7">
        <w:rPr>
          <w:rFonts w:ascii="Times New Roman" w:hAnsi="Times New Roman"/>
          <w:sz w:val="22"/>
          <w:szCs w:val="20"/>
          <w:lang w:val="sk-SK"/>
        </w:rPr>
        <w:t xml:space="preserve">m k tomu, že </w:t>
      </w:r>
      <w:r w:rsidR="008373F7">
        <w:rPr>
          <w:rFonts w:ascii="Times New Roman" w:hAnsi="Times New Roman"/>
          <w:sz w:val="22"/>
          <w:szCs w:val="20"/>
          <w:lang w:val="sk-SK"/>
        </w:rPr>
        <w:t>d</w:t>
      </w:r>
      <w:r w:rsidR="008373F7" w:rsidRPr="008373F7">
        <w:rPr>
          <w:rFonts w:ascii="Times New Roman" w:hAnsi="Times New Roman"/>
          <w:sz w:val="22"/>
          <w:szCs w:val="20"/>
          <w:lang w:val="sk-SK"/>
        </w:rPr>
        <w:t xml:space="preserve">isodná soľ kyseliny gadoxetovej je </w:t>
      </w:r>
      <w:r w:rsidR="0042150D">
        <w:rPr>
          <w:rFonts w:ascii="Times New Roman" w:hAnsi="Times New Roman"/>
          <w:sz w:val="22"/>
          <w:szCs w:val="20"/>
          <w:lang w:val="sk-SK"/>
        </w:rPr>
        <w:t>spolovice tvorená</w:t>
      </w:r>
      <w:r w:rsidR="008373F7">
        <w:rPr>
          <w:rFonts w:ascii="Times New Roman" w:hAnsi="Times New Roman"/>
          <w:sz w:val="22"/>
          <w:szCs w:val="20"/>
          <w:lang w:val="sk-SK"/>
        </w:rPr>
        <w:t xml:space="preserve"> lipofiln</w:t>
      </w:r>
      <w:r w:rsidR="0042150D">
        <w:rPr>
          <w:rFonts w:ascii="Times New Roman" w:hAnsi="Times New Roman"/>
          <w:sz w:val="22"/>
          <w:szCs w:val="20"/>
          <w:lang w:val="sk-SK"/>
        </w:rPr>
        <w:t>ým</w:t>
      </w:r>
      <w:r w:rsidR="008373F7">
        <w:rPr>
          <w:rFonts w:ascii="Times New Roman" w:hAnsi="Times New Roman"/>
          <w:sz w:val="22"/>
          <w:szCs w:val="20"/>
          <w:lang w:val="sk-SK"/>
        </w:rPr>
        <w:t xml:space="preserve"> etoxybenzyl</w:t>
      </w:r>
      <w:r w:rsidR="0042150D">
        <w:rPr>
          <w:rFonts w:ascii="Times New Roman" w:hAnsi="Times New Roman"/>
          <w:sz w:val="22"/>
          <w:szCs w:val="20"/>
          <w:lang w:val="sk-SK"/>
        </w:rPr>
        <w:t>om</w:t>
      </w:r>
      <w:r w:rsidR="008373F7" w:rsidRPr="008373F7">
        <w:rPr>
          <w:rFonts w:ascii="Times New Roman" w:hAnsi="Times New Roman"/>
          <w:sz w:val="22"/>
          <w:szCs w:val="20"/>
          <w:lang w:val="sk-SK"/>
        </w:rPr>
        <w:t>, vykazuje bifázický model účinku: v prv</w:t>
      </w:r>
      <w:r w:rsidR="008373F7">
        <w:rPr>
          <w:rFonts w:ascii="Times New Roman" w:hAnsi="Times New Roman"/>
          <w:sz w:val="22"/>
          <w:szCs w:val="20"/>
          <w:lang w:val="sk-SK"/>
        </w:rPr>
        <w:t>ej</w:t>
      </w:r>
      <w:r w:rsidR="008373F7" w:rsidRPr="008373F7">
        <w:rPr>
          <w:rFonts w:ascii="Times New Roman" w:hAnsi="Times New Roman"/>
          <w:sz w:val="22"/>
          <w:szCs w:val="20"/>
          <w:lang w:val="sk-SK"/>
        </w:rPr>
        <w:t xml:space="preserve"> fáz</w:t>
      </w:r>
      <w:r w:rsidR="00B44186">
        <w:rPr>
          <w:rFonts w:ascii="Times New Roman" w:hAnsi="Times New Roman"/>
          <w:sz w:val="22"/>
          <w:szCs w:val="20"/>
          <w:lang w:val="sk-SK"/>
        </w:rPr>
        <w:t>e</w:t>
      </w:r>
      <w:r w:rsidR="008373F7" w:rsidRPr="008373F7">
        <w:rPr>
          <w:rFonts w:ascii="Times New Roman" w:hAnsi="Times New Roman"/>
          <w:sz w:val="22"/>
          <w:szCs w:val="20"/>
          <w:lang w:val="sk-SK"/>
        </w:rPr>
        <w:t xml:space="preserve"> je </w:t>
      </w:r>
      <w:r w:rsidR="0042150D" w:rsidRPr="008373F7">
        <w:rPr>
          <w:rFonts w:ascii="Times New Roman" w:hAnsi="Times New Roman"/>
          <w:sz w:val="22"/>
          <w:szCs w:val="20"/>
          <w:lang w:val="sk-SK"/>
        </w:rPr>
        <w:t xml:space="preserve">po </w:t>
      </w:r>
      <w:r w:rsidR="0042150D">
        <w:rPr>
          <w:rFonts w:ascii="Times New Roman" w:hAnsi="Times New Roman"/>
          <w:sz w:val="22"/>
          <w:szCs w:val="20"/>
          <w:lang w:val="sk-SK"/>
        </w:rPr>
        <w:t xml:space="preserve">bolusovej injekcii </w:t>
      </w:r>
      <w:r w:rsidR="008373F7">
        <w:rPr>
          <w:rFonts w:ascii="Times New Roman" w:hAnsi="Times New Roman"/>
          <w:sz w:val="22"/>
          <w:szCs w:val="20"/>
          <w:lang w:val="sk-SK"/>
        </w:rPr>
        <w:t>distribuovan</w:t>
      </w:r>
      <w:r w:rsidR="002D1C7F">
        <w:rPr>
          <w:rFonts w:ascii="Times New Roman" w:hAnsi="Times New Roman"/>
          <w:sz w:val="22"/>
          <w:szCs w:val="20"/>
          <w:lang w:val="sk-SK"/>
        </w:rPr>
        <w:t>á</w:t>
      </w:r>
      <w:r w:rsidR="008373F7" w:rsidRPr="008373F7">
        <w:rPr>
          <w:rFonts w:ascii="Times New Roman" w:hAnsi="Times New Roman"/>
          <w:sz w:val="22"/>
          <w:szCs w:val="20"/>
          <w:lang w:val="sk-SK"/>
        </w:rPr>
        <w:t xml:space="preserve"> do extracelulárn</w:t>
      </w:r>
      <w:r w:rsidR="008373F7">
        <w:rPr>
          <w:rFonts w:ascii="Times New Roman" w:hAnsi="Times New Roman"/>
          <w:sz w:val="22"/>
          <w:szCs w:val="20"/>
          <w:lang w:val="sk-SK"/>
        </w:rPr>
        <w:t>e</w:t>
      </w:r>
      <w:r w:rsidR="008373F7" w:rsidRPr="008373F7">
        <w:rPr>
          <w:rFonts w:ascii="Times New Roman" w:hAnsi="Times New Roman"/>
          <w:sz w:val="22"/>
          <w:szCs w:val="20"/>
          <w:lang w:val="sk-SK"/>
        </w:rPr>
        <w:t>ho pr</w:t>
      </w:r>
      <w:r w:rsidR="008373F7">
        <w:rPr>
          <w:rFonts w:ascii="Times New Roman" w:hAnsi="Times New Roman"/>
          <w:sz w:val="22"/>
          <w:szCs w:val="20"/>
          <w:lang w:val="sk-SK"/>
        </w:rPr>
        <w:t>ie</w:t>
      </w:r>
      <w:r w:rsidR="008373F7" w:rsidRPr="008373F7">
        <w:rPr>
          <w:rFonts w:ascii="Times New Roman" w:hAnsi="Times New Roman"/>
          <w:sz w:val="22"/>
          <w:szCs w:val="20"/>
          <w:lang w:val="sk-SK"/>
        </w:rPr>
        <w:t>storu a v druh</w:t>
      </w:r>
      <w:r w:rsidR="008373F7">
        <w:rPr>
          <w:rFonts w:ascii="Times New Roman" w:hAnsi="Times New Roman"/>
          <w:sz w:val="22"/>
          <w:szCs w:val="20"/>
          <w:lang w:val="sk-SK"/>
        </w:rPr>
        <w:t>ej</w:t>
      </w:r>
      <w:r w:rsidR="008373F7" w:rsidRPr="008373F7">
        <w:rPr>
          <w:rFonts w:ascii="Times New Roman" w:hAnsi="Times New Roman"/>
          <w:sz w:val="22"/>
          <w:szCs w:val="20"/>
          <w:lang w:val="sk-SK"/>
        </w:rPr>
        <w:t xml:space="preserve"> fáz</w:t>
      </w:r>
      <w:r w:rsidR="00B44186">
        <w:rPr>
          <w:rFonts w:ascii="Times New Roman" w:hAnsi="Times New Roman"/>
          <w:sz w:val="22"/>
          <w:szCs w:val="20"/>
          <w:lang w:val="sk-SK"/>
        </w:rPr>
        <w:t>e</w:t>
      </w:r>
      <w:r w:rsidR="008373F7" w:rsidRPr="008373F7">
        <w:rPr>
          <w:rFonts w:ascii="Times New Roman" w:hAnsi="Times New Roman"/>
          <w:sz w:val="22"/>
          <w:szCs w:val="20"/>
          <w:lang w:val="sk-SK"/>
        </w:rPr>
        <w:t xml:space="preserve"> je selekt</w:t>
      </w:r>
      <w:r w:rsidR="008373F7">
        <w:rPr>
          <w:rFonts w:ascii="Times New Roman" w:hAnsi="Times New Roman"/>
          <w:sz w:val="22"/>
          <w:szCs w:val="20"/>
          <w:lang w:val="sk-SK"/>
        </w:rPr>
        <w:t>ívne</w:t>
      </w:r>
      <w:r w:rsidR="008373F7" w:rsidRPr="008373F7">
        <w:rPr>
          <w:rFonts w:ascii="Times New Roman" w:hAnsi="Times New Roman"/>
          <w:sz w:val="22"/>
          <w:szCs w:val="20"/>
          <w:lang w:val="sk-SK"/>
        </w:rPr>
        <w:t xml:space="preserve"> absorbov</w:t>
      </w:r>
      <w:r w:rsidR="008373F7">
        <w:rPr>
          <w:rFonts w:ascii="Times New Roman" w:hAnsi="Times New Roman"/>
          <w:sz w:val="22"/>
          <w:szCs w:val="20"/>
          <w:lang w:val="sk-SK"/>
        </w:rPr>
        <w:t>an</w:t>
      </w:r>
      <w:r w:rsidR="002D1C7F">
        <w:rPr>
          <w:rFonts w:ascii="Times New Roman" w:hAnsi="Times New Roman"/>
          <w:sz w:val="22"/>
          <w:szCs w:val="20"/>
          <w:lang w:val="sk-SK"/>
        </w:rPr>
        <w:t>á</w:t>
      </w:r>
      <w:r w:rsidR="008373F7" w:rsidRPr="008373F7">
        <w:rPr>
          <w:rFonts w:ascii="Times New Roman" w:hAnsi="Times New Roman"/>
          <w:sz w:val="22"/>
          <w:szCs w:val="20"/>
          <w:lang w:val="sk-SK"/>
        </w:rPr>
        <w:t xml:space="preserve"> hepatocyt</w:t>
      </w:r>
      <w:r w:rsidR="008373F7">
        <w:rPr>
          <w:rFonts w:ascii="Times New Roman" w:hAnsi="Times New Roman"/>
          <w:sz w:val="22"/>
          <w:szCs w:val="20"/>
          <w:lang w:val="sk-SK"/>
        </w:rPr>
        <w:t>mi</w:t>
      </w:r>
      <w:r w:rsidR="008373F7" w:rsidRPr="008373F7">
        <w:rPr>
          <w:rFonts w:ascii="Times New Roman" w:hAnsi="Times New Roman"/>
          <w:sz w:val="22"/>
          <w:szCs w:val="20"/>
          <w:lang w:val="sk-SK"/>
        </w:rPr>
        <w:t>. Relaxivita r1 v</w:t>
      </w:r>
      <w:r w:rsidR="00E93981">
        <w:rPr>
          <w:rFonts w:ascii="Times New Roman" w:hAnsi="Times New Roman"/>
          <w:sz w:val="22"/>
          <w:szCs w:val="20"/>
          <w:lang w:val="sk-SK"/>
        </w:rPr>
        <w:t xml:space="preserve"> pečeňovom </w:t>
      </w:r>
      <w:r w:rsidR="008373F7">
        <w:rPr>
          <w:rFonts w:ascii="Times New Roman" w:hAnsi="Times New Roman"/>
          <w:sz w:val="22"/>
          <w:szCs w:val="20"/>
          <w:lang w:val="sk-SK"/>
        </w:rPr>
        <w:t>tkanive je 16,6 l/mmol/s (pr</w:t>
      </w:r>
      <w:r w:rsidR="008373F7" w:rsidRPr="008373F7">
        <w:rPr>
          <w:rFonts w:ascii="Times New Roman" w:hAnsi="Times New Roman"/>
          <w:sz w:val="22"/>
          <w:szCs w:val="20"/>
          <w:lang w:val="sk-SK"/>
        </w:rPr>
        <w:t>i 0,47 T) a to má za násled</w:t>
      </w:r>
      <w:r w:rsidR="008373F7">
        <w:rPr>
          <w:rFonts w:ascii="Times New Roman" w:hAnsi="Times New Roman"/>
          <w:sz w:val="22"/>
          <w:szCs w:val="20"/>
          <w:lang w:val="sk-SK"/>
        </w:rPr>
        <w:t>o</w:t>
      </w:r>
      <w:r w:rsidR="008373F7" w:rsidRPr="008373F7">
        <w:rPr>
          <w:rFonts w:ascii="Times New Roman" w:hAnsi="Times New Roman"/>
          <w:sz w:val="22"/>
          <w:szCs w:val="20"/>
          <w:lang w:val="sk-SK"/>
        </w:rPr>
        <w:t>k zvýšen</w:t>
      </w:r>
      <w:r w:rsidR="008373F7">
        <w:rPr>
          <w:rFonts w:ascii="Times New Roman" w:hAnsi="Times New Roman"/>
          <w:sz w:val="22"/>
          <w:szCs w:val="20"/>
          <w:lang w:val="sk-SK"/>
        </w:rPr>
        <w:t>ie</w:t>
      </w:r>
      <w:r w:rsidR="008373F7" w:rsidRPr="008373F7">
        <w:rPr>
          <w:rFonts w:ascii="Times New Roman" w:hAnsi="Times New Roman"/>
          <w:sz w:val="22"/>
          <w:szCs w:val="20"/>
          <w:lang w:val="sk-SK"/>
        </w:rPr>
        <w:t xml:space="preserve"> intenzity signálu </w:t>
      </w:r>
      <w:r w:rsidR="008373F7">
        <w:rPr>
          <w:rFonts w:ascii="Times New Roman" w:hAnsi="Times New Roman"/>
          <w:sz w:val="22"/>
          <w:szCs w:val="20"/>
          <w:lang w:val="sk-SK"/>
        </w:rPr>
        <w:t>v</w:t>
      </w:r>
      <w:r w:rsidR="00325399">
        <w:rPr>
          <w:rFonts w:ascii="Times New Roman" w:hAnsi="Times New Roman"/>
          <w:sz w:val="22"/>
          <w:szCs w:val="20"/>
          <w:lang w:val="sk-SK"/>
        </w:rPr>
        <w:t> pečeňovom tkanive</w:t>
      </w:r>
      <w:r w:rsidR="008373F7" w:rsidRPr="008373F7">
        <w:rPr>
          <w:rFonts w:ascii="Times New Roman" w:hAnsi="Times New Roman"/>
          <w:sz w:val="22"/>
          <w:szCs w:val="20"/>
          <w:lang w:val="sk-SK"/>
        </w:rPr>
        <w:t>. Následn</w:t>
      </w:r>
      <w:r w:rsidR="008373F7">
        <w:rPr>
          <w:rFonts w:ascii="Times New Roman" w:hAnsi="Times New Roman"/>
          <w:sz w:val="22"/>
          <w:szCs w:val="20"/>
          <w:lang w:val="sk-SK"/>
        </w:rPr>
        <w:t>e</w:t>
      </w:r>
      <w:r w:rsidR="008373F7" w:rsidRPr="008373F7">
        <w:rPr>
          <w:rFonts w:ascii="Times New Roman" w:hAnsi="Times New Roman"/>
          <w:sz w:val="22"/>
          <w:szCs w:val="20"/>
          <w:lang w:val="sk-SK"/>
        </w:rPr>
        <w:t xml:space="preserve"> je </w:t>
      </w:r>
      <w:r w:rsidR="008373F7">
        <w:rPr>
          <w:rFonts w:ascii="Times New Roman" w:hAnsi="Times New Roman"/>
          <w:sz w:val="22"/>
          <w:szCs w:val="20"/>
          <w:lang w:val="sk-SK"/>
        </w:rPr>
        <w:t>d</w:t>
      </w:r>
      <w:r w:rsidR="008373F7" w:rsidRPr="008373F7">
        <w:rPr>
          <w:rFonts w:ascii="Times New Roman" w:hAnsi="Times New Roman"/>
          <w:sz w:val="22"/>
          <w:szCs w:val="20"/>
          <w:lang w:val="sk-SK"/>
        </w:rPr>
        <w:t>isodná soľ kyseliny gadoxetovej vylučov</w:t>
      </w:r>
      <w:r w:rsidR="008373F7">
        <w:rPr>
          <w:rFonts w:ascii="Times New Roman" w:hAnsi="Times New Roman"/>
          <w:sz w:val="22"/>
          <w:szCs w:val="20"/>
          <w:lang w:val="sk-SK"/>
        </w:rPr>
        <w:t>aná</w:t>
      </w:r>
      <w:r w:rsidR="008373F7" w:rsidRPr="008373F7">
        <w:rPr>
          <w:rFonts w:ascii="Times New Roman" w:hAnsi="Times New Roman"/>
          <w:sz w:val="22"/>
          <w:szCs w:val="20"/>
          <w:lang w:val="sk-SK"/>
        </w:rPr>
        <w:t xml:space="preserve"> </w:t>
      </w:r>
      <w:r w:rsidR="008373F7">
        <w:rPr>
          <w:rFonts w:ascii="Times New Roman" w:hAnsi="Times New Roman"/>
          <w:sz w:val="22"/>
          <w:szCs w:val="20"/>
          <w:lang w:val="sk-SK"/>
        </w:rPr>
        <w:t>žlčou</w:t>
      </w:r>
      <w:r w:rsidR="008373F7" w:rsidRPr="008373F7">
        <w:rPr>
          <w:rFonts w:ascii="Times New Roman" w:hAnsi="Times New Roman"/>
          <w:sz w:val="22"/>
          <w:szCs w:val="20"/>
          <w:lang w:val="sk-SK"/>
        </w:rPr>
        <w:t>.</w:t>
      </w:r>
    </w:p>
    <w:p w14:paraId="20799C97"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 xml:space="preserve">Lézie so žiadnou alebo minimálnou funkciou hepatocytov (cysty, metastázy, väčšina hepatocelulárnych karcinómov) nebudú Primovist akumulovať. Dobre rozlíšený hepatocelulárny karcinóm môže obsahovať funkčné hepatocyty a môže vykazovať určité zosilnenie vo fáze </w:t>
      </w:r>
      <w:r w:rsidRPr="00D375CE">
        <w:rPr>
          <w:rFonts w:ascii="Times New Roman" w:hAnsi="Times New Roman"/>
          <w:sz w:val="22"/>
          <w:szCs w:val="20"/>
          <w:lang w:val="sk-SK"/>
        </w:rPr>
        <w:lastRenderedPageBreak/>
        <w:t xml:space="preserve">zobrazovania hepatocytov. Preto sú na podporu správnej diagnózy potrebné ďalšie klinické informácie. </w:t>
      </w:r>
      <w:r w:rsidR="008373F7" w:rsidRPr="008373F7">
        <w:rPr>
          <w:rFonts w:ascii="Times New Roman" w:hAnsi="Times New Roman"/>
          <w:sz w:val="22"/>
          <w:szCs w:val="20"/>
          <w:lang w:val="sk-SK"/>
        </w:rPr>
        <w:t>V klinicky relevantn</w:t>
      </w:r>
      <w:r w:rsidR="00AE000A">
        <w:rPr>
          <w:rFonts w:ascii="Times New Roman" w:hAnsi="Times New Roman"/>
          <w:sz w:val="22"/>
          <w:szCs w:val="20"/>
          <w:lang w:val="sk-SK"/>
        </w:rPr>
        <w:t>ý</w:t>
      </w:r>
      <w:r w:rsidR="008373F7" w:rsidRPr="008373F7">
        <w:rPr>
          <w:rFonts w:ascii="Times New Roman" w:hAnsi="Times New Roman"/>
          <w:sz w:val="22"/>
          <w:szCs w:val="20"/>
          <w:lang w:val="sk-SK"/>
        </w:rPr>
        <w:t>ch koncentr</w:t>
      </w:r>
      <w:r w:rsidR="00AE000A">
        <w:rPr>
          <w:rFonts w:ascii="Times New Roman" w:hAnsi="Times New Roman"/>
          <w:sz w:val="22"/>
          <w:szCs w:val="20"/>
          <w:lang w:val="sk-SK"/>
        </w:rPr>
        <w:t>áciá</w:t>
      </w:r>
      <w:r w:rsidR="008373F7" w:rsidRPr="008373F7">
        <w:rPr>
          <w:rFonts w:ascii="Times New Roman" w:hAnsi="Times New Roman"/>
          <w:sz w:val="22"/>
          <w:szCs w:val="20"/>
          <w:lang w:val="sk-SK"/>
        </w:rPr>
        <w:t>ch nevykazuje látka s enz</w:t>
      </w:r>
      <w:r w:rsidR="00AE000A">
        <w:rPr>
          <w:rFonts w:ascii="Times New Roman" w:hAnsi="Times New Roman"/>
          <w:sz w:val="22"/>
          <w:szCs w:val="20"/>
          <w:lang w:val="sk-SK"/>
        </w:rPr>
        <w:t>ýmami</w:t>
      </w:r>
      <w:r w:rsidR="008373F7" w:rsidRPr="008373F7">
        <w:rPr>
          <w:rFonts w:ascii="Times New Roman" w:hAnsi="Times New Roman"/>
          <w:sz w:val="22"/>
          <w:szCs w:val="20"/>
          <w:lang w:val="sk-SK"/>
        </w:rPr>
        <w:t xml:space="preserve"> ž</w:t>
      </w:r>
      <w:r w:rsidR="00AE000A">
        <w:rPr>
          <w:rFonts w:ascii="Times New Roman" w:hAnsi="Times New Roman"/>
          <w:sz w:val="22"/>
          <w:szCs w:val="20"/>
          <w:lang w:val="sk-SK"/>
        </w:rPr>
        <w:t xml:space="preserve">iadne </w:t>
      </w:r>
      <w:r w:rsidR="008373F7" w:rsidRPr="008373F7">
        <w:rPr>
          <w:rFonts w:ascii="Times New Roman" w:hAnsi="Times New Roman"/>
          <w:sz w:val="22"/>
          <w:szCs w:val="20"/>
          <w:lang w:val="sk-SK"/>
        </w:rPr>
        <w:t>významné inhibičn</w:t>
      </w:r>
      <w:r w:rsidR="00AE000A">
        <w:rPr>
          <w:rFonts w:ascii="Times New Roman" w:hAnsi="Times New Roman"/>
          <w:sz w:val="22"/>
          <w:szCs w:val="20"/>
          <w:lang w:val="sk-SK"/>
        </w:rPr>
        <w:t>é</w:t>
      </w:r>
      <w:r w:rsidR="008373F7" w:rsidRPr="008373F7">
        <w:rPr>
          <w:rFonts w:ascii="Times New Roman" w:hAnsi="Times New Roman"/>
          <w:sz w:val="22"/>
          <w:szCs w:val="20"/>
          <w:lang w:val="sk-SK"/>
        </w:rPr>
        <w:t xml:space="preserve"> interakc</w:t>
      </w:r>
      <w:r w:rsidR="00AE000A">
        <w:rPr>
          <w:rFonts w:ascii="Times New Roman" w:hAnsi="Times New Roman"/>
          <w:sz w:val="22"/>
          <w:szCs w:val="20"/>
          <w:lang w:val="sk-SK"/>
        </w:rPr>
        <w:t>i</w:t>
      </w:r>
      <w:r w:rsidR="008373F7" w:rsidRPr="008373F7">
        <w:rPr>
          <w:rFonts w:ascii="Times New Roman" w:hAnsi="Times New Roman"/>
          <w:sz w:val="22"/>
          <w:szCs w:val="20"/>
          <w:lang w:val="sk-SK"/>
        </w:rPr>
        <w:t>e.</w:t>
      </w:r>
    </w:p>
    <w:p w14:paraId="74790127" w14:textId="77777777" w:rsidR="003836BA" w:rsidRPr="00D375CE" w:rsidRDefault="003836BA">
      <w:pPr>
        <w:rPr>
          <w:rFonts w:ascii="Times New Roman" w:hAnsi="Times New Roman"/>
          <w:sz w:val="22"/>
          <w:szCs w:val="20"/>
          <w:lang w:val="sk-SK"/>
        </w:rPr>
      </w:pPr>
    </w:p>
    <w:p w14:paraId="612E2D20" w14:textId="77777777" w:rsidR="003836BA" w:rsidRPr="00864FCC" w:rsidRDefault="003836BA">
      <w:pPr>
        <w:rPr>
          <w:rFonts w:ascii="Times New Roman" w:hAnsi="Times New Roman"/>
          <w:bCs/>
          <w:sz w:val="22"/>
          <w:szCs w:val="20"/>
          <w:u w:val="single"/>
          <w:lang w:val="sk-SK"/>
        </w:rPr>
      </w:pPr>
      <w:r w:rsidRPr="00864FCC">
        <w:rPr>
          <w:rFonts w:ascii="Times New Roman" w:hAnsi="Times New Roman"/>
          <w:bCs/>
          <w:sz w:val="22"/>
          <w:szCs w:val="20"/>
          <w:u w:val="single"/>
          <w:lang w:val="sk-SK"/>
        </w:rPr>
        <w:t>Zobrazovanie</w:t>
      </w:r>
    </w:p>
    <w:p w14:paraId="43861D7C"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Po bolusovom podaní injekcie Primovistu dynamické zobrazovanie počas arteriálnej, portovenóznej a rovnovážnej fázy využíva odlišné schémy dočasného zosilnenia zobrazenia rôznych lézií pečene ako základ pre rádiologickú charakterizáciu lézií.</w:t>
      </w:r>
    </w:p>
    <w:p w14:paraId="0B25F75D"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Zvýraznenie parenchýmu pečene počas hepatocytovej fázy napomáha pri určovaní počtu</w:t>
      </w:r>
      <w:r w:rsidR="0042150D" w:rsidRPr="0042150D">
        <w:rPr>
          <w:rFonts w:ascii="Times New Roman" w:hAnsi="Times New Roman"/>
          <w:sz w:val="22"/>
          <w:szCs w:val="20"/>
          <w:lang w:val="sk-SK"/>
        </w:rPr>
        <w:t xml:space="preserve"> </w:t>
      </w:r>
      <w:r w:rsidR="0042150D" w:rsidRPr="00D375CE">
        <w:rPr>
          <w:rFonts w:ascii="Times New Roman" w:hAnsi="Times New Roman"/>
          <w:sz w:val="22"/>
          <w:szCs w:val="20"/>
          <w:lang w:val="sk-SK"/>
        </w:rPr>
        <w:t>lézií pečene</w:t>
      </w:r>
      <w:r w:rsidRPr="00D375CE">
        <w:rPr>
          <w:rFonts w:ascii="Times New Roman" w:hAnsi="Times New Roman"/>
          <w:sz w:val="22"/>
          <w:szCs w:val="20"/>
          <w:lang w:val="sk-SK"/>
        </w:rPr>
        <w:t xml:space="preserve">, </w:t>
      </w:r>
      <w:r w:rsidR="0042150D">
        <w:rPr>
          <w:rFonts w:ascii="Times New Roman" w:hAnsi="Times New Roman"/>
          <w:sz w:val="22"/>
          <w:szCs w:val="20"/>
          <w:lang w:val="sk-SK"/>
        </w:rPr>
        <w:t>ich distribúcie v segmentoch</w:t>
      </w:r>
      <w:r w:rsidRPr="00D375CE">
        <w:rPr>
          <w:rFonts w:ascii="Times New Roman" w:hAnsi="Times New Roman"/>
          <w:sz w:val="22"/>
          <w:szCs w:val="20"/>
          <w:lang w:val="sk-SK"/>
        </w:rPr>
        <w:t xml:space="preserve">, </w:t>
      </w:r>
      <w:r w:rsidR="0042150D">
        <w:rPr>
          <w:rFonts w:ascii="Times New Roman" w:hAnsi="Times New Roman"/>
          <w:sz w:val="22"/>
          <w:szCs w:val="20"/>
          <w:lang w:val="sk-SK"/>
        </w:rPr>
        <w:t xml:space="preserve">ich </w:t>
      </w:r>
      <w:r w:rsidRPr="00D375CE">
        <w:rPr>
          <w:rFonts w:ascii="Times New Roman" w:hAnsi="Times New Roman"/>
          <w:sz w:val="22"/>
          <w:szCs w:val="20"/>
          <w:lang w:val="sk-SK"/>
        </w:rPr>
        <w:t>vizualizácie a zobrazenia, čím zlepšuje odhaľovanie lézi</w:t>
      </w:r>
      <w:r w:rsidR="0042150D">
        <w:rPr>
          <w:rFonts w:ascii="Times New Roman" w:hAnsi="Times New Roman"/>
          <w:sz w:val="22"/>
          <w:szCs w:val="20"/>
          <w:lang w:val="sk-SK"/>
        </w:rPr>
        <w:t>í</w:t>
      </w:r>
      <w:r w:rsidRPr="00D375CE">
        <w:rPr>
          <w:rFonts w:ascii="Times New Roman" w:hAnsi="Times New Roman"/>
          <w:sz w:val="22"/>
          <w:szCs w:val="20"/>
          <w:lang w:val="sk-SK"/>
        </w:rPr>
        <w:t>. Diferenčná schéma zosilnenia/zoslabenia zobrazenia lézií pečene prispieva k informáciám z dynamickej fázy.</w:t>
      </w:r>
    </w:p>
    <w:p w14:paraId="4A8F720B"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 xml:space="preserve">Oneskorená (hepatocytová) fáza sa dá skúmať 20 minút po podaní injekcie </w:t>
      </w:r>
      <w:r w:rsidR="0042150D">
        <w:rPr>
          <w:rFonts w:ascii="Times New Roman" w:hAnsi="Times New Roman"/>
          <w:sz w:val="22"/>
          <w:szCs w:val="20"/>
          <w:lang w:val="sk-SK"/>
        </w:rPr>
        <w:t xml:space="preserve">v </w:t>
      </w:r>
      <w:r w:rsidRPr="00D375CE">
        <w:rPr>
          <w:rFonts w:ascii="Times New Roman" w:hAnsi="Times New Roman"/>
          <w:sz w:val="22"/>
          <w:szCs w:val="20"/>
          <w:lang w:val="sk-SK"/>
        </w:rPr>
        <w:t>zobrazovac</w:t>
      </w:r>
      <w:r w:rsidR="0042150D">
        <w:rPr>
          <w:rFonts w:ascii="Times New Roman" w:hAnsi="Times New Roman"/>
          <w:sz w:val="22"/>
          <w:szCs w:val="20"/>
          <w:lang w:val="sk-SK"/>
        </w:rPr>
        <w:t>o</w:t>
      </w:r>
      <w:r w:rsidRPr="00D375CE">
        <w:rPr>
          <w:rFonts w:ascii="Times New Roman" w:hAnsi="Times New Roman"/>
          <w:sz w:val="22"/>
          <w:szCs w:val="20"/>
          <w:lang w:val="sk-SK"/>
        </w:rPr>
        <w:t xml:space="preserve">m </w:t>
      </w:r>
      <w:r w:rsidR="0042150D">
        <w:rPr>
          <w:rFonts w:ascii="Times New Roman" w:hAnsi="Times New Roman"/>
          <w:sz w:val="22"/>
          <w:szCs w:val="20"/>
          <w:lang w:val="sk-SK"/>
        </w:rPr>
        <w:t>intervale</w:t>
      </w:r>
      <w:r w:rsidR="0042150D" w:rsidRPr="00D375CE">
        <w:rPr>
          <w:rFonts w:ascii="Times New Roman" w:hAnsi="Times New Roman"/>
          <w:sz w:val="22"/>
          <w:szCs w:val="20"/>
          <w:lang w:val="sk-SK"/>
        </w:rPr>
        <w:t xml:space="preserve"> </w:t>
      </w:r>
      <w:r w:rsidRPr="00D375CE">
        <w:rPr>
          <w:rFonts w:ascii="Times New Roman" w:hAnsi="Times New Roman"/>
          <w:sz w:val="22"/>
          <w:szCs w:val="20"/>
          <w:lang w:val="sk-SK"/>
        </w:rPr>
        <w:t>trvajúc</w:t>
      </w:r>
      <w:r w:rsidR="0042150D">
        <w:rPr>
          <w:rFonts w:ascii="Times New Roman" w:hAnsi="Times New Roman"/>
          <w:sz w:val="22"/>
          <w:szCs w:val="20"/>
          <w:lang w:val="sk-SK"/>
        </w:rPr>
        <w:t>o</w:t>
      </w:r>
      <w:r w:rsidRPr="00D375CE">
        <w:rPr>
          <w:rFonts w:ascii="Times New Roman" w:hAnsi="Times New Roman"/>
          <w:sz w:val="22"/>
          <w:szCs w:val="20"/>
          <w:lang w:val="sk-SK"/>
        </w:rPr>
        <w:t xml:space="preserve">m </w:t>
      </w:r>
      <w:r w:rsidR="0042150D">
        <w:rPr>
          <w:rFonts w:ascii="Times New Roman" w:hAnsi="Times New Roman"/>
          <w:sz w:val="22"/>
          <w:szCs w:val="20"/>
          <w:lang w:val="sk-SK"/>
        </w:rPr>
        <w:t>najmenej</w:t>
      </w:r>
      <w:r w:rsidR="0042150D" w:rsidRPr="00D375CE">
        <w:rPr>
          <w:rFonts w:ascii="Times New Roman" w:hAnsi="Times New Roman"/>
          <w:sz w:val="22"/>
          <w:szCs w:val="20"/>
          <w:lang w:val="sk-SK"/>
        </w:rPr>
        <w:t xml:space="preserve"> </w:t>
      </w:r>
      <w:r w:rsidRPr="00D375CE">
        <w:rPr>
          <w:rFonts w:ascii="Times New Roman" w:hAnsi="Times New Roman"/>
          <w:sz w:val="22"/>
          <w:szCs w:val="20"/>
          <w:lang w:val="sk-SK"/>
        </w:rPr>
        <w:t xml:space="preserve">120 minút. Výsledky </w:t>
      </w:r>
      <w:r w:rsidR="0042150D">
        <w:rPr>
          <w:rFonts w:ascii="Times New Roman" w:hAnsi="Times New Roman"/>
          <w:sz w:val="22"/>
          <w:szCs w:val="20"/>
          <w:lang w:val="sk-SK"/>
        </w:rPr>
        <w:t>klinických štúdií u</w:t>
      </w:r>
      <w:r w:rsidR="0042150D" w:rsidRPr="004C2D60">
        <w:rPr>
          <w:rFonts w:ascii="Times New Roman" w:hAnsi="Times New Roman"/>
          <w:sz w:val="22"/>
          <w:szCs w:val="20"/>
          <w:lang w:val="sk-SK"/>
        </w:rPr>
        <w:t>kazujú</w:t>
      </w:r>
      <w:r w:rsidR="0042150D">
        <w:rPr>
          <w:rFonts w:ascii="Times New Roman" w:hAnsi="Times New Roman"/>
          <w:sz w:val="22"/>
          <w:szCs w:val="20"/>
          <w:lang w:val="sk-SK"/>
        </w:rPr>
        <w:t>,</w:t>
      </w:r>
      <w:r w:rsidR="0042150D" w:rsidRPr="004C2D60">
        <w:rPr>
          <w:rFonts w:ascii="Times New Roman" w:hAnsi="Times New Roman"/>
          <w:sz w:val="22"/>
          <w:szCs w:val="20"/>
          <w:lang w:val="sk-SK"/>
        </w:rPr>
        <w:t xml:space="preserve"> </w:t>
      </w:r>
      <w:r w:rsidR="0042150D">
        <w:rPr>
          <w:rFonts w:ascii="Times New Roman" w:hAnsi="Times New Roman"/>
          <w:sz w:val="22"/>
          <w:szCs w:val="20"/>
          <w:lang w:val="sk-SK"/>
        </w:rPr>
        <w:t xml:space="preserve">že </w:t>
      </w:r>
      <w:r w:rsidRPr="00D375CE">
        <w:rPr>
          <w:rFonts w:ascii="Times New Roman" w:hAnsi="Times New Roman"/>
          <w:sz w:val="22"/>
          <w:szCs w:val="20"/>
          <w:lang w:val="sk-SK"/>
        </w:rPr>
        <w:t>diagnostick</w:t>
      </w:r>
      <w:r w:rsidR="0042150D">
        <w:rPr>
          <w:rFonts w:ascii="Times New Roman" w:hAnsi="Times New Roman"/>
          <w:sz w:val="22"/>
          <w:szCs w:val="20"/>
          <w:lang w:val="sk-SK"/>
        </w:rPr>
        <w:t>á</w:t>
      </w:r>
      <w:r w:rsidRPr="00D375CE">
        <w:rPr>
          <w:rFonts w:ascii="Times New Roman" w:hAnsi="Times New Roman"/>
          <w:sz w:val="22"/>
          <w:szCs w:val="20"/>
          <w:lang w:val="sk-SK"/>
        </w:rPr>
        <w:t xml:space="preserve"> a technick</w:t>
      </w:r>
      <w:r w:rsidR="0042150D">
        <w:rPr>
          <w:rFonts w:ascii="Times New Roman" w:hAnsi="Times New Roman"/>
          <w:sz w:val="22"/>
          <w:szCs w:val="20"/>
          <w:lang w:val="sk-SK"/>
        </w:rPr>
        <w:t>á</w:t>
      </w:r>
      <w:r w:rsidRPr="00D375CE">
        <w:rPr>
          <w:rFonts w:ascii="Times New Roman" w:hAnsi="Times New Roman"/>
          <w:sz w:val="22"/>
          <w:szCs w:val="20"/>
          <w:lang w:val="sk-SK"/>
        </w:rPr>
        <w:t xml:space="preserve"> účinnos</w:t>
      </w:r>
      <w:r w:rsidR="0042150D">
        <w:rPr>
          <w:rFonts w:ascii="Times New Roman" w:hAnsi="Times New Roman"/>
          <w:sz w:val="22"/>
          <w:szCs w:val="20"/>
          <w:lang w:val="sk-SK"/>
        </w:rPr>
        <w:t>ť</w:t>
      </w:r>
      <w:r w:rsidRPr="00D375CE">
        <w:rPr>
          <w:rFonts w:ascii="Times New Roman" w:hAnsi="Times New Roman"/>
          <w:sz w:val="22"/>
          <w:szCs w:val="20"/>
          <w:lang w:val="sk-SK"/>
        </w:rPr>
        <w:t xml:space="preserve"> </w:t>
      </w:r>
      <w:r w:rsidR="0042150D">
        <w:rPr>
          <w:rFonts w:ascii="Times New Roman" w:hAnsi="Times New Roman"/>
          <w:sz w:val="22"/>
          <w:szCs w:val="20"/>
          <w:lang w:val="sk-SK"/>
        </w:rPr>
        <w:t>  je</w:t>
      </w:r>
      <w:r w:rsidRPr="00D375CE">
        <w:rPr>
          <w:rFonts w:ascii="Times New Roman" w:hAnsi="Times New Roman"/>
          <w:sz w:val="22"/>
          <w:szCs w:val="20"/>
          <w:lang w:val="sk-SK"/>
        </w:rPr>
        <w:t xml:space="preserve"> 20 minút po podaní injekcie </w:t>
      </w:r>
      <w:r w:rsidR="0042150D">
        <w:rPr>
          <w:rFonts w:ascii="Times New Roman" w:hAnsi="Times New Roman"/>
          <w:sz w:val="22"/>
          <w:szCs w:val="20"/>
          <w:lang w:val="sk-SK"/>
        </w:rPr>
        <w:t xml:space="preserve">len </w:t>
      </w:r>
      <w:r w:rsidRPr="00D375CE">
        <w:rPr>
          <w:rFonts w:ascii="Times New Roman" w:hAnsi="Times New Roman"/>
          <w:sz w:val="22"/>
          <w:szCs w:val="20"/>
          <w:lang w:val="sk-SK"/>
        </w:rPr>
        <w:t>minimálne zlepšen</w:t>
      </w:r>
      <w:r w:rsidR="0042150D">
        <w:rPr>
          <w:rFonts w:ascii="Times New Roman" w:hAnsi="Times New Roman"/>
          <w:sz w:val="22"/>
          <w:szCs w:val="20"/>
          <w:lang w:val="sk-SK"/>
        </w:rPr>
        <w:t>á</w:t>
      </w:r>
      <w:r w:rsidRPr="00D375CE">
        <w:rPr>
          <w:rFonts w:ascii="Times New Roman" w:hAnsi="Times New Roman"/>
          <w:sz w:val="22"/>
          <w:szCs w:val="20"/>
          <w:lang w:val="sk-SK"/>
        </w:rPr>
        <w:t xml:space="preserve"> v porovnaní s výsledkami v čase 10 minút po podaní injekcie.</w:t>
      </w:r>
    </w:p>
    <w:p w14:paraId="7C16DFDE"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U pacientov vyžadujúcich hemodialýzu a pacientov so zvýšenými hodnotami bilirubínu (&gt; 3 mg/dl) sa zobrazovac</w:t>
      </w:r>
      <w:r w:rsidR="0042150D">
        <w:rPr>
          <w:rFonts w:ascii="Times New Roman" w:hAnsi="Times New Roman"/>
          <w:sz w:val="22"/>
          <w:szCs w:val="20"/>
          <w:lang w:val="sk-SK"/>
        </w:rPr>
        <w:t>í</w:t>
      </w:r>
      <w:r w:rsidRPr="00D375CE">
        <w:rPr>
          <w:rFonts w:ascii="Times New Roman" w:hAnsi="Times New Roman"/>
          <w:sz w:val="22"/>
          <w:szCs w:val="20"/>
          <w:lang w:val="sk-SK"/>
        </w:rPr>
        <w:t xml:space="preserve"> </w:t>
      </w:r>
      <w:r w:rsidR="0042150D">
        <w:rPr>
          <w:rFonts w:ascii="Times New Roman" w:hAnsi="Times New Roman"/>
          <w:sz w:val="22"/>
          <w:szCs w:val="20"/>
          <w:lang w:val="sk-SK"/>
        </w:rPr>
        <w:t>interval</w:t>
      </w:r>
      <w:r w:rsidR="0042150D" w:rsidRPr="00D375CE">
        <w:rPr>
          <w:rFonts w:ascii="Times New Roman" w:hAnsi="Times New Roman"/>
          <w:sz w:val="22"/>
          <w:szCs w:val="20"/>
          <w:lang w:val="sk-SK"/>
        </w:rPr>
        <w:t xml:space="preserve"> </w:t>
      </w:r>
      <w:r w:rsidRPr="00D375CE">
        <w:rPr>
          <w:rFonts w:ascii="Times New Roman" w:hAnsi="Times New Roman"/>
          <w:sz w:val="22"/>
          <w:szCs w:val="20"/>
          <w:lang w:val="sk-SK"/>
        </w:rPr>
        <w:t>redukuje na 60 minút.</w:t>
      </w:r>
      <w:r w:rsidRPr="00D375CE">
        <w:rPr>
          <w:rFonts w:ascii="Times New Roman" w:hAnsi="Times New Roman"/>
          <w:b/>
          <w:sz w:val="22"/>
          <w:szCs w:val="20"/>
          <w:lang w:val="sk-SK"/>
        </w:rPr>
        <w:t xml:space="preserve"> </w:t>
      </w:r>
    </w:p>
    <w:p w14:paraId="1497399E" w14:textId="77777777" w:rsidR="003836BA" w:rsidRPr="00D375CE" w:rsidRDefault="003836BA">
      <w:pPr>
        <w:rPr>
          <w:rStyle w:val="Document-Identity"/>
          <w:sz w:val="22"/>
          <w:szCs w:val="20"/>
          <w:lang w:val="sk-SK"/>
        </w:rPr>
      </w:pPr>
      <w:r w:rsidRPr="00D375CE">
        <w:rPr>
          <w:rFonts w:ascii="Times New Roman" w:hAnsi="Times New Roman"/>
          <w:sz w:val="22"/>
          <w:szCs w:val="20"/>
          <w:lang w:val="sk-SK"/>
        </w:rPr>
        <w:t xml:space="preserve">Vylučovanie </w:t>
      </w:r>
      <w:r w:rsidRPr="00D375CE">
        <w:rPr>
          <w:rStyle w:val="Document-Identity"/>
          <w:sz w:val="22"/>
          <w:szCs w:val="20"/>
          <w:lang w:val="sk-SK"/>
        </w:rPr>
        <w:t>Primovistu pečeňou vedie k zvýrazneniu biliárnych štruktúr.</w:t>
      </w:r>
    </w:p>
    <w:p w14:paraId="088A2085" w14:textId="77777777" w:rsidR="00496256" w:rsidRDefault="00496256">
      <w:pPr>
        <w:rPr>
          <w:rFonts w:ascii="Times New Roman" w:hAnsi="Times New Roman"/>
          <w:sz w:val="22"/>
          <w:szCs w:val="20"/>
          <w:lang w:val="sk-SK"/>
        </w:rPr>
      </w:pPr>
    </w:p>
    <w:p w14:paraId="360E31AF"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Fyzikálno-chemické charakteristiky hotového roztoku Primovist</w:t>
      </w:r>
      <w:r w:rsidR="00BE1462">
        <w:rPr>
          <w:rFonts w:ascii="Times New Roman" w:hAnsi="Times New Roman"/>
          <w:sz w:val="22"/>
          <w:szCs w:val="20"/>
          <w:lang w:val="sk-SK"/>
        </w:rPr>
        <w:t>u</w:t>
      </w:r>
      <w:r w:rsidRPr="00D375CE">
        <w:rPr>
          <w:rFonts w:ascii="Times New Roman" w:hAnsi="Times New Roman"/>
          <w:sz w:val="22"/>
          <w:szCs w:val="20"/>
          <w:lang w:val="sk-SK"/>
        </w:rPr>
        <w:t xml:space="preserve"> sú nasledovné:</w:t>
      </w:r>
    </w:p>
    <w:p w14:paraId="5994D639" w14:textId="77777777" w:rsidR="003836BA" w:rsidRPr="00D375CE" w:rsidRDefault="003836BA">
      <w:pPr>
        <w:rPr>
          <w:rFonts w:ascii="Times New Roman" w:hAnsi="Times New Roman"/>
          <w:sz w:val="22"/>
          <w:szCs w:val="20"/>
          <w:lang w:val="sk-SK"/>
        </w:rPr>
      </w:pPr>
    </w:p>
    <w:tbl>
      <w:tblPr>
        <w:tblW w:w="0" w:type="auto"/>
        <w:tblInd w:w="70" w:type="dxa"/>
        <w:tblLayout w:type="fixed"/>
        <w:tblCellMar>
          <w:left w:w="70" w:type="dxa"/>
          <w:right w:w="70" w:type="dxa"/>
        </w:tblCellMar>
        <w:tblLook w:val="0000" w:firstRow="0" w:lastRow="0" w:firstColumn="0" w:lastColumn="0" w:noHBand="0" w:noVBand="0"/>
      </w:tblPr>
      <w:tblGrid>
        <w:gridCol w:w="3686"/>
        <w:gridCol w:w="2410"/>
      </w:tblGrid>
      <w:tr w:rsidR="003836BA" w:rsidRPr="00D375CE" w14:paraId="143BD219" w14:textId="77777777">
        <w:trPr>
          <w:cantSplit/>
        </w:trPr>
        <w:tc>
          <w:tcPr>
            <w:tcW w:w="3686" w:type="dxa"/>
            <w:tcBorders>
              <w:top w:val="single" w:sz="6" w:space="0" w:color="auto"/>
              <w:left w:val="single" w:sz="6" w:space="0" w:color="auto"/>
              <w:bottom w:val="single" w:sz="6" w:space="0" w:color="auto"/>
              <w:right w:val="single" w:sz="6" w:space="0" w:color="auto"/>
            </w:tcBorders>
          </w:tcPr>
          <w:p w14:paraId="3DEB25C5"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 xml:space="preserve">Osmolalita pri </w:t>
            </w:r>
            <w:smartTag w:uri="urn:schemas-microsoft-com:office:smarttags" w:element="metricconverter">
              <w:smartTagPr>
                <w:attr w:name="ProductID" w:val="37 ﾰC"/>
              </w:smartTagPr>
              <w:r w:rsidRPr="00D375CE">
                <w:rPr>
                  <w:rFonts w:ascii="Times New Roman" w:hAnsi="Times New Roman"/>
                  <w:sz w:val="22"/>
                  <w:szCs w:val="20"/>
                  <w:lang w:val="sk-SK"/>
                </w:rPr>
                <w:t>37 °C</w:t>
              </w:r>
            </w:smartTag>
            <w:r w:rsidRPr="00D375CE">
              <w:rPr>
                <w:rFonts w:ascii="Times New Roman" w:hAnsi="Times New Roman"/>
                <w:sz w:val="22"/>
                <w:szCs w:val="20"/>
                <w:lang w:val="sk-SK"/>
              </w:rPr>
              <w:t xml:space="preserve"> (mOsm/kg H</w:t>
            </w:r>
            <w:r w:rsidRPr="00D375CE">
              <w:rPr>
                <w:rFonts w:ascii="Times New Roman" w:hAnsi="Times New Roman"/>
                <w:sz w:val="22"/>
                <w:szCs w:val="20"/>
                <w:vertAlign w:val="subscript"/>
                <w:lang w:val="sk-SK"/>
              </w:rPr>
              <w:t>2</w:t>
            </w:r>
            <w:r w:rsidRPr="00D375CE">
              <w:rPr>
                <w:rFonts w:ascii="Times New Roman" w:hAnsi="Times New Roman"/>
                <w:sz w:val="22"/>
                <w:szCs w:val="20"/>
                <w:lang w:val="sk-SK"/>
              </w:rPr>
              <w:t xml:space="preserve">O) </w:t>
            </w:r>
          </w:p>
        </w:tc>
        <w:tc>
          <w:tcPr>
            <w:tcW w:w="2410" w:type="dxa"/>
            <w:tcBorders>
              <w:top w:val="single" w:sz="6" w:space="0" w:color="auto"/>
              <w:left w:val="single" w:sz="6" w:space="0" w:color="auto"/>
              <w:bottom w:val="single" w:sz="6" w:space="0" w:color="auto"/>
              <w:right w:val="single" w:sz="6" w:space="0" w:color="auto"/>
            </w:tcBorders>
          </w:tcPr>
          <w:p w14:paraId="0114C0F9"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688</w:t>
            </w:r>
          </w:p>
        </w:tc>
      </w:tr>
      <w:tr w:rsidR="003836BA" w:rsidRPr="00D375CE" w14:paraId="0F7839B5" w14:textId="77777777">
        <w:trPr>
          <w:cantSplit/>
        </w:trPr>
        <w:tc>
          <w:tcPr>
            <w:tcW w:w="3686" w:type="dxa"/>
            <w:tcBorders>
              <w:top w:val="single" w:sz="6" w:space="0" w:color="auto"/>
              <w:left w:val="single" w:sz="6" w:space="0" w:color="auto"/>
              <w:bottom w:val="single" w:sz="6" w:space="0" w:color="auto"/>
              <w:right w:val="single" w:sz="6" w:space="0" w:color="auto"/>
            </w:tcBorders>
          </w:tcPr>
          <w:p w14:paraId="55F7C10E"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 xml:space="preserve">Viskozita pri </w:t>
            </w:r>
            <w:smartTag w:uri="urn:schemas-microsoft-com:office:smarttags" w:element="metricconverter">
              <w:smartTagPr>
                <w:attr w:name="ProductID" w:val="37 ﾰC"/>
              </w:smartTagPr>
              <w:r w:rsidRPr="00D375CE">
                <w:rPr>
                  <w:rFonts w:ascii="Times New Roman" w:hAnsi="Times New Roman"/>
                  <w:sz w:val="22"/>
                  <w:szCs w:val="20"/>
                  <w:lang w:val="sk-SK"/>
                </w:rPr>
                <w:t>37 °C</w:t>
              </w:r>
            </w:smartTag>
            <w:r w:rsidRPr="00D375CE">
              <w:rPr>
                <w:rFonts w:ascii="Times New Roman" w:hAnsi="Times New Roman"/>
                <w:sz w:val="22"/>
                <w:szCs w:val="20"/>
                <w:lang w:val="sk-SK"/>
              </w:rPr>
              <w:t xml:space="preserve"> (mPa·s)</w:t>
            </w:r>
          </w:p>
        </w:tc>
        <w:tc>
          <w:tcPr>
            <w:tcW w:w="2410" w:type="dxa"/>
            <w:tcBorders>
              <w:top w:val="single" w:sz="6" w:space="0" w:color="auto"/>
              <w:left w:val="single" w:sz="6" w:space="0" w:color="auto"/>
              <w:bottom w:val="single" w:sz="6" w:space="0" w:color="auto"/>
              <w:right w:val="single" w:sz="6" w:space="0" w:color="auto"/>
            </w:tcBorders>
          </w:tcPr>
          <w:p w14:paraId="1CB60F5E"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1,19</w:t>
            </w:r>
          </w:p>
        </w:tc>
      </w:tr>
      <w:tr w:rsidR="003836BA" w:rsidRPr="00D375CE" w14:paraId="0A2332D2" w14:textId="77777777">
        <w:trPr>
          <w:cantSplit/>
        </w:trPr>
        <w:tc>
          <w:tcPr>
            <w:tcW w:w="3686" w:type="dxa"/>
            <w:tcBorders>
              <w:top w:val="single" w:sz="6" w:space="0" w:color="auto"/>
              <w:left w:val="single" w:sz="6" w:space="0" w:color="auto"/>
              <w:bottom w:val="single" w:sz="6" w:space="0" w:color="auto"/>
              <w:right w:val="single" w:sz="6" w:space="0" w:color="auto"/>
            </w:tcBorders>
          </w:tcPr>
          <w:p w14:paraId="124A7CD8"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 xml:space="preserve">Hustota pri </w:t>
            </w:r>
            <w:smartTag w:uri="urn:schemas-microsoft-com:office:smarttags" w:element="metricconverter">
              <w:smartTagPr>
                <w:attr w:name="ProductID" w:val="37 ﾰC"/>
              </w:smartTagPr>
              <w:r w:rsidRPr="00D375CE">
                <w:rPr>
                  <w:rFonts w:ascii="Times New Roman" w:hAnsi="Times New Roman"/>
                  <w:sz w:val="22"/>
                  <w:szCs w:val="20"/>
                  <w:lang w:val="sk-SK"/>
                </w:rPr>
                <w:t>37 °C</w:t>
              </w:r>
            </w:smartTag>
            <w:r w:rsidRPr="00D375CE">
              <w:rPr>
                <w:rFonts w:ascii="Times New Roman" w:hAnsi="Times New Roman"/>
                <w:sz w:val="22"/>
                <w:szCs w:val="20"/>
                <w:lang w:val="sk-SK"/>
              </w:rPr>
              <w:t xml:space="preserve"> (g/ml)</w:t>
            </w:r>
          </w:p>
        </w:tc>
        <w:tc>
          <w:tcPr>
            <w:tcW w:w="2410" w:type="dxa"/>
            <w:tcBorders>
              <w:top w:val="single" w:sz="6" w:space="0" w:color="auto"/>
              <w:left w:val="single" w:sz="6" w:space="0" w:color="auto"/>
              <w:bottom w:val="single" w:sz="6" w:space="0" w:color="auto"/>
              <w:right w:val="single" w:sz="6" w:space="0" w:color="auto"/>
            </w:tcBorders>
          </w:tcPr>
          <w:p w14:paraId="4EA424C3"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1,0881</w:t>
            </w:r>
          </w:p>
        </w:tc>
      </w:tr>
      <w:tr w:rsidR="003836BA" w:rsidRPr="00D375CE" w14:paraId="1EC9ADD9" w14:textId="77777777">
        <w:trPr>
          <w:cantSplit/>
        </w:trPr>
        <w:tc>
          <w:tcPr>
            <w:tcW w:w="3686" w:type="dxa"/>
            <w:tcBorders>
              <w:top w:val="single" w:sz="6" w:space="0" w:color="auto"/>
              <w:left w:val="single" w:sz="6" w:space="0" w:color="auto"/>
              <w:bottom w:val="single" w:sz="6" w:space="0" w:color="auto"/>
              <w:right w:val="single" w:sz="6" w:space="0" w:color="auto"/>
            </w:tcBorders>
          </w:tcPr>
          <w:p w14:paraId="03615DF0"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pH</w:t>
            </w:r>
          </w:p>
        </w:tc>
        <w:tc>
          <w:tcPr>
            <w:tcW w:w="2410" w:type="dxa"/>
            <w:tcBorders>
              <w:top w:val="single" w:sz="6" w:space="0" w:color="auto"/>
              <w:left w:val="single" w:sz="6" w:space="0" w:color="auto"/>
              <w:bottom w:val="single" w:sz="6" w:space="0" w:color="auto"/>
              <w:right w:val="single" w:sz="6" w:space="0" w:color="auto"/>
            </w:tcBorders>
          </w:tcPr>
          <w:p w14:paraId="495D63C7"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7,</w:t>
            </w:r>
            <w:r w:rsidRPr="00D375CE">
              <w:rPr>
                <w:rFonts w:ascii="Times New Roman" w:hAnsi="Times New Roman"/>
                <w:bCs/>
                <w:sz w:val="22"/>
                <w:szCs w:val="20"/>
                <w:lang w:val="sk-SK"/>
              </w:rPr>
              <w:t>4</w:t>
            </w:r>
          </w:p>
        </w:tc>
      </w:tr>
    </w:tbl>
    <w:p w14:paraId="3A1F2E88" w14:textId="77777777" w:rsidR="003836BA" w:rsidRPr="005A3995" w:rsidRDefault="003836BA">
      <w:pPr>
        <w:rPr>
          <w:rFonts w:ascii="Times New Roman" w:hAnsi="Times New Roman"/>
          <w:sz w:val="22"/>
          <w:szCs w:val="20"/>
          <w:lang w:val="sk-SK"/>
        </w:rPr>
      </w:pPr>
    </w:p>
    <w:p w14:paraId="5948E2EF" w14:textId="77777777" w:rsidR="005718BC" w:rsidRPr="00E624C0" w:rsidRDefault="005718BC" w:rsidP="005718BC">
      <w:pPr>
        <w:autoSpaceDE w:val="0"/>
        <w:autoSpaceDN w:val="0"/>
        <w:adjustRightInd w:val="0"/>
        <w:rPr>
          <w:rFonts w:ascii="TimesNewRomanPSMT" w:hAnsi="TimesNewRomanPSMT" w:cs="TimesNewRomanPSMT"/>
          <w:snapToGrid/>
          <w:sz w:val="22"/>
          <w:u w:val="single"/>
          <w:lang w:val="sk-SK" w:eastAsia="en-US"/>
        </w:rPr>
      </w:pPr>
      <w:r w:rsidRPr="00E624C0">
        <w:rPr>
          <w:rFonts w:ascii="TimesNewRomanPSMT" w:hAnsi="TimesNewRomanPSMT" w:cs="TimesNewRomanPSMT"/>
          <w:snapToGrid/>
          <w:sz w:val="22"/>
          <w:u w:val="single"/>
          <w:lang w:val="sk-SK" w:eastAsia="en-US"/>
        </w:rPr>
        <w:t>Pediatrická populácia</w:t>
      </w:r>
    </w:p>
    <w:p w14:paraId="5C36C842" w14:textId="77777777" w:rsidR="005718BC" w:rsidRPr="001C71B1" w:rsidRDefault="005718BC" w:rsidP="005718BC">
      <w:pPr>
        <w:autoSpaceDE w:val="0"/>
        <w:autoSpaceDN w:val="0"/>
        <w:adjustRightInd w:val="0"/>
        <w:rPr>
          <w:rFonts w:ascii="Times New Roman" w:hAnsi="Times New Roman"/>
          <w:sz w:val="22"/>
          <w:szCs w:val="20"/>
          <w:lang w:val="sk-SK"/>
        </w:rPr>
      </w:pPr>
      <w:r w:rsidRPr="001C71B1">
        <w:rPr>
          <w:rFonts w:ascii="Times New Roman" w:hAnsi="Times New Roman"/>
          <w:sz w:val="22"/>
          <w:szCs w:val="20"/>
          <w:lang w:val="sk-SK"/>
        </w:rPr>
        <w:t xml:space="preserve">Observačná štúdia </w:t>
      </w:r>
      <w:r w:rsidR="00BE1462">
        <w:rPr>
          <w:rFonts w:ascii="Times New Roman" w:hAnsi="Times New Roman"/>
          <w:sz w:val="22"/>
          <w:szCs w:val="20"/>
          <w:lang w:val="sk-SK"/>
        </w:rPr>
        <w:t>bola vykonaná</w:t>
      </w:r>
      <w:r w:rsidRPr="001C71B1">
        <w:rPr>
          <w:rFonts w:ascii="Times New Roman" w:hAnsi="Times New Roman"/>
          <w:sz w:val="22"/>
          <w:szCs w:val="20"/>
          <w:lang w:val="sk-SK"/>
        </w:rPr>
        <w:t xml:space="preserve"> </w:t>
      </w:r>
      <w:r w:rsidR="00BE1462">
        <w:rPr>
          <w:rFonts w:ascii="Times New Roman" w:hAnsi="Times New Roman"/>
          <w:sz w:val="22"/>
          <w:szCs w:val="20"/>
          <w:lang w:val="sk-SK"/>
        </w:rPr>
        <w:t>u</w:t>
      </w:r>
      <w:r w:rsidR="00BE1462" w:rsidRPr="001C71B1">
        <w:rPr>
          <w:rFonts w:ascii="Times New Roman" w:hAnsi="Times New Roman"/>
          <w:sz w:val="22"/>
          <w:szCs w:val="20"/>
          <w:lang w:val="sk-SK"/>
        </w:rPr>
        <w:t xml:space="preserve"> </w:t>
      </w:r>
      <w:r w:rsidRPr="001C71B1">
        <w:rPr>
          <w:rFonts w:ascii="Times New Roman" w:hAnsi="Times New Roman"/>
          <w:sz w:val="22"/>
          <w:szCs w:val="20"/>
          <w:lang w:val="sk-SK"/>
        </w:rPr>
        <w:t>52 pediatrických paciento</w:t>
      </w:r>
      <w:r w:rsidR="00BE1462">
        <w:rPr>
          <w:rFonts w:ascii="Times New Roman" w:hAnsi="Times New Roman"/>
          <w:sz w:val="22"/>
          <w:szCs w:val="20"/>
          <w:lang w:val="sk-SK"/>
        </w:rPr>
        <w:t>v</w:t>
      </w:r>
      <w:r w:rsidRPr="001C71B1">
        <w:rPr>
          <w:rFonts w:ascii="Times New Roman" w:hAnsi="Times New Roman"/>
          <w:sz w:val="22"/>
          <w:szCs w:val="20"/>
          <w:lang w:val="sk-SK"/>
        </w:rPr>
        <w:t xml:space="preserve"> (vo veku&gt; 2 mesiace a &lt;18 rokov).</w:t>
      </w:r>
    </w:p>
    <w:p w14:paraId="3CAD7939" w14:textId="77777777" w:rsidR="005718BC" w:rsidRPr="001C71B1" w:rsidRDefault="005718BC" w:rsidP="005718BC">
      <w:pPr>
        <w:autoSpaceDE w:val="0"/>
        <w:autoSpaceDN w:val="0"/>
        <w:adjustRightInd w:val="0"/>
        <w:rPr>
          <w:rFonts w:ascii="Times New Roman" w:hAnsi="Times New Roman"/>
          <w:sz w:val="22"/>
          <w:szCs w:val="20"/>
          <w:lang w:val="sk-SK"/>
        </w:rPr>
      </w:pPr>
      <w:r w:rsidRPr="001C71B1">
        <w:rPr>
          <w:rFonts w:ascii="Times New Roman" w:hAnsi="Times New Roman"/>
          <w:sz w:val="22"/>
          <w:szCs w:val="20"/>
          <w:lang w:val="sk-SK"/>
        </w:rPr>
        <w:t xml:space="preserve">Pacienti podstúpili magnetickú rezonanciu pečene s podaním Primovistu, s cieľom vyhodnotiť prítomnosť suspektných alebo potvrdených fokálnych lézií pečene. </w:t>
      </w:r>
    </w:p>
    <w:p w14:paraId="6610531A" w14:textId="77777777" w:rsidR="005718BC" w:rsidRPr="00E76E95" w:rsidRDefault="005718BC" w:rsidP="005718BC">
      <w:pPr>
        <w:autoSpaceDE w:val="0"/>
        <w:autoSpaceDN w:val="0"/>
        <w:adjustRightInd w:val="0"/>
        <w:rPr>
          <w:rFonts w:ascii="TimesNewRomanPSMT" w:hAnsi="TimesNewRomanPSMT" w:cs="TimesNewRomanPSMT"/>
          <w:snapToGrid/>
          <w:sz w:val="22"/>
          <w:lang w:val="sk-SK" w:eastAsia="en-US"/>
        </w:rPr>
      </w:pPr>
      <w:r w:rsidRPr="001C71B1">
        <w:rPr>
          <w:rFonts w:ascii="Times New Roman" w:hAnsi="Times New Roman"/>
          <w:sz w:val="22"/>
          <w:szCs w:val="20"/>
          <w:lang w:val="sk-SK"/>
        </w:rPr>
        <w:t>Porovnanie snímok pečene z kombinovanej magnetickej rezonancie bez použitia a s použitím kontrastnej látky a snímok pečene z magnetickej rezonancie bez použitia kontrastnej látky poskytlo ďalšie diagnostické informácie. Boli hlásené závažné nežiaduce účinky</w:t>
      </w:r>
      <w:r w:rsidRPr="001C71B1">
        <w:rPr>
          <w:rFonts w:ascii="TimesNewRomanPSMT" w:hAnsi="TimesNewRomanPSMT" w:cs="TimesNewRomanPSMT"/>
          <w:snapToGrid/>
          <w:sz w:val="22"/>
          <w:lang w:val="sk-SK" w:eastAsia="en-US"/>
        </w:rPr>
        <w:t xml:space="preserve">, avšak u žiadneho z nich nebola preukázaná súvislosť s použitím Primovistu. </w:t>
      </w:r>
      <w:r w:rsidRPr="001C71B1">
        <w:rPr>
          <w:rFonts w:ascii="Times New Roman" w:hAnsi="Times New Roman"/>
          <w:sz w:val="22"/>
          <w:szCs w:val="20"/>
          <w:lang w:val="sk-SK"/>
        </w:rPr>
        <w:t>Z výsledkov štúdie nie je možné vyvodiť konečné rozhodnutie o účinnosti a bezpečnosti použitia v tejto populácii, z dôvodu retrospektívneho charakteru štúdie a malého počtu pacientov zahrnutých do tejto štúdie.</w:t>
      </w:r>
    </w:p>
    <w:p w14:paraId="1B50ECA8" w14:textId="77777777" w:rsidR="005718BC" w:rsidRPr="00E76E95" w:rsidRDefault="005718BC">
      <w:pPr>
        <w:rPr>
          <w:rFonts w:ascii="Times New Roman" w:hAnsi="Times New Roman"/>
          <w:sz w:val="22"/>
          <w:szCs w:val="20"/>
          <w:lang w:val="sk-SK"/>
        </w:rPr>
      </w:pPr>
    </w:p>
    <w:p w14:paraId="0A93A534" w14:textId="77777777" w:rsidR="003836BA" w:rsidRPr="00D375CE" w:rsidRDefault="003836BA">
      <w:pPr>
        <w:rPr>
          <w:rFonts w:ascii="Times New Roman" w:hAnsi="Times New Roman"/>
          <w:b/>
          <w:bCs/>
          <w:sz w:val="22"/>
          <w:szCs w:val="20"/>
          <w:lang w:val="sk-SK"/>
        </w:rPr>
      </w:pPr>
      <w:r w:rsidRPr="001C71B1">
        <w:rPr>
          <w:rFonts w:ascii="Times New Roman" w:hAnsi="Times New Roman"/>
          <w:b/>
          <w:bCs/>
          <w:sz w:val="22"/>
          <w:szCs w:val="20"/>
          <w:lang w:val="sk-SK"/>
        </w:rPr>
        <w:t>5.2</w:t>
      </w:r>
      <w:r w:rsidRPr="001C71B1">
        <w:rPr>
          <w:rFonts w:ascii="Times New Roman" w:hAnsi="Times New Roman"/>
          <w:b/>
          <w:bCs/>
          <w:sz w:val="22"/>
          <w:szCs w:val="20"/>
          <w:lang w:val="sk-SK"/>
        </w:rPr>
        <w:tab/>
        <w:t>Farmakokinetické vlastnosti</w:t>
      </w:r>
    </w:p>
    <w:p w14:paraId="5D3569E5" w14:textId="77777777" w:rsidR="003836BA" w:rsidRPr="00D375CE" w:rsidRDefault="003836BA">
      <w:pPr>
        <w:rPr>
          <w:rFonts w:ascii="Times New Roman" w:hAnsi="Times New Roman"/>
          <w:sz w:val="22"/>
          <w:szCs w:val="20"/>
          <w:lang w:val="sk-SK"/>
        </w:rPr>
      </w:pPr>
    </w:p>
    <w:p w14:paraId="652C6442" w14:textId="77777777" w:rsidR="003836BA" w:rsidRPr="00864FCC" w:rsidRDefault="003836BA" w:rsidP="00864FCC">
      <w:pPr>
        <w:rPr>
          <w:rFonts w:ascii="Times New Roman" w:hAnsi="Times New Roman"/>
          <w:sz w:val="22"/>
          <w:szCs w:val="20"/>
          <w:u w:val="single"/>
          <w:lang w:val="sk-SK"/>
        </w:rPr>
      </w:pPr>
      <w:r w:rsidRPr="00864FCC">
        <w:rPr>
          <w:rFonts w:ascii="Times New Roman" w:hAnsi="Times New Roman"/>
          <w:sz w:val="22"/>
          <w:szCs w:val="20"/>
          <w:u w:val="single"/>
          <w:lang w:val="sk-SK"/>
        </w:rPr>
        <w:t>Distribúcia</w:t>
      </w:r>
    </w:p>
    <w:p w14:paraId="730F31A8"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Po intravenóznom podaní bol časový profil koncentrácie Gd-EOB-DTPA charakterizovaný biexponenciálnym poklesom.</w:t>
      </w:r>
    </w:p>
    <w:p w14:paraId="28F0F9A3"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Gd-EOB-DTPA sa distribuuje v extracelulárnom priestore (distribučný objem v rovnovážnom stave je približne 0,21 l/kg).</w:t>
      </w:r>
    </w:p>
    <w:p w14:paraId="3FA5A294"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Látka vykazuje len malú väzbu na  bielkoviny (menej než 10%).</w:t>
      </w:r>
    </w:p>
    <w:p w14:paraId="505AE2BA" w14:textId="77777777" w:rsidR="003836BA" w:rsidRDefault="003836BA">
      <w:pPr>
        <w:rPr>
          <w:rFonts w:ascii="Times New Roman" w:hAnsi="Times New Roman"/>
          <w:sz w:val="22"/>
          <w:szCs w:val="20"/>
          <w:lang w:val="sk-SK"/>
        </w:rPr>
      </w:pPr>
      <w:r w:rsidRPr="00D375CE">
        <w:rPr>
          <w:rFonts w:ascii="Times New Roman" w:hAnsi="Times New Roman"/>
          <w:sz w:val="22"/>
          <w:szCs w:val="20"/>
          <w:lang w:val="sk-SK"/>
        </w:rPr>
        <w:t xml:space="preserve">Zlúčenina </w:t>
      </w:r>
      <w:r w:rsidR="00501BA6">
        <w:rPr>
          <w:rFonts w:ascii="Times New Roman" w:hAnsi="Times New Roman"/>
          <w:sz w:val="22"/>
          <w:szCs w:val="20"/>
          <w:lang w:val="sk-SK"/>
        </w:rPr>
        <w:t xml:space="preserve"> difunduje </w:t>
      </w:r>
      <w:r w:rsidRPr="00D375CE">
        <w:rPr>
          <w:rFonts w:ascii="Times New Roman" w:hAnsi="Times New Roman"/>
          <w:sz w:val="22"/>
          <w:szCs w:val="20"/>
          <w:lang w:val="sk-SK"/>
        </w:rPr>
        <w:t>cez placentárnu bariéru len v malom rozsahu.</w:t>
      </w:r>
    </w:p>
    <w:p w14:paraId="49B8E70A" w14:textId="77777777" w:rsidR="00AE000A" w:rsidRDefault="00AE000A">
      <w:pPr>
        <w:rPr>
          <w:rFonts w:ascii="Times New Roman" w:hAnsi="Times New Roman"/>
          <w:sz w:val="22"/>
          <w:szCs w:val="20"/>
          <w:lang w:val="sk-SK"/>
        </w:rPr>
      </w:pPr>
    </w:p>
    <w:p w14:paraId="43906820" w14:textId="77777777" w:rsidR="00855404" w:rsidRDefault="00855404" w:rsidP="00855404">
      <w:pPr>
        <w:rPr>
          <w:rFonts w:ascii="Times New Roman" w:hAnsi="Times New Roman"/>
          <w:sz w:val="22"/>
          <w:szCs w:val="20"/>
          <w:lang w:val="sk-SK"/>
        </w:rPr>
      </w:pPr>
      <w:r>
        <w:rPr>
          <w:rFonts w:ascii="Times New Roman" w:hAnsi="Times New Roman"/>
          <w:sz w:val="22"/>
          <w:szCs w:val="20"/>
          <w:lang w:val="sk-SK"/>
        </w:rPr>
        <w:t>D</w:t>
      </w:r>
      <w:r w:rsidRPr="004C2D60">
        <w:rPr>
          <w:rFonts w:ascii="Times New Roman" w:hAnsi="Times New Roman"/>
          <w:sz w:val="22"/>
          <w:szCs w:val="20"/>
          <w:lang w:val="sk-SK"/>
        </w:rPr>
        <w:t>isodn</w:t>
      </w:r>
      <w:r>
        <w:rPr>
          <w:rFonts w:ascii="Times New Roman" w:hAnsi="Times New Roman"/>
          <w:sz w:val="22"/>
          <w:szCs w:val="20"/>
          <w:lang w:val="sk-SK"/>
        </w:rPr>
        <w:t>á</w:t>
      </w:r>
      <w:r w:rsidRPr="004C2D60">
        <w:rPr>
          <w:rFonts w:ascii="Times New Roman" w:hAnsi="Times New Roman"/>
          <w:sz w:val="22"/>
          <w:szCs w:val="20"/>
          <w:lang w:val="sk-SK"/>
        </w:rPr>
        <w:t xml:space="preserve"> so</w:t>
      </w:r>
      <w:r>
        <w:rPr>
          <w:rFonts w:ascii="Times New Roman" w:hAnsi="Times New Roman"/>
          <w:sz w:val="22"/>
          <w:szCs w:val="20"/>
          <w:lang w:val="sk-SK"/>
        </w:rPr>
        <w:t>ľ</w:t>
      </w:r>
      <w:r w:rsidRPr="004C2D60">
        <w:rPr>
          <w:rFonts w:ascii="Times New Roman" w:hAnsi="Times New Roman"/>
          <w:sz w:val="22"/>
          <w:szCs w:val="20"/>
          <w:lang w:val="sk-SK"/>
        </w:rPr>
        <w:t xml:space="preserve"> kyseliny gadoxetovej</w:t>
      </w:r>
      <w:r>
        <w:rPr>
          <w:rFonts w:ascii="Times New Roman" w:hAnsi="Times New Roman"/>
          <w:sz w:val="22"/>
          <w:szCs w:val="20"/>
          <w:lang w:val="sk-SK"/>
        </w:rPr>
        <w:t xml:space="preserve"> </w:t>
      </w:r>
      <w:r w:rsidRPr="00137FBD">
        <w:rPr>
          <w:rFonts w:ascii="Times New Roman" w:hAnsi="Times New Roman"/>
          <w:sz w:val="22"/>
          <w:szCs w:val="20"/>
          <w:lang w:val="sk-SK"/>
        </w:rPr>
        <w:t>je lineárna kontrastná látka obsahujúca gadolínium (GdCA). Štúdie ukázali, že po expozícii GdCA sa gadolínium zachytáva v tele. K retencii dochádza v mozgu a iných tkanivách a orgánoch. Pri lineárnych GdCA to môže v závislosti od výšky dávky spôsobiť zvýšenie intenzity signálu T1-váženého zobrazenia v mozgu, a to najmä v nucleus dentatus, globus pallidus a talame. Zvýšenie intenzity signálu a predklinické údaje preukázali, že gadolínium sa uvoľňuje z lineárnych GdCA.</w:t>
      </w:r>
    </w:p>
    <w:p w14:paraId="15F75F01" w14:textId="77777777" w:rsidR="00AE000A" w:rsidRDefault="00AE000A">
      <w:pPr>
        <w:rPr>
          <w:rFonts w:ascii="Times New Roman" w:hAnsi="Times New Roman"/>
          <w:sz w:val="22"/>
          <w:szCs w:val="20"/>
          <w:lang w:val="sk-SK"/>
        </w:rPr>
      </w:pPr>
    </w:p>
    <w:p w14:paraId="558452EF" w14:textId="3BA6BC8A" w:rsidR="00AE000A" w:rsidRPr="00864FCC" w:rsidRDefault="00B434E7">
      <w:pPr>
        <w:rPr>
          <w:rFonts w:ascii="Times New Roman" w:hAnsi="Times New Roman"/>
          <w:sz w:val="22"/>
          <w:szCs w:val="20"/>
          <w:u w:val="single"/>
          <w:lang w:val="sk-SK"/>
        </w:rPr>
      </w:pPr>
      <w:r>
        <w:rPr>
          <w:rFonts w:ascii="Times New Roman" w:hAnsi="Times New Roman"/>
          <w:sz w:val="22"/>
          <w:szCs w:val="20"/>
          <w:u w:val="single"/>
          <w:lang w:val="sk-SK"/>
        </w:rPr>
        <w:br w:type="page"/>
      </w:r>
      <w:proofErr w:type="spellStart"/>
      <w:r w:rsidR="0009013E">
        <w:rPr>
          <w:rFonts w:ascii="Times New Roman" w:hAnsi="Times New Roman"/>
          <w:sz w:val="22"/>
          <w:szCs w:val="20"/>
          <w:u w:val="single"/>
          <w:lang w:val="sk-SK"/>
        </w:rPr>
        <w:lastRenderedPageBreak/>
        <w:t>Biotransformácia</w:t>
      </w:r>
      <w:proofErr w:type="spellEnd"/>
    </w:p>
    <w:p w14:paraId="506E6EAB" w14:textId="77777777" w:rsidR="00AE000A" w:rsidRPr="00D375CE" w:rsidRDefault="0042150D">
      <w:pPr>
        <w:rPr>
          <w:rFonts w:ascii="Times New Roman" w:hAnsi="Times New Roman"/>
          <w:sz w:val="22"/>
          <w:szCs w:val="20"/>
          <w:lang w:val="sk-SK"/>
        </w:rPr>
      </w:pPr>
      <w:r>
        <w:rPr>
          <w:rFonts w:ascii="Times New Roman" w:hAnsi="Times New Roman"/>
          <w:sz w:val="22"/>
          <w:szCs w:val="20"/>
          <w:lang w:val="sk-SK"/>
        </w:rPr>
        <w:t xml:space="preserve">Disodná soľ kyseliny gadoxetovej </w:t>
      </w:r>
      <w:r w:rsidR="00AE000A">
        <w:rPr>
          <w:rFonts w:ascii="Times New Roman" w:hAnsi="Times New Roman"/>
          <w:sz w:val="22"/>
          <w:szCs w:val="20"/>
          <w:lang w:val="sk-SK"/>
        </w:rPr>
        <w:t>nie je metabolizovaná.</w:t>
      </w:r>
    </w:p>
    <w:p w14:paraId="379879C7" w14:textId="77777777" w:rsidR="003836BA" w:rsidRPr="00D375CE" w:rsidRDefault="003836BA">
      <w:pPr>
        <w:rPr>
          <w:rFonts w:ascii="Times New Roman" w:hAnsi="Times New Roman"/>
          <w:sz w:val="22"/>
          <w:szCs w:val="20"/>
          <w:lang w:val="sk-SK"/>
        </w:rPr>
      </w:pPr>
    </w:p>
    <w:p w14:paraId="6F849118" w14:textId="77777777" w:rsidR="003836BA" w:rsidRPr="00864FCC" w:rsidRDefault="0009013E" w:rsidP="00864FCC">
      <w:pPr>
        <w:rPr>
          <w:rFonts w:ascii="Times New Roman" w:hAnsi="Times New Roman"/>
          <w:sz w:val="22"/>
          <w:szCs w:val="20"/>
          <w:u w:val="single"/>
          <w:lang w:val="sk-SK"/>
        </w:rPr>
      </w:pPr>
      <w:r>
        <w:rPr>
          <w:rFonts w:ascii="Times New Roman" w:hAnsi="Times New Roman"/>
          <w:sz w:val="22"/>
          <w:szCs w:val="20"/>
          <w:u w:val="single"/>
          <w:lang w:val="sk-SK"/>
        </w:rPr>
        <w:t>Eliminácia</w:t>
      </w:r>
    </w:p>
    <w:p w14:paraId="4BBF42B3"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Gd-EOB-DTPA sa vylučuje rovnako</w:t>
      </w:r>
      <w:r w:rsidR="0042150D">
        <w:rPr>
          <w:rFonts w:ascii="Times New Roman" w:hAnsi="Times New Roman"/>
          <w:sz w:val="22"/>
          <w:szCs w:val="20"/>
          <w:lang w:val="sk-SK"/>
        </w:rPr>
        <w:t>u mierou</w:t>
      </w:r>
      <w:r w:rsidRPr="00D375CE">
        <w:rPr>
          <w:rFonts w:ascii="Times New Roman" w:hAnsi="Times New Roman"/>
          <w:sz w:val="22"/>
          <w:szCs w:val="20"/>
          <w:lang w:val="sk-SK"/>
        </w:rPr>
        <w:t xml:space="preserve"> renálne i hepatobiliárne. Polčas rozpadu Gd-EOB-DTPA bol približne 1,0 hodinu. Farmakokinetika bola lineárne závislá od dávky až po dávku 0,4 ml/kg (100 mikromol/kg). </w:t>
      </w:r>
    </w:p>
    <w:p w14:paraId="036EA5F9"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Zaznamenal sa celkový sérový klírens (Cl</w:t>
      </w:r>
      <w:r w:rsidRPr="00D375CE">
        <w:rPr>
          <w:rFonts w:ascii="Times New Roman" w:hAnsi="Times New Roman"/>
          <w:sz w:val="22"/>
          <w:szCs w:val="20"/>
          <w:vertAlign w:val="subscript"/>
          <w:lang w:val="sk-SK"/>
        </w:rPr>
        <w:t>tot</w:t>
      </w:r>
      <w:r w:rsidRPr="00D375CE">
        <w:rPr>
          <w:rFonts w:ascii="Times New Roman" w:hAnsi="Times New Roman"/>
          <w:sz w:val="22"/>
          <w:szCs w:val="20"/>
          <w:lang w:val="sk-SK"/>
        </w:rPr>
        <w:t>) približne 250 ml/min, pričom obličkový klírens (Cl</w:t>
      </w:r>
      <w:r w:rsidRPr="00D375CE">
        <w:rPr>
          <w:rFonts w:ascii="Times New Roman" w:hAnsi="Times New Roman"/>
          <w:sz w:val="22"/>
          <w:szCs w:val="20"/>
          <w:vertAlign w:val="subscript"/>
          <w:lang w:val="sk-SK"/>
        </w:rPr>
        <w:t>r</w:t>
      </w:r>
      <w:r w:rsidRPr="00D375CE">
        <w:rPr>
          <w:rFonts w:ascii="Times New Roman" w:hAnsi="Times New Roman"/>
          <w:sz w:val="22"/>
          <w:szCs w:val="20"/>
          <w:lang w:val="sk-SK"/>
        </w:rPr>
        <w:t>) zodpovedá približne 120 ml/min.</w:t>
      </w:r>
    </w:p>
    <w:p w14:paraId="46E1E5DF" w14:textId="77777777" w:rsidR="003836BA" w:rsidRPr="00D375CE" w:rsidRDefault="003836BA">
      <w:pPr>
        <w:rPr>
          <w:rFonts w:ascii="Times New Roman" w:hAnsi="Times New Roman"/>
          <w:strike/>
          <w:sz w:val="22"/>
          <w:szCs w:val="20"/>
          <w:lang w:val="sk-SK"/>
        </w:rPr>
      </w:pPr>
    </w:p>
    <w:p w14:paraId="633C807D" w14:textId="77777777" w:rsidR="003836BA" w:rsidRPr="00864FCC" w:rsidRDefault="003836BA" w:rsidP="00864FCC">
      <w:pPr>
        <w:rPr>
          <w:rFonts w:ascii="Times New Roman" w:hAnsi="Times New Roman"/>
          <w:b/>
          <w:sz w:val="22"/>
          <w:szCs w:val="20"/>
          <w:lang w:val="sk-SK"/>
        </w:rPr>
      </w:pPr>
      <w:r w:rsidRPr="00864FCC">
        <w:rPr>
          <w:rFonts w:ascii="Times New Roman" w:hAnsi="Times New Roman"/>
          <w:b/>
          <w:sz w:val="22"/>
          <w:szCs w:val="20"/>
          <w:lang w:val="sk-SK"/>
        </w:rPr>
        <w:t xml:space="preserve">Charakteristiky </w:t>
      </w:r>
      <w:r w:rsidR="00AE000A" w:rsidRPr="00864FCC">
        <w:rPr>
          <w:rFonts w:ascii="Times New Roman" w:hAnsi="Times New Roman"/>
          <w:b/>
          <w:sz w:val="22"/>
          <w:szCs w:val="20"/>
          <w:lang w:val="sk-SK"/>
        </w:rPr>
        <w:t xml:space="preserve">pre </w:t>
      </w:r>
      <w:r w:rsidR="0042150D">
        <w:rPr>
          <w:rFonts w:ascii="Times New Roman" w:hAnsi="Times New Roman"/>
          <w:b/>
          <w:sz w:val="22"/>
          <w:szCs w:val="20"/>
          <w:lang w:val="sk-SK"/>
        </w:rPr>
        <w:t>špeciálne</w:t>
      </w:r>
      <w:r w:rsidR="0042150D" w:rsidRPr="00864FCC">
        <w:rPr>
          <w:rFonts w:ascii="Times New Roman" w:hAnsi="Times New Roman"/>
          <w:b/>
          <w:sz w:val="22"/>
          <w:szCs w:val="20"/>
          <w:lang w:val="sk-SK"/>
        </w:rPr>
        <w:t xml:space="preserve"> </w:t>
      </w:r>
      <w:r w:rsidR="00AE000A" w:rsidRPr="00864FCC">
        <w:rPr>
          <w:rFonts w:ascii="Times New Roman" w:hAnsi="Times New Roman"/>
          <w:b/>
          <w:sz w:val="22"/>
          <w:szCs w:val="20"/>
          <w:lang w:val="sk-SK"/>
        </w:rPr>
        <w:t>skupin</w:t>
      </w:r>
      <w:r w:rsidR="0042150D">
        <w:rPr>
          <w:rFonts w:ascii="Times New Roman" w:hAnsi="Times New Roman"/>
          <w:b/>
          <w:sz w:val="22"/>
          <w:szCs w:val="20"/>
          <w:lang w:val="sk-SK"/>
        </w:rPr>
        <w:t>y</w:t>
      </w:r>
      <w:r w:rsidR="00AE000A" w:rsidRPr="00864FCC">
        <w:rPr>
          <w:rFonts w:ascii="Times New Roman" w:hAnsi="Times New Roman"/>
          <w:b/>
          <w:sz w:val="22"/>
          <w:szCs w:val="20"/>
          <w:lang w:val="sk-SK"/>
        </w:rPr>
        <w:t xml:space="preserve"> </w:t>
      </w:r>
      <w:r w:rsidRPr="00864FCC">
        <w:rPr>
          <w:rFonts w:ascii="Times New Roman" w:hAnsi="Times New Roman"/>
          <w:b/>
          <w:sz w:val="22"/>
          <w:szCs w:val="20"/>
          <w:lang w:val="sk-SK"/>
        </w:rPr>
        <w:t>pacientov</w:t>
      </w:r>
    </w:p>
    <w:p w14:paraId="231A2B81" w14:textId="77777777" w:rsidR="00AE000A" w:rsidRDefault="00AE000A" w:rsidP="00AE000A">
      <w:pPr>
        <w:rPr>
          <w:rFonts w:ascii="Times New Roman" w:hAnsi="Times New Roman"/>
          <w:sz w:val="22"/>
          <w:szCs w:val="20"/>
          <w:lang w:val="sk-SK"/>
        </w:rPr>
      </w:pPr>
    </w:p>
    <w:p w14:paraId="3E03C383" w14:textId="77777777" w:rsidR="00AE000A" w:rsidRPr="00864FCC" w:rsidRDefault="00AE000A" w:rsidP="00AE000A">
      <w:pPr>
        <w:rPr>
          <w:rFonts w:ascii="Times New Roman" w:hAnsi="Times New Roman"/>
          <w:sz w:val="22"/>
          <w:szCs w:val="20"/>
          <w:u w:val="single"/>
          <w:lang w:val="sk-SK"/>
        </w:rPr>
      </w:pPr>
      <w:r w:rsidRPr="00864FCC">
        <w:rPr>
          <w:rFonts w:ascii="Times New Roman" w:hAnsi="Times New Roman"/>
          <w:sz w:val="22"/>
          <w:szCs w:val="20"/>
          <w:u w:val="single"/>
          <w:lang w:val="sk-SK"/>
        </w:rPr>
        <w:t>Starší pacienti (vo veku 65 rokov a viac)</w:t>
      </w:r>
    </w:p>
    <w:p w14:paraId="317055A7" w14:textId="77777777" w:rsidR="00AE000A" w:rsidRDefault="00476C77" w:rsidP="00AE000A">
      <w:pPr>
        <w:rPr>
          <w:rFonts w:ascii="Times New Roman" w:hAnsi="Times New Roman"/>
          <w:sz w:val="22"/>
          <w:szCs w:val="20"/>
          <w:lang w:val="sk-SK"/>
        </w:rPr>
      </w:pPr>
      <w:r w:rsidRPr="00476C77">
        <w:rPr>
          <w:rFonts w:ascii="Times New Roman" w:hAnsi="Times New Roman"/>
          <w:sz w:val="22"/>
          <w:szCs w:val="20"/>
          <w:lang w:val="sk-SK"/>
        </w:rPr>
        <w:t xml:space="preserve">Z dôvodu vekom podmienených fyziologických zmien funkcie obličiek sa </w:t>
      </w:r>
      <w:r w:rsidR="009B0A57">
        <w:rPr>
          <w:rFonts w:ascii="Times New Roman" w:hAnsi="Times New Roman"/>
          <w:sz w:val="22"/>
          <w:szCs w:val="20"/>
          <w:lang w:val="sk-SK"/>
        </w:rPr>
        <w:t xml:space="preserve">zaznamenal </w:t>
      </w:r>
      <w:r w:rsidRPr="00476C77">
        <w:rPr>
          <w:rFonts w:ascii="Times New Roman" w:hAnsi="Times New Roman"/>
          <w:sz w:val="22"/>
          <w:szCs w:val="20"/>
          <w:lang w:val="sk-SK"/>
        </w:rPr>
        <w:t>u starších zdravých dobrovoľníkov (vo veku 65 rokov a starších)</w:t>
      </w:r>
      <w:r>
        <w:rPr>
          <w:rFonts w:ascii="Times New Roman" w:hAnsi="Times New Roman"/>
          <w:sz w:val="22"/>
          <w:szCs w:val="20"/>
          <w:lang w:val="sk-SK"/>
        </w:rPr>
        <w:t xml:space="preserve"> </w:t>
      </w:r>
      <w:r w:rsidR="009B0A57">
        <w:rPr>
          <w:rFonts w:ascii="Times New Roman" w:hAnsi="Times New Roman"/>
          <w:sz w:val="22"/>
          <w:szCs w:val="20"/>
          <w:lang w:val="sk-SK"/>
        </w:rPr>
        <w:t xml:space="preserve">znížený </w:t>
      </w:r>
      <w:r w:rsidR="00AE000A" w:rsidRPr="00AE000A">
        <w:rPr>
          <w:rFonts w:ascii="Times New Roman" w:hAnsi="Times New Roman"/>
          <w:sz w:val="22"/>
          <w:szCs w:val="20"/>
          <w:lang w:val="sk-SK"/>
        </w:rPr>
        <w:t>plazmatick</w:t>
      </w:r>
      <w:r w:rsidR="00B44186">
        <w:rPr>
          <w:rFonts w:ascii="Times New Roman" w:hAnsi="Times New Roman"/>
          <w:sz w:val="22"/>
          <w:szCs w:val="20"/>
          <w:lang w:val="sk-SK"/>
        </w:rPr>
        <w:t>ý</w:t>
      </w:r>
      <w:r w:rsidR="00AE000A" w:rsidRPr="00AE000A">
        <w:rPr>
          <w:rFonts w:ascii="Times New Roman" w:hAnsi="Times New Roman"/>
          <w:sz w:val="22"/>
          <w:szCs w:val="20"/>
          <w:lang w:val="sk-SK"/>
        </w:rPr>
        <w:t xml:space="preserve"> </w:t>
      </w:r>
      <w:r w:rsidR="00CE6C9C">
        <w:rPr>
          <w:rFonts w:ascii="Times New Roman" w:hAnsi="Times New Roman"/>
          <w:sz w:val="22"/>
          <w:szCs w:val="20"/>
          <w:lang w:val="sk-SK"/>
        </w:rPr>
        <w:t xml:space="preserve">klírens </w:t>
      </w:r>
      <w:r w:rsidR="00B44186">
        <w:rPr>
          <w:rFonts w:ascii="Times New Roman" w:hAnsi="Times New Roman"/>
          <w:sz w:val="22"/>
          <w:szCs w:val="20"/>
          <w:lang w:val="sk-SK"/>
        </w:rPr>
        <w:t>disodnej soli</w:t>
      </w:r>
      <w:r w:rsidR="00B44186" w:rsidRPr="00B44186">
        <w:rPr>
          <w:rFonts w:ascii="Times New Roman" w:hAnsi="Times New Roman"/>
          <w:sz w:val="22"/>
          <w:szCs w:val="20"/>
          <w:lang w:val="sk-SK"/>
        </w:rPr>
        <w:t xml:space="preserve"> kyseliny gadoxetovej</w:t>
      </w:r>
      <w:r w:rsidR="00B44186">
        <w:rPr>
          <w:rFonts w:ascii="Times New Roman" w:hAnsi="Times New Roman"/>
          <w:sz w:val="22"/>
          <w:szCs w:val="20"/>
          <w:lang w:val="sk-SK"/>
        </w:rPr>
        <w:t xml:space="preserve"> </w:t>
      </w:r>
      <w:r w:rsidR="00AE000A" w:rsidRPr="00AE000A">
        <w:rPr>
          <w:rFonts w:ascii="Times New Roman" w:hAnsi="Times New Roman"/>
          <w:sz w:val="22"/>
          <w:szCs w:val="20"/>
          <w:lang w:val="sk-SK"/>
        </w:rPr>
        <w:t>z 210 ml/min (z</w:t>
      </w:r>
      <w:r w:rsidR="00B44186">
        <w:rPr>
          <w:rFonts w:ascii="Times New Roman" w:hAnsi="Times New Roman"/>
          <w:sz w:val="22"/>
          <w:szCs w:val="20"/>
          <w:lang w:val="sk-SK"/>
        </w:rPr>
        <w:t>istený</w:t>
      </w:r>
      <w:r w:rsidR="00AE000A" w:rsidRPr="00AE000A">
        <w:rPr>
          <w:rFonts w:ascii="Times New Roman" w:hAnsi="Times New Roman"/>
          <w:sz w:val="22"/>
          <w:szCs w:val="20"/>
          <w:lang w:val="sk-SK"/>
        </w:rPr>
        <w:t xml:space="preserve"> u mladších </w:t>
      </w:r>
      <w:r w:rsidR="00B44186">
        <w:rPr>
          <w:rFonts w:ascii="Times New Roman" w:hAnsi="Times New Roman"/>
          <w:sz w:val="22"/>
          <w:szCs w:val="20"/>
          <w:lang w:val="sk-SK"/>
        </w:rPr>
        <w:t>pacientov</w:t>
      </w:r>
      <w:r w:rsidR="00AE000A" w:rsidRPr="00AE000A">
        <w:rPr>
          <w:rFonts w:ascii="Times New Roman" w:hAnsi="Times New Roman"/>
          <w:sz w:val="22"/>
          <w:szCs w:val="20"/>
          <w:lang w:val="sk-SK"/>
        </w:rPr>
        <w:t xml:space="preserve">) na 163 ml/min. U starších </w:t>
      </w:r>
      <w:r w:rsidR="00B44186">
        <w:rPr>
          <w:rFonts w:ascii="Times New Roman" w:hAnsi="Times New Roman"/>
          <w:sz w:val="22"/>
          <w:szCs w:val="20"/>
          <w:lang w:val="sk-SK"/>
        </w:rPr>
        <w:t>pacientov</w:t>
      </w:r>
      <w:r w:rsidR="00AE000A" w:rsidRPr="00AE000A">
        <w:rPr>
          <w:rFonts w:ascii="Times New Roman" w:hAnsi="Times New Roman"/>
          <w:sz w:val="22"/>
          <w:szCs w:val="20"/>
          <w:lang w:val="sk-SK"/>
        </w:rPr>
        <w:t xml:space="preserve"> </w:t>
      </w:r>
      <w:r w:rsidR="00B44186">
        <w:rPr>
          <w:rFonts w:ascii="Times New Roman" w:hAnsi="Times New Roman"/>
          <w:sz w:val="22"/>
          <w:szCs w:val="20"/>
          <w:lang w:val="sk-SK"/>
        </w:rPr>
        <w:t>sa pozoroval</w:t>
      </w:r>
      <w:r w:rsidR="00AE000A" w:rsidRPr="00AE000A">
        <w:rPr>
          <w:rFonts w:ascii="Times New Roman" w:hAnsi="Times New Roman"/>
          <w:sz w:val="22"/>
          <w:szCs w:val="20"/>
          <w:lang w:val="sk-SK"/>
        </w:rPr>
        <w:t xml:space="preserve"> </w:t>
      </w:r>
      <w:r w:rsidR="00B44186">
        <w:rPr>
          <w:rFonts w:ascii="Times New Roman" w:hAnsi="Times New Roman"/>
          <w:sz w:val="22"/>
          <w:szCs w:val="20"/>
          <w:lang w:val="sk-SK"/>
        </w:rPr>
        <w:t xml:space="preserve">nárast </w:t>
      </w:r>
      <w:r w:rsidR="00AE000A" w:rsidRPr="00AE000A">
        <w:rPr>
          <w:rFonts w:ascii="Times New Roman" w:hAnsi="Times New Roman"/>
          <w:sz w:val="22"/>
          <w:szCs w:val="20"/>
          <w:lang w:val="sk-SK"/>
        </w:rPr>
        <w:t>termináln</w:t>
      </w:r>
      <w:r w:rsidR="00B44186">
        <w:rPr>
          <w:rFonts w:ascii="Times New Roman" w:hAnsi="Times New Roman"/>
          <w:sz w:val="22"/>
          <w:szCs w:val="20"/>
          <w:lang w:val="sk-SK"/>
        </w:rPr>
        <w:t>eho pol</w:t>
      </w:r>
      <w:r w:rsidR="00AE000A" w:rsidRPr="00AE000A">
        <w:rPr>
          <w:rFonts w:ascii="Times New Roman" w:hAnsi="Times New Roman"/>
          <w:sz w:val="22"/>
          <w:szCs w:val="20"/>
          <w:lang w:val="sk-SK"/>
        </w:rPr>
        <w:t>čas</w:t>
      </w:r>
      <w:r w:rsidR="00B44186">
        <w:rPr>
          <w:rFonts w:ascii="Times New Roman" w:hAnsi="Times New Roman"/>
          <w:sz w:val="22"/>
          <w:szCs w:val="20"/>
          <w:lang w:val="sk-SK"/>
        </w:rPr>
        <w:t>u</w:t>
      </w:r>
      <w:r w:rsidR="00AE000A" w:rsidRPr="00AE000A">
        <w:rPr>
          <w:rFonts w:ascii="Times New Roman" w:hAnsi="Times New Roman"/>
          <w:sz w:val="22"/>
          <w:szCs w:val="20"/>
          <w:lang w:val="sk-SK"/>
        </w:rPr>
        <w:t xml:space="preserve"> a systémov</w:t>
      </w:r>
      <w:r w:rsidR="00B44186">
        <w:rPr>
          <w:rFonts w:ascii="Times New Roman" w:hAnsi="Times New Roman"/>
          <w:sz w:val="22"/>
          <w:szCs w:val="20"/>
          <w:lang w:val="sk-SK"/>
        </w:rPr>
        <w:t>ej</w:t>
      </w:r>
      <w:r w:rsidR="00AE000A" w:rsidRPr="00AE000A">
        <w:rPr>
          <w:rFonts w:ascii="Times New Roman" w:hAnsi="Times New Roman"/>
          <w:sz w:val="22"/>
          <w:szCs w:val="20"/>
          <w:lang w:val="sk-SK"/>
        </w:rPr>
        <w:t xml:space="preserve"> expoz</w:t>
      </w:r>
      <w:r w:rsidR="00B44186">
        <w:rPr>
          <w:rFonts w:ascii="Times New Roman" w:hAnsi="Times New Roman"/>
          <w:sz w:val="22"/>
          <w:szCs w:val="20"/>
          <w:lang w:val="sk-SK"/>
        </w:rPr>
        <w:t>í</w:t>
      </w:r>
      <w:r w:rsidR="00AE000A" w:rsidRPr="00AE000A">
        <w:rPr>
          <w:rFonts w:ascii="Times New Roman" w:hAnsi="Times New Roman"/>
          <w:sz w:val="22"/>
          <w:szCs w:val="20"/>
          <w:lang w:val="sk-SK"/>
        </w:rPr>
        <w:t>c</w:t>
      </w:r>
      <w:r w:rsidR="00B44186">
        <w:rPr>
          <w:rFonts w:ascii="Times New Roman" w:hAnsi="Times New Roman"/>
          <w:sz w:val="22"/>
          <w:szCs w:val="20"/>
          <w:lang w:val="sk-SK"/>
        </w:rPr>
        <w:t>i</w:t>
      </w:r>
      <w:r w:rsidR="00AE000A" w:rsidRPr="00AE000A">
        <w:rPr>
          <w:rFonts w:ascii="Times New Roman" w:hAnsi="Times New Roman"/>
          <w:sz w:val="22"/>
          <w:szCs w:val="20"/>
          <w:lang w:val="sk-SK"/>
        </w:rPr>
        <w:t>e (2,3</w:t>
      </w:r>
      <w:r w:rsidR="000F48F7">
        <w:rPr>
          <w:rFonts w:ascii="Times New Roman" w:hAnsi="Times New Roman"/>
          <w:sz w:val="22"/>
          <w:szCs w:val="20"/>
          <w:lang w:val="sk-SK"/>
        </w:rPr>
        <w:t xml:space="preserve"> </w:t>
      </w:r>
      <w:r w:rsidR="00AE000A" w:rsidRPr="00AE000A">
        <w:rPr>
          <w:rFonts w:ascii="Times New Roman" w:hAnsi="Times New Roman"/>
          <w:sz w:val="22"/>
          <w:szCs w:val="20"/>
          <w:lang w:val="sk-SK"/>
        </w:rPr>
        <w:t xml:space="preserve">h a </w:t>
      </w:r>
      <w:r w:rsidR="00B44186">
        <w:rPr>
          <w:rFonts w:ascii="Times New Roman" w:hAnsi="Times New Roman"/>
          <w:sz w:val="22"/>
          <w:szCs w:val="20"/>
          <w:lang w:val="sk-SK"/>
        </w:rPr>
        <w:t>197 μmol*h/l , oproti zodpovedajú</w:t>
      </w:r>
      <w:r w:rsidR="00AE000A" w:rsidRPr="00AE000A">
        <w:rPr>
          <w:rFonts w:ascii="Times New Roman" w:hAnsi="Times New Roman"/>
          <w:sz w:val="22"/>
          <w:szCs w:val="20"/>
          <w:lang w:val="sk-SK"/>
        </w:rPr>
        <w:t>c</w:t>
      </w:r>
      <w:r w:rsidR="00B44186">
        <w:rPr>
          <w:rFonts w:ascii="Times New Roman" w:hAnsi="Times New Roman"/>
          <w:sz w:val="22"/>
          <w:szCs w:val="20"/>
          <w:lang w:val="sk-SK"/>
        </w:rPr>
        <w:t>i</w:t>
      </w:r>
      <w:r w:rsidR="00AE000A" w:rsidRPr="00AE000A">
        <w:rPr>
          <w:rFonts w:ascii="Times New Roman" w:hAnsi="Times New Roman"/>
          <w:sz w:val="22"/>
          <w:szCs w:val="20"/>
          <w:lang w:val="sk-SK"/>
        </w:rPr>
        <w:t xml:space="preserve">m hodnotám 1,6 h a 153 μmol*h/l). </w:t>
      </w:r>
      <w:r w:rsidRPr="00476C77">
        <w:rPr>
          <w:rFonts w:ascii="Times New Roman" w:hAnsi="Times New Roman"/>
          <w:sz w:val="22"/>
          <w:szCs w:val="20"/>
          <w:lang w:val="sk-SK"/>
        </w:rPr>
        <w:t>Vylúčenie podanej dávky močom bolo u všetkých dobrovoľníkov ukončené po 24 hodinách a medzi staršími a mladšími zdravými dobrovoľníkmi neboli žiadne rozdiely.</w:t>
      </w:r>
    </w:p>
    <w:p w14:paraId="3D92B212" w14:textId="77777777" w:rsidR="00AE000A" w:rsidRDefault="00AE000A" w:rsidP="00AE000A">
      <w:pPr>
        <w:rPr>
          <w:rFonts w:ascii="Times New Roman" w:hAnsi="Times New Roman"/>
          <w:sz w:val="22"/>
          <w:szCs w:val="20"/>
          <w:lang w:val="sk-SK"/>
        </w:rPr>
      </w:pPr>
    </w:p>
    <w:p w14:paraId="3FC6448A" w14:textId="77777777" w:rsidR="00AE000A" w:rsidRPr="00864FCC" w:rsidRDefault="00AE000A" w:rsidP="00AE000A">
      <w:pPr>
        <w:rPr>
          <w:rFonts w:ascii="Times New Roman" w:hAnsi="Times New Roman"/>
          <w:sz w:val="22"/>
          <w:szCs w:val="20"/>
          <w:u w:val="single"/>
          <w:lang w:val="sk-SK"/>
        </w:rPr>
      </w:pPr>
      <w:r w:rsidRPr="00864FCC">
        <w:rPr>
          <w:rFonts w:ascii="Times New Roman" w:hAnsi="Times New Roman"/>
          <w:sz w:val="22"/>
          <w:szCs w:val="20"/>
          <w:u w:val="single"/>
          <w:lang w:val="sk-SK"/>
        </w:rPr>
        <w:t>Poškodenie funkcie obličiek</w:t>
      </w:r>
      <w:r w:rsidR="0042150D">
        <w:rPr>
          <w:rFonts w:ascii="Times New Roman" w:hAnsi="Times New Roman"/>
          <w:sz w:val="22"/>
          <w:szCs w:val="20"/>
          <w:u w:val="single"/>
          <w:lang w:val="sk-SK"/>
        </w:rPr>
        <w:t xml:space="preserve"> a</w:t>
      </w:r>
      <w:r w:rsidRPr="00864FCC">
        <w:rPr>
          <w:rFonts w:ascii="Times New Roman" w:hAnsi="Times New Roman"/>
          <w:sz w:val="22"/>
          <w:szCs w:val="20"/>
          <w:u w:val="single"/>
          <w:lang w:val="sk-SK"/>
        </w:rPr>
        <w:t>/</w:t>
      </w:r>
      <w:r w:rsidR="0042150D">
        <w:rPr>
          <w:rFonts w:ascii="Times New Roman" w:hAnsi="Times New Roman"/>
          <w:sz w:val="22"/>
          <w:szCs w:val="20"/>
          <w:u w:val="single"/>
          <w:lang w:val="sk-SK"/>
        </w:rPr>
        <w:t>alebo</w:t>
      </w:r>
      <w:r w:rsidR="00E26C6A">
        <w:rPr>
          <w:rFonts w:ascii="Times New Roman" w:hAnsi="Times New Roman"/>
          <w:sz w:val="22"/>
          <w:szCs w:val="20"/>
          <w:u w:val="single"/>
          <w:lang w:val="sk-SK"/>
        </w:rPr>
        <w:t xml:space="preserve"> </w:t>
      </w:r>
      <w:r w:rsidRPr="00864FCC">
        <w:rPr>
          <w:rFonts w:ascii="Times New Roman" w:hAnsi="Times New Roman"/>
          <w:sz w:val="22"/>
          <w:szCs w:val="20"/>
          <w:u w:val="single"/>
          <w:lang w:val="sk-SK"/>
        </w:rPr>
        <w:t>pečene</w:t>
      </w:r>
    </w:p>
    <w:p w14:paraId="34404078" w14:textId="77777777" w:rsidR="003836BA" w:rsidRDefault="003836BA">
      <w:pPr>
        <w:rPr>
          <w:rFonts w:ascii="Times New Roman" w:hAnsi="Times New Roman"/>
          <w:sz w:val="22"/>
          <w:szCs w:val="20"/>
          <w:lang w:val="sk-SK"/>
        </w:rPr>
      </w:pPr>
      <w:r w:rsidRPr="00D375CE">
        <w:rPr>
          <w:rFonts w:ascii="Times New Roman" w:hAnsi="Times New Roman"/>
          <w:sz w:val="22"/>
          <w:szCs w:val="20"/>
          <w:lang w:val="sk-SK"/>
        </w:rPr>
        <w:t xml:space="preserve">U pacientov s miernym až stredne ťažkým poškodením pečene sa oproti </w:t>
      </w:r>
      <w:r w:rsidR="002E7EDC">
        <w:rPr>
          <w:rFonts w:ascii="Times New Roman" w:hAnsi="Times New Roman"/>
          <w:sz w:val="22"/>
          <w:szCs w:val="20"/>
          <w:lang w:val="sk-SK"/>
        </w:rPr>
        <w:t>osobám</w:t>
      </w:r>
      <w:r w:rsidR="002E7EDC" w:rsidRPr="00D375CE">
        <w:rPr>
          <w:rFonts w:ascii="Times New Roman" w:hAnsi="Times New Roman"/>
          <w:sz w:val="22"/>
          <w:szCs w:val="20"/>
          <w:lang w:val="sk-SK"/>
        </w:rPr>
        <w:t xml:space="preserve"> </w:t>
      </w:r>
      <w:r w:rsidRPr="00D375CE">
        <w:rPr>
          <w:rFonts w:ascii="Times New Roman" w:hAnsi="Times New Roman"/>
          <w:sz w:val="22"/>
          <w:szCs w:val="20"/>
          <w:lang w:val="sk-SK"/>
        </w:rPr>
        <w:t>s normálnou funkciou pečene pozoroval mierny až stredný vzostup koncentrácie v plazme, polčasu rozpadu a vylučovania močom, ako aj pokles hepatobiliárneho vylučovania. Vo zvýraznení hepatického signálu sa však nepozorovali klinicky relevantné rozdiely. U pacientov s ťažkým poškodením pečene, najmä pacientov s abnormálne vysokými (&gt; 3 mg/dl) hladinami bilirubínu v</w:t>
      </w:r>
      <w:r w:rsidR="003A11D5">
        <w:rPr>
          <w:rFonts w:ascii="Times New Roman" w:hAnsi="Times New Roman"/>
          <w:sz w:val="22"/>
          <w:szCs w:val="20"/>
          <w:lang w:val="sk-SK"/>
        </w:rPr>
        <w:t> </w:t>
      </w:r>
      <w:r w:rsidRPr="00D375CE">
        <w:rPr>
          <w:rFonts w:ascii="Times New Roman" w:hAnsi="Times New Roman"/>
          <w:sz w:val="22"/>
          <w:szCs w:val="20"/>
          <w:lang w:val="sk-SK"/>
        </w:rPr>
        <w:t>sére</w:t>
      </w:r>
      <w:r w:rsidR="003A11D5">
        <w:rPr>
          <w:rFonts w:ascii="Times New Roman" w:hAnsi="Times New Roman"/>
          <w:sz w:val="22"/>
          <w:szCs w:val="20"/>
          <w:lang w:val="sk-SK"/>
        </w:rPr>
        <w:t xml:space="preserve"> sa krivka AUC zvýšila na 259 </w:t>
      </w:r>
      <w:r w:rsidR="003A11D5" w:rsidRPr="003A11D5">
        <w:rPr>
          <w:rFonts w:ascii="Times New Roman" w:hAnsi="Times New Roman"/>
          <w:sz w:val="22"/>
          <w:szCs w:val="20"/>
          <w:lang w:val="sk-SK"/>
        </w:rPr>
        <w:t>μmol*h/l</w:t>
      </w:r>
      <w:r w:rsidR="003A11D5">
        <w:rPr>
          <w:rFonts w:ascii="Times New Roman" w:hAnsi="Times New Roman"/>
          <w:sz w:val="22"/>
          <w:szCs w:val="20"/>
          <w:lang w:val="sk-SK"/>
        </w:rPr>
        <w:t xml:space="preserve"> oproti </w:t>
      </w:r>
      <w:r w:rsidR="0042150D">
        <w:rPr>
          <w:rFonts w:ascii="Times New Roman" w:hAnsi="Times New Roman"/>
          <w:sz w:val="22"/>
          <w:szCs w:val="20"/>
          <w:lang w:val="sk-SK"/>
        </w:rPr>
        <w:t xml:space="preserve">hodnote </w:t>
      </w:r>
      <w:r w:rsidR="003A11D5">
        <w:rPr>
          <w:rFonts w:ascii="Times New Roman" w:hAnsi="Times New Roman"/>
          <w:sz w:val="22"/>
          <w:szCs w:val="20"/>
          <w:lang w:val="sk-SK"/>
        </w:rPr>
        <w:t>160</w:t>
      </w:r>
      <w:r w:rsidRPr="00D375CE">
        <w:rPr>
          <w:rFonts w:ascii="Times New Roman" w:hAnsi="Times New Roman"/>
          <w:sz w:val="22"/>
          <w:szCs w:val="20"/>
          <w:lang w:val="sk-SK"/>
        </w:rPr>
        <w:t xml:space="preserve"> </w:t>
      </w:r>
      <w:r w:rsidR="003A11D5" w:rsidRPr="003A11D5">
        <w:rPr>
          <w:rFonts w:ascii="Times New Roman" w:hAnsi="Times New Roman"/>
          <w:sz w:val="22"/>
          <w:szCs w:val="20"/>
          <w:lang w:val="sk-SK"/>
        </w:rPr>
        <w:t>μmol*h/l</w:t>
      </w:r>
      <w:r w:rsidR="003A11D5">
        <w:rPr>
          <w:rFonts w:ascii="Times New Roman" w:hAnsi="Times New Roman"/>
          <w:sz w:val="22"/>
          <w:szCs w:val="20"/>
          <w:lang w:val="sk-SK"/>
        </w:rPr>
        <w:t xml:space="preserve">, ktorá sa zistila u kontrolnej skupiny. Polčas eliminácie sa zvýšil na 2,6 h oproti </w:t>
      </w:r>
      <w:r w:rsidR="0042150D">
        <w:rPr>
          <w:rFonts w:ascii="Times New Roman" w:hAnsi="Times New Roman"/>
          <w:sz w:val="22"/>
          <w:szCs w:val="20"/>
          <w:lang w:val="sk-SK"/>
        </w:rPr>
        <w:t xml:space="preserve">hodnote </w:t>
      </w:r>
      <w:r w:rsidR="003A11D5">
        <w:rPr>
          <w:rFonts w:ascii="Times New Roman" w:hAnsi="Times New Roman"/>
          <w:sz w:val="22"/>
          <w:szCs w:val="20"/>
          <w:lang w:val="sk-SK"/>
        </w:rPr>
        <w:t>1,8 h, ktor</w:t>
      </w:r>
      <w:r w:rsidR="0042150D">
        <w:rPr>
          <w:rFonts w:ascii="Times New Roman" w:hAnsi="Times New Roman"/>
          <w:sz w:val="22"/>
          <w:szCs w:val="20"/>
          <w:lang w:val="sk-SK"/>
        </w:rPr>
        <w:t>á</w:t>
      </w:r>
      <w:r w:rsidR="003A11D5">
        <w:rPr>
          <w:rFonts w:ascii="Times New Roman" w:hAnsi="Times New Roman"/>
          <w:sz w:val="22"/>
          <w:szCs w:val="20"/>
          <w:lang w:val="sk-SK"/>
        </w:rPr>
        <w:t xml:space="preserve"> sa zistil</w:t>
      </w:r>
      <w:r w:rsidR="0042150D">
        <w:rPr>
          <w:rFonts w:ascii="Times New Roman" w:hAnsi="Times New Roman"/>
          <w:sz w:val="22"/>
          <w:szCs w:val="20"/>
          <w:lang w:val="sk-SK"/>
        </w:rPr>
        <w:t>a</w:t>
      </w:r>
      <w:r w:rsidR="003A11D5">
        <w:rPr>
          <w:rFonts w:ascii="Times New Roman" w:hAnsi="Times New Roman"/>
          <w:sz w:val="22"/>
          <w:szCs w:val="20"/>
          <w:lang w:val="sk-SK"/>
        </w:rPr>
        <w:t xml:space="preserve"> u kontrolnej skupiny. Hep</w:t>
      </w:r>
      <w:r w:rsidR="00CE6C9C">
        <w:rPr>
          <w:rFonts w:ascii="Times New Roman" w:hAnsi="Times New Roman"/>
          <w:sz w:val="22"/>
          <w:szCs w:val="20"/>
          <w:lang w:val="sk-SK"/>
        </w:rPr>
        <w:t>a</w:t>
      </w:r>
      <w:r w:rsidR="003A11D5">
        <w:rPr>
          <w:rFonts w:ascii="Times New Roman" w:hAnsi="Times New Roman"/>
          <w:sz w:val="22"/>
          <w:szCs w:val="20"/>
          <w:lang w:val="sk-SK"/>
        </w:rPr>
        <w:t>t</w:t>
      </w:r>
      <w:r w:rsidR="00CE6C9C">
        <w:rPr>
          <w:rFonts w:ascii="Times New Roman" w:hAnsi="Times New Roman"/>
          <w:sz w:val="22"/>
          <w:szCs w:val="20"/>
          <w:lang w:val="sk-SK"/>
        </w:rPr>
        <w:t>o</w:t>
      </w:r>
      <w:r w:rsidR="003A11D5">
        <w:rPr>
          <w:rFonts w:ascii="Times New Roman" w:hAnsi="Times New Roman"/>
          <w:sz w:val="22"/>
          <w:szCs w:val="20"/>
          <w:lang w:val="sk-SK"/>
        </w:rPr>
        <w:t>biliárna exkrécia výrazne poklesla na 5,7% podanej dávky. U týchto pacientov taktiež dochádza k redukcii zosilnenia signálu pečene.</w:t>
      </w:r>
    </w:p>
    <w:p w14:paraId="1FF6095F" w14:textId="77777777" w:rsidR="003836BA" w:rsidRPr="00D375CE" w:rsidRDefault="003836BA">
      <w:pPr>
        <w:rPr>
          <w:rFonts w:ascii="Times New Roman" w:hAnsi="Times New Roman"/>
          <w:sz w:val="22"/>
          <w:szCs w:val="20"/>
          <w:lang w:val="sk-SK"/>
        </w:rPr>
      </w:pPr>
    </w:p>
    <w:p w14:paraId="3CD249D1" w14:textId="77777777" w:rsidR="008903F4" w:rsidRDefault="003836BA">
      <w:pPr>
        <w:rPr>
          <w:rFonts w:ascii="Times New Roman" w:hAnsi="Times New Roman"/>
          <w:sz w:val="22"/>
          <w:szCs w:val="20"/>
          <w:lang w:val="sk-SK"/>
        </w:rPr>
      </w:pPr>
      <w:r w:rsidRPr="00D375CE">
        <w:rPr>
          <w:rFonts w:ascii="Times New Roman" w:hAnsi="Times New Roman"/>
          <w:sz w:val="22"/>
          <w:szCs w:val="20"/>
          <w:lang w:val="sk-SK"/>
        </w:rPr>
        <w:t xml:space="preserve">U pacientov v terminálnej fáze renálneho zlyhania </w:t>
      </w:r>
      <w:r w:rsidR="00710C0E">
        <w:rPr>
          <w:rFonts w:ascii="Times New Roman" w:hAnsi="Times New Roman"/>
          <w:sz w:val="22"/>
          <w:szCs w:val="20"/>
          <w:lang w:val="sk-SK"/>
        </w:rPr>
        <w:t>je</w:t>
      </w:r>
      <w:r w:rsidRPr="00D375CE">
        <w:rPr>
          <w:rFonts w:ascii="Times New Roman" w:hAnsi="Times New Roman"/>
          <w:sz w:val="22"/>
          <w:szCs w:val="20"/>
          <w:lang w:val="sk-SK"/>
        </w:rPr>
        <w:t> hodnota AUC zvýšená 6-násobne</w:t>
      </w:r>
      <w:r w:rsidR="003A11D5">
        <w:rPr>
          <w:rFonts w:ascii="Times New Roman" w:hAnsi="Times New Roman"/>
          <w:sz w:val="22"/>
          <w:szCs w:val="20"/>
          <w:lang w:val="sk-SK"/>
        </w:rPr>
        <w:t xml:space="preserve"> na približne 903 </w:t>
      </w:r>
      <w:r w:rsidR="003A11D5" w:rsidRPr="003A11D5">
        <w:rPr>
          <w:rFonts w:ascii="Times New Roman" w:hAnsi="Times New Roman"/>
          <w:sz w:val="22"/>
          <w:szCs w:val="20"/>
          <w:lang w:val="sk-SK"/>
        </w:rPr>
        <w:t>μmol*h/l</w:t>
      </w:r>
      <w:r w:rsidR="00710C0E">
        <w:rPr>
          <w:rFonts w:ascii="Times New Roman" w:hAnsi="Times New Roman"/>
          <w:sz w:val="22"/>
          <w:szCs w:val="20"/>
          <w:lang w:val="sk-SK"/>
        </w:rPr>
        <w:t xml:space="preserve"> a</w:t>
      </w:r>
      <w:r w:rsidR="00710C0E" w:rsidRPr="00710C0E">
        <w:rPr>
          <w:rFonts w:ascii="Times New Roman" w:hAnsi="Times New Roman"/>
          <w:sz w:val="22"/>
          <w:szCs w:val="20"/>
          <w:lang w:val="sk-SK"/>
        </w:rPr>
        <w:t xml:space="preserve"> terminálny polčas rozpadu predĺžený na približne 20 h</w:t>
      </w:r>
      <w:r w:rsidRPr="00D375CE">
        <w:rPr>
          <w:rFonts w:ascii="Times New Roman" w:hAnsi="Times New Roman"/>
          <w:sz w:val="22"/>
          <w:szCs w:val="20"/>
          <w:lang w:val="sk-SK"/>
        </w:rPr>
        <w:t xml:space="preserve">. Hemodialýza zvýšila klírens </w:t>
      </w:r>
      <w:r w:rsidR="00710C0E" w:rsidRPr="006B4B05">
        <w:rPr>
          <w:rFonts w:ascii="Times New Roman" w:hAnsi="Times New Roman"/>
          <w:sz w:val="22"/>
          <w:szCs w:val="20"/>
          <w:lang w:val="sk-SK"/>
        </w:rPr>
        <w:t xml:space="preserve">disodnej soli kyseliny gadoxetovej </w:t>
      </w:r>
      <w:r w:rsidRPr="006B4B05">
        <w:rPr>
          <w:rFonts w:ascii="Times New Roman" w:hAnsi="Times New Roman"/>
          <w:sz w:val="22"/>
          <w:szCs w:val="20"/>
          <w:lang w:val="sk-SK"/>
        </w:rPr>
        <w:t>(pozri časť 4.</w:t>
      </w:r>
      <w:r w:rsidR="00CE6C9C">
        <w:rPr>
          <w:rFonts w:ascii="Times New Roman" w:hAnsi="Times New Roman"/>
          <w:sz w:val="22"/>
          <w:szCs w:val="20"/>
          <w:lang w:val="sk-SK"/>
        </w:rPr>
        <w:t>4</w:t>
      </w:r>
      <w:r w:rsidRPr="006B4B05">
        <w:rPr>
          <w:rFonts w:ascii="Times New Roman" w:hAnsi="Times New Roman"/>
          <w:sz w:val="22"/>
          <w:szCs w:val="20"/>
          <w:lang w:val="sk-SK"/>
        </w:rPr>
        <w:t xml:space="preserve">). Pri priemernej 3-hodinovej dialýze sa hemodialýzou odstránilo približne 30% dávky </w:t>
      </w:r>
      <w:r w:rsidR="00710C0E" w:rsidRPr="006B4B05">
        <w:rPr>
          <w:rFonts w:ascii="Times New Roman" w:hAnsi="Times New Roman"/>
          <w:sz w:val="22"/>
          <w:szCs w:val="20"/>
          <w:lang w:val="sk-SK"/>
        </w:rPr>
        <w:t>disodnej soli kyseliny gadoxetovej, ak začne do hodiny po injekcii</w:t>
      </w:r>
      <w:r w:rsidRPr="006B4B05">
        <w:rPr>
          <w:rFonts w:ascii="Times New Roman" w:hAnsi="Times New Roman"/>
          <w:sz w:val="22"/>
          <w:szCs w:val="20"/>
          <w:lang w:val="sk-SK"/>
        </w:rPr>
        <w:t xml:space="preserve">. </w:t>
      </w:r>
      <w:r w:rsidR="004E2D1F" w:rsidRPr="004E2D1F">
        <w:rPr>
          <w:rFonts w:ascii="Times New Roman" w:hAnsi="Times New Roman"/>
          <w:sz w:val="22"/>
          <w:szCs w:val="20"/>
          <w:lang w:val="sk-SK"/>
        </w:rPr>
        <w:t>Významná časť podanej dávky disodnej soli kyseliny gadoxetovej sa u  týchto pacientov vyluč</w:t>
      </w:r>
      <w:r w:rsidR="004E2D1F">
        <w:rPr>
          <w:rFonts w:ascii="Times New Roman" w:hAnsi="Times New Roman"/>
          <w:sz w:val="22"/>
          <w:szCs w:val="20"/>
          <w:lang w:val="sk-SK"/>
        </w:rPr>
        <w:t xml:space="preserve">uje okrem klírensu </w:t>
      </w:r>
      <w:r w:rsidR="0042150D">
        <w:rPr>
          <w:rFonts w:ascii="Times New Roman" w:hAnsi="Times New Roman"/>
          <w:sz w:val="22"/>
          <w:szCs w:val="20"/>
          <w:lang w:val="sk-SK"/>
        </w:rPr>
        <w:t xml:space="preserve">pomocou </w:t>
      </w:r>
      <w:r w:rsidR="004E2D1F">
        <w:rPr>
          <w:rFonts w:ascii="Times New Roman" w:hAnsi="Times New Roman"/>
          <w:sz w:val="22"/>
          <w:szCs w:val="20"/>
          <w:lang w:val="sk-SK"/>
        </w:rPr>
        <w:t>hemodialýz</w:t>
      </w:r>
      <w:r w:rsidR="0042150D">
        <w:rPr>
          <w:rFonts w:ascii="Times New Roman" w:hAnsi="Times New Roman"/>
          <w:sz w:val="22"/>
          <w:szCs w:val="20"/>
          <w:lang w:val="sk-SK"/>
        </w:rPr>
        <w:t>y</w:t>
      </w:r>
      <w:r w:rsidR="004E2D1F" w:rsidRPr="004E2D1F">
        <w:rPr>
          <w:rFonts w:ascii="Times New Roman" w:hAnsi="Times New Roman"/>
          <w:sz w:val="22"/>
          <w:szCs w:val="20"/>
          <w:lang w:val="sk-SK"/>
        </w:rPr>
        <w:t xml:space="preserve"> aj biliárnou cestou</w:t>
      </w:r>
      <w:r w:rsidR="004E2D1F">
        <w:rPr>
          <w:rFonts w:ascii="Times New Roman" w:hAnsi="Times New Roman"/>
          <w:sz w:val="22"/>
          <w:szCs w:val="20"/>
          <w:lang w:val="sk-SK"/>
        </w:rPr>
        <w:t xml:space="preserve">, približne 50% </w:t>
      </w:r>
      <w:r w:rsidR="004E2D1F" w:rsidRPr="004E2D1F">
        <w:rPr>
          <w:rFonts w:ascii="Times New Roman" w:hAnsi="Times New Roman"/>
          <w:sz w:val="22"/>
          <w:szCs w:val="20"/>
          <w:lang w:val="sk-SK"/>
        </w:rPr>
        <w:t xml:space="preserve">dávky sa vylučuje v stolici v priebehu 4 dní (medzi 24,6 až 74,0%, n=6 pacientov). </w:t>
      </w:r>
      <w:r w:rsidR="00F83B1C" w:rsidRPr="00F83B1C">
        <w:rPr>
          <w:rFonts w:ascii="Times New Roman" w:hAnsi="Times New Roman"/>
          <w:sz w:val="22"/>
          <w:szCs w:val="20"/>
          <w:lang w:val="sk-SK"/>
        </w:rPr>
        <w:t xml:space="preserve"> </w:t>
      </w:r>
    </w:p>
    <w:p w14:paraId="6A66BBA1" w14:textId="77777777" w:rsidR="003836BA" w:rsidRPr="00D375CE" w:rsidRDefault="003836BA">
      <w:pPr>
        <w:rPr>
          <w:rFonts w:ascii="Times New Roman" w:hAnsi="Times New Roman"/>
          <w:b/>
          <w:bCs/>
          <w:sz w:val="22"/>
          <w:szCs w:val="20"/>
          <w:lang w:val="sk-SK"/>
        </w:rPr>
      </w:pPr>
    </w:p>
    <w:p w14:paraId="0238EE20" w14:textId="77777777" w:rsidR="003836BA" w:rsidRPr="00D375CE" w:rsidRDefault="003836BA">
      <w:pPr>
        <w:rPr>
          <w:rFonts w:ascii="Times New Roman" w:hAnsi="Times New Roman"/>
          <w:b/>
          <w:bCs/>
          <w:sz w:val="22"/>
          <w:szCs w:val="20"/>
          <w:lang w:val="sk-SK"/>
        </w:rPr>
      </w:pPr>
      <w:r w:rsidRPr="00D375CE">
        <w:rPr>
          <w:rFonts w:ascii="Times New Roman" w:hAnsi="Times New Roman"/>
          <w:b/>
          <w:bCs/>
          <w:sz w:val="22"/>
          <w:szCs w:val="20"/>
          <w:lang w:val="sk-SK"/>
        </w:rPr>
        <w:t>5.3</w:t>
      </w:r>
      <w:r w:rsidRPr="00D375CE">
        <w:rPr>
          <w:rFonts w:ascii="Times New Roman" w:hAnsi="Times New Roman"/>
          <w:b/>
          <w:bCs/>
          <w:sz w:val="22"/>
          <w:szCs w:val="20"/>
          <w:lang w:val="sk-SK"/>
        </w:rPr>
        <w:tab/>
        <w:t>Predklinické údaje o bezpečnosti</w:t>
      </w:r>
    </w:p>
    <w:p w14:paraId="5D1404E9" w14:textId="77777777" w:rsidR="003836BA" w:rsidRPr="00D375CE" w:rsidRDefault="003836BA">
      <w:pPr>
        <w:rPr>
          <w:rFonts w:ascii="Times New Roman" w:hAnsi="Times New Roman"/>
          <w:sz w:val="22"/>
          <w:szCs w:val="20"/>
          <w:lang w:val="sk-SK"/>
        </w:rPr>
      </w:pPr>
    </w:p>
    <w:p w14:paraId="640D3CD4"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Predklinické údaje</w:t>
      </w:r>
      <w:r w:rsidR="0042150D">
        <w:rPr>
          <w:rFonts w:ascii="Times New Roman" w:hAnsi="Times New Roman"/>
          <w:sz w:val="22"/>
          <w:szCs w:val="20"/>
          <w:lang w:val="sk-SK"/>
        </w:rPr>
        <w:t>, získané</w:t>
      </w:r>
      <w:r w:rsidRPr="00D375CE">
        <w:rPr>
          <w:rFonts w:ascii="Times New Roman" w:hAnsi="Times New Roman"/>
          <w:sz w:val="22"/>
          <w:szCs w:val="20"/>
          <w:lang w:val="sk-SK"/>
        </w:rPr>
        <w:t xml:space="preserve"> na základe obvyklých štúdií akútnej a subchronickej toxicity</w:t>
      </w:r>
      <w:r w:rsidR="007064A1">
        <w:rPr>
          <w:rFonts w:ascii="Times New Roman" w:hAnsi="Times New Roman"/>
          <w:sz w:val="22"/>
          <w:szCs w:val="20"/>
          <w:lang w:val="sk-SK"/>
        </w:rPr>
        <w:t>,</w:t>
      </w:r>
      <w:r w:rsidRPr="00D375CE">
        <w:rPr>
          <w:rFonts w:ascii="Times New Roman" w:hAnsi="Times New Roman"/>
          <w:sz w:val="22"/>
          <w:szCs w:val="20"/>
          <w:lang w:val="sk-SK"/>
        </w:rPr>
        <w:t xml:space="preserve"> genotoxicity </w:t>
      </w:r>
      <w:r w:rsidR="007064A1">
        <w:rPr>
          <w:rFonts w:ascii="Times New Roman" w:hAnsi="Times New Roman"/>
          <w:sz w:val="22"/>
          <w:szCs w:val="20"/>
          <w:lang w:val="sk-SK"/>
        </w:rPr>
        <w:t xml:space="preserve">a </w:t>
      </w:r>
      <w:r w:rsidR="007064A1" w:rsidRPr="007064A1">
        <w:rPr>
          <w:rFonts w:ascii="Times New Roman" w:hAnsi="Times New Roman"/>
          <w:sz w:val="22"/>
          <w:szCs w:val="20"/>
          <w:lang w:val="sk-SK"/>
        </w:rPr>
        <w:t>kontak</w:t>
      </w:r>
      <w:r w:rsidR="0042150D">
        <w:rPr>
          <w:rFonts w:ascii="Times New Roman" w:hAnsi="Times New Roman"/>
          <w:sz w:val="22"/>
          <w:szCs w:val="20"/>
          <w:lang w:val="sk-SK"/>
        </w:rPr>
        <w:t>t</w:t>
      </w:r>
      <w:r w:rsidR="007064A1" w:rsidRPr="007064A1">
        <w:rPr>
          <w:rFonts w:ascii="Times New Roman" w:hAnsi="Times New Roman"/>
          <w:sz w:val="22"/>
          <w:szCs w:val="20"/>
          <w:lang w:val="sk-SK"/>
        </w:rPr>
        <w:t>n</w:t>
      </w:r>
      <w:r w:rsidR="007064A1">
        <w:rPr>
          <w:rFonts w:ascii="Times New Roman" w:hAnsi="Times New Roman"/>
          <w:sz w:val="22"/>
          <w:szCs w:val="20"/>
          <w:lang w:val="sk-SK"/>
        </w:rPr>
        <w:t>e</w:t>
      </w:r>
      <w:r w:rsidR="007064A1" w:rsidRPr="007064A1">
        <w:rPr>
          <w:rFonts w:ascii="Times New Roman" w:hAnsi="Times New Roman"/>
          <w:sz w:val="22"/>
          <w:szCs w:val="20"/>
          <w:lang w:val="sk-SK"/>
        </w:rPr>
        <w:t xml:space="preserve"> </w:t>
      </w:r>
      <w:r w:rsidR="007064A1">
        <w:rPr>
          <w:rFonts w:ascii="Times New Roman" w:hAnsi="Times New Roman"/>
          <w:sz w:val="22"/>
          <w:szCs w:val="20"/>
          <w:lang w:val="sk-SK"/>
        </w:rPr>
        <w:t>senzit</w:t>
      </w:r>
      <w:r w:rsidR="0042150D">
        <w:rPr>
          <w:rFonts w:ascii="Times New Roman" w:hAnsi="Times New Roman"/>
          <w:sz w:val="22"/>
          <w:szCs w:val="20"/>
          <w:lang w:val="sk-SK"/>
        </w:rPr>
        <w:t>iz</w:t>
      </w:r>
      <w:r w:rsidR="007064A1">
        <w:rPr>
          <w:rFonts w:ascii="Times New Roman" w:hAnsi="Times New Roman"/>
          <w:sz w:val="22"/>
          <w:szCs w:val="20"/>
          <w:lang w:val="sk-SK"/>
        </w:rPr>
        <w:t>ujúceho</w:t>
      </w:r>
      <w:r w:rsidR="007064A1" w:rsidRPr="007064A1">
        <w:rPr>
          <w:rFonts w:ascii="Times New Roman" w:hAnsi="Times New Roman"/>
          <w:sz w:val="22"/>
          <w:szCs w:val="20"/>
          <w:lang w:val="sk-SK"/>
        </w:rPr>
        <w:t xml:space="preserve"> potenciálu</w:t>
      </w:r>
      <w:r w:rsidR="0042150D">
        <w:rPr>
          <w:rFonts w:ascii="Times New Roman" w:hAnsi="Times New Roman"/>
          <w:sz w:val="22"/>
          <w:szCs w:val="20"/>
          <w:lang w:val="sk-SK"/>
        </w:rPr>
        <w:t>,</w:t>
      </w:r>
      <w:r w:rsidR="007064A1" w:rsidRPr="007064A1">
        <w:rPr>
          <w:rFonts w:ascii="Times New Roman" w:hAnsi="Times New Roman"/>
          <w:sz w:val="22"/>
          <w:szCs w:val="20"/>
          <w:lang w:val="sk-SK"/>
        </w:rPr>
        <w:t xml:space="preserve"> </w:t>
      </w:r>
      <w:r w:rsidRPr="00D375CE">
        <w:rPr>
          <w:rFonts w:ascii="Times New Roman" w:hAnsi="Times New Roman"/>
          <w:sz w:val="22"/>
          <w:szCs w:val="20"/>
          <w:lang w:val="sk-SK"/>
        </w:rPr>
        <w:t>neodhalili žiadne osobitné riziko pre ľudí.</w:t>
      </w:r>
    </w:p>
    <w:p w14:paraId="6AE38E38" w14:textId="77777777" w:rsidR="003836BA" w:rsidRDefault="003836BA">
      <w:pPr>
        <w:rPr>
          <w:rFonts w:ascii="Times New Roman" w:hAnsi="Times New Roman"/>
          <w:sz w:val="22"/>
          <w:szCs w:val="20"/>
          <w:lang w:val="sk-SK"/>
        </w:rPr>
      </w:pPr>
    </w:p>
    <w:p w14:paraId="36D3E831" w14:textId="77777777" w:rsidR="007064A1" w:rsidRPr="00864FCC" w:rsidRDefault="007064A1">
      <w:pPr>
        <w:rPr>
          <w:rFonts w:ascii="Times New Roman" w:hAnsi="Times New Roman"/>
          <w:sz w:val="22"/>
          <w:szCs w:val="20"/>
          <w:u w:val="single"/>
          <w:lang w:val="sk-SK"/>
        </w:rPr>
      </w:pPr>
      <w:r w:rsidRPr="00864FCC">
        <w:rPr>
          <w:rFonts w:ascii="Times New Roman" w:hAnsi="Times New Roman"/>
          <w:sz w:val="22"/>
          <w:szCs w:val="20"/>
          <w:u w:val="single"/>
          <w:lang w:val="sk-SK"/>
        </w:rPr>
        <w:t>Vplyv na srdce</w:t>
      </w:r>
    </w:p>
    <w:p w14:paraId="7A7F5E5D"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U telemetricky sledovaných psov pri plnom vedomí sa pri najvyššej skúmanej dávke 0,5 mmol/kg, ktorá je 20-násobkom dávky pre človeka, pozorovalo malé a prechodné predĺženie QT. Gd-EOB-DTPA vo vysokých koncentráciách blokuje kanál HERG a predlžuje trvanie akčného potenciálu</w:t>
      </w:r>
      <w:r w:rsidR="003A28D6" w:rsidRPr="003A28D6">
        <w:rPr>
          <w:rFonts w:ascii="Times New Roman" w:hAnsi="Times New Roman"/>
          <w:sz w:val="22"/>
          <w:szCs w:val="20"/>
          <w:lang w:val="sk-SK"/>
        </w:rPr>
        <w:t xml:space="preserve"> </w:t>
      </w:r>
      <w:r w:rsidR="003A28D6" w:rsidRPr="004C2D60">
        <w:rPr>
          <w:rFonts w:ascii="Times New Roman" w:hAnsi="Times New Roman"/>
          <w:sz w:val="22"/>
          <w:szCs w:val="20"/>
          <w:lang w:val="sk-SK"/>
        </w:rPr>
        <w:t>v papilárnych svaloch morčiat</w:t>
      </w:r>
      <w:r w:rsidRPr="00D375CE">
        <w:rPr>
          <w:rFonts w:ascii="Times New Roman" w:hAnsi="Times New Roman"/>
          <w:sz w:val="22"/>
          <w:szCs w:val="20"/>
          <w:lang w:val="sk-SK"/>
        </w:rPr>
        <w:t>. Toto naznačuje možnosť, že by Primovist mohol pri predávkovaní indukovať predĺženie QT.</w:t>
      </w:r>
    </w:p>
    <w:p w14:paraId="03540954" w14:textId="77777777" w:rsidR="003836BA" w:rsidRPr="00D375CE" w:rsidRDefault="003836BA">
      <w:pPr>
        <w:rPr>
          <w:rFonts w:ascii="Times New Roman" w:hAnsi="Times New Roman"/>
          <w:sz w:val="22"/>
          <w:szCs w:val="20"/>
          <w:lang w:val="sk-SK"/>
        </w:rPr>
      </w:pPr>
    </w:p>
    <w:p w14:paraId="49F69296" w14:textId="77777777" w:rsidR="003836BA" w:rsidRDefault="003836BA">
      <w:pPr>
        <w:rPr>
          <w:rFonts w:ascii="Times New Roman" w:hAnsi="Times New Roman"/>
          <w:sz w:val="22"/>
          <w:szCs w:val="20"/>
          <w:lang w:val="sk-SK"/>
        </w:rPr>
      </w:pPr>
      <w:r w:rsidRPr="00D375CE">
        <w:rPr>
          <w:rFonts w:ascii="Times New Roman" w:hAnsi="Times New Roman"/>
          <w:sz w:val="22"/>
          <w:szCs w:val="20"/>
          <w:lang w:val="sk-SK"/>
        </w:rPr>
        <w:t>Pri farmakologických štúdiách bezpečnosti sa na iných orgánových systémoch nepozorovali žiadne nálezy.</w:t>
      </w:r>
    </w:p>
    <w:p w14:paraId="136271BE" w14:textId="77777777" w:rsidR="007064A1" w:rsidRPr="00D375CE" w:rsidRDefault="007064A1">
      <w:pPr>
        <w:rPr>
          <w:rFonts w:ascii="Times New Roman" w:hAnsi="Times New Roman"/>
          <w:sz w:val="22"/>
          <w:szCs w:val="20"/>
          <w:lang w:val="sk-SK"/>
        </w:rPr>
      </w:pPr>
    </w:p>
    <w:p w14:paraId="42B24A0F" w14:textId="77777777" w:rsidR="003836BA" w:rsidRPr="00864FCC" w:rsidRDefault="007064A1">
      <w:pPr>
        <w:rPr>
          <w:rFonts w:ascii="Times New Roman" w:hAnsi="Times New Roman"/>
          <w:sz w:val="22"/>
          <w:szCs w:val="20"/>
          <w:u w:val="single"/>
          <w:lang w:val="sk-SK"/>
        </w:rPr>
      </w:pPr>
      <w:r w:rsidRPr="00864FCC">
        <w:rPr>
          <w:rFonts w:ascii="Times New Roman" w:hAnsi="Times New Roman"/>
          <w:sz w:val="22"/>
          <w:szCs w:val="20"/>
          <w:u w:val="single"/>
          <w:lang w:val="sk-SK"/>
        </w:rPr>
        <w:lastRenderedPageBreak/>
        <w:t>Reprodukčná toxicita a laktácia</w:t>
      </w:r>
    </w:p>
    <w:p w14:paraId="4CCFF897"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 xml:space="preserve">Pri štúdii embryotoxicity u králikov sa po opakovanom podaní 2,0 mmol/kg Gd-EOB-DTPA, čo predstavuje </w:t>
      </w:r>
      <w:r w:rsidR="007064A1">
        <w:rPr>
          <w:rFonts w:ascii="Times New Roman" w:hAnsi="Times New Roman"/>
          <w:sz w:val="22"/>
          <w:szCs w:val="20"/>
          <w:lang w:val="sk-SK"/>
        </w:rPr>
        <w:t xml:space="preserve">25,9 násobok (na základe plochy povrchu tela) alebo </w:t>
      </w:r>
      <w:r w:rsidRPr="00D375CE">
        <w:rPr>
          <w:rFonts w:ascii="Times New Roman" w:hAnsi="Times New Roman"/>
          <w:sz w:val="22"/>
          <w:szCs w:val="20"/>
          <w:lang w:val="sk-SK"/>
        </w:rPr>
        <w:t>približne 80-násobok</w:t>
      </w:r>
      <w:r w:rsidR="007064A1">
        <w:rPr>
          <w:rFonts w:ascii="Times New Roman" w:hAnsi="Times New Roman"/>
          <w:sz w:val="22"/>
          <w:szCs w:val="20"/>
          <w:lang w:val="sk-SK"/>
        </w:rPr>
        <w:t xml:space="preserve"> (na základe telesn</w:t>
      </w:r>
      <w:r w:rsidR="003A28D6">
        <w:rPr>
          <w:rFonts w:ascii="Times New Roman" w:hAnsi="Times New Roman"/>
          <w:sz w:val="22"/>
          <w:szCs w:val="20"/>
          <w:lang w:val="sk-SK"/>
        </w:rPr>
        <w:t>e</w:t>
      </w:r>
      <w:r w:rsidR="007064A1">
        <w:rPr>
          <w:rFonts w:ascii="Times New Roman" w:hAnsi="Times New Roman"/>
          <w:sz w:val="22"/>
          <w:szCs w:val="20"/>
          <w:lang w:val="sk-SK"/>
        </w:rPr>
        <w:t>j hmotnosti)</w:t>
      </w:r>
      <w:r w:rsidRPr="00D375CE">
        <w:rPr>
          <w:rFonts w:ascii="Times New Roman" w:hAnsi="Times New Roman"/>
          <w:sz w:val="22"/>
          <w:szCs w:val="20"/>
          <w:lang w:val="sk-SK"/>
        </w:rPr>
        <w:t xml:space="preserve"> odporúčanej dávky pre človeka, pozoroval zvýšený počet postimplantačných strát a zvýšený výskyt potratov.</w:t>
      </w:r>
    </w:p>
    <w:p w14:paraId="61809C35" w14:textId="77777777" w:rsidR="007064A1" w:rsidRDefault="007064A1">
      <w:pPr>
        <w:rPr>
          <w:rFonts w:ascii="Times New Roman" w:hAnsi="Times New Roman"/>
          <w:sz w:val="22"/>
          <w:szCs w:val="20"/>
          <w:lang w:val="sk-SK"/>
        </w:rPr>
      </w:pPr>
      <w:r w:rsidRPr="007064A1">
        <w:rPr>
          <w:rFonts w:ascii="Times New Roman" w:hAnsi="Times New Roman"/>
          <w:sz w:val="22"/>
          <w:szCs w:val="20"/>
          <w:lang w:val="sk-SK"/>
        </w:rPr>
        <w:t>U potkan</w:t>
      </w:r>
      <w:r>
        <w:rPr>
          <w:rFonts w:ascii="Times New Roman" w:hAnsi="Times New Roman"/>
          <w:sz w:val="22"/>
          <w:szCs w:val="20"/>
          <w:lang w:val="sk-SK"/>
        </w:rPr>
        <w:t>ov</w:t>
      </w:r>
      <w:r w:rsidRPr="007064A1">
        <w:rPr>
          <w:rFonts w:ascii="Times New Roman" w:hAnsi="Times New Roman"/>
          <w:sz w:val="22"/>
          <w:szCs w:val="20"/>
          <w:lang w:val="sk-SK"/>
        </w:rPr>
        <w:t xml:space="preserve"> </w:t>
      </w:r>
      <w:r w:rsidR="00C51035">
        <w:rPr>
          <w:rFonts w:ascii="Times New Roman" w:hAnsi="Times New Roman"/>
          <w:sz w:val="22"/>
          <w:szCs w:val="20"/>
          <w:lang w:val="sk-SK"/>
        </w:rPr>
        <w:t xml:space="preserve">sa </w:t>
      </w:r>
      <w:r>
        <w:rPr>
          <w:rFonts w:ascii="Times New Roman" w:hAnsi="Times New Roman"/>
          <w:sz w:val="22"/>
          <w:szCs w:val="20"/>
          <w:lang w:val="sk-SK"/>
        </w:rPr>
        <w:t>počas laktáci</w:t>
      </w:r>
      <w:r w:rsidRPr="007064A1">
        <w:rPr>
          <w:rFonts w:ascii="Times New Roman" w:hAnsi="Times New Roman"/>
          <w:sz w:val="22"/>
          <w:szCs w:val="20"/>
          <w:lang w:val="sk-SK"/>
        </w:rPr>
        <w:t xml:space="preserve">e </w:t>
      </w:r>
      <w:r>
        <w:rPr>
          <w:rFonts w:ascii="Times New Roman" w:hAnsi="Times New Roman"/>
          <w:sz w:val="22"/>
          <w:szCs w:val="20"/>
          <w:lang w:val="sk-SK"/>
        </w:rPr>
        <w:t>do mlie</w:t>
      </w:r>
      <w:r w:rsidRPr="007064A1">
        <w:rPr>
          <w:rFonts w:ascii="Times New Roman" w:hAnsi="Times New Roman"/>
          <w:sz w:val="22"/>
          <w:szCs w:val="20"/>
          <w:lang w:val="sk-SK"/>
        </w:rPr>
        <w:t xml:space="preserve">ka </w:t>
      </w:r>
      <w:r w:rsidR="00C51035">
        <w:rPr>
          <w:rFonts w:ascii="Times New Roman" w:hAnsi="Times New Roman"/>
          <w:sz w:val="22"/>
          <w:szCs w:val="20"/>
          <w:lang w:val="sk-SK"/>
        </w:rPr>
        <w:t>vylúčilo</w:t>
      </w:r>
      <w:r w:rsidRPr="007064A1">
        <w:rPr>
          <w:rFonts w:ascii="Times New Roman" w:hAnsi="Times New Roman"/>
          <w:sz w:val="22"/>
          <w:szCs w:val="20"/>
          <w:lang w:val="sk-SK"/>
        </w:rPr>
        <w:t xml:space="preserve"> </w:t>
      </w:r>
      <w:r w:rsidR="00C51035">
        <w:rPr>
          <w:rFonts w:ascii="Times New Roman" w:hAnsi="Times New Roman"/>
          <w:sz w:val="22"/>
          <w:szCs w:val="20"/>
          <w:lang w:val="sk-SK"/>
        </w:rPr>
        <w:t>menej</w:t>
      </w:r>
      <w:r w:rsidRPr="007064A1">
        <w:rPr>
          <w:rFonts w:ascii="Times New Roman" w:hAnsi="Times New Roman"/>
          <w:sz w:val="22"/>
          <w:szCs w:val="20"/>
          <w:lang w:val="sk-SK"/>
        </w:rPr>
        <w:t xml:space="preserve"> </w:t>
      </w:r>
      <w:r w:rsidR="00C51035">
        <w:rPr>
          <w:rFonts w:ascii="Times New Roman" w:hAnsi="Times New Roman"/>
          <w:sz w:val="22"/>
          <w:szCs w:val="20"/>
          <w:lang w:val="sk-SK"/>
        </w:rPr>
        <w:t>ako</w:t>
      </w:r>
      <w:r w:rsidRPr="007064A1">
        <w:rPr>
          <w:rFonts w:ascii="Times New Roman" w:hAnsi="Times New Roman"/>
          <w:sz w:val="22"/>
          <w:szCs w:val="20"/>
          <w:lang w:val="sk-SK"/>
        </w:rPr>
        <w:t xml:space="preserve"> 0,5% dávky</w:t>
      </w:r>
      <w:r w:rsidR="00C51035">
        <w:rPr>
          <w:rFonts w:ascii="Times New Roman" w:hAnsi="Times New Roman"/>
          <w:sz w:val="22"/>
          <w:szCs w:val="20"/>
          <w:lang w:val="sk-SK"/>
        </w:rPr>
        <w:t xml:space="preserve"> </w:t>
      </w:r>
      <w:r w:rsidR="00C51035" w:rsidRPr="00C51035">
        <w:rPr>
          <w:rFonts w:ascii="Times New Roman" w:hAnsi="Times New Roman"/>
          <w:sz w:val="22"/>
          <w:szCs w:val="20"/>
          <w:lang w:val="sk-SK"/>
        </w:rPr>
        <w:t>podanej</w:t>
      </w:r>
      <w:r w:rsidR="00C51035">
        <w:rPr>
          <w:rFonts w:ascii="Times New Roman" w:hAnsi="Times New Roman"/>
          <w:sz w:val="22"/>
          <w:szCs w:val="20"/>
          <w:lang w:val="sk-SK"/>
        </w:rPr>
        <w:t xml:space="preserve"> intravenózne (0,1 mmol/kg) rádioaktívne o</w:t>
      </w:r>
      <w:r w:rsidRPr="007064A1">
        <w:rPr>
          <w:rFonts w:ascii="Times New Roman" w:hAnsi="Times New Roman"/>
          <w:sz w:val="22"/>
          <w:szCs w:val="20"/>
          <w:lang w:val="sk-SK"/>
        </w:rPr>
        <w:t>značen</w:t>
      </w:r>
      <w:r w:rsidR="00C51035">
        <w:rPr>
          <w:rFonts w:ascii="Times New Roman" w:hAnsi="Times New Roman"/>
          <w:sz w:val="22"/>
          <w:szCs w:val="20"/>
          <w:lang w:val="sk-SK"/>
        </w:rPr>
        <w:t xml:space="preserve">ej </w:t>
      </w:r>
      <w:r w:rsidR="00C51035" w:rsidRPr="00C51035">
        <w:rPr>
          <w:rFonts w:ascii="Times New Roman" w:hAnsi="Times New Roman"/>
          <w:sz w:val="22"/>
          <w:szCs w:val="20"/>
          <w:lang w:val="sk-SK"/>
        </w:rPr>
        <w:t>disodnej soli kyseliny gadoxetovej</w:t>
      </w:r>
      <w:r w:rsidRPr="007064A1">
        <w:rPr>
          <w:rFonts w:ascii="Times New Roman" w:hAnsi="Times New Roman"/>
          <w:sz w:val="22"/>
          <w:szCs w:val="20"/>
          <w:lang w:val="sk-SK"/>
        </w:rPr>
        <w:t>. Po peroráln</w:t>
      </w:r>
      <w:r w:rsidR="00C51035">
        <w:rPr>
          <w:rFonts w:ascii="Times New Roman" w:hAnsi="Times New Roman"/>
          <w:sz w:val="22"/>
          <w:szCs w:val="20"/>
          <w:lang w:val="sk-SK"/>
        </w:rPr>
        <w:t>o</w:t>
      </w:r>
      <w:r w:rsidRPr="007064A1">
        <w:rPr>
          <w:rFonts w:ascii="Times New Roman" w:hAnsi="Times New Roman"/>
          <w:sz w:val="22"/>
          <w:szCs w:val="20"/>
          <w:lang w:val="sk-SK"/>
        </w:rPr>
        <w:t>m pod</w:t>
      </w:r>
      <w:r w:rsidR="00C51035">
        <w:rPr>
          <w:rFonts w:ascii="Times New Roman" w:hAnsi="Times New Roman"/>
          <w:sz w:val="22"/>
          <w:szCs w:val="20"/>
          <w:lang w:val="sk-SK"/>
        </w:rPr>
        <w:t>a</w:t>
      </w:r>
      <w:r w:rsidRPr="007064A1">
        <w:rPr>
          <w:rFonts w:ascii="Times New Roman" w:hAnsi="Times New Roman"/>
          <w:sz w:val="22"/>
          <w:szCs w:val="20"/>
          <w:lang w:val="sk-SK"/>
        </w:rPr>
        <w:t xml:space="preserve">ní </w:t>
      </w:r>
      <w:r w:rsidR="00C51035">
        <w:rPr>
          <w:rFonts w:ascii="Times New Roman" w:hAnsi="Times New Roman"/>
          <w:sz w:val="22"/>
          <w:szCs w:val="20"/>
          <w:lang w:val="sk-SK"/>
        </w:rPr>
        <w:t>sa u potkanov vyskytla</w:t>
      </w:r>
      <w:r w:rsidRPr="007064A1">
        <w:rPr>
          <w:rFonts w:ascii="Times New Roman" w:hAnsi="Times New Roman"/>
          <w:sz w:val="22"/>
          <w:szCs w:val="20"/>
          <w:lang w:val="sk-SK"/>
        </w:rPr>
        <w:t xml:space="preserve"> ve</w:t>
      </w:r>
      <w:r w:rsidR="003A28D6">
        <w:rPr>
          <w:rFonts w:ascii="Times New Roman" w:hAnsi="Times New Roman"/>
          <w:sz w:val="22"/>
          <w:szCs w:val="20"/>
          <w:lang w:val="sk-SK"/>
        </w:rPr>
        <w:t>ľ</w:t>
      </w:r>
      <w:r w:rsidRPr="007064A1">
        <w:rPr>
          <w:rFonts w:ascii="Times New Roman" w:hAnsi="Times New Roman"/>
          <w:sz w:val="22"/>
          <w:szCs w:val="20"/>
          <w:lang w:val="sk-SK"/>
        </w:rPr>
        <w:t>mi malá</w:t>
      </w:r>
      <w:r w:rsidR="00C51035">
        <w:rPr>
          <w:rFonts w:ascii="Times New Roman" w:hAnsi="Times New Roman"/>
          <w:sz w:val="22"/>
          <w:szCs w:val="20"/>
          <w:lang w:val="sk-SK"/>
        </w:rPr>
        <w:t xml:space="preserve"> absorpcia</w:t>
      </w:r>
      <w:r w:rsidR="003A28D6">
        <w:rPr>
          <w:rFonts w:ascii="Times New Roman" w:hAnsi="Times New Roman"/>
          <w:sz w:val="22"/>
          <w:szCs w:val="20"/>
          <w:lang w:val="sk-SK"/>
        </w:rPr>
        <w:t xml:space="preserve"> v množstve</w:t>
      </w:r>
      <w:r w:rsidRPr="007064A1">
        <w:rPr>
          <w:rFonts w:ascii="Times New Roman" w:hAnsi="Times New Roman"/>
          <w:sz w:val="22"/>
          <w:szCs w:val="20"/>
          <w:lang w:val="sk-SK"/>
        </w:rPr>
        <w:t xml:space="preserve"> 0,4%.</w:t>
      </w:r>
    </w:p>
    <w:p w14:paraId="1DF597EA" w14:textId="77777777" w:rsidR="007064A1" w:rsidRDefault="007064A1">
      <w:pPr>
        <w:rPr>
          <w:rFonts w:ascii="Times New Roman" w:hAnsi="Times New Roman"/>
          <w:sz w:val="22"/>
          <w:szCs w:val="20"/>
          <w:lang w:val="sk-SK"/>
        </w:rPr>
      </w:pPr>
    </w:p>
    <w:p w14:paraId="71D1ACBE" w14:textId="77777777" w:rsidR="00C51035" w:rsidRPr="00864FCC" w:rsidRDefault="00C51035">
      <w:pPr>
        <w:rPr>
          <w:rFonts w:ascii="Times New Roman" w:hAnsi="Times New Roman"/>
          <w:sz w:val="22"/>
          <w:szCs w:val="20"/>
          <w:u w:val="single"/>
          <w:lang w:val="sk-SK"/>
        </w:rPr>
      </w:pPr>
      <w:r w:rsidRPr="00864FCC">
        <w:rPr>
          <w:rFonts w:ascii="Times New Roman" w:hAnsi="Times New Roman"/>
          <w:sz w:val="22"/>
          <w:szCs w:val="20"/>
          <w:u w:val="single"/>
          <w:lang w:val="sk-SK"/>
        </w:rPr>
        <w:t>Lokálna tolerancia</w:t>
      </w:r>
    </w:p>
    <w:p w14:paraId="13DCF2D5"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Lokálne reakcie neznášanlivosti boli pozorované len po intramuskulárnom podaní Gd-EOB-DTPA.</w:t>
      </w:r>
    </w:p>
    <w:p w14:paraId="1E5C87F5" w14:textId="77777777" w:rsidR="003836BA" w:rsidRDefault="003836BA">
      <w:pPr>
        <w:rPr>
          <w:rFonts w:ascii="Times New Roman" w:hAnsi="Times New Roman"/>
          <w:sz w:val="22"/>
          <w:szCs w:val="20"/>
          <w:lang w:val="sk-SK"/>
        </w:rPr>
      </w:pPr>
    </w:p>
    <w:p w14:paraId="5ED88CC8" w14:textId="77777777" w:rsidR="00C51035" w:rsidRPr="00864FCC" w:rsidRDefault="00C51035">
      <w:pPr>
        <w:rPr>
          <w:rFonts w:ascii="Times New Roman" w:hAnsi="Times New Roman"/>
          <w:sz w:val="22"/>
          <w:szCs w:val="20"/>
          <w:u w:val="single"/>
          <w:lang w:val="sk-SK"/>
        </w:rPr>
      </w:pPr>
      <w:r w:rsidRPr="00864FCC">
        <w:rPr>
          <w:rFonts w:ascii="Times New Roman" w:hAnsi="Times New Roman"/>
          <w:sz w:val="22"/>
          <w:szCs w:val="20"/>
          <w:u w:val="single"/>
          <w:lang w:val="sk-SK"/>
        </w:rPr>
        <w:t>Karcinogenita</w:t>
      </w:r>
    </w:p>
    <w:p w14:paraId="349DB923"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Neboli vykonané žiadne štúdie na karcinogenitu.</w:t>
      </w:r>
    </w:p>
    <w:p w14:paraId="21D43D72" w14:textId="77777777" w:rsidR="003836BA" w:rsidRPr="00D375CE" w:rsidRDefault="003836BA">
      <w:pPr>
        <w:rPr>
          <w:rFonts w:ascii="Times New Roman" w:hAnsi="Times New Roman"/>
          <w:sz w:val="22"/>
          <w:szCs w:val="20"/>
          <w:lang w:val="sk-SK"/>
        </w:rPr>
      </w:pPr>
    </w:p>
    <w:p w14:paraId="66460E10" w14:textId="77777777" w:rsidR="003836BA" w:rsidRPr="00D375CE" w:rsidRDefault="003836BA">
      <w:pPr>
        <w:rPr>
          <w:rFonts w:ascii="Times New Roman" w:hAnsi="Times New Roman"/>
          <w:sz w:val="22"/>
          <w:szCs w:val="20"/>
          <w:lang w:val="sk-SK"/>
        </w:rPr>
      </w:pPr>
    </w:p>
    <w:p w14:paraId="289658E0" w14:textId="77777777" w:rsidR="003836BA" w:rsidRPr="00D375CE" w:rsidRDefault="003836BA">
      <w:pPr>
        <w:rPr>
          <w:rFonts w:ascii="Times New Roman" w:hAnsi="Times New Roman"/>
          <w:b/>
          <w:sz w:val="22"/>
          <w:szCs w:val="20"/>
          <w:lang w:val="sk-SK"/>
        </w:rPr>
      </w:pPr>
      <w:r w:rsidRPr="00D375CE">
        <w:rPr>
          <w:rFonts w:ascii="Times New Roman" w:hAnsi="Times New Roman"/>
          <w:b/>
          <w:sz w:val="22"/>
          <w:szCs w:val="20"/>
          <w:lang w:val="sk-SK"/>
        </w:rPr>
        <w:t>6.</w:t>
      </w:r>
      <w:r w:rsidRPr="00D375CE">
        <w:rPr>
          <w:rFonts w:ascii="Times New Roman" w:hAnsi="Times New Roman"/>
          <w:b/>
          <w:sz w:val="22"/>
          <w:szCs w:val="20"/>
          <w:lang w:val="sk-SK"/>
        </w:rPr>
        <w:tab/>
        <w:t>FARMACEUTICKÉ INFORMÁCIE</w:t>
      </w:r>
    </w:p>
    <w:p w14:paraId="2ADC53C8" w14:textId="77777777" w:rsidR="003836BA" w:rsidRPr="00D375CE" w:rsidRDefault="003836BA">
      <w:pPr>
        <w:rPr>
          <w:rFonts w:ascii="Times New Roman" w:hAnsi="Times New Roman"/>
          <w:sz w:val="22"/>
          <w:szCs w:val="20"/>
          <w:lang w:val="sk-SK"/>
        </w:rPr>
      </w:pPr>
    </w:p>
    <w:p w14:paraId="6186E14B" w14:textId="77777777" w:rsidR="003836BA" w:rsidRPr="00D375CE" w:rsidRDefault="003836BA">
      <w:pPr>
        <w:rPr>
          <w:rFonts w:ascii="Times New Roman" w:hAnsi="Times New Roman"/>
          <w:b/>
          <w:bCs/>
          <w:sz w:val="22"/>
          <w:szCs w:val="20"/>
          <w:lang w:val="sk-SK"/>
        </w:rPr>
      </w:pPr>
      <w:r w:rsidRPr="00D375CE">
        <w:rPr>
          <w:rFonts w:ascii="Times New Roman" w:hAnsi="Times New Roman"/>
          <w:b/>
          <w:bCs/>
          <w:sz w:val="22"/>
          <w:szCs w:val="20"/>
          <w:lang w:val="sk-SK"/>
        </w:rPr>
        <w:t>6.1</w:t>
      </w:r>
      <w:r w:rsidRPr="00D375CE">
        <w:rPr>
          <w:rFonts w:ascii="Times New Roman" w:hAnsi="Times New Roman"/>
          <w:b/>
          <w:bCs/>
          <w:sz w:val="22"/>
          <w:szCs w:val="20"/>
          <w:lang w:val="sk-SK"/>
        </w:rPr>
        <w:tab/>
        <w:t>Zoznam pomocných látok</w:t>
      </w:r>
    </w:p>
    <w:p w14:paraId="0E7DD896" w14:textId="77777777" w:rsidR="003836BA" w:rsidRPr="00D375CE" w:rsidRDefault="003836BA">
      <w:pPr>
        <w:rPr>
          <w:rFonts w:ascii="Times New Roman" w:hAnsi="Times New Roman"/>
          <w:sz w:val="22"/>
          <w:szCs w:val="20"/>
          <w:lang w:val="sk-SK"/>
        </w:rPr>
      </w:pPr>
    </w:p>
    <w:p w14:paraId="0CEA99E8" w14:textId="77777777" w:rsidR="003836BA" w:rsidRPr="00D375CE" w:rsidRDefault="003836BA">
      <w:pPr>
        <w:rPr>
          <w:rFonts w:ascii="Times New Roman" w:hAnsi="Times New Roman"/>
          <w:sz w:val="22"/>
          <w:szCs w:val="20"/>
          <w:lang w:val="sk-SK"/>
        </w:rPr>
      </w:pPr>
      <w:bookmarkStart w:id="1" w:name="OLE_LINK3"/>
      <w:r w:rsidRPr="00D375CE">
        <w:rPr>
          <w:rFonts w:ascii="Times New Roman" w:hAnsi="Times New Roman"/>
          <w:sz w:val="22"/>
          <w:szCs w:val="20"/>
          <w:lang w:val="sk-SK"/>
        </w:rPr>
        <w:t xml:space="preserve">trojsodná soľ kyseliny kaloxetovej </w:t>
      </w:r>
      <w:bookmarkEnd w:id="1"/>
    </w:p>
    <w:p w14:paraId="1F1F2197"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kyselina chlorovodíková (na úpravu pH)</w:t>
      </w:r>
    </w:p>
    <w:p w14:paraId="08585C33" w14:textId="77777777" w:rsidR="003836BA" w:rsidRDefault="003836BA">
      <w:pPr>
        <w:rPr>
          <w:rFonts w:ascii="Times New Roman" w:hAnsi="Times New Roman"/>
          <w:sz w:val="22"/>
          <w:szCs w:val="20"/>
          <w:lang w:val="sk-SK"/>
        </w:rPr>
      </w:pPr>
      <w:r w:rsidRPr="00D375CE">
        <w:rPr>
          <w:rFonts w:ascii="Times New Roman" w:hAnsi="Times New Roman"/>
          <w:sz w:val="22"/>
          <w:szCs w:val="20"/>
          <w:lang w:val="sk-SK"/>
        </w:rPr>
        <w:t>hydroxid sodný (na úpravu pH)</w:t>
      </w:r>
    </w:p>
    <w:p w14:paraId="40D5C8CC" w14:textId="77777777" w:rsidR="00E93981" w:rsidRPr="00D375CE" w:rsidRDefault="00E93981">
      <w:pPr>
        <w:rPr>
          <w:rFonts w:ascii="Times New Roman" w:hAnsi="Times New Roman"/>
          <w:sz w:val="22"/>
          <w:szCs w:val="20"/>
          <w:lang w:val="sk-SK"/>
        </w:rPr>
      </w:pPr>
      <w:r w:rsidRPr="00D375CE">
        <w:rPr>
          <w:rFonts w:ascii="Times New Roman" w:hAnsi="Times New Roman"/>
          <w:sz w:val="22"/>
          <w:szCs w:val="20"/>
          <w:lang w:val="sk-SK"/>
        </w:rPr>
        <w:t>trometamol</w:t>
      </w:r>
    </w:p>
    <w:p w14:paraId="648523C2" w14:textId="77777777" w:rsidR="003836BA" w:rsidRPr="00D375CE" w:rsidRDefault="003836BA">
      <w:pPr>
        <w:rPr>
          <w:rFonts w:ascii="Times New Roman" w:hAnsi="Times New Roman"/>
          <w:b/>
          <w:bCs/>
          <w:sz w:val="22"/>
          <w:szCs w:val="20"/>
          <w:lang w:val="sk-SK"/>
        </w:rPr>
      </w:pPr>
      <w:r w:rsidRPr="00D375CE">
        <w:rPr>
          <w:rFonts w:ascii="Times New Roman" w:hAnsi="Times New Roman"/>
          <w:sz w:val="22"/>
          <w:szCs w:val="20"/>
          <w:lang w:val="sk-SK"/>
        </w:rPr>
        <w:t>voda na injekciu</w:t>
      </w:r>
    </w:p>
    <w:p w14:paraId="62B9A7A9" w14:textId="77777777" w:rsidR="003836BA" w:rsidRPr="00D375CE" w:rsidRDefault="003836BA">
      <w:pPr>
        <w:rPr>
          <w:rFonts w:ascii="Times New Roman" w:hAnsi="Times New Roman"/>
          <w:b/>
          <w:bCs/>
          <w:sz w:val="22"/>
          <w:szCs w:val="20"/>
          <w:lang w:val="sk-SK"/>
        </w:rPr>
      </w:pPr>
    </w:p>
    <w:p w14:paraId="0761E49A" w14:textId="77777777" w:rsidR="003836BA" w:rsidRPr="00D375CE" w:rsidRDefault="003836BA">
      <w:pPr>
        <w:rPr>
          <w:rFonts w:ascii="Times New Roman" w:hAnsi="Times New Roman"/>
          <w:b/>
          <w:bCs/>
          <w:sz w:val="22"/>
          <w:szCs w:val="20"/>
          <w:lang w:val="sk-SK"/>
        </w:rPr>
      </w:pPr>
      <w:r w:rsidRPr="00D375CE">
        <w:rPr>
          <w:rFonts w:ascii="Times New Roman" w:hAnsi="Times New Roman"/>
          <w:b/>
          <w:bCs/>
          <w:sz w:val="22"/>
          <w:szCs w:val="20"/>
          <w:lang w:val="sk-SK"/>
        </w:rPr>
        <w:t>6.2</w:t>
      </w:r>
      <w:r w:rsidRPr="00D375CE">
        <w:rPr>
          <w:rFonts w:ascii="Times New Roman" w:hAnsi="Times New Roman"/>
          <w:b/>
          <w:bCs/>
          <w:sz w:val="22"/>
          <w:szCs w:val="20"/>
          <w:lang w:val="sk-SK"/>
        </w:rPr>
        <w:tab/>
        <w:t>Inkompatibility</w:t>
      </w:r>
    </w:p>
    <w:p w14:paraId="518B9221" w14:textId="77777777" w:rsidR="003836BA" w:rsidRPr="00D375CE" w:rsidRDefault="003836BA">
      <w:pPr>
        <w:rPr>
          <w:rFonts w:ascii="Times New Roman" w:hAnsi="Times New Roman"/>
          <w:sz w:val="22"/>
          <w:szCs w:val="20"/>
          <w:lang w:val="sk-SK"/>
        </w:rPr>
      </w:pPr>
    </w:p>
    <w:p w14:paraId="7271DFF1"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Nevykonali sa štúdie kompatibility, preto sa tento liek nesmie miešať s inými liekmi.</w:t>
      </w:r>
    </w:p>
    <w:p w14:paraId="15A9063B" w14:textId="77777777" w:rsidR="003836BA" w:rsidRPr="00D375CE" w:rsidRDefault="003836BA">
      <w:pPr>
        <w:rPr>
          <w:rFonts w:ascii="Times New Roman" w:hAnsi="Times New Roman"/>
          <w:b/>
          <w:bCs/>
          <w:sz w:val="22"/>
          <w:szCs w:val="20"/>
          <w:lang w:val="sk-SK"/>
        </w:rPr>
      </w:pPr>
    </w:p>
    <w:p w14:paraId="1060CBA5" w14:textId="77777777" w:rsidR="003836BA" w:rsidRPr="00D375CE" w:rsidRDefault="003836BA">
      <w:pPr>
        <w:rPr>
          <w:rFonts w:ascii="Times New Roman" w:hAnsi="Times New Roman"/>
          <w:b/>
          <w:bCs/>
          <w:sz w:val="22"/>
          <w:szCs w:val="20"/>
          <w:lang w:val="sk-SK"/>
        </w:rPr>
      </w:pPr>
      <w:r w:rsidRPr="00D375CE">
        <w:rPr>
          <w:rFonts w:ascii="Times New Roman" w:hAnsi="Times New Roman"/>
          <w:b/>
          <w:bCs/>
          <w:sz w:val="22"/>
          <w:szCs w:val="20"/>
          <w:lang w:val="sk-SK"/>
        </w:rPr>
        <w:t>6.3</w:t>
      </w:r>
      <w:r w:rsidRPr="00D375CE">
        <w:rPr>
          <w:rFonts w:ascii="Times New Roman" w:hAnsi="Times New Roman"/>
          <w:b/>
          <w:bCs/>
          <w:sz w:val="22"/>
          <w:szCs w:val="20"/>
          <w:lang w:val="sk-SK"/>
        </w:rPr>
        <w:tab/>
        <w:t>Čas použiteľnosti</w:t>
      </w:r>
    </w:p>
    <w:p w14:paraId="6C7133FC" w14:textId="77777777" w:rsidR="003836BA" w:rsidRPr="00D375CE" w:rsidRDefault="003836BA">
      <w:pPr>
        <w:rPr>
          <w:rFonts w:ascii="Times New Roman" w:hAnsi="Times New Roman"/>
          <w:sz w:val="22"/>
          <w:szCs w:val="20"/>
          <w:lang w:val="sk-SK"/>
        </w:rPr>
      </w:pPr>
    </w:p>
    <w:p w14:paraId="4DE4297B"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5 rokov</w:t>
      </w:r>
      <w:r w:rsidR="006334E8">
        <w:rPr>
          <w:rFonts w:ascii="Times New Roman" w:hAnsi="Times New Roman"/>
          <w:sz w:val="22"/>
          <w:szCs w:val="20"/>
          <w:lang w:val="sk-SK"/>
        </w:rPr>
        <w:t xml:space="preserve"> (sklenen</w:t>
      </w:r>
      <w:r w:rsidR="00FC6AB4">
        <w:rPr>
          <w:rFonts w:ascii="Times New Roman" w:hAnsi="Times New Roman"/>
          <w:sz w:val="22"/>
          <w:szCs w:val="20"/>
          <w:lang w:val="sk-SK"/>
        </w:rPr>
        <w:t>á</w:t>
      </w:r>
      <w:r w:rsidR="006334E8">
        <w:rPr>
          <w:rFonts w:ascii="Times New Roman" w:hAnsi="Times New Roman"/>
          <w:sz w:val="22"/>
          <w:szCs w:val="20"/>
          <w:lang w:val="sk-SK"/>
        </w:rPr>
        <w:t xml:space="preserve"> naplnen</w:t>
      </w:r>
      <w:r w:rsidR="00FC6AB4">
        <w:rPr>
          <w:rFonts w:ascii="Times New Roman" w:hAnsi="Times New Roman"/>
          <w:sz w:val="22"/>
          <w:szCs w:val="20"/>
          <w:lang w:val="sk-SK"/>
        </w:rPr>
        <w:t>á</w:t>
      </w:r>
      <w:r w:rsidR="006334E8">
        <w:rPr>
          <w:rFonts w:ascii="Times New Roman" w:hAnsi="Times New Roman"/>
          <w:sz w:val="22"/>
          <w:szCs w:val="20"/>
          <w:lang w:val="sk-SK"/>
        </w:rPr>
        <w:t xml:space="preserve"> injekčn</w:t>
      </w:r>
      <w:r w:rsidR="00FC6AB4">
        <w:rPr>
          <w:rFonts w:ascii="Times New Roman" w:hAnsi="Times New Roman"/>
          <w:sz w:val="22"/>
          <w:szCs w:val="20"/>
          <w:lang w:val="sk-SK"/>
        </w:rPr>
        <w:t xml:space="preserve">á </w:t>
      </w:r>
      <w:r w:rsidR="006334E8">
        <w:rPr>
          <w:rFonts w:ascii="Times New Roman" w:hAnsi="Times New Roman"/>
          <w:sz w:val="22"/>
          <w:szCs w:val="20"/>
          <w:lang w:val="sk-SK"/>
        </w:rPr>
        <w:t>striekačk</w:t>
      </w:r>
      <w:r w:rsidR="00FC6AB4">
        <w:rPr>
          <w:rFonts w:ascii="Times New Roman" w:hAnsi="Times New Roman"/>
          <w:sz w:val="22"/>
          <w:szCs w:val="20"/>
          <w:lang w:val="sk-SK"/>
        </w:rPr>
        <w:t>a</w:t>
      </w:r>
      <w:r w:rsidR="006334E8">
        <w:rPr>
          <w:rFonts w:ascii="Times New Roman" w:hAnsi="Times New Roman"/>
          <w:sz w:val="22"/>
          <w:szCs w:val="20"/>
          <w:lang w:val="sk-SK"/>
        </w:rPr>
        <w:t>)</w:t>
      </w:r>
      <w:r w:rsidRPr="00D375CE">
        <w:rPr>
          <w:rFonts w:ascii="Times New Roman" w:hAnsi="Times New Roman"/>
          <w:sz w:val="22"/>
          <w:szCs w:val="20"/>
          <w:lang w:val="sk-SK"/>
        </w:rPr>
        <w:t xml:space="preserve">. </w:t>
      </w:r>
    </w:p>
    <w:p w14:paraId="451832EB" w14:textId="77777777" w:rsidR="003836BA" w:rsidRDefault="006334E8">
      <w:pPr>
        <w:rPr>
          <w:rFonts w:ascii="Times New Roman" w:hAnsi="Times New Roman"/>
          <w:sz w:val="22"/>
          <w:szCs w:val="20"/>
          <w:lang w:val="sk-SK"/>
        </w:rPr>
      </w:pPr>
      <w:r w:rsidRPr="006334E8">
        <w:rPr>
          <w:rFonts w:ascii="Times New Roman" w:hAnsi="Times New Roman"/>
          <w:sz w:val="22"/>
          <w:szCs w:val="20"/>
          <w:lang w:val="sk-SK"/>
        </w:rPr>
        <w:t xml:space="preserve">3 </w:t>
      </w:r>
      <w:r>
        <w:rPr>
          <w:rFonts w:ascii="Times New Roman" w:hAnsi="Times New Roman"/>
          <w:sz w:val="22"/>
          <w:szCs w:val="20"/>
          <w:lang w:val="sk-SK"/>
        </w:rPr>
        <w:t>roky</w:t>
      </w:r>
      <w:r w:rsidRPr="006334E8">
        <w:rPr>
          <w:rFonts w:ascii="Times New Roman" w:hAnsi="Times New Roman"/>
          <w:sz w:val="22"/>
          <w:szCs w:val="20"/>
          <w:lang w:val="sk-SK"/>
        </w:rPr>
        <w:t xml:space="preserve"> (plast</w:t>
      </w:r>
      <w:r>
        <w:rPr>
          <w:rFonts w:ascii="Times New Roman" w:hAnsi="Times New Roman"/>
          <w:sz w:val="22"/>
          <w:szCs w:val="20"/>
          <w:lang w:val="sk-SK"/>
        </w:rPr>
        <w:t>ov</w:t>
      </w:r>
      <w:r w:rsidR="00FC6AB4">
        <w:rPr>
          <w:rFonts w:ascii="Times New Roman" w:hAnsi="Times New Roman"/>
          <w:sz w:val="22"/>
          <w:szCs w:val="20"/>
          <w:lang w:val="sk-SK"/>
        </w:rPr>
        <w:t>á</w:t>
      </w:r>
      <w:r w:rsidRPr="006334E8">
        <w:rPr>
          <w:rFonts w:ascii="Times New Roman" w:hAnsi="Times New Roman"/>
          <w:sz w:val="22"/>
          <w:szCs w:val="20"/>
          <w:lang w:val="sk-SK"/>
        </w:rPr>
        <w:t xml:space="preserve"> </w:t>
      </w:r>
      <w:r>
        <w:rPr>
          <w:rFonts w:ascii="Times New Roman" w:hAnsi="Times New Roman"/>
          <w:sz w:val="22"/>
          <w:szCs w:val="20"/>
          <w:lang w:val="sk-SK"/>
        </w:rPr>
        <w:t>naplnen</w:t>
      </w:r>
      <w:r w:rsidR="00FC6AB4">
        <w:rPr>
          <w:rFonts w:ascii="Times New Roman" w:hAnsi="Times New Roman"/>
          <w:sz w:val="22"/>
          <w:szCs w:val="20"/>
          <w:lang w:val="sk-SK"/>
        </w:rPr>
        <w:t>á</w:t>
      </w:r>
      <w:r>
        <w:rPr>
          <w:rFonts w:ascii="Times New Roman" w:hAnsi="Times New Roman"/>
          <w:sz w:val="22"/>
          <w:szCs w:val="20"/>
          <w:lang w:val="sk-SK"/>
        </w:rPr>
        <w:t xml:space="preserve"> injekčn</w:t>
      </w:r>
      <w:r w:rsidR="00FC6AB4">
        <w:rPr>
          <w:rFonts w:ascii="Times New Roman" w:hAnsi="Times New Roman"/>
          <w:sz w:val="22"/>
          <w:szCs w:val="20"/>
          <w:lang w:val="sk-SK"/>
        </w:rPr>
        <w:t>á</w:t>
      </w:r>
      <w:r>
        <w:rPr>
          <w:rFonts w:ascii="Times New Roman" w:hAnsi="Times New Roman"/>
          <w:sz w:val="22"/>
          <w:szCs w:val="20"/>
          <w:lang w:val="sk-SK"/>
        </w:rPr>
        <w:t xml:space="preserve"> striekačk</w:t>
      </w:r>
      <w:r w:rsidR="00FC6AB4">
        <w:rPr>
          <w:rFonts w:ascii="Times New Roman" w:hAnsi="Times New Roman"/>
          <w:sz w:val="22"/>
          <w:szCs w:val="20"/>
          <w:lang w:val="sk-SK"/>
        </w:rPr>
        <w:t>a</w:t>
      </w:r>
      <w:r>
        <w:rPr>
          <w:rFonts w:ascii="Times New Roman" w:hAnsi="Times New Roman"/>
          <w:sz w:val="22"/>
          <w:szCs w:val="20"/>
          <w:lang w:val="sk-SK"/>
        </w:rPr>
        <w:t>)</w:t>
      </w:r>
      <w:r w:rsidRPr="006334E8">
        <w:rPr>
          <w:rFonts w:ascii="Times New Roman" w:hAnsi="Times New Roman"/>
          <w:sz w:val="22"/>
          <w:szCs w:val="20"/>
          <w:lang w:val="sk-SK"/>
        </w:rPr>
        <w:t>.</w:t>
      </w:r>
    </w:p>
    <w:p w14:paraId="4C66360A" w14:textId="77777777" w:rsidR="006334E8" w:rsidRPr="00D375CE" w:rsidRDefault="006334E8">
      <w:pPr>
        <w:rPr>
          <w:rFonts w:ascii="Times New Roman" w:hAnsi="Times New Roman"/>
          <w:sz w:val="22"/>
          <w:szCs w:val="20"/>
          <w:lang w:val="sk-SK"/>
        </w:rPr>
      </w:pPr>
    </w:p>
    <w:p w14:paraId="08340137"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 xml:space="preserve">Liek sa musí použiť okamžite po otvorení. </w:t>
      </w:r>
    </w:p>
    <w:p w14:paraId="4E1F5DD1" w14:textId="77777777" w:rsidR="003836BA" w:rsidRPr="00D375CE" w:rsidRDefault="003836BA">
      <w:pPr>
        <w:rPr>
          <w:rFonts w:ascii="Times New Roman" w:hAnsi="Times New Roman"/>
          <w:b/>
          <w:bCs/>
          <w:sz w:val="22"/>
          <w:szCs w:val="20"/>
          <w:lang w:val="sk-SK"/>
        </w:rPr>
      </w:pPr>
    </w:p>
    <w:p w14:paraId="245EF5AA" w14:textId="77777777" w:rsidR="003836BA" w:rsidRPr="00D375CE" w:rsidRDefault="003836BA">
      <w:pPr>
        <w:rPr>
          <w:rFonts w:ascii="Times New Roman" w:hAnsi="Times New Roman"/>
          <w:b/>
          <w:bCs/>
          <w:sz w:val="22"/>
          <w:szCs w:val="20"/>
          <w:lang w:val="sk-SK"/>
        </w:rPr>
      </w:pPr>
      <w:r w:rsidRPr="00D375CE">
        <w:rPr>
          <w:rFonts w:ascii="Times New Roman" w:hAnsi="Times New Roman"/>
          <w:b/>
          <w:bCs/>
          <w:sz w:val="22"/>
          <w:szCs w:val="20"/>
          <w:lang w:val="sk-SK"/>
        </w:rPr>
        <w:t>6.4</w:t>
      </w:r>
      <w:r w:rsidRPr="00D375CE">
        <w:rPr>
          <w:rFonts w:ascii="Times New Roman" w:hAnsi="Times New Roman"/>
          <w:b/>
          <w:bCs/>
          <w:sz w:val="22"/>
          <w:szCs w:val="20"/>
          <w:lang w:val="sk-SK"/>
        </w:rPr>
        <w:tab/>
        <w:t>Špeciálne upozornenia na uchovávanie</w:t>
      </w:r>
    </w:p>
    <w:p w14:paraId="6A035352" w14:textId="77777777" w:rsidR="003836BA" w:rsidRPr="00D375CE" w:rsidRDefault="003836BA">
      <w:pPr>
        <w:rPr>
          <w:rFonts w:ascii="Times New Roman" w:hAnsi="Times New Roman"/>
          <w:sz w:val="22"/>
          <w:szCs w:val="20"/>
          <w:lang w:val="sk-SK"/>
        </w:rPr>
      </w:pPr>
    </w:p>
    <w:p w14:paraId="1CA06574" w14:textId="77777777" w:rsidR="003836BA" w:rsidRPr="00D375CE" w:rsidRDefault="002A7431">
      <w:pPr>
        <w:rPr>
          <w:rFonts w:ascii="Times New Roman" w:hAnsi="Times New Roman"/>
          <w:sz w:val="22"/>
          <w:szCs w:val="20"/>
          <w:lang w:val="sk-SK"/>
        </w:rPr>
      </w:pPr>
      <w:r>
        <w:rPr>
          <w:rFonts w:ascii="Times New Roman" w:hAnsi="Times New Roman"/>
          <w:sz w:val="22"/>
          <w:szCs w:val="20"/>
          <w:lang w:val="sk-SK"/>
        </w:rPr>
        <w:t>Tento l</w:t>
      </w:r>
      <w:r w:rsidR="003836BA" w:rsidRPr="00D375CE">
        <w:rPr>
          <w:rFonts w:ascii="Times New Roman" w:hAnsi="Times New Roman"/>
          <w:sz w:val="22"/>
          <w:szCs w:val="20"/>
          <w:lang w:val="sk-SK"/>
        </w:rPr>
        <w:t xml:space="preserve">iek nevyžaduje žiadne </w:t>
      </w:r>
      <w:r>
        <w:rPr>
          <w:rFonts w:ascii="Times New Roman" w:hAnsi="Times New Roman"/>
          <w:sz w:val="22"/>
          <w:szCs w:val="20"/>
          <w:lang w:val="sk-SK"/>
        </w:rPr>
        <w:t>zvláštne</w:t>
      </w:r>
      <w:r w:rsidRPr="00D375CE">
        <w:rPr>
          <w:rFonts w:ascii="Times New Roman" w:hAnsi="Times New Roman"/>
          <w:sz w:val="22"/>
          <w:szCs w:val="20"/>
          <w:lang w:val="sk-SK"/>
        </w:rPr>
        <w:t xml:space="preserve"> </w:t>
      </w:r>
      <w:r w:rsidR="003A28D6">
        <w:rPr>
          <w:rFonts w:ascii="Times New Roman" w:hAnsi="Times New Roman"/>
          <w:sz w:val="22"/>
          <w:szCs w:val="20"/>
          <w:lang w:val="sk-SK"/>
        </w:rPr>
        <w:t>podmienky</w:t>
      </w:r>
      <w:r w:rsidR="003A28D6" w:rsidRPr="004C2D60">
        <w:rPr>
          <w:rFonts w:ascii="Times New Roman" w:hAnsi="Times New Roman"/>
          <w:sz w:val="22"/>
          <w:szCs w:val="20"/>
          <w:lang w:val="sk-SK"/>
        </w:rPr>
        <w:t xml:space="preserve"> </w:t>
      </w:r>
      <w:r w:rsidR="003836BA" w:rsidRPr="00D375CE">
        <w:rPr>
          <w:rFonts w:ascii="Times New Roman" w:hAnsi="Times New Roman"/>
          <w:sz w:val="22"/>
          <w:szCs w:val="20"/>
          <w:lang w:val="sk-SK"/>
        </w:rPr>
        <w:t xml:space="preserve">na uchovávanie. </w:t>
      </w:r>
    </w:p>
    <w:p w14:paraId="5060E5DC" w14:textId="77777777" w:rsidR="003836BA" w:rsidRPr="00D375CE" w:rsidRDefault="003836BA">
      <w:pPr>
        <w:rPr>
          <w:rFonts w:ascii="Times New Roman" w:hAnsi="Times New Roman"/>
          <w:b/>
          <w:bCs/>
          <w:sz w:val="22"/>
          <w:szCs w:val="20"/>
          <w:lang w:val="sk-SK"/>
        </w:rPr>
      </w:pPr>
    </w:p>
    <w:p w14:paraId="305F1725" w14:textId="77777777" w:rsidR="003836BA" w:rsidRPr="00D375CE" w:rsidRDefault="003836BA">
      <w:pPr>
        <w:rPr>
          <w:rFonts w:ascii="Times New Roman" w:hAnsi="Times New Roman"/>
          <w:b/>
          <w:bCs/>
          <w:sz w:val="22"/>
          <w:szCs w:val="20"/>
          <w:lang w:val="sk-SK"/>
        </w:rPr>
      </w:pPr>
      <w:r w:rsidRPr="00D375CE">
        <w:rPr>
          <w:rFonts w:ascii="Times New Roman" w:hAnsi="Times New Roman"/>
          <w:b/>
          <w:bCs/>
          <w:sz w:val="22"/>
          <w:szCs w:val="20"/>
          <w:lang w:val="sk-SK"/>
        </w:rPr>
        <w:t>6.5</w:t>
      </w:r>
      <w:r w:rsidRPr="00D375CE">
        <w:rPr>
          <w:rFonts w:ascii="Times New Roman" w:hAnsi="Times New Roman"/>
          <w:b/>
          <w:bCs/>
          <w:sz w:val="22"/>
          <w:szCs w:val="20"/>
          <w:lang w:val="sk-SK"/>
        </w:rPr>
        <w:tab/>
        <w:t xml:space="preserve">Druh obalu a obsah balenia </w:t>
      </w:r>
    </w:p>
    <w:p w14:paraId="4B07A156" w14:textId="77777777" w:rsidR="003836BA" w:rsidRPr="00D375CE" w:rsidRDefault="003836BA">
      <w:pPr>
        <w:rPr>
          <w:rFonts w:ascii="Times New Roman" w:hAnsi="Times New Roman"/>
          <w:sz w:val="22"/>
          <w:szCs w:val="20"/>
          <w:lang w:val="sk-SK"/>
        </w:rPr>
      </w:pPr>
    </w:p>
    <w:p w14:paraId="7EC5313C" w14:textId="77777777" w:rsidR="003836BA" w:rsidRPr="00D375CE" w:rsidRDefault="00193DA6">
      <w:pPr>
        <w:rPr>
          <w:rFonts w:ascii="Times New Roman" w:hAnsi="Times New Roman"/>
          <w:sz w:val="22"/>
          <w:szCs w:val="20"/>
          <w:lang w:val="sk-SK"/>
        </w:rPr>
      </w:pPr>
      <w:r w:rsidRPr="00193DA6">
        <w:rPr>
          <w:rFonts w:ascii="Times New Roman" w:hAnsi="Times New Roman"/>
          <w:sz w:val="22"/>
          <w:szCs w:val="20"/>
          <w:lang w:val="sk-SK"/>
        </w:rPr>
        <w:t>Sklenené naplnené injekčné striekačky:</w:t>
      </w:r>
      <w:r w:rsidR="003836BA" w:rsidRPr="00D375CE">
        <w:rPr>
          <w:rFonts w:ascii="Times New Roman" w:hAnsi="Times New Roman"/>
          <w:sz w:val="22"/>
          <w:szCs w:val="20"/>
          <w:lang w:val="sk-SK"/>
        </w:rPr>
        <w:t xml:space="preserve">10 ml </w:t>
      </w:r>
      <w:r w:rsidR="003836BA" w:rsidRPr="00D375CE">
        <w:rPr>
          <w:rStyle w:val="Document-Identity"/>
          <w:sz w:val="22"/>
          <w:szCs w:val="20"/>
          <w:lang w:val="sk-SK"/>
        </w:rPr>
        <w:t>naplnená injekčná striekačka</w:t>
      </w:r>
      <w:r w:rsidR="003836BA" w:rsidRPr="00D375CE">
        <w:rPr>
          <w:rFonts w:ascii="Times New Roman" w:hAnsi="Times New Roman"/>
          <w:sz w:val="22"/>
          <w:szCs w:val="20"/>
          <w:lang w:val="sk-SK"/>
        </w:rPr>
        <w:t xml:space="preserve"> sa skladá z valca z bezfarebného posilikónovaného skla typu I PhEur, posilikónovaného gumového uzáveru z chlórbutylového elastoméru, kónického gumového viečka z chlórbutylového elastoméru, adaptéru typu Luer Lock z polysulfónu a z ochranného viečka z polypropylénu. </w:t>
      </w:r>
    </w:p>
    <w:p w14:paraId="6DFED88F" w14:textId="77777777" w:rsidR="00193DA6" w:rsidRDefault="00193DA6" w:rsidP="00193DA6">
      <w:pPr>
        <w:rPr>
          <w:rFonts w:ascii="Times New Roman" w:hAnsi="Times New Roman"/>
          <w:bCs/>
          <w:sz w:val="22"/>
          <w:szCs w:val="20"/>
          <w:lang w:val="sk-SK"/>
        </w:rPr>
      </w:pPr>
    </w:p>
    <w:p w14:paraId="64C6D943" w14:textId="77777777" w:rsidR="003836BA" w:rsidRPr="00193DA6" w:rsidRDefault="00193DA6" w:rsidP="00193DA6">
      <w:pPr>
        <w:rPr>
          <w:rFonts w:ascii="Times New Roman" w:hAnsi="Times New Roman"/>
          <w:bCs/>
          <w:sz w:val="22"/>
          <w:szCs w:val="20"/>
          <w:lang w:val="sk-SK"/>
        </w:rPr>
      </w:pPr>
      <w:r w:rsidRPr="00193DA6">
        <w:rPr>
          <w:rFonts w:ascii="Times New Roman" w:hAnsi="Times New Roman"/>
          <w:bCs/>
          <w:sz w:val="22"/>
          <w:szCs w:val="20"/>
          <w:lang w:val="sk-SK"/>
        </w:rPr>
        <w:t>Plastové naplnené injekčné striekačky:</w:t>
      </w:r>
      <w:r>
        <w:rPr>
          <w:rFonts w:ascii="Times New Roman" w:hAnsi="Times New Roman"/>
          <w:bCs/>
          <w:sz w:val="22"/>
          <w:szCs w:val="20"/>
          <w:lang w:val="sk-SK"/>
        </w:rPr>
        <w:t xml:space="preserve"> 10 ml napl</w:t>
      </w:r>
      <w:r w:rsidRPr="00193DA6">
        <w:rPr>
          <w:rFonts w:ascii="Times New Roman" w:hAnsi="Times New Roman"/>
          <w:bCs/>
          <w:sz w:val="22"/>
          <w:szCs w:val="20"/>
          <w:lang w:val="sk-SK"/>
        </w:rPr>
        <w:t xml:space="preserve">nená injekčná striekačka </w:t>
      </w:r>
      <w:r>
        <w:rPr>
          <w:rFonts w:ascii="Times New Roman" w:hAnsi="Times New Roman"/>
          <w:bCs/>
          <w:sz w:val="22"/>
          <w:szCs w:val="20"/>
          <w:lang w:val="sk-SK"/>
        </w:rPr>
        <w:t xml:space="preserve">sa skladá </w:t>
      </w:r>
      <w:r w:rsidRPr="00193DA6">
        <w:rPr>
          <w:rFonts w:ascii="Times New Roman" w:hAnsi="Times New Roman"/>
          <w:bCs/>
          <w:sz w:val="22"/>
          <w:szCs w:val="20"/>
          <w:lang w:val="sk-SK"/>
        </w:rPr>
        <w:t>z</w:t>
      </w:r>
      <w:r>
        <w:rPr>
          <w:rFonts w:ascii="Times New Roman" w:hAnsi="Times New Roman"/>
          <w:bCs/>
          <w:sz w:val="22"/>
          <w:szCs w:val="20"/>
          <w:lang w:val="sk-SK"/>
        </w:rPr>
        <w:t xml:space="preserve"> valca z bezfarebného plastového </w:t>
      </w:r>
      <w:r w:rsidRPr="00193DA6">
        <w:rPr>
          <w:rFonts w:ascii="Times New Roman" w:hAnsi="Times New Roman"/>
          <w:bCs/>
          <w:sz w:val="22"/>
          <w:szCs w:val="20"/>
          <w:lang w:val="sk-SK"/>
        </w:rPr>
        <w:t xml:space="preserve">cyklo-olefín polyméru </w:t>
      </w:r>
      <w:r w:rsidR="00CC2D8F">
        <w:rPr>
          <w:rFonts w:ascii="Times New Roman" w:hAnsi="Times New Roman"/>
          <w:bCs/>
          <w:sz w:val="22"/>
          <w:szCs w:val="20"/>
          <w:lang w:val="sk-SK"/>
        </w:rPr>
        <w:t>s</w:t>
      </w:r>
      <w:r w:rsidRPr="00193DA6">
        <w:rPr>
          <w:rFonts w:ascii="Times New Roman" w:hAnsi="Times New Roman"/>
          <w:bCs/>
          <w:sz w:val="22"/>
          <w:szCs w:val="20"/>
          <w:lang w:val="sk-SK"/>
        </w:rPr>
        <w:t xml:space="preserve"> uzáverom pripájacieho kužeľa striekačky z termoplastického elastoméru</w:t>
      </w:r>
      <w:r w:rsidR="00FC6AB4">
        <w:rPr>
          <w:rFonts w:ascii="Times New Roman" w:hAnsi="Times New Roman"/>
          <w:bCs/>
          <w:sz w:val="22"/>
          <w:szCs w:val="20"/>
          <w:lang w:val="sk-SK"/>
        </w:rPr>
        <w:t xml:space="preserve"> a </w:t>
      </w:r>
      <w:r w:rsidR="00CC2D8F" w:rsidRPr="00CC2D8F">
        <w:rPr>
          <w:rFonts w:ascii="Times New Roman" w:hAnsi="Times New Roman"/>
          <w:bCs/>
          <w:sz w:val="22"/>
          <w:szCs w:val="20"/>
          <w:lang w:val="sk-SK"/>
        </w:rPr>
        <w:t>piestov</w:t>
      </w:r>
      <w:r w:rsidR="00FC6AB4">
        <w:rPr>
          <w:rFonts w:ascii="Times New Roman" w:hAnsi="Times New Roman"/>
          <w:bCs/>
          <w:sz w:val="22"/>
          <w:szCs w:val="20"/>
          <w:lang w:val="sk-SK"/>
        </w:rPr>
        <w:t xml:space="preserve">ej </w:t>
      </w:r>
      <w:r w:rsidR="00CC2D8F" w:rsidRPr="00CC2D8F">
        <w:rPr>
          <w:rFonts w:ascii="Times New Roman" w:hAnsi="Times New Roman"/>
          <w:bCs/>
          <w:sz w:val="22"/>
          <w:szCs w:val="20"/>
          <w:lang w:val="sk-SK"/>
        </w:rPr>
        <w:t>zátk</w:t>
      </w:r>
      <w:r w:rsidR="00FC6AB4">
        <w:rPr>
          <w:rFonts w:ascii="Times New Roman" w:hAnsi="Times New Roman"/>
          <w:bCs/>
          <w:sz w:val="22"/>
          <w:szCs w:val="20"/>
          <w:lang w:val="sk-SK"/>
        </w:rPr>
        <w:t>y</w:t>
      </w:r>
      <w:r w:rsidR="00CC2D8F" w:rsidRPr="00CC2D8F">
        <w:rPr>
          <w:rFonts w:ascii="Times New Roman" w:hAnsi="Times New Roman"/>
          <w:bCs/>
          <w:sz w:val="22"/>
          <w:szCs w:val="20"/>
          <w:lang w:val="sk-SK"/>
        </w:rPr>
        <w:t xml:space="preserve"> zo silikonizovaného bromobutylu</w:t>
      </w:r>
      <w:r w:rsidRPr="00193DA6">
        <w:rPr>
          <w:rFonts w:ascii="Times New Roman" w:hAnsi="Times New Roman"/>
          <w:bCs/>
          <w:sz w:val="22"/>
          <w:szCs w:val="20"/>
          <w:lang w:val="sk-SK"/>
        </w:rPr>
        <w:t>.</w:t>
      </w:r>
    </w:p>
    <w:p w14:paraId="3B89CE29" w14:textId="77777777" w:rsidR="00CC2D8F" w:rsidRDefault="00CC2D8F" w:rsidP="00E83B61">
      <w:pPr>
        <w:rPr>
          <w:rFonts w:ascii="Times New Roman" w:hAnsi="Times New Roman"/>
          <w:sz w:val="22"/>
          <w:szCs w:val="20"/>
          <w:u w:val="single"/>
          <w:lang w:val="sk-SK"/>
        </w:rPr>
      </w:pPr>
    </w:p>
    <w:p w14:paraId="30B6C72C" w14:textId="069BCB6F" w:rsidR="003836BA" w:rsidRPr="00E83B61" w:rsidRDefault="00B434E7" w:rsidP="00E83B61">
      <w:pPr>
        <w:rPr>
          <w:rFonts w:ascii="Times New Roman" w:hAnsi="Times New Roman"/>
          <w:sz w:val="22"/>
          <w:szCs w:val="20"/>
          <w:u w:val="single"/>
          <w:lang w:val="sk-SK"/>
        </w:rPr>
      </w:pPr>
      <w:r>
        <w:rPr>
          <w:rFonts w:ascii="Times New Roman" w:hAnsi="Times New Roman"/>
          <w:sz w:val="22"/>
          <w:szCs w:val="20"/>
          <w:u w:val="single"/>
          <w:lang w:val="sk-SK"/>
        </w:rPr>
        <w:br w:type="page"/>
      </w:r>
      <w:bookmarkStart w:id="2" w:name="_GoBack"/>
      <w:bookmarkEnd w:id="2"/>
      <w:r w:rsidR="003836BA" w:rsidRPr="00E83B61">
        <w:rPr>
          <w:rFonts w:ascii="Times New Roman" w:hAnsi="Times New Roman"/>
          <w:sz w:val="22"/>
          <w:szCs w:val="20"/>
          <w:u w:val="single"/>
          <w:lang w:val="sk-SK"/>
        </w:rPr>
        <w:lastRenderedPageBreak/>
        <w:t>Veľkos</w:t>
      </w:r>
      <w:r w:rsidR="00E83B61">
        <w:rPr>
          <w:rFonts w:ascii="Times New Roman" w:hAnsi="Times New Roman"/>
          <w:sz w:val="22"/>
          <w:szCs w:val="20"/>
          <w:u w:val="single"/>
          <w:lang w:val="sk-SK"/>
        </w:rPr>
        <w:t>ť</w:t>
      </w:r>
      <w:r w:rsidR="003836BA" w:rsidRPr="00E83B61">
        <w:rPr>
          <w:rFonts w:ascii="Times New Roman" w:hAnsi="Times New Roman"/>
          <w:sz w:val="22"/>
          <w:szCs w:val="20"/>
          <w:u w:val="single"/>
          <w:lang w:val="sk-SK"/>
        </w:rPr>
        <w:t xml:space="preserve"> balenia:</w:t>
      </w:r>
    </w:p>
    <w:p w14:paraId="6F03B960"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 xml:space="preserve">1, </w:t>
      </w:r>
      <w:smartTag w:uri="urn:schemas-microsoft-com:office:smarttags" w:element="metricconverter">
        <w:smartTagPr>
          <w:attr w:name="ProductID" w:val="5 a"/>
        </w:smartTagPr>
        <w:r w:rsidRPr="00D375CE">
          <w:rPr>
            <w:rFonts w:ascii="Times New Roman" w:hAnsi="Times New Roman"/>
            <w:sz w:val="22"/>
            <w:szCs w:val="20"/>
            <w:lang w:val="sk-SK"/>
          </w:rPr>
          <w:t>5 a</w:t>
        </w:r>
      </w:smartTag>
      <w:r w:rsidRPr="00D375CE">
        <w:rPr>
          <w:rFonts w:ascii="Times New Roman" w:hAnsi="Times New Roman"/>
          <w:sz w:val="22"/>
          <w:szCs w:val="20"/>
          <w:lang w:val="sk-SK"/>
        </w:rPr>
        <w:t xml:space="preserve"> 10 x 5 ml (v 10 ml naplnenej injekčnej striekačke)</w:t>
      </w:r>
    </w:p>
    <w:p w14:paraId="7CEB8245"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 xml:space="preserve">1, </w:t>
      </w:r>
      <w:smartTag w:uri="urn:schemas-microsoft-com:office:smarttags" w:element="metricconverter">
        <w:smartTagPr>
          <w:attr w:name="ProductID" w:val="5 a"/>
        </w:smartTagPr>
        <w:r w:rsidRPr="00D375CE">
          <w:rPr>
            <w:rFonts w:ascii="Times New Roman" w:hAnsi="Times New Roman"/>
            <w:sz w:val="22"/>
            <w:szCs w:val="20"/>
            <w:lang w:val="sk-SK"/>
          </w:rPr>
          <w:t>5 a</w:t>
        </w:r>
      </w:smartTag>
      <w:r w:rsidRPr="00D375CE">
        <w:rPr>
          <w:rFonts w:ascii="Times New Roman" w:hAnsi="Times New Roman"/>
          <w:sz w:val="22"/>
          <w:szCs w:val="20"/>
          <w:lang w:val="sk-SK"/>
        </w:rPr>
        <w:t xml:space="preserve"> 10 x 7,5 ml (v 10 ml naplnenej injekčnej striekačke)</w:t>
      </w:r>
      <w:r w:rsidR="00193DA6">
        <w:rPr>
          <w:rFonts w:ascii="Times New Roman" w:hAnsi="Times New Roman"/>
          <w:sz w:val="22"/>
          <w:szCs w:val="20"/>
          <w:lang w:val="sk-SK"/>
        </w:rPr>
        <w:t xml:space="preserve"> (len sklenen</w:t>
      </w:r>
      <w:r w:rsidR="00CC2D8F">
        <w:rPr>
          <w:rFonts w:ascii="Times New Roman" w:hAnsi="Times New Roman"/>
          <w:sz w:val="22"/>
          <w:szCs w:val="20"/>
          <w:lang w:val="sk-SK"/>
        </w:rPr>
        <w:t>á</w:t>
      </w:r>
      <w:r w:rsidR="00193DA6">
        <w:rPr>
          <w:rFonts w:ascii="Times New Roman" w:hAnsi="Times New Roman"/>
          <w:sz w:val="22"/>
          <w:szCs w:val="20"/>
          <w:lang w:val="sk-SK"/>
        </w:rPr>
        <w:t>)</w:t>
      </w:r>
    </w:p>
    <w:p w14:paraId="71F18E92"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 xml:space="preserve">1, </w:t>
      </w:r>
      <w:smartTag w:uri="urn:schemas-microsoft-com:office:smarttags" w:element="metricconverter">
        <w:smartTagPr>
          <w:attr w:name="ProductID" w:val="5 a"/>
        </w:smartTagPr>
        <w:r w:rsidRPr="00D375CE">
          <w:rPr>
            <w:rFonts w:ascii="Times New Roman" w:hAnsi="Times New Roman"/>
            <w:sz w:val="22"/>
            <w:szCs w:val="20"/>
            <w:lang w:val="sk-SK"/>
          </w:rPr>
          <w:t>5 a</w:t>
        </w:r>
      </w:smartTag>
      <w:r w:rsidRPr="00D375CE">
        <w:rPr>
          <w:rFonts w:ascii="Times New Roman" w:hAnsi="Times New Roman"/>
          <w:sz w:val="22"/>
          <w:szCs w:val="20"/>
          <w:lang w:val="sk-SK"/>
        </w:rPr>
        <w:t xml:space="preserve"> 10 x 10 ml (v 10 ml naplnenej injekčnej striekačke)</w:t>
      </w:r>
    </w:p>
    <w:p w14:paraId="5AF75A78" w14:textId="77777777" w:rsidR="003836BA" w:rsidRPr="00D375CE" w:rsidRDefault="003836BA">
      <w:pPr>
        <w:rPr>
          <w:rFonts w:ascii="Times New Roman" w:hAnsi="Times New Roman"/>
          <w:sz w:val="22"/>
          <w:szCs w:val="20"/>
          <w:lang w:val="sk-SK"/>
        </w:rPr>
      </w:pPr>
    </w:p>
    <w:p w14:paraId="5E5688EE"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N</w:t>
      </w:r>
      <w:r w:rsidR="002A7431">
        <w:rPr>
          <w:rFonts w:ascii="Times New Roman" w:hAnsi="Times New Roman"/>
          <w:sz w:val="22"/>
          <w:szCs w:val="20"/>
          <w:lang w:val="sk-SK"/>
        </w:rPr>
        <w:t>a</w:t>
      </w:r>
      <w:r w:rsidRPr="00D375CE">
        <w:rPr>
          <w:rFonts w:ascii="Times New Roman" w:hAnsi="Times New Roman"/>
          <w:sz w:val="22"/>
          <w:szCs w:val="20"/>
          <w:lang w:val="sk-SK"/>
        </w:rPr>
        <w:t xml:space="preserve"> </w:t>
      </w:r>
      <w:r w:rsidR="002A7431">
        <w:rPr>
          <w:rFonts w:ascii="Times New Roman" w:hAnsi="Times New Roman"/>
          <w:sz w:val="22"/>
          <w:szCs w:val="20"/>
          <w:lang w:val="sk-SK"/>
        </w:rPr>
        <w:t xml:space="preserve">trh nemusia byť uvedené </w:t>
      </w:r>
      <w:r w:rsidRPr="00D375CE">
        <w:rPr>
          <w:rFonts w:ascii="Times New Roman" w:hAnsi="Times New Roman"/>
          <w:sz w:val="22"/>
          <w:szCs w:val="20"/>
          <w:lang w:val="sk-SK"/>
        </w:rPr>
        <w:t>všetky veľkosti balenia.</w:t>
      </w:r>
    </w:p>
    <w:p w14:paraId="38CFFC69" w14:textId="77777777" w:rsidR="003836BA" w:rsidRPr="00D375CE" w:rsidRDefault="003836BA">
      <w:pPr>
        <w:rPr>
          <w:rFonts w:ascii="Times New Roman" w:hAnsi="Times New Roman"/>
          <w:b/>
          <w:bCs/>
          <w:sz w:val="22"/>
          <w:szCs w:val="20"/>
          <w:lang w:val="sk-SK"/>
        </w:rPr>
      </w:pPr>
    </w:p>
    <w:p w14:paraId="1E131BD8" w14:textId="77777777" w:rsidR="003836BA" w:rsidRPr="00D375CE" w:rsidRDefault="003836BA">
      <w:pPr>
        <w:rPr>
          <w:rFonts w:ascii="Times New Roman" w:hAnsi="Times New Roman"/>
          <w:b/>
          <w:bCs/>
          <w:sz w:val="22"/>
          <w:lang w:val="sk-SK"/>
        </w:rPr>
      </w:pPr>
      <w:r w:rsidRPr="00D375CE">
        <w:rPr>
          <w:rFonts w:ascii="Times New Roman" w:hAnsi="Times New Roman"/>
          <w:b/>
          <w:sz w:val="22"/>
          <w:lang w:val="sk-SK"/>
        </w:rPr>
        <w:t>6.6</w:t>
      </w:r>
      <w:r w:rsidRPr="00D375CE">
        <w:rPr>
          <w:rFonts w:ascii="Times New Roman" w:hAnsi="Times New Roman"/>
          <w:b/>
          <w:sz w:val="22"/>
          <w:lang w:val="sk-SK"/>
        </w:rPr>
        <w:tab/>
      </w:r>
      <w:r w:rsidRPr="00D375CE">
        <w:rPr>
          <w:rFonts w:ascii="Times New Roman" w:hAnsi="Times New Roman"/>
          <w:b/>
          <w:bCs/>
          <w:sz w:val="22"/>
          <w:lang w:val="sk-SK"/>
        </w:rPr>
        <w:t>Špeciálne opatrenia na likvidáciu</w:t>
      </w:r>
      <w:r w:rsidRPr="00D375CE">
        <w:rPr>
          <w:rFonts w:ascii="Times New Roman" w:hAnsi="Times New Roman"/>
          <w:b/>
          <w:sz w:val="22"/>
          <w:lang w:val="sk-SK"/>
        </w:rPr>
        <w:t xml:space="preserve"> </w:t>
      </w:r>
      <w:r w:rsidRPr="00D375CE">
        <w:rPr>
          <w:rFonts w:ascii="Times New Roman" w:hAnsi="Times New Roman"/>
          <w:b/>
          <w:bCs/>
          <w:sz w:val="22"/>
          <w:lang w:val="sk-SK"/>
        </w:rPr>
        <w:t>a iné zaobchádzanie s liekom</w:t>
      </w:r>
    </w:p>
    <w:p w14:paraId="5E1FDCD2" w14:textId="77777777" w:rsidR="003836BA" w:rsidRPr="00D375CE" w:rsidRDefault="003836BA">
      <w:pPr>
        <w:pStyle w:val="Mono11"/>
        <w:rPr>
          <w:szCs w:val="20"/>
          <w:lang w:val="sk-SK"/>
        </w:rPr>
      </w:pPr>
    </w:p>
    <w:p w14:paraId="07675CB4" w14:textId="77777777" w:rsidR="003836BA" w:rsidRPr="00E83B61" w:rsidRDefault="003836BA" w:rsidP="00E83B61">
      <w:pPr>
        <w:rPr>
          <w:rFonts w:ascii="Times New Roman" w:hAnsi="Times New Roman"/>
          <w:sz w:val="22"/>
          <w:szCs w:val="20"/>
          <w:u w:val="single"/>
          <w:lang w:val="sk-SK"/>
        </w:rPr>
      </w:pPr>
      <w:r w:rsidRPr="00E83B61">
        <w:rPr>
          <w:rFonts w:ascii="Times New Roman" w:hAnsi="Times New Roman"/>
          <w:sz w:val="22"/>
          <w:szCs w:val="20"/>
          <w:u w:val="single"/>
          <w:lang w:val="sk-SK"/>
        </w:rPr>
        <w:t>Kontrola</w:t>
      </w:r>
    </w:p>
    <w:p w14:paraId="235C14E6"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Tento liek je číry, bezfarebný až žltkastý roztok. Pred použitím sa musí vizuálne skontrolovať.</w:t>
      </w:r>
    </w:p>
    <w:p w14:paraId="1E9A752D" w14:textId="77777777" w:rsidR="003836BA" w:rsidRPr="00D375CE" w:rsidRDefault="003836BA">
      <w:pPr>
        <w:rPr>
          <w:rFonts w:ascii="Times New Roman" w:hAnsi="Times New Roman"/>
          <w:sz w:val="22"/>
          <w:szCs w:val="20"/>
          <w:lang w:val="sk-SK"/>
        </w:rPr>
      </w:pPr>
    </w:p>
    <w:p w14:paraId="268E0CFA"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Primovist sa nesmie použiť v prípade závažnej zmeny farby, výskytu mechanických nečistôt alebo poškodeného obalu.</w:t>
      </w:r>
    </w:p>
    <w:p w14:paraId="32948D31" w14:textId="77777777" w:rsidR="003836BA" w:rsidRPr="00D375CE" w:rsidRDefault="003836BA">
      <w:pPr>
        <w:rPr>
          <w:rFonts w:ascii="Times New Roman" w:hAnsi="Times New Roman"/>
          <w:sz w:val="22"/>
          <w:szCs w:val="20"/>
          <w:lang w:val="sk-SK"/>
        </w:rPr>
      </w:pPr>
    </w:p>
    <w:p w14:paraId="07F95763" w14:textId="77777777" w:rsidR="003836BA" w:rsidRPr="00E83B61" w:rsidRDefault="003836BA" w:rsidP="00E83B61">
      <w:pPr>
        <w:rPr>
          <w:rFonts w:ascii="Times New Roman" w:hAnsi="Times New Roman"/>
          <w:sz w:val="22"/>
          <w:szCs w:val="20"/>
          <w:u w:val="single"/>
          <w:lang w:val="sk-SK"/>
        </w:rPr>
      </w:pPr>
      <w:r w:rsidRPr="00E83B61">
        <w:rPr>
          <w:rFonts w:ascii="Times New Roman" w:hAnsi="Times New Roman"/>
          <w:sz w:val="22"/>
          <w:szCs w:val="20"/>
          <w:u w:val="single"/>
          <w:lang w:val="sk-SK"/>
        </w:rPr>
        <w:t>Zaobchádzanie</w:t>
      </w:r>
    </w:p>
    <w:p w14:paraId="039A287E"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Naplnená injekčná striekačka sa musí vybrať z obalu a pripraviť na injek</w:t>
      </w:r>
      <w:r w:rsidR="00E46F8F">
        <w:rPr>
          <w:rFonts w:ascii="Times New Roman" w:hAnsi="Times New Roman"/>
          <w:sz w:val="22"/>
          <w:szCs w:val="20"/>
          <w:lang w:val="sk-SK"/>
        </w:rPr>
        <w:t>čné podanie</w:t>
      </w:r>
      <w:r w:rsidRPr="00D375CE">
        <w:rPr>
          <w:rFonts w:ascii="Times New Roman" w:hAnsi="Times New Roman"/>
          <w:sz w:val="22"/>
          <w:szCs w:val="20"/>
          <w:lang w:val="sk-SK"/>
        </w:rPr>
        <w:t xml:space="preserve"> tesne pred vyšetrením.</w:t>
      </w:r>
    </w:p>
    <w:p w14:paraId="4C100DBD" w14:textId="77777777" w:rsidR="003836BA" w:rsidRPr="00D375CE" w:rsidRDefault="003836BA">
      <w:pPr>
        <w:rPr>
          <w:rFonts w:ascii="Times New Roman" w:hAnsi="Times New Roman"/>
          <w:sz w:val="22"/>
          <w:lang w:val="sk-SK"/>
        </w:rPr>
      </w:pPr>
      <w:r w:rsidRPr="00D375CE">
        <w:rPr>
          <w:rFonts w:ascii="Times New Roman" w:hAnsi="Times New Roman"/>
          <w:sz w:val="22"/>
          <w:lang w:val="sk-SK"/>
        </w:rPr>
        <w:t>Viečko sa musí odstrániť z naplnenej injekčnej striekačky tesne pred použitím.</w:t>
      </w:r>
    </w:p>
    <w:p w14:paraId="1EEBECB2" w14:textId="77777777" w:rsidR="003836BA" w:rsidRPr="00D375CE" w:rsidRDefault="003836BA">
      <w:pPr>
        <w:rPr>
          <w:rFonts w:ascii="Times New Roman" w:hAnsi="Times New Roman"/>
          <w:sz w:val="22"/>
          <w:szCs w:val="20"/>
          <w:lang w:val="sk-SK"/>
        </w:rPr>
      </w:pPr>
    </w:p>
    <w:p w14:paraId="5BE424C1" w14:textId="77777777" w:rsidR="003836BA" w:rsidRPr="00E83B61" w:rsidRDefault="003836BA" w:rsidP="00E83B61">
      <w:pPr>
        <w:rPr>
          <w:rFonts w:ascii="Times New Roman" w:hAnsi="Times New Roman"/>
          <w:sz w:val="22"/>
          <w:szCs w:val="20"/>
          <w:u w:val="single"/>
          <w:lang w:val="sk-SK"/>
        </w:rPr>
      </w:pPr>
      <w:r w:rsidRPr="00E83B61">
        <w:rPr>
          <w:rFonts w:ascii="Times New Roman" w:hAnsi="Times New Roman"/>
          <w:sz w:val="22"/>
          <w:szCs w:val="20"/>
          <w:u w:val="single"/>
          <w:lang w:val="sk-SK"/>
        </w:rPr>
        <w:t>Likvidácia</w:t>
      </w:r>
    </w:p>
    <w:p w14:paraId="5A62F3E0"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Roztok, ktorý sa nepoužil pri vyšetrení, sa musí odstrániť v súlade s  národnými požiadavkami.</w:t>
      </w:r>
    </w:p>
    <w:p w14:paraId="2132CA91" w14:textId="77777777" w:rsidR="003836BA" w:rsidRPr="00D375CE" w:rsidRDefault="003836BA">
      <w:pPr>
        <w:pStyle w:val="Para0s"/>
        <w:rPr>
          <w:sz w:val="22"/>
          <w:szCs w:val="20"/>
          <w:lang w:val="sk-SK"/>
        </w:rPr>
      </w:pPr>
    </w:p>
    <w:p w14:paraId="3491EF9F" w14:textId="77777777" w:rsidR="00E46F8F" w:rsidRPr="004C2D60" w:rsidRDefault="00E46F8F" w:rsidP="00E46F8F">
      <w:pPr>
        <w:rPr>
          <w:rFonts w:ascii="Times New Roman" w:hAnsi="Times New Roman" w:cs="Times New Roman"/>
          <w:sz w:val="22"/>
          <w:szCs w:val="20"/>
          <w:lang w:val="sk-SK"/>
        </w:rPr>
      </w:pPr>
      <w:r w:rsidRPr="00B47DEF">
        <w:rPr>
          <w:rFonts w:ascii="Times New Roman" w:hAnsi="Times New Roman" w:cs="Times New Roman"/>
          <w:sz w:val="22"/>
          <w:szCs w:val="20"/>
          <w:lang w:val="sk-SK"/>
        </w:rPr>
        <w:t>Na záznam z vyšetrenia pacienta sa má nalepiť odlepovací označovací štítok z</w:t>
      </w:r>
      <w:r>
        <w:rPr>
          <w:rFonts w:ascii="Times New Roman" w:hAnsi="Times New Roman" w:cs="Times New Roman"/>
          <w:sz w:val="22"/>
          <w:szCs w:val="20"/>
          <w:lang w:val="sk-SK"/>
        </w:rPr>
        <w:t xml:space="preserve"> naplnených </w:t>
      </w:r>
      <w:r w:rsidRPr="00B47DEF">
        <w:rPr>
          <w:rFonts w:ascii="Times New Roman" w:hAnsi="Times New Roman" w:cs="Times New Roman"/>
          <w:sz w:val="22"/>
          <w:szCs w:val="20"/>
          <w:lang w:val="sk-SK"/>
        </w:rPr>
        <w:t xml:space="preserve">injekčných </w:t>
      </w:r>
      <w:r>
        <w:rPr>
          <w:rFonts w:ascii="Times New Roman" w:hAnsi="Times New Roman" w:cs="Times New Roman"/>
          <w:sz w:val="22"/>
          <w:szCs w:val="20"/>
          <w:lang w:val="sk-SK"/>
        </w:rPr>
        <w:t>striekačiek</w:t>
      </w:r>
      <w:r w:rsidRPr="00B47DEF">
        <w:rPr>
          <w:rFonts w:ascii="Times New Roman" w:hAnsi="Times New Roman" w:cs="Times New Roman"/>
          <w:sz w:val="22"/>
          <w:szCs w:val="20"/>
          <w:lang w:val="sk-SK"/>
        </w:rPr>
        <w:t xml:space="preserve">, aby bolo možné presne zaznamenať, ktorá kontrastná látka obsahujúca gadolínium sa </w:t>
      </w:r>
      <w:r w:rsidRPr="00E76E95">
        <w:rPr>
          <w:rFonts w:ascii="Times New Roman" w:hAnsi="Times New Roman" w:cs="Times New Roman"/>
          <w:sz w:val="22"/>
          <w:szCs w:val="20"/>
          <w:lang w:val="sk-SK"/>
        </w:rPr>
        <w:t>použila. Má sa zaznamenať aj použitá dávka.</w:t>
      </w:r>
      <w:r w:rsidR="00D44CDB">
        <w:rPr>
          <w:rFonts w:ascii="Times New Roman" w:hAnsi="Times New Roman" w:cs="Times New Roman"/>
          <w:sz w:val="22"/>
          <w:szCs w:val="20"/>
          <w:lang w:val="sk-SK"/>
        </w:rPr>
        <w:t xml:space="preserve"> </w:t>
      </w:r>
      <w:r w:rsidRPr="001C71B1">
        <w:rPr>
          <w:rFonts w:ascii="Times New Roman" w:hAnsi="Times New Roman" w:cs="Times New Roman"/>
          <w:sz w:val="22"/>
          <w:szCs w:val="20"/>
          <w:lang w:val="sk-SK"/>
        </w:rPr>
        <w:t xml:space="preserve">Ak sa používa elektronická zdravotná dokumentácia, má sa do záznamu z vyšetrenia pacienta </w:t>
      </w:r>
      <w:r w:rsidR="00501BA6">
        <w:rPr>
          <w:rFonts w:ascii="Times New Roman" w:hAnsi="Times New Roman" w:cs="Times New Roman"/>
          <w:sz w:val="22"/>
          <w:szCs w:val="20"/>
          <w:lang w:val="sk-SK"/>
        </w:rPr>
        <w:t>zaznamenať</w:t>
      </w:r>
      <w:r w:rsidR="00501BA6" w:rsidRPr="001C71B1">
        <w:rPr>
          <w:rFonts w:ascii="Times New Roman" w:hAnsi="Times New Roman" w:cs="Times New Roman"/>
          <w:sz w:val="22"/>
          <w:szCs w:val="20"/>
          <w:lang w:val="sk-SK"/>
        </w:rPr>
        <w:t xml:space="preserve"> </w:t>
      </w:r>
      <w:r w:rsidRPr="001C71B1">
        <w:rPr>
          <w:rFonts w:ascii="Times New Roman" w:hAnsi="Times New Roman" w:cs="Times New Roman"/>
          <w:sz w:val="22"/>
          <w:szCs w:val="20"/>
          <w:lang w:val="sk-SK"/>
        </w:rPr>
        <w:t>názov lieku, číslo šarže a použitá dávka.</w:t>
      </w:r>
    </w:p>
    <w:p w14:paraId="5DA28385" w14:textId="77777777" w:rsidR="003836BA" w:rsidRDefault="003836BA">
      <w:pPr>
        <w:rPr>
          <w:rFonts w:ascii="Times New Roman" w:hAnsi="Times New Roman"/>
          <w:sz w:val="22"/>
          <w:szCs w:val="20"/>
          <w:lang w:val="sk-SK"/>
        </w:rPr>
      </w:pPr>
    </w:p>
    <w:p w14:paraId="3E9C8093" w14:textId="77777777" w:rsidR="00E46F8F" w:rsidRPr="00D375CE" w:rsidRDefault="00E46F8F">
      <w:pPr>
        <w:rPr>
          <w:rFonts w:ascii="Times New Roman" w:hAnsi="Times New Roman"/>
          <w:sz w:val="22"/>
          <w:szCs w:val="20"/>
          <w:lang w:val="sk-SK"/>
        </w:rPr>
      </w:pPr>
    </w:p>
    <w:p w14:paraId="14FD5987" w14:textId="77777777" w:rsidR="003836BA" w:rsidRPr="00D375CE" w:rsidRDefault="003836BA">
      <w:pPr>
        <w:rPr>
          <w:rFonts w:ascii="Times New Roman" w:hAnsi="Times New Roman"/>
          <w:b/>
          <w:bCs/>
          <w:sz w:val="22"/>
          <w:szCs w:val="20"/>
          <w:lang w:val="sk-SK"/>
        </w:rPr>
      </w:pPr>
      <w:r w:rsidRPr="00D375CE">
        <w:rPr>
          <w:rFonts w:ascii="Times New Roman" w:hAnsi="Times New Roman"/>
          <w:b/>
          <w:bCs/>
          <w:sz w:val="22"/>
          <w:szCs w:val="20"/>
          <w:lang w:val="sk-SK"/>
        </w:rPr>
        <w:t>7.</w:t>
      </w:r>
      <w:r w:rsidRPr="00D375CE">
        <w:rPr>
          <w:rFonts w:ascii="Times New Roman" w:hAnsi="Times New Roman"/>
          <w:b/>
          <w:bCs/>
          <w:sz w:val="22"/>
          <w:szCs w:val="20"/>
          <w:lang w:val="sk-SK"/>
        </w:rPr>
        <w:tab/>
        <w:t>DRŽITEĽ ROZHODNUTIA O REGISTRÁCII</w:t>
      </w:r>
    </w:p>
    <w:p w14:paraId="56604684" w14:textId="77777777" w:rsidR="003836BA" w:rsidRPr="00D375CE" w:rsidRDefault="003836BA">
      <w:pPr>
        <w:rPr>
          <w:rFonts w:ascii="Times New Roman" w:hAnsi="Times New Roman"/>
          <w:sz w:val="22"/>
          <w:szCs w:val="20"/>
          <w:lang w:val="sk-SK"/>
        </w:rPr>
      </w:pPr>
    </w:p>
    <w:p w14:paraId="467E11D1"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 xml:space="preserve">Bayer AG </w:t>
      </w:r>
    </w:p>
    <w:p w14:paraId="6D7E4CEC" w14:textId="77777777" w:rsidR="00393AD9" w:rsidRDefault="00024ADA">
      <w:pPr>
        <w:rPr>
          <w:rFonts w:ascii="Times New Roman" w:hAnsi="Times New Roman"/>
          <w:sz w:val="22"/>
          <w:szCs w:val="20"/>
          <w:lang w:val="sk-SK"/>
        </w:rPr>
      </w:pPr>
      <w:r w:rsidRPr="00024ADA">
        <w:rPr>
          <w:rFonts w:ascii="Times New Roman" w:hAnsi="Times New Roman"/>
          <w:sz w:val="22"/>
          <w:szCs w:val="20"/>
          <w:lang w:val="sk-SK"/>
        </w:rPr>
        <w:t>Kaiser-Wilhelm-Allee 1</w:t>
      </w:r>
    </w:p>
    <w:p w14:paraId="2159FD50" w14:textId="77777777" w:rsidR="00393AD9" w:rsidRPr="00D375CE" w:rsidRDefault="00024ADA">
      <w:pPr>
        <w:rPr>
          <w:rFonts w:ascii="Times New Roman" w:hAnsi="Times New Roman"/>
          <w:sz w:val="22"/>
          <w:szCs w:val="20"/>
          <w:lang w:val="sk-SK"/>
        </w:rPr>
      </w:pPr>
      <w:r w:rsidRPr="00024ADA">
        <w:rPr>
          <w:rFonts w:ascii="Times New Roman" w:hAnsi="Times New Roman"/>
          <w:sz w:val="22"/>
          <w:szCs w:val="20"/>
          <w:lang w:val="sk-SK"/>
        </w:rPr>
        <w:t>513 73 Leverkusen</w:t>
      </w:r>
      <w:r w:rsidRPr="00024ADA" w:rsidDel="00024ADA">
        <w:rPr>
          <w:rFonts w:ascii="Times New Roman" w:hAnsi="Times New Roman"/>
          <w:sz w:val="22"/>
          <w:szCs w:val="20"/>
          <w:lang w:val="sk-SK"/>
        </w:rPr>
        <w:t xml:space="preserve"> </w:t>
      </w:r>
    </w:p>
    <w:p w14:paraId="1457980B" w14:textId="77777777" w:rsidR="003836BA" w:rsidRPr="00D375CE" w:rsidRDefault="003836BA">
      <w:pPr>
        <w:rPr>
          <w:rFonts w:ascii="Times New Roman" w:hAnsi="Times New Roman"/>
          <w:sz w:val="22"/>
          <w:szCs w:val="20"/>
          <w:lang w:val="sk-SK"/>
        </w:rPr>
      </w:pPr>
      <w:r w:rsidRPr="00D375CE">
        <w:rPr>
          <w:rFonts w:ascii="Times New Roman" w:hAnsi="Times New Roman"/>
          <w:sz w:val="22"/>
          <w:szCs w:val="20"/>
          <w:lang w:val="sk-SK"/>
        </w:rPr>
        <w:t>Nemecko</w:t>
      </w:r>
    </w:p>
    <w:p w14:paraId="7F709763" w14:textId="77777777" w:rsidR="003836BA" w:rsidRPr="00D375CE" w:rsidRDefault="003836BA">
      <w:pPr>
        <w:rPr>
          <w:rFonts w:ascii="Times New Roman" w:hAnsi="Times New Roman"/>
          <w:sz w:val="22"/>
          <w:szCs w:val="20"/>
          <w:lang w:val="sk-SK"/>
        </w:rPr>
      </w:pPr>
    </w:p>
    <w:p w14:paraId="1D6CB66A" w14:textId="77777777" w:rsidR="003836BA" w:rsidRPr="00DA1B06" w:rsidRDefault="003836BA">
      <w:pPr>
        <w:rPr>
          <w:rFonts w:ascii="Times New Roman" w:hAnsi="Times New Roman" w:cs="Times New Roman"/>
          <w:sz w:val="22"/>
          <w:lang w:val="sk-SK"/>
        </w:rPr>
      </w:pPr>
    </w:p>
    <w:p w14:paraId="6E9EC750" w14:textId="77777777" w:rsidR="003836BA" w:rsidRPr="00DA1B06" w:rsidRDefault="003836BA">
      <w:pPr>
        <w:rPr>
          <w:rFonts w:ascii="Times New Roman" w:hAnsi="Times New Roman" w:cs="Times New Roman"/>
          <w:b/>
          <w:bCs/>
          <w:sz w:val="22"/>
          <w:lang w:val="sk-SK"/>
        </w:rPr>
      </w:pPr>
      <w:r w:rsidRPr="00DA1B06">
        <w:rPr>
          <w:rFonts w:ascii="Times New Roman" w:hAnsi="Times New Roman" w:cs="Times New Roman"/>
          <w:b/>
          <w:bCs/>
          <w:sz w:val="22"/>
          <w:lang w:val="sk-SK"/>
        </w:rPr>
        <w:t>8.</w:t>
      </w:r>
      <w:r w:rsidRPr="00DA1B06">
        <w:rPr>
          <w:rFonts w:ascii="Times New Roman" w:hAnsi="Times New Roman" w:cs="Times New Roman"/>
          <w:b/>
          <w:bCs/>
          <w:sz w:val="22"/>
          <w:lang w:val="sk-SK"/>
        </w:rPr>
        <w:tab/>
        <w:t>REGISTRAČNÉ ČÍSLO</w:t>
      </w:r>
    </w:p>
    <w:p w14:paraId="5C513ADA" w14:textId="77777777" w:rsidR="003836BA" w:rsidRPr="00DA1B06" w:rsidRDefault="003836BA">
      <w:pPr>
        <w:rPr>
          <w:rFonts w:ascii="Times New Roman" w:hAnsi="Times New Roman" w:cs="Times New Roman"/>
          <w:sz w:val="22"/>
          <w:lang w:val="sk-SK"/>
        </w:rPr>
      </w:pPr>
    </w:p>
    <w:p w14:paraId="334BA187" w14:textId="77777777" w:rsidR="003836BA" w:rsidRPr="00DA1B06" w:rsidRDefault="003836BA">
      <w:pPr>
        <w:rPr>
          <w:rFonts w:ascii="Times New Roman" w:hAnsi="Times New Roman" w:cs="Times New Roman"/>
          <w:sz w:val="22"/>
          <w:lang w:val="sk-SK"/>
        </w:rPr>
      </w:pPr>
      <w:r w:rsidRPr="00DA1B06">
        <w:rPr>
          <w:rFonts w:ascii="Times New Roman" w:hAnsi="Times New Roman" w:cs="Times New Roman"/>
          <w:sz w:val="22"/>
          <w:lang w:val="sk-SK"/>
        </w:rPr>
        <w:t>48/0265/04-S</w:t>
      </w:r>
    </w:p>
    <w:p w14:paraId="778073D5" w14:textId="77777777" w:rsidR="003836BA" w:rsidRPr="00DA1B06" w:rsidRDefault="003836BA">
      <w:pPr>
        <w:rPr>
          <w:rFonts w:ascii="Times New Roman" w:hAnsi="Times New Roman" w:cs="Times New Roman"/>
          <w:sz w:val="22"/>
          <w:lang w:val="sk-SK"/>
        </w:rPr>
      </w:pPr>
    </w:p>
    <w:p w14:paraId="15E8B0A3" w14:textId="77777777" w:rsidR="003836BA" w:rsidRPr="00DA1B06" w:rsidRDefault="003836BA">
      <w:pPr>
        <w:rPr>
          <w:rFonts w:ascii="Times New Roman" w:hAnsi="Times New Roman" w:cs="Times New Roman"/>
          <w:b/>
          <w:bCs/>
          <w:sz w:val="22"/>
          <w:lang w:val="sk-SK"/>
        </w:rPr>
      </w:pPr>
    </w:p>
    <w:p w14:paraId="1ACD133E" w14:textId="77777777" w:rsidR="003836BA" w:rsidRPr="00DA1B06" w:rsidRDefault="003836BA">
      <w:pPr>
        <w:rPr>
          <w:rFonts w:ascii="Times New Roman" w:hAnsi="Times New Roman" w:cs="Times New Roman"/>
          <w:b/>
          <w:bCs/>
          <w:sz w:val="22"/>
          <w:lang w:val="sk-SK"/>
        </w:rPr>
      </w:pPr>
      <w:r w:rsidRPr="00DA1B06">
        <w:rPr>
          <w:rFonts w:ascii="Times New Roman" w:hAnsi="Times New Roman" w:cs="Times New Roman"/>
          <w:b/>
          <w:bCs/>
          <w:sz w:val="22"/>
          <w:lang w:val="sk-SK"/>
        </w:rPr>
        <w:t>9.</w:t>
      </w:r>
      <w:r w:rsidRPr="00DA1B06">
        <w:rPr>
          <w:rFonts w:ascii="Times New Roman" w:hAnsi="Times New Roman" w:cs="Times New Roman"/>
          <w:b/>
          <w:bCs/>
          <w:sz w:val="22"/>
          <w:lang w:val="sk-SK"/>
        </w:rPr>
        <w:tab/>
        <w:t>DÁTUM PRVEJ REGISTRÁCIE/PREDĹŽENIA REGISTRÁCIE</w:t>
      </w:r>
    </w:p>
    <w:p w14:paraId="4867E393" w14:textId="77777777" w:rsidR="003836BA" w:rsidRPr="00DA1B06" w:rsidRDefault="003836BA">
      <w:pPr>
        <w:rPr>
          <w:rFonts w:ascii="Times New Roman" w:hAnsi="Times New Roman" w:cs="Times New Roman"/>
          <w:sz w:val="22"/>
          <w:lang w:val="sk-SK"/>
        </w:rPr>
      </w:pPr>
    </w:p>
    <w:p w14:paraId="54926521" w14:textId="77777777" w:rsidR="003836BA" w:rsidRPr="00DA1B06" w:rsidRDefault="003A1FE4">
      <w:pPr>
        <w:rPr>
          <w:rFonts w:ascii="Times New Roman" w:hAnsi="Times New Roman" w:cs="Times New Roman"/>
          <w:b/>
          <w:bCs/>
          <w:sz w:val="22"/>
          <w:lang w:val="sk-SK"/>
        </w:rPr>
      </w:pPr>
      <w:r w:rsidRPr="003A1FE4">
        <w:rPr>
          <w:rFonts w:ascii="Times New Roman" w:hAnsi="Times New Roman" w:cs="Times New Roman"/>
          <w:sz w:val="22"/>
          <w:lang w:val="sk-SK"/>
        </w:rPr>
        <w:t>Dátum prvej registrácie</w:t>
      </w:r>
      <w:r>
        <w:rPr>
          <w:rFonts w:ascii="Times New Roman" w:hAnsi="Times New Roman" w:cs="Times New Roman"/>
          <w:sz w:val="22"/>
          <w:lang w:val="sk-SK"/>
        </w:rPr>
        <w:t>:</w:t>
      </w:r>
      <w:r w:rsidRPr="003A1FE4">
        <w:rPr>
          <w:rFonts w:ascii="Times New Roman" w:hAnsi="Times New Roman" w:cs="Times New Roman"/>
          <w:sz w:val="22"/>
          <w:lang w:val="sk-SK"/>
        </w:rPr>
        <w:t xml:space="preserve"> </w:t>
      </w:r>
      <w:r w:rsidR="00E46F8F">
        <w:rPr>
          <w:rFonts w:ascii="Times New Roman" w:hAnsi="Times New Roman" w:cs="Times New Roman"/>
          <w:sz w:val="22"/>
          <w:lang w:val="sk-SK"/>
        </w:rPr>
        <w:t>0</w:t>
      </w:r>
      <w:r w:rsidR="003836BA" w:rsidRPr="00DA1B06">
        <w:rPr>
          <w:rFonts w:ascii="Times New Roman" w:hAnsi="Times New Roman" w:cs="Times New Roman"/>
          <w:sz w:val="22"/>
          <w:lang w:val="sk-SK"/>
        </w:rPr>
        <w:t>8.</w:t>
      </w:r>
      <w:r w:rsidR="002A7431">
        <w:rPr>
          <w:rFonts w:ascii="Times New Roman" w:hAnsi="Times New Roman" w:cs="Times New Roman"/>
          <w:sz w:val="22"/>
          <w:lang w:val="sk-SK"/>
        </w:rPr>
        <w:t xml:space="preserve"> novembra </w:t>
      </w:r>
      <w:r w:rsidR="003836BA" w:rsidRPr="00DA1B06">
        <w:rPr>
          <w:rFonts w:ascii="Times New Roman" w:hAnsi="Times New Roman" w:cs="Times New Roman"/>
          <w:sz w:val="22"/>
          <w:lang w:val="sk-SK"/>
        </w:rPr>
        <w:t>2004</w:t>
      </w:r>
    </w:p>
    <w:p w14:paraId="0F3E7DF4" w14:textId="77777777" w:rsidR="003836BA" w:rsidRDefault="003A1FE4">
      <w:pPr>
        <w:rPr>
          <w:rFonts w:ascii="Times New Roman" w:hAnsi="Times New Roman" w:cs="Times New Roman"/>
          <w:b/>
          <w:bCs/>
          <w:sz w:val="22"/>
          <w:lang w:val="sk-SK"/>
        </w:rPr>
      </w:pPr>
      <w:r w:rsidRPr="003A1FE4">
        <w:rPr>
          <w:rFonts w:ascii="Times New Roman" w:hAnsi="Times New Roman" w:cs="Times New Roman"/>
          <w:bCs/>
          <w:sz w:val="22"/>
          <w:lang w:val="sk-SK"/>
        </w:rPr>
        <w:t>Dátum posledného predĺženia</w:t>
      </w:r>
      <w:r w:rsidR="0008201F">
        <w:rPr>
          <w:rFonts w:ascii="Times New Roman" w:hAnsi="Times New Roman" w:cs="Times New Roman"/>
          <w:bCs/>
          <w:sz w:val="22"/>
          <w:lang w:val="sk-SK"/>
        </w:rPr>
        <w:t xml:space="preserve"> registrácie</w:t>
      </w:r>
      <w:r w:rsidRPr="003A1FE4">
        <w:rPr>
          <w:rFonts w:ascii="Times New Roman" w:hAnsi="Times New Roman" w:cs="Times New Roman"/>
          <w:bCs/>
          <w:sz w:val="22"/>
          <w:lang w:val="sk-SK"/>
        </w:rPr>
        <w:t>:</w:t>
      </w:r>
      <w:r w:rsidR="00E46F8F" w:rsidRPr="00E46F8F">
        <w:rPr>
          <w:rFonts w:ascii="Times New Roman" w:hAnsi="Times New Roman" w:cs="Times New Roman"/>
          <w:bCs/>
          <w:sz w:val="22"/>
          <w:lang w:val="sk-SK"/>
        </w:rPr>
        <w:t xml:space="preserve"> </w:t>
      </w:r>
      <w:r w:rsidR="00E46F8F">
        <w:rPr>
          <w:rFonts w:ascii="Times New Roman" w:hAnsi="Times New Roman" w:cs="Times New Roman"/>
          <w:bCs/>
          <w:sz w:val="22"/>
          <w:lang w:val="sk-SK"/>
        </w:rPr>
        <w:t>27.</w:t>
      </w:r>
      <w:r w:rsidR="002A7431">
        <w:rPr>
          <w:rFonts w:ascii="Times New Roman" w:hAnsi="Times New Roman" w:cs="Times New Roman"/>
          <w:bCs/>
          <w:sz w:val="22"/>
          <w:lang w:val="sk-SK"/>
        </w:rPr>
        <w:t xml:space="preserve"> februára </w:t>
      </w:r>
      <w:r w:rsidR="00E46F8F">
        <w:rPr>
          <w:rFonts w:ascii="Times New Roman" w:hAnsi="Times New Roman" w:cs="Times New Roman"/>
          <w:bCs/>
          <w:sz w:val="22"/>
          <w:lang w:val="sk-SK"/>
        </w:rPr>
        <w:t>2015</w:t>
      </w:r>
    </w:p>
    <w:p w14:paraId="6B72C0BF" w14:textId="77777777" w:rsidR="0008201F" w:rsidRDefault="0008201F">
      <w:pPr>
        <w:rPr>
          <w:rFonts w:ascii="Times New Roman" w:hAnsi="Times New Roman" w:cs="Times New Roman"/>
          <w:b/>
          <w:bCs/>
          <w:sz w:val="22"/>
          <w:lang w:val="sk-SK"/>
        </w:rPr>
      </w:pPr>
    </w:p>
    <w:p w14:paraId="2C5947B0" w14:textId="77777777" w:rsidR="00CB5EE8" w:rsidRPr="00DA1B06" w:rsidRDefault="00CB5EE8">
      <w:pPr>
        <w:rPr>
          <w:rFonts w:ascii="Times New Roman" w:hAnsi="Times New Roman" w:cs="Times New Roman"/>
          <w:b/>
          <w:bCs/>
          <w:sz w:val="22"/>
          <w:lang w:val="sk-SK"/>
        </w:rPr>
      </w:pPr>
    </w:p>
    <w:p w14:paraId="781FFEC7" w14:textId="77777777" w:rsidR="003836BA" w:rsidRPr="00DA1B06" w:rsidRDefault="003836BA">
      <w:pPr>
        <w:rPr>
          <w:rFonts w:ascii="Times New Roman" w:hAnsi="Times New Roman" w:cs="Times New Roman"/>
          <w:b/>
          <w:bCs/>
          <w:sz w:val="22"/>
          <w:lang w:val="sk-SK"/>
        </w:rPr>
      </w:pPr>
      <w:r w:rsidRPr="00DA1B06">
        <w:rPr>
          <w:rFonts w:ascii="Times New Roman" w:hAnsi="Times New Roman" w:cs="Times New Roman"/>
          <w:b/>
          <w:bCs/>
          <w:sz w:val="22"/>
          <w:lang w:val="sk-SK"/>
        </w:rPr>
        <w:t>10.</w:t>
      </w:r>
      <w:r w:rsidRPr="00DA1B06">
        <w:rPr>
          <w:rFonts w:ascii="Times New Roman" w:hAnsi="Times New Roman" w:cs="Times New Roman"/>
          <w:b/>
          <w:bCs/>
          <w:sz w:val="22"/>
          <w:lang w:val="sk-SK"/>
        </w:rPr>
        <w:tab/>
        <w:t>DÁTUM REVÍZIE TEXTU</w:t>
      </w:r>
    </w:p>
    <w:p w14:paraId="7E7E224F" w14:textId="77777777" w:rsidR="00021712" w:rsidRDefault="00021712">
      <w:pPr>
        <w:rPr>
          <w:rFonts w:ascii="Times New Roman" w:hAnsi="Times New Roman" w:cs="Times New Roman"/>
          <w:sz w:val="22"/>
          <w:lang w:val="sk-SK"/>
        </w:rPr>
      </w:pPr>
    </w:p>
    <w:p w14:paraId="47F72104" w14:textId="200CCE71" w:rsidR="003836BA" w:rsidRPr="00DA1B06" w:rsidRDefault="003957B3" w:rsidP="00DA1B06">
      <w:pPr>
        <w:rPr>
          <w:rFonts w:ascii="Times New Roman" w:hAnsi="Times New Roman" w:cs="Times New Roman"/>
          <w:sz w:val="22"/>
          <w:lang w:val="sk-SK"/>
        </w:rPr>
      </w:pPr>
      <w:r>
        <w:rPr>
          <w:rFonts w:ascii="Times New Roman" w:hAnsi="Times New Roman" w:cs="Times New Roman"/>
          <w:sz w:val="22"/>
          <w:lang w:val="sk-SK"/>
        </w:rPr>
        <w:t>Marec 2018</w:t>
      </w:r>
    </w:p>
    <w:sectPr w:rsidR="003836BA" w:rsidRPr="00DA1B06" w:rsidSect="003957B3">
      <w:headerReference w:type="default" r:id="rId9"/>
      <w:footerReference w:type="even" r:id="rId10"/>
      <w:footerReference w:type="default" r:id="rId11"/>
      <w:headerReference w:type="first" r:id="rId12"/>
      <w:footerReference w:type="first" r:id="rId13"/>
      <w:type w:val="continuous"/>
      <w:pgSz w:w="11907" w:h="16839" w:code="9"/>
      <w:pgMar w:top="1418" w:right="1418" w:bottom="1418" w:left="1418" w:header="794" w:footer="794"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D867B" w14:textId="77777777" w:rsidR="009D76F7" w:rsidRDefault="009D76F7">
      <w:r>
        <w:separator/>
      </w:r>
    </w:p>
  </w:endnote>
  <w:endnote w:type="continuationSeparator" w:id="0">
    <w:p w14:paraId="72F532A6" w14:textId="77777777" w:rsidR="009D76F7" w:rsidRDefault="009D76F7">
      <w:r>
        <w:continuationSeparator/>
      </w:r>
    </w:p>
  </w:endnote>
  <w:endnote w:type="continuationNotice" w:id="1">
    <w:p w14:paraId="2A6093B4" w14:textId="77777777" w:rsidR="009D76F7" w:rsidRDefault="009D7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E38D9" w14:textId="77777777" w:rsidR="00D10329" w:rsidRDefault="00D10329">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BF7B9AA" w14:textId="77777777" w:rsidR="00D10329" w:rsidRDefault="00D1032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481B2" w14:textId="77777777" w:rsidR="00D10329" w:rsidRDefault="00D10329">
    <w:pPr>
      <w:pStyle w:val="Pta"/>
      <w:jc w:val="center"/>
    </w:pPr>
    <w:r>
      <w:fldChar w:fldCharType="begin"/>
    </w:r>
    <w:r>
      <w:instrText>PAGE   \* MERGEFORMAT</w:instrText>
    </w:r>
    <w:r>
      <w:fldChar w:fldCharType="separate"/>
    </w:r>
    <w:r w:rsidR="00B434E7" w:rsidRPr="00B434E7">
      <w:rPr>
        <w:noProof/>
        <w:lang w:val="sk-SK"/>
      </w:rPr>
      <w:t>11</w:t>
    </w:r>
    <w:r>
      <w:fldChar w:fldCharType="end"/>
    </w:r>
  </w:p>
  <w:p w14:paraId="1C7074D0" w14:textId="77777777" w:rsidR="00D10329" w:rsidRDefault="00D10329">
    <w:pPr>
      <w:pStyle w:val="Pta"/>
      <w:rPr>
        <w:lang w:val="de-D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B53F6" w14:textId="77777777" w:rsidR="00024ADA" w:rsidRPr="00930FB7" w:rsidRDefault="00024ADA" w:rsidP="00B434E7">
    <w:pPr>
      <w:pStyle w:val="Pta"/>
      <w:widowControl w:val="0"/>
      <w:tabs>
        <w:tab w:val="clear" w:pos="4536"/>
        <w:tab w:val="center" w:pos="9072"/>
      </w:tabs>
      <w:rPr>
        <w:lang w:val="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E2B0B" w14:textId="77777777" w:rsidR="009D76F7" w:rsidRDefault="009D76F7">
      <w:r>
        <w:separator/>
      </w:r>
    </w:p>
  </w:footnote>
  <w:footnote w:type="continuationSeparator" w:id="0">
    <w:p w14:paraId="4FDA5659" w14:textId="77777777" w:rsidR="009D76F7" w:rsidRDefault="009D76F7">
      <w:r>
        <w:continuationSeparator/>
      </w:r>
    </w:p>
  </w:footnote>
  <w:footnote w:type="continuationNotice" w:id="1">
    <w:p w14:paraId="6315B180" w14:textId="77777777" w:rsidR="009D76F7" w:rsidRDefault="009D76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EA72B" w14:textId="26588CD5" w:rsidR="005718BC" w:rsidRPr="00E15E1F" w:rsidRDefault="003957B3" w:rsidP="00E76E95">
    <w:pPr>
      <w:pStyle w:val="Hlavika"/>
      <w:spacing w:after="0"/>
      <w:rPr>
        <w:sz w:val="18"/>
        <w:szCs w:val="18"/>
        <w:lang w:val="sk-SK"/>
      </w:rPr>
    </w:pPr>
    <w:proofErr w:type="spellStart"/>
    <w:r>
      <w:rPr>
        <w:rFonts w:cs="Helvetica"/>
        <w:bCs/>
        <w:sz w:val="18"/>
        <w:szCs w:val="18"/>
      </w:rPr>
      <w:t>Pr</w:t>
    </w:r>
    <w:r>
      <w:rPr>
        <w:rFonts w:cs="Helvetica"/>
        <w:bCs/>
        <w:sz w:val="18"/>
        <w:szCs w:val="18"/>
        <w:lang w:val="sk-SK"/>
      </w:rPr>
      <w:t>íloha</w:t>
    </w:r>
    <w:proofErr w:type="spellEnd"/>
    <w:r>
      <w:rPr>
        <w:rFonts w:cs="Helvetica"/>
        <w:bCs/>
        <w:sz w:val="18"/>
        <w:szCs w:val="18"/>
        <w:lang w:val="sk-SK"/>
      </w:rPr>
      <w:t xml:space="preserve"> č.1 k notifikácii o zmene, </w:t>
    </w:r>
    <w:proofErr w:type="gramStart"/>
    <w:r>
      <w:rPr>
        <w:rFonts w:cs="Helvetica"/>
        <w:bCs/>
        <w:sz w:val="18"/>
        <w:szCs w:val="18"/>
        <w:lang w:val="sk-SK"/>
      </w:rPr>
      <w:t>ev.č.:</w:t>
    </w:r>
    <w:proofErr w:type="gramEnd"/>
    <w:r>
      <w:rPr>
        <w:rFonts w:cs="Helvetica"/>
        <w:bCs/>
        <w:sz w:val="18"/>
        <w:szCs w:val="18"/>
        <w:lang w:val="sk-SK"/>
      </w:rPr>
      <w:t xml:space="preserve"> 2017/06512-ZIA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176E6" w14:textId="2CC981A2" w:rsidR="00E341C2" w:rsidRDefault="00855404" w:rsidP="00930FB7">
    <w:pPr>
      <w:pStyle w:val="Hlavika"/>
      <w:tabs>
        <w:tab w:val="clear" w:pos="9072"/>
        <w:tab w:val="left" w:pos="5085"/>
      </w:tabs>
      <w:spacing w:after="0"/>
    </w:pPr>
    <w:proofErr w:type="spellStart"/>
    <w:r>
      <w:rPr>
        <w:rFonts w:cs="Helvetica"/>
        <w:bCs/>
        <w:sz w:val="18"/>
        <w:szCs w:val="18"/>
      </w:rPr>
      <w:t>Pr</w:t>
    </w:r>
    <w:r>
      <w:rPr>
        <w:rFonts w:cs="Helvetica"/>
        <w:bCs/>
        <w:sz w:val="18"/>
        <w:szCs w:val="18"/>
        <w:lang w:val="sk-SK"/>
      </w:rPr>
      <w:t>íloha</w:t>
    </w:r>
    <w:proofErr w:type="spellEnd"/>
    <w:r>
      <w:rPr>
        <w:rFonts w:cs="Helvetica"/>
        <w:bCs/>
        <w:sz w:val="18"/>
        <w:szCs w:val="18"/>
        <w:lang w:val="sk-SK"/>
      </w:rPr>
      <w:t xml:space="preserve"> č.1 k notifikácii o zmene, </w:t>
    </w:r>
    <w:proofErr w:type="gramStart"/>
    <w:r>
      <w:rPr>
        <w:rFonts w:cs="Helvetica"/>
        <w:bCs/>
        <w:sz w:val="18"/>
        <w:szCs w:val="18"/>
        <w:lang w:val="sk-SK"/>
      </w:rPr>
      <w:t>ev.č.:</w:t>
    </w:r>
    <w:proofErr w:type="gramEnd"/>
    <w:r>
      <w:rPr>
        <w:rFonts w:cs="Helvetica"/>
        <w:bCs/>
        <w:sz w:val="18"/>
        <w:szCs w:val="18"/>
        <w:lang w:val="sk-SK"/>
      </w:rPr>
      <w:t xml:space="preserve"> </w:t>
    </w:r>
    <w:proofErr w:type="spellStart"/>
    <w:r>
      <w:rPr>
        <w:rFonts w:cs="Helvetica"/>
        <w:bCs/>
        <w:sz w:val="18"/>
        <w:szCs w:val="18"/>
        <w:lang w:val="sk-SK"/>
      </w:rPr>
      <w:t>VS</w:t>
    </w:r>
    <w:proofErr w:type="spellEnd"/>
    <w:r>
      <w:rPr>
        <w:rFonts w:cs="Helvetica"/>
        <w:bCs/>
        <w:sz w:val="18"/>
        <w:szCs w:val="18"/>
        <w:lang w:val="sk-SK"/>
      </w:rPr>
      <w:t xml:space="preserve"> 7505480292</w:t>
    </w:r>
    <w:r w:rsidR="00930FB7">
      <w:rPr>
        <w:sz w:val="18"/>
        <w:szCs w:val="18"/>
        <w:lang w:val="sk-SK"/>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804E108"/>
    <w:lvl w:ilvl="0">
      <w:start w:val="1"/>
      <w:numFmt w:val="decimal"/>
      <w:pStyle w:val="Inforubrik2"/>
      <w:lvlText w:val="%1."/>
      <w:lvlJc w:val="left"/>
      <w:pPr>
        <w:tabs>
          <w:tab w:val="num" w:pos="726"/>
        </w:tabs>
        <w:ind w:left="726" w:hanging="726"/>
      </w:pPr>
      <w:rPr>
        <w:caps w:val="0"/>
        <w:strike w:val="0"/>
        <w:dstrike w:val="0"/>
        <w:shadow w:val="0"/>
        <w:emboss w:val="0"/>
        <w:imprint w:val="0"/>
        <w:vanish w:val="0"/>
        <w:color w:val="auto"/>
        <w:vertAlign w:val="baseline"/>
      </w:rPr>
    </w:lvl>
    <w:lvl w:ilvl="1">
      <w:start w:val="1"/>
      <w:numFmt w:val="decimal"/>
      <w:lvlText w:val="%1.%2"/>
      <w:lvlJc w:val="left"/>
      <w:pPr>
        <w:tabs>
          <w:tab w:val="num" w:pos="864"/>
        </w:tabs>
        <w:ind w:left="864" w:hanging="864"/>
      </w:pPr>
      <w:rPr>
        <w:caps w:val="0"/>
        <w:strike w:val="0"/>
        <w:dstrike w:val="0"/>
        <w:shadow w:val="0"/>
        <w:emboss w:val="0"/>
        <w:imprint w:val="0"/>
        <w:vanish w:val="0"/>
        <w:color w:val="auto"/>
        <w:vertAlign w:val="baseline"/>
      </w:rPr>
    </w:lvl>
    <w:lvl w:ilvl="2">
      <w:start w:val="1"/>
      <w:numFmt w:val="decimal"/>
      <w:lvlText w:val="%1.%2.%3"/>
      <w:lvlJc w:val="left"/>
      <w:pPr>
        <w:tabs>
          <w:tab w:val="num" w:pos="1008"/>
        </w:tabs>
        <w:ind w:left="1008" w:hanging="1008"/>
      </w:pPr>
      <w:rPr>
        <w:caps w:val="0"/>
        <w:strike w:val="0"/>
        <w:dstrike w:val="0"/>
        <w:shadow w:val="0"/>
        <w:emboss w:val="0"/>
        <w:imprint w:val="0"/>
        <w:vanish w:val="0"/>
        <w:color w:val="auto"/>
        <w:vertAlign w:val="baseline"/>
      </w:rPr>
    </w:lvl>
    <w:lvl w:ilvl="3">
      <w:start w:val="1"/>
      <w:numFmt w:val="decimal"/>
      <w:lvlText w:val="%1.%2.%3.%4"/>
      <w:lvlJc w:val="left"/>
      <w:pPr>
        <w:tabs>
          <w:tab w:val="num" w:pos="1152"/>
        </w:tabs>
        <w:ind w:left="1152" w:hanging="1152"/>
      </w:pPr>
      <w:rPr>
        <w:caps w:val="0"/>
        <w:strike w:val="0"/>
        <w:dstrike w:val="0"/>
        <w:shadow w:val="0"/>
        <w:emboss w:val="0"/>
        <w:imprint w:val="0"/>
        <w:vanish w:val="0"/>
        <w:color w:val="auto"/>
        <w:vertAlign w:val="baseline"/>
      </w:rPr>
    </w:lvl>
    <w:lvl w:ilvl="4">
      <w:start w:val="1"/>
      <w:numFmt w:val="decimal"/>
      <w:lvlText w:val="%1.%2.%3.%4.%5"/>
      <w:lvlJc w:val="left"/>
      <w:pPr>
        <w:tabs>
          <w:tab w:val="num" w:pos="1296"/>
        </w:tabs>
        <w:ind w:left="1296" w:hanging="1296"/>
      </w:pPr>
      <w:rPr>
        <w:caps w:val="0"/>
        <w:strike w:val="0"/>
        <w:dstrike w:val="0"/>
        <w:shadow w:val="0"/>
        <w:emboss w:val="0"/>
        <w:imprint w:val="0"/>
        <w:vanish w:val="0"/>
        <w:color w:val="auto"/>
        <w:vertAlign w:val="baseline"/>
      </w:rPr>
    </w:lvl>
    <w:lvl w:ilvl="5">
      <w:start w:val="1"/>
      <w:numFmt w:val="decimal"/>
      <w:lvlText w:val="%1.%2.%3.%4.%5.%6"/>
      <w:lvlJc w:val="left"/>
      <w:pPr>
        <w:tabs>
          <w:tab w:val="num" w:pos="1440"/>
        </w:tabs>
        <w:ind w:left="1440" w:hanging="1440"/>
      </w:pPr>
      <w:rPr>
        <w:caps w:val="0"/>
        <w:strike w:val="0"/>
        <w:dstrike w:val="0"/>
        <w:shadow w:val="0"/>
        <w:emboss w:val="0"/>
        <w:imprint w:val="0"/>
        <w:vanish w:val="0"/>
        <w:color w:val="auto"/>
        <w:vertAlign w:val="baseline"/>
      </w:rPr>
    </w:lvl>
    <w:lvl w:ilvl="6">
      <w:start w:val="1"/>
      <w:numFmt w:val="decimal"/>
      <w:lvlText w:val="%1.%2.%3.%4.%5.%6.%7"/>
      <w:lvlJc w:val="left"/>
      <w:pPr>
        <w:tabs>
          <w:tab w:val="num" w:pos="1531"/>
        </w:tabs>
        <w:ind w:left="1531" w:hanging="1531"/>
      </w:pPr>
      <w:rPr>
        <w:caps w:val="0"/>
        <w:strike w:val="0"/>
        <w:dstrike w:val="0"/>
        <w:shadow w:val="0"/>
        <w:emboss w:val="0"/>
        <w:imprint w:val="0"/>
        <w:vanish w:val="0"/>
        <w:color w:val="auto"/>
        <w:vertAlign w:val="baseline"/>
      </w:rPr>
    </w:lvl>
    <w:lvl w:ilvl="7">
      <w:start w:val="1"/>
      <w:numFmt w:val="decimal"/>
      <w:lvlText w:val="%1.%2.%3.%4.%5.%6.%7.%8"/>
      <w:lvlJc w:val="left"/>
      <w:pPr>
        <w:tabs>
          <w:tab w:val="num" w:pos="1712"/>
        </w:tabs>
        <w:ind w:left="1712" w:hanging="1712"/>
      </w:pPr>
      <w:rPr>
        <w:caps w:val="0"/>
        <w:strike w:val="0"/>
        <w:dstrike w:val="0"/>
        <w:shadow w:val="0"/>
        <w:emboss w:val="0"/>
        <w:imprint w:val="0"/>
        <w:vanish w:val="0"/>
        <w:color w:val="auto"/>
        <w:vertAlign w:val="baseline"/>
      </w:rPr>
    </w:lvl>
    <w:lvl w:ilvl="8">
      <w:start w:val="1"/>
      <w:numFmt w:val="none"/>
      <w:suff w:val="nothing"/>
      <w:lvlText w:val=""/>
      <w:lvlJc w:val="left"/>
      <w:pPr>
        <w:ind w:left="1899" w:hanging="1899"/>
      </w:pPr>
      <w:rPr>
        <w:caps w:val="0"/>
        <w:strike w:val="0"/>
        <w:dstrike w:val="0"/>
        <w:shadow w:val="0"/>
        <w:emboss w:val="0"/>
        <w:imprint w:val="0"/>
        <w:vanish w:val="0"/>
        <w:color w:val="auto"/>
        <w:vertAlign w:val="baseline"/>
      </w:rPr>
    </w:lvl>
  </w:abstractNum>
  <w:abstractNum w:abstractNumId="1">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9748D4"/>
    <w:multiLevelType w:val="multilevel"/>
    <w:tmpl w:val="B7DC0160"/>
    <w:lvl w:ilvl="0">
      <w:start w:val="1"/>
      <w:numFmt w:val="decimal"/>
      <w:pStyle w:val="Nadpis1"/>
      <w:lvlText w:val="%1."/>
      <w:lvlJc w:val="left"/>
      <w:pPr>
        <w:tabs>
          <w:tab w:val="num" w:pos="726"/>
        </w:tabs>
        <w:ind w:left="726" w:hanging="726"/>
      </w:pPr>
      <w:rPr>
        <w:caps w:val="0"/>
        <w:strike w:val="0"/>
        <w:dstrike w:val="0"/>
        <w:shadow w:val="0"/>
        <w:emboss w:val="0"/>
        <w:imprint w:val="0"/>
        <w:vanish w:val="0"/>
        <w:color w:val="auto"/>
        <w:vertAlign w:val="baseline"/>
      </w:rPr>
    </w:lvl>
    <w:lvl w:ilvl="1">
      <w:start w:val="1"/>
      <w:numFmt w:val="decimal"/>
      <w:lvlText w:val="%1.%2"/>
      <w:lvlJc w:val="left"/>
      <w:pPr>
        <w:tabs>
          <w:tab w:val="num" w:pos="726"/>
        </w:tabs>
        <w:ind w:left="726" w:hanging="726"/>
      </w:pPr>
      <w:rPr>
        <w:caps w:val="0"/>
        <w:strike w:val="0"/>
        <w:dstrike w:val="0"/>
        <w:shadow w:val="0"/>
        <w:emboss w:val="0"/>
        <w:imprint w:val="0"/>
        <w:vanish w:val="0"/>
        <w:color w:val="auto"/>
        <w:vertAlign w:val="baseline"/>
      </w:rPr>
    </w:lvl>
    <w:lvl w:ilvl="2">
      <w:start w:val="1"/>
      <w:numFmt w:val="decimal"/>
      <w:pStyle w:val="Nadpis3"/>
      <w:lvlText w:val="%1.%2.%3"/>
      <w:lvlJc w:val="left"/>
      <w:pPr>
        <w:tabs>
          <w:tab w:val="num" w:pos="726"/>
        </w:tabs>
        <w:ind w:left="726" w:hanging="726"/>
      </w:pPr>
      <w:rPr>
        <w:caps w:val="0"/>
        <w:strike w:val="0"/>
        <w:dstrike w:val="0"/>
        <w:shadow w:val="0"/>
        <w:emboss w:val="0"/>
        <w:imprint w:val="0"/>
        <w:vanish w:val="0"/>
        <w:color w:val="auto"/>
        <w:vertAlign w:val="baseline"/>
      </w:rPr>
    </w:lvl>
    <w:lvl w:ilvl="3">
      <w:start w:val="1"/>
      <w:numFmt w:val="decimal"/>
      <w:pStyle w:val="Nadpis4"/>
      <w:lvlText w:val="%1.%2.%3.%4"/>
      <w:lvlJc w:val="left"/>
      <w:pPr>
        <w:tabs>
          <w:tab w:val="num" w:pos="726"/>
        </w:tabs>
        <w:ind w:left="726" w:hanging="726"/>
      </w:pPr>
      <w:rPr>
        <w:caps w:val="0"/>
        <w:strike w:val="0"/>
        <w:dstrike w:val="0"/>
        <w:shadow w:val="0"/>
        <w:emboss w:val="0"/>
        <w:imprint w:val="0"/>
        <w:vanish w:val="0"/>
        <w:color w:val="auto"/>
        <w:vertAlign w:val="baseline"/>
      </w:rPr>
    </w:lvl>
    <w:lvl w:ilvl="4">
      <w:start w:val="1"/>
      <w:numFmt w:val="decimal"/>
      <w:pStyle w:val="Nadpis5"/>
      <w:lvlText w:val="%1.%2.%3.%4.%5"/>
      <w:lvlJc w:val="left"/>
      <w:pPr>
        <w:tabs>
          <w:tab w:val="num" w:pos="1080"/>
        </w:tabs>
        <w:ind w:left="726" w:hanging="726"/>
      </w:pPr>
      <w:rPr>
        <w:caps w:val="0"/>
        <w:strike w:val="0"/>
        <w:dstrike w:val="0"/>
        <w:shadow w:val="0"/>
        <w:emboss w:val="0"/>
        <w:imprint w:val="0"/>
        <w:vanish w:val="0"/>
        <w:color w:val="auto"/>
        <w:vertAlign w:val="baseline"/>
      </w:rPr>
    </w:lvl>
    <w:lvl w:ilvl="5">
      <w:start w:val="1"/>
      <w:numFmt w:val="decimal"/>
      <w:pStyle w:val="Nadpis6"/>
      <w:lvlText w:val="%1.%2.%3.%4.%5.%6"/>
      <w:lvlJc w:val="left"/>
      <w:pPr>
        <w:tabs>
          <w:tab w:val="num" w:pos="1080"/>
        </w:tabs>
        <w:ind w:left="728" w:hanging="728"/>
      </w:pPr>
      <w:rPr>
        <w:caps w:val="0"/>
        <w:strike w:val="0"/>
        <w:dstrike w:val="0"/>
        <w:shadow w:val="0"/>
        <w:emboss w:val="0"/>
        <w:imprint w:val="0"/>
        <w:vanish w:val="0"/>
        <w:color w:val="auto"/>
        <w:vertAlign w:val="baseline"/>
      </w:rPr>
    </w:lvl>
    <w:lvl w:ilvl="6">
      <w:start w:val="1"/>
      <w:numFmt w:val="decimal"/>
      <w:pStyle w:val="Nadpis7"/>
      <w:lvlText w:val="%1.%2.%3.%4.%5.%6.%7"/>
      <w:lvlJc w:val="left"/>
      <w:pPr>
        <w:tabs>
          <w:tab w:val="num" w:pos="1440"/>
        </w:tabs>
        <w:ind w:left="726" w:hanging="726"/>
      </w:pPr>
      <w:rPr>
        <w:caps w:val="0"/>
        <w:strike w:val="0"/>
        <w:dstrike w:val="0"/>
        <w:shadow w:val="0"/>
        <w:emboss w:val="0"/>
        <w:imprint w:val="0"/>
        <w:vanish w:val="0"/>
        <w:color w:val="auto"/>
        <w:vertAlign w:val="baseline"/>
      </w:rPr>
    </w:lvl>
    <w:lvl w:ilvl="7">
      <w:start w:val="1"/>
      <w:numFmt w:val="decimal"/>
      <w:pStyle w:val="Nadpis8"/>
      <w:lvlText w:val="%1.%2.%3.%4.%5.%6.%7.%8"/>
      <w:lvlJc w:val="left"/>
      <w:pPr>
        <w:tabs>
          <w:tab w:val="num" w:pos="1440"/>
        </w:tabs>
        <w:ind w:left="726" w:hanging="726"/>
      </w:pPr>
      <w:rPr>
        <w:caps w:val="0"/>
        <w:strike w:val="0"/>
        <w:dstrike w:val="0"/>
        <w:shadow w:val="0"/>
        <w:emboss w:val="0"/>
        <w:imprint w:val="0"/>
        <w:vanish w:val="0"/>
        <w:color w:val="auto"/>
        <w:vertAlign w:val="baseline"/>
      </w:rPr>
    </w:lvl>
    <w:lvl w:ilvl="8">
      <w:start w:val="1"/>
      <w:numFmt w:val="decimal"/>
      <w:pStyle w:val="Nadpis9"/>
      <w:lvlText w:val="%1.%2.%3.%4.%5.%6.%7.%8.%9"/>
      <w:lvlJc w:val="left"/>
      <w:pPr>
        <w:tabs>
          <w:tab w:val="num" w:pos="1800"/>
        </w:tabs>
        <w:ind w:left="726" w:hanging="726"/>
      </w:pPr>
      <w:rPr>
        <w:caps w:val="0"/>
        <w:strike w:val="0"/>
        <w:dstrike w:val="0"/>
        <w:shadow w:val="0"/>
        <w:emboss w:val="0"/>
        <w:imprint w:val="0"/>
        <w:vanish w:val="0"/>
        <w:color w:val="auto"/>
        <w:vertAlign w:val="baseline"/>
      </w:rPr>
    </w:lvl>
  </w:abstractNum>
  <w:abstractNum w:abstractNumId="3">
    <w:nsid w:val="07BB3728"/>
    <w:multiLevelType w:val="multilevel"/>
    <w:tmpl w:val="0407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713657"/>
    <w:multiLevelType w:val="multilevel"/>
    <w:tmpl w:val="0407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E21CA6"/>
    <w:multiLevelType w:val="hybridMultilevel"/>
    <w:tmpl w:val="6144F7E4"/>
    <w:lvl w:ilvl="0" w:tplc="75A23188">
      <w:start w:val="1"/>
      <w:numFmt w:val="bullet"/>
      <w:lvlText w:val=""/>
      <w:lvlJc w:val="left"/>
      <w:pPr>
        <w:tabs>
          <w:tab w:val="num" w:pos="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0BFB4E7B"/>
    <w:multiLevelType w:val="multilevel"/>
    <w:tmpl w:val="0407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8710E5"/>
    <w:multiLevelType w:val="hybridMultilevel"/>
    <w:tmpl w:val="C4A47E00"/>
    <w:lvl w:ilvl="0" w:tplc="E580197E">
      <w:start w:val="1"/>
      <w:numFmt w:val="bullet"/>
      <w:lvlText w:val=""/>
      <w:lvlJc w:val="left"/>
      <w:pPr>
        <w:tabs>
          <w:tab w:val="num" w:pos="567"/>
        </w:tabs>
        <w:ind w:left="567" w:hanging="567"/>
      </w:pPr>
      <w:rPr>
        <w:rFonts w:ascii="Symbol" w:hAnsi="Symbol" w:hint="default"/>
        <w:sz w:val="40"/>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10CA426C"/>
    <w:multiLevelType w:val="hybridMultilevel"/>
    <w:tmpl w:val="2D9E7B08"/>
    <w:lvl w:ilvl="0" w:tplc="27CAEAA8">
      <w:start w:val="45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11D430C4"/>
    <w:multiLevelType w:val="multilevel"/>
    <w:tmpl w:val="2A681C0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24B029C"/>
    <w:multiLevelType w:val="multilevel"/>
    <w:tmpl w:val="0407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3C0533E"/>
    <w:multiLevelType w:val="hybridMultilevel"/>
    <w:tmpl w:val="46A0C6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14BC3102"/>
    <w:multiLevelType w:val="multilevel"/>
    <w:tmpl w:val="564C3BC8"/>
    <w:lvl w:ilvl="0">
      <w:start w:val="1"/>
      <w:numFmt w:val="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90B00CB"/>
    <w:multiLevelType w:val="multilevel"/>
    <w:tmpl w:val="564C3BC8"/>
    <w:lvl w:ilvl="0">
      <w:start w:val="1"/>
      <w:numFmt w:val="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9BA3A55"/>
    <w:multiLevelType w:val="multilevel"/>
    <w:tmpl w:val="0420A53A"/>
    <w:lvl w:ilvl="0">
      <w:start w:val="1"/>
      <w:numFmt w:val="decimal"/>
      <w:lvlText w:val="%1."/>
      <w:lvlJc w:val="left"/>
      <w:pPr>
        <w:tabs>
          <w:tab w:val="num" w:pos="1305"/>
        </w:tabs>
        <w:ind w:left="1305" w:hanging="130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C495005"/>
    <w:multiLevelType w:val="multilevel"/>
    <w:tmpl w:val="F612BFB6"/>
    <w:lvl w:ilvl="0">
      <w:start w:val="5"/>
      <w:numFmt w:val="decimal"/>
      <w:lvlText w:val="%1"/>
      <w:lvlJc w:val="left"/>
      <w:pPr>
        <w:tabs>
          <w:tab w:val="num" w:pos="360"/>
        </w:tabs>
        <w:ind w:left="360" w:hanging="360"/>
      </w:pPr>
      <w:rPr>
        <w:rFonts w:hint="default"/>
      </w:rPr>
    </w:lvl>
    <w:lvl w:ilvl="1">
      <w:start w:val="2"/>
      <w:numFmt w:val="decimal"/>
      <w:pStyle w:val="Nadpis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1C9D7BF3"/>
    <w:multiLevelType w:val="hybridMultilevel"/>
    <w:tmpl w:val="E2349528"/>
    <w:lvl w:ilvl="0" w:tplc="041B000F">
      <w:start w:val="1"/>
      <w:numFmt w:val="decimal"/>
      <w:pStyle w:val="OpmaakprofielLinks"/>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nsid w:val="28980D9D"/>
    <w:multiLevelType w:val="hybridMultilevel"/>
    <w:tmpl w:val="C994E530"/>
    <w:lvl w:ilvl="0" w:tplc="D2C44C30">
      <w:start w:val="1"/>
      <w:numFmt w:val="bullet"/>
      <w:lvlText w:val=""/>
      <w:lvlJc w:val="left"/>
      <w:pPr>
        <w:tabs>
          <w:tab w:val="num" w:pos="680"/>
        </w:tabs>
        <w:ind w:left="680" w:hanging="68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29A965C3"/>
    <w:multiLevelType w:val="hybridMultilevel"/>
    <w:tmpl w:val="4F40B270"/>
    <w:lvl w:ilvl="0" w:tplc="C5221E8C">
      <w:start w:val="1"/>
      <w:numFmt w:val="bullet"/>
      <w:lvlText w:val=""/>
      <w:lvlJc w:val="left"/>
      <w:pPr>
        <w:tabs>
          <w:tab w:val="num" w:pos="357"/>
        </w:tabs>
        <w:ind w:left="357" w:hanging="35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nsid w:val="2CB37C0F"/>
    <w:multiLevelType w:val="hybridMultilevel"/>
    <w:tmpl w:val="2BA25D5C"/>
    <w:lvl w:ilvl="0" w:tplc="A75E5700">
      <w:start w:val="1"/>
      <w:numFmt w:val="bullet"/>
      <w:lvlText w:val=""/>
      <w:lvlJc w:val="left"/>
      <w:pPr>
        <w:tabs>
          <w:tab w:val="num" w:pos="360"/>
        </w:tabs>
        <w:ind w:left="360" w:hanging="360"/>
      </w:pPr>
      <w:rPr>
        <w:rFonts w:ascii="Wingdings" w:hAnsi="Wingdings" w:hint="default"/>
        <w:sz w:val="40"/>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322567E6"/>
    <w:multiLevelType w:val="multilevel"/>
    <w:tmpl w:val="FDC61A7C"/>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3A0C9D"/>
    <w:multiLevelType w:val="multilevel"/>
    <w:tmpl w:val="2BA25D5C"/>
    <w:lvl w:ilvl="0">
      <w:start w:val="1"/>
      <w:numFmt w:val="bullet"/>
      <w:lvlText w:val=""/>
      <w:lvlJc w:val="left"/>
      <w:pPr>
        <w:tabs>
          <w:tab w:val="num" w:pos="360"/>
        </w:tabs>
        <w:ind w:left="360" w:hanging="360"/>
      </w:pPr>
      <w:rPr>
        <w:rFonts w:ascii="Wingdings" w:hAnsi="Wingdings" w:hint="default"/>
        <w:sz w:val="4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E226787"/>
    <w:multiLevelType w:val="multilevel"/>
    <w:tmpl w:val="0407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EE5181F"/>
    <w:multiLevelType w:val="multilevel"/>
    <w:tmpl w:val="0407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503BD5"/>
    <w:multiLevelType w:val="hybridMultilevel"/>
    <w:tmpl w:val="205E280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42EA56E6"/>
    <w:multiLevelType w:val="multilevel"/>
    <w:tmpl w:val="BD1EACD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6A85BE4"/>
    <w:multiLevelType w:val="multilevel"/>
    <w:tmpl w:val="0407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56E25FA"/>
    <w:multiLevelType w:val="multilevel"/>
    <w:tmpl w:val="6E38FC9E"/>
    <w:lvl w:ilvl="0">
      <w:start w:val="1"/>
      <w:numFmt w:val="decimal"/>
      <w:pStyle w:val="Protokollsrubrik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77735EB"/>
    <w:multiLevelType w:val="multilevel"/>
    <w:tmpl w:val="564C3BC8"/>
    <w:lvl w:ilvl="0">
      <w:start w:val="1"/>
      <w:numFmt w:val="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92B1672"/>
    <w:multiLevelType w:val="multilevel"/>
    <w:tmpl w:val="B0B0C204"/>
    <w:lvl w:ilvl="0">
      <w:start w:val="4"/>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B271E0F"/>
    <w:multiLevelType w:val="multilevel"/>
    <w:tmpl w:val="EA38280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DBD5862"/>
    <w:multiLevelType w:val="hybridMultilevel"/>
    <w:tmpl w:val="BD1EACD6"/>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nsid w:val="5FD06C88"/>
    <w:multiLevelType w:val="hybridMultilevel"/>
    <w:tmpl w:val="E12CDAE4"/>
    <w:lvl w:ilvl="0" w:tplc="D70EB118">
      <w:start w:val="1"/>
      <w:numFmt w:val="bullet"/>
      <w:lvlText w:val=""/>
      <w:legacy w:legacy="1" w:legacySpace="360" w:legacyIndent="360"/>
      <w:lvlJc w:val="left"/>
      <w:pPr>
        <w:ind w:left="720" w:hanging="360"/>
      </w:pPr>
      <w:rPr>
        <w:rFonts w:ascii="Symbol" w:hAnsi="Symbol" w:cs="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60126E58"/>
    <w:multiLevelType w:val="hybridMultilevel"/>
    <w:tmpl w:val="EA38280E"/>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nsid w:val="655F3C81"/>
    <w:multiLevelType w:val="multilevel"/>
    <w:tmpl w:val="DEAADB52"/>
    <w:lvl w:ilvl="0">
      <w:start w:val="7"/>
      <w:numFmt w:val="decimal"/>
      <w:lvlText w:val="%1."/>
      <w:lvlJc w:val="left"/>
      <w:pPr>
        <w:tabs>
          <w:tab w:val="num" w:pos="855"/>
        </w:tabs>
        <w:ind w:left="855" w:hanging="85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385FF5"/>
    <w:multiLevelType w:val="multilevel"/>
    <w:tmpl w:val="E12CDAE4"/>
    <w:lvl w:ilvl="0">
      <w:start w:val="1"/>
      <w:numFmt w:val="bullet"/>
      <w:lvlText w:val=""/>
      <w:legacy w:legacy="1" w:legacySpace="360" w:legacyIndent="360"/>
      <w:lvlJc w:val="left"/>
      <w:pPr>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4D73604"/>
    <w:multiLevelType w:val="multilevel"/>
    <w:tmpl w:val="C8DC3340"/>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7A12748"/>
    <w:multiLevelType w:val="multilevel"/>
    <w:tmpl w:val="0407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AE3DCB"/>
    <w:multiLevelType w:val="hybridMultilevel"/>
    <w:tmpl w:val="564C3BC8"/>
    <w:lvl w:ilvl="0" w:tplc="D2C44C30">
      <w:start w:val="1"/>
      <w:numFmt w:val="bullet"/>
      <w:lvlText w:val=""/>
      <w:lvlJc w:val="left"/>
      <w:pPr>
        <w:tabs>
          <w:tab w:val="num" w:pos="680"/>
        </w:tabs>
        <w:ind w:left="680" w:hanging="68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nsid w:val="7D840825"/>
    <w:multiLevelType w:val="multilevel"/>
    <w:tmpl w:val="0407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2"/>
  </w:num>
  <w:num w:numId="4">
    <w:abstractNumId w:val="20"/>
  </w:num>
  <w:num w:numId="5">
    <w:abstractNumId w:val="26"/>
  </w:num>
  <w:num w:numId="6">
    <w:abstractNumId w:val="3"/>
  </w:num>
  <w:num w:numId="7">
    <w:abstractNumId w:val="23"/>
  </w:num>
  <w:num w:numId="8">
    <w:abstractNumId w:val="10"/>
  </w:num>
  <w:num w:numId="9">
    <w:abstractNumId w:val="39"/>
  </w:num>
  <w:num w:numId="10">
    <w:abstractNumId w:val="27"/>
  </w:num>
  <w:num w:numId="11">
    <w:abstractNumId w:val="9"/>
  </w:num>
  <w:num w:numId="12">
    <w:abstractNumId w:val="15"/>
  </w:num>
  <w:num w:numId="13">
    <w:abstractNumId w:val="34"/>
  </w:num>
  <w:num w:numId="14">
    <w:abstractNumId w:val="14"/>
  </w:num>
  <w:num w:numId="15">
    <w:abstractNumId w:val="4"/>
  </w:num>
  <w:num w:numId="16">
    <w:abstractNumId w:val="37"/>
  </w:num>
  <w:num w:numId="17">
    <w:abstractNumId w:val="22"/>
  </w:num>
  <w:num w:numId="18">
    <w:abstractNumId w:val="36"/>
  </w:num>
  <w:num w:numId="19">
    <w:abstractNumId w:val="1"/>
    <w:lvlOverride w:ilvl="0">
      <w:lvl w:ilvl="0">
        <w:start w:val="1"/>
        <w:numFmt w:val="bullet"/>
        <w:lvlText w:val=""/>
        <w:lvlJc w:val="left"/>
        <w:pPr>
          <w:ind w:left="360" w:hanging="360"/>
        </w:pPr>
        <w:rPr>
          <w:rFonts w:ascii="Symbol" w:hAnsi="Symbol" w:cs="Times New Roman" w:hint="default"/>
        </w:rPr>
      </w:lvl>
    </w:lvlOverride>
  </w:num>
  <w:num w:numId="20">
    <w:abstractNumId w:val="1"/>
    <w:lvlOverride w:ilvl="0">
      <w:lvl w:ilvl="0">
        <w:start w:val="1"/>
        <w:numFmt w:val="bullet"/>
        <w:lvlText w:val=""/>
        <w:lvlJc w:val="left"/>
        <w:pPr>
          <w:ind w:left="360" w:hanging="360"/>
        </w:pPr>
        <w:rPr>
          <w:rFonts w:ascii="Symbol" w:hAnsi="Symbol" w:cs="Symbol" w:hint="default"/>
        </w:rPr>
      </w:lvl>
    </w:lvlOverride>
  </w:num>
  <w:num w:numId="21">
    <w:abstractNumId w:val="19"/>
  </w:num>
  <w:num w:numId="22">
    <w:abstractNumId w:val="21"/>
  </w:num>
  <w:num w:numId="23">
    <w:abstractNumId w:val="7"/>
  </w:num>
  <w:num w:numId="24">
    <w:abstractNumId w:val="16"/>
  </w:num>
  <w:num w:numId="25">
    <w:abstractNumId w:val="33"/>
  </w:num>
  <w:num w:numId="26">
    <w:abstractNumId w:val="30"/>
  </w:num>
  <w:num w:numId="27">
    <w:abstractNumId w:val="32"/>
  </w:num>
  <w:num w:numId="28">
    <w:abstractNumId w:val="35"/>
  </w:num>
  <w:num w:numId="29">
    <w:abstractNumId w:val="38"/>
  </w:num>
  <w:num w:numId="30">
    <w:abstractNumId w:val="31"/>
  </w:num>
  <w:num w:numId="31">
    <w:abstractNumId w:val="25"/>
  </w:num>
  <w:num w:numId="32">
    <w:abstractNumId w:val="5"/>
  </w:num>
  <w:num w:numId="33">
    <w:abstractNumId w:val="29"/>
  </w:num>
  <w:num w:numId="34">
    <w:abstractNumId w:val="28"/>
  </w:num>
  <w:num w:numId="35">
    <w:abstractNumId w:val="17"/>
  </w:num>
  <w:num w:numId="36">
    <w:abstractNumId w:val="12"/>
  </w:num>
  <w:num w:numId="37">
    <w:abstractNumId w:val="13"/>
  </w:num>
  <w:num w:numId="38">
    <w:abstractNumId w:val="18"/>
  </w:num>
  <w:num w:numId="39">
    <w:abstractNumId w:val="8"/>
  </w:num>
  <w:num w:numId="4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1">
    <w:abstractNumId w:val="2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4BE0"/>
    <w:rsid w:val="00003CF3"/>
    <w:rsid w:val="00012DA8"/>
    <w:rsid w:val="00021712"/>
    <w:rsid w:val="0002475A"/>
    <w:rsid w:val="00024ADA"/>
    <w:rsid w:val="000446D6"/>
    <w:rsid w:val="00044CFA"/>
    <w:rsid w:val="0004504E"/>
    <w:rsid w:val="00055FDB"/>
    <w:rsid w:val="000571B6"/>
    <w:rsid w:val="0008201F"/>
    <w:rsid w:val="0009013E"/>
    <w:rsid w:val="00092C9C"/>
    <w:rsid w:val="000D4CE3"/>
    <w:rsid w:val="000D55B9"/>
    <w:rsid w:val="000E674F"/>
    <w:rsid w:val="000F264E"/>
    <w:rsid w:val="000F48F7"/>
    <w:rsid w:val="00101F35"/>
    <w:rsid w:val="00113CED"/>
    <w:rsid w:val="001228A4"/>
    <w:rsid w:val="001404CA"/>
    <w:rsid w:val="00143947"/>
    <w:rsid w:val="00143EC2"/>
    <w:rsid w:val="00152D6C"/>
    <w:rsid w:val="001659E1"/>
    <w:rsid w:val="00193DA6"/>
    <w:rsid w:val="001A334D"/>
    <w:rsid w:val="001C3512"/>
    <w:rsid w:val="001C71B1"/>
    <w:rsid w:val="001C763A"/>
    <w:rsid w:val="001E026E"/>
    <w:rsid w:val="001E2C50"/>
    <w:rsid w:val="001E4B5A"/>
    <w:rsid w:val="001F24BE"/>
    <w:rsid w:val="00230A14"/>
    <w:rsid w:val="00235BFB"/>
    <w:rsid w:val="0025089D"/>
    <w:rsid w:val="00270CA2"/>
    <w:rsid w:val="00272DEA"/>
    <w:rsid w:val="00284179"/>
    <w:rsid w:val="002971F4"/>
    <w:rsid w:val="002A7431"/>
    <w:rsid w:val="002C08F2"/>
    <w:rsid w:val="002C20D2"/>
    <w:rsid w:val="002D1C7F"/>
    <w:rsid w:val="002D6ED7"/>
    <w:rsid w:val="002E1ACC"/>
    <w:rsid w:val="002E7EDC"/>
    <w:rsid w:val="002F13A1"/>
    <w:rsid w:val="00301023"/>
    <w:rsid w:val="00307AE1"/>
    <w:rsid w:val="003110E0"/>
    <w:rsid w:val="00322A41"/>
    <w:rsid w:val="00324F78"/>
    <w:rsid w:val="00325399"/>
    <w:rsid w:val="00333C13"/>
    <w:rsid w:val="00336DBE"/>
    <w:rsid w:val="00346962"/>
    <w:rsid w:val="003766F2"/>
    <w:rsid w:val="003836BA"/>
    <w:rsid w:val="00393AD9"/>
    <w:rsid w:val="003957B3"/>
    <w:rsid w:val="003A11D5"/>
    <w:rsid w:val="003A1FE4"/>
    <w:rsid w:val="003A28D6"/>
    <w:rsid w:val="003A6B81"/>
    <w:rsid w:val="003D1B5B"/>
    <w:rsid w:val="003D55F5"/>
    <w:rsid w:val="003E0514"/>
    <w:rsid w:val="003F1FD4"/>
    <w:rsid w:val="003F2ACC"/>
    <w:rsid w:val="0041781E"/>
    <w:rsid w:val="0042150D"/>
    <w:rsid w:val="00434E24"/>
    <w:rsid w:val="004421C6"/>
    <w:rsid w:val="00476C77"/>
    <w:rsid w:val="00496256"/>
    <w:rsid w:val="004B0626"/>
    <w:rsid w:val="004D2339"/>
    <w:rsid w:val="004D2FF0"/>
    <w:rsid w:val="004E1543"/>
    <w:rsid w:val="004E2D1F"/>
    <w:rsid w:val="004F095C"/>
    <w:rsid w:val="00501BA6"/>
    <w:rsid w:val="00525D66"/>
    <w:rsid w:val="00555683"/>
    <w:rsid w:val="005718BC"/>
    <w:rsid w:val="005853A7"/>
    <w:rsid w:val="005A3995"/>
    <w:rsid w:val="005C1586"/>
    <w:rsid w:val="005D229F"/>
    <w:rsid w:val="005D571E"/>
    <w:rsid w:val="005E5271"/>
    <w:rsid w:val="00602D51"/>
    <w:rsid w:val="006107BC"/>
    <w:rsid w:val="00617B39"/>
    <w:rsid w:val="00620D9F"/>
    <w:rsid w:val="006215DA"/>
    <w:rsid w:val="00631E17"/>
    <w:rsid w:val="00632031"/>
    <w:rsid w:val="006334E8"/>
    <w:rsid w:val="0065141B"/>
    <w:rsid w:val="00683662"/>
    <w:rsid w:val="006948E1"/>
    <w:rsid w:val="006A0B9F"/>
    <w:rsid w:val="006A4748"/>
    <w:rsid w:val="006A4C2D"/>
    <w:rsid w:val="006A63CF"/>
    <w:rsid w:val="006B35B3"/>
    <w:rsid w:val="006B4B05"/>
    <w:rsid w:val="006C6CB8"/>
    <w:rsid w:val="006E738F"/>
    <w:rsid w:val="00702FD7"/>
    <w:rsid w:val="007064A1"/>
    <w:rsid w:val="00710C0E"/>
    <w:rsid w:val="00745D2D"/>
    <w:rsid w:val="00752B94"/>
    <w:rsid w:val="007613D0"/>
    <w:rsid w:val="007621D8"/>
    <w:rsid w:val="00794552"/>
    <w:rsid w:val="007974F4"/>
    <w:rsid w:val="007A6329"/>
    <w:rsid w:val="007C2199"/>
    <w:rsid w:val="007C2BBE"/>
    <w:rsid w:val="007C4956"/>
    <w:rsid w:val="007C5C73"/>
    <w:rsid w:val="007E6F09"/>
    <w:rsid w:val="008373F7"/>
    <w:rsid w:val="008406DF"/>
    <w:rsid w:val="00840C84"/>
    <w:rsid w:val="00851382"/>
    <w:rsid w:val="00855404"/>
    <w:rsid w:val="00860236"/>
    <w:rsid w:val="00864FCC"/>
    <w:rsid w:val="008903F4"/>
    <w:rsid w:val="008B41B8"/>
    <w:rsid w:val="008D2F7C"/>
    <w:rsid w:val="008E78BA"/>
    <w:rsid w:val="008F1C0D"/>
    <w:rsid w:val="00903EB5"/>
    <w:rsid w:val="009237A1"/>
    <w:rsid w:val="00925631"/>
    <w:rsid w:val="00925964"/>
    <w:rsid w:val="00930FB7"/>
    <w:rsid w:val="009409FB"/>
    <w:rsid w:val="00952709"/>
    <w:rsid w:val="00955475"/>
    <w:rsid w:val="0095731D"/>
    <w:rsid w:val="00964ECC"/>
    <w:rsid w:val="0097223F"/>
    <w:rsid w:val="00980922"/>
    <w:rsid w:val="00980D06"/>
    <w:rsid w:val="009B0A57"/>
    <w:rsid w:val="009B27C9"/>
    <w:rsid w:val="009C3942"/>
    <w:rsid w:val="009C43DC"/>
    <w:rsid w:val="009D4C62"/>
    <w:rsid w:val="009D6C00"/>
    <w:rsid w:val="009D76F7"/>
    <w:rsid w:val="009E335E"/>
    <w:rsid w:val="009E4316"/>
    <w:rsid w:val="009E5494"/>
    <w:rsid w:val="009F27B2"/>
    <w:rsid w:val="00A04D52"/>
    <w:rsid w:val="00A17FFD"/>
    <w:rsid w:val="00A3190E"/>
    <w:rsid w:val="00A84460"/>
    <w:rsid w:val="00AC15CE"/>
    <w:rsid w:val="00AD7038"/>
    <w:rsid w:val="00AE000A"/>
    <w:rsid w:val="00AE5709"/>
    <w:rsid w:val="00AE7ED7"/>
    <w:rsid w:val="00AF17FA"/>
    <w:rsid w:val="00B05BD7"/>
    <w:rsid w:val="00B15F66"/>
    <w:rsid w:val="00B3491A"/>
    <w:rsid w:val="00B3601C"/>
    <w:rsid w:val="00B434E7"/>
    <w:rsid w:val="00B44186"/>
    <w:rsid w:val="00B47F4A"/>
    <w:rsid w:val="00B53248"/>
    <w:rsid w:val="00B54DD5"/>
    <w:rsid w:val="00B822DD"/>
    <w:rsid w:val="00B91250"/>
    <w:rsid w:val="00B91949"/>
    <w:rsid w:val="00BB21DD"/>
    <w:rsid w:val="00BD10C2"/>
    <w:rsid w:val="00BE1462"/>
    <w:rsid w:val="00BE1DB8"/>
    <w:rsid w:val="00BE7F39"/>
    <w:rsid w:val="00C041C4"/>
    <w:rsid w:val="00C06B3A"/>
    <w:rsid w:val="00C07CE6"/>
    <w:rsid w:val="00C11ADA"/>
    <w:rsid w:val="00C14BE0"/>
    <w:rsid w:val="00C321AB"/>
    <w:rsid w:val="00C42AA8"/>
    <w:rsid w:val="00C51035"/>
    <w:rsid w:val="00C51C70"/>
    <w:rsid w:val="00C923B5"/>
    <w:rsid w:val="00C9514E"/>
    <w:rsid w:val="00CA50EB"/>
    <w:rsid w:val="00CB1A74"/>
    <w:rsid w:val="00CB5EE8"/>
    <w:rsid w:val="00CC2D8F"/>
    <w:rsid w:val="00CC79F1"/>
    <w:rsid w:val="00CD31B8"/>
    <w:rsid w:val="00CD7975"/>
    <w:rsid w:val="00CE5C06"/>
    <w:rsid w:val="00CE6C9C"/>
    <w:rsid w:val="00CF271D"/>
    <w:rsid w:val="00CF30E7"/>
    <w:rsid w:val="00CF4F97"/>
    <w:rsid w:val="00CF735A"/>
    <w:rsid w:val="00D01EF5"/>
    <w:rsid w:val="00D10329"/>
    <w:rsid w:val="00D12325"/>
    <w:rsid w:val="00D15941"/>
    <w:rsid w:val="00D3703D"/>
    <w:rsid w:val="00D375CE"/>
    <w:rsid w:val="00D41823"/>
    <w:rsid w:val="00D44CDB"/>
    <w:rsid w:val="00D536BB"/>
    <w:rsid w:val="00D67990"/>
    <w:rsid w:val="00D95CCB"/>
    <w:rsid w:val="00D97BF6"/>
    <w:rsid w:val="00DA09FB"/>
    <w:rsid w:val="00DA1B06"/>
    <w:rsid w:val="00DB05A7"/>
    <w:rsid w:val="00DC0C4A"/>
    <w:rsid w:val="00DD412C"/>
    <w:rsid w:val="00DD541C"/>
    <w:rsid w:val="00DE575C"/>
    <w:rsid w:val="00DF41F3"/>
    <w:rsid w:val="00E15E1F"/>
    <w:rsid w:val="00E179AB"/>
    <w:rsid w:val="00E26C6A"/>
    <w:rsid w:val="00E341C2"/>
    <w:rsid w:val="00E46753"/>
    <w:rsid w:val="00E46F8F"/>
    <w:rsid w:val="00E624C0"/>
    <w:rsid w:val="00E65E17"/>
    <w:rsid w:val="00E67794"/>
    <w:rsid w:val="00E702E9"/>
    <w:rsid w:val="00E76E95"/>
    <w:rsid w:val="00E83B61"/>
    <w:rsid w:val="00E93981"/>
    <w:rsid w:val="00EC38B7"/>
    <w:rsid w:val="00ED11BE"/>
    <w:rsid w:val="00ED232E"/>
    <w:rsid w:val="00ED242A"/>
    <w:rsid w:val="00EF13E6"/>
    <w:rsid w:val="00F118C5"/>
    <w:rsid w:val="00F131F1"/>
    <w:rsid w:val="00F468E5"/>
    <w:rsid w:val="00F76447"/>
    <w:rsid w:val="00F77693"/>
    <w:rsid w:val="00F83B1C"/>
    <w:rsid w:val="00F91BF8"/>
    <w:rsid w:val="00F92AAB"/>
    <w:rsid w:val="00FC6AB4"/>
    <w:rsid w:val="00FD0863"/>
    <w:rsid w:val="00FD255D"/>
    <w:rsid w:val="00FD516B"/>
    <w:rsid w:val="00FE2A17"/>
    <w:rsid w:val="00FE2EE6"/>
    <w:rsid w:val="00FF54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7001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rFonts w:ascii="Helvetica" w:hAnsi="Helvetica" w:cs="Helvetica"/>
      <w:snapToGrid w:val="0"/>
      <w:szCs w:val="22"/>
      <w:lang w:val="en-US"/>
    </w:rPr>
  </w:style>
  <w:style w:type="paragraph" w:styleId="Nadpis1">
    <w:name w:val="heading 1"/>
    <w:aliases w:val="Info rubrik 1"/>
    <w:basedOn w:val="1Style"/>
    <w:next w:val="Para0s"/>
    <w:qFormat/>
    <w:pPr>
      <w:keepNext/>
      <w:numPr>
        <w:numId w:val="3"/>
      </w:numPr>
      <w:spacing w:before="440"/>
      <w:outlineLvl w:val="0"/>
    </w:pPr>
    <w:rPr>
      <w:b/>
      <w:bCs/>
    </w:rPr>
  </w:style>
  <w:style w:type="paragraph" w:styleId="Nadpis2">
    <w:name w:val="heading 2"/>
    <w:basedOn w:val="Nadpis1"/>
    <w:next w:val="Para0s"/>
    <w:qFormat/>
    <w:pPr>
      <w:numPr>
        <w:ilvl w:val="1"/>
        <w:numId w:val="12"/>
      </w:numPr>
      <w:spacing w:before="220"/>
      <w:outlineLvl w:val="1"/>
    </w:pPr>
    <w:rPr>
      <w:caps/>
      <w:lang w:val="en-GB"/>
    </w:rPr>
  </w:style>
  <w:style w:type="paragraph" w:styleId="Nadpis3">
    <w:name w:val="heading 3"/>
    <w:basedOn w:val="Nadpis1"/>
    <w:next w:val="Para0s"/>
    <w:qFormat/>
    <w:pPr>
      <w:numPr>
        <w:ilvl w:val="2"/>
      </w:numPr>
      <w:spacing w:before="220"/>
      <w:outlineLvl w:val="2"/>
    </w:pPr>
  </w:style>
  <w:style w:type="paragraph" w:styleId="Nadpis4">
    <w:name w:val="heading 4"/>
    <w:basedOn w:val="Nadpis1"/>
    <w:next w:val="Para0s"/>
    <w:qFormat/>
    <w:pPr>
      <w:numPr>
        <w:ilvl w:val="3"/>
      </w:numPr>
      <w:spacing w:before="220"/>
      <w:outlineLvl w:val="3"/>
    </w:pPr>
  </w:style>
  <w:style w:type="paragraph" w:styleId="Nadpis5">
    <w:name w:val="heading 5"/>
    <w:basedOn w:val="Nadpis1"/>
    <w:next w:val="Para0s"/>
    <w:qFormat/>
    <w:pPr>
      <w:numPr>
        <w:ilvl w:val="4"/>
      </w:numPr>
      <w:spacing w:before="220"/>
      <w:outlineLvl w:val="4"/>
    </w:pPr>
  </w:style>
  <w:style w:type="paragraph" w:styleId="Nadpis6">
    <w:name w:val="heading 6"/>
    <w:basedOn w:val="Nadpis1"/>
    <w:next w:val="Para0s"/>
    <w:qFormat/>
    <w:pPr>
      <w:numPr>
        <w:ilvl w:val="5"/>
      </w:numPr>
      <w:spacing w:before="220"/>
      <w:outlineLvl w:val="5"/>
    </w:pPr>
  </w:style>
  <w:style w:type="paragraph" w:styleId="Nadpis7">
    <w:name w:val="heading 7"/>
    <w:basedOn w:val="Nadpis1"/>
    <w:next w:val="Para0s"/>
    <w:qFormat/>
    <w:pPr>
      <w:numPr>
        <w:ilvl w:val="6"/>
      </w:numPr>
      <w:spacing w:before="220"/>
      <w:outlineLvl w:val="6"/>
    </w:pPr>
  </w:style>
  <w:style w:type="paragraph" w:styleId="Nadpis8">
    <w:name w:val="heading 8"/>
    <w:basedOn w:val="Nadpis1"/>
    <w:next w:val="Para0s"/>
    <w:qFormat/>
    <w:pPr>
      <w:numPr>
        <w:ilvl w:val="7"/>
      </w:numPr>
      <w:spacing w:before="220"/>
      <w:outlineLvl w:val="7"/>
    </w:pPr>
  </w:style>
  <w:style w:type="paragraph" w:styleId="Nadpis9">
    <w:name w:val="heading 9"/>
    <w:basedOn w:val="Nadpis1"/>
    <w:next w:val="Para0s"/>
    <w:qFormat/>
    <w:pPr>
      <w:numPr>
        <w:ilvl w:val="8"/>
      </w:numPr>
      <w:spacing w:before="22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1Style">
    <w:name w:val="#1 Style"/>
    <w:pPr>
      <w:spacing w:after="220"/>
    </w:pPr>
    <w:rPr>
      <w:snapToGrid w:val="0"/>
      <w:sz w:val="24"/>
      <w:szCs w:val="24"/>
      <w:lang w:val="en-US"/>
    </w:rPr>
  </w:style>
  <w:style w:type="paragraph" w:customStyle="1" w:styleId="Para0s">
    <w:name w:val="Para:0:s"/>
    <w:basedOn w:val="1Style"/>
    <w:link w:val="Para0sZchn"/>
    <w:pPr>
      <w:spacing w:after="0"/>
    </w:pPr>
  </w:style>
  <w:style w:type="paragraph" w:styleId="Hlavika">
    <w:name w:val="header"/>
    <w:basedOn w:val="1Style"/>
    <w:pPr>
      <w:tabs>
        <w:tab w:val="center" w:pos="4536"/>
        <w:tab w:val="right" w:pos="9072"/>
      </w:tabs>
    </w:pPr>
  </w:style>
  <w:style w:type="paragraph" w:styleId="Pta">
    <w:name w:val="footer"/>
    <w:basedOn w:val="Normlny"/>
    <w:link w:val="PtaChar"/>
    <w:uiPriority w:val="99"/>
    <w:pPr>
      <w:tabs>
        <w:tab w:val="center" w:pos="4536"/>
        <w:tab w:val="right" w:pos="9072"/>
      </w:tabs>
    </w:pPr>
    <w:rPr>
      <w:rFonts w:ascii="Times New Roman" w:hAnsi="Times New Roman" w:cs="Times New Roman"/>
      <w:sz w:val="14"/>
      <w:szCs w:val="14"/>
    </w:rPr>
  </w:style>
  <w:style w:type="character" w:customStyle="1" w:styleId="Report-type">
    <w:name w:val="Report-type"/>
    <w:rPr>
      <w:rFonts w:ascii="Times New Roman" w:hAnsi="Times New Roman" w:cs="Times New Roman"/>
      <w:b/>
      <w:bCs/>
      <w:sz w:val="24"/>
      <w:szCs w:val="24"/>
    </w:rPr>
  </w:style>
  <w:style w:type="character" w:customStyle="1" w:styleId="Reportnumber">
    <w:name w:val="Report number"/>
    <w:rPr>
      <w:rFonts w:ascii="Times New Roman" w:hAnsi="Times New Roman" w:cs="Times New Roman"/>
      <w:b/>
      <w:bCs/>
      <w:sz w:val="24"/>
      <w:szCs w:val="24"/>
    </w:rPr>
  </w:style>
  <w:style w:type="character" w:customStyle="1" w:styleId="Document-page-count">
    <w:name w:val="Document-page-count"/>
    <w:rPr>
      <w:rFonts w:ascii="Times New Roman" w:hAnsi="Times New Roman" w:cs="Times New Roman"/>
      <w:sz w:val="20"/>
      <w:szCs w:val="20"/>
    </w:rPr>
  </w:style>
  <w:style w:type="character" w:styleId="Odkaznapoznmkupodiarou">
    <w:name w:val="footnote reference"/>
    <w:semiHidden/>
    <w:rPr>
      <w:rFonts w:ascii="Times New Roman" w:hAnsi="Times New Roman" w:cs="Times New Roman"/>
      <w:noProof w:val="0"/>
      <w:position w:val="6"/>
      <w:sz w:val="18"/>
      <w:szCs w:val="18"/>
      <w:lang w:val="en-US"/>
    </w:rPr>
  </w:style>
  <w:style w:type="paragraph" w:styleId="Textpoznmkypodiarou">
    <w:name w:val="footnote text"/>
    <w:basedOn w:val="1Style"/>
    <w:semiHidden/>
    <w:pPr>
      <w:keepLines/>
      <w:spacing w:after="80"/>
      <w:ind w:left="454" w:hanging="454"/>
    </w:pPr>
    <w:rPr>
      <w:sz w:val="18"/>
      <w:szCs w:val="18"/>
    </w:rPr>
  </w:style>
  <w:style w:type="character" w:customStyle="1" w:styleId="Document-Identity">
    <w:name w:val="Document-Identity"/>
    <w:rPr>
      <w:rFonts w:ascii="Times New Roman" w:hAnsi="Times New Roman" w:cs="Times New Roman"/>
      <w:color w:val="auto"/>
      <w:sz w:val="24"/>
      <w:szCs w:val="24"/>
      <w:vertAlign w:val="baseline"/>
    </w:rPr>
  </w:style>
  <w:style w:type="paragraph" w:customStyle="1" w:styleId="Bullet0d">
    <w:name w:val="Bullet:0:d"/>
    <w:basedOn w:val="Bullet0s"/>
    <w:pPr>
      <w:spacing w:after="220"/>
      <w:ind w:left="357" w:hanging="357"/>
    </w:pPr>
  </w:style>
  <w:style w:type="paragraph" w:customStyle="1" w:styleId="Bullet0s">
    <w:name w:val="Bullet:0:s"/>
    <w:basedOn w:val="1Style"/>
    <w:pPr>
      <w:tabs>
        <w:tab w:val="num" w:pos="360"/>
      </w:tabs>
      <w:spacing w:before="40" w:after="40"/>
      <w:ind w:left="360" w:hanging="360"/>
    </w:pPr>
  </w:style>
  <w:style w:type="paragraph" w:customStyle="1" w:styleId="Bullet1d">
    <w:name w:val="Bullet:1:d"/>
    <w:basedOn w:val="Bullet0d"/>
    <w:pPr>
      <w:ind w:left="1080"/>
    </w:pPr>
  </w:style>
  <w:style w:type="paragraph" w:customStyle="1" w:styleId="Bullet1s">
    <w:name w:val="Bullet:1:s"/>
    <w:basedOn w:val="Bullet0s"/>
    <w:pPr>
      <w:ind w:left="1083" w:hanging="357"/>
    </w:pPr>
  </w:style>
  <w:style w:type="paragraph" w:customStyle="1" w:styleId="Bullet2d">
    <w:name w:val="Bullet:2:d"/>
    <w:basedOn w:val="Bullet0d"/>
    <w:pPr>
      <w:ind w:left="1800"/>
    </w:pPr>
  </w:style>
  <w:style w:type="paragraph" w:customStyle="1" w:styleId="Bullet2s">
    <w:name w:val="Bullet:2:s"/>
    <w:basedOn w:val="Bullet0s"/>
    <w:pPr>
      <w:ind w:left="1797" w:hanging="357"/>
    </w:pPr>
  </w:style>
  <w:style w:type="paragraph" w:customStyle="1" w:styleId="Para0sb">
    <w:name w:val="Para:0:sb"/>
    <w:basedOn w:val="Para0s"/>
    <w:rPr>
      <w:b/>
      <w:bCs/>
    </w:rPr>
  </w:style>
  <w:style w:type="paragraph" w:customStyle="1" w:styleId="Para1s">
    <w:name w:val="Para:1:s"/>
    <w:basedOn w:val="Para0s"/>
    <w:pPr>
      <w:ind w:left="720"/>
    </w:pPr>
  </w:style>
  <w:style w:type="paragraph" w:customStyle="1" w:styleId="Para2s">
    <w:name w:val="Para:2:s"/>
    <w:basedOn w:val="Para0s"/>
    <w:pPr>
      <w:ind w:left="1440"/>
    </w:pPr>
  </w:style>
  <w:style w:type="paragraph" w:customStyle="1" w:styleId="SOP-Head">
    <w:name w:val="SOP-Head"/>
    <w:rPr>
      <w:b/>
      <w:bCs/>
      <w:noProof/>
      <w:snapToGrid w:val="0"/>
      <w:sz w:val="24"/>
      <w:szCs w:val="24"/>
    </w:rPr>
  </w:style>
  <w:style w:type="paragraph" w:customStyle="1" w:styleId="Para0d">
    <w:name w:val="Para:0:d"/>
    <w:basedOn w:val="Para0s"/>
    <w:pPr>
      <w:spacing w:line="480" w:lineRule="auto"/>
    </w:pPr>
  </w:style>
  <w:style w:type="paragraph" w:customStyle="1" w:styleId="Para1d">
    <w:name w:val="Para:1:d"/>
    <w:basedOn w:val="Para1s"/>
    <w:pPr>
      <w:spacing w:line="480" w:lineRule="auto"/>
    </w:pPr>
  </w:style>
  <w:style w:type="paragraph" w:customStyle="1" w:styleId="Para2d">
    <w:name w:val="Para:2:d"/>
    <w:basedOn w:val="Para2s"/>
    <w:pPr>
      <w:spacing w:line="480" w:lineRule="auto"/>
    </w:pPr>
  </w:style>
  <w:style w:type="paragraph" w:customStyle="1" w:styleId="ParaKT0s">
    <w:name w:val="ParaKT:0:s"/>
    <w:basedOn w:val="Para0s"/>
    <w:next w:val="Para0s"/>
    <w:pPr>
      <w:keepNext/>
      <w:keepLines/>
    </w:pPr>
  </w:style>
  <w:style w:type="paragraph" w:customStyle="1" w:styleId="ParaKT0sb">
    <w:name w:val="ParaKT:0:sb"/>
    <w:basedOn w:val="Para0sb"/>
    <w:next w:val="Para0s"/>
    <w:pPr>
      <w:keepNext/>
      <w:keepLines/>
    </w:pPr>
  </w:style>
  <w:style w:type="paragraph" w:customStyle="1" w:styleId="nlist0s">
    <w:name w:val="nlist:0:s"/>
    <w:basedOn w:val="1Style"/>
    <w:pPr>
      <w:spacing w:before="80" w:after="80"/>
      <w:ind w:left="357" w:hanging="357"/>
    </w:pPr>
  </w:style>
  <w:style w:type="paragraph" w:customStyle="1" w:styleId="ReportTitle">
    <w:name w:val="ReportTitle"/>
    <w:basedOn w:val="1Style"/>
    <w:next w:val="Para0s"/>
    <w:rPr>
      <w:b/>
      <w:bCs/>
      <w:sz w:val="28"/>
      <w:szCs w:val="28"/>
    </w:rPr>
  </w:style>
  <w:style w:type="paragraph" w:customStyle="1" w:styleId="Smalltext90">
    <w:name w:val="Smalltext9:0"/>
    <w:basedOn w:val="Para0s"/>
    <w:rPr>
      <w:sz w:val="18"/>
      <w:szCs w:val="18"/>
    </w:rPr>
  </w:style>
  <w:style w:type="character" w:customStyle="1" w:styleId="ProductName">
    <w:name w:val="Product Name"/>
    <w:rPr>
      <w:rFonts w:ascii="Times New Roman" w:hAnsi="Times New Roman" w:cs="Times New Roman"/>
      <w:b/>
      <w:bCs/>
      <w:caps/>
      <w:color w:val="auto"/>
      <w:sz w:val="24"/>
      <w:szCs w:val="24"/>
      <w:vertAlign w:val="baseline"/>
    </w:rPr>
  </w:style>
  <w:style w:type="paragraph" w:customStyle="1" w:styleId="Bullet0dKT">
    <w:name w:val="Bullet:0:d:KT"/>
    <w:basedOn w:val="Bullet0d"/>
    <w:pPr>
      <w:keepNext/>
      <w:keepLines/>
      <w:tabs>
        <w:tab w:val="clear" w:pos="360"/>
      </w:tabs>
      <w:ind w:left="0" w:firstLine="0"/>
    </w:pPr>
  </w:style>
  <w:style w:type="paragraph" w:customStyle="1" w:styleId="Unter10">
    <w:name w:val="Unter 10"/>
    <w:basedOn w:val="Nadpis9"/>
    <w:pPr>
      <w:keepLines/>
      <w:numPr>
        <w:ilvl w:val="0"/>
        <w:numId w:val="0"/>
      </w:numPr>
      <w:spacing w:before="20" w:after="120"/>
      <w:outlineLvl w:val="9"/>
    </w:pPr>
    <w:rPr>
      <w:b w:val="0"/>
      <w:bCs w:val="0"/>
      <w:u w:val="single"/>
    </w:rPr>
  </w:style>
  <w:style w:type="paragraph" w:styleId="Obsah1">
    <w:name w:val="toc 1"/>
    <w:basedOn w:val="1Style"/>
    <w:next w:val="Para0s"/>
    <w:autoRedefine/>
    <w:semiHidden/>
    <w:pPr>
      <w:keepLines/>
      <w:tabs>
        <w:tab w:val="left" w:pos="936"/>
        <w:tab w:val="right" w:leader="dot" w:pos="7200"/>
        <w:tab w:val="right" w:leader="dot" w:pos="9356"/>
      </w:tabs>
      <w:spacing w:before="160" w:after="80"/>
      <w:ind w:left="369" w:right="2880" w:hanging="369"/>
    </w:pPr>
  </w:style>
  <w:style w:type="paragraph" w:styleId="Obsah2">
    <w:name w:val="toc 2"/>
    <w:basedOn w:val="Obsah1"/>
    <w:next w:val="Para0s"/>
    <w:autoRedefine/>
    <w:semiHidden/>
    <w:pPr>
      <w:tabs>
        <w:tab w:val="clear" w:pos="936"/>
        <w:tab w:val="left" w:pos="1418"/>
      </w:tabs>
      <w:spacing w:before="0"/>
      <w:ind w:left="851" w:hanging="482"/>
    </w:pPr>
  </w:style>
  <w:style w:type="paragraph" w:styleId="Obsah3">
    <w:name w:val="toc 3"/>
    <w:basedOn w:val="Obsah1"/>
    <w:next w:val="Para0s"/>
    <w:autoRedefine/>
    <w:semiHidden/>
    <w:pPr>
      <w:tabs>
        <w:tab w:val="clear" w:pos="936"/>
        <w:tab w:val="left" w:pos="1627"/>
      </w:tabs>
      <w:spacing w:before="0"/>
      <w:ind w:left="1061" w:hanging="692"/>
    </w:pPr>
  </w:style>
  <w:style w:type="paragraph" w:styleId="Obsah4">
    <w:name w:val="toc 4"/>
    <w:basedOn w:val="Obsah1"/>
    <w:next w:val="Para0s"/>
    <w:autoRedefine/>
    <w:semiHidden/>
    <w:pPr>
      <w:tabs>
        <w:tab w:val="clear" w:pos="936"/>
        <w:tab w:val="left" w:pos="1797"/>
      </w:tabs>
      <w:spacing w:before="0"/>
      <w:ind w:left="1231" w:hanging="862"/>
    </w:pPr>
  </w:style>
  <w:style w:type="paragraph" w:customStyle="1" w:styleId="list2d">
    <w:name w:val="list:2:d"/>
    <w:basedOn w:val="list0d"/>
    <w:pPr>
      <w:ind w:left="1800"/>
    </w:pPr>
  </w:style>
  <w:style w:type="paragraph" w:customStyle="1" w:styleId="list0d">
    <w:name w:val="list:0:d"/>
    <w:basedOn w:val="list0s"/>
    <w:pPr>
      <w:spacing w:after="220"/>
      <w:ind w:left="357" w:hanging="357"/>
    </w:pPr>
  </w:style>
  <w:style w:type="paragraph" w:customStyle="1" w:styleId="list0s">
    <w:name w:val="list:0:s"/>
    <w:basedOn w:val="1Style"/>
    <w:pPr>
      <w:spacing w:before="40" w:after="40"/>
      <w:ind w:left="360" w:hanging="360"/>
    </w:pPr>
  </w:style>
  <w:style w:type="paragraph" w:styleId="Popis">
    <w:name w:val="caption"/>
    <w:basedOn w:val="1Style"/>
    <w:next w:val="Para0s"/>
    <w:qFormat/>
    <w:pPr>
      <w:keepNext/>
      <w:tabs>
        <w:tab w:val="left" w:pos="1559"/>
      </w:tabs>
      <w:spacing w:after="120"/>
      <w:ind w:left="1559" w:hanging="1559"/>
    </w:pPr>
    <w:rPr>
      <w:b/>
      <w:bCs/>
      <w:sz w:val="18"/>
      <w:szCs w:val="18"/>
    </w:rPr>
  </w:style>
  <w:style w:type="paragraph" w:styleId="Zoznamobrzkov">
    <w:name w:val="table of figures"/>
    <w:basedOn w:val="1Style"/>
    <w:next w:val="Para0s"/>
    <w:semiHidden/>
    <w:pPr>
      <w:tabs>
        <w:tab w:val="right" w:leader="dot" w:pos="7200"/>
        <w:tab w:val="right" w:leader="dot" w:pos="9356"/>
      </w:tabs>
      <w:ind w:left="851" w:right="2880" w:hanging="851"/>
    </w:pPr>
    <w:rPr>
      <w:sz w:val="18"/>
      <w:szCs w:val="18"/>
    </w:rPr>
  </w:style>
  <w:style w:type="paragraph" w:customStyle="1" w:styleId="list3d">
    <w:name w:val="list:3:d"/>
    <w:basedOn w:val="list0d"/>
    <w:pPr>
      <w:ind w:left="2520"/>
    </w:pPr>
  </w:style>
  <w:style w:type="paragraph" w:customStyle="1" w:styleId="Mono8">
    <w:name w:val="Mono:8"/>
    <w:basedOn w:val="1Style"/>
    <w:pPr>
      <w:spacing w:after="0"/>
    </w:pPr>
    <w:rPr>
      <w:sz w:val="16"/>
      <w:szCs w:val="16"/>
    </w:rPr>
  </w:style>
  <w:style w:type="paragraph" w:customStyle="1" w:styleId="Mono8np">
    <w:name w:val="Mono:8:np"/>
    <w:basedOn w:val="Mono8"/>
    <w:next w:val="Mono8"/>
    <w:pPr>
      <w:pageBreakBefore/>
    </w:pPr>
  </w:style>
  <w:style w:type="paragraph" w:customStyle="1" w:styleId="Smalltext120b">
    <w:name w:val="Smalltext12:0:b"/>
    <w:basedOn w:val="Smalltext120"/>
    <w:rPr>
      <w:b/>
      <w:bCs/>
    </w:rPr>
  </w:style>
  <w:style w:type="paragraph" w:customStyle="1" w:styleId="Smalltext120">
    <w:name w:val="Smalltext12:0"/>
    <w:basedOn w:val="Para0s"/>
  </w:style>
  <w:style w:type="paragraph" w:customStyle="1" w:styleId="list1d">
    <w:name w:val="list:1:d"/>
    <w:basedOn w:val="list0d"/>
    <w:pPr>
      <w:ind w:left="1083"/>
    </w:pPr>
  </w:style>
  <w:style w:type="paragraph" w:customStyle="1" w:styleId="list1s">
    <w:name w:val="list:1:s"/>
    <w:basedOn w:val="list0s"/>
    <w:pPr>
      <w:ind w:left="1083"/>
    </w:pPr>
  </w:style>
  <w:style w:type="paragraph" w:customStyle="1" w:styleId="list2s">
    <w:name w:val="list:2:s"/>
    <w:basedOn w:val="list0s"/>
    <w:pPr>
      <w:ind w:left="1797" w:hanging="357"/>
    </w:pPr>
  </w:style>
  <w:style w:type="paragraph" w:customStyle="1" w:styleId="list3s">
    <w:name w:val="list:3:s"/>
    <w:basedOn w:val="list0s"/>
    <w:pPr>
      <w:ind w:left="2517" w:hanging="357"/>
    </w:pPr>
  </w:style>
  <w:style w:type="paragraph" w:customStyle="1" w:styleId="nlist0d">
    <w:name w:val="nlist:0:d"/>
    <w:basedOn w:val="nlist0s"/>
    <w:pPr>
      <w:spacing w:after="220"/>
    </w:pPr>
  </w:style>
  <w:style w:type="paragraph" w:customStyle="1" w:styleId="nlist1d">
    <w:name w:val="nlist:1:d"/>
    <w:basedOn w:val="nlist0d"/>
    <w:pPr>
      <w:ind w:left="1083"/>
    </w:pPr>
  </w:style>
  <w:style w:type="paragraph" w:customStyle="1" w:styleId="nlist1s">
    <w:name w:val="nlist:1:s"/>
    <w:basedOn w:val="nlist0s"/>
    <w:pPr>
      <w:ind w:left="1083"/>
    </w:pPr>
  </w:style>
  <w:style w:type="paragraph" w:customStyle="1" w:styleId="SasTitle">
    <w:name w:val="SasTitle"/>
    <w:basedOn w:val="Mono8"/>
    <w:next w:val="Mono8"/>
  </w:style>
  <w:style w:type="paragraph" w:customStyle="1" w:styleId="TOCSas">
    <w:name w:val="TOCSas"/>
    <w:basedOn w:val="Obsah1"/>
    <w:pPr>
      <w:tabs>
        <w:tab w:val="clear" w:pos="9356"/>
        <w:tab w:val="left" w:pos="0"/>
        <w:tab w:val="left" w:pos="1080"/>
        <w:tab w:val="right" w:leader="dot" w:pos="9360"/>
      </w:tabs>
      <w:ind w:left="1080" w:hanging="1080"/>
    </w:pPr>
  </w:style>
  <w:style w:type="paragraph" w:styleId="Obsah5">
    <w:name w:val="toc 5"/>
    <w:basedOn w:val="Obsah1"/>
    <w:next w:val="Para0s"/>
    <w:autoRedefine/>
    <w:semiHidden/>
    <w:pPr>
      <w:tabs>
        <w:tab w:val="clear" w:pos="936"/>
        <w:tab w:val="left" w:pos="1985"/>
      </w:tabs>
      <w:spacing w:before="0"/>
      <w:ind w:left="1418" w:hanging="1049"/>
    </w:pPr>
  </w:style>
  <w:style w:type="paragraph" w:styleId="Obsah6">
    <w:name w:val="toc 6"/>
    <w:basedOn w:val="Obsah1"/>
    <w:next w:val="Para0s"/>
    <w:autoRedefine/>
    <w:semiHidden/>
    <w:pPr>
      <w:tabs>
        <w:tab w:val="clear" w:pos="936"/>
        <w:tab w:val="left" w:pos="2183"/>
      </w:tabs>
      <w:spacing w:before="0"/>
      <w:ind w:left="1616" w:hanging="1247"/>
    </w:pPr>
  </w:style>
  <w:style w:type="paragraph" w:styleId="Obsah7">
    <w:name w:val="toc 7"/>
    <w:basedOn w:val="Obsah1"/>
    <w:next w:val="Para0s"/>
    <w:autoRedefine/>
    <w:semiHidden/>
    <w:pPr>
      <w:tabs>
        <w:tab w:val="clear" w:pos="936"/>
        <w:tab w:val="left" w:pos="2364"/>
      </w:tabs>
      <w:spacing w:before="0"/>
      <w:ind w:left="1798" w:hanging="1429"/>
    </w:pPr>
  </w:style>
  <w:style w:type="paragraph" w:styleId="Obsah8">
    <w:name w:val="toc 8"/>
    <w:basedOn w:val="Obsah1"/>
    <w:next w:val="Para0s"/>
    <w:autoRedefine/>
    <w:semiHidden/>
    <w:pPr>
      <w:tabs>
        <w:tab w:val="clear" w:pos="936"/>
        <w:tab w:val="left" w:pos="2580"/>
      </w:tabs>
      <w:spacing w:before="0"/>
      <w:ind w:left="1996" w:hanging="1627"/>
    </w:pPr>
  </w:style>
  <w:style w:type="paragraph" w:styleId="Obsah9">
    <w:name w:val="toc 9"/>
    <w:basedOn w:val="Obsah1"/>
    <w:next w:val="Para0s"/>
    <w:autoRedefine/>
    <w:semiHidden/>
    <w:pPr>
      <w:tabs>
        <w:tab w:val="clear" w:pos="936"/>
        <w:tab w:val="left" w:pos="2750"/>
      </w:tabs>
      <w:spacing w:before="0"/>
      <w:ind w:left="2183" w:hanging="1814"/>
    </w:pPr>
  </w:style>
  <w:style w:type="paragraph" w:customStyle="1" w:styleId="nlist2s">
    <w:name w:val="nlist:2:s"/>
    <w:basedOn w:val="nlist0s"/>
    <w:pPr>
      <w:ind w:left="1800"/>
    </w:pPr>
  </w:style>
  <w:style w:type="paragraph" w:customStyle="1" w:styleId="nlist2d">
    <w:name w:val="nlist:2:d"/>
    <w:basedOn w:val="nlist0d"/>
    <w:pPr>
      <w:ind w:left="1800"/>
    </w:pPr>
  </w:style>
  <w:style w:type="paragraph" w:customStyle="1" w:styleId="Legend">
    <w:name w:val="Legend"/>
    <w:basedOn w:val="1Style"/>
    <w:pPr>
      <w:keepNext/>
      <w:tabs>
        <w:tab w:val="left" w:pos="1559"/>
      </w:tabs>
      <w:spacing w:after="120"/>
      <w:ind w:left="1559"/>
    </w:pPr>
    <w:rPr>
      <w:sz w:val="18"/>
      <w:szCs w:val="18"/>
    </w:rPr>
  </w:style>
  <w:style w:type="paragraph" w:customStyle="1" w:styleId="Hanging2s">
    <w:name w:val="Hanging:2:s"/>
    <w:basedOn w:val="Para0s"/>
    <w:pPr>
      <w:keepNext/>
      <w:ind w:left="1440" w:hanging="1440"/>
    </w:pPr>
  </w:style>
  <w:style w:type="paragraph" w:customStyle="1" w:styleId="Hanging4s">
    <w:name w:val="Hanging:4:s"/>
    <w:basedOn w:val="Hanging2s"/>
    <w:pPr>
      <w:ind w:left="2880" w:hanging="2880"/>
    </w:pPr>
  </w:style>
  <w:style w:type="paragraph" w:customStyle="1" w:styleId="Hanging6s">
    <w:name w:val="Hanging:6:s"/>
    <w:basedOn w:val="Hanging2s"/>
    <w:pPr>
      <w:ind w:left="4320" w:hanging="4320"/>
    </w:pPr>
  </w:style>
  <w:style w:type="paragraph" w:customStyle="1" w:styleId="Unter100">
    <w:name w:val="Unter10"/>
    <w:basedOn w:val="Nadpis9"/>
    <w:next w:val="Para0s"/>
    <w:pPr>
      <w:keepLines/>
      <w:numPr>
        <w:ilvl w:val="0"/>
        <w:numId w:val="0"/>
      </w:numPr>
      <w:spacing w:before="20" w:after="120"/>
      <w:outlineLvl w:val="9"/>
    </w:pPr>
    <w:rPr>
      <w:b w:val="0"/>
      <w:bCs w:val="0"/>
      <w:u w:val="single"/>
    </w:rPr>
  </w:style>
  <w:style w:type="paragraph" w:customStyle="1" w:styleId="centereds">
    <w:name w:val="centered:s"/>
    <w:basedOn w:val="1Style"/>
    <w:pPr>
      <w:spacing w:after="40"/>
      <w:jc w:val="center"/>
    </w:pPr>
  </w:style>
  <w:style w:type="paragraph" w:customStyle="1" w:styleId="centeredd">
    <w:name w:val="centered:d"/>
    <w:basedOn w:val="centereds"/>
    <w:pPr>
      <w:spacing w:after="220"/>
    </w:pPr>
  </w:style>
  <w:style w:type="paragraph" w:customStyle="1" w:styleId="centeredsb">
    <w:name w:val="centered:s:b"/>
    <w:basedOn w:val="centereds"/>
    <w:rPr>
      <w:b/>
      <w:bCs/>
    </w:rPr>
  </w:style>
  <w:style w:type="paragraph" w:customStyle="1" w:styleId="centereddb">
    <w:name w:val="centered:d:b"/>
    <w:basedOn w:val="centeredd"/>
    <w:rPr>
      <w:b/>
      <w:bCs/>
    </w:rPr>
  </w:style>
  <w:style w:type="paragraph" w:customStyle="1" w:styleId="Mono9">
    <w:name w:val="Mono:9"/>
    <w:basedOn w:val="Mono8"/>
    <w:rPr>
      <w:sz w:val="18"/>
      <w:szCs w:val="18"/>
    </w:rPr>
  </w:style>
  <w:style w:type="paragraph" w:customStyle="1" w:styleId="Mono10">
    <w:name w:val="Mono:10"/>
    <w:basedOn w:val="Mono8"/>
    <w:rPr>
      <w:sz w:val="20"/>
      <w:szCs w:val="20"/>
    </w:rPr>
  </w:style>
  <w:style w:type="paragraph" w:customStyle="1" w:styleId="Mono7">
    <w:name w:val="Mono:7"/>
    <w:basedOn w:val="Mono8"/>
    <w:rPr>
      <w:sz w:val="14"/>
      <w:szCs w:val="14"/>
    </w:rPr>
  </w:style>
  <w:style w:type="paragraph" w:customStyle="1" w:styleId="Mono11">
    <w:name w:val="Mono:11"/>
    <w:basedOn w:val="Mono8"/>
    <w:rPr>
      <w:sz w:val="22"/>
      <w:szCs w:val="22"/>
    </w:rPr>
  </w:style>
  <w:style w:type="paragraph" w:customStyle="1" w:styleId="Table120b">
    <w:name w:val="Table12:0:b"/>
    <w:basedOn w:val="Table120"/>
    <w:rPr>
      <w:b/>
      <w:bCs/>
    </w:rPr>
  </w:style>
  <w:style w:type="paragraph" w:customStyle="1" w:styleId="Table120">
    <w:name w:val="Table12:0"/>
    <w:basedOn w:val="Para0s"/>
    <w:pPr>
      <w:keepNext/>
      <w:spacing w:before="80" w:after="80"/>
    </w:pPr>
  </w:style>
  <w:style w:type="paragraph" w:customStyle="1" w:styleId="Smalltext100">
    <w:name w:val="Smalltext10:0"/>
    <w:basedOn w:val="Para0s"/>
    <w:rPr>
      <w:sz w:val="20"/>
      <w:szCs w:val="20"/>
    </w:rPr>
  </w:style>
  <w:style w:type="paragraph" w:customStyle="1" w:styleId="Xspace40">
    <w:name w:val="Xspace4:0"/>
    <w:basedOn w:val="Smalltext120"/>
    <w:rPr>
      <w:sz w:val="8"/>
      <w:szCs w:val="8"/>
    </w:rPr>
  </w:style>
  <w:style w:type="paragraph" w:customStyle="1" w:styleId="Table100">
    <w:name w:val="Table10:0"/>
    <w:basedOn w:val="Table120"/>
    <w:pPr>
      <w:spacing w:before="60" w:after="60"/>
    </w:pPr>
    <w:rPr>
      <w:sz w:val="20"/>
      <w:szCs w:val="20"/>
    </w:rPr>
  </w:style>
  <w:style w:type="character" w:styleId="Odkaznakomentr">
    <w:name w:val="annotation reference"/>
    <w:semiHidden/>
    <w:rPr>
      <w:sz w:val="16"/>
      <w:szCs w:val="16"/>
    </w:rPr>
  </w:style>
  <w:style w:type="character" w:styleId="Odkaznavysvetlivku">
    <w:name w:val="endnote reference"/>
    <w:semiHidden/>
    <w:rPr>
      <w:sz w:val="20"/>
      <w:szCs w:val="20"/>
      <w:vertAlign w:val="superscript"/>
    </w:rPr>
  </w:style>
  <w:style w:type="paragraph" w:styleId="Textkomentra">
    <w:name w:val="annotation text"/>
    <w:basedOn w:val="Normlny"/>
    <w:semiHidden/>
    <w:rPr>
      <w:szCs w:val="20"/>
    </w:rPr>
  </w:style>
  <w:style w:type="character" w:styleId="slostrany">
    <w:name w:val="page number"/>
    <w:basedOn w:val="Predvolenpsmoodseku"/>
  </w:style>
  <w:style w:type="paragraph" w:styleId="Zkladntext">
    <w:name w:val="Body Text"/>
    <w:basedOn w:val="Normlny"/>
    <w:rPr>
      <w:rFonts w:ascii="Times New Roman" w:hAnsi="Times New Roman" w:cs="Times New Roman"/>
      <w:i/>
      <w:iCs/>
      <w:sz w:val="24"/>
      <w:szCs w:val="24"/>
      <w:lang w:val="de-DE"/>
    </w:rPr>
  </w:style>
  <w:style w:type="paragraph" w:styleId="Zarkazkladnhotextu">
    <w:name w:val="Body Text Indent"/>
    <w:basedOn w:val="Normlny"/>
    <w:rPr>
      <w:color w:val="0000FF"/>
    </w:rPr>
  </w:style>
  <w:style w:type="paragraph" w:styleId="Zkladntext3">
    <w:name w:val="Body Text 3"/>
    <w:basedOn w:val="Normlny"/>
    <w:pPr>
      <w:ind w:right="-6"/>
    </w:pPr>
    <w:rPr>
      <w:rFonts w:ascii="Times New Roman" w:hAnsi="Times New Roman" w:cs="Times New Roman"/>
      <w:i/>
      <w:iCs/>
      <w:sz w:val="24"/>
      <w:szCs w:val="24"/>
    </w:rPr>
  </w:style>
  <w:style w:type="paragraph" w:customStyle="1" w:styleId="TableEntry">
    <w:name w:val="Table Entry"/>
    <w:basedOn w:val="Normlny"/>
    <w:pPr>
      <w:keepNext/>
      <w:keepLines/>
      <w:spacing w:line="259" w:lineRule="atLeast"/>
    </w:pPr>
    <w:rPr>
      <w:rFonts w:ascii="Times New Roman" w:hAnsi="Times New Roman" w:cs="Times New Roman"/>
    </w:rPr>
  </w:style>
  <w:style w:type="paragraph" w:customStyle="1" w:styleId="Protokollsrubrik1">
    <w:name w:val="Protokollsrubrik 1"/>
    <w:basedOn w:val="Normlny"/>
    <w:pPr>
      <w:numPr>
        <w:numId w:val="10"/>
      </w:numPr>
      <w:spacing w:before="240" w:after="120"/>
    </w:pPr>
    <w:rPr>
      <w:rFonts w:ascii="Times New Roman" w:hAnsi="Times New Roman" w:cs="Times New Roman"/>
      <w:b/>
      <w:bCs/>
      <w:sz w:val="24"/>
      <w:szCs w:val="24"/>
      <w:lang w:val="sv-SE"/>
    </w:rPr>
  </w:style>
  <w:style w:type="paragraph" w:customStyle="1" w:styleId="Inforubrik2">
    <w:name w:val="Info rubrik 2"/>
    <w:basedOn w:val="Nadpis1"/>
    <w:pPr>
      <w:pageBreakBefore/>
      <w:numPr>
        <w:numId w:val="1"/>
      </w:numPr>
      <w:spacing w:before="120" w:after="120"/>
      <w:ind w:left="0" w:firstLine="0"/>
    </w:pPr>
    <w:rPr>
      <w:lang w:val="en-GB"/>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BalloonText1">
    <w:name w:val="Balloon Text1"/>
    <w:basedOn w:val="Normlny"/>
    <w:semiHidden/>
    <w:rPr>
      <w:rFonts w:ascii="Tahoma" w:hAnsi="Tahoma" w:cs="Tahoma"/>
      <w:sz w:val="16"/>
      <w:szCs w:val="16"/>
    </w:rPr>
  </w:style>
  <w:style w:type="paragraph" w:customStyle="1" w:styleId="Textbubliny1">
    <w:name w:val="Text bubliny1"/>
    <w:basedOn w:val="Normlny"/>
    <w:semiHidden/>
    <w:rPr>
      <w:rFonts w:ascii="Tahoma" w:hAnsi="Tahoma" w:cs="Tahoma"/>
      <w:snapToGrid/>
      <w:sz w:val="16"/>
      <w:szCs w:val="16"/>
    </w:rPr>
  </w:style>
  <w:style w:type="paragraph" w:customStyle="1" w:styleId="CommentSubject1">
    <w:name w:val="Comment Subject1"/>
    <w:basedOn w:val="Textkomentra"/>
    <w:next w:val="Textkomentra"/>
    <w:semiHidden/>
    <w:rPr>
      <w:b/>
      <w:bCs/>
    </w:rPr>
  </w:style>
  <w:style w:type="paragraph" w:customStyle="1" w:styleId="OpmaakprofielLinks">
    <w:name w:val="Opmaakprofiel Links"/>
    <w:basedOn w:val="Normlny"/>
    <w:pPr>
      <w:numPr>
        <w:numId w:val="24"/>
      </w:numPr>
      <w:ind w:left="567" w:hanging="567"/>
    </w:pPr>
    <w:rPr>
      <w:rFonts w:ascii="Times New Roman" w:hAnsi="Times New Roman"/>
      <w:sz w:val="22"/>
      <w:lang w:val="en-GB"/>
    </w:rPr>
  </w:style>
  <w:style w:type="paragraph" w:styleId="Normlnywebov">
    <w:name w:val="Normal (Web)"/>
    <w:basedOn w:val="Normlny"/>
    <w:pPr>
      <w:spacing w:before="96" w:after="96"/>
    </w:pPr>
    <w:rPr>
      <w:rFonts w:ascii="Arial Unicode MS" w:eastAsia="Arial Unicode MS" w:hAnsi="Arial Unicode MS" w:cs="Arial Unicode MS"/>
      <w:snapToGrid/>
      <w:sz w:val="24"/>
      <w:szCs w:val="24"/>
      <w:lang w:val="sk-SK"/>
    </w:rPr>
  </w:style>
  <w:style w:type="paragraph" w:styleId="Textbubliny">
    <w:name w:val="Balloon Text"/>
    <w:basedOn w:val="Normlny"/>
    <w:semiHidden/>
    <w:rPr>
      <w:rFonts w:ascii="Tahoma" w:hAnsi="Tahoma" w:cs="Tahoma"/>
      <w:sz w:val="16"/>
      <w:szCs w:val="16"/>
    </w:rPr>
  </w:style>
  <w:style w:type="character" w:customStyle="1" w:styleId="Para0sZchn">
    <w:name w:val="Para:0:s Zchn"/>
    <w:link w:val="Para0s"/>
    <w:locked/>
    <w:rsid w:val="00B3491A"/>
    <w:rPr>
      <w:snapToGrid w:val="0"/>
      <w:sz w:val="24"/>
      <w:szCs w:val="24"/>
      <w:lang w:val="en-US" w:eastAsia="sk-SK" w:bidi="ar-SA"/>
    </w:rPr>
  </w:style>
  <w:style w:type="character" w:customStyle="1" w:styleId="PtaChar">
    <w:name w:val="Päta Char"/>
    <w:link w:val="Pta"/>
    <w:uiPriority w:val="99"/>
    <w:rsid w:val="00864FCC"/>
    <w:rPr>
      <w:snapToGrid w:val="0"/>
      <w:sz w:val="14"/>
      <w:szCs w:val="14"/>
      <w:lang w:val="en-US"/>
    </w:rPr>
  </w:style>
  <w:style w:type="paragraph" w:styleId="Predmetkomentra">
    <w:name w:val="annotation subject"/>
    <w:basedOn w:val="Textkomentra"/>
    <w:next w:val="Textkomentra"/>
    <w:semiHidden/>
    <w:rsid w:val="00101F35"/>
    <w:rPr>
      <w:b/>
      <w:bCs/>
    </w:rPr>
  </w:style>
  <w:style w:type="paragraph" w:styleId="Revzia">
    <w:name w:val="Revision"/>
    <w:hidden/>
    <w:uiPriority w:val="99"/>
    <w:semiHidden/>
    <w:rsid w:val="00FD255D"/>
    <w:rPr>
      <w:rFonts w:ascii="Helvetica" w:hAnsi="Helvetica" w:cs="Helvetica"/>
      <w:snapToGrid w:val="0"/>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rFonts w:ascii="Helvetica" w:hAnsi="Helvetica" w:cs="Helvetica"/>
      <w:snapToGrid w:val="0"/>
      <w:szCs w:val="22"/>
      <w:lang w:val="en-US"/>
    </w:rPr>
  </w:style>
  <w:style w:type="paragraph" w:styleId="Nadpis1">
    <w:name w:val="heading 1"/>
    <w:aliases w:val="Info rubrik 1"/>
    <w:basedOn w:val="1Style"/>
    <w:next w:val="Para0s"/>
    <w:qFormat/>
    <w:pPr>
      <w:keepNext/>
      <w:numPr>
        <w:numId w:val="3"/>
      </w:numPr>
      <w:spacing w:before="440"/>
      <w:outlineLvl w:val="0"/>
    </w:pPr>
    <w:rPr>
      <w:b/>
      <w:bCs/>
    </w:rPr>
  </w:style>
  <w:style w:type="paragraph" w:styleId="Nadpis2">
    <w:name w:val="heading 2"/>
    <w:basedOn w:val="Nadpis1"/>
    <w:next w:val="Para0s"/>
    <w:qFormat/>
    <w:pPr>
      <w:numPr>
        <w:ilvl w:val="1"/>
        <w:numId w:val="12"/>
      </w:numPr>
      <w:spacing w:before="220"/>
      <w:outlineLvl w:val="1"/>
    </w:pPr>
    <w:rPr>
      <w:caps/>
      <w:lang w:val="en-GB"/>
    </w:rPr>
  </w:style>
  <w:style w:type="paragraph" w:styleId="Nadpis3">
    <w:name w:val="heading 3"/>
    <w:basedOn w:val="Nadpis1"/>
    <w:next w:val="Para0s"/>
    <w:qFormat/>
    <w:pPr>
      <w:numPr>
        <w:ilvl w:val="2"/>
      </w:numPr>
      <w:spacing w:before="220"/>
      <w:outlineLvl w:val="2"/>
    </w:pPr>
  </w:style>
  <w:style w:type="paragraph" w:styleId="Nadpis4">
    <w:name w:val="heading 4"/>
    <w:basedOn w:val="Nadpis1"/>
    <w:next w:val="Para0s"/>
    <w:qFormat/>
    <w:pPr>
      <w:numPr>
        <w:ilvl w:val="3"/>
      </w:numPr>
      <w:spacing w:before="220"/>
      <w:outlineLvl w:val="3"/>
    </w:pPr>
  </w:style>
  <w:style w:type="paragraph" w:styleId="Nadpis5">
    <w:name w:val="heading 5"/>
    <w:basedOn w:val="Nadpis1"/>
    <w:next w:val="Para0s"/>
    <w:qFormat/>
    <w:pPr>
      <w:numPr>
        <w:ilvl w:val="4"/>
      </w:numPr>
      <w:spacing w:before="220"/>
      <w:outlineLvl w:val="4"/>
    </w:pPr>
  </w:style>
  <w:style w:type="paragraph" w:styleId="Nadpis6">
    <w:name w:val="heading 6"/>
    <w:basedOn w:val="Nadpis1"/>
    <w:next w:val="Para0s"/>
    <w:qFormat/>
    <w:pPr>
      <w:numPr>
        <w:ilvl w:val="5"/>
      </w:numPr>
      <w:spacing w:before="220"/>
      <w:outlineLvl w:val="5"/>
    </w:pPr>
  </w:style>
  <w:style w:type="paragraph" w:styleId="Nadpis7">
    <w:name w:val="heading 7"/>
    <w:basedOn w:val="Nadpis1"/>
    <w:next w:val="Para0s"/>
    <w:qFormat/>
    <w:pPr>
      <w:numPr>
        <w:ilvl w:val="6"/>
      </w:numPr>
      <w:spacing w:before="220"/>
      <w:outlineLvl w:val="6"/>
    </w:pPr>
  </w:style>
  <w:style w:type="paragraph" w:styleId="Nadpis8">
    <w:name w:val="heading 8"/>
    <w:basedOn w:val="Nadpis1"/>
    <w:next w:val="Para0s"/>
    <w:qFormat/>
    <w:pPr>
      <w:numPr>
        <w:ilvl w:val="7"/>
      </w:numPr>
      <w:spacing w:before="220"/>
      <w:outlineLvl w:val="7"/>
    </w:pPr>
  </w:style>
  <w:style w:type="paragraph" w:styleId="Nadpis9">
    <w:name w:val="heading 9"/>
    <w:basedOn w:val="Nadpis1"/>
    <w:next w:val="Para0s"/>
    <w:qFormat/>
    <w:pPr>
      <w:numPr>
        <w:ilvl w:val="8"/>
      </w:numPr>
      <w:spacing w:before="22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1Style">
    <w:name w:val="#1 Style"/>
    <w:pPr>
      <w:spacing w:after="220"/>
    </w:pPr>
    <w:rPr>
      <w:snapToGrid w:val="0"/>
      <w:sz w:val="24"/>
      <w:szCs w:val="24"/>
      <w:lang w:val="en-US"/>
    </w:rPr>
  </w:style>
  <w:style w:type="paragraph" w:customStyle="1" w:styleId="Para0s">
    <w:name w:val="Para:0:s"/>
    <w:basedOn w:val="1Style"/>
    <w:link w:val="Para0sZchn"/>
    <w:pPr>
      <w:spacing w:after="0"/>
    </w:pPr>
  </w:style>
  <w:style w:type="paragraph" w:styleId="Hlavika">
    <w:name w:val="header"/>
    <w:basedOn w:val="1Style"/>
    <w:pPr>
      <w:tabs>
        <w:tab w:val="center" w:pos="4536"/>
        <w:tab w:val="right" w:pos="9072"/>
      </w:tabs>
    </w:pPr>
  </w:style>
  <w:style w:type="paragraph" w:styleId="Pta">
    <w:name w:val="footer"/>
    <w:basedOn w:val="Normlny"/>
    <w:link w:val="PtaChar"/>
    <w:uiPriority w:val="99"/>
    <w:pPr>
      <w:tabs>
        <w:tab w:val="center" w:pos="4536"/>
        <w:tab w:val="right" w:pos="9072"/>
      </w:tabs>
    </w:pPr>
    <w:rPr>
      <w:rFonts w:ascii="Times New Roman" w:hAnsi="Times New Roman" w:cs="Times New Roman"/>
      <w:sz w:val="14"/>
      <w:szCs w:val="14"/>
    </w:rPr>
  </w:style>
  <w:style w:type="character" w:customStyle="1" w:styleId="Report-type">
    <w:name w:val="Report-type"/>
    <w:rPr>
      <w:rFonts w:ascii="Times New Roman" w:hAnsi="Times New Roman" w:cs="Times New Roman"/>
      <w:b/>
      <w:bCs/>
      <w:sz w:val="24"/>
      <w:szCs w:val="24"/>
    </w:rPr>
  </w:style>
  <w:style w:type="character" w:customStyle="1" w:styleId="Reportnumber">
    <w:name w:val="Report number"/>
    <w:rPr>
      <w:rFonts w:ascii="Times New Roman" w:hAnsi="Times New Roman" w:cs="Times New Roman"/>
      <w:b/>
      <w:bCs/>
      <w:sz w:val="24"/>
      <w:szCs w:val="24"/>
    </w:rPr>
  </w:style>
  <w:style w:type="character" w:customStyle="1" w:styleId="Document-page-count">
    <w:name w:val="Document-page-count"/>
    <w:rPr>
      <w:rFonts w:ascii="Times New Roman" w:hAnsi="Times New Roman" w:cs="Times New Roman"/>
      <w:sz w:val="20"/>
      <w:szCs w:val="20"/>
    </w:rPr>
  </w:style>
  <w:style w:type="character" w:styleId="Odkaznapoznmkupodiarou">
    <w:name w:val="footnote reference"/>
    <w:semiHidden/>
    <w:rPr>
      <w:rFonts w:ascii="Times New Roman" w:hAnsi="Times New Roman" w:cs="Times New Roman"/>
      <w:noProof w:val="0"/>
      <w:position w:val="6"/>
      <w:sz w:val="18"/>
      <w:szCs w:val="18"/>
      <w:lang w:val="en-US"/>
    </w:rPr>
  </w:style>
  <w:style w:type="paragraph" w:styleId="Textpoznmkypodiarou">
    <w:name w:val="footnote text"/>
    <w:basedOn w:val="1Style"/>
    <w:semiHidden/>
    <w:pPr>
      <w:keepLines/>
      <w:spacing w:after="80"/>
      <w:ind w:left="454" w:hanging="454"/>
    </w:pPr>
    <w:rPr>
      <w:sz w:val="18"/>
      <w:szCs w:val="18"/>
    </w:rPr>
  </w:style>
  <w:style w:type="character" w:customStyle="1" w:styleId="Document-Identity">
    <w:name w:val="Document-Identity"/>
    <w:rPr>
      <w:rFonts w:ascii="Times New Roman" w:hAnsi="Times New Roman" w:cs="Times New Roman"/>
      <w:color w:val="auto"/>
      <w:sz w:val="24"/>
      <w:szCs w:val="24"/>
      <w:vertAlign w:val="baseline"/>
    </w:rPr>
  </w:style>
  <w:style w:type="paragraph" w:customStyle="1" w:styleId="Bullet0d">
    <w:name w:val="Bullet:0:d"/>
    <w:basedOn w:val="Bullet0s"/>
    <w:pPr>
      <w:spacing w:after="220"/>
      <w:ind w:left="357" w:hanging="357"/>
    </w:pPr>
  </w:style>
  <w:style w:type="paragraph" w:customStyle="1" w:styleId="Bullet0s">
    <w:name w:val="Bullet:0:s"/>
    <w:basedOn w:val="1Style"/>
    <w:pPr>
      <w:tabs>
        <w:tab w:val="num" w:pos="360"/>
      </w:tabs>
      <w:spacing w:before="40" w:after="40"/>
      <w:ind w:left="360" w:hanging="360"/>
    </w:pPr>
  </w:style>
  <w:style w:type="paragraph" w:customStyle="1" w:styleId="Bullet1d">
    <w:name w:val="Bullet:1:d"/>
    <w:basedOn w:val="Bullet0d"/>
    <w:pPr>
      <w:ind w:left="1080"/>
    </w:pPr>
  </w:style>
  <w:style w:type="paragraph" w:customStyle="1" w:styleId="Bullet1s">
    <w:name w:val="Bullet:1:s"/>
    <w:basedOn w:val="Bullet0s"/>
    <w:pPr>
      <w:ind w:left="1083" w:hanging="357"/>
    </w:pPr>
  </w:style>
  <w:style w:type="paragraph" w:customStyle="1" w:styleId="Bullet2d">
    <w:name w:val="Bullet:2:d"/>
    <w:basedOn w:val="Bullet0d"/>
    <w:pPr>
      <w:ind w:left="1800"/>
    </w:pPr>
  </w:style>
  <w:style w:type="paragraph" w:customStyle="1" w:styleId="Bullet2s">
    <w:name w:val="Bullet:2:s"/>
    <w:basedOn w:val="Bullet0s"/>
    <w:pPr>
      <w:ind w:left="1797" w:hanging="357"/>
    </w:pPr>
  </w:style>
  <w:style w:type="paragraph" w:customStyle="1" w:styleId="Para0sb">
    <w:name w:val="Para:0:sb"/>
    <w:basedOn w:val="Para0s"/>
    <w:rPr>
      <w:b/>
      <w:bCs/>
    </w:rPr>
  </w:style>
  <w:style w:type="paragraph" w:customStyle="1" w:styleId="Para1s">
    <w:name w:val="Para:1:s"/>
    <w:basedOn w:val="Para0s"/>
    <w:pPr>
      <w:ind w:left="720"/>
    </w:pPr>
  </w:style>
  <w:style w:type="paragraph" w:customStyle="1" w:styleId="Para2s">
    <w:name w:val="Para:2:s"/>
    <w:basedOn w:val="Para0s"/>
    <w:pPr>
      <w:ind w:left="1440"/>
    </w:pPr>
  </w:style>
  <w:style w:type="paragraph" w:customStyle="1" w:styleId="SOP-Head">
    <w:name w:val="SOP-Head"/>
    <w:rPr>
      <w:b/>
      <w:bCs/>
      <w:noProof/>
      <w:snapToGrid w:val="0"/>
      <w:sz w:val="24"/>
      <w:szCs w:val="24"/>
    </w:rPr>
  </w:style>
  <w:style w:type="paragraph" w:customStyle="1" w:styleId="Para0d">
    <w:name w:val="Para:0:d"/>
    <w:basedOn w:val="Para0s"/>
    <w:pPr>
      <w:spacing w:line="480" w:lineRule="auto"/>
    </w:pPr>
  </w:style>
  <w:style w:type="paragraph" w:customStyle="1" w:styleId="Para1d">
    <w:name w:val="Para:1:d"/>
    <w:basedOn w:val="Para1s"/>
    <w:pPr>
      <w:spacing w:line="480" w:lineRule="auto"/>
    </w:pPr>
  </w:style>
  <w:style w:type="paragraph" w:customStyle="1" w:styleId="Para2d">
    <w:name w:val="Para:2:d"/>
    <w:basedOn w:val="Para2s"/>
    <w:pPr>
      <w:spacing w:line="480" w:lineRule="auto"/>
    </w:pPr>
  </w:style>
  <w:style w:type="paragraph" w:customStyle="1" w:styleId="ParaKT0s">
    <w:name w:val="ParaKT:0:s"/>
    <w:basedOn w:val="Para0s"/>
    <w:next w:val="Para0s"/>
    <w:pPr>
      <w:keepNext/>
      <w:keepLines/>
    </w:pPr>
  </w:style>
  <w:style w:type="paragraph" w:customStyle="1" w:styleId="ParaKT0sb">
    <w:name w:val="ParaKT:0:sb"/>
    <w:basedOn w:val="Para0sb"/>
    <w:next w:val="Para0s"/>
    <w:pPr>
      <w:keepNext/>
      <w:keepLines/>
    </w:pPr>
  </w:style>
  <w:style w:type="paragraph" w:customStyle="1" w:styleId="nlist0s">
    <w:name w:val="nlist:0:s"/>
    <w:basedOn w:val="1Style"/>
    <w:pPr>
      <w:spacing w:before="80" w:after="80"/>
      <w:ind w:left="357" w:hanging="357"/>
    </w:pPr>
  </w:style>
  <w:style w:type="paragraph" w:customStyle="1" w:styleId="ReportTitle">
    <w:name w:val="ReportTitle"/>
    <w:basedOn w:val="1Style"/>
    <w:next w:val="Para0s"/>
    <w:rPr>
      <w:b/>
      <w:bCs/>
      <w:sz w:val="28"/>
      <w:szCs w:val="28"/>
    </w:rPr>
  </w:style>
  <w:style w:type="paragraph" w:customStyle="1" w:styleId="Smalltext90">
    <w:name w:val="Smalltext9:0"/>
    <w:basedOn w:val="Para0s"/>
    <w:rPr>
      <w:sz w:val="18"/>
      <w:szCs w:val="18"/>
    </w:rPr>
  </w:style>
  <w:style w:type="character" w:customStyle="1" w:styleId="ProductName">
    <w:name w:val="Product Name"/>
    <w:rPr>
      <w:rFonts w:ascii="Times New Roman" w:hAnsi="Times New Roman" w:cs="Times New Roman"/>
      <w:b/>
      <w:bCs/>
      <w:caps/>
      <w:color w:val="auto"/>
      <w:sz w:val="24"/>
      <w:szCs w:val="24"/>
      <w:vertAlign w:val="baseline"/>
    </w:rPr>
  </w:style>
  <w:style w:type="paragraph" w:customStyle="1" w:styleId="Bullet0dKT">
    <w:name w:val="Bullet:0:d:KT"/>
    <w:basedOn w:val="Bullet0d"/>
    <w:pPr>
      <w:keepNext/>
      <w:keepLines/>
      <w:tabs>
        <w:tab w:val="clear" w:pos="360"/>
      </w:tabs>
      <w:ind w:left="0" w:firstLine="0"/>
    </w:pPr>
  </w:style>
  <w:style w:type="paragraph" w:customStyle="1" w:styleId="Unter10">
    <w:name w:val="Unter 10"/>
    <w:basedOn w:val="Nadpis9"/>
    <w:pPr>
      <w:keepLines/>
      <w:numPr>
        <w:ilvl w:val="0"/>
        <w:numId w:val="0"/>
      </w:numPr>
      <w:spacing w:before="20" w:after="120"/>
      <w:outlineLvl w:val="9"/>
    </w:pPr>
    <w:rPr>
      <w:b w:val="0"/>
      <w:bCs w:val="0"/>
      <w:u w:val="single"/>
    </w:rPr>
  </w:style>
  <w:style w:type="paragraph" w:styleId="Obsah1">
    <w:name w:val="toc 1"/>
    <w:basedOn w:val="1Style"/>
    <w:next w:val="Para0s"/>
    <w:autoRedefine/>
    <w:semiHidden/>
    <w:pPr>
      <w:keepLines/>
      <w:tabs>
        <w:tab w:val="left" w:pos="936"/>
        <w:tab w:val="right" w:leader="dot" w:pos="7200"/>
        <w:tab w:val="right" w:leader="dot" w:pos="9356"/>
      </w:tabs>
      <w:spacing w:before="160" w:after="80"/>
      <w:ind w:left="369" w:right="2880" w:hanging="369"/>
    </w:pPr>
  </w:style>
  <w:style w:type="paragraph" w:styleId="Obsah2">
    <w:name w:val="toc 2"/>
    <w:basedOn w:val="Obsah1"/>
    <w:next w:val="Para0s"/>
    <w:autoRedefine/>
    <w:semiHidden/>
    <w:pPr>
      <w:tabs>
        <w:tab w:val="clear" w:pos="936"/>
        <w:tab w:val="left" w:pos="1418"/>
      </w:tabs>
      <w:spacing w:before="0"/>
      <w:ind w:left="851" w:hanging="482"/>
    </w:pPr>
  </w:style>
  <w:style w:type="paragraph" w:styleId="Obsah3">
    <w:name w:val="toc 3"/>
    <w:basedOn w:val="Obsah1"/>
    <w:next w:val="Para0s"/>
    <w:autoRedefine/>
    <w:semiHidden/>
    <w:pPr>
      <w:tabs>
        <w:tab w:val="clear" w:pos="936"/>
        <w:tab w:val="left" w:pos="1627"/>
      </w:tabs>
      <w:spacing w:before="0"/>
      <w:ind w:left="1061" w:hanging="692"/>
    </w:pPr>
  </w:style>
  <w:style w:type="paragraph" w:styleId="Obsah4">
    <w:name w:val="toc 4"/>
    <w:basedOn w:val="Obsah1"/>
    <w:next w:val="Para0s"/>
    <w:autoRedefine/>
    <w:semiHidden/>
    <w:pPr>
      <w:tabs>
        <w:tab w:val="clear" w:pos="936"/>
        <w:tab w:val="left" w:pos="1797"/>
      </w:tabs>
      <w:spacing w:before="0"/>
      <w:ind w:left="1231" w:hanging="862"/>
    </w:pPr>
  </w:style>
  <w:style w:type="paragraph" w:customStyle="1" w:styleId="list2d">
    <w:name w:val="list:2:d"/>
    <w:basedOn w:val="list0d"/>
    <w:pPr>
      <w:ind w:left="1800"/>
    </w:pPr>
  </w:style>
  <w:style w:type="paragraph" w:customStyle="1" w:styleId="list0d">
    <w:name w:val="list:0:d"/>
    <w:basedOn w:val="list0s"/>
    <w:pPr>
      <w:spacing w:after="220"/>
      <w:ind w:left="357" w:hanging="357"/>
    </w:pPr>
  </w:style>
  <w:style w:type="paragraph" w:customStyle="1" w:styleId="list0s">
    <w:name w:val="list:0:s"/>
    <w:basedOn w:val="1Style"/>
    <w:pPr>
      <w:spacing w:before="40" w:after="40"/>
      <w:ind w:left="360" w:hanging="360"/>
    </w:pPr>
  </w:style>
  <w:style w:type="paragraph" w:styleId="Popis">
    <w:name w:val="caption"/>
    <w:basedOn w:val="1Style"/>
    <w:next w:val="Para0s"/>
    <w:qFormat/>
    <w:pPr>
      <w:keepNext/>
      <w:tabs>
        <w:tab w:val="left" w:pos="1559"/>
      </w:tabs>
      <w:spacing w:after="120"/>
      <w:ind w:left="1559" w:hanging="1559"/>
    </w:pPr>
    <w:rPr>
      <w:b/>
      <w:bCs/>
      <w:sz w:val="18"/>
      <w:szCs w:val="18"/>
    </w:rPr>
  </w:style>
  <w:style w:type="paragraph" w:styleId="Zoznamobrzkov">
    <w:name w:val="table of figures"/>
    <w:basedOn w:val="1Style"/>
    <w:next w:val="Para0s"/>
    <w:semiHidden/>
    <w:pPr>
      <w:tabs>
        <w:tab w:val="right" w:leader="dot" w:pos="7200"/>
        <w:tab w:val="right" w:leader="dot" w:pos="9356"/>
      </w:tabs>
      <w:ind w:left="851" w:right="2880" w:hanging="851"/>
    </w:pPr>
    <w:rPr>
      <w:sz w:val="18"/>
      <w:szCs w:val="18"/>
    </w:rPr>
  </w:style>
  <w:style w:type="paragraph" w:customStyle="1" w:styleId="list3d">
    <w:name w:val="list:3:d"/>
    <w:basedOn w:val="list0d"/>
    <w:pPr>
      <w:ind w:left="2520"/>
    </w:pPr>
  </w:style>
  <w:style w:type="paragraph" w:customStyle="1" w:styleId="Mono8">
    <w:name w:val="Mono:8"/>
    <w:basedOn w:val="1Style"/>
    <w:pPr>
      <w:spacing w:after="0"/>
    </w:pPr>
    <w:rPr>
      <w:sz w:val="16"/>
      <w:szCs w:val="16"/>
    </w:rPr>
  </w:style>
  <w:style w:type="paragraph" w:customStyle="1" w:styleId="Mono8np">
    <w:name w:val="Mono:8:np"/>
    <w:basedOn w:val="Mono8"/>
    <w:next w:val="Mono8"/>
    <w:pPr>
      <w:pageBreakBefore/>
    </w:pPr>
  </w:style>
  <w:style w:type="paragraph" w:customStyle="1" w:styleId="Smalltext120b">
    <w:name w:val="Smalltext12:0:b"/>
    <w:basedOn w:val="Smalltext120"/>
    <w:rPr>
      <w:b/>
      <w:bCs/>
    </w:rPr>
  </w:style>
  <w:style w:type="paragraph" w:customStyle="1" w:styleId="Smalltext120">
    <w:name w:val="Smalltext12:0"/>
    <w:basedOn w:val="Para0s"/>
  </w:style>
  <w:style w:type="paragraph" w:customStyle="1" w:styleId="list1d">
    <w:name w:val="list:1:d"/>
    <w:basedOn w:val="list0d"/>
    <w:pPr>
      <w:ind w:left="1083"/>
    </w:pPr>
  </w:style>
  <w:style w:type="paragraph" w:customStyle="1" w:styleId="list1s">
    <w:name w:val="list:1:s"/>
    <w:basedOn w:val="list0s"/>
    <w:pPr>
      <w:ind w:left="1083"/>
    </w:pPr>
  </w:style>
  <w:style w:type="paragraph" w:customStyle="1" w:styleId="list2s">
    <w:name w:val="list:2:s"/>
    <w:basedOn w:val="list0s"/>
    <w:pPr>
      <w:ind w:left="1797" w:hanging="357"/>
    </w:pPr>
  </w:style>
  <w:style w:type="paragraph" w:customStyle="1" w:styleId="list3s">
    <w:name w:val="list:3:s"/>
    <w:basedOn w:val="list0s"/>
    <w:pPr>
      <w:ind w:left="2517" w:hanging="357"/>
    </w:pPr>
  </w:style>
  <w:style w:type="paragraph" w:customStyle="1" w:styleId="nlist0d">
    <w:name w:val="nlist:0:d"/>
    <w:basedOn w:val="nlist0s"/>
    <w:pPr>
      <w:spacing w:after="220"/>
    </w:pPr>
  </w:style>
  <w:style w:type="paragraph" w:customStyle="1" w:styleId="nlist1d">
    <w:name w:val="nlist:1:d"/>
    <w:basedOn w:val="nlist0d"/>
    <w:pPr>
      <w:ind w:left="1083"/>
    </w:pPr>
  </w:style>
  <w:style w:type="paragraph" w:customStyle="1" w:styleId="nlist1s">
    <w:name w:val="nlist:1:s"/>
    <w:basedOn w:val="nlist0s"/>
    <w:pPr>
      <w:ind w:left="1083"/>
    </w:pPr>
  </w:style>
  <w:style w:type="paragraph" w:customStyle="1" w:styleId="SasTitle">
    <w:name w:val="SasTitle"/>
    <w:basedOn w:val="Mono8"/>
    <w:next w:val="Mono8"/>
  </w:style>
  <w:style w:type="paragraph" w:customStyle="1" w:styleId="TOCSas">
    <w:name w:val="TOCSas"/>
    <w:basedOn w:val="Obsah1"/>
    <w:pPr>
      <w:tabs>
        <w:tab w:val="clear" w:pos="9356"/>
        <w:tab w:val="left" w:pos="0"/>
        <w:tab w:val="left" w:pos="1080"/>
        <w:tab w:val="right" w:leader="dot" w:pos="9360"/>
      </w:tabs>
      <w:ind w:left="1080" w:hanging="1080"/>
    </w:pPr>
  </w:style>
  <w:style w:type="paragraph" w:styleId="Obsah5">
    <w:name w:val="toc 5"/>
    <w:basedOn w:val="Obsah1"/>
    <w:next w:val="Para0s"/>
    <w:autoRedefine/>
    <w:semiHidden/>
    <w:pPr>
      <w:tabs>
        <w:tab w:val="clear" w:pos="936"/>
        <w:tab w:val="left" w:pos="1985"/>
      </w:tabs>
      <w:spacing w:before="0"/>
      <w:ind w:left="1418" w:hanging="1049"/>
    </w:pPr>
  </w:style>
  <w:style w:type="paragraph" w:styleId="Obsah6">
    <w:name w:val="toc 6"/>
    <w:basedOn w:val="Obsah1"/>
    <w:next w:val="Para0s"/>
    <w:autoRedefine/>
    <w:semiHidden/>
    <w:pPr>
      <w:tabs>
        <w:tab w:val="clear" w:pos="936"/>
        <w:tab w:val="left" w:pos="2183"/>
      </w:tabs>
      <w:spacing w:before="0"/>
      <w:ind w:left="1616" w:hanging="1247"/>
    </w:pPr>
  </w:style>
  <w:style w:type="paragraph" w:styleId="Obsah7">
    <w:name w:val="toc 7"/>
    <w:basedOn w:val="Obsah1"/>
    <w:next w:val="Para0s"/>
    <w:autoRedefine/>
    <w:semiHidden/>
    <w:pPr>
      <w:tabs>
        <w:tab w:val="clear" w:pos="936"/>
        <w:tab w:val="left" w:pos="2364"/>
      </w:tabs>
      <w:spacing w:before="0"/>
      <w:ind w:left="1798" w:hanging="1429"/>
    </w:pPr>
  </w:style>
  <w:style w:type="paragraph" w:styleId="Obsah8">
    <w:name w:val="toc 8"/>
    <w:basedOn w:val="Obsah1"/>
    <w:next w:val="Para0s"/>
    <w:autoRedefine/>
    <w:semiHidden/>
    <w:pPr>
      <w:tabs>
        <w:tab w:val="clear" w:pos="936"/>
        <w:tab w:val="left" w:pos="2580"/>
      </w:tabs>
      <w:spacing w:before="0"/>
      <w:ind w:left="1996" w:hanging="1627"/>
    </w:pPr>
  </w:style>
  <w:style w:type="paragraph" w:styleId="Obsah9">
    <w:name w:val="toc 9"/>
    <w:basedOn w:val="Obsah1"/>
    <w:next w:val="Para0s"/>
    <w:autoRedefine/>
    <w:semiHidden/>
    <w:pPr>
      <w:tabs>
        <w:tab w:val="clear" w:pos="936"/>
        <w:tab w:val="left" w:pos="2750"/>
      </w:tabs>
      <w:spacing w:before="0"/>
      <w:ind w:left="2183" w:hanging="1814"/>
    </w:pPr>
  </w:style>
  <w:style w:type="paragraph" w:customStyle="1" w:styleId="nlist2s">
    <w:name w:val="nlist:2:s"/>
    <w:basedOn w:val="nlist0s"/>
    <w:pPr>
      <w:ind w:left="1800"/>
    </w:pPr>
  </w:style>
  <w:style w:type="paragraph" w:customStyle="1" w:styleId="nlist2d">
    <w:name w:val="nlist:2:d"/>
    <w:basedOn w:val="nlist0d"/>
    <w:pPr>
      <w:ind w:left="1800"/>
    </w:pPr>
  </w:style>
  <w:style w:type="paragraph" w:customStyle="1" w:styleId="Legend">
    <w:name w:val="Legend"/>
    <w:basedOn w:val="1Style"/>
    <w:pPr>
      <w:keepNext/>
      <w:tabs>
        <w:tab w:val="left" w:pos="1559"/>
      </w:tabs>
      <w:spacing w:after="120"/>
      <w:ind w:left="1559"/>
    </w:pPr>
    <w:rPr>
      <w:sz w:val="18"/>
      <w:szCs w:val="18"/>
    </w:rPr>
  </w:style>
  <w:style w:type="paragraph" w:customStyle="1" w:styleId="Hanging2s">
    <w:name w:val="Hanging:2:s"/>
    <w:basedOn w:val="Para0s"/>
    <w:pPr>
      <w:keepNext/>
      <w:ind w:left="1440" w:hanging="1440"/>
    </w:pPr>
  </w:style>
  <w:style w:type="paragraph" w:customStyle="1" w:styleId="Hanging4s">
    <w:name w:val="Hanging:4:s"/>
    <w:basedOn w:val="Hanging2s"/>
    <w:pPr>
      <w:ind w:left="2880" w:hanging="2880"/>
    </w:pPr>
  </w:style>
  <w:style w:type="paragraph" w:customStyle="1" w:styleId="Hanging6s">
    <w:name w:val="Hanging:6:s"/>
    <w:basedOn w:val="Hanging2s"/>
    <w:pPr>
      <w:ind w:left="4320" w:hanging="4320"/>
    </w:pPr>
  </w:style>
  <w:style w:type="paragraph" w:customStyle="1" w:styleId="Unter100">
    <w:name w:val="Unter10"/>
    <w:basedOn w:val="Nadpis9"/>
    <w:next w:val="Para0s"/>
    <w:pPr>
      <w:keepLines/>
      <w:numPr>
        <w:ilvl w:val="0"/>
        <w:numId w:val="0"/>
      </w:numPr>
      <w:spacing w:before="20" w:after="120"/>
      <w:outlineLvl w:val="9"/>
    </w:pPr>
    <w:rPr>
      <w:b w:val="0"/>
      <w:bCs w:val="0"/>
      <w:u w:val="single"/>
    </w:rPr>
  </w:style>
  <w:style w:type="paragraph" w:customStyle="1" w:styleId="centereds">
    <w:name w:val="centered:s"/>
    <w:basedOn w:val="1Style"/>
    <w:pPr>
      <w:spacing w:after="40"/>
      <w:jc w:val="center"/>
    </w:pPr>
  </w:style>
  <w:style w:type="paragraph" w:customStyle="1" w:styleId="centeredd">
    <w:name w:val="centered:d"/>
    <w:basedOn w:val="centereds"/>
    <w:pPr>
      <w:spacing w:after="220"/>
    </w:pPr>
  </w:style>
  <w:style w:type="paragraph" w:customStyle="1" w:styleId="centeredsb">
    <w:name w:val="centered:s:b"/>
    <w:basedOn w:val="centereds"/>
    <w:rPr>
      <w:b/>
      <w:bCs/>
    </w:rPr>
  </w:style>
  <w:style w:type="paragraph" w:customStyle="1" w:styleId="centereddb">
    <w:name w:val="centered:d:b"/>
    <w:basedOn w:val="centeredd"/>
    <w:rPr>
      <w:b/>
      <w:bCs/>
    </w:rPr>
  </w:style>
  <w:style w:type="paragraph" w:customStyle="1" w:styleId="Mono9">
    <w:name w:val="Mono:9"/>
    <w:basedOn w:val="Mono8"/>
    <w:rPr>
      <w:sz w:val="18"/>
      <w:szCs w:val="18"/>
    </w:rPr>
  </w:style>
  <w:style w:type="paragraph" w:customStyle="1" w:styleId="Mono10">
    <w:name w:val="Mono:10"/>
    <w:basedOn w:val="Mono8"/>
    <w:rPr>
      <w:sz w:val="20"/>
      <w:szCs w:val="20"/>
    </w:rPr>
  </w:style>
  <w:style w:type="paragraph" w:customStyle="1" w:styleId="Mono7">
    <w:name w:val="Mono:7"/>
    <w:basedOn w:val="Mono8"/>
    <w:rPr>
      <w:sz w:val="14"/>
      <w:szCs w:val="14"/>
    </w:rPr>
  </w:style>
  <w:style w:type="paragraph" w:customStyle="1" w:styleId="Mono11">
    <w:name w:val="Mono:11"/>
    <w:basedOn w:val="Mono8"/>
    <w:rPr>
      <w:sz w:val="22"/>
      <w:szCs w:val="22"/>
    </w:rPr>
  </w:style>
  <w:style w:type="paragraph" w:customStyle="1" w:styleId="Table120b">
    <w:name w:val="Table12:0:b"/>
    <w:basedOn w:val="Table120"/>
    <w:rPr>
      <w:b/>
      <w:bCs/>
    </w:rPr>
  </w:style>
  <w:style w:type="paragraph" w:customStyle="1" w:styleId="Table120">
    <w:name w:val="Table12:0"/>
    <w:basedOn w:val="Para0s"/>
    <w:pPr>
      <w:keepNext/>
      <w:spacing w:before="80" w:after="80"/>
    </w:pPr>
  </w:style>
  <w:style w:type="paragraph" w:customStyle="1" w:styleId="Smalltext100">
    <w:name w:val="Smalltext10:0"/>
    <w:basedOn w:val="Para0s"/>
    <w:rPr>
      <w:sz w:val="20"/>
      <w:szCs w:val="20"/>
    </w:rPr>
  </w:style>
  <w:style w:type="paragraph" w:customStyle="1" w:styleId="Xspace40">
    <w:name w:val="Xspace4:0"/>
    <w:basedOn w:val="Smalltext120"/>
    <w:rPr>
      <w:sz w:val="8"/>
      <w:szCs w:val="8"/>
    </w:rPr>
  </w:style>
  <w:style w:type="paragraph" w:customStyle="1" w:styleId="Table100">
    <w:name w:val="Table10:0"/>
    <w:basedOn w:val="Table120"/>
    <w:pPr>
      <w:spacing w:before="60" w:after="60"/>
    </w:pPr>
    <w:rPr>
      <w:sz w:val="20"/>
      <w:szCs w:val="20"/>
    </w:rPr>
  </w:style>
  <w:style w:type="character" w:styleId="Odkaznakomentr">
    <w:name w:val="annotation reference"/>
    <w:semiHidden/>
    <w:rPr>
      <w:sz w:val="16"/>
      <w:szCs w:val="16"/>
    </w:rPr>
  </w:style>
  <w:style w:type="character" w:styleId="Odkaznavysvetlivku">
    <w:name w:val="endnote reference"/>
    <w:semiHidden/>
    <w:rPr>
      <w:sz w:val="20"/>
      <w:szCs w:val="20"/>
      <w:vertAlign w:val="superscript"/>
    </w:rPr>
  </w:style>
  <w:style w:type="paragraph" w:styleId="Textkomentra">
    <w:name w:val="annotation text"/>
    <w:basedOn w:val="Normlny"/>
    <w:semiHidden/>
    <w:rPr>
      <w:szCs w:val="20"/>
    </w:rPr>
  </w:style>
  <w:style w:type="character" w:styleId="slostrany">
    <w:name w:val="page number"/>
    <w:basedOn w:val="Predvolenpsmoodseku"/>
  </w:style>
  <w:style w:type="paragraph" w:styleId="Zkladntext">
    <w:name w:val="Body Text"/>
    <w:basedOn w:val="Normlny"/>
    <w:rPr>
      <w:rFonts w:ascii="Times New Roman" w:hAnsi="Times New Roman" w:cs="Times New Roman"/>
      <w:i/>
      <w:iCs/>
      <w:sz w:val="24"/>
      <w:szCs w:val="24"/>
      <w:lang w:val="de-DE"/>
    </w:rPr>
  </w:style>
  <w:style w:type="paragraph" w:styleId="Zarkazkladnhotextu">
    <w:name w:val="Body Text Indent"/>
    <w:basedOn w:val="Normlny"/>
    <w:rPr>
      <w:color w:val="0000FF"/>
    </w:rPr>
  </w:style>
  <w:style w:type="paragraph" w:styleId="Zkladntext3">
    <w:name w:val="Body Text 3"/>
    <w:basedOn w:val="Normlny"/>
    <w:pPr>
      <w:ind w:right="-6"/>
    </w:pPr>
    <w:rPr>
      <w:rFonts w:ascii="Times New Roman" w:hAnsi="Times New Roman" w:cs="Times New Roman"/>
      <w:i/>
      <w:iCs/>
      <w:sz w:val="24"/>
      <w:szCs w:val="24"/>
    </w:rPr>
  </w:style>
  <w:style w:type="paragraph" w:customStyle="1" w:styleId="TableEntry">
    <w:name w:val="Table Entry"/>
    <w:basedOn w:val="Normlny"/>
    <w:pPr>
      <w:keepNext/>
      <w:keepLines/>
      <w:spacing w:line="259" w:lineRule="atLeast"/>
    </w:pPr>
    <w:rPr>
      <w:rFonts w:ascii="Times New Roman" w:hAnsi="Times New Roman" w:cs="Times New Roman"/>
    </w:rPr>
  </w:style>
  <w:style w:type="paragraph" w:customStyle="1" w:styleId="Protokollsrubrik1">
    <w:name w:val="Protokollsrubrik 1"/>
    <w:basedOn w:val="Normlny"/>
    <w:pPr>
      <w:numPr>
        <w:numId w:val="10"/>
      </w:numPr>
      <w:spacing w:before="240" w:after="120"/>
    </w:pPr>
    <w:rPr>
      <w:rFonts w:ascii="Times New Roman" w:hAnsi="Times New Roman" w:cs="Times New Roman"/>
      <w:b/>
      <w:bCs/>
      <w:sz w:val="24"/>
      <w:szCs w:val="24"/>
      <w:lang w:val="sv-SE"/>
    </w:rPr>
  </w:style>
  <w:style w:type="paragraph" w:customStyle="1" w:styleId="Inforubrik2">
    <w:name w:val="Info rubrik 2"/>
    <w:basedOn w:val="Nadpis1"/>
    <w:pPr>
      <w:pageBreakBefore/>
      <w:numPr>
        <w:numId w:val="1"/>
      </w:numPr>
      <w:spacing w:before="120" w:after="120"/>
      <w:ind w:left="0" w:firstLine="0"/>
    </w:pPr>
    <w:rPr>
      <w:lang w:val="en-GB"/>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BalloonText1">
    <w:name w:val="Balloon Text1"/>
    <w:basedOn w:val="Normlny"/>
    <w:semiHidden/>
    <w:rPr>
      <w:rFonts w:ascii="Tahoma" w:hAnsi="Tahoma" w:cs="Tahoma"/>
      <w:sz w:val="16"/>
      <w:szCs w:val="16"/>
    </w:rPr>
  </w:style>
  <w:style w:type="paragraph" w:customStyle="1" w:styleId="Textbubliny1">
    <w:name w:val="Text bubliny1"/>
    <w:basedOn w:val="Normlny"/>
    <w:semiHidden/>
    <w:rPr>
      <w:rFonts w:ascii="Tahoma" w:hAnsi="Tahoma" w:cs="Tahoma"/>
      <w:snapToGrid/>
      <w:sz w:val="16"/>
      <w:szCs w:val="16"/>
    </w:rPr>
  </w:style>
  <w:style w:type="paragraph" w:customStyle="1" w:styleId="CommentSubject1">
    <w:name w:val="Comment Subject1"/>
    <w:basedOn w:val="Textkomentra"/>
    <w:next w:val="Textkomentra"/>
    <w:semiHidden/>
    <w:rPr>
      <w:b/>
      <w:bCs/>
    </w:rPr>
  </w:style>
  <w:style w:type="paragraph" w:customStyle="1" w:styleId="OpmaakprofielLinks">
    <w:name w:val="Opmaakprofiel Links"/>
    <w:basedOn w:val="Normlny"/>
    <w:pPr>
      <w:numPr>
        <w:numId w:val="24"/>
      </w:numPr>
      <w:ind w:left="567" w:hanging="567"/>
    </w:pPr>
    <w:rPr>
      <w:rFonts w:ascii="Times New Roman" w:hAnsi="Times New Roman"/>
      <w:sz w:val="22"/>
      <w:lang w:val="en-GB"/>
    </w:rPr>
  </w:style>
  <w:style w:type="paragraph" w:styleId="Normlnywebov">
    <w:name w:val="Normal (Web)"/>
    <w:basedOn w:val="Normlny"/>
    <w:pPr>
      <w:spacing w:before="96" w:after="96"/>
    </w:pPr>
    <w:rPr>
      <w:rFonts w:ascii="Arial Unicode MS" w:eastAsia="Arial Unicode MS" w:hAnsi="Arial Unicode MS" w:cs="Arial Unicode MS"/>
      <w:snapToGrid/>
      <w:sz w:val="24"/>
      <w:szCs w:val="24"/>
      <w:lang w:val="sk-SK"/>
    </w:rPr>
  </w:style>
  <w:style w:type="paragraph" w:styleId="Textbubliny">
    <w:name w:val="Balloon Text"/>
    <w:basedOn w:val="Normlny"/>
    <w:semiHidden/>
    <w:rPr>
      <w:rFonts w:ascii="Tahoma" w:hAnsi="Tahoma" w:cs="Tahoma"/>
      <w:sz w:val="16"/>
      <w:szCs w:val="16"/>
    </w:rPr>
  </w:style>
  <w:style w:type="character" w:customStyle="1" w:styleId="Para0sZchn">
    <w:name w:val="Para:0:s Zchn"/>
    <w:link w:val="Para0s"/>
    <w:locked/>
    <w:rsid w:val="00B3491A"/>
    <w:rPr>
      <w:snapToGrid w:val="0"/>
      <w:sz w:val="24"/>
      <w:szCs w:val="24"/>
      <w:lang w:val="en-US" w:eastAsia="sk-SK" w:bidi="ar-SA"/>
    </w:rPr>
  </w:style>
  <w:style w:type="character" w:customStyle="1" w:styleId="PtaChar">
    <w:name w:val="Päta Char"/>
    <w:link w:val="Pta"/>
    <w:uiPriority w:val="99"/>
    <w:rsid w:val="00864FCC"/>
    <w:rPr>
      <w:snapToGrid w:val="0"/>
      <w:sz w:val="14"/>
      <w:szCs w:val="14"/>
      <w:lang w:val="en-US"/>
    </w:rPr>
  </w:style>
  <w:style w:type="paragraph" w:styleId="Predmetkomentra">
    <w:name w:val="annotation subject"/>
    <w:basedOn w:val="Textkomentra"/>
    <w:next w:val="Textkomentra"/>
    <w:semiHidden/>
    <w:rsid w:val="00101F35"/>
    <w:rPr>
      <w:b/>
      <w:bCs/>
    </w:rPr>
  </w:style>
  <w:style w:type="paragraph" w:styleId="Revzia">
    <w:name w:val="Revision"/>
    <w:hidden/>
    <w:uiPriority w:val="99"/>
    <w:semiHidden/>
    <w:rsid w:val="00FD255D"/>
    <w:rPr>
      <w:rFonts w:ascii="Helvetica" w:hAnsi="Helvetica" w:cs="Helvetica"/>
      <w:snapToGrid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154311">
      <w:bodyDiv w:val="1"/>
      <w:marLeft w:val="0"/>
      <w:marRight w:val="0"/>
      <w:marTop w:val="0"/>
      <w:marBottom w:val="0"/>
      <w:divBdr>
        <w:top w:val="none" w:sz="0" w:space="0" w:color="auto"/>
        <w:left w:val="none" w:sz="0" w:space="0" w:color="auto"/>
        <w:bottom w:val="none" w:sz="0" w:space="0" w:color="auto"/>
        <w:right w:val="none" w:sz="0" w:space="0" w:color="auto"/>
      </w:divBdr>
    </w:div>
    <w:div w:id="1234244081">
      <w:bodyDiv w:val="1"/>
      <w:marLeft w:val="0"/>
      <w:marRight w:val="0"/>
      <w:marTop w:val="0"/>
      <w:marBottom w:val="0"/>
      <w:divBdr>
        <w:top w:val="none" w:sz="0" w:space="0" w:color="auto"/>
        <w:left w:val="none" w:sz="0" w:space="0" w:color="auto"/>
        <w:bottom w:val="none" w:sz="0" w:space="0" w:color="auto"/>
        <w:right w:val="none" w:sz="0" w:space="0" w:color="auto"/>
      </w:divBdr>
    </w:div>
    <w:div w:id="1313636136">
      <w:bodyDiv w:val="1"/>
      <w:marLeft w:val="0"/>
      <w:marRight w:val="0"/>
      <w:marTop w:val="0"/>
      <w:marBottom w:val="0"/>
      <w:divBdr>
        <w:top w:val="none" w:sz="0" w:space="0" w:color="auto"/>
        <w:left w:val="none" w:sz="0" w:space="0" w:color="auto"/>
        <w:bottom w:val="none" w:sz="0" w:space="0" w:color="auto"/>
        <w:right w:val="none" w:sz="0" w:space="0" w:color="auto"/>
      </w:divBdr>
    </w:div>
    <w:div w:id="159050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3676</Words>
  <Characters>23854</Characters>
  <Application>Microsoft Office Word</Application>
  <DocSecurity>0</DocSecurity>
  <Lines>198</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Bayer</Company>
  <LinksUpToDate>false</LinksUpToDate>
  <CharactersWithSpaces>27476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a</dc:creator>
  <cp:lastModifiedBy>Skladaná, Judita</cp:lastModifiedBy>
  <cp:revision>2</cp:revision>
  <cp:lastPrinted>2015-02-23T15:37:00Z</cp:lastPrinted>
  <dcterms:created xsi:type="dcterms:W3CDTF">2018-03-15T13:22:00Z</dcterms:created>
  <dcterms:modified xsi:type="dcterms:W3CDTF">2018-03-15T13:22:00Z</dcterms:modified>
</cp:coreProperties>
</file>