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0A2ED" w14:textId="77777777" w:rsidR="001B4D38" w:rsidRPr="004E7B36" w:rsidRDefault="001B4D38" w:rsidP="001B4D38">
      <w:pPr>
        <w:pStyle w:val="Nadpis1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510724AE" w14:textId="77777777" w:rsidR="001B4D38" w:rsidRPr="004E7B36" w:rsidRDefault="001B4D38" w:rsidP="001B4D38">
      <w:pPr>
        <w:rPr>
          <w:b/>
          <w:i/>
          <w:sz w:val="22"/>
          <w:szCs w:val="22"/>
        </w:rPr>
      </w:pPr>
    </w:p>
    <w:p w14:paraId="1A170519" w14:textId="77777777" w:rsidR="001B4D38" w:rsidRPr="00D6251F" w:rsidRDefault="001B4D38" w:rsidP="001B4D38">
      <w:pPr>
        <w:jc w:val="center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SÚHRN CHARAKTERISTICKÝCH  VLASTNOSTÍ LIEKU</w:t>
      </w:r>
    </w:p>
    <w:p w14:paraId="002B5A6A" w14:textId="77777777" w:rsidR="001B4D38" w:rsidRPr="00D6251F" w:rsidRDefault="001B4D38" w:rsidP="001B4D38">
      <w:pPr>
        <w:rPr>
          <w:b/>
          <w:sz w:val="22"/>
          <w:szCs w:val="22"/>
        </w:rPr>
      </w:pPr>
    </w:p>
    <w:p w14:paraId="1A384F2E" w14:textId="77777777" w:rsidR="008039DC" w:rsidRPr="00D6251F" w:rsidRDefault="008039DC" w:rsidP="001B4D38">
      <w:pPr>
        <w:rPr>
          <w:b/>
          <w:sz w:val="22"/>
          <w:szCs w:val="22"/>
        </w:rPr>
      </w:pPr>
    </w:p>
    <w:p w14:paraId="7D4253CD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1. NÁZOV LIEKU</w:t>
      </w:r>
    </w:p>
    <w:p w14:paraId="7495E19A" w14:textId="77777777" w:rsidR="001B4D38" w:rsidRPr="00D6251F" w:rsidRDefault="001B4D38" w:rsidP="001B4D38">
      <w:pPr>
        <w:rPr>
          <w:sz w:val="22"/>
          <w:szCs w:val="22"/>
        </w:rPr>
      </w:pPr>
    </w:p>
    <w:p w14:paraId="34FCC636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VIDISIC</w:t>
      </w:r>
    </w:p>
    <w:p w14:paraId="604CC36E" w14:textId="77777777" w:rsidR="001B4D38" w:rsidRPr="00E0184F" w:rsidRDefault="001B4D38" w:rsidP="001B4D38">
      <w:pPr>
        <w:rPr>
          <w:sz w:val="22"/>
        </w:rPr>
      </w:pPr>
      <w:r w:rsidRPr="00E0184F">
        <w:rPr>
          <w:sz w:val="22"/>
        </w:rPr>
        <w:t xml:space="preserve">očný gél </w:t>
      </w:r>
    </w:p>
    <w:p w14:paraId="7BF24D8A" w14:textId="6D49AFD3" w:rsidR="001B4D38" w:rsidRPr="00E0184F" w:rsidRDefault="00C35BEB" w:rsidP="001B4D38">
      <w:pPr>
        <w:rPr>
          <w:sz w:val="22"/>
        </w:rPr>
      </w:pPr>
      <w:r w:rsidRPr="00E0184F">
        <w:rPr>
          <w:sz w:val="22"/>
          <w:szCs w:val="22"/>
        </w:rPr>
        <w:t>karbomér</w:t>
      </w:r>
    </w:p>
    <w:p w14:paraId="1995ADA2" w14:textId="77777777" w:rsidR="001B4D38" w:rsidRPr="00D6251F" w:rsidRDefault="001B4D38" w:rsidP="001B4D38">
      <w:pPr>
        <w:rPr>
          <w:b/>
          <w:sz w:val="22"/>
          <w:szCs w:val="22"/>
        </w:rPr>
      </w:pPr>
    </w:p>
    <w:p w14:paraId="1E32D521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 xml:space="preserve">2. KVALITATÍVNE A KVANTITATÍVNE ZLOŽENIE </w:t>
      </w:r>
    </w:p>
    <w:p w14:paraId="5539DBBF" w14:textId="77777777" w:rsidR="00582AB7" w:rsidRDefault="00582AB7" w:rsidP="001B4D38">
      <w:pPr>
        <w:rPr>
          <w:i/>
          <w:sz w:val="22"/>
          <w:szCs w:val="22"/>
        </w:rPr>
      </w:pPr>
    </w:p>
    <w:p w14:paraId="1F270C16" w14:textId="2875639A" w:rsidR="001B4D38" w:rsidRPr="00D6251F" w:rsidRDefault="001B4D38" w:rsidP="001B4D38">
      <w:pPr>
        <w:rPr>
          <w:sz w:val="22"/>
          <w:szCs w:val="22"/>
        </w:rPr>
      </w:pPr>
      <w:r w:rsidRPr="00E0184F">
        <w:rPr>
          <w:sz w:val="22"/>
        </w:rPr>
        <w:t>Liečivo</w:t>
      </w:r>
      <w:r w:rsidRPr="00D6251F">
        <w:rPr>
          <w:sz w:val="22"/>
          <w:szCs w:val="22"/>
        </w:rPr>
        <w:t xml:space="preserve">: 2,0 mg </w:t>
      </w:r>
      <w:r w:rsidR="00C35BEB">
        <w:rPr>
          <w:sz w:val="22"/>
          <w:szCs w:val="22"/>
        </w:rPr>
        <w:t xml:space="preserve">karboméru </w:t>
      </w:r>
      <w:r w:rsidRPr="00D6251F"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1 g"/>
        </w:smartTagPr>
        <w:r w:rsidRPr="00D6251F">
          <w:rPr>
            <w:sz w:val="22"/>
            <w:szCs w:val="22"/>
          </w:rPr>
          <w:t>1 g</w:t>
        </w:r>
      </w:smartTag>
      <w:r w:rsidRPr="00D6251F">
        <w:rPr>
          <w:sz w:val="22"/>
          <w:szCs w:val="22"/>
        </w:rPr>
        <w:t xml:space="preserve"> </w:t>
      </w:r>
      <w:r w:rsidR="00C35BEB">
        <w:rPr>
          <w:sz w:val="22"/>
          <w:szCs w:val="22"/>
        </w:rPr>
        <w:t xml:space="preserve">očného </w:t>
      </w:r>
      <w:r w:rsidRPr="00D6251F">
        <w:rPr>
          <w:sz w:val="22"/>
          <w:szCs w:val="22"/>
        </w:rPr>
        <w:t>gélu</w:t>
      </w:r>
    </w:p>
    <w:p w14:paraId="38076B34" w14:textId="00CDB86D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Pomocná látka</w:t>
      </w:r>
      <w:r w:rsidR="00582AB7">
        <w:rPr>
          <w:sz w:val="22"/>
          <w:szCs w:val="22"/>
        </w:rPr>
        <w:t xml:space="preserve"> so známym účinkom</w:t>
      </w:r>
      <w:r w:rsidRPr="00D6251F">
        <w:rPr>
          <w:sz w:val="22"/>
          <w:szCs w:val="22"/>
        </w:rPr>
        <w:t>: cetrimid 0,1 mg/g.</w:t>
      </w:r>
    </w:p>
    <w:p w14:paraId="0FA8811C" w14:textId="77777777" w:rsidR="001B4D38" w:rsidRPr="00D6251F" w:rsidRDefault="001B4D38" w:rsidP="001B4D38">
      <w:pPr>
        <w:rPr>
          <w:sz w:val="22"/>
          <w:szCs w:val="22"/>
        </w:rPr>
      </w:pPr>
    </w:p>
    <w:p w14:paraId="4E6DD322" w14:textId="77777777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Úplný zoznam pomocných látok, pozri časť 6.1.</w:t>
      </w:r>
    </w:p>
    <w:p w14:paraId="66498F86" w14:textId="77777777" w:rsidR="001B4D38" w:rsidRPr="00D6251F" w:rsidRDefault="001B4D38" w:rsidP="001B4D38">
      <w:pPr>
        <w:rPr>
          <w:sz w:val="22"/>
          <w:szCs w:val="22"/>
        </w:rPr>
      </w:pPr>
    </w:p>
    <w:p w14:paraId="2F13EF28" w14:textId="77777777" w:rsidR="008039DC" w:rsidRPr="00D6251F" w:rsidRDefault="008039DC" w:rsidP="001B4D38">
      <w:pPr>
        <w:rPr>
          <w:sz w:val="22"/>
          <w:szCs w:val="22"/>
        </w:rPr>
      </w:pPr>
    </w:p>
    <w:p w14:paraId="2ACAA574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3. LIEKOVÁ FORMA</w:t>
      </w:r>
    </w:p>
    <w:p w14:paraId="6F28E8A3" w14:textId="77777777" w:rsidR="00582AB7" w:rsidRDefault="00582AB7" w:rsidP="001B4D38">
      <w:pPr>
        <w:rPr>
          <w:sz w:val="22"/>
          <w:szCs w:val="22"/>
        </w:rPr>
      </w:pPr>
    </w:p>
    <w:p w14:paraId="3B3A1767" w14:textId="77777777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 xml:space="preserve">očný gél </w:t>
      </w:r>
    </w:p>
    <w:p w14:paraId="3EA0901A" w14:textId="77777777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Bezfarebný číry gél bez mechanických nečistôt.</w:t>
      </w:r>
    </w:p>
    <w:p w14:paraId="30C50C70" w14:textId="77777777" w:rsidR="001B4D38" w:rsidRPr="00D6251F" w:rsidRDefault="001B4D38" w:rsidP="001B4D38">
      <w:pPr>
        <w:rPr>
          <w:sz w:val="22"/>
          <w:szCs w:val="22"/>
        </w:rPr>
      </w:pPr>
    </w:p>
    <w:p w14:paraId="127AFA1C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 KLINICKÉ ÚDAJE</w:t>
      </w:r>
    </w:p>
    <w:p w14:paraId="12D9BA59" w14:textId="77777777" w:rsidR="001B4D38" w:rsidRPr="00D6251F" w:rsidRDefault="001B4D38" w:rsidP="001B4D38">
      <w:pPr>
        <w:rPr>
          <w:b/>
          <w:sz w:val="22"/>
          <w:szCs w:val="22"/>
        </w:rPr>
      </w:pPr>
    </w:p>
    <w:p w14:paraId="45CEA852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4.1. Terapeutické indikácie</w:t>
      </w:r>
    </w:p>
    <w:p w14:paraId="0F71BA84" w14:textId="77777777" w:rsidR="00582AB7" w:rsidRDefault="00582AB7" w:rsidP="001B4D38">
      <w:pPr>
        <w:jc w:val="both"/>
        <w:rPr>
          <w:sz w:val="22"/>
          <w:szCs w:val="22"/>
        </w:rPr>
      </w:pPr>
    </w:p>
    <w:p w14:paraId="241C3047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Symptomatická liečba suchej keratokonjunktivitídy (syndrómu suchého oka).</w:t>
      </w:r>
    </w:p>
    <w:p w14:paraId="6874C924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 xml:space="preserve">Náhrada slz pri ich nedostatočnej produkcii.  </w:t>
      </w:r>
    </w:p>
    <w:p w14:paraId="63555081" w14:textId="77777777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Liek môžu používať dospelí, mladiství aj deti.</w:t>
      </w:r>
    </w:p>
    <w:p w14:paraId="5AFE4A51" w14:textId="77777777" w:rsidR="001B4D38" w:rsidRPr="00D6251F" w:rsidRDefault="001B4D38" w:rsidP="001B4D38">
      <w:pPr>
        <w:rPr>
          <w:sz w:val="22"/>
          <w:szCs w:val="22"/>
        </w:rPr>
      </w:pPr>
    </w:p>
    <w:p w14:paraId="6875DD04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4.2. Dávkovanie a spôsob podávania</w:t>
      </w:r>
    </w:p>
    <w:p w14:paraId="0CACC942" w14:textId="77777777" w:rsidR="001B4D38" w:rsidRPr="00D6251F" w:rsidRDefault="001B4D38" w:rsidP="001B4D38">
      <w:pPr>
        <w:jc w:val="both"/>
        <w:rPr>
          <w:sz w:val="22"/>
          <w:szCs w:val="22"/>
        </w:rPr>
      </w:pPr>
    </w:p>
    <w:p w14:paraId="5BB1A48B" w14:textId="15DBD963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 xml:space="preserve">Na </w:t>
      </w:r>
      <w:r w:rsidR="00582AB7">
        <w:rPr>
          <w:sz w:val="22"/>
          <w:szCs w:val="22"/>
        </w:rPr>
        <w:t>použitie do oka.</w:t>
      </w:r>
      <w:r w:rsidRPr="00D6251F">
        <w:rPr>
          <w:sz w:val="22"/>
          <w:szCs w:val="22"/>
        </w:rPr>
        <w:t>.</w:t>
      </w:r>
    </w:p>
    <w:p w14:paraId="490251D8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Liečba syndrómu suchého oka vyžaduje individuálne dávkovanie.</w:t>
      </w:r>
    </w:p>
    <w:p w14:paraId="790AB424" w14:textId="77777777" w:rsidR="001B4D38" w:rsidRPr="00D6251F" w:rsidRDefault="001B4D38" w:rsidP="001B4D38">
      <w:pPr>
        <w:jc w:val="both"/>
        <w:rPr>
          <w:sz w:val="22"/>
          <w:szCs w:val="22"/>
        </w:rPr>
      </w:pPr>
    </w:p>
    <w:p w14:paraId="2AADBFC4" w14:textId="77777777" w:rsidR="001B4D38" w:rsidRPr="00E0184F" w:rsidRDefault="001B4D38" w:rsidP="001B4D38">
      <w:pPr>
        <w:jc w:val="both"/>
        <w:rPr>
          <w:b/>
          <w:sz w:val="22"/>
          <w:u w:val="single"/>
        </w:rPr>
      </w:pPr>
      <w:r w:rsidRPr="00E0184F">
        <w:rPr>
          <w:b/>
          <w:sz w:val="22"/>
          <w:u w:val="single"/>
        </w:rPr>
        <w:t>Dávkovanie</w:t>
      </w:r>
    </w:p>
    <w:p w14:paraId="66A29140" w14:textId="6B499B15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 xml:space="preserve">Podľa závažnosti a charakteru ťažkostí sa aplikuje  3 až 5-krát denne alebo častejšie  po 1  kvapke očný gél </w:t>
      </w:r>
      <w:r w:rsidR="00970F23">
        <w:rPr>
          <w:sz w:val="22"/>
          <w:szCs w:val="22"/>
        </w:rPr>
        <w:t>VIDISIC</w:t>
      </w:r>
      <w:r w:rsidRPr="00D6251F">
        <w:rPr>
          <w:sz w:val="22"/>
          <w:szCs w:val="22"/>
        </w:rPr>
        <w:t xml:space="preserve">. do spojovkového vaku. Odporúča sa nakvapkať </w:t>
      </w:r>
      <w:r w:rsidR="00970F23">
        <w:rPr>
          <w:sz w:val="22"/>
          <w:szCs w:val="22"/>
        </w:rPr>
        <w:t xml:space="preserve">VIDISIC </w:t>
      </w:r>
      <w:r w:rsidRPr="00D6251F">
        <w:rPr>
          <w:sz w:val="22"/>
          <w:szCs w:val="22"/>
        </w:rPr>
        <w:t>30 minút pred nočným spánkom.</w:t>
      </w:r>
    </w:p>
    <w:p w14:paraId="05AB364B" w14:textId="01CF5AC3" w:rsidR="001B4D38" w:rsidRPr="00E0184F" w:rsidRDefault="00970F23" w:rsidP="001B4D38">
      <w:pPr>
        <w:jc w:val="both"/>
        <w:rPr>
          <w:b/>
          <w:sz w:val="22"/>
        </w:rPr>
      </w:pPr>
      <w:r>
        <w:rPr>
          <w:sz w:val="22"/>
          <w:szCs w:val="22"/>
        </w:rPr>
        <w:t xml:space="preserve">VIDISIC </w:t>
      </w:r>
      <w:r w:rsidR="001B4D38" w:rsidRPr="00D6251F">
        <w:rPr>
          <w:sz w:val="22"/>
          <w:szCs w:val="22"/>
        </w:rPr>
        <w:t>očný gél  je určený na dlhodobú liečbu.</w:t>
      </w:r>
    </w:p>
    <w:p w14:paraId="144EA042" w14:textId="77777777" w:rsidR="001B4D38" w:rsidRPr="00E0184F" w:rsidRDefault="001B4D38" w:rsidP="00E0184F">
      <w:pPr>
        <w:rPr>
          <w:sz w:val="22"/>
        </w:rPr>
      </w:pPr>
    </w:p>
    <w:p w14:paraId="2752A968" w14:textId="77777777" w:rsidR="00582AB7" w:rsidRDefault="00582AB7" w:rsidP="00582AB7">
      <w:pPr>
        <w:jc w:val="both"/>
        <w:rPr>
          <w:b/>
          <w:szCs w:val="22"/>
        </w:rPr>
      </w:pPr>
      <w:r>
        <w:rPr>
          <w:b/>
          <w:szCs w:val="22"/>
        </w:rPr>
        <w:t>Pediatrická populácia</w:t>
      </w:r>
    </w:p>
    <w:p w14:paraId="2939C988" w14:textId="0E5B3BC2" w:rsidR="00582AB7" w:rsidRPr="000A6CEB" w:rsidRDefault="00582AB7" w:rsidP="00582AB7">
      <w:pPr>
        <w:jc w:val="both"/>
        <w:rPr>
          <w:szCs w:val="22"/>
        </w:rPr>
      </w:pPr>
      <w:r>
        <w:rPr>
          <w:szCs w:val="22"/>
        </w:rPr>
        <w:t xml:space="preserve">Bezpečnosť a účinnosť </w:t>
      </w:r>
      <w:r w:rsidR="00A87063">
        <w:rPr>
          <w:szCs w:val="22"/>
        </w:rPr>
        <w:t>VIDISICU</w:t>
      </w:r>
      <w:r>
        <w:rPr>
          <w:szCs w:val="22"/>
        </w:rPr>
        <w:t xml:space="preserve"> u detí a dospievajúcich </w:t>
      </w:r>
      <w:r w:rsidR="00AD0B98">
        <w:rPr>
          <w:szCs w:val="22"/>
        </w:rPr>
        <w:t xml:space="preserve">pri </w:t>
      </w:r>
      <w:r>
        <w:rPr>
          <w:szCs w:val="22"/>
        </w:rPr>
        <w:t>odporúča</w:t>
      </w:r>
      <w:r w:rsidR="00AD0B98">
        <w:rPr>
          <w:szCs w:val="22"/>
        </w:rPr>
        <w:t>nom</w:t>
      </w:r>
      <w:r>
        <w:rPr>
          <w:szCs w:val="22"/>
        </w:rPr>
        <w:t xml:space="preserve"> dávk</w:t>
      </w:r>
      <w:r w:rsidR="00AD0B98">
        <w:rPr>
          <w:szCs w:val="22"/>
        </w:rPr>
        <w:t>ovaní pre dospelých</w:t>
      </w:r>
      <w:r>
        <w:rPr>
          <w:szCs w:val="22"/>
        </w:rPr>
        <w:t xml:space="preserve"> boli stanovené na základe klinických sk</w:t>
      </w:r>
      <w:r w:rsidR="00AD0B98">
        <w:rPr>
          <w:szCs w:val="22"/>
        </w:rPr>
        <w:t>ú</w:t>
      </w:r>
      <w:r>
        <w:rPr>
          <w:szCs w:val="22"/>
        </w:rPr>
        <w:t>seností</w:t>
      </w:r>
      <w:r w:rsidR="00AD0B98">
        <w:rPr>
          <w:szCs w:val="22"/>
        </w:rPr>
        <w:t>.</w:t>
      </w:r>
      <w:r w:rsidR="00160831">
        <w:rPr>
          <w:szCs w:val="22"/>
        </w:rPr>
        <w:t xml:space="preserve"> </w:t>
      </w:r>
      <w:r>
        <w:rPr>
          <w:szCs w:val="22"/>
        </w:rPr>
        <w:t>Údaje z klinických štúdií nie sú k dispozícii.</w:t>
      </w:r>
    </w:p>
    <w:p w14:paraId="1D593CB3" w14:textId="77777777" w:rsidR="001B4D38" w:rsidRPr="00D6251F" w:rsidRDefault="001B4D38" w:rsidP="001B4D38">
      <w:pPr>
        <w:rPr>
          <w:b/>
          <w:sz w:val="22"/>
          <w:szCs w:val="22"/>
        </w:rPr>
      </w:pPr>
    </w:p>
    <w:p w14:paraId="2766C29E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4.3. Kontraindikácie</w:t>
      </w:r>
    </w:p>
    <w:p w14:paraId="037A5AE6" w14:textId="77777777" w:rsidR="00582AB7" w:rsidRDefault="00582AB7" w:rsidP="001B4D38">
      <w:pPr>
        <w:jc w:val="both"/>
        <w:rPr>
          <w:sz w:val="22"/>
          <w:szCs w:val="22"/>
        </w:rPr>
      </w:pPr>
    </w:p>
    <w:p w14:paraId="2C44FB8B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Precitlivenosť na liečivo alebo na ktorúkoľvek z pomocných látok uvedených v časti 6.1.</w:t>
      </w:r>
    </w:p>
    <w:p w14:paraId="6D72DCA9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 xml:space="preserve"> </w:t>
      </w:r>
    </w:p>
    <w:p w14:paraId="6A881F13" w14:textId="287B4B8F" w:rsidR="001B4D38" w:rsidRPr="00D6251F" w:rsidRDefault="00E0184F" w:rsidP="001B4D3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1B4D38" w:rsidRPr="00D6251F">
        <w:rPr>
          <w:b/>
          <w:sz w:val="22"/>
          <w:szCs w:val="22"/>
        </w:rPr>
        <w:lastRenderedPageBreak/>
        <w:t>4.4. Osobitné  upozornenia a opatrenia pri používaní</w:t>
      </w:r>
    </w:p>
    <w:p w14:paraId="07FDE20E" w14:textId="77777777" w:rsidR="00582AB7" w:rsidRDefault="00582AB7" w:rsidP="001B4D38">
      <w:pPr>
        <w:jc w:val="both"/>
        <w:rPr>
          <w:sz w:val="22"/>
          <w:szCs w:val="22"/>
        </w:rPr>
      </w:pPr>
    </w:p>
    <w:p w14:paraId="031D1A76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 xml:space="preserve">Pred aplikáciou lieku sa musia vybrať mäkké kontaktné šošovky z oka a opätovne sa môžu nasadiť až 15 minút po  vkvapnutí očného gélu. </w:t>
      </w:r>
    </w:p>
    <w:p w14:paraId="0E8CCC54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</w:p>
    <w:p w14:paraId="4A87737B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4.5. Liekové a iné interakcie</w:t>
      </w:r>
    </w:p>
    <w:p w14:paraId="31D5E4EA" w14:textId="77777777" w:rsidR="00582AB7" w:rsidRDefault="00582AB7" w:rsidP="001B4D38">
      <w:pPr>
        <w:jc w:val="both"/>
        <w:rPr>
          <w:sz w:val="22"/>
          <w:szCs w:val="22"/>
        </w:rPr>
      </w:pPr>
    </w:p>
    <w:p w14:paraId="496612AB" w14:textId="390464D0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Pri súčasnom použití iných o</w:t>
      </w:r>
      <w:r w:rsidR="008039DC" w:rsidRPr="00D6251F">
        <w:rPr>
          <w:sz w:val="22"/>
          <w:szCs w:val="22"/>
        </w:rPr>
        <w:t xml:space="preserve">čných liekov by sa mal dodržať </w:t>
      </w:r>
      <w:r w:rsidRPr="00D6251F">
        <w:rPr>
          <w:sz w:val="22"/>
          <w:szCs w:val="22"/>
        </w:rPr>
        <w:t xml:space="preserve">časový odstup najmenej 5 minút a </w:t>
      </w:r>
      <w:r w:rsidR="00970F23">
        <w:rPr>
          <w:sz w:val="22"/>
          <w:szCs w:val="22"/>
        </w:rPr>
        <w:t xml:space="preserve">VIDISIC </w:t>
      </w:r>
      <w:r w:rsidRPr="00D6251F">
        <w:rPr>
          <w:sz w:val="22"/>
          <w:szCs w:val="22"/>
        </w:rPr>
        <w:t>očný gél by sa mal aplikovať ako posledný.</w:t>
      </w:r>
    </w:p>
    <w:p w14:paraId="6BE713EB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</w:p>
    <w:p w14:paraId="1AF40A7F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4.6. Fertilita, gravidita, laktácia</w:t>
      </w:r>
    </w:p>
    <w:p w14:paraId="75BBB6D4" w14:textId="77777777" w:rsidR="00582AB7" w:rsidRDefault="00582AB7" w:rsidP="001B4D38">
      <w:pPr>
        <w:jc w:val="both"/>
        <w:rPr>
          <w:sz w:val="22"/>
          <w:szCs w:val="22"/>
        </w:rPr>
      </w:pPr>
    </w:p>
    <w:p w14:paraId="1F4361D0" w14:textId="789C4757" w:rsidR="001B4D38" w:rsidRPr="00D6251F" w:rsidRDefault="00970F23" w:rsidP="001B4D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VIDISIC </w:t>
      </w:r>
      <w:r w:rsidR="001B4D38" w:rsidRPr="00D6251F">
        <w:rPr>
          <w:sz w:val="22"/>
          <w:szCs w:val="22"/>
        </w:rPr>
        <w:t>očný gél sa môže používať počas gravidity alebo laktácie len pri odporúčaní   lekára.</w:t>
      </w:r>
    </w:p>
    <w:p w14:paraId="770C1A76" w14:textId="77777777" w:rsidR="001B4D38" w:rsidRPr="00D6251F" w:rsidRDefault="001B4D38" w:rsidP="001B4D38">
      <w:pPr>
        <w:rPr>
          <w:sz w:val="22"/>
          <w:szCs w:val="22"/>
        </w:rPr>
      </w:pPr>
    </w:p>
    <w:p w14:paraId="50B94318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4.7. Ovplyvnenie schopnosti viesť motorové vozidlá a obsluhovať stroje</w:t>
      </w:r>
    </w:p>
    <w:p w14:paraId="3D61CA58" w14:textId="77777777" w:rsidR="00582AB7" w:rsidRDefault="00582AB7" w:rsidP="001B4D38">
      <w:pPr>
        <w:jc w:val="both"/>
        <w:rPr>
          <w:sz w:val="22"/>
          <w:szCs w:val="22"/>
        </w:rPr>
      </w:pPr>
    </w:p>
    <w:p w14:paraId="6E4FE368" w14:textId="1E69D542" w:rsidR="001B4D38" w:rsidRPr="00D6251F" w:rsidRDefault="00970F23" w:rsidP="001B4D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VIDISIC </w:t>
      </w:r>
      <w:r w:rsidR="001B4D38" w:rsidRPr="00D6251F">
        <w:rPr>
          <w:sz w:val="22"/>
          <w:szCs w:val="22"/>
        </w:rPr>
        <w:t>očný gél. aj pri správnom použití môže po vkvapnutí do oka vyvolať na krátky čas zahmlené videnie a tým môže ovplyvniť reakčnú schopnosť v cestnej premávke a pri obsluhe strojov.</w:t>
      </w:r>
    </w:p>
    <w:p w14:paraId="09D3F802" w14:textId="77777777" w:rsidR="001B4D38" w:rsidRPr="00D6251F" w:rsidRDefault="001B4D38" w:rsidP="001B4D38">
      <w:pPr>
        <w:jc w:val="both"/>
        <w:rPr>
          <w:sz w:val="22"/>
          <w:szCs w:val="22"/>
        </w:rPr>
      </w:pPr>
    </w:p>
    <w:p w14:paraId="23DE1582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sz w:val="22"/>
          <w:szCs w:val="22"/>
        </w:rPr>
        <w:t xml:space="preserve"> </w:t>
      </w:r>
      <w:r w:rsidRPr="00D6251F">
        <w:rPr>
          <w:b/>
          <w:sz w:val="22"/>
          <w:szCs w:val="22"/>
        </w:rPr>
        <w:t>4.8. Nežiaduce účinky</w:t>
      </w:r>
    </w:p>
    <w:p w14:paraId="6B9C5806" w14:textId="77777777" w:rsidR="00582AB7" w:rsidRDefault="00582AB7" w:rsidP="001B4D38">
      <w:pPr>
        <w:jc w:val="both"/>
        <w:rPr>
          <w:sz w:val="22"/>
          <w:szCs w:val="22"/>
        </w:rPr>
      </w:pPr>
    </w:p>
    <w:p w14:paraId="19EBD939" w14:textId="5D271A2B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V ojedinelých prípadoch môže dôjsť k nežiaducej reakcii. U jedincov  citlivých na konzervačnú látku  cetrimid,  môže liek hlavne pri častejšej aplikácii vyvolávať  podráždenie očí (pálenie, sčervenanie, pocit cudzieho telieska) a pri dlhodobom používaní aj poškodenie rohovkového epitelu. Pri dlhodobej liečbe by sa mal  uprednostniť liek neobsahujúci konzervačnú látku.</w:t>
      </w:r>
    </w:p>
    <w:p w14:paraId="67E9D803" w14:textId="77777777" w:rsidR="00582AB7" w:rsidRDefault="00582AB7" w:rsidP="001B4D38">
      <w:pPr>
        <w:jc w:val="both"/>
        <w:rPr>
          <w:sz w:val="22"/>
          <w:szCs w:val="22"/>
        </w:rPr>
      </w:pPr>
    </w:p>
    <w:p w14:paraId="1110D26B" w14:textId="77777777" w:rsidR="00582AB7" w:rsidRPr="003021DE" w:rsidRDefault="00582AB7" w:rsidP="00582AB7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3A775610" w14:textId="1D7BD031" w:rsidR="00582AB7" w:rsidRPr="00D6251F" w:rsidRDefault="00582AB7" w:rsidP="00E0184F">
      <w:pPr>
        <w:suppressLineNumbers/>
        <w:autoSpaceDE w:val="0"/>
        <w:autoSpaceDN w:val="0"/>
        <w:adjustRightInd w:val="0"/>
        <w:rPr>
          <w:sz w:val="22"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>národné</w:t>
      </w:r>
      <w:r>
        <w:rPr>
          <w:noProof/>
          <w:szCs w:val="22"/>
          <w:highlight w:val="lightGray"/>
        </w:rPr>
        <w:t xml:space="preserve"> centurm</w:t>
      </w:r>
      <w:r w:rsidRPr="00B13F68">
        <w:rPr>
          <w:noProof/>
          <w:szCs w:val="22"/>
          <w:highlight w:val="lightGray"/>
        </w:rPr>
        <w:t xml:space="preserve"> hlásenia </w:t>
      </w:r>
      <w:r>
        <w:rPr>
          <w:noProof/>
          <w:szCs w:val="22"/>
          <w:highlight w:val="lightGray"/>
        </w:rPr>
        <w:t>u</w:t>
      </w:r>
      <w:r w:rsidRPr="00B13F68">
        <w:rPr>
          <w:noProof/>
          <w:szCs w:val="22"/>
          <w:highlight w:val="lightGray"/>
        </w:rPr>
        <w:t>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14:paraId="07F90DA4" w14:textId="77777777" w:rsidR="001B4D38" w:rsidRPr="00D6251F" w:rsidRDefault="001B4D38" w:rsidP="001B4D38">
      <w:pPr>
        <w:jc w:val="both"/>
        <w:rPr>
          <w:sz w:val="22"/>
          <w:szCs w:val="22"/>
          <w:vertAlign w:val="superscript"/>
        </w:rPr>
      </w:pPr>
      <w:r w:rsidRPr="00D6251F">
        <w:rPr>
          <w:sz w:val="22"/>
          <w:szCs w:val="22"/>
          <w:vertAlign w:val="superscript"/>
        </w:rPr>
        <w:t xml:space="preserve"> </w:t>
      </w:r>
    </w:p>
    <w:p w14:paraId="788D0D50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4.9. Predávkovanie</w:t>
      </w:r>
    </w:p>
    <w:p w14:paraId="5644B3DE" w14:textId="4023D19E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 xml:space="preserve">Nie sú  známe údaje o liečbe prípadného perorálneho užitia lieku </w:t>
      </w:r>
      <w:r w:rsidR="00970F23">
        <w:rPr>
          <w:sz w:val="22"/>
          <w:szCs w:val="22"/>
        </w:rPr>
        <w:t xml:space="preserve">VIDISIC </w:t>
      </w:r>
      <w:r w:rsidRPr="00D6251F">
        <w:rPr>
          <w:sz w:val="22"/>
          <w:szCs w:val="22"/>
        </w:rPr>
        <w:t>očný gél.</w:t>
      </w:r>
    </w:p>
    <w:p w14:paraId="24B52497" w14:textId="77777777" w:rsidR="001B4D38" w:rsidRDefault="001B4D38" w:rsidP="001B4D38">
      <w:pPr>
        <w:jc w:val="both"/>
        <w:rPr>
          <w:b/>
          <w:sz w:val="22"/>
          <w:szCs w:val="22"/>
        </w:rPr>
      </w:pPr>
    </w:p>
    <w:p w14:paraId="31EE9B81" w14:textId="77777777" w:rsidR="00E0184F" w:rsidRPr="00D6251F" w:rsidRDefault="00E0184F" w:rsidP="001B4D38">
      <w:pPr>
        <w:jc w:val="both"/>
        <w:rPr>
          <w:b/>
          <w:sz w:val="22"/>
          <w:szCs w:val="22"/>
        </w:rPr>
      </w:pPr>
    </w:p>
    <w:p w14:paraId="54497FA2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5. FARMAKOLOGICKÉ VLASTNOSTI</w:t>
      </w:r>
    </w:p>
    <w:p w14:paraId="22B24E55" w14:textId="77777777" w:rsidR="00AD73C0" w:rsidRPr="00D6251F" w:rsidRDefault="00AD73C0" w:rsidP="001B4D38">
      <w:pPr>
        <w:jc w:val="both"/>
        <w:rPr>
          <w:b/>
          <w:sz w:val="22"/>
          <w:szCs w:val="22"/>
        </w:rPr>
      </w:pPr>
    </w:p>
    <w:p w14:paraId="2D73DC9C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5.1. Farmakodynamické vlastnosti</w:t>
      </w:r>
    </w:p>
    <w:p w14:paraId="50E31C52" w14:textId="77777777" w:rsidR="00AD73C0" w:rsidRPr="00970F23" w:rsidRDefault="00AD73C0" w:rsidP="001B4D38">
      <w:pPr>
        <w:jc w:val="both"/>
        <w:rPr>
          <w:b/>
          <w:sz w:val="22"/>
          <w:szCs w:val="22"/>
        </w:rPr>
      </w:pPr>
    </w:p>
    <w:p w14:paraId="33C252DA" w14:textId="3BBEA274" w:rsidR="001B4D38" w:rsidRPr="00970F23" w:rsidRDefault="001B4D38" w:rsidP="001B4D38">
      <w:pPr>
        <w:jc w:val="both"/>
        <w:rPr>
          <w:sz w:val="22"/>
          <w:szCs w:val="22"/>
        </w:rPr>
      </w:pPr>
      <w:r w:rsidRPr="00E0184F">
        <w:rPr>
          <w:sz w:val="22"/>
          <w:szCs w:val="22"/>
        </w:rPr>
        <w:t xml:space="preserve">Farmakoterapeutická skupina: </w:t>
      </w:r>
      <w:r w:rsidR="00E0184F">
        <w:rPr>
          <w:sz w:val="22"/>
          <w:szCs w:val="22"/>
        </w:rPr>
        <w:t>oftalmologiká</w:t>
      </w:r>
      <w:r w:rsidR="00970F23">
        <w:rPr>
          <w:sz w:val="22"/>
          <w:szCs w:val="22"/>
        </w:rPr>
        <w:t>, u</w:t>
      </w:r>
      <w:r w:rsidR="00970F23" w:rsidRPr="00970F23">
        <w:rPr>
          <w:sz w:val="22"/>
          <w:szCs w:val="22"/>
        </w:rPr>
        <w:t>melé slzy a iné indiferentné liečivá</w:t>
      </w:r>
      <w:r w:rsidR="00970F23">
        <w:rPr>
          <w:sz w:val="22"/>
          <w:szCs w:val="22"/>
        </w:rPr>
        <w:t>.</w:t>
      </w:r>
      <w:r w:rsidRPr="00970F23">
        <w:rPr>
          <w:sz w:val="22"/>
          <w:szCs w:val="22"/>
        </w:rPr>
        <w:t xml:space="preserve"> </w:t>
      </w:r>
    </w:p>
    <w:p w14:paraId="40F13F99" w14:textId="77777777" w:rsidR="001B4D38" w:rsidRPr="00970F23" w:rsidRDefault="001B4D38" w:rsidP="001B4D38">
      <w:pPr>
        <w:rPr>
          <w:sz w:val="22"/>
          <w:szCs w:val="22"/>
        </w:rPr>
      </w:pPr>
      <w:r w:rsidRPr="00E0184F">
        <w:rPr>
          <w:b/>
          <w:sz w:val="22"/>
          <w:szCs w:val="22"/>
        </w:rPr>
        <w:t>ATC kód:S01XA</w:t>
      </w:r>
      <w:r w:rsidRPr="00970F23">
        <w:rPr>
          <w:b/>
          <w:bCs/>
          <w:sz w:val="22"/>
          <w:szCs w:val="22"/>
        </w:rPr>
        <w:t>20</w:t>
      </w:r>
    </w:p>
    <w:p w14:paraId="0F2D68C0" w14:textId="77777777" w:rsidR="00582AB7" w:rsidRDefault="00582AB7" w:rsidP="001B4D38">
      <w:pPr>
        <w:jc w:val="both"/>
        <w:rPr>
          <w:sz w:val="22"/>
          <w:szCs w:val="22"/>
        </w:rPr>
      </w:pPr>
    </w:p>
    <w:p w14:paraId="0221B896" w14:textId="392D66C0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 xml:space="preserve">Slzná tekutina obsahuje soli, ktoré postupne narušujú gélovú štruktúru karboméru, čím vzniká v oku potrebná vlhkosť a dochádza k zmierneniu symptómov  suchého oka. Týmto javom sa objasňuje prečo u niektorých pacientoch so závažnými príznakmi  „suchého oka“ nie je potrebná častejšia aplikácia lieku </w:t>
      </w:r>
      <w:r w:rsidR="00970F23">
        <w:rPr>
          <w:sz w:val="22"/>
          <w:szCs w:val="22"/>
        </w:rPr>
        <w:t xml:space="preserve">VIDISIC </w:t>
      </w:r>
      <w:r w:rsidRPr="00D6251F">
        <w:rPr>
          <w:sz w:val="22"/>
          <w:szCs w:val="22"/>
        </w:rPr>
        <w:t>očný gél ako u tých pacientov, ktorí majú príznaky  menej  významné.</w:t>
      </w:r>
    </w:p>
    <w:p w14:paraId="62B30A76" w14:textId="77777777" w:rsidR="001B4D38" w:rsidRPr="00D6251F" w:rsidRDefault="001B4D38" w:rsidP="001B4D38">
      <w:pPr>
        <w:jc w:val="both"/>
        <w:rPr>
          <w:sz w:val="22"/>
          <w:szCs w:val="22"/>
        </w:rPr>
      </w:pPr>
    </w:p>
    <w:p w14:paraId="09A54503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5.2. Farmakokinetické vlastnosti</w:t>
      </w:r>
    </w:p>
    <w:p w14:paraId="5C18456C" w14:textId="77777777" w:rsidR="00582AB7" w:rsidRDefault="00582AB7" w:rsidP="001B4D38">
      <w:pPr>
        <w:jc w:val="both"/>
        <w:rPr>
          <w:sz w:val="22"/>
          <w:szCs w:val="22"/>
        </w:rPr>
      </w:pPr>
    </w:p>
    <w:p w14:paraId="24553D0A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Farmakokinetické štúdie u krýs pomocou rádioaktívneho karboméru preukázali, že karbomér sa len nepa</w:t>
      </w:r>
      <w:r w:rsidR="00AD73C0" w:rsidRPr="00D6251F">
        <w:rPr>
          <w:sz w:val="22"/>
          <w:szCs w:val="22"/>
        </w:rPr>
        <w:t>trne resorbuje. Po jednora</w:t>
      </w:r>
      <w:r w:rsidRPr="00D6251F">
        <w:rPr>
          <w:sz w:val="22"/>
          <w:szCs w:val="22"/>
        </w:rPr>
        <w:t>zovej aplikácii sa 0,75</w:t>
      </w:r>
      <w:r w:rsidR="00343CD1">
        <w:rPr>
          <w:sz w:val="22"/>
          <w:szCs w:val="22"/>
        </w:rPr>
        <w:t xml:space="preserve"> </w:t>
      </w:r>
      <w:r w:rsidRPr="00D6251F">
        <w:rPr>
          <w:sz w:val="22"/>
          <w:szCs w:val="22"/>
        </w:rPr>
        <w:t>% podanej dávky vylúčilo dychom ako oxid uhličitý a 0,63</w:t>
      </w:r>
      <w:r w:rsidR="00343CD1">
        <w:rPr>
          <w:sz w:val="22"/>
          <w:szCs w:val="22"/>
        </w:rPr>
        <w:t xml:space="preserve"> </w:t>
      </w:r>
      <w:r w:rsidRPr="00D6251F">
        <w:rPr>
          <w:sz w:val="22"/>
          <w:szCs w:val="22"/>
        </w:rPr>
        <w:t xml:space="preserve">% dávky sa eliminovalo močom. Najvyšší podiel karboméru bol zistený v stolici. </w:t>
      </w:r>
    </w:p>
    <w:p w14:paraId="75135DE7" w14:textId="3BE71FD8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lastRenderedPageBreak/>
        <w:t>Vzhľadom na makromolekulárny charakter karboméru sa predpokladá, že väčšia časť molekuly sa vylučuje v nemetabolizovanej forme, t.j. že nevstupuje do e</w:t>
      </w:r>
      <w:r w:rsidR="00A87063">
        <w:rPr>
          <w:sz w:val="22"/>
          <w:szCs w:val="22"/>
        </w:rPr>
        <w:t>nterohepatálneho</w:t>
      </w:r>
      <w:r w:rsidRPr="00D6251F">
        <w:rPr>
          <w:sz w:val="22"/>
          <w:szCs w:val="22"/>
        </w:rPr>
        <w:t xml:space="preserve"> obehu.</w:t>
      </w:r>
    </w:p>
    <w:p w14:paraId="03066CBE" w14:textId="77777777" w:rsidR="001B4D38" w:rsidRPr="00D6251F" w:rsidRDefault="001B4D38" w:rsidP="001B4D38">
      <w:pPr>
        <w:jc w:val="both"/>
        <w:rPr>
          <w:sz w:val="22"/>
          <w:szCs w:val="22"/>
        </w:rPr>
      </w:pPr>
    </w:p>
    <w:p w14:paraId="28867863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5.3. Predklinické údaje o bezpečnosti</w:t>
      </w:r>
    </w:p>
    <w:p w14:paraId="2A2C1880" w14:textId="77777777" w:rsidR="00582AB7" w:rsidRDefault="00582AB7" w:rsidP="001B4D38">
      <w:pPr>
        <w:jc w:val="both"/>
        <w:rPr>
          <w:sz w:val="22"/>
          <w:szCs w:val="22"/>
        </w:rPr>
      </w:pPr>
    </w:p>
    <w:p w14:paraId="49C52CC2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Pre nízku toxicitu karboméru nie je možné stanoviť hodnotu LD</w:t>
      </w:r>
      <w:r w:rsidRPr="00D6251F">
        <w:rPr>
          <w:sz w:val="22"/>
          <w:szCs w:val="22"/>
          <w:vertAlign w:val="subscript"/>
        </w:rPr>
        <w:t xml:space="preserve">50. </w:t>
      </w:r>
      <w:r w:rsidRPr="00D6251F">
        <w:rPr>
          <w:sz w:val="22"/>
          <w:szCs w:val="22"/>
        </w:rPr>
        <w:t xml:space="preserve">Pri pokusoch na krysách, kedy sa karbomér aplikoval v koncentrácii 625 mg/kg telesnej hmotnosti, neuhynulo ani jedno zviera. Rovnako podanie karboméru v dávke 0,5; </w:t>
      </w:r>
      <w:smartTag w:uri="urn:schemas-microsoft-com:office:smarttags" w:element="metricconverter">
        <w:smartTagPr>
          <w:attr w:name="ProductID" w:val="1,0 a"/>
        </w:smartTagPr>
        <w:r w:rsidRPr="00D6251F">
          <w:rPr>
            <w:sz w:val="22"/>
            <w:szCs w:val="22"/>
          </w:rPr>
          <w:t>1,0 a</w:t>
        </w:r>
      </w:smartTag>
      <w:r w:rsidRPr="00D6251F">
        <w:rPr>
          <w:sz w:val="22"/>
          <w:szCs w:val="22"/>
        </w:rPr>
        <w:t xml:space="preserve"> 3,0 g/kg gravidným krysám v čase  medzi šiestym a trinástym dňom gravidity nemalo za následok žiadne patologické zmeny embrya. </w:t>
      </w:r>
    </w:p>
    <w:p w14:paraId="2C52E133" w14:textId="77777777" w:rsidR="001B4D38" w:rsidRPr="00D6251F" w:rsidRDefault="001B4D38" w:rsidP="001B4D38">
      <w:pPr>
        <w:jc w:val="both"/>
        <w:rPr>
          <w:sz w:val="22"/>
          <w:szCs w:val="22"/>
          <w:vertAlign w:val="subscript"/>
        </w:rPr>
      </w:pPr>
    </w:p>
    <w:p w14:paraId="02962963" w14:textId="77777777" w:rsidR="00E778F0" w:rsidRPr="00D6251F" w:rsidRDefault="00E778F0" w:rsidP="001B4D38">
      <w:pPr>
        <w:jc w:val="both"/>
        <w:rPr>
          <w:sz w:val="22"/>
          <w:szCs w:val="22"/>
          <w:vertAlign w:val="subscript"/>
        </w:rPr>
      </w:pPr>
    </w:p>
    <w:p w14:paraId="55BE75DC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6. FARMACEUTICKÉ INFORMÁCIE</w:t>
      </w:r>
    </w:p>
    <w:p w14:paraId="06BC49ED" w14:textId="77777777" w:rsidR="00E778F0" w:rsidRPr="00D6251F" w:rsidRDefault="00E778F0" w:rsidP="001B4D38">
      <w:pPr>
        <w:jc w:val="both"/>
        <w:rPr>
          <w:b/>
          <w:sz w:val="22"/>
          <w:szCs w:val="22"/>
        </w:rPr>
      </w:pPr>
    </w:p>
    <w:p w14:paraId="006CBAC8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6.1. Zoznam pomocných látok</w:t>
      </w:r>
    </w:p>
    <w:p w14:paraId="78B4BF49" w14:textId="77777777" w:rsidR="00582AB7" w:rsidRDefault="00582AB7" w:rsidP="001B4D38">
      <w:pPr>
        <w:jc w:val="both"/>
        <w:rPr>
          <w:sz w:val="22"/>
          <w:szCs w:val="22"/>
        </w:rPr>
      </w:pPr>
    </w:p>
    <w:p w14:paraId="491B5D16" w14:textId="77777777" w:rsidR="00582AB7" w:rsidRDefault="00E778F0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cetrimid</w:t>
      </w:r>
      <w:r w:rsidR="001B4D38" w:rsidRPr="00D6251F">
        <w:rPr>
          <w:sz w:val="22"/>
          <w:szCs w:val="22"/>
        </w:rPr>
        <w:t xml:space="preserve"> 0,1 </w:t>
      </w:r>
      <w:r w:rsidRPr="00D6251F">
        <w:rPr>
          <w:sz w:val="22"/>
          <w:szCs w:val="22"/>
        </w:rPr>
        <w:t>mg/g</w:t>
      </w:r>
    </w:p>
    <w:p w14:paraId="39CF01B7" w14:textId="1DCBB11D" w:rsidR="00582AB7" w:rsidRDefault="00E778F0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sorbitol</w:t>
      </w:r>
      <w:r w:rsidR="001B4D38" w:rsidRPr="00D6251F">
        <w:rPr>
          <w:sz w:val="22"/>
          <w:szCs w:val="22"/>
        </w:rPr>
        <w:t xml:space="preserve">, </w:t>
      </w:r>
      <w:r w:rsidRPr="00D6251F">
        <w:rPr>
          <w:sz w:val="22"/>
          <w:szCs w:val="22"/>
        </w:rPr>
        <w:t>hydroxid sodný</w:t>
      </w:r>
    </w:p>
    <w:p w14:paraId="6646282D" w14:textId="2A566573" w:rsidR="001B4D38" w:rsidRPr="00D6251F" w:rsidRDefault="00E778F0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voda na injekciu</w:t>
      </w:r>
      <w:r w:rsidR="001B4D38" w:rsidRPr="00D6251F">
        <w:rPr>
          <w:sz w:val="22"/>
          <w:szCs w:val="22"/>
        </w:rPr>
        <w:t xml:space="preserve"> </w:t>
      </w:r>
    </w:p>
    <w:p w14:paraId="2C8035EB" w14:textId="77777777" w:rsidR="001B4D38" w:rsidRPr="00D6251F" w:rsidRDefault="001B4D38" w:rsidP="001B4D38">
      <w:pPr>
        <w:rPr>
          <w:sz w:val="22"/>
          <w:szCs w:val="22"/>
        </w:rPr>
      </w:pPr>
    </w:p>
    <w:p w14:paraId="4DA14911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6.2. Inkompatibility</w:t>
      </w:r>
    </w:p>
    <w:p w14:paraId="55819276" w14:textId="77777777" w:rsidR="00582AB7" w:rsidRDefault="00582AB7" w:rsidP="001B4D38">
      <w:pPr>
        <w:rPr>
          <w:sz w:val="22"/>
          <w:szCs w:val="22"/>
        </w:rPr>
      </w:pPr>
    </w:p>
    <w:p w14:paraId="3F7D0311" w14:textId="77777777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Nie sú známe.</w:t>
      </w:r>
    </w:p>
    <w:p w14:paraId="39EB809D" w14:textId="77777777" w:rsidR="001B4D38" w:rsidRPr="00D6251F" w:rsidRDefault="001B4D38" w:rsidP="001B4D38">
      <w:pPr>
        <w:rPr>
          <w:sz w:val="22"/>
          <w:szCs w:val="22"/>
        </w:rPr>
      </w:pPr>
    </w:p>
    <w:p w14:paraId="1AB1CDEC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6.3. Čas použiteľnosti</w:t>
      </w:r>
    </w:p>
    <w:p w14:paraId="66DC8F8F" w14:textId="77777777" w:rsidR="00582AB7" w:rsidRDefault="00582AB7" w:rsidP="001B4D38">
      <w:pPr>
        <w:rPr>
          <w:sz w:val="22"/>
          <w:szCs w:val="22"/>
        </w:rPr>
      </w:pPr>
    </w:p>
    <w:p w14:paraId="323583C4" w14:textId="77777777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36 mesiacov</w:t>
      </w:r>
    </w:p>
    <w:p w14:paraId="57D0FE94" w14:textId="60461590" w:rsidR="00582AB7" w:rsidRDefault="00C35BEB" w:rsidP="001B4D38">
      <w:pPr>
        <w:rPr>
          <w:sz w:val="22"/>
          <w:szCs w:val="22"/>
        </w:rPr>
      </w:pPr>
      <w:r>
        <w:rPr>
          <w:sz w:val="22"/>
          <w:szCs w:val="22"/>
        </w:rPr>
        <w:t xml:space="preserve">Čas použiteľnosti po prvom otvorení je </w:t>
      </w:r>
      <w:r w:rsidR="001B4D38" w:rsidRPr="00D6251F">
        <w:rPr>
          <w:sz w:val="22"/>
          <w:szCs w:val="22"/>
        </w:rPr>
        <w:t>6 týždňov</w:t>
      </w:r>
      <w:r w:rsidR="00582AB7">
        <w:rPr>
          <w:sz w:val="22"/>
          <w:szCs w:val="22"/>
        </w:rPr>
        <w:t>.</w:t>
      </w:r>
      <w:r w:rsidR="00582AB7" w:rsidRPr="00D6251F" w:rsidDel="00582AB7">
        <w:rPr>
          <w:sz w:val="22"/>
          <w:szCs w:val="22"/>
        </w:rPr>
        <w:t xml:space="preserve"> </w:t>
      </w:r>
    </w:p>
    <w:p w14:paraId="698A5CAC" w14:textId="77777777" w:rsidR="001B4D38" w:rsidRPr="00D6251F" w:rsidRDefault="001B4D38" w:rsidP="001B4D38">
      <w:pPr>
        <w:rPr>
          <w:sz w:val="22"/>
          <w:szCs w:val="22"/>
        </w:rPr>
      </w:pPr>
    </w:p>
    <w:p w14:paraId="7C122D37" w14:textId="77777777" w:rsidR="001B4D38" w:rsidRPr="00D6251F" w:rsidRDefault="00E778F0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6.4. Špeciálne upozornenia na uchovávanie</w:t>
      </w:r>
    </w:p>
    <w:p w14:paraId="07C3589F" w14:textId="77777777" w:rsidR="00582AB7" w:rsidRDefault="00582AB7" w:rsidP="001B4D38">
      <w:pPr>
        <w:rPr>
          <w:sz w:val="22"/>
          <w:szCs w:val="22"/>
        </w:rPr>
      </w:pPr>
    </w:p>
    <w:p w14:paraId="605D850C" w14:textId="2E03F341" w:rsidR="001B4D38" w:rsidRPr="00D6251F" w:rsidRDefault="00E778F0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Uchováv</w:t>
      </w:r>
      <w:r w:rsidR="00582AB7">
        <w:rPr>
          <w:sz w:val="22"/>
          <w:szCs w:val="22"/>
        </w:rPr>
        <w:t>ajte</w:t>
      </w:r>
      <w:r w:rsidRPr="00D6251F">
        <w:rPr>
          <w:sz w:val="22"/>
          <w:szCs w:val="22"/>
        </w:rPr>
        <w:t xml:space="preserve"> pri teplote do </w:t>
      </w:r>
      <w:r w:rsidR="001B4D38" w:rsidRPr="00D6251F">
        <w:rPr>
          <w:sz w:val="22"/>
          <w:szCs w:val="22"/>
        </w:rPr>
        <w:t>25</w:t>
      </w:r>
      <w:r w:rsidR="00343CD1">
        <w:rPr>
          <w:sz w:val="22"/>
          <w:szCs w:val="22"/>
        </w:rPr>
        <w:t xml:space="preserve"> </w:t>
      </w:r>
      <w:r w:rsidR="004729EF" w:rsidRPr="004729EF">
        <w:rPr>
          <w:sz w:val="22"/>
          <w:szCs w:val="22"/>
        </w:rPr>
        <w:t>°</w:t>
      </w:r>
      <w:r w:rsidR="001B4D38" w:rsidRPr="00D6251F">
        <w:rPr>
          <w:sz w:val="22"/>
          <w:szCs w:val="22"/>
          <w:vertAlign w:val="superscript"/>
        </w:rPr>
        <w:t xml:space="preserve"> </w:t>
      </w:r>
      <w:r w:rsidR="001B4D38" w:rsidRPr="00D6251F">
        <w:rPr>
          <w:sz w:val="22"/>
          <w:szCs w:val="22"/>
        </w:rPr>
        <w:t xml:space="preserve">C </w:t>
      </w:r>
      <w:r w:rsidRPr="00D6251F">
        <w:rPr>
          <w:sz w:val="22"/>
          <w:szCs w:val="22"/>
        </w:rPr>
        <w:t>.</w:t>
      </w:r>
    </w:p>
    <w:p w14:paraId="7EC6171D" w14:textId="77777777" w:rsidR="001B4D38" w:rsidRPr="00D6251F" w:rsidRDefault="001B4D38" w:rsidP="001B4D38">
      <w:pPr>
        <w:rPr>
          <w:sz w:val="22"/>
          <w:szCs w:val="22"/>
        </w:rPr>
      </w:pPr>
    </w:p>
    <w:p w14:paraId="1071BA1C" w14:textId="77777777" w:rsidR="001B4D38" w:rsidRPr="00D6251F" w:rsidRDefault="00E778F0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6.5. Druh obalu a obsah balenia</w:t>
      </w:r>
    </w:p>
    <w:p w14:paraId="5E8BB880" w14:textId="77777777" w:rsidR="00582AB7" w:rsidRDefault="00582AB7" w:rsidP="001B4D38">
      <w:pPr>
        <w:rPr>
          <w:i/>
          <w:sz w:val="22"/>
          <w:szCs w:val="22"/>
        </w:rPr>
      </w:pPr>
    </w:p>
    <w:p w14:paraId="75FD8056" w14:textId="6897C32D" w:rsidR="001B4D38" w:rsidRPr="00D6251F" w:rsidRDefault="00582AB7" w:rsidP="001B4D38">
      <w:pPr>
        <w:rPr>
          <w:sz w:val="22"/>
          <w:szCs w:val="22"/>
        </w:rPr>
      </w:pPr>
      <w:r w:rsidRPr="00E0184F">
        <w:rPr>
          <w:sz w:val="22"/>
          <w:szCs w:val="22"/>
        </w:rPr>
        <w:t>Druh obalu</w:t>
      </w:r>
      <w:r w:rsidR="001B4D38" w:rsidRPr="00D6251F">
        <w:rPr>
          <w:i/>
          <w:sz w:val="22"/>
          <w:szCs w:val="22"/>
        </w:rPr>
        <w:t xml:space="preserve">:  </w:t>
      </w:r>
      <w:r w:rsidR="001B4D38" w:rsidRPr="00D6251F">
        <w:rPr>
          <w:sz w:val="22"/>
          <w:szCs w:val="22"/>
        </w:rPr>
        <w:t>tuba z plastickej hmoty</w:t>
      </w:r>
      <w:r w:rsidR="00D605E5" w:rsidRPr="00D6251F">
        <w:rPr>
          <w:sz w:val="22"/>
          <w:szCs w:val="22"/>
        </w:rPr>
        <w:t xml:space="preserve"> (HDPE, A</w:t>
      </w:r>
      <w:r w:rsidR="00343CD1">
        <w:rPr>
          <w:sz w:val="22"/>
          <w:szCs w:val="22"/>
        </w:rPr>
        <w:t>LU</w:t>
      </w:r>
      <w:r w:rsidR="00D605E5" w:rsidRPr="00D6251F">
        <w:rPr>
          <w:sz w:val="22"/>
          <w:szCs w:val="22"/>
        </w:rPr>
        <w:t>, LDPE)</w:t>
      </w:r>
      <w:r w:rsidR="001B4D38" w:rsidRPr="00D6251F">
        <w:rPr>
          <w:sz w:val="22"/>
          <w:szCs w:val="22"/>
        </w:rPr>
        <w:t>, skrutk</w:t>
      </w:r>
      <w:r w:rsidR="00D605E5" w:rsidRPr="00D6251F">
        <w:rPr>
          <w:sz w:val="22"/>
          <w:szCs w:val="22"/>
        </w:rPr>
        <w:t>ovací uzáver z plastickej hmoty.</w:t>
      </w:r>
    </w:p>
    <w:p w14:paraId="15EF07AE" w14:textId="77777777" w:rsidR="001B4D38" w:rsidRPr="00D6251F" w:rsidRDefault="001B4D38" w:rsidP="001B4D38">
      <w:pPr>
        <w:tabs>
          <w:tab w:val="left" w:pos="5238"/>
        </w:tabs>
        <w:jc w:val="both"/>
        <w:rPr>
          <w:sz w:val="22"/>
          <w:szCs w:val="22"/>
        </w:rPr>
      </w:pPr>
      <w:r w:rsidRPr="00D6251F">
        <w:rPr>
          <w:sz w:val="22"/>
          <w:szCs w:val="22"/>
        </w:rPr>
        <w:tab/>
      </w:r>
    </w:p>
    <w:p w14:paraId="0E06591C" w14:textId="4828C95A" w:rsidR="001B4D38" w:rsidRPr="00D6251F" w:rsidRDefault="001B4D38" w:rsidP="001B4D38">
      <w:pPr>
        <w:jc w:val="both"/>
        <w:rPr>
          <w:sz w:val="22"/>
          <w:szCs w:val="22"/>
        </w:rPr>
      </w:pPr>
      <w:r w:rsidRPr="00E0184F">
        <w:rPr>
          <w:sz w:val="22"/>
          <w:u w:val="single"/>
        </w:rPr>
        <w:t>Veľkosť balenia</w:t>
      </w:r>
      <w:r w:rsidRPr="00D6251F">
        <w:rPr>
          <w:b/>
          <w:sz w:val="22"/>
          <w:szCs w:val="22"/>
          <w:u w:val="single"/>
        </w:rPr>
        <w:t>:</w:t>
      </w:r>
      <w:r w:rsidR="004C3F1C" w:rsidRPr="00D6251F">
        <w:rPr>
          <w:sz w:val="22"/>
          <w:szCs w:val="22"/>
        </w:rPr>
        <w:tab/>
      </w:r>
    </w:p>
    <w:p w14:paraId="623BB27B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1 x 10 g</w:t>
      </w:r>
    </w:p>
    <w:p w14:paraId="249531CF" w14:textId="77777777" w:rsidR="001B4D38" w:rsidRPr="00D6251F" w:rsidRDefault="001B4D38" w:rsidP="00E0184F">
      <w:pPr>
        <w:jc w:val="both"/>
        <w:rPr>
          <w:sz w:val="22"/>
          <w:szCs w:val="22"/>
        </w:rPr>
      </w:pPr>
      <w:r w:rsidRPr="006363FF">
        <w:rPr>
          <w:sz w:val="22"/>
        </w:rPr>
        <w:t xml:space="preserve">3 x </w:t>
      </w:r>
      <w:smartTag w:uri="urn:schemas-microsoft-com:office:smarttags" w:element="metricconverter">
        <w:smartTagPr>
          <w:attr w:name="ProductID" w:val="10 g"/>
        </w:smartTagPr>
        <w:r w:rsidRPr="006363FF">
          <w:rPr>
            <w:sz w:val="22"/>
          </w:rPr>
          <w:t>10 g</w:t>
        </w:r>
      </w:smartTag>
    </w:p>
    <w:p w14:paraId="0AA4933E" w14:textId="77777777" w:rsidR="001B4D38" w:rsidRPr="00D6251F" w:rsidRDefault="001B4D38" w:rsidP="001B4D38">
      <w:pPr>
        <w:jc w:val="both"/>
        <w:rPr>
          <w:sz w:val="22"/>
          <w:szCs w:val="22"/>
        </w:rPr>
      </w:pPr>
    </w:p>
    <w:p w14:paraId="66B1581C" w14:textId="77777777" w:rsidR="001B4D38" w:rsidRPr="00D6251F" w:rsidRDefault="001B4D38" w:rsidP="001B4D38">
      <w:pPr>
        <w:jc w:val="both"/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6.</w:t>
      </w:r>
      <w:r w:rsidR="00E778F0" w:rsidRPr="00D6251F">
        <w:rPr>
          <w:b/>
          <w:sz w:val="22"/>
          <w:szCs w:val="22"/>
        </w:rPr>
        <w:t>6. Špeciálne opatrenia na likvidáciu a iné zaobchádzanie  s liekom</w:t>
      </w:r>
    </w:p>
    <w:p w14:paraId="273B0CC0" w14:textId="77777777" w:rsidR="00582AB7" w:rsidRDefault="00582AB7" w:rsidP="001B4D38">
      <w:pPr>
        <w:jc w:val="both"/>
        <w:rPr>
          <w:sz w:val="22"/>
          <w:szCs w:val="22"/>
        </w:rPr>
      </w:pPr>
    </w:p>
    <w:p w14:paraId="3C8E18EB" w14:textId="77777777" w:rsidR="001B4D38" w:rsidRPr="00D6251F" w:rsidRDefault="001B4D38" w:rsidP="001B4D38">
      <w:pPr>
        <w:jc w:val="both"/>
        <w:rPr>
          <w:sz w:val="22"/>
          <w:szCs w:val="22"/>
        </w:rPr>
      </w:pPr>
      <w:r w:rsidRPr="00D6251F">
        <w:rPr>
          <w:sz w:val="22"/>
          <w:szCs w:val="22"/>
        </w:rPr>
        <w:t>Zodpovedajúca veľkosť kvapiek sa dosiahne, keď sa tuba pri kvapkaní drží zvisle nad okom. Uzáver tuby je vhodný súčasne ako stojan, ktorý umožňuje zvislé uloženie tuby. Očný gél  sa môže v prípade potreby ľahko a rýchlo použiť.</w:t>
      </w:r>
    </w:p>
    <w:p w14:paraId="325EB4AE" w14:textId="3E0A340A" w:rsidR="0038425A" w:rsidRPr="00D6251F" w:rsidRDefault="00E0184F" w:rsidP="001B4D38">
      <w:pPr>
        <w:jc w:val="both"/>
        <w:rPr>
          <w:sz w:val="22"/>
          <w:szCs w:val="22"/>
        </w:rPr>
      </w:pPr>
      <w:r w:rsidRPr="00967A2F">
        <w:rPr>
          <w:szCs w:val="22"/>
        </w:rPr>
        <w:t>Všetok nepoužitý liek alebo odpad vzniknutý z lieku sa má zlikvidovať v súlade s národnými požiadavkami</w:t>
      </w:r>
      <w:r>
        <w:rPr>
          <w:szCs w:val="22"/>
        </w:rPr>
        <w:t xml:space="preserve">. </w:t>
      </w:r>
    </w:p>
    <w:p w14:paraId="764651B9" w14:textId="77777777" w:rsidR="001B4D38" w:rsidRPr="00D6251F" w:rsidRDefault="001B4D38" w:rsidP="001B4D38">
      <w:pPr>
        <w:jc w:val="both"/>
        <w:rPr>
          <w:sz w:val="22"/>
          <w:szCs w:val="22"/>
        </w:rPr>
      </w:pPr>
    </w:p>
    <w:p w14:paraId="02BA103C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7. D</w:t>
      </w:r>
      <w:r w:rsidR="0038425A" w:rsidRPr="00D6251F">
        <w:rPr>
          <w:b/>
          <w:sz w:val="22"/>
          <w:szCs w:val="22"/>
        </w:rPr>
        <w:t>RŽITEĽ ROZHODNUTIA O REGISTRÁCII</w:t>
      </w:r>
    </w:p>
    <w:p w14:paraId="1F64E317" w14:textId="77777777" w:rsidR="00582AB7" w:rsidRDefault="00582AB7" w:rsidP="001B4D38">
      <w:pPr>
        <w:rPr>
          <w:sz w:val="22"/>
          <w:szCs w:val="22"/>
        </w:rPr>
      </w:pPr>
    </w:p>
    <w:p w14:paraId="375B6060" w14:textId="62DA4ADD" w:rsidR="00970F23" w:rsidRDefault="00970F23" w:rsidP="00E0184F">
      <w:pPr>
        <w:widowControl w:val="0"/>
        <w:autoSpaceDE w:val="0"/>
        <w:autoSpaceDN w:val="0"/>
        <w:adjustRightInd w:val="0"/>
        <w:spacing w:before="67" w:line="236" w:lineRule="auto"/>
        <w:ind w:left="101" w:hanging="101"/>
        <w:rPr>
          <w:szCs w:val="22"/>
        </w:rPr>
      </w:pPr>
      <w:r w:rsidRPr="00065546">
        <w:rPr>
          <w:szCs w:val="22"/>
        </w:rPr>
        <w:t>Dr.Gerhard</w:t>
      </w:r>
      <w:r w:rsidRPr="00065546">
        <w:rPr>
          <w:spacing w:val="-1"/>
          <w:szCs w:val="22"/>
        </w:rPr>
        <w:t xml:space="preserve"> </w:t>
      </w:r>
      <w:r w:rsidRPr="00065546">
        <w:rPr>
          <w:szCs w:val="22"/>
        </w:rPr>
        <w:t>Mann,</w:t>
      </w:r>
      <w:r w:rsidRPr="00065546">
        <w:rPr>
          <w:spacing w:val="-1"/>
          <w:szCs w:val="22"/>
        </w:rPr>
        <w:t xml:space="preserve"> </w:t>
      </w:r>
      <w:r w:rsidRPr="00065546">
        <w:rPr>
          <w:szCs w:val="22"/>
        </w:rPr>
        <w:t>Che</w:t>
      </w:r>
      <w:r w:rsidRPr="00065546">
        <w:rPr>
          <w:spacing w:val="-4"/>
          <w:szCs w:val="22"/>
        </w:rPr>
        <w:t>m</w:t>
      </w:r>
      <w:r w:rsidRPr="00065546">
        <w:rPr>
          <w:spacing w:val="-2"/>
          <w:szCs w:val="22"/>
        </w:rPr>
        <w:t>-</w:t>
      </w:r>
      <w:r w:rsidRPr="00065546">
        <w:rPr>
          <w:spacing w:val="2"/>
          <w:szCs w:val="22"/>
        </w:rPr>
        <w:t>phar</w:t>
      </w:r>
      <w:r w:rsidRPr="00065546">
        <w:rPr>
          <w:spacing w:val="-9"/>
          <w:szCs w:val="22"/>
        </w:rPr>
        <w:t>m</w:t>
      </w:r>
      <w:r w:rsidRPr="00065546">
        <w:rPr>
          <w:szCs w:val="22"/>
        </w:rPr>
        <w:t>.</w:t>
      </w:r>
      <w:r w:rsidRPr="00065546">
        <w:rPr>
          <w:spacing w:val="-1"/>
          <w:szCs w:val="22"/>
        </w:rPr>
        <w:t xml:space="preserve"> </w:t>
      </w:r>
      <w:r w:rsidRPr="00065546">
        <w:rPr>
          <w:szCs w:val="22"/>
        </w:rPr>
        <w:t>Fabrik,</w:t>
      </w:r>
      <w:r w:rsidRPr="00065546">
        <w:rPr>
          <w:spacing w:val="-1"/>
          <w:szCs w:val="22"/>
        </w:rPr>
        <w:t xml:space="preserve"> </w:t>
      </w:r>
      <w:r>
        <w:rPr>
          <w:spacing w:val="-1"/>
          <w:szCs w:val="22"/>
        </w:rPr>
        <w:t>G</w:t>
      </w:r>
      <w:r w:rsidRPr="00065546">
        <w:rPr>
          <w:szCs w:val="22"/>
        </w:rPr>
        <w:t>mbH</w:t>
      </w:r>
    </w:p>
    <w:p w14:paraId="478D1239" w14:textId="77777777" w:rsidR="00970F23" w:rsidRDefault="00970F23" w:rsidP="00970F23">
      <w:pPr>
        <w:widowControl w:val="0"/>
        <w:autoSpaceDE w:val="0"/>
        <w:autoSpaceDN w:val="0"/>
        <w:adjustRightInd w:val="0"/>
        <w:spacing w:before="67" w:line="236" w:lineRule="auto"/>
        <w:ind w:left="101" w:hanging="101"/>
        <w:rPr>
          <w:szCs w:val="22"/>
        </w:rPr>
      </w:pPr>
      <w:r w:rsidRPr="00065546">
        <w:rPr>
          <w:spacing w:val="-1"/>
          <w:szCs w:val="22"/>
        </w:rPr>
        <w:t>Brunsbüttele</w:t>
      </w:r>
      <w:r w:rsidRPr="00065546">
        <w:rPr>
          <w:szCs w:val="22"/>
        </w:rPr>
        <w:t>r</w:t>
      </w:r>
      <w:r w:rsidRPr="00065546">
        <w:rPr>
          <w:spacing w:val="-1"/>
          <w:szCs w:val="22"/>
        </w:rPr>
        <w:t xml:space="preserve"> Dam</w:t>
      </w:r>
      <w:r w:rsidRPr="00065546">
        <w:rPr>
          <w:szCs w:val="22"/>
        </w:rPr>
        <w:t>m</w:t>
      </w:r>
      <w:r w:rsidRPr="00065546">
        <w:rPr>
          <w:spacing w:val="-1"/>
          <w:szCs w:val="22"/>
        </w:rPr>
        <w:t xml:space="preserve"> 16</w:t>
      </w:r>
      <w:r w:rsidRPr="00065546">
        <w:rPr>
          <w:szCs w:val="22"/>
        </w:rPr>
        <w:t>5</w:t>
      </w:r>
      <w:r w:rsidRPr="00065546">
        <w:rPr>
          <w:spacing w:val="-2"/>
          <w:szCs w:val="22"/>
        </w:rPr>
        <w:t>-</w:t>
      </w:r>
      <w:r w:rsidRPr="00065546">
        <w:rPr>
          <w:szCs w:val="22"/>
        </w:rPr>
        <w:t>173</w:t>
      </w:r>
      <w:r>
        <w:rPr>
          <w:szCs w:val="22"/>
        </w:rPr>
        <w:t xml:space="preserve">, </w:t>
      </w:r>
      <w:r w:rsidRPr="00065546">
        <w:rPr>
          <w:szCs w:val="22"/>
        </w:rPr>
        <w:t>13581 Berlin</w:t>
      </w:r>
      <w:r>
        <w:rPr>
          <w:szCs w:val="22"/>
        </w:rPr>
        <w:t>, N</w:t>
      </w:r>
      <w:r>
        <w:rPr>
          <w:spacing w:val="-2"/>
          <w:szCs w:val="22"/>
        </w:rPr>
        <w:t>e</w:t>
      </w:r>
      <w:r w:rsidRPr="00065546">
        <w:rPr>
          <w:spacing w:val="-2"/>
          <w:szCs w:val="22"/>
        </w:rPr>
        <w:t>me</w:t>
      </w:r>
      <w:r w:rsidRPr="00065546">
        <w:rPr>
          <w:spacing w:val="3"/>
          <w:szCs w:val="22"/>
        </w:rPr>
        <w:t>c</w:t>
      </w:r>
      <w:r w:rsidRPr="00065546">
        <w:rPr>
          <w:szCs w:val="22"/>
        </w:rPr>
        <w:t>ko</w:t>
      </w:r>
    </w:p>
    <w:p w14:paraId="6B76E6C9" w14:textId="77777777" w:rsidR="00970F23" w:rsidRDefault="00970F23" w:rsidP="00970F23">
      <w:pPr>
        <w:widowControl w:val="0"/>
        <w:autoSpaceDE w:val="0"/>
        <w:autoSpaceDN w:val="0"/>
        <w:adjustRightInd w:val="0"/>
        <w:spacing w:before="67" w:line="236" w:lineRule="auto"/>
        <w:ind w:left="101" w:hanging="101"/>
        <w:rPr>
          <w:szCs w:val="22"/>
        </w:rPr>
      </w:pPr>
    </w:p>
    <w:p w14:paraId="7627ACB2" w14:textId="77777777" w:rsidR="001B4D38" w:rsidRPr="00D6251F" w:rsidRDefault="0038425A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lastRenderedPageBreak/>
        <w:t>8. REGISTRAČNÉ ČÍSLO</w:t>
      </w:r>
    </w:p>
    <w:p w14:paraId="7C68ABD0" w14:textId="77777777" w:rsidR="00582AB7" w:rsidRDefault="00582AB7" w:rsidP="001B4D38">
      <w:pPr>
        <w:rPr>
          <w:sz w:val="22"/>
          <w:szCs w:val="22"/>
        </w:rPr>
      </w:pPr>
    </w:p>
    <w:p w14:paraId="6B1917B5" w14:textId="77777777" w:rsidR="001B4D38" w:rsidRPr="00D6251F" w:rsidRDefault="001B4D38" w:rsidP="001B4D38">
      <w:pPr>
        <w:rPr>
          <w:sz w:val="22"/>
          <w:szCs w:val="22"/>
        </w:rPr>
      </w:pPr>
      <w:r w:rsidRPr="00D6251F">
        <w:rPr>
          <w:sz w:val="22"/>
          <w:szCs w:val="22"/>
        </w:rPr>
        <w:t>64/0156/93-S</w:t>
      </w:r>
    </w:p>
    <w:p w14:paraId="3CAF5C16" w14:textId="77777777" w:rsidR="001B4D38" w:rsidRPr="00D6251F" w:rsidRDefault="001B4D38" w:rsidP="001B4D38">
      <w:pPr>
        <w:rPr>
          <w:sz w:val="22"/>
          <w:szCs w:val="22"/>
        </w:rPr>
      </w:pPr>
    </w:p>
    <w:p w14:paraId="2E6C9009" w14:textId="77777777" w:rsidR="001B4D38" w:rsidRPr="00D6251F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9.</w:t>
      </w:r>
      <w:r w:rsidR="0038425A" w:rsidRPr="00D6251F">
        <w:rPr>
          <w:b/>
          <w:sz w:val="22"/>
          <w:szCs w:val="22"/>
        </w:rPr>
        <w:t xml:space="preserve"> DÁTUM PRVEJ REGISTRÁCIE/PREDĹŽENIA REGISTRÁCIE</w:t>
      </w:r>
    </w:p>
    <w:p w14:paraId="56944F2F" w14:textId="77777777" w:rsidR="00582AB7" w:rsidRDefault="00582AB7" w:rsidP="001B4D38">
      <w:pPr>
        <w:rPr>
          <w:sz w:val="22"/>
          <w:szCs w:val="22"/>
        </w:rPr>
      </w:pPr>
    </w:p>
    <w:p w14:paraId="51F21C0E" w14:textId="323F6662" w:rsidR="00582AB7" w:rsidRDefault="00582AB7" w:rsidP="001B4D38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38425A" w:rsidRPr="00D6251F">
        <w:rPr>
          <w:sz w:val="22"/>
          <w:szCs w:val="22"/>
        </w:rPr>
        <w:t>1.</w:t>
      </w:r>
      <w:r w:rsidR="00AD0B98">
        <w:rPr>
          <w:sz w:val="22"/>
          <w:szCs w:val="22"/>
        </w:rPr>
        <w:t xml:space="preserve"> Októbra </w:t>
      </w:r>
      <w:r w:rsidR="0038425A" w:rsidRPr="00D6251F">
        <w:rPr>
          <w:sz w:val="22"/>
          <w:szCs w:val="22"/>
        </w:rPr>
        <w:t>1993</w:t>
      </w:r>
    </w:p>
    <w:p w14:paraId="15DE6D28" w14:textId="792B6875" w:rsidR="001B4D38" w:rsidRPr="00D6251F" w:rsidRDefault="00582AB7" w:rsidP="001B4D38">
      <w:pPr>
        <w:rPr>
          <w:sz w:val="22"/>
          <w:szCs w:val="22"/>
        </w:rPr>
      </w:pPr>
      <w:r>
        <w:rPr>
          <w:sz w:val="22"/>
          <w:szCs w:val="22"/>
        </w:rPr>
        <w:t>Dátum posledného predĺženia registrácie:</w:t>
      </w:r>
      <w:r w:rsidR="00AD0B98">
        <w:rPr>
          <w:sz w:val="22"/>
          <w:szCs w:val="22"/>
        </w:rPr>
        <w:t xml:space="preserve"> </w:t>
      </w:r>
      <w:r w:rsidR="00415918">
        <w:rPr>
          <w:sz w:val="22"/>
          <w:szCs w:val="22"/>
        </w:rPr>
        <w:t xml:space="preserve">7. Mája 2008 </w:t>
      </w:r>
    </w:p>
    <w:p w14:paraId="110E60BD" w14:textId="77777777" w:rsidR="001B4D38" w:rsidRPr="00D6251F" w:rsidRDefault="001B4D38" w:rsidP="001B4D38">
      <w:pPr>
        <w:rPr>
          <w:sz w:val="22"/>
          <w:szCs w:val="22"/>
        </w:rPr>
      </w:pPr>
    </w:p>
    <w:p w14:paraId="6FA1F7E4" w14:textId="77777777" w:rsidR="001B4D38" w:rsidRDefault="001B4D38" w:rsidP="001B4D38">
      <w:pPr>
        <w:rPr>
          <w:b/>
          <w:sz w:val="22"/>
          <w:szCs w:val="22"/>
        </w:rPr>
      </w:pPr>
      <w:r w:rsidRPr="00D6251F">
        <w:rPr>
          <w:b/>
          <w:sz w:val="22"/>
          <w:szCs w:val="22"/>
        </w:rPr>
        <w:t>10</w:t>
      </w:r>
      <w:r w:rsidR="000A73C9" w:rsidRPr="00D6251F">
        <w:rPr>
          <w:b/>
          <w:sz w:val="22"/>
          <w:szCs w:val="22"/>
        </w:rPr>
        <w:t xml:space="preserve"> DÁTUM REVÍZIE TEXTU</w:t>
      </w:r>
    </w:p>
    <w:p w14:paraId="2458FE37" w14:textId="77777777" w:rsidR="00E0184F" w:rsidRPr="00D6251F" w:rsidRDefault="00E0184F" w:rsidP="001B4D38">
      <w:pPr>
        <w:rPr>
          <w:b/>
          <w:sz w:val="22"/>
          <w:szCs w:val="22"/>
        </w:rPr>
      </w:pPr>
    </w:p>
    <w:p w14:paraId="7D271D83" w14:textId="572BC6E8" w:rsidR="001B4D38" w:rsidRPr="00D6251F" w:rsidRDefault="00415918" w:rsidP="001B4D38">
      <w:pPr>
        <w:rPr>
          <w:sz w:val="22"/>
          <w:szCs w:val="22"/>
        </w:rPr>
      </w:pPr>
      <w:r>
        <w:rPr>
          <w:sz w:val="22"/>
          <w:szCs w:val="22"/>
        </w:rPr>
        <w:t>Marec 2018</w:t>
      </w:r>
    </w:p>
    <w:p w14:paraId="21A477E4" w14:textId="77777777" w:rsidR="00582AB7" w:rsidRPr="00D6251F" w:rsidRDefault="00582AB7" w:rsidP="001B4D38">
      <w:pPr>
        <w:rPr>
          <w:sz w:val="22"/>
          <w:szCs w:val="22"/>
        </w:rPr>
      </w:pPr>
    </w:p>
    <w:p w14:paraId="60A43235" w14:textId="77777777" w:rsidR="00014396" w:rsidRPr="00D6251F" w:rsidRDefault="00014396">
      <w:pPr>
        <w:rPr>
          <w:sz w:val="22"/>
          <w:szCs w:val="22"/>
        </w:rPr>
      </w:pPr>
    </w:p>
    <w:sectPr w:rsidR="00014396" w:rsidRPr="00D6251F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E8380" w14:textId="77777777" w:rsidR="009B5DBE" w:rsidRDefault="009B5DBE">
      <w:r>
        <w:separator/>
      </w:r>
    </w:p>
  </w:endnote>
  <w:endnote w:type="continuationSeparator" w:id="0">
    <w:p w14:paraId="4EA459D3" w14:textId="77777777" w:rsidR="009B5DBE" w:rsidRDefault="009B5DBE">
      <w:r>
        <w:continuationSeparator/>
      </w:r>
    </w:p>
  </w:endnote>
  <w:endnote w:type="continuationNotice" w:id="1">
    <w:p w14:paraId="0F15951D" w14:textId="77777777" w:rsidR="009B5DBE" w:rsidRDefault="009B5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712C4" w14:textId="77777777" w:rsidR="00343CD1" w:rsidRDefault="00343CD1" w:rsidP="001F000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07B82D" w14:textId="77777777" w:rsidR="00343CD1" w:rsidRDefault="00343CD1" w:rsidP="001B4D3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ED570" w14:textId="77777777" w:rsidR="00343CD1" w:rsidRPr="00E0184F" w:rsidRDefault="00343CD1" w:rsidP="001F0000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E0184F">
      <w:rPr>
        <w:rStyle w:val="slostrany"/>
        <w:sz w:val="18"/>
        <w:szCs w:val="18"/>
      </w:rPr>
      <w:fldChar w:fldCharType="begin"/>
    </w:r>
    <w:r w:rsidRPr="00E0184F">
      <w:rPr>
        <w:rStyle w:val="slostrany"/>
        <w:sz w:val="18"/>
        <w:szCs w:val="18"/>
      </w:rPr>
      <w:instrText xml:space="preserve">PAGE  </w:instrText>
    </w:r>
    <w:r w:rsidRPr="00E0184F">
      <w:rPr>
        <w:rStyle w:val="slostrany"/>
        <w:sz w:val="18"/>
        <w:szCs w:val="18"/>
      </w:rPr>
      <w:fldChar w:fldCharType="separate"/>
    </w:r>
    <w:r w:rsidR="00364913">
      <w:rPr>
        <w:rStyle w:val="slostrany"/>
        <w:noProof/>
        <w:sz w:val="18"/>
        <w:szCs w:val="18"/>
      </w:rPr>
      <w:t>1</w:t>
    </w:r>
    <w:r w:rsidRPr="00E0184F">
      <w:rPr>
        <w:rStyle w:val="slostrany"/>
        <w:sz w:val="18"/>
        <w:szCs w:val="18"/>
      </w:rPr>
      <w:fldChar w:fldCharType="end"/>
    </w:r>
  </w:p>
  <w:p w14:paraId="128F154A" w14:textId="77777777" w:rsidR="00343CD1" w:rsidRDefault="00343CD1" w:rsidP="001B4D3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D668A" w14:textId="77777777" w:rsidR="009B5DBE" w:rsidRDefault="009B5DBE">
      <w:r>
        <w:separator/>
      </w:r>
    </w:p>
  </w:footnote>
  <w:footnote w:type="continuationSeparator" w:id="0">
    <w:p w14:paraId="1DB1C9CD" w14:textId="77777777" w:rsidR="009B5DBE" w:rsidRDefault="009B5DBE">
      <w:r>
        <w:continuationSeparator/>
      </w:r>
    </w:p>
  </w:footnote>
  <w:footnote w:type="continuationNotice" w:id="1">
    <w:p w14:paraId="757304D5" w14:textId="77777777" w:rsidR="009B5DBE" w:rsidRDefault="009B5D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9E38D" w14:textId="77777777" w:rsidR="00C35BEB" w:rsidRPr="00AD0B98" w:rsidRDefault="00C35BEB" w:rsidP="00C35BEB">
    <w:pPr>
      <w:pStyle w:val="Nadpis3"/>
      <w:rPr>
        <w:rFonts w:ascii="Times New Roman" w:hAnsi="Times New Roman"/>
        <w:b w:val="0"/>
        <w:caps/>
        <w:sz w:val="18"/>
        <w:szCs w:val="18"/>
      </w:rPr>
    </w:pPr>
    <w:r w:rsidRPr="00E0184F">
      <w:rPr>
        <w:rFonts w:ascii="Times New Roman" w:hAnsi="Times New Roman" w:cs="Times New Roman"/>
        <w:b w:val="0"/>
        <w:sz w:val="18"/>
        <w:szCs w:val="18"/>
      </w:rPr>
      <w:t xml:space="preserve">Príloha č. </w:t>
    </w:r>
    <w:r w:rsidRPr="00E0184F">
      <w:rPr>
        <w:rFonts w:ascii="Times New Roman" w:hAnsi="Times New Roman"/>
        <w:b w:val="0"/>
        <w:sz w:val="18"/>
        <w:szCs w:val="18"/>
      </w:rPr>
      <w:t>1</w:t>
    </w:r>
    <w:r w:rsidRPr="00E0184F">
      <w:rPr>
        <w:rFonts w:ascii="Times New Roman" w:hAnsi="Times New Roman" w:cs="Times New Roman"/>
        <w:b w:val="0"/>
        <w:sz w:val="18"/>
        <w:szCs w:val="18"/>
      </w:rPr>
      <w:t xml:space="preserve"> k notifikácii o zmene, ev.č: </w:t>
    </w:r>
    <w:r w:rsidRPr="00AD0B98">
      <w:rPr>
        <w:rFonts w:ascii="Times New Roman" w:hAnsi="Times New Roman"/>
        <w:b w:val="0"/>
        <w:sz w:val="18"/>
        <w:szCs w:val="18"/>
      </w:rPr>
      <w:t>2016/05724-Z1B</w:t>
    </w:r>
  </w:p>
  <w:p w14:paraId="4B01C546" w14:textId="77777777" w:rsidR="00AD0B98" w:rsidRDefault="00AD0B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D38"/>
    <w:rsid w:val="000061C4"/>
    <w:rsid w:val="00014396"/>
    <w:rsid w:val="000A73C9"/>
    <w:rsid w:val="001435D6"/>
    <w:rsid w:val="00160831"/>
    <w:rsid w:val="001B4D38"/>
    <w:rsid w:val="001F0000"/>
    <w:rsid w:val="0025791D"/>
    <w:rsid w:val="00343CD1"/>
    <w:rsid w:val="00364913"/>
    <w:rsid w:val="0038425A"/>
    <w:rsid w:val="00415918"/>
    <w:rsid w:val="004729EF"/>
    <w:rsid w:val="004C3F1C"/>
    <w:rsid w:val="00582AB7"/>
    <w:rsid w:val="006363FF"/>
    <w:rsid w:val="00676913"/>
    <w:rsid w:val="007B7A7A"/>
    <w:rsid w:val="007C461B"/>
    <w:rsid w:val="008039DC"/>
    <w:rsid w:val="00811C9E"/>
    <w:rsid w:val="00970F23"/>
    <w:rsid w:val="009B5DBE"/>
    <w:rsid w:val="00A87063"/>
    <w:rsid w:val="00AD0B98"/>
    <w:rsid w:val="00AD73C0"/>
    <w:rsid w:val="00B91A76"/>
    <w:rsid w:val="00C35BEB"/>
    <w:rsid w:val="00D605E5"/>
    <w:rsid w:val="00D6251F"/>
    <w:rsid w:val="00DB5845"/>
    <w:rsid w:val="00E0184F"/>
    <w:rsid w:val="00E73F6D"/>
    <w:rsid w:val="00E778F0"/>
    <w:rsid w:val="00F00AC5"/>
    <w:rsid w:val="00F04594"/>
    <w:rsid w:val="00F8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4FF7B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4D38"/>
    <w:rPr>
      <w:sz w:val="24"/>
    </w:rPr>
  </w:style>
  <w:style w:type="paragraph" w:styleId="Nadpis1">
    <w:name w:val="heading 1"/>
    <w:basedOn w:val="Normlny"/>
    <w:next w:val="Normlny"/>
    <w:qFormat/>
    <w:rsid w:val="001B4D38"/>
    <w:pPr>
      <w:keepNext/>
      <w:outlineLvl w:val="0"/>
    </w:pPr>
    <w:rPr>
      <w:rFonts w:ascii="Arial" w:hAnsi="Arial"/>
      <w:i/>
      <w:sz w:val="16"/>
    </w:rPr>
  </w:style>
  <w:style w:type="paragraph" w:styleId="Nadpis3">
    <w:name w:val="heading 3"/>
    <w:basedOn w:val="Normlny"/>
    <w:next w:val="Normlny"/>
    <w:qFormat/>
    <w:rsid w:val="00811C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1B4D3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B4D38"/>
  </w:style>
  <w:style w:type="paragraph" w:styleId="Textbubliny">
    <w:name w:val="Balloon Text"/>
    <w:basedOn w:val="Normlny"/>
    <w:semiHidden/>
    <w:rsid w:val="00343CD1"/>
    <w:rPr>
      <w:rFonts w:ascii="Tahoma" w:hAnsi="Tahoma" w:cs="Tahoma"/>
      <w:sz w:val="16"/>
      <w:szCs w:val="16"/>
    </w:rPr>
  </w:style>
  <w:style w:type="character" w:styleId="Hypertextovprepojenie">
    <w:name w:val="Hyperlink"/>
    <w:rsid w:val="00AD0B98"/>
    <w:rPr>
      <w:color w:val="0000FF"/>
      <w:u w:val="single"/>
    </w:rPr>
  </w:style>
  <w:style w:type="paragraph" w:styleId="Hlavika">
    <w:name w:val="header"/>
    <w:basedOn w:val="Normlny"/>
    <w:link w:val="HlavikaChar"/>
    <w:rsid w:val="00AD0B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D0B98"/>
    <w:rPr>
      <w:sz w:val="24"/>
    </w:rPr>
  </w:style>
  <w:style w:type="character" w:styleId="Odkaznakomentr">
    <w:name w:val="annotation reference"/>
    <w:basedOn w:val="Predvolenpsmoodseku"/>
    <w:rsid w:val="00AD0B9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D0B98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D0B98"/>
  </w:style>
  <w:style w:type="paragraph" w:styleId="Predmetkomentra">
    <w:name w:val="annotation subject"/>
    <w:basedOn w:val="Textkomentra"/>
    <w:next w:val="Textkomentra"/>
    <w:link w:val="PredmetkomentraChar"/>
    <w:rsid w:val="00AD0B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D0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4D38"/>
    <w:rPr>
      <w:sz w:val="24"/>
    </w:rPr>
  </w:style>
  <w:style w:type="paragraph" w:styleId="Nadpis1">
    <w:name w:val="heading 1"/>
    <w:basedOn w:val="Normlny"/>
    <w:next w:val="Normlny"/>
    <w:qFormat/>
    <w:rsid w:val="001B4D38"/>
    <w:pPr>
      <w:keepNext/>
      <w:outlineLvl w:val="0"/>
    </w:pPr>
    <w:rPr>
      <w:rFonts w:ascii="Arial" w:hAnsi="Arial"/>
      <w:i/>
      <w:sz w:val="16"/>
    </w:rPr>
  </w:style>
  <w:style w:type="paragraph" w:styleId="Nadpis3">
    <w:name w:val="heading 3"/>
    <w:basedOn w:val="Normlny"/>
    <w:next w:val="Normlny"/>
    <w:qFormat/>
    <w:rsid w:val="00811C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1B4D3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B4D38"/>
  </w:style>
  <w:style w:type="paragraph" w:styleId="Textbubliny">
    <w:name w:val="Balloon Text"/>
    <w:basedOn w:val="Normlny"/>
    <w:semiHidden/>
    <w:rsid w:val="00343CD1"/>
    <w:rPr>
      <w:rFonts w:ascii="Tahoma" w:hAnsi="Tahoma" w:cs="Tahoma"/>
      <w:sz w:val="16"/>
      <w:szCs w:val="16"/>
    </w:rPr>
  </w:style>
  <w:style w:type="character" w:styleId="Hypertextovprepojenie">
    <w:name w:val="Hyperlink"/>
    <w:rsid w:val="00AD0B98"/>
    <w:rPr>
      <w:color w:val="0000FF"/>
      <w:u w:val="single"/>
    </w:rPr>
  </w:style>
  <w:style w:type="paragraph" w:styleId="Hlavika">
    <w:name w:val="header"/>
    <w:basedOn w:val="Normlny"/>
    <w:link w:val="HlavikaChar"/>
    <w:rsid w:val="00AD0B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D0B98"/>
    <w:rPr>
      <w:sz w:val="24"/>
    </w:rPr>
  </w:style>
  <w:style w:type="character" w:styleId="Odkaznakomentr">
    <w:name w:val="annotation reference"/>
    <w:basedOn w:val="Predvolenpsmoodseku"/>
    <w:rsid w:val="00AD0B9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D0B98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D0B98"/>
  </w:style>
  <w:style w:type="paragraph" w:styleId="Predmetkomentra">
    <w:name w:val="annotation subject"/>
    <w:basedOn w:val="Textkomentra"/>
    <w:next w:val="Textkomentra"/>
    <w:link w:val="PredmetkomentraChar"/>
    <w:rsid w:val="00AD0B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D0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16E6-11E6-4195-A247-1D730E1E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stratinska</dc:creator>
  <cp:lastModifiedBy>Skladaná, Judita</cp:lastModifiedBy>
  <cp:revision>4</cp:revision>
  <cp:lastPrinted>2018-03-16T08:20:00Z</cp:lastPrinted>
  <dcterms:created xsi:type="dcterms:W3CDTF">2018-03-16T08:03:00Z</dcterms:created>
  <dcterms:modified xsi:type="dcterms:W3CDTF">2018-03-16T08:20:00Z</dcterms:modified>
</cp:coreProperties>
</file>