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1F332" w14:textId="0485DF91" w:rsidR="002B5EA8" w:rsidRPr="00EF631B" w:rsidRDefault="002B5EA8" w:rsidP="002B5EA8">
      <w:pPr>
        <w:spacing w:after="0" w:line="240" w:lineRule="auto"/>
        <w:ind w:left="567" w:hanging="567"/>
        <w:jc w:val="center"/>
        <w:rPr>
          <w:rFonts w:ascii="Times New Roman" w:eastAsia="Times New Roman" w:hAnsi="Times New Roman" w:cs="Times New Roman"/>
          <w:b/>
          <w:szCs w:val="24"/>
          <w:lang w:val="sk-SK" w:eastAsia="sk-SK"/>
        </w:rPr>
      </w:pPr>
    </w:p>
    <w:p w14:paraId="471BB542" w14:textId="5D5D9A5C" w:rsidR="002B5EA8" w:rsidRPr="00EF631B" w:rsidRDefault="002B5EA8" w:rsidP="002B5EA8">
      <w:pPr>
        <w:spacing w:after="0" w:line="240" w:lineRule="auto"/>
        <w:ind w:left="567" w:hanging="567"/>
        <w:jc w:val="center"/>
        <w:rPr>
          <w:rFonts w:ascii="Arial" w:eastAsia="Times New Roman" w:hAnsi="Arial" w:cs="Times New Roman"/>
          <w:sz w:val="20"/>
          <w:szCs w:val="24"/>
          <w:lang w:val="sk-SK" w:eastAsia="sk-SK"/>
        </w:rPr>
      </w:pPr>
      <w:r w:rsidRPr="00EF631B">
        <w:rPr>
          <w:rFonts w:ascii="Times New Roman" w:eastAsia="Times New Roman" w:hAnsi="Times New Roman" w:cs="Times New Roman"/>
          <w:b/>
          <w:szCs w:val="24"/>
          <w:lang w:val="sk-SK" w:eastAsia="sk-SK"/>
        </w:rPr>
        <w:t>SÚ</w:t>
      </w:r>
      <w:r w:rsidRPr="00DE5953">
        <w:rPr>
          <w:rFonts w:ascii="Times New Roman" w:eastAsia="Times New Roman" w:hAnsi="Times New Roman" w:cs="Times New Roman"/>
          <w:b/>
          <w:szCs w:val="24"/>
          <w:lang w:val="sk-SK" w:eastAsia="sk-SK"/>
        </w:rPr>
        <w:t>HRN CHARAKTERISTICKÝCH VLASTNOSTÍ LIEKU</w:t>
      </w:r>
    </w:p>
    <w:p w14:paraId="0D0574A1" w14:textId="77777777" w:rsidR="002B5EA8" w:rsidRPr="00DE5953" w:rsidRDefault="002B5EA8" w:rsidP="002B5EA8">
      <w:pPr>
        <w:spacing w:after="0" w:line="240" w:lineRule="auto"/>
        <w:ind w:left="567" w:hanging="567"/>
        <w:jc w:val="center"/>
        <w:rPr>
          <w:rFonts w:ascii="Times New Roman" w:eastAsia="Times New Roman" w:hAnsi="Times New Roman" w:cs="Times New Roman"/>
          <w:b/>
          <w:szCs w:val="24"/>
          <w:lang w:val="sk-SK" w:eastAsia="sk-SK"/>
        </w:rPr>
      </w:pPr>
    </w:p>
    <w:p w14:paraId="2557FB30" w14:textId="6AF7994E" w:rsidR="002B5EA8" w:rsidRPr="00DE5953" w:rsidRDefault="002B5EA8" w:rsidP="002B5EA8">
      <w:pPr>
        <w:spacing w:after="0" w:line="240" w:lineRule="auto"/>
        <w:ind w:left="567" w:hanging="567"/>
        <w:rPr>
          <w:rFonts w:ascii="Times New Roman" w:eastAsia="Times New Roman" w:hAnsi="Times New Roman" w:cs="Times New Roman"/>
          <w:szCs w:val="20"/>
          <w:lang w:val="sk-SK" w:eastAsia="pl-PL"/>
        </w:rPr>
      </w:pPr>
      <w:r w:rsidRPr="00DE5953">
        <w:rPr>
          <w:rFonts w:ascii="Times New Roman" w:eastAsia="Times New Roman" w:hAnsi="Times New Roman" w:cs="Times New Roman"/>
          <w:b/>
          <w:szCs w:val="24"/>
          <w:lang w:val="sk-SK" w:eastAsia="sk-SK"/>
        </w:rPr>
        <w:t>1.</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NÁZOV LIEKU</w:t>
      </w:r>
    </w:p>
    <w:p w14:paraId="3B4C2AD8" w14:textId="37C13607" w:rsidR="002B5EA8" w:rsidRPr="00EF631B" w:rsidRDefault="002B5EA8" w:rsidP="002B5EA8">
      <w:pPr>
        <w:spacing w:after="0" w:line="240" w:lineRule="auto"/>
        <w:rPr>
          <w:rFonts w:ascii="Times New Roman" w:eastAsia="Times New Roman" w:hAnsi="Times New Roman" w:cs="Times New Roman"/>
          <w:noProof/>
          <w:lang w:val="sk-SK" w:eastAsia="sk-SK"/>
        </w:rPr>
      </w:pPr>
      <w:r w:rsidRPr="00EF631B">
        <w:rPr>
          <w:rFonts w:ascii="Arial" w:eastAsia="Times New Roman" w:hAnsi="Arial" w:cs="Times New Roman"/>
          <w:b/>
          <w:sz w:val="20"/>
          <w:szCs w:val="24"/>
          <w:lang w:val="sk-SK" w:eastAsia="sk-SK"/>
        </w:rPr>
        <w:t xml:space="preserve"> </w:t>
      </w:r>
    </w:p>
    <w:p w14:paraId="0C2189D4" w14:textId="77777777" w:rsidR="00DE46B4" w:rsidRDefault="002B5EA8" w:rsidP="00FB2DA4">
      <w:pPr>
        <w:spacing w:after="0" w:line="240" w:lineRule="auto"/>
        <w:ind w:left="567" w:hanging="567"/>
        <w:rPr>
          <w:rFonts w:ascii="Times New Roman" w:eastAsia="Times New Roman" w:hAnsi="Times New Roman" w:cs="Times New Roman"/>
          <w:szCs w:val="24"/>
          <w:lang w:val="sk-SK" w:eastAsia="sk-SK"/>
        </w:rPr>
      </w:pPr>
      <w:r w:rsidRPr="00DE5953">
        <w:rPr>
          <w:rFonts w:ascii="Times New Roman" w:eastAsia="Times New Roman" w:hAnsi="Times New Roman" w:cs="Times New Roman"/>
          <w:szCs w:val="24"/>
          <w:lang w:val="sk-SK" w:eastAsia="sk-SK"/>
        </w:rPr>
        <w:t>ELENIUM</w:t>
      </w:r>
      <w:r w:rsidR="00FB2DA4" w:rsidRPr="00EF631B">
        <w:rPr>
          <w:rFonts w:ascii="Times New Roman" w:eastAsia="Times New Roman" w:hAnsi="Times New Roman" w:cs="Times New Roman"/>
          <w:szCs w:val="24"/>
          <w:lang w:val="sk-SK" w:eastAsia="sk-SK"/>
        </w:rPr>
        <w:t xml:space="preserve"> </w:t>
      </w:r>
    </w:p>
    <w:p w14:paraId="4D048425" w14:textId="3E968484" w:rsidR="002B5EA8" w:rsidRPr="00DE5953" w:rsidRDefault="002B5EA8" w:rsidP="00DE46B4">
      <w:pPr>
        <w:spacing w:after="0" w:line="240" w:lineRule="auto"/>
        <w:ind w:left="567" w:hanging="567"/>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10 mg obalené tablety</w:t>
      </w:r>
    </w:p>
    <w:p w14:paraId="414E4D4B" w14:textId="77777777" w:rsidR="00FB2DA4" w:rsidRPr="00EF631B" w:rsidRDefault="002B5EA8" w:rsidP="002B5EA8">
      <w:pPr>
        <w:spacing w:after="0" w:line="240" w:lineRule="auto"/>
        <w:ind w:left="567" w:hanging="567"/>
        <w:rPr>
          <w:rFonts w:ascii="Arial" w:eastAsia="Times New Roman" w:hAnsi="Arial" w:cs="Times New Roman"/>
          <w:sz w:val="20"/>
          <w:szCs w:val="24"/>
          <w:lang w:val="sk-SK" w:eastAsia="sk-SK"/>
        </w:rPr>
      </w:pPr>
      <w:r w:rsidRPr="00EF631B">
        <w:rPr>
          <w:rFonts w:ascii="Arial" w:eastAsia="Times New Roman" w:hAnsi="Arial" w:cs="Times New Roman"/>
          <w:sz w:val="20"/>
          <w:szCs w:val="24"/>
          <w:lang w:val="sk-SK" w:eastAsia="sk-SK"/>
        </w:rPr>
        <w:t xml:space="preserve"> </w:t>
      </w:r>
    </w:p>
    <w:p w14:paraId="73F80584" w14:textId="2F6689F4"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0CF89FE7" w14:textId="596C4087" w:rsidR="002B5EA8" w:rsidRPr="00DE5953" w:rsidRDefault="002B5EA8" w:rsidP="002B5EA8">
      <w:pPr>
        <w:spacing w:after="0" w:line="240" w:lineRule="auto"/>
        <w:ind w:left="567" w:hanging="567"/>
        <w:rPr>
          <w:rFonts w:ascii="Times New Roman" w:eastAsia="Times New Roman" w:hAnsi="Times New Roman" w:cs="Times New Roman"/>
          <w:sz w:val="24"/>
          <w:lang w:val="sk-SK" w:eastAsia="pl-PL"/>
        </w:rPr>
      </w:pPr>
      <w:r w:rsidRPr="00DE5953">
        <w:rPr>
          <w:rFonts w:ascii="Times New Roman" w:eastAsia="Times New Roman" w:hAnsi="Times New Roman" w:cs="Times New Roman"/>
          <w:b/>
          <w:szCs w:val="24"/>
          <w:lang w:val="sk-SK" w:eastAsia="sk-SK"/>
        </w:rPr>
        <w:t>2.</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KVALITATÍVNE A</w:t>
      </w:r>
      <w:r w:rsidRPr="00EF631B">
        <w:rPr>
          <w:rFonts w:ascii="Times New Roman" w:eastAsia="Times New Roman" w:hAnsi="Times New Roman" w:cs="Times New Roman"/>
          <w:b/>
          <w:lang w:val="sk-SK" w:eastAsia="sk-SK"/>
        </w:rPr>
        <w:t> </w:t>
      </w:r>
      <w:r w:rsidRPr="00DE5953">
        <w:rPr>
          <w:rFonts w:ascii="Times New Roman" w:eastAsia="Times New Roman" w:hAnsi="Times New Roman" w:cs="Times New Roman"/>
          <w:b/>
          <w:szCs w:val="24"/>
          <w:lang w:val="sk-SK" w:eastAsia="sk-SK"/>
        </w:rPr>
        <w:t>KVANTITATÍVNE ZLOŽENIE</w:t>
      </w:r>
    </w:p>
    <w:p w14:paraId="391B19A4"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5FB36F4F" w14:textId="0100029E" w:rsidR="002B5EA8" w:rsidRPr="00DE5953" w:rsidRDefault="002B5EA8" w:rsidP="002B5EA8">
      <w:pPr>
        <w:spacing w:after="0" w:line="240" w:lineRule="auto"/>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Jedna</w:t>
      </w:r>
      <w:r w:rsidRPr="00DE5953">
        <w:rPr>
          <w:rFonts w:ascii="Times New Roman" w:eastAsia="Times New Roman" w:hAnsi="Times New Roman" w:cs="Times New Roman"/>
          <w:szCs w:val="24"/>
          <w:lang w:val="sk-SK" w:eastAsia="sk-SK"/>
        </w:rPr>
        <w:t xml:space="preserve"> obalená tableta obsahuje 10 mg </w:t>
      </w:r>
      <w:r w:rsidRPr="00EF631B">
        <w:rPr>
          <w:rFonts w:ascii="Times New Roman" w:eastAsia="Times New Roman" w:hAnsi="Times New Roman" w:cs="Times New Roman"/>
          <w:szCs w:val="24"/>
          <w:lang w:val="sk-SK"/>
        </w:rPr>
        <w:t>chlórdiazepoxidu.</w:t>
      </w:r>
      <w:r w:rsidRPr="00DE5953">
        <w:rPr>
          <w:rFonts w:ascii="Times New Roman" w:eastAsia="Times New Roman" w:hAnsi="Times New Roman" w:cs="Times New Roman"/>
          <w:szCs w:val="24"/>
          <w:lang w:val="sk-SK" w:eastAsia="sk-SK"/>
        </w:rPr>
        <w:t xml:space="preserve"> </w:t>
      </w:r>
    </w:p>
    <w:p w14:paraId="01C21586" w14:textId="77777777" w:rsidR="002B5EA8" w:rsidRPr="00EF631B" w:rsidRDefault="002B5EA8" w:rsidP="00DE5953">
      <w:pPr>
        <w:autoSpaceDE w:val="0"/>
        <w:autoSpaceDN w:val="0"/>
        <w:adjustRightInd w:val="0"/>
        <w:spacing w:after="0" w:line="240" w:lineRule="auto"/>
        <w:rPr>
          <w:u w:val="single"/>
          <w:lang w:val="sk-SK"/>
        </w:rPr>
      </w:pPr>
    </w:p>
    <w:p w14:paraId="0DC077C5" w14:textId="78711BC5" w:rsidR="002B5EA8" w:rsidRPr="00DE5953" w:rsidRDefault="002B5EA8" w:rsidP="00DE5953">
      <w:pPr>
        <w:autoSpaceDE w:val="0"/>
        <w:autoSpaceDN w:val="0"/>
        <w:adjustRightInd w:val="0"/>
        <w:spacing w:after="0" w:line="240" w:lineRule="auto"/>
        <w:rPr>
          <w:u w:val="single"/>
          <w:lang w:val="sk-SK"/>
        </w:rPr>
      </w:pPr>
      <w:r w:rsidRPr="00DE5953">
        <w:rPr>
          <w:rFonts w:ascii="Times New Roman" w:eastAsia="Times New Roman" w:hAnsi="Times New Roman" w:cs="Times New Roman"/>
          <w:szCs w:val="20"/>
          <w:u w:val="single"/>
          <w:lang w:val="sk-SK"/>
        </w:rPr>
        <w:t>Pomocné látky so známym účinkom</w:t>
      </w:r>
    </w:p>
    <w:p w14:paraId="2BBF7BFD" w14:textId="2C4A2A2A" w:rsidR="002B5EA8" w:rsidRPr="00DE5953" w:rsidRDefault="004B4ADF" w:rsidP="00DE5953">
      <w:pPr>
        <w:autoSpaceDE w:val="0"/>
        <w:autoSpaceDN w:val="0"/>
        <w:adjustRightInd w:val="0"/>
        <w:spacing w:after="0" w:line="240" w:lineRule="auto"/>
        <w:rPr>
          <w:szCs w:val="20"/>
          <w:lang w:val="sk-SK"/>
        </w:rPr>
      </w:pPr>
      <w:r>
        <w:rPr>
          <w:rFonts w:ascii="Times New Roman" w:eastAsia="Times New Roman" w:hAnsi="Times New Roman" w:cs="Times New Roman"/>
          <w:szCs w:val="20"/>
          <w:lang w:val="sk-SK"/>
        </w:rPr>
        <w:t xml:space="preserve">Jedna obalená tableta obsahuje </w:t>
      </w:r>
      <w:r>
        <w:rPr>
          <w:rFonts w:ascii="Times New Roman" w:eastAsia="Times New Roman" w:hAnsi="Times New Roman" w:cs="Times New Roman"/>
          <w:noProof/>
          <w:lang w:val="sk-SK"/>
        </w:rPr>
        <w:t xml:space="preserve">54,5 mg </w:t>
      </w:r>
      <w:r w:rsidR="002B5EA8" w:rsidRPr="00EF631B">
        <w:rPr>
          <w:rFonts w:ascii="Times New Roman" w:eastAsia="Times New Roman" w:hAnsi="Times New Roman" w:cs="Times New Roman"/>
          <w:szCs w:val="20"/>
          <w:lang w:val="sk-SK"/>
        </w:rPr>
        <w:t>monohydrát</w:t>
      </w:r>
      <w:r>
        <w:rPr>
          <w:rFonts w:ascii="Times New Roman" w:eastAsia="Times New Roman" w:hAnsi="Times New Roman" w:cs="Times New Roman"/>
          <w:szCs w:val="20"/>
          <w:lang w:val="sk-SK"/>
        </w:rPr>
        <w:t>u</w:t>
      </w:r>
      <w:r w:rsidR="002B5EA8" w:rsidRPr="00EF631B">
        <w:rPr>
          <w:rFonts w:ascii="Times New Roman" w:eastAsia="Times New Roman" w:hAnsi="Times New Roman" w:cs="Times New Roman"/>
          <w:noProof/>
          <w:lang w:val="sk-SK"/>
        </w:rPr>
        <w:t xml:space="preserve"> laktózy</w:t>
      </w:r>
      <w:r>
        <w:rPr>
          <w:rFonts w:ascii="Times New Roman" w:eastAsia="Times New Roman" w:hAnsi="Times New Roman" w:cs="Times New Roman"/>
          <w:noProof/>
          <w:lang w:val="sk-SK"/>
        </w:rPr>
        <w:t xml:space="preserve"> a 18,25 mg s</w:t>
      </w:r>
      <w:r w:rsidR="002B5EA8" w:rsidRPr="00EF631B">
        <w:rPr>
          <w:rFonts w:ascii="Times New Roman" w:eastAsia="Times New Roman" w:hAnsi="Times New Roman" w:cs="Times New Roman"/>
          <w:noProof/>
          <w:lang w:val="sk-SK"/>
        </w:rPr>
        <w:t>acharóz</w:t>
      </w:r>
      <w:r>
        <w:rPr>
          <w:rFonts w:ascii="Times New Roman" w:eastAsia="Times New Roman" w:hAnsi="Times New Roman" w:cs="Times New Roman"/>
          <w:noProof/>
          <w:lang w:val="sk-SK"/>
        </w:rPr>
        <w:t>y.</w:t>
      </w:r>
      <w:r w:rsidR="00092CFE">
        <w:rPr>
          <w:rFonts w:ascii="Times New Roman" w:eastAsia="Times New Roman" w:hAnsi="Times New Roman" w:cs="Times New Roman"/>
          <w:noProof/>
          <w:lang w:val="sk-SK"/>
        </w:rPr>
        <w:t xml:space="preserve"> </w:t>
      </w:r>
    </w:p>
    <w:p w14:paraId="6C0464F6" w14:textId="77777777" w:rsidR="002B5EA8" w:rsidRPr="00DE5953" w:rsidRDefault="002B5EA8" w:rsidP="00DE5953">
      <w:pPr>
        <w:autoSpaceDE w:val="0"/>
        <w:autoSpaceDN w:val="0"/>
        <w:adjustRightInd w:val="0"/>
        <w:spacing w:after="120" w:line="240" w:lineRule="auto"/>
        <w:rPr>
          <w:rFonts w:ascii="Times New Roman" w:eastAsia="Times New Roman" w:hAnsi="Times New Roman" w:cs="Times New Roman"/>
          <w:szCs w:val="20"/>
          <w:lang w:val="sk-SK"/>
        </w:rPr>
      </w:pPr>
    </w:p>
    <w:p w14:paraId="7FA21937" w14:textId="344057F6" w:rsidR="002B5EA8" w:rsidRPr="00DE5953" w:rsidRDefault="002B5EA8" w:rsidP="00DE5953">
      <w:pPr>
        <w:autoSpaceDE w:val="0"/>
        <w:autoSpaceDN w:val="0"/>
        <w:adjustRightInd w:val="0"/>
        <w:spacing w:after="120" w:line="240" w:lineRule="auto"/>
        <w:rPr>
          <w:rFonts w:ascii="Times New Roman" w:eastAsia="Times New Roman" w:hAnsi="Times New Roman" w:cs="Times New Roman"/>
          <w:szCs w:val="20"/>
          <w:u w:val="single"/>
          <w:lang w:val="sk-SK"/>
        </w:rPr>
      </w:pPr>
      <w:r w:rsidRPr="00EF631B">
        <w:rPr>
          <w:rFonts w:ascii="Times New Roman" w:eastAsia="Times New Roman" w:hAnsi="Times New Roman" w:cs="Times New Roman"/>
          <w:szCs w:val="20"/>
          <w:lang w:val="sk-SK"/>
        </w:rPr>
        <w:t>Úplný zoznam pomocných látok</w:t>
      </w:r>
      <w:r w:rsidRPr="00DE5953">
        <w:rPr>
          <w:rFonts w:ascii="Times New Roman" w:eastAsia="Times New Roman" w:hAnsi="Times New Roman" w:cs="Times New Roman"/>
          <w:szCs w:val="20"/>
          <w:lang w:val="sk-SK"/>
        </w:rPr>
        <w:t>, pozri časť 6.1.</w:t>
      </w:r>
    </w:p>
    <w:p w14:paraId="08AE49E5" w14:textId="77777777" w:rsidR="002B5EA8" w:rsidRPr="00DE5953" w:rsidRDefault="002B5EA8" w:rsidP="002B5EA8">
      <w:pPr>
        <w:spacing w:after="0" w:line="240" w:lineRule="auto"/>
        <w:rPr>
          <w:rFonts w:ascii="Times New Roman" w:eastAsia="Times New Roman" w:hAnsi="Times New Roman" w:cs="Times New Roman"/>
          <w:szCs w:val="24"/>
          <w:lang w:val="sk-SK" w:eastAsia="sk-SK"/>
        </w:rPr>
      </w:pPr>
    </w:p>
    <w:p w14:paraId="215593DC" w14:textId="4D9A6697" w:rsidR="002B5EA8" w:rsidRPr="00DE5953" w:rsidRDefault="002B5EA8" w:rsidP="002B5EA8">
      <w:pPr>
        <w:spacing w:after="0" w:line="240" w:lineRule="auto"/>
        <w:ind w:left="567" w:hanging="567"/>
        <w:rPr>
          <w:rFonts w:ascii="Times New Roman" w:eastAsia="Times New Roman" w:hAnsi="Times New Roman" w:cs="Times New Roman"/>
          <w:caps/>
          <w:szCs w:val="20"/>
          <w:lang w:val="sk-SK" w:eastAsia="pl-PL"/>
        </w:rPr>
      </w:pPr>
      <w:r w:rsidRPr="00DE5953">
        <w:rPr>
          <w:rFonts w:ascii="Times New Roman" w:eastAsia="Times New Roman" w:hAnsi="Times New Roman" w:cs="Times New Roman"/>
          <w:b/>
          <w:szCs w:val="24"/>
          <w:lang w:val="sk-SK" w:eastAsia="sk-SK"/>
        </w:rPr>
        <w:t>3.</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 xml:space="preserve">LIEKOVÁ </w:t>
      </w:r>
      <w:r w:rsidRPr="00EF631B">
        <w:rPr>
          <w:rFonts w:ascii="Times New Roman" w:eastAsia="Times New Roman" w:hAnsi="Times New Roman" w:cs="Times New Roman"/>
          <w:b/>
          <w:lang w:val="sk-SK" w:eastAsia="sk-SK"/>
        </w:rPr>
        <w:t>FORMA</w:t>
      </w:r>
    </w:p>
    <w:p w14:paraId="6B162534" w14:textId="375E7E21" w:rsidR="002B5EA8" w:rsidRPr="00EF631B" w:rsidRDefault="002B5EA8" w:rsidP="002B5EA8">
      <w:pPr>
        <w:spacing w:after="0" w:line="240" w:lineRule="auto"/>
        <w:ind w:left="567" w:hanging="567"/>
        <w:rPr>
          <w:rFonts w:ascii="Times New Roman" w:eastAsia="Times New Roman" w:hAnsi="Times New Roman" w:cs="Times New Roman"/>
          <w:szCs w:val="24"/>
          <w:lang w:val="sk-SK" w:eastAsia="sk-SK"/>
        </w:rPr>
      </w:pPr>
      <w:r w:rsidRPr="00EF631B">
        <w:rPr>
          <w:rFonts w:ascii="Arial" w:eastAsia="Times New Roman" w:hAnsi="Arial" w:cs="Times New Roman"/>
          <w:sz w:val="20"/>
          <w:szCs w:val="24"/>
          <w:lang w:val="sk-SK" w:eastAsia="sk-SK"/>
        </w:rPr>
        <w:t xml:space="preserve"> </w:t>
      </w:r>
    </w:p>
    <w:p w14:paraId="4B9E2444" w14:textId="77777777" w:rsidR="002B5EA8" w:rsidRPr="00DE5953" w:rsidRDefault="002B5EA8" w:rsidP="002B5EA8">
      <w:pPr>
        <w:spacing w:after="0" w:line="240" w:lineRule="auto"/>
        <w:ind w:left="567" w:hanging="567"/>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Obalené tablety.</w:t>
      </w:r>
    </w:p>
    <w:p w14:paraId="0CE21F98" w14:textId="53FEF80C" w:rsidR="002B5EA8" w:rsidRPr="00EF631B" w:rsidRDefault="002B5EA8" w:rsidP="002B5EA8">
      <w:pPr>
        <w:spacing w:after="0" w:line="240" w:lineRule="auto"/>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Zelené, okrúhle, bikonvexné</w:t>
      </w:r>
      <w:r w:rsidR="004A49A6">
        <w:rPr>
          <w:rFonts w:ascii="Times New Roman" w:eastAsia="Times New Roman" w:hAnsi="Times New Roman" w:cs="Times New Roman"/>
          <w:szCs w:val="24"/>
          <w:lang w:val="sk-SK" w:eastAsia="sk-SK"/>
        </w:rPr>
        <w:t xml:space="preserve"> </w:t>
      </w:r>
      <w:r w:rsidR="004A49A6" w:rsidRPr="00EF631B">
        <w:rPr>
          <w:rFonts w:ascii="Times New Roman" w:eastAsia="Times New Roman" w:hAnsi="Times New Roman" w:cs="Times New Roman"/>
          <w:szCs w:val="24"/>
          <w:lang w:val="sk-SK" w:eastAsia="sk-SK"/>
        </w:rPr>
        <w:t>obalené tablety</w:t>
      </w:r>
    </w:p>
    <w:p w14:paraId="59E2CA5B" w14:textId="77777777" w:rsidR="002B5EA8" w:rsidRPr="00EF631B" w:rsidRDefault="002B5EA8" w:rsidP="002B5EA8">
      <w:pPr>
        <w:spacing w:after="0" w:line="240" w:lineRule="auto"/>
        <w:ind w:left="567" w:hanging="567"/>
        <w:rPr>
          <w:rFonts w:ascii="Times New Roman" w:eastAsia="Times New Roman" w:hAnsi="Times New Roman" w:cs="Times New Roman"/>
          <w:szCs w:val="24"/>
          <w:lang w:val="sk-SK" w:eastAsia="sk-SK"/>
        </w:rPr>
      </w:pPr>
    </w:p>
    <w:p w14:paraId="6C79F17A" w14:textId="77777777" w:rsidR="00FB2DA4" w:rsidRPr="00DE5953" w:rsidRDefault="00FB2DA4" w:rsidP="002B5EA8">
      <w:pPr>
        <w:spacing w:after="0" w:line="240" w:lineRule="auto"/>
        <w:ind w:left="567" w:hanging="567"/>
        <w:rPr>
          <w:rFonts w:ascii="Times New Roman" w:eastAsia="Times New Roman" w:hAnsi="Times New Roman" w:cs="Times New Roman"/>
          <w:szCs w:val="24"/>
          <w:lang w:val="sk-SK" w:eastAsia="sk-SK"/>
        </w:rPr>
      </w:pPr>
    </w:p>
    <w:p w14:paraId="1D31CF28" w14:textId="777ECA7C" w:rsidR="002B5EA8" w:rsidRPr="00DE5953" w:rsidRDefault="002B5EA8" w:rsidP="002B5EA8">
      <w:pPr>
        <w:spacing w:after="0" w:line="240" w:lineRule="auto"/>
        <w:ind w:left="567" w:hanging="567"/>
        <w:rPr>
          <w:rFonts w:ascii="Times New Roman" w:eastAsia="Times New Roman" w:hAnsi="Times New Roman" w:cs="Times New Roman"/>
          <w:caps/>
          <w:szCs w:val="20"/>
          <w:lang w:val="sk-SK" w:eastAsia="pl-PL"/>
        </w:rPr>
      </w:pPr>
      <w:r w:rsidRPr="00DE5953">
        <w:rPr>
          <w:rFonts w:ascii="Times New Roman" w:eastAsia="Times New Roman" w:hAnsi="Times New Roman" w:cs="Times New Roman"/>
          <w:b/>
          <w:caps/>
          <w:szCs w:val="24"/>
          <w:lang w:val="sk-SK" w:eastAsia="sk-SK"/>
        </w:rPr>
        <w:t>4.</w:t>
      </w:r>
      <w:r w:rsidRPr="00EF631B">
        <w:rPr>
          <w:rFonts w:ascii="Times New Roman" w:eastAsia="Times New Roman" w:hAnsi="Times New Roman" w:cs="Times New Roman"/>
          <w:b/>
          <w:caps/>
          <w:lang w:val="sk-SK" w:eastAsia="sk-SK"/>
        </w:rPr>
        <w:tab/>
      </w:r>
      <w:r w:rsidRPr="00DE5953">
        <w:rPr>
          <w:rFonts w:ascii="Times New Roman" w:eastAsia="Times New Roman" w:hAnsi="Times New Roman" w:cs="Times New Roman"/>
          <w:b/>
          <w:caps/>
          <w:szCs w:val="24"/>
          <w:lang w:val="sk-SK" w:eastAsia="sk-SK"/>
        </w:rPr>
        <w:t>KLINICKÉ ÚDAJE</w:t>
      </w:r>
    </w:p>
    <w:p w14:paraId="1AE4F27F"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5C37B81E" w14:textId="46EC6023" w:rsidR="002B5EA8" w:rsidRPr="00DE5953" w:rsidRDefault="002B5EA8" w:rsidP="002B5EA8">
      <w:pPr>
        <w:spacing w:after="0" w:line="240" w:lineRule="auto"/>
        <w:ind w:left="567" w:hanging="567"/>
        <w:rPr>
          <w:rFonts w:ascii="Times New Roman" w:eastAsia="Times New Roman" w:hAnsi="Times New Roman" w:cs="Times New Roman"/>
          <w:sz w:val="24"/>
          <w:lang w:val="sk-SK" w:eastAsia="pl-PL"/>
        </w:rPr>
      </w:pPr>
      <w:r w:rsidRPr="00DE5953">
        <w:rPr>
          <w:rFonts w:ascii="Times New Roman" w:eastAsia="Times New Roman" w:hAnsi="Times New Roman" w:cs="Times New Roman"/>
          <w:b/>
          <w:szCs w:val="24"/>
          <w:lang w:val="sk-SK" w:eastAsia="sk-SK"/>
        </w:rPr>
        <w:t>4.1</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Terapeutické indikácie</w:t>
      </w:r>
    </w:p>
    <w:p w14:paraId="609F49C3"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59DDA923"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Okamžitá krátkodobá symptomatická liečba syndrómov anxiety (úzkosti):</w:t>
      </w:r>
    </w:p>
    <w:p w14:paraId="27AE81C0" w14:textId="7530EB9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 xml:space="preserve">- syndrómy úzkosti sprevádzajúce </w:t>
      </w:r>
      <w:r w:rsidRPr="00633408">
        <w:rPr>
          <w:rFonts w:ascii="Times New Roman" w:eastAsia="Calibri" w:hAnsi="Times New Roman" w:cs="Times New Roman"/>
          <w:iCs/>
          <w:lang w:val="sk-SK"/>
        </w:rPr>
        <w:t>psycho-organické</w:t>
      </w:r>
      <w:r w:rsidRPr="00633408">
        <w:rPr>
          <w:rFonts w:ascii="Times New Roman" w:eastAsia="Calibri" w:hAnsi="Times New Roman" w:cs="Times New Roman"/>
          <w:szCs w:val="24"/>
          <w:lang w:val="sk-SK" w:eastAsia="sk-SK"/>
        </w:rPr>
        <w:t xml:space="preserve"> poruchy,</w:t>
      </w:r>
    </w:p>
    <w:p w14:paraId="6CB47B03"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 syndrómy úzkosti sprevádzajúce psychotické symptómy,</w:t>
      </w:r>
    </w:p>
    <w:p w14:paraId="62E0213E"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 syndrómy úzkosti s poruchami spánku,</w:t>
      </w:r>
    </w:p>
    <w:p w14:paraId="4B682ACE"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 syndrómy úzkosti rôznej etiológie.</w:t>
      </w:r>
    </w:p>
    <w:p w14:paraId="763EEE29"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 xml:space="preserve">Zvýšené svalové napätie rôznej etiológie. </w:t>
      </w:r>
    </w:p>
    <w:p w14:paraId="6743861D" w14:textId="77777777" w:rsidR="002B5EA8" w:rsidRPr="00633408" w:rsidRDefault="002B5EA8" w:rsidP="002B5EA8">
      <w:pPr>
        <w:spacing w:after="0" w:line="240" w:lineRule="auto"/>
        <w:ind w:left="567" w:hanging="567"/>
        <w:rPr>
          <w:rFonts w:ascii="Times New Roman" w:eastAsia="Calibri" w:hAnsi="Times New Roman" w:cs="Times New Roman"/>
          <w:szCs w:val="20"/>
          <w:lang w:val="sk-SK" w:eastAsia="pl-PL"/>
        </w:rPr>
      </w:pPr>
      <w:r w:rsidRPr="00633408">
        <w:rPr>
          <w:rFonts w:ascii="Times New Roman" w:eastAsia="Calibri" w:hAnsi="Times New Roman" w:cs="Times New Roman"/>
          <w:szCs w:val="24"/>
          <w:lang w:val="sk-SK" w:eastAsia="sk-SK"/>
        </w:rPr>
        <w:t>Symptomatická liečba akútnych alkoholových abstinenčných príznakov.</w:t>
      </w:r>
    </w:p>
    <w:p w14:paraId="247D040B" w14:textId="77777777" w:rsidR="002B5EA8" w:rsidRPr="00633408" w:rsidRDefault="002B5EA8" w:rsidP="002B5EA8">
      <w:pPr>
        <w:spacing w:after="0" w:line="240" w:lineRule="auto"/>
        <w:ind w:left="567" w:hanging="567"/>
        <w:rPr>
          <w:rFonts w:ascii="Times New Roman" w:eastAsia="Calibri" w:hAnsi="Times New Roman" w:cs="Times New Roman"/>
          <w:iCs/>
          <w:u w:val="single"/>
          <w:lang w:val="sk-SK"/>
        </w:rPr>
      </w:pPr>
    </w:p>
    <w:p w14:paraId="6B10D6FC" w14:textId="3324FB5B" w:rsidR="002B5EA8" w:rsidRPr="00DE5953" w:rsidRDefault="002B5EA8" w:rsidP="002B5EA8">
      <w:pPr>
        <w:spacing w:after="0" w:line="240" w:lineRule="auto"/>
        <w:rPr>
          <w:rFonts w:ascii="Times New Roman" w:eastAsia="Calibri" w:hAnsi="Times New Roman" w:cs="Times New Roman"/>
          <w:szCs w:val="20"/>
          <w:u w:val="single"/>
          <w:lang w:val="sk-SK" w:eastAsia="pl-PL"/>
        </w:rPr>
      </w:pPr>
      <w:r w:rsidRPr="00633408">
        <w:rPr>
          <w:rFonts w:ascii="Times New Roman" w:eastAsia="Calibri" w:hAnsi="Times New Roman" w:cs="Times New Roman"/>
          <w:szCs w:val="24"/>
          <w:u w:val="single"/>
          <w:lang w:val="sk-SK" w:eastAsia="sk-SK"/>
        </w:rPr>
        <w:t>Stavy tiesne a úzkosti spojené s problémami každodenného života nie sú indikáciou pre použitie tohto lieku.</w:t>
      </w:r>
    </w:p>
    <w:p w14:paraId="00147C35"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2CEDBE12" w14:textId="2CCBB33E" w:rsidR="002B5EA8" w:rsidRPr="00DE5953" w:rsidRDefault="002B5EA8" w:rsidP="002B5EA8">
      <w:pPr>
        <w:spacing w:after="0" w:line="240" w:lineRule="auto"/>
        <w:ind w:left="567" w:hanging="567"/>
        <w:rPr>
          <w:rFonts w:ascii="Times New Roman" w:eastAsia="Times New Roman" w:hAnsi="Times New Roman" w:cs="Times New Roman"/>
          <w:b/>
          <w:sz w:val="24"/>
          <w:lang w:val="sk-SK" w:eastAsia="pl-PL"/>
        </w:rPr>
      </w:pPr>
      <w:r w:rsidRPr="00DE5953">
        <w:rPr>
          <w:rFonts w:ascii="Times New Roman" w:eastAsia="Times New Roman" w:hAnsi="Times New Roman" w:cs="Times New Roman"/>
          <w:b/>
          <w:szCs w:val="24"/>
          <w:lang w:val="sk-SK" w:eastAsia="sk-SK"/>
        </w:rPr>
        <w:t>4.2</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Dávkovanie a spôsob podávania</w:t>
      </w:r>
    </w:p>
    <w:p w14:paraId="37A17096"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47690CDF" w14:textId="77777777" w:rsidR="002B5EA8" w:rsidRPr="00EF631B" w:rsidRDefault="002B5EA8" w:rsidP="002B5EA8">
      <w:pPr>
        <w:spacing w:after="0" w:line="240" w:lineRule="auto"/>
        <w:ind w:left="567" w:hanging="567"/>
        <w:rPr>
          <w:rFonts w:ascii="Times New Roman" w:eastAsia="Times New Roman" w:hAnsi="Times New Roman" w:cs="Times New Roman"/>
          <w:u w:val="single"/>
          <w:lang w:val="sk-SK" w:eastAsia="sk-SK"/>
        </w:rPr>
      </w:pPr>
      <w:r w:rsidRPr="00EF631B">
        <w:rPr>
          <w:rFonts w:ascii="Times New Roman" w:eastAsia="Times New Roman" w:hAnsi="Times New Roman" w:cs="Times New Roman"/>
          <w:u w:val="single"/>
          <w:lang w:val="sk-SK" w:eastAsia="sk-SK"/>
        </w:rPr>
        <w:t>Dávkovanie</w:t>
      </w:r>
    </w:p>
    <w:p w14:paraId="241FB3CF"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6F41DC25" w14:textId="77777777" w:rsidR="002B5EA8" w:rsidRPr="00EF631B" w:rsidRDefault="002B5EA8" w:rsidP="002B5EA8">
      <w:pPr>
        <w:spacing w:after="0" w:line="240" w:lineRule="auto"/>
        <w:ind w:left="567" w:hanging="567"/>
        <w:rPr>
          <w:rFonts w:ascii="Times New Roman" w:eastAsia="Times New Roman" w:hAnsi="Times New Roman" w:cs="Times New Roman"/>
          <w:b/>
          <w:i/>
          <w:lang w:val="sk-SK" w:eastAsia="sk-SK"/>
        </w:rPr>
      </w:pPr>
      <w:r w:rsidRPr="00EF631B">
        <w:rPr>
          <w:rFonts w:ascii="Times New Roman" w:eastAsia="Times New Roman" w:hAnsi="Times New Roman" w:cs="Times New Roman"/>
          <w:i/>
          <w:noProof/>
          <w:lang w:val="sk-SK" w:eastAsia="sk-SK"/>
        </w:rPr>
        <w:t>Pediatrická populácia</w:t>
      </w:r>
    </w:p>
    <w:p w14:paraId="4CA77060" w14:textId="0E3BFAF8" w:rsidR="002B5EA8" w:rsidRPr="00EF631B" w:rsidRDefault="002B5EA8" w:rsidP="002B5EA8">
      <w:pPr>
        <w:spacing w:after="0" w:line="240" w:lineRule="auto"/>
        <w:ind w:left="567" w:hanging="567"/>
        <w:rPr>
          <w:rFonts w:ascii="Times New Roman" w:eastAsia="Calibri" w:hAnsi="Times New Roman" w:cs="Times New Roman"/>
          <w:iCs/>
          <w:lang w:val="sk-SK"/>
        </w:rPr>
      </w:pPr>
      <w:r w:rsidRPr="00EF631B">
        <w:rPr>
          <w:rFonts w:ascii="Times New Roman" w:eastAsia="Calibri" w:hAnsi="Times New Roman" w:cs="Times New Roman"/>
          <w:iCs/>
          <w:lang w:val="sk-SK"/>
        </w:rPr>
        <w:t xml:space="preserve">Chlórdiazepoxid sa </w:t>
      </w:r>
      <w:r w:rsidR="00757E09" w:rsidRPr="00EF631B">
        <w:rPr>
          <w:rFonts w:ascii="Times New Roman" w:eastAsia="Calibri" w:hAnsi="Times New Roman" w:cs="Times New Roman"/>
          <w:iCs/>
          <w:lang w:val="sk-SK"/>
        </w:rPr>
        <w:t xml:space="preserve">neodporúča </w:t>
      </w:r>
      <w:r w:rsidR="00757E09">
        <w:rPr>
          <w:rFonts w:ascii="Times New Roman" w:eastAsia="Calibri" w:hAnsi="Times New Roman" w:cs="Times New Roman"/>
          <w:iCs/>
          <w:lang w:val="sk-SK"/>
        </w:rPr>
        <w:t xml:space="preserve">používať v </w:t>
      </w:r>
      <w:r w:rsidRPr="00EF631B">
        <w:rPr>
          <w:rFonts w:ascii="Times New Roman" w:eastAsia="Calibri" w:hAnsi="Times New Roman" w:cs="Times New Roman"/>
          <w:iCs/>
          <w:lang w:val="sk-SK"/>
        </w:rPr>
        <w:t>pediatrick</w:t>
      </w:r>
      <w:r w:rsidR="00757E09">
        <w:rPr>
          <w:rFonts w:ascii="Times New Roman" w:eastAsia="Calibri" w:hAnsi="Times New Roman" w:cs="Times New Roman"/>
          <w:iCs/>
          <w:lang w:val="sk-SK"/>
        </w:rPr>
        <w:t>ej populácii.</w:t>
      </w:r>
    </w:p>
    <w:p w14:paraId="4E8EF34F" w14:textId="77777777" w:rsidR="002B5EA8" w:rsidRPr="00DE5953" w:rsidRDefault="002B5EA8" w:rsidP="002B5EA8">
      <w:pPr>
        <w:spacing w:after="0" w:line="240" w:lineRule="auto"/>
        <w:ind w:left="567" w:hanging="567"/>
        <w:rPr>
          <w:rFonts w:ascii="Times New Roman" w:eastAsia="Calibri" w:hAnsi="Times New Roman" w:cs="Times New Roman"/>
          <w:szCs w:val="24"/>
          <w:lang w:val="sk-SK" w:eastAsia="sk-SK"/>
        </w:rPr>
      </w:pPr>
    </w:p>
    <w:p w14:paraId="5D18EEC5" w14:textId="77777777" w:rsidR="002B5EA8" w:rsidRPr="00DE5953" w:rsidRDefault="002B5EA8" w:rsidP="002B5EA8">
      <w:pPr>
        <w:spacing w:after="0" w:line="240" w:lineRule="auto"/>
        <w:ind w:left="567" w:hanging="567"/>
        <w:rPr>
          <w:rFonts w:ascii="Times New Roman" w:eastAsia="Times New Roman" w:hAnsi="Times New Roman" w:cs="Times New Roman"/>
          <w:i/>
          <w:szCs w:val="20"/>
          <w:lang w:val="sk-SK" w:eastAsia="pl-PL"/>
        </w:rPr>
      </w:pPr>
      <w:r w:rsidRPr="00DE5953">
        <w:rPr>
          <w:rFonts w:ascii="Times New Roman" w:eastAsia="Times New Roman" w:hAnsi="Times New Roman" w:cs="Times New Roman"/>
          <w:i/>
          <w:szCs w:val="24"/>
          <w:lang w:val="sk-SK" w:eastAsia="sk-SK"/>
        </w:rPr>
        <w:t>Dospelí</w:t>
      </w:r>
    </w:p>
    <w:p w14:paraId="208CE9F0" w14:textId="74B36980"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u w:val="single"/>
          <w:lang w:val="sk-SK" w:eastAsia="sk-SK"/>
        </w:rPr>
        <w:t>Pri liečbe úzkostnej neurózy</w:t>
      </w:r>
      <w:r w:rsidRPr="00EF631B">
        <w:rPr>
          <w:rFonts w:ascii="Times New Roman" w:eastAsia="Calibri" w:hAnsi="Times New Roman" w:cs="Times New Roman"/>
          <w:iCs/>
          <w:lang w:val="sk-SK"/>
        </w:rPr>
        <w:t xml:space="preserve"> –</w:t>
      </w:r>
      <w:r w:rsidRPr="00DE5953">
        <w:rPr>
          <w:rFonts w:ascii="Times New Roman" w:eastAsia="Calibri" w:hAnsi="Times New Roman" w:cs="Times New Roman"/>
          <w:szCs w:val="24"/>
          <w:lang w:val="sk-SK" w:eastAsia="sk-SK"/>
        </w:rPr>
        <w:t xml:space="preserve"> je obvyklé užívať až 30 mg chlórdia</w:t>
      </w:r>
      <w:r w:rsidR="00FA428F">
        <w:rPr>
          <w:rFonts w:ascii="Times New Roman" w:eastAsia="Calibri" w:hAnsi="Times New Roman" w:cs="Times New Roman"/>
          <w:szCs w:val="24"/>
          <w:lang w:val="sk-SK" w:eastAsia="sk-SK"/>
        </w:rPr>
        <w:t>ze</w:t>
      </w:r>
      <w:r w:rsidRPr="00DE5953">
        <w:rPr>
          <w:rFonts w:ascii="Times New Roman" w:eastAsia="Calibri" w:hAnsi="Times New Roman" w:cs="Times New Roman"/>
          <w:szCs w:val="24"/>
          <w:lang w:val="sk-SK" w:eastAsia="sk-SK"/>
        </w:rPr>
        <w:t>poxidu denne v rozdelených dávkach, každých 6 až 8 hodín. V mimoriadnych situáciách sa môžu podať vyššie dávky, v závislosti od potrieb jednotlivca. Maximálna denná dávka 100 mg sa nemá prekročiť.</w:t>
      </w:r>
    </w:p>
    <w:p w14:paraId="58F76504" w14:textId="77777777" w:rsidR="002B5EA8" w:rsidRPr="00EF631B" w:rsidRDefault="002B5EA8" w:rsidP="002B5EA8">
      <w:pPr>
        <w:spacing w:after="0" w:line="240" w:lineRule="auto"/>
        <w:rPr>
          <w:rFonts w:ascii="Times New Roman" w:eastAsia="Calibri" w:hAnsi="Times New Roman" w:cs="Times New Roman"/>
          <w:iCs/>
          <w:u w:val="single"/>
          <w:lang w:val="sk-SK"/>
        </w:rPr>
      </w:pPr>
    </w:p>
    <w:p w14:paraId="25EB3993" w14:textId="77777777" w:rsidR="002B5EA8" w:rsidRPr="00DE5953" w:rsidRDefault="002B5EA8" w:rsidP="002B5EA8">
      <w:pPr>
        <w:spacing w:after="0" w:line="240" w:lineRule="auto"/>
        <w:rPr>
          <w:rFonts w:ascii="Times New Roman" w:eastAsia="Calibri" w:hAnsi="Times New Roman" w:cs="Times New Roman"/>
          <w:szCs w:val="20"/>
          <w:lang w:val="sk-SK" w:eastAsia="pl-PL"/>
        </w:rPr>
      </w:pPr>
      <w:r w:rsidRPr="00DE5953">
        <w:rPr>
          <w:rFonts w:ascii="Times New Roman" w:eastAsia="Calibri" w:hAnsi="Times New Roman" w:cs="Times New Roman"/>
          <w:szCs w:val="24"/>
          <w:u w:val="single"/>
          <w:lang w:val="sk-SK" w:eastAsia="sk-SK"/>
        </w:rPr>
        <w:t>Pri úzkostnej neuróze sprevádzanej nespavosťou</w:t>
      </w:r>
      <w:r w:rsidRPr="00DE5953">
        <w:rPr>
          <w:rFonts w:ascii="Times New Roman" w:eastAsia="Calibri" w:hAnsi="Times New Roman" w:cs="Times New Roman"/>
          <w:szCs w:val="24"/>
          <w:lang w:val="sk-SK" w:eastAsia="sk-SK"/>
        </w:rPr>
        <w:t xml:space="preserve"> – sa pred spánkom užije 10 mg až 30 mg v jednej dávke.</w:t>
      </w:r>
    </w:p>
    <w:p w14:paraId="4C0C7E30" w14:textId="77777777" w:rsidR="002B5EA8" w:rsidRPr="00EF631B" w:rsidRDefault="002B5EA8" w:rsidP="002B5EA8">
      <w:pPr>
        <w:spacing w:after="0" w:line="240" w:lineRule="auto"/>
        <w:rPr>
          <w:rFonts w:ascii="Times New Roman" w:eastAsia="Calibri" w:hAnsi="Times New Roman" w:cs="Times New Roman"/>
          <w:iCs/>
          <w:u w:val="single"/>
          <w:lang w:val="sk-SK"/>
        </w:rPr>
      </w:pPr>
    </w:p>
    <w:p w14:paraId="1651E3B6"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u w:val="single"/>
          <w:lang w:val="sk-SK" w:eastAsia="sk-SK"/>
        </w:rPr>
        <w:lastRenderedPageBreak/>
        <w:t xml:space="preserve">V stavoch motorického nepokoja (agitácie) </w:t>
      </w:r>
      <w:r w:rsidRPr="00DE5953">
        <w:rPr>
          <w:rFonts w:ascii="Times New Roman" w:eastAsia="Calibri" w:hAnsi="Times New Roman" w:cs="Times New Roman"/>
          <w:szCs w:val="24"/>
          <w:lang w:val="sk-SK" w:eastAsia="sk-SK"/>
        </w:rPr>
        <w:t>spojených s akútnymi alkoholovými abstinenčnými príznakmi – 25 mg až 100 mg. Ak je potrebné, táto dávka sa môže opakovať po 2 až 4 hodinách, ale v rámci hranice 200 mg denne. Následne sa táto dávka znižuje na udržiavacie najnižšie množstvo dostačujúce na kontrolu symptómov motorického nepokoja.</w:t>
      </w:r>
    </w:p>
    <w:p w14:paraId="5E9982A6" w14:textId="77777777" w:rsidR="002B5EA8" w:rsidRPr="00EF631B" w:rsidRDefault="002B5EA8" w:rsidP="002B5EA8">
      <w:pPr>
        <w:spacing w:after="0" w:line="240" w:lineRule="auto"/>
        <w:ind w:left="567" w:hanging="567"/>
        <w:jc w:val="both"/>
        <w:rPr>
          <w:rFonts w:ascii="Times New Roman" w:eastAsia="Calibri" w:hAnsi="Times New Roman" w:cs="Times New Roman"/>
          <w:iCs/>
          <w:u w:val="single"/>
          <w:lang w:val="sk-SK"/>
        </w:rPr>
      </w:pPr>
    </w:p>
    <w:p w14:paraId="423609B9"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u w:val="single"/>
          <w:lang w:val="sk-SK" w:eastAsia="sk-SK"/>
        </w:rPr>
        <w:t>V stavoch zvýšeného svalového napätia</w:t>
      </w:r>
      <w:r w:rsidRPr="00DE5953">
        <w:rPr>
          <w:rFonts w:ascii="Times New Roman" w:eastAsia="Calibri" w:hAnsi="Times New Roman" w:cs="Times New Roman"/>
          <w:szCs w:val="24"/>
          <w:lang w:val="sk-SK" w:eastAsia="sk-SK"/>
        </w:rPr>
        <w:t xml:space="preserve"> – 10 mg až 30 mg denne v rozdelených dávkach.</w:t>
      </w:r>
    </w:p>
    <w:p w14:paraId="745122B7" w14:textId="77777777" w:rsidR="002B5EA8" w:rsidRPr="00EF631B" w:rsidRDefault="002B5EA8" w:rsidP="002B5EA8">
      <w:pPr>
        <w:spacing w:after="0" w:line="240" w:lineRule="auto"/>
        <w:ind w:left="567" w:hanging="567"/>
        <w:rPr>
          <w:rFonts w:ascii="Times New Roman" w:eastAsia="Calibri" w:hAnsi="Times New Roman" w:cs="Times New Roman"/>
          <w:iCs/>
          <w:lang w:val="sk-SK"/>
        </w:rPr>
      </w:pPr>
    </w:p>
    <w:p w14:paraId="67ADCE2C" w14:textId="77777777" w:rsidR="002B5EA8" w:rsidRPr="00DE5953" w:rsidRDefault="002B5EA8" w:rsidP="002B5EA8">
      <w:pPr>
        <w:spacing w:after="0" w:line="240" w:lineRule="auto"/>
        <w:ind w:left="567" w:hanging="567"/>
        <w:rPr>
          <w:rFonts w:ascii="Times New Roman" w:eastAsia="Times New Roman" w:hAnsi="Times New Roman" w:cs="Times New Roman"/>
          <w:i/>
          <w:szCs w:val="20"/>
          <w:lang w:val="sk-SK" w:eastAsia="pl-PL"/>
        </w:rPr>
      </w:pPr>
      <w:r w:rsidRPr="00DE5953">
        <w:rPr>
          <w:rFonts w:ascii="Times New Roman" w:eastAsia="Times New Roman" w:hAnsi="Times New Roman" w:cs="Times New Roman"/>
          <w:i/>
          <w:szCs w:val="24"/>
          <w:lang w:val="sk-SK" w:eastAsia="sk-SK"/>
        </w:rPr>
        <w:t>Starší pacienti</w:t>
      </w:r>
    </w:p>
    <w:p w14:paraId="11CB6C64"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Starší pacienti sú citlivejší na lieky, ktoré ovplyvňujú centrálny nervový systém. </w:t>
      </w:r>
    </w:p>
    <w:p w14:paraId="4409FC37"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Pri použití chlórdiazepoxidu sa odporúča najnižšie prípustné účinné dávkovanie.</w:t>
      </w:r>
    </w:p>
    <w:p w14:paraId="4E1D932F"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Použité dávky nemajú prekročiť polovicu dávky, ktorá sa normálne odporúča pre dospelých. </w:t>
      </w:r>
    </w:p>
    <w:p w14:paraId="5FA45DAB" w14:textId="77777777" w:rsidR="002B5EA8" w:rsidRPr="00EF631B" w:rsidRDefault="002B5EA8" w:rsidP="002B5EA8">
      <w:pPr>
        <w:autoSpaceDE w:val="0"/>
        <w:autoSpaceDN w:val="0"/>
        <w:adjustRightInd w:val="0"/>
        <w:spacing w:after="0" w:line="240" w:lineRule="auto"/>
        <w:rPr>
          <w:rFonts w:ascii="Times New Roman" w:eastAsia="Times New Roman" w:hAnsi="Times New Roman" w:cs="Times New Roman"/>
          <w:lang w:val="sk-SK" w:eastAsia="sk-SK"/>
        </w:rPr>
      </w:pPr>
    </w:p>
    <w:p w14:paraId="3FAA6308" w14:textId="77777777" w:rsidR="002B5EA8" w:rsidRPr="00DE5953" w:rsidRDefault="002B5EA8" w:rsidP="00DE5953">
      <w:pPr>
        <w:spacing w:after="0" w:line="240" w:lineRule="auto"/>
        <w:ind w:left="567" w:hanging="567"/>
        <w:jc w:val="both"/>
        <w:rPr>
          <w:rFonts w:ascii="Times New Roman" w:eastAsia="Calibri" w:hAnsi="Times New Roman" w:cs="Times New Roman"/>
          <w:szCs w:val="20"/>
          <w:u w:val="single"/>
          <w:lang w:val="sk-SK" w:eastAsia="pl-PL"/>
        </w:rPr>
      </w:pPr>
      <w:r w:rsidRPr="00DE5953">
        <w:rPr>
          <w:rFonts w:ascii="Times New Roman" w:eastAsia="Calibri" w:hAnsi="Times New Roman" w:cs="Times New Roman"/>
          <w:szCs w:val="24"/>
          <w:u w:val="single"/>
          <w:lang w:val="sk-SK" w:eastAsia="sk-SK"/>
        </w:rPr>
        <w:t>Dĺžka trvania liečby</w:t>
      </w:r>
    </w:p>
    <w:p w14:paraId="06A5F1B1"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Chlórdiazepoxid sa používa s cieľom núdzovej symptomatickej liečby úzkosti. </w:t>
      </w:r>
    </w:p>
    <w:p w14:paraId="2735C73A"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Dlhodobé použitie tohto lieku (dlhšie ako 4 týždne) sa neodporúča kvôli riziku rozvoja symptómov závislosti.</w:t>
      </w:r>
    </w:p>
    <w:p w14:paraId="5528D130" w14:textId="77777777" w:rsidR="002B5EA8" w:rsidRPr="00EF631B" w:rsidRDefault="002B5EA8" w:rsidP="002B5EA8">
      <w:pPr>
        <w:autoSpaceDE w:val="0"/>
        <w:autoSpaceDN w:val="0"/>
        <w:adjustRightInd w:val="0"/>
        <w:spacing w:after="0" w:line="240" w:lineRule="auto"/>
        <w:rPr>
          <w:rFonts w:ascii="Times New Roman" w:eastAsia="Times New Roman" w:hAnsi="Times New Roman" w:cs="Times New Roman"/>
          <w:lang w:val="sk-SK" w:eastAsia="sk-SK"/>
        </w:rPr>
      </w:pPr>
    </w:p>
    <w:p w14:paraId="19EE0577" w14:textId="3BD140D8" w:rsidR="002B5EA8" w:rsidRPr="00DE5953" w:rsidRDefault="002B5EA8" w:rsidP="002B5EA8">
      <w:pPr>
        <w:spacing w:after="0" w:line="240" w:lineRule="auto"/>
        <w:ind w:left="567" w:hanging="567"/>
        <w:rPr>
          <w:rFonts w:ascii="Times New Roman" w:eastAsia="Times New Roman" w:hAnsi="Times New Roman" w:cs="Times New Roman"/>
          <w:szCs w:val="20"/>
          <w:u w:val="single"/>
          <w:lang w:val="sk-SK" w:eastAsia="pl-PL"/>
        </w:rPr>
      </w:pPr>
      <w:r w:rsidRPr="00DE5953">
        <w:rPr>
          <w:rFonts w:ascii="Times New Roman" w:eastAsia="Times New Roman" w:hAnsi="Times New Roman" w:cs="Times New Roman"/>
          <w:szCs w:val="24"/>
          <w:u w:val="single"/>
          <w:lang w:val="sk-SK" w:eastAsia="sk-SK"/>
        </w:rPr>
        <w:t xml:space="preserve">Spôsob </w:t>
      </w:r>
      <w:r w:rsidRPr="00EF631B">
        <w:rPr>
          <w:rFonts w:ascii="Times New Roman" w:eastAsia="Times New Roman" w:hAnsi="Times New Roman" w:cs="Times New Roman"/>
          <w:noProof/>
          <w:u w:val="single"/>
          <w:lang w:val="sk-SK" w:eastAsia="sk-SK"/>
        </w:rPr>
        <w:t>podávania</w:t>
      </w:r>
    </w:p>
    <w:p w14:paraId="5B5476B4" w14:textId="77777777" w:rsidR="002B5EA8" w:rsidRPr="00DE5953" w:rsidRDefault="002B5EA8" w:rsidP="00DE5953">
      <w:pPr>
        <w:spacing w:after="0" w:line="240" w:lineRule="auto"/>
        <w:ind w:left="567" w:hanging="567"/>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Tablety sa majú podávať perorálne a zapiť malým množstvom vody.</w:t>
      </w:r>
    </w:p>
    <w:p w14:paraId="525AB460"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Odporúča sa použiť najnižšie účinné dávkovanie na úľavu od symptómov úzkosti. Dávkovanie lieku sa má zvyšovať postupne. Liečba s plným dávkovaním nemá prekročiť dobu štyroch týždňov.</w:t>
      </w:r>
    </w:p>
    <w:p w14:paraId="7CC6B0AC"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Dlhodobé chronické použitie tohto lieku sa nesmie prerušiť naraz. Liečba sa má znižovať postupne. Toto sa obzvlášť týka pacientov, ktorí dlhšiu dobu užívali deriváty benzodiazepínov. Náhle prerušenie liečby chlórdiazepoxidom môže spôsobovať poruchy spánku a nálady, ako aj poruchy  koncentrácie a pozornosti. </w:t>
      </w:r>
    </w:p>
    <w:p w14:paraId="6D74A29A"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2E8EF258" w14:textId="65B173BC" w:rsidR="002B5EA8" w:rsidRPr="00EF631B" w:rsidRDefault="002B5EA8" w:rsidP="002B5EA8">
      <w:pPr>
        <w:spacing w:after="0" w:line="240" w:lineRule="auto"/>
        <w:ind w:left="567" w:hanging="567"/>
        <w:rPr>
          <w:rFonts w:ascii="Times New Roman" w:eastAsia="Times New Roman" w:hAnsi="Times New Roman" w:cs="Times New Roman"/>
          <w:sz w:val="24"/>
          <w:lang w:val="sk-SK" w:eastAsia="pl-PL"/>
        </w:rPr>
      </w:pPr>
      <w:r w:rsidRPr="00DE5953">
        <w:rPr>
          <w:rFonts w:ascii="Times New Roman" w:eastAsia="Times New Roman" w:hAnsi="Times New Roman" w:cs="Times New Roman"/>
          <w:b/>
          <w:szCs w:val="24"/>
          <w:lang w:val="sk-SK" w:eastAsia="sk-SK"/>
        </w:rPr>
        <w:t>4.3</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Kontraindikácie</w:t>
      </w:r>
    </w:p>
    <w:p w14:paraId="3CF3F24F"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2E6EEFC2" w14:textId="61633893" w:rsidR="00896114" w:rsidRDefault="00A72BE5" w:rsidP="00DE5953">
      <w:pPr>
        <w:spacing w:after="0" w:line="240" w:lineRule="auto"/>
        <w:rPr>
          <w:rFonts w:ascii="Times New Roman" w:eastAsia="Calibri" w:hAnsi="Times New Roman" w:cs="Times New Roman"/>
          <w:lang w:val="sk-SK"/>
        </w:rPr>
      </w:pPr>
      <w:r>
        <w:rPr>
          <w:rFonts w:ascii="Times New Roman" w:eastAsia="Times New Roman" w:hAnsi="Times New Roman" w:cs="Times New Roman"/>
          <w:szCs w:val="24"/>
          <w:lang w:val="sk-SK" w:eastAsia="sk-SK"/>
        </w:rPr>
        <w:t xml:space="preserve">- </w:t>
      </w:r>
      <w:r w:rsidR="002B5EA8" w:rsidRPr="00EF631B">
        <w:rPr>
          <w:rFonts w:ascii="Times New Roman" w:eastAsia="Times New Roman" w:hAnsi="Times New Roman" w:cs="Times New Roman"/>
          <w:szCs w:val="24"/>
          <w:lang w:val="sk-SK" w:eastAsia="sk-SK"/>
        </w:rPr>
        <w:t xml:space="preserve">Precitlivenosť </w:t>
      </w:r>
      <w:r w:rsidR="002B5EA8" w:rsidRPr="00DE5953">
        <w:rPr>
          <w:rFonts w:ascii="Times New Roman" w:eastAsia="Times New Roman" w:hAnsi="Times New Roman" w:cs="Times New Roman"/>
          <w:szCs w:val="24"/>
          <w:lang w:val="sk-SK" w:eastAsia="sk-SK"/>
        </w:rPr>
        <w:t xml:space="preserve">na </w:t>
      </w:r>
      <w:r w:rsidR="004C32DE">
        <w:rPr>
          <w:rFonts w:ascii="Times New Roman" w:eastAsia="Times New Roman" w:hAnsi="Times New Roman" w:cs="Times New Roman"/>
          <w:szCs w:val="24"/>
          <w:lang w:val="sk-SK" w:eastAsia="sk-SK"/>
        </w:rPr>
        <w:t>liečivo</w:t>
      </w:r>
      <w:r w:rsidR="00830F1F">
        <w:rPr>
          <w:rFonts w:ascii="Times New Roman" w:eastAsia="Times New Roman" w:hAnsi="Times New Roman" w:cs="Times New Roman"/>
          <w:szCs w:val="24"/>
          <w:lang w:val="sk-SK" w:eastAsia="sk-SK"/>
        </w:rPr>
        <w:t xml:space="preserve"> alebo</w:t>
      </w:r>
      <w:r w:rsidR="004C32DE">
        <w:rPr>
          <w:rFonts w:ascii="Times New Roman" w:eastAsia="Times New Roman" w:hAnsi="Times New Roman" w:cs="Times New Roman"/>
          <w:szCs w:val="24"/>
          <w:lang w:val="sk-SK" w:eastAsia="sk-SK"/>
        </w:rPr>
        <w:t xml:space="preserve"> </w:t>
      </w:r>
      <w:r w:rsidR="002B5EA8" w:rsidRPr="00DE5953">
        <w:rPr>
          <w:rFonts w:ascii="Times New Roman" w:eastAsia="Times New Roman" w:hAnsi="Times New Roman" w:cs="Times New Roman"/>
          <w:szCs w:val="24"/>
          <w:lang w:val="sk-SK" w:eastAsia="sk-SK"/>
        </w:rPr>
        <w:t xml:space="preserve">na </w:t>
      </w:r>
      <w:r w:rsidR="002B5EA8" w:rsidRPr="00EF631B">
        <w:rPr>
          <w:rFonts w:ascii="Times New Roman" w:eastAsia="Calibri" w:hAnsi="Times New Roman" w:cs="Times New Roman"/>
          <w:lang w:val="sk-SK"/>
        </w:rPr>
        <w:t>ktorúkoľvek z pomocných látok uvedených v časti 6.1.</w:t>
      </w:r>
    </w:p>
    <w:p w14:paraId="214F8797" w14:textId="0692D4C2" w:rsidR="002B5EA8" w:rsidRPr="00DE5953" w:rsidRDefault="002B5EA8" w:rsidP="00DE5953">
      <w:pPr>
        <w:spacing w:after="0" w:line="240" w:lineRule="auto"/>
        <w:rPr>
          <w:rFonts w:ascii="Times New Roman" w:eastAsia="Calibri" w:hAnsi="Times New Roman" w:cs="Times New Roman"/>
          <w:lang w:val="sk-SK"/>
        </w:rPr>
      </w:pPr>
      <w:r w:rsidRPr="00EF631B">
        <w:rPr>
          <w:rFonts w:ascii="Times New Roman" w:eastAsia="Calibri" w:hAnsi="Times New Roman" w:cs="Times New Roman"/>
          <w:lang w:val="sk-SK"/>
        </w:rPr>
        <w:t xml:space="preserve">- </w:t>
      </w:r>
      <w:r w:rsidRPr="00DE5953">
        <w:rPr>
          <w:rFonts w:ascii="Times New Roman" w:eastAsia="Calibri" w:hAnsi="Times New Roman" w:cs="Times New Roman"/>
          <w:lang w:val="sk-SK"/>
        </w:rPr>
        <w:t>Akútna pľúcna nedostatočnosť alebo respiračná depresia.</w:t>
      </w:r>
    </w:p>
    <w:p w14:paraId="031172AB" w14:textId="77777777" w:rsidR="002B5EA8" w:rsidRPr="00DE5953" w:rsidRDefault="002B5EA8" w:rsidP="00DE5953">
      <w:pPr>
        <w:tabs>
          <w:tab w:val="left" w:pos="284"/>
          <w:tab w:val="left" w:pos="426"/>
          <w:tab w:val="left" w:pos="1276"/>
        </w:tabs>
        <w:spacing w:after="0" w:line="240" w:lineRule="auto"/>
        <w:ind w:left="284" w:hanging="284"/>
        <w:rPr>
          <w:rFonts w:ascii="Times New Roman" w:eastAsia="Calibri" w:hAnsi="Times New Roman" w:cs="Times New Roman"/>
          <w:lang w:val="sk-SK"/>
        </w:rPr>
      </w:pPr>
      <w:r w:rsidRPr="00DE5953">
        <w:rPr>
          <w:rFonts w:ascii="Times New Roman" w:eastAsia="Calibri" w:hAnsi="Times New Roman" w:cs="Times New Roman"/>
          <w:lang w:val="sk-SK"/>
        </w:rPr>
        <w:t>- Stavy fóbií alebo obsesií.</w:t>
      </w:r>
    </w:p>
    <w:p w14:paraId="4F68B02F" w14:textId="77777777" w:rsidR="002B5EA8" w:rsidRPr="00DE5953" w:rsidRDefault="002B5EA8" w:rsidP="00DE5953">
      <w:pPr>
        <w:tabs>
          <w:tab w:val="left" w:pos="284"/>
          <w:tab w:val="left" w:pos="426"/>
          <w:tab w:val="left" w:pos="1276"/>
        </w:tabs>
        <w:spacing w:after="0" w:line="240" w:lineRule="auto"/>
        <w:ind w:left="284" w:hanging="284"/>
        <w:rPr>
          <w:rFonts w:ascii="Times New Roman" w:eastAsia="Calibri" w:hAnsi="Times New Roman" w:cs="Times New Roman"/>
          <w:lang w:val="sk-SK"/>
        </w:rPr>
      </w:pPr>
      <w:r w:rsidRPr="00DE5953">
        <w:rPr>
          <w:rFonts w:ascii="Times New Roman" w:eastAsia="Calibri" w:hAnsi="Times New Roman" w:cs="Times New Roman"/>
          <w:lang w:val="sk-SK"/>
        </w:rPr>
        <w:t>- Chronická psychóza.</w:t>
      </w:r>
    </w:p>
    <w:p w14:paraId="7E3BDF67"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59F66B93" w14:textId="49F8D39E" w:rsidR="002B5EA8" w:rsidRPr="00EF631B" w:rsidRDefault="002B5EA8" w:rsidP="002B5EA8">
      <w:pPr>
        <w:spacing w:after="0" w:line="240" w:lineRule="auto"/>
        <w:ind w:left="567" w:hanging="567"/>
        <w:rPr>
          <w:rFonts w:ascii="Times New Roman" w:eastAsia="Times New Roman" w:hAnsi="Times New Roman" w:cs="Times New Roman"/>
          <w:b/>
          <w:lang w:val="sk-SK" w:eastAsia="sk-SK"/>
        </w:rPr>
      </w:pPr>
      <w:r w:rsidRPr="00DE5953">
        <w:rPr>
          <w:rFonts w:ascii="Times New Roman" w:eastAsia="Times New Roman" w:hAnsi="Times New Roman" w:cs="Times New Roman"/>
          <w:b/>
          <w:szCs w:val="24"/>
          <w:lang w:val="sk-SK" w:eastAsia="sk-SK"/>
        </w:rPr>
        <w:t>4.4</w:t>
      </w:r>
      <w:r w:rsidRPr="00EF631B">
        <w:rPr>
          <w:rFonts w:ascii="Times New Roman" w:eastAsia="Times New Roman" w:hAnsi="Times New Roman" w:cs="Times New Roman"/>
          <w:b/>
          <w:lang w:val="sk-SK" w:eastAsia="sk-SK"/>
        </w:rPr>
        <w:tab/>
        <w:t>Osobitné</w:t>
      </w:r>
      <w:r w:rsidRPr="00DE5953">
        <w:rPr>
          <w:rFonts w:ascii="Times New Roman" w:eastAsia="Times New Roman" w:hAnsi="Times New Roman" w:cs="Times New Roman"/>
          <w:b/>
          <w:szCs w:val="24"/>
          <w:lang w:val="sk-SK" w:eastAsia="sk-SK"/>
        </w:rPr>
        <w:t xml:space="preserve"> upozornenia </w:t>
      </w:r>
      <w:r w:rsidRPr="00EF631B">
        <w:rPr>
          <w:rFonts w:ascii="Times New Roman" w:eastAsia="Times New Roman" w:hAnsi="Times New Roman" w:cs="Times New Roman"/>
          <w:b/>
          <w:lang w:val="sk-SK" w:eastAsia="sk-SK"/>
        </w:rPr>
        <w:t>a opatrenia pri používaní</w:t>
      </w:r>
    </w:p>
    <w:p w14:paraId="5D89DBAA" w14:textId="77777777" w:rsidR="00FB2DA4" w:rsidRPr="00DE5953" w:rsidRDefault="00FB2DA4" w:rsidP="002B5EA8">
      <w:pPr>
        <w:spacing w:after="0" w:line="240" w:lineRule="auto"/>
        <w:ind w:left="567" w:hanging="567"/>
        <w:rPr>
          <w:rFonts w:ascii="Times New Roman" w:eastAsia="Times New Roman" w:hAnsi="Times New Roman" w:cs="Times New Roman"/>
          <w:b/>
          <w:szCs w:val="20"/>
          <w:lang w:val="sk-SK" w:eastAsia="pl-PL"/>
        </w:rPr>
      </w:pPr>
    </w:p>
    <w:p w14:paraId="46D7A789" w14:textId="0D3EE181" w:rsidR="002B5EA8" w:rsidRPr="00DE5953" w:rsidRDefault="002B5EA8" w:rsidP="00DE5953">
      <w:pPr>
        <w:spacing w:after="0" w:line="240" w:lineRule="auto"/>
        <w:ind w:left="142"/>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Sú</w:t>
      </w:r>
      <w:r w:rsidRPr="00EF631B">
        <w:rPr>
          <w:rFonts w:ascii="Times New Roman" w:eastAsia="Calibri" w:hAnsi="Times New Roman" w:cs="Times New Roman"/>
          <w:szCs w:val="24"/>
          <w:lang w:val="sk-SK" w:eastAsia="sk-SK"/>
        </w:rPr>
        <w:t>bežné</w:t>
      </w:r>
      <w:r w:rsidRPr="00DE5953">
        <w:rPr>
          <w:rFonts w:ascii="Times New Roman" w:eastAsia="Calibri" w:hAnsi="Times New Roman" w:cs="Times New Roman"/>
          <w:szCs w:val="24"/>
          <w:lang w:val="sk-SK" w:eastAsia="sk-SK"/>
        </w:rPr>
        <w:t xml:space="preserve"> použitie chlórdiazepoxidu a iných liekov, ktoré ovplyvňujú centrálny nervový systém, sa musí uskutočniť s osobitnou pozornosťou. </w:t>
      </w:r>
    </w:p>
    <w:p w14:paraId="5AD71C5E" w14:textId="668B72CC"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Chlórdiazepoxid sa má </w:t>
      </w:r>
      <w:r w:rsidR="0080658C">
        <w:rPr>
          <w:rFonts w:ascii="Times New Roman" w:eastAsia="Calibri" w:hAnsi="Times New Roman" w:cs="Times New Roman"/>
          <w:szCs w:val="24"/>
          <w:lang w:val="sk-SK" w:eastAsia="sk-SK"/>
        </w:rPr>
        <w:t xml:space="preserve">s </w:t>
      </w:r>
      <w:r w:rsidRPr="00DE5953">
        <w:rPr>
          <w:rFonts w:ascii="Times New Roman" w:eastAsia="Calibri" w:hAnsi="Times New Roman" w:cs="Times New Roman"/>
          <w:szCs w:val="24"/>
          <w:lang w:val="sk-SK" w:eastAsia="sk-SK"/>
        </w:rPr>
        <w:t>opatrn</w:t>
      </w:r>
      <w:r w:rsidR="0080658C">
        <w:rPr>
          <w:rFonts w:ascii="Times New Roman" w:eastAsia="Calibri" w:hAnsi="Times New Roman" w:cs="Times New Roman"/>
          <w:szCs w:val="24"/>
          <w:lang w:val="sk-SK" w:eastAsia="sk-SK"/>
        </w:rPr>
        <w:t>osťou</w:t>
      </w:r>
      <w:r w:rsidRPr="00DE5953">
        <w:rPr>
          <w:rFonts w:ascii="Times New Roman" w:eastAsia="Calibri" w:hAnsi="Times New Roman" w:cs="Times New Roman"/>
          <w:szCs w:val="24"/>
          <w:lang w:val="sk-SK" w:eastAsia="sk-SK"/>
        </w:rPr>
        <w:t xml:space="preserve"> podávať pacientom s chronickou nedostatočnosťou obličiek alebo chorobami pečene, ako aj pacientom s chronickou pľúcnou nedostatočnosťou.</w:t>
      </w:r>
      <w:r w:rsidRPr="00EF631B">
        <w:rPr>
          <w:rFonts w:ascii="Times New Roman" w:eastAsia="Calibri" w:hAnsi="Times New Roman" w:cs="Times New Roman"/>
          <w:lang w:val="sk-SK"/>
        </w:rPr>
        <w:t xml:space="preserve"> Títo pacienti si môžu vyžadovať zníženie dávkovania.</w:t>
      </w:r>
    </w:p>
    <w:p w14:paraId="65F94E58" w14:textId="77777777"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V prípade náhleho prerušenia liečby, najmä po dlhšom užívaní lieku alebo užívaní vysokých dávok sa môžu vyskytnúť paradoxné reakcie (ako je napr. motorický nepokoj, záchvaty agresie).</w:t>
      </w:r>
    </w:p>
    <w:p w14:paraId="27F418B1" w14:textId="48E2879F" w:rsidR="002B5EA8" w:rsidRPr="00DE5953" w:rsidRDefault="002B5EA8" w:rsidP="00DE5953">
      <w:pPr>
        <w:spacing w:after="0" w:line="240" w:lineRule="auto"/>
        <w:ind w:left="142"/>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Liek sa  musí užívať </w:t>
      </w:r>
      <w:r w:rsidR="0080658C">
        <w:rPr>
          <w:rFonts w:ascii="Times New Roman" w:eastAsia="Calibri" w:hAnsi="Times New Roman" w:cs="Times New Roman"/>
          <w:szCs w:val="24"/>
          <w:lang w:val="sk-SK" w:eastAsia="sk-SK"/>
        </w:rPr>
        <w:t xml:space="preserve">s </w:t>
      </w:r>
      <w:r w:rsidRPr="00DE5953">
        <w:rPr>
          <w:rFonts w:ascii="Times New Roman" w:eastAsia="Calibri" w:hAnsi="Times New Roman" w:cs="Times New Roman"/>
          <w:szCs w:val="24"/>
          <w:lang w:val="sk-SK" w:eastAsia="sk-SK"/>
        </w:rPr>
        <w:t>opatrn</w:t>
      </w:r>
      <w:r w:rsidR="0080658C">
        <w:rPr>
          <w:rFonts w:ascii="Times New Roman" w:eastAsia="Calibri" w:hAnsi="Times New Roman" w:cs="Times New Roman"/>
          <w:szCs w:val="24"/>
          <w:lang w:val="sk-SK" w:eastAsia="sk-SK"/>
        </w:rPr>
        <w:t>osťou</w:t>
      </w:r>
      <w:r w:rsidRPr="00DE5953">
        <w:rPr>
          <w:rFonts w:ascii="Times New Roman" w:eastAsia="Calibri" w:hAnsi="Times New Roman" w:cs="Times New Roman"/>
          <w:szCs w:val="24"/>
          <w:lang w:val="sk-SK" w:eastAsia="sk-SK"/>
        </w:rPr>
        <w:t xml:space="preserve"> u pacientov trpiacich aj na úzkostnú neurózu aj na depresiu. U týchto pacientov liečba benzodiazepínmi zvyšuje riziko rozvoja samovražedných myšlienok. V takých prípadoch sa benzodiazepíny nemajú používať počas monoterapie.</w:t>
      </w:r>
    </w:p>
    <w:p w14:paraId="6169647C" w14:textId="18176E21" w:rsidR="002B5EA8" w:rsidRPr="00DE5953" w:rsidRDefault="00180949" w:rsidP="00DE5953">
      <w:pPr>
        <w:spacing w:after="0" w:line="240" w:lineRule="auto"/>
        <w:ind w:left="142"/>
        <w:jc w:val="both"/>
        <w:rPr>
          <w:rFonts w:ascii="Times New Roman" w:eastAsia="Calibri" w:hAnsi="Times New Roman" w:cs="Times New Roman"/>
          <w:szCs w:val="24"/>
          <w:lang w:val="sk-SK" w:eastAsia="sk-SK"/>
        </w:rPr>
      </w:pPr>
      <w:r w:rsidRPr="00EF631B">
        <w:rPr>
          <w:rFonts w:ascii="Times New Roman" w:eastAsia="Calibri" w:hAnsi="Times New Roman" w:cs="Times New Roman"/>
          <w:szCs w:val="24"/>
          <w:lang w:val="sk-SK" w:eastAsia="sk-SK"/>
        </w:rPr>
        <w:t>U</w:t>
      </w:r>
      <w:r w:rsidR="002B5EA8" w:rsidRPr="00DE5953">
        <w:rPr>
          <w:rFonts w:ascii="Times New Roman" w:eastAsia="Calibri" w:hAnsi="Times New Roman" w:cs="Times New Roman"/>
          <w:szCs w:val="24"/>
          <w:lang w:val="sk-SK" w:eastAsia="sk-SK"/>
        </w:rPr>
        <w:t xml:space="preserve">žívanie chlórdiazepoxidu, ako aj iných benzodiazepínov, môže viesť k rozvoju závislosti a v prípade prerušenia liečby k výskytu abstinenčného syndrómu. </w:t>
      </w:r>
      <w:r w:rsidR="002B5EA8" w:rsidRPr="00EF631B">
        <w:rPr>
          <w:rFonts w:ascii="Times New Roman" w:eastAsia="Calibri" w:hAnsi="Times New Roman" w:cs="Times New Roman"/>
          <w:lang w:val="sk-SK"/>
        </w:rPr>
        <w:t xml:space="preserve"> </w:t>
      </w:r>
      <w:r w:rsidR="002B5EA8" w:rsidRPr="00DE5953">
        <w:rPr>
          <w:rFonts w:ascii="Times New Roman" w:eastAsia="Calibri" w:hAnsi="Times New Roman" w:cs="Times New Roman"/>
          <w:szCs w:val="24"/>
          <w:lang w:val="sk-SK" w:eastAsia="sk-SK"/>
        </w:rPr>
        <w:t xml:space="preserve">Osobitnú pozornosť treba venovať v prípade pacientov, ak rozhovory s nimi odhalili anamnézu závislosti od alkoholu a iných látok spôsobujúcich zmenu správania, pacientov zneužívajúcich (abúzus) lieky a tých, ktorí prejavujú poruchy osobnosti. </w:t>
      </w:r>
    </w:p>
    <w:p w14:paraId="0B105BA2" w14:textId="4369C1CA"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Chlórdiazepoxid sa má </w:t>
      </w:r>
      <w:r w:rsidR="005A6E98">
        <w:rPr>
          <w:rFonts w:ascii="Times New Roman" w:eastAsia="Calibri" w:hAnsi="Times New Roman" w:cs="Times New Roman"/>
          <w:szCs w:val="24"/>
          <w:lang w:val="sk-SK" w:eastAsia="sk-SK"/>
        </w:rPr>
        <w:t xml:space="preserve">s </w:t>
      </w:r>
      <w:r w:rsidRPr="00DE5953">
        <w:rPr>
          <w:rFonts w:ascii="Times New Roman" w:eastAsia="Calibri" w:hAnsi="Times New Roman" w:cs="Times New Roman"/>
          <w:szCs w:val="24"/>
          <w:lang w:val="sk-SK" w:eastAsia="sk-SK"/>
        </w:rPr>
        <w:t>opatrn</w:t>
      </w:r>
      <w:r w:rsidR="005A6E98">
        <w:rPr>
          <w:rFonts w:ascii="Times New Roman" w:eastAsia="Calibri" w:hAnsi="Times New Roman" w:cs="Times New Roman"/>
          <w:szCs w:val="24"/>
          <w:lang w:val="sk-SK" w:eastAsia="sk-SK"/>
        </w:rPr>
        <w:t>osťou</w:t>
      </w:r>
      <w:r w:rsidRPr="00DE5953">
        <w:rPr>
          <w:rFonts w:ascii="Times New Roman" w:eastAsia="Calibri" w:hAnsi="Times New Roman" w:cs="Times New Roman"/>
          <w:szCs w:val="24"/>
          <w:lang w:val="sk-SK" w:eastAsia="sk-SK"/>
        </w:rPr>
        <w:t xml:space="preserve"> podávať pacientom s porfýriami. Použitie chlórdiazepoxidu môže symptómy tohto ochorenia zhoršovať.</w:t>
      </w:r>
    </w:p>
    <w:p w14:paraId="1ED2945C" w14:textId="77777777"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U pacientov s glaukómom, najmä s glaukómom so zúženým uhlom, treba pri liečbe postupovať opatrne.</w:t>
      </w:r>
    </w:p>
    <w:p w14:paraId="7AE7312B" w14:textId="7743BBC9"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Počas liečby chlórdiazepoxidom a do troch dní po jej prerušení sa nesmú konzumovať alkoholické nápoje.</w:t>
      </w:r>
    </w:p>
    <w:p w14:paraId="11C075E3" w14:textId="77777777"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lastRenderedPageBreak/>
        <w:t>Počas liečby chlórdiazepoxidom sa môže vyskytnúť amnézia.</w:t>
      </w:r>
    </w:p>
    <w:p w14:paraId="3A51F86C" w14:textId="779C9330"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b/>
          <w:szCs w:val="24"/>
          <w:lang w:val="sk-SK" w:eastAsia="sk-SK"/>
        </w:rPr>
        <w:t>Elenium obsahuje sacharózu</w:t>
      </w:r>
      <w:r w:rsidRPr="00EF631B">
        <w:rPr>
          <w:rFonts w:ascii="Times New Roman" w:eastAsia="Calibri" w:hAnsi="Times New Roman" w:cs="Times New Roman"/>
          <w:szCs w:val="24"/>
          <w:lang w:val="sk-SK" w:eastAsia="sk-SK"/>
        </w:rPr>
        <w:t>. Pacienti so zriedkavými dedičnými problémami intolerancie fruktózy, glukózo-galaktózovej malabsorpcie alebo deficitu sacharázy a izomaltázy nesmú užívať tento liek.</w:t>
      </w:r>
    </w:p>
    <w:p w14:paraId="1BFAF557" w14:textId="705AECD5"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b/>
          <w:szCs w:val="24"/>
          <w:lang w:val="sk-SK" w:eastAsia="sk-SK"/>
        </w:rPr>
        <w:t>Elenium obsahuje laktózu</w:t>
      </w:r>
      <w:r w:rsidRPr="00EF631B">
        <w:rPr>
          <w:rFonts w:ascii="Times New Roman" w:eastAsia="Calibri" w:hAnsi="Times New Roman" w:cs="Times New Roman"/>
          <w:szCs w:val="24"/>
          <w:lang w:val="sk-SK" w:eastAsia="sk-SK"/>
        </w:rPr>
        <w:t xml:space="preserve">. Pacienti so zriedkavými dedičnými problémami galaktózovej intolerancie, </w:t>
      </w:r>
      <w:r w:rsidR="0025392F">
        <w:rPr>
          <w:rFonts w:ascii="Times New Roman" w:eastAsia="Calibri" w:hAnsi="Times New Roman" w:cs="Times New Roman"/>
          <w:szCs w:val="24"/>
          <w:lang w:val="sk-SK" w:eastAsia="sk-SK"/>
        </w:rPr>
        <w:t xml:space="preserve">celkovým deficitom </w:t>
      </w:r>
      <w:r w:rsidRPr="00EF631B">
        <w:rPr>
          <w:rFonts w:ascii="Times New Roman" w:eastAsia="Calibri" w:hAnsi="Times New Roman" w:cs="Times New Roman"/>
          <w:szCs w:val="24"/>
          <w:lang w:val="sk-SK" w:eastAsia="sk-SK"/>
        </w:rPr>
        <w:t>laktázy alebo glukózo</w:t>
      </w:r>
      <w:r w:rsidR="0025392F">
        <w:rPr>
          <w:rFonts w:ascii="Times New Roman" w:eastAsia="Calibri" w:hAnsi="Times New Roman" w:cs="Times New Roman"/>
          <w:szCs w:val="24"/>
          <w:lang w:val="sk-SK" w:eastAsia="sk-SK"/>
        </w:rPr>
        <w:t>-</w:t>
      </w:r>
      <w:r w:rsidRPr="00EF631B">
        <w:rPr>
          <w:rFonts w:ascii="Times New Roman" w:eastAsia="Calibri" w:hAnsi="Times New Roman" w:cs="Times New Roman"/>
          <w:szCs w:val="24"/>
          <w:lang w:val="sk-SK" w:eastAsia="sk-SK"/>
        </w:rPr>
        <w:t>galaktóz</w:t>
      </w:r>
      <w:r w:rsidR="0025392F">
        <w:rPr>
          <w:rFonts w:ascii="Times New Roman" w:eastAsia="Calibri" w:hAnsi="Times New Roman" w:cs="Times New Roman"/>
          <w:szCs w:val="24"/>
          <w:lang w:val="sk-SK" w:eastAsia="sk-SK"/>
        </w:rPr>
        <w:t>ovou</w:t>
      </w:r>
      <w:r w:rsidRPr="00EF631B">
        <w:rPr>
          <w:rFonts w:ascii="Times New Roman" w:eastAsia="Calibri" w:hAnsi="Times New Roman" w:cs="Times New Roman"/>
          <w:szCs w:val="24"/>
          <w:lang w:val="sk-SK" w:eastAsia="sk-SK"/>
        </w:rPr>
        <w:t xml:space="preserve"> malab</w:t>
      </w:r>
      <w:r w:rsidR="00F03C78">
        <w:rPr>
          <w:rFonts w:ascii="Times New Roman" w:eastAsia="Calibri" w:hAnsi="Times New Roman" w:cs="Times New Roman"/>
          <w:szCs w:val="24"/>
          <w:lang w:val="sk-SK" w:eastAsia="sk-SK"/>
        </w:rPr>
        <w:t>s</w:t>
      </w:r>
      <w:r w:rsidRPr="00EF631B">
        <w:rPr>
          <w:rFonts w:ascii="Times New Roman" w:eastAsia="Calibri" w:hAnsi="Times New Roman" w:cs="Times New Roman"/>
          <w:szCs w:val="24"/>
          <w:lang w:val="sk-SK" w:eastAsia="sk-SK"/>
        </w:rPr>
        <w:t>orpc</w:t>
      </w:r>
      <w:r w:rsidR="00F03C78">
        <w:rPr>
          <w:rFonts w:ascii="Times New Roman" w:eastAsia="Calibri" w:hAnsi="Times New Roman" w:cs="Times New Roman"/>
          <w:szCs w:val="24"/>
          <w:lang w:val="sk-SK" w:eastAsia="sk-SK"/>
        </w:rPr>
        <w:t>iou</w:t>
      </w:r>
      <w:r w:rsidRPr="00EF631B">
        <w:rPr>
          <w:rFonts w:ascii="Times New Roman" w:eastAsia="Calibri" w:hAnsi="Times New Roman" w:cs="Times New Roman"/>
          <w:szCs w:val="24"/>
          <w:lang w:val="sk-SK" w:eastAsia="sk-SK"/>
        </w:rPr>
        <w:t xml:space="preserve"> nesmú užívať tento liek.</w:t>
      </w:r>
    </w:p>
    <w:p w14:paraId="05A2DE74" w14:textId="77777777" w:rsidR="002B5EA8" w:rsidRPr="00DE5953" w:rsidRDefault="002B5EA8" w:rsidP="002B5EA8">
      <w:pPr>
        <w:spacing w:after="0" w:line="240" w:lineRule="auto"/>
        <w:rPr>
          <w:rFonts w:ascii="Times New Roman" w:eastAsia="Calibri" w:hAnsi="Times New Roman" w:cs="Times New Roman"/>
          <w:szCs w:val="24"/>
          <w:lang w:val="sk-SK" w:eastAsia="sk-SK"/>
        </w:rPr>
      </w:pPr>
    </w:p>
    <w:p w14:paraId="3A6EFD21" w14:textId="10B0D3FC" w:rsidR="00FB2DA4" w:rsidRPr="00EF631B" w:rsidRDefault="002B5EA8" w:rsidP="002B5EA8">
      <w:pPr>
        <w:spacing w:after="0" w:line="240" w:lineRule="auto"/>
        <w:ind w:left="567" w:hanging="567"/>
        <w:rPr>
          <w:rFonts w:ascii="Times New Roman" w:eastAsia="Times New Roman" w:hAnsi="Times New Roman" w:cs="Times New Roman"/>
          <w:b/>
          <w:szCs w:val="24"/>
          <w:lang w:val="sk-SK" w:eastAsia="sk-SK"/>
        </w:rPr>
      </w:pPr>
      <w:r w:rsidRPr="00DE5953">
        <w:rPr>
          <w:rFonts w:ascii="Times New Roman" w:eastAsia="Times New Roman" w:hAnsi="Times New Roman" w:cs="Times New Roman"/>
          <w:b/>
          <w:szCs w:val="24"/>
          <w:lang w:val="sk-SK" w:eastAsia="sk-SK"/>
        </w:rPr>
        <w:t>4.5</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Liekové a</w:t>
      </w:r>
      <w:r w:rsidRPr="00EF631B">
        <w:rPr>
          <w:rFonts w:ascii="Times New Roman" w:eastAsia="Times New Roman" w:hAnsi="Times New Roman" w:cs="Times New Roman"/>
          <w:b/>
          <w:lang w:val="sk-SK" w:eastAsia="sk-SK"/>
        </w:rPr>
        <w:t> </w:t>
      </w:r>
      <w:r w:rsidRPr="00DE5953">
        <w:rPr>
          <w:rFonts w:ascii="Times New Roman" w:eastAsia="Times New Roman" w:hAnsi="Times New Roman" w:cs="Times New Roman"/>
          <w:b/>
          <w:szCs w:val="24"/>
          <w:lang w:val="sk-SK" w:eastAsia="sk-SK"/>
        </w:rPr>
        <w:t>iné interakcie</w:t>
      </w:r>
    </w:p>
    <w:p w14:paraId="4EF1B19B" w14:textId="6AC1146E" w:rsidR="002B5EA8" w:rsidRPr="00DE5953" w:rsidRDefault="002B5EA8" w:rsidP="002B5EA8">
      <w:pPr>
        <w:spacing w:after="0" w:line="240" w:lineRule="auto"/>
        <w:ind w:left="567" w:hanging="567"/>
        <w:rPr>
          <w:rFonts w:ascii="Times New Roman" w:eastAsia="Times New Roman" w:hAnsi="Times New Roman" w:cs="Times New Roman"/>
          <w:b/>
          <w:szCs w:val="20"/>
          <w:lang w:val="sk-SK" w:eastAsia="pl-PL"/>
        </w:rPr>
      </w:pPr>
    </w:p>
    <w:p w14:paraId="4C744207" w14:textId="77777777"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Lieky, ktoré majú vplyv na centrálny nervový systém, také ako sú anestetiká, opiátové analgetiká, neuroleptiká, antidepresíva, hypnoticko-sedatívne lieky, utišujúce antihistaminiká podávané konkurenčne s chlórdiazepoxidom zvyšujú jeho tlmiaci účinok na CNS.</w:t>
      </w:r>
    </w:p>
    <w:p w14:paraId="1AE60EE9" w14:textId="77777777"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Antiepileptiká používané konkurenčne s chlórdiazepoxidom môžu prispievať k nežiaducim účinkom vyvolaným chlórdiazepoxidom ako aj k jeho toxicite.</w:t>
      </w:r>
    </w:p>
    <w:p w14:paraId="7A01AA4E" w14:textId="77777777"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Inhibítory pečeňových enzýmov (napr. cimetidín, disulfiram, erytromycín, ketokonazol) oneskorujú biotransformáciu chlórdiazepoxidu a iných benzodiazepínov a môžu stimulovať ich liečebný účinok.</w:t>
      </w:r>
    </w:p>
    <w:p w14:paraId="76B9C485" w14:textId="77777777"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Pečeňové enzýmové induktory (rifampicín, fenytoin, karbamazepín) urýchľujú biotransformáciu  chlórdiazepoxidu a iných benzodiazepínov a môžu ich liečebný účinok zoslabovať.</w:t>
      </w:r>
    </w:p>
    <w:p w14:paraId="6EF2286A" w14:textId="72754B9F" w:rsidR="002B5EA8" w:rsidRPr="00DE5953" w:rsidRDefault="002B5EA8" w:rsidP="00DE5953">
      <w:pPr>
        <w:spacing w:after="0" w:line="240" w:lineRule="auto"/>
        <w:ind w:left="142"/>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Alkohol môže tlmiaci účinok chlórdiazepoxidu zvyšovať, čím obmedzuje schopnosť viesť motorové vozidlá a obsluhovať stroje. Neodporúča sa užívať chlórdiazepoxid sú</w:t>
      </w:r>
      <w:r w:rsidRPr="00EF631B">
        <w:rPr>
          <w:rFonts w:ascii="Times New Roman" w:eastAsia="Calibri" w:hAnsi="Times New Roman" w:cs="Times New Roman"/>
          <w:szCs w:val="24"/>
          <w:lang w:val="sk-SK" w:eastAsia="sk-SK"/>
        </w:rPr>
        <w:t>bežne</w:t>
      </w:r>
      <w:r w:rsidRPr="00DE5953">
        <w:rPr>
          <w:rFonts w:ascii="Times New Roman" w:eastAsia="Calibri" w:hAnsi="Times New Roman" w:cs="Times New Roman"/>
          <w:szCs w:val="24"/>
          <w:lang w:val="sk-SK" w:eastAsia="sk-SK"/>
        </w:rPr>
        <w:t xml:space="preserve"> s alkoholom.</w:t>
      </w:r>
    </w:p>
    <w:p w14:paraId="5B05598D"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53B0BA8D"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r w:rsidRPr="00EF631B">
        <w:rPr>
          <w:rFonts w:ascii="Times New Roman" w:eastAsia="Times New Roman" w:hAnsi="Times New Roman" w:cs="Times New Roman"/>
          <w:b/>
          <w:lang w:val="sk-SK" w:eastAsia="sk-SK"/>
        </w:rPr>
        <w:t>4.6</w:t>
      </w:r>
      <w:r w:rsidRPr="00EF631B">
        <w:rPr>
          <w:rFonts w:ascii="Times New Roman" w:eastAsia="Times New Roman" w:hAnsi="Times New Roman" w:cs="Times New Roman"/>
          <w:b/>
          <w:lang w:val="sk-SK" w:eastAsia="sk-SK"/>
        </w:rPr>
        <w:tab/>
      </w:r>
      <w:r w:rsidRPr="00EF631B">
        <w:rPr>
          <w:rFonts w:ascii="Times New Roman" w:eastAsia="Times New Roman" w:hAnsi="Times New Roman" w:cs="Times New Roman"/>
          <w:b/>
          <w:noProof/>
          <w:lang w:val="sk-SK" w:eastAsia="sk-SK"/>
        </w:rPr>
        <w:t>Fertilita, g</w:t>
      </w:r>
      <w:r w:rsidRPr="00EF631B">
        <w:rPr>
          <w:rFonts w:ascii="Times New Roman" w:eastAsia="Times New Roman" w:hAnsi="Times New Roman" w:cs="Times New Roman"/>
          <w:b/>
          <w:lang w:val="sk-SK" w:eastAsia="sk-SK"/>
        </w:rPr>
        <w:t>ravidita a laktácia</w:t>
      </w:r>
    </w:p>
    <w:p w14:paraId="3DF196A7" w14:textId="77777777" w:rsidR="002B5EA8" w:rsidRPr="00EF631B" w:rsidRDefault="002B5EA8" w:rsidP="002B5EA8">
      <w:pPr>
        <w:spacing w:after="0" w:line="240" w:lineRule="auto"/>
        <w:rPr>
          <w:rFonts w:ascii="Times New Roman" w:eastAsia="Times New Roman" w:hAnsi="Times New Roman" w:cs="Times New Roman"/>
          <w:szCs w:val="24"/>
          <w:lang w:val="sk-SK" w:eastAsia="sk-SK"/>
        </w:rPr>
      </w:pPr>
    </w:p>
    <w:p w14:paraId="782D5FED" w14:textId="77777777" w:rsidR="002B5EA8" w:rsidRPr="00EF631B" w:rsidRDefault="002B5EA8" w:rsidP="002B5EA8">
      <w:pPr>
        <w:spacing w:after="0" w:line="240" w:lineRule="auto"/>
        <w:jc w:val="both"/>
        <w:rPr>
          <w:rFonts w:ascii="Times New Roman" w:eastAsia="Calibri" w:hAnsi="Times New Roman" w:cs="Times New Roman"/>
          <w:lang w:val="sk-SK"/>
        </w:rPr>
      </w:pPr>
      <w:r w:rsidRPr="00EF631B">
        <w:rPr>
          <w:rFonts w:ascii="Times New Roman" w:eastAsia="Times New Roman" w:hAnsi="Times New Roman" w:cs="Times New Roman"/>
          <w:noProof/>
          <w:u w:val="single"/>
          <w:lang w:val="sk-SK" w:eastAsia="sk-SK"/>
        </w:rPr>
        <w:t>Gravidita</w:t>
      </w:r>
      <w:r w:rsidRPr="00EF631B">
        <w:rPr>
          <w:rFonts w:ascii="Times New Roman" w:eastAsia="Calibri" w:hAnsi="Times New Roman" w:cs="Times New Roman"/>
          <w:lang w:val="sk-SK"/>
        </w:rPr>
        <w:t xml:space="preserve"> </w:t>
      </w:r>
    </w:p>
    <w:p w14:paraId="7FC61070"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Tento liek je počas gravidity povolený, osobitne v prvom alebo treťom trimestri, len v prípadoch bezvýhradnej nutnosti, ak neexistuje možnosť použiť bezpečnejší ekvivalent. Podávanie tohto lieku gravidným ženám, najmä dlhšiu dobu, môže viesť k poškodeniam plodu, ako aj k rozvoju neonatálnej závislosti a výskytu symptómov syndrómu neonatálnej abstinencie. Ak boli benzodiazepíny podávané v poslednom trimestri gravidity vo vysokých dávkach alebo v nízkych dávkach ale dlhšiu dobu, môže sa u novorodenca vyskytnúť nasledujúce: hypotónia, hypotermia, zoslabenie sacieho reflexu u detí.</w:t>
      </w:r>
    </w:p>
    <w:p w14:paraId="6C7196F0" w14:textId="77777777" w:rsidR="002B5EA8" w:rsidRPr="00EF631B" w:rsidRDefault="002B5EA8" w:rsidP="002B5EA8">
      <w:pPr>
        <w:spacing w:after="0" w:line="240" w:lineRule="auto"/>
        <w:ind w:left="567" w:hanging="567"/>
        <w:rPr>
          <w:rFonts w:ascii="Times New Roman" w:eastAsia="Times New Roman" w:hAnsi="Times New Roman" w:cs="Times New Roman"/>
          <w:noProof/>
          <w:lang w:val="sk-SK" w:eastAsia="sk-SK"/>
        </w:rPr>
      </w:pPr>
    </w:p>
    <w:p w14:paraId="5CB877F0" w14:textId="77777777" w:rsidR="002B5EA8" w:rsidRPr="00EF631B" w:rsidRDefault="002B5EA8" w:rsidP="002B5EA8">
      <w:pPr>
        <w:spacing w:after="0" w:line="240" w:lineRule="auto"/>
        <w:jc w:val="both"/>
        <w:rPr>
          <w:rFonts w:ascii="Times New Roman" w:eastAsia="Calibri" w:hAnsi="Times New Roman" w:cs="Times New Roman"/>
          <w:lang w:val="sk-SK"/>
        </w:rPr>
      </w:pPr>
      <w:r w:rsidRPr="00EF631B">
        <w:rPr>
          <w:rFonts w:ascii="Times New Roman" w:eastAsia="Times New Roman" w:hAnsi="Times New Roman" w:cs="Times New Roman"/>
          <w:noProof/>
          <w:u w:val="single"/>
          <w:lang w:val="sk-SK" w:eastAsia="sk-SK"/>
        </w:rPr>
        <w:t>Dojčenie</w:t>
      </w:r>
      <w:r w:rsidRPr="00EF631B">
        <w:rPr>
          <w:rFonts w:ascii="Times New Roman" w:eastAsia="Calibri" w:hAnsi="Times New Roman" w:cs="Times New Roman"/>
          <w:lang w:val="sk-SK"/>
        </w:rPr>
        <w:t xml:space="preserve"> </w:t>
      </w:r>
    </w:p>
    <w:p w14:paraId="2BDE0AAE"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Liek prechádza do materského mlieka. Dojčiace matky musia počas liečby týmto liekom dojčenie prerušiť. </w:t>
      </w:r>
    </w:p>
    <w:p w14:paraId="004C7C8C"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1152B757" w14:textId="77777777" w:rsidR="002B5EA8" w:rsidRPr="00EF631B" w:rsidRDefault="002B5EA8" w:rsidP="002B5EA8">
      <w:pPr>
        <w:spacing w:after="0" w:line="240" w:lineRule="auto"/>
        <w:ind w:left="567" w:hanging="567"/>
        <w:rPr>
          <w:rFonts w:ascii="Times New Roman" w:eastAsia="Times New Roman" w:hAnsi="Times New Roman" w:cs="Times New Roman"/>
          <w:noProof/>
          <w:lang w:val="sk-SK" w:eastAsia="sk-SK"/>
        </w:rPr>
      </w:pPr>
      <w:r w:rsidRPr="00EF631B">
        <w:rPr>
          <w:rFonts w:ascii="Times New Roman" w:eastAsia="Times New Roman" w:hAnsi="Times New Roman" w:cs="Times New Roman"/>
          <w:noProof/>
          <w:u w:val="single"/>
          <w:lang w:val="sk-SK" w:eastAsia="sk-SK"/>
        </w:rPr>
        <w:t>Fertilita</w:t>
      </w:r>
    </w:p>
    <w:p w14:paraId="10C740AA" w14:textId="77777777" w:rsidR="00633408" w:rsidRDefault="002B5EA8" w:rsidP="002B5EA8">
      <w:pPr>
        <w:spacing w:after="0" w:line="240" w:lineRule="auto"/>
        <w:ind w:left="567" w:hanging="567"/>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Ak ženy v reprodukčnom veku plánujú alebo predpokladajú tehotenstvo, mali by byť poučené, že sa</w:t>
      </w:r>
    </w:p>
    <w:p w14:paraId="4840B796" w14:textId="185A1BD2" w:rsidR="002B5EA8" w:rsidRDefault="002B5EA8" w:rsidP="002B5EA8">
      <w:pPr>
        <w:spacing w:after="0" w:line="240" w:lineRule="auto"/>
        <w:ind w:left="567" w:hanging="567"/>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majú poradiť s lekárom.</w:t>
      </w:r>
    </w:p>
    <w:p w14:paraId="50062F87" w14:textId="77777777" w:rsidR="00633408" w:rsidRPr="00EF631B" w:rsidRDefault="00633408" w:rsidP="002B5EA8">
      <w:pPr>
        <w:spacing w:after="0" w:line="240" w:lineRule="auto"/>
        <w:ind w:left="567" w:hanging="567"/>
        <w:rPr>
          <w:rFonts w:ascii="Times New Roman" w:eastAsia="Times New Roman" w:hAnsi="Times New Roman" w:cs="Times New Roman"/>
          <w:noProof/>
          <w:lang w:val="sk-SK" w:eastAsia="sk-SK"/>
        </w:rPr>
      </w:pPr>
    </w:p>
    <w:p w14:paraId="43541EE4" w14:textId="6001458C"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b/>
          <w:szCs w:val="24"/>
          <w:lang w:val="sk-SK" w:eastAsia="sk-SK"/>
        </w:rPr>
        <w:t>4.7</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Ovplyvnenie schopnosti viesť vozidlá a obsluhovať stroje</w:t>
      </w:r>
    </w:p>
    <w:p w14:paraId="0D31F277"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502F6658" w14:textId="77777777" w:rsidR="002B5EA8" w:rsidRPr="00DE5953" w:rsidRDefault="002B5EA8" w:rsidP="00DE5953">
      <w:pPr>
        <w:spacing w:after="0" w:line="240" w:lineRule="auto"/>
        <w:jc w:val="both"/>
        <w:rPr>
          <w:rFonts w:ascii="Times New Roman" w:eastAsia="Calibri" w:hAnsi="Times New Roman" w:cs="Times New Roman"/>
          <w:szCs w:val="20"/>
          <w:lang w:val="sk-SK" w:eastAsia="pl-PL"/>
        </w:rPr>
      </w:pPr>
      <w:r w:rsidRPr="00DE5953">
        <w:rPr>
          <w:rFonts w:ascii="Times New Roman" w:eastAsia="Calibri" w:hAnsi="Times New Roman" w:cs="Times New Roman"/>
          <w:szCs w:val="24"/>
          <w:lang w:val="sk-SK" w:eastAsia="sk-SK"/>
        </w:rPr>
        <w:t xml:space="preserve">Chlórdiazepoxid, spolu so všetkými liekmi skupiny benzodiazepínov, môže ovplyvňovať rýchlosť reakcií úmerne k veľkosti dávky, spôsobu podania a citlivosti jednotlivých pacientov. </w:t>
      </w:r>
    </w:p>
    <w:p w14:paraId="457610C4" w14:textId="2BD5E40D" w:rsidR="00180949" w:rsidRPr="00EF631B" w:rsidRDefault="002B5EA8" w:rsidP="00DE5953">
      <w:pPr>
        <w:spacing w:after="0" w:line="240" w:lineRule="auto"/>
        <w:rPr>
          <w:rFonts w:ascii="Times New Roman" w:eastAsia="Calibri" w:hAnsi="Times New Roman" w:cs="Times New Roman"/>
          <w:szCs w:val="24"/>
          <w:lang w:val="sk-SK" w:eastAsia="sk-SK"/>
        </w:rPr>
      </w:pPr>
      <w:r w:rsidRPr="00DE5953">
        <w:rPr>
          <w:rFonts w:ascii="Times New Roman" w:eastAsia="Calibri" w:hAnsi="Times New Roman" w:cs="Times New Roman"/>
          <w:szCs w:val="24"/>
          <w:lang w:val="sk-SK" w:eastAsia="sk-SK"/>
        </w:rPr>
        <w:t>Útlm, amnézia, zhoršenie pozornosti a poruchy svalových akcií môžu vykazovať nepriaznivý vplyv na schopnosť viesť vozidlá a prevádzkovať mechanické zariadenia. Týmto obom (riadeniu vozidiel aj prevádzkovaniu mechanických zariadení) sa počas liečby chlórdiazepoxidom a niekoľko dní po jeho vysadení treba vyhnúť.</w:t>
      </w:r>
    </w:p>
    <w:p w14:paraId="5D6DFE07" w14:textId="3AC8ABA3" w:rsidR="002B5EA8" w:rsidRPr="00DE5953" w:rsidRDefault="002B5EA8" w:rsidP="00DE5953">
      <w:pPr>
        <w:spacing w:after="0" w:line="240" w:lineRule="auto"/>
        <w:rPr>
          <w:rFonts w:ascii="Times New Roman" w:eastAsia="Calibri" w:hAnsi="Times New Roman" w:cs="Times New Roman"/>
          <w:szCs w:val="20"/>
          <w:lang w:val="sk-SK" w:eastAsia="pl-PL"/>
        </w:rPr>
      </w:pPr>
    </w:p>
    <w:p w14:paraId="33A2F302" w14:textId="77777777" w:rsidR="002B5EA8" w:rsidRPr="00EF631B" w:rsidRDefault="002B5EA8" w:rsidP="002B5EA8">
      <w:pPr>
        <w:spacing w:after="0" w:line="240" w:lineRule="auto"/>
        <w:ind w:left="567" w:hanging="567"/>
        <w:rPr>
          <w:rFonts w:ascii="Times New Roman" w:eastAsia="Times New Roman" w:hAnsi="Times New Roman" w:cs="Times New Roman"/>
          <w:b/>
          <w:lang w:val="sk-SK" w:eastAsia="sk-SK"/>
        </w:rPr>
      </w:pPr>
      <w:r w:rsidRPr="00EF631B">
        <w:rPr>
          <w:rFonts w:ascii="Times New Roman" w:eastAsia="Times New Roman" w:hAnsi="Times New Roman" w:cs="Times New Roman"/>
          <w:b/>
          <w:lang w:val="sk-SK" w:eastAsia="sk-SK"/>
        </w:rPr>
        <w:t>4.8</w:t>
      </w:r>
      <w:r w:rsidRPr="00EF631B">
        <w:rPr>
          <w:rFonts w:ascii="Times New Roman" w:eastAsia="Times New Roman" w:hAnsi="Times New Roman" w:cs="Times New Roman"/>
          <w:b/>
          <w:lang w:val="sk-SK" w:eastAsia="sk-SK"/>
        </w:rPr>
        <w:tab/>
        <w:t>Nežiaduce účinky</w:t>
      </w:r>
    </w:p>
    <w:p w14:paraId="0D517270" w14:textId="77777777" w:rsidR="002B5EA8" w:rsidRPr="00EF631B" w:rsidRDefault="002B5EA8" w:rsidP="002B5EA8">
      <w:pPr>
        <w:spacing w:after="0" w:line="240" w:lineRule="auto"/>
        <w:ind w:left="567" w:hanging="567"/>
        <w:rPr>
          <w:rFonts w:ascii="Times New Roman" w:eastAsia="Times New Roman" w:hAnsi="Times New Roman" w:cs="Times New Roman"/>
          <w:b/>
          <w:lang w:val="sk-SK" w:eastAsia="sk-SK"/>
        </w:rPr>
      </w:pPr>
    </w:p>
    <w:p w14:paraId="089FFCF2" w14:textId="77777777" w:rsidR="002B5EA8" w:rsidRPr="00EF631B" w:rsidRDefault="002B5EA8" w:rsidP="002B5EA8">
      <w:pPr>
        <w:spacing w:after="0" w:line="240" w:lineRule="auto"/>
        <w:jc w:val="both"/>
        <w:rPr>
          <w:rFonts w:ascii="Times New Roman" w:eastAsia="Calibri" w:hAnsi="Times New Roman" w:cs="Times New Roman"/>
          <w:lang w:val="sk-SK"/>
        </w:rPr>
      </w:pPr>
      <w:r w:rsidRPr="00EF631B">
        <w:rPr>
          <w:rFonts w:ascii="Times New Roman" w:eastAsia="Calibri" w:hAnsi="Times New Roman" w:cs="Times New Roman"/>
          <w:lang w:val="sk-SK"/>
        </w:rPr>
        <w:t>Frekvencie pre nežiaduce účinky sú definované nasledovne:</w:t>
      </w:r>
    </w:p>
    <w:p w14:paraId="7CB7839C" w14:textId="77777777" w:rsidR="002B5EA8" w:rsidRPr="00EF631B" w:rsidRDefault="002B5EA8" w:rsidP="002B5EA8">
      <w:pPr>
        <w:spacing w:after="0" w:line="240" w:lineRule="auto"/>
        <w:jc w:val="both"/>
        <w:rPr>
          <w:rFonts w:ascii="Times New Roman" w:eastAsia="Calibri" w:hAnsi="Times New Roman" w:cs="Times New Roman"/>
          <w:lang w:val="sk-SK"/>
        </w:rPr>
      </w:pPr>
      <w:r w:rsidRPr="00EF631B">
        <w:rPr>
          <w:rFonts w:ascii="Times New Roman" w:eastAsia="Calibri" w:hAnsi="Times New Roman" w:cs="Times New Roman"/>
          <w:lang w:val="sk-SK"/>
        </w:rPr>
        <w:t>veľmi časté (</w:t>
      </w:r>
      <w:r w:rsidRPr="00DE5953">
        <w:rPr>
          <w:rFonts w:ascii="Times New Roman" w:eastAsia="Times New Roman" w:hAnsi="Times New Roman" w:cs="Times New Roman"/>
          <w:szCs w:val="24"/>
          <w:lang w:val="sk-SK" w:eastAsia="en-GB"/>
        </w:rPr>
        <w:sym w:font="Symbol" w:char="F0B3"/>
      </w:r>
      <w:r w:rsidRPr="00EF631B">
        <w:rPr>
          <w:rFonts w:ascii="Times New Roman" w:eastAsia="Calibri" w:hAnsi="Times New Roman" w:cs="Times New Roman"/>
          <w:lang w:val="sk-SK"/>
        </w:rPr>
        <w:t>1 / 10), časté (</w:t>
      </w:r>
      <w:r w:rsidRPr="00DE5953">
        <w:rPr>
          <w:rFonts w:ascii="Times New Roman" w:eastAsia="Times New Roman" w:hAnsi="Times New Roman" w:cs="Times New Roman"/>
          <w:szCs w:val="24"/>
          <w:lang w:val="sk-SK" w:eastAsia="en-GB"/>
        </w:rPr>
        <w:sym w:font="Symbol" w:char="F0B3"/>
      </w:r>
      <w:r w:rsidRPr="00EF631B">
        <w:rPr>
          <w:rFonts w:ascii="Times New Roman" w:eastAsia="Calibri" w:hAnsi="Times New Roman" w:cs="Times New Roman"/>
          <w:lang w:val="sk-SK"/>
        </w:rPr>
        <w:t>1 / 100 až &lt;1/10), menej časté (</w:t>
      </w:r>
      <w:r w:rsidRPr="00DE5953">
        <w:rPr>
          <w:rFonts w:ascii="Times New Roman" w:eastAsia="Times New Roman" w:hAnsi="Times New Roman" w:cs="Times New Roman"/>
          <w:szCs w:val="24"/>
          <w:lang w:val="sk-SK" w:eastAsia="en-GB"/>
        </w:rPr>
        <w:sym w:font="Symbol" w:char="F0B3"/>
      </w:r>
      <w:r w:rsidRPr="00EF631B">
        <w:rPr>
          <w:rFonts w:ascii="Times New Roman" w:eastAsia="Calibri" w:hAnsi="Times New Roman" w:cs="Times New Roman"/>
          <w:lang w:val="sk-SK"/>
        </w:rPr>
        <w:t>1 / 1 000 až &lt;1/100), zriedkavé (</w:t>
      </w:r>
      <w:r w:rsidRPr="00DE5953">
        <w:rPr>
          <w:rFonts w:ascii="Times New Roman" w:eastAsia="Times New Roman" w:hAnsi="Times New Roman" w:cs="Times New Roman"/>
          <w:szCs w:val="24"/>
          <w:lang w:val="sk-SK" w:eastAsia="en-GB"/>
        </w:rPr>
        <w:sym w:font="Symbol" w:char="F0B3"/>
      </w:r>
      <w:r w:rsidRPr="00EF631B">
        <w:rPr>
          <w:rFonts w:ascii="Times New Roman" w:eastAsia="Calibri" w:hAnsi="Times New Roman" w:cs="Times New Roman"/>
          <w:lang w:val="sk-SK"/>
        </w:rPr>
        <w:t>1 / 10 000 až &lt;1/1 000) , veľmi zriedkavé (&lt;1/10 000), neznáme (nemožno odhadnúť z dostupných údajov).</w:t>
      </w:r>
    </w:p>
    <w:p w14:paraId="2741049D" w14:textId="77777777" w:rsidR="002B5EA8" w:rsidRPr="00EF631B" w:rsidRDefault="002B5EA8" w:rsidP="002B5EA8">
      <w:pPr>
        <w:spacing w:after="0" w:line="240" w:lineRule="auto"/>
        <w:jc w:val="both"/>
        <w:rPr>
          <w:rFonts w:ascii="Times New Roman" w:eastAsia="Calibri" w:hAnsi="Times New Roman" w:cs="Times New Roman"/>
          <w:lang w:val="sk-SK"/>
        </w:rPr>
      </w:pPr>
    </w:p>
    <w:p w14:paraId="29BCBD09" w14:textId="77777777" w:rsidR="002B5EA8" w:rsidRPr="00EF631B" w:rsidRDefault="002B5EA8" w:rsidP="002B5EA8">
      <w:pPr>
        <w:spacing w:before="120" w:after="0" w:line="240" w:lineRule="auto"/>
        <w:ind w:left="567" w:hanging="567"/>
        <w:jc w:val="both"/>
        <w:rPr>
          <w:rFonts w:ascii="Times New Roman" w:eastAsia="Calibri" w:hAnsi="Times New Roman" w:cs="Times New Roman"/>
          <w:highlight w:val="yellow"/>
          <w:lang w:val="sk-SK"/>
        </w:rPr>
      </w:pPr>
      <w:r w:rsidRPr="00EF631B">
        <w:rPr>
          <w:rFonts w:ascii="Times New Roman" w:eastAsia="Times New Roman" w:hAnsi="Times New Roman" w:cs="Times New Roman"/>
          <w:noProof/>
          <w:u w:val="single"/>
          <w:lang w:val="sk-SK" w:eastAsia="sk-SK"/>
        </w:rPr>
        <w:lastRenderedPageBreak/>
        <w:t>Poruchy krvi a lymfatického systému</w:t>
      </w:r>
      <w:r w:rsidRPr="00EF631B">
        <w:rPr>
          <w:rFonts w:ascii="Times New Roman" w:eastAsia="Calibri" w:hAnsi="Times New Roman" w:cs="Times New Roman"/>
          <w:highlight w:val="yellow"/>
          <w:lang w:val="sk-SK"/>
        </w:rPr>
        <w:t xml:space="preserve"> </w:t>
      </w:r>
    </w:p>
    <w:p w14:paraId="48ACBF56" w14:textId="3A689F97" w:rsidR="002B5EA8" w:rsidRPr="00DE5953" w:rsidRDefault="009E7798" w:rsidP="002B5EA8">
      <w:pPr>
        <w:spacing w:after="0" w:line="240" w:lineRule="auto"/>
        <w:jc w:val="both"/>
        <w:rPr>
          <w:rFonts w:ascii="Times New Roman" w:eastAsia="Times New Roman" w:hAnsi="Times New Roman" w:cs="Times New Roman"/>
          <w:sz w:val="24"/>
          <w:lang w:val="sk-SK" w:eastAsia="pl-PL"/>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002169DC" w:rsidRPr="00EF631B">
        <w:rPr>
          <w:rFonts w:ascii="Times New Roman" w:eastAsia="Times New Roman" w:hAnsi="Times New Roman" w:cs="Times New Roman"/>
          <w:szCs w:val="24"/>
          <w:lang w:val="sk-SK" w:eastAsia="sk-SK"/>
        </w:rPr>
        <w:t xml:space="preserve">: </w:t>
      </w:r>
      <w:r w:rsidR="002B5EA8" w:rsidRPr="00DE5953">
        <w:rPr>
          <w:rFonts w:ascii="Times New Roman" w:eastAsia="Times New Roman" w:hAnsi="Times New Roman" w:cs="Times New Roman"/>
          <w:szCs w:val="24"/>
          <w:lang w:val="sk-SK" w:eastAsia="sk-SK"/>
        </w:rPr>
        <w:t>poruchy týkajúce sa morfologického zloženia krvi (leukopénia, agranulocytóza),</w:t>
      </w:r>
    </w:p>
    <w:p w14:paraId="26352182" w14:textId="5ABF2A5D"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Psychické poruchy</w:t>
      </w:r>
    </w:p>
    <w:p w14:paraId="5F5334D8" w14:textId="255FAFD8" w:rsidR="002B5EA8" w:rsidRPr="00DE5953" w:rsidRDefault="009E7798" w:rsidP="00DE5953">
      <w:pPr>
        <w:spacing w:after="0" w:line="240" w:lineRule="auto"/>
        <w:jc w:val="both"/>
        <w:rPr>
          <w:rFonts w:ascii="Times New Roman" w:eastAsia="Times New Roman" w:hAnsi="Times New Roman" w:cs="Times New Roman"/>
          <w:szCs w:val="20"/>
          <w:lang w:val="sk-SK" w:eastAsia="pl-PL"/>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002169DC" w:rsidRPr="00EF631B">
        <w:rPr>
          <w:rFonts w:ascii="Times New Roman" w:eastAsia="Times New Roman" w:hAnsi="Times New Roman" w:cs="Times New Roman"/>
          <w:szCs w:val="24"/>
          <w:lang w:val="sk-SK" w:eastAsia="sk-SK"/>
        </w:rPr>
        <w:t xml:space="preserve">: </w:t>
      </w:r>
      <w:r w:rsidR="002B5EA8" w:rsidRPr="00DE5953">
        <w:rPr>
          <w:rFonts w:ascii="Times New Roman" w:eastAsia="Times New Roman" w:hAnsi="Times New Roman" w:cs="Times New Roman"/>
          <w:szCs w:val="24"/>
          <w:lang w:val="sk-SK" w:eastAsia="sk-SK"/>
        </w:rPr>
        <w:t>paradoxné reakcie – psychokinetická úzkosť (anxieta), nespavosť, hyperaktivita a zvýšená agresivita, triaška a kŕče svalov.</w:t>
      </w:r>
    </w:p>
    <w:p w14:paraId="161F1A4A" w14:textId="62E9ABD6" w:rsidR="002B5EA8" w:rsidRPr="00DE5953" w:rsidRDefault="002B5EA8" w:rsidP="00DE5953">
      <w:pPr>
        <w:spacing w:after="0" w:line="240" w:lineRule="auto"/>
        <w:jc w:val="both"/>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Paradoxné reakcie sa vyskytujú častejšie po konzumácii alkoholu, ako aj u starších pacientov a u pacientov s mentálnymi chorobami.</w:t>
      </w:r>
    </w:p>
    <w:p w14:paraId="424037DD" w14:textId="77777777"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nervového systému</w:t>
      </w:r>
    </w:p>
    <w:p w14:paraId="34ABEEDB" w14:textId="5D63D9CA" w:rsidR="002169DC" w:rsidRPr="00EF631B" w:rsidRDefault="002169DC" w:rsidP="002B5EA8">
      <w:pPr>
        <w:spacing w:after="0" w:line="240" w:lineRule="auto"/>
        <w:jc w:val="both"/>
        <w:rPr>
          <w:rFonts w:ascii="Times New Roman" w:eastAsia="Times New Roman" w:hAnsi="Times New Roman" w:cs="Times New Roman"/>
          <w:szCs w:val="24"/>
          <w:lang w:val="sk-SK" w:eastAsia="sk-SK"/>
        </w:rPr>
      </w:pPr>
      <w:r w:rsidRPr="00EF631B">
        <w:rPr>
          <w:rFonts w:ascii="Times New Roman" w:eastAsia="Times New Roman" w:hAnsi="Times New Roman" w:cs="Times New Roman"/>
          <w:lang w:val="sk-SK" w:eastAsia="sk-SK"/>
        </w:rPr>
        <w:t>Časté: o</w:t>
      </w:r>
      <w:r w:rsidR="002B5EA8" w:rsidRPr="00EF631B">
        <w:rPr>
          <w:rFonts w:ascii="Times New Roman" w:eastAsia="Times New Roman" w:hAnsi="Times New Roman" w:cs="Times New Roman"/>
          <w:lang w:val="sk-SK" w:eastAsia="sk-SK"/>
        </w:rPr>
        <w:t>spanlivosť, útlm,</w:t>
      </w:r>
      <w:r w:rsidR="00515C5E" w:rsidRPr="00EF631B">
        <w:rPr>
          <w:rFonts w:ascii="Times New Roman" w:eastAsia="Times New Roman" w:hAnsi="Times New Roman" w:cs="Times New Roman"/>
          <w:szCs w:val="24"/>
          <w:lang w:val="sk-SK" w:eastAsia="sk-SK"/>
        </w:rPr>
        <w:t xml:space="preserve"> závrat</w:t>
      </w:r>
      <w:r w:rsidR="00515C5E">
        <w:rPr>
          <w:rFonts w:ascii="Times New Roman" w:eastAsia="Times New Roman" w:hAnsi="Times New Roman" w:cs="Times New Roman"/>
          <w:szCs w:val="24"/>
          <w:lang w:val="sk-SK" w:eastAsia="sk-SK"/>
        </w:rPr>
        <w:t>,</w:t>
      </w:r>
      <w:r w:rsidRPr="00EF631B" w:rsidDel="002169DC">
        <w:rPr>
          <w:rFonts w:ascii="Times New Roman" w:eastAsia="Times New Roman" w:hAnsi="Times New Roman" w:cs="Times New Roman"/>
          <w:lang w:val="sk-SK" w:eastAsia="sk-SK"/>
        </w:rPr>
        <w:t xml:space="preserve"> </w:t>
      </w:r>
      <w:r w:rsidR="002B5EA8" w:rsidRPr="00EF631B">
        <w:rPr>
          <w:rFonts w:ascii="Times New Roman" w:eastAsia="Times New Roman" w:hAnsi="Times New Roman" w:cs="Times New Roman"/>
          <w:lang w:val="sk-SK" w:eastAsia="sk-SK"/>
        </w:rPr>
        <w:t>zmätok,</w:t>
      </w:r>
      <w:r w:rsidRPr="00EF631B">
        <w:rPr>
          <w:rFonts w:ascii="Times New Roman" w:eastAsia="Times New Roman" w:hAnsi="Times New Roman" w:cs="Times New Roman"/>
          <w:lang w:val="sk-SK" w:eastAsia="sk-SK"/>
        </w:rPr>
        <w:t xml:space="preserve"> </w:t>
      </w:r>
      <w:r w:rsidR="002B5EA8" w:rsidRPr="00EF631B">
        <w:rPr>
          <w:rFonts w:ascii="Times New Roman" w:eastAsia="Times New Roman" w:hAnsi="Times New Roman" w:cs="Times New Roman"/>
          <w:lang w:val="sk-SK" w:eastAsia="sk-SK"/>
        </w:rPr>
        <w:t>dezorientácia, ataxia.</w:t>
      </w:r>
      <w:r w:rsidR="002B5EA8" w:rsidRPr="00DE5953">
        <w:rPr>
          <w:rFonts w:ascii="Times New Roman" w:eastAsia="Times New Roman" w:hAnsi="Times New Roman" w:cs="Times New Roman"/>
          <w:szCs w:val="24"/>
          <w:lang w:val="sk-SK" w:eastAsia="sk-SK"/>
        </w:rPr>
        <w:t xml:space="preserve"> </w:t>
      </w:r>
    </w:p>
    <w:p w14:paraId="42F70BAB" w14:textId="52419CE3" w:rsidR="002169DC" w:rsidRPr="00EF631B" w:rsidRDefault="00515C5E" w:rsidP="002B5EA8">
      <w:pPr>
        <w:spacing w:after="0" w:line="240" w:lineRule="auto"/>
        <w:jc w:val="both"/>
        <w:rPr>
          <w:rFonts w:ascii="Times New Roman" w:eastAsia="Times New Roman" w:hAnsi="Times New Roman" w:cs="Times New Roman"/>
          <w:szCs w:val="24"/>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Pr="00515C5E">
        <w:rPr>
          <w:rFonts w:ascii="Times New Roman" w:eastAsia="Times New Roman" w:hAnsi="Times New Roman" w:cs="Times New Roman"/>
          <w:lang w:val="sk-SK" w:eastAsia="sk-SK"/>
        </w:rPr>
        <w:t xml:space="preserve"> </w:t>
      </w:r>
      <w:r w:rsidRPr="00EF631B">
        <w:rPr>
          <w:rFonts w:ascii="Times New Roman" w:eastAsia="Times New Roman" w:hAnsi="Times New Roman" w:cs="Times New Roman"/>
          <w:lang w:val="sk-SK" w:eastAsia="sk-SK"/>
        </w:rPr>
        <w:t>amnézia, dyzartria s nejasnou rečou a nesprávnou artikuláciou.</w:t>
      </w:r>
    </w:p>
    <w:p w14:paraId="49B7B7CA" w14:textId="77777777"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oka</w:t>
      </w:r>
    </w:p>
    <w:p w14:paraId="2812A3F7" w14:textId="1E00FAA7"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p</w:t>
      </w:r>
      <w:r w:rsidR="002B5EA8" w:rsidRPr="00EF631B">
        <w:rPr>
          <w:rFonts w:ascii="Times New Roman" w:eastAsia="Times New Roman" w:hAnsi="Times New Roman" w:cs="Times New Roman"/>
          <w:lang w:val="sk-SK" w:eastAsia="sk-SK"/>
        </w:rPr>
        <w:t>oruchy videnia (rozmazaná diplopia).</w:t>
      </w:r>
    </w:p>
    <w:p w14:paraId="6E28FD90" w14:textId="269C9763" w:rsidR="002B5EA8" w:rsidRPr="00EF631B" w:rsidRDefault="00E45435"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w:t>
      </w:r>
      <w:r w:rsidR="002B5EA8" w:rsidRPr="00EF631B">
        <w:rPr>
          <w:rFonts w:ascii="Times New Roman" w:eastAsia="Times New Roman" w:hAnsi="Times New Roman" w:cs="Times New Roman"/>
          <w:noProof/>
          <w:u w:val="single"/>
          <w:lang w:val="sk-SK" w:eastAsia="sk-SK"/>
        </w:rPr>
        <w:t>oruchy</w:t>
      </w:r>
      <w:r w:rsidRPr="00EF631B">
        <w:rPr>
          <w:rFonts w:ascii="Times New Roman" w:eastAsia="Times New Roman" w:hAnsi="Times New Roman" w:cs="Times New Roman"/>
          <w:noProof/>
          <w:u w:val="single"/>
          <w:lang w:val="sk-SK" w:eastAsia="sk-SK"/>
        </w:rPr>
        <w:t xml:space="preserve"> ciev</w:t>
      </w:r>
    </w:p>
    <w:p w14:paraId="35947E6A" w14:textId="11EEDEBE"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m</w:t>
      </w:r>
      <w:r w:rsidR="002B5EA8" w:rsidRPr="00EF631B">
        <w:rPr>
          <w:rFonts w:ascii="Times New Roman" w:eastAsia="Times New Roman" w:hAnsi="Times New Roman" w:cs="Times New Roman"/>
          <w:lang w:val="sk-SK" w:eastAsia="sk-SK"/>
        </w:rPr>
        <w:t>ierna hypotenzia.</w:t>
      </w:r>
    </w:p>
    <w:p w14:paraId="1CC28127" w14:textId="13E3CD42" w:rsidR="002B5EA8" w:rsidRPr="00EF631B" w:rsidRDefault="00E45435"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gastrointestinálneho traktu</w:t>
      </w:r>
      <w:r w:rsidRPr="00EF631B" w:rsidDel="00E45435">
        <w:rPr>
          <w:rFonts w:ascii="Times New Roman" w:eastAsia="Times New Roman" w:hAnsi="Times New Roman" w:cs="Times New Roman"/>
          <w:noProof/>
          <w:u w:val="single"/>
          <w:lang w:val="sk-SK" w:eastAsia="sk-SK"/>
        </w:rPr>
        <w:t xml:space="preserve"> </w:t>
      </w:r>
    </w:p>
    <w:p w14:paraId="6CE16412" w14:textId="4709C55E"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p</w:t>
      </w:r>
      <w:r w:rsidR="002B5EA8" w:rsidRPr="00EF631B">
        <w:rPr>
          <w:rFonts w:ascii="Times New Roman" w:eastAsia="Times New Roman" w:hAnsi="Times New Roman" w:cs="Times New Roman"/>
          <w:lang w:val="sk-SK" w:eastAsia="sk-SK"/>
        </w:rPr>
        <w:t>oruchy duodeno-gastritické, pocit suchosti v ústnej dutine.</w:t>
      </w:r>
    </w:p>
    <w:p w14:paraId="1DC8FB81" w14:textId="77777777"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 xml:space="preserve">Poruchy pečene a žlčových ciest </w:t>
      </w:r>
    </w:p>
    <w:p w14:paraId="42654C2B" w14:textId="034CA94B" w:rsidR="002B5EA8" w:rsidRPr="00EF631B" w:rsidRDefault="00515C5E" w:rsidP="002B5EA8">
      <w:pPr>
        <w:spacing w:after="0" w:line="240" w:lineRule="auto"/>
        <w:ind w:left="567" w:hanging="567"/>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p</w:t>
      </w:r>
      <w:r w:rsidR="002B5EA8" w:rsidRPr="00EF631B">
        <w:rPr>
          <w:rFonts w:ascii="Times New Roman" w:eastAsia="Times New Roman" w:hAnsi="Times New Roman" w:cs="Times New Roman"/>
          <w:lang w:val="sk-SK" w:eastAsia="sk-SK"/>
        </w:rPr>
        <w:t>oruchy funkcie pečene so žltačkou.</w:t>
      </w:r>
    </w:p>
    <w:p w14:paraId="4327F253" w14:textId="77777777"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kože a podkožného tkaniva</w:t>
      </w:r>
    </w:p>
    <w:p w14:paraId="6E8838C9" w14:textId="0D551C59" w:rsidR="002B5EA8" w:rsidRPr="00EF631B" w:rsidRDefault="00515C5E" w:rsidP="002B5EA8">
      <w:pPr>
        <w:spacing w:after="0" w:line="240" w:lineRule="auto"/>
        <w:ind w:left="567" w:hanging="567"/>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w:t>
      </w:r>
      <w:r w:rsidR="004F71CF">
        <w:rPr>
          <w:rFonts w:ascii="Times New Roman" w:eastAsia="Times New Roman" w:hAnsi="Times New Roman" w:cs="Times New Roman"/>
          <w:szCs w:val="24"/>
          <w:lang w:val="sk-SK" w:eastAsia="sk-SK"/>
        </w:rPr>
        <w:t>té</w:t>
      </w:r>
      <w:r w:rsidR="002169DC" w:rsidRPr="00EF631B">
        <w:rPr>
          <w:rFonts w:ascii="Times New Roman" w:eastAsia="Times New Roman" w:hAnsi="Times New Roman" w:cs="Times New Roman"/>
          <w:lang w:val="sk-SK" w:eastAsia="sk-SK"/>
        </w:rPr>
        <w:t>: d</w:t>
      </w:r>
      <w:r w:rsidR="002B5EA8" w:rsidRPr="00EF631B">
        <w:rPr>
          <w:rFonts w:ascii="Times New Roman" w:eastAsia="Times New Roman" w:hAnsi="Times New Roman" w:cs="Times New Roman"/>
          <w:lang w:val="sk-SK" w:eastAsia="sk-SK"/>
        </w:rPr>
        <w:t>ermatologické alergické reakcie (erytémy).</w:t>
      </w:r>
    </w:p>
    <w:p w14:paraId="7AF760AA" w14:textId="152D3C08" w:rsidR="002B5EA8" w:rsidRPr="00EF631B" w:rsidRDefault="00E45435"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 xml:space="preserve">Poruchy kostrovej a svalovej sústavy a spojivového tkaniva </w:t>
      </w:r>
    </w:p>
    <w:p w14:paraId="7F445E74" w14:textId="4A695952"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s</w:t>
      </w:r>
      <w:r w:rsidR="002B5EA8" w:rsidRPr="00EF631B">
        <w:rPr>
          <w:rFonts w:ascii="Times New Roman" w:eastAsia="Times New Roman" w:hAnsi="Times New Roman" w:cs="Times New Roman"/>
          <w:lang w:val="sk-SK" w:eastAsia="sk-SK"/>
        </w:rPr>
        <w:t>valová triaška.</w:t>
      </w:r>
    </w:p>
    <w:p w14:paraId="7CE87C5A" w14:textId="77777777"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obličiek a močových ciest</w:t>
      </w:r>
    </w:p>
    <w:p w14:paraId="7DF77E67" w14:textId="6ED58900"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i</w:t>
      </w:r>
      <w:r w:rsidR="002B5EA8" w:rsidRPr="00EF631B">
        <w:rPr>
          <w:rFonts w:ascii="Times New Roman" w:eastAsia="Times New Roman" w:hAnsi="Times New Roman" w:cs="Times New Roman"/>
          <w:lang w:val="sk-SK" w:eastAsia="sk-SK"/>
        </w:rPr>
        <w:t>nkontinencia moču.</w:t>
      </w:r>
    </w:p>
    <w:p w14:paraId="1AB94369" w14:textId="10F5C4D5" w:rsidR="002B5EA8" w:rsidRPr="00EF631B" w:rsidRDefault="002B5EA8" w:rsidP="002B5EA8">
      <w:pPr>
        <w:spacing w:before="120" w:after="0" w:line="240" w:lineRule="auto"/>
        <w:ind w:left="567" w:hanging="567"/>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Poruchy reprodukčného systému a </w:t>
      </w:r>
      <w:r w:rsidR="00E45435" w:rsidRPr="00EF631B">
        <w:rPr>
          <w:rFonts w:ascii="Times New Roman" w:eastAsia="Times New Roman" w:hAnsi="Times New Roman" w:cs="Times New Roman"/>
          <w:noProof/>
          <w:u w:val="single"/>
          <w:lang w:val="sk-SK" w:eastAsia="sk-SK"/>
        </w:rPr>
        <w:t>prsníkov</w:t>
      </w:r>
      <w:r w:rsidR="00E45435" w:rsidRPr="00EF631B" w:rsidDel="00E45435">
        <w:rPr>
          <w:rFonts w:ascii="Times New Roman" w:eastAsia="Times New Roman" w:hAnsi="Times New Roman" w:cs="Times New Roman"/>
          <w:noProof/>
          <w:u w:val="single"/>
          <w:lang w:val="sk-SK" w:eastAsia="sk-SK"/>
        </w:rPr>
        <w:t xml:space="preserve"> </w:t>
      </w:r>
    </w:p>
    <w:p w14:paraId="4D7F9272" w14:textId="72F5F861" w:rsidR="00E60F15"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často</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z</w:t>
      </w:r>
      <w:r w:rsidR="002B5EA8" w:rsidRPr="00EF631B">
        <w:rPr>
          <w:rFonts w:ascii="Times New Roman" w:eastAsia="Times New Roman" w:hAnsi="Times New Roman" w:cs="Times New Roman"/>
          <w:lang w:val="sk-SK" w:eastAsia="sk-SK"/>
        </w:rPr>
        <w:t>meny libida, menštruačné nepravidelnosti.</w:t>
      </w:r>
    </w:p>
    <w:p w14:paraId="6D160577" w14:textId="77777777" w:rsidR="00515C5E" w:rsidRPr="00EF631B" w:rsidRDefault="00515C5E" w:rsidP="002B5EA8">
      <w:pPr>
        <w:spacing w:after="0" w:line="240" w:lineRule="auto"/>
        <w:jc w:val="both"/>
        <w:rPr>
          <w:rFonts w:ascii="Times New Roman" w:eastAsia="Times New Roman" w:hAnsi="Times New Roman" w:cs="Times New Roman"/>
          <w:lang w:val="sk-SK" w:eastAsia="sk-SK"/>
        </w:rPr>
      </w:pPr>
    </w:p>
    <w:p w14:paraId="00DC8EE9" w14:textId="77777777" w:rsidR="00E45435" w:rsidRPr="00EF631B" w:rsidRDefault="00E45435" w:rsidP="002B5EA8">
      <w:pPr>
        <w:spacing w:after="0" w:line="240" w:lineRule="auto"/>
        <w:jc w:val="both"/>
        <w:rPr>
          <w:rFonts w:ascii="Times New Roman" w:eastAsia="Times New Roman" w:hAnsi="Times New Roman" w:cs="Times New Roman"/>
          <w:noProof/>
          <w:u w:val="single"/>
          <w:lang w:val="sk-SK" w:eastAsia="sk-SK"/>
        </w:rPr>
      </w:pPr>
      <w:r w:rsidRPr="00EF631B">
        <w:rPr>
          <w:rFonts w:ascii="Times New Roman" w:eastAsia="Times New Roman" w:hAnsi="Times New Roman" w:cs="Times New Roman"/>
          <w:noProof/>
          <w:u w:val="single"/>
          <w:lang w:val="sk-SK" w:eastAsia="sk-SK"/>
        </w:rPr>
        <w:t>Celkové poruchy a reakcie v mieste podania</w:t>
      </w:r>
      <w:r w:rsidRPr="00EF631B" w:rsidDel="00E45435">
        <w:rPr>
          <w:rFonts w:ascii="Times New Roman" w:eastAsia="Times New Roman" w:hAnsi="Times New Roman" w:cs="Times New Roman"/>
          <w:noProof/>
          <w:u w:val="single"/>
          <w:lang w:val="sk-SK" w:eastAsia="sk-SK"/>
        </w:rPr>
        <w:t xml:space="preserve"> </w:t>
      </w:r>
    </w:p>
    <w:p w14:paraId="00AC497F" w14:textId="3EE35137" w:rsidR="002B5EA8" w:rsidRPr="00EF631B" w:rsidRDefault="00515C5E" w:rsidP="002B5EA8">
      <w:pPr>
        <w:spacing w:after="0" w:line="240" w:lineRule="auto"/>
        <w:jc w:val="both"/>
        <w:rPr>
          <w:rFonts w:ascii="Times New Roman" w:eastAsia="Times New Roman" w:hAnsi="Times New Roman" w:cs="Times New Roman"/>
          <w:lang w:val="sk-SK" w:eastAsia="sk-SK"/>
        </w:rPr>
      </w:pPr>
      <w:r>
        <w:rPr>
          <w:rFonts w:ascii="Times New Roman" w:eastAsia="Times New Roman" w:hAnsi="Times New Roman" w:cs="Times New Roman"/>
          <w:szCs w:val="24"/>
          <w:lang w:val="sk-SK" w:eastAsia="sk-SK"/>
        </w:rPr>
        <w:t>M</w:t>
      </w:r>
      <w:r w:rsidRPr="009E7798">
        <w:rPr>
          <w:rFonts w:ascii="Times New Roman" w:eastAsia="Times New Roman" w:hAnsi="Times New Roman" w:cs="Times New Roman"/>
          <w:szCs w:val="24"/>
          <w:lang w:val="sk-SK" w:eastAsia="sk-SK"/>
        </w:rPr>
        <w:t>enej čast</w:t>
      </w:r>
      <w:r w:rsidR="004F71CF">
        <w:rPr>
          <w:rFonts w:ascii="Times New Roman" w:eastAsia="Times New Roman" w:hAnsi="Times New Roman" w:cs="Times New Roman"/>
          <w:szCs w:val="24"/>
          <w:lang w:val="sk-SK" w:eastAsia="sk-SK"/>
        </w:rPr>
        <w:t>é</w:t>
      </w:r>
      <w:r w:rsidRPr="00EF631B">
        <w:rPr>
          <w:rFonts w:ascii="Times New Roman" w:eastAsia="Times New Roman" w:hAnsi="Times New Roman" w:cs="Times New Roman"/>
          <w:szCs w:val="24"/>
          <w:lang w:val="sk-SK" w:eastAsia="sk-SK"/>
        </w:rPr>
        <w:t>:</w:t>
      </w:r>
      <w:r w:rsidR="002169DC" w:rsidRPr="00EF631B">
        <w:rPr>
          <w:rFonts w:ascii="Times New Roman" w:eastAsia="Times New Roman" w:hAnsi="Times New Roman" w:cs="Times New Roman"/>
          <w:lang w:val="sk-SK" w:eastAsia="sk-SK"/>
        </w:rPr>
        <w:t xml:space="preserve"> c</w:t>
      </w:r>
      <w:r w:rsidR="002B5EA8" w:rsidRPr="00EF631B">
        <w:rPr>
          <w:rFonts w:ascii="Times New Roman" w:eastAsia="Times New Roman" w:hAnsi="Times New Roman" w:cs="Times New Roman"/>
          <w:lang w:val="sk-SK" w:eastAsia="sk-SK"/>
        </w:rPr>
        <w:t>elková slabosť</w:t>
      </w:r>
      <w:r>
        <w:rPr>
          <w:rFonts w:ascii="Times New Roman" w:eastAsia="Times New Roman" w:hAnsi="Times New Roman" w:cs="Times New Roman"/>
          <w:lang w:val="sk-SK" w:eastAsia="sk-SK"/>
        </w:rPr>
        <w:t>,</w:t>
      </w:r>
      <w:r w:rsidR="009857F9">
        <w:rPr>
          <w:rFonts w:ascii="Times New Roman" w:eastAsia="Times New Roman" w:hAnsi="Times New Roman" w:cs="Times New Roman"/>
          <w:lang w:val="sk-SK" w:eastAsia="sk-SK"/>
        </w:rPr>
        <w:t xml:space="preserve"> </w:t>
      </w:r>
      <w:r w:rsidR="009857F9" w:rsidRPr="009857F9">
        <w:rPr>
          <w:rFonts w:ascii="Times New Roman" w:eastAsia="Times New Roman" w:hAnsi="Times New Roman" w:cs="Times New Roman"/>
          <w:lang w:val="sk-SK" w:eastAsia="sk-SK"/>
        </w:rPr>
        <w:t>niekedy</w:t>
      </w:r>
      <w:r w:rsidR="002169DC" w:rsidRPr="00EF631B">
        <w:rPr>
          <w:rFonts w:ascii="Times New Roman" w:eastAsia="Times New Roman" w:hAnsi="Times New Roman" w:cs="Times New Roman"/>
          <w:lang w:val="sk-SK" w:eastAsia="sk-SK"/>
        </w:rPr>
        <w:t xml:space="preserve"> </w:t>
      </w:r>
      <w:r w:rsidR="002B5EA8" w:rsidRPr="00EF631B">
        <w:rPr>
          <w:rFonts w:ascii="Times New Roman" w:eastAsia="Times New Roman" w:hAnsi="Times New Roman" w:cs="Times New Roman"/>
          <w:lang w:val="sk-SK" w:eastAsia="sk-SK"/>
        </w:rPr>
        <w:t>synkopa.</w:t>
      </w:r>
    </w:p>
    <w:p w14:paraId="6C8C3AEA" w14:textId="77777777" w:rsidR="002B5EA8" w:rsidRPr="00EF631B" w:rsidRDefault="002B5EA8" w:rsidP="002B5EA8">
      <w:pPr>
        <w:spacing w:after="0" w:line="240" w:lineRule="auto"/>
        <w:rPr>
          <w:rFonts w:ascii="Times New Roman" w:eastAsia="Times New Roman" w:hAnsi="Times New Roman" w:cs="Times New Roman"/>
          <w:lang w:val="sk-SK" w:eastAsia="sk-SK"/>
        </w:rPr>
      </w:pPr>
    </w:p>
    <w:p w14:paraId="5ABD2289" w14:textId="77777777" w:rsidR="002B5EA8" w:rsidRPr="00EF631B" w:rsidRDefault="002B5EA8" w:rsidP="002B5EA8">
      <w:pPr>
        <w:suppressLineNumbers/>
        <w:autoSpaceDE w:val="0"/>
        <w:autoSpaceDN w:val="0"/>
        <w:adjustRightInd w:val="0"/>
        <w:spacing w:after="0" w:line="240" w:lineRule="auto"/>
        <w:ind w:left="567" w:hanging="567"/>
        <w:rPr>
          <w:rFonts w:ascii="Times New Roman" w:eastAsia="Times New Roman" w:hAnsi="Times New Roman" w:cs="Times New Roman"/>
          <w:u w:val="single"/>
          <w:lang w:val="sk-SK" w:eastAsia="sk-SK"/>
        </w:rPr>
      </w:pPr>
      <w:r w:rsidRPr="00EF631B">
        <w:rPr>
          <w:rFonts w:ascii="Times New Roman" w:eastAsia="Times New Roman" w:hAnsi="Times New Roman" w:cs="Times New Roman"/>
          <w:noProof/>
          <w:u w:val="single"/>
          <w:lang w:val="sk-SK" w:eastAsia="sk-SK"/>
        </w:rPr>
        <w:t>Hlásenie podozrení na nežiaduce reakcie</w:t>
      </w:r>
    </w:p>
    <w:p w14:paraId="24E2CCFE" w14:textId="49850CF9" w:rsidR="002B5EA8" w:rsidRPr="00EF631B" w:rsidRDefault="002B5EA8" w:rsidP="002B5EA8">
      <w:pPr>
        <w:suppressLineNumbers/>
        <w:autoSpaceDE w:val="0"/>
        <w:autoSpaceDN w:val="0"/>
        <w:adjustRightInd w:val="0"/>
        <w:spacing w:after="0" w:line="240" w:lineRule="auto"/>
        <w:rPr>
          <w:rFonts w:ascii="Times New Roman" w:eastAsia="Times New Roman" w:hAnsi="Times New Roman" w:cs="Times New Roman"/>
          <w:noProof/>
          <w:lang w:val="sk-SK" w:eastAsia="sk-SK"/>
        </w:rPr>
      </w:pPr>
      <w:r w:rsidRPr="00EF631B">
        <w:rPr>
          <w:rFonts w:ascii="Times New Roman" w:eastAsia="Times New Roman" w:hAnsi="Times New Roman" w:cs="Times New Roman"/>
          <w:noProof/>
          <w:lang w:val="sk-SK" w:eastAsia="sk-SK"/>
        </w:rPr>
        <w:t>Hlásenie podozrení na nežiaduce reakcie po registrácii lieku je dôležité.</w:t>
      </w:r>
      <w:r w:rsidRPr="00EF631B">
        <w:rPr>
          <w:rFonts w:ascii="Times New Roman" w:eastAsia="Times New Roman" w:hAnsi="Times New Roman" w:cs="Times New Roman"/>
          <w:lang w:val="sk-SK" w:eastAsia="sk-SK"/>
        </w:rPr>
        <w:t xml:space="preserve"> </w:t>
      </w:r>
      <w:r w:rsidRPr="00EF631B">
        <w:rPr>
          <w:rFonts w:ascii="Times New Roman" w:eastAsia="Times New Roman" w:hAnsi="Times New Roman" w:cs="Times New Roman"/>
          <w:noProof/>
          <w:lang w:val="sk-SK" w:eastAsia="sk-SK"/>
        </w:rPr>
        <w:t>Umožňuje priebežné monitorovanie pomeru prínosu a rizika lieku.</w:t>
      </w:r>
      <w:r w:rsidRPr="00EF631B">
        <w:rPr>
          <w:rFonts w:ascii="Times New Roman" w:eastAsia="Times New Roman" w:hAnsi="Times New Roman" w:cs="Times New Roman"/>
          <w:lang w:val="sk-SK" w:eastAsia="sk-SK"/>
        </w:rPr>
        <w:t xml:space="preserve"> Od </w:t>
      </w:r>
      <w:r w:rsidRPr="00EF631B">
        <w:rPr>
          <w:rFonts w:ascii="Times New Roman" w:eastAsia="Times New Roman" w:hAnsi="Times New Roman" w:cs="Times New Roman"/>
          <w:noProof/>
          <w:lang w:val="sk-SK" w:eastAsia="sk-SK"/>
        </w:rPr>
        <w:t xml:space="preserve">zdravotníckych pracovníkov sa vyžaduje, aby hlásili akékoľvek podozrenia na nežiaduce reakcie na </w:t>
      </w:r>
      <w:r w:rsidRPr="00EF631B">
        <w:rPr>
          <w:rFonts w:ascii="Times New Roman" w:eastAsia="Times New Roman" w:hAnsi="Times New Roman" w:cs="Times New Roman"/>
          <w:noProof/>
          <w:highlight w:val="lightGray"/>
          <w:lang w:val="sk-SK" w:eastAsia="sk-SK"/>
        </w:rPr>
        <w:t>národné centrum hlásenia uvedené v </w:t>
      </w:r>
      <w:hyperlink r:id="rId6" w:history="1">
        <w:r w:rsidRPr="00EF631B">
          <w:rPr>
            <w:rFonts w:ascii="Times New Roman" w:eastAsia="Times New Roman" w:hAnsi="Times New Roman" w:cs="Times New Roman"/>
            <w:noProof/>
            <w:color w:val="0000FF"/>
            <w:highlight w:val="lightGray"/>
            <w:u w:val="single"/>
            <w:lang w:val="sk-SK" w:eastAsia="sk-SK"/>
          </w:rPr>
          <w:t>Prílohe V</w:t>
        </w:r>
      </w:hyperlink>
      <w:r w:rsidRPr="00EF631B">
        <w:rPr>
          <w:rFonts w:ascii="Times New Roman" w:eastAsia="Times New Roman" w:hAnsi="Times New Roman" w:cs="Times New Roman"/>
          <w:noProof/>
          <w:lang w:val="sk-SK" w:eastAsia="sk-SK"/>
        </w:rPr>
        <w:t>.</w:t>
      </w:r>
    </w:p>
    <w:p w14:paraId="2BDF0357" w14:textId="77777777" w:rsidR="002B5EA8" w:rsidRPr="00DE5953" w:rsidRDefault="002B5EA8" w:rsidP="002B5EA8">
      <w:pPr>
        <w:spacing w:after="0" w:line="240" w:lineRule="auto"/>
        <w:ind w:left="567" w:hanging="567"/>
        <w:rPr>
          <w:rFonts w:ascii="Times New Roman" w:eastAsia="Times New Roman" w:hAnsi="Times New Roman" w:cs="Times New Roman"/>
          <w:szCs w:val="24"/>
          <w:lang w:val="sk-SK" w:eastAsia="sk-SK"/>
        </w:rPr>
      </w:pPr>
    </w:p>
    <w:p w14:paraId="258FFCFE" w14:textId="104F8CAB" w:rsidR="002B5EA8" w:rsidRPr="00DE5953" w:rsidRDefault="002B5EA8" w:rsidP="002B5EA8">
      <w:pPr>
        <w:spacing w:after="0" w:line="240" w:lineRule="auto"/>
        <w:ind w:left="567" w:hanging="567"/>
        <w:rPr>
          <w:rFonts w:ascii="Times New Roman" w:eastAsia="Times New Roman" w:hAnsi="Times New Roman" w:cs="Times New Roman"/>
          <w:szCs w:val="20"/>
          <w:lang w:val="sk-SK" w:eastAsia="pl-PL"/>
        </w:rPr>
      </w:pPr>
      <w:r w:rsidRPr="00DE5953">
        <w:rPr>
          <w:rFonts w:ascii="Times New Roman" w:eastAsia="Times New Roman" w:hAnsi="Times New Roman" w:cs="Times New Roman"/>
          <w:b/>
          <w:szCs w:val="24"/>
          <w:lang w:val="sk-SK" w:eastAsia="sk-SK"/>
        </w:rPr>
        <w:t>4.9</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Predávkovanie</w:t>
      </w:r>
    </w:p>
    <w:p w14:paraId="1FE974B1"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5A2E6AAA" w14:textId="77777777"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Symptómy predávkovania chlórdiazepoxidom sa vyznačujú ospanlivosťou, zmätkom, zníženým napätím svalov. Vážne predávkovanie môže mať za následok zníženie tlaku krvi a kolaps so stratou reflexov.</w:t>
      </w:r>
    </w:p>
    <w:p w14:paraId="41BED6B9" w14:textId="77777777"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Musí sa sledovať pulz a tlak krvi a priechodnosť dýchacích ciest, ako aj zisťovať respiračnú výkonnosť a musí sa predpísať symptomatická liečba, menovite: výplach žalúdka, ak treba, a tiež intravenózne injekcie tekutín.</w:t>
      </w:r>
    </w:p>
    <w:p w14:paraId="51403E50" w14:textId="77777777"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Flumazenil je špecifické antidotum (protijed) (antagonista receptorov benzodiazepínov), ktoré sa môže podávať  intravenózne v núdzových situáciách. Flumazenil je účinný kratšiu dobu ako chlórdiazepoxid, a tým jeho podanie nás nezbavuje povinnosti ďalej sledovať pulz a dýchanie tak, ako aj nariadiť ďalšiu dávku lieku.</w:t>
      </w:r>
    </w:p>
    <w:p w14:paraId="28A36B5D" w14:textId="77777777"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 xml:space="preserve">Sedatíva sa nemajú používať aj v prípade agitácie (motorického nepokoja). </w:t>
      </w:r>
    </w:p>
    <w:p w14:paraId="205AA2A2" w14:textId="77777777" w:rsidR="002B5EA8" w:rsidRPr="00DE5953" w:rsidRDefault="002B5EA8" w:rsidP="002B5EA8">
      <w:pPr>
        <w:spacing w:after="0" w:line="240" w:lineRule="auto"/>
        <w:rPr>
          <w:rFonts w:ascii="Times New Roman" w:eastAsia="Times New Roman" w:hAnsi="Times New Roman" w:cs="Times New Roman"/>
          <w:szCs w:val="20"/>
          <w:lang w:val="sk-SK" w:eastAsia="pl-PL"/>
        </w:rPr>
      </w:pPr>
      <w:r w:rsidRPr="00DE5953">
        <w:rPr>
          <w:rFonts w:ascii="Times New Roman" w:eastAsia="Times New Roman" w:hAnsi="Times New Roman" w:cs="Times New Roman"/>
          <w:szCs w:val="24"/>
          <w:lang w:val="sk-SK" w:eastAsia="sk-SK"/>
        </w:rPr>
        <w:t>Užitočnosť dialýzy nebola stanovená.</w:t>
      </w:r>
    </w:p>
    <w:p w14:paraId="501DDE24" w14:textId="77777777" w:rsidR="002B5EA8" w:rsidRPr="00DE5953" w:rsidRDefault="002B5EA8" w:rsidP="00DE5953">
      <w:pPr>
        <w:spacing w:after="0" w:line="240" w:lineRule="auto"/>
        <w:ind w:left="567" w:hanging="567"/>
        <w:rPr>
          <w:rFonts w:ascii="Times New Roman" w:eastAsia="Times New Roman" w:hAnsi="Times New Roman" w:cs="Times New Roman"/>
        </w:rPr>
      </w:pPr>
    </w:p>
    <w:p w14:paraId="24DFFB3F" w14:textId="77777777" w:rsidR="002B5EA8" w:rsidRPr="00633408" w:rsidRDefault="002B5EA8" w:rsidP="002B5EA8">
      <w:pPr>
        <w:spacing w:after="0" w:line="240" w:lineRule="auto"/>
        <w:ind w:left="567" w:hanging="567"/>
        <w:rPr>
          <w:rFonts w:ascii="Times New Roman" w:eastAsia="Times New Roman" w:hAnsi="Times New Roman" w:cs="Times New Roman"/>
          <w:b/>
          <w:lang w:val="sk-SK" w:eastAsia="sk-SK"/>
        </w:rPr>
      </w:pPr>
      <w:bookmarkStart w:id="0" w:name="_GoBack"/>
    </w:p>
    <w:p w14:paraId="3FB67681" w14:textId="56D4384A" w:rsidR="002B5EA8" w:rsidRPr="00633408" w:rsidRDefault="002B5EA8" w:rsidP="00DE5953">
      <w:pPr>
        <w:spacing w:after="0" w:line="240" w:lineRule="auto"/>
        <w:ind w:left="567" w:hanging="567"/>
        <w:rPr>
          <w:rFonts w:ascii="Times New Roman" w:eastAsia="Times New Roman" w:hAnsi="Times New Roman" w:cs="Times New Roman"/>
          <w:b/>
        </w:rPr>
      </w:pPr>
      <w:r w:rsidRPr="00633408">
        <w:rPr>
          <w:rFonts w:ascii="Times New Roman" w:eastAsia="Times New Roman" w:hAnsi="Times New Roman"/>
          <w:b/>
          <w:szCs w:val="24"/>
          <w:lang w:val="sk-SK" w:eastAsia="sk-SK"/>
        </w:rPr>
        <w:t>5.</w:t>
      </w:r>
      <w:r w:rsidRPr="00633408">
        <w:rPr>
          <w:rFonts w:ascii="Times New Roman" w:eastAsia="Times New Roman" w:hAnsi="Times New Roman" w:cs="Times New Roman"/>
          <w:b/>
          <w:lang w:val="sk-SK" w:eastAsia="sk-SK"/>
        </w:rPr>
        <w:tab/>
      </w:r>
      <w:r w:rsidRPr="00633408">
        <w:rPr>
          <w:rFonts w:ascii="Times New Roman" w:eastAsia="Times New Roman" w:hAnsi="Times New Roman"/>
          <w:b/>
          <w:szCs w:val="24"/>
          <w:lang w:val="sk-SK" w:eastAsia="sk-SK"/>
        </w:rPr>
        <w:t>FARMAKOLOGICKÉ VLASTNOSTI</w:t>
      </w:r>
    </w:p>
    <w:bookmarkEnd w:id="0"/>
    <w:p w14:paraId="55ED0BCD" w14:textId="77777777" w:rsidR="002B5EA8" w:rsidRPr="00EF631B" w:rsidRDefault="002B5EA8" w:rsidP="002B5EA8">
      <w:pPr>
        <w:spacing w:after="0" w:line="240" w:lineRule="auto"/>
        <w:ind w:left="567" w:hanging="567"/>
        <w:rPr>
          <w:rFonts w:ascii="Times New Roman" w:eastAsia="Times New Roman" w:hAnsi="Times New Roman" w:cs="Times New Roman"/>
          <w:bCs/>
          <w:lang w:val="sk-SK" w:eastAsia="sk-SK"/>
        </w:rPr>
      </w:pPr>
    </w:p>
    <w:p w14:paraId="01EAA89E" w14:textId="21A0DC52"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5.1</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Farmakodynamické vlastnosti</w:t>
      </w:r>
    </w:p>
    <w:p w14:paraId="22537384"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27EE183A" w14:textId="1414B2CD" w:rsidR="002B5EA8" w:rsidRPr="00DE5953" w:rsidRDefault="00180949" w:rsidP="00DE5953">
      <w:pPr>
        <w:spacing w:after="0" w:line="240" w:lineRule="auto"/>
        <w:ind w:left="567" w:hanging="567"/>
        <w:outlineLvl w:val="0"/>
        <w:rPr>
          <w:rFonts w:ascii="Times New Roman" w:eastAsia="Times New Roman" w:hAnsi="Times New Roman"/>
          <w:lang w:val="sk-SK" w:eastAsia="sk-SK"/>
        </w:rPr>
      </w:pPr>
      <w:r w:rsidRPr="00EF631B">
        <w:rPr>
          <w:rFonts w:ascii="Times New Roman" w:eastAsia="Arial Unicode MS" w:hAnsi="Times New Roman" w:cs="Times New Roman"/>
          <w:lang w:val="sk-SK" w:eastAsia="pl-PL"/>
        </w:rPr>
        <w:t>F</w:t>
      </w:r>
      <w:r w:rsidR="002B5EA8" w:rsidRPr="00DE5953">
        <w:rPr>
          <w:rFonts w:ascii="Times New Roman" w:eastAsia="Arial Unicode MS" w:hAnsi="Times New Roman" w:cs="Times New Roman"/>
          <w:lang w:val="sk-SK" w:eastAsia="pl-PL"/>
        </w:rPr>
        <w:t>armakoterapeutická skupina: anxiolytikum, deriváty benzodiazepínu</w:t>
      </w:r>
      <w:r w:rsidR="002B5EA8" w:rsidRPr="00EF631B">
        <w:rPr>
          <w:rFonts w:ascii="Times New Roman" w:eastAsia="Times New Roman" w:hAnsi="Times New Roman" w:cs="Times New Roman"/>
          <w:lang w:val="sk-SK" w:eastAsia="sk-SK"/>
        </w:rPr>
        <w:t xml:space="preserve">, </w:t>
      </w:r>
      <w:bookmarkStart w:id="1" w:name="_Hlt146894887"/>
      <w:bookmarkStart w:id="2" w:name="_Hlt146894888"/>
      <w:r w:rsidR="002B5EA8" w:rsidRPr="00DE5953">
        <w:rPr>
          <w:rFonts w:ascii="Times New Roman" w:eastAsia="Times New Roman" w:hAnsi="Times New Roman" w:cs="Times New Roman"/>
          <w:lang w:val="sk-SK" w:eastAsia="sk-SK"/>
        </w:rPr>
        <w:t xml:space="preserve">ATC </w:t>
      </w:r>
      <w:r w:rsidR="002B5EA8" w:rsidRPr="00EF631B">
        <w:rPr>
          <w:rFonts w:ascii="Times New Roman" w:eastAsia="Times New Roman" w:hAnsi="Times New Roman" w:cs="Times New Roman"/>
          <w:lang w:val="sk-SK" w:eastAsia="sk-SK"/>
        </w:rPr>
        <w:t>kód</w:t>
      </w:r>
      <w:r w:rsidR="002B5EA8" w:rsidRPr="00DE5953">
        <w:rPr>
          <w:rFonts w:ascii="Times New Roman" w:eastAsia="Times New Roman" w:hAnsi="Times New Roman" w:cs="Times New Roman"/>
          <w:lang w:val="sk-SK" w:eastAsia="sk-SK"/>
        </w:rPr>
        <w:t>: N05BA02</w:t>
      </w:r>
    </w:p>
    <w:bookmarkEnd w:id="1"/>
    <w:bookmarkEnd w:id="2"/>
    <w:p w14:paraId="74243D36" w14:textId="77777777" w:rsidR="002B5EA8" w:rsidRPr="00EF631B" w:rsidRDefault="002B5EA8" w:rsidP="002B5EA8">
      <w:pPr>
        <w:autoSpaceDE w:val="0"/>
        <w:autoSpaceDN w:val="0"/>
        <w:adjustRightInd w:val="0"/>
        <w:spacing w:after="0" w:line="240" w:lineRule="auto"/>
        <w:rPr>
          <w:rFonts w:ascii="Times New Roman" w:eastAsia="Times New Roman" w:hAnsi="Times New Roman" w:cs="Times New Roman"/>
          <w:lang w:val="sk-SK" w:eastAsia="sk-SK"/>
        </w:rPr>
      </w:pPr>
    </w:p>
    <w:p w14:paraId="2D4D4026" w14:textId="77777777" w:rsidR="002B5EA8" w:rsidRPr="00DE5953" w:rsidRDefault="002B5EA8" w:rsidP="00DE5953">
      <w:pPr>
        <w:overflowPunct w:val="0"/>
        <w:autoSpaceDE w:val="0"/>
        <w:autoSpaceDN w:val="0"/>
        <w:adjustRightInd w:val="0"/>
        <w:spacing w:before="20" w:after="20" w:line="240" w:lineRule="auto"/>
        <w:ind w:right="15"/>
        <w:jc w:val="both"/>
        <w:textAlignment w:val="baseline"/>
        <w:rPr>
          <w:rFonts w:ascii="Times New Roman" w:hAnsi="Times New Roman"/>
          <w:lang w:val="sk-SK"/>
        </w:rPr>
      </w:pPr>
      <w:bookmarkStart w:id="3" w:name="_Hlt146859447"/>
      <w:bookmarkStart w:id="4" w:name="_Hlt146859448"/>
      <w:r w:rsidRPr="00DE5953">
        <w:rPr>
          <w:rFonts w:ascii="Times New Roman" w:eastAsia="Arial Unicode MS" w:hAnsi="Times New Roman" w:cs="Times New Roman"/>
          <w:szCs w:val="20"/>
          <w:lang w:val="sk-SK" w:eastAsia="pl-PL"/>
        </w:rPr>
        <w:t>Chlórdiazepoxid patrí ku skupine derivátov benzodiazepínu. Tento liek vykazuje vplyv na mnohé štruktúry CNS – najmä v limbickom systéme a hypotalame (bazálna časť medzimozgu), tieto obe sú spojené s reguláciou emočných funkcií. Podobne, ako u všetkých benzodiazepínov, to zlepšuje inhibičný efekt GABA-ergických neurónov v kortexe, talame (oblasť stredného mozgu) a hypotalame. Špecifické väzbové miesta boli zistené pre benzodiazepíny tvorené membránovými štruktúrami proteínov a spojené s komplexom GABA receptora – A a chloridového kanála. Chlórdiazepoxid spôsobuje zmenu v “citlivosti” GABA-ergického receptora, takto prispievajúc k zvýšenej afinite medzi týmto receptorom a kyselinou gama-aminomaslovou (GABA), ktorá je endogénnym inhibičným neurotransmiterom. Aktivácia benzodiazepínového receptora alebo GABA-A zahŕňa zvýšený prítok  iónov chlóru do neurónu cez chloridový kanál. Toto naopak vedie k hyperpolarizácii  “call” membrány a v skutočnosti k inhibícii nervových funkcií. Klinicky povedané: chlórdiazepoxid vykazuje anxiolytické, sedatívne a mierne hypnotické vlastnosti, znižuje napätie kostrových svalov a pôsobí ako antispazmatikum.</w:t>
      </w:r>
    </w:p>
    <w:bookmarkEnd w:id="3"/>
    <w:bookmarkEnd w:id="4"/>
    <w:p w14:paraId="07A2AB47" w14:textId="77777777" w:rsidR="002B5EA8" w:rsidRPr="00DE5953" w:rsidRDefault="002B5EA8" w:rsidP="00DE5953">
      <w:pPr>
        <w:spacing w:after="0" w:line="240" w:lineRule="auto"/>
        <w:rPr>
          <w:rFonts w:ascii="Times New Roman" w:eastAsia="Times New Roman" w:hAnsi="Times New Roman"/>
          <w:szCs w:val="24"/>
          <w:lang w:val="sk-SK" w:eastAsia="sk-SK"/>
        </w:rPr>
      </w:pPr>
    </w:p>
    <w:p w14:paraId="0691827C" w14:textId="791C1040" w:rsidR="002B5EA8" w:rsidRPr="00DE5953" w:rsidRDefault="002B5EA8" w:rsidP="00DE5953">
      <w:pPr>
        <w:spacing w:after="0" w:line="240" w:lineRule="auto"/>
        <w:ind w:left="567" w:hanging="567"/>
        <w:rPr>
          <w:rFonts w:ascii="Times New Roman" w:eastAsia="Times New Roman" w:hAnsi="Times New Roman"/>
          <w:b/>
          <w:szCs w:val="24"/>
          <w:lang w:val="sk-SK" w:eastAsia="sk-SK"/>
        </w:rPr>
      </w:pPr>
      <w:r w:rsidRPr="00DE5953">
        <w:rPr>
          <w:rFonts w:ascii="Times New Roman" w:eastAsia="Times New Roman" w:hAnsi="Times New Roman" w:cs="Times New Roman"/>
          <w:b/>
          <w:szCs w:val="24"/>
          <w:lang w:val="sk-SK" w:eastAsia="sk-SK"/>
        </w:rPr>
        <w:t>5.2</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Farmakokinetické vlastnosti</w:t>
      </w:r>
    </w:p>
    <w:p w14:paraId="174791A9"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2FABC63B"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r w:rsidRPr="00EF631B">
        <w:rPr>
          <w:rFonts w:ascii="Times New Roman" w:eastAsia="Times New Roman" w:hAnsi="Times New Roman" w:cs="Times New Roman"/>
          <w:noProof/>
          <w:szCs w:val="24"/>
          <w:u w:val="single"/>
          <w:lang w:val="sk-SK" w:eastAsia="sk-SK"/>
        </w:rPr>
        <w:t>Absorpcia</w:t>
      </w:r>
    </w:p>
    <w:p w14:paraId="6BE083FF" w14:textId="77777777" w:rsidR="002B5EA8" w:rsidRPr="00DE5953" w:rsidRDefault="002B5EA8" w:rsidP="00DE5953">
      <w:pPr>
        <w:overflowPunct w:val="0"/>
        <w:autoSpaceDE w:val="0"/>
        <w:autoSpaceDN w:val="0"/>
        <w:adjustRightInd w:val="0"/>
        <w:spacing w:before="20" w:after="20" w:line="240" w:lineRule="auto"/>
        <w:ind w:right="15"/>
        <w:textAlignment w:val="baseline"/>
        <w:rPr>
          <w:rFonts w:ascii="Times New Roman" w:hAnsi="Times New Roman"/>
          <w:lang w:val="sk-SK"/>
        </w:rPr>
      </w:pPr>
      <w:r w:rsidRPr="00DE5953">
        <w:rPr>
          <w:rFonts w:ascii="Times New Roman" w:eastAsia="Arial Unicode MS" w:hAnsi="Times New Roman" w:cs="Times New Roman"/>
          <w:szCs w:val="20"/>
          <w:lang w:val="sk-SK" w:eastAsia="pl-PL"/>
        </w:rPr>
        <w:t xml:space="preserve">Chlórdiazepoxid prejavuje značnú absorpčnú kapacitu z tráviaceho traktu. </w:t>
      </w:r>
    </w:p>
    <w:p w14:paraId="1F34C12E" w14:textId="77777777" w:rsidR="002B5EA8" w:rsidRPr="00DE5953" w:rsidRDefault="002B5EA8" w:rsidP="00DE5953">
      <w:pPr>
        <w:overflowPunct w:val="0"/>
        <w:autoSpaceDE w:val="0"/>
        <w:autoSpaceDN w:val="0"/>
        <w:adjustRightInd w:val="0"/>
        <w:spacing w:before="20" w:after="20" w:line="240" w:lineRule="auto"/>
        <w:ind w:right="15"/>
        <w:jc w:val="both"/>
        <w:textAlignment w:val="baseline"/>
        <w:rPr>
          <w:rFonts w:ascii="Times New Roman" w:hAnsi="Times New Roman"/>
          <w:lang w:val="sk-SK"/>
        </w:rPr>
      </w:pPr>
      <w:r w:rsidRPr="00DE5953">
        <w:rPr>
          <w:rFonts w:ascii="Times New Roman" w:eastAsia="Arial Unicode MS" w:hAnsi="Times New Roman" w:cs="Times New Roman"/>
          <w:szCs w:val="20"/>
          <w:lang w:val="sk-SK" w:eastAsia="pl-PL"/>
        </w:rPr>
        <w:t>Maximálna hladina koncentrácie chlórdiazepoxidu v krvi sa vyskytuje do 1 alebo 2 hodín od perorálneho podania.</w:t>
      </w:r>
    </w:p>
    <w:p w14:paraId="45E3B8C8"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p>
    <w:p w14:paraId="4C34BDE7"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r w:rsidRPr="00EF631B">
        <w:rPr>
          <w:rFonts w:ascii="Times New Roman" w:eastAsia="Times New Roman" w:hAnsi="Times New Roman" w:cs="Times New Roman"/>
          <w:noProof/>
          <w:szCs w:val="24"/>
          <w:u w:val="single"/>
          <w:lang w:val="sk-SK" w:eastAsia="sk-SK"/>
        </w:rPr>
        <w:t>Distribúcia</w:t>
      </w:r>
    </w:p>
    <w:p w14:paraId="1E661A51" w14:textId="77777777" w:rsidR="002B5EA8" w:rsidRPr="00DE5953" w:rsidRDefault="002B5EA8" w:rsidP="00DE5953">
      <w:pPr>
        <w:overflowPunct w:val="0"/>
        <w:autoSpaceDE w:val="0"/>
        <w:autoSpaceDN w:val="0"/>
        <w:adjustRightInd w:val="0"/>
        <w:spacing w:before="20" w:after="20" w:line="240" w:lineRule="auto"/>
        <w:ind w:right="15"/>
        <w:jc w:val="both"/>
        <w:textAlignment w:val="baseline"/>
        <w:rPr>
          <w:rFonts w:ascii="Times New Roman" w:hAnsi="Times New Roman"/>
          <w:lang w:val="sk-SK"/>
        </w:rPr>
      </w:pPr>
      <w:r w:rsidRPr="00DE5953">
        <w:rPr>
          <w:rFonts w:ascii="Times New Roman" w:eastAsia="Arial Unicode MS" w:hAnsi="Times New Roman" w:cs="Times New Roman"/>
          <w:szCs w:val="20"/>
          <w:lang w:val="sk-SK" w:eastAsia="pl-PL"/>
        </w:rPr>
        <w:t>Chlórdiazepoxid prechádza cez bariéru krvno-cerebrospinálnej tekutiny a do placenty. Prechádza do materského mlieka. Jeho biologický polčas má rozpätie od 6 do 30 hodín.</w:t>
      </w:r>
    </w:p>
    <w:p w14:paraId="4E0C4F45"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r w:rsidRPr="00EF631B">
        <w:rPr>
          <w:rFonts w:ascii="Arial" w:eastAsia="Times New Roman" w:hAnsi="Arial" w:cs="Times New Roman"/>
          <w:sz w:val="20"/>
          <w:szCs w:val="24"/>
          <w:lang w:val="sk-SK" w:eastAsia="sk-SK"/>
        </w:rPr>
        <w:t xml:space="preserve"> </w:t>
      </w:r>
    </w:p>
    <w:p w14:paraId="4949EC99"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r w:rsidRPr="00EF631B">
        <w:rPr>
          <w:rFonts w:ascii="Times New Roman" w:eastAsia="Times New Roman" w:hAnsi="Times New Roman" w:cs="Times New Roman"/>
          <w:noProof/>
          <w:szCs w:val="24"/>
          <w:u w:val="single"/>
          <w:lang w:val="sk-SK" w:eastAsia="sk-SK"/>
        </w:rPr>
        <w:t>Biotransformácia</w:t>
      </w:r>
    </w:p>
    <w:p w14:paraId="34067DF4" w14:textId="44A866C7" w:rsidR="002B5EA8" w:rsidRPr="00DE5953" w:rsidRDefault="002B5EA8" w:rsidP="00DE5953">
      <w:pPr>
        <w:numPr>
          <w:ilvl w:val="12"/>
          <w:numId w:val="0"/>
        </w:numPr>
        <w:suppressLineNumbers/>
        <w:spacing w:after="0" w:line="240" w:lineRule="auto"/>
        <w:ind w:right="-2"/>
        <w:jc w:val="both"/>
        <w:rPr>
          <w:rFonts w:ascii="Times New Roman" w:eastAsia="Times New Roman" w:hAnsi="Times New Roman"/>
          <w:szCs w:val="24"/>
          <w:lang w:val="sk-SK" w:eastAsia="sk-SK"/>
        </w:rPr>
      </w:pPr>
      <w:r w:rsidRPr="00DE5953">
        <w:rPr>
          <w:rFonts w:ascii="Times New Roman" w:eastAsia="Times New Roman" w:hAnsi="Times New Roman" w:cs="Times New Roman"/>
          <w:szCs w:val="24"/>
          <w:lang w:val="sk-SK" w:eastAsia="sk-SK"/>
        </w:rPr>
        <w:t>Chlórdiazepoxid je metabolizovaný v pečeni na farmakologicky účinné metabolity (dimetylochlórdiazepoxid, demoxepam), ktoré predlžujú účinok lieku.</w:t>
      </w:r>
    </w:p>
    <w:p w14:paraId="781AC158" w14:textId="77777777" w:rsidR="002B5EA8" w:rsidRPr="00DE5953" w:rsidRDefault="002B5EA8" w:rsidP="00DE5953">
      <w:pPr>
        <w:numPr>
          <w:ilvl w:val="12"/>
          <w:numId w:val="0"/>
        </w:numPr>
        <w:suppressLineNumbers/>
        <w:spacing w:after="0" w:line="240" w:lineRule="auto"/>
        <w:ind w:right="-2"/>
        <w:rPr>
          <w:rFonts w:ascii="Times New Roman" w:eastAsia="Times New Roman" w:hAnsi="Times New Roman"/>
          <w:szCs w:val="24"/>
          <w:u w:val="single"/>
          <w:lang w:val="sk-SK" w:eastAsia="sk-SK"/>
        </w:rPr>
      </w:pPr>
    </w:p>
    <w:p w14:paraId="357846A7"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u w:val="single"/>
          <w:lang w:val="sk-SK" w:eastAsia="sk-SK"/>
        </w:rPr>
      </w:pPr>
      <w:r w:rsidRPr="00EF631B">
        <w:rPr>
          <w:rFonts w:ascii="Times New Roman" w:eastAsia="Times New Roman" w:hAnsi="Times New Roman" w:cs="Times New Roman"/>
          <w:noProof/>
          <w:szCs w:val="24"/>
          <w:u w:val="single"/>
          <w:lang w:val="sk-SK" w:eastAsia="sk-SK"/>
        </w:rPr>
        <w:t>Eliminácia</w:t>
      </w:r>
    </w:p>
    <w:p w14:paraId="623B4DE8" w14:textId="77777777" w:rsidR="002B5EA8" w:rsidRPr="00EF631B" w:rsidRDefault="002B5EA8" w:rsidP="002B5EA8">
      <w:pPr>
        <w:numPr>
          <w:ilvl w:val="12"/>
          <w:numId w:val="0"/>
        </w:numPr>
        <w:suppressLineNumbers/>
        <w:spacing w:after="0" w:line="240" w:lineRule="auto"/>
        <w:ind w:right="-2"/>
        <w:rPr>
          <w:rFonts w:ascii="Times New Roman" w:eastAsia="Times New Roman" w:hAnsi="Times New Roman" w:cs="Times New Roman"/>
          <w:noProof/>
          <w:szCs w:val="24"/>
          <w:lang w:val="sk-SK" w:eastAsia="sk-SK"/>
        </w:rPr>
      </w:pPr>
      <w:r w:rsidRPr="00EF631B">
        <w:rPr>
          <w:rFonts w:ascii="Times New Roman" w:eastAsia="Times New Roman" w:hAnsi="Times New Roman" w:cs="Times New Roman"/>
          <w:noProof/>
          <w:szCs w:val="24"/>
          <w:lang w:val="sk-SK" w:eastAsia="sk-SK"/>
        </w:rPr>
        <w:t>Chlórdiazepoxid v nezmene</w:t>
      </w:r>
      <w:r w:rsidR="003F6F24">
        <w:rPr>
          <w:rFonts w:ascii="Times New Roman" w:eastAsia="Times New Roman" w:hAnsi="Times New Roman" w:cs="Times New Roman"/>
          <w:noProof/>
          <w:szCs w:val="24"/>
          <w:lang w:val="sk-SK" w:eastAsia="sk-SK"/>
        </w:rPr>
        <w:t>ne</w:t>
      </w:r>
      <w:r w:rsidRPr="00EF631B">
        <w:rPr>
          <w:rFonts w:ascii="Times New Roman" w:eastAsia="Times New Roman" w:hAnsi="Times New Roman" w:cs="Times New Roman"/>
          <w:noProof/>
          <w:szCs w:val="24"/>
          <w:lang w:val="sk-SK" w:eastAsia="sk-SK"/>
        </w:rPr>
        <w:t>j forme a jeho metabolity sa vylučujú močom.</w:t>
      </w:r>
    </w:p>
    <w:p w14:paraId="1828A3F0"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6A25DBD1" w14:textId="258671AE"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5.3</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Predklinické údaje o</w:t>
      </w:r>
      <w:r w:rsidRPr="00EF631B">
        <w:rPr>
          <w:rFonts w:ascii="Times New Roman" w:eastAsia="Times New Roman" w:hAnsi="Times New Roman" w:cs="Times New Roman"/>
          <w:b/>
          <w:lang w:val="sk-SK" w:eastAsia="sk-SK"/>
        </w:rPr>
        <w:t> </w:t>
      </w:r>
      <w:r w:rsidRPr="00DE5953">
        <w:rPr>
          <w:rFonts w:ascii="Times New Roman" w:eastAsia="Times New Roman" w:hAnsi="Times New Roman" w:cs="Times New Roman"/>
          <w:b/>
          <w:szCs w:val="24"/>
          <w:lang w:val="sk-SK" w:eastAsia="sk-SK"/>
        </w:rPr>
        <w:t>bezpečnosti</w:t>
      </w:r>
    </w:p>
    <w:p w14:paraId="496ED284"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3B8EF9E1" w14:textId="77777777" w:rsidR="002B5EA8" w:rsidRPr="00DE5953" w:rsidRDefault="002B5EA8" w:rsidP="00DE5953">
      <w:pPr>
        <w:overflowPunct w:val="0"/>
        <w:autoSpaceDE w:val="0"/>
        <w:autoSpaceDN w:val="0"/>
        <w:adjustRightInd w:val="0"/>
        <w:spacing w:before="20" w:after="20" w:line="240" w:lineRule="auto"/>
        <w:ind w:right="15"/>
        <w:jc w:val="both"/>
        <w:textAlignment w:val="baseline"/>
        <w:rPr>
          <w:rFonts w:ascii="Times New Roman" w:hAnsi="Times New Roman"/>
          <w:lang w:val="sk-SK"/>
        </w:rPr>
      </w:pPr>
      <w:r w:rsidRPr="00DE5953">
        <w:rPr>
          <w:rFonts w:ascii="Times New Roman" w:eastAsia="Arial Unicode MS" w:hAnsi="Times New Roman" w:cs="Times New Roman"/>
          <w:szCs w:val="20"/>
          <w:lang w:val="sk-SK" w:eastAsia="pl-PL"/>
        </w:rPr>
        <w:t>Chýbajú informácie o vykonaní dlhodobých štúdií na zvieratách týkajúcich sa mutagénnych a neoplastických vlastností chlórdiazepoxidu.</w:t>
      </w:r>
    </w:p>
    <w:p w14:paraId="7715041A"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35A6B613" w14:textId="77777777" w:rsidR="00FB2DA4" w:rsidRPr="00EF631B" w:rsidRDefault="00FB2DA4" w:rsidP="002B5EA8">
      <w:pPr>
        <w:spacing w:after="0" w:line="240" w:lineRule="auto"/>
        <w:ind w:left="567" w:hanging="567"/>
        <w:rPr>
          <w:rFonts w:ascii="Times New Roman" w:eastAsia="Times New Roman" w:hAnsi="Times New Roman" w:cs="Times New Roman"/>
          <w:lang w:val="sk-SK" w:eastAsia="sk-SK"/>
        </w:rPr>
      </w:pPr>
    </w:p>
    <w:p w14:paraId="57A3B910" w14:textId="31C3E2D3" w:rsidR="002B5EA8" w:rsidRPr="00DE5953" w:rsidRDefault="002B5EA8" w:rsidP="00DE5953">
      <w:pPr>
        <w:spacing w:after="0" w:line="240" w:lineRule="auto"/>
        <w:ind w:left="567" w:hanging="567"/>
        <w:rPr>
          <w:rFonts w:ascii="Times New Roman" w:eastAsia="Times New Roman" w:hAnsi="Times New Roman"/>
          <w:b/>
          <w:szCs w:val="24"/>
          <w:lang w:val="sk-SK" w:eastAsia="sk-SK"/>
        </w:rPr>
      </w:pPr>
      <w:r w:rsidRPr="00DE5953">
        <w:rPr>
          <w:rFonts w:ascii="Times New Roman" w:eastAsia="Times New Roman" w:hAnsi="Times New Roman" w:cs="Times New Roman"/>
          <w:b/>
          <w:szCs w:val="24"/>
          <w:lang w:val="sk-SK" w:eastAsia="sk-SK"/>
        </w:rPr>
        <w:t>6.</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FARMACEUTICKÉ INFORMÁCIE</w:t>
      </w:r>
    </w:p>
    <w:p w14:paraId="3EFF8390" w14:textId="77777777" w:rsidR="002B5EA8" w:rsidRPr="00EF631B" w:rsidRDefault="002B5EA8" w:rsidP="00FB2DA4">
      <w:pPr>
        <w:spacing w:after="0" w:line="240" w:lineRule="auto"/>
        <w:ind w:left="567" w:hanging="567"/>
        <w:rPr>
          <w:rFonts w:ascii="Times New Roman" w:eastAsia="Times New Roman" w:hAnsi="Times New Roman" w:cs="Times New Roman"/>
          <w:lang w:val="sk-SK" w:eastAsia="sk-SK"/>
        </w:rPr>
      </w:pPr>
    </w:p>
    <w:p w14:paraId="6B67029A" w14:textId="5FBE3FF9"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6.1</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Zoznam pomocných látok</w:t>
      </w:r>
    </w:p>
    <w:p w14:paraId="4593B3CD" w14:textId="77777777" w:rsidR="002B5EA8" w:rsidRPr="00EF631B" w:rsidRDefault="002B5EA8" w:rsidP="00DE5953">
      <w:pPr>
        <w:overflowPunct w:val="0"/>
        <w:autoSpaceDE w:val="0"/>
        <w:autoSpaceDN w:val="0"/>
        <w:adjustRightInd w:val="0"/>
        <w:spacing w:after="0" w:line="240" w:lineRule="auto"/>
        <w:ind w:right="15"/>
        <w:textAlignment w:val="baseline"/>
        <w:rPr>
          <w:rFonts w:ascii="Times New Roman" w:eastAsia="Times New Roman" w:hAnsi="Times New Roman" w:cs="Times New Roman"/>
          <w:szCs w:val="24"/>
          <w:lang w:val="sk-SK" w:eastAsia="sk-SK"/>
        </w:rPr>
      </w:pPr>
    </w:p>
    <w:p w14:paraId="4E65AB38" w14:textId="77777777"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u w:val="single"/>
          <w:lang w:val="sk-SK" w:eastAsia="sk-SK"/>
        </w:rPr>
        <w:t>Jadro tablety</w:t>
      </w:r>
      <w:r w:rsidRPr="00EF631B">
        <w:rPr>
          <w:rFonts w:ascii="Times New Roman" w:eastAsia="Times New Roman" w:hAnsi="Times New Roman" w:cs="Times New Roman"/>
          <w:lang w:val="sk-SK" w:eastAsia="sk-SK"/>
        </w:rPr>
        <w:t>:</w:t>
      </w:r>
    </w:p>
    <w:p w14:paraId="2D6664D4" w14:textId="06B5D369"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zemiakový škrob</w:t>
      </w:r>
    </w:p>
    <w:p w14:paraId="4C36D88E" w14:textId="087C235D" w:rsidR="002B5EA8" w:rsidRPr="00EF631B" w:rsidRDefault="002B5EA8" w:rsidP="00DE5953">
      <w:pPr>
        <w:spacing w:after="0" w:line="240" w:lineRule="auto"/>
        <w:ind w:left="567" w:hanging="567"/>
        <w:jc w:val="both"/>
        <w:outlineLvl w:val="0"/>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želatína</w:t>
      </w:r>
    </w:p>
    <w:p w14:paraId="6F1E9A9F" w14:textId="1D654D73"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polysorbát 80</w:t>
      </w:r>
    </w:p>
    <w:p w14:paraId="041EBA34" w14:textId="52590420" w:rsidR="002B5EA8" w:rsidRPr="00EF631B" w:rsidRDefault="002B5EA8" w:rsidP="00DE5953">
      <w:pPr>
        <w:spacing w:after="0" w:line="240" w:lineRule="auto"/>
        <w:ind w:left="567" w:hanging="567"/>
        <w:jc w:val="both"/>
        <w:outlineLvl w:val="0"/>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mastenec</w:t>
      </w:r>
    </w:p>
    <w:p w14:paraId="29DA1ADC" w14:textId="02B50809"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lastRenderedPageBreak/>
        <w:t>magn</w:t>
      </w:r>
      <w:r w:rsidR="00562071">
        <w:rPr>
          <w:rFonts w:ascii="Times New Roman" w:eastAsia="Times New Roman" w:hAnsi="Times New Roman" w:cs="Times New Roman"/>
          <w:szCs w:val="24"/>
          <w:lang w:val="sk-SK" w:eastAsia="sk-SK"/>
        </w:rPr>
        <w:t>éz</w:t>
      </w:r>
      <w:r w:rsidRPr="00EF631B">
        <w:rPr>
          <w:rFonts w:ascii="Times New Roman" w:eastAsia="Times New Roman" w:hAnsi="Times New Roman" w:cs="Times New Roman"/>
          <w:szCs w:val="24"/>
          <w:lang w:val="sk-SK" w:eastAsia="sk-SK"/>
        </w:rPr>
        <w:t>iumstearát</w:t>
      </w:r>
    </w:p>
    <w:p w14:paraId="2F4525B7" w14:textId="7601EE60"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monohydrát laktózy</w:t>
      </w:r>
    </w:p>
    <w:p w14:paraId="0AC4B560" w14:textId="43F51264"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 xml:space="preserve">sodná soľ karboxymetylškrobu, </w:t>
      </w:r>
    </w:p>
    <w:p w14:paraId="376ED9D3" w14:textId="77777777" w:rsidR="002B5EA8" w:rsidRPr="00EF631B" w:rsidRDefault="002B5EA8" w:rsidP="00DE5953">
      <w:pPr>
        <w:spacing w:after="0" w:line="240" w:lineRule="auto"/>
        <w:ind w:left="567" w:hanging="567"/>
        <w:jc w:val="both"/>
        <w:outlineLvl w:val="0"/>
        <w:rPr>
          <w:rFonts w:ascii="Times New Roman" w:eastAsia="Times New Roman" w:hAnsi="Times New Roman" w:cs="Times New Roman"/>
          <w:u w:val="single"/>
          <w:lang w:val="sk-SK" w:eastAsia="sk-SK"/>
        </w:rPr>
      </w:pPr>
    </w:p>
    <w:p w14:paraId="32A7451A" w14:textId="77777777"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u w:val="single"/>
          <w:lang w:val="sk-SK" w:eastAsia="sk-SK"/>
        </w:rPr>
        <w:t>Obal</w:t>
      </w:r>
      <w:r w:rsidRPr="00EF631B">
        <w:rPr>
          <w:rFonts w:ascii="Times New Roman" w:eastAsia="Times New Roman" w:hAnsi="Times New Roman" w:cs="Times New Roman"/>
          <w:lang w:val="sk-SK" w:eastAsia="sk-SK"/>
        </w:rPr>
        <w:t>:</w:t>
      </w:r>
    </w:p>
    <w:p w14:paraId="5612BAEE" w14:textId="2BCF71B4"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 xml:space="preserve">polyvinylalkohol, </w:t>
      </w:r>
    </w:p>
    <w:p w14:paraId="279A170D" w14:textId="5049C508"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sacharóza</w:t>
      </w:r>
    </w:p>
    <w:p w14:paraId="5D73185A" w14:textId="3918980D"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lang w:val="sk-SK" w:eastAsia="sk-SK"/>
        </w:rPr>
        <w:t>mastenec</w:t>
      </w:r>
    </w:p>
    <w:p w14:paraId="237A0B3D" w14:textId="7F8E03E2" w:rsidR="002B5EA8" w:rsidRPr="00EF631B" w:rsidRDefault="002B5EA8" w:rsidP="00DE5953">
      <w:pPr>
        <w:spacing w:after="0" w:line="240" w:lineRule="auto"/>
        <w:ind w:left="567" w:hanging="567"/>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maltodextrín</w:t>
      </w:r>
    </w:p>
    <w:p w14:paraId="1C0DF522" w14:textId="0637FB27" w:rsidR="002B5EA8" w:rsidRPr="00EF631B" w:rsidRDefault="002B5EA8" w:rsidP="00DE5953">
      <w:pPr>
        <w:spacing w:after="0" w:line="240" w:lineRule="auto"/>
        <w:jc w:val="both"/>
        <w:outlineLvl w:val="0"/>
        <w:rPr>
          <w:rFonts w:ascii="Times New Roman" w:eastAsia="Times New Roman" w:hAnsi="Times New Roman" w:cs="Times New Roman"/>
          <w:lang w:val="sk-SK" w:eastAsia="sk-SK"/>
        </w:rPr>
      </w:pPr>
      <w:r w:rsidRPr="00EF631B">
        <w:rPr>
          <w:rFonts w:ascii="Times New Roman" w:eastAsia="Times New Roman" w:hAnsi="Times New Roman" w:cs="Times New Roman"/>
          <w:szCs w:val="24"/>
          <w:lang w:val="sk-SK" w:eastAsia="sk-SK"/>
        </w:rPr>
        <w:t>oxid titaničitý</w:t>
      </w:r>
      <w:r w:rsidRPr="00EF631B">
        <w:rPr>
          <w:rFonts w:ascii="Times New Roman" w:eastAsia="Times New Roman" w:hAnsi="Times New Roman" w:cs="Times New Roman"/>
          <w:lang w:val="sk-SK" w:eastAsia="sk-SK"/>
        </w:rPr>
        <w:t xml:space="preserve"> (E 171)</w:t>
      </w:r>
    </w:p>
    <w:p w14:paraId="5E81E840" w14:textId="2C87E076" w:rsidR="002B5EA8" w:rsidRPr="00EF631B" w:rsidRDefault="002B5EA8" w:rsidP="00DE5953">
      <w:pPr>
        <w:spacing w:after="0" w:line="240" w:lineRule="auto"/>
        <w:jc w:val="both"/>
        <w:outlineLvl w:val="0"/>
        <w:rPr>
          <w:rFonts w:ascii="Times New Roman" w:eastAsia="Times New Roman" w:hAnsi="Times New Roman" w:cs="Times New Roman"/>
          <w:szCs w:val="24"/>
          <w:lang w:val="sk-SK" w:eastAsia="sk-SK"/>
        </w:rPr>
      </w:pPr>
      <w:r w:rsidRPr="00EF631B">
        <w:rPr>
          <w:rFonts w:ascii="Times New Roman" w:eastAsia="Times New Roman" w:hAnsi="Times New Roman" w:cs="Times New Roman"/>
          <w:szCs w:val="24"/>
          <w:lang w:val="sk-SK" w:eastAsia="sk-SK"/>
        </w:rPr>
        <w:t xml:space="preserve">zeleň laková </w:t>
      </w:r>
      <w:r w:rsidRPr="00EF631B">
        <w:rPr>
          <w:rFonts w:ascii="Times New Roman" w:eastAsia="Times New Roman" w:hAnsi="Times New Roman" w:cs="Times New Roman"/>
          <w:lang w:val="sk-SK" w:eastAsia="sk-SK"/>
        </w:rPr>
        <w:t>(</w:t>
      </w:r>
      <w:r w:rsidRPr="00EF631B">
        <w:rPr>
          <w:rFonts w:ascii="Times New Roman" w:eastAsia="Times New Roman" w:hAnsi="Times New Roman" w:cs="Times New Roman"/>
          <w:szCs w:val="24"/>
          <w:lang w:val="sk-SK" w:eastAsia="sk-SK"/>
        </w:rPr>
        <w:t>E 104</w:t>
      </w:r>
      <w:r w:rsidR="00C02D73" w:rsidRPr="00EF631B">
        <w:rPr>
          <w:rFonts w:ascii="Times New Roman" w:eastAsia="Times New Roman" w:hAnsi="Times New Roman" w:cs="Times New Roman"/>
          <w:szCs w:val="24"/>
          <w:lang w:val="sk-SK" w:eastAsia="sk-SK"/>
        </w:rPr>
        <w:t xml:space="preserve"> + E </w:t>
      </w:r>
      <w:r w:rsidRPr="00EF631B">
        <w:rPr>
          <w:rFonts w:ascii="Times New Roman" w:eastAsia="Times New Roman" w:hAnsi="Times New Roman" w:cs="Times New Roman"/>
          <w:szCs w:val="24"/>
          <w:lang w:val="sk-SK" w:eastAsia="sk-SK"/>
        </w:rPr>
        <w:t>132</w:t>
      </w:r>
      <w:r w:rsidRPr="00EF631B">
        <w:rPr>
          <w:rFonts w:ascii="Times New Roman" w:eastAsia="Times New Roman" w:hAnsi="Times New Roman" w:cs="Times New Roman"/>
          <w:lang w:val="sk-SK" w:eastAsia="sk-SK"/>
        </w:rPr>
        <w:t>).</w:t>
      </w:r>
    </w:p>
    <w:p w14:paraId="38B7C35B" w14:textId="77777777" w:rsidR="002B5EA8" w:rsidRPr="00EF631B" w:rsidRDefault="002B5EA8" w:rsidP="00FB2DA4">
      <w:pPr>
        <w:spacing w:after="0" w:line="240" w:lineRule="auto"/>
        <w:ind w:left="567" w:hanging="567"/>
        <w:rPr>
          <w:rFonts w:ascii="Times New Roman" w:eastAsia="Times New Roman" w:hAnsi="Times New Roman" w:cs="Times New Roman"/>
          <w:lang w:val="sk-SK" w:eastAsia="sk-SK"/>
        </w:rPr>
      </w:pPr>
    </w:p>
    <w:p w14:paraId="7CCE474E" w14:textId="73BACFD4"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6.2</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Inkompatibility</w:t>
      </w:r>
    </w:p>
    <w:p w14:paraId="109285F5" w14:textId="561C9070"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6029BCFA" w14:textId="064A2C0B"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EF631B">
        <w:rPr>
          <w:rFonts w:ascii="Times New Roman" w:eastAsia="Times New Roman" w:hAnsi="Times New Roman" w:cs="Times New Roman"/>
          <w:szCs w:val="24"/>
          <w:lang w:val="sk-SK" w:eastAsia="sk-SK"/>
        </w:rPr>
        <w:t>Neaplikovate</w:t>
      </w:r>
      <w:r w:rsidR="003F58BC" w:rsidRPr="00EF631B">
        <w:rPr>
          <w:rFonts w:ascii="Times New Roman" w:eastAsia="Times New Roman" w:hAnsi="Times New Roman" w:cs="Times New Roman"/>
          <w:szCs w:val="24"/>
          <w:lang w:val="sk-SK" w:eastAsia="sk-SK"/>
        </w:rPr>
        <w:t>ľné.</w:t>
      </w:r>
    </w:p>
    <w:p w14:paraId="3C43ACC5"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0B47D544" w14:textId="66884D61"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6.3</w:t>
      </w:r>
      <w:r w:rsidRPr="00EF631B">
        <w:rPr>
          <w:rFonts w:ascii="Times New Roman" w:eastAsia="Times New Roman" w:hAnsi="Times New Roman" w:cs="Times New Roman"/>
          <w:b/>
          <w:lang w:val="sk-SK" w:eastAsia="sk-SK"/>
        </w:rPr>
        <w:tab/>
      </w:r>
      <w:r w:rsidRPr="00DE5953">
        <w:rPr>
          <w:rFonts w:ascii="Times New Roman" w:eastAsia="Times New Roman" w:hAnsi="Times New Roman" w:cs="Times New Roman"/>
          <w:b/>
          <w:szCs w:val="24"/>
          <w:lang w:val="sk-SK" w:eastAsia="sk-SK"/>
        </w:rPr>
        <w:t>Čas použiteľnosti</w:t>
      </w:r>
    </w:p>
    <w:p w14:paraId="5DCD410E"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2645AE7F" w14:textId="1A8C51B0" w:rsidR="002B5EA8" w:rsidRPr="00DE5953" w:rsidRDefault="002B5EA8" w:rsidP="00DE5953">
      <w:pPr>
        <w:spacing w:after="0" w:line="240" w:lineRule="auto"/>
        <w:ind w:left="540" w:hanging="540"/>
        <w:rPr>
          <w:rFonts w:ascii="Times New Roman" w:eastAsia="Times New Roman" w:hAnsi="Times New Roman"/>
          <w:szCs w:val="24"/>
          <w:lang w:val="sk-SK" w:eastAsia="sk-SK"/>
        </w:rPr>
      </w:pPr>
      <w:r w:rsidRPr="00DE5953">
        <w:rPr>
          <w:rFonts w:ascii="Times New Roman" w:eastAsia="Times New Roman" w:hAnsi="Times New Roman" w:cs="Times New Roman"/>
          <w:szCs w:val="24"/>
          <w:lang w:val="sk-SK" w:eastAsia="sk-SK"/>
        </w:rPr>
        <w:t>4</w:t>
      </w:r>
      <w:r w:rsidRPr="00EF631B">
        <w:rPr>
          <w:rFonts w:ascii="Times New Roman" w:eastAsia="Times New Roman" w:hAnsi="Times New Roman" w:cs="Times New Roman"/>
          <w:lang w:val="sk-SK" w:eastAsia="sk-SK"/>
        </w:rPr>
        <w:t> </w:t>
      </w:r>
      <w:r w:rsidRPr="00DE5953">
        <w:rPr>
          <w:rFonts w:ascii="Times New Roman" w:eastAsia="Times New Roman" w:hAnsi="Times New Roman" w:cs="Times New Roman"/>
          <w:szCs w:val="24"/>
          <w:lang w:val="sk-SK" w:eastAsia="sk-SK"/>
        </w:rPr>
        <w:t>roky</w:t>
      </w:r>
    </w:p>
    <w:p w14:paraId="5A441401"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00C04A5A" w14:textId="27CAE9A2" w:rsidR="002B5EA8" w:rsidRPr="00DE5953" w:rsidRDefault="002B5EA8" w:rsidP="002B5EA8">
      <w:pPr>
        <w:spacing w:after="0" w:line="240" w:lineRule="auto"/>
        <w:ind w:left="567" w:hanging="567"/>
        <w:rPr>
          <w:rFonts w:ascii="Times New Roman" w:eastAsia="Times New Roman" w:hAnsi="Times New Roman" w:cs="Times New Roman"/>
          <w:sz w:val="24"/>
          <w:lang w:val="sk-SK" w:eastAsia="pl-PL"/>
        </w:rPr>
      </w:pPr>
      <w:r w:rsidRPr="00DE5953">
        <w:rPr>
          <w:rFonts w:ascii="Times New Roman" w:eastAsia="Times New Roman" w:hAnsi="Times New Roman" w:cs="Times New Roman"/>
          <w:b/>
          <w:szCs w:val="24"/>
          <w:lang w:val="sk-SK" w:eastAsia="sk-SK"/>
        </w:rPr>
        <w:t>6.4</w:t>
      </w:r>
      <w:r w:rsidRPr="00EF631B">
        <w:rPr>
          <w:rFonts w:ascii="Times New Roman" w:eastAsia="Times New Roman" w:hAnsi="Times New Roman" w:cs="Times New Roman"/>
          <w:b/>
          <w:lang w:val="sk-SK" w:eastAsia="sk-SK"/>
        </w:rPr>
        <w:tab/>
        <w:t>Špeciálne upozornenia</w:t>
      </w:r>
      <w:r w:rsidRPr="00DE5953">
        <w:rPr>
          <w:rFonts w:ascii="Times New Roman" w:eastAsia="Times New Roman" w:hAnsi="Times New Roman" w:cs="Times New Roman"/>
          <w:b/>
          <w:szCs w:val="24"/>
          <w:lang w:val="sk-SK" w:eastAsia="sk-SK"/>
        </w:rPr>
        <w:t xml:space="preserve"> na </w:t>
      </w:r>
      <w:r w:rsidRPr="00EF631B">
        <w:rPr>
          <w:rFonts w:ascii="Times New Roman" w:eastAsia="Times New Roman" w:hAnsi="Times New Roman" w:cs="Times New Roman"/>
          <w:b/>
          <w:lang w:val="sk-SK" w:eastAsia="sk-SK"/>
        </w:rPr>
        <w:t>uchovávanie</w:t>
      </w:r>
    </w:p>
    <w:p w14:paraId="6BF105F5" w14:textId="77777777" w:rsidR="002B5EA8" w:rsidRPr="00DE5953" w:rsidRDefault="002B5EA8" w:rsidP="00DE5953">
      <w:pPr>
        <w:overflowPunct w:val="0"/>
        <w:autoSpaceDE w:val="0"/>
        <w:autoSpaceDN w:val="0"/>
        <w:adjustRightInd w:val="0"/>
        <w:spacing w:before="20" w:after="20" w:line="240" w:lineRule="auto"/>
        <w:ind w:right="15"/>
        <w:textAlignment w:val="baseline"/>
        <w:rPr>
          <w:rFonts w:ascii="Arial" w:hAnsi="Arial"/>
          <w:color w:val="000000"/>
          <w:sz w:val="20"/>
          <w:lang w:val="sk-SK"/>
        </w:rPr>
      </w:pPr>
    </w:p>
    <w:p w14:paraId="187E68BE" w14:textId="5BB1A061" w:rsidR="002B5EA8" w:rsidRPr="00896114" w:rsidRDefault="002B5EA8" w:rsidP="002B5EA8">
      <w:pPr>
        <w:overflowPunct w:val="0"/>
        <w:autoSpaceDE w:val="0"/>
        <w:autoSpaceDN w:val="0"/>
        <w:adjustRightInd w:val="0"/>
        <w:spacing w:before="20" w:after="20" w:line="240" w:lineRule="auto"/>
        <w:ind w:right="15"/>
        <w:textAlignment w:val="baseline"/>
        <w:rPr>
          <w:rFonts w:ascii="Times New Roman" w:eastAsia="Calibri" w:hAnsi="Times New Roman" w:cs="Times New Roman"/>
          <w:lang w:val="sk-SK"/>
        </w:rPr>
      </w:pPr>
      <w:r w:rsidRPr="00DE5953">
        <w:rPr>
          <w:rFonts w:ascii="Times New Roman" w:eastAsia="Arial Unicode MS" w:hAnsi="Times New Roman" w:cs="Times New Roman"/>
          <w:szCs w:val="20"/>
          <w:lang w:val="sk-SK" w:eastAsia="pl-PL"/>
        </w:rPr>
        <w:t xml:space="preserve">Uchovávajte pri teplote do 25 </w:t>
      </w:r>
      <w:r w:rsidR="00180949" w:rsidRPr="00896114">
        <w:rPr>
          <w:rFonts w:ascii="Times New Roman" w:eastAsia="Arial Unicode MS" w:hAnsi="Times New Roman" w:cs="Times New Roman"/>
          <w:szCs w:val="20"/>
          <w:lang w:val="sk-SK" w:eastAsia="pl-PL"/>
        </w:rPr>
        <w:t>°</w:t>
      </w:r>
      <w:r w:rsidRPr="00DE5953">
        <w:rPr>
          <w:rFonts w:ascii="Times New Roman" w:eastAsia="Arial Unicode MS" w:hAnsi="Times New Roman" w:cs="Times New Roman"/>
          <w:szCs w:val="20"/>
          <w:lang w:val="sk-SK" w:eastAsia="pl-PL"/>
        </w:rPr>
        <w:t>C</w:t>
      </w:r>
      <w:r w:rsidR="00F057C9">
        <w:rPr>
          <w:rFonts w:ascii="Times New Roman" w:eastAsia="Arial Unicode MS" w:hAnsi="Times New Roman" w:cs="Times New Roman"/>
          <w:szCs w:val="20"/>
          <w:lang w:val="sk-SK" w:eastAsia="pl-PL"/>
        </w:rPr>
        <w:t xml:space="preserve"> </w:t>
      </w:r>
      <w:r w:rsidR="00F057C9" w:rsidRPr="00F057C9">
        <w:rPr>
          <w:rFonts w:ascii="Times New Roman" w:eastAsia="Arial Unicode MS" w:hAnsi="Times New Roman" w:cs="Times New Roman"/>
          <w:lang w:val="sk-SK" w:eastAsia="pl-PL"/>
        </w:rPr>
        <w:t xml:space="preserve">v </w:t>
      </w:r>
      <w:r w:rsidR="00F057C9" w:rsidRPr="00DE5953">
        <w:rPr>
          <w:rFonts w:ascii="Times New Roman" w:hAnsi="Times New Roman" w:cs="Times New Roman"/>
          <w:lang w:val="pl-PL"/>
        </w:rPr>
        <w:t>pôvodnom obale na ochranu pred svetlom a vlhkosťou.</w:t>
      </w:r>
    </w:p>
    <w:p w14:paraId="462CD487"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40E20D6B" w14:textId="60D84A93"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b/>
          <w:szCs w:val="24"/>
          <w:lang w:val="sk-SK" w:eastAsia="sk-SK"/>
        </w:rPr>
        <w:t>6.5</w:t>
      </w:r>
      <w:r w:rsidRPr="00EF631B">
        <w:rPr>
          <w:rFonts w:ascii="Times New Roman" w:eastAsia="Times New Roman" w:hAnsi="Times New Roman" w:cs="Times New Roman"/>
          <w:b/>
          <w:lang w:val="sk-SK" w:eastAsia="sk-SK"/>
        </w:rPr>
        <w:tab/>
        <w:t>Druh</w:t>
      </w:r>
      <w:r w:rsidRPr="00DE5953">
        <w:rPr>
          <w:rFonts w:ascii="Times New Roman" w:eastAsia="Times New Roman" w:hAnsi="Times New Roman" w:cs="Times New Roman"/>
          <w:b/>
          <w:szCs w:val="24"/>
          <w:lang w:val="sk-SK" w:eastAsia="sk-SK"/>
        </w:rPr>
        <w:t xml:space="preserve"> obalu </w:t>
      </w:r>
      <w:r w:rsidRPr="00EF631B">
        <w:rPr>
          <w:rFonts w:ascii="Times New Roman" w:eastAsia="Times New Roman" w:hAnsi="Times New Roman" w:cs="Times New Roman"/>
          <w:b/>
          <w:lang w:val="sk-SK" w:eastAsia="sk-SK"/>
        </w:rPr>
        <w:t>a obsah balenia</w:t>
      </w:r>
      <w:r w:rsidRPr="00EF631B">
        <w:rPr>
          <w:rFonts w:ascii="Times New Roman" w:eastAsia="Times New Roman" w:hAnsi="Times New Roman" w:cs="Times New Roman"/>
          <w:b/>
          <w:color w:val="0000FF"/>
          <w:lang w:val="sk-SK" w:eastAsia="sk-SK"/>
        </w:rPr>
        <w:t xml:space="preserve"> </w:t>
      </w:r>
    </w:p>
    <w:p w14:paraId="3B299B90"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4641A70C" w14:textId="123FF756" w:rsidR="002B5EA8" w:rsidRPr="00EF631B" w:rsidRDefault="002B5EA8" w:rsidP="002B5EA8">
      <w:pPr>
        <w:tabs>
          <w:tab w:val="left" w:pos="426"/>
          <w:tab w:val="left" w:pos="1276"/>
        </w:tabs>
        <w:spacing w:after="0" w:line="240" w:lineRule="auto"/>
        <w:rPr>
          <w:rFonts w:ascii="Times New Roman" w:eastAsia="Calibri" w:hAnsi="Times New Roman" w:cs="Times New Roman"/>
          <w:lang w:val="sk-SK"/>
        </w:rPr>
      </w:pPr>
      <w:r w:rsidRPr="00DE5953">
        <w:rPr>
          <w:rFonts w:ascii="Times New Roman" w:eastAsia="Calibri" w:hAnsi="Times New Roman" w:cs="Times New Roman"/>
          <w:lang w:val="sk-SK"/>
        </w:rPr>
        <w:t>PVC/Al</w:t>
      </w:r>
      <w:r w:rsidRPr="00EF631B">
        <w:rPr>
          <w:rFonts w:ascii="Times New Roman" w:eastAsia="Calibri" w:hAnsi="Times New Roman" w:cs="Times New Roman"/>
          <w:lang w:val="sk-SK"/>
        </w:rPr>
        <w:t>u</w:t>
      </w:r>
      <w:r w:rsidRPr="00DE5953">
        <w:rPr>
          <w:rFonts w:ascii="Times New Roman" w:eastAsia="Calibri" w:hAnsi="Times New Roman" w:cs="Times New Roman"/>
          <w:lang w:val="sk-SK"/>
        </w:rPr>
        <w:t xml:space="preserve"> blister </w:t>
      </w:r>
      <w:r w:rsidRPr="00EF631B">
        <w:rPr>
          <w:rFonts w:ascii="Times New Roman" w:eastAsia="Calibri" w:hAnsi="Times New Roman" w:cs="Times New Roman"/>
          <w:lang w:val="sk-SK"/>
        </w:rPr>
        <w:t>obsahujúci</w:t>
      </w:r>
      <w:r w:rsidRPr="00DE5953">
        <w:rPr>
          <w:rFonts w:ascii="Times New Roman" w:eastAsia="Calibri" w:hAnsi="Times New Roman" w:cs="Times New Roman"/>
          <w:lang w:val="sk-SK"/>
        </w:rPr>
        <w:t xml:space="preserve"> 10 tabliet</w:t>
      </w:r>
      <w:r w:rsidRPr="00EF631B">
        <w:rPr>
          <w:rFonts w:ascii="Times New Roman" w:eastAsia="Calibri" w:hAnsi="Times New Roman" w:cs="Times New Roman"/>
          <w:lang w:val="sk-SK"/>
        </w:rPr>
        <w:t xml:space="preserve">. </w:t>
      </w:r>
    </w:p>
    <w:p w14:paraId="5FB258FD" w14:textId="06AAE067" w:rsidR="002B5EA8" w:rsidRPr="00DE5953" w:rsidRDefault="002B5EA8" w:rsidP="00DE5953">
      <w:pPr>
        <w:tabs>
          <w:tab w:val="left" w:pos="426"/>
          <w:tab w:val="left" w:pos="1276"/>
        </w:tabs>
        <w:spacing w:after="0" w:line="240" w:lineRule="auto"/>
        <w:rPr>
          <w:rFonts w:ascii="Times New Roman" w:eastAsia="Calibri" w:hAnsi="Times New Roman"/>
          <w:i/>
          <w:lang w:val="sk-SK"/>
        </w:rPr>
      </w:pPr>
      <w:r w:rsidRPr="00EF631B">
        <w:rPr>
          <w:rFonts w:ascii="Times New Roman" w:eastAsia="Calibri" w:hAnsi="Times New Roman" w:cs="Times New Roman"/>
          <w:lang w:val="sk-SK"/>
        </w:rPr>
        <w:t>20 obalených tabliet (10 x 2 blistre) v škatuľke.</w:t>
      </w:r>
    </w:p>
    <w:p w14:paraId="580CD5C0" w14:textId="77777777" w:rsidR="002B5EA8" w:rsidRPr="00DE5953" w:rsidRDefault="002B5EA8" w:rsidP="00DE5953">
      <w:pPr>
        <w:spacing w:after="0" w:line="240" w:lineRule="auto"/>
        <w:rPr>
          <w:rFonts w:ascii="Times New Roman" w:eastAsia="Times New Roman" w:hAnsi="Times New Roman"/>
          <w:szCs w:val="24"/>
          <w:lang w:val="sk-SK" w:eastAsia="sk-SK"/>
        </w:rPr>
      </w:pPr>
    </w:p>
    <w:p w14:paraId="7F70F98B" w14:textId="3E198A2F" w:rsidR="002B5EA8" w:rsidRPr="00DE5953" w:rsidRDefault="002B5EA8" w:rsidP="00DE5953">
      <w:pPr>
        <w:spacing w:after="0" w:line="240" w:lineRule="auto"/>
        <w:ind w:left="567" w:hanging="567"/>
        <w:rPr>
          <w:rFonts w:ascii="Times New Roman" w:eastAsia="Times New Roman" w:hAnsi="Times New Roman"/>
          <w:b/>
          <w:lang w:val="sk-SK" w:eastAsia="sk-SK"/>
        </w:rPr>
      </w:pPr>
      <w:r w:rsidRPr="00DE5953">
        <w:rPr>
          <w:rFonts w:ascii="Times New Roman" w:eastAsia="Times New Roman" w:hAnsi="Times New Roman" w:cs="Times New Roman"/>
          <w:b/>
          <w:lang w:val="sk-SK" w:eastAsia="sk-SK"/>
        </w:rPr>
        <w:t>6.6</w:t>
      </w:r>
      <w:r w:rsidRPr="00DE5953">
        <w:rPr>
          <w:rFonts w:ascii="Times New Roman" w:eastAsia="Times New Roman" w:hAnsi="Times New Roman" w:cs="Times New Roman"/>
          <w:b/>
          <w:lang w:val="sk-SK" w:eastAsia="sk-SK"/>
        </w:rPr>
        <w:tab/>
        <w:t>Špeciálne opatrenia na likvidáciu a iné zaobchádzanie s liekom</w:t>
      </w:r>
    </w:p>
    <w:p w14:paraId="2C223EAF" w14:textId="7895AC26" w:rsidR="002B5EA8" w:rsidRPr="00EF631B" w:rsidRDefault="002B5EA8" w:rsidP="002B5EA8">
      <w:pPr>
        <w:spacing w:after="0" w:line="240" w:lineRule="auto"/>
        <w:ind w:left="567" w:hanging="567"/>
        <w:rPr>
          <w:rFonts w:ascii="Times New Roman" w:eastAsia="Times New Roman" w:hAnsi="Times New Roman" w:cs="Times New Roman"/>
          <w:bCs/>
          <w:noProof/>
          <w:szCs w:val="24"/>
          <w:lang w:val="sk-SK" w:eastAsia="sk-SK"/>
        </w:rPr>
      </w:pPr>
    </w:p>
    <w:p w14:paraId="38CB9CB6"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r w:rsidRPr="00EF631B">
        <w:rPr>
          <w:rFonts w:ascii="Times New Roman" w:eastAsia="Times New Roman" w:hAnsi="Times New Roman" w:cs="Times New Roman"/>
          <w:lang w:val="sk-SK" w:eastAsia="sk-SK"/>
        </w:rPr>
        <w:t xml:space="preserve">Žiadne zvláštne požiadavky </w:t>
      </w:r>
      <w:r w:rsidRPr="00EF631B">
        <w:rPr>
          <w:rFonts w:ascii="Times New Roman" w:eastAsia="Times New Roman" w:hAnsi="Times New Roman" w:cs="Times New Roman"/>
          <w:noProof/>
          <w:szCs w:val="24"/>
          <w:lang w:val="sk-SK" w:eastAsia="sk-SK"/>
        </w:rPr>
        <w:t>na likvidáciu</w:t>
      </w:r>
      <w:r w:rsidRPr="00EF631B">
        <w:rPr>
          <w:rFonts w:ascii="Times New Roman" w:eastAsia="Times New Roman" w:hAnsi="Times New Roman" w:cs="Times New Roman"/>
          <w:lang w:val="sk-SK" w:eastAsia="sk-SK"/>
        </w:rPr>
        <w:t>.</w:t>
      </w:r>
    </w:p>
    <w:p w14:paraId="7647C37C" w14:textId="77777777"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3A23764A" w14:textId="77777777" w:rsidR="002B5EA8" w:rsidRPr="00EF631B" w:rsidRDefault="002B5EA8" w:rsidP="002B5EA8">
      <w:pPr>
        <w:spacing w:after="0" w:line="240" w:lineRule="auto"/>
        <w:rPr>
          <w:rFonts w:ascii="Times New Roman" w:eastAsia="Times New Roman" w:hAnsi="Times New Roman" w:cs="Times New Roman"/>
          <w:lang w:val="sk-SK" w:eastAsia="sk-SK"/>
        </w:rPr>
      </w:pPr>
      <w:r w:rsidRPr="00EF631B">
        <w:rPr>
          <w:rFonts w:ascii="Times New Roman" w:eastAsia="Times New Roman" w:hAnsi="Times New Roman" w:cs="Times New Roman"/>
          <w:lang w:val="sk-SK" w:eastAsia="sk-SK"/>
        </w:rPr>
        <w:t>Všetok nepoužitý liek alebo odpad vzniknutý z lieku sa má zlikvidovať v súlade s národnými požiadavkami.</w:t>
      </w:r>
    </w:p>
    <w:p w14:paraId="7D7DD3AA" w14:textId="77777777" w:rsidR="002B5EA8" w:rsidRPr="00DE5953" w:rsidRDefault="002B5EA8" w:rsidP="00DE5953">
      <w:pPr>
        <w:spacing w:after="0" w:line="240" w:lineRule="auto"/>
        <w:ind w:left="567" w:hanging="567"/>
        <w:rPr>
          <w:rFonts w:ascii="Times New Roman" w:eastAsia="Times New Roman" w:hAnsi="Times New Roman"/>
          <w:szCs w:val="24"/>
          <w:lang w:val="sk-SK" w:eastAsia="sk-SK"/>
        </w:rPr>
      </w:pPr>
    </w:p>
    <w:p w14:paraId="5F2E1857" w14:textId="77777777" w:rsidR="002B5EA8" w:rsidRPr="00DE5953" w:rsidRDefault="002B5EA8" w:rsidP="00DE5953">
      <w:pPr>
        <w:spacing w:after="0" w:line="240" w:lineRule="auto"/>
        <w:ind w:left="567" w:hanging="567"/>
        <w:rPr>
          <w:rFonts w:ascii="Times New Roman" w:eastAsia="Times New Roman" w:hAnsi="Times New Roman"/>
        </w:rPr>
      </w:pPr>
    </w:p>
    <w:p w14:paraId="0668BDEA" w14:textId="20FA36DA" w:rsidR="002B5EA8" w:rsidRPr="00DE5953" w:rsidRDefault="002B5EA8" w:rsidP="00DE5953">
      <w:pPr>
        <w:spacing w:after="0" w:line="240" w:lineRule="auto"/>
        <w:ind w:left="567" w:hanging="567"/>
        <w:rPr>
          <w:rFonts w:ascii="Times New Roman" w:eastAsia="Times New Roman" w:hAnsi="Times New Roman"/>
          <w:b/>
          <w:lang w:val="pl-PL"/>
        </w:rPr>
      </w:pPr>
      <w:r w:rsidRPr="00DE5953">
        <w:rPr>
          <w:rFonts w:ascii="Times New Roman" w:eastAsia="Times New Roman" w:hAnsi="Times New Roman"/>
          <w:b/>
          <w:szCs w:val="24"/>
          <w:lang w:val="sk-SK" w:eastAsia="sk-SK"/>
        </w:rPr>
        <w:t>7.</w:t>
      </w:r>
      <w:r w:rsidRPr="00DE5953">
        <w:rPr>
          <w:rFonts w:ascii="Times New Roman" w:eastAsia="Times New Roman" w:hAnsi="Times New Roman" w:cs="Times New Roman"/>
          <w:b/>
          <w:lang w:val="sk-SK" w:eastAsia="sk-SK"/>
        </w:rPr>
        <w:tab/>
      </w:r>
      <w:r w:rsidRPr="00DE5953">
        <w:rPr>
          <w:rFonts w:ascii="Times New Roman" w:eastAsia="Times New Roman" w:hAnsi="Times New Roman"/>
          <w:b/>
          <w:szCs w:val="24"/>
          <w:lang w:val="sk-SK" w:eastAsia="sk-SK"/>
        </w:rPr>
        <w:t>DRŽITEĽ ROZHODNUTIA O REGISTRÁCII</w:t>
      </w:r>
    </w:p>
    <w:p w14:paraId="7B4A7A98" w14:textId="77777777" w:rsidR="002B5EA8" w:rsidRPr="00EF631B" w:rsidRDefault="002B5EA8" w:rsidP="002B5EA8">
      <w:pPr>
        <w:tabs>
          <w:tab w:val="left" w:pos="426"/>
          <w:tab w:val="left" w:pos="1276"/>
        </w:tabs>
        <w:spacing w:after="0" w:line="240" w:lineRule="auto"/>
        <w:rPr>
          <w:rFonts w:ascii="Times New Roman" w:eastAsia="Times New Roman" w:hAnsi="Times New Roman" w:cs="Times New Roman"/>
          <w:lang w:val="sk-SK" w:eastAsia="sk-SK"/>
        </w:rPr>
      </w:pPr>
    </w:p>
    <w:p w14:paraId="328BF274" w14:textId="3C061261" w:rsidR="002B5EA8" w:rsidRPr="00DE5953" w:rsidRDefault="00180949" w:rsidP="00DE5953">
      <w:pPr>
        <w:tabs>
          <w:tab w:val="left" w:pos="426"/>
          <w:tab w:val="left" w:pos="1276"/>
        </w:tabs>
        <w:spacing w:after="0" w:line="240" w:lineRule="auto"/>
        <w:rPr>
          <w:rFonts w:ascii="Times New Roman" w:eastAsia="Calibri" w:hAnsi="Calibri"/>
          <w:lang w:val="sk-SK" w:eastAsia="sk-SK"/>
        </w:rPr>
      </w:pPr>
      <w:r w:rsidRPr="00DE5953">
        <w:rPr>
          <w:rFonts w:ascii="Times New Roman" w:eastAsia="Arial Unicode MS" w:hAnsi="Times New Roman" w:cs="Times New Roman"/>
          <w:lang w:val="sk-SK" w:eastAsia="pl-PL"/>
        </w:rPr>
        <w:t>T</w:t>
      </w:r>
      <w:r w:rsidR="002B5EA8" w:rsidRPr="00DE5953">
        <w:rPr>
          <w:rFonts w:ascii="Times New Roman" w:eastAsia="Arial Unicode MS" w:hAnsi="Times New Roman" w:cs="Times New Roman"/>
          <w:lang w:val="sk-SK" w:eastAsia="pl-PL"/>
        </w:rPr>
        <w:t>archomińskie Zakłady Farmaceutyczne</w:t>
      </w:r>
      <w:r w:rsidR="00FB2DA4" w:rsidRPr="00DE5953">
        <w:rPr>
          <w:rFonts w:ascii="Times New Roman" w:eastAsia="Arial Unicode MS" w:hAnsi="Times New Roman" w:cs="Times New Roman"/>
          <w:lang w:val="sk-SK" w:eastAsia="pl-PL"/>
        </w:rPr>
        <w:t xml:space="preserve"> „</w:t>
      </w:r>
      <w:r w:rsidR="002B5EA8" w:rsidRPr="00DE5953">
        <w:rPr>
          <w:rFonts w:ascii="Times New Roman" w:eastAsia="Arial Unicode MS" w:hAnsi="Times New Roman" w:cs="Times New Roman"/>
          <w:lang w:val="sk-SK" w:eastAsia="pl-PL"/>
        </w:rPr>
        <w:t>Polfa</w:t>
      </w:r>
      <w:r w:rsidR="00FB2DA4" w:rsidRPr="00DE5953">
        <w:rPr>
          <w:rFonts w:ascii="Times New Roman" w:eastAsia="Arial Unicode MS" w:hAnsi="Times New Roman" w:cs="Times New Roman"/>
          <w:lang w:val="sk-SK" w:eastAsia="pl-PL"/>
        </w:rPr>
        <w:t xml:space="preserve">” </w:t>
      </w:r>
      <w:r w:rsidR="002B5EA8" w:rsidRPr="00DE5953">
        <w:rPr>
          <w:rFonts w:ascii="Times New Roman" w:eastAsia="Arial Unicode MS" w:hAnsi="Times New Roman" w:cs="Times New Roman"/>
          <w:lang w:val="sk-SK" w:eastAsia="pl-PL"/>
        </w:rPr>
        <w:t>Spółka Akcyjna</w:t>
      </w:r>
      <w:r w:rsidR="002B5EA8" w:rsidRPr="00DE5953">
        <w:rPr>
          <w:rFonts w:ascii="Times New Roman" w:eastAsia="Arial Unicode MS" w:hAnsi="Times New Roman" w:cs="Times New Roman"/>
          <w:lang w:val="sk-SK" w:eastAsia="pl-PL"/>
        </w:rPr>
        <w:br/>
        <w:t>ul. A. Fleminga 2</w:t>
      </w:r>
      <w:r w:rsidR="002B5EA8" w:rsidRPr="00DE5953">
        <w:rPr>
          <w:rFonts w:ascii="Times New Roman" w:eastAsia="Calibri" w:hAnsi="Times New Roman" w:cs="Times New Roman"/>
          <w:i/>
          <w:iCs/>
          <w:lang w:val="sk-SK" w:eastAsia="sk-SK"/>
        </w:rPr>
        <w:br/>
      </w:r>
      <w:r w:rsidR="002B5EA8" w:rsidRPr="00DE5953">
        <w:rPr>
          <w:rFonts w:ascii="Times New Roman" w:eastAsia="Calibri" w:hAnsi="Times New Roman" w:cs="Times New Roman"/>
          <w:lang w:val="sk-SK"/>
        </w:rPr>
        <w:t xml:space="preserve">03-176 </w:t>
      </w:r>
      <w:r w:rsidR="00C02D73" w:rsidRPr="00DE5953">
        <w:rPr>
          <w:rFonts w:ascii="Times New Roman" w:eastAsia="Calibri" w:hAnsi="Times New Roman" w:cs="Times New Roman"/>
          <w:lang w:val="sk-SK"/>
        </w:rPr>
        <w:t>Varšava</w:t>
      </w:r>
      <w:r w:rsidR="002B5EA8" w:rsidRPr="00DE5953">
        <w:rPr>
          <w:rFonts w:ascii="Times New Roman" w:eastAsia="Calibri" w:hAnsi="Times New Roman" w:cs="Times New Roman"/>
          <w:lang w:val="sk-SK" w:eastAsia="sk-SK"/>
        </w:rPr>
        <w:br/>
      </w:r>
      <w:r w:rsidR="00C02D73" w:rsidRPr="00DE5953">
        <w:rPr>
          <w:rFonts w:ascii="Times New Roman" w:eastAsia="Calibri" w:hAnsi="Times New Roman" w:cs="Times New Roman"/>
          <w:lang w:val="sk-SK" w:eastAsia="sk-SK"/>
        </w:rPr>
        <w:t>Poľsko</w:t>
      </w:r>
    </w:p>
    <w:p w14:paraId="3DE11845" w14:textId="77777777" w:rsidR="002B5EA8" w:rsidRPr="00DE5953" w:rsidRDefault="002B5EA8" w:rsidP="00DE5953">
      <w:pPr>
        <w:tabs>
          <w:tab w:val="left" w:pos="426"/>
          <w:tab w:val="left" w:pos="1276"/>
        </w:tabs>
        <w:spacing w:after="0" w:line="240" w:lineRule="auto"/>
        <w:rPr>
          <w:rFonts w:ascii="Times New Roman" w:eastAsia="Calibri" w:hAnsi="Times New Roman"/>
          <w:b/>
          <w:lang w:val="sk-SK"/>
        </w:rPr>
      </w:pPr>
    </w:p>
    <w:p w14:paraId="2792BC8C" w14:textId="0E66EE14" w:rsidR="002B5EA8" w:rsidRPr="00DE5953" w:rsidRDefault="002B5EA8" w:rsidP="002B5EA8">
      <w:pPr>
        <w:spacing w:after="0" w:line="240" w:lineRule="auto"/>
        <w:ind w:left="567" w:hanging="567"/>
        <w:rPr>
          <w:rFonts w:ascii="Times New Roman" w:eastAsia="Times New Roman" w:hAnsi="Times New Roman" w:cs="Times New Roman"/>
          <w:b/>
          <w:sz w:val="24"/>
          <w:lang w:val="sk-SK" w:eastAsia="pl-PL"/>
        </w:rPr>
      </w:pPr>
      <w:r w:rsidRPr="00DE5953">
        <w:rPr>
          <w:rFonts w:ascii="Times New Roman" w:eastAsia="Times New Roman" w:hAnsi="Times New Roman" w:cs="Times New Roman"/>
          <w:b/>
          <w:szCs w:val="24"/>
          <w:lang w:val="sk-SK" w:eastAsia="sk-SK"/>
        </w:rPr>
        <w:t>8.</w:t>
      </w:r>
      <w:r w:rsidRPr="00DE5953">
        <w:rPr>
          <w:rFonts w:ascii="Times New Roman" w:eastAsia="Times New Roman" w:hAnsi="Times New Roman" w:cs="Times New Roman"/>
          <w:b/>
          <w:szCs w:val="24"/>
          <w:lang w:val="sk-SK" w:eastAsia="sk-SK"/>
        </w:rPr>
        <w:tab/>
        <w:t>REGISTRAČNÉ ČÍSLO</w:t>
      </w:r>
    </w:p>
    <w:p w14:paraId="435818D5" w14:textId="77777777" w:rsidR="002B5EA8" w:rsidRPr="00DE5953" w:rsidRDefault="002B5EA8" w:rsidP="00DE5953">
      <w:pPr>
        <w:spacing w:after="0" w:line="240" w:lineRule="auto"/>
        <w:ind w:left="567" w:hanging="567"/>
        <w:rPr>
          <w:rFonts w:ascii="Times New Roman" w:eastAsia="Times New Roman" w:hAnsi="Times New Roman" w:cs="Times New Roman"/>
          <w:lang w:val="pl-PL"/>
        </w:rPr>
      </w:pPr>
    </w:p>
    <w:p w14:paraId="25BD7248" w14:textId="1DC83914" w:rsidR="002B5EA8" w:rsidRPr="00DE5953" w:rsidRDefault="002B5EA8" w:rsidP="00DE5953">
      <w:pPr>
        <w:tabs>
          <w:tab w:val="left" w:pos="426"/>
          <w:tab w:val="left" w:pos="1276"/>
        </w:tabs>
        <w:spacing w:after="0" w:line="240" w:lineRule="auto"/>
        <w:rPr>
          <w:rFonts w:ascii="Times New Roman" w:eastAsia="Calibri" w:hAnsi="Times New Roman"/>
          <w:i/>
          <w:lang w:val="sk-SK"/>
        </w:rPr>
      </w:pPr>
      <w:r w:rsidRPr="00DE5953">
        <w:rPr>
          <w:rFonts w:ascii="Times New Roman" w:eastAsia="Calibri" w:hAnsi="Times New Roman" w:cs="Times New Roman"/>
          <w:lang w:val="sk-SK"/>
        </w:rPr>
        <w:t>68/0019/73-S</w:t>
      </w:r>
    </w:p>
    <w:p w14:paraId="6FD5F1E5" w14:textId="77777777" w:rsidR="002B5EA8" w:rsidRPr="00EF631B" w:rsidRDefault="002B5EA8" w:rsidP="00DE5953">
      <w:pPr>
        <w:spacing w:after="0" w:line="240" w:lineRule="auto"/>
        <w:ind w:left="567" w:hanging="567"/>
        <w:rPr>
          <w:rFonts w:ascii="Times New Roman" w:eastAsia="Times New Roman"/>
          <w:szCs w:val="24"/>
          <w:lang w:val="sk-SK" w:eastAsia="sk-SK"/>
        </w:rPr>
      </w:pPr>
    </w:p>
    <w:p w14:paraId="7DADD1CD" w14:textId="77777777" w:rsidR="00FB2DA4" w:rsidRPr="00DE5953" w:rsidRDefault="00FB2DA4" w:rsidP="00DE5953">
      <w:pPr>
        <w:spacing w:after="0" w:line="240" w:lineRule="auto"/>
        <w:ind w:left="567" w:hanging="567"/>
        <w:rPr>
          <w:rFonts w:ascii="Times New Roman" w:eastAsia="Times New Roman" w:hAnsi="Times New Roman"/>
          <w:b/>
          <w:szCs w:val="24"/>
          <w:lang w:val="sk-SK" w:eastAsia="sk-SK"/>
        </w:rPr>
      </w:pPr>
    </w:p>
    <w:p w14:paraId="1056B02B" w14:textId="25427681" w:rsidR="002B5EA8" w:rsidRPr="00DE5953" w:rsidRDefault="002B5EA8" w:rsidP="00DE5953">
      <w:pPr>
        <w:spacing w:after="0" w:line="240" w:lineRule="auto"/>
        <w:ind w:left="567" w:hanging="567"/>
        <w:rPr>
          <w:rFonts w:ascii="Times New Roman" w:eastAsia="Times New Roman" w:hAnsi="Times New Roman"/>
          <w:b/>
          <w:szCs w:val="24"/>
          <w:lang w:val="sk-SK" w:eastAsia="sk-SK"/>
        </w:rPr>
      </w:pPr>
      <w:r w:rsidRPr="00DE5953">
        <w:rPr>
          <w:rFonts w:ascii="Times New Roman" w:eastAsia="Times New Roman" w:hAnsi="Times New Roman"/>
          <w:b/>
          <w:szCs w:val="24"/>
          <w:lang w:val="sk-SK" w:eastAsia="sk-SK"/>
        </w:rPr>
        <w:t>9.</w:t>
      </w:r>
      <w:r w:rsidRPr="00DE5953">
        <w:rPr>
          <w:rFonts w:ascii="Times New Roman" w:eastAsia="Times New Roman" w:hAnsi="Times New Roman" w:cs="Times New Roman"/>
          <w:b/>
          <w:szCs w:val="24"/>
          <w:lang w:val="sk-SK" w:eastAsia="sk-SK"/>
        </w:rPr>
        <w:tab/>
      </w:r>
      <w:r w:rsidRPr="00DE5953">
        <w:rPr>
          <w:rFonts w:ascii="Times New Roman" w:eastAsia="Times New Roman" w:hAnsi="Times New Roman"/>
          <w:b/>
          <w:szCs w:val="24"/>
          <w:lang w:val="sk-SK" w:eastAsia="sk-SK"/>
        </w:rPr>
        <w:t>DÁTUM PRVEJ REGISTRÁCIE/PREDĹŽENIA REGISTRÁCIE</w:t>
      </w:r>
    </w:p>
    <w:p w14:paraId="68B11D7D" w14:textId="77777777" w:rsidR="002B5EA8" w:rsidRPr="00896114" w:rsidRDefault="002B5EA8" w:rsidP="002B5EA8">
      <w:pPr>
        <w:spacing w:after="0" w:line="240" w:lineRule="auto"/>
        <w:ind w:left="567" w:hanging="567"/>
        <w:rPr>
          <w:rFonts w:ascii="Times New Roman" w:eastAsia="Times New Roman" w:hAnsi="Times New Roman" w:cs="Times New Roman"/>
          <w:lang w:val="sk-SK" w:eastAsia="sk-SK"/>
        </w:rPr>
      </w:pPr>
    </w:p>
    <w:p w14:paraId="6DC52344" w14:textId="49946275" w:rsidR="002B5EA8" w:rsidRPr="00DE5953" w:rsidRDefault="002B5EA8" w:rsidP="00DE5953">
      <w:pPr>
        <w:spacing w:after="0" w:line="240" w:lineRule="auto"/>
        <w:ind w:left="567" w:hanging="567"/>
        <w:rPr>
          <w:rFonts w:ascii="Times New Roman" w:eastAsia="Times New Roman" w:hAnsi="Times New Roman"/>
          <w:szCs w:val="24"/>
          <w:lang w:val="sk-SK" w:eastAsia="sk-SK"/>
        </w:rPr>
      </w:pPr>
      <w:r w:rsidRPr="00DE5953">
        <w:rPr>
          <w:rFonts w:ascii="Times New Roman" w:eastAsia="Times New Roman" w:hAnsi="Times New Roman" w:cs="Times New Roman"/>
          <w:noProof/>
          <w:szCs w:val="24"/>
          <w:lang w:val="sk-SK" w:eastAsia="sk-SK"/>
        </w:rPr>
        <w:t>D</w:t>
      </w:r>
      <w:r w:rsidR="00EE5E13">
        <w:rPr>
          <w:rFonts w:ascii="Times New Roman" w:eastAsia="Times New Roman" w:hAnsi="Times New Roman" w:cs="Times New Roman"/>
          <w:noProof/>
          <w:szCs w:val="24"/>
          <w:lang w:val="sk-SK" w:eastAsia="sk-SK"/>
        </w:rPr>
        <w:t xml:space="preserve">átum prvej registrácie: </w:t>
      </w:r>
      <w:r w:rsidRPr="00DE5953">
        <w:rPr>
          <w:rFonts w:ascii="Times New Roman" w:eastAsia="Times New Roman" w:hAnsi="Times New Roman" w:cs="Times New Roman"/>
          <w:szCs w:val="24"/>
          <w:lang w:val="sk-SK" w:eastAsia="sk-SK"/>
        </w:rPr>
        <w:t xml:space="preserve">30. marca 1973 </w:t>
      </w:r>
    </w:p>
    <w:p w14:paraId="3EE6E642" w14:textId="5C91FF44"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r w:rsidRPr="00896114">
        <w:rPr>
          <w:rFonts w:ascii="Times New Roman" w:eastAsia="Times New Roman" w:hAnsi="Times New Roman" w:cs="Times New Roman"/>
          <w:noProof/>
          <w:szCs w:val="24"/>
          <w:lang w:val="sk-SK" w:eastAsia="sk-SK"/>
        </w:rPr>
        <w:t>Dátum posledného predĺženia registrácie: 11. decembra 2012</w:t>
      </w:r>
    </w:p>
    <w:p w14:paraId="3B1C43E0" w14:textId="77777777" w:rsidR="002B5EA8" w:rsidRPr="00EF631B" w:rsidRDefault="002B5EA8" w:rsidP="00DE5953">
      <w:pPr>
        <w:spacing w:after="0" w:line="240" w:lineRule="auto"/>
        <w:rPr>
          <w:rFonts w:ascii="Times New Roman" w:eastAsia="Times New Roman"/>
          <w:lang w:val="sk-SK"/>
        </w:rPr>
      </w:pPr>
    </w:p>
    <w:p w14:paraId="4664B04E" w14:textId="77777777" w:rsidR="00FB2DA4" w:rsidRPr="00DE5953" w:rsidRDefault="00FB2DA4" w:rsidP="00DE5953">
      <w:pPr>
        <w:spacing w:after="0" w:line="240" w:lineRule="auto"/>
        <w:rPr>
          <w:rFonts w:ascii="Times New Roman" w:eastAsia="Times New Roman" w:hAnsi="Times New Roman" w:cs="Times New Roman"/>
          <w:b/>
        </w:rPr>
      </w:pPr>
    </w:p>
    <w:p w14:paraId="1FCC8890" w14:textId="1622C7B5" w:rsidR="002B5EA8" w:rsidRPr="00DE5953" w:rsidRDefault="002B5EA8" w:rsidP="00DE5953">
      <w:pPr>
        <w:spacing w:after="0" w:line="240" w:lineRule="auto"/>
        <w:ind w:left="567" w:hanging="567"/>
        <w:rPr>
          <w:rFonts w:ascii="Times New Roman" w:eastAsia="Times New Roman" w:hAnsi="Times New Roman"/>
          <w:b/>
        </w:rPr>
      </w:pPr>
      <w:r w:rsidRPr="00DE5953">
        <w:rPr>
          <w:rFonts w:ascii="Times New Roman" w:eastAsia="Times New Roman" w:hAnsi="Times New Roman"/>
          <w:b/>
          <w:szCs w:val="24"/>
          <w:lang w:val="sk-SK" w:eastAsia="sk-SK"/>
        </w:rPr>
        <w:lastRenderedPageBreak/>
        <w:t>10.</w:t>
      </w:r>
      <w:r w:rsidRPr="00DE5953">
        <w:rPr>
          <w:rFonts w:ascii="Times New Roman" w:eastAsia="Times New Roman" w:hAnsi="Times New Roman" w:cs="Times New Roman"/>
          <w:b/>
          <w:szCs w:val="24"/>
          <w:lang w:val="sk-SK" w:eastAsia="sk-SK"/>
        </w:rPr>
        <w:tab/>
      </w:r>
      <w:r w:rsidRPr="00DE5953">
        <w:rPr>
          <w:rFonts w:ascii="Times New Roman" w:eastAsia="Times New Roman" w:hAnsi="Times New Roman"/>
          <w:b/>
          <w:szCs w:val="24"/>
          <w:lang w:val="sk-SK" w:eastAsia="sk-SK"/>
        </w:rPr>
        <w:t>DÁTUM REVÍZIE TEXTU</w:t>
      </w:r>
    </w:p>
    <w:p w14:paraId="049FC931" w14:textId="698B89EE" w:rsidR="002B5EA8" w:rsidRPr="00EF631B" w:rsidRDefault="002B5EA8" w:rsidP="002B5EA8">
      <w:pPr>
        <w:spacing w:after="0" w:line="240" w:lineRule="auto"/>
        <w:ind w:left="567" w:hanging="567"/>
        <w:rPr>
          <w:rFonts w:ascii="Times New Roman" w:eastAsia="Times New Roman" w:hAnsi="Times New Roman" w:cs="Times New Roman"/>
          <w:lang w:val="sk-SK" w:eastAsia="sk-SK"/>
        </w:rPr>
      </w:pPr>
    </w:p>
    <w:p w14:paraId="7CF1ED68" w14:textId="322C60A0" w:rsidR="002B5EA8" w:rsidRPr="00EF631B" w:rsidRDefault="00CA4510" w:rsidP="002B5EA8">
      <w:pPr>
        <w:spacing w:after="0" w:line="240" w:lineRule="auto"/>
        <w:ind w:left="567" w:hanging="567"/>
        <w:rPr>
          <w:rFonts w:ascii="Times New Roman" w:eastAsia="Times New Roman" w:hAnsi="Times New Roman" w:cs="Times New Roman"/>
          <w:szCs w:val="24"/>
          <w:lang w:val="sk-SK" w:eastAsia="sk-SK"/>
        </w:rPr>
      </w:pPr>
      <w:r>
        <w:rPr>
          <w:rFonts w:ascii="Times New Roman" w:eastAsia="Times New Roman" w:hAnsi="Times New Roman" w:cs="Times New Roman"/>
          <w:szCs w:val="24"/>
          <w:lang w:val="sk-SK" w:eastAsia="sk-SK"/>
        </w:rPr>
        <w:t>03</w:t>
      </w:r>
      <w:r w:rsidR="002B5EA8" w:rsidRPr="00EF631B">
        <w:rPr>
          <w:rFonts w:ascii="Times New Roman" w:eastAsia="Times New Roman" w:hAnsi="Times New Roman" w:cs="Times New Roman"/>
          <w:szCs w:val="24"/>
          <w:lang w:val="sk-SK" w:eastAsia="sk-SK"/>
        </w:rPr>
        <w:t>/201</w:t>
      </w:r>
      <w:r w:rsidR="002E230D">
        <w:rPr>
          <w:rFonts w:ascii="Times New Roman" w:eastAsia="Times New Roman" w:hAnsi="Times New Roman" w:cs="Times New Roman"/>
          <w:szCs w:val="24"/>
          <w:lang w:val="sk-SK" w:eastAsia="sk-SK"/>
        </w:rPr>
        <w:t>8</w:t>
      </w:r>
    </w:p>
    <w:p w14:paraId="682DAF48" w14:textId="77777777" w:rsidR="002B5EA8" w:rsidRPr="00DE5953" w:rsidRDefault="002B5EA8" w:rsidP="002B5EA8">
      <w:pPr>
        <w:spacing w:after="0" w:line="240" w:lineRule="auto"/>
        <w:rPr>
          <w:rFonts w:ascii="Times New Roman" w:eastAsia="Times New Roman" w:hAnsi="Times New Roman" w:cs="Times New Roman"/>
          <w:szCs w:val="24"/>
          <w:lang w:val="sk-SK" w:eastAsia="sk-SK"/>
        </w:rPr>
      </w:pPr>
    </w:p>
    <w:p w14:paraId="3BAA5651" w14:textId="77777777" w:rsidR="000D55D3" w:rsidRPr="00EF631B" w:rsidRDefault="000D55D3">
      <w:pPr>
        <w:rPr>
          <w:lang w:val="sk-SK"/>
        </w:rPr>
      </w:pPr>
    </w:p>
    <w:sectPr w:rsidR="000D55D3" w:rsidRPr="00EF631B" w:rsidSect="00DE5953">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4DE462" w16cid:durableId="1E26A219"/>
  <w16cid:commentId w16cid:paraId="263F7B57" w16cid:durableId="1E26A21A"/>
  <w16cid:commentId w16cid:paraId="7C6688AE" w16cid:durableId="1E26A21B"/>
  <w16cid:commentId w16cid:paraId="6C6B7645" w16cid:durableId="1E26A21C"/>
  <w16cid:commentId w16cid:paraId="71A521B6" w16cid:durableId="1E26A21D"/>
  <w16cid:commentId w16cid:paraId="395CE343" w16cid:durableId="1E26A21E"/>
  <w16cid:commentId w16cid:paraId="670B2BA4" w16cid:durableId="1E26A21F"/>
  <w16cid:commentId w16cid:paraId="43A61CAE" w16cid:durableId="1E26A220"/>
  <w16cid:commentId w16cid:paraId="0F024D5B" w16cid:durableId="1E26A221"/>
  <w16cid:commentId w16cid:paraId="665E4D96" w16cid:durableId="1E26A222"/>
  <w16cid:commentId w16cid:paraId="2852AC01" w16cid:durableId="1E26A223"/>
  <w16cid:commentId w16cid:paraId="069D7CF5" w16cid:durableId="1E26A224"/>
  <w16cid:commentId w16cid:paraId="62CF6744" w16cid:durableId="1E26A225"/>
  <w16cid:commentId w16cid:paraId="49B9989C" w16cid:durableId="1E26A2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8BAD6" w14:textId="77777777" w:rsidR="00C62F17" w:rsidRDefault="00C62F17">
      <w:pPr>
        <w:spacing w:after="0" w:line="240" w:lineRule="auto"/>
      </w:pPr>
      <w:r>
        <w:separator/>
      </w:r>
    </w:p>
  </w:endnote>
  <w:endnote w:type="continuationSeparator" w:id="0">
    <w:p w14:paraId="31C523F4" w14:textId="77777777" w:rsidR="00C62F17" w:rsidRDefault="00C6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9FFDF" w14:textId="77777777" w:rsidR="007E7F81" w:rsidRDefault="00C62F1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897967"/>
      <w:docPartObj>
        <w:docPartGallery w:val="Page Numbers (Bottom of Page)"/>
        <w:docPartUnique/>
      </w:docPartObj>
    </w:sdtPr>
    <w:sdtEndPr/>
    <w:sdtContent>
      <w:p w14:paraId="707A9DB8" w14:textId="4FA76378" w:rsidR="001E3EFB" w:rsidRDefault="00783614">
        <w:pPr>
          <w:pStyle w:val="Pta"/>
          <w:jc w:val="center"/>
        </w:pPr>
        <w:r>
          <w:fldChar w:fldCharType="begin"/>
        </w:r>
        <w:r>
          <w:instrText>PAGE   \* MERGEFORMAT</w:instrText>
        </w:r>
        <w:r>
          <w:fldChar w:fldCharType="separate"/>
        </w:r>
        <w:r w:rsidR="00633408" w:rsidRPr="00633408">
          <w:rPr>
            <w:noProof/>
            <w:lang w:val="cs-CZ"/>
          </w:rPr>
          <w:t>7</w:t>
        </w:r>
        <w:r>
          <w:fldChar w:fldCharType="end"/>
        </w:r>
      </w:p>
    </w:sdtContent>
  </w:sdt>
  <w:p w14:paraId="2B01A198" w14:textId="77777777" w:rsidR="007E7F81" w:rsidRDefault="00C62F1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56243"/>
      <w:docPartObj>
        <w:docPartGallery w:val="Page Numbers (Bottom of Page)"/>
        <w:docPartUnique/>
      </w:docPartObj>
    </w:sdtPr>
    <w:sdtEndPr/>
    <w:sdtContent>
      <w:p w14:paraId="539E6A13" w14:textId="6AB50A55" w:rsidR="001E3EFB" w:rsidRDefault="00783614">
        <w:pPr>
          <w:pStyle w:val="Pta"/>
          <w:jc w:val="center"/>
        </w:pPr>
        <w:r>
          <w:fldChar w:fldCharType="begin"/>
        </w:r>
        <w:r>
          <w:instrText>PAGE   \* MERGEFORMAT</w:instrText>
        </w:r>
        <w:r>
          <w:fldChar w:fldCharType="separate"/>
        </w:r>
        <w:r w:rsidR="0025392F" w:rsidRPr="0025392F">
          <w:rPr>
            <w:noProof/>
            <w:lang w:val="cs-CZ"/>
          </w:rPr>
          <w:t>1</w:t>
        </w:r>
        <w:r>
          <w:fldChar w:fldCharType="end"/>
        </w:r>
      </w:p>
    </w:sdtContent>
  </w:sdt>
  <w:p w14:paraId="7F5840BA" w14:textId="77777777" w:rsidR="001E3EFB" w:rsidRDefault="00C62F1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64EDC" w14:textId="77777777" w:rsidR="00C62F17" w:rsidRDefault="00C62F17">
      <w:pPr>
        <w:spacing w:after="0" w:line="240" w:lineRule="auto"/>
      </w:pPr>
      <w:r>
        <w:separator/>
      </w:r>
    </w:p>
  </w:footnote>
  <w:footnote w:type="continuationSeparator" w:id="0">
    <w:p w14:paraId="4B570B09" w14:textId="77777777" w:rsidR="00C62F17" w:rsidRDefault="00C62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DA2FC" w14:textId="2AED1E74" w:rsidR="0025392F" w:rsidRPr="00DE5953" w:rsidRDefault="0025392F">
    <w:pPr>
      <w:pStyle w:val="Hlavika"/>
      <w:rPr>
        <w:rFonts w:ascii="Times New Roman" w:hAnsi="Times New Roman" w:cs="Times New Roman"/>
        <w:sz w:val="18"/>
        <w:szCs w:val="18"/>
        <w:lang w:val="pl-PL"/>
      </w:rPr>
    </w:pPr>
    <w:r w:rsidRPr="00DE5953">
      <w:rPr>
        <w:rFonts w:ascii="Times New Roman" w:hAnsi="Times New Roman" w:cs="Times New Roman"/>
        <w:sz w:val="18"/>
        <w:szCs w:val="18"/>
        <w:lang w:val="pl-PL"/>
      </w:rPr>
      <w:t>Príloha č. 1 k notifikácii o zmene, ev. č.: 2016/01756-Z1B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5A56D" w14:textId="26CCB4CB" w:rsidR="0025392F" w:rsidRPr="00DE5953" w:rsidRDefault="0025392F" w:rsidP="00DE5953">
    <w:pPr>
      <w:pStyle w:val="Hlavika"/>
      <w:tabs>
        <w:tab w:val="clear" w:pos="4536"/>
        <w:tab w:val="clear" w:pos="9072"/>
        <w:tab w:val="left" w:pos="1030"/>
      </w:tabs>
      <w:rPr>
        <w:lang w:val="pl-PL"/>
      </w:rPr>
    </w:pPr>
    <w:r w:rsidRPr="00DE5953">
      <w:rPr>
        <w:lang w:val="pl-PL"/>
      </w:rPr>
      <w:t>Príloha č. 1 k notifikácii o zmene, ev.č.: 2016/01756-Z1B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A8"/>
    <w:rsid w:val="00041F66"/>
    <w:rsid w:val="0005009C"/>
    <w:rsid w:val="00092CFE"/>
    <w:rsid w:val="000D55D3"/>
    <w:rsid w:val="00130773"/>
    <w:rsid w:val="001671E9"/>
    <w:rsid w:val="00180949"/>
    <w:rsid w:val="00213C4A"/>
    <w:rsid w:val="002169DC"/>
    <w:rsid w:val="0023617E"/>
    <w:rsid w:val="0025392F"/>
    <w:rsid w:val="002878D1"/>
    <w:rsid w:val="002B5EA8"/>
    <w:rsid w:val="002E230D"/>
    <w:rsid w:val="003741EA"/>
    <w:rsid w:val="00385CC7"/>
    <w:rsid w:val="003E1E92"/>
    <w:rsid w:val="003F58BC"/>
    <w:rsid w:val="003F6F24"/>
    <w:rsid w:val="004569EF"/>
    <w:rsid w:val="0049232A"/>
    <w:rsid w:val="004A49A6"/>
    <w:rsid w:val="004B4ADF"/>
    <w:rsid w:val="004C05A8"/>
    <w:rsid w:val="004C32DE"/>
    <w:rsid w:val="004F71CF"/>
    <w:rsid w:val="00503A24"/>
    <w:rsid w:val="00515C5E"/>
    <w:rsid w:val="00562071"/>
    <w:rsid w:val="005A6E98"/>
    <w:rsid w:val="00600F6B"/>
    <w:rsid w:val="00633408"/>
    <w:rsid w:val="00673B60"/>
    <w:rsid w:val="006A0839"/>
    <w:rsid w:val="006A541C"/>
    <w:rsid w:val="006B1073"/>
    <w:rsid w:val="006B1A66"/>
    <w:rsid w:val="006B55C4"/>
    <w:rsid w:val="006E7320"/>
    <w:rsid w:val="00757E09"/>
    <w:rsid w:val="00783614"/>
    <w:rsid w:val="007A1E15"/>
    <w:rsid w:val="007A2C9D"/>
    <w:rsid w:val="007C3894"/>
    <w:rsid w:val="007F163F"/>
    <w:rsid w:val="0080658C"/>
    <w:rsid w:val="00830B56"/>
    <w:rsid w:val="00830F1F"/>
    <w:rsid w:val="008369A9"/>
    <w:rsid w:val="00896114"/>
    <w:rsid w:val="008B312A"/>
    <w:rsid w:val="008C1929"/>
    <w:rsid w:val="009450DB"/>
    <w:rsid w:val="00974E14"/>
    <w:rsid w:val="009857F9"/>
    <w:rsid w:val="00995F94"/>
    <w:rsid w:val="009E7798"/>
    <w:rsid w:val="009E77B2"/>
    <w:rsid w:val="009F7A8E"/>
    <w:rsid w:val="00A103D3"/>
    <w:rsid w:val="00A20DE4"/>
    <w:rsid w:val="00A260EA"/>
    <w:rsid w:val="00A72BE5"/>
    <w:rsid w:val="00A7507B"/>
    <w:rsid w:val="00A800C8"/>
    <w:rsid w:val="00A805B9"/>
    <w:rsid w:val="00AC081C"/>
    <w:rsid w:val="00AF00CD"/>
    <w:rsid w:val="00AF4068"/>
    <w:rsid w:val="00B022A6"/>
    <w:rsid w:val="00B95A8B"/>
    <w:rsid w:val="00C02D73"/>
    <w:rsid w:val="00C61ECC"/>
    <w:rsid w:val="00C62F17"/>
    <w:rsid w:val="00CA4510"/>
    <w:rsid w:val="00CA5B61"/>
    <w:rsid w:val="00CD6D0B"/>
    <w:rsid w:val="00D01B94"/>
    <w:rsid w:val="00DC5BF2"/>
    <w:rsid w:val="00DC5C94"/>
    <w:rsid w:val="00DE46B4"/>
    <w:rsid w:val="00DE5953"/>
    <w:rsid w:val="00DF6147"/>
    <w:rsid w:val="00E26053"/>
    <w:rsid w:val="00E45435"/>
    <w:rsid w:val="00E52FA5"/>
    <w:rsid w:val="00E60F15"/>
    <w:rsid w:val="00E77563"/>
    <w:rsid w:val="00E93743"/>
    <w:rsid w:val="00EB6964"/>
    <w:rsid w:val="00EB71A6"/>
    <w:rsid w:val="00EC7B4B"/>
    <w:rsid w:val="00EE5E13"/>
    <w:rsid w:val="00EF631B"/>
    <w:rsid w:val="00F03C78"/>
    <w:rsid w:val="00F057C9"/>
    <w:rsid w:val="00F5540F"/>
    <w:rsid w:val="00FA428F"/>
    <w:rsid w:val="00FB2DA4"/>
    <w:rsid w:val="00FB3AB1"/>
    <w:rsid w:val="00FC3134"/>
    <w:rsid w:val="00FD7747"/>
    <w:rsid w:val="00FF5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1E94"/>
  <w15:docId w15:val="{42BFD36F-47A8-4575-BF75-D97955A5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2B5EA8"/>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2B5EA8"/>
    <w:rPr>
      <w:lang w:val="en-GB"/>
    </w:rPr>
  </w:style>
  <w:style w:type="paragraph" w:customStyle="1" w:styleId="EMEAEnBodyText">
    <w:name w:val="EMEA En Body Text"/>
    <w:basedOn w:val="Normlny"/>
    <w:rsid w:val="002B5EA8"/>
    <w:pPr>
      <w:spacing w:before="120" w:after="120" w:line="240" w:lineRule="auto"/>
      <w:jc w:val="both"/>
    </w:pPr>
    <w:rPr>
      <w:rFonts w:ascii="Times New Roman" w:eastAsia="Times New Roman" w:hAnsi="Times New Roman" w:cs="Times New Roman"/>
      <w:szCs w:val="20"/>
      <w:lang w:val="en-US"/>
    </w:rPr>
  </w:style>
  <w:style w:type="character" w:styleId="Odkaznakomentr">
    <w:name w:val="annotation reference"/>
    <w:semiHidden/>
    <w:rsid w:val="002B5EA8"/>
    <w:rPr>
      <w:sz w:val="16"/>
      <w:szCs w:val="16"/>
    </w:rPr>
  </w:style>
  <w:style w:type="character" w:customStyle="1" w:styleId="Hypertextovprepojenie1">
    <w:name w:val="Hypertextové prepojenie1"/>
    <w:basedOn w:val="Predvolenpsmoodseku"/>
    <w:rsid w:val="002B5EA8"/>
    <w:rPr>
      <w:color w:val="0000FF"/>
      <w:u w:val="single"/>
    </w:rPr>
  </w:style>
  <w:style w:type="paragraph" w:customStyle="1" w:styleId="Normlnywebov1">
    <w:name w:val="Normálny (webový)1"/>
    <w:basedOn w:val="Normlny"/>
    <w:rsid w:val="002B5EA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pl-PL" w:eastAsia="pl-PL"/>
    </w:rPr>
  </w:style>
  <w:style w:type="character" w:styleId="slostrany">
    <w:name w:val="page number"/>
    <w:basedOn w:val="Predvolenpsmoodseku"/>
    <w:semiHidden/>
    <w:rsid w:val="002B5EA8"/>
  </w:style>
  <w:style w:type="paragraph" w:styleId="Textkomentra">
    <w:name w:val="annotation text"/>
    <w:basedOn w:val="Normlny"/>
    <w:link w:val="TextkomentraChar"/>
    <w:uiPriority w:val="99"/>
    <w:semiHidden/>
    <w:unhideWhenUsed/>
    <w:rsid w:val="002B5EA8"/>
    <w:pPr>
      <w:spacing w:after="0" w:line="240" w:lineRule="auto"/>
      <w:ind w:left="567" w:hanging="567"/>
    </w:pPr>
    <w:rPr>
      <w:rFonts w:ascii="Times New Roman" w:eastAsia="Times New Roman" w:hAnsi="Times New Roman" w:cs="Times New Roman"/>
      <w:sz w:val="20"/>
      <w:szCs w:val="20"/>
      <w:lang w:val="sk-SK" w:eastAsia="sk-SK"/>
    </w:rPr>
  </w:style>
  <w:style w:type="character" w:customStyle="1" w:styleId="TextkomentraChar">
    <w:name w:val="Text komentára Char"/>
    <w:basedOn w:val="Predvolenpsmoodseku"/>
    <w:link w:val="Textkomentra"/>
    <w:uiPriority w:val="99"/>
    <w:semiHidden/>
    <w:rsid w:val="002B5EA8"/>
    <w:rPr>
      <w:rFonts w:ascii="Times New Roman" w:eastAsia="Times New Roman" w:hAnsi="Times New Roman" w:cs="Times New Roman"/>
      <w:sz w:val="20"/>
      <w:szCs w:val="20"/>
      <w:lang w:val="sk-SK" w:eastAsia="sk-SK"/>
    </w:rPr>
  </w:style>
  <w:style w:type="paragraph" w:styleId="Textbubliny">
    <w:name w:val="Balloon Text"/>
    <w:basedOn w:val="Normlny"/>
    <w:link w:val="TextbublinyChar"/>
    <w:uiPriority w:val="99"/>
    <w:semiHidden/>
    <w:unhideWhenUsed/>
    <w:rsid w:val="002B5EA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A8"/>
    <w:rPr>
      <w:rFonts w:ascii="Segoe UI" w:hAnsi="Segoe UI" w:cs="Segoe UI"/>
      <w:sz w:val="18"/>
      <w:szCs w:val="18"/>
      <w:lang w:val="en-GB"/>
    </w:rPr>
  </w:style>
  <w:style w:type="paragraph" w:styleId="Predmetkomentra">
    <w:name w:val="annotation subject"/>
    <w:basedOn w:val="Textkomentra"/>
    <w:next w:val="Textkomentra"/>
    <w:link w:val="PredmetkomentraChar"/>
    <w:uiPriority w:val="99"/>
    <w:semiHidden/>
    <w:unhideWhenUsed/>
    <w:rsid w:val="00FB2DA4"/>
    <w:pPr>
      <w:spacing w:after="160"/>
      <w:ind w:left="0" w:firstLine="0"/>
    </w:pPr>
    <w:rPr>
      <w:rFonts w:asciiTheme="minorHAnsi" w:eastAsiaTheme="minorHAnsi" w:hAnsiTheme="minorHAnsi" w:cstheme="minorBidi"/>
      <w:b/>
      <w:bCs/>
      <w:lang w:val="en-GB" w:eastAsia="en-US"/>
    </w:rPr>
  </w:style>
  <w:style w:type="character" w:customStyle="1" w:styleId="PredmetkomentraChar">
    <w:name w:val="Predmet komentára Char"/>
    <w:basedOn w:val="TextkomentraChar"/>
    <w:link w:val="Predmetkomentra"/>
    <w:uiPriority w:val="99"/>
    <w:semiHidden/>
    <w:rsid w:val="00FB2DA4"/>
    <w:rPr>
      <w:rFonts w:ascii="Times New Roman" w:eastAsia="Times New Roman" w:hAnsi="Times New Roman" w:cs="Times New Roman"/>
      <w:b/>
      <w:bCs/>
      <w:sz w:val="20"/>
      <w:szCs w:val="20"/>
      <w:lang w:val="en-GB" w:eastAsia="sk-SK"/>
    </w:rPr>
  </w:style>
  <w:style w:type="paragraph" w:styleId="Revzia">
    <w:name w:val="Revision"/>
    <w:hidden/>
    <w:uiPriority w:val="99"/>
    <w:semiHidden/>
    <w:rsid w:val="00FB2DA4"/>
    <w:pPr>
      <w:spacing w:after="0" w:line="240" w:lineRule="auto"/>
    </w:pPr>
    <w:rPr>
      <w:lang w:val="en-GB"/>
    </w:rPr>
  </w:style>
  <w:style w:type="paragraph" w:styleId="Hlavika">
    <w:name w:val="header"/>
    <w:basedOn w:val="Normlny"/>
    <w:link w:val="HlavikaChar"/>
    <w:uiPriority w:val="99"/>
    <w:unhideWhenUsed/>
    <w:rsid w:val="007C38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3894"/>
    <w:rPr>
      <w:lang w:val="en-GB"/>
    </w:rPr>
  </w:style>
  <w:style w:type="character" w:styleId="Hypertextovprepojenie">
    <w:name w:val="Hyperlink"/>
    <w:basedOn w:val="Predvolenpsmoodseku"/>
    <w:uiPriority w:val="99"/>
    <w:unhideWhenUsed/>
    <w:rsid w:val="007A1E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hyperlink" Target="http://www.ema.europa.eu/docs/en_GB/document_library/Template_or_form/2013/03/WC500139752.doc"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2071</Words>
  <Characters>11810</Characters>
  <Application>Microsoft Office Word</Application>
  <DocSecurity>0</DocSecurity>
  <Lines>98</Lines>
  <Paragraphs>27</Paragraphs>
  <ScaleCrop>false</ScaleCrop>
  <HeadingPairs>
    <vt:vector size="6" baseType="variant">
      <vt:variant>
        <vt:lpstr>Názov</vt:lpstr>
      </vt:variant>
      <vt:variant>
        <vt:i4>1</vt:i4>
      </vt:variant>
      <vt:variant>
        <vt:lpstr>Tytuł</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Peryt</dc:creator>
  <cp:keywords/>
  <dc:description/>
  <cp:lastModifiedBy>Marciová, Antónia</cp:lastModifiedBy>
  <cp:revision>4</cp:revision>
  <dcterms:created xsi:type="dcterms:W3CDTF">2018-03-16T08:02:00Z</dcterms:created>
  <dcterms:modified xsi:type="dcterms:W3CDTF">2018-03-16T08:15:00Z</dcterms:modified>
</cp:coreProperties>
</file>