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D719C" w14:textId="77777777" w:rsidR="00F0724C" w:rsidRPr="0088451F" w:rsidRDefault="00F0724C" w:rsidP="0088451F">
      <w:pPr>
        <w:rPr>
          <w:rFonts w:ascii="Times New Roman" w:hAnsi="Times New Roman"/>
          <w:caps/>
          <w:sz w:val="22"/>
          <w:szCs w:val="22"/>
        </w:rPr>
      </w:pPr>
    </w:p>
    <w:p w14:paraId="530BD090" w14:textId="77777777" w:rsidR="00483761" w:rsidRPr="00B61B86" w:rsidRDefault="00483761" w:rsidP="00B61B86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B61B86">
        <w:rPr>
          <w:rFonts w:ascii="Times New Roman" w:hAnsi="Times New Roman"/>
          <w:b/>
          <w:caps/>
          <w:sz w:val="22"/>
          <w:szCs w:val="22"/>
        </w:rPr>
        <w:t>Súhrn charakteristických vlastností lieku</w:t>
      </w:r>
    </w:p>
    <w:p w14:paraId="074D14DC" w14:textId="77777777" w:rsidR="00425BB9" w:rsidRPr="00B61B86" w:rsidRDefault="00425BB9" w:rsidP="00BE3FF4">
      <w:pPr>
        <w:rPr>
          <w:rFonts w:ascii="Times New Roman" w:hAnsi="Times New Roman"/>
          <w:sz w:val="22"/>
          <w:szCs w:val="22"/>
        </w:rPr>
      </w:pPr>
    </w:p>
    <w:p w14:paraId="3325E8A8" w14:textId="77777777" w:rsidR="00483761" w:rsidRPr="00B61B86" w:rsidRDefault="00483761" w:rsidP="00BE3FF4">
      <w:pPr>
        <w:rPr>
          <w:rFonts w:ascii="Times New Roman" w:hAnsi="Times New Roman"/>
          <w:sz w:val="22"/>
          <w:szCs w:val="22"/>
        </w:rPr>
      </w:pPr>
    </w:p>
    <w:p w14:paraId="505B395D" w14:textId="77777777" w:rsidR="00483761" w:rsidRPr="00B61B86" w:rsidRDefault="00483761" w:rsidP="0099746C">
      <w:pPr>
        <w:keepNext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</w:rPr>
        <w:t>Názov lieku</w:t>
      </w:r>
    </w:p>
    <w:p w14:paraId="56B497CD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14:paraId="69306657" w14:textId="77777777" w:rsidR="00483761" w:rsidRPr="00B61B86" w:rsidRDefault="00483761" w:rsidP="00B61B86">
      <w:pPr>
        <w:pStyle w:val="Pokraovaniezoznamu2"/>
        <w:tabs>
          <w:tab w:val="left" w:pos="0"/>
        </w:tabs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1</w:t>
      </w:r>
      <w:r w:rsidR="00426F71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500</w:t>
      </w:r>
      <w:r w:rsidR="00426F71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IU</w:t>
      </w:r>
    </w:p>
    <w:p w14:paraId="00D313C4" w14:textId="77777777" w:rsidR="00483761" w:rsidRDefault="00483761" w:rsidP="00B61B86">
      <w:pPr>
        <w:pStyle w:val="Pokraovaniezoznamu2"/>
        <w:tabs>
          <w:tab w:val="left" w:pos="0"/>
          <w:tab w:val="left" w:pos="2925"/>
        </w:tabs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5</w:t>
      </w:r>
      <w:r w:rsidR="00426F71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000</w:t>
      </w:r>
      <w:r w:rsidR="00426F71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IU</w:t>
      </w:r>
    </w:p>
    <w:p w14:paraId="54338636" w14:textId="77777777" w:rsidR="00830F92" w:rsidRDefault="00830F92" w:rsidP="00B61B86">
      <w:pPr>
        <w:pStyle w:val="Pokraovaniezoznamu2"/>
        <w:tabs>
          <w:tab w:val="left" w:pos="0"/>
          <w:tab w:val="left" w:pos="2925"/>
        </w:tabs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3CA9F8DB" w14:textId="77777777" w:rsidR="00412ACC" w:rsidRPr="00B61B86" w:rsidRDefault="00412ACC" w:rsidP="00B61B86">
      <w:pPr>
        <w:pStyle w:val="Pokraovaniezoznamu2"/>
        <w:tabs>
          <w:tab w:val="left" w:pos="0"/>
          <w:tab w:val="left" w:pos="2925"/>
        </w:tabs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prášok a rozpúšťadlo na injekčný roztok</w:t>
      </w:r>
    </w:p>
    <w:p w14:paraId="5FBCBB4E" w14:textId="77777777" w:rsidR="00483761" w:rsidRPr="00B61B86" w:rsidRDefault="00483761" w:rsidP="00B61B86">
      <w:pPr>
        <w:pStyle w:val="Pokraovaniezoznamu2"/>
        <w:tabs>
          <w:tab w:val="left" w:pos="0"/>
          <w:tab w:val="left" w:pos="2925"/>
        </w:tabs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666A8B28" w14:textId="77777777" w:rsidR="00483761" w:rsidRPr="00B61B86" w:rsidRDefault="00483761" w:rsidP="00B61B86">
      <w:pPr>
        <w:pStyle w:val="Pokraovaniezoznamu2"/>
        <w:tabs>
          <w:tab w:val="left" w:pos="0"/>
          <w:tab w:val="left" w:pos="2925"/>
        </w:tabs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14:paraId="206965FC" w14:textId="77777777" w:rsidR="00483761" w:rsidRPr="00B61B86" w:rsidRDefault="00483761" w:rsidP="0099746C">
      <w:pPr>
        <w:keepNext/>
        <w:numPr>
          <w:ilvl w:val="0"/>
          <w:numId w:val="2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</w:rPr>
        <w:t xml:space="preserve">Kvalitatívne a kvantitatívne zloženie </w:t>
      </w:r>
    </w:p>
    <w:p w14:paraId="067A2FF8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14:paraId="188EF225" w14:textId="3FEF15A5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Pregnyl pozostáva z lyofilizovaného prášku na injekčný roztok a</w:t>
      </w:r>
      <w:r w:rsidR="00172850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rozpúšťadla</w:t>
      </w:r>
      <w:r w:rsidR="00172850">
        <w:rPr>
          <w:rFonts w:ascii="Times New Roman" w:hAnsi="Times New Roman"/>
          <w:sz w:val="22"/>
          <w:szCs w:val="22"/>
        </w:rPr>
        <w:t xml:space="preserve"> na rekonštitúciu</w:t>
      </w:r>
      <w:r w:rsidRPr="00B61B86">
        <w:rPr>
          <w:rFonts w:ascii="Times New Roman" w:hAnsi="Times New Roman"/>
          <w:sz w:val="22"/>
          <w:szCs w:val="22"/>
        </w:rPr>
        <w:t xml:space="preserve">. Liečivo je </w:t>
      </w:r>
      <w:r w:rsidR="00E64EF5" w:rsidRPr="00B61B86">
        <w:rPr>
          <w:rFonts w:ascii="Times New Roman" w:hAnsi="Times New Roman"/>
          <w:sz w:val="22"/>
          <w:szCs w:val="22"/>
        </w:rPr>
        <w:t xml:space="preserve">ľudský </w:t>
      </w:r>
      <w:r w:rsidR="00E64EF5" w:rsidRPr="00B61B86">
        <w:rPr>
          <w:rFonts w:ascii="Times New Roman" w:hAnsi="Times New Roman"/>
          <w:bCs/>
          <w:sz w:val="22"/>
          <w:szCs w:val="22"/>
          <w:lang w:eastAsia="sk-SK"/>
        </w:rPr>
        <w:t>choriónový gonadotropín (</w:t>
      </w:r>
      <w:r w:rsidRPr="00B61B86">
        <w:rPr>
          <w:rFonts w:ascii="Times New Roman" w:hAnsi="Times New Roman"/>
          <w:sz w:val="22"/>
          <w:szCs w:val="22"/>
        </w:rPr>
        <w:t>gonadotropinum chorionicum humanum (hCG)</w:t>
      </w:r>
      <w:r w:rsidR="00E64EF5" w:rsidRPr="00B61B86">
        <w:rPr>
          <w:rFonts w:ascii="Times New Roman" w:hAnsi="Times New Roman"/>
          <w:sz w:val="22"/>
          <w:szCs w:val="22"/>
        </w:rPr>
        <w:t>)</w:t>
      </w:r>
      <w:r w:rsidRPr="00B61B86">
        <w:rPr>
          <w:rFonts w:ascii="Times New Roman" w:hAnsi="Times New Roman"/>
          <w:sz w:val="22"/>
          <w:szCs w:val="22"/>
        </w:rPr>
        <w:t>, ktor</w:t>
      </w:r>
      <w:r w:rsidR="00E64EF5" w:rsidRPr="00B61B86">
        <w:rPr>
          <w:rFonts w:ascii="Times New Roman" w:hAnsi="Times New Roman"/>
          <w:sz w:val="22"/>
          <w:szCs w:val="22"/>
        </w:rPr>
        <w:t>ý</w:t>
      </w:r>
      <w:r w:rsidRPr="00B61B86">
        <w:rPr>
          <w:rFonts w:ascii="Times New Roman" w:hAnsi="Times New Roman"/>
          <w:sz w:val="22"/>
          <w:szCs w:val="22"/>
        </w:rPr>
        <w:t xml:space="preserve"> sa získava z moču tehotných žien a</w:t>
      </w:r>
      <w:r w:rsidR="00E64EF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má aktivitu luteinizačného hormónu (LH).</w:t>
      </w:r>
    </w:p>
    <w:p w14:paraId="3EEC3FFF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085FE937" w14:textId="10141277" w:rsidR="00483761" w:rsidRPr="00B61B86" w:rsidRDefault="007C2B26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Ampulka alebo i</w:t>
      </w:r>
      <w:r w:rsidR="006B6B05">
        <w:rPr>
          <w:rFonts w:ascii="Times New Roman" w:hAnsi="Times New Roman"/>
          <w:sz w:val="22"/>
          <w:szCs w:val="22"/>
        </w:rPr>
        <w:t>njekčná liekovka</w:t>
      </w:r>
      <w:r w:rsidR="00483761" w:rsidRPr="00B61B86">
        <w:rPr>
          <w:rFonts w:ascii="Times New Roman" w:hAnsi="Times New Roman"/>
          <w:sz w:val="22"/>
          <w:szCs w:val="22"/>
        </w:rPr>
        <w:t xml:space="preserve"> obsahuje 1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500 alebo 5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000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IU hCG.</w:t>
      </w:r>
    </w:p>
    <w:p w14:paraId="628292B5" w14:textId="77777777" w:rsidR="00483761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bookmarkStart w:id="0" w:name="OLE_LINK1"/>
    </w:p>
    <w:p w14:paraId="46431EA4" w14:textId="521E336E" w:rsidR="00177D76" w:rsidRPr="00177D76" w:rsidRDefault="00177D76" w:rsidP="0099746C">
      <w:pPr>
        <w:keepNext/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  <w:r w:rsidRPr="00177D76">
        <w:rPr>
          <w:rFonts w:ascii="Times New Roman" w:hAnsi="Times New Roman"/>
          <w:sz w:val="22"/>
          <w:szCs w:val="22"/>
          <w:u w:val="single"/>
        </w:rPr>
        <w:t>Pomocné látky so známym účinkom</w:t>
      </w:r>
    </w:p>
    <w:p w14:paraId="17FB6135" w14:textId="17ED9936" w:rsidR="00177D76" w:rsidRPr="00B61B86" w:rsidRDefault="00177D76" w:rsidP="00177D7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177D76">
        <w:rPr>
          <w:rFonts w:ascii="Times New Roman" w:hAnsi="Times New Roman"/>
          <w:sz w:val="22"/>
          <w:szCs w:val="22"/>
        </w:rPr>
        <w:t>Tento liek obsahuje menej ako 1</w:t>
      </w:r>
      <w:r w:rsidR="00C020FB">
        <w:rPr>
          <w:rFonts w:ascii="Times New Roman" w:hAnsi="Times New Roman"/>
          <w:sz w:val="22"/>
          <w:szCs w:val="22"/>
        </w:rPr>
        <w:t> </w:t>
      </w:r>
      <w:r w:rsidRPr="00177D76">
        <w:rPr>
          <w:rFonts w:ascii="Times New Roman" w:hAnsi="Times New Roman"/>
          <w:sz w:val="22"/>
          <w:szCs w:val="22"/>
        </w:rPr>
        <w:t>mmol sodíka</w:t>
      </w:r>
      <w:r w:rsidR="00E1395E">
        <w:rPr>
          <w:rFonts w:ascii="Times New Roman" w:hAnsi="Times New Roman"/>
          <w:sz w:val="22"/>
          <w:szCs w:val="22"/>
        </w:rPr>
        <w:t xml:space="preserve"> </w:t>
      </w:r>
      <w:r w:rsidR="00E1395E" w:rsidRPr="00177D76">
        <w:rPr>
          <w:rFonts w:ascii="Times New Roman" w:hAnsi="Times New Roman"/>
          <w:sz w:val="22"/>
          <w:szCs w:val="22"/>
        </w:rPr>
        <w:t>(23</w:t>
      </w:r>
      <w:r w:rsidR="00E1395E">
        <w:rPr>
          <w:rFonts w:ascii="Times New Roman" w:hAnsi="Times New Roman"/>
          <w:sz w:val="22"/>
          <w:szCs w:val="22"/>
        </w:rPr>
        <w:t> </w:t>
      </w:r>
      <w:r w:rsidR="00E1395E" w:rsidRPr="00177D76">
        <w:rPr>
          <w:rFonts w:ascii="Times New Roman" w:hAnsi="Times New Roman"/>
          <w:sz w:val="22"/>
          <w:szCs w:val="22"/>
        </w:rPr>
        <w:t>mg)</w:t>
      </w:r>
      <w:r w:rsidRPr="00177D76">
        <w:rPr>
          <w:rFonts w:ascii="Times New Roman" w:hAnsi="Times New Roman"/>
          <w:sz w:val="22"/>
          <w:szCs w:val="22"/>
        </w:rPr>
        <w:t xml:space="preserve"> v</w:t>
      </w:r>
      <w:r w:rsidR="001F67C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1</w:t>
      </w:r>
      <w:r w:rsidR="001F67C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ml rozpusteného lieku</w:t>
      </w:r>
      <w:r w:rsidRPr="00177D76">
        <w:rPr>
          <w:rFonts w:ascii="Times New Roman" w:hAnsi="Times New Roman"/>
          <w:sz w:val="22"/>
          <w:szCs w:val="22"/>
        </w:rPr>
        <w:t>, t.j. v</w:t>
      </w:r>
      <w:r w:rsidR="001F67C4">
        <w:rPr>
          <w:rFonts w:ascii="Times New Roman" w:hAnsi="Times New Roman"/>
          <w:sz w:val="22"/>
          <w:szCs w:val="22"/>
        </w:rPr>
        <w:t> </w:t>
      </w:r>
      <w:r w:rsidRPr="00177D76">
        <w:rPr>
          <w:rFonts w:ascii="Times New Roman" w:hAnsi="Times New Roman"/>
          <w:sz w:val="22"/>
          <w:szCs w:val="22"/>
        </w:rPr>
        <w:t>podstate zanedbateľné množstvo sodíka.</w:t>
      </w:r>
    </w:p>
    <w:p w14:paraId="21CCE9C0" w14:textId="77777777" w:rsidR="00177D76" w:rsidRDefault="00177D76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D3026C4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Úplný zoznam pomocných látok, pozri časť 6.1.</w:t>
      </w:r>
      <w:bookmarkEnd w:id="0"/>
    </w:p>
    <w:p w14:paraId="4B4C1A00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18E41F3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0984D9DA" w14:textId="77777777" w:rsidR="00483761" w:rsidRPr="00B61B86" w:rsidRDefault="00483761" w:rsidP="0099746C">
      <w:pPr>
        <w:keepNext/>
        <w:numPr>
          <w:ilvl w:val="0"/>
          <w:numId w:val="2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</w:rPr>
        <w:t>Lieková forma</w:t>
      </w:r>
    </w:p>
    <w:p w14:paraId="48A63A1D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2C105409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Prášok a rozpúšťadlo na injekčný roztok.</w:t>
      </w:r>
    </w:p>
    <w:p w14:paraId="0974AD85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Prášok je biely suchý </w:t>
      </w:r>
      <w:r w:rsidR="00942312" w:rsidRPr="00942312">
        <w:rPr>
          <w:rFonts w:ascii="Times New Roman" w:hAnsi="Times New Roman"/>
          <w:sz w:val="22"/>
          <w:szCs w:val="22"/>
        </w:rPr>
        <w:t>lyofilizát vo forme koláča alebo prášku</w:t>
      </w:r>
      <w:r w:rsidRPr="00B61B86">
        <w:rPr>
          <w:rFonts w:ascii="Times New Roman" w:hAnsi="Times New Roman"/>
          <w:sz w:val="22"/>
          <w:szCs w:val="22"/>
        </w:rPr>
        <w:t>.</w:t>
      </w:r>
    </w:p>
    <w:p w14:paraId="5C318F65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Rozpúšťadlo je číry a bezfarebný vodný roztok.</w:t>
      </w:r>
    </w:p>
    <w:p w14:paraId="74570BDA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A6E9531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0F5E6154" w14:textId="77777777" w:rsidR="00483761" w:rsidRPr="00B61B86" w:rsidRDefault="00483761" w:rsidP="0099746C">
      <w:pPr>
        <w:keepNext/>
        <w:numPr>
          <w:ilvl w:val="0"/>
          <w:numId w:val="2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</w:rPr>
        <w:t>Klinické údaje</w:t>
      </w:r>
    </w:p>
    <w:p w14:paraId="32C895E7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542B9635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Terapeutické indikácie</w:t>
      </w:r>
    </w:p>
    <w:p w14:paraId="272E608C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393AA6EA" w14:textId="77777777" w:rsidR="00483761" w:rsidRPr="00B61B86" w:rsidRDefault="00483761" w:rsidP="0099746C">
      <w:pPr>
        <w:keepNext/>
        <w:tabs>
          <w:tab w:val="left" w:pos="0"/>
          <w:tab w:val="left" w:pos="851"/>
          <w:tab w:val="left" w:pos="1276"/>
        </w:tabs>
        <w:rPr>
          <w:rFonts w:ascii="Times New Roman" w:hAnsi="Times New Roman"/>
          <w:i/>
          <w:iCs/>
          <w:sz w:val="22"/>
          <w:szCs w:val="22"/>
        </w:rPr>
      </w:pPr>
      <w:r w:rsidRPr="00B61B86">
        <w:rPr>
          <w:rFonts w:ascii="Times New Roman" w:hAnsi="Times New Roman"/>
          <w:i/>
          <w:iCs/>
          <w:sz w:val="22"/>
          <w:szCs w:val="22"/>
        </w:rPr>
        <w:t>U žien:</w:t>
      </w:r>
    </w:p>
    <w:p w14:paraId="1A22207F" w14:textId="63677D33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Indukcia ovulácie pri infertilite </w:t>
      </w:r>
      <w:r w:rsidR="00653404">
        <w:rPr>
          <w:rFonts w:ascii="Times New Roman" w:hAnsi="Times New Roman"/>
          <w:sz w:val="22"/>
          <w:szCs w:val="22"/>
        </w:rPr>
        <w:t>v </w:t>
      </w:r>
      <w:r w:rsidR="007A45CC">
        <w:rPr>
          <w:rFonts w:ascii="Times New Roman" w:hAnsi="Times New Roman"/>
          <w:sz w:val="22"/>
          <w:szCs w:val="22"/>
        </w:rPr>
        <w:t>dôsledku</w:t>
      </w:r>
      <w:r w:rsidRPr="00B61B86">
        <w:rPr>
          <w:rFonts w:ascii="Times New Roman" w:hAnsi="Times New Roman"/>
          <w:sz w:val="22"/>
          <w:szCs w:val="22"/>
        </w:rPr>
        <w:t xml:space="preserve"> anovuláci</w:t>
      </w:r>
      <w:r w:rsidR="007A45CC">
        <w:rPr>
          <w:rFonts w:ascii="Times New Roman" w:hAnsi="Times New Roman"/>
          <w:sz w:val="22"/>
          <w:szCs w:val="22"/>
        </w:rPr>
        <w:t>e</w:t>
      </w:r>
      <w:r w:rsidRPr="00B61B86">
        <w:rPr>
          <w:rFonts w:ascii="Times New Roman" w:hAnsi="Times New Roman"/>
          <w:sz w:val="22"/>
          <w:szCs w:val="22"/>
        </w:rPr>
        <w:t xml:space="preserve"> alebo poruch</w:t>
      </w:r>
      <w:r w:rsidR="007A45CC">
        <w:rPr>
          <w:rFonts w:ascii="Times New Roman" w:hAnsi="Times New Roman"/>
          <w:sz w:val="22"/>
          <w:szCs w:val="22"/>
        </w:rPr>
        <w:t>y</w:t>
      </w:r>
      <w:r w:rsidRPr="00B61B86">
        <w:rPr>
          <w:rFonts w:ascii="Times New Roman" w:hAnsi="Times New Roman"/>
          <w:sz w:val="22"/>
          <w:szCs w:val="22"/>
        </w:rPr>
        <w:t xml:space="preserve"> dozrievania folikulu.</w:t>
      </w:r>
    </w:p>
    <w:p w14:paraId="2A457889" w14:textId="3FF424E6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Príprava folikulov na punkciu </w:t>
      </w:r>
      <w:r w:rsidR="00501543">
        <w:rPr>
          <w:rFonts w:ascii="Times New Roman" w:hAnsi="Times New Roman"/>
          <w:sz w:val="22"/>
          <w:szCs w:val="22"/>
        </w:rPr>
        <w:t>v </w:t>
      </w:r>
      <w:r w:rsidRPr="00B61B86">
        <w:rPr>
          <w:rFonts w:ascii="Times New Roman" w:hAnsi="Times New Roman"/>
          <w:sz w:val="22"/>
          <w:szCs w:val="22"/>
        </w:rPr>
        <w:t xml:space="preserve">kontrolovaných hyperstimulačných programoch (pre </w:t>
      </w:r>
      <w:r w:rsidR="005F3CC8">
        <w:rPr>
          <w:rFonts w:ascii="Times New Roman" w:hAnsi="Times New Roman"/>
          <w:sz w:val="22"/>
          <w:szCs w:val="22"/>
        </w:rPr>
        <w:t xml:space="preserve">medicínske </w:t>
      </w:r>
      <w:r w:rsidR="008A3624">
        <w:rPr>
          <w:rFonts w:ascii="Times New Roman" w:hAnsi="Times New Roman"/>
          <w:sz w:val="22"/>
          <w:szCs w:val="22"/>
        </w:rPr>
        <w:t>metódy</w:t>
      </w:r>
      <w:r w:rsidR="005F3CC8">
        <w:rPr>
          <w:rFonts w:ascii="Times New Roman" w:hAnsi="Times New Roman"/>
          <w:sz w:val="22"/>
          <w:szCs w:val="22"/>
        </w:rPr>
        <w:t xml:space="preserve"> </w:t>
      </w:r>
      <w:r w:rsidRPr="005F3CC8">
        <w:rPr>
          <w:rFonts w:ascii="Times New Roman" w:hAnsi="Times New Roman"/>
          <w:sz w:val="22"/>
          <w:szCs w:val="22"/>
        </w:rPr>
        <w:t>asistovan</w:t>
      </w:r>
      <w:r w:rsidR="005F3CC8">
        <w:rPr>
          <w:rFonts w:ascii="Times New Roman" w:hAnsi="Times New Roman"/>
          <w:sz w:val="22"/>
          <w:szCs w:val="22"/>
        </w:rPr>
        <w:t>ej</w:t>
      </w:r>
      <w:r w:rsidRPr="005F3CC8">
        <w:rPr>
          <w:rFonts w:ascii="Times New Roman" w:hAnsi="Times New Roman"/>
          <w:sz w:val="22"/>
          <w:szCs w:val="22"/>
        </w:rPr>
        <w:t xml:space="preserve"> reproduk</w:t>
      </w:r>
      <w:r w:rsidR="005F3CC8">
        <w:rPr>
          <w:rFonts w:ascii="Times New Roman" w:hAnsi="Times New Roman"/>
          <w:sz w:val="22"/>
          <w:szCs w:val="22"/>
        </w:rPr>
        <w:t>cie</w:t>
      </w:r>
      <w:r w:rsidRPr="00B61B86">
        <w:rPr>
          <w:rFonts w:ascii="Times New Roman" w:hAnsi="Times New Roman"/>
          <w:sz w:val="22"/>
          <w:szCs w:val="22"/>
        </w:rPr>
        <w:t>).</w:t>
      </w:r>
    </w:p>
    <w:p w14:paraId="462DF5CA" w14:textId="77777777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Podpora luteálnej fázy.</w:t>
      </w:r>
    </w:p>
    <w:p w14:paraId="6C3B0DF0" w14:textId="77777777" w:rsidR="00483761" w:rsidRPr="00B61B86" w:rsidRDefault="00483761" w:rsidP="00B61B86">
      <w:pPr>
        <w:tabs>
          <w:tab w:val="left" w:pos="0"/>
          <w:tab w:val="left" w:pos="851"/>
          <w:tab w:val="left" w:pos="1276"/>
        </w:tabs>
        <w:ind w:left="284" w:hanging="284"/>
        <w:rPr>
          <w:rFonts w:ascii="Times New Roman" w:hAnsi="Times New Roman"/>
          <w:sz w:val="22"/>
          <w:szCs w:val="22"/>
        </w:rPr>
      </w:pPr>
    </w:p>
    <w:p w14:paraId="30929BF0" w14:textId="77777777" w:rsidR="00483761" w:rsidRPr="00B61B86" w:rsidRDefault="00483761" w:rsidP="00B61B86">
      <w:pPr>
        <w:pStyle w:val="Nadpis1"/>
        <w:tabs>
          <w:tab w:val="left" w:pos="0"/>
          <w:tab w:val="left" w:pos="851"/>
          <w:tab w:val="left" w:pos="1276"/>
        </w:tabs>
        <w:ind w:left="284" w:hanging="284"/>
        <w:jc w:val="left"/>
        <w:rPr>
          <w:b w:val="0"/>
          <w:bCs w:val="0"/>
          <w:szCs w:val="22"/>
        </w:rPr>
      </w:pPr>
      <w:r w:rsidRPr="00B61B86">
        <w:rPr>
          <w:b w:val="0"/>
          <w:bCs w:val="0"/>
          <w:szCs w:val="22"/>
        </w:rPr>
        <w:t>U mužov</w:t>
      </w:r>
    </w:p>
    <w:p w14:paraId="0375014F" w14:textId="0E6D39EF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Hypogonadotropný hypogonadizmus (tiež prípady idiopatických dysspermií </w:t>
      </w:r>
      <w:r w:rsidR="003D4DF0">
        <w:rPr>
          <w:rFonts w:ascii="Times New Roman" w:hAnsi="Times New Roman"/>
          <w:sz w:val="22"/>
          <w:szCs w:val="22"/>
        </w:rPr>
        <w:t>pre</w:t>
      </w:r>
      <w:r w:rsidRPr="00B61B86">
        <w:rPr>
          <w:rFonts w:ascii="Times New Roman" w:hAnsi="Times New Roman"/>
          <w:sz w:val="22"/>
          <w:szCs w:val="22"/>
        </w:rPr>
        <w:t>ukázali pozitívnu odozvu na gonadotropíny).</w:t>
      </w:r>
    </w:p>
    <w:p w14:paraId="3ABFF33D" w14:textId="0F5433AF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Oneskorená puberta spojená s</w:t>
      </w:r>
      <w:r w:rsidR="00E934E0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nedostatočnou funkciou</w:t>
      </w:r>
      <w:r w:rsidR="00E934E0">
        <w:rPr>
          <w:rFonts w:ascii="Times New Roman" w:hAnsi="Times New Roman"/>
          <w:sz w:val="22"/>
          <w:szCs w:val="22"/>
        </w:rPr>
        <w:t xml:space="preserve"> hypofýzy</w:t>
      </w:r>
      <w:r w:rsidRPr="00B61B86">
        <w:rPr>
          <w:rFonts w:ascii="Times New Roman" w:hAnsi="Times New Roman"/>
          <w:sz w:val="22"/>
          <w:szCs w:val="22"/>
        </w:rPr>
        <w:t>.</w:t>
      </w:r>
    </w:p>
    <w:p w14:paraId="70E34632" w14:textId="77777777" w:rsidR="00483761" w:rsidRPr="00B61B86" w:rsidRDefault="00483761" w:rsidP="00B61B86">
      <w:pPr>
        <w:numPr>
          <w:ilvl w:val="1"/>
          <w:numId w:val="13"/>
        </w:numPr>
        <w:tabs>
          <w:tab w:val="clear" w:pos="1440"/>
          <w:tab w:val="left" w:pos="0"/>
          <w:tab w:val="num" w:pos="567"/>
          <w:tab w:val="left" w:pos="1276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Kryptorchizmus, nezapríčinený anatomickou obštrukciou.</w:t>
      </w:r>
    </w:p>
    <w:p w14:paraId="5A08E09A" w14:textId="77777777" w:rsidR="00483761" w:rsidRPr="00B61B86" w:rsidRDefault="00483761" w:rsidP="0099746C">
      <w:pPr>
        <w:tabs>
          <w:tab w:val="left" w:pos="0"/>
          <w:tab w:val="left" w:pos="567"/>
          <w:tab w:val="left" w:pos="1276"/>
        </w:tabs>
        <w:rPr>
          <w:rFonts w:ascii="Times New Roman" w:hAnsi="Times New Roman"/>
          <w:sz w:val="22"/>
          <w:szCs w:val="22"/>
        </w:rPr>
      </w:pPr>
    </w:p>
    <w:p w14:paraId="219D5820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Dávkovanie a spôsob podávania</w:t>
      </w:r>
    </w:p>
    <w:p w14:paraId="2C4A97D9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44B0199A" w14:textId="77777777" w:rsidR="00483761" w:rsidRPr="00B61B86" w:rsidRDefault="00483761" w:rsidP="0099746C">
      <w:pPr>
        <w:keepNext/>
        <w:tabs>
          <w:tab w:val="left" w:pos="0"/>
          <w:tab w:val="left" w:pos="709"/>
        </w:tabs>
        <w:rPr>
          <w:rFonts w:ascii="Times New Roman" w:hAnsi="Times New Roman"/>
          <w:i/>
          <w:iCs/>
          <w:sz w:val="22"/>
          <w:szCs w:val="22"/>
        </w:rPr>
      </w:pPr>
      <w:r w:rsidRPr="00B61B86">
        <w:rPr>
          <w:rFonts w:ascii="Times New Roman" w:hAnsi="Times New Roman"/>
          <w:i/>
          <w:iCs/>
          <w:sz w:val="22"/>
          <w:szCs w:val="22"/>
        </w:rPr>
        <w:t>Dávkovanie u žien:</w:t>
      </w:r>
    </w:p>
    <w:p w14:paraId="32D30482" w14:textId="00155D89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>Indukcia ovulácie pri infertilite</w:t>
      </w:r>
      <w:r w:rsidR="003D4DF0">
        <w:rPr>
          <w:rFonts w:ascii="Times New Roman" w:hAnsi="Times New Roman"/>
          <w:sz w:val="22"/>
          <w:szCs w:val="22"/>
          <w:u w:val="single"/>
        </w:rPr>
        <w:t xml:space="preserve"> v dôsledku</w:t>
      </w:r>
      <w:r w:rsidRPr="00B61B86">
        <w:rPr>
          <w:rFonts w:ascii="Times New Roman" w:hAnsi="Times New Roman"/>
          <w:sz w:val="22"/>
          <w:szCs w:val="22"/>
          <w:u w:val="single"/>
        </w:rPr>
        <w:t xml:space="preserve"> anovuláci</w:t>
      </w:r>
      <w:r w:rsidR="003D4DF0">
        <w:rPr>
          <w:rFonts w:ascii="Times New Roman" w:hAnsi="Times New Roman"/>
          <w:sz w:val="22"/>
          <w:szCs w:val="22"/>
          <w:u w:val="single"/>
        </w:rPr>
        <w:t>e</w:t>
      </w:r>
      <w:r w:rsidRPr="00B61B86">
        <w:rPr>
          <w:rFonts w:ascii="Times New Roman" w:hAnsi="Times New Roman"/>
          <w:sz w:val="22"/>
          <w:szCs w:val="22"/>
          <w:u w:val="single"/>
        </w:rPr>
        <w:t xml:space="preserve"> alebo poruch</w:t>
      </w:r>
      <w:r w:rsidR="003D4DF0">
        <w:rPr>
          <w:rFonts w:ascii="Times New Roman" w:hAnsi="Times New Roman"/>
          <w:sz w:val="22"/>
          <w:szCs w:val="22"/>
          <w:u w:val="single"/>
        </w:rPr>
        <w:t>y</w:t>
      </w:r>
      <w:r w:rsidRPr="00B61B86">
        <w:rPr>
          <w:rFonts w:ascii="Times New Roman" w:hAnsi="Times New Roman"/>
          <w:sz w:val="22"/>
          <w:szCs w:val="22"/>
          <w:u w:val="single"/>
        </w:rPr>
        <w:t xml:space="preserve"> dozrievania folikulu</w:t>
      </w:r>
    </w:p>
    <w:p w14:paraId="6460C7B7" w14:textId="4EB202E5" w:rsidR="00483761" w:rsidRPr="00B61B86" w:rsidRDefault="00483761" w:rsidP="00B61B86">
      <w:pPr>
        <w:pStyle w:val="Zarkazkladnhotextu"/>
        <w:tabs>
          <w:tab w:val="left" w:pos="0"/>
          <w:tab w:val="left" w:pos="567"/>
        </w:tabs>
        <w:ind w:left="567"/>
        <w:rPr>
          <w:szCs w:val="22"/>
        </w:rPr>
      </w:pPr>
      <w:r w:rsidRPr="00B61B86">
        <w:rPr>
          <w:szCs w:val="22"/>
        </w:rPr>
        <w:t>Zvyčajne jedna injekcia 5</w:t>
      </w:r>
      <w:r w:rsidR="003F1435" w:rsidRPr="00B61B86">
        <w:rPr>
          <w:szCs w:val="22"/>
        </w:rPr>
        <w:t> </w:t>
      </w:r>
      <w:r w:rsidRPr="00B61B86">
        <w:rPr>
          <w:szCs w:val="22"/>
        </w:rPr>
        <w:t>000</w:t>
      </w:r>
      <w:r w:rsidR="004C0069" w:rsidRPr="00B61B86">
        <w:rPr>
          <w:szCs w:val="22"/>
        </w:rPr>
        <w:t> – </w:t>
      </w:r>
      <w:r w:rsidRPr="00B61B86">
        <w:rPr>
          <w:szCs w:val="22"/>
        </w:rPr>
        <w:t>10</w:t>
      </w:r>
      <w:r w:rsidR="003F1435" w:rsidRPr="00B61B86">
        <w:rPr>
          <w:szCs w:val="22"/>
        </w:rPr>
        <w:t> </w:t>
      </w:r>
      <w:r w:rsidRPr="00B61B86">
        <w:rPr>
          <w:szCs w:val="22"/>
        </w:rPr>
        <w:t>000</w:t>
      </w:r>
      <w:r w:rsidR="00426F71" w:rsidRPr="00B61B86">
        <w:rPr>
          <w:szCs w:val="22"/>
        </w:rPr>
        <w:t> </w:t>
      </w:r>
      <w:r w:rsidRPr="00B61B86">
        <w:rPr>
          <w:szCs w:val="22"/>
        </w:rPr>
        <w:t xml:space="preserve">IU Pregnylu </w:t>
      </w:r>
      <w:r w:rsidR="00160FE8" w:rsidRPr="00B61B86">
        <w:rPr>
          <w:szCs w:val="22"/>
        </w:rPr>
        <w:t xml:space="preserve">pri </w:t>
      </w:r>
      <w:r w:rsidRPr="00B61B86">
        <w:rPr>
          <w:szCs w:val="22"/>
        </w:rPr>
        <w:t>ukončení liečby liekom obsahujúcim FSH.</w:t>
      </w:r>
    </w:p>
    <w:p w14:paraId="6FDAA52C" w14:textId="77777777" w:rsidR="00483761" w:rsidRPr="00B61B86" w:rsidRDefault="00483761" w:rsidP="00B61B86">
      <w:pPr>
        <w:tabs>
          <w:tab w:val="left" w:pos="0"/>
          <w:tab w:val="left" w:pos="567"/>
        </w:tabs>
        <w:ind w:left="567" w:right="-1" w:hanging="567"/>
        <w:rPr>
          <w:rFonts w:ascii="Times New Roman" w:hAnsi="Times New Roman"/>
          <w:sz w:val="22"/>
          <w:szCs w:val="22"/>
          <w:u w:val="single"/>
        </w:rPr>
      </w:pPr>
    </w:p>
    <w:p w14:paraId="31FF8631" w14:textId="1E25F8E4" w:rsidR="00483761" w:rsidRPr="00B61B86" w:rsidRDefault="00483761" w:rsidP="0099746C">
      <w:pPr>
        <w:keepNext/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 xml:space="preserve">Príprava folikulov na punkciu </w:t>
      </w:r>
      <w:r w:rsidR="00501543">
        <w:rPr>
          <w:rFonts w:ascii="Times New Roman" w:hAnsi="Times New Roman"/>
          <w:sz w:val="22"/>
          <w:szCs w:val="22"/>
          <w:u w:val="single"/>
        </w:rPr>
        <w:t>v </w:t>
      </w:r>
      <w:r w:rsidRPr="00B61B86">
        <w:rPr>
          <w:rFonts w:ascii="Times New Roman" w:hAnsi="Times New Roman"/>
          <w:sz w:val="22"/>
          <w:szCs w:val="22"/>
          <w:u w:val="single"/>
        </w:rPr>
        <w:t>kontrolovaných hyperstimulačných programoch</w:t>
      </w:r>
    </w:p>
    <w:p w14:paraId="32CBCD5C" w14:textId="77777777" w:rsidR="00483761" w:rsidRPr="00B61B86" w:rsidRDefault="00483761" w:rsidP="00B61B86">
      <w:pPr>
        <w:tabs>
          <w:tab w:val="left" w:pos="0"/>
          <w:tab w:val="left" w:pos="567"/>
        </w:tabs>
        <w:ind w:left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Zvyčajne jedna injekcia 5</w:t>
      </w:r>
      <w:r w:rsidR="003F143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000</w:t>
      </w:r>
      <w:r w:rsidR="003F1435" w:rsidRPr="00B61B86">
        <w:rPr>
          <w:rFonts w:ascii="Times New Roman" w:hAnsi="Times New Roman"/>
          <w:sz w:val="22"/>
          <w:szCs w:val="22"/>
        </w:rPr>
        <w:t> – </w:t>
      </w:r>
      <w:r w:rsidRPr="00B61B86">
        <w:rPr>
          <w:rFonts w:ascii="Times New Roman" w:hAnsi="Times New Roman"/>
          <w:sz w:val="22"/>
          <w:szCs w:val="22"/>
        </w:rPr>
        <w:t>10</w:t>
      </w:r>
      <w:r w:rsidR="003F143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000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IU Pregnylu p</w:t>
      </w:r>
      <w:r w:rsidR="00160FE8" w:rsidRPr="00B61B86">
        <w:rPr>
          <w:rFonts w:ascii="Times New Roman" w:hAnsi="Times New Roman"/>
          <w:sz w:val="22"/>
          <w:szCs w:val="22"/>
        </w:rPr>
        <w:t>ri</w:t>
      </w:r>
      <w:r w:rsidRPr="00B61B86">
        <w:rPr>
          <w:rFonts w:ascii="Times New Roman" w:hAnsi="Times New Roman"/>
          <w:sz w:val="22"/>
          <w:szCs w:val="22"/>
        </w:rPr>
        <w:t xml:space="preserve"> ukončení liečby liekom obsahujúcim FSH.</w:t>
      </w:r>
    </w:p>
    <w:p w14:paraId="4F9207CE" w14:textId="77777777" w:rsidR="00483761" w:rsidRPr="00B61B86" w:rsidRDefault="00483761" w:rsidP="0099746C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30424B52" w14:textId="77777777" w:rsidR="00483761" w:rsidRPr="00B61B86" w:rsidRDefault="00483761" w:rsidP="0099746C">
      <w:pPr>
        <w:numPr>
          <w:ilvl w:val="0"/>
          <w:numId w:val="1"/>
        </w:numPr>
        <w:tabs>
          <w:tab w:val="clear" w:pos="720"/>
          <w:tab w:val="left" w:pos="0"/>
          <w:tab w:val="left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>Podpora luteálnej fázy</w:t>
      </w:r>
    </w:p>
    <w:p w14:paraId="7A504853" w14:textId="31CA00F2" w:rsidR="00483761" w:rsidRPr="00B61B86" w:rsidRDefault="00483761" w:rsidP="0099746C">
      <w:pPr>
        <w:tabs>
          <w:tab w:val="left" w:pos="0"/>
          <w:tab w:val="left" w:pos="567"/>
        </w:tabs>
        <w:ind w:left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Dve až tri opakované injekcie po 1</w:t>
      </w:r>
      <w:r w:rsidR="003F143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000 až 3</w:t>
      </w:r>
      <w:r w:rsidR="003F143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000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 xml:space="preserve">IU </w:t>
      </w:r>
      <w:r w:rsidR="00160FE8" w:rsidRPr="00B61B86">
        <w:rPr>
          <w:rFonts w:ascii="Times New Roman" w:hAnsi="Times New Roman"/>
          <w:sz w:val="22"/>
          <w:szCs w:val="22"/>
        </w:rPr>
        <w:t>sa môžu</w:t>
      </w:r>
      <w:r w:rsidRPr="00B61B86">
        <w:rPr>
          <w:rFonts w:ascii="Times New Roman" w:hAnsi="Times New Roman"/>
          <w:sz w:val="22"/>
          <w:szCs w:val="22"/>
        </w:rPr>
        <w:t xml:space="preserve"> podávať počas 9</w:t>
      </w:r>
      <w:r w:rsidR="003F1435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dní nasledujúcich po ovulácii alebo po transfere embrya (napríklad v 3., 6. a 9.</w:t>
      </w:r>
      <w:r w:rsidR="00C51F0F">
        <w:rPr>
          <w:rFonts w:ascii="Times New Roman" w:hAnsi="Times New Roman"/>
          <w:sz w:val="22"/>
          <w:szCs w:val="22"/>
        </w:rPr>
        <w:t xml:space="preserve"> deň</w:t>
      </w:r>
      <w:r w:rsidRPr="00B61B86">
        <w:rPr>
          <w:rFonts w:ascii="Times New Roman" w:hAnsi="Times New Roman"/>
          <w:sz w:val="22"/>
          <w:szCs w:val="22"/>
        </w:rPr>
        <w:t xml:space="preserve"> po indukcii ovulácie).</w:t>
      </w:r>
    </w:p>
    <w:p w14:paraId="74F3998D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056AABD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  <w:r w:rsidRPr="00B61B86">
        <w:rPr>
          <w:rFonts w:ascii="Times New Roman" w:hAnsi="Times New Roman"/>
          <w:i/>
          <w:iCs/>
          <w:sz w:val="22"/>
          <w:szCs w:val="22"/>
        </w:rPr>
        <w:t>Dávkovanie u mužov:</w:t>
      </w:r>
    </w:p>
    <w:p w14:paraId="57E0D985" w14:textId="77777777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hanging="720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>Hypogonadotropný hypogonadizmus</w:t>
      </w:r>
    </w:p>
    <w:p w14:paraId="68059A62" w14:textId="2D930DA5" w:rsidR="00483761" w:rsidRPr="00B61B86" w:rsidRDefault="00483761" w:rsidP="00B61B86">
      <w:pPr>
        <w:pStyle w:val="Zarkazkladnhotextu"/>
        <w:tabs>
          <w:tab w:val="left" w:pos="0"/>
          <w:tab w:val="num" w:pos="567"/>
        </w:tabs>
        <w:ind w:left="567"/>
        <w:rPr>
          <w:szCs w:val="22"/>
        </w:rPr>
      </w:pPr>
      <w:r w:rsidRPr="00B61B86">
        <w:rPr>
          <w:szCs w:val="22"/>
        </w:rPr>
        <w:t>1</w:t>
      </w:r>
      <w:r w:rsidR="00426F71" w:rsidRPr="00B61B86">
        <w:rPr>
          <w:szCs w:val="22"/>
        </w:rPr>
        <w:t> </w:t>
      </w:r>
      <w:r w:rsidRPr="00B61B86">
        <w:rPr>
          <w:szCs w:val="22"/>
        </w:rPr>
        <w:t>000</w:t>
      </w:r>
      <w:r w:rsidR="00426F71" w:rsidRPr="00B61B86">
        <w:rPr>
          <w:szCs w:val="22"/>
        </w:rPr>
        <w:t> – </w:t>
      </w:r>
      <w:r w:rsidRPr="00B61B86">
        <w:rPr>
          <w:szCs w:val="22"/>
        </w:rPr>
        <w:t>2</w:t>
      </w:r>
      <w:r w:rsidR="00426F71" w:rsidRPr="00B61B86">
        <w:rPr>
          <w:szCs w:val="22"/>
        </w:rPr>
        <w:t> </w:t>
      </w:r>
      <w:r w:rsidRPr="00B61B86">
        <w:rPr>
          <w:szCs w:val="22"/>
        </w:rPr>
        <w:t>000</w:t>
      </w:r>
      <w:r w:rsidR="00426F71" w:rsidRPr="00B61B86">
        <w:rPr>
          <w:szCs w:val="22"/>
        </w:rPr>
        <w:t> </w:t>
      </w:r>
      <w:r w:rsidRPr="00B61B86">
        <w:rPr>
          <w:szCs w:val="22"/>
        </w:rPr>
        <w:t xml:space="preserve">IU Pregnylu dva až trikrát týždenne. Ak je hlavnou poruchou </w:t>
      </w:r>
      <w:r w:rsidR="008A0946">
        <w:rPr>
          <w:szCs w:val="22"/>
        </w:rPr>
        <w:t>infertilita</w:t>
      </w:r>
      <w:r w:rsidRPr="00B61B86">
        <w:rPr>
          <w:szCs w:val="22"/>
        </w:rPr>
        <w:t>, Pregnyl možno podávať s ďalším liekom obsahujúcim folitropín (FSH) dva až trikrát týždenne. Táto liečba musí trvať minimálne 3</w:t>
      </w:r>
      <w:r w:rsidR="00426F71" w:rsidRPr="00B61B86">
        <w:rPr>
          <w:szCs w:val="22"/>
        </w:rPr>
        <w:t> </w:t>
      </w:r>
      <w:r w:rsidRPr="00B61B86">
        <w:rPr>
          <w:szCs w:val="22"/>
        </w:rPr>
        <w:t>mesiace, kým je možné očakávať akékoľvek zlepšenie spermatogenézy. Počas tejto liečby je potrebné prerušiť substitučnú liečbu testosterónom. Keď sa dosiahne zlepšenie, niekedy stačí toto zlepšenie udržiavať podávaním samotného hCG.</w:t>
      </w:r>
    </w:p>
    <w:p w14:paraId="3A007DFD" w14:textId="77777777" w:rsidR="00483761" w:rsidRPr="00B61B86" w:rsidRDefault="00483761" w:rsidP="00B61B86">
      <w:pPr>
        <w:tabs>
          <w:tab w:val="left" w:pos="0"/>
          <w:tab w:val="num" w:pos="567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3FEE2B53" w14:textId="7D7F4296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hanging="720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>Oneskorená puberta spojená s nedostatočnou funkciou</w:t>
      </w:r>
      <w:r w:rsidR="008574C0">
        <w:rPr>
          <w:rFonts w:ascii="Times New Roman" w:hAnsi="Times New Roman"/>
          <w:sz w:val="22"/>
          <w:szCs w:val="22"/>
          <w:u w:val="single"/>
        </w:rPr>
        <w:t xml:space="preserve"> hypofýzy</w:t>
      </w:r>
    </w:p>
    <w:p w14:paraId="2F00F5E1" w14:textId="77777777" w:rsidR="00483761" w:rsidRPr="00B61B86" w:rsidRDefault="00483761" w:rsidP="00B61B86">
      <w:pPr>
        <w:tabs>
          <w:tab w:val="left" w:pos="0"/>
          <w:tab w:val="num" w:pos="567"/>
        </w:tabs>
        <w:ind w:left="720" w:hanging="153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1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500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IU dva až trikrát týždenne počas minimálne 6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mesiacov.</w:t>
      </w:r>
    </w:p>
    <w:p w14:paraId="52E593B3" w14:textId="77777777" w:rsidR="00483761" w:rsidRPr="00B61B86" w:rsidRDefault="00483761" w:rsidP="00B61B86">
      <w:pPr>
        <w:tabs>
          <w:tab w:val="left" w:pos="0"/>
          <w:tab w:val="num" w:pos="567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4C60277F" w14:textId="77777777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hanging="720"/>
        <w:rPr>
          <w:rFonts w:ascii="Times New Roman" w:hAnsi="Times New Roman"/>
          <w:sz w:val="22"/>
          <w:szCs w:val="22"/>
          <w:u w:val="single"/>
        </w:rPr>
      </w:pPr>
      <w:r w:rsidRPr="00B61B86">
        <w:rPr>
          <w:rFonts w:ascii="Times New Roman" w:hAnsi="Times New Roman"/>
          <w:sz w:val="22"/>
          <w:szCs w:val="22"/>
          <w:u w:val="single"/>
        </w:rPr>
        <w:t>Kryptorchizmus, nezapríčinený anatomickou obštrukciou</w:t>
      </w:r>
    </w:p>
    <w:p w14:paraId="1FD81B70" w14:textId="162A77EB" w:rsidR="00483761" w:rsidRPr="00B61B86" w:rsidRDefault="00160FE8" w:rsidP="00B61B86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ind w:left="567" w:hanging="283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deti mladšie ako 2 roky</w:t>
      </w:r>
      <w:r w:rsidR="00483761" w:rsidRPr="00B61B86">
        <w:rPr>
          <w:rFonts w:ascii="Times New Roman" w:hAnsi="Times New Roman"/>
          <w:sz w:val="22"/>
          <w:szCs w:val="22"/>
        </w:rPr>
        <w:t>: 250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IU dvakrát týždenne počas 6</w:t>
      </w:r>
      <w:r w:rsidR="00426F7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týždňov</w:t>
      </w:r>
      <w:r w:rsidR="00247998" w:rsidRPr="00B61B86">
        <w:rPr>
          <w:rFonts w:ascii="Times New Roman" w:hAnsi="Times New Roman"/>
          <w:sz w:val="22"/>
          <w:szCs w:val="22"/>
        </w:rPr>
        <w:t xml:space="preserve"> (pozri časť 6.6 Príprava </w:t>
      </w:r>
      <w:r w:rsidR="009B2686" w:rsidRPr="00B61B86">
        <w:rPr>
          <w:rFonts w:ascii="Times New Roman" w:hAnsi="Times New Roman"/>
          <w:sz w:val="22"/>
          <w:szCs w:val="22"/>
        </w:rPr>
        <w:t xml:space="preserve">roztoku pre </w:t>
      </w:r>
      <w:r w:rsidR="00775B8B">
        <w:rPr>
          <w:rFonts w:ascii="Times New Roman" w:hAnsi="Times New Roman"/>
          <w:sz w:val="22"/>
          <w:szCs w:val="22"/>
        </w:rPr>
        <w:t>pediatrických pacientov</w:t>
      </w:r>
      <w:r w:rsidR="00247998" w:rsidRPr="00B61B86">
        <w:rPr>
          <w:rFonts w:ascii="Times New Roman" w:hAnsi="Times New Roman"/>
          <w:sz w:val="22"/>
          <w:szCs w:val="22"/>
        </w:rPr>
        <w:t xml:space="preserve"> z Pregnylu 1 500 IU)</w:t>
      </w:r>
    </w:p>
    <w:p w14:paraId="40A16B88" w14:textId="76473CC6" w:rsidR="00483761" w:rsidRPr="00B61B86" w:rsidRDefault="00160FE8" w:rsidP="00B61B86">
      <w:pPr>
        <w:numPr>
          <w:ilvl w:val="2"/>
          <w:numId w:val="1"/>
        </w:numPr>
        <w:tabs>
          <w:tab w:val="clear" w:pos="2160"/>
          <w:tab w:val="left" w:pos="0"/>
          <w:tab w:val="num" w:pos="567"/>
        </w:tabs>
        <w:ind w:left="567" w:hanging="283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deti mladšie ako 6 rokov</w:t>
      </w:r>
      <w:r w:rsidR="00483761" w:rsidRPr="00B61B86">
        <w:rPr>
          <w:rFonts w:ascii="Times New Roman" w:hAnsi="Times New Roman"/>
          <w:sz w:val="22"/>
          <w:szCs w:val="22"/>
        </w:rPr>
        <w:t>: 500</w:t>
      </w:r>
      <w:r w:rsidR="00247998" w:rsidRPr="00B61B86">
        <w:rPr>
          <w:rFonts w:ascii="Times New Roman" w:hAnsi="Times New Roman"/>
          <w:sz w:val="22"/>
          <w:szCs w:val="22"/>
        </w:rPr>
        <w:t> – </w:t>
      </w:r>
      <w:r w:rsidR="00483761" w:rsidRPr="00B61B86">
        <w:rPr>
          <w:rFonts w:ascii="Times New Roman" w:hAnsi="Times New Roman"/>
          <w:sz w:val="22"/>
          <w:szCs w:val="22"/>
        </w:rPr>
        <w:t>1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000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IU dvakrát týždenne počas 6</w:t>
      </w:r>
      <w:r w:rsidR="004A7D64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týždňov</w:t>
      </w:r>
      <w:r w:rsidR="00247998" w:rsidRPr="00B61B86">
        <w:rPr>
          <w:rFonts w:ascii="Times New Roman" w:hAnsi="Times New Roman"/>
          <w:sz w:val="22"/>
          <w:szCs w:val="22"/>
        </w:rPr>
        <w:t xml:space="preserve"> </w:t>
      </w:r>
      <w:r w:rsidR="009B2686" w:rsidRPr="00B61B86">
        <w:rPr>
          <w:rFonts w:ascii="Times New Roman" w:hAnsi="Times New Roman"/>
          <w:sz w:val="22"/>
          <w:szCs w:val="22"/>
        </w:rPr>
        <w:t xml:space="preserve">(pozri časť 6.6 Príprava roztoku pre </w:t>
      </w:r>
      <w:r w:rsidR="00775B8B">
        <w:rPr>
          <w:rFonts w:ascii="Times New Roman" w:hAnsi="Times New Roman"/>
          <w:sz w:val="22"/>
          <w:szCs w:val="22"/>
        </w:rPr>
        <w:t>pediatrických pacientov</w:t>
      </w:r>
      <w:r w:rsidR="009B2686" w:rsidRPr="00B61B86">
        <w:rPr>
          <w:rFonts w:ascii="Times New Roman" w:hAnsi="Times New Roman"/>
          <w:sz w:val="22"/>
          <w:szCs w:val="22"/>
        </w:rPr>
        <w:t xml:space="preserve"> z Pregnylu 1 500 IU)</w:t>
      </w:r>
    </w:p>
    <w:p w14:paraId="0BA72410" w14:textId="77777777" w:rsidR="00483761" w:rsidRPr="00B61B86" w:rsidRDefault="00160FE8" w:rsidP="00B61B86">
      <w:pPr>
        <w:numPr>
          <w:ilvl w:val="2"/>
          <w:numId w:val="1"/>
        </w:numPr>
        <w:tabs>
          <w:tab w:val="clear" w:pos="2160"/>
          <w:tab w:val="left" w:pos="0"/>
          <w:tab w:val="num" w:pos="284"/>
          <w:tab w:val="num" w:pos="567"/>
        </w:tabs>
        <w:ind w:left="567" w:hanging="283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deti staršie ako </w:t>
      </w:r>
      <w:r w:rsidR="00483761" w:rsidRPr="00B61B86">
        <w:rPr>
          <w:rFonts w:ascii="Times New Roman" w:hAnsi="Times New Roman"/>
          <w:sz w:val="22"/>
          <w:szCs w:val="22"/>
        </w:rPr>
        <w:t>6 rokov: 1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500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IU dvakrát týždenne počas 6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týždňov</w:t>
      </w:r>
    </w:p>
    <w:p w14:paraId="261F439E" w14:textId="77777777" w:rsidR="00483761" w:rsidRPr="00B61B86" w:rsidRDefault="00483761" w:rsidP="00B61B86">
      <w:pPr>
        <w:tabs>
          <w:tab w:val="left" w:pos="0"/>
          <w:tab w:val="num" w:pos="567"/>
          <w:tab w:val="num" w:pos="1260"/>
        </w:tabs>
        <w:ind w:firstLine="284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Ak je to potrebné, túto liečbu </w:t>
      </w:r>
      <w:r w:rsidR="00160FE8" w:rsidRPr="00B61B86">
        <w:rPr>
          <w:rFonts w:ascii="Times New Roman" w:hAnsi="Times New Roman"/>
          <w:sz w:val="22"/>
          <w:szCs w:val="22"/>
        </w:rPr>
        <w:t>je možné</w:t>
      </w:r>
      <w:r w:rsidRPr="00B61B86">
        <w:rPr>
          <w:rFonts w:ascii="Times New Roman" w:hAnsi="Times New Roman"/>
          <w:sz w:val="22"/>
          <w:szCs w:val="22"/>
        </w:rPr>
        <w:t xml:space="preserve"> opakovať.</w:t>
      </w:r>
    </w:p>
    <w:p w14:paraId="1871DB05" w14:textId="77777777" w:rsidR="00483761" w:rsidRPr="00B61B86" w:rsidRDefault="00483761" w:rsidP="0099746C">
      <w:pPr>
        <w:tabs>
          <w:tab w:val="left" w:pos="0"/>
          <w:tab w:val="num" w:pos="1260"/>
        </w:tabs>
        <w:rPr>
          <w:rFonts w:ascii="Times New Roman" w:hAnsi="Times New Roman"/>
          <w:iCs/>
          <w:sz w:val="22"/>
          <w:szCs w:val="22"/>
        </w:rPr>
      </w:pPr>
    </w:p>
    <w:p w14:paraId="62EC0164" w14:textId="77777777" w:rsidR="00483761" w:rsidRPr="0099746C" w:rsidRDefault="00483761" w:rsidP="0099746C">
      <w:pPr>
        <w:keepNext/>
        <w:tabs>
          <w:tab w:val="left" w:pos="0"/>
        </w:tabs>
        <w:rPr>
          <w:rFonts w:ascii="Times New Roman" w:hAnsi="Times New Roman"/>
          <w:sz w:val="22"/>
          <w:u w:val="single"/>
        </w:rPr>
      </w:pPr>
      <w:r w:rsidRPr="0099746C">
        <w:rPr>
          <w:rFonts w:ascii="Times New Roman" w:hAnsi="Times New Roman"/>
          <w:sz w:val="22"/>
          <w:u w:val="single"/>
        </w:rPr>
        <w:t xml:space="preserve">Spôsob </w:t>
      </w:r>
      <w:r w:rsidR="00484681" w:rsidRPr="0099746C">
        <w:rPr>
          <w:rFonts w:ascii="Times New Roman" w:hAnsi="Times New Roman"/>
          <w:sz w:val="22"/>
          <w:u w:val="single"/>
        </w:rPr>
        <w:t>podávania</w:t>
      </w:r>
    </w:p>
    <w:p w14:paraId="12FE4A79" w14:textId="25F35FEF" w:rsidR="00483761" w:rsidRPr="00B61B86" w:rsidRDefault="00483761" w:rsidP="00B61B86">
      <w:pPr>
        <w:pStyle w:val="Zkladntext"/>
        <w:tabs>
          <w:tab w:val="left" w:pos="0"/>
        </w:tabs>
        <w:rPr>
          <w:szCs w:val="22"/>
        </w:rPr>
      </w:pPr>
      <w:r w:rsidRPr="00B61B86">
        <w:rPr>
          <w:szCs w:val="22"/>
        </w:rPr>
        <w:t xml:space="preserve">Po pridaní rozpúšťadla k lyofilizovanému prášku sa má </w:t>
      </w:r>
      <w:r w:rsidR="0097390F">
        <w:rPr>
          <w:szCs w:val="22"/>
        </w:rPr>
        <w:t>rekonštituovaný</w:t>
      </w:r>
      <w:r w:rsidRPr="00B61B86">
        <w:rPr>
          <w:szCs w:val="22"/>
        </w:rPr>
        <w:t xml:space="preserve"> roztok Pregnylu podávať pomaly intramuskulárne alebo subkutánne.</w:t>
      </w:r>
    </w:p>
    <w:p w14:paraId="407BC213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6D11CA1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Kontraindikácie</w:t>
      </w:r>
    </w:p>
    <w:p w14:paraId="7F44427F" w14:textId="77777777" w:rsidR="00483761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448D6AF1" w14:textId="0F5E6B14" w:rsidR="00E761C3" w:rsidRPr="0088451F" w:rsidRDefault="00E761C3" w:rsidP="0099746C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Pre mužov a ženy:</w:t>
      </w:r>
    </w:p>
    <w:p w14:paraId="78B8058F" w14:textId="47D7CB6F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Precitlivenosť na </w:t>
      </w:r>
      <w:r w:rsidR="00385AEA">
        <w:rPr>
          <w:rFonts w:ascii="Times New Roman" w:hAnsi="Times New Roman"/>
          <w:sz w:val="22"/>
          <w:szCs w:val="22"/>
        </w:rPr>
        <w:t xml:space="preserve">liečivo, </w:t>
      </w:r>
      <w:r w:rsidR="00D12CB1" w:rsidRPr="00B61B86">
        <w:rPr>
          <w:rFonts w:ascii="Times New Roman" w:hAnsi="Times New Roman"/>
          <w:sz w:val="22"/>
          <w:szCs w:val="22"/>
        </w:rPr>
        <w:t xml:space="preserve">ľudské </w:t>
      </w:r>
      <w:r w:rsidRPr="00B61B86">
        <w:rPr>
          <w:rFonts w:ascii="Times New Roman" w:hAnsi="Times New Roman"/>
          <w:sz w:val="22"/>
          <w:szCs w:val="22"/>
        </w:rPr>
        <w:t xml:space="preserve">gonadotropíny alebo </w:t>
      </w:r>
      <w:r w:rsidR="00D744A5" w:rsidRPr="00B61B86">
        <w:rPr>
          <w:rFonts w:ascii="Times New Roman" w:hAnsi="Times New Roman"/>
          <w:sz w:val="22"/>
          <w:szCs w:val="22"/>
        </w:rPr>
        <w:t>na ktorúkoľvek z pomocných látok uvedených v časti 6.1</w:t>
      </w:r>
      <w:r w:rsidR="009521F4">
        <w:rPr>
          <w:rFonts w:ascii="Times New Roman" w:hAnsi="Times New Roman"/>
          <w:sz w:val="22"/>
          <w:szCs w:val="22"/>
        </w:rPr>
        <w:t xml:space="preserve"> (pozri časť 4.4 Osobitné upozornenia a opatrenia pri používaní)</w:t>
      </w:r>
      <w:r w:rsidR="00D744A5" w:rsidRPr="00B61B86">
        <w:rPr>
          <w:rFonts w:ascii="Times New Roman" w:hAnsi="Times New Roman"/>
          <w:sz w:val="22"/>
          <w:szCs w:val="22"/>
        </w:rPr>
        <w:t>.</w:t>
      </w:r>
    </w:p>
    <w:p w14:paraId="46BA2FB7" w14:textId="3EFAD866" w:rsidR="00483761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Známe alebo suspektné </w:t>
      </w:r>
      <w:r w:rsidR="00BE49C4">
        <w:rPr>
          <w:rFonts w:ascii="Times New Roman" w:hAnsi="Times New Roman"/>
          <w:sz w:val="22"/>
          <w:szCs w:val="22"/>
        </w:rPr>
        <w:t>nádory</w:t>
      </w:r>
      <w:r w:rsidRPr="00B61B86">
        <w:rPr>
          <w:rFonts w:ascii="Times New Roman" w:hAnsi="Times New Roman"/>
          <w:sz w:val="22"/>
          <w:szCs w:val="22"/>
        </w:rPr>
        <w:t xml:space="preserve"> závislé od pohlavných hormónov, ako </w:t>
      </w:r>
      <w:r w:rsidR="0097390F">
        <w:rPr>
          <w:rFonts w:ascii="Times New Roman" w:hAnsi="Times New Roman"/>
          <w:sz w:val="22"/>
          <w:szCs w:val="22"/>
        </w:rPr>
        <w:t>sú</w:t>
      </w:r>
      <w:r w:rsidRPr="00B61B86">
        <w:rPr>
          <w:rFonts w:ascii="Times New Roman" w:hAnsi="Times New Roman"/>
          <w:sz w:val="22"/>
          <w:szCs w:val="22"/>
        </w:rPr>
        <w:t xml:space="preserve"> karcinóm </w:t>
      </w:r>
      <w:r w:rsidR="004317D4">
        <w:rPr>
          <w:rFonts w:ascii="Times New Roman" w:hAnsi="Times New Roman"/>
          <w:sz w:val="22"/>
          <w:szCs w:val="22"/>
        </w:rPr>
        <w:t>vaječníkov</w:t>
      </w:r>
      <w:r w:rsidRPr="00B61B86">
        <w:rPr>
          <w:rFonts w:ascii="Times New Roman" w:hAnsi="Times New Roman"/>
          <w:sz w:val="22"/>
          <w:szCs w:val="22"/>
        </w:rPr>
        <w:t>, prsník</w:t>
      </w:r>
      <w:r w:rsidR="00247998" w:rsidRPr="00B61B86">
        <w:rPr>
          <w:rFonts w:ascii="Times New Roman" w:hAnsi="Times New Roman"/>
          <w:sz w:val="22"/>
          <w:szCs w:val="22"/>
        </w:rPr>
        <w:t>ov</w:t>
      </w:r>
      <w:r w:rsidRPr="00B61B86">
        <w:rPr>
          <w:rFonts w:ascii="Times New Roman" w:hAnsi="Times New Roman"/>
          <w:sz w:val="22"/>
          <w:szCs w:val="22"/>
        </w:rPr>
        <w:t xml:space="preserve"> a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maternice u žien a karcinóm prostaty alebo prsník</w:t>
      </w:r>
      <w:r w:rsidR="00247998" w:rsidRPr="00B61B86">
        <w:rPr>
          <w:rFonts w:ascii="Times New Roman" w:hAnsi="Times New Roman"/>
          <w:sz w:val="22"/>
          <w:szCs w:val="22"/>
        </w:rPr>
        <w:t>ov</w:t>
      </w:r>
      <w:r w:rsidRPr="00B61B86">
        <w:rPr>
          <w:rFonts w:ascii="Times New Roman" w:hAnsi="Times New Roman"/>
          <w:sz w:val="22"/>
          <w:szCs w:val="22"/>
        </w:rPr>
        <w:t xml:space="preserve"> u mužov.</w:t>
      </w:r>
    </w:p>
    <w:p w14:paraId="71BED6A5" w14:textId="62418F09" w:rsidR="00E761C3" w:rsidRDefault="00E761C3" w:rsidP="0088451F">
      <w:pPr>
        <w:tabs>
          <w:tab w:val="left" w:pos="0"/>
        </w:tabs>
        <w:ind w:left="567"/>
        <w:rPr>
          <w:rFonts w:ascii="Times New Roman" w:hAnsi="Times New Roman"/>
          <w:sz w:val="22"/>
          <w:szCs w:val="22"/>
        </w:rPr>
      </w:pPr>
    </w:p>
    <w:p w14:paraId="343E8F1F" w14:textId="071D9012" w:rsidR="00E761C3" w:rsidRPr="00E761C3" w:rsidRDefault="00E761C3" w:rsidP="0088451F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Pre ženy:</w:t>
      </w:r>
    </w:p>
    <w:p w14:paraId="6FC5678E" w14:textId="08192FEE" w:rsidR="00483761" w:rsidRPr="00B61B86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Malformácie </w:t>
      </w:r>
      <w:r w:rsidR="009521F4">
        <w:rPr>
          <w:rFonts w:ascii="Times New Roman" w:hAnsi="Times New Roman"/>
          <w:sz w:val="22"/>
          <w:szCs w:val="22"/>
        </w:rPr>
        <w:t>reprodukčných</w:t>
      </w:r>
      <w:r w:rsidRPr="00B61B86">
        <w:rPr>
          <w:rFonts w:ascii="Times New Roman" w:hAnsi="Times New Roman"/>
          <w:sz w:val="22"/>
          <w:szCs w:val="22"/>
        </w:rPr>
        <w:t xml:space="preserve"> orgánov, ktoré vylučujú graviditu.</w:t>
      </w:r>
    </w:p>
    <w:p w14:paraId="032297E5" w14:textId="77777777" w:rsidR="00483761" w:rsidRDefault="00483761" w:rsidP="00B61B86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Myómy maternice vylučujúce graviditu.</w:t>
      </w:r>
    </w:p>
    <w:p w14:paraId="05809E99" w14:textId="39C86EA1" w:rsidR="006C01C7" w:rsidRPr="00B617B9" w:rsidRDefault="00DF14F2" w:rsidP="0088451F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Abnormálne</w:t>
      </w:r>
      <w:r w:rsidR="009521F4">
        <w:rPr>
          <w:rFonts w:ascii="Times New Roman" w:hAnsi="Times New Roman"/>
          <w:sz w:val="22"/>
          <w:szCs w:val="22"/>
        </w:rPr>
        <w:t xml:space="preserve"> (ni</w:t>
      </w:r>
      <w:r w:rsidR="00D60832">
        <w:rPr>
          <w:rFonts w:ascii="Times New Roman" w:hAnsi="Times New Roman"/>
          <w:sz w:val="22"/>
          <w:szCs w:val="22"/>
        </w:rPr>
        <w:t>e menštruačné) vaginálne krváca</w:t>
      </w:r>
      <w:r w:rsidR="009521F4">
        <w:rPr>
          <w:rFonts w:ascii="Times New Roman" w:hAnsi="Times New Roman"/>
          <w:sz w:val="22"/>
          <w:szCs w:val="22"/>
        </w:rPr>
        <w:t xml:space="preserve">nie bez známej/diagnostikovanej príčiny. </w:t>
      </w:r>
      <w:bookmarkStart w:id="1" w:name="_GoBack"/>
      <w:bookmarkEnd w:id="1"/>
    </w:p>
    <w:p w14:paraId="6129CF7B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1C0990BB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Osobitné upozornenia a opatrenia pri používaní</w:t>
      </w:r>
    </w:p>
    <w:p w14:paraId="360227C2" w14:textId="77777777" w:rsidR="00483761" w:rsidRDefault="00483761" w:rsidP="0099746C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</w:p>
    <w:p w14:paraId="62D3669D" w14:textId="01E5A428" w:rsidR="009521F4" w:rsidRDefault="009521F4" w:rsidP="0099746C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Pre </w:t>
      </w:r>
      <w:r w:rsidR="00DF14F2">
        <w:rPr>
          <w:rFonts w:ascii="Times New Roman" w:hAnsi="Times New Roman"/>
          <w:i/>
          <w:iCs/>
          <w:sz w:val="22"/>
          <w:szCs w:val="22"/>
        </w:rPr>
        <w:t>mužov a </w:t>
      </w:r>
      <w:r>
        <w:rPr>
          <w:rFonts w:ascii="Times New Roman" w:hAnsi="Times New Roman"/>
          <w:i/>
          <w:iCs/>
          <w:sz w:val="22"/>
          <w:szCs w:val="22"/>
        </w:rPr>
        <w:t>ženy:</w:t>
      </w:r>
    </w:p>
    <w:p w14:paraId="1923C410" w14:textId="77777777" w:rsidR="009521F4" w:rsidRDefault="009521F4" w:rsidP="0088451F">
      <w:pPr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</w:p>
    <w:p w14:paraId="0C254ECA" w14:textId="253DD21A" w:rsidR="009521F4" w:rsidRDefault="009521F4" w:rsidP="0099746C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Reakcie z precitlivenosti:</w:t>
      </w:r>
    </w:p>
    <w:p w14:paraId="4FB2017E" w14:textId="781FC0AA" w:rsidR="009521F4" w:rsidRDefault="009521F4" w:rsidP="0088451F">
      <w:pPr>
        <w:numPr>
          <w:ilvl w:val="0"/>
          <w:numId w:val="14"/>
        </w:numPr>
        <w:tabs>
          <w:tab w:val="left" w:pos="0"/>
        </w:tabs>
        <w:ind w:left="567" w:hanging="567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Hlásili sa reakcie z precitlivenosti, generalizované </w:t>
      </w:r>
      <w:r w:rsidR="004B0749">
        <w:rPr>
          <w:rFonts w:ascii="Times New Roman" w:hAnsi="Times New Roman"/>
          <w:iCs/>
          <w:sz w:val="22"/>
          <w:szCs w:val="22"/>
        </w:rPr>
        <w:t>a</w:t>
      </w:r>
      <w:r>
        <w:rPr>
          <w:rFonts w:ascii="Times New Roman" w:hAnsi="Times New Roman"/>
          <w:iCs/>
          <w:sz w:val="22"/>
          <w:szCs w:val="22"/>
        </w:rPr>
        <w:t> lokálne, anafylaxia a angioedém. Ak je podozrenie na reakciu z precitlivenosti, Pregnyl</w:t>
      </w:r>
      <w:r w:rsidR="00A13BC7">
        <w:rPr>
          <w:rFonts w:ascii="Times New Roman" w:hAnsi="Times New Roman"/>
          <w:iCs/>
          <w:sz w:val="22"/>
          <w:szCs w:val="22"/>
        </w:rPr>
        <w:t xml:space="preserve"> </w:t>
      </w:r>
      <w:r w:rsidR="00DF11C2">
        <w:rPr>
          <w:rFonts w:ascii="Times New Roman" w:hAnsi="Times New Roman"/>
          <w:iCs/>
          <w:sz w:val="22"/>
          <w:szCs w:val="22"/>
        </w:rPr>
        <w:t>sa má vysadiť</w:t>
      </w:r>
      <w:r>
        <w:rPr>
          <w:rFonts w:ascii="Times New Roman" w:hAnsi="Times New Roman"/>
          <w:iCs/>
          <w:sz w:val="22"/>
          <w:szCs w:val="22"/>
        </w:rPr>
        <w:t xml:space="preserve"> a</w:t>
      </w:r>
      <w:r w:rsidR="00DF11C2">
        <w:rPr>
          <w:rFonts w:ascii="Times New Roman" w:hAnsi="Times New Roman"/>
          <w:iCs/>
          <w:sz w:val="22"/>
          <w:szCs w:val="22"/>
        </w:rPr>
        <w:t xml:space="preserve"> treba </w:t>
      </w:r>
      <w:r w:rsidR="004B0749">
        <w:rPr>
          <w:rFonts w:ascii="Times New Roman" w:hAnsi="Times New Roman"/>
          <w:iCs/>
          <w:sz w:val="22"/>
          <w:szCs w:val="22"/>
        </w:rPr>
        <w:t>vyhodnotiť</w:t>
      </w:r>
      <w:r w:rsidR="00A13BC7">
        <w:rPr>
          <w:rFonts w:ascii="Times New Roman" w:hAnsi="Times New Roman"/>
          <w:iCs/>
          <w:sz w:val="22"/>
          <w:szCs w:val="22"/>
        </w:rPr>
        <w:t xml:space="preserve"> iné </w:t>
      </w:r>
      <w:r w:rsidR="004B0749">
        <w:rPr>
          <w:rFonts w:ascii="Times New Roman" w:hAnsi="Times New Roman"/>
          <w:iCs/>
          <w:sz w:val="22"/>
          <w:szCs w:val="22"/>
        </w:rPr>
        <w:t>možné</w:t>
      </w:r>
      <w:r w:rsidR="00A13BC7">
        <w:rPr>
          <w:rFonts w:ascii="Times New Roman" w:hAnsi="Times New Roman"/>
          <w:iCs/>
          <w:sz w:val="22"/>
          <w:szCs w:val="22"/>
        </w:rPr>
        <w:t xml:space="preserve"> príčiny </w:t>
      </w:r>
      <w:r w:rsidR="004B0749">
        <w:rPr>
          <w:rFonts w:ascii="Times New Roman" w:hAnsi="Times New Roman"/>
          <w:iCs/>
          <w:sz w:val="22"/>
          <w:szCs w:val="22"/>
        </w:rPr>
        <w:t>udalosti</w:t>
      </w:r>
      <w:r w:rsidR="00A13BC7">
        <w:rPr>
          <w:rFonts w:ascii="Times New Roman" w:hAnsi="Times New Roman"/>
          <w:iCs/>
          <w:sz w:val="22"/>
          <w:szCs w:val="22"/>
        </w:rPr>
        <w:t>.</w:t>
      </w:r>
      <w:r w:rsidR="004B0749">
        <w:rPr>
          <w:rFonts w:ascii="Times New Roman" w:hAnsi="Times New Roman"/>
          <w:iCs/>
          <w:sz w:val="22"/>
          <w:szCs w:val="22"/>
        </w:rPr>
        <w:t xml:space="preserve"> (Pozri časť 4.3 Kontraindikácie.)</w:t>
      </w:r>
    </w:p>
    <w:p w14:paraId="5CE59CDC" w14:textId="77777777" w:rsidR="00DF11C2" w:rsidRDefault="00DF11C2" w:rsidP="0088451F">
      <w:pPr>
        <w:tabs>
          <w:tab w:val="left" w:pos="0"/>
        </w:tabs>
        <w:ind w:left="567"/>
        <w:rPr>
          <w:rFonts w:ascii="Times New Roman" w:hAnsi="Times New Roman"/>
          <w:iCs/>
          <w:sz w:val="22"/>
          <w:szCs w:val="22"/>
        </w:rPr>
      </w:pPr>
    </w:p>
    <w:p w14:paraId="763CF37E" w14:textId="5440A70D" w:rsidR="00A13BC7" w:rsidRDefault="00A13BC7" w:rsidP="00A13BC7">
      <w:pPr>
        <w:keepNext/>
        <w:tabs>
          <w:tab w:val="left" w:pos="0"/>
        </w:tabs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Všeobecné:</w:t>
      </w:r>
    </w:p>
    <w:p w14:paraId="4F557D2E" w14:textId="501D12C9" w:rsidR="00A13BC7" w:rsidRPr="004A601E" w:rsidRDefault="004A601E" w:rsidP="0088451F">
      <w:pPr>
        <w:keepNext/>
        <w:numPr>
          <w:ilvl w:val="0"/>
          <w:numId w:val="14"/>
        </w:numPr>
        <w:tabs>
          <w:tab w:val="left" w:pos="0"/>
        </w:tabs>
        <w:ind w:left="567" w:hanging="567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Pacienti majú byť hodnotení na</w:t>
      </w:r>
      <w:r w:rsidRPr="00B61B86">
        <w:rPr>
          <w:rFonts w:ascii="Times New Roman" w:hAnsi="Times New Roman"/>
          <w:sz w:val="22"/>
          <w:szCs w:val="22"/>
        </w:rPr>
        <w:t xml:space="preserve"> prítomnosť nekontrolovaných ne</w:t>
      </w:r>
      <w:r w:rsidR="001C2F7A">
        <w:rPr>
          <w:rFonts w:ascii="Times New Roman" w:hAnsi="Times New Roman"/>
          <w:sz w:val="22"/>
          <w:szCs w:val="22"/>
        </w:rPr>
        <w:t>-</w:t>
      </w:r>
      <w:r w:rsidRPr="00B61B86">
        <w:rPr>
          <w:rFonts w:ascii="Times New Roman" w:hAnsi="Times New Roman"/>
          <w:sz w:val="22"/>
          <w:szCs w:val="22"/>
        </w:rPr>
        <w:t>gonadálnych endokrinopatií (napr. poruchy štítnej žľazy, adrenálne a</w:t>
      </w:r>
      <w:r w:rsidR="001C2F7A">
        <w:rPr>
          <w:rFonts w:ascii="Times New Roman" w:hAnsi="Times New Roman"/>
          <w:sz w:val="22"/>
          <w:szCs w:val="22"/>
        </w:rPr>
        <w:t xml:space="preserve">lebo </w:t>
      </w:r>
      <w:r w:rsidRPr="00B61B86">
        <w:rPr>
          <w:rFonts w:ascii="Times New Roman" w:hAnsi="Times New Roman"/>
          <w:sz w:val="22"/>
          <w:szCs w:val="22"/>
        </w:rPr>
        <w:t>hypofyzárne</w:t>
      </w:r>
      <w:r>
        <w:rPr>
          <w:rFonts w:ascii="Times New Roman" w:hAnsi="Times New Roman"/>
          <w:sz w:val="22"/>
          <w:szCs w:val="22"/>
        </w:rPr>
        <w:t xml:space="preserve"> poruchy) a má sa </w:t>
      </w:r>
      <w:r w:rsidR="001C2F7A">
        <w:rPr>
          <w:rFonts w:ascii="Times New Roman" w:hAnsi="Times New Roman"/>
          <w:sz w:val="22"/>
          <w:szCs w:val="22"/>
        </w:rPr>
        <w:t>podať príslušná špecifická</w:t>
      </w:r>
      <w:r>
        <w:rPr>
          <w:rFonts w:ascii="Times New Roman" w:hAnsi="Times New Roman"/>
          <w:sz w:val="22"/>
          <w:szCs w:val="22"/>
        </w:rPr>
        <w:t xml:space="preserve"> liečba.</w:t>
      </w:r>
    </w:p>
    <w:p w14:paraId="4FEB35EA" w14:textId="5FC7DBBA" w:rsidR="004A601E" w:rsidRPr="00A13BC7" w:rsidRDefault="004A601E" w:rsidP="0088451F">
      <w:pPr>
        <w:numPr>
          <w:ilvl w:val="0"/>
          <w:numId w:val="14"/>
        </w:numPr>
        <w:tabs>
          <w:tab w:val="left" w:pos="0"/>
        </w:tabs>
        <w:ind w:left="567" w:hanging="567"/>
        <w:rPr>
          <w:rFonts w:ascii="Times New Roman" w:hAnsi="Times New Roman"/>
          <w:iCs/>
          <w:sz w:val="22"/>
          <w:szCs w:val="22"/>
        </w:rPr>
      </w:pPr>
      <w:r w:rsidRPr="004A601E">
        <w:rPr>
          <w:rFonts w:ascii="Times New Roman" w:hAnsi="Times New Roman"/>
          <w:iCs/>
          <w:sz w:val="22"/>
          <w:szCs w:val="22"/>
        </w:rPr>
        <w:t>Pregnyl sa nemá používať na zníženie telesnej hmotnosti. hCG nemá žiaden vplyv na metabolizmus tukov, distribúciu tukov alebo chuť do jedla</w:t>
      </w:r>
    </w:p>
    <w:p w14:paraId="1145694E" w14:textId="77777777" w:rsidR="004A601E" w:rsidRDefault="004A601E" w:rsidP="0088451F">
      <w:pPr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</w:p>
    <w:p w14:paraId="0BBBFE71" w14:textId="5EB7127F" w:rsidR="00483761" w:rsidRDefault="009844B6" w:rsidP="0088451F">
      <w:pPr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Pre</w:t>
      </w:r>
      <w:r w:rsidR="00483761" w:rsidRPr="00B61B86">
        <w:rPr>
          <w:rFonts w:ascii="Times New Roman" w:hAnsi="Times New Roman"/>
          <w:i/>
          <w:iCs/>
          <w:sz w:val="22"/>
          <w:szCs w:val="22"/>
        </w:rPr>
        <w:t> žen</w:t>
      </w:r>
      <w:r>
        <w:rPr>
          <w:rFonts w:ascii="Times New Roman" w:hAnsi="Times New Roman"/>
          <w:i/>
          <w:iCs/>
          <w:sz w:val="22"/>
          <w:szCs w:val="22"/>
        </w:rPr>
        <w:t>y</w:t>
      </w:r>
      <w:r w:rsidR="00483761" w:rsidRPr="00B61B86">
        <w:rPr>
          <w:rFonts w:ascii="Times New Roman" w:hAnsi="Times New Roman"/>
          <w:i/>
          <w:iCs/>
          <w:sz w:val="22"/>
          <w:szCs w:val="22"/>
        </w:rPr>
        <w:t>:</w:t>
      </w:r>
    </w:p>
    <w:p w14:paraId="2EE59D0B" w14:textId="77777777" w:rsidR="004A601E" w:rsidRDefault="004A601E" w:rsidP="0088451F">
      <w:pPr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</w:p>
    <w:p w14:paraId="7CFB313F" w14:textId="60C34ED2" w:rsidR="00803012" w:rsidRPr="0088451F" w:rsidRDefault="00803012" w:rsidP="0088451F">
      <w:pPr>
        <w:tabs>
          <w:tab w:val="left" w:pos="0"/>
        </w:tabs>
        <w:rPr>
          <w:rFonts w:ascii="Times New Roman" w:hAnsi="Times New Roman"/>
          <w:iCs/>
          <w:sz w:val="22"/>
          <w:szCs w:val="22"/>
          <w:u w:val="single"/>
        </w:rPr>
      </w:pPr>
      <w:r>
        <w:rPr>
          <w:rFonts w:ascii="Times New Roman" w:hAnsi="Times New Roman"/>
          <w:iCs/>
          <w:sz w:val="22"/>
          <w:szCs w:val="22"/>
          <w:u w:val="single"/>
        </w:rPr>
        <w:t>Viacpočetná gravidita a pôrod:</w:t>
      </w:r>
    </w:p>
    <w:p w14:paraId="461CFB09" w14:textId="3C85F2C5" w:rsidR="00483761" w:rsidRPr="00B61B86" w:rsidRDefault="0097390F" w:rsidP="00B61B86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 </w:t>
      </w:r>
      <w:r w:rsidR="00E7499D">
        <w:rPr>
          <w:rFonts w:ascii="Times New Roman" w:hAnsi="Times New Roman"/>
          <w:sz w:val="22"/>
          <w:szCs w:val="22"/>
        </w:rPr>
        <w:t>graviditách</w:t>
      </w:r>
      <w:r>
        <w:rPr>
          <w:rFonts w:ascii="Times New Roman" w:hAnsi="Times New Roman"/>
          <w:sz w:val="22"/>
          <w:szCs w:val="22"/>
        </w:rPr>
        <w:t xml:space="preserve"> </w:t>
      </w:r>
      <w:r w:rsidR="00E7499D">
        <w:rPr>
          <w:rFonts w:ascii="Times New Roman" w:hAnsi="Times New Roman"/>
          <w:sz w:val="22"/>
          <w:szCs w:val="22"/>
        </w:rPr>
        <w:t>vzniknutých</w:t>
      </w:r>
      <w:r>
        <w:rPr>
          <w:rFonts w:ascii="Times New Roman" w:hAnsi="Times New Roman"/>
          <w:sz w:val="22"/>
          <w:szCs w:val="22"/>
        </w:rPr>
        <w:t xml:space="preserve"> p</w:t>
      </w:r>
      <w:r w:rsidR="00483761" w:rsidRPr="00B61B86">
        <w:rPr>
          <w:rFonts w:ascii="Times New Roman" w:hAnsi="Times New Roman"/>
          <w:sz w:val="22"/>
          <w:szCs w:val="22"/>
        </w:rPr>
        <w:t>o indukcii ovulácie gonadotropínmi je zvýšené riziko vzniku viacpočetných gravidít.</w:t>
      </w:r>
    </w:p>
    <w:p w14:paraId="60D754C5" w14:textId="77777777" w:rsidR="00483761" w:rsidRDefault="00483761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51E77E8" w14:textId="3D0DA368" w:rsidR="00803012" w:rsidRPr="00803012" w:rsidRDefault="00803012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Ektopick</w:t>
      </w:r>
      <w:r w:rsidR="008A3624">
        <w:rPr>
          <w:rFonts w:ascii="Times New Roman" w:hAnsi="Times New Roman"/>
          <w:sz w:val="22"/>
          <w:szCs w:val="22"/>
          <w:u w:val="single"/>
        </w:rPr>
        <w:t>á gravidita</w:t>
      </w:r>
      <w:r>
        <w:rPr>
          <w:rFonts w:ascii="Times New Roman" w:hAnsi="Times New Roman"/>
          <w:sz w:val="22"/>
          <w:szCs w:val="22"/>
          <w:u w:val="single"/>
        </w:rPr>
        <w:t>:</w:t>
      </w:r>
    </w:p>
    <w:p w14:paraId="3FDBF4DD" w14:textId="08DC485C" w:rsidR="00483761" w:rsidRPr="00B61B86" w:rsidRDefault="00803012" w:rsidP="00B61B86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483761" w:rsidRPr="00B61B86">
        <w:rPr>
          <w:rFonts w:ascii="Times New Roman" w:hAnsi="Times New Roman"/>
          <w:sz w:val="22"/>
          <w:szCs w:val="22"/>
        </w:rPr>
        <w:t xml:space="preserve">eplodné ženy podstupujúce metódy asistovanej reprodukcie </w:t>
      </w:r>
      <w:r>
        <w:rPr>
          <w:rFonts w:ascii="Times New Roman" w:hAnsi="Times New Roman"/>
          <w:sz w:val="22"/>
          <w:szCs w:val="22"/>
        </w:rPr>
        <w:t>(</w:t>
      </w:r>
      <w:r w:rsidR="00FC4D2B">
        <w:rPr>
          <w:rFonts w:ascii="Times New Roman" w:hAnsi="Times New Roman"/>
          <w:sz w:val="22"/>
          <w:szCs w:val="22"/>
        </w:rPr>
        <w:t xml:space="preserve">Assisted Reproductive Technologies, </w:t>
      </w:r>
      <w:r>
        <w:rPr>
          <w:rFonts w:ascii="Times New Roman" w:hAnsi="Times New Roman"/>
          <w:sz w:val="22"/>
          <w:szCs w:val="22"/>
        </w:rPr>
        <w:t>ART)</w:t>
      </w:r>
      <w:r w:rsidR="00483761" w:rsidRPr="00B61B86">
        <w:rPr>
          <w:rFonts w:ascii="Times New Roman" w:hAnsi="Times New Roman"/>
          <w:sz w:val="22"/>
          <w:szCs w:val="22"/>
        </w:rPr>
        <w:t xml:space="preserve"> majú zvýšen</w:t>
      </w:r>
      <w:r w:rsidR="00E7499D">
        <w:rPr>
          <w:rFonts w:ascii="Times New Roman" w:hAnsi="Times New Roman"/>
          <w:sz w:val="22"/>
          <w:szCs w:val="22"/>
        </w:rPr>
        <w:t>ý výskyt</w:t>
      </w:r>
      <w:r w:rsidR="00483761" w:rsidRPr="00B61B8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ektopických</w:t>
      </w:r>
      <w:r w:rsidR="00483761" w:rsidRPr="00B61B86">
        <w:rPr>
          <w:rFonts w:ascii="Times New Roman" w:hAnsi="Times New Roman"/>
          <w:sz w:val="22"/>
          <w:szCs w:val="22"/>
        </w:rPr>
        <w:t xml:space="preserve"> gravid</w:t>
      </w:r>
      <w:r w:rsidR="00185E56" w:rsidRPr="00B61B86">
        <w:rPr>
          <w:rFonts w:ascii="Times New Roman" w:hAnsi="Times New Roman"/>
          <w:sz w:val="22"/>
          <w:szCs w:val="22"/>
        </w:rPr>
        <w:t>ít</w:t>
      </w:r>
      <w:r w:rsidR="00483761" w:rsidRPr="00B61B86">
        <w:rPr>
          <w:rFonts w:ascii="Times New Roman" w:hAnsi="Times New Roman"/>
          <w:sz w:val="22"/>
          <w:szCs w:val="22"/>
        </w:rPr>
        <w:t xml:space="preserve">. Preto je </w:t>
      </w:r>
      <w:r w:rsidR="006F7D13" w:rsidRPr="00B61B86">
        <w:rPr>
          <w:rFonts w:ascii="Times New Roman" w:hAnsi="Times New Roman"/>
          <w:sz w:val="22"/>
          <w:szCs w:val="22"/>
        </w:rPr>
        <w:t xml:space="preserve">dôležité </w:t>
      </w:r>
      <w:r w:rsidR="00483761" w:rsidRPr="00B61B86">
        <w:rPr>
          <w:rFonts w:ascii="Times New Roman" w:hAnsi="Times New Roman"/>
          <w:sz w:val="22"/>
          <w:szCs w:val="22"/>
        </w:rPr>
        <w:t>včasné ultrazvukové vyšetrenie</w:t>
      </w:r>
      <w:r w:rsidR="0082720B">
        <w:rPr>
          <w:rFonts w:ascii="Times New Roman" w:hAnsi="Times New Roman"/>
          <w:sz w:val="22"/>
          <w:szCs w:val="22"/>
        </w:rPr>
        <w:t>,</w:t>
      </w:r>
      <w:r w:rsidR="00483761" w:rsidRPr="00B61B86">
        <w:rPr>
          <w:rFonts w:ascii="Times New Roman" w:hAnsi="Times New Roman"/>
          <w:sz w:val="22"/>
          <w:szCs w:val="22"/>
        </w:rPr>
        <w:t xml:space="preserve"> </w:t>
      </w:r>
      <w:r w:rsidR="006F7D13" w:rsidRPr="00B61B86">
        <w:rPr>
          <w:rFonts w:ascii="Times New Roman" w:hAnsi="Times New Roman"/>
          <w:sz w:val="22"/>
          <w:szCs w:val="22"/>
        </w:rPr>
        <w:t>aby sa</w:t>
      </w:r>
      <w:r w:rsidR="00483761" w:rsidRPr="00B61B86">
        <w:rPr>
          <w:rFonts w:ascii="Times New Roman" w:hAnsi="Times New Roman"/>
          <w:sz w:val="22"/>
          <w:szCs w:val="22"/>
        </w:rPr>
        <w:t xml:space="preserve"> </w:t>
      </w:r>
      <w:r w:rsidR="006F7D13" w:rsidRPr="00B61B86">
        <w:rPr>
          <w:rFonts w:ascii="Times New Roman" w:hAnsi="Times New Roman"/>
          <w:sz w:val="22"/>
          <w:szCs w:val="22"/>
        </w:rPr>
        <w:t xml:space="preserve">potvrdila </w:t>
      </w:r>
      <w:r w:rsidR="00483761" w:rsidRPr="00B61B86">
        <w:rPr>
          <w:rFonts w:ascii="Times New Roman" w:hAnsi="Times New Roman"/>
          <w:sz w:val="22"/>
          <w:szCs w:val="22"/>
        </w:rPr>
        <w:t>intrauterinn</w:t>
      </w:r>
      <w:r w:rsidR="006F7D13" w:rsidRPr="00B61B86">
        <w:rPr>
          <w:rFonts w:ascii="Times New Roman" w:hAnsi="Times New Roman"/>
          <w:sz w:val="22"/>
          <w:szCs w:val="22"/>
        </w:rPr>
        <w:t>á</w:t>
      </w:r>
      <w:r w:rsidR="00483761" w:rsidRPr="00B61B86">
        <w:rPr>
          <w:rFonts w:ascii="Times New Roman" w:hAnsi="Times New Roman"/>
          <w:sz w:val="22"/>
          <w:szCs w:val="22"/>
        </w:rPr>
        <w:t xml:space="preserve"> gravidit</w:t>
      </w:r>
      <w:r w:rsidR="006F7D13" w:rsidRPr="00B61B86">
        <w:rPr>
          <w:rFonts w:ascii="Times New Roman" w:hAnsi="Times New Roman"/>
          <w:sz w:val="22"/>
          <w:szCs w:val="22"/>
        </w:rPr>
        <w:t>a</w:t>
      </w:r>
      <w:r w:rsidR="00483761" w:rsidRPr="00B61B86">
        <w:rPr>
          <w:rFonts w:ascii="Times New Roman" w:hAnsi="Times New Roman"/>
          <w:sz w:val="22"/>
          <w:szCs w:val="22"/>
        </w:rPr>
        <w:t>.</w:t>
      </w:r>
    </w:p>
    <w:p w14:paraId="744DA051" w14:textId="77777777" w:rsidR="00483761" w:rsidRDefault="00483761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70354031" w14:textId="45EC90CF" w:rsidR="00803012" w:rsidRPr="00803012" w:rsidRDefault="00803012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Reprodukčné straty:</w:t>
      </w:r>
    </w:p>
    <w:p w14:paraId="610C420E" w14:textId="05D0B29D" w:rsidR="00483761" w:rsidRPr="00B61B86" w:rsidRDefault="00711BC1" w:rsidP="00B61B86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Miera</w:t>
      </w:r>
      <w:r w:rsidR="00483761" w:rsidRPr="00B61B86">
        <w:rPr>
          <w:rFonts w:ascii="Times New Roman" w:hAnsi="Times New Roman"/>
          <w:sz w:val="22"/>
          <w:szCs w:val="22"/>
        </w:rPr>
        <w:t xml:space="preserve"> reprodukčných strát je u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 xml:space="preserve">žien podstupujúcich </w:t>
      </w:r>
      <w:r w:rsidR="008A3624">
        <w:rPr>
          <w:rFonts w:ascii="Times New Roman" w:hAnsi="Times New Roman"/>
          <w:sz w:val="22"/>
          <w:szCs w:val="22"/>
        </w:rPr>
        <w:t>ART</w:t>
      </w:r>
      <w:r w:rsidR="00483761" w:rsidRPr="00B61B86">
        <w:rPr>
          <w:rFonts w:ascii="Times New Roman" w:hAnsi="Times New Roman"/>
          <w:sz w:val="22"/>
          <w:szCs w:val="22"/>
        </w:rPr>
        <w:t xml:space="preserve"> vyšš</w:t>
      </w:r>
      <w:r>
        <w:rPr>
          <w:rFonts w:ascii="Times New Roman" w:hAnsi="Times New Roman"/>
          <w:sz w:val="22"/>
          <w:szCs w:val="22"/>
        </w:rPr>
        <w:t>ia</w:t>
      </w:r>
      <w:r w:rsidR="00483761" w:rsidRPr="00B61B86">
        <w:rPr>
          <w:rFonts w:ascii="Times New Roman" w:hAnsi="Times New Roman"/>
          <w:sz w:val="22"/>
          <w:szCs w:val="22"/>
        </w:rPr>
        <w:t xml:space="preserve"> ako v</w:t>
      </w:r>
      <w:r w:rsidR="00247998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>normálnej populácii.</w:t>
      </w:r>
    </w:p>
    <w:p w14:paraId="2E4EEBE1" w14:textId="77777777" w:rsidR="00483761" w:rsidRDefault="00483761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F7C3C87" w14:textId="0020F57A" w:rsidR="00803012" w:rsidRPr="0088451F" w:rsidRDefault="00803012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Kongenitálne malformácie</w:t>
      </w:r>
      <w:r w:rsidR="00BD440A">
        <w:rPr>
          <w:rFonts w:ascii="Times New Roman" w:hAnsi="Times New Roman"/>
          <w:sz w:val="22"/>
          <w:szCs w:val="22"/>
          <w:u w:val="single"/>
        </w:rPr>
        <w:t>:</w:t>
      </w:r>
    </w:p>
    <w:p w14:paraId="1BFBA165" w14:textId="29DE875A" w:rsidR="00483761" w:rsidRPr="00B61B86" w:rsidRDefault="00483761" w:rsidP="00B61B86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Výskyt kongenitálnych malformácií po </w:t>
      </w:r>
      <w:r w:rsidR="008A3624">
        <w:rPr>
          <w:rFonts w:ascii="Times New Roman" w:hAnsi="Times New Roman"/>
          <w:sz w:val="22"/>
          <w:szCs w:val="22"/>
        </w:rPr>
        <w:t>metódach</w:t>
      </w:r>
      <w:r w:rsidRPr="00B61B86">
        <w:rPr>
          <w:rFonts w:ascii="Times New Roman" w:hAnsi="Times New Roman"/>
          <w:sz w:val="22"/>
          <w:szCs w:val="22"/>
        </w:rPr>
        <w:t xml:space="preserve"> asistovanej reprodukcie (ART) môže byť </w:t>
      </w:r>
      <w:r w:rsidR="006F7D13" w:rsidRPr="00B61B86">
        <w:rPr>
          <w:rFonts w:ascii="Times New Roman" w:hAnsi="Times New Roman"/>
          <w:sz w:val="22"/>
          <w:szCs w:val="22"/>
        </w:rPr>
        <w:t xml:space="preserve">mierne </w:t>
      </w:r>
      <w:r w:rsidRPr="00B61B86">
        <w:rPr>
          <w:rFonts w:ascii="Times New Roman" w:hAnsi="Times New Roman"/>
          <w:sz w:val="22"/>
          <w:szCs w:val="22"/>
        </w:rPr>
        <w:t>vyšší ako po spontánnom oplodnení. T</w:t>
      </w:r>
      <w:r w:rsidR="006737BF">
        <w:rPr>
          <w:rFonts w:ascii="Times New Roman" w:hAnsi="Times New Roman"/>
          <w:sz w:val="22"/>
          <w:szCs w:val="22"/>
        </w:rPr>
        <w:t>ento</w:t>
      </w:r>
      <w:r w:rsidRPr="00B61B86">
        <w:rPr>
          <w:rFonts w:ascii="Times New Roman" w:hAnsi="Times New Roman"/>
          <w:sz w:val="22"/>
          <w:szCs w:val="22"/>
        </w:rPr>
        <w:t xml:space="preserve"> mierne zvýšen</w:t>
      </w:r>
      <w:r w:rsidR="006737BF">
        <w:rPr>
          <w:rFonts w:ascii="Times New Roman" w:hAnsi="Times New Roman"/>
          <w:sz w:val="22"/>
          <w:szCs w:val="22"/>
        </w:rPr>
        <w:t>ý výskyt</w:t>
      </w:r>
      <w:r w:rsidRPr="00B61B86">
        <w:rPr>
          <w:rFonts w:ascii="Times New Roman" w:hAnsi="Times New Roman"/>
          <w:sz w:val="22"/>
          <w:szCs w:val="22"/>
        </w:rPr>
        <w:t xml:space="preserve"> </w:t>
      </w:r>
      <w:r w:rsidR="006F7D13" w:rsidRPr="00B61B86">
        <w:rPr>
          <w:rFonts w:ascii="Times New Roman" w:hAnsi="Times New Roman"/>
          <w:sz w:val="22"/>
          <w:szCs w:val="22"/>
        </w:rPr>
        <w:t>je pripisovan</w:t>
      </w:r>
      <w:r w:rsidR="006737BF">
        <w:rPr>
          <w:rFonts w:ascii="Times New Roman" w:hAnsi="Times New Roman"/>
          <w:sz w:val="22"/>
          <w:szCs w:val="22"/>
        </w:rPr>
        <w:t>ý</w:t>
      </w:r>
      <w:r w:rsidR="006F7D13" w:rsidRPr="00B61B86">
        <w:rPr>
          <w:rFonts w:ascii="Times New Roman" w:hAnsi="Times New Roman"/>
          <w:sz w:val="22"/>
          <w:szCs w:val="22"/>
        </w:rPr>
        <w:t xml:space="preserve"> </w:t>
      </w:r>
      <w:r w:rsidRPr="00B61B86">
        <w:rPr>
          <w:rFonts w:ascii="Times New Roman" w:hAnsi="Times New Roman"/>
          <w:sz w:val="22"/>
          <w:szCs w:val="22"/>
        </w:rPr>
        <w:t>rozdielo</w:t>
      </w:r>
      <w:r w:rsidR="006F7D13" w:rsidRPr="00B61B86">
        <w:rPr>
          <w:rFonts w:ascii="Times New Roman" w:hAnsi="Times New Roman"/>
          <w:sz w:val="22"/>
          <w:szCs w:val="22"/>
        </w:rPr>
        <w:t>m</w:t>
      </w:r>
      <w:r w:rsidR="001E054E" w:rsidRPr="00B61B86">
        <w:rPr>
          <w:rFonts w:ascii="Times New Roman" w:hAnsi="Times New Roman"/>
          <w:sz w:val="22"/>
          <w:szCs w:val="22"/>
        </w:rPr>
        <w:t xml:space="preserve"> v </w:t>
      </w:r>
      <w:r w:rsidRPr="00B61B86">
        <w:rPr>
          <w:rFonts w:ascii="Times New Roman" w:hAnsi="Times New Roman"/>
          <w:sz w:val="22"/>
          <w:szCs w:val="22"/>
        </w:rPr>
        <w:t>charakteristik</w:t>
      </w:r>
      <w:r w:rsidR="001E054E" w:rsidRPr="00B61B86">
        <w:rPr>
          <w:rFonts w:ascii="Times New Roman" w:hAnsi="Times New Roman"/>
          <w:sz w:val="22"/>
          <w:szCs w:val="22"/>
        </w:rPr>
        <w:t>e</w:t>
      </w:r>
      <w:r w:rsidRPr="00B61B86">
        <w:rPr>
          <w:rFonts w:ascii="Times New Roman" w:hAnsi="Times New Roman"/>
          <w:sz w:val="22"/>
          <w:szCs w:val="22"/>
        </w:rPr>
        <w:t xml:space="preserve"> rodičov (napr. vek matky, </w:t>
      </w:r>
      <w:r w:rsidR="00BE3FF4" w:rsidRPr="00B61B86">
        <w:rPr>
          <w:rFonts w:ascii="Times New Roman" w:hAnsi="Times New Roman"/>
          <w:sz w:val="22"/>
          <w:szCs w:val="22"/>
        </w:rPr>
        <w:t>vlastnosti</w:t>
      </w:r>
      <w:r w:rsidR="001E054E" w:rsidRPr="00B61B86">
        <w:rPr>
          <w:rFonts w:ascii="Times New Roman" w:hAnsi="Times New Roman"/>
          <w:sz w:val="22"/>
          <w:szCs w:val="22"/>
        </w:rPr>
        <w:t xml:space="preserve"> </w:t>
      </w:r>
      <w:r w:rsidRPr="00B61B86">
        <w:rPr>
          <w:rFonts w:ascii="Times New Roman" w:hAnsi="Times New Roman"/>
          <w:sz w:val="22"/>
          <w:szCs w:val="22"/>
        </w:rPr>
        <w:t>spermií) a vyšš</w:t>
      </w:r>
      <w:r w:rsidR="006737BF">
        <w:rPr>
          <w:rFonts w:ascii="Times New Roman" w:hAnsi="Times New Roman"/>
          <w:sz w:val="22"/>
          <w:szCs w:val="22"/>
        </w:rPr>
        <w:t>iemu</w:t>
      </w:r>
      <w:r w:rsidRPr="00B61B86">
        <w:rPr>
          <w:rFonts w:ascii="Times New Roman" w:hAnsi="Times New Roman"/>
          <w:sz w:val="22"/>
          <w:szCs w:val="22"/>
        </w:rPr>
        <w:t xml:space="preserve"> </w:t>
      </w:r>
      <w:r w:rsidR="006737BF">
        <w:rPr>
          <w:rFonts w:ascii="Times New Roman" w:hAnsi="Times New Roman"/>
          <w:sz w:val="22"/>
          <w:szCs w:val="22"/>
        </w:rPr>
        <w:t>výskytu</w:t>
      </w:r>
      <w:r w:rsidRPr="00B61B86">
        <w:rPr>
          <w:rFonts w:ascii="Times New Roman" w:hAnsi="Times New Roman"/>
          <w:sz w:val="22"/>
          <w:szCs w:val="22"/>
        </w:rPr>
        <w:t xml:space="preserve"> viacpočetných gravidít po ART. Nie sú žiadne dôkazy, že by sa používanie gonadotropínov počas ART spájalo so zvýšeným rizikom kongenitálnych malformácií.</w:t>
      </w:r>
    </w:p>
    <w:p w14:paraId="1F6B5006" w14:textId="77777777" w:rsidR="00483761" w:rsidRDefault="00483761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74FBCD8" w14:textId="4CB3890D" w:rsidR="00BD440A" w:rsidRPr="0088451F" w:rsidRDefault="00BD440A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88451F">
        <w:rPr>
          <w:rFonts w:ascii="Times New Roman" w:hAnsi="Times New Roman"/>
          <w:sz w:val="22"/>
          <w:szCs w:val="22"/>
          <w:u w:val="single"/>
        </w:rPr>
        <w:t>Ovariálny hyperstimulačný syndróm (</w:t>
      </w:r>
      <w:r w:rsidR="008B16E4">
        <w:rPr>
          <w:rFonts w:ascii="Times New Roman" w:hAnsi="Times New Roman"/>
          <w:sz w:val="22"/>
          <w:szCs w:val="22"/>
          <w:u w:val="single"/>
        </w:rPr>
        <w:t xml:space="preserve">Ovarian Hyperstimulation Syndrome, </w:t>
      </w:r>
      <w:r w:rsidRPr="0088451F">
        <w:rPr>
          <w:rFonts w:ascii="Times New Roman" w:hAnsi="Times New Roman"/>
          <w:sz w:val="22"/>
          <w:szCs w:val="22"/>
          <w:u w:val="single"/>
        </w:rPr>
        <w:t>OHSS)</w:t>
      </w:r>
      <w:r w:rsidR="008A3624">
        <w:rPr>
          <w:rFonts w:ascii="Times New Roman" w:hAnsi="Times New Roman"/>
          <w:sz w:val="22"/>
          <w:szCs w:val="22"/>
          <w:u w:val="single"/>
        </w:rPr>
        <w:t>:</w:t>
      </w:r>
    </w:p>
    <w:p w14:paraId="49DEFEA0" w14:textId="48201117" w:rsidR="00BD440A" w:rsidRPr="0088451F" w:rsidRDefault="00BD440A" w:rsidP="0088451F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OHSS je medicínsky stav odlišný od nekomplikovaného zväčš</w:t>
      </w:r>
      <w:r w:rsidRPr="00BD440A">
        <w:rPr>
          <w:rFonts w:ascii="Times New Roman" w:hAnsi="Times New Roman"/>
          <w:sz w:val="22"/>
          <w:szCs w:val="22"/>
        </w:rPr>
        <w:t xml:space="preserve">enia </w:t>
      </w:r>
      <w:r w:rsidR="008A3624">
        <w:rPr>
          <w:rFonts w:ascii="Times New Roman" w:hAnsi="Times New Roman"/>
          <w:sz w:val="22"/>
          <w:szCs w:val="22"/>
        </w:rPr>
        <w:t>vaječníkov</w:t>
      </w:r>
      <w:r w:rsidRPr="00BD440A">
        <w:rPr>
          <w:rFonts w:ascii="Times New Roman" w:hAnsi="Times New Roman"/>
          <w:sz w:val="22"/>
          <w:szCs w:val="22"/>
        </w:rPr>
        <w:t>. Klinické prejavy a</w:t>
      </w:r>
      <w:r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príznaky mierneho až stredne závažného OHSS sú bolesť brucha, nauzea, hnačka, mierne až stredne</w:t>
      </w:r>
      <w:r w:rsidRPr="00BD440A">
        <w:rPr>
          <w:rFonts w:ascii="Times New Roman" w:hAnsi="Times New Roman"/>
          <w:sz w:val="22"/>
          <w:szCs w:val="22"/>
        </w:rPr>
        <w:t xml:space="preserve"> závažné zväčšenie vaječníkov a</w:t>
      </w:r>
      <w:r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cysty na vaječníkoch. Závažný OHSS môže byť život</w:t>
      </w:r>
      <w:r w:rsidRPr="00BD440A">
        <w:rPr>
          <w:rFonts w:ascii="Times New Roman" w:hAnsi="Times New Roman"/>
          <w:sz w:val="22"/>
          <w:szCs w:val="22"/>
        </w:rPr>
        <w:t xml:space="preserve"> ohrozujúci. Klinické prejavy a</w:t>
      </w:r>
      <w:r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príznaky závažného OHSS sú veľké cysty na vaječníkoch, akútna bolesť brucha, ascites, pleurálny výpotok, hydrotorax, dyspnoe, oligúr</w:t>
      </w:r>
      <w:r w:rsidR="00AE6379" w:rsidRPr="00AE6379">
        <w:rPr>
          <w:rFonts w:ascii="Times New Roman" w:hAnsi="Times New Roman"/>
          <w:sz w:val="22"/>
          <w:szCs w:val="22"/>
        </w:rPr>
        <w:t>ia, hematologické abnormality a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prírastok telesnej hmotnosti. V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zriedkavých prípadoch sa v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súvislosti s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OHSS môže vyskytnúť venózna a</w:t>
      </w:r>
      <w:r w:rsidR="00AE6379" w:rsidRPr="00AE6379">
        <w:rPr>
          <w:rFonts w:ascii="Times New Roman" w:hAnsi="Times New Roman"/>
          <w:sz w:val="22"/>
          <w:szCs w:val="22"/>
        </w:rPr>
        <w:t>lebo arteriálna trombembólia. V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súvislosti s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OHSS sa hlásili prechodné abnormality pečeňový</w:t>
      </w:r>
      <w:r w:rsidR="00AE6379" w:rsidRPr="00AE6379">
        <w:rPr>
          <w:rFonts w:ascii="Times New Roman" w:hAnsi="Times New Roman"/>
          <w:sz w:val="22"/>
          <w:szCs w:val="22"/>
        </w:rPr>
        <w:t>ch funkčných testov svedčiace o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hepatálnej dysfunkcii, ktoré môžu byť pri pečeňovej biopsii sprevádzané morfologickými zmenami alebo bez nich.</w:t>
      </w:r>
    </w:p>
    <w:p w14:paraId="0ADB24C2" w14:textId="77777777" w:rsidR="00BD440A" w:rsidRPr="00BD440A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</w:p>
    <w:p w14:paraId="141DD7C8" w14:textId="6A6C44D9" w:rsidR="00BD440A" w:rsidRPr="0088451F" w:rsidRDefault="00BD440A" w:rsidP="0088451F">
      <w:pPr>
        <w:tabs>
          <w:tab w:val="left" w:pos="567"/>
        </w:tabs>
        <w:ind w:left="567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OHSS m</w:t>
      </w:r>
      <w:r w:rsidR="00AE6379" w:rsidRPr="00AE6379">
        <w:rPr>
          <w:rFonts w:ascii="Times New Roman" w:hAnsi="Times New Roman"/>
          <w:sz w:val="22"/>
          <w:szCs w:val="22"/>
        </w:rPr>
        <w:t xml:space="preserve">ôže byť spôsobený podaním </w:t>
      </w:r>
      <w:r w:rsidR="00E04E2B">
        <w:rPr>
          <w:rFonts w:ascii="Times New Roman" w:hAnsi="Times New Roman"/>
          <w:sz w:val="22"/>
          <w:szCs w:val="22"/>
        </w:rPr>
        <w:t>ľudského choriónového gonadotropínu (</w:t>
      </w:r>
      <w:r w:rsidR="00AE6379" w:rsidRPr="00AE6379">
        <w:rPr>
          <w:rFonts w:ascii="Times New Roman" w:hAnsi="Times New Roman"/>
          <w:sz w:val="22"/>
          <w:szCs w:val="22"/>
        </w:rPr>
        <w:t>hCG</w:t>
      </w:r>
      <w:r w:rsidR="00E04E2B">
        <w:rPr>
          <w:rFonts w:ascii="Times New Roman" w:hAnsi="Times New Roman"/>
          <w:sz w:val="22"/>
          <w:szCs w:val="22"/>
        </w:rPr>
        <w:t>)</w:t>
      </w:r>
      <w:r w:rsidR="00AE6379" w:rsidRPr="00AE6379">
        <w:rPr>
          <w:rFonts w:ascii="Times New Roman" w:hAnsi="Times New Roman"/>
          <w:sz w:val="22"/>
          <w:szCs w:val="22"/>
        </w:rPr>
        <w:t xml:space="preserve"> a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graviditou (endogénny hCG). K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ranému OHSS obvykle dochádza počas 10 dní </w:t>
      </w:r>
      <w:r w:rsidR="00AE6379">
        <w:rPr>
          <w:rFonts w:ascii="Times New Roman" w:hAnsi="Times New Roman"/>
          <w:sz w:val="22"/>
          <w:szCs w:val="22"/>
        </w:rPr>
        <w:t>po podaní hCG a </w:t>
      </w:r>
      <w:r w:rsidR="00AE6379" w:rsidRPr="00AE6379">
        <w:rPr>
          <w:rFonts w:ascii="Times New Roman" w:hAnsi="Times New Roman"/>
          <w:sz w:val="22"/>
          <w:szCs w:val="22"/>
        </w:rPr>
        <w:t>môže súvisieť s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nadmernou odpoveďou </w:t>
      </w:r>
      <w:r w:rsidR="00E04E2B">
        <w:rPr>
          <w:rFonts w:ascii="Times New Roman" w:hAnsi="Times New Roman"/>
          <w:sz w:val="22"/>
          <w:szCs w:val="22"/>
        </w:rPr>
        <w:t>vaječníkov</w:t>
      </w:r>
      <w:r w:rsidRPr="0088451F">
        <w:rPr>
          <w:rFonts w:ascii="Times New Roman" w:hAnsi="Times New Roman"/>
          <w:sz w:val="22"/>
          <w:szCs w:val="22"/>
        </w:rPr>
        <w:t xml:space="preserve"> na stimuláciu gonadotropínom. Neskorý OHSS sa vyskytuje po viac</w:t>
      </w:r>
      <w:r w:rsidR="00AE6379" w:rsidRPr="00AE6379">
        <w:rPr>
          <w:rFonts w:ascii="Times New Roman" w:hAnsi="Times New Roman"/>
          <w:sz w:val="22"/>
          <w:szCs w:val="22"/>
        </w:rPr>
        <w:t xml:space="preserve"> ako 10 dňoch od podania hCG, </w:t>
      </w:r>
      <w:r w:rsidR="00E04E2B">
        <w:rPr>
          <w:rFonts w:ascii="Times New Roman" w:hAnsi="Times New Roman"/>
          <w:sz w:val="22"/>
          <w:szCs w:val="22"/>
        </w:rPr>
        <w:t xml:space="preserve">ako </w:t>
      </w:r>
      <w:r w:rsidRPr="0088451F">
        <w:rPr>
          <w:rFonts w:ascii="Times New Roman" w:hAnsi="Times New Roman"/>
          <w:sz w:val="22"/>
          <w:szCs w:val="22"/>
        </w:rPr>
        <w:t>dôsled</w:t>
      </w:r>
      <w:r w:rsidR="00E04E2B">
        <w:rPr>
          <w:rFonts w:ascii="Times New Roman" w:hAnsi="Times New Roman"/>
          <w:sz w:val="22"/>
          <w:szCs w:val="22"/>
        </w:rPr>
        <w:t>o</w:t>
      </w:r>
      <w:r w:rsidRPr="0088451F">
        <w:rPr>
          <w:rFonts w:ascii="Times New Roman" w:hAnsi="Times New Roman"/>
          <w:sz w:val="22"/>
          <w:szCs w:val="22"/>
        </w:rPr>
        <w:t>k h</w:t>
      </w:r>
      <w:r w:rsidR="00AE6379" w:rsidRPr="00AE6379">
        <w:rPr>
          <w:rFonts w:ascii="Times New Roman" w:hAnsi="Times New Roman"/>
          <w:sz w:val="22"/>
          <w:szCs w:val="22"/>
        </w:rPr>
        <w:t>ormonálnych zmien súvisiacich s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graviditou. Pacientky musia byť kvôli riziku rozvoja OHSS sledované minimálne dva týždne po podaní hCG.</w:t>
      </w:r>
    </w:p>
    <w:p w14:paraId="57EBDB10" w14:textId="77777777" w:rsidR="00BD440A" w:rsidRPr="00BD440A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</w:p>
    <w:p w14:paraId="0E3FD2A0" w14:textId="6032C9BA" w:rsidR="00BD440A" w:rsidRPr="0088451F" w:rsidRDefault="00BD440A" w:rsidP="0088451F">
      <w:pPr>
        <w:tabs>
          <w:tab w:val="left" w:pos="0"/>
        </w:tabs>
        <w:ind w:left="567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 xml:space="preserve">Ženy so známymi rizikovými faktormi vysokej odpovede </w:t>
      </w:r>
      <w:r w:rsidR="00E04E2B">
        <w:rPr>
          <w:rFonts w:ascii="Times New Roman" w:hAnsi="Times New Roman"/>
          <w:sz w:val="22"/>
          <w:szCs w:val="22"/>
        </w:rPr>
        <w:t>vaječníkov</w:t>
      </w:r>
      <w:r w:rsidRPr="0088451F">
        <w:rPr>
          <w:rFonts w:ascii="Times New Roman" w:hAnsi="Times New Roman"/>
          <w:sz w:val="22"/>
          <w:szCs w:val="22"/>
        </w:rPr>
        <w:t xml:space="preserve"> môžu byť osobitne náchylné </w:t>
      </w:r>
      <w:r w:rsidR="00AE6379" w:rsidRPr="00AE6379">
        <w:rPr>
          <w:rFonts w:ascii="Times New Roman" w:hAnsi="Times New Roman"/>
          <w:sz w:val="22"/>
          <w:szCs w:val="22"/>
        </w:rPr>
        <w:t xml:space="preserve">na rozvoj OHSS </w:t>
      </w:r>
      <w:r w:rsidR="00681B0B">
        <w:rPr>
          <w:rFonts w:ascii="Times New Roman" w:hAnsi="Times New Roman"/>
          <w:sz w:val="22"/>
          <w:szCs w:val="22"/>
        </w:rPr>
        <w:t>počas alebo následne po</w:t>
      </w:r>
      <w:r w:rsidR="00AE6379" w:rsidRPr="00AE6379">
        <w:rPr>
          <w:rFonts w:ascii="Times New Roman" w:hAnsi="Times New Roman"/>
          <w:sz w:val="22"/>
          <w:szCs w:val="22"/>
        </w:rPr>
        <w:t xml:space="preserve"> liečb</w:t>
      </w:r>
      <w:r w:rsidR="00681B0B">
        <w:rPr>
          <w:rFonts w:ascii="Times New Roman" w:hAnsi="Times New Roman"/>
          <w:sz w:val="22"/>
          <w:szCs w:val="22"/>
        </w:rPr>
        <w:t>e</w:t>
      </w:r>
      <w:r w:rsidR="00AE6379" w:rsidRPr="00AE6379">
        <w:rPr>
          <w:rFonts w:ascii="Times New Roman" w:hAnsi="Times New Roman"/>
          <w:sz w:val="22"/>
          <w:szCs w:val="22"/>
        </w:rPr>
        <w:t xml:space="preserve"> </w:t>
      </w:r>
      <w:r w:rsidR="00687FCC">
        <w:rPr>
          <w:rFonts w:ascii="Times New Roman" w:hAnsi="Times New Roman"/>
          <w:sz w:val="22"/>
          <w:szCs w:val="22"/>
        </w:rPr>
        <w:t>Pregnylom</w:t>
      </w:r>
      <w:r w:rsidR="00AE6379" w:rsidRPr="00AE6379">
        <w:rPr>
          <w:rFonts w:ascii="Times New Roman" w:hAnsi="Times New Roman"/>
          <w:sz w:val="22"/>
          <w:szCs w:val="22"/>
        </w:rPr>
        <w:t>. U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žien, ktoré majú prvý cyklus ovariálnej stim</w:t>
      </w:r>
      <w:r w:rsidR="00AE6379" w:rsidRPr="00AE6379">
        <w:rPr>
          <w:rFonts w:ascii="Times New Roman" w:hAnsi="Times New Roman"/>
          <w:sz w:val="22"/>
          <w:szCs w:val="22"/>
        </w:rPr>
        <w:t>ulácie a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u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ktorých sú rizikové faktory známe len čiastočne, sa odporúča dôkladn</w:t>
      </w:r>
      <w:r w:rsidR="00AE6379" w:rsidRPr="00AE6379">
        <w:rPr>
          <w:rFonts w:ascii="Times New Roman" w:hAnsi="Times New Roman"/>
          <w:sz w:val="22"/>
          <w:szCs w:val="22"/>
        </w:rPr>
        <w:t>é sledovanie skorých prejavov a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príznakov OHSS.</w:t>
      </w:r>
    </w:p>
    <w:p w14:paraId="4180077C" w14:textId="77777777" w:rsidR="00BD440A" w:rsidRPr="0088451F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7AC0533" w14:textId="09C54359" w:rsidR="00BD440A" w:rsidRPr="0088451F" w:rsidRDefault="00AE6379" w:rsidP="0088451F">
      <w:pPr>
        <w:tabs>
          <w:tab w:val="left" w:pos="0"/>
        </w:tabs>
        <w:ind w:left="567"/>
        <w:rPr>
          <w:rFonts w:ascii="Times New Roman" w:hAnsi="Times New Roman"/>
          <w:sz w:val="22"/>
          <w:szCs w:val="22"/>
        </w:rPr>
      </w:pPr>
      <w:r w:rsidRPr="00AE6379">
        <w:rPr>
          <w:rFonts w:ascii="Times New Roman" w:hAnsi="Times New Roman"/>
          <w:sz w:val="22"/>
          <w:szCs w:val="22"/>
        </w:rPr>
        <w:t>Pred liečbou a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="00BD440A" w:rsidRPr="0088451F">
        <w:rPr>
          <w:rFonts w:ascii="Times New Roman" w:hAnsi="Times New Roman"/>
          <w:sz w:val="22"/>
          <w:szCs w:val="22"/>
        </w:rPr>
        <w:t xml:space="preserve">pravidelných intervaloch počas liečby sa majú kvôli zníženiu rizika OHSS vykonať ultrazvukové vyšetrenia vývoja folikulov. Užitočné môže byť aj súbežné </w:t>
      </w:r>
      <w:r w:rsidRPr="00AE6379">
        <w:rPr>
          <w:rFonts w:ascii="Times New Roman" w:hAnsi="Times New Roman"/>
          <w:sz w:val="22"/>
          <w:szCs w:val="22"/>
        </w:rPr>
        <w:t>stanovenie hladiny estradiolu v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sére. V</w:t>
      </w:r>
      <w:r>
        <w:rPr>
          <w:rFonts w:ascii="Times New Roman" w:hAnsi="Times New Roman"/>
          <w:sz w:val="22"/>
          <w:szCs w:val="22"/>
        </w:rPr>
        <w:t> </w:t>
      </w:r>
      <w:r w:rsidR="00BD440A" w:rsidRPr="0088451F">
        <w:rPr>
          <w:rFonts w:ascii="Times New Roman" w:hAnsi="Times New Roman"/>
          <w:sz w:val="22"/>
          <w:szCs w:val="22"/>
        </w:rPr>
        <w:t>prípa</w:t>
      </w:r>
      <w:r w:rsidRPr="00AE6379">
        <w:rPr>
          <w:rFonts w:ascii="Times New Roman" w:hAnsi="Times New Roman"/>
          <w:sz w:val="22"/>
          <w:szCs w:val="22"/>
        </w:rPr>
        <w:t>de ART je zvýšené riziko OHSS s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18 a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viacerými folikulmi s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priemerom 11 mm a</w:t>
      </w:r>
      <w:r>
        <w:rPr>
          <w:rFonts w:ascii="Times New Roman" w:hAnsi="Times New Roman"/>
          <w:sz w:val="22"/>
          <w:szCs w:val="22"/>
        </w:rPr>
        <w:t> </w:t>
      </w:r>
      <w:r w:rsidRPr="00AE6379">
        <w:rPr>
          <w:rFonts w:ascii="Times New Roman" w:hAnsi="Times New Roman"/>
          <w:sz w:val="22"/>
          <w:szCs w:val="22"/>
        </w:rPr>
        <w:t>viac. V</w:t>
      </w:r>
      <w:r>
        <w:rPr>
          <w:rFonts w:ascii="Times New Roman" w:hAnsi="Times New Roman"/>
          <w:sz w:val="22"/>
          <w:szCs w:val="22"/>
        </w:rPr>
        <w:t> </w:t>
      </w:r>
      <w:r w:rsidR="00BD440A" w:rsidRPr="0088451F">
        <w:rPr>
          <w:rFonts w:ascii="Times New Roman" w:hAnsi="Times New Roman"/>
          <w:sz w:val="22"/>
          <w:szCs w:val="22"/>
        </w:rPr>
        <w:t>prípade, že je celkovo 30 alebo viac folikulov, odporúča sa pozastaviť podávanie hCG.</w:t>
      </w:r>
    </w:p>
    <w:p w14:paraId="4D50579C" w14:textId="77777777" w:rsidR="00BD440A" w:rsidRPr="0088451F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1E3DCC99" w14:textId="49659F77" w:rsidR="00BD440A" w:rsidRPr="0088451F" w:rsidRDefault="00AE6379" w:rsidP="0088451F">
      <w:pPr>
        <w:tabs>
          <w:tab w:val="left" w:pos="0"/>
        </w:tabs>
        <w:ind w:left="567"/>
        <w:rPr>
          <w:rFonts w:ascii="Times New Roman" w:hAnsi="Times New Roman"/>
          <w:sz w:val="22"/>
          <w:szCs w:val="22"/>
        </w:rPr>
      </w:pPr>
      <w:r w:rsidRPr="00AE6379">
        <w:rPr>
          <w:rFonts w:ascii="Times New Roman" w:hAnsi="Times New Roman"/>
          <w:sz w:val="22"/>
          <w:szCs w:val="22"/>
        </w:rPr>
        <w:t>Na zníženie rizika OHSS sa v</w:t>
      </w:r>
      <w:r>
        <w:rPr>
          <w:rFonts w:ascii="Times New Roman" w:hAnsi="Times New Roman"/>
          <w:sz w:val="22"/>
          <w:szCs w:val="22"/>
        </w:rPr>
        <w:t> </w:t>
      </w:r>
      <w:r w:rsidR="00BD440A" w:rsidRPr="0088451F">
        <w:rPr>
          <w:rFonts w:ascii="Times New Roman" w:hAnsi="Times New Roman"/>
          <w:sz w:val="22"/>
          <w:szCs w:val="22"/>
        </w:rPr>
        <w:t xml:space="preserve">závislosti od odpovede </w:t>
      </w:r>
      <w:r w:rsidR="00E056E7">
        <w:rPr>
          <w:rFonts w:ascii="Times New Roman" w:hAnsi="Times New Roman"/>
          <w:sz w:val="22"/>
          <w:szCs w:val="22"/>
        </w:rPr>
        <w:t>vaječníkov</w:t>
      </w:r>
      <w:r w:rsidRPr="00AE6379">
        <w:rPr>
          <w:rFonts w:ascii="Times New Roman" w:hAnsi="Times New Roman"/>
          <w:sz w:val="22"/>
          <w:szCs w:val="22"/>
        </w:rPr>
        <w:t xml:space="preserve"> odporúča zvážiť nasled</w:t>
      </w:r>
      <w:r>
        <w:rPr>
          <w:rFonts w:ascii="Times New Roman" w:hAnsi="Times New Roman"/>
          <w:sz w:val="22"/>
          <w:szCs w:val="22"/>
        </w:rPr>
        <w:t>ujúce</w:t>
      </w:r>
      <w:r w:rsidR="00BD440A" w:rsidRPr="0088451F">
        <w:rPr>
          <w:rFonts w:ascii="Times New Roman" w:hAnsi="Times New Roman"/>
          <w:sz w:val="22"/>
          <w:szCs w:val="22"/>
        </w:rPr>
        <w:t xml:space="preserve"> opatrenia:</w:t>
      </w:r>
    </w:p>
    <w:p w14:paraId="43DEC3A7" w14:textId="693A8A45" w:rsidR="00BD440A" w:rsidRPr="0088451F" w:rsidRDefault="00BD440A" w:rsidP="0088451F">
      <w:pPr>
        <w:numPr>
          <w:ilvl w:val="0"/>
          <w:numId w:val="5"/>
        </w:numPr>
        <w:tabs>
          <w:tab w:val="left" w:pos="0"/>
        </w:tabs>
        <w:ind w:hanging="603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pozastavenie ďalšej stimulácie gonadotropínom maximálne na 3 dni (dobiehanie);</w:t>
      </w:r>
    </w:p>
    <w:p w14:paraId="5404AEBD" w14:textId="53A9DA64" w:rsidR="00BD440A" w:rsidRPr="0088451F" w:rsidRDefault="00AE6379" w:rsidP="0088451F">
      <w:pPr>
        <w:numPr>
          <w:ilvl w:val="0"/>
          <w:numId w:val="5"/>
        </w:numPr>
        <w:tabs>
          <w:tab w:val="left" w:pos="0"/>
        </w:tabs>
        <w:ind w:hanging="603"/>
        <w:rPr>
          <w:rFonts w:ascii="Times New Roman" w:hAnsi="Times New Roman"/>
          <w:sz w:val="22"/>
          <w:szCs w:val="22"/>
        </w:rPr>
      </w:pPr>
      <w:r w:rsidRPr="00AE6379">
        <w:rPr>
          <w:rFonts w:ascii="Times New Roman" w:hAnsi="Times New Roman"/>
          <w:sz w:val="22"/>
          <w:szCs w:val="22"/>
        </w:rPr>
        <w:t>pozastavenie podávania hCG a</w:t>
      </w:r>
      <w:r>
        <w:rPr>
          <w:rFonts w:ascii="Times New Roman" w:hAnsi="Times New Roman"/>
          <w:sz w:val="22"/>
          <w:szCs w:val="22"/>
        </w:rPr>
        <w:t> </w:t>
      </w:r>
      <w:r w:rsidR="00BD440A" w:rsidRPr="0088451F">
        <w:rPr>
          <w:rFonts w:ascii="Times New Roman" w:hAnsi="Times New Roman"/>
          <w:sz w:val="22"/>
          <w:szCs w:val="22"/>
        </w:rPr>
        <w:t>ukončenie liečebného cyklu;</w:t>
      </w:r>
    </w:p>
    <w:p w14:paraId="52B07707" w14:textId="29A17E86" w:rsidR="00BD440A" w:rsidRPr="0088451F" w:rsidRDefault="00BD440A" w:rsidP="0088451F">
      <w:pPr>
        <w:numPr>
          <w:ilvl w:val="0"/>
          <w:numId w:val="5"/>
        </w:numPr>
        <w:tabs>
          <w:tab w:val="left" w:pos="0"/>
        </w:tabs>
        <w:ind w:hanging="603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podanie dávky nižšej než 10</w:t>
      </w:r>
      <w:r w:rsidR="00E056E7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000 IU </w:t>
      </w:r>
      <w:r w:rsidR="007C456E">
        <w:rPr>
          <w:rFonts w:ascii="Times New Roman" w:hAnsi="Times New Roman"/>
          <w:sz w:val="22"/>
          <w:szCs w:val="22"/>
        </w:rPr>
        <w:t xml:space="preserve">urinárneho </w:t>
      </w:r>
      <w:r w:rsidRPr="0088451F">
        <w:rPr>
          <w:rFonts w:ascii="Times New Roman" w:hAnsi="Times New Roman"/>
          <w:sz w:val="22"/>
          <w:szCs w:val="22"/>
        </w:rPr>
        <w:t>hCG na spustenie záverečného dozrievania oocytov, napr. 5</w:t>
      </w:r>
      <w:r w:rsidR="00E056E7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000 IU </w:t>
      </w:r>
      <w:r w:rsidR="007C456E">
        <w:rPr>
          <w:rFonts w:ascii="Times New Roman" w:hAnsi="Times New Roman"/>
          <w:sz w:val="22"/>
          <w:szCs w:val="22"/>
        </w:rPr>
        <w:t xml:space="preserve">urinárneho </w:t>
      </w:r>
      <w:r w:rsidRPr="0088451F">
        <w:rPr>
          <w:rFonts w:ascii="Times New Roman" w:hAnsi="Times New Roman"/>
          <w:sz w:val="22"/>
          <w:szCs w:val="22"/>
        </w:rPr>
        <w:t>hCG alebo 250 mikrogramov rec-hCG (čo je ekvivalentné približne 6</w:t>
      </w:r>
      <w:r w:rsidR="00E056E7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500 IU</w:t>
      </w:r>
      <w:r w:rsidR="00320EB4">
        <w:rPr>
          <w:rFonts w:ascii="Times New Roman" w:hAnsi="Times New Roman"/>
          <w:sz w:val="22"/>
          <w:szCs w:val="22"/>
        </w:rPr>
        <w:t xml:space="preserve"> urinárneho hCG</w:t>
      </w:r>
      <w:r w:rsidRPr="0088451F">
        <w:rPr>
          <w:rFonts w:ascii="Times New Roman" w:hAnsi="Times New Roman"/>
          <w:sz w:val="22"/>
          <w:szCs w:val="22"/>
        </w:rPr>
        <w:t>);</w:t>
      </w:r>
    </w:p>
    <w:p w14:paraId="56D336BC" w14:textId="7B48BA9D" w:rsidR="00BD440A" w:rsidRPr="0088451F" w:rsidRDefault="00BD440A" w:rsidP="0088451F">
      <w:pPr>
        <w:numPr>
          <w:ilvl w:val="0"/>
          <w:numId w:val="5"/>
        </w:numPr>
        <w:tabs>
          <w:tab w:val="left" w:pos="0"/>
        </w:tabs>
        <w:ind w:hanging="603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zrušen</w:t>
      </w:r>
      <w:r w:rsidR="00AE6379" w:rsidRPr="00AE6379">
        <w:rPr>
          <w:rFonts w:ascii="Times New Roman" w:hAnsi="Times New Roman"/>
          <w:sz w:val="22"/>
          <w:szCs w:val="22"/>
        </w:rPr>
        <w:t>ie transferu čerstvého embrya a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kryokonzervácia embryí;</w:t>
      </w:r>
    </w:p>
    <w:p w14:paraId="7FE7B969" w14:textId="5C9C222E" w:rsidR="00BD440A" w:rsidRPr="0088451F" w:rsidRDefault="00BD440A" w:rsidP="0088451F">
      <w:pPr>
        <w:numPr>
          <w:ilvl w:val="0"/>
          <w:numId w:val="5"/>
        </w:numPr>
        <w:tabs>
          <w:tab w:val="left" w:pos="0"/>
        </w:tabs>
        <w:ind w:hanging="603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vyhnúť sa podaniu hCG na podporu luteálnej fázy.</w:t>
      </w:r>
    </w:p>
    <w:p w14:paraId="77C0FFA8" w14:textId="77777777" w:rsidR="00BD440A" w:rsidRPr="0088451F" w:rsidRDefault="00BD440A" w:rsidP="0088451F">
      <w:pPr>
        <w:tabs>
          <w:tab w:val="left" w:pos="0"/>
        </w:tabs>
        <w:ind w:left="810"/>
        <w:rPr>
          <w:rFonts w:ascii="Times New Roman" w:hAnsi="Times New Roman"/>
          <w:sz w:val="22"/>
          <w:szCs w:val="22"/>
        </w:rPr>
      </w:pPr>
    </w:p>
    <w:p w14:paraId="421CBC4E" w14:textId="6D5EB296" w:rsidR="00BD440A" w:rsidRPr="0088451F" w:rsidRDefault="00BD440A" w:rsidP="0088451F">
      <w:pPr>
        <w:tabs>
          <w:tab w:val="left" w:pos="0"/>
        </w:tabs>
        <w:ind w:left="567"/>
        <w:rPr>
          <w:rFonts w:ascii="Times New Roman" w:hAnsi="Times New Roman"/>
          <w:sz w:val="22"/>
          <w:szCs w:val="22"/>
        </w:rPr>
      </w:pPr>
      <w:r w:rsidRPr="0088451F">
        <w:rPr>
          <w:rFonts w:ascii="Times New Roman" w:hAnsi="Times New Roman"/>
          <w:sz w:val="22"/>
          <w:szCs w:val="22"/>
        </w:rPr>
        <w:t>Dodržiav</w:t>
      </w:r>
      <w:r w:rsidR="00AE6379" w:rsidRPr="00AE6379">
        <w:rPr>
          <w:rFonts w:ascii="Times New Roman" w:hAnsi="Times New Roman"/>
          <w:sz w:val="22"/>
          <w:szCs w:val="22"/>
        </w:rPr>
        <w:t xml:space="preserve">anie odporúčanej dávky </w:t>
      </w:r>
      <w:r w:rsidR="00687FCC">
        <w:rPr>
          <w:rFonts w:ascii="Times New Roman" w:hAnsi="Times New Roman"/>
          <w:sz w:val="22"/>
          <w:szCs w:val="22"/>
        </w:rPr>
        <w:t>Pregnylu</w:t>
      </w:r>
      <w:r w:rsidR="00AE6379" w:rsidRPr="00AE6379">
        <w:rPr>
          <w:rFonts w:ascii="Times New Roman" w:hAnsi="Times New Roman"/>
          <w:sz w:val="22"/>
          <w:szCs w:val="22"/>
        </w:rPr>
        <w:t xml:space="preserve"> a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liečebného cyklu, i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starostlivé sledovanie odpovede </w:t>
      </w:r>
      <w:r w:rsidR="00E056E7">
        <w:rPr>
          <w:rFonts w:ascii="Times New Roman" w:hAnsi="Times New Roman"/>
          <w:sz w:val="22"/>
          <w:szCs w:val="22"/>
        </w:rPr>
        <w:t>vaječníkov</w:t>
      </w:r>
      <w:r w:rsidRPr="0088451F">
        <w:rPr>
          <w:rFonts w:ascii="Times New Roman" w:hAnsi="Times New Roman"/>
          <w:sz w:val="22"/>
          <w:szCs w:val="22"/>
        </w:rPr>
        <w:t xml:space="preserve"> je dôle</w:t>
      </w:r>
      <w:r w:rsidR="00AE6379" w:rsidRPr="00AE6379">
        <w:rPr>
          <w:rFonts w:ascii="Times New Roman" w:hAnsi="Times New Roman"/>
          <w:sz w:val="22"/>
          <w:szCs w:val="22"/>
        </w:rPr>
        <w:t>žité na zníženie rizika OHSS. V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prípade </w:t>
      </w:r>
      <w:r w:rsidR="00AE6379" w:rsidRPr="00AE6379">
        <w:rPr>
          <w:rFonts w:ascii="Times New Roman" w:hAnsi="Times New Roman"/>
          <w:sz w:val="22"/>
          <w:szCs w:val="22"/>
        </w:rPr>
        <w:t>rozvoja OHSS je treba zaviesť a</w:t>
      </w:r>
      <w:r w:rsidR="00AE6379">
        <w:rPr>
          <w:rFonts w:ascii="Times New Roman" w:hAnsi="Times New Roman"/>
          <w:sz w:val="22"/>
          <w:szCs w:val="22"/>
        </w:rPr>
        <w:t> </w:t>
      </w:r>
      <w:r w:rsidR="00AE6379" w:rsidRPr="00AE6379">
        <w:rPr>
          <w:rFonts w:ascii="Times New Roman" w:hAnsi="Times New Roman"/>
          <w:sz w:val="22"/>
          <w:szCs w:val="22"/>
        </w:rPr>
        <w:t>dodržiavať štandardný a</w:t>
      </w:r>
      <w:r w:rsidR="00AE6379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vhodný manažment OHSS.</w:t>
      </w:r>
    </w:p>
    <w:p w14:paraId="6370C1F1" w14:textId="77777777" w:rsidR="00BD440A" w:rsidRPr="0088451F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15DB40BB" w14:textId="337F9667" w:rsidR="00BD440A" w:rsidRPr="00F24D02" w:rsidRDefault="00BD440A" w:rsidP="0088451F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  <w:r w:rsidRPr="00F24D02">
        <w:rPr>
          <w:rFonts w:ascii="Times New Roman" w:hAnsi="Times New Roman"/>
          <w:sz w:val="22"/>
          <w:szCs w:val="22"/>
          <w:u w:val="single"/>
        </w:rPr>
        <w:t xml:space="preserve">Torzia </w:t>
      </w:r>
      <w:r w:rsidR="004317D4">
        <w:rPr>
          <w:rFonts w:ascii="Times New Roman" w:hAnsi="Times New Roman"/>
          <w:sz w:val="22"/>
          <w:szCs w:val="22"/>
          <w:u w:val="single"/>
        </w:rPr>
        <w:t>vaječníka</w:t>
      </w:r>
    </w:p>
    <w:p w14:paraId="611FCEFD" w14:textId="46E3EBA6" w:rsidR="00F24D02" w:rsidRPr="0088451F" w:rsidRDefault="00BD440A" w:rsidP="0088451F">
      <w:pPr>
        <w:numPr>
          <w:ilvl w:val="0"/>
          <w:numId w:val="5"/>
        </w:numPr>
        <w:tabs>
          <w:tab w:val="clear" w:pos="1170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88451F">
        <w:rPr>
          <w:rFonts w:ascii="Times New Roman" w:hAnsi="Times New Roman"/>
          <w:sz w:val="22"/>
          <w:szCs w:val="22"/>
        </w:rPr>
        <w:t xml:space="preserve">Po liečbe gonadotropínmi, vrátane </w:t>
      </w:r>
      <w:r w:rsidR="00687FCC">
        <w:rPr>
          <w:rFonts w:ascii="Times New Roman" w:hAnsi="Times New Roman"/>
          <w:sz w:val="22"/>
          <w:szCs w:val="22"/>
        </w:rPr>
        <w:t xml:space="preserve">liečby </w:t>
      </w:r>
      <w:r w:rsidR="00F24D02">
        <w:rPr>
          <w:rFonts w:ascii="Times New Roman" w:hAnsi="Times New Roman"/>
          <w:sz w:val="22"/>
          <w:szCs w:val="22"/>
        </w:rPr>
        <w:t>Pregnyl</w:t>
      </w:r>
      <w:r w:rsidR="00687FCC">
        <w:rPr>
          <w:rFonts w:ascii="Times New Roman" w:hAnsi="Times New Roman"/>
          <w:sz w:val="22"/>
          <w:szCs w:val="22"/>
        </w:rPr>
        <w:t>om</w:t>
      </w:r>
      <w:r w:rsidRPr="0088451F">
        <w:rPr>
          <w:rFonts w:ascii="Times New Roman" w:hAnsi="Times New Roman"/>
          <w:sz w:val="22"/>
          <w:szCs w:val="22"/>
        </w:rPr>
        <w:t xml:space="preserve">, </w:t>
      </w:r>
      <w:r w:rsidR="00320EB4">
        <w:rPr>
          <w:rFonts w:ascii="Times New Roman" w:hAnsi="Times New Roman"/>
          <w:sz w:val="22"/>
          <w:szCs w:val="22"/>
        </w:rPr>
        <w:t>bola hlásená</w:t>
      </w:r>
      <w:r w:rsidRPr="0088451F">
        <w:rPr>
          <w:rFonts w:ascii="Times New Roman" w:hAnsi="Times New Roman"/>
          <w:sz w:val="22"/>
          <w:szCs w:val="22"/>
        </w:rPr>
        <w:t xml:space="preserve"> torzia </w:t>
      </w:r>
      <w:r w:rsidR="004317D4">
        <w:rPr>
          <w:rFonts w:ascii="Times New Roman" w:hAnsi="Times New Roman"/>
          <w:sz w:val="22"/>
          <w:szCs w:val="22"/>
        </w:rPr>
        <w:t>vaječníka</w:t>
      </w:r>
      <w:r w:rsidR="00F24D02" w:rsidRPr="00F24D02">
        <w:rPr>
          <w:rFonts w:ascii="Times New Roman" w:hAnsi="Times New Roman"/>
          <w:sz w:val="22"/>
          <w:szCs w:val="22"/>
        </w:rPr>
        <w:t xml:space="preserve">. Torzia </w:t>
      </w:r>
      <w:r w:rsidR="004317D4">
        <w:rPr>
          <w:rFonts w:ascii="Times New Roman" w:hAnsi="Times New Roman"/>
          <w:sz w:val="22"/>
          <w:szCs w:val="22"/>
        </w:rPr>
        <w:t>vaječníka</w:t>
      </w:r>
      <w:r w:rsidR="00F24D02" w:rsidRPr="00F24D02">
        <w:rPr>
          <w:rFonts w:ascii="Times New Roman" w:hAnsi="Times New Roman"/>
          <w:sz w:val="22"/>
          <w:szCs w:val="22"/>
        </w:rPr>
        <w:t xml:space="preserve"> môže súvisieť s</w:t>
      </w:r>
      <w:r w:rsidR="00F24D02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 xml:space="preserve">ďalšími stavmi, ako </w:t>
      </w:r>
      <w:r w:rsidR="00E056E7">
        <w:rPr>
          <w:rFonts w:ascii="Times New Roman" w:hAnsi="Times New Roman"/>
          <w:sz w:val="22"/>
          <w:szCs w:val="22"/>
        </w:rPr>
        <w:t>sú</w:t>
      </w:r>
      <w:r w:rsidRPr="0088451F">
        <w:rPr>
          <w:rFonts w:ascii="Times New Roman" w:hAnsi="Times New Roman"/>
          <w:sz w:val="22"/>
          <w:szCs w:val="22"/>
        </w:rPr>
        <w:t xml:space="preserve"> OHS</w:t>
      </w:r>
      <w:r w:rsidR="00F24D02" w:rsidRPr="00F24D02">
        <w:rPr>
          <w:rFonts w:ascii="Times New Roman" w:hAnsi="Times New Roman"/>
          <w:sz w:val="22"/>
          <w:szCs w:val="22"/>
        </w:rPr>
        <w:t>S, gravidita, operácia brucha v</w:t>
      </w:r>
      <w:r w:rsidR="00F24D02">
        <w:rPr>
          <w:rFonts w:ascii="Times New Roman" w:hAnsi="Times New Roman"/>
          <w:sz w:val="22"/>
          <w:szCs w:val="22"/>
        </w:rPr>
        <w:t> </w:t>
      </w:r>
      <w:r w:rsidR="00F24D02" w:rsidRPr="00F24D02">
        <w:rPr>
          <w:rFonts w:ascii="Times New Roman" w:hAnsi="Times New Roman"/>
          <w:sz w:val="22"/>
          <w:szCs w:val="22"/>
        </w:rPr>
        <w:t xml:space="preserve">anamnéze, torzia </w:t>
      </w:r>
      <w:r w:rsidR="004317D4">
        <w:rPr>
          <w:rFonts w:ascii="Times New Roman" w:hAnsi="Times New Roman"/>
          <w:sz w:val="22"/>
          <w:szCs w:val="22"/>
        </w:rPr>
        <w:t>vaječníka</w:t>
      </w:r>
      <w:r w:rsidR="00F24D02" w:rsidRPr="00F24D02">
        <w:rPr>
          <w:rFonts w:ascii="Times New Roman" w:hAnsi="Times New Roman"/>
          <w:sz w:val="22"/>
          <w:szCs w:val="22"/>
        </w:rPr>
        <w:t xml:space="preserve"> v</w:t>
      </w:r>
      <w:r w:rsidR="00F24D02">
        <w:rPr>
          <w:rFonts w:ascii="Times New Roman" w:hAnsi="Times New Roman"/>
          <w:sz w:val="22"/>
          <w:szCs w:val="22"/>
        </w:rPr>
        <w:t> </w:t>
      </w:r>
      <w:r w:rsidR="00F24D02" w:rsidRPr="00F24D02">
        <w:rPr>
          <w:rFonts w:ascii="Times New Roman" w:hAnsi="Times New Roman"/>
          <w:sz w:val="22"/>
          <w:szCs w:val="22"/>
        </w:rPr>
        <w:t>anamnéze a</w:t>
      </w:r>
      <w:r w:rsidR="00F24D02">
        <w:rPr>
          <w:rFonts w:ascii="Times New Roman" w:hAnsi="Times New Roman"/>
          <w:sz w:val="22"/>
          <w:szCs w:val="22"/>
        </w:rPr>
        <w:t> </w:t>
      </w:r>
      <w:r w:rsidR="00F24D02" w:rsidRPr="00F24D02">
        <w:rPr>
          <w:rFonts w:ascii="Times New Roman" w:hAnsi="Times New Roman"/>
          <w:sz w:val="22"/>
          <w:szCs w:val="22"/>
        </w:rPr>
        <w:t xml:space="preserve">cysty </w:t>
      </w:r>
      <w:r w:rsidR="004317D4">
        <w:rPr>
          <w:rFonts w:ascii="Times New Roman" w:hAnsi="Times New Roman"/>
          <w:sz w:val="22"/>
          <w:szCs w:val="22"/>
        </w:rPr>
        <w:t xml:space="preserve">vaječníkov </w:t>
      </w:r>
      <w:r w:rsidR="00F24D02" w:rsidRPr="00F24D02">
        <w:rPr>
          <w:rFonts w:ascii="Times New Roman" w:hAnsi="Times New Roman"/>
          <w:sz w:val="22"/>
          <w:szCs w:val="22"/>
        </w:rPr>
        <w:t>v</w:t>
      </w:r>
      <w:r w:rsidR="00F24D02">
        <w:rPr>
          <w:rFonts w:ascii="Times New Roman" w:hAnsi="Times New Roman"/>
          <w:sz w:val="22"/>
          <w:szCs w:val="22"/>
        </w:rPr>
        <w:t> </w:t>
      </w:r>
      <w:r w:rsidR="00F24D02" w:rsidRPr="00F24D02">
        <w:rPr>
          <w:rFonts w:ascii="Times New Roman" w:hAnsi="Times New Roman"/>
          <w:sz w:val="22"/>
          <w:szCs w:val="22"/>
        </w:rPr>
        <w:t>prítomnosti alebo v</w:t>
      </w:r>
      <w:r w:rsidR="00F24D02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anam</w:t>
      </w:r>
      <w:r w:rsidR="00F24D02" w:rsidRPr="00F24D02">
        <w:rPr>
          <w:rFonts w:ascii="Times New Roman" w:hAnsi="Times New Roman"/>
          <w:sz w:val="22"/>
          <w:szCs w:val="22"/>
        </w:rPr>
        <w:t xml:space="preserve">néze. Poškodeniu </w:t>
      </w:r>
      <w:r w:rsidR="004317D4">
        <w:rPr>
          <w:rFonts w:ascii="Times New Roman" w:hAnsi="Times New Roman"/>
          <w:sz w:val="22"/>
          <w:szCs w:val="22"/>
        </w:rPr>
        <w:t>vaječníka</w:t>
      </w:r>
      <w:r w:rsidR="00F24D02" w:rsidRPr="00F24D02">
        <w:rPr>
          <w:rFonts w:ascii="Times New Roman" w:hAnsi="Times New Roman"/>
          <w:sz w:val="22"/>
          <w:szCs w:val="22"/>
        </w:rPr>
        <w:t xml:space="preserve"> v</w:t>
      </w:r>
      <w:r w:rsidR="00F24D02">
        <w:rPr>
          <w:rFonts w:ascii="Times New Roman" w:hAnsi="Times New Roman"/>
          <w:sz w:val="22"/>
          <w:szCs w:val="22"/>
        </w:rPr>
        <w:t> </w:t>
      </w:r>
      <w:r w:rsidRPr="0088451F">
        <w:rPr>
          <w:rFonts w:ascii="Times New Roman" w:hAnsi="Times New Roman"/>
          <w:sz w:val="22"/>
          <w:szCs w:val="22"/>
        </w:rPr>
        <w:t>dôsledku zníženého prívodu krvi sa dá predísť včasnou diagnostikou a okamžitou detorziou.</w:t>
      </w:r>
    </w:p>
    <w:p w14:paraId="43065C1A" w14:textId="77777777" w:rsidR="00F24D02" w:rsidRDefault="00F24D02" w:rsidP="0088451F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</w:p>
    <w:p w14:paraId="66082C1B" w14:textId="6FB0FAFC" w:rsidR="00F24D02" w:rsidRPr="0088451F" w:rsidRDefault="00F24D02" w:rsidP="0088451F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</w:rPr>
      </w:pPr>
      <w:r w:rsidRPr="0088451F">
        <w:rPr>
          <w:rFonts w:ascii="Times New Roman" w:hAnsi="Times New Roman"/>
          <w:sz w:val="22"/>
          <w:szCs w:val="22"/>
          <w:u w:val="single"/>
        </w:rPr>
        <w:t>Vaskulárne komplikácie</w:t>
      </w:r>
      <w:r>
        <w:rPr>
          <w:rFonts w:ascii="Times New Roman" w:hAnsi="Times New Roman"/>
          <w:sz w:val="22"/>
          <w:szCs w:val="22"/>
          <w:u w:val="single"/>
        </w:rPr>
        <w:t>:</w:t>
      </w:r>
    </w:p>
    <w:p w14:paraId="4484F7A2" w14:textId="0BD636C5" w:rsidR="00483761" w:rsidRPr="00B61B86" w:rsidRDefault="00687FCC" w:rsidP="0088451F">
      <w:pPr>
        <w:numPr>
          <w:ilvl w:val="0"/>
          <w:numId w:val="11"/>
        </w:numPr>
        <w:tabs>
          <w:tab w:val="clear" w:pos="1737"/>
          <w:tab w:val="left" w:pos="0"/>
          <w:tab w:val="num" w:pos="567"/>
        </w:tabs>
        <w:ind w:left="567"/>
        <w:rPr>
          <w:rFonts w:ascii="Times New Roman" w:hAnsi="Times New Roman"/>
          <w:sz w:val="22"/>
          <w:szCs w:val="22"/>
        </w:rPr>
      </w:pPr>
      <w:r w:rsidRPr="00687FCC">
        <w:rPr>
          <w:rFonts w:ascii="Times New Roman" w:hAnsi="Times New Roman"/>
          <w:sz w:val="22"/>
          <w:szCs w:val="22"/>
        </w:rPr>
        <w:t xml:space="preserve">Po liečbe gonadotropínmi, vrátane liečby </w:t>
      </w:r>
      <w:r>
        <w:rPr>
          <w:rFonts w:ascii="Times New Roman" w:hAnsi="Times New Roman"/>
          <w:sz w:val="22"/>
          <w:szCs w:val="22"/>
        </w:rPr>
        <w:t>Pregnylom</w:t>
      </w:r>
      <w:r w:rsidRPr="00687FCC">
        <w:rPr>
          <w:rFonts w:ascii="Times New Roman" w:hAnsi="Times New Roman"/>
          <w:sz w:val="22"/>
          <w:szCs w:val="22"/>
        </w:rPr>
        <w:t xml:space="preserve">, boli hlásené </w:t>
      </w:r>
      <w:r>
        <w:rPr>
          <w:rFonts w:ascii="Times New Roman" w:hAnsi="Times New Roman"/>
          <w:sz w:val="22"/>
          <w:szCs w:val="22"/>
        </w:rPr>
        <w:t>trombembolické príhody či už v spojení s </w:t>
      </w:r>
      <w:r w:rsidRPr="00687FCC">
        <w:rPr>
          <w:rFonts w:ascii="Times New Roman" w:hAnsi="Times New Roman"/>
          <w:sz w:val="22"/>
          <w:szCs w:val="22"/>
        </w:rPr>
        <w:t>OHSS alebo bez neho. Intravaskulárna trombóza, ktorá môže vzniknúť vo venóznych alebo art</w:t>
      </w:r>
      <w:r>
        <w:rPr>
          <w:rFonts w:ascii="Times New Roman" w:hAnsi="Times New Roman"/>
          <w:sz w:val="22"/>
          <w:szCs w:val="22"/>
        </w:rPr>
        <w:t>eriálnych cievach, môže viesť k </w:t>
      </w:r>
      <w:r w:rsidRPr="00687FCC">
        <w:rPr>
          <w:rFonts w:ascii="Times New Roman" w:hAnsi="Times New Roman"/>
          <w:sz w:val="22"/>
          <w:szCs w:val="22"/>
        </w:rPr>
        <w:t>zníženému prietoku krvi do životne dôležitých orgánov alebo končatín.</w:t>
      </w:r>
      <w:r>
        <w:rPr>
          <w:rFonts w:ascii="Times New Roman" w:hAnsi="Times New Roman"/>
          <w:sz w:val="22"/>
          <w:szCs w:val="22"/>
        </w:rPr>
        <w:t xml:space="preserve"> </w:t>
      </w:r>
      <w:r w:rsidR="00C56808">
        <w:rPr>
          <w:rFonts w:ascii="Times New Roman" w:hAnsi="Times New Roman"/>
          <w:sz w:val="22"/>
          <w:szCs w:val="22"/>
        </w:rPr>
        <w:t>Ženy</w:t>
      </w:r>
      <w:r w:rsidR="00483761" w:rsidRPr="00B61B86">
        <w:rPr>
          <w:rFonts w:ascii="Times New Roman" w:hAnsi="Times New Roman"/>
          <w:sz w:val="22"/>
          <w:szCs w:val="22"/>
        </w:rPr>
        <w:t xml:space="preserve"> so </w:t>
      </w:r>
      <w:r w:rsidR="00A750DB" w:rsidRPr="00B61B86">
        <w:rPr>
          <w:rFonts w:ascii="Times New Roman" w:hAnsi="Times New Roman"/>
          <w:sz w:val="22"/>
          <w:szCs w:val="22"/>
        </w:rPr>
        <w:t xml:space="preserve">všeobecne známymi </w:t>
      </w:r>
      <w:r w:rsidR="00483761" w:rsidRPr="00B61B86">
        <w:rPr>
          <w:rFonts w:ascii="Times New Roman" w:hAnsi="Times New Roman"/>
          <w:sz w:val="22"/>
          <w:szCs w:val="22"/>
        </w:rPr>
        <w:t>rizikovými faktormi pre trombózu, akými sú osobná alebo rodinná anamnéza, závažná obezita alebo trombofília, môž</w:t>
      </w:r>
      <w:r w:rsidR="002E4159">
        <w:rPr>
          <w:rFonts w:ascii="Times New Roman" w:hAnsi="Times New Roman"/>
          <w:sz w:val="22"/>
          <w:szCs w:val="22"/>
        </w:rPr>
        <w:t>u</w:t>
      </w:r>
      <w:r w:rsidR="00483761" w:rsidRPr="00B61B86">
        <w:rPr>
          <w:rFonts w:ascii="Times New Roman" w:hAnsi="Times New Roman"/>
          <w:sz w:val="22"/>
          <w:szCs w:val="22"/>
        </w:rPr>
        <w:t xml:space="preserve"> </w:t>
      </w:r>
      <w:r w:rsidR="00F75462" w:rsidRPr="00B61B86">
        <w:rPr>
          <w:rFonts w:ascii="Times New Roman" w:hAnsi="Times New Roman"/>
          <w:sz w:val="22"/>
          <w:szCs w:val="22"/>
        </w:rPr>
        <w:t xml:space="preserve">mať počas alebo po liečbe gonadotropínmi </w:t>
      </w:r>
      <w:r w:rsidR="00483761" w:rsidRPr="00B61B86">
        <w:rPr>
          <w:rFonts w:ascii="Times New Roman" w:hAnsi="Times New Roman"/>
          <w:sz w:val="22"/>
          <w:szCs w:val="22"/>
        </w:rPr>
        <w:t>vyššie riziko venóznych alebo arteriálnych trombembolických príhod. U</w:t>
      </w:r>
      <w:r w:rsidR="00D12CB1" w:rsidRPr="00B61B86">
        <w:rPr>
          <w:rFonts w:ascii="Times New Roman" w:hAnsi="Times New Roman"/>
          <w:sz w:val="22"/>
          <w:szCs w:val="22"/>
        </w:rPr>
        <w:t> </w:t>
      </w:r>
      <w:r w:rsidR="00483761" w:rsidRPr="00B61B86">
        <w:rPr>
          <w:rFonts w:ascii="Times New Roman" w:hAnsi="Times New Roman"/>
          <w:sz w:val="22"/>
          <w:szCs w:val="22"/>
        </w:rPr>
        <w:t xml:space="preserve">týchto </w:t>
      </w:r>
      <w:r w:rsidR="00C56808">
        <w:rPr>
          <w:rFonts w:ascii="Times New Roman" w:hAnsi="Times New Roman"/>
          <w:sz w:val="22"/>
          <w:szCs w:val="22"/>
        </w:rPr>
        <w:t>žien</w:t>
      </w:r>
      <w:r w:rsidR="00483761" w:rsidRPr="00B61B86">
        <w:rPr>
          <w:rFonts w:ascii="Times New Roman" w:hAnsi="Times New Roman"/>
          <w:sz w:val="22"/>
          <w:szCs w:val="22"/>
        </w:rPr>
        <w:t xml:space="preserve"> </w:t>
      </w:r>
      <w:r w:rsidR="00D12CB1" w:rsidRPr="00B61B86">
        <w:rPr>
          <w:rFonts w:ascii="Times New Roman" w:hAnsi="Times New Roman"/>
          <w:sz w:val="22"/>
          <w:szCs w:val="22"/>
        </w:rPr>
        <w:t xml:space="preserve">sa má </w:t>
      </w:r>
      <w:r w:rsidR="00483761" w:rsidRPr="00B61B86">
        <w:rPr>
          <w:rFonts w:ascii="Times New Roman" w:hAnsi="Times New Roman"/>
          <w:sz w:val="22"/>
          <w:szCs w:val="22"/>
        </w:rPr>
        <w:t>zvážiť prínos IVF (</w:t>
      </w:r>
      <w:r w:rsidR="00483761" w:rsidRPr="00B61B86">
        <w:rPr>
          <w:rFonts w:ascii="Times New Roman" w:hAnsi="Times New Roman"/>
          <w:i/>
          <w:sz w:val="22"/>
          <w:szCs w:val="22"/>
        </w:rPr>
        <w:t>in vitro</w:t>
      </w:r>
      <w:r w:rsidR="00483761" w:rsidRPr="00B61B86">
        <w:rPr>
          <w:rFonts w:ascii="Times New Roman" w:hAnsi="Times New Roman"/>
          <w:sz w:val="22"/>
          <w:szCs w:val="22"/>
        </w:rPr>
        <w:t xml:space="preserve"> fertilizácia) liečby </w:t>
      </w:r>
      <w:r w:rsidR="00C100D8" w:rsidRPr="00B61B86">
        <w:rPr>
          <w:rFonts w:ascii="Times New Roman" w:hAnsi="Times New Roman"/>
          <w:sz w:val="22"/>
          <w:szCs w:val="22"/>
        </w:rPr>
        <w:t>oproti</w:t>
      </w:r>
      <w:r w:rsidR="002E4159">
        <w:rPr>
          <w:rFonts w:ascii="Times New Roman" w:hAnsi="Times New Roman"/>
          <w:sz w:val="22"/>
          <w:szCs w:val="22"/>
        </w:rPr>
        <w:t xml:space="preserve"> </w:t>
      </w:r>
      <w:r w:rsidR="00483761" w:rsidRPr="00B61B86">
        <w:rPr>
          <w:rFonts w:ascii="Times New Roman" w:hAnsi="Times New Roman"/>
          <w:sz w:val="22"/>
          <w:szCs w:val="22"/>
        </w:rPr>
        <w:t>riziká</w:t>
      </w:r>
      <w:r w:rsidR="00C100D8" w:rsidRPr="00B61B86">
        <w:rPr>
          <w:rFonts w:ascii="Times New Roman" w:hAnsi="Times New Roman"/>
          <w:sz w:val="22"/>
          <w:szCs w:val="22"/>
        </w:rPr>
        <w:t>m</w:t>
      </w:r>
      <w:r w:rsidR="00483761" w:rsidRPr="00B61B86">
        <w:rPr>
          <w:rFonts w:ascii="Times New Roman" w:hAnsi="Times New Roman"/>
          <w:sz w:val="22"/>
          <w:szCs w:val="22"/>
        </w:rPr>
        <w:t xml:space="preserve">. </w:t>
      </w:r>
      <w:r w:rsidR="00C100D8" w:rsidRPr="00B61B86">
        <w:rPr>
          <w:rFonts w:ascii="Times New Roman" w:hAnsi="Times New Roman"/>
          <w:sz w:val="22"/>
          <w:szCs w:val="22"/>
        </w:rPr>
        <w:t xml:space="preserve">Je potrebné však </w:t>
      </w:r>
      <w:r w:rsidR="00483761" w:rsidRPr="00B61B86">
        <w:rPr>
          <w:rFonts w:ascii="Times New Roman" w:hAnsi="Times New Roman"/>
          <w:sz w:val="22"/>
          <w:szCs w:val="22"/>
        </w:rPr>
        <w:t>poukázať aj na to, že gravidita sam</w:t>
      </w:r>
      <w:r w:rsidR="00C100D8" w:rsidRPr="00B61B86">
        <w:rPr>
          <w:rFonts w:ascii="Times New Roman" w:hAnsi="Times New Roman"/>
          <w:sz w:val="22"/>
          <w:szCs w:val="22"/>
        </w:rPr>
        <w:t>otná</w:t>
      </w:r>
      <w:r w:rsidR="00483761" w:rsidRPr="00B61B86">
        <w:rPr>
          <w:rFonts w:ascii="Times New Roman" w:hAnsi="Times New Roman"/>
          <w:sz w:val="22"/>
          <w:szCs w:val="22"/>
        </w:rPr>
        <w:t xml:space="preserve"> tiež prináša zvýšené riziko trombózy.</w:t>
      </w:r>
    </w:p>
    <w:p w14:paraId="3C1CE129" w14:textId="77777777" w:rsidR="00483761" w:rsidRDefault="00483761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4BFCAD31" w14:textId="77777777" w:rsidR="00DC5D58" w:rsidRPr="0088451F" w:rsidRDefault="00DC5D58" w:rsidP="00DC5D58">
      <w:pPr>
        <w:rPr>
          <w:rFonts w:ascii="Times New Roman" w:hAnsi="Times New Roman"/>
          <w:sz w:val="22"/>
          <w:szCs w:val="22"/>
          <w:u w:val="single"/>
        </w:rPr>
      </w:pPr>
      <w:r w:rsidRPr="0088451F">
        <w:rPr>
          <w:rFonts w:ascii="Times New Roman" w:hAnsi="Times New Roman"/>
          <w:sz w:val="22"/>
          <w:szCs w:val="22"/>
          <w:u w:val="single"/>
        </w:rPr>
        <w:t>Lekárske vyšetrenia (tehotenské testy)</w:t>
      </w:r>
    </w:p>
    <w:p w14:paraId="5D963523" w14:textId="365422DA" w:rsidR="00DC5D58" w:rsidRDefault="00DC5D58" w:rsidP="00DC5D58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Pregnyl môže</w:t>
      </w:r>
      <w:r w:rsidRPr="0031274A">
        <w:rPr>
          <w:rFonts w:ascii="Times New Roman" w:hAnsi="Times New Roman"/>
          <w:sz w:val="22"/>
        </w:rPr>
        <w:t xml:space="preserve"> v</w:t>
      </w:r>
      <w:r>
        <w:rPr>
          <w:rFonts w:ascii="Times New Roman" w:hAnsi="Times New Roman"/>
          <w:sz w:val="22"/>
        </w:rPr>
        <w:t>i</w:t>
      </w:r>
      <w:r w:rsidRPr="0031274A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sť k </w:t>
      </w:r>
      <w:r w:rsidRPr="0031274A">
        <w:rPr>
          <w:rFonts w:ascii="Times New Roman" w:hAnsi="Times New Roman"/>
          <w:sz w:val="22"/>
        </w:rPr>
        <w:t>falošne pozitívnemu tehotenskému testu</w:t>
      </w:r>
      <w:r>
        <w:rPr>
          <w:rFonts w:ascii="Times New Roman" w:hAnsi="Times New Roman"/>
          <w:sz w:val="22"/>
        </w:rPr>
        <w:t xml:space="preserve"> a</w:t>
      </w:r>
      <w:r w:rsidRPr="0031274A">
        <w:rPr>
          <w:rFonts w:ascii="Times New Roman" w:hAnsi="Times New Roman"/>
          <w:sz w:val="22"/>
        </w:rPr>
        <w:t>ž do desiatich dní po podaní.</w:t>
      </w:r>
    </w:p>
    <w:p w14:paraId="668175CD" w14:textId="77777777" w:rsidR="00DC5D58" w:rsidRDefault="00DC5D58" w:rsidP="00B61B86">
      <w:pPr>
        <w:tabs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E05ACDC" w14:textId="77777777" w:rsidR="00483761" w:rsidRDefault="00483761" w:rsidP="0099746C">
      <w:pPr>
        <w:pStyle w:val="Hlavika"/>
        <w:keepNext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88451F">
        <w:rPr>
          <w:rFonts w:ascii="Times New Roman" w:hAnsi="Times New Roman"/>
          <w:iCs/>
          <w:sz w:val="22"/>
          <w:szCs w:val="22"/>
          <w:lang w:val="sk-SK"/>
        </w:rPr>
        <w:t>U mužov</w:t>
      </w:r>
      <w:r w:rsidRPr="00687FCC">
        <w:rPr>
          <w:rFonts w:ascii="Times New Roman" w:hAnsi="Times New Roman"/>
          <w:sz w:val="22"/>
          <w:szCs w:val="22"/>
          <w:lang w:val="sk-SK"/>
        </w:rPr>
        <w:t>:</w:t>
      </w:r>
    </w:p>
    <w:p w14:paraId="0B28868D" w14:textId="77777777" w:rsidR="001B03D9" w:rsidRDefault="001B03D9" w:rsidP="0088451F">
      <w:pPr>
        <w:pStyle w:val="Hlavika"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2CBE87DF" w14:textId="246F35C7" w:rsidR="001B03D9" w:rsidRDefault="001B03D9" w:rsidP="0088451F">
      <w:pPr>
        <w:pStyle w:val="Hlavika"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Tvorba protilátok:</w:t>
      </w:r>
    </w:p>
    <w:p w14:paraId="596EDCDF" w14:textId="7892671F" w:rsidR="001B03D9" w:rsidRDefault="001B03D9" w:rsidP="0088451F">
      <w:pPr>
        <w:pStyle w:val="Hlavika"/>
        <w:numPr>
          <w:ilvl w:val="0"/>
          <w:numId w:val="15"/>
        </w:numPr>
        <w:tabs>
          <w:tab w:val="clear" w:pos="4703"/>
          <w:tab w:val="clear" w:pos="9406"/>
          <w:tab w:val="left" w:pos="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Podanie hCG môže vyvolať tvorbu protilátok proti hCG. V zriedkavých prípadoch to môže viesť k neúčinnej liečbe.</w:t>
      </w:r>
    </w:p>
    <w:p w14:paraId="37D4C4E5" w14:textId="77777777" w:rsidR="001B03D9" w:rsidRPr="001B03D9" w:rsidRDefault="001B03D9" w:rsidP="0088451F">
      <w:pPr>
        <w:pStyle w:val="Hlavika"/>
        <w:tabs>
          <w:tab w:val="clear" w:pos="4703"/>
          <w:tab w:val="clear" w:pos="9406"/>
          <w:tab w:val="left" w:pos="0"/>
        </w:tabs>
        <w:ind w:left="720"/>
        <w:rPr>
          <w:rFonts w:ascii="Times New Roman" w:hAnsi="Times New Roman"/>
          <w:sz w:val="22"/>
          <w:szCs w:val="22"/>
          <w:lang w:val="sk-SK"/>
        </w:rPr>
      </w:pPr>
    </w:p>
    <w:p w14:paraId="1AC54B24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Liečba pomocou hCG vedie k zvýšenej produkcii androgénov. Preto:</w:t>
      </w:r>
    </w:p>
    <w:p w14:paraId="1DE0680A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450417CE" w14:textId="6B203DF7" w:rsidR="00483761" w:rsidRPr="00B61B86" w:rsidRDefault="00483761" w:rsidP="00B61B86">
      <w:pPr>
        <w:pStyle w:val="Hlavika"/>
        <w:numPr>
          <w:ilvl w:val="0"/>
          <w:numId w:val="6"/>
        </w:numPr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Pacient</w:t>
      </w:r>
      <w:r w:rsidR="00462475" w:rsidRPr="00B61B86">
        <w:rPr>
          <w:rFonts w:ascii="Times New Roman" w:hAnsi="Times New Roman"/>
          <w:sz w:val="22"/>
          <w:szCs w:val="22"/>
          <w:lang w:val="sk-SK"/>
        </w:rPr>
        <w:t>i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 latentným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alebo zjavn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ým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zlyhaním srdca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, renálnou </w:t>
      </w:r>
      <w:r w:rsidR="008B78E2" w:rsidRPr="00B61B86">
        <w:rPr>
          <w:rFonts w:ascii="Times New Roman" w:hAnsi="Times New Roman"/>
          <w:sz w:val="22"/>
          <w:szCs w:val="22"/>
          <w:lang w:val="sk-SK"/>
        </w:rPr>
        <w:t>dysfunkciou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, hypertenziou, epilepsiou alebo migrénou (alebo 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s týmito ochoreniami v </w:t>
      </w:r>
      <w:r w:rsidRPr="00B61B86">
        <w:rPr>
          <w:rFonts w:ascii="Times New Roman" w:hAnsi="Times New Roman"/>
          <w:sz w:val="22"/>
          <w:szCs w:val="22"/>
          <w:lang w:val="sk-SK"/>
        </w:rPr>
        <w:t>anamnéz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e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) </w:t>
      </w:r>
      <w:r w:rsidR="00462475" w:rsidRPr="00B61B86">
        <w:rPr>
          <w:rFonts w:ascii="Times New Roman" w:hAnsi="Times New Roman"/>
          <w:sz w:val="22"/>
          <w:szCs w:val="22"/>
          <w:lang w:val="sk-SK"/>
        </w:rPr>
        <w:t xml:space="preserve">majú byť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pod starostlivým lekárskym dohľadom, pretože 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 xml:space="preserve">v ojedinelých prípadoch môže </w:t>
      </w:r>
      <w:r w:rsidRPr="00B61B86">
        <w:rPr>
          <w:rFonts w:ascii="Times New Roman" w:hAnsi="Times New Roman"/>
          <w:sz w:val="22"/>
          <w:szCs w:val="22"/>
          <w:lang w:val="sk-SK"/>
        </w:rPr>
        <w:t>zvýšená</w:t>
      </w:r>
      <w:r w:rsidR="002E4159">
        <w:rPr>
          <w:rFonts w:ascii="Times New Roman" w:hAnsi="Times New Roman"/>
          <w:sz w:val="22"/>
          <w:szCs w:val="22"/>
          <w:lang w:val="sk-SK"/>
        </w:rPr>
        <w:t xml:space="preserve"> produkcia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androgénov viesť k zhoršeniu alebo 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 xml:space="preserve">recidíve </w:t>
      </w:r>
      <w:r w:rsidRPr="00B61B86">
        <w:rPr>
          <w:rFonts w:ascii="Times New Roman" w:hAnsi="Times New Roman"/>
          <w:sz w:val="22"/>
          <w:szCs w:val="22"/>
          <w:lang w:val="sk-SK"/>
        </w:rPr>
        <w:t>týchto príznakov.</w:t>
      </w:r>
    </w:p>
    <w:p w14:paraId="49122150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14:paraId="5794CDFB" w14:textId="2059809D" w:rsidR="00483761" w:rsidRPr="00BE3FF4" w:rsidRDefault="00C100D8" w:rsidP="00B61B86">
      <w:pPr>
        <w:pStyle w:val="Hlavika"/>
        <w:numPr>
          <w:ilvl w:val="0"/>
          <w:numId w:val="6"/>
        </w:numPr>
        <w:tabs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Používanie 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hCG </w:t>
      </w:r>
      <w:r w:rsidRPr="00B61B86">
        <w:rPr>
          <w:rFonts w:ascii="Times New Roman" w:hAnsi="Times New Roman"/>
          <w:sz w:val="22"/>
          <w:szCs w:val="22"/>
          <w:lang w:val="sk-SK"/>
        </w:rPr>
        <w:t>u prepube</w:t>
      </w:r>
      <w:r w:rsidR="00BE3FF4">
        <w:rPr>
          <w:rFonts w:ascii="Times New Roman" w:hAnsi="Times New Roman"/>
          <w:sz w:val="22"/>
          <w:szCs w:val="22"/>
          <w:lang w:val="sk-SK"/>
        </w:rPr>
        <w:t>r</w:t>
      </w:r>
      <w:r w:rsidRPr="00BE3FF4">
        <w:rPr>
          <w:rFonts w:ascii="Times New Roman" w:hAnsi="Times New Roman"/>
          <w:sz w:val="22"/>
          <w:szCs w:val="22"/>
          <w:lang w:val="sk-SK"/>
        </w:rPr>
        <w:t>tál</w:t>
      </w:r>
      <w:r w:rsidR="002E4159">
        <w:rPr>
          <w:rFonts w:ascii="Times New Roman" w:hAnsi="Times New Roman"/>
          <w:sz w:val="22"/>
          <w:szCs w:val="22"/>
          <w:lang w:val="sk-SK"/>
        </w:rPr>
        <w:t>n</w:t>
      </w:r>
      <w:r w:rsidRPr="00BE3FF4">
        <w:rPr>
          <w:rFonts w:ascii="Times New Roman" w:hAnsi="Times New Roman"/>
          <w:sz w:val="22"/>
          <w:szCs w:val="22"/>
          <w:lang w:val="sk-SK"/>
        </w:rPr>
        <w:t>ych c</w:t>
      </w:r>
      <w:r w:rsidR="00BE3FF4">
        <w:rPr>
          <w:rFonts w:ascii="Times New Roman" w:hAnsi="Times New Roman"/>
          <w:sz w:val="22"/>
          <w:szCs w:val="22"/>
          <w:lang w:val="sk-SK"/>
        </w:rPr>
        <w:t>h</w:t>
      </w:r>
      <w:r w:rsidRPr="00BE3FF4">
        <w:rPr>
          <w:rFonts w:ascii="Times New Roman" w:hAnsi="Times New Roman"/>
          <w:sz w:val="22"/>
          <w:szCs w:val="22"/>
          <w:lang w:val="sk-SK"/>
        </w:rPr>
        <w:t>lapcov si vyžaduje zvýšenú opatrnosť</w:t>
      </w:r>
      <w:r w:rsidR="00483761" w:rsidRPr="00BE3FF4">
        <w:rPr>
          <w:rFonts w:ascii="Times New Roman" w:hAnsi="Times New Roman"/>
          <w:sz w:val="22"/>
          <w:szCs w:val="22"/>
          <w:lang w:val="sk-SK"/>
        </w:rPr>
        <w:t>, aby sa predišlo predčasnému uz</w:t>
      </w:r>
      <w:r w:rsidR="002E4159">
        <w:rPr>
          <w:rFonts w:ascii="Times New Roman" w:hAnsi="Times New Roman"/>
          <w:sz w:val="22"/>
          <w:szCs w:val="22"/>
          <w:lang w:val="sk-SK"/>
        </w:rPr>
        <w:t>a</w:t>
      </w:r>
      <w:r w:rsidR="00483761" w:rsidRPr="00BE3FF4">
        <w:rPr>
          <w:rFonts w:ascii="Times New Roman" w:hAnsi="Times New Roman"/>
          <w:sz w:val="22"/>
          <w:szCs w:val="22"/>
          <w:lang w:val="sk-SK"/>
        </w:rPr>
        <w:t>v</w:t>
      </w:r>
      <w:r w:rsidR="002E4159">
        <w:rPr>
          <w:rFonts w:ascii="Times New Roman" w:hAnsi="Times New Roman"/>
          <w:sz w:val="22"/>
          <w:szCs w:val="22"/>
          <w:lang w:val="sk-SK"/>
        </w:rPr>
        <w:t>r</w:t>
      </w:r>
      <w:r w:rsidR="00483761" w:rsidRPr="00BE3FF4">
        <w:rPr>
          <w:rFonts w:ascii="Times New Roman" w:hAnsi="Times New Roman"/>
          <w:sz w:val="22"/>
          <w:szCs w:val="22"/>
          <w:lang w:val="sk-SK"/>
        </w:rPr>
        <w:t>e</w:t>
      </w:r>
      <w:r w:rsidR="002E4159">
        <w:rPr>
          <w:rFonts w:ascii="Times New Roman" w:hAnsi="Times New Roman"/>
          <w:sz w:val="22"/>
          <w:szCs w:val="22"/>
          <w:lang w:val="sk-SK"/>
        </w:rPr>
        <w:t>ti</w:t>
      </w:r>
      <w:r w:rsidR="00483761" w:rsidRPr="00BE3FF4">
        <w:rPr>
          <w:rFonts w:ascii="Times New Roman" w:hAnsi="Times New Roman"/>
          <w:sz w:val="22"/>
          <w:szCs w:val="22"/>
          <w:lang w:val="sk-SK"/>
        </w:rPr>
        <w:t>u epifyzárnych štrbín alebo príliš rýchlemu sexuálnemu vývoju. Je potrebné pravidelne kontrolovať dozrievanie kostry.</w:t>
      </w:r>
    </w:p>
    <w:p w14:paraId="02AF00D0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EBECAE3" w14:textId="77777777" w:rsidR="00483761" w:rsidRPr="00B61B86" w:rsidRDefault="00483761" w:rsidP="002335C8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Liekové a iné interakcie</w:t>
      </w:r>
    </w:p>
    <w:p w14:paraId="487A1718" w14:textId="77777777" w:rsidR="00483761" w:rsidRPr="00B61B86" w:rsidRDefault="00483761" w:rsidP="002335C8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ED4E025" w14:textId="77777777" w:rsidR="00483761" w:rsidRPr="00B61B86" w:rsidRDefault="00462475" w:rsidP="0099746C">
      <w:pPr>
        <w:pStyle w:val="Indent1"/>
        <w:tabs>
          <w:tab w:val="left" w:pos="0"/>
        </w:tabs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B61B86">
        <w:rPr>
          <w:rFonts w:ascii="Times New Roman" w:hAnsi="Times New Roman"/>
          <w:szCs w:val="22"/>
          <w:lang w:val="sk-SK"/>
        </w:rPr>
        <w:t xml:space="preserve">Neuskutočnili sa žiadne interakčné štúdie. </w:t>
      </w:r>
      <w:r w:rsidR="00BE3FF4">
        <w:rPr>
          <w:rFonts w:ascii="Times New Roman" w:hAnsi="Times New Roman"/>
          <w:szCs w:val="22"/>
          <w:lang w:val="sk-SK"/>
        </w:rPr>
        <w:t>I</w:t>
      </w:r>
      <w:r w:rsidR="00483761" w:rsidRPr="00BE3FF4">
        <w:rPr>
          <w:rFonts w:ascii="Times New Roman" w:hAnsi="Times New Roman"/>
          <w:szCs w:val="22"/>
          <w:lang w:val="sk-SK"/>
        </w:rPr>
        <w:t>nterakcie s</w:t>
      </w:r>
      <w:r w:rsidR="006719A4">
        <w:rPr>
          <w:rFonts w:ascii="Times New Roman" w:hAnsi="Times New Roman"/>
          <w:szCs w:val="22"/>
          <w:lang w:val="sk-SK"/>
        </w:rPr>
        <w:t xml:space="preserve"> inými </w:t>
      </w:r>
      <w:r w:rsidRPr="00B61B86">
        <w:rPr>
          <w:rFonts w:ascii="Times New Roman" w:hAnsi="Times New Roman"/>
          <w:szCs w:val="22"/>
          <w:lang w:val="sk-SK"/>
        </w:rPr>
        <w:t xml:space="preserve">bežne </w:t>
      </w:r>
      <w:r w:rsidR="00483761" w:rsidRPr="00B61B86">
        <w:rPr>
          <w:rFonts w:ascii="Times New Roman" w:hAnsi="Times New Roman"/>
          <w:szCs w:val="22"/>
          <w:lang w:val="sk-SK"/>
        </w:rPr>
        <w:t>užívanými liekmi</w:t>
      </w:r>
      <w:r w:rsidR="00C100D8" w:rsidRPr="00B61B86">
        <w:rPr>
          <w:rFonts w:ascii="Times New Roman" w:hAnsi="Times New Roman"/>
          <w:szCs w:val="22"/>
          <w:lang w:val="sk-SK"/>
        </w:rPr>
        <w:t xml:space="preserve"> p</w:t>
      </w:r>
      <w:r w:rsidR="00BE3FF4">
        <w:rPr>
          <w:rFonts w:ascii="Times New Roman" w:hAnsi="Times New Roman"/>
          <w:szCs w:val="22"/>
          <w:lang w:val="sk-SK"/>
        </w:rPr>
        <w:t>re</w:t>
      </w:r>
      <w:r w:rsidR="00C100D8" w:rsidRPr="00BE3FF4">
        <w:rPr>
          <w:rFonts w:ascii="Times New Roman" w:hAnsi="Times New Roman"/>
          <w:szCs w:val="22"/>
          <w:lang w:val="sk-SK"/>
        </w:rPr>
        <w:t>to nie je možné vylúčiť</w:t>
      </w:r>
      <w:r w:rsidR="00C100D8" w:rsidRPr="00B61B86">
        <w:rPr>
          <w:rFonts w:ascii="Times New Roman" w:hAnsi="Times New Roman"/>
          <w:szCs w:val="22"/>
          <w:lang w:val="sk-SK"/>
        </w:rPr>
        <w:t>.</w:t>
      </w:r>
    </w:p>
    <w:p w14:paraId="17A7988D" w14:textId="77777777" w:rsidR="00483761" w:rsidRPr="00B61B86" w:rsidRDefault="00483761" w:rsidP="00B61B86">
      <w:pPr>
        <w:pStyle w:val="Indent1"/>
        <w:tabs>
          <w:tab w:val="left" w:pos="0"/>
        </w:tabs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13941A0A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Pregnyl </w:t>
      </w:r>
      <w:r w:rsidR="00425C69" w:rsidRPr="00B61B86">
        <w:rPr>
          <w:rFonts w:ascii="Times New Roman" w:hAnsi="Times New Roman"/>
          <w:sz w:val="22"/>
          <w:szCs w:val="22"/>
          <w:lang w:val="sk-SK"/>
        </w:rPr>
        <w:t xml:space="preserve">môže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až do desiatich dní </w:t>
      </w:r>
      <w:r w:rsidR="00425C69" w:rsidRPr="00B61B86">
        <w:rPr>
          <w:rFonts w:ascii="Times New Roman" w:hAnsi="Times New Roman"/>
          <w:sz w:val="22"/>
          <w:szCs w:val="22"/>
          <w:lang w:val="sk-SK"/>
        </w:rPr>
        <w:t xml:space="preserve">po podaní </w:t>
      </w:r>
      <w:r w:rsidRPr="00B61B86">
        <w:rPr>
          <w:rFonts w:ascii="Times New Roman" w:hAnsi="Times New Roman"/>
          <w:sz w:val="22"/>
          <w:szCs w:val="22"/>
          <w:lang w:val="sk-SK"/>
        </w:rPr>
        <w:t>ovplyvniť imunologické stanovenia sérového/urinárneho hCG, čo vedie k falošne pozitívnemu tehotenskému testu.</w:t>
      </w:r>
    </w:p>
    <w:p w14:paraId="33B7A9AE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7F54CF5" w14:textId="77777777" w:rsidR="00483761" w:rsidRPr="00B61B86" w:rsidRDefault="00462475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Fertilita, g</w:t>
      </w:r>
      <w:r w:rsidR="00483761" w:rsidRPr="00B61B86">
        <w:rPr>
          <w:rFonts w:ascii="Times New Roman" w:hAnsi="Times New Roman"/>
          <w:b/>
          <w:bCs/>
          <w:sz w:val="22"/>
          <w:szCs w:val="22"/>
        </w:rPr>
        <w:t>ravidita a</w:t>
      </w:r>
      <w:r w:rsidRPr="00B61B86">
        <w:rPr>
          <w:rFonts w:ascii="Times New Roman" w:hAnsi="Times New Roman"/>
          <w:b/>
          <w:bCs/>
          <w:sz w:val="22"/>
          <w:szCs w:val="22"/>
        </w:rPr>
        <w:t> </w:t>
      </w:r>
      <w:r w:rsidR="00483761" w:rsidRPr="00B61B86">
        <w:rPr>
          <w:rFonts w:ascii="Times New Roman" w:hAnsi="Times New Roman"/>
          <w:b/>
          <w:bCs/>
          <w:sz w:val="22"/>
          <w:szCs w:val="22"/>
        </w:rPr>
        <w:t>laktácia</w:t>
      </w:r>
    </w:p>
    <w:p w14:paraId="08961731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1047185" w14:textId="66B4A3DC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Pregnyl 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B61B86">
        <w:rPr>
          <w:rFonts w:ascii="Times New Roman" w:hAnsi="Times New Roman"/>
          <w:sz w:val="22"/>
          <w:szCs w:val="22"/>
          <w:lang w:val="sk-SK"/>
        </w:rPr>
        <w:t>m</w:t>
      </w:r>
      <w:r w:rsidR="00C100D8" w:rsidRPr="00B61B86">
        <w:rPr>
          <w:rFonts w:ascii="Times New Roman" w:hAnsi="Times New Roman"/>
          <w:sz w:val="22"/>
          <w:szCs w:val="22"/>
          <w:lang w:val="sk-SK"/>
        </w:rPr>
        <w:t>ôže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použiť na podporu luteálnej fázy, </w:t>
      </w:r>
      <w:r w:rsidR="00425C69" w:rsidRPr="00B61B86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B61B86">
        <w:rPr>
          <w:rFonts w:ascii="Times New Roman" w:hAnsi="Times New Roman"/>
          <w:sz w:val="22"/>
          <w:szCs w:val="22"/>
          <w:lang w:val="sk-SK"/>
        </w:rPr>
        <w:t>gravidity</w:t>
      </w:r>
      <w:r w:rsidR="00953D98">
        <w:rPr>
          <w:rFonts w:ascii="Times New Roman" w:hAnsi="Times New Roman"/>
          <w:sz w:val="22"/>
          <w:szCs w:val="22"/>
          <w:lang w:val="sk-SK"/>
        </w:rPr>
        <w:t xml:space="preserve"> sa však nesmie používať</w:t>
      </w:r>
      <w:r w:rsidRPr="00B61B86">
        <w:rPr>
          <w:rFonts w:ascii="Times New Roman" w:hAnsi="Times New Roman"/>
          <w:sz w:val="22"/>
          <w:szCs w:val="22"/>
          <w:lang w:val="sk-SK"/>
        </w:rPr>
        <w:t>. Nesmie sa používať počas laktácie.</w:t>
      </w:r>
    </w:p>
    <w:p w14:paraId="2283B011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31065139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Ovplyvnenie schopnosti viesť vozidlá a</w:t>
      </w:r>
      <w:r w:rsidR="00462475" w:rsidRPr="00B61B86">
        <w:rPr>
          <w:rFonts w:ascii="Times New Roman" w:hAnsi="Times New Roman"/>
          <w:b/>
          <w:bCs/>
          <w:sz w:val="22"/>
          <w:szCs w:val="22"/>
        </w:rPr>
        <w:t> </w:t>
      </w:r>
      <w:r w:rsidRPr="00B61B86">
        <w:rPr>
          <w:rFonts w:ascii="Times New Roman" w:hAnsi="Times New Roman"/>
          <w:b/>
          <w:bCs/>
          <w:sz w:val="22"/>
          <w:szCs w:val="22"/>
        </w:rPr>
        <w:t>obsluhovať stroje</w:t>
      </w:r>
    </w:p>
    <w:p w14:paraId="5A66BCE7" w14:textId="77777777" w:rsidR="00462475" w:rsidRPr="00B61B86" w:rsidRDefault="00462475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3269CD29" w14:textId="77777777" w:rsidR="00483761" w:rsidRPr="00B61B86" w:rsidRDefault="003820A0" w:rsidP="00B61B86">
      <w:pPr>
        <w:tabs>
          <w:tab w:val="left" w:pos="0"/>
        </w:tabs>
        <w:rPr>
          <w:rFonts w:ascii="Times New Roman" w:hAnsi="Times New Roman"/>
          <w:sz w:val="22"/>
          <w:szCs w:val="22"/>
          <w:lang w:eastAsia="sk-SK"/>
        </w:rPr>
      </w:pPr>
      <w:r w:rsidRPr="00B61B86">
        <w:rPr>
          <w:rFonts w:ascii="Times New Roman" w:hAnsi="Times New Roman"/>
          <w:sz w:val="22"/>
          <w:szCs w:val="22"/>
        </w:rPr>
        <w:t xml:space="preserve">Podľa doterajších poznatkov </w:t>
      </w:r>
      <w:r w:rsidR="00AA52DC" w:rsidRPr="00B61B86">
        <w:rPr>
          <w:rFonts w:ascii="Times New Roman" w:hAnsi="Times New Roman"/>
          <w:sz w:val="22"/>
          <w:szCs w:val="22"/>
        </w:rPr>
        <w:t xml:space="preserve">Pregnyl nemá žiadny </w:t>
      </w:r>
      <w:r w:rsidR="00483761" w:rsidRPr="00B61B86">
        <w:rPr>
          <w:rFonts w:ascii="Times New Roman" w:hAnsi="Times New Roman"/>
          <w:sz w:val="22"/>
          <w:szCs w:val="22"/>
        </w:rPr>
        <w:t>vplyv na pozornosť a koncentráciu.</w:t>
      </w:r>
    </w:p>
    <w:p w14:paraId="1FF07AF5" w14:textId="77777777" w:rsidR="00483761" w:rsidRPr="00B61B86" w:rsidRDefault="00483761" w:rsidP="00B61B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</w:p>
    <w:p w14:paraId="67A9D368" w14:textId="77777777" w:rsidR="00483761" w:rsidRPr="00B61B86" w:rsidRDefault="00483761" w:rsidP="0099746C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Nežiaduce účinky</w:t>
      </w:r>
    </w:p>
    <w:p w14:paraId="792024C7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612FEAFD" w14:textId="77777777" w:rsidR="00483761" w:rsidRPr="00B61B86" w:rsidRDefault="00483761" w:rsidP="00B61B86">
      <w:pPr>
        <w:pStyle w:val="Nadpis2"/>
        <w:tabs>
          <w:tab w:val="left" w:pos="0"/>
        </w:tabs>
        <w:ind w:firstLine="0"/>
        <w:jc w:val="left"/>
        <w:rPr>
          <w:b w:val="0"/>
          <w:bCs w:val="0"/>
          <w:szCs w:val="22"/>
          <w:u w:val="single"/>
          <w:lang w:val="sk-SK"/>
        </w:rPr>
      </w:pPr>
      <w:r w:rsidRPr="00B61B86">
        <w:rPr>
          <w:b w:val="0"/>
          <w:bCs w:val="0"/>
          <w:szCs w:val="22"/>
          <w:u w:val="single"/>
          <w:lang w:val="sk-SK"/>
        </w:rPr>
        <w:t>Poruchy imunitného systému</w:t>
      </w:r>
    </w:p>
    <w:p w14:paraId="0656E021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V</w:t>
      </w:r>
      <w:r w:rsidR="00425C69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zriedkavých prípadoch sa môže vyskytnúť generalizovaná vyrážka alebo horúčka.</w:t>
      </w:r>
    </w:p>
    <w:p w14:paraId="4DE0FAE6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B062A23" w14:textId="77777777" w:rsidR="00483761" w:rsidRPr="00B61B86" w:rsidRDefault="00483761" w:rsidP="00B61B86">
      <w:pPr>
        <w:pStyle w:val="Nadpis6"/>
        <w:tabs>
          <w:tab w:val="left" w:pos="0"/>
        </w:tabs>
        <w:ind w:firstLine="0"/>
        <w:jc w:val="left"/>
        <w:rPr>
          <w:szCs w:val="22"/>
          <w:lang w:val="sk-SK"/>
        </w:rPr>
      </w:pPr>
      <w:r w:rsidRPr="00B61B86">
        <w:rPr>
          <w:szCs w:val="22"/>
          <w:lang w:val="sk-SK"/>
        </w:rPr>
        <w:t xml:space="preserve">Celkové </w:t>
      </w:r>
      <w:r w:rsidR="00995033" w:rsidRPr="00B61B86">
        <w:rPr>
          <w:szCs w:val="22"/>
          <w:lang w:val="sk-SK"/>
        </w:rPr>
        <w:t xml:space="preserve">poruchy </w:t>
      </w:r>
      <w:r w:rsidRPr="00B61B86">
        <w:rPr>
          <w:szCs w:val="22"/>
          <w:lang w:val="sk-SK"/>
        </w:rPr>
        <w:t>a</w:t>
      </w:r>
      <w:r w:rsidR="00425C69" w:rsidRPr="00B61B86">
        <w:rPr>
          <w:szCs w:val="22"/>
          <w:lang w:val="sk-SK"/>
        </w:rPr>
        <w:t> </w:t>
      </w:r>
      <w:r w:rsidRPr="00B61B86">
        <w:rPr>
          <w:szCs w:val="22"/>
          <w:lang w:val="sk-SK"/>
        </w:rPr>
        <w:t>reakcie v</w:t>
      </w:r>
      <w:r w:rsidR="00425C69" w:rsidRPr="00B61B86">
        <w:rPr>
          <w:szCs w:val="22"/>
          <w:lang w:val="sk-SK"/>
        </w:rPr>
        <w:t> </w:t>
      </w:r>
      <w:r w:rsidRPr="00B61B86">
        <w:rPr>
          <w:szCs w:val="22"/>
          <w:lang w:val="sk-SK"/>
        </w:rPr>
        <w:t>mieste podania</w:t>
      </w:r>
    </w:p>
    <w:p w14:paraId="468B5FB9" w14:textId="544F0832" w:rsidR="00483761" w:rsidRPr="00B61B86" w:rsidRDefault="00483761" w:rsidP="00B61B86">
      <w:pPr>
        <w:pStyle w:val="Zarkazkladnhotextu2"/>
        <w:tabs>
          <w:tab w:val="left" w:pos="0"/>
        </w:tabs>
        <w:ind w:left="0"/>
        <w:jc w:val="left"/>
        <w:rPr>
          <w:szCs w:val="22"/>
        </w:rPr>
      </w:pPr>
      <w:r w:rsidRPr="00B61B86">
        <w:rPr>
          <w:szCs w:val="22"/>
        </w:rPr>
        <w:t xml:space="preserve">Pregnyl môže spôsobiť reakcie v mieste podania injekcie, ako </w:t>
      </w:r>
      <w:r w:rsidR="003820A0" w:rsidRPr="00B61B86">
        <w:rPr>
          <w:szCs w:val="22"/>
        </w:rPr>
        <w:t xml:space="preserve">sú </w:t>
      </w:r>
      <w:r w:rsidRPr="00B61B86">
        <w:rPr>
          <w:szCs w:val="22"/>
        </w:rPr>
        <w:t>podliatina, bolesť, sčervenenie, opuch a</w:t>
      </w:r>
      <w:r w:rsidR="00425C69" w:rsidRPr="00B61B86">
        <w:rPr>
          <w:szCs w:val="22"/>
        </w:rPr>
        <w:t> </w:t>
      </w:r>
      <w:r w:rsidRPr="00B61B86">
        <w:rPr>
          <w:szCs w:val="22"/>
        </w:rPr>
        <w:t>svrbenie</w:t>
      </w:r>
      <w:r w:rsidR="00425C69" w:rsidRPr="00B61B86">
        <w:rPr>
          <w:szCs w:val="22"/>
        </w:rPr>
        <w:t>.</w:t>
      </w:r>
      <w:r w:rsidR="00995033" w:rsidRPr="00B61B86">
        <w:rPr>
          <w:szCs w:val="22"/>
        </w:rPr>
        <w:t xml:space="preserve"> </w:t>
      </w:r>
      <w:r w:rsidR="003820A0" w:rsidRPr="00B61B86">
        <w:rPr>
          <w:szCs w:val="22"/>
        </w:rPr>
        <w:t xml:space="preserve">Ojedinele </w:t>
      </w:r>
      <w:r w:rsidRPr="00B61B86">
        <w:rPr>
          <w:szCs w:val="22"/>
        </w:rPr>
        <w:t>sa hlásili alergické reakcie, prejavujúce sa hlavne bolesťou a/alebo vyrážkou v mieste podania injekcie.</w:t>
      </w:r>
      <w:r w:rsidR="00177569">
        <w:rPr>
          <w:szCs w:val="22"/>
        </w:rPr>
        <w:t xml:space="preserve"> </w:t>
      </w:r>
      <w:r w:rsidR="00320EB4" w:rsidRPr="00320EB4">
        <w:rPr>
          <w:szCs w:val="22"/>
        </w:rPr>
        <w:t>Ojedinele sa pozorovali generalizované reakcie z precitlivenosti</w:t>
      </w:r>
      <w:r w:rsidR="00320EB4" w:rsidDel="00320EB4">
        <w:rPr>
          <w:szCs w:val="22"/>
        </w:rPr>
        <w:t xml:space="preserve"> </w:t>
      </w:r>
      <w:r w:rsidR="00177569">
        <w:rPr>
          <w:szCs w:val="22"/>
        </w:rPr>
        <w:t>(pozri</w:t>
      </w:r>
      <w:r w:rsidR="002C029A">
        <w:rPr>
          <w:szCs w:val="22"/>
        </w:rPr>
        <w:t xml:space="preserve"> tiež</w:t>
      </w:r>
      <w:r w:rsidR="00177569">
        <w:rPr>
          <w:szCs w:val="22"/>
        </w:rPr>
        <w:t xml:space="preserve"> časť 4.4).</w:t>
      </w:r>
    </w:p>
    <w:p w14:paraId="6BE42255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2A0606D3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  <w:r w:rsidRPr="00B61B86">
        <w:rPr>
          <w:rFonts w:ascii="Times New Roman" w:hAnsi="Times New Roman"/>
          <w:i/>
          <w:iCs/>
          <w:sz w:val="22"/>
          <w:szCs w:val="22"/>
        </w:rPr>
        <w:t>U žien:</w:t>
      </w:r>
    </w:p>
    <w:p w14:paraId="44408E5D" w14:textId="43C2583B" w:rsidR="00483761" w:rsidRPr="00B61B86" w:rsidRDefault="001467CB" w:rsidP="00B61B86">
      <w:pPr>
        <w:pStyle w:val="Nadpis5"/>
        <w:tabs>
          <w:tab w:val="left" w:pos="0"/>
        </w:tabs>
        <w:ind w:left="0"/>
        <w:jc w:val="left"/>
        <w:rPr>
          <w:szCs w:val="22"/>
          <w:lang w:val="sk-SK"/>
        </w:rPr>
      </w:pPr>
      <w:r>
        <w:rPr>
          <w:szCs w:val="22"/>
          <w:lang w:val="sk-SK"/>
        </w:rPr>
        <w:t>Poruchy ciev</w:t>
      </w:r>
    </w:p>
    <w:p w14:paraId="7BA26B16" w14:textId="43938378" w:rsidR="00483761" w:rsidRPr="00B61B86" w:rsidRDefault="00483761" w:rsidP="00B61B86">
      <w:pPr>
        <w:pStyle w:val="Zarkazkladnhotextu3"/>
        <w:tabs>
          <w:tab w:val="left" w:pos="0"/>
        </w:tabs>
        <w:ind w:left="0"/>
        <w:jc w:val="left"/>
        <w:rPr>
          <w:szCs w:val="22"/>
        </w:rPr>
      </w:pPr>
      <w:r w:rsidRPr="00B61B86">
        <w:rPr>
          <w:szCs w:val="22"/>
        </w:rPr>
        <w:t xml:space="preserve">V zriedkavých prípadoch sa s liečbou FSH/hCG spájal </w:t>
      </w:r>
      <w:r w:rsidR="008B78E2" w:rsidRPr="00B61B86">
        <w:rPr>
          <w:szCs w:val="22"/>
        </w:rPr>
        <w:t>tromb</w:t>
      </w:r>
      <w:r w:rsidR="004D3085">
        <w:rPr>
          <w:szCs w:val="22"/>
        </w:rPr>
        <w:t>e</w:t>
      </w:r>
      <w:r w:rsidR="008B78E2" w:rsidRPr="00B61B86">
        <w:rPr>
          <w:szCs w:val="22"/>
        </w:rPr>
        <w:t>mbolizmus</w:t>
      </w:r>
      <w:r w:rsidRPr="00B61B86">
        <w:rPr>
          <w:szCs w:val="22"/>
        </w:rPr>
        <w:t>, zvyčajne v súvislosti so</w:t>
      </w:r>
      <w:r w:rsidR="00425C69" w:rsidRPr="00B61B86">
        <w:rPr>
          <w:szCs w:val="22"/>
        </w:rPr>
        <w:t> </w:t>
      </w:r>
      <w:r w:rsidRPr="00B61B86">
        <w:rPr>
          <w:szCs w:val="22"/>
        </w:rPr>
        <w:t>závažným OHSS</w:t>
      </w:r>
      <w:r w:rsidR="001B03D9">
        <w:rPr>
          <w:szCs w:val="22"/>
        </w:rPr>
        <w:t xml:space="preserve"> (pozri časť 4.4 Osobitné upozornenia a </w:t>
      </w:r>
      <w:r w:rsidR="001B03D9" w:rsidRPr="001B03D9">
        <w:rPr>
          <w:szCs w:val="22"/>
        </w:rPr>
        <w:t>opatrenia pri používaní</w:t>
      </w:r>
      <w:r w:rsidR="001B03D9">
        <w:rPr>
          <w:szCs w:val="22"/>
        </w:rPr>
        <w:t>)</w:t>
      </w:r>
      <w:r w:rsidRPr="00B61B86">
        <w:rPr>
          <w:szCs w:val="22"/>
        </w:rPr>
        <w:t>.</w:t>
      </w:r>
    </w:p>
    <w:p w14:paraId="20F31B03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29600AD9" w14:textId="77777777" w:rsidR="00483761" w:rsidRPr="00B61B86" w:rsidRDefault="00793226" w:rsidP="00B61B86">
      <w:pPr>
        <w:pStyle w:val="Nadpis4"/>
        <w:tabs>
          <w:tab w:val="left" w:pos="0"/>
        </w:tabs>
        <w:ind w:left="0"/>
        <w:rPr>
          <w:szCs w:val="22"/>
          <w:lang w:val="sk-SK"/>
        </w:rPr>
      </w:pPr>
      <w:r w:rsidRPr="00B61B86">
        <w:rPr>
          <w:szCs w:val="22"/>
          <w:lang w:val="sk-SK"/>
        </w:rPr>
        <w:t>Poruchy</w:t>
      </w:r>
      <w:r w:rsidR="00483761" w:rsidRPr="00B61B86">
        <w:rPr>
          <w:szCs w:val="22"/>
          <w:lang w:val="sk-SK"/>
        </w:rPr>
        <w:t xml:space="preserve"> dýchacej sústavy, hrudníka a</w:t>
      </w:r>
      <w:r w:rsidR="00425C69" w:rsidRPr="00B61B86">
        <w:rPr>
          <w:szCs w:val="22"/>
          <w:lang w:val="sk-SK"/>
        </w:rPr>
        <w:t> </w:t>
      </w:r>
      <w:r w:rsidR="00483761" w:rsidRPr="00B61B86">
        <w:rPr>
          <w:szCs w:val="22"/>
          <w:lang w:val="sk-SK"/>
        </w:rPr>
        <w:t>mediastína</w:t>
      </w:r>
    </w:p>
    <w:p w14:paraId="648CE89E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Hydrotorax ako komplikácia závažného OHSS.</w:t>
      </w:r>
    </w:p>
    <w:p w14:paraId="0CC4E1AC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78124904" w14:textId="77777777" w:rsidR="00483761" w:rsidRPr="00B61B86" w:rsidRDefault="00483761" w:rsidP="00B61B86">
      <w:pPr>
        <w:pStyle w:val="Nadpis3"/>
        <w:tabs>
          <w:tab w:val="left" w:pos="0"/>
        </w:tabs>
        <w:ind w:left="0"/>
        <w:jc w:val="left"/>
        <w:rPr>
          <w:b w:val="0"/>
          <w:bCs w:val="0"/>
          <w:szCs w:val="22"/>
          <w:u w:val="single"/>
          <w:lang w:val="sk-SK"/>
        </w:rPr>
      </w:pPr>
      <w:r w:rsidRPr="00B61B86">
        <w:rPr>
          <w:b w:val="0"/>
          <w:bCs w:val="0"/>
          <w:szCs w:val="22"/>
          <w:u w:val="single"/>
          <w:lang w:val="sk-SK"/>
        </w:rPr>
        <w:t>Poruchy gastrointestinálneho traktu</w:t>
      </w:r>
    </w:p>
    <w:p w14:paraId="70880DDE" w14:textId="40A6A29A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Abdominálna bolesť a</w:t>
      </w:r>
      <w:r w:rsidR="00425C69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 xml:space="preserve">gastrointestinálne </w:t>
      </w:r>
      <w:r w:rsidR="006E715F">
        <w:rPr>
          <w:rFonts w:ascii="Times New Roman" w:hAnsi="Times New Roman"/>
          <w:sz w:val="22"/>
          <w:szCs w:val="22"/>
        </w:rPr>
        <w:t>príznaky</w:t>
      </w:r>
      <w:r w:rsidRPr="00B61B86">
        <w:rPr>
          <w:rFonts w:ascii="Times New Roman" w:hAnsi="Times New Roman"/>
          <w:sz w:val="22"/>
          <w:szCs w:val="22"/>
        </w:rPr>
        <w:t xml:space="preserve">, ako </w:t>
      </w:r>
      <w:r w:rsidR="006E715F">
        <w:rPr>
          <w:rFonts w:ascii="Times New Roman" w:hAnsi="Times New Roman"/>
          <w:sz w:val="22"/>
          <w:szCs w:val="22"/>
        </w:rPr>
        <w:t>sú</w:t>
      </w:r>
      <w:r w:rsidRPr="00B61B86">
        <w:rPr>
          <w:rFonts w:ascii="Times New Roman" w:hAnsi="Times New Roman"/>
          <w:sz w:val="22"/>
          <w:szCs w:val="22"/>
        </w:rPr>
        <w:t xml:space="preserve"> nauzea a</w:t>
      </w:r>
      <w:r w:rsidR="00425C69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hnačka, súvisiace s</w:t>
      </w:r>
      <w:r w:rsidR="00A43CD7">
        <w:rPr>
          <w:rFonts w:ascii="Times New Roman" w:hAnsi="Times New Roman"/>
          <w:sz w:val="22"/>
          <w:szCs w:val="22"/>
        </w:rPr>
        <w:t>o stredne závažným</w:t>
      </w:r>
      <w:r w:rsidR="00E918FD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>OHSS. Ascit</w:t>
      </w:r>
      <w:r w:rsidR="00B30170">
        <w:rPr>
          <w:rFonts w:ascii="Times New Roman" w:hAnsi="Times New Roman"/>
          <w:sz w:val="22"/>
          <w:szCs w:val="22"/>
        </w:rPr>
        <w:t>e</w:t>
      </w:r>
      <w:r w:rsidRPr="00B61B86">
        <w:rPr>
          <w:rFonts w:ascii="Times New Roman" w:hAnsi="Times New Roman"/>
          <w:sz w:val="22"/>
          <w:szCs w:val="22"/>
        </w:rPr>
        <w:t>s ako komplikácia závažného OHSS.</w:t>
      </w:r>
    </w:p>
    <w:p w14:paraId="2E8901C0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5914DF37" w14:textId="77777777" w:rsidR="00483761" w:rsidRPr="00B61B86" w:rsidRDefault="00793226" w:rsidP="00B61B86">
      <w:pPr>
        <w:pStyle w:val="Nadpis5"/>
        <w:tabs>
          <w:tab w:val="left" w:pos="0"/>
        </w:tabs>
        <w:ind w:left="0"/>
        <w:jc w:val="left"/>
        <w:rPr>
          <w:szCs w:val="22"/>
          <w:lang w:val="sk-SK"/>
        </w:rPr>
      </w:pPr>
      <w:r w:rsidRPr="00B61B86">
        <w:rPr>
          <w:szCs w:val="22"/>
          <w:lang w:val="sk-SK"/>
        </w:rPr>
        <w:t>Poruchy</w:t>
      </w:r>
      <w:r w:rsidR="00483761" w:rsidRPr="00B61B86">
        <w:rPr>
          <w:szCs w:val="22"/>
          <w:lang w:val="sk-SK"/>
        </w:rPr>
        <w:t xml:space="preserve"> reprodukčného systému a</w:t>
      </w:r>
      <w:r w:rsidR="00425C69" w:rsidRPr="00B61B86">
        <w:rPr>
          <w:szCs w:val="22"/>
          <w:lang w:val="sk-SK"/>
        </w:rPr>
        <w:t> </w:t>
      </w:r>
      <w:r w:rsidR="00483761" w:rsidRPr="00B61B86">
        <w:rPr>
          <w:szCs w:val="22"/>
          <w:lang w:val="sk-SK"/>
        </w:rPr>
        <w:t>prsníkov</w:t>
      </w:r>
    </w:p>
    <w:p w14:paraId="10C4313A" w14:textId="74657620" w:rsidR="008E1E3F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Nežiaduca ovariálna hyperstimulácia, </w:t>
      </w:r>
      <w:r w:rsidR="00A43CD7">
        <w:rPr>
          <w:rFonts w:ascii="Times New Roman" w:hAnsi="Times New Roman"/>
          <w:sz w:val="22"/>
          <w:szCs w:val="22"/>
        </w:rPr>
        <w:t>stredne závažný</w:t>
      </w:r>
      <w:r w:rsidRPr="00B61B86">
        <w:rPr>
          <w:rFonts w:ascii="Times New Roman" w:hAnsi="Times New Roman"/>
          <w:sz w:val="22"/>
          <w:szCs w:val="22"/>
        </w:rPr>
        <w:t xml:space="preserve"> alebo závažný ovariálny hyperstimulačný syndróm (OHSS, pozri časť 4.4</w:t>
      </w:r>
      <w:r w:rsidR="001B03D9" w:rsidRPr="001B03D9">
        <w:rPr>
          <w:rFonts w:ascii="Times New Roman" w:hAnsi="Times New Roman"/>
          <w:sz w:val="22"/>
          <w:szCs w:val="22"/>
        </w:rPr>
        <w:t xml:space="preserve"> </w:t>
      </w:r>
      <w:r w:rsidR="001B03D9">
        <w:rPr>
          <w:rFonts w:ascii="Times New Roman" w:hAnsi="Times New Roman"/>
          <w:sz w:val="22"/>
          <w:szCs w:val="22"/>
        </w:rPr>
        <w:t>Osobitné upozornenia a </w:t>
      </w:r>
      <w:r w:rsidR="001B03D9" w:rsidRPr="001B03D9">
        <w:rPr>
          <w:rFonts w:ascii="Times New Roman" w:hAnsi="Times New Roman"/>
          <w:sz w:val="22"/>
          <w:szCs w:val="22"/>
        </w:rPr>
        <w:t>opatrenia pri používaní</w:t>
      </w:r>
      <w:r w:rsidRPr="00B61B86">
        <w:rPr>
          <w:rFonts w:ascii="Times New Roman" w:hAnsi="Times New Roman"/>
          <w:sz w:val="22"/>
          <w:szCs w:val="22"/>
        </w:rPr>
        <w:t>).</w:t>
      </w:r>
    </w:p>
    <w:p w14:paraId="51A1354B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30865311" w14:textId="5B42B083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Bolesť prsníkov, mierne až stredné zväčšenie </w:t>
      </w:r>
      <w:r w:rsidR="004317D4">
        <w:rPr>
          <w:rFonts w:ascii="Times New Roman" w:hAnsi="Times New Roman"/>
          <w:sz w:val="22"/>
          <w:szCs w:val="22"/>
        </w:rPr>
        <w:t>vaječníkov</w:t>
      </w:r>
      <w:r w:rsidR="004317D4" w:rsidRPr="00B61B86">
        <w:rPr>
          <w:rFonts w:ascii="Times New Roman" w:hAnsi="Times New Roman"/>
          <w:sz w:val="22"/>
          <w:szCs w:val="22"/>
        </w:rPr>
        <w:t xml:space="preserve"> </w:t>
      </w:r>
      <w:r w:rsidRPr="00B61B86">
        <w:rPr>
          <w:rFonts w:ascii="Times New Roman" w:hAnsi="Times New Roman"/>
          <w:sz w:val="22"/>
          <w:szCs w:val="22"/>
        </w:rPr>
        <w:t xml:space="preserve">a cýst </w:t>
      </w:r>
      <w:r w:rsidR="004317D4">
        <w:rPr>
          <w:rFonts w:ascii="Times New Roman" w:hAnsi="Times New Roman"/>
          <w:sz w:val="22"/>
          <w:szCs w:val="22"/>
        </w:rPr>
        <w:t xml:space="preserve">vaječníkov </w:t>
      </w:r>
      <w:r w:rsidRPr="00B61B86">
        <w:rPr>
          <w:rFonts w:ascii="Times New Roman" w:hAnsi="Times New Roman"/>
          <w:sz w:val="22"/>
          <w:szCs w:val="22"/>
        </w:rPr>
        <w:t>súvisiace s</w:t>
      </w:r>
      <w:r w:rsidR="006E715F">
        <w:rPr>
          <w:rFonts w:ascii="Times New Roman" w:hAnsi="Times New Roman"/>
          <w:sz w:val="22"/>
          <w:szCs w:val="22"/>
        </w:rPr>
        <w:t> </w:t>
      </w:r>
      <w:r w:rsidR="003820A0" w:rsidRPr="00B61B86">
        <w:rPr>
          <w:rFonts w:ascii="Times New Roman" w:hAnsi="Times New Roman"/>
          <w:sz w:val="22"/>
          <w:szCs w:val="22"/>
        </w:rPr>
        <w:t>mie</w:t>
      </w:r>
      <w:r w:rsidR="00B61B86">
        <w:rPr>
          <w:rFonts w:ascii="Times New Roman" w:hAnsi="Times New Roman"/>
          <w:sz w:val="22"/>
          <w:szCs w:val="22"/>
        </w:rPr>
        <w:t>r</w:t>
      </w:r>
      <w:r w:rsidR="003820A0" w:rsidRPr="00B61B86">
        <w:rPr>
          <w:rFonts w:ascii="Times New Roman" w:hAnsi="Times New Roman"/>
          <w:sz w:val="22"/>
          <w:szCs w:val="22"/>
        </w:rPr>
        <w:t>n</w:t>
      </w:r>
      <w:r w:rsidR="006E715F">
        <w:rPr>
          <w:rFonts w:ascii="Times New Roman" w:hAnsi="Times New Roman"/>
          <w:sz w:val="22"/>
          <w:szCs w:val="22"/>
        </w:rPr>
        <w:t>e závažným</w:t>
      </w:r>
      <w:r w:rsidRPr="00B61B86">
        <w:rPr>
          <w:rFonts w:ascii="Times New Roman" w:hAnsi="Times New Roman"/>
          <w:sz w:val="22"/>
          <w:szCs w:val="22"/>
        </w:rPr>
        <w:t xml:space="preserve"> OHSS. Veľké ovariálne cysty (s</w:t>
      </w:r>
      <w:r w:rsidR="00425C69" w:rsidRPr="00B61B86">
        <w:rPr>
          <w:rFonts w:ascii="Times New Roman" w:hAnsi="Times New Roman"/>
          <w:sz w:val="22"/>
          <w:szCs w:val="22"/>
        </w:rPr>
        <w:t> </w:t>
      </w:r>
      <w:r w:rsidRPr="00B61B86">
        <w:rPr>
          <w:rFonts w:ascii="Times New Roman" w:hAnsi="Times New Roman"/>
          <w:sz w:val="22"/>
          <w:szCs w:val="22"/>
        </w:rPr>
        <w:t xml:space="preserve">tendenciou k ruptúre) zvyčajne </w:t>
      </w:r>
      <w:r w:rsidR="003820A0" w:rsidRPr="00B61B86">
        <w:rPr>
          <w:rFonts w:ascii="Times New Roman" w:hAnsi="Times New Roman"/>
          <w:sz w:val="22"/>
          <w:szCs w:val="22"/>
        </w:rPr>
        <w:t xml:space="preserve">súvisiace </w:t>
      </w:r>
      <w:r w:rsidRPr="00B61B86">
        <w:rPr>
          <w:rFonts w:ascii="Times New Roman" w:hAnsi="Times New Roman"/>
          <w:sz w:val="22"/>
          <w:szCs w:val="22"/>
        </w:rPr>
        <w:t>so závažným OHSS.</w:t>
      </w:r>
    </w:p>
    <w:p w14:paraId="2C2D7E55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8543D78" w14:textId="77777777" w:rsidR="00483761" w:rsidRPr="00B61B86" w:rsidRDefault="00995033" w:rsidP="00B61B86">
      <w:pPr>
        <w:pStyle w:val="Nadpis4"/>
        <w:tabs>
          <w:tab w:val="left" w:pos="0"/>
        </w:tabs>
        <w:ind w:left="0"/>
        <w:rPr>
          <w:szCs w:val="22"/>
          <w:lang w:val="sk-SK"/>
        </w:rPr>
      </w:pPr>
      <w:r w:rsidRPr="00B61B86">
        <w:rPr>
          <w:szCs w:val="22"/>
          <w:lang w:val="sk-SK"/>
        </w:rPr>
        <w:t>L</w:t>
      </w:r>
      <w:r w:rsidR="00483761" w:rsidRPr="00B61B86">
        <w:rPr>
          <w:szCs w:val="22"/>
          <w:lang w:val="sk-SK"/>
        </w:rPr>
        <w:t>aboratórne a</w:t>
      </w:r>
      <w:r w:rsidRPr="00B61B86">
        <w:rPr>
          <w:szCs w:val="22"/>
          <w:lang w:val="sk-SK"/>
        </w:rPr>
        <w:t> </w:t>
      </w:r>
      <w:r w:rsidR="00483761" w:rsidRPr="00B61B86">
        <w:rPr>
          <w:szCs w:val="22"/>
          <w:lang w:val="sk-SK"/>
        </w:rPr>
        <w:t>funkčné vyšetrenia</w:t>
      </w:r>
    </w:p>
    <w:p w14:paraId="02C72673" w14:textId="77777777" w:rsidR="00995033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Zvýšenie </w:t>
      </w:r>
      <w:r w:rsidR="00A73107" w:rsidRPr="00B61B86">
        <w:rPr>
          <w:rFonts w:ascii="Times New Roman" w:hAnsi="Times New Roman"/>
          <w:sz w:val="22"/>
          <w:szCs w:val="22"/>
        </w:rPr>
        <w:t xml:space="preserve">telesnej </w:t>
      </w:r>
      <w:r w:rsidRPr="00B61B86">
        <w:rPr>
          <w:rFonts w:ascii="Times New Roman" w:hAnsi="Times New Roman"/>
          <w:sz w:val="22"/>
          <w:szCs w:val="22"/>
        </w:rPr>
        <w:t xml:space="preserve">hmotnosti ako </w:t>
      </w:r>
      <w:r w:rsidRPr="005F3CC8">
        <w:rPr>
          <w:rFonts w:ascii="Times New Roman" w:hAnsi="Times New Roman"/>
          <w:sz w:val="22"/>
          <w:szCs w:val="22"/>
        </w:rPr>
        <w:t>znak</w:t>
      </w:r>
      <w:r w:rsidRPr="00B61B86">
        <w:rPr>
          <w:rFonts w:ascii="Times New Roman" w:hAnsi="Times New Roman"/>
          <w:sz w:val="22"/>
          <w:szCs w:val="22"/>
        </w:rPr>
        <w:t xml:space="preserve"> závažného OHSS.</w:t>
      </w:r>
    </w:p>
    <w:p w14:paraId="2D1AB4F0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749C26A4" w14:textId="77777777" w:rsidR="00483761" w:rsidRPr="00B61B86" w:rsidRDefault="00483761" w:rsidP="0099746C">
      <w:pPr>
        <w:keepNext/>
        <w:tabs>
          <w:tab w:val="left" w:pos="0"/>
        </w:tabs>
        <w:rPr>
          <w:rFonts w:ascii="Times New Roman" w:hAnsi="Times New Roman"/>
          <w:i/>
          <w:iCs/>
          <w:sz w:val="22"/>
          <w:szCs w:val="22"/>
        </w:rPr>
      </w:pPr>
      <w:r w:rsidRPr="00B61B86">
        <w:rPr>
          <w:rFonts w:ascii="Times New Roman" w:hAnsi="Times New Roman"/>
          <w:i/>
          <w:iCs/>
          <w:sz w:val="22"/>
          <w:szCs w:val="22"/>
        </w:rPr>
        <w:t>U mužov:</w:t>
      </w:r>
    </w:p>
    <w:p w14:paraId="25834F0D" w14:textId="77777777" w:rsidR="00483761" w:rsidRPr="00B61B86" w:rsidRDefault="00483761" w:rsidP="00B61B86">
      <w:pPr>
        <w:pStyle w:val="Nadpis7"/>
        <w:tabs>
          <w:tab w:val="left" w:pos="0"/>
        </w:tabs>
        <w:ind w:left="0" w:firstLine="0"/>
        <w:jc w:val="left"/>
        <w:rPr>
          <w:szCs w:val="22"/>
          <w:lang w:val="sk-SK"/>
        </w:rPr>
      </w:pPr>
      <w:r w:rsidRPr="00B61B86">
        <w:rPr>
          <w:szCs w:val="22"/>
          <w:lang w:val="sk-SK"/>
        </w:rPr>
        <w:t>Poruchy metabolizmu a</w:t>
      </w:r>
      <w:r w:rsidR="00A73107" w:rsidRPr="00B61B86">
        <w:rPr>
          <w:szCs w:val="22"/>
          <w:lang w:val="sk-SK"/>
        </w:rPr>
        <w:t> </w:t>
      </w:r>
      <w:r w:rsidRPr="00B61B86">
        <w:rPr>
          <w:szCs w:val="22"/>
          <w:lang w:val="sk-SK"/>
        </w:rPr>
        <w:t>výživy</w:t>
      </w:r>
    </w:p>
    <w:p w14:paraId="397C67BC" w14:textId="6F00B364" w:rsidR="00483761" w:rsidRPr="00B61B86" w:rsidRDefault="003820A0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 xml:space="preserve">Ojedinele </w:t>
      </w:r>
      <w:r w:rsidR="00483761" w:rsidRPr="00B61B86">
        <w:rPr>
          <w:rFonts w:ascii="Times New Roman" w:hAnsi="Times New Roman"/>
          <w:sz w:val="22"/>
          <w:szCs w:val="22"/>
        </w:rPr>
        <w:t xml:space="preserve">sa po podaní </w:t>
      </w:r>
      <w:r w:rsidRPr="00B61B86">
        <w:rPr>
          <w:rFonts w:ascii="Times New Roman" w:hAnsi="Times New Roman"/>
          <w:sz w:val="22"/>
          <w:szCs w:val="22"/>
        </w:rPr>
        <w:t xml:space="preserve">vysokých </w:t>
      </w:r>
      <w:r w:rsidR="00483761" w:rsidRPr="00B61B86">
        <w:rPr>
          <w:rFonts w:ascii="Times New Roman" w:hAnsi="Times New Roman"/>
          <w:sz w:val="22"/>
          <w:szCs w:val="22"/>
        </w:rPr>
        <w:t xml:space="preserve">dávok pozorovala retencia vody a sodíka; to </w:t>
      </w:r>
      <w:r w:rsidRPr="00B61B86">
        <w:rPr>
          <w:rFonts w:ascii="Times New Roman" w:hAnsi="Times New Roman"/>
          <w:sz w:val="22"/>
          <w:szCs w:val="22"/>
        </w:rPr>
        <w:t xml:space="preserve">sa považuje </w:t>
      </w:r>
      <w:r w:rsidR="00483761" w:rsidRPr="00B61B86">
        <w:rPr>
          <w:rFonts w:ascii="Times New Roman" w:hAnsi="Times New Roman"/>
          <w:sz w:val="22"/>
          <w:szCs w:val="22"/>
        </w:rPr>
        <w:t>za dôsledok nadmernej</w:t>
      </w:r>
      <w:r w:rsidR="000107A0">
        <w:rPr>
          <w:rFonts w:ascii="Times New Roman" w:hAnsi="Times New Roman"/>
          <w:sz w:val="22"/>
          <w:szCs w:val="22"/>
        </w:rPr>
        <w:t xml:space="preserve"> produkcie</w:t>
      </w:r>
      <w:r w:rsidR="00483761" w:rsidRPr="00B61B86">
        <w:rPr>
          <w:rFonts w:ascii="Times New Roman" w:hAnsi="Times New Roman"/>
          <w:sz w:val="22"/>
          <w:szCs w:val="22"/>
        </w:rPr>
        <w:t xml:space="preserve"> androgénov.</w:t>
      </w:r>
    </w:p>
    <w:p w14:paraId="74A4721B" w14:textId="77777777" w:rsidR="00483761" w:rsidRPr="00B61B86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3BA7BB4" w14:textId="77777777" w:rsidR="00483761" w:rsidRPr="00B61B86" w:rsidRDefault="00793226" w:rsidP="00B61B86">
      <w:pPr>
        <w:pStyle w:val="Nadpis5"/>
        <w:tabs>
          <w:tab w:val="left" w:pos="0"/>
        </w:tabs>
        <w:ind w:left="0"/>
        <w:jc w:val="left"/>
        <w:rPr>
          <w:szCs w:val="22"/>
          <w:lang w:val="sk-SK"/>
        </w:rPr>
      </w:pPr>
      <w:r w:rsidRPr="00B61B86">
        <w:rPr>
          <w:szCs w:val="22"/>
          <w:lang w:val="sk-SK"/>
        </w:rPr>
        <w:t>Poruchy</w:t>
      </w:r>
      <w:r w:rsidR="00483761" w:rsidRPr="00B61B86">
        <w:rPr>
          <w:szCs w:val="22"/>
          <w:lang w:val="sk-SK"/>
        </w:rPr>
        <w:t xml:space="preserve"> reprodukčného systému a</w:t>
      </w:r>
      <w:r w:rsidR="00A73107" w:rsidRPr="00B61B86">
        <w:rPr>
          <w:szCs w:val="22"/>
          <w:lang w:val="sk-SK"/>
        </w:rPr>
        <w:t> </w:t>
      </w:r>
      <w:r w:rsidR="00483761" w:rsidRPr="00B61B86">
        <w:rPr>
          <w:szCs w:val="22"/>
          <w:lang w:val="sk-SK"/>
        </w:rPr>
        <w:t>prsníkov</w:t>
      </w:r>
    </w:p>
    <w:p w14:paraId="04289903" w14:textId="77777777" w:rsidR="00483761" w:rsidRDefault="00483761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61B86">
        <w:rPr>
          <w:rFonts w:ascii="Times New Roman" w:hAnsi="Times New Roman"/>
          <w:sz w:val="22"/>
          <w:szCs w:val="22"/>
        </w:rPr>
        <w:t>hCG liečba môže sporadicky spôsobiť gynekomastiu.</w:t>
      </w:r>
    </w:p>
    <w:p w14:paraId="2482BBCB" w14:textId="77777777" w:rsidR="00D04690" w:rsidRPr="00B61B86" w:rsidRDefault="00D04690" w:rsidP="00B61B86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466B1AF6" w14:textId="77777777" w:rsidR="00D04690" w:rsidRPr="00D04690" w:rsidRDefault="00D04690" w:rsidP="0099746C">
      <w:pPr>
        <w:keepNext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D04690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0DBFF69B" w14:textId="77777777" w:rsidR="00913C67" w:rsidRPr="00913C67" w:rsidRDefault="00D04690" w:rsidP="00913C67">
      <w:pPr>
        <w:rPr>
          <w:rStyle w:val="Hypertextovprepojenie"/>
          <w:rFonts w:ascii="Times New Roman" w:hAnsi="Times New Roman"/>
          <w:noProof/>
          <w:sz w:val="22"/>
          <w:szCs w:val="22"/>
        </w:rPr>
      </w:pPr>
      <w:r w:rsidRPr="00D04690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D04690">
        <w:rPr>
          <w:rFonts w:ascii="Times New Roman" w:hAnsi="Times New Roman"/>
          <w:sz w:val="22"/>
          <w:szCs w:val="22"/>
        </w:rPr>
        <w:t xml:space="preserve"> </w:t>
      </w:r>
      <w:r w:rsidRPr="00D04690">
        <w:rPr>
          <w:rFonts w:ascii="Times New Roman" w:hAnsi="Times New Roman"/>
          <w:noProof/>
          <w:sz w:val="22"/>
          <w:szCs w:val="22"/>
        </w:rPr>
        <w:t>Umožňuje priebežné monitorovanie pomeru prínosu</w:t>
      </w:r>
      <w:r w:rsidRPr="00D04690">
        <w:rPr>
          <w:rFonts w:ascii="Times New Roman" w:hAnsi="Times New Roman"/>
          <w:sz w:val="22"/>
          <w:szCs w:val="22"/>
        </w:rPr>
        <w:t xml:space="preserve"> a</w:t>
      </w:r>
      <w:r w:rsidRPr="00D04690">
        <w:rPr>
          <w:rFonts w:ascii="Times New Roman" w:hAnsi="Times New Roman"/>
          <w:noProof/>
          <w:sz w:val="22"/>
          <w:szCs w:val="22"/>
        </w:rPr>
        <w:t> rizika lieku.</w:t>
      </w:r>
      <w:r w:rsidRPr="00913C67">
        <w:rPr>
          <w:rFonts w:ascii="Times New Roman" w:hAnsi="Times New Roman"/>
          <w:sz w:val="22"/>
          <w:szCs w:val="22"/>
        </w:rPr>
        <w:t xml:space="preserve"> </w:t>
      </w:r>
      <w:r w:rsidR="00913C67" w:rsidRPr="00913C67">
        <w:rPr>
          <w:rFonts w:ascii="Times New Roman" w:hAnsi="Times New Roman"/>
          <w:sz w:val="22"/>
          <w:szCs w:val="22"/>
        </w:rPr>
        <w:t xml:space="preserve">Od </w:t>
      </w:r>
      <w:r w:rsidR="00913C67" w:rsidRPr="00913C67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na </w:t>
      </w:r>
      <w:r w:rsidR="00913C67" w:rsidRPr="00913C67">
        <w:rPr>
          <w:rFonts w:ascii="Times New Roman" w:hAnsi="Times New Roman"/>
          <w:noProof/>
          <w:sz w:val="22"/>
          <w:szCs w:val="22"/>
          <w:shd w:val="clear" w:color="auto" w:fill="BFBFBF"/>
        </w:rPr>
        <w:t>národné centrum hlásenia uvedené v </w:t>
      </w:r>
      <w:hyperlink r:id="rId9" w:history="1">
        <w:r w:rsidR="00913C67" w:rsidRPr="00913C6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</w:t>
        </w:r>
        <w:r w:rsidR="00913C67" w:rsidRPr="00913C67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en-GB"/>
          </w:rPr>
          <w:t xml:space="preserve">rílohe </w:t>
        </w:r>
        <w:r w:rsidR="00913C67" w:rsidRPr="00913C6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V</w:t>
        </w:r>
      </w:hyperlink>
      <w:r w:rsidR="00913C67" w:rsidRPr="00913C67">
        <w:rPr>
          <w:rFonts w:ascii="Times New Roman" w:hAnsi="Times New Roman"/>
          <w:noProof/>
          <w:sz w:val="22"/>
          <w:szCs w:val="22"/>
        </w:rPr>
        <w:t>.</w:t>
      </w:r>
    </w:p>
    <w:p w14:paraId="1DAC1E0B" w14:textId="77777777" w:rsidR="00D04690" w:rsidRPr="00B61B86" w:rsidRDefault="00D04690" w:rsidP="00D04690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F094D2E" w14:textId="77777777" w:rsidR="00483761" w:rsidRPr="00B61B86" w:rsidRDefault="00483761" w:rsidP="00D04690">
      <w:pPr>
        <w:keepNext/>
        <w:numPr>
          <w:ilvl w:val="1"/>
          <w:numId w:val="3"/>
        </w:numPr>
        <w:tabs>
          <w:tab w:val="clear" w:pos="750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B61B86">
        <w:rPr>
          <w:rFonts w:ascii="Times New Roman" w:hAnsi="Times New Roman"/>
          <w:b/>
          <w:bCs/>
          <w:sz w:val="22"/>
          <w:szCs w:val="22"/>
        </w:rPr>
        <w:t>Predávkovanie</w:t>
      </w:r>
    </w:p>
    <w:p w14:paraId="52E2DEF6" w14:textId="77777777" w:rsidR="00483761" w:rsidRPr="00B61B86" w:rsidRDefault="00483761" w:rsidP="00D04690">
      <w:pPr>
        <w:keepNext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</w:p>
    <w:p w14:paraId="649069F1" w14:textId="6B2B3518" w:rsidR="00483761" w:rsidRPr="00B61B86" w:rsidRDefault="00483761" w:rsidP="0099746C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Akútna toxicita 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liekov s obsahom </w:t>
      </w:r>
      <w:r w:rsidRPr="00B61B86">
        <w:rPr>
          <w:rFonts w:ascii="Times New Roman" w:hAnsi="Times New Roman"/>
          <w:sz w:val="22"/>
          <w:szCs w:val="22"/>
          <w:lang w:val="sk-SK"/>
        </w:rPr>
        <w:t>gonadotropínov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 zís</w:t>
      </w:r>
      <w:r w:rsidR="00B61B86">
        <w:rPr>
          <w:rFonts w:ascii="Times New Roman" w:hAnsi="Times New Roman"/>
          <w:sz w:val="22"/>
          <w:szCs w:val="22"/>
          <w:lang w:val="sk-SK"/>
        </w:rPr>
        <w:t>k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>an</w:t>
      </w:r>
      <w:r w:rsidR="00B61B86">
        <w:rPr>
          <w:rFonts w:ascii="Times New Roman" w:hAnsi="Times New Roman"/>
          <w:sz w:val="22"/>
          <w:szCs w:val="22"/>
          <w:lang w:val="sk-SK"/>
        </w:rPr>
        <w:t>ý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ch z moču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sa ukázala ako veľmi nízka. 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N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apriek tomu je však možné, že príliš vysoké dávky hCG môžu viesť 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k </w:t>
      </w:r>
      <w:r w:rsidRPr="00B61B86">
        <w:rPr>
          <w:rFonts w:ascii="Times New Roman" w:hAnsi="Times New Roman"/>
          <w:sz w:val="22"/>
          <w:szCs w:val="22"/>
          <w:lang w:val="sk-SK"/>
        </w:rPr>
        <w:t>ovariálnemu hyperstimulačnému syndrómu (OHSS; pozri časť 4.4</w:t>
      </w:r>
      <w:r w:rsidR="001B03D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03D9" w:rsidRPr="001B03D9">
        <w:rPr>
          <w:rFonts w:ascii="Times New Roman" w:hAnsi="Times New Roman"/>
          <w:sz w:val="22"/>
          <w:szCs w:val="22"/>
          <w:lang w:val="sk-SK"/>
        </w:rPr>
        <w:t>Osobitné upozornenia a opatrenia pri používaní</w:t>
      </w:r>
      <w:r w:rsidRPr="00B61B86">
        <w:rPr>
          <w:rFonts w:ascii="Times New Roman" w:hAnsi="Times New Roman"/>
          <w:sz w:val="22"/>
          <w:szCs w:val="22"/>
          <w:lang w:val="sk-SK"/>
        </w:rPr>
        <w:t>).</w:t>
      </w:r>
    </w:p>
    <w:p w14:paraId="133D35F2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E4B2DE7" w14:textId="77777777" w:rsidR="00A73107" w:rsidRPr="00B61B86" w:rsidRDefault="00A73107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52CB81C" w14:textId="77777777" w:rsidR="00483761" w:rsidRPr="00B61B86" w:rsidRDefault="00483761" w:rsidP="00B61B86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Farmakologické vlastnosti</w:t>
      </w:r>
    </w:p>
    <w:p w14:paraId="6F9FBEB2" w14:textId="77777777" w:rsidR="00483761" w:rsidRPr="00B61B86" w:rsidRDefault="00483761" w:rsidP="00B61B86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E63992A" w14:textId="77777777" w:rsidR="00483761" w:rsidRPr="00B61B86" w:rsidRDefault="00483761" w:rsidP="00B61B86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Farmakodynamické vlastnosti</w:t>
      </w:r>
    </w:p>
    <w:p w14:paraId="2DF7CCAE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67402AF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Farmakoterapeutická skupina: </w:t>
      </w:r>
      <w:r w:rsidR="00E63B74">
        <w:rPr>
          <w:rFonts w:ascii="Times New Roman" w:hAnsi="Times New Roman"/>
          <w:sz w:val="22"/>
          <w:szCs w:val="22"/>
          <w:lang w:val="sk-SK"/>
        </w:rPr>
        <w:t>p</w:t>
      </w:r>
      <w:r w:rsidR="00661923">
        <w:rPr>
          <w:rFonts w:ascii="Times New Roman" w:hAnsi="Times New Roman"/>
          <w:sz w:val="22"/>
          <w:szCs w:val="22"/>
          <w:lang w:val="sk-SK"/>
        </w:rPr>
        <w:t>ohlavné hormóny a modulátory genitálneho systému</w:t>
      </w:r>
      <w:r w:rsidR="00995033" w:rsidRPr="00B61B86">
        <w:rPr>
          <w:rFonts w:ascii="Times New Roman" w:hAnsi="Times New Roman"/>
          <w:sz w:val="22"/>
          <w:szCs w:val="22"/>
          <w:lang w:val="sk-SK"/>
        </w:rPr>
        <w:t>,</w:t>
      </w:r>
      <w:r w:rsidR="00661923">
        <w:rPr>
          <w:rFonts w:ascii="Times New Roman" w:hAnsi="Times New Roman"/>
          <w:sz w:val="22"/>
          <w:szCs w:val="22"/>
          <w:lang w:val="sk-SK"/>
        </w:rPr>
        <w:t xml:space="preserve"> gonadotropíny</w:t>
      </w:r>
      <w:r w:rsidR="00E63B74">
        <w:rPr>
          <w:rFonts w:ascii="Times New Roman" w:hAnsi="Times New Roman"/>
          <w:sz w:val="22"/>
          <w:szCs w:val="22"/>
          <w:lang w:val="sk-SK"/>
        </w:rPr>
        <w:t>,</w:t>
      </w:r>
      <w:r w:rsidR="006619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1B86">
        <w:rPr>
          <w:rFonts w:ascii="Times New Roman" w:hAnsi="Times New Roman"/>
          <w:sz w:val="22"/>
          <w:szCs w:val="22"/>
          <w:lang w:val="sk-SK"/>
        </w:rPr>
        <w:t>ATC kód: G03GA01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7B97B462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5F01861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obsahuje hCG, ktorý má aktivitu LH. LH je nenahraditeľný v normálnom ženskom aj mužskom procese rastu a dozrievania gamét a v gonadálnej produkcii steroidov.</w:t>
      </w:r>
    </w:p>
    <w:p w14:paraId="66E3EF9E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516C6AF2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i/>
          <w:iCs/>
          <w:sz w:val="22"/>
          <w:szCs w:val="22"/>
          <w:lang w:val="sk-SK"/>
        </w:rPr>
      </w:pPr>
      <w:r w:rsidRPr="00B61B86">
        <w:rPr>
          <w:rFonts w:ascii="Times New Roman" w:hAnsi="Times New Roman"/>
          <w:i/>
          <w:iCs/>
          <w:sz w:val="22"/>
          <w:szCs w:val="22"/>
          <w:lang w:val="sk-SK"/>
        </w:rPr>
        <w:t>U žien:</w:t>
      </w:r>
    </w:p>
    <w:p w14:paraId="474FAAFE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sa podáva ako substitúcia endogénneho LH v strede cyklu na indukciu finálnej fázy folikulárnej maturácie, vedúcej k ovulácii. Pregnyl sa tiež podáva ako substitúcia endogénneho LH počas luteálnej fázy.</w:t>
      </w:r>
    </w:p>
    <w:p w14:paraId="565FAD63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F8B8403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i/>
          <w:sz w:val="22"/>
          <w:szCs w:val="22"/>
          <w:lang w:val="sk-SK"/>
        </w:rPr>
      </w:pPr>
      <w:r w:rsidRPr="00B61B86">
        <w:rPr>
          <w:rFonts w:ascii="Times New Roman" w:hAnsi="Times New Roman"/>
          <w:i/>
          <w:sz w:val="22"/>
          <w:szCs w:val="22"/>
          <w:lang w:val="sk-SK"/>
        </w:rPr>
        <w:t>U mužov:</w:t>
      </w:r>
    </w:p>
    <w:p w14:paraId="165420CA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sa podáva na stimuláciu Leydigových buniek na zabezpečenie produkcie testosterónu.</w:t>
      </w:r>
    </w:p>
    <w:p w14:paraId="347A939D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D7DCAA5" w14:textId="77777777" w:rsidR="00483761" w:rsidRPr="00B61B86" w:rsidRDefault="00483761" w:rsidP="0099746C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Farmakokinetické vlastnosti</w:t>
      </w:r>
    </w:p>
    <w:p w14:paraId="3DD40943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A7429B5" w14:textId="6AA51210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Maximálne plazmatické hladiny 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 xml:space="preserve">hCG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u mužov </w:t>
      </w:r>
      <w:r w:rsidRPr="00B61B86">
        <w:rPr>
          <w:rFonts w:ascii="Times New Roman" w:hAnsi="Times New Roman"/>
          <w:sz w:val="22"/>
          <w:szCs w:val="22"/>
          <w:lang w:val="sk-SK"/>
        </w:rPr>
        <w:t>dosahujú približne 6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 hodín po jednorazovom i.m. podaní hCG </w:t>
      </w:r>
      <w:r w:rsidRPr="00B61B86">
        <w:rPr>
          <w:rFonts w:ascii="Times New Roman" w:hAnsi="Times New Roman"/>
          <w:sz w:val="22"/>
          <w:szCs w:val="22"/>
          <w:lang w:val="sk-SK"/>
        </w:rPr>
        <w:t>a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16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hodín po jednorazovom 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s.c.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podaní hCG a u žien približne 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po </w:t>
      </w:r>
      <w:r w:rsidRPr="00B61B86">
        <w:rPr>
          <w:rFonts w:ascii="Times New Roman" w:hAnsi="Times New Roman"/>
          <w:sz w:val="22"/>
          <w:szCs w:val="22"/>
          <w:lang w:val="sk-SK"/>
        </w:rPr>
        <w:t>20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hodinách. Hoci sa pozorovala vysoká variabilita medzi jednotlivými </w:t>
      </w:r>
      <w:r w:rsidR="00BE093A">
        <w:rPr>
          <w:rFonts w:ascii="Times New Roman" w:hAnsi="Times New Roman"/>
          <w:sz w:val="22"/>
          <w:szCs w:val="22"/>
          <w:lang w:val="sk-SK"/>
        </w:rPr>
        <w:t>osobami</w:t>
      </w:r>
      <w:r w:rsidRPr="00B61B86">
        <w:rPr>
          <w:rFonts w:ascii="Times New Roman" w:hAnsi="Times New Roman"/>
          <w:sz w:val="22"/>
          <w:szCs w:val="22"/>
          <w:lang w:val="sk-SK"/>
        </w:rPr>
        <w:t>, rozdiel súvisiaci s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pohlavím po i.m. podaní môže byť spôsobený hrúbkou gluteálneho tuku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, ktorá je </w:t>
      </w:r>
      <w:r w:rsidRPr="00B61B86">
        <w:rPr>
          <w:rFonts w:ascii="Times New Roman" w:hAnsi="Times New Roman"/>
          <w:sz w:val="22"/>
          <w:szCs w:val="22"/>
          <w:lang w:val="sk-SK"/>
        </w:rPr>
        <w:t>u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žien</w:t>
      </w:r>
      <w:r w:rsidR="00712D48" w:rsidRPr="00B61B86">
        <w:rPr>
          <w:rFonts w:ascii="Times New Roman" w:hAnsi="Times New Roman"/>
          <w:sz w:val="22"/>
          <w:szCs w:val="22"/>
          <w:lang w:val="sk-SK"/>
        </w:rPr>
        <w:t xml:space="preserve"> väčšia ako </w:t>
      </w:r>
      <w:r w:rsidRPr="00B61B86">
        <w:rPr>
          <w:rFonts w:ascii="Times New Roman" w:hAnsi="Times New Roman"/>
          <w:sz w:val="22"/>
          <w:szCs w:val="22"/>
          <w:lang w:val="sk-SK"/>
        </w:rPr>
        <w:t>u mužov. hCG sa približne na 80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% metabolizuje hlavne v obličkách. Ukázalo sa, že intramuskulárne a subkutánne podanie hCG je bioekvivalentné vzhľadom na rozsah absorpcie a polčas eliminácie, ktorý je približne 33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hodín. Na základe režimov odporúčaných dávok a eliminačného polčasu, sa neočakáva, že 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dôjde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ku kumulácii.</w:t>
      </w:r>
    </w:p>
    <w:p w14:paraId="2570BA7B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70AEBD39" w14:textId="77777777" w:rsidR="00483761" w:rsidRPr="00B61B86" w:rsidRDefault="00483761" w:rsidP="0099746C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Predklinické údaje o bezpečnosti</w:t>
      </w:r>
    </w:p>
    <w:p w14:paraId="7A9E2AEA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0E152EA" w14:textId="77777777" w:rsidR="005C791D" w:rsidRPr="00B61B86" w:rsidRDefault="005C791D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Nie sú k dispozícii žiadne údaje.</w:t>
      </w:r>
    </w:p>
    <w:p w14:paraId="7F3690E1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6B60F894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22D34BD" w14:textId="77777777" w:rsidR="00483761" w:rsidRPr="00B61B86" w:rsidRDefault="00483761" w:rsidP="0099746C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Farmaceutické informácie</w:t>
      </w:r>
    </w:p>
    <w:p w14:paraId="1B4CEA97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bCs/>
          <w:caps/>
          <w:sz w:val="22"/>
          <w:szCs w:val="22"/>
          <w:lang w:val="sk-SK"/>
        </w:rPr>
      </w:pPr>
    </w:p>
    <w:p w14:paraId="70D0519C" w14:textId="77777777" w:rsidR="00483761" w:rsidRPr="00B61B86" w:rsidRDefault="00483761" w:rsidP="0099746C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Zoznam pomocných látok</w:t>
      </w:r>
    </w:p>
    <w:p w14:paraId="02D7CBB5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BAE7FCD" w14:textId="1D8B8CA4" w:rsidR="00BB474F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Prášok na injekčný roztok obsahuje</w:t>
      </w:r>
      <w:r w:rsidR="00BB474F">
        <w:rPr>
          <w:rFonts w:ascii="Times New Roman" w:hAnsi="Times New Roman"/>
          <w:sz w:val="22"/>
          <w:szCs w:val="22"/>
          <w:lang w:val="sk-SK"/>
        </w:rPr>
        <w:t>: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06992EC" w14:textId="77777777" w:rsidR="00BB474F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manitol</w:t>
      </w:r>
    </w:p>
    <w:p w14:paraId="4D364219" w14:textId="77777777" w:rsidR="00BB474F" w:rsidRDefault="005C791D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hydrogenfosforečnan sodný</w:t>
      </w:r>
    </w:p>
    <w:p w14:paraId="3592952B" w14:textId="77777777" w:rsidR="00BB474F" w:rsidRDefault="005C791D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dihydr</w:t>
      </w:r>
      <w:r w:rsidR="006E45D8" w:rsidRPr="00B61B86">
        <w:rPr>
          <w:rFonts w:ascii="Times New Roman" w:hAnsi="Times New Roman"/>
          <w:sz w:val="22"/>
          <w:szCs w:val="22"/>
          <w:lang w:val="sk-SK"/>
        </w:rPr>
        <w:t>ogenf</w:t>
      </w:r>
      <w:r w:rsidRPr="00B61B86">
        <w:rPr>
          <w:rFonts w:ascii="Times New Roman" w:hAnsi="Times New Roman"/>
          <w:sz w:val="22"/>
          <w:szCs w:val="22"/>
          <w:lang w:val="sk-SK"/>
        </w:rPr>
        <w:t>osforečnan</w:t>
      </w:r>
      <w:r w:rsidR="006E45D8" w:rsidRPr="00B61B86">
        <w:rPr>
          <w:rFonts w:ascii="Times New Roman" w:hAnsi="Times New Roman"/>
          <w:sz w:val="22"/>
          <w:szCs w:val="22"/>
          <w:lang w:val="sk-SK"/>
        </w:rPr>
        <w:t xml:space="preserve"> sodný</w:t>
      </w:r>
    </w:p>
    <w:p w14:paraId="53717587" w14:textId="77777777" w:rsidR="00483761" w:rsidRPr="00B61B86" w:rsidRDefault="00D710E8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sodnú soľ karmelózy</w:t>
      </w:r>
    </w:p>
    <w:p w14:paraId="42B68CE4" w14:textId="77777777" w:rsidR="00E57C53" w:rsidRDefault="00E57C53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7047E04A" w14:textId="0D9F321E" w:rsidR="00BB474F" w:rsidRDefault="007C2B26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Ampulka alebo i</w:t>
      </w:r>
      <w:r w:rsidR="00565319">
        <w:rPr>
          <w:rFonts w:ascii="Times New Roman" w:hAnsi="Times New Roman"/>
          <w:sz w:val="22"/>
          <w:szCs w:val="22"/>
          <w:lang w:val="sk-SK"/>
        </w:rPr>
        <w:t>njekčná liekovka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s 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>rozpúšťadl</w:t>
      </w:r>
      <w:r w:rsidR="00A73107" w:rsidRPr="00B61B86">
        <w:rPr>
          <w:rFonts w:ascii="Times New Roman" w:hAnsi="Times New Roman"/>
          <w:sz w:val="22"/>
          <w:szCs w:val="22"/>
          <w:lang w:val="sk-SK"/>
        </w:rPr>
        <w:t>om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obsahuje</w:t>
      </w:r>
      <w:r w:rsidR="00BB474F">
        <w:rPr>
          <w:rFonts w:ascii="Times New Roman" w:hAnsi="Times New Roman"/>
          <w:sz w:val="22"/>
          <w:szCs w:val="22"/>
          <w:lang w:val="sk-SK"/>
        </w:rPr>
        <w:t>: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0747271" w14:textId="07638CE5" w:rsidR="00BB474F" w:rsidRDefault="00A73107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chlorid sodný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(9</w:t>
      </w:r>
      <w:r w:rsidRPr="00B61B86">
        <w:rPr>
          <w:rFonts w:ascii="Times New Roman" w:hAnsi="Times New Roman"/>
          <w:sz w:val="22"/>
          <w:szCs w:val="22"/>
          <w:lang w:val="sk-SK"/>
        </w:rPr>
        <w:t> 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mg) </w:t>
      </w:r>
    </w:p>
    <w:p w14:paraId="5E5720C1" w14:textId="3363A84C" w:rsidR="00BB474F" w:rsidRDefault="00A73107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vodu na injekciu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(1</w:t>
      </w:r>
      <w:r w:rsidRPr="00B61B86">
        <w:rPr>
          <w:rFonts w:ascii="Times New Roman" w:hAnsi="Times New Roman"/>
          <w:sz w:val="22"/>
          <w:szCs w:val="22"/>
          <w:lang w:val="sk-SK"/>
        </w:rPr>
        <w:t> 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>ml)</w:t>
      </w:r>
    </w:p>
    <w:p w14:paraId="4F9085CC" w14:textId="481E2519" w:rsidR="00483761" w:rsidRPr="00B61B86" w:rsidRDefault="00D023AB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hydroxid sodný </w:t>
      </w:r>
      <w:r w:rsidR="0082728C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 kyselin</w:t>
      </w:r>
      <w:r w:rsidR="00143AB1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 xml:space="preserve"> chlorovodíkov</w:t>
      </w:r>
      <w:r w:rsidR="00143AB1">
        <w:rPr>
          <w:rFonts w:ascii="Times New Roman" w:hAnsi="Times New Roman"/>
          <w:sz w:val="22"/>
          <w:szCs w:val="22"/>
          <w:lang w:val="sk-SK"/>
        </w:rPr>
        <w:t>ú</w:t>
      </w:r>
      <w:r>
        <w:rPr>
          <w:rFonts w:ascii="Times New Roman" w:hAnsi="Times New Roman"/>
          <w:sz w:val="22"/>
          <w:szCs w:val="22"/>
          <w:lang w:val="sk-SK"/>
        </w:rPr>
        <w:t xml:space="preserve"> (na úpravu pH)</w:t>
      </w:r>
    </w:p>
    <w:p w14:paraId="7669BC59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16B88FC" w14:textId="77777777" w:rsidR="00483761" w:rsidRPr="00B61B86" w:rsidRDefault="00483761" w:rsidP="002335C8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Inkompatibility</w:t>
      </w:r>
    </w:p>
    <w:p w14:paraId="2572FF8B" w14:textId="77777777" w:rsidR="00483761" w:rsidRPr="00B61B86" w:rsidRDefault="00483761" w:rsidP="002335C8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47C242B9" w14:textId="77777777" w:rsidR="00D710E8" w:rsidRPr="00B61B86" w:rsidRDefault="00D710E8" w:rsidP="0099746C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Nevykonali sa štúdie kompatibility, preto sa tento liek nesmie miešať s inými liekmi.</w:t>
      </w:r>
    </w:p>
    <w:p w14:paraId="02869B23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0FA3EB9" w14:textId="77777777" w:rsidR="00483761" w:rsidRPr="00B61B86" w:rsidRDefault="00483761" w:rsidP="0099746C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Čas použiteľnosti</w:t>
      </w:r>
    </w:p>
    <w:p w14:paraId="1B44EABF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3DEE59F4" w14:textId="77777777" w:rsidR="00483761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3</w:t>
      </w:r>
      <w:r w:rsidR="007A47F3" w:rsidRPr="00B61B86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roky</w:t>
      </w:r>
    </w:p>
    <w:p w14:paraId="7BFDB1B1" w14:textId="77777777" w:rsidR="00D3682E" w:rsidRDefault="00D3682E" w:rsidP="00D3682E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6738E0">
        <w:rPr>
          <w:rFonts w:ascii="Times New Roman" w:hAnsi="Times New Roman"/>
          <w:sz w:val="22"/>
          <w:szCs w:val="22"/>
          <w:lang w:val="sk-SK"/>
        </w:rPr>
        <w:t>Pregnyl sa nemá používať po dátume exspirácie, ktorý je uvedený na obale.</w:t>
      </w:r>
    </w:p>
    <w:p w14:paraId="4E96BB27" w14:textId="77777777" w:rsidR="00D3682E" w:rsidRPr="00B61B86" w:rsidRDefault="00D3682E" w:rsidP="00D3682E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Obsah</w:t>
      </w:r>
      <w:r w:rsidR="007C2B26">
        <w:rPr>
          <w:rFonts w:ascii="Times New Roman" w:hAnsi="Times New Roman"/>
          <w:sz w:val="22"/>
          <w:szCs w:val="22"/>
          <w:lang w:val="sk-SK"/>
        </w:rPr>
        <w:t xml:space="preserve"> ampulky alebo</w:t>
      </w:r>
      <w:r>
        <w:rPr>
          <w:rFonts w:ascii="Times New Roman" w:hAnsi="Times New Roman"/>
          <w:sz w:val="22"/>
          <w:szCs w:val="22"/>
          <w:lang w:val="sk-SK"/>
        </w:rPr>
        <w:t xml:space="preserve"> injekčnej liekovky </w:t>
      </w:r>
      <w:r w:rsidR="00390DC3">
        <w:rPr>
          <w:rFonts w:ascii="Times New Roman" w:hAnsi="Times New Roman"/>
          <w:sz w:val="22"/>
          <w:szCs w:val="22"/>
          <w:lang w:val="sk-SK"/>
        </w:rPr>
        <w:t>sa má</w:t>
      </w:r>
      <w:r>
        <w:rPr>
          <w:rFonts w:ascii="Times New Roman" w:hAnsi="Times New Roman"/>
          <w:sz w:val="22"/>
          <w:szCs w:val="22"/>
          <w:lang w:val="sk-SK"/>
        </w:rPr>
        <w:t xml:space="preserve"> použiť ihneď po</w:t>
      </w:r>
      <w:r w:rsidR="00390DC3">
        <w:rPr>
          <w:rFonts w:ascii="Times New Roman" w:hAnsi="Times New Roman"/>
          <w:sz w:val="22"/>
          <w:szCs w:val="22"/>
          <w:lang w:val="sk-SK"/>
        </w:rPr>
        <w:t xml:space="preserve"> rekonštitúcii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07969792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37416BB2" w14:textId="77777777" w:rsidR="00483761" w:rsidRPr="00B61B86" w:rsidRDefault="00483761" w:rsidP="00490836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Špeciálne upozornenia na uchovávanie</w:t>
      </w:r>
    </w:p>
    <w:p w14:paraId="63CD5338" w14:textId="77777777" w:rsidR="00483761" w:rsidRPr="00B61B86" w:rsidRDefault="00483761" w:rsidP="00490836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6FE7717" w14:textId="63504E11" w:rsidR="00976FF7" w:rsidRPr="00B61B86" w:rsidRDefault="00D710E8" w:rsidP="0037435D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U</w:t>
      </w:r>
      <w:r w:rsidR="004D25FA" w:rsidRPr="00B61B86">
        <w:rPr>
          <w:rFonts w:ascii="Times New Roman" w:hAnsi="Times New Roman"/>
          <w:sz w:val="22"/>
          <w:szCs w:val="22"/>
          <w:lang w:val="sk-SK"/>
        </w:rPr>
        <w:t>chováva</w:t>
      </w:r>
      <w:r w:rsidRPr="00B61B86">
        <w:rPr>
          <w:rFonts w:ascii="Times New Roman" w:hAnsi="Times New Roman"/>
          <w:sz w:val="22"/>
          <w:szCs w:val="22"/>
          <w:lang w:val="sk-SK"/>
        </w:rPr>
        <w:t>jte</w:t>
      </w:r>
      <w:r w:rsidR="004D25FA"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76FF7">
        <w:rPr>
          <w:rFonts w:ascii="Times New Roman" w:hAnsi="Times New Roman"/>
          <w:sz w:val="22"/>
          <w:szCs w:val="22"/>
          <w:lang w:val="sk-SK"/>
        </w:rPr>
        <w:t>v</w:t>
      </w:r>
      <w:r w:rsidR="00316B03">
        <w:rPr>
          <w:rFonts w:ascii="Times New Roman" w:hAnsi="Times New Roman"/>
          <w:sz w:val="22"/>
          <w:szCs w:val="22"/>
          <w:lang w:val="sk-SK"/>
        </w:rPr>
        <w:t> </w:t>
      </w:r>
      <w:r w:rsidR="00976FF7">
        <w:rPr>
          <w:rFonts w:ascii="Times New Roman" w:hAnsi="Times New Roman"/>
          <w:sz w:val="22"/>
          <w:szCs w:val="22"/>
          <w:lang w:val="sk-SK"/>
        </w:rPr>
        <w:t>chladničke</w:t>
      </w:r>
      <w:r w:rsidR="004D25FA"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76FF7">
        <w:rPr>
          <w:rFonts w:ascii="Times New Roman" w:hAnsi="Times New Roman"/>
          <w:sz w:val="22"/>
          <w:szCs w:val="22"/>
          <w:lang w:val="sk-SK"/>
        </w:rPr>
        <w:t>(</w:t>
      </w:r>
      <w:r w:rsidR="004D25FA" w:rsidRPr="00B61B86">
        <w:rPr>
          <w:rFonts w:ascii="Times New Roman" w:hAnsi="Times New Roman"/>
          <w:sz w:val="22"/>
          <w:szCs w:val="22"/>
          <w:lang w:val="sk-SK"/>
        </w:rPr>
        <w:t xml:space="preserve">2 °C </w:t>
      </w:r>
      <w:r w:rsidR="002460D5">
        <w:rPr>
          <w:rFonts w:ascii="Times New Roman" w:hAnsi="Times New Roman"/>
          <w:sz w:val="22"/>
          <w:szCs w:val="22"/>
          <w:lang w:val="sk-SK"/>
        </w:rPr>
        <w:t>-</w:t>
      </w:r>
      <w:r w:rsidR="004D25FA" w:rsidRPr="00B61B86">
        <w:rPr>
          <w:rFonts w:ascii="Times New Roman" w:hAnsi="Times New Roman"/>
          <w:sz w:val="22"/>
          <w:szCs w:val="22"/>
          <w:lang w:val="sk-SK"/>
        </w:rPr>
        <w:t xml:space="preserve"> 8 °C</w:t>
      </w:r>
      <w:r w:rsidR="00976FF7">
        <w:rPr>
          <w:rFonts w:ascii="Times New Roman" w:hAnsi="Times New Roman"/>
          <w:sz w:val="22"/>
          <w:szCs w:val="22"/>
          <w:lang w:val="sk-SK"/>
        </w:rPr>
        <w:t>)</w:t>
      </w:r>
      <w:r w:rsidR="0063355E">
        <w:rPr>
          <w:rFonts w:ascii="Times New Roman" w:hAnsi="Times New Roman"/>
          <w:sz w:val="22"/>
          <w:szCs w:val="22"/>
          <w:lang w:val="sk-SK"/>
        </w:rPr>
        <w:t>.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550B6" w:rsidRPr="00B61B86">
        <w:rPr>
          <w:rFonts w:ascii="Times New Roman" w:hAnsi="Times New Roman"/>
          <w:sz w:val="22"/>
          <w:szCs w:val="22"/>
          <w:lang w:val="sk-SK"/>
        </w:rPr>
        <w:t xml:space="preserve">Uchovávajte </w:t>
      </w:r>
      <w:r w:rsidRPr="00B61B86">
        <w:rPr>
          <w:rFonts w:ascii="Times New Roman" w:hAnsi="Times New Roman"/>
          <w:sz w:val="22"/>
          <w:szCs w:val="22"/>
          <w:lang w:val="sk-SK"/>
        </w:rPr>
        <w:t>v pôvodnom obale na ochranu pred svetlom.</w:t>
      </w:r>
    </w:p>
    <w:p w14:paraId="7B2B8ED5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1138DA5" w14:textId="77777777" w:rsidR="00483761" w:rsidRPr="00B61B86" w:rsidRDefault="00483761" w:rsidP="00B61B86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Druh obalu a</w:t>
      </w:r>
      <w:r w:rsidR="007A47F3" w:rsidRPr="00B61B86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obsah balenia</w:t>
      </w:r>
    </w:p>
    <w:p w14:paraId="762DCDFA" w14:textId="77777777" w:rsidR="007A47F3" w:rsidRPr="00B61B86" w:rsidRDefault="007A47F3" w:rsidP="00B61B86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643E442" w14:textId="77777777" w:rsidR="00483761" w:rsidRPr="0099746C" w:rsidRDefault="007A47F3" w:rsidP="00B61B86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sz w:val="22"/>
          <w:u w:val="single"/>
          <w:lang w:val="sk-SK"/>
        </w:rPr>
      </w:pPr>
      <w:r w:rsidRPr="0099746C">
        <w:rPr>
          <w:rFonts w:ascii="Times New Roman" w:hAnsi="Times New Roman"/>
          <w:b/>
          <w:sz w:val="22"/>
          <w:u w:val="single"/>
          <w:lang w:val="sk-SK"/>
        </w:rPr>
        <w:t>Pregnyl 1 500 IU</w:t>
      </w:r>
    </w:p>
    <w:p w14:paraId="05989C29" w14:textId="77777777" w:rsidR="00273A5D" w:rsidRPr="00B61B86" w:rsidRDefault="00273A5D" w:rsidP="00B61B86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AAB7EC0" w14:textId="472E66C3" w:rsidR="001E4011" w:rsidRDefault="001E4011" w:rsidP="009630F2">
      <w:pPr>
        <w:pStyle w:val="Hlavika"/>
        <w:numPr>
          <w:ilvl w:val="2"/>
          <w:numId w:val="1"/>
        </w:numPr>
        <w:tabs>
          <w:tab w:val="clear" w:pos="2160"/>
          <w:tab w:val="clear" w:pos="4703"/>
          <w:tab w:val="clear" w:pos="9406"/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Prášok v injekčnej liekovke z číreho, bezfarebného skla typu I,</w:t>
      </w:r>
      <w:r w:rsidR="00675A5D">
        <w:rPr>
          <w:rFonts w:ascii="Times New Roman" w:hAnsi="Times New Roman"/>
          <w:sz w:val="22"/>
          <w:szCs w:val="22"/>
          <w:lang w:val="sk-SK"/>
        </w:rPr>
        <w:t xml:space="preserve"> uzatvorenej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75A5D">
        <w:rPr>
          <w:rFonts w:ascii="Times New Roman" w:hAnsi="Times New Roman"/>
          <w:sz w:val="22"/>
          <w:szCs w:val="22"/>
          <w:lang w:val="sk-SK"/>
        </w:rPr>
        <w:t>bró</w:t>
      </w:r>
      <w:r>
        <w:rPr>
          <w:rFonts w:ascii="Times New Roman" w:hAnsi="Times New Roman"/>
          <w:sz w:val="22"/>
          <w:szCs w:val="22"/>
          <w:lang w:val="sk-SK"/>
        </w:rPr>
        <w:t>mb</w:t>
      </w:r>
      <w:r w:rsidR="009630F2">
        <w:rPr>
          <w:rFonts w:ascii="Times New Roman" w:hAnsi="Times New Roman"/>
          <w:sz w:val="22"/>
          <w:szCs w:val="22"/>
          <w:lang w:val="sk-SK"/>
        </w:rPr>
        <w:t>utylov</w:t>
      </w:r>
      <w:r w:rsidR="00ED7978">
        <w:rPr>
          <w:rFonts w:ascii="Times New Roman" w:hAnsi="Times New Roman"/>
          <w:sz w:val="22"/>
          <w:szCs w:val="22"/>
          <w:lang w:val="sk-SK"/>
        </w:rPr>
        <w:t>ou</w:t>
      </w:r>
      <w:r w:rsidR="009630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7978">
        <w:rPr>
          <w:rFonts w:ascii="Times New Roman" w:hAnsi="Times New Roman"/>
          <w:sz w:val="22"/>
          <w:szCs w:val="22"/>
          <w:lang w:val="sk-SK"/>
        </w:rPr>
        <w:t>gumenou</w:t>
      </w:r>
      <w:r w:rsidR="002815A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7978">
        <w:rPr>
          <w:rFonts w:ascii="Times New Roman" w:hAnsi="Times New Roman"/>
          <w:sz w:val="22"/>
          <w:szCs w:val="22"/>
          <w:lang w:val="sk-SK"/>
        </w:rPr>
        <w:t>zátkou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2B3D47">
        <w:rPr>
          <w:rFonts w:ascii="Times New Roman" w:hAnsi="Times New Roman"/>
          <w:sz w:val="22"/>
          <w:szCs w:val="22"/>
          <w:lang w:val="sk-SK"/>
        </w:rPr>
        <w:t> </w:t>
      </w:r>
      <w:r w:rsidR="00675A5D">
        <w:rPr>
          <w:rFonts w:ascii="Times New Roman" w:hAnsi="Times New Roman"/>
          <w:sz w:val="22"/>
          <w:szCs w:val="22"/>
          <w:lang w:val="sk-SK"/>
        </w:rPr>
        <w:t>hliníkov</w:t>
      </w:r>
      <w:r w:rsidR="002B3D47">
        <w:rPr>
          <w:rFonts w:ascii="Times New Roman" w:hAnsi="Times New Roman"/>
          <w:sz w:val="22"/>
          <w:szCs w:val="22"/>
          <w:lang w:val="sk-SK"/>
        </w:rPr>
        <w:t>ou obrubou</w:t>
      </w:r>
      <w:r>
        <w:rPr>
          <w:rFonts w:ascii="Times New Roman" w:hAnsi="Times New Roman"/>
          <w:sz w:val="22"/>
          <w:szCs w:val="22"/>
          <w:lang w:val="sk-SK"/>
        </w:rPr>
        <w:t xml:space="preserve"> s hnedým polypropylénovým krytom.</w:t>
      </w:r>
      <w:r w:rsidR="00D23C28">
        <w:rPr>
          <w:rFonts w:ascii="Times New Roman" w:hAnsi="Times New Roman"/>
          <w:sz w:val="22"/>
          <w:szCs w:val="22"/>
          <w:lang w:val="sk-SK"/>
        </w:rPr>
        <w:t xml:space="preserve"> Rozpúšťadlo v injekčnej liekovke z číreho, bezfarebného skla typu I, uzatvorenej ch</w:t>
      </w:r>
      <w:r w:rsidR="00EA6D3F">
        <w:rPr>
          <w:rFonts w:ascii="Times New Roman" w:hAnsi="Times New Roman"/>
          <w:sz w:val="22"/>
          <w:szCs w:val="22"/>
          <w:lang w:val="sk-SK"/>
        </w:rPr>
        <w:t xml:space="preserve">lórbutylovou </w:t>
      </w:r>
      <w:r w:rsidR="00ED7978">
        <w:rPr>
          <w:rFonts w:ascii="Times New Roman" w:hAnsi="Times New Roman"/>
          <w:sz w:val="22"/>
          <w:szCs w:val="22"/>
          <w:lang w:val="sk-SK"/>
        </w:rPr>
        <w:t>gume</w:t>
      </w:r>
      <w:r w:rsidR="00EA6D3F">
        <w:rPr>
          <w:rFonts w:ascii="Times New Roman" w:hAnsi="Times New Roman"/>
          <w:sz w:val="22"/>
          <w:szCs w:val="22"/>
          <w:lang w:val="sk-SK"/>
        </w:rPr>
        <w:t>nou zátkou a</w:t>
      </w:r>
      <w:r w:rsidR="00CC4430">
        <w:rPr>
          <w:rFonts w:ascii="Times New Roman" w:hAnsi="Times New Roman"/>
          <w:sz w:val="22"/>
          <w:szCs w:val="22"/>
          <w:lang w:val="sk-SK"/>
        </w:rPr>
        <w:t> </w:t>
      </w:r>
      <w:r w:rsidR="00EA6D3F">
        <w:rPr>
          <w:rFonts w:ascii="Times New Roman" w:hAnsi="Times New Roman"/>
          <w:sz w:val="22"/>
          <w:szCs w:val="22"/>
          <w:lang w:val="sk-SK"/>
        </w:rPr>
        <w:t>hliníkov</w:t>
      </w:r>
      <w:r w:rsidR="00CC4430">
        <w:rPr>
          <w:rFonts w:ascii="Times New Roman" w:hAnsi="Times New Roman"/>
          <w:sz w:val="22"/>
          <w:szCs w:val="22"/>
          <w:lang w:val="sk-SK"/>
        </w:rPr>
        <w:t>ou obrubou</w:t>
      </w:r>
      <w:r w:rsidR="00EA6D3F">
        <w:rPr>
          <w:rFonts w:ascii="Times New Roman" w:hAnsi="Times New Roman"/>
          <w:sz w:val="22"/>
          <w:szCs w:val="22"/>
          <w:lang w:val="sk-SK"/>
        </w:rPr>
        <w:t xml:space="preserve"> so svetlomodrým krytom.</w:t>
      </w:r>
    </w:p>
    <w:p w14:paraId="302A6BE2" w14:textId="77777777" w:rsidR="008E1E3F" w:rsidRPr="00B61B86" w:rsidRDefault="007A47F3" w:rsidP="00ED7978">
      <w:pPr>
        <w:pStyle w:val="Hlavika"/>
        <w:tabs>
          <w:tab w:val="clear" w:pos="4703"/>
          <w:tab w:val="clear" w:pos="9406"/>
          <w:tab w:val="left" w:pos="567"/>
        </w:tabs>
        <w:ind w:left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Je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 xml:space="preserve">dno balenie obsahuje </w:t>
      </w:r>
      <w:r w:rsidR="0050436F">
        <w:rPr>
          <w:rFonts w:ascii="Times New Roman" w:hAnsi="Times New Roman"/>
          <w:sz w:val="22"/>
          <w:szCs w:val="22"/>
          <w:lang w:val="sk-SK"/>
        </w:rPr>
        <w:t>1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50436F">
        <w:rPr>
          <w:rFonts w:ascii="Times New Roman" w:hAnsi="Times New Roman"/>
          <w:sz w:val="22"/>
          <w:szCs w:val="22"/>
          <w:lang w:val="sk-SK"/>
        </w:rPr>
        <w:t>3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> </w:t>
      </w:r>
      <w:r w:rsidR="0050436F">
        <w:rPr>
          <w:rFonts w:ascii="Times New Roman" w:hAnsi="Times New Roman"/>
          <w:sz w:val="22"/>
          <w:szCs w:val="22"/>
          <w:lang w:val="sk-SK"/>
        </w:rPr>
        <w:t>injekčné liekov</w:t>
      </w:r>
      <w:r w:rsidR="006B6B05">
        <w:rPr>
          <w:rFonts w:ascii="Times New Roman" w:hAnsi="Times New Roman"/>
          <w:sz w:val="22"/>
          <w:szCs w:val="22"/>
          <w:lang w:val="sk-SK"/>
        </w:rPr>
        <w:t>k</w:t>
      </w:r>
      <w:r w:rsidR="0050436F">
        <w:rPr>
          <w:rFonts w:ascii="Times New Roman" w:hAnsi="Times New Roman"/>
          <w:sz w:val="22"/>
          <w:szCs w:val="22"/>
          <w:lang w:val="sk-SK"/>
        </w:rPr>
        <w:t>y</w:t>
      </w:r>
      <w:r w:rsidR="006738E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1B86">
        <w:rPr>
          <w:rFonts w:ascii="Times New Roman" w:hAnsi="Times New Roman"/>
          <w:sz w:val="22"/>
          <w:szCs w:val="22"/>
          <w:lang w:val="sk-SK"/>
        </w:rPr>
        <w:t>s práškom na injekčný roztok zodpovedajúci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m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1 500 IU</w:t>
      </w:r>
      <w:r w:rsidR="005667B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1B86">
        <w:rPr>
          <w:rFonts w:ascii="Times New Roman" w:hAnsi="Times New Roman"/>
          <w:sz w:val="22"/>
          <w:szCs w:val="22"/>
          <w:lang w:val="sk-SK"/>
        </w:rPr>
        <w:t>hCG a</w:t>
      </w:r>
      <w:r w:rsidR="006738E0">
        <w:rPr>
          <w:rFonts w:ascii="Times New Roman" w:hAnsi="Times New Roman"/>
          <w:sz w:val="22"/>
          <w:szCs w:val="22"/>
          <w:lang w:val="sk-SK"/>
        </w:rPr>
        <w:t xml:space="preserve"> 1 alebo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3 </w:t>
      </w:r>
      <w:r w:rsidR="006738E0">
        <w:rPr>
          <w:rFonts w:ascii="Times New Roman" w:hAnsi="Times New Roman"/>
          <w:sz w:val="22"/>
          <w:szCs w:val="22"/>
          <w:lang w:val="sk-SK"/>
        </w:rPr>
        <w:t>injekčné liekov</w:t>
      </w:r>
      <w:r w:rsidR="006B6B05">
        <w:rPr>
          <w:rFonts w:ascii="Times New Roman" w:hAnsi="Times New Roman"/>
          <w:sz w:val="22"/>
          <w:szCs w:val="22"/>
          <w:lang w:val="sk-SK"/>
        </w:rPr>
        <w:t>k</w:t>
      </w:r>
      <w:r w:rsidR="006738E0">
        <w:rPr>
          <w:rFonts w:ascii="Times New Roman" w:hAnsi="Times New Roman"/>
          <w:sz w:val="22"/>
          <w:szCs w:val="22"/>
          <w:lang w:val="sk-SK"/>
        </w:rPr>
        <w:t xml:space="preserve">y </w:t>
      </w:r>
      <w:r w:rsidRPr="00B61B86">
        <w:rPr>
          <w:rFonts w:ascii="Times New Roman" w:hAnsi="Times New Roman"/>
          <w:sz w:val="22"/>
          <w:szCs w:val="22"/>
          <w:lang w:val="sk-SK"/>
        </w:rPr>
        <w:t>s 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>rozpúšťadlom</w:t>
      </w:r>
      <w:r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667998A9" w14:textId="77777777" w:rsidR="007C2B26" w:rsidRDefault="007C2B26" w:rsidP="006B04F1">
      <w:pPr>
        <w:pStyle w:val="Hlavika"/>
        <w:tabs>
          <w:tab w:val="clear" w:pos="4703"/>
          <w:tab w:val="clear" w:pos="9406"/>
          <w:tab w:val="left" w:pos="567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61E28A3F" w14:textId="77777777" w:rsidR="00D710E8" w:rsidRDefault="007C2B26" w:rsidP="006B04F1">
      <w:pPr>
        <w:pStyle w:val="Hlavika"/>
        <w:tabs>
          <w:tab w:val="clear" w:pos="4703"/>
          <w:tab w:val="clear" w:pos="9406"/>
          <w:tab w:val="left" w:pos="567"/>
        </w:tabs>
        <w:rPr>
          <w:rFonts w:ascii="Times New Roman" w:hAnsi="Times New Roman"/>
          <w:i/>
          <w:sz w:val="22"/>
          <w:szCs w:val="22"/>
          <w:lang w:val="sk-SK"/>
        </w:rPr>
      </w:pPr>
      <w:r w:rsidRPr="006B04F1">
        <w:rPr>
          <w:rFonts w:ascii="Times New Roman" w:hAnsi="Times New Roman"/>
          <w:i/>
          <w:sz w:val="22"/>
          <w:szCs w:val="22"/>
          <w:lang w:val="sk-SK"/>
        </w:rPr>
        <w:t>Alebo</w:t>
      </w:r>
    </w:p>
    <w:p w14:paraId="4ADE8095" w14:textId="77777777" w:rsidR="007C2B26" w:rsidRDefault="007C2B26" w:rsidP="006B04F1">
      <w:pPr>
        <w:pStyle w:val="Hlavika"/>
        <w:tabs>
          <w:tab w:val="clear" w:pos="4703"/>
          <w:tab w:val="clear" w:pos="9406"/>
          <w:tab w:val="left" w:pos="567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54F7AAF8" w14:textId="162A87F0" w:rsidR="007C2B26" w:rsidRPr="006B04F1" w:rsidRDefault="00273A5D" w:rsidP="006B04F1">
      <w:pPr>
        <w:pStyle w:val="Hlavika"/>
        <w:keepNext/>
        <w:numPr>
          <w:ilvl w:val="2"/>
          <w:numId w:val="1"/>
        </w:numPr>
        <w:tabs>
          <w:tab w:val="clear" w:pos="4703"/>
          <w:tab w:val="clear" w:pos="9406"/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Jedno balenie obsahuje </w:t>
      </w:r>
      <w:r w:rsidR="00391E6A">
        <w:rPr>
          <w:rFonts w:ascii="Times New Roman" w:hAnsi="Times New Roman"/>
          <w:sz w:val="22"/>
          <w:szCs w:val="22"/>
          <w:lang w:val="sk-SK"/>
        </w:rPr>
        <w:t xml:space="preserve">1 alebo </w:t>
      </w:r>
      <w:r w:rsidRPr="00B61B86">
        <w:rPr>
          <w:rFonts w:ascii="Times New Roman" w:hAnsi="Times New Roman"/>
          <w:sz w:val="22"/>
          <w:szCs w:val="22"/>
          <w:lang w:val="sk-SK"/>
        </w:rPr>
        <w:t>3 ampul</w:t>
      </w:r>
      <w:r w:rsidR="00391E6A">
        <w:rPr>
          <w:rFonts w:ascii="Times New Roman" w:hAnsi="Times New Roman"/>
          <w:sz w:val="22"/>
          <w:szCs w:val="22"/>
          <w:lang w:val="sk-SK"/>
        </w:rPr>
        <w:t>ky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z číreho, bezfarebného skla </w:t>
      </w:r>
      <w:r w:rsidRPr="00B61B86">
        <w:rPr>
          <w:rFonts w:ascii="Times New Roman" w:hAnsi="Times New Roman"/>
          <w:sz w:val="22"/>
          <w:szCs w:val="22"/>
          <w:lang w:val="sk-SK"/>
        </w:rPr>
        <w:t>s práškom na injekčný roztok zodpovedajúcim 1 500 IU hCG a</w:t>
      </w:r>
      <w:r w:rsidR="00391E6A">
        <w:rPr>
          <w:rFonts w:ascii="Times New Roman" w:hAnsi="Times New Roman"/>
          <w:sz w:val="22"/>
          <w:szCs w:val="22"/>
          <w:lang w:val="sk-SK"/>
        </w:rPr>
        <w:t xml:space="preserve"> 1 alebo </w:t>
      </w:r>
      <w:r w:rsidRPr="00B61B86">
        <w:rPr>
          <w:rFonts w:ascii="Times New Roman" w:hAnsi="Times New Roman"/>
          <w:sz w:val="22"/>
          <w:szCs w:val="22"/>
          <w:lang w:val="sk-SK"/>
        </w:rPr>
        <w:t>3 ampul</w:t>
      </w:r>
      <w:r w:rsidR="00391E6A">
        <w:rPr>
          <w:rFonts w:ascii="Times New Roman" w:hAnsi="Times New Roman"/>
          <w:sz w:val="22"/>
          <w:szCs w:val="22"/>
          <w:lang w:val="sk-SK"/>
        </w:rPr>
        <w:t>ky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z číreho, bezfarebného skla </w:t>
      </w:r>
      <w:r w:rsidRPr="00B61B86">
        <w:rPr>
          <w:rFonts w:ascii="Times New Roman" w:hAnsi="Times New Roman"/>
          <w:sz w:val="22"/>
          <w:szCs w:val="22"/>
          <w:lang w:val="sk-SK"/>
        </w:rPr>
        <w:t>s rozpúšťadlom.</w:t>
      </w:r>
    </w:p>
    <w:p w14:paraId="3C66D9F0" w14:textId="77777777" w:rsidR="007C2B26" w:rsidRPr="0099746C" w:rsidRDefault="007C2B26" w:rsidP="007C2B26">
      <w:pPr>
        <w:pStyle w:val="Hlavika"/>
        <w:tabs>
          <w:tab w:val="clear" w:pos="4703"/>
          <w:tab w:val="clear" w:pos="9406"/>
          <w:tab w:val="left" w:pos="567"/>
        </w:tabs>
        <w:ind w:left="567"/>
        <w:rPr>
          <w:rFonts w:ascii="Times New Roman" w:hAnsi="Times New Roman"/>
          <w:i/>
          <w:sz w:val="22"/>
          <w:lang w:val="sk-SK"/>
        </w:rPr>
      </w:pPr>
    </w:p>
    <w:p w14:paraId="50C3B0F7" w14:textId="77777777" w:rsidR="007A47F3" w:rsidRPr="0099746C" w:rsidRDefault="007A47F3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sz w:val="22"/>
          <w:u w:val="single"/>
          <w:lang w:val="sk-SK"/>
        </w:rPr>
      </w:pPr>
      <w:r w:rsidRPr="0099746C">
        <w:rPr>
          <w:rFonts w:ascii="Times New Roman" w:hAnsi="Times New Roman"/>
          <w:b/>
          <w:sz w:val="22"/>
          <w:u w:val="single"/>
          <w:lang w:val="sk-SK"/>
        </w:rPr>
        <w:t>Pregnyl 5 000 IU</w:t>
      </w:r>
    </w:p>
    <w:p w14:paraId="7E68D954" w14:textId="77777777" w:rsidR="00273A5D" w:rsidRPr="00B61B86" w:rsidRDefault="00273A5D" w:rsidP="00512248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7667769" w14:textId="4A01C2DA" w:rsidR="00EA6D3F" w:rsidRPr="00EA6D3F" w:rsidRDefault="00EA6D3F" w:rsidP="00EA6D3F">
      <w:pPr>
        <w:numPr>
          <w:ilvl w:val="2"/>
          <w:numId w:val="1"/>
        </w:numPr>
        <w:tabs>
          <w:tab w:val="clear" w:pos="2160"/>
          <w:tab w:val="num" w:pos="0"/>
        </w:tabs>
        <w:ind w:left="567" w:hanging="567"/>
        <w:rPr>
          <w:rFonts w:ascii="Times New Roman" w:hAnsi="Times New Roman"/>
          <w:sz w:val="22"/>
          <w:szCs w:val="22"/>
        </w:rPr>
      </w:pPr>
      <w:r w:rsidRPr="00EA6D3F">
        <w:rPr>
          <w:rFonts w:ascii="Times New Roman" w:hAnsi="Times New Roman"/>
          <w:sz w:val="22"/>
          <w:szCs w:val="22"/>
        </w:rPr>
        <w:t>Prášok v</w:t>
      </w:r>
      <w:r w:rsidR="00487E3F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>injekčnej liekovke z</w:t>
      </w:r>
      <w:r w:rsidR="00487E3F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 xml:space="preserve">číreho, bezfarebného skla typu I, </w:t>
      </w:r>
      <w:r w:rsidR="00ED7978">
        <w:rPr>
          <w:rFonts w:ascii="Times New Roman" w:hAnsi="Times New Roman"/>
          <w:sz w:val="22"/>
          <w:szCs w:val="22"/>
        </w:rPr>
        <w:t>uzatvorenej brómbutylovou gumen</w:t>
      </w:r>
      <w:r w:rsidRPr="00EA6D3F">
        <w:rPr>
          <w:rFonts w:ascii="Times New Roman" w:hAnsi="Times New Roman"/>
          <w:sz w:val="22"/>
          <w:szCs w:val="22"/>
        </w:rPr>
        <w:t>ou zátkou a</w:t>
      </w:r>
      <w:r w:rsidR="00CC4430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>hliníkov</w:t>
      </w:r>
      <w:r w:rsidR="00CC4430">
        <w:rPr>
          <w:rFonts w:ascii="Times New Roman" w:hAnsi="Times New Roman"/>
          <w:sz w:val="22"/>
          <w:szCs w:val="22"/>
        </w:rPr>
        <w:t>ou obrubou</w:t>
      </w:r>
      <w:r w:rsidRPr="00EA6D3F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o žltým</w:t>
      </w:r>
      <w:r w:rsidRPr="00EA6D3F">
        <w:rPr>
          <w:rFonts w:ascii="Times New Roman" w:hAnsi="Times New Roman"/>
          <w:sz w:val="22"/>
          <w:szCs w:val="22"/>
        </w:rPr>
        <w:t xml:space="preserve"> polypropylénovým krytom. Rozpúšťadlo v</w:t>
      </w:r>
      <w:r w:rsidR="00487E3F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>injekčnej liekovke z</w:t>
      </w:r>
      <w:r w:rsidR="00487E3F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>číreho, bezfarebného skla typu I, uzatvorenej ch</w:t>
      </w:r>
      <w:r w:rsidR="00ED7978">
        <w:rPr>
          <w:rFonts w:ascii="Times New Roman" w:hAnsi="Times New Roman"/>
          <w:sz w:val="22"/>
          <w:szCs w:val="22"/>
        </w:rPr>
        <w:t>lórbutylovou gume</w:t>
      </w:r>
      <w:r w:rsidRPr="00EA6D3F">
        <w:rPr>
          <w:rFonts w:ascii="Times New Roman" w:hAnsi="Times New Roman"/>
          <w:sz w:val="22"/>
          <w:szCs w:val="22"/>
        </w:rPr>
        <w:t>nou zátkou a</w:t>
      </w:r>
      <w:r w:rsidR="00CC4430">
        <w:rPr>
          <w:rFonts w:ascii="Times New Roman" w:hAnsi="Times New Roman"/>
          <w:sz w:val="22"/>
          <w:szCs w:val="22"/>
        </w:rPr>
        <w:t> </w:t>
      </w:r>
      <w:r w:rsidRPr="00EA6D3F">
        <w:rPr>
          <w:rFonts w:ascii="Times New Roman" w:hAnsi="Times New Roman"/>
          <w:sz w:val="22"/>
          <w:szCs w:val="22"/>
        </w:rPr>
        <w:t>hliníkov</w:t>
      </w:r>
      <w:r w:rsidR="00CC4430">
        <w:rPr>
          <w:rFonts w:ascii="Times New Roman" w:hAnsi="Times New Roman"/>
          <w:sz w:val="22"/>
          <w:szCs w:val="22"/>
        </w:rPr>
        <w:t>ou obrubou</w:t>
      </w:r>
      <w:r w:rsidRPr="00EA6D3F">
        <w:rPr>
          <w:rFonts w:ascii="Times New Roman" w:hAnsi="Times New Roman"/>
          <w:sz w:val="22"/>
          <w:szCs w:val="22"/>
        </w:rPr>
        <w:t xml:space="preserve"> so svetlomodrým krytom.</w:t>
      </w:r>
    </w:p>
    <w:p w14:paraId="50FFAF6A" w14:textId="77777777" w:rsidR="007A47F3" w:rsidRPr="00B61B86" w:rsidRDefault="007A47F3" w:rsidP="00ED7978">
      <w:pPr>
        <w:pStyle w:val="Hlavika"/>
        <w:tabs>
          <w:tab w:val="clear" w:pos="4703"/>
          <w:tab w:val="clear" w:pos="9406"/>
          <w:tab w:val="left" w:pos="567"/>
        </w:tabs>
        <w:ind w:left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Jedno balenie obsahuje 1</w:t>
      </w:r>
      <w:r w:rsidR="0050436F">
        <w:rPr>
          <w:rFonts w:ascii="Times New Roman" w:hAnsi="Times New Roman"/>
          <w:sz w:val="22"/>
          <w:szCs w:val="22"/>
          <w:lang w:val="sk-SK"/>
        </w:rPr>
        <w:t xml:space="preserve"> alebo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3 </w:t>
      </w:r>
      <w:r w:rsidR="0050436F">
        <w:rPr>
          <w:rFonts w:ascii="Times New Roman" w:hAnsi="Times New Roman"/>
          <w:sz w:val="22"/>
          <w:szCs w:val="22"/>
          <w:lang w:val="sk-SK"/>
        </w:rPr>
        <w:t>injekčné liekov</w:t>
      </w:r>
      <w:r w:rsidR="00565319">
        <w:rPr>
          <w:rFonts w:ascii="Times New Roman" w:hAnsi="Times New Roman"/>
          <w:sz w:val="22"/>
          <w:szCs w:val="22"/>
          <w:lang w:val="sk-SK"/>
        </w:rPr>
        <w:t>k</w:t>
      </w:r>
      <w:r w:rsidR="0050436F">
        <w:rPr>
          <w:rFonts w:ascii="Times New Roman" w:hAnsi="Times New Roman"/>
          <w:sz w:val="22"/>
          <w:szCs w:val="22"/>
          <w:lang w:val="sk-SK"/>
        </w:rPr>
        <w:t>y</w:t>
      </w:r>
      <w:r w:rsidR="00033A3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1B86">
        <w:rPr>
          <w:rFonts w:ascii="Times New Roman" w:hAnsi="Times New Roman"/>
          <w:sz w:val="22"/>
          <w:szCs w:val="22"/>
          <w:lang w:val="sk-SK"/>
        </w:rPr>
        <w:t>s práškom na injekčný roztok zodpovedajúci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m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5 000 IU hCG a</w:t>
      </w:r>
      <w:r w:rsidR="00033A38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1</w:t>
      </w:r>
      <w:r w:rsidR="00033A38">
        <w:rPr>
          <w:rFonts w:ascii="Times New Roman" w:hAnsi="Times New Roman"/>
          <w:sz w:val="22"/>
          <w:szCs w:val="22"/>
          <w:lang w:val="sk-SK"/>
        </w:rPr>
        <w:t xml:space="preserve"> alebo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0B2D0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3A38">
        <w:rPr>
          <w:rFonts w:ascii="Times New Roman" w:hAnsi="Times New Roman"/>
          <w:sz w:val="22"/>
          <w:szCs w:val="22"/>
          <w:lang w:val="sk-SK"/>
        </w:rPr>
        <w:t>injekčné liekov</w:t>
      </w:r>
      <w:r w:rsidR="00565319">
        <w:rPr>
          <w:rFonts w:ascii="Times New Roman" w:hAnsi="Times New Roman"/>
          <w:sz w:val="22"/>
          <w:szCs w:val="22"/>
          <w:lang w:val="sk-SK"/>
        </w:rPr>
        <w:t>k</w:t>
      </w:r>
      <w:r w:rsidR="00033A38">
        <w:rPr>
          <w:rFonts w:ascii="Times New Roman" w:hAnsi="Times New Roman"/>
          <w:sz w:val="22"/>
          <w:szCs w:val="22"/>
          <w:lang w:val="sk-SK"/>
        </w:rPr>
        <w:t>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> rozpúšťadlom</w:t>
      </w:r>
      <w:r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7BF95F27" w14:textId="77777777" w:rsidR="000666D3" w:rsidRDefault="000666D3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8C45FB8" w14:textId="77777777" w:rsidR="00273A5D" w:rsidRDefault="00273A5D" w:rsidP="00273A5D">
      <w:pPr>
        <w:pStyle w:val="Hlavika"/>
        <w:tabs>
          <w:tab w:val="clear" w:pos="4703"/>
          <w:tab w:val="clear" w:pos="9406"/>
          <w:tab w:val="left" w:pos="567"/>
        </w:tabs>
        <w:rPr>
          <w:rFonts w:ascii="Times New Roman" w:hAnsi="Times New Roman"/>
          <w:i/>
          <w:sz w:val="22"/>
          <w:szCs w:val="22"/>
          <w:lang w:val="sk-SK"/>
        </w:rPr>
      </w:pPr>
      <w:r w:rsidRPr="000557EE">
        <w:rPr>
          <w:rFonts w:ascii="Times New Roman" w:hAnsi="Times New Roman"/>
          <w:i/>
          <w:sz w:val="22"/>
          <w:szCs w:val="22"/>
          <w:lang w:val="sk-SK"/>
        </w:rPr>
        <w:t>Alebo</w:t>
      </w:r>
    </w:p>
    <w:p w14:paraId="1098D5C3" w14:textId="77777777" w:rsidR="00273A5D" w:rsidRDefault="00273A5D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24D4AFE" w14:textId="2CF9F67F" w:rsidR="00273A5D" w:rsidRDefault="00273A5D" w:rsidP="0099746C">
      <w:pPr>
        <w:pStyle w:val="Hlavika"/>
        <w:numPr>
          <w:ilvl w:val="2"/>
          <w:numId w:val="1"/>
        </w:numPr>
        <w:tabs>
          <w:tab w:val="clear" w:pos="2160"/>
          <w:tab w:val="clear" w:pos="4703"/>
          <w:tab w:val="clear" w:pos="9406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Jedno balenie obsahuje 1</w:t>
      </w:r>
      <w:r w:rsidR="00391E6A">
        <w:rPr>
          <w:rFonts w:ascii="Times New Roman" w:hAnsi="Times New Roman"/>
          <w:sz w:val="22"/>
          <w:szCs w:val="22"/>
          <w:lang w:val="sk-SK"/>
        </w:rPr>
        <w:t xml:space="preserve"> alebo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3 ampul</w:t>
      </w:r>
      <w:r w:rsidR="00391E6A">
        <w:rPr>
          <w:rFonts w:ascii="Times New Roman" w:hAnsi="Times New Roman"/>
          <w:sz w:val="22"/>
          <w:szCs w:val="22"/>
          <w:lang w:val="sk-SK"/>
        </w:rPr>
        <w:t>ky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z číreho, bezfarebného skla </w:t>
      </w:r>
      <w:r w:rsidRPr="00B61B86">
        <w:rPr>
          <w:rFonts w:ascii="Times New Roman" w:hAnsi="Times New Roman"/>
          <w:sz w:val="22"/>
          <w:szCs w:val="22"/>
          <w:lang w:val="sk-SK"/>
        </w:rPr>
        <w:t>s práškom na injekčný roztok zodpovedajúcim 5 000 IU hCG a</w:t>
      </w:r>
      <w:r w:rsidR="00391E6A">
        <w:rPr>
          <w:rFonts w:ascii="Times New Roman" w:hAnsi="Times New Roman"/>
          <w:sz w:val="22"/>
          <w:szCs w:val="22"/>
          <w:lang w:val="sk-SK"/>
        </w:rPr>
        <w:t> </w:t>
      </w:r>
      <w:r w:rsidRPr="00B61B86">
        <w:rPr>
          <w:rFonts w:ascii="Times New Roman" w:hAnsi="Times New Roman"/>
          <w:sz w:val="22"/>
          <w:szCs w:val="22"/>
          <w:lang w:val="sk-SK"/>
        </w:rPr>
        <w:t>1</w:t>
      </w:r>
      <w:r w:rsidR="00391E6A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Pr="00B61B86">
        <w:rPr>
          <w:rFonts w:ascii="Times New Roman" w:hAnsi="Times New Roman"/>
          <w:sz w:val="22"/>
          <w:szCs w:val="22"/>
          <w:lang w:val="sk-SK"/>
        </w:rPr>
        <w:t>3 ampul</w:t>
      </w:r>
      <w:r w:rsidR="00391E6A">
        <w:rPr>
          <w:rFonts w:ascii="Times New Roman" w:hAnsi="Times New Roman"/>
          <w:sz w:val="22"/>
          <w:szCs w:val="22"/>
          <w:lang w:val="sk-SK"/>
        </w:rPr>
        <w:t>ky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z číreho, bezfarebného skla </w:t>
      </w:r>
      <w:r w:rsidRPr="00B61B86">
        <w:rPr>
          <w:rFonts w:ascii="Times New Roman" w:hAnsi="Times New Roman"/>
          <w:sz w:val="22"/>
          <w:szCs w:val="22"/>
          <w:lang w:val="sk-SK"/>
        </w:rPr>
        <w:t>s rozpúšťadlom.</w:t>
      </w:r>
    </w:p>
    <w:p w14:paraId="7A42D21A" w14:textId="77777777" w:rsidR="00273A5D" w:rsidRDefault="00273A5D" w:rsidP="0099746C">
      <w:pPr>
        <w:pStyle w:val="Hlavika"/>
        <w:tabs>
          <w:tab w:val="clear" w:pos="4703"/>
          <w:tab w:val="clear" w:pos="9406"/>
        </w:tabs>
        <w:ind w:left="1440"/>
        <w:rPr>
          <w:rFonts w:ascii="Times New Roman" w:hAnsi="Times New Roman"/>
          <w:sz w:val="22"/>
          <w:szCs w:val="22"/>
          <w:lang w:val="sk-SK"/>
        </w:rPr>
      </w:pPr>
    </w:p>
    <w:p w14:paraId="70833BDC" w14:textId="77777777" w:rsidR="00273A5D" w:rsidRDefault="00273A5D" w:rsidP="006B04F1">
      <w:pPr>
        <w:pStyle w:val="Hlavika"/>
        <w:tabs>
          <w:tab w:val="clear" w:pos="4703"/>
          <w:tab w:val="clear" w:pos="9406"/>
        </w:tabs>
        <w:ind w:left="1440"/>
        <w:rPr>
          <w:rFonts w:ascii="Times New Roman" w:hAnsi="Times New Roman"/>
          <w:sz w:val="22"/>
          <w:szCs w:val="22"/>
          <w:lang w:val="sk-SK"/>
        </w:rPr>
      </w:pPr>
    </w:p>
    <w:p w14:paraId="759C4FE5" w14:textId="5C561D1B" w:rsidR="00D710E8" w:rsidRPr="00B61B86" w:rsidRDefault="00273A5D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Ampulka alebo i</w:t>
      </w:r>
      <w:r w:rsidR="000666D3">
        <w:rPr>
          <w:rFonts w:ascii="Times New Roman" w:hAnsi="Times New Roman"/>
          <w:sz w:val="22"/>
          <w:szCs w:val="22"/>
          <w:lang w:val="sk-SK"/>
        </w:rPr>
        <w:t>njekčná liekovka s rozpúšťadlom obsahuje 9 mg chloridu sodného a 1 ml vody na injekciu.</w:t>
      </w:r>
    </w:p>
    <w:p w14:paraId="08B1F077" w14:textId="77777777" w:rsidR="00D710E8" w:rsidRPr="00B61B86" w:rsidRDefault="0048468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trh nemusia byť uvedené </w:t>
      </w:r>
      <w:r w:rsidR="00D710E8" w:rsidRPr="00B61B86">
        <w:rPr>
          <w:rFonts w:ascii="Times New Roman" w:hAnsi="Times New Roman"/>
          <w:sz w:val="22"/>
          <w:szCs w:val="22"/>
          <w:lang w:val="sk-SK"/>
        </w:rPr>
        <w:t xml:space="preserve">všetky </w:t>
      </w:r>
      <w:r w:rsidR="00273A5D">
        <w:rPr>
          <w:rFonts w:ascii="Times New Roman" w:hAnsi="Times New Roman"/>
          <w:sz w:val="22"/>
          <w:szCs w:val="22"/>
          <w:lang w:val="sk-SK"/>
        </w:rPr>
        <w:t xml:space="preserve">typy a </w:t>
      </w:r>
      <w:r w:rsidR="00D710E8" w:rsidRPr="00B61B86">
        <w:rPr>
          <w:rFonts w:ascii="Times New Roman" w:hAnsi="Times New Roman"/>
          <w:sz w:val="22"/>
          <w:szCs w:val="22"/>
          <w:lang w:val="sk-SK"/>
        </w:rPr>
        <w:t>veľkosti balenia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2D62CAD7" w14:textId="77777777" w:rsidR="00D710E8" w:rsidRPr="00B61B86" w:rsidRDefault="00D710E8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420C6A21" w14:textId="77777777" w:rsidR="00483761" w:rsidRPr="00B61B86" w:rsidRDefault="00483761" w:rsidP="0099746C">
      <w:pPr>
        <w:pStyle w:val="Hlavika"/>
        <w:keepNext/>
        <w:numPr>
          <w:ilvl w:val="1"/>
          <w:numId w:val="3"/>
        </w:numPr>
        <w:tabs>
          <w:tab w:val="clear" w:pos="75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 a iné zaobchádzanie s liekom</w:t>
      </w:r>
    </w:p>
    <w:p w14:paraId="71504D86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30BB1035" w14:textId="77777777" w:rsidR="00826A4F" w:rsidRPr="00B61B86" w:rsidRDefault="003D3DC8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Pregnyl pripravte pridaním rozpúšťadla do</w:t>
      </w:r>
      <w:r w:rsidR="00273A5D">
        <w:rPr>
          <w:rFonts w:ascii="Times New Roman" w:hAnsi="Times New Roman"/>
          <w:sz w:val="22"/>
          <w:szCs w:val="22"/>
          <w:lang w:val="sk-SK"/>
        </w:rPr>
        <w:t xml:space="preserve"> ampulky alebo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1BA5">
        <w:rPr>
          <w:rFonts w:ascii="Times New Roman" w:hAnsi="Times New Roman"/>
          <w:sz w:val="22"/>
          <w:szCs w:val="22"/>
          <w:lang w:val="sk-SK"/>
        </w:rPr>
        <w:t xml:space="preserve">injekčnej </w:t>
      </w:r>
      <w:r w:rsidR="004A72FB">
        <w:rPr>
          <w:rFonts w:ascii="Times New Roman" w:hAnsi="Times New Roman"/>
          <w:sz w:val="22"/>
          <w:szCs w:val="22"/>
          <w:lang w:val="sk-SK"/>
        </w:rPr>
        <w:t>liekovky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s p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>ráš</w:t>
      </w:r>
      <w:r w:rsidRPr="00B61B86">
        <w:rPr>
          <w:rFonts w:ascii="Times New Roman" w:hAnsi="Times New Roman"/>
          <w:sz w:val="22"/>
          <w:szCs w:val="22"/>
          <w:lang w:val="sk-SK"/>
        </w:rPr>
        <w:t>kom</w:t>
      </w:r>
      <w:r w:rsidR="00483761" w:rsidRPr="00B61B86">
        <w:rPr>
          <w:rFonts w:ascii="Times New Roman" w:hAnsi="Times New Roman"/>
          <w:sz w:val="22"/>
          <w:szCs w:val="22"/>
          <w:lang w:val="sk-SK"/>
        </w:rPr>
        <w:t xml:space="preserve"> na injek</w:t>
      </w:r>
      <w:r w:rsidR="005F6BA4" w:rsidRPr="00B61B86">
        <w:rPr>
          <w:rFonts w:ascii="Times New Roman" w:hAnsi="Times New Roman"/>
          <w:sz w:val="22"/>
          <w:szCs w:val="22"/>
          <w:lang w:val="sk-SK"/>
        </w:rPr>
        <w:t>čný roztok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136984C4" w14:textId="77777777" w:rsidR="006738E0" w:rsidRPr="00B61B86" w:rsidRDefault="006738E0" w:rsidP="006738E0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Roztok nepoužívajte</w:t>
      </w:r>
      <w:r>
        <w:rPr>
          <w:rFonts w:ascii="Times New Roman" w:hAnsi="Times New Roman"/>
          <w:sz w:val="22"/>
          <w:szCs w:val="22"/>
          <w:lang w:val="sk-SK"/>
        </w:rPr>
        <w:t>, ak obsahuje viditeľné častice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alebo ak nie je číry.</w:t>
      </w:r>
    </w:p>
    <w:p w14:paraId="52171FEE" w14:textId="77777777" w:rsidR="006738E0" w:rsidRPr="00B61B86" w:rsidRDefault="006738E0" w:rsidP="006738E0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Roztok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1105D">
        <w:rPr>
          <w:rFonts w:ascii="Times New Roman" w:hAnsi="Times New Roman"/>
          <w:sz w:val="22"/>
          <w:szCs w:val="22"/>
          <w:lang w:val="sk-SK"/>
        </w:rPr>
        <w:t>sa má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použiť ihneď po </w:t>
      </w:r>
      <w:r w:rsidR="00390DC3">
        <w:rPr>
          <w:rFonts w:ascii="Times New Roman" w:hAnsi="Times New Roman"/>
          <w:sz w:val="22"/>
          <w:szCs w:val="22"/>
          <w:lang w:val="sk-SK"/>
        </w:rPr>
        <w:t>rekonštitúcii</w:t>
      </w:r>
      <w:r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5C30C74C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65AA6A5" w14:textId="0C723D48" w:rsidR="009B2686" w:rsidRPr="00B61B86" w:rsidRDefault="009B2686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B61B86">
        <w:rPr>
          <w:rFonts w:ascii="Times New Roman" w:hAnsi="Times New Roman"/>
          <w:sz w:val="22"/>
          <w:szCs w:val="22"/>
          <w:u w:val="single"/>
          <w:lang w:val="sk-SK"/>
        </w:rPr>
        <w:t xml:space="preserve">Príprava roztoku pre </w:t>
      </w:r>
      <w:r w:rsidR="00775B8B">
        <w:rPr>
          <w:rFonts w:ascii="Times New Roman" w:hAnsi="Times New Roman"/>
          <w:sz w:val="22"/>
          <w:szCs w:val="22"/>
          <w:u w:val="single"/>
          <w:lang w:val="sk-SK"/>
        </w:rPr>
        <w:t>pediatrických pacientov</w:t>
      </w:r>
      <w:r w:rsidRPr="00B61B86">
        <w:rPr>
          <w:rFonts w:ascii="Times New Roman" w:hAnsi="Times New Roman"/>
          <w:sz w:val="22"/>
          <w:szCs w:val="22"/>
          <w:u w:val="single"/>
          <w:lang w:val="sk-SK"/>
        </w:rPr>
        <w:t xml:space="preserve"> z Pregnylu 1 500 IU:</w:t>
      </w:r>
    </w:p>
    <w:p w14:paraId="6EB7E154" w14:textId="77777777" w:rsidR="003D3DC8" w:rsidRPr="00B61B86" w:rsidRDefault="00826A4F" w:rsidP="00B61B86">
      <w:pPr>
        <w:pStyle w:val="Hlavika"/>
        <w:numPr>
          <w:ilvl w:val="0"/>
          <w:numId w:val="12"/>
        </w:numPr>
        <w:tabs>
          <w:tab w:val="clear" w:pos="4703"/>
          <w:tab w:val="clear" w:pos="9406"/>
          <w:tab w:val="left" w:pos="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D</w:t>
      </w:r>
      <w:r w:rsidR="003D3DC8" w:rsidRPr="00B61B86">
        <w:rPr>
          <w:rFonts w:ascii="Times New Roman" w:hAnsi="Times New Roman"/>
          <w:sz w:val="22"/>
          <w:szCs w:val="22"/>
          <w:lang w:val="sk-SK"/>
        </w:rPr>
        <w:t xml:space="preserve">o 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prázdnej sterilnej </w:t>
      </w:r>
      <w:r w:rsidR="003D3DC8" w:rsidRPr="00B61B86">
        <w:rPr>
          <w:rFonts w:ascii="Times New Roman" w:hAnsi="Times New Roman"/>
          <w:sz w:val="22"/>
          <w:szCs w:val="22"/>
          <w:lang w:val="sk-SK"/>
        </w:rPr>
        <w:t>injekčnej liekovky pridajte 1 ml pripraveného roztoku Pregnylu 1 500 IU</w:t>
      </w:r>
      <w:r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1F4C481B" w14:textId="77777777" w:rsidR="003D3DC8" w:rsidRPr="00B61B86" w:rsidRDefault="003D3DC8" w:rsidP="00B61B86">
      <w:pPr>
        <w:pStyle w:val="Hlavika"/>
        <w:numPr>
          <w:ilvl w:val="0"/>
          <w:numId w:val="12"/>
        </w:numPr>
        <w:tabs>
          <w:tab w:val="clear" w:pos="4703"/>
          <w:tab w:val="clear" w:pos="9406"/>
          <w:tab w:val="left" w:pos="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BE3FF4">
        <w:rPr>
          <w:rFonts w:ascii="Times New Roman" w:hAnsi="Times New Roman"/>
          <w:sz w:val="22"/>
          <w:szCs w:val="22"/>
          <w:lang w:val="sk-SK"/>
        </w:rPr>
        <w:t xml:space="preserve">Pridajte 2 ml sterilného 0,9 % </w:t>
      </w:r>
      <w:r w:rsidRPr="00B61B86">
        <w:rPr>
          <w:rFonts w:ascii="Times New Roman" w:hAnsi="Times New Roman"/>
          <w:sz w:val="22"/>
          <w:szCs w:val="22"/>
          <w:lang w:val="sk-SK"/>
        </w:rPr>
        <w:t>roztoku chloridu sodného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4C76FF90" w14:textId="77777777" w:rsidR="003D3DC8" w:rsidRPr="00B61B86" w:rsidRDefault="003D3DC8" w:rsidP="00B61B86">
      <w:pPr>
        <w:pStyle w:val="Hlavika"/>
        <w:numPr>
          <w:ilvl w:val="0"/>
          <w:numId w:val="12"/>
        </w:numPr>
        <w:tabs>
          <w:tab w:val="clear" w:pos="4703"/>
          <w:tab w:val="clear" w:pos="9406"/>
          <w:tab w:val="left" w:pos="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Jemne rozvírte, kým sa obsah liekovky nezmieša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.</w:t>
      </w:r>
    </w:p>
    <w:p w14:paraId="0C37034B" w14:textId="77777777" w:rsidR="003D3DC8" w:rsidRPr="00B61B86" w:rsidRDefault="003D3DC8" w:rsidP="00B61B86">
      <w:pPr>
        <w:pStyle w:val="Hlavika"/>
        <w:numPr>
          <w:ilvl w:val="0"/>
          <w:numId w:val="12"/>
        </w:numPr>
        <w:tabs>
          <w:tab w:val="clear" w:pos="4703"/>
          <w:tab w:val="clear" w:pos="9406"/>
          <w:tab w:val="left" w:pos="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Odoberte 0,5 ml injekčného roztoku, ktorý obsahuje 250 IU alebo 1 ml 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injekčného roztoku</w:t>
      </w:r>
      <w:r w:rsidRPr="00B61B86">
        <w:rPr>
          <w:rFonts w:ascii="Times New Roman" w:hAnsi="Times New Roman"/>
          <w:sz w:val="22"/>
          <w:szCs w:val="22"/>
          <w:lang w:val="sk-SK"/>
        </w:rPr>
        <w:t>, ktorý obsahuje 500 IU a pripravený roztok ihneď použite.</w:t>
      </w:r>
    </w:p>
    <w:p w14:paraId="35860EC4" w14:textId="77777777" w:rsidR="003D3DC8" w:rsidRPr="00B61B86" w:rsidRDefault="009B2686" w:rsidP="00B61B86">
      <w:pPr>
        <w:pStyle w:val="Hlavika"/>
        <w:numPr>
          <w:ilvl w:val="0"/>
          <w:numId w:val="12"/>
        </w:numPr>
        <w:tabs>
          <w:tab w:val="clear" w:pos="4703"/>
          <w:tab w:val="clear" w:pos="9406"/>
          <w:tab w:val="left" w:pos="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Všetok nespotrebovaný roztok zlikvidujte.</w:t>
      </w:r>
    </w:p>
    <w:p w14:paraId="72F149B8" w14:textId="77777777" w:rsidR="009B2686" w:rsidRPr="00B61B86" w:rsidRDefault="009B2686" w:rsidP="0099746C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DA613DA" w14:textId="3EB99FEE" w:rsidR="00483761" w:rsidRPr="00B61B86" w:rsidRDefault="00390DC3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Všetok n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epoužitý liek alebo odpad vzniknutý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826A4F" w:rsidRPr="00B61B86">
        <w:rPr>
          <w:rFonts w:ascii="Times New Roman" w:hAnsi="Times New Roman"/>
          <w:sz w:val="22"/>
          <w:szCs w:val="22"/>
          <w:lang w:val="sk-SK"/>
        </w:rPr>
        <w:t>lieku</w:t>
      </w:r>
      <w:r>
        <w:rPr>
          <w:rFonts w:ascii="Times New Roman" w:hAnsi="Times New Roman"/>
          <w:sz w:val="22"/>
          <w:szCs w:val="22"/>
          <w:lang w:val="sk-SK"/>
        </w:rPr>
        <w:t xml:space="preserve"> sa má zlikvidovať v súlade s národnými požiadavkami</w:t>
      </w:r>
      <w:r w:rsidR="00484681">
        <w:rPr>
          <w:rFonts w:ascii="Times New Roman" w:hAnsi="Times New Roman"/>
          <w:sz w:val="22"/>
          <w:szCs w:val="22"/>
          <w:lang w:val="sk-SK"/>
        </w:rPr>
        <w:t>.</w:t>
      </w:r>
    </w:p>
    <w:p w14:paraId="57545D59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5A8E004A" w14:textId="77777777" w:rsidR="00826A4F" w:rsidRPr="00B61B86" w:rsidRDefault="00826A4F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4ADF260" w14:textId="77777777" w:rsidR="00483761" w:rsidRPr="00B61B86" w:rsidRDefault="00483761" w:rsidP="0099746C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 xml:space="preserve">Držiteľ </w:t>
      </w:r>
      <w:r w:rsidR="00425BB9"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ROZHODNUTIA O REGISTRÁCII</w:t>
      </w:r>
    </w:p>
    <w:p w14:paraId="7037F808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7CF9D61A" w14:textId="01178C34" w:rsidR="00483761" w:rsidRDefault="0031777D" w:rsidP="00775B8B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Merck Sharp &amp; Dohme B.V.</w:t>
      </w:r>
    </w:p>
    <w:p w14:paraId="354D86B9" w14:textId="22797EE3" w:rsidR="0031777D" w:rsidRDefault="0031777D" w:rsidP="00775B8B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Waarderweg 39, 2031 BN Haarlem</w:t>
      </w:r>
    </w:p>
    <w:p w14:paraId="0D702649" w14:textId="2FE87649" w:rsidR="0031777D" w:rsidRDefault="0031777D" w:rsidP="00775B8B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P.O. Box 581, 2003 PC Haarlem</w:t>
      </w:r>
    </w:p>
    <w:p w14:paraId="2A057F11" w14:textId="040E9076" w:rsidR="0031777D" w:rsidRPr="00B61B86" w:rsidRDefault="0031777D" w:rsidP="00775B8B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Holandsko</w:t>
      </w:r>
    </w:p>
    <w:p w14:paraId="1797ADEA" w14:textId="77777777" w:rsidR="0039522A" w:rsidRPr="00B61B86" w:rsidRDefault="0039522A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14:paraId="30F7B743" w14:textId="77777777" w:rsidR="0039522A" w:rsidRPr="00B61B86" w:rsidRDefault="0039522A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14:paraId="2A3E433B" w14:textId="77777777" w:rsidR="00483761" w:rsidRPr="00B61B86" w:rsidRDefault="00483761" w:rsidP="0099746C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Registračné čísl</w:t>
      </w:r>
      <w:r w:rsidR="00425BB9"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A</w:t>
      </w:r>
    </w:p>
    <w:p w14:paraId="31A6099F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14:paraId="49CBF4C6" w14:textId="77777777" w:rsidR="00483761" w:rsidRPr="00B61B86" w:rsidRDefault="009B2686" w:rsidP="00512248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>P</w:t>
      </w:r>
      <w:r w:rsidR="00D35179" w:rsidRPr="00B61B86">
        <w:rPr>
          <w:rFonts w:ascii="Times New Roman" w:hAnsi="Times New Roman"/>
          <w:sz w:val="22"/>
          <w:szCs w:val="22"/>
          <w:lang w:val="sk-SK"/>
        </w:rPr>
        <w:t>regnyl</w:t>
      </w:r>
      <w:r w:rsidRPr="00B61B86">
        <w:rPr>
          <w:rFonts w:ascii="Times New Roman" w:hAnsi="Times New Roman"/>
          <w:sz w:val="22"/>
          <w:szCs w:val="22"/>
          <w:lang w:val="sk-SK"/>
        </w:rPr>
        <w:t xml:space="preserve"> 1 500 IU: </w:t>
      </w:r>
      <w:r w:rsidR="009D02F0" w:rsidRPr="009D02F0">
        <w:rPr>
          <w:rFonts w:ascii="Times New Roman" w:hAnsi="Times New Roman"/>
          <w:sz w:val="22"/>
          <w:szCs w:val="22"/>
          <w:lang w:val="sk-SK"/>
        </w:rPr>
        <w:t>56/0267/13-S</w:t>
      </w:r>
    </w:p>
    <w:p w14:paraId="307A2BDE" w14:textId="723940A1" w:rsidR="009B2686" w:rsidRPr="00B61B86" w:rsidRDefault="009B2686" w:rsidP="00512248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1B86">
        <w:rPr>
          <w:rFonts w:ascii="Times New Roman" w:hAnsi="Times New Roman"/>
          <w:sz w:val="22"/>
          <w:szCs w:val="22"/>
          <w:lang w:val="sk-SK"/>
        </w:rPr>
        <w:t xml:space="preserve">Pregnyl 5 000 IU: </w:t>
      </w:r>
      <w:r w:rsidR="009D02F0" w:rsidRPr="00B61B86">
        <w:rPr>
          <w:rFonts w:ascii="Times New Roman" w:hAnsi="Times New Roman"/>
          <w:sz w:val="22"/>
          <w:szCs w:val="22"/>
          <w:lang w:val="sk-SK"/>
        </w:rPr>
        <w:t>56/0279/91-CS</w:t>
      </w:r>
    </w:p>
    <w:p w14:paraId="59F1B89E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bCs/>
          <w:caps/>
          <w:sz w:val="22"/>
          <w:szCs w:val="22"/>
          <w:lang w:val="sk-SK"/>
        </w:rPr>
      </w:pPr>
    </w:p>
    <w:p w14:paraId="29445E7D" w14:textId="77777777" w:rsidR="00483761" w:rsidRPr="00B61B86" w:rsidRDefault="00483761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b/>
          <w:bCs/>
          <w:caps/>
          <w:sz w:val="22"/>
          <w:szCs w:val="22"/>
          <w:lang w:val="sk-SK"/>
        </w:rPr>
      </w:pPr>
    </w:p>
    <w:p w14:paraId="3EE9BA20" w14:textId="77777777" w:rsidR="00483761" w:rsidRPr="00B61B86" w:rsidRDefault="00483761" w:rsidP="0099746C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left" w:pos="0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 xml:space="preserve">Dátum </w:t>
      </w:r>
      <w:r w:rsidR="00425BB9"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 xml:space="preserve">PRVEJ </w:t>
      </w: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registrácie/predĺženia registrácie</w:t>
      </w:r>
    </w:p>
    <w:p w14:paraId="279639DD" w14:textId="77777777" w:rsidR="00483761" w:rsidRPr="00B61B86" w:rsidRDefault="00483761" w:rsidP="0099746C">
      <w:pPr>
        <w:pStyle w:val="Hlavika"/>
        <w:keepNext/>
        <w:tabs>
          <w:tab w:val="clear" w:pos="4703"/>
          <w:tab w:val="clear" w:pos="9406"/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</w:p>
    <w:p w14:paraId="49369DC3" w14:textId="19715228" w:rsidR="00483761" w:rsidRPr="004A72FB" w:rsidRDefault="00BE3FF4" w:rsidP="00B61B86">
      <w:pPr>
        <w:pStyle w:val="Hlavika"/>
        <w:tabs>
          <w:tab w:val="clear" w:pos="4703"/>
          <w:tab w:val="clear" w:pos="9406"/>
          <w:tab w:val="left" w:pos="0"/>
        </w:tabs>
        <w:rPr>
          <w:rFonts w:ascii="Times New Roman" w:hAnsi="Times New Roman"/>
          <w:caps/>
          <w:sz w:val="22"/>
          <w:szCs w:val="22"/>
          <w:lang w:val="sk-SK"/>
        </w:rPr>
      </w:pPr>
      <w:r w:rsidRPr="0099746C">
        <w:rPr>
          <w:rFonts w:ascii="Times New Roman" w:hAnsi="Times New Roman"/>
          <w:sz w:val="22"/>
          <w:lang w:val="sk-SK"/>
        </w:rPr>
        <w:t xml:space="preserve">Dátum prvej registrácie: </w:t>
      </w:r>
      <w:r w:rsidR="00483761" w:rsidRPr="004A72FB">
        <w:rPr>
          <w:rFonts w:ascii="Times New Roman" w:hAnsi="Times New Roman"/>
          <w:caps/>
          <w:sz w:val="22"/>
          <w:szCs w:val="22"/>
          <w:lang w:val="sk-SK"/>
        </w:rPr>
        <w:t>28.</w:t>
      </w:r>
      <w:r w:rsidR="004A72FB">
        <w:rPr>
          <w:rFonts w:ascii="Times New Roman" w:hAnsi="Times New Roman"/>
          <w:caps/>
          <w:sz w:val="22"/>
          <w:szCs w:val="22"/>
          <w:lang w:val="sk-SK"/>
        </w:rPr>
        <w:t xml:space="preserve"> </w:t>
      </w:r>
      <w:r w:rsidR="000666D3" w:rsidRPr="000666D3">
        <w:rPr>
          <w:rFonts w:ascii="Times New Roman" w:hAnsi="Times New Roman"/>
          <w:sz w:val="22"/>
          <w:szCs w:val="22"/>
          <w:lang w:val="sk-SK"/>
        </w:rPr>
        <w:t>augusta</w:t>
      </w:r>
      <w:r w:rsidR="000666D3">
        <w:rPr>
          <w:rFonts w:ascii="Times New Roman" w:hAnsi="Times New Roman"/>
          <w:caps/>
          <w:sz w:val="22"/>
          <w:szCs w:val="22"/>
          <w:lang w:val="sk-SK"/>
        </w:rPr>
        <w:t xml:space="preserve"> </w:t>
      </w:r>
      <w:r w:rsidR="00483761" w:rsidRPr="004A72FB">
        <w:rPr>
          <w:rFonts w:ascii="Times New Roman" w:hAnsi="Times New Roman"/>
          <w:caps/>
          <w:sz w:val="22"/>
          <w:szCs w:val="22"/>
          <w:lang w:val="sk-SK"/>
        </w:rPr>
        <w:t>1991</w:t>
      </w:r>
    </w:p>
    <w:p w14:paraId="4F4F30CF" w14:textId="2B699123" w:rsidR="00483761" w:rsidRPr="00490836" w:rsidRDefault="00BE3FF4" w:rsidP="00B61B86">
      <w:pPr>
        <w:pStyle w:val="Hlavika"/>
        <w:tabs>
          <w:tab w:val="clear" w:pos="4703"/>
          <w:tab w:val="clear" w:pos="9406"/>
        </w:tabs>
        <w:rPr>
          <w:rFonts w:ascii="Times New Roman" w:hAnsi="Times New Roman"/>
          <w:sz w:val="22"/>
          <w:szCs w:val="22"/>
          <w:lang w:val="sk-SK"/>
        </w:rPr>
      </w:pPr>
      <w:r w:rsidRPr="00490836"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487E3F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490836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194B33" w:rsidRPr="00490836">
        <w:rPr>
          <w:rFonts w:ascii="Times New Roman" w:hAnsi="Times New Roman"/>
          <w:sz w:val="22"/>
          <w:szCs w:val="22"/>
          <w:lang w:val="sk-SK"/>
        </w:rPr>
        <w:t>19.</w:t>
      </w:r>
      <w:r w:rsidR="004A72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66D3">
        <w:rPr>
          <w:rFonts w:ascii="Times New Roman" w:hAnsi="Times New Roman"/>
          <w:sz w:val="22"/>
          <w:szCs w:val="22"/>
          <w:lang w:val="sk-SK"/>
        </w:rPr>
        <w:t xml:space="preserve">októbra </w:t>
      </w:r>
      <w:r w:rsidR="00194B33" w:rsidRPr="00490836">
        <w:rPr>
          <w:rFonts w:ascii="Times New Roman" w:hAnsi="Times New Roman"/>
          <w:sz w:val="22"/>
          <w:szCs w:val="22"/>
          <w:lang w:val="sk-SK"/>
        </w:rPr>
        <w:t>2006</w:t>
      </w:r>
    </w:p>
    <w:p w14:paraId="2C104F6A" w14:textId="77777777" w:rsidR="00BE3FF4" w:rsidRPr="00B61B86" w:rsidRDefault="00BE3FF4" w:rsidP="00B61B86">
      <w:pPr>
        <w:pStyle w:val="Hlavika"/>
        <w:tabs>
          <w:tab w:val="clear" w:pos="4703"/>
          <w:tab w:val="clear" w:pos="9406"/>
        </w:tabs>
        <w:rPr>
          <w:rFonts w:ascii="Times New Roman" w:hAnsi="Times New Roman"/>
          <w:b/>
          <w:bCs/>
          <w:caps/>
          <w:sz w:val="22"/>
          <w:szCs w:val="22"/>
          <w:lang w:val="sk-SK"/>
        </w:rPr>
      </w:pPr>
    </w:p>
    <w:p w14:paraId="08C363A9" w14:textId="77777777" w:rsidR="00483761" w:rsidRPr="00B61B86" w:rsidRDefault="00483761" w:rsidP="00B61B86">
      <w:pPr>
        <w:pStyle w:val="Hlavika"/>
        <w:tabs>
          <w:tab w:val="clear" w:pos="4703"/>
          <w:tab w:val="clear" w:pos="9406"/>
        </w:tabs>
        <w:rPr>
          <w:rFonts w:ascii="Times New Roman" w:hAnsi="Times New Roman"/>
          <w:b/>
          <w:bCs/>
          <w:caps/>
          <w:sz w:val="22"/>
          <w:szCs w:val="22"/>
          <w:lang w:val="sk-SK"/>
        </w:rPr>
      </w:pPr>
    </w:p>
    <w:p w14:paraId="4AD30F2E" w14:textId="77777777" w:rsidR="00483761" w:rsidRPr="00B61B86" w:rsidRDefault="00483761" w:rsidP="007D6B63">
      <w:pPr>
        <w:pStyle w:val="Hlavika"/>
        <w:keepNext/>
        <w:numPr>
          <w:ilvl w:val="0"/>
          <w:numId w:val="3"/>
        </w:numPr>
        <w:tabs>
          <w:tab w:val="clear" w:pos="720"/>
          <w:tab w:val="clear" w:pos="4703"/>
          <w:tab w:val="clear" w:pos="9406"/>
          <w:tab w:val="num" w:pos="567"/>
        </w:tabs>
        <w:ind w:left="567" w:hanging="567"/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B61B86">
        <w:rPr>
          <w:rFonts w:ascii="Times New Roman" w:hAnsi="Times New Roman"/>
          <w:b/>
          <w:bCs/>
          <w:caps/>
          <w:sz w:val="22"/>
          <w:szCs w:val="22"/>
          <w:lang w:val="sk-SK"/>
        </w:rPr>
        <w:t>Dátum revízie textu</w:t>
      </w:r>
    </w:p>
    <w:p w14:paraId="1DFA27D0" w14:textId="77777777" w:rsidR="00412ACC" w:rsidRDefault="00412ACC" w:rsidP="007D6B63">
      <w:pPr>
        <w:pStyle w:val="Hlavika"/>
        <w:keepNext/>
        <w:tabs>
          <w:tab w:val="clear" w:pos="4703"/>
          <w:tab w:val="clear" w:pos="9406"/>
        </w:tabs>
        <w:rPr>
          <w:rFonts w:ascii="Times New Roman" w:hAnsi="Times New Roman"/>
          <w:sz w:val="22"/>
          <w:szCs w:val="22"/>
          <w:lang w:val="sk-SK"/>
        </w:rPr>
      </w:pPr>
    </w:p>
    <w:p w14:paraId="20D610B6" w14:textId="09578805" w:rsidR="00483761" w:rsidRPr="00B61B86" w:rsidRDefault="00E37C46" w:rsidP="0099746C">
      <w:pPr>
        <w:pStyle w:val="Hlavika"/>
        <w:tabs>
          <w:tab w:val="clear" w:pos="4703"/>
          <w:tab w:val="clear" w:pos="9406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03</w:t>
      </w:r>
      <w:r w:rsidR="0051067B">
        <w:rPr>
          <w:rFonts w:ascii="Times New Roman" w:hAnsi="Times New Roman"/>
          <w:sz w:val="22"/>
          <w:szCs w:val="22"/>
          <w:lang w:val="sk-SK"/>
        </w:rPr>
        <w:t>/2018</w:t>
      </w:r>
    </w:p>
    <w:sectPr w:rsidR="00483761" w:rsidRPr="00B61B86" w:rsidSect="0088451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81124" w14:textId="77777777" w:rsidR="00562392" w:rsidRDefault="00562392">
      <w:r>
        <w:separator/>
      </w:r>
    </w:p>
  </w:endnote>
  <w:endnote w:type="continuationSeparator" w:id="0">
    <w:p w14:paraId="4937FBC2" w14:textId="77777777" w:rsidR="00562392" w:rsidRDefault="00562392">
      <w:r>
        <w:continuationSeparator/>
      </w:r>
    </w:p>
  </w:endnote>
  <w:endnote w:type="continuationNotice" w:id="1">
    <w:p w14:paraId="475FB274" w14:textId="77777777" w:rsidR="00562392" w:rsidRDefault="00562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C7CB" w14:textId="77777777" w:rsidR="00273A5D" w:rsidRDefault="00273A5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3CA0FF" w14:textId="77777777" w:rsidR="00273A5D" w:rsidRDefault="00273A5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DAEF" w14:textId="7E09EAE0" w:rsidR="00273A5D" w:rsidRPr="0088451F" w:rsidRDefault="00273A5D" w:rsidP="0088451F">
    <w:pPr>
      <w:pStyle w:val="Pta"/>
      <w:jc w:val="center"/>
      <w:rPr>
        <w:rFonts w:cs="Arial"/>
        <w:sz w:val="16"/>
        <w:szCs w:val="16"/>
      </w:rPr>
    </w:pPr>
    <w:r w:rsidRPr="0088451F">
      <w:rPr>
        <w:rFonts w:cs="Arial"/>
        <w:sz w:val="16"/>
        <w:szCs w:val="16"/>
      </w:rPr>
      <w:fldChar w:fldCharType="begin"/>
    </w:r>
    <w:r w:rsidRPr="0088451F">
      <w:rPr>
        <w:rFonts w:cs="Arial"/>
        <w:sz w:val="16"/>
        <w:szCs w:val="16"/>
      </w:rPr>
      <w:instrText>PAGE   \* MERGEFORMAT</w:instrText>
    </w:r>
    <w:r w:rsidRPr="0088451F">
      <w:rPr>
        <w:rFonts w:cs="Arial"/>
        <w:sz w:val="16"/>
        <w:szCs w:val="16"/>
      </w:rPr>
      <w:fldChar w:fldCharType="separate"/>
    </w:r>
    <w:r w:rsidR="0088451F">
      <w:rPr>
        <w:rFonts w:cs="Arial"/>
        <w:noProof/>
        <w:sz w:val="16"/>
        <w:szCs w:val="16"/>
      </w:rPr>
      <w:t>8</w:t>
    </w:r>
    <w:r w:rsidRPr="0088451F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4CB83" w14:textId="0E36CD62" w:rsidR="00273A5D" w:rsidRPr="0088451F" w:rsidRDefault="00273A5D" w:rsidP="0088451F">
    <w:pPr>
      <w:pStyle w:val="Pta"/>
      <w:jc w:val="center"/>
      <w:rPr>
        <w:rFonts w:cs="Arial"/>
        <w:sz w:val="16"/>
        <w:szCs w:val="16"/>
      </w:rPr>
    </w:pPr>
    <w:r w:rsidRPr="0088451F">
      <w:rPr>
        <w:rFonts w:cs="Arial"/>
        <w:sz w:val="16"/>
        <w:szCs w:val="16"/>
      </w:rPr>
      <w:fldChar w:fldCharType="begin"/>
    </w:r>
    <w:r w:rsidRPr="0088451F">
      <w:rPr>
        <w:rFonts w:cs="Arial"/>
        <w:sz w:val="16"/>
        <w:szCs w:val="16"/>
      </w:rPr>
      <w:instrText>PAGE   \* MERGEFORMAT</w:instrText>
    </w:r>
    <w:r w:rsidRPr="0088451F">
      <w:rPr>
        <w:rFonts w:cs="Arial"/>
        <w:sz w:val="16"/>
        <w:szCs w:val="16"/>
      </w:rPr>
      <w:fldChar w:fldCharType="separate"/>
    </w:r>
    <w:r w:rsidR="00830F92">
      <w:rPr>
        <w:rFonts w:cs="Arial"/>
        <w:noProof/>
        <w:sz w:val="16"/>
        <w:szCs w:val="16"/>
      </w:rPr>
      <w:t>1</w:t>
    </w:r>
    <w:r w:rsidRPr="0088451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D421E" w14:textId="77777777" w:rsidR="00562392" w:rsidRDefault="00562392">
      <w:r>
        <w:separator/>
      </w:r>
    </w:p>
  </w:footnote>
  <w:footnote w:type="continuationSeparator" w:id="0">
    <w:p w14:paraId="590EC907" w14:textId="77777777" w:rsidR="00562392" w:rsidRDefault="00562392">
      <w:r>
        <w:continuationSeparator/>
      </w:r>
    </w:p>
  </w:footnote>
  <w:footnote w:type="continuationNotice" w:id="1">
    <w:p w14:paraId="50A8599B" w14:textId="77777777" w:rsidR="00562392" w:rsidRDefault="005623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5F644" w14:textId="77777777" w:rsidR="00830F92" w:rsidRDefault="00830F92" w:rsidP="00830F92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</w:t>
    </w:r>
    <w:r w:rsidRPr="00E710C2">
      <w:rPr>
        <w:rFonts w:ascii="Times New Roman" w:hAnsi="Times New Roman"/>
        <w:sz w:val="18"/>
        <w:szCs w:val="18"/>
      </w:rPr>
      <w:t>rozhodnutiu o</w:t>
    </w:r>
    <w:r>
      <w:rPr>
        <w:rFonts w:ascii="Times New Roman" w:hAnsi="Times New Roman"/>
        <w:sz w:val="18"/>
        <w:szCs w:val="18"/>
      </w:rPr>
      <w:t xml:space="preserve"> zmene, ev. č.: </w:t>
    </w:r>
    <w:r w:rsidRPr="00F0724C">
      <w:rPr>
        <w:rFonts w:ascii="Times New Roman" w:hAnsi="Times New Roman"/>
        <w:sz w:val="18"/>
        <w:szCs w:val="18"/>
      </w:rPr>
      <w:t>2017/01470-ZME</w:t>
    </w:r>
  </w:p>
  <w:p w14:paraId="1A9563F9" w14:textId="2A655C76" w:rsidR="00830F92" w:rsidRPr="00AC7E09" w:rsidRDefault="00830F92" w:rsidP="00830F92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prevode, ev. č.: 2017/06361-TR</w:t>
    </w:r>
    <w:r w:rsidR="00304D40">
      <w:rPr>
        <w:rFonts w:ascii="Times New Roman" w:hAnsi="Times New Roman"/>
        <w:sz w:val="18"/>
        <w:szCs w:val="18"/>
      </w:rPr>
      <w:t>, 2017/00362-TR</w:t>
    </w:r>
  </w:p>
  <w:p w14:paraId="08831AEC" w14:textId="77777777" w:rsidR="00830F92" w:rsidRDefault="00830F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D87C" w14:textId="77777777" w:rsidR="00273A5D" w:rsidRPr="0088451F" w:rsidRDefault="00273A5D" w:rsidP="0088451F">
    <w:pPr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097999"/>
    <w:multiLevelType w:val="hybridMultilevel"/>
    <w:tmpl w:val="5E1490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203A0B"/>
    <w:multiLevelType w:val="hybridMultilevel"/>
    <w:tmpl w:val="D9EE0134"/>
    <w:lvl w:ilvl="0" w:tplc="35B25132">
      <w:start w:val="1"/>
      <w:numFmt w:val="bullet"/>
      <w:lvlText w:val=""/>
      <w:lvlJc w:val="left"/>
      <w:pPr>
        <w:tabs>
          <w:tab w:val="num" w:pos="1737"/>
        </w:tabs>
        <w:ind w:left="173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>
    <w:nsid w:val="1EBA6A22"/>
    <w:multiLevelType w:val="hybridMultilevel"/>
    <w:tmpl w:val="C81EAA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33A6"/>
    <w:multiLevelType w:val="hybridMultilevel"/>
    <w:tmpl w:val="2744C2D4"/>
    <w:lvl w:ilvl="0" w:tplc="0413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>
    <w:nsid w:val="2CF56CBC"/>
    <w:multiLevelType w:val="hybridMultilevel"/>
    <w:tmpl w:val="4852E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B7334"/>
    <w:multiLevelType w:val="multilevel"/>
    <w:tmpl w:val="719CD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52C0C5C"/>
    <w:multiLevelType w:val="hybridMultilevel"/>
    <w:tmpl w:val="9F26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857B6">
      <w:start w:val="15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7B5A94"/>
    <w:multiLevelType w:val="multilevel"/>
    <w:tmpl w:val="7396E1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991165B"/>
    <w:multiLevelType w:val="hybridMultilevel"/>
    <w:tmpl w:val="C7C2070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553C1C04"/>
    <w:multiLevelType w:val="hybridMultilevel"/>
    <w:tmpl w:val="080C1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47041"/>
    <w:multiLevelType w:val="hybridMultilevel"/>
    <w:tmpl w:val="6C6CD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D95AD3"/>
    <w:multiLevelType w:val="multilevel"/>
    <w:tmpl w:val="54FC9EF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52179C7"/>
    <w:multiLevelType w:val="hybridMultilevel"/>
    <w:tmpl w:val="76981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6857B6">
      <w:start w:val="15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AA5202"/>
    <w:multiLevelType w:val="hybridMultilevel"/>
    <w:tmpl w:val="9590303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5">
    <w:nsid w:val="7D3815D8"/>
    <w:multiLevelType w:val="hybridMultilevel"/>
    <w:tmpl w:val="823464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5"/>
  </w:num>
  <w:num w:numId="16">
    <w:abstractNumId w:val="4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0FF"/>
    <w:rsid w:val="000107A0"/>
    <w:rsid w:val="00010EB4"/>
    <w:rsid w:val="00031977"/>
    <w:rsid w:val="00033A38"/>
    <w:rsid w:val="00052403"/>
    <w:rsid w:val="000666D3"/>
    <w:rsid w:val="000819BB"/>
    <w:rsid w:val="000A4F13"/>
    <w:rsid w:val="000B2D0A"/>
    <w:rsid w:val="000B6EE6"/>
    <w:rsid w:val="000D27FE"/>
    <w:rsid w:val="00113B03"/>
    <w:rsid w:val="00116202"/>
    <w:rsid w:val="00143AB1"/>
    <w:rsid w:val="001467CB"/>
    <w:rsid w:val="00155213"/>
    <w:rsid w:val="00160FE8"/>
    <w:rsid w:val="00172850"/>
    <w:rsid w:val="00177569"/>
    <w:rsid w:val="00177D76"/>
    <w:rsid w:val="00185E56"/>
    <w:rsid w:val="00194B33"/>
    <w:rsid w:val="00196C42"/>
    <w:rsid w:val="001B03D9"/>
    <w:rsid w:val="001B4DD8"/>
    <w:rsid w:val="001C2F7A"/>
    <w:rsid w:val="001E054E"/>
    <w:rsid w:val="001E4011"/>
    <w:rsid w:val="001F0B6E"/>
    <w:rsid w:val="001F2936"/>
    <w:rsid w:val="001F67C4"/>
    <w:rsid w:val="00201BA5"/>
    <w:rsid w:val="002335C8"/>
    <w:rsid w:val="0024039F"/>
    <w:rsid w:val="00241E16"/>
    <w:rsid w:val="00243AD9"/>
    <w:rsid w:val="002460D5"/>
    <w:rsid w:val="00247998"/>
    <w:rsid w:val="00255D44"/>
    <w:rsid w:val="00257CA0"/>
    <w:rsid w:val="00266F5B"/>
    <w:rsid w:val="00273A5D"/>
    <w:rsid w:val="002815A3"/>
    <w:rsid w:val="00291DE4"/>
    <w:rsid w:val="002A3DA8"/>
    <w:rsid w:val="002A5B50"/>
    <w:rsid w:val="002B2D74"/>
    <w:rsid w:val="002B3D47"/>
    <w:rsid w:val="002B5620"/>
    <w:rsid w:val="002C029A"/>
    <w:rsid w:val="002C3308"/>
    <w:rsid w:val="002D0328"/>
    <w:rsid w:val="002D3A04"/>
    <w:rsid w:val="002E2ED4"/>
    <w:rsid w:val="002E4159"/>
    <w:rsid w:val="002E60FF"/>
    <w:rsid w:val="00301A9E"/>
    <w:rsid w:val="00304D40"/>
    <w:rsid w:val="00311E7A"/>
    <w:rsid w:val="0031559A"/>
    <w:rsid w:val="00316B03"/>
    <w:rsid w:val="0031777D"/>
    <w:rsid w:val="00320EB4"/>
    <w:rsid w:val="00325EA3"/>
    <w:rsid w:val="003359B8"/>
    <w:rsid w:val="003462BC"/>
    <w:rsid w:val="00351327"/>
    <w:rsid w:val="003541C5"/>
    <w:rsid w:val="00355A3F"/>
    <w:rsid w:val="003562EE"/>
    <w:rsid w:val="00367CE9"/>
    <w:rsid w:val="0037435D"/>
    <w:rsid w:val="00375112"/>
    <w:rsid w:val="00377F4F"/>
    <w:rsid w:val="003820A0"/>
    <w:rsid w:val="003843D5"/>
    <w:rsid w:val="00385AEA"/>
    <w:rsid w:val="00390DC3"/>
    <w:rsid w:val="00391E6A"/>
    <w:rsid w:val="0039522A"/>
    <w:rsid w:val="003B40BA"/>
    <w:rsid w:val="003C1252"/>
    <w:rsid w:val="003D3DC8"/>
    <w:rsid w:val="003D4DF0"/>
    <w:rsid w:val="003F0D63"/>
    <w:rsid w:val="003F1435"/>
    <w:rsid w:val="003F2473"/>
    <w:rsid w:val="003F3D1B"/>
    <w:rsid w:val="00401685"/>
    <w:rsid w:val="00403D59"/>
    <w:rsid w:val="00412ACC"/>
    <w:rsid w:val="00422727"/>
    <w:rsid w:val="004228F6"/>
    <w:rsid w:val="004234DE"/>
    <w:rsid w:val="00425BB9"/>
    <w:rsid w:val="00425C69"/>
    <w:rsid w:val="00426F71"/>
    <w:rsid w:val="004317D4"/>
    <w:rsid w:val="00462475"/>
    <w:rsid w:val="004754EB"/>
    <w:rsid w:val="004778FA"/>
    <w:rsid w:val="00477D82"/>
    <w:rsid w:val="00483761"/>
    <w:rsid w:val="00484681"/>
    <w:rsid w:val="00487E3F"/>
    <w:rsid w:val="00490836"/>
    <w:rsid w:val="004A323F"/>
    <w:rsid w:val="004A601E"/>
    <w:rsid w:val="004A72FB"/>
    <w:rsid w:val="004A7D64"/>
    <w:rsid w:val="004B053E"/>
    <w:rsid w:val="004B0749"/>
    <w:rsid w:val="004B1139"/>
    <w:rsid w:val="004B5F66"/>
    <w:rsid w:val="004C0069"/>
    <w:rsid w:val="004C01BA"/>
    <w:rsid w:val="004C2927"/>
    <w:rsid w:val="004D25FA"/>
    <w:rsid w:val="004D3085"/>
    <w:rsid w:val="005000FA"/>
    <w:rsid w:val="00501543"/>
    <w:rsid w:val="0050436F"/>
    <w:rsid w:val="0051067B"/>
    <w:rsid w:val="00512248"/>
    <w:rsid w:val="00514D4A"/>
    <w:rsid w:val="00523313"/>
    <w:rsid w:val="00524239"/>
    <w:rsid w:val="005267FB"/>
    <w:rsid w:val="00530421"/>
    <w:rsid w:val="00544E40"/>
    <w:rsid w:val="005570C5"/>
    <w:rsid w:val="0056069C"/>
    <w:rsid w:val="00562392"/>
    <w:rsid w:val="00564EAE"/>
    <w:rsid w:val="00564FFB"/>
    <w:rsid w:val="00565319"/>
    <w:rsid w:val="0056643C"/>
    <w:rsid w:val="005667B7"/>
    <w:rsid w:val="00572E5D"/>
    <w:rsid w:val="005761AD"/>
    <w:rsid w:val="00581470"/>
    <w:rsid w:val="005A4EEA"/>
    <w:rsid w:val="005C2CF2"/>
    <w:rsid w:val="005C67E3"/>
    <w:rsid w:val="005C791D"/>
    <w:rsid w:val="005D4A77"/>
    <w:rsid w:val="005F02B8"/>
    <w:rsid w:val="005F0EBA"/>
    <w:rsid w:val="005F3CC8"/>
    <w:rsid w:val="005F6BA4"/>
    <w:rsid w:val="005F7AF5"/>
    <w:rsid w:val="006032C9"/>
    <w:rsid w:val="00620EB0"/>
    <w:rsid w:val="00623317"/>
    <w:rsid w:val="00630B1B"/>
    <w:rsid w:val="0063355E"/>
    <w:rsid w:val="00637EFD"/>
    <w:rsid w:val="006413ED"/>
    <w:rsid w:val="00646261"/>
    <w:rsid w:val="00651DE9"/>
    <w:rsid w:val="00653404"/>
    <w:rsid w:val="006616FC"/>
    <w:rsid w:val="00661923"/>
    <w:rsid w:val="006719A4"/>
    <w:rsid w:val="006737BF"/>
    <w:rsid w:val="006738E0"/>
    <w:rsid w:val="00675A5D"/>
    <w:rsid w:val="00675E02"/>
    <w:rsid w:val="00681B0B"/>
    <w:rsid w:val="00687FCC"/>
    <w:rsid w:val="006B04F1"/>
    <w:rsid w:val="006B6B05"/>
    <w:rsid w:val="006C01C7"/>
    <w:rsid w:val="006E45D8"/>
    <w:rsid w:val="006E6AAE"/>
    <w:rsid w:val="006E715F"/>
    <w:rsid w:val="006F06F7"/>
    <w:rsid w:val="006F7D13"/>
    <w:rsid w:val="0070442B"/>
    <w:rsid w:val="00711BC1"/>
    <w:rsid w:val="00712D48"/>
    <w:rsid w:val="00725166"/>
    <w:rsid w:val="0073241F"/>
    <w:rsid w:val="00750F66"/>
    <w:rsid w:val="007550B6"/>
    <w:rsid w:val="007575AE"/>
    <w:rsid w:val="00764CDD"/>
    <w:rsid w:val="00767830"/>
    <w:rsid w:val="00775B8B"/>
    <w:rsid w:val="00785565"/>
    <w:rsid w:val="00793226"/>
    <w:rsid w:val="00793C18"/>
    <w:rsid w:val="00795771"/>
    <w:rsid w:val="007A3AA5"/>
    <w:rsid w:val="007A45CC"/>
    <w:rsid w:val="007A47F3"/>
    <w:rsid w:val="007A6766"/>
    <w:rsid w:val="007C2B26"/>
    <w:rsid w:val="007C4349"/>
    <w:rsid w:val="007C456E"/>
    <w:rsid w:val="007D6B63"/>
    <w:rsid w:val="007D7A65"/>
    <w:rsid w:val="007D7CD3"/>
    <w:rsid w:val="007E47D0"/>
    <w:rsid w:val="007E51EF"/>
    <w:rsid w:val="007E5B42"/>
    <w:rsid w:val="007E685F"/>
    <w:rsid w:val="007E7D5F"/>
    <w:rsid w:val="007F2B2D"/>
    <w:rsid w:val="007F610E"/>
    <w:rsid w:val="00803012"/>
    <w:rsid w:val="00806DB9"/>
    <w:rsid w:val="0081253F"/>
    <w:rsid w:val="00814089"/>
    <w:rsid w:val="008153DE"/>
    <w:rsid w:val="00826A4F"/>
    <w:rsid w:val="00826C5A"/>
    <w:rsid w:val="0082720B"/>
    <w:rsid w:val="0082728C"/>
    <w:rsid w:val="00830F92"/>
    <w:rsid w:val="00844E71"/>
    <w:rsid w:val="00856808"/>
    <w:rsid w:val="008574C0"/>
    <w:rsid w:val="0086077C"/>
    <w:rsid w:val="00864C34"/>
    <w:rsid w:val="00883C2F"/>
    <w:rsid w:val="0088451F"/>
    <w:rsid w:val="00887B12"/>
    <w:rsid w:val="008A0946"/>
    <w:rsid w:val="008A16C5"/>
    <w:rsid w:val="008A3624"/>
    <w:rsid w:val="008B16E4"/>
    <w:rsid w:val="008B78E2"/>
    <w:rsid w:val="008D7874"/>
    <w:rsid w:val="008E1E3F"/>
    <w:rsid w:val="008E1E9D"/>
    <w:rsid w:val="008E51FB"/>
    <w:rsid w:val="008E7A95"/>
    <w:rsid w:val="008F6130"/>
    <w:rsid w:val="0090174F"/>
    <w:rsid w:val="00913C67"/>
    <w:rsid w:val="009149B5"/>
    <w:rsid w:val="00942312"/>
    <w:rsid w:val="00951A1F"/>
    <w:rsid w:val="009521F4"/>
    <w:rsid w:val="00953D98"/>
    <w:rsid w:val="00961B34"/>
    <w:rsid w:val="009630F2"/>
    <w:rsid w:val="00967F48"/>
    <w:rsid w:val="0097390F"/>
    <w:rsid w:val="00974128"/>
    <w:rsid w:val="00976FF7"/>
    <w:rsid w:val="00977960"/>
    <w:rsid w:val="009844B6"/>
    <w:rsid w:val="00995033"/>
    <w:rsid w:val="0099746C"/>
    <w:rsid w:val="009A459E"/>
    <w:rsid w:val="009A6A2E"/>
    <w:rsid w:val="009B2686"/>
    <w:rsid w:val="009C5525"/>
    <w:rsid w:val="009C61BC"/>
    <w:rsid w:val="009D02F0"/>
    <w:rsid w:val="009E06D0"/>
    <w:rsid w:val="009F7C60"/>
    <w:rsid w:val="00A0528E"/>
    <w:rsid w:val="00A0574B"/>
    <w:rsid w:val="00A137BE"/>
    <w:rsid w:val="00A13BC7"/>
    <w:rsid w:val="00A2454B"/>
    <w:rsid w:val="00A27A9B"/>
    <w:rsid w:val="00A3387C"/>
    <w:rsid w:val="00A43CD7"/>
    <w:rsid w:val="00A62FB8"/>
    <w:rsid w:val="00A73107"/>
    <w:rsid w:val="00A750DB"/>
    <w:rsid w:val="00A763CF"/>
    <w:rsid w:val="00A83D49"/>
    <w:rsid w:val="00AA52DC"/>
    <w:rsid w:val="00AB0751"/>
    <w:rsid w:val="00AB28D7"/>
    <w:rsid w:val="00AB7AAE"/>
    <w:rsid w:val="00AE6379"/>
    <w:rsid w:val="00AF1A22"/>
    <w:rsid w:val="00AF2F6A"/>
    <w:rsid w:val="00B00260"/>
    <w:rsid w:val="00B04063"/>
    <w:rsid w:val="00B1105D"/>
    <w:rsid w:val="00B30170"/>
    <w:rsid w:val="00B308FF"/>
    <w:rsid w:val="00B506DE"/>
    <w:rsid w:val="00B5121A"/>
    <w:rsid w:val="00B5653C"/>
    <w:rsid w:val="00B617B9"/>
    <w:rsid w:val="00B61B86"/>
    <w:rsid w:val="00B66AB6"/>
    <w:rsid w:val="00B802E9"/>
    <w:rsid w:val="00B85634"/>
    <w:rsid w:val="00B86D4E"/>
    <w:rsid w:val="00BB474F"/>
    <w:rsid w:val="00BB5057"/>
    <w:rsid w:val="00BC49FA"/>
    <w:rsid w:val="00BD2F1E"/>
    <w:rsid w:val="00BD440A"/>
    <w:rsid w:val="00BD6581"/>
    <w:rsid w:val="00BE093A"/>
    <w:rsid w:val="00BE3FF4"/>
    <w:rsid w:val="00BE49C4"/>
    <w:rsid w:val="00C020FB"/>
    <w:rsid w:val="00C051D0"/>
    <w:rsid w:val="00C100D8"/>
    <w:rsid w:val="00C12BE4"/>
    <w:rsid w:val="00C26FF2"/>
    <w:rsid w:val="00C3070E"/>
    <w:rsid w:val="00C313E2"/>
    <w:rsid w:val="00C36467"/>
    <w:rsid w:val="00C37128"/>
    <w:rsid w:val="00C51F0F"/>
    <w:rsid w:val="00C564D4"/>
    <w:rsid w:val="00C56808"/>
    <w:rsid w:val="00C6634B"/>
    <w:rsid w:val="00C70809"/>
    <w:rsid w:val="00C714D7"/>
    <w:rsid w:val="00C75579"/>
    <w:rsid w:val="00C942D4"/>
    <w:rsid w:val="00CA0A84"/>
    <w:rsid w:val="00CB03FA"/>
    <w:rsid w:val="00CC4388"/>
    <w:rsid w:val="00CC4430"/>
    <w:rsid w:val="00CD11E4"/>
    <w:rsid w:val="00CD64E4"/>
    <w:rsid w:val="00D01A08"/>
    <w:rsid w:val="00D023AB"/>
    <w:rsid w:val="00D04690"/>
    <w:rsid w:val="00D04F9B"/>
    <w:rsid w:val="00D05207"/>
    <w:rsid w:val="00D10DFB"/>
    <w:rsid w:val="00D12CB1"/>
    <w:rsid w:val="00D21A48"/>
    <w:rsid w:val="00D23C28"/>
    <w:rsid w:val="00D35179"/>
    <w:rsid w:val="00D3682E"/>
    <w:rsid w:val="00D375AA"/>
    <w:rsid w:val="00D47041"/>
    <w:rsid w:val="00D577FD"/>
    <w:rsid w:val="00D60832"/>
    <w:rsid w:val="00D6306C"/>
    <w:rsid w:val="00D710E8"/>
    <w:rsid w:val="00D7367E"/>
    <w:rsid w:val="00D744A5"/>
    <w:rsid w:val="00D775E2"/>
    <w:rsid w:val="00D96FBA"/>
    <w:rsid w:val="00D978F9"/>
    <w:rsid w:val="00DB6758"/>
    <w:rsid w:val="00DC2989"/>
    <w:rsid w:val="00DC5D58"/>
    <w:rsid w:val="00DD3F7F"/>
    <w:rsid w:val="00DD7063"/>
    <w:rsid w:val="00DE3EB8"/>
    <w:rsid w:val="00DF11C2"/>
    <w:rsid w:val="00DF14F2"/>
    <w:rsid w:val="00DF6818"/>
    <w:rsid w:val="00E04E2B"/>
    <w:rsid w:val="00E056E7"/>
    <w:rsid w:val="00E1395E"/>
    <w:rsid w:val="00E34F98"/>
    <w:rsid w:val="00E37C46"/>
    <w:rsid w:val="00E57C53"/>
    <w:rsid w:val="00E63B74"/>
    <w:rsid w:val="00E64EF5"/>
    <w:rsid w:val="00E710C2"/>
    <w:rsid w:val="00E7499D"/>
    <w:rsid w:val="00E761C3"/>
    <w:rsid w:val="00E82450"/>
    <w:rsid w:val="00E918FD"/>
    <w:rsid w:val="00E934E0"/>
    <w:rsid w:val="00E96E01"/>
    <w:rsid w:val="00EA687D"/>
    <w:rsid w:val="00EA6D3F"/>
    <w:rsid w:val="00EB1850"/>
    <w:rsid w:val="00EC0ADE"/>
    <w:rsid w:val="00ED2DB7"/>
    <w:rsid w:val="00ED59EF"/>
    <w:rsid w:val="00ED7978"/>
    <w:rsid w:val="00EE62AD"/>
    <w:rsid w:val="00EF56E7"/>
    <w:rsid w:val="00F05A72"/>
    <w:rsid w:val="00F0724C"/>
    <w:rsid w:val="00F20875"/>
    <w:rsid w:val="00F24D02"/>
    <w:rsid w:val="00F30E21"/>
    <w:rsid w:val="00F426B5"/>
    <w:rsid w:val="00F56260"/>
    <w:rsid w:val="00F6332E"/>
    <w:rsid w:val="00F75462"/>
    <w:rsid w:val="00F8023A"/>
    <w:rsid w:val="00FA40DA"/>
    <w:rsid w:val="00FC442C"/>
    <w:rsid w:val="00FC4D2B"/>
    <w:rsid w:val="00FC63EB"/>
    <w:rsid w:val="00FD7110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720"/>
      <w:jc w:val="both"/>
      <w:outlineLvl w:val="0"/>
    </w:pPr>
    <w:rPr>
      <w:rFonts w:ascii="Times New Roman" w:hAnsi="Times New Roman"/>
      <w:b/>
      <w:bCs/>
      <w:i/>
      <w:iCs/>
      <w:sz w:val="22"/>
    </w:rPr>
  </w:style>
  <w:style w:type="paragraph" w:styleId="Nadpis2">
    <w:name w:val="heading 2"/>
    <w:basedOn w:val="Normlny"/>
    <w:next w:val="Normlny"/>
    <w:qFormat/>
    <w:pPr>
      <w:keepNext/>
      <w:ind w:firstLine="480"/>
      <w:jc w:val="both"/>
      <w:outlineLvl w:val="1"/>
    </w:pPr>
    <w:rPr>
      <w:rFonts w:ascii="Times New Roman" w:hAnsi="Times New Roman"/>
      <w:b/>
      <w:bCs/>
      <w:sz w:val="22"/>
      <w:lang w:val="it-IT"/>
    </w:rPr>
  </w:style>
  <w:style w:type="paragraph" w:styleId="Nadpis3">
    <w:name w:val="heading 3"/>
    <w:basedOn w:val="Normlny"/>
    <w:next w:val="Normlny"/>
    <w:qFormat/>
    <w:pPr>
      <w:keepNext/>
      <w:ind w:left="840"/>
      <w:jc w:val="both"/>
      <w:outlineLvl w:val="2"/>
    </w:pPr>
    <w:rPr>
      <w:rFonts w:ascii="Times New Roman" w:hAnsi="Times New Roman"/>
      <w:b/>
      <w:bCs/>
      <w:sz w:val="22"/>
      <w:lang w:val="it-IT"/>
    </w:rPr>
  </w:style>
  <w:style w:type="paragraph" w:styleId="Nadpis4">
    <w:name w:val="heading 4"/>
    <w:basedOn w:val="Normlny"/>
    <w:next w:val="Normlny"/>
    <w:qFormat/>
    <w:pPr>
      <w:keepNext/>
      <w:ind w:left="840"/>
      <w:outlineLvl w:val="3"/>
    </w:pPr>
    <w:rPr>
      <w:rFonts w:ascii="Times New Roman" w:hAnsi="Times New Roman"/>
      <w:sz w:val="22"/>
      <w:u w:val="single"/>
      <w:lang w:val="it-IT"/>
    </w:rPr>
  </w:style>
  <w:style w:type="paragraph" w:styleId="Nadpis5">
    <w:name w:val="heading 5"/>
    <w:basedOn w:val="Normlny"/>
    <w:next w:val="Normlny"/>
    <w:qFormat/>
    <w:pPr>
      <w:keepNext/>
      <w:ind w:left="840"/>
      <w:jc w:val="both"/>
      <w:outlineLvl w:val="4"/>
    </w:pPr>
    <w:rPr>
      <w:rFonts w:ascii="Times New Roman" w:hAnsi="Times New Roman"/>
      <w:sz w:val="22"/>
      <w:u w:val="single"/>
      <w:lang w:val="pl-PL"/>
    </w:rPr>
  </w:style>
  <w:style w:type="paragraph" w:styleId="Nadpis6">
    <w:name w:val="heading 6"/>
    <w:basedOn w:val="Normlny"/>
    <w:next w:val="Normlny"/>
    <w:qFormat/>
    <w:pPr>
      <w:keepNext/>
      <w:ind w:firstLine="480"/>
      <w:jc w:val="both"/>
      <w:outlineLvl w:val="5"/>
    </w:pPr>
    <w:rPr>
      <w:rFonts w:ascii="Times New Roman" w:hAnsi="Times New Roman"/>
      <w:sz w:val="22"/>
      <w:u w:val="single"/>
      <w:lang w:val="pl-PL"/>
    </w:rPr>
  </w:style>
  <w:style w:type="paragraph" w:styleId="Nadpis7">
    <w:name w:val="heading 7"/>
    <w:basedOn w:val="Normlny"/>
    <w:next w:val="Normlny"/>
    <w:qFormat/>
    <w:pPr>
      <w:keepNext/>
      <w:ind w:left="120" w:firstLine="720"/>
      <w:jc w:val="both"/>
      <w:outlineLvl w:val="6"/>
    </w:pPr>
    <w:rPr>
      <w:rFonts w:ascii="Times New Roman" w:hAnsi="Times New Roman"/>
      <w:sz w:val="22"/>
      <w:u w:val="single"/>
      <w:lang w:val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703"/>
        <w:tab w:val="right" w:pos="9406"/>
      </w:tabs>
    </w:pPr>
    <w:rPr>
      <w:lang w:val="en-US"/>
    </w:rPr>
  </w:style>
  <w:style w:type="paragraph" w:styleId="Pokraovaniezoznamu2">
    <w:name w:val="List Continue 2"/>
    <w:basedOn w:val="Normlny"/>
    <w:pPr>
      <w:spacing w:after="120"/>
      <w:ind w:left="720"/>
    </w:pPr>
    <w:rPr>
      <w:lang w:val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</w:pPr>
    <w:rPr>
      <w:rFonts w:ascii="Times New Roman" w:hAnsi="Times New Roman"/>
      <w:sz w:val="22"/>
    </w:rPr>
  </w:style>
  <w:style w:type="paragraph" w:styleId="Zkladntext">
    <w:name w:val="Body Text"/>
    <w:basedOn w:val="Normlny"/>
    <w:rPr>
      <w:rFonts w:ascii="Times New Roman" w:hAnsi="Times New Roman"/>
      <w:sz w:val="22"/>
    </w:rPr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link w:val="Indent1Char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Zarkazkladnhotextu2">
    <w:name w:val="Body Text Indent 2"/>
    <w:basedOn w:val="Normlny"/>
    <w:pPr>
      <w:ind w:left="480"/>
      <w:jc w:val="both"/>
    </w:pPr>
    <w:rPr>
      <w:rFonts w:ascii="Times New Roman" w:hAnsi="Times New Roman"/>
      <w:sz w:val="22"/>
    </w:rPr>
  </w:style>
  <w:style w:type="paragraph" w:styleId="Zarkazkladnhotextu3">
    <w:name w:val="Body Text Indent 3"/>
    <w:basedOn w:val="Normlny"/>
    <w:pPr>
      <w:ind w:left="840"/>
      <w:jc w:val="both"/>
    </w:pPr>
    <w:rPr>
      <w:rFonts w:ascii="Times New Roman" w:hAnsi="Times New Roman"/>
      <w:sz w:val="22"/>
    </w:rPr>
  </w:style>
  <w:style w:type="paragraph" w:styleId="Textbubliny">
    <w:name w:val="Balloon Text"/>
    <w:basedOn w:val="Normlny"/>
    <w:semiHidden/>
    <w:rsid w:val="002E60FF"/>
    <w:rPr>
      <w:rFonts w:ascii="Tahoma" w:hAnsi="Tahoma" w:cs="Tahoma"/>
      <w:sz w:val="16"/>
      <w:szCs w:val="16"/>
    </w:rPr>
  </w:style>
  <w:style w:type="character" w:styleId="Hypertextovprepojenie">
    <w:name w:val="Hyperlink"/>
    <w:rsid w:val="00D04690"/>
    <w:rPr>
      <w:color w:val="0000FF"/>
      <w:u w:val="single"/>
    </w:rPr>
  </w:style>
  <w:style w:type="paragraph" w:styleId="truktradokumentu">
    <w:name w:val="Document Map"/>
    <w:basedOn w:val="Normlny"/>
    <w:semiHidden/>
    <w:rsid w:val="000319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taChar">
    <w:name w:val="Päta Char"/>
    <w:link w:val="Pta"/>
    <w:uiPriority w:val="99"/>
    <w:rsid w:val="00412ACC"/>
    <w:rPr>
      <w:rFonts w:ascii="Arial" w:hAnsi="Arial"/>
      <w:sz w:val="24"/>
      <w:szCs w:val="24"/>
      <w:lang w:eastAsia="en-US"/>
    </w:rPr>
  </w:style>
  <w:style w:type="character" w:styleId="Odkaznakomentr">
    <w:name w:val="annotation reference"/>
    <w:rsid w:val="00FD711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D7110"/>
    <w:rPr>
      <w:sz w:val="20"/>
      <w:szCs w:val="20"/>
    </w:rPr>
  </w:style>
  <w:style w:type="character" w:customStyle="1" w:styleId="TextkomentraChar">
    <w:name w:val="Text komentára Char"/>
    <w:link w:val="Textkomentra"/>
    <w:rsid w:val="00FD7110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D7110"/>
    <w:rPr>
      <w:b/>
      <w:bCs/>
    </w:rPr>
  </w:style>
  <w:style w:type="character" w:customStyle="1" w:styleId="PredmetkomentraChar">
    <w:name w:val="Predmet komentára Char"/>
    <w:link w:val="Predmetkomentra"/>
    <w:rsid w:val="00FD7110"/>
    <w:rPr>
      <w:rFonts w:ascii="Arial" w:hAnsi="Arial"/>
      <w:b/>
      <w:bCs/>
      <w:lang w:eastAsia="en-US"/>
    </w:rPr>
  </w:style>
  <w:style w:type="character" w:styleId="PouitHypertextovPrepojenie">
    <w:name w:val="FollowedHyperlink"/>
    <w:rsid w:val="00DC2989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775B8B"/>
    <w:rPr>
      <w:rFonts w:ascii="Arial" w:hAnsi="Arial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830F92"/>
    <w:rPr>
      <w:rFonts w:ascii="Arial" w:hAnsi="Arial"/>
      <w:sz w:val="24"/>
      <w:szCs w:val="24"/>
      <w:lang w:eastAsia="en-US"/>
    </w:rPr>
  </w:style>
  <w:style w:type="character" w:customStyle="1" w:styleId="Indent1Char">
    <w:name w:val="Indent1 Char"/>
    <w:link w:val="Indent1"/>
    <w:rsid w:val="00B308FF"/>
    <w:rPr>
      <w:rFonts w:ascii="Arial" w:hAnsi="Arial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ind w:left="720"/>
      <w:jc w:val="both"/>
      <w:outlineLvl w:val="0"/>
    </w:pPr>
    <w:rPr>
      <w:rFonts w:ascii="Times New Roman" w:hAnsi="Times New Roman"/>
      <w:b/>
      <w:bCs/>
      <w:i/>
      <w:iCs/>
      <w:sz w:val="22"/>
    </w:rPr>
  </w:style>
  <w:style w:type="paragraph" w:styleId="Nadpis2">
    <w:name w:val="heading 2"/>
    <w:basedOn w:val="Normlny"/>
    <w:next w:val="Normlny"/>
    <w:qFormat/>
    <w:pPr>
      <w:keepNext/>
      <w:ind w:firstLine="480"/>
      <w:jc w:val="both"/>
      <w:outlineLvl w:val="1"/>
    </w:pPr>
    <w:rPr>
      <w:rFonts w:ascii="Times New Roman" w:hAnsi="Times New Roman"/>
      <w:b/>
      <w:bCs/>
      <w:sz w:val="22"/>
      <w:lang w:val="it-IT"/>
    </w:rPr>
  </w:style>
  <w:style w:type="paragraph" w:styleId="Nadpis3">
    <w:name w:val="heading 3"/>
    <w:basedOn w:val="Normlny"/>
    <w:next w:val="Normlny"/>
    <w:qFormat/>
    <w:pPr>
      <w:keepNext/>
      <w:ind w:left="840"/>
      <w:jc w:val="both"/>
      <w:outlineLvl w:val="2"/>
    </w:pPr>
    <w:rPr>
      <w:rFonts w:ascii="Times New Roman" w:hAnsi="Times New Roman"/>
      <w:b/>
      <w:bCs/>
      <w:sz w:val="22"/>
      <w:lang w:val="it-IT"/>
    </w:rPr>
  </w:style>
  <w:style w:type="paragraph" w:styleId="Nadpis4">
    <w:name w:val="heading 4"/>
    <w:basedOn w:val="Normlny"/>
    <w:next w:val="Normlny"/>
    <w:qFormat/>
    <w:pPr>
      <w:keepNext/>
      <w:ind w:left="840"/>
      <w:outlineLvl w:val="3"/>
    </w:pPr>
    <w:rPr>
      <w:rFonts w:ascii="Times New Roman" w:hAnsi="Times New Roman"/>
      <w:sz w:val="22"/>
      <w:u w:val="single"/>
      <w:lang w:val="it-IT"/>
    </w:rPr>
  </w:style>
  <w:style w:type="paragraph" w:styleId="Nadpis5">
    <w:name w:val="heading 5"/>
    <w:basedOn w:val="Normlny"/>
    <w:next w:val="Normlny"/>
    <w:qFormat/>
    <w:pPr>
      <w:keepNext/>
      <w:ind w:left="840"/>
      <w:jc w:val="both"/>
      <w:outlineLvl w:val="4"/>
    </w:pPr>
    <w:rPr>
      <w:rFonts w:ascii="Times New Roman" w:hAnsi="Times New Roman"/>
      <w:sz w:val="22"/>
      <w:u w:val="single"/>
      <w:lang w:val="pl-PL"/>
    </w:rPr>
  </w:style>
  <w:style w:type="paragraph" w:styleId="Nadpis6">
    <w:name w:val="heading 6"/>
    <w:basedOn w:val="Normlny"/>
    <w:next w:val="Normlny"/>
    <w:qFormat/>
    <w:pPr>
      <w:keepNext/>
      <w:ind w:firstLine="480"/>
      <w:jc w:val="both"/>
      <w:outlineLvl w:val="5"/>
    </w:pPr>
    <w:rPr>
      <w:rFonts w:ascii="Times New Roman" w:hAnsi="Times New Roman"/>
      <w:sz w:val="22"/>
      <w:u w:val="single"/>
      <w:lang w:val="pl-PL"/>
    </w:rPr>
  </w:style>
  <w:style w:type="paragraph" w:styleId="Nadpis7">
    <w:name w:val="heading 7"/>
    <w:basedOn w:val="Normlny"/>
    <w:next w:val="Normlny"/>
    <w:qFormat/>
    <w:pPr>
      <w:keepNext/>
      <w:ind w:left="120" w:firstLine="720"/>
      <w:jc w:val="both"/>
      <w:outlineLvl w:val="6"/>
    </w:pPr>
    <w:rPr>
      <w:rFonts w:ascii="Times New Roman" w:hAnsi="Times New Roman"/>
      <w:sz w:val="22"/>
      <w:u w:val="single"/>
      <w:lang w:val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703"/>
        <w:tab w:val="right" w:pos="9406"/>
      </w:tabs>
    </w:pPr>
    <w:rPr>
      <w:lang w:val="en-US"/>
    </w:rPr>
  </w:style>
  <w:style w:type="paragraph" w:styleId="Pokraovaniezoznamu2">
    <w:name w:val="List Continue 2"/>
    <w:basedOn w:val="Normlny"/>
    <w:pPr>
      <w:spacing w:after="120"/>
      <w:ind w:left="720"/>
    </w:pPr>
    <w:rPr>
      <w:lang w:val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</w:pPr>
    <w:rPr>
      <w:rFonts w:ascii="Times New Roman" w:hAnsi="Times New Roman"/>
      <w:sz w:val="22"/>
    </w:rPr>
  </w:style>
  <w:style w:type="paragraph" w:styleId="Zkladntext">
    <w:name w:val="Body Text"/>
    <w:basedOn w:val="Normlny"/>
    <w:rPr>
      <w:rFonts w:ascii="Times New Roman" w:hAnsi="Times New Roman"/>
      <w:sz w:val="22"/>
    </w:rPr>
  </w:style>
  <w:style w:type="paragraph" w:customStyle="1" w:styleId="Paragraph">
    <w:name w:val="Paragraph"/>
    <w:basedOn w:val="Normlny"/>
    <w:pPr>
      <w:spacing w:after="120" w:line="300" w:lineRule="atLeast"/>
    </w:pPr>
    <w:rPr>
      <w:sz w:val="22"/>
      <w:szCs w:val="20"/>
      <w:lang w:val="en-GB"/>
    </w:rPr>
  </w:style>
  <w:style w:type="paragraph" w:customStyle="1" w:styleId="Indent1">
    <w:name w:val="Indent1"/>
    <w:basedOn w:val="Normlny"/>
    <w:link w:val="Indent1Char"/>
    <w:pPr>
      <w:spacing w:after="120" w:line="300" w:lineRule="atLeast"/>
      <w:ind w:left="709"/>
    </w:pPr>
    <w:rPr>
      <w:sz w:val="22"/>
      <w:szCs w:val="20"/>
      <w:lang w:val="en-GB"/>
    </w:rPr>
  </w:style>
  <w:style w:type="paragraph" w:styleId="Zarkazkladnhotextu2">
    <w:name w:val="Body Text Indent 2"/>
    <w:basedOn w:val="Normlny"/>
    <w:pPr>
      <w:ind w:left="480"/>
      <w:jc w:val="both"/>
    </w:pPr>
    <w:rPr>
      <w:rFonts w:ascii="Times New Roman" w:hAnsi="Times New Roman"/>
      <w:sz w:val="22"/>
    </w:rPr>
  </w:style>
  <w:style w:type="paragraph" w:styleId="Zarkazkladnhotextu3">
    <w:name w:val="Body Text Indent 3"/>
    <w:basedOn w:val="Normlny"/>
    <w:pPr>
      <w:ind w:left="840"/>
      <w:jc w:val="both"/>
    </w:pPr>
    <w:rPr>
      <w:rFonts w:ascii="Times New Roman" w:hAnsi="Times New Roman"/>
      <w:sz w:val="22"/>
    </w:rPr>
  </w:style>
  <w:style w:type="paragraph" w:styleId="Textbubliny">
    <w:name w:val="Balloon Text"/>
    <w:basedOn w:val="Normlny"/>
    <w:semiHidden/>
    <w:rsid w:val="002E60FF"/>
    <w:rPr>
      <w:rFonts w:ascii="Tahoma" w:hAnsi="Tahoma" w:cs="Tahoma"/>
      <w:sz w:val="16"/>
      <w:szCs w:val="16"/>
    </w:rPr>
  </w:style>
  <w:style w:type="character" w:styleId="Hypertextovprepojenie">
    <w:name w:val="Hyperlink"/>
    <w:rsid w:val="00D04690"/>
    <w:rPr>
      <w:color w:val="0000FF"/>
      <w:u w:val="single"/>
    </w:rPr>
  </w:style>
  <w:style w:type="paragraph" w:styleId="truktradokumentu">
    <w:name w:val="Document Map"/>
    <w:basedOn w:val="Normlny"/>
    <w:semiHidden/>
    <w:rsid w:val="000319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taChar">
    <w:name w:val="Päta Char"/>
    <w:link w:val="Pta"/>
    <w:uiPriority w:val="99"/>
    <w:rsid w:val="00412ACC"/>
    <w:rPr>
      <w:rFonts w:ascii="Arial" w:hAnsi="Arial"/>
      <w:sz w:val="24"/>
      <w:szCs w:val="24"/>
      <w:lang w:eastAsia="en-US"/>
    </w:rPr>
  </w:style>
  <w:style w:type="character" w:styleId="Odkaznakomentr">
    <w:name w:val="annotation reference"/>
    <w:rsid w:val="00FD711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D7110"/>
    <w:rPr>
      <w:sz w:val="20"/>
      <w:szCs w:val="20"/>
    </w:rPr>
  </w:style>
  <w:style w:type="character" w:customStyle="1" w:styleId="TextkomentraChar">
    <w:name w:val="Text komentára Char"/>
    <w:link w:val="Textkomentra"/>
    <w:rsid w:val="00FD7110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D7110"/>
    <w:rPr>
      <w:b/>
      <w:bCs/>
    </w:rPr>
  </w:style>
  <w:style w:type="character" w:customStyle="1" w:styleId="PredmetkomentraChar">
    <w:name w:val="Predmet komentára Char"/>
    <w:link w:val="Predmetkomentra"/>
    <w:rsid w:val="00FD7110"/>
    <w:rPr>
      <w:rFonts w:ascii="Arial" w:hAnsi="Arial"/>
      <w:b/>
      <w:bCs/>
      <w:lang w:eastAsia="en-US"/>
    </w:rPr>
  </w:style>
  <w:style w:type="character" w:styleId="PouitHypertextovPrepojenie">
    <w:name w:val="FollowedHyperlink"/>
    <w:rsid w:val="00DC2989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775B8B"/>
    <w:rPr>
      <w:rFonts w:ascii="Arial" w:hAnsi="Arial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830F92"/>
    <w:rPr>
      <w:rFonts w:ascii="Arial" w:hAnsi="Arial"/>
      <w:sz w:val="24"/>
      <w:szCs w:val="24"/>
      <w:lang w:eastAsia="en-US"/>
    </w:rPr>
  </w:style>
  <w:style w:type="character" w:customStyle="1" w:styleId="Indent1Char">
    <w:name w:val="Indent1 Char"/>
    <w:link w:val="Indent1"/>
    <w:rsid w:val="00B308F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300F4835-CEB1-4D7D-B230-EA4D169F09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2571</Words>
  <Characters>15827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Merck</Company>
  <LinksUpToDate>false</LinksUpToDate>
  <CharactersWithSpaces>18362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Milica Piskaninova</dc:creator>
  <cp:lastModifiedBy>Miroslava Slahúčková</cp:lastModifiedBy>
  <cp:revision>2</cp:revision>
  <cp:lastPrinted>2015-12-17T14:54:00Z</cp:lastPrinted>
  <dcterms:created xsi:type="dcterms:W3CDTF">2018-03-05T08:02:00Z</dcterms:created>
  <dcterms:modified xsi:type="dcterms:W3CDTF">2018-03-05T08:02:00Z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c21bb885-44a5-4df1-9ab5-be8e2f04f757</vt:lpwstr>
  </property>
  <property fmtid="{D5CDD505-2E9C-101B-9397-08002B2CF9AE}" pid="4" name="bjSaver">
    <vt:lpwstr>o7TeQfE3V40XvP+63d5LTerQX1PsCLQl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  <property fmtid="{D5CDD505-2E9C-101B-9397-08002B2CF9AE}" pid="8" name="_AdHocReviewCycleID">
    <vt:i4>1501442939</vt:i4>
  </property>
  <property fmtid="{D5CDD505-2E9C-101B-9397-08002B2CF9AE}" pid="9" name="_EmailSubject">
    <vt:lpwstr>MSD - Pregnyl - 2017/01470 - ukončenie procedúry v RMS a návrhy textov</vt:lpwstr>
  </property>
  <property fmtid="{D5CDD505-2E9C-101B-9397-08002B2CF9AE}" pid="10" name="_AuthorEmail">
    <vt:lpwstr>barbora.mikasova@merck.com</vt:lpwstr>
  </property>
  <property fmtid="{D5CDD505-2E9C-101B-9397-08002B2CF9AE}" pid="11" name="_AuthorEmailDisplayName">
    <vt:lpwstr>Mikasová, Barbora</vt:lpwstr>
  </property>
  <property fmtid="{D5CDD505-2E9C-101B-9397-08002B2CF9AE}" pid="12" name="_ReviewingToolsShownOnce">
    <vt:lpwstr/>
  </property>
</Properties>
</file>