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5087A" w14:textId="77777777" w:rsidR="006369B6" w:rsidRPr="00863C8E" w:rsidRDefault="006369B6" w:rsidP="00863C8E">
      <w:pPr>
        <w:jc w:val="center"/>
        <w:rPr>
          <w:b/>
          <w:sz w:val="22"/>
          <w:szCs w:val="22"/>
        </w:rPr>
      </w:pPr>
      <w:r w:rsidRPr="00863C8E">
        <w:rPr>
          <w:b/>
          <w:sz w:val="22"/>
          <w:szCs w:val="22"/>
        </w:rPr>
        <w:t>SÚHRN CHARAKTERISTICKÝCH VLASTNOSTÍ LIEKU</w:t>
      </w:r>
    </w:p>
    <w:p w14:paraId="0FB30A76" w14:textId="77777777" w:rsidR="006369B6" w:rsidRPr="0035509A" w:rsidRDefault="006369B6" w:rsidP="0035509A">
      <w:pPr>
        <w:rPr>
          <w:b/>
          <w:caps/>
          <w:sz w:val="22"/>
          <w:szCs w:val="22"/>
        </w:rPr>
      </w:pPr>
    </w:p>
    <w:p w14:paraId="62A5180C" w14:textId="77777777" w:rsidR="006369B6" w:rsidRPr="005A76B0" w:rsidRDefault="006369B6" w:rsidP="005A76B0">
      <w:pPr>
        <w:rPr>
          <w:b/>
          <w:caps/>
          <w:sz w:val="22"/>
          <w:szCs w:val="22"/>
        </w:rPr>
      </w:pPr>
    </w:p>
    <w:p w14:paraId="729873A0" w14:textId="77777777" w:rsidR="004C68D1" w:rsidRPr="00863C8E" w:rsidRDefault="006369B6">
      <w:pPr>
        <w:rPr>
          <w:b/>
          <w:bCs/>
          <w:caps/>
          <w:sz w:val="22"/>
          <w:szCs w:val="22"/>
        </w:rPr>
      </w:pPr>
      <w:r w:rsidRPr="00863C8E">
        <w:rPr>
          <w:b/>
          <w:caps/>
          <w:sz w:val="22"/>
          <w:szCs w:val="22"/>
        </w:rPr>
        <w:t>1.</w:t>
      </w:r>
      <w:r w:rsidRPr="00863C8E">
        <w:rPr>
          <w:b/>
          <w:bCs/>
          <w:caps/>
          <w:sz w:val="22"/>
          <w:szCs w:val="22"/>
        </w:rPr>
        <w:tab/>
      </w:r>
      <w:r w:rsidR="004C68D1" w:rsidRPr="00863C8E">
        <w:rPr>
          <w:b/>
          <w:bCs/>
          <w:caps/>
          <w:sz w:val="22"/>
          <w:szCs w:val="22"/>
        </w:rPr>
        <w:t>Názov lieku</w:t>
      </w:r>
    </w:p>
    <w:p w14:paraId="5D98B736" w14:textId="77777777" w:rsidR="004C68D1" w:rsidRPr="00863C8E" w:rsidRDefault="004C68D1">
      <w:pPr>
        <w:rPr>
          <w:b/>
          <w:bCs/>
          <w:sz w:val="22"/>
          <w:szCs w:val="22"/>
        </w:rPr>
      </w:pPr>
    </w:p>
    <w:p w14:paraId="46B976A5" w14:textId="77777777" w:rsidR="004C68D1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4C68D1" w:rsidRPr="00863C8E">
        <w:rPr>
          <w:sz w:val="22"/>
          <w:szCs w:val="22"/>
          <w:vertAlign w:val="superscript"/>
        </w:rPr>
        <w:t xml:space="preserve"> </w:t>
      </w:r>
      <w:r w:rsidR="004C68D1" w:rsidRPr="00863C8E">
        <w:rPr>
          <w:sz w:val="22"/>
          <w:szCs w:val="22"/>
        </w:rPr>
        <w:t>10 mg filmom obalené tablety</w:t>
      </w:r>
    </w:p>
    <w:p w14:paraId="4B99BA18" w14:textId="77777777" w:rsidR="00B35202" w:rsidRPr="00863C8E" w:rsidRDefault="00B35202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15 mg filmom obalené tablety</w:t>
      </w:r>
    </w:p>
    <w:p w14:paraId="54098496" w14:textId="77777777" w:rsidR="004C68D1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4C68D1" w:rsidRPr="00863C8E">
        <w:rPr>
          <w:sz w:val="22"/>
          <w:szCs w:val="22"/>
          <w:vertAlign w:val="superscript"/>
        </w:rPr>
        <w:t xml:space="preserve"> </w:t>
      </w:r>
      <w:r w:rsidR="004C68D1" w:rsidRPr="00863C8E">
        <w:rPr>
          <w:sz w:val="22"/>
          <w:szCs w:val="22"/>
        </w:rPr>
        <w:t>20 mg filmom obalené tablety</w:t>
      </w:r>
      <w:bookmarkStart w:id="0" w:name="_GoBack"/>
      <w:bookmarkEnd w:id="0"/>
    </w:p>
    <w:p w14:paraId="6384F904" w14:textId="77777777" w:rsidR="00B35202" w:rsidRPr="00863C8E" w:rsidRDefault="00B35202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30 mg filmom obalené tablety</w:t>
      </w:r>
    </w:p>
    <w:p w14:paraId="0C3056DF" w14:textId="77777777" w:rsidR="004C68D1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CC62AA" w:rsidRPr="00863C8E">
        <w:rPr>
          <w:sz w:val="22"/>
          <w:szCs w:val="22"/>
          <w:vertAlign w:val="superscript"/>
        </w:rPr>
        <w:t xml:space="preserve"> </w:t>
      </w:r>
      <w:r w:rsidR="004C68D1" w:rsidRPr="00863C8E">
        <w:rPr>
          <w:sz w:val="22"/>
          <w:szCs w:val="22"/>
        </w:rPr>
        <w:t>40 mg filmom obalené tablety</w:t>
      </w:r>
    </w:p>
    <w:p w14:paraId="35815D76" w14:textId="77777777" w:rsidR="004F71F4" w:rsidRPr="00863C8E" w:rsidRDefault="004F71F4">
      <w:pPr>
        <w:rPr>
          <w:sz w:val="22"/>
          <w:szCs w:val="22"/>
        </w:rPr>
      </w:pPr>
    </w:p>
    <w:p w14:paraId="3EEB5767" w14:textId="77777777" w:rsidR="00EB5891" w:rsidRPr="00863C8E" w:rsidRDefault="00EB5891">
      <w:pPr>
        <w:rPr>
          <w:sz w:val="22"/>
          <w:szCs w:val="22"/>
        </w:rPr>
      </w:pPr>
    </w:p>
    <w:p w14:paraId="6584D498" w14:textId="77777777" w:rsidR="004C68D1" w:rsidRPr="00863C8E" w:rsidRDefault="004C68D1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2.</w:t>
      </w:r>
      <w:r w:rsidRPr="00863C8E">
        <w:rPr>
          <w:b/>
          <w:bCs/>
          <w:caps/>
          <w:sz w:val="22"/>
          <w:szCs w:val="22"/>
        </w:rPr>
        <w:tab/>
        <w:t xml:space="preserve">Kvalitatívne a kvantitatívne zloženie </w:t>
      </w:r>
    </w:p>
    <w:p w14:paraId="33DCC4AE" w14:textId="77777777" w:rsidR="004C68D1" w:rsidRPr="00863C8E" w:rsidRDefault="004C68D1">
      <w:pPr>
        <w:pStyle w:val="Zkladntext3"/>
        <w:rPr>
          <w:color w:val="auto"/>
          <w:sz w:val="22"/>
          <w:szCs w:val="22"/>
          <w:lang w:val="sk-SK"/>
        </w:rPr>
      </w:pPr>
    </w:p>
    <w:p w14:paraId="37720B8C" w14:textId="77777777" w:rsidR="004C68D1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4C68D1" w:rsidRPr="00863C8E">
        <w:rPr>
          <w:sz w:val="22"/>
          <w:szCs w:val="22"/>
        </w:rPr>
        <w:t xml:space="preserve"> 10 mg filmom obalené tablety:</w:t>
      </w:r>
    </w:p>
    <w:p w14:paraId="2D31C683" w14:textId="77777777" w:rsidR="004C68D1" w:rsidRPr="00863C8E" w:rsidRDefault="000E03A2">
      <w:pPr>
        <w:pStyle w:val="Zkladntext3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Jedna </w:t>
      </w:r>
      <w:r w:rsidR="004C68D1" w:rsidRPr="00863C8E">
        <w:rPr>
          <w:color w:val="auto"/>
          <w:sz w:val="22"/>
          <w:szCs w:val="22"/>
          <w:lang w:val="sk-SK"/>
        </w:rPr>
        <w:t>filmom obalená tableta obsahuje 10 mg rosuvastatínu (vo forme vápenatej soli rosuvastatínu).</w:t>
      </w:r>
    </w:p>
    <w:p w14:paraId="69996275" w14:textId="77777777" w:rsidR="004C68D1" w:rsidRPr="00863C8E" w:rsidRDefault="004C68D1">
      <w:pPr>
        <w:rPr>
          <w:sz w:val="22"/>
          <w:szCs w:val="22"/>
        </w:rPr>
      </w:pPr>
    </w:p>
    <w:p w14:paraId="7F520789" w14:textId="77777777" w:rsidR="00B35202" w:rsidRPr="00863C8E" w:rsidRDefault="00B35202">
      <w:pPr>
        <w:rPr>
          <w:sz w:val="22"/>
          <w:szCs w:val="22"/>
        </w:rPr>
      </w:pPr>
      <w:r w:rsidRPr="00863C8E">
        <w:rPr>
          <w:sz w:val="22"/>
          <w:szCs w:val="22"/>
        </w:rPr>
        <w:t>Zaranta 15 mg filmom obalené tablety:</w:t>
      </w:r>
    </w:p>
    <w:p w14:paraId="08F800FE" w14:textId="77777777" w:rsidR="00B35202" w:rsidRPr="00863C8E" w:rsidRDefault="00B35202">
      <w:pPr>
        <w:pStyle w:val="Zkladntext3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Jedna filmom obalená tableta obsahuje 15 mg rosuvastatínu (vo forme vápenatej soli rosuvastatínu).</w:t>
      </w:r>
    </w:p>
    <w:p w14:paraId="2D4ACB3E" w14:textId="77777777" w:rsidR="00B35202" w:rsidRPr="00863C8E" w:rsidRDefault="00B35202">
      <w:pPr>
        <w:rPr>
          <w:sz w:val="22"/>
          <w:szCs w:val="22"/>
        </w:rPr>
      </w:pPr>
    </w:p>
    <w:p w14:paraId="3C631EA9" w14:textId="77777777" w:rsidR="004C68D1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4C68D1" w:rsidRPr="00863C8E">
        <w:rPr>
          <w:sz w:val="22"/>
          <w:szCs w:val="22"/>
        </w:rPr>
        <w:t xml:space="preserve"> 20 mg filmom obalené tablety</w:t>
      </w:r>
      <w:r w:rsidR="00EB5891" w:rsidRPr="00863C8E">
        <w:rPr>
          <w:sz w:val="22"/>
          <w:szCs w:val="22"/>
        </w:rPr>
        <w:t>:</w:t>
      </w:r>
    </w:p>
    <w:p w14:paraId="419C1269" w14:textId="77777777" w:rsidR="004C68D1" w:rsidRPr="00863C8E" w:rsidRDefault="000E03A2">
      <w:pPr>
        <w:pStyle w:val="Zkladntext3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Jedna </w:t>
      </w:r>
      <w:r w:rsidR="004C68D1" w:rsidRPr="00863C8E">
        <w:rPr>
          <w:color w:val="auto"/>
          <w:sz w:val="22"/>
          <w:szCs w:val="22"/>
          <w:lang w:val="sk-SK"/>
        </w:rPr>
        <w:t>filmom obalená tableta obsahuje 20 mg rosuvastatínu (vo forme vápenatej soli rosuvastatínu).</w:t>
      </w:r>
    </w:p>
    <w:p w14:paraId="1B7B17E5" w14:textId="77777777" w:rsidR="004C68D1" w:rsidRPr="00863C8E" w:rsidRDefault="004C68D1">
      <w:pPr>
        <w:rPr>
          <w:sz w:val="22"/>
          <w:szCs w:val="22"/>
        </w:rPr>
      </w:pPr>
    </w:p>
    <w:p w14:paraId="2963E17E" w14:textId="77777777" w:rsidR="00B35202" w:rsidRPr="00863C8E" w:rsidRDefault="00B35202">
      <w:pPr>
        <w:rPr>
          <w:sz w:val="22"/>
          <w:szCs w:val="22"/>
        </w:rPr>
      </w:pPr>
      <w:r w:rsidRPr="00863C8E">
        <w:rPr>
          <w:sz w:val="22"/>
          <w:szCs w:val="22"/>
        </w:rPr>
        <w:t>Zaranta 30 mg filmom obalené tablety:</w:t>
      </w:r>
    </w:p>
    <w:p w14:paraId="77CE5BB0" w14:textId="77777777" w:rsidR="00B35202" w:rsidRPr="00863C8E" w:rsidRDefault="00B35202">
      <w:pPr>
        <w:pStyle w:val="Zkladntext3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Jedna filmom obalená tableta obsahuje 30 mg rosuvastatínu (vo forme vápenatej soli rosuvastatínu).</w:t>
      </w:r>
    </w:p>
    <w:p w14:paraId="42A062A0" w14:textId="77777777" w:rsidR="00B35202" w:rsidRPr="00863C8E" w:rsidRDefault="00B35202">
      <w:pPr>
        <w:rPr>
          <w:sz w:val="22"/>
          <w:szCs w:val="22"/>
        </w:rPr>
      </w:pPr>
    </w:p>
    <w:p w14:paraId="5C50662F" w14:textId="77777777" w:rsidR="004C68D1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C97E5A" w:rsidRPr="00863C8E">
        <w:rPr>
          <w:sz w:val="22"/>
          <w:szCs w:val="22"/>
        </w:rPr>
        <w:t> </w:t>
      </w:r>
      <w:r w:rsidR="004C68D1" w:rsidRPr="00863C8E">
        <w:rPr>
          <w:sz w:val="22"/>
          <w:szCs w:val="22"/>
        </w:rPr>
        <w:t>40 mg filmom obalené tablety</w:t>
      </w:r>
      <w:r w:rsidR="00EB5891" w:rsidRPr="00863C8E">
        <w:rPr>
          <w:sz w:val="22"/>
          <w:szCs w:val="22"/>
        </w:rPr>
        <w:t>:</w:t>
      </w:r>
    </w:p>
    <w:p w14:paraId="136D098B" w14:textId="77777777" w:rsidR="004C68D1" w:rsidRPr="00863C8E" w:rsidRDefault="000E03A2">
      <w:pPr>
        <w:pStyle w:val="Zkladntext3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Jedna</w:t>
      </w:r>
      <w:r w:rsidRPr="00863C8E" w:rsidDel="000E03A2">
        <w:rPr>
          <w:color w:val="auto"/>
          <w:sz w:val="22"/>
          <w:szCs w:val="22"/>
          <w:lang w:val="sk-SK"/>
        </w:rPr>
        <w:t xml:space="preserve"> </w:t>
      </w:r>
      <w:r w:rsidR="004C68D1" w:rsidRPr="00863C8E">
        <w:rPr>
          <w:color w:val="auto"/>
          <w:sz w:val="22"/>
          <w:szCs w:val="22"/>
          <w:lang w:val="sk-SK"/>
        </w:rPr>
        <w:t>filmom obalená tableta obsahuje 40 mg rosuvastatínu (vo forme vápenatej soli rosuvastatínu).</w:t>
      </w:r>
    </w:p>
    <w:p w14:paraId="5913E59F" w14:textId="77777777" w:rsidR="004C68D1" w:rsidRPr="00863C8E" w:rsidRDefault="004C68D1">
      <w:pPr>
        <w:pStyle w:val="Zkladntext3"/>
        <w:rPr>
          <w:color w:val="auto"/>
          <w:sz w:val="22"/>
          <w:szCs w:val="22"/>
          <w:lang w:val="sk-SK"/>
        </w:rPr>
      </w:pPr>
    </w:p>
    <w:p w14:paraId="6B5CF394" w14:textId="77777777" w:rsidR="00D850D4" w:rsidRPr="00863C8E" w:rsidRDefault="00D850D4">
      <w:pPr>
        <w:rPr>
          <w:sz w:val="22"/>
          <w:szCs w:val="22"/>
        </w:rPr>
      </w:pPr>
      <w:r w:rsidRPr="00863C8E">
        <w:rPr>
          <w:sz w:val="22"/>
          <w:szCs w:val="22"/>
          <w:u w:val="single"/>
        </w:rPr>
        <w:t>Pomocná látka</w:t>
      </w:r>
      <w:r w:rsidR="00403CA0" w:rsidRPr="00863C8E">
        <w:rPr>
          <w:sz w:val="22"/>
          <w:szCs w:val="22"/>
          <w:u w:val="single"/>
        </w:rPr>
        <w:t xml:space="preserve"> so známym účinkom</w:t>
      </w:r>
    </w:p>
    <w:p w14:paraId="67F96767" w14:textId="77777777" w:rsidR="00D850D4" w:rsidRPr="00863C8E" w:rsidRDefault="00D850D4">
      <w:pPr>
        <w:rPr>
          <w:sz w:val="22"/>
          <w:szCs w:val="22"/>
        </w:rPr>
      </w:pPr>
    </w:p>
    <w:p w14:paraId="6600D752" w14:textId="77777777" w:rsidR="00D850D4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D850D4" w:rsidRPr="00863C8E">
        <w:rPr>
          <w:sz w:val="22"/>
          <w:szCs w:val="22"/>
          <w:vertAlign w:val="superscript"/>
        </w:rPr>
        <w:t xml:space="preserve"> </w:t>
      </w:r>
      <w:r w:rsidR="00D850D4" w:rsidRPr="00863C8E">
        <w:rPr>
          <w:sz w:val="22"/>
          <w:szCs w:val="22"/>
        </w:rPr>
        <w:t>10 mg filmom obalené tablety:</w:t>
      </w:r>
    </w:p>
    <w:p w14:paraId="49515D20" w14:textId="77777777" w:rsidR="00D850D4" w:rsidRPr="00863C8E" w:rsidRDefault="000E03A2">
      <w:pPr>
        <w:rPr>
          <w:sz w:val="22"/>
          <w:szCs w:val="22"/>
        </w:rPr>
      </w:pPr>
      <w:r w:rsidRPr="00863C8E">
        <w:rPr>
          <w:sz w:val="22"/>
          <w:szCs w:val="22"/>
        </w:rPr>
        <w:t>Jedna</w:t>
      </w:r>
      <w:r w:rsidRPr="00863C8E" w:rsidDel="000E03A2">
        <w:rPr>
          <w:sz w:val="22"/>
          <w:szCs w:val="22"/>
        </w:rPr>
        <w:t xml:space="preserve"> </w:t>
      </w:r>
      <w:r w:rsidR="00D850D4" w:rsidRPr="00863C8E">
        <w:rPr>
          <w:sz w:val="22"/>
          <w:szCs w:val="22"/>
        </w:rPr>
        <w:t>filmom obalená tableta obsahuje 87,0 mg mohohydrátu laktózy.</w:t>
      </w:r>
    </w:p>
    <w:p w14:paraId="516E6386" w14:textId="77777777" w:rsidR="00D850D4" w:rsidRPr="00863C8E" w:rsidRDefault="00D850D4">
      <w:pPr>
        <w:rPr>
          <w:sz w:val="22"/>
          <w:szCs w:val="22"/>
        </w:rPr>
      </w:pPr>
    </w:p>
    <w:p w14:paraId="1DF47F5A" w14:textId="77777777" w:rsidR="00B35202" w:rsidRPr="00863C8E" w:rsidRDefault="00B35202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15 mg filmom obalené tablety:</w:t>
      </w:r>
    </w:p>
    <w:p w14:paraId="47C65066" w14:textId="77777777" w:rsidR="00B35202" w:rsidRPr="00863C8E" w:rsidRDefault="00B35202">
      <w:pPr>
        <w:rPr>
          <w:sz w:val="22"/>
          <w:szCs w:val="22"/>
        </w:rPr>
      </w:pPr>
      <w:r w:rsidRPr="00863C8E">
        <w:rPr>
          <w:sz w:val="22"/>
          <w:szCs w:val="22"/>
        </w:rPr>
        <w:t>Jedna</w:t>
      </w:r>
      <w:r w:rsidRPr="00863C8E" w:rsidDel="000E03A2">
        <w:rPr>
          <w:sz w:val="22"/>
          <w:szCs w:val="22"/>
        </w:rPr>
        <w:t xml:space="preserve"> </w:t>
      </w:r>
      <w:r w:rsidRPr="00863C8E">
        <w:rPr>
          <w:sz w:val="22"/>
          <w:szCs w:val="22"/>
        </w:rPr>
        <w:t>filmom obalená tableta obsahuje 130,5 mg mohohydrátu laktózy.</w:t>
      </w:r>
    </w:p>
    <w:p w14:paraId="1E073572" w14:textId="77777777" w:rsidR="00B35202" w:rsidRPr="00863C8E" w:rsidRDefault="00B35202">
      <w:pPr>
        <w:rPr>
          <w:sz w:val="22"/>
          <w:szCs w:val="22"/>
        </w:rPr>
      </w:pPr>
    </w:p>
    <w:p w14:paraId="12ECEFC9" w14:textId="77777777" w:rsidR="00D850D4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D850D4" w:rsidRPr="00863C8E">
        <w:rPr>
          <w:sz w:val="22"/>
          <w:szCs w:val="22"/>
          <w:vertAlign w:val="superscript"/>
        </w:rPr>
        <w:t xml:space="preserve"> </w:t>
      </w:r>
      <w:r w:rsidR="00D850D4" w:rsidRPr="00863C8E">
        <w:rPr>
          <w:sz w:val="22"/>
          <w:szCs w:val="22"/>
        </w:rPr>
        <w:t>20 mg filmom obalené tablety:</w:t>
      </w:r>
    </w:p>
    <w:p w14:paraId="26B7BF46" w14:textId="77777777" w:rsidR="00D850D4" w:rsidRPr="00863C8E" w:rsidRDefault="000E03A2">
      <w:pPr>
        <w:rPr>
          <w:sz w:val="22"/>
          <w:szCs w:val="22"/>
        </w:rPr>
      </w:pPr>
      <w:r w:rsidRPr="00863C8E">
        <w:rPr>
          <w:sz w:val="22"/>
          <w:szCs w:val="22"/>
        </w:rPr>
        <w:t>Jedna</w:t>
      </w:r>
      <w:r w:rsidRPr="00863C8E" w:rsidDel="000E03A2">
        <w:rPr>
          <w:sz w:val="22"/>
          <w:szCs w:val="22"/>
        </w:rPr>
        <w:t xml:space="preserve"> </w:t>
      </w:r>
      <w:r w:rsidR="00D850D4" w:rsidRPr="00863C8E">
        <w:rPr>
          <w:sz w:val="22"/>
          <w:szCs w:val="22"/>
        </w:rPr>
        <w:t>filmom obalená tableta obsahuje 174,0 mg mohohydrátu laktózy.</w:t>
      </w:r>
    </w:p>
    <w:p w14:paraId="72319E51" w14:textId="77777777" w:rsidR="00D850D4" w:rsidRPr="00863C8E" w:rsidRDefault="00D850D4">
      <w:pPr>
        <w:rPr>
          <w:sz w:val="22"/>
          <w:szCs w:val="22"/>
        </w:rPr>
      </w:pPr>
    </w:p>
    <w:p w14:paraId="159A0878" w14:textId="77777777" w:rsidR="00B35202" w:rsidRPr="00863C8E" w:rsidRDefault="00B35202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30 mg filmom obalené tablety:</w:t>
      </w:r>
    </w:p>
    <w:p w14:paraId="5143A3F5" w14:textId="77777777" w:rsidR="00B35202" w:rsidRPr="00863C8E" w:rsidRDefault="00B35202">
      <w:pPr>
        <w:rPr>
          <w:sz w:val="22"/>
          <w:szCs w:val="22"/>
        </w:rPr>
      </w:pPr>
      <w:r w:rsidRPr="00863C8E">
        <w:rPr>
          <w:sz w:val="22"/>
          <w:szCs w:val="22"/>
        </w:rPr>
        <w:t>Jedna</w:t>
      </w:r>
      <w:r w:rsidRPr="00863C8E" w:rsidDel="000E03A2">
        <w:rPr>
          <w:sz w:val="22"/>
          <w:szCs w:val="22"/>
        </w:rPr>
        <w:t xml:space="preserve"> </w:t>
      </w:r>
      <w:r w:rsidRPr="00863C8E">
        <w:rPr>
          <w:sz w:val="22"/>
          <w:szCs w:val="22"/>
        </w:rPr>
        <w:t>filmom obalená tableta obsahuje 261,0 mg mohohydrátu laktózy.</w:t>
      </w:r>
    </w:p>
    <w:p w14:paraId="2AF5C8F8" w14:textId="77777777" w:rsidR="00B35202" w:rsidRPr="00863C8E" w:rsidRDefault="00B35202">
      <w:pPr>
        <w:rPr>
          <w:sz w:val="22"/>
          <w:szCs w:val="22"/>
        </w:rPr>
      </w:pPr>
    </w:p>
    <w:p w14:paraId="74938AF9" w14:textId="77777777" w:rsidR="00D850D4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D850D4" w:rsidRPr="00863C8E">
        <w:rPr>
          <w:sz w:val="22"/>
          <w:szCs w:val="22"/>
          <w:vertAlign w:val="superscript"/>
        </w:rPr>
        <w:t xml:space="preserve"> </w:t>
      </w:r>
      <w:r w:rsidR="00D850D4" w:rsidRPr="00863C8E">
        <w:rPr>
          <w:sz w:val="22"/>
          <w:szCs w:val="22"/>
        </w:rPr>
        <w:t>40 mg filmom obalené tablety:</w:t>
      </w:r>
    </w:p>
    <w:p w14:paraId="5B4774E8" w14:textId="77777777" w:rsidR="00D850D4" w:rsidRPr="00863C8E" w:rsidRDefault="000E03A2">
      <w:pPr>
        <w:rPr>
          <w:sz w:val="22"/>
          <w:szCs w:val="22"/>
        </w:rPr>
      </w:pPr>
      <w:r w:rsidRPr="00863C8E">
        <w:rPr>
          <w:sz w:val="22"/>
          <w:szCs w:val="22"/>
        </w:rPr>
        <w:t>Jedna</w:t>
      </w:r>
      <w:r w:rsidRPr="00863C8E" w:rsidDel="000E03A2">
        <w:rPr>
          <w:sz w:val="22"/>
          <w:szCs w:val="22"/>
        </w:rPr>
        <w:t xml:space="preserve"> </w:t>
      </w:r>
      <w:r w:rsidR="00D850D4" w:rsidRPr="00863C8E">
        <w:rPr>
          <w:sz w:val="22"/>
          <w:szCs w:val="22"/>
        </w:rPr>
        <w:t>filmom obalená tableta obsahuje 348,0 mg mohohydrátu laktózy.</w:t>
      </w:r>
    </w:p>
    <w:p w14:paraId="5F5CCB43" w14:textId="77777777" w:rsidR="00D850D4" w:rsidRPr="00863C8E" w:rsidRDefault="00D850D4">
      <w:pPr>
        <w:rPr>
          <w:sz w:val="22"/>
          <w:szCs w:val="22"/>
        </w:rPr>
      </w:pPr>
    </w:p>
    <w:p w14:paraId="05EEA129" w14:textId="77777777" w:rsidR="004C68D1" w:rsidRPr="00863C8E" w:rsidRDefault="004C68D1">
      <w:pPr>
        <w:rPr>
          <w:sz w:val="22"/>
          <w:szCs w:val="22"/>
        </w:rPr>
      </w:pPr>
      <w:r w:rsidRPr="00863C8E">
        <w:rPr>
          <w:sz w:val="22"/>
          <w:szCs w:val="22"/>
        </w:rPr>
        <w:t>Úplný zoznam pomocných látok, pozri časť 6.1.</w:t>
      </w:r>
    </w:p>
    <w:p w14:paraId="2EA950E0" w14:textId="77777777" w:rsidR="004C68D1" w:rsidRPr="00863C8E" w:rsidRDefault="004C68D1">
      <w:pPr>
        <w:rPr>
          <w:sz w:val="22"/>
          <w:szCs w:val="22"/>
        </w:rPr>
      </w:pPr>
    </w:p>
    <w:p w14:paraId="309076F2" w14:textId="77777777" w:rsidR="004C68D1" w:rsidRPr="00863C8E" w:rsidRDefault="004C68D1">
      <w:pPr>
        <w:rPr>
          <w:sz w:val="22"/>
          <w:szCs w:val="22"/>
        </w:rPr>
      </w:pPr>
    </w:p>
    <w:p w14:paraId="312FE606" w14:textId="77777777" w:rsidR="004C68D1" w:rsidRPr="00863C8E" w:rsidRDefault="004C68D1">
      <w:pPr>
        <w:rPr>
          <w:b/>
          <w:bCs/>
          <w:caps/>
          <w:sz w:val="22"/>
          <w:szCs w:val="22"/>
        </w:rPr>
      </w:pPr>
      <w:r w:rsidRPr="00863C8E">
        <w:rPr>
          <w:b/>
          <w:bCs/>
          <w:sz w:val="22"/>
          <w:szCs w:val="22"/>
        </w:rPr>
        <w:t>3.</w:t>
      </w:r>
      <w:r w:rsidRPr="00863C8E">
        <w:rPr>
          <w:b/>
          <w:bCs/>
          <w:caps/>
          <w:sz w:val="22"/>
          <w:szCs w:val="22"/>
        </w:rPr>
        <w:tab/>
        <w:t>Lieková forma</w:t>
      </w:r>
    </w:p>
    <w:p w14:paraId="1598524B" w14:textId="77777777" w:rsidR="004C68D1" w:rsidRPr="00863C8E" w:rsidRDefault="004C68D1">
      <w:pPr>
        <w:rPr>
          <w:sz w:val="22"/>
          <w:szCs w:val="22"/>
        </w:rPr>
      </w:pPr>
    </w:p>
    <w:p w14:paraId="0F99C01F" w14:textId="77777777" w:rsidR="004C68D1" w:rsidRPr="00863C8E" w:rsidRDefault="004C68D1">
      <w:pPr>
        <w:rPr>
          <w:sz w:val="22"/>
          <w:szCs w:val="22"/>
        </w:rPr>
      </w:pPr>
      <w:r w:rsidRPr="00863C8E">
        <w:rPr>
          <w:sz w:val="22"/>
          <w:szCs w:val="22"/>
        </w:rPr>
        <w:t>Filmom obalená tableta.</w:t>
      </w:r>
    </w:p>
    <w:p w14:paraId="186C1392" w14:textId="77777777" w:rsidR="004C68D1" w:rsidRPr="00863C8E" w:rsidRDefault="004C68D1">
      <w:pPr>
        <w:rPr>
          <w:sz w:val="22"/>
          <w:szCs w:val="22"/>
        </w:rPr>
      </w:pPr>
    </w:p>
    <w:p w14:paraId="05378542" w14:textId="77777777" w:rsidR="004C68D1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FB4265" w:rsidRPr="00863C8E">
        <w:rPr>
          <w:sz w:val="22"/>
          <w:szCs w:val="22"/>
        </w:rPr>
        <w:t xml:space="preserve"> 10 mg filmom obalené tablety:</w:t>
      </w:r>
    </w:p>
    <w:p w14:paraId="3DFFF7D0" w14:textId="77777777" w:rsidR="00FB4265" w:rsidRPr="00863C8E" w:rsidRDefault="00FB4265">
      <w:pPr>
        <w:rPr>
          <w:sz w:val="22"/>
          <w:szCs w:val="22"/>
        </w:rPr>
      </w:pPr>
      <w:r w:rsidRPr="00863C8E">
        <w:rPr>
          <w:sz w:val="22"/>
          <w:szCs w:val="22"/>
        </w:rPr>
        <w:lastRenderedPageBreak/>
        <w:t>Biela alebo takmer biela, okrúhla bikonvexná filmom obalená tableta s vyrytým označením C34 na</w:t>
      </w:r>
      <w:r w:rsidR="000928A6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jednej strane.</w:t>
      </w:r>
    </w:p>
    <w:p w14:paraId="1FD2C14E" w14:textId="322B9934" w:rsidR="001E2819" w:rsidRPr="00863C8E" w:rsidRDefault="001E2819">
      <w:pPr>
        <w:rPr>
          <w:sz w:val="22"/>
          <w:szCs w:val="22"/>
        </w:rPr>
      </w:pPr>
      <w:r w:rsidRPr="00863C8E">
        <w:rPr>
          <w:sz w:val="22"/>
          <w:szCs w:val="22"/>
        </w:rPr>
        <w:t>Priemer: približne 7</w:t>
      </w:r>
      <w:r w:rsidR="00DF2049" w:rsidRPr="00863C8E">
        <w:rPr>
          <w:sz w:val="22"/>
          <w:szCs w:val="22"/>
        </w:rPr>
        <w:t>,0</w:t>
      </w:r>
      <w:r w:rsidRPr="00863C8E">
        <w:rPr>
          <w:sz w:val="22"/>
          <w:szCs w:val="22"/>
        </w:rPr>
        <w:t xml:space="preserve"> mm, hrúbka 3,3 – </w:t>
      </w:r>
      <w:smartTag w:uri="urn:schemas-microsoft-com:office:smarttags" w:element="metricconverter">
        <w:smartTagPr>
          <w:attr w:name="ProductID" w:val="4,2 mm"/>
        </w:smartTagPr>
        <w:r w:rsidRPr="00863C8E">
          <w:rPr>
            <w:sz w:val="22"/>
            <w:szCs w:val="22"/>
          </w:rPr>
          <w:t>4,2 mm</w:t>
        </w:r>
      </w:smartTag>
      <w:r w:rsidRPr="00863C8E">
        <w:rPr>
          <w:sz w:val="22"/>
          <w:szCs w:val="22"/>
        </w:rPr>
        <w:t>.</w:t>
      </w:r>
    </w:p>
    <w:p w14:paraId="4DA121D4" w14:textId="77777777" w:rsidR="00FB4265" w:rsidRPr="00863C8E" w:rsidRDefault="00FB4265">
      <w:pPr>
        <w:rPr>
          <w:sz w:val="22"/>
          <w:szCs w:val="22"/>
        </w:rPr>
      </w:pPr>
    </w:p>
    <w:p w14:paraId="399B95DC" w14:textId="77777777" w:rsidR="00DF2049" w:rsidRPr="00863C8E" w:rsidRDefault="00DF2049">
      <w:pPr>
        <w:rPr>
          <w:sz w:val="22"/>
          <w:szCs w:val="22"/>
        </w:rPr>
      </w:pPr>
      <w:r w:rsidRPr="00863C8E">
        <w:rPr>
          <w:sz w:val="22"/>
          <w:szCs w:val="22"/>
        </w:rPr>
        <w:t>Zaranta 15 mg filmom obalené tablety:</w:t>
      </w:r>
    </w:p>
    <w:p w14:paraId="20D0FC94" w14:textId="77777777" w:rsidR="00DF2049" w:rsidRPr="00863C8E" w:rsidRDefault="00DF2049">
      <w:pPr>
        <w:rPr>
          <w:sz w:val="22"/>
          <w:szCs w:val="22"/>
        </w:rPr>
      </w:pPr>
      <w:r w:rsidRPr="00863C8E">
        <w:rPr>
          <w:sz w:val="22"/>
          <w:szCs w:val="22"/>
        </w:rPr>
        <w:t>Biela alebo takmer biela, okrúhla bikonvexná filmom obalená tableta s vyrytým označením C37 na jednej strane.</w:t>
      </w:r>
    </w:p>
    <w:p w14:paraId="0C768393" w14:textId="77777777" w:rsidR="00DF2049" w:rsidRPr="00863C8E" w:rsidRDefault="00DF2049">
      <w:pPr>
        <w:rPr>
          <w:sz w:val="22"/>
          <w:szCs w:val="22"/>
        </w:rPr>
      </w:pPr>
      <w:r w:rsidRPr="00863C8E">
        <w:rPr>
          <w:sz w:val="22"/>
          <w:szCs w:val="22"/>
        </w:rPr>
        <w:t>Priemer: približne 8,0 mm, hrúbka 4,1 – 4,6 mm.</w:t>
      </w:r>
    </w:p>
    <w:p w14:paraId="734E7F89" w14:textId="77777777" w:rsidR="00FB4265" w:rsidRPr="00863C8E" w:rsidRDefault="00FB4265">
      <w:pPr>
        <w:rPr>
          <w:sz w:val="22"/>
          <w:szCs w:val="22"/>
        </w:rPr>
      </w:pPr>
    </w:p>
    <w:p w14:paraId="257F9F6F" w14:textId="77777777" w:rsidR="00FB4265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FB4265" w:rsidRPr="00863C8E">
        <w:rPr>
          <w:sz w:val="22"/>
          <w:szCs w:val="22"/>
        </w:rPr>
        <w:t xml:space="preserve"> 20 mg filmom obalené tablety:</w:t>
      </w:r>
    </w:p>
    <w:p w14:paraId="2C14381F" w14:textId="77777777" w:rsidR="00FB4265" w:rsidRPr="00863C8E" w:rsidRDefault="00FB4265">
      <w:pPr>
        <w:rPr>
          <w:sz w:val="22"/>
          <w:szCs w:val="22"/>
        </w:rPr>
      </w:pPr>
      <w:r w:rsidRPr="00863C8E">
        <w:rPr>
          <w:sz w:val="22"/>
          <w:szCs w:val="22"/>
        </w:rPr>
        <w:t>Biela alebo takmer biela, okrúhla bikonvexná filmom obalená tableta s vyrytým označením C35 na</w:t>
      </w:r>
      <w:r w:rsidR="000928A6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jednej strane.</w:t>
      </w:r>
    </w:p>
    <w:p w14:paraId="1EB9CC17" w14:textId="77777777" w:rsidR="001E2819" w:rsidRPr="00863C8E" w:rsidRDefault="001E2819">
      <w:pPr>
        <w:rPr>
          <w:sz w:val="22"/>
          <w:szCs w:val="22"/>
        </w:rPr>
      </w:pPr>
      <w:r w:rsidRPr="00863C8E">
        <w:rPr>
          <w:sz w:val="22"/>
          <w:szCs w:val="22"/>
        </w:rPr>
        <w:t xml:space="preserve">Priemer: približne </w:t>
      </w:r>
      <w:smartTag w:uri="urn:schemas-microsoft-com:office:smarttags" w:element="metricconverter">
        <w:smartTagPr>
          <w:attr w:name="ProductID" w:val="9 mm"/>
        </w:smartTagPr>
        <w:r w:rsidRPr="00863C8E">
          <w:rPr>
            <w:sz w:val="22"/>
            <w:szCs w:val="22"/>
          </w:rPr>
          <w:t>9 mm</w:t>
        </w:r>
      </w:smartTag>
      <w:r w:rsidRPr="00863C8E">
        <w:rPr>
          <w:sz w:val="22"/>
          <w:szCs w:val="22"/>
        </w:rPr>
        <w:t xml:space="preserve">, hrúbka 4,2 – </w:t>
      </w:r>
      <w:smartTag w:uri="urn:schemas-microsoft-com:office:smarttags" w:element="metricconverter">
        <w:smartTagPr>
          <w:attr w:name="ProductID" w:val="4,9 mm"/>
        </w:smartTagPr>
        <w:r w:rsidRPr="00863C8E">
          <w:rPr>
            <w:sz w:val="22"/>
            <w:szCs w:val="22"/>
          </w:rPr>
          <w:t>4,9 mm</w:t>
        </w:r>
      </w:smartTag>
      <w:r w:rsidRPr="00863C8E">
        <w:rPr>
          <w:sz w:val="22"/>
          <w:szCs w:val="22"/>
        </w:rPr>
        <w:t>.</w:t>
      </w:r>
    </w:p>
    <w:p w14:paraId="58D74520" w14:textId="77777777" w:rsidR="00FB4265" w:rsidRPr="00863C8E" w:rsidRDefault="00FB4265">
      <w:pPr>
        <w:rPr>
          <w:noProof/>
          <w:sz w:val="22"/>
          <w:szCs w:val="22"/>
        </w:rPr>
      </w:pPr>
    </w:p>
    <w:p w14:paraId="39A24EA8" w14:textId="77777777" w:rsidR="00DF2049" w:rsidRPr="00863C8E" w:rsidRDefault="00DF2049">
      <w:pPr>
        <w:rPr>
          <w:sz w:val="22"/>
          <w:szCs w:val="22"/>
        </w:rPr>
      </w:pPr>
      <w:r w:rsidRPr="00863C8E">
        <w:rPr>
          <w:sz w:val="22"/>
          <w:szCs w:val="22"/>
        </w:rPr>
        <w:t>Zaranta 30 mg filmom obalené tablety:</w:t>
      </w:r>
    </w:p>
    <w:p w14:paraId="22B05BF9" w14:textId="77777777" w:rsidR="00DF2049" w:rsidRPr="00863C8E" w:rsidRDefault="00DF2049">
      <w:pPr>
        <w:rPr>
          <w:sz w:val="22"/>
          <w:szCs w:val="22"/>
        </w:rPr>
      </w:pPr>
      <w:r w:rsidRPr="00863C8E">
        <w:rPr>
          <w:sz w:val="22"/>
          <w:szCs w:val="22"/>
        </w:rPr>
        <w:t>Biela alebo takmer biela, okrúhla bikonvexná filmom obalená tableta s vyrytým označením C38 na jednej strane.</w:t>
      </w:r>
    </w:p>
    <w:p w14:paraId="62C52A3C" w14:textId="77777777" w:rsidR="00DF2049" w:rsidRPr="00863C8E" w:rsidRDefault="00DF2049">
      <w:pPr>
        <w:rPr>
          <w:sz w:val="22"/>
          <w:szCs w:val="22"/>
        </w:rPr>
      </w:pPr>
      <w:r w:rsidRPr="00863C8E">
        <w:rPr>
          <w:sz w:val="22"/>
          <w:szCs w:val="22"/>
        </w:rPr>
        <w:t>Priemer: približne 10,0 mm, hrúbka 5,5 – 6,2 mm.</w:t>
      </w:r>
    </w:p>
    <w:p w14:paraId="40F22447" w14:textId="77777777" w:rsidR="00DF2049" w:rsidRPr="00863C8E" w:rsidRDefault="00DF2049">
      <w:pPr>
        <w:rPr>
          <w:sz w:val="22"/>
          <w:szCs w:val="22"/>
        </w:rPr>
      </w:pPr>
    </w:p>
    <w:p w14:paraId="5583D45C" w14:textId="77777777" w:rsidR="00FB4265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FB4265" w:rsidRPr="00863C8E">
        <w:rPr>
          <w:sz w:val="22"/>
          <w:szCs w:val="22"/>
        </w:rPr>
        <w:t xml:space="preserve"> 40 mg filmom obalené tablety:</w:t>
      </w:r>
    </w:p>
    <w:p w14:paraId="3D76B14D" w14:textId="77777777" w:rsidR="00FB4265" w:rsidRPr="00863C8E" w:rsidRDefault="00FB4265">
      <w:pPr>
        <w:rPr>
          <w:sz w:val="22"/>
          <w:szCs w:val="22"/>
        </w:rPr>
      </w:pPr>
      <w:r w:rsidRPr="00863C8E">
        <w:rPr>
          <w:sz w:val="22"/>
          <w:szCs w:val="22"/>
        </w:rPr>
        <w:t>Biela alebo takmer biela, podlhovastá filmom obalená tableta s vyrytým označením C36 na jednej strane</w:t>
      </w:r>
      <w:r w:rsidR="00D74374" w:rsidRPr="00863C8E">
        <w:rPr>
          <w:sz w:val="22"/>
          <w:szCs w:val="22"/>
        </w:rPr>
        <w:t>.</w:t>
      </w:r>
    </w:p>
    <w:p w14:paraId="0D7CB5AF" w14:textId="77777777" w:rsidR="001E2819" w:rsidRPr="00863C8E" w:rsidRDefault="001E2819">
      <w:pPr>
        <w:rPr>
          <w:sz w:val="22"/>
          <w:szCs w:val="22"/>
        </w:rPr>
      </w:pPr>
      <w:r w:rsidRPr="00863C8E">
        <w:rPr>
          <w:sz w:val="22"/>
          <w:szCs w:val="22"/>
        </w:rPr>
        <w:t xml:space="preserve">Dĺžka: približne </w:t>
      </w:r>
      <w:smartTag w:uri="urn:schemas-microsoft-com:office:smarttags" w:element="metricconverter">
        <w:smartTagPr>
          <w:attr w:name="ProductID" w:val="15,5 mm"/>
        </w:smartTagPr>
        <w:r w:rsidRPr="00863C8E">
          <w:rPr>
            <w:sz w:val="22"/>
            <w:szCs w:val="22"/>
          </w:rPr>
          <w:t>15,5 mm</w:t>
        </w:r>
      </w:smartTag>
      <w:r w:rsidRPr="00863C8E">
        <w:rPr>
          <w:sz w:val="22"/>
          <w:szCs w:val="22"/>
        </w:rPr>
        <w:t xml:space="preserve">, šírka: približne </w:t>
      </w:r>
      <w:smartTag w:uri="urn:schemas-microsoft-com:office:smarttags" w:element="metricconverter">
        <w:smartTagPr>
          <w:attr w:name="ProductID" w:val="8 mm"/>
        </w:smartTagPr>
        <w:r w:rsidRPr="00863C8E">
          <w:rPr>
            <w:sz w:val="22"/>
            <w:szCs w:val="22"/>
          </w:rPr>
          <w:t>8 mm</w:t>
        </w:r>
      </w:smartTag>
      <w:r w:rsidRPr="00863C8E">
        <w:rPr>
          <w:sz w:val="22"/>
          <w:szCs w:val="22"/>
        </w:rPr>
        <w:t xml:space="preserve">, hrúbka 4,5 – </w:t>
      </w:r>
      <w:smartTag w:uri="urn:schemas-microsoft-com:office:smarttags" w:element="metricconverter">
        <w:smartTagPr>
          <w:attr w:name="ProductID" w:val="5,5 mm"/>
        </w:smartTagPr>
        <w:r w:rsidRPr="00863C8E">
          <w:rPr>
            <w:sz w:val="22"/>
            <w:szCs w:val="22"/>
          </w:rPr>
          <w:t>5,5 mm</w:t>
        </w:r>
      </w:smartTag>
      <w:r w:rsidRPr="00863C8E">
        <w:rPr>
          <w:sz w:val="22"/>
          <w:szCs w:val="22"/>
        </w:rPr>
        <w:t>.</w:t>
      </w:r>
    </w:p>
    <w:p w14:paraId="0452C4D5" w14:textId="77777777" w:rsidR="00FB4265" w:rsidRPr="00863C8E" w:rsidRDefault="00FB4265">
      <w:pPr>
        <w:rPr>
          <w:sz w:val="22"/>
          <w:szCs w:val="22"/>
        </w:rPr>
      </w:pPr>
    </w:p>
    <w:p w14:paraId="7655D314" w14:textId="77777777" w:rsidR="00FB4265" w:rsidRPr="00863C8E" w:rsidRDefault="00FB4265">
      <w:pPr>
        <w:rPr>
          <w:sz w:val="22"/>
          <w:szCs w:val="22"/>
        </w:rPr>
      </w:pPr>
    </w:p>
    <w:p w14:paraId="558F8CD7" w14:textId="77777777" w:rsidR="00FB4265" w:rsidRPr="00863C8E" w:rsidRDefault="00FB4265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4.</w:t>
      </w:r>
      <w:r w:rsidRPr="00863C8E">
        <w:rPr>
          <w:b/>
          <w:bCs/>
          <w:sz w:val="22"/>
          <w:szCs w:val="22"/>
        </w:rPr>
        <w:tab/>
      </w:r>
      <w:r w:rsidRPr="00863C8E">
        <w:rPr>
          <w:b/>
          <w:bCs/>
          <w:caps/>
          <w:sz w:val="22"/>
          <w:szCs w:val="22"/>
        </w:rPr>
        <w:t>Klinické údaje</w:t>
      </w:r>
    </w:p>
    <w:p w14:paraId="7F1B0791" w14:textId="77777777" w:rsidR="00FB4265" w:rsidRPr="00863C8E" w:rsidRDefault="00FB4265">
      <w:pPr>
        <w:rPr>
          <w:b/>
          <w:bCs/>
          <w:sz w:val="22"/>
          <w:szCs w:val="22"/>
        </w:rPr>
      </w:pPr>
    </w:p>
    <w:p w14:paraId="4AFE425B" w14:textId="77777777" w:rsidR="00FB4265" w:rsidRPr="00863C8E" w:rsidRDefault="00FB4265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4.1</w:t>
      </w:r>
      <w:r w:rsidRPr="00863C8E">
        <w:rPr>
          <w:b/>
          <w:bCs/>
          <w:sz w:val="22"/>
          <w:szCs w:val="22"/>
        </w:rPr>
        <w:tab/>
        <w:t>Terapeutické indikácie</w:t>
      </w:r>
    </w:p>
    <w:p w14:paraId="1744807E" w14:textId="77777777" w:rsidR="00FB4265" w:rsidRPr="00863C8E" w:rsidRDefault="00FB4265">
      <w:pPr>
        <w:rPr>
          <w:sz w:val="22"/>
          <w:szCs w:val="22"/>
        </w:rPr>
      </w:pPr>
    </w:p>
    <w:p w14:paraId="3A0216AC" w14:textId="77777777" w:rsidR="00AE40D4" w:rsidRPr="00863C8E" w:rsidRDefault="00AE40D4">
      <w:pPr>
        <w:rPr>
          <w:i/>
          <w:sz w:val="22"/>
          <w:szCs w:val="22"/>
        </w:rPr>
      </w:pPr>
      <w:r w:rsidRPr="00863C8E">
        <w:rPr>
          <w:i/>
          <w:sz w:val="22"/>
          <w:szCs w:val="22"/>
        </w:rPr>
        <w:t>Liečba hypercholesterolémie</w:t>
      </w:r>
    </w:p>
    <w:p w14:paraId="7D2CA776" w14:textId="77777777" w:rsidR="00FB4265" w:rsidRPr="00863C8E" w:rsidRDefault="00AE40D4">
      <w:pPr>
        <w:rPr>
          <w:sz w:val="22"/>
          <w:szCs w:val="22"/>
        </w:rPr>
      </w:pPr>
      <w:r w:rsidRPr="00863C8E">
        <w:rPr>
          <w:rStyle w:val="shorttext1"/>
          <w:color w:val="000000"/>
          <w:sz w:val="22"/>
          <w:szCs w:val="22"/>
          <w:shd w:val="clear" w:color="auto" w:fill="FFFFFF"/>
        </w:rPr>
        <w:t xml:space="preserve">Dospelí, </w:t>
      </w:r>
      <w:r w:rsidR="00096173" w:rsidRPr="00863C8E">
        <w:rPr>
          <w:rStyle w:val="shorttext1"/>
          <w:color w:val="000000"/>
          <w:sz w:val="22"/>
          <w:szCs w:val="22"/>
          <w:shd w:val="clear" w:color="auto" w:fill="FFFFFF"/>
        </w:rPr>
        <w:t>dospievajúci</w:t>
      </w:r>
      <w:r w:rsidRPr="00863C8E">
        <w:rPr>
          <w:rStyle w:val="shorttext1"/>
          <w:color w:val="000000"/>
          <w:sz w:val="22"/>
          <w:szCs w:val="22"/>
          <w:shd w:val="clear" w:color="auto" w:fill="FFFFFF"/>
        </w:rPr>
        <w:t xml:space="preserve"> a deti vo veku </w:t>
      </w:r>
      <w:r w:rsidR="001E2819" w:rsidRPr="00863C8E">
        <w:rPr>
          <w:rStyle w:val="shorttext1"/>
          <w:color w:val="000000"/>
          <w:sz w:val="22"/>
          <w:szCs w:val="22"/>
          <w:shd w:val="clear" w:color="auto" w:fill="FFFFFF"/>
        </w:rPr>
        <w:t>6</w:t>
      </w:r>
      <w:r w:rsidRPr="00863C8E">
        <w:rPr>
          <w:rStyle w:val="shorttext1"/>
          <w:color w:val="000000"/>
          <w:sz w:val="22"/>
          <w:szCs w:val="22"/>
          <w:shd w:val="clear" w:color="auto" w:fill="FFFFFF"/>
        </w:rPr>
        <w:t xml:space="preserve"> rokov a staršie s</w:t>
      </w:r>
      <w:r w:rsidRPr="00863C8E">
        <w:rPr>
          <w:sz w:val="22"/>
          <w:szCs w:val="22"/>
        </w:rPr>
        <w:t xml:space="preserve"> p</w:t>
      </w:r>
      <w:r w:rsidR="009E58F8" w:rsidRPr="00863C8E">
        <w:rPr>
          <w:sz w:val="22"/>
          <w:szCs w:val="22"/>
        </w:rPr>
        <w:t>rimárn</w:t>
      </w:r>
      <w:r w:rsidRPr="00863C8E">
        <w:rPr>
          <w:sz w:val="22"/>
          <w:szCs w:val="22"/>
        </w:rPr>
        <w:t>ou</w:t>
      </w:r>
      <w:r w:rsidR="009E58F8" w:rsidRPr="00863C8E">
        <w:rPr>
          <w:sz w:val="22"/>
          <w:szCs w:val="22"/>
        </w:rPr>
        <w:t xml:space="preserve"> hypercholesterolémi</w:t>
      </w:r>
      <w:r w:rsidRPr="00863C8E">
        <w:rPr>
          <w:sz w:val="22"/>
          <w:szCs w:val="22"/>
        </w:rPr>
        <w:t>ou</w:t>
      </w:r>
      <w:r w:rsidR="009E58F8" w:rsidRPr="00863C8E">
        <w:rPr>
          <w:sz w:val="22"/>
          <w:szCs w:val="22"/>
        </w:rPr>
        <w:t xml:space="preserve"> (typu IIa</w:t>
      </w:r>
      <w:r w:rsidR="0026504F" w:rsidRPr="00931A93">
        <w:rPr>
          <w:sz w:val="22"/>
          <w:szCs w:val="22"/>
        </w:rPr>
        <w:t xml:space="preserve"> vrátane </w:t>
      </w:r>
      <w:r w:rsidR="0026504F" w:rsidRPr="00863C8E">
        <w:rPr>
          <w:sz w:val="22"/>
          <w:szCs w:val="22"/>
        </w:rPr>
        <w:t>heterozygotnej formy familiárnej hypercholesterolémie</w:t>
      </w:r>
      <w:r w:rsidR="001E2819" w:rsidRPr="00863C8E">
        <w:rPr>
          <w:sz w:val="22"/>
          <w:szCs w:val="22"/>
        </w:rPr>
        <w:t>)</w:t>
      </w:r>
      <w:r w:rsidR="009E58F8" w:rsidRPr="00863C8E">
        <w:rPr>
          <w:sz w:val="22"/>
          <w:szCs w:val="22"/>
        </w:rPr>
        <w:t xml:space="preserve"> alebo z</w:t>
      </w:r>
      <w:r w:rsidR="00FB4265" w:rsidRPr="00863C8E">
        <w:rPr>
          <w:sz w:val="22"/>
          <w:szCs w:val="22"/>
        </w:rPr>
        <w:t>miešan</w:t>
      </w:r>
      <w:r w:rsidRPr="00863C8E">
        <w:rPr>
          <w:sz w:val="22"/>
          <w:szCs w:val="22"/>
        </w:rPr>
        <w:t>ou</w:t>
      </w:r>
      <w:r w:rsidR="00FB4265" w:rsidRPr="00863C8E">
        <w:rPr>
          <w:sz w:val="22"/>
          <w:szCs w:val="22"/>
        </w:rPr>
        <w:t xml:space="preserve"> dyslipidémi</w:t>
      </w:r>
      <w:r w:rsidRPr="00863C8E">
        <w:rPr>
          <w:sz w:val="22"/>
          <w:szCs w:val="22"/>
        </w:rPr>
        <w:t>ou</w:t>
      </w:r>
      <w:r w:rsidR="00FB4265" w:rsidRPr="00863C8E">
        <w:rPr>
          <w:sz w:val="22"/>
          <w:szCs w:val="22"/>
        </w:rPr>
        <w:t xml:space="preserve"> (typu IIb) ako doplnok diéty v prípadoch, keď odpoveď na diétu a inú nefarmakologickú liečbu</w:t>
      </w:r>
      <w:r w:rsidR="00FB4265" w:rsidRPr="00863C8E">
        <w:rPr>
          <w:b/>
          <w:bCs/>
          <w:sz w:val="22"/>
          <w:szCs w:val="22"/>
        </w:rPr>
        <w:t xml:space="preserve"> </w:t>
      </w:r>
      <w:r w:rsidR="00FB4265" w:rsidRPr="00863C8E">
        <w:rPr>
          <w:sz w:val="22"/>
          <w:szCs w:val="22"/>
        </w:rPr>
        <w:t xml:space="preserve">(napr. telesná aktivita, zníženie </w:t>
      </w:r>
      <w:r w:rsidR="00EB5891" w:rsidRPr="00863C8E">
        <w:rPr>
          <w:sz w:val="22"/>
          <w:szCs w:val="22"/>
        </w:rPr>
        <w:t xml:space="preserve">telesnej </w:t>
      </w:r>
      <w:r w:rsidR="00FB4265" w:rsidRPr="00863C8E">
        <w:rPr>
          <w:sz w:val="22"/>
          <w:szCs w:val="22"/>
        </w:rPr>
        <w:t>hmotnosti) nie je dostatočná.</w:t>
      </w:r>
    </w:p>
    <w:p w14:paraId="3521580C" w14:textId="77777777" w:rsidR="00CC62AA" w:rsidRPr="00863C8E" w:rsidRDefault="00CC62AA">
      <w:pPr>
        <w:rPr>
          <w:sz w:val="22"/>
          <w:szCs w:val="22"/>
        </w:rPr>
      </w:pPr>
    </w:p>
    <w:p w14:paraId="5B3B99B4" w14:textId="77777777" w:rsidR="00FB4265" w:rsidRPr="00863C8E" w:rsidRDefault="00FB4265">
      <w:pPr>
        <w:rPr>
          <w:sz w:val="22"/>
          <w:szCs w:val="22"/>
        </w:rPr>
      </w:pPr>
      <w:r w:rsidRPr="00863C8E">
        <w:rPr>
          <w:sz w:val="22"/>
          <w:szCs w:val="22"/>
        </w:rPr>
        <w:t>Homozygotná familiárna hypercholesterolémia ako doplnok diéty a inej liečby na zníženie hladiny lipidov (napr. LDL aferéza), alebo ak tieto postupy nie sú vhodné.</w:t>
      </w:r>
    </w:p>
    <w:p w14:paraId="188463F6" w14:textId="77777777" w:rsidR="00AE40D4" w:rsidRPr="00863C8E" w:rsidRDefault="00AE40D4">
      <w:pPr>
        <w:rPr>
          <w:sz w:val="22"/>
          <w:szCs w:val="22"/>
          <w:u w:val="single"/>
        </w:rPr>
      </w:pPr>
    </w:p>
    <w:p w14:paraId="29FB987B" w14:textId="77777777" w:rsidR="00AE40D4" w:rsidRPr="00863C8E" w:rsidRDefault="00AE40D4">
      <w:pPr>
        <w:rPr>
          <w:i/>
          <w:sz w:val="22"/>
          <w:szCs w:val="22"/>
        </w:rPr>
      </w:pPr>
      <w:r w:rsidRPr="00863C8E">
        <w:rPr>
          <w:i/>
          <w:sz w:val="22"/>
          <w:szCs w:val="22"/>
        </w:rPr>
        <w:t>Prevencia kardiovaskulárnych príhod</w:t>
      </w:r>
    </w:p>
    <w:p w14:paraId="34155E6E" w14:textId="77777777" w:rsidR="00AE40D4" w:rsidRPr="00863C8E" w:rsidRDefault="00AE40D4">
      <w:pPr>
        <w:rPr>
          <w:rStyle w:val="mediumtext1"/>
          <w:color w:val="000000"/>
          <w:sz w:val="22"/>
          <w:szCs w:val="22"/>
          <w:shd w:val="clear" w:color="auto" w:fill="FFFFFF"/>
        </w:rPr>
      </w:pPr>
      <w:r w:rsidRPr="00863C8E">
        <w:rPr>
          <w:rStyle w:val="mediumtext1"/>
          <w:color w:val="000000"/>
          <w:sz w:val="22"/>
          <w:szCs w:val="22"/>
          <w:shd w:val="clear" w:color="auto" w:fill="FFFFFF"/>
        </w:rPr>
        <w:t>Prevencia závažných kardiovaskulárnych príhod u pacientov, u ktorých sa predpokladá vysoké riziko prvej kardiovaskulárnej príhody (pozri časť 5.1), ako doplnok ku korekcii iných rizikových faktorov.</w:t>
      </w:r>
    </w:p>
    <w:p w14:paraId="32D48132" w14:textId="77777777" w:rsidR="00FB4265" w:rsidRPr="00863C8E" w:rsidRDefault="00FB4265">
      <w:pPr>
        <w:rPr>
          <w:sz w:val="22"/>
          <w:szCs w:val="22"/>
        </w:rPr>
      </w:pPr>
    </w:p>
    <w:p w14:paraId="1D6D2FD6" w14:textId="77777777" w:rsidR="00FB4265" w:rsidRPr="00863C8E" w:rsidRDefault="00FB4265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4.2</w:t>
      </w:r>
      <w:r w:rsidRPr="00863C8E">
        <w:rPr>
          <w:b/>
          <w:bCs/>
          <w:sz w:val="22"/>
          <w:szCs w:val="22"/>
        </w:rPr>
        <w:tab/>
        <w:t>Dávkovanie a spôsob podávania</w:t>
      </w:r>
    </w:p>
    <w:p w14:paraId="00D0E1F6" w14:textId="77777777" w:rsidR="00FB4265" w:rsidRPr="00863C8E" w:rsidRDefault="00FB4265">
      <w:pPr>
        <w:pStyle w:val="Zkladntext3"/>
        <w:rPr>
          <w:sz w:val="22"/>
          <w:szCs w:val="22"/>
          <w:lang w:val="sk-SK"/>
        </w:rPr>
      </w:pPr>
    </w:p>
    <w:p w14:paraId="68795D33" w14:textId="77777777" w:rsidR="00403CA0" w:rsidRPr="00863C8E" w:rsidRDefault="00FB4265">
      <w:pPr>
        <w:pStyle w:val="Zkladntext3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 xml:space="preserve">Pred začiatkom liečby sa pacient </w:t>
      </w:r>
      <w:r w:rsidR="00E53A41" w:rsidRPr="00863C8E">
        <w:rPr>
          <w:sz w:val="22"/>
          <w:szCs w:val="22"/>
          <w:lang w:val="sk-SK"/>
        </w:rPr>
        <w:t>má</w:t>
      </w:r>
      <w:r w:rsidRPr="00863C8E">
        <w:rPr>
          <w:sz w:val="22"/>
          <w:szCs w:val="22"/>
          <w:lang w:val="sk-SK"/>
        </w:rPr>
        <w:t xml:space="preserve"> nastaviť na štandardnú diétu znižujúcu cholesterol, ktorá má pokračovať počas celej liečby. </w:t>
      </w:r>
    </w:p>
    <w:p w14:paraId="12F96EA2" w14:textId="77777777" w:rsidR="00403CA0" w:rsidRPr="00863C8E" w:rsidRDefault="00403CA0">
      <w:pPr>
        <w:pStyle w:val="Zkladntext3"/>
        <w:rPr>
          <w:sz w:val="22"/>
          <w:szCs w:val="22"/>
          <w:lang w:val="sk-SK"/>
        </w:rPr>
      </w:pPr>
    </w:p>
    <w:p w14:paraId="0615FA85" w14:textId="77777777" w:rsidR="00403CA0" w:rsidRPr="00863C8E" w:rsidRDefault="00403CA0">
      <w:pPr>
        <w:pStyle w:val="Zkladntext3"/>
        <w:rPr>
          <w:sz w:val="22"/>
          <w:szCs w:val="22"/>
          <w:u w:val="single"/>
          <w:lang w:val="sk-SK"/>
        </w:rPr>
      </w:pPr>
      <w:r w:rsidRPr="00863C8E">
        <w:rPr>
          <w:sz w:val="22"/>
          <w:szCs w:val="22"/>
          <w:u w:val="single"/>
          <w:lang w:val="sk-SK"/>
        </w:rPr>
        <w:t>Dávkovanie</w:t>
      </w:r>
    </w:p>
    <w:p w14:paraId="1438869A" w14:textId="77777777" w:rsidR="008414B6" w:rsidRPr="00863C8E" w:rsidRDefault="008414B6">
      <w:pPr>
        <w:pStyle w:val="Zkladntext3"/>
        <w:rPr>
          <w:sz w:val="22"/>
          <w:szCs w:val="22"/>
          <w:u w:val="single"/>
          <w:lang w:val="sk-SK"/>
        </w:rPr>
      </w:pPr>
    </w:p>
    <w:p w14:paraId="579083F5" w14:textId="77777777" w:rsidR="00FB4265" w:rsidRPr="00863C8E" w:rsidRDefault="00FB4265">
      <w:pPr>
        <w:pStyle w:val="Zkladntext3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Dávk</w:t>
      </w:r>
      <w:r w:rsidR="00403CA0" w:rsidRPr="00863C8E">
        <w:rPr>
          <w:sz w:val="22"/>
          <w:szCs w:val="22"/>
          <w:lang w:val="sk-SK"/>
        </w:rPr>
        <w:t>a</w:t>
      </w:r>
      <w:r w:rsidRPr="00863C8E">
        <w:rPr>
          <w:sz w:val="22"/>
          <w:szCs w:val="22"/>
          <w:lang w:val="sk-SK"/>
        </w:rPr>
        <w:t xml:space="preserve"> má byť individuáln</w:t>
      </w:r>
      <w:r w:rsidR="00403CA0" w:rsidRPr="00863C8E">
        <w:rPr>
          <w:sz w:val="22"/>
          <w:szCs w:val="22"/>
          <w:lang w:val="sk-SK"/>
        </w:rPr>
        <w:t>a</w:t>
      </w:r>
      <w:r w:rsidRPr="00863C8E">
        <w:rPr>
          <w:sz w:val="22"/>
          <w:szCs w:val="22"/>
          <w:lang w:val="sk-SK"/>
        </w:rPr>
        <w:t xml:space="preserve"> v závislosti od cieľa terapie a reakcie pacienta, v súlade s</w:t>
      </w:r>
      <w:r w:rsidR="00E87F97" w:rsidRPr="00863C8E">
        <w:rPr>
          <w:sz w:val="22"/>
          <w:szCs w:val="22"/>
          <w:lang w:val="sk-SK"/>
        </w:rPr>
        <w:t> </w:t>
      </w:r>
      <w:r w:rsidRPr="00863C8E">
        <w:rPr>
          <w:sz w:val="22"/>
          <w:szCs w:val="22"/>
          <w:lang w:val="sk-SK"/>
        </w:rPr>
        <w:t xml:space="preserve">platnými smernicami. </w:t>
      </w:r>
    </w:p>
    <w:p w14:paraId="5E2328D1" w14:textId="77777777" w:rsidR="00AE40D4" w:rsidRPr="00863C8E" w:rsidRDefault="00AE40D4">
      <w:pPr>
        <w:rPr>
          <w:sz w:val="22"/>
          <w:szCs w:val="22"/>
        </w:rPr>
      </w:pPr>
    </w:p>
    <w:p w14:paraId="05E1B977" w14:textId="77777777" w:rsidR="00AE40D4" w:rsidRPr="00863C8E" w:rsidRDefault="00AE40D4">
      <w:pPr>
        <w:rPr>
          <w:i/>
          <w:sz w:val="22"/>
          <w:szCs w:val="22"/>
        </w:rPr>
      </w:pPr>
      <w:r w:rsidRPr="00863C8E">
        <w:rPr>
          <w:i/>
          <w:sz w:val="22"/>
          <w:szCs w:val="22"/>
        </w:rPr>
        <w:t>Liečba hypercholesterolémie</w:t>
      </w:r>
    </w:p>
    <w:p w14:paraId="3F94AE0C" w14:textId="77777777" w:rsidR="00E53A41" w:rsidRPr="00863C8E" w:rsidRDefault="00FB4265">
      <w:pPr>
        <w:rPr>
          <w:sz w:val="22"/>
          <w:szCs w:val="22"/>
        </w:rPr>
      </w:pPr>
      <w:r w:rsidRPr="00863C8E">
        <w:rPr>
          <w:sz w:val="22"/>
          <w:szCs w:val="22"/>
        </w:rPr>
        <w:t>Odporúčaná začiatočná</w:t>
      </w:r>
      <w:r w:rsidRPr="00863C8E">
        <w:rPr>
          <w:b/>
          <w:bCs/>
          <w:sz w:val="22"/>
          <w:szCs w:val="22"/>
        </w:rPr>
        <w:t xml:space="preserve"> </w:t>
      </w:r>
      <w:r w:rsidRPr="00863C8E">
        <w:rPr>
          <w:sz w:val="22"/>
          <w:szCs w:val="22"/>
        </w:rPr>
        <w:t>perorálna dávka je 5</w:t>
      </w:r>
      <w:r w:rsidR="00E53A41" w:rsidRPr="00863C8E">
        <w:rPr>
          <w:sz w:val="22"/>
          <w:szCs w:val="22"/>
        </w:rPr>
        <w:t xml:space="preserve"> mg</w:t>
      </w:r>
      <w:r w:rsidRPr="00863C8E">
        <w:rPr>
          <w:sz w:val="22"/>
          <w:szCs w:val="22"/>
        </w:rPr>
        <w:t xml:space="preserve"> alebo</w:t>
      </w:r>
      <w:r w:rsidRPr="00863C8E">
        <w:rPr>
          <w:color w:val="FF0000"/>
          <w:sz w:val="22"/>
          <w:szCs w:val="22"/>
        </w:rPr>
        <w:t xml:space="preserve"> </w:t>
      </w:r>
      <w:r w:rsidRPr="00863C8E">
        <w:rPr>
          <w:sz w:val="22"/>
          <w:szCs w:val="22"/>
        </w:rPr>
        <w:t>10 mg raz denne u pacientov, ktorí doteraz neužívali statíny</w:t>
      </w:r>
      <w:r w:rsidR="00EB5891" w:rsidRPr="00863C8E">
        <w:rPr>
          <w:sz w:val="22"/>
          <w:szCs w:val="22"/>
        </w:rPr>
        <w:t>,</w:t>
      </w:r>
      <w:r w:rsidRPr="00863C8E">
        <w:rPr>
          <w:sz w:val="22"/>
          <w:szCs w:val="22"/>
        </w:rPr>
        <w:t xml:space="preserve"> aj u pacientov, ktorým sa zmenila liečba z iného inhibítora HMG-CoA reduktázy</w:t>
      </w:r>
      <w:r w:rsidR="00E53A41" w:rsidRPr="00863C8E">
        <w:rPr>
          <w:sz w:val="22"/>
          <w:szCs w:val="22"/>
        </w:rPr>
        <w:t>.</w:t>
      </w:r>
      <w:r w:rsidR="00CC62AA" w:rsidRPr="00863C8E">
        <w:rPr>
          <w:sz w:val="22"/>
          <w:szCs w:val="22"/>
        </w:rPr>
        <w:t xml:space="preserve"> </w:t>
      </w:r>
    </w:p>
    <w:p w14:paraId="45E5D574" w14:textId="77777777" w:rsidR="00760C65" w:rsidRPr="00863C8E" w:rsidRDefault="00EB5891">
      <w:pPr>
        <w:rPr>
          <w:sz w:val="22"/>
          <w:szCs w:val="22"/>
        </w:rPr>
      </w:pPr>
      <w:r w:rsidRPr="00863C8E">
        <w:rPr>
          <w:sz w:val="22"/>
          <w:szCs w:val="22"/>
        </w:rPr>
        <w:lastRenderedPageBreak/>
        <w:t>Pri v</w:t>
      </w:r>
      <w:r w:rsidR="00E53A41" w:rsidRPr="00863C8E">
        <w:rPr>
          <w:sz w:val="22"/>
          <w:szCs w:val="22"/>
        </w:rPr>
        <w:t>oľb</w:t>
      </w:r>
      <w:r w:rsidRPr="00863C8E">
        <w:rPr>
          <w:sz w:val="22"/>
          <w:szCs w:val="22"/>
        </w:rPr>
        <w:t>e</w:t>
      </w:r>
      <w:r w:rsidR="00E53A41" w:rsidRPr="00863C8E">
        <w:rPr>
          <w:sz w:val="22"/>
          <w:szCs w:val="22"/>
        </w:rPr>
        <w:t xml:space="preserve"> úvodnej dávky sa má</w:t>
      </w:r>
      <w:r w:rsidRPr="00863C8E">
        <w:rPr>
          <w:sz w:val="22"/>
          <w:szCs w:val="22"/>
        </w:rPr>
        <w:t xml:space="preserve"> zváži</w:t>
      </w:r>
      <w:r w:rsidR="00E53A41" w:rsidRPr="00863C8E">
        <w:rPr>
          <w:sz w:val="22"/>
          <w:szCs w:val="22"/>
        </w:rPr>
        <w:t>ť</w:t>
      </w:r>
      <w:r w:rsidRPr="00863C8E">
        <w:rPr>
          <w:sz w:val="22"/>
          <w:szCs w:val="22"/>
        </w:rPr>
        <w:t xml:space="preserve"> </w:t>
      </w:r>
      <w:r w:rsidR="00E53A41" w:rsidRPr="00863C8E">
        <w:rPr>
          <w:sz w:val="22"/>
          <w:szCs w:val="22"/>
        </w:rPr>
        <w:t>h</w:t>
      </w:r>
      <w:r w:rsidR="00C2474E" w:rsidRPr="00863C8E">
        <w:rPr>
          <w:sz w:val="22"/>
          <w:szCs w:val="22"/>
        </w:rPr>
        <w:t>la</w:t>
      </w:r>
      <w:r w:rsidR="00E53A41" w:rsidRPr="00863C8E">
        <w:rPr>
          <w:sz w:val="22"/>
          <w:szCs w:val="22"/>
        </w:rPr>
        <w:t>d</w:t>
      </w:r>
      <w:r w:rsidR="00C2474E" w:rsidRPr="00863C8E">
        <w:rPr>
          <w:sz w:val="22"/>
          <w:szCs w:val="22"/>
        </w:rPr>
        <w:t>i</w:t>
      </w:r>
      <w:r w:rsidR="00E53A41" w:rsidRPr="00863C8E">
        <w:rPr>
          <w:sz w:val="22"/>
          <w:szCs w:val="22"/>
        </w:rPr>
        <w:t>n</w:t>
      </w:r>
      <w:r w:rsidRPr="00863C8E">
        <w:rPr>
          <w:sz w:val="22"/>
          <w:szCs w:val="22"/>
        </w:rPr>
        <w:t>a</w:t>
      </w:r>
      <w:r w:rsidR="00E53A41" w:rsidRPr="00863C8E">
        <w:rPr>
          <w:sz w:val="22"/>
          <w:szCs w:val="22"/>
        </w:rPr>
        <w:t xml:space="preserve"> cholesterolu individuálneho pacienta</w:t>
      </w:r>
      <w:r w:rsidR="00A26BE7" w:rsidRPr="00863C8E">
        <w:rPr>
          <w:sz w:val="22"/>
          <w:szCs w:val="22"/>
        </w:rPr>
        <w:t>, budúce kardiovaskulárne rizik</w:t>
      </w:r>
      <w:r w:rsidR="000E4024" w:rsidRPr="00863C8E">
        <w:rPr>
          <w:sz w:val="22"/>
          <w:szCs w:val="22"/>
        </w:rPr>
        <w:t>o,</w:t>
      </w:r>
      <w:r w:rsidR="00A26BE7" w:rsidRPr="00863C8E">
        <w:rPr>
          <w:sz w:val="22"/>
          <w:szCs w:val="22"/>
        </w:rPr>
        <w:t xml:space="preserve"> ako aj možné rizik</w:t>
      </w:r>
      <w:r w:rsidR="000E4024" w:rsidRPr="00863C8E">
        <w:rPr>
          <w:sz w:val="22"/>
          <w:szCs w:val="22"/>
        </w:rPr>
        <w:t>o</w:t>
      </w:r>
      <w:r w:rsidR="00A26BE7" w:rsidRPr="00863C8E">
        <w:rPr>
          <w:sz w:val="22"/>
          <w:szCs w:val="22"/>
        </w:rPr>
        <w:t xml:space="preserve"> nežiaducich účinkov.</w:t>
      </w:r>
      <w:r w:rsidR="00760C65" w:rsidRPr="00863C8E">
        <w:rPr>
          <w:sz w:val="22"/>
          <w:szCs w:val="22"/>
        </w:rPr>
        <w:t xml:space="preserve"> </w:t>
      </w:r>
      <w:r w:rsidR="00FB4265" w:rsidRPr="00863C8E">
        <w:rPr>
          <w:sz w:val="22"/>
          <w:szCs w:val="22"/>
        </w:rPr>
        <w:t>V prípade potreby sa po 4 týždňoch podávania môže dávka upraviť na ďalšiu dávkovú úroveň</w:t>
      </w:r>
      <w:r w:rsidR="00FB4265" w:rsidRPr="00863C8E">
        <w:rPr>
          <w:color w:val="FF0000"/>
          <w:sz w:val="22"/>
          <w:szCs w:val="22"/>
        </w:rPr>
        <w:t xml:space="preserve"> </w:t>
      </w:r>
      <w:r w:rsidR="00FB4265" w:rsidRPr="00863C8E">
        <w:rPr>
          <w:sz w:val="22"/>
          <w:szCs w:val="22"/>
        </w:rPr>
        <w:t xml:space="preserve">(pozri časť 5.1). </w:t>
      </w:r>
    </w:p>
    <w:p w14:paraId="1D3AADD7" w14:textId="77777777" w:rsidR="00760C65" w:rsidRPr="00863C8E" w:rsidRDefault="00760C65">
      <w:pPr>
        <w:rPr>
          <w:sz w:val="22"/>
          <w:szCs w:val="22"/>
        </w:rPr>
      </w:pPr>
    </w:p>
    <w:p w14:paraId="0B83C155" w14:textId="3ED9F286" w:rsidR="00B724B9" w:rsidRPr="00863C8E" w:rsidRDefault="00FB4265">
      <w:pPr>
        <w:rPr>
          <w:sz w:val="22"/>
          <w:szCs w:val="22"/>
        </w:rPr>
      </w:pPr>
      <w:r w:rsidRPr="00863C8E">
        <w:rPr>
          <w:sz w:val="22"/>
          <w:szCs w:val="22"/>
        </w:rPr>
        <w:t>Vzhľadom na zvýšenú frekvenciu hlásení nežiaducich účinkov pri užívaní dávky 40 mg v porovnaní s nižšími dávkami lieku (pozri časť 4.8), finálna titrácia</w:t>
      </w:r>
      <w:r w:rsidR="00D56415" w:rsidRPr="00863C8E">
        <w:rPr>
          <w:sz w:val="22"/>
          <w:szCs w:val="22"/>
        </w:rPr>
        <w:t xml:space="preserve"> na</w:t>
      </w:r>
      <w:r w:rsidRPr="00863C8E">
        <w:rPr>
          <w:sz w:val="22"/>
          <w:szCs w:val="22"/>
        </w:rPr>
        <w:t xml:space="preserve"> </w:t>
      </w:r>
      <w:r w:rsidR="00B724B9" w:rsidRPr="00863C8E">
        <w:rPr>
          <w:sz w:val="22"/>
          <w:szCs w:val="22"/>
        </w:rPr>
        <w:t xml:space="preserve">30 mg alebo </w:t>
      </w:r>
      <w:r w:rsidR="00D56415" w:rsidRPr="00863C8E">
        <w:rPr>
          <w:sz w:val="22"/>
          <w:szCs w:val="22"/>
        </w:rPr>
        <w:t xml:space="preserve">na maximálnu dávku </w:t>
      </w:r>
      <w:r w:rsidRPr="00863C8E">
        <w:rPr>
          <w:sz w:val="22"/>
          <w:szCs w:val="22"/>
        </w:rPr>
        <w:t>40 mg sa má zvážiť len u</w:t>
      </w:r>
      <w:r w:rsidR="00BD4D42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pacientov s</w:t>
      </w:r>
      <w:r w:rsidR="002A1728">
        <w:rPr>
          <w:sz w:val="22"/>
          <w:szCs w:val="22"/>
        </w:rPr>
        <w:t>o závažn</w:t>
      </w:r>
      <w:r w:rsidRPr="00863C8E">
        <w:rPr>
          <w:sz w:val="22"/>
          <w:szCs w:val="22"/>
        </w:rPr>
        <w:t xml:space="preserve">ou hypercholesterolémiou a s vysokým kardiovaskulárnym rizikom (predovšetkým u pacientov s familiárnou hypercholesterolémiou), u ktorých sa pri užívaní dávky 20 mg nedosiahol liečebný cieľ a ktorí budú pod stálym lekárskym dohľadom (pozri časť 4.4). </w:t>
      </w:r>
    </w:p>
    <w:p w14:paraId="589C9093" w14:textId="77777777" w:rsidR="00B724B9" w:rsidRPr="00863C8E" w:rsidRDefault="00B724B9">
      <w:pPr>
        <w:rPr>
          <w:sz w:val="22"/>
          <w:szCs w:val="22"/>
        </w:rPr>
      </w:pPr>
    </w:p>
    <w:p w14:paraId="6F2BDDC1" w14:textId="0963482C" w:rsidR="00FB4265" w:rsidRPr="00863C8E" w:rsidRDefault="00FB4265">
      <w:pPr>
        <w:rPr>
          <w:sz w:val="22"/>
          <w:szCs w:val="22"/>
        </w:rPr>
      </w:pPr>
      <w:r w:rsidRPr="00863C8E">
        <w:rPr>
          <w:sz w:val="22"/>
          <w:szCs w:val="22"/>
        </w:rPr>
        <w:t xml:space="preserve">Odporúča sa, aby pacient, ktorý začína užívať dávku </w:t>
      </w:r>
      <w:r w:rsidR="00B724B9" w:rsidRPr="00863C8E">
        <w:rPr>
          <w:sz w:val="22"/>
          <w:szCs w:val="22"/>
        </w:rPr>
        <w:t>30 alebo</w:t>
      </w:r>
      <w:r w:rsidRPr="00863C8E">
        <w:rPr>
          <w:sz w:val="22"/>
          <w:szCs w:val="22"/>
        </w:rPr>
        <w:t xml:space="preserve"> 40 mg</w:t>
      </w:r>
      <w:r w:rsidR="000E4024" w:rsidRPr="00863C8E">
        <w:rPr>
          <w:sz w:val="22"/>
          <w:szCs w:val="22"/>
        </w:rPr>
        <w:t>,</w:t>
      </w:r>
      <w:r w:rsidRPr="00863C8E">
        <w:rPr>
          <w:sz w:val="22"/>
          <w:szCs w:val="22"/>
        </w:rPr>
        <w:t xml:space="preserve"> bol pod dohľadom odborníka. </w:t>
      </w:r>
    </w:p>
    <w:p w14:paraId="00E72E5A" w14:textId="77777777" w:rsidR="00A26BE7" w:rsidRPr="00863C8E" w:rsidRDefault="00A26BE7">
      <w:pPr>
        <w:rPr>
          <w:sz w:val="22"/>
          <w:szCs w:val="22"/>
        </w:rPr>
      </w:pPr>
    </w:p>
    <w:p w14:paraId="3FE9E246" w14:textId="77777777" w:rsidR="00AE40D4" w:rsidRPr="00863C8E" w:rsidRDefault="00AE40D4">
      <w:pPr>
        <w:rPr>
          <w:bCs/>
          <w:i/>
          <w:sz w:val="22"/>
          <w:szCs w:val="22"/>
          <w:u w:val="single"/>
        </w:rPr>
      </w:pPr>
      <w:r w:rsidRPr="00863C8E">
        <w:rPr>
          <w:bCs/>
          <w:i/>
          <w:sz w:val="22"/>
          <w:szCs w:val="22"/>
          <w:u w:val="single"/>
        </w:rPr>
        <w:t>Prevencia kardiovaskulárnych príhod</w:t>
      </w:r>
    </w:p>
    <w:p w14:paraId="0A9A7E63" w14:textId="77777777" w:rsidR="00AE40D4" w:rsidRPr="00863C8E" w:rsidRDefault="00AE40D4">
      <w:pPr>
        <w:rPr>
          <w:sz w:val="22"/>
          <w:szCs w:val="22"/>
        </w:rPr>
      </w:pPr>
      <w:r w:rsidRPr="00863C8E">
        <w:rPr>
          <w:sz w:val="22"/>
          <w:szCs w:val="22"/>
        </w:rPr>
        <w:t xml:space="preserve">V štúdii zameranej na redukciu rizika kardiovaskulárnych príhod sa podávala dávka 20 mg denne (pozri časť 5.1). </w:t>
      </w:r>
    </w:p>
    <w:p w14:paraId="63EF4A92" w14:textId="77777777" w:rsidR="00AE40D4" w:rsidRPr="00863C8E" w:rsidRDefault="00AE40D4">
      <w:pPr>
        <w:pStyle w:val="Hlavika"/>
        <w:rPr>
          <w:sz w:val="22"/>
          <w:szCs w:val="22"/>
          <w:lang w:val="sk-SK"/>
        </w:rPr>
      </w:pPr>
    </w:p>
    <w:p w14:paraId="6E0C9C20" w14:textId="77777777" w:rsidR="00AE40D4" w:rsidRPr="00863C8E" w:rsidRDefault="00BB635A">
      <w:pPr>
        <w:rPr>
          <w:bCs/>
          <w:i/>
          <w:iCs/>
          <w:sz w:val="22"/>
          <w:szCs w:val="22"/>
        </w:rPr>
      </w:pPr>
      <w:r w:rsidRPr="00863C8E">
        <w:rPr>
          <w:bCs/>
          <w:i/>
          <w:iCs/>
          <w:sz w:val="22"/>
          <w:szCs w:val="22"/>
        </w:rPr>
        <w:t>Pediatrická populácia</w:t>
      </w:r>
    </w:p>
    <w:p w14:paraId="74CE76B3" w14:textId="77777777" w:rsidR="00707274" w:rsidRPr="00863C8E" w:rsidRDefault="00707274">
      <w:pPr>
        <w:rPr>
          <w:bCs/>
          <w:sz w:val="22"/>
          <w:szCs w:val="22"/>
        </w:rPr>
      </w:pPr>
    </w:p>
    <w:p w14:paraId="2FACB3A1" w14:textId="77777777" w:rsidR="00AE40D4" w:rsidRPr="00863C8E" w:rsidRDefault="00AE40D4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Použitie u detí majú určovať špecialisti.</w:t>
      </w:r>
    </w:p>
    <w:p w14:paraId="0F73F20C" w14:textId="77777777" w:rsidR="00096173" w:rsidRPr="00863C8E" w:rsidRDefault="00096173">
      <w:pPr>
        <w:rPr>
          <w:bCs/>
          <w:sz w:val="22"/>
          <w:szCs w:val="22"/>
        </w:rPr>
      </w:pPr>
    </w:p>
    <w:p w14:paraId="6E195F91" w14:textId="26684CAF" w:rsidR="00096173" w:rsidRPr="00863C8E" w:rsidRDefault="00AE40D4">
      <w:pPr>
        <w:pStyle w:val="Hlavika"/>
        <w:rPr>
          <w:rStyle w:val="longtext1"/>
          <w:color w:val="000000"/>
          <w:sz w:val="22"/>
          <w:szCs w:val="22"/>
          <w:shd w:val="clear" w:color="auto" w:fill="FFFFFF"/>
          <w:lang w:val="sk-SK"/>
        </w:rPr>
      </w:pPr>
      <w:r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 xml:space="preserve">Deti a dospievajúci vo veku </w:t>
      </w:r>
      <w:r w:rsidR="00096173"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>6</w:t>
      </w:r>
      <w:r w:rsidR="004D2EC8"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 xml:space="preserve"> </w:t>
      </w:r>
      <w:r w:rsidR="00096173"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>–</w:t>
      </w:r>
      <w:r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 xml:space="preserve"> 17 rokov (Tannerovo štádiu</w:t>
      </w:r>
      <w:r w:rsidR="00096173"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>m</w:t>
      </w:r>
      <w:r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 xml:space="preserve"> </w:t>
      </w:r>
      <w:r w:rsidR="00096173" w:rsidRPr="00863C8E">
        <w:rPr>
          <w:sz w:val="22"/>
          <w:szCs w:val="22"/>
          <w:u w:val="single"/>
          <w:lang w:val="sk-SK"/>
        </w:rPr>
        <w:t>&lt;</w:t>
      </w:r>
      <w:r w:rsidR="000C29E3" w:rsidRPr="00863C8E">
        <w:rPr>
          <w:sz w:val="22"/>
          <w:szCs w:val="22"/>
          <w:u w:val="single"/>
          <w:lang w:val="sk-SK"/>
        </w:rPr>
        <w:t xml:space="preserve"> </w:t>
      </w:r>
      <w:r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>II</w:t>
      </w:r>
      <w:r w:rsidR="004D2EC8"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 xml:space="preserve"> – </w:t>
      </w:r>
      <w:r w:rsidR="00096173"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>V</w:t>
      </w:r>
      <w:r w:rsidRPr="00863C8E">
        <w:rPr>
          <w:rStyle w:val="longtext1"/>
          <w:color w:val="000000"/>
          <w:sz w:val="22"/>
          <w:szCs w:val="22"/>
          <w:u w:val="single"/>
          <w:shd w:val="clear" w:color="auto" w:fill="FFFFFF"/>
          <w:lang w:val="sk-SK"/>
        </w:rPr>
        <w:t>)</w:t>
      </w:r>
      <w:r w:rsidRPr="00863C8E">
        <w:rPr>
          <w:color w:val="000000"/>
          <w:sz w:val="22"/>
          <w:szCs w:val="22"/>
          <w:u w:val="single"/>
          <w:shd w:val="clear" w:color="auto" w:fill="FFFFFF"/>
          <w:lang w:val="sk-SK"/>
        </w:rPr>
        <w:br/>
      </w:r>
      <w:r w:rsidRPr="00863C8E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 xml:space="preserve">U detí a dospievajúcich </w:t>
      </w:r>
      <w:r w:rsidR="00096173" w:rsidRPr="00863C8E">
        <w:rPr>
          <w:rStyle w:val="longtext1"/>
          <w:sz w:val="22"/>
          <w:szCs w:val="22"/>
          <w:shd w:val="clear" w:color="auto" w:fill="FFFFFF"/>
          <w:lang w:val="sk-SK"/>
        </w:rPr>
        <w:t>s</w:t>
      </w:r>
      <w:r w:rsidR="00A93191" w:rsidRPr="00863C8E">
        <w:rPr>
          <w:rStyle w:val="longtext1"/>
          <w:sz w:val="22"/>
          <w:szCs w:val="22"/>
          <w:shd w:val="clear" w:color="auto" w:fill="FFFFFF"/>
          <w:lang w:val="sk-SK"/>
        </w:rPr>
        <w:t> </w:t>
      </w:r>
      <w:r w:rsidR="0026504F" w:rsidRPr="00863C8E">
        <w:rPr>
          <w:rStyle w:val="longtext1"/>
          <w:sz w:val="22"/>
          <w:szCs w:val="22"/>
          <w:shd w:val="clear" w:color="auto" w:fill="FFFFFF"/>
          <w:lang w:val="sk-SK"/>
        </w:rPr>
        <w:t xml:space="preserve">heterozygotnou </w:t>
      </w:r>
      <w:r w:rsidR="00096173" w:rsidRPr="00863C8E">
        <w:rPr>
          <w:rStyle w:val="longtext1"/>
          <w:sz w:val="22"/>
          <w:szCs w:val="22"/>
          <w:shd w:val="clear" w:color="auto" w:fill="FFFFFF"/>
          <w:lang w:val="sk-SK"/>
        </w:rPr>
        <w:t xml:space="preserve">familiárnou hypercholesterolémiou </w:t>
      </w:r>
      <w:r w:rsidRPr="00863C8E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 xml:space="preserve">je zvyčajná začiatočná dávka 5 mg denne. </w:t>
      </w:r>
    </w:p>
    <w:p w14:paraId="5E743A21" w14:textId="77777777" w:rsidR="00096173" w:rsidRPr="0035509A" w:rsidRDefault="00096173">
      <w:pPr>
        <w:numPr>
          <w:ilvl w:val="0"/>
          <w:numId w:val="9"/>
        </w:numPr>
        <w:ind w:left="567" w:hanging="567"/>
        <w:rPr>
          <w:sz w:val="22"/>
          <w:szCs w:val="22"/>
          <w:shd w:val="clear" w:color="auto" w:fill="FFFFFF"/>
        </w:rPr>
      </w:pPr>
      <w:r w:rsidRPr="00863C8E">
        <w:rPr>
          <w:sz w:val="22"/>
          <w:szCs w:val="22"/>
          <w:shd w:val="clear" w:color="auto" w:fill="FFFFFF"/>
        </w:rPr>
        <w:t>U detí vo veku 6 až 9 rokov s </w:t>
      </w:r>
      <w:r w:rsidR="0026504F" w:rsidRPr="006E1A76">
        <w:t xml:space="preserve">heterozygotnou </w:t>
      </w:r>
      <w:r w:rsidRPr="00863C8E">
        <w:rPr>
          <w:sz w:val="22"/>
          <w:szCs w:val="22"/>
          <w:shd w:val="clear" w:color="auto" w:fill="FFFFFF"/>
        </w:rPr>
        <w:t>familiárnou hypercholesterolémiou je zvyčajné rozmedzie dávky 5</w:t>
      </w:r>
      <w:r w:rsidR="004D2EC8" w:rsidRPr="00863C8E">
        <w:rPr>
          <w:sz w:val="22"/>
          <w:szCs w:val="22"/>
          <w:shd w:val="clear" w:color="auto" w:fill="FFFFFF"/>
        </w:rPr>
        <w:t xml:space="preserve"> – </w:t>
      </w:r>
      <w:r w:rsidRPr="00863C8E">
        <w:rPr>
          <w:sz w:val="22"/>
          <w:szCs w:val="22"/>
          <w:shd w:val="clear" w:color="auto" w:fill="FFFFFF"/>
        </w:rPr>
        <w:t>10 mg perorálne jedenkrát denne. Bezpečnosť a účinnosť dávok vyšších ako 10 mg sa u</w:t>
      </w:r>
      <w:r w:rsidR="00407E2C" w:rsidRPr="00863C8E">
        <w:rPr>
          <w:sz w:val="22"/>
          <w:szCs w:val="22"/>
        </w:rPr>
        <w:t> </w:t>
      </w:r>
      <w:r w:rsidRPr="0035509A">
        <w:rPr>
          <w:sz w:val="22"/>
          <w:szCs w:val="22"/>
          <w:shd w:val="clear" w:color="auto" w:fill="FFFFFF"/>
        </w:rPr>
        <w:t>tejto populácie neskúmali.</w:t>
      </w:r>
    </w:p>
    <w:p w14:paraId="2BE6F8F4" w14:textId="77777777" w:rsidR="00096173" w:rsidRPr="00863C8E" w:rsidRDefault="00096173">
      <w:pPr>
        <w:numPr>
          <w:ilvl w:val="0"/>
          <w:numId w:val="9"/>
        </w:numPr>
        <w:ind w:left="567" w:hanging="567"/>
        <w:rPr>
          <w:sz w:val="22"/>
          <w:szCs w:val="22"/>
          <w:shd w:val="clear" w:color="auto" w:fill="FFFFFF"/>
        </w:rPr>
      </w:pPr>
      <w:r w:rsidRPr="0035509A">
        <w:rPr>
          <w:sz w:val="22"/>
          <w:szCs w:val="22"/>
          <w:shd w:val="clear" w:color="auto" w:fill="FFFFFF"/>
        </w:rPr>
        <w:t>U detí vo veku 10 až 17 rokov s </w:t>
      </w:r>
      <w:r w:rsidR="0026504F" w:rsidRPr="006E1A76">
        <w:t xml:space="preserve">heterozygotnou </w:t>
      </w:r>
      <w:r w:rsidRPr="00863C8E">
        <w:rPr>
          <w:sz w:val="22"/>
          <w:szCs w:val="22"/>
          <w:shd w:val="clear" w:color="auto" w:fill="FFFFFF"/>
        </w:rPr>
        <w:t>familiárnou hypercholesterolémiou je zvyčajné rozmedzie dávok 5</w:t>
      </w:r>
      <w:r w:rsidR="004D2EC8" w:rsidRPr="00863C8E">
        <w:rPr>
          <w:sz w:val="22"/>
          <w:szCs w:val="22"/>
          <w:shd w:val="clear" w:color="auto" w:fill="FFFFFF"/>
        </w:rPr>
        <w:t xml:space="preserve"> – </w:t>
      </w:r>
      <w:r w:rsidRPr="00863C8E">
        <w:rPr>
          <w:sz w:val="22"/>
          <w:szCs w:val="22"/>
          <w:shd w:val="clear" w:color="auto" w:fill="FFFFFF"/>
        </w:rPr>
        <w:t>20 mg perorálne jedenkrát denne. Bezpečnosť a účinnosť dávok vyšších ako 20 mg sa u tejto populácie neskúmali.</w:t>
      </w:r>
    </w:p>
    <w:p w14:paraId="56E970DF" w14:textId="77777777" w:rsidR="00760C65" w:rsidRPr="0035509A" w:rsidRDefault="00760C65">
      <w:pPr>
        <w:pStyle w:val="Hlavika"/>
        <w:rPr>
          <w:rStyle w:val="longtext1"/>
          <w:color w:val="000000"/>
          <w:sz w:val="22"/>
          <w:szCs w:val="22"/>
          <w:shd w:val="clear" w:color="auto" w:fill="FFFFFF"/>
          <w:lang w:val="sk-SK"/>
        </w:rPr>
      </w:pPr>
    </w:p>
    <w:p w14:paraId="549BF8BF" w14:textId="77777777" w:rsidR="00760C65" w:rsidRPr="00863C8E" w:rsidRDefault="00AE40D4">
      <w:pPr>
        <w:pStyle w:val="Hlavika"/>
        <w:rPr>
          <w:rStyle w:val="longtext1"/>
          <w:color w:val="000000"/>
          <w:sz w:val="22"/>
          <w:szCs w:val="22"/>
          <w:shd w:val="clear" w:color="auto" w:fill="FFFFFF"/>
          <w:lang w:val="sk-SK"/>
        </w:rPr>
      </w:pPr>
      <w:r w:rsidRPr="005A76B0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>Titrácia sa má u detských pacientov vykonať podľa individuálnej odpovede a znášanlivosti, ako je uvedené v odporúča</w:t>
      </w:r>
      <w:r w:rsidRPr="00863C8E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>niach pre liečbu detí a dospievajúcich (pozri časť 4.4). Pred začatím liečby rosuvastatínom majú mať deti a dospievajúci štandardnú diétu na zníženie cholesterolu;</w:t>
      </w:r>
      <w:r w:rsidRPr="00863C8E">
        <w:rPr>
          <w:sz w:val="22"/>
          <w:szCs w:val="22"/>
          <w:lang w:val="sk-SK"/>
        </w:rPr>
        <w:t xml:space="preserve"> táto</w:t>
      </w:r>
      <w:r w:rsidRPr="00863C8E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 xml:space="preserve"> diéta má pokračovať počas liečby rosuvastatínom. </w:t>
      </w:r>
    </w:p>
    <w:p w14:paraId="7EA29A24" w14:textId="77777777" w:rsidR="00760C65" w:rsidRPr="00863C8E" w:rsidRDefault="00760C65">
      <w:pPr>
        <w:pStyle w:val="Hlavika"/>
        <w:rPr>
          <w:rStyle w:val="longtext1"/>
          <w:color w:val="000000"/>
          <w:sz w:val="22"/>
          <w:szCs w:val="22"/>
          <w:shd w:val="clear" w:color="auto" w:fill="FFFFFF"/>
          <w:lang w:val="sk-SK"/>
        </w:rPr>
      </w:pPr>
    </w:p>
    <w:p w14:paraId="3F00405A" w14:textId="77777777" w:rsidR="00096173" w:rsidRPr="006E1A76" w:rsidRDefault="00096173">
      <w:pPr>
        <w:rPr>
          <w:rStyle w:val="longtext1"/>
          <w:sz w:val="22"/>
          <w:szCs w:val="22"/>
          <w:shd w:val="clear" w:color="auto" w:fill="FFFFFF"/>
        </w:rPr>
      </w:pPr>
      <w:r w:rsidRPr="00863C8E">
        <w:rPr>
          <w:sz w:val="22"/>
          <w:szCs w:val="22"/>
          <w:shd w:val="clear" w:color="auto" w:fill="FFFFFF"/>
        </w:rPr>
        <w:t>Skúsenosti u detí s homozygotnou familiárnou hypercholesterolémiou sú obmedzené na malý počet detí vo veku 8 až 17 rokov.</w:t>
      </w:r>
    </w:p>
    <w:p w14:paraId="07B19E7B" w14:textId="77777777" w:rsidR="00096173" w:rsidRPr="00863C8E" w:rsidRDefault="00096173">
      <w:pPr>
        <w:pStyle w:val="Hlavika"/>
        <w:rPr>
          <w:rStyle w:val="longtext1"/>
          <w:color w:val="000000"/>
          <w:sz w:val="22"/>
          <w:szCs w:val="22"/>
          <w:shd w:val="clear" w:color="auto" w:fill="FFFFFF"/>
          <w:lang w:val="sk-SK"/>
        </w:rPr>
      </w:pPr>
    </w:p>
    <w:p w14:paraId="441989BC" w14:textId="72E77FDB" w:rsidR="00AE40D4" w:rsidRPr="00863C8E" w:rsidRDefault="00096173">
      <w:pPr>
        <w:pStyle w:val="Hlavika"/>
        <w:rPr>
          <w:sz w:val="22"/>
          <w:szCs w:val="22"/>
          <w:u w:val="single"/>
          <w:lang w:val="sk-SK"/>
        </w:rPr>
      </w:pPr>
      <w:r w:rsidRPr="00863C8E">
        <w:rPr>
          <w:rStyle w:val="longtext1"/>
          <w:sz w:val="22"/>
          <w:szCs w:val="22"/>
          <w:shd w:val="clear" w:color="auto" w:fill="FFFFFF"/>
          <w:lang w:val="sk-SK"/>
        </w:rPr>
        <w:t xml:space="preserve">U pediatrických pacientov </w:t>
      </w:r>
      <w:r w:rsidR="00AE40D4" w:rsidRPr="00863C8E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 xml:space="preserve">sa nemajú užívať </w:t>
      </w:r>
      <w:r w:rsidR="002B6FD6" w:rsidRPr="00863C8E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 xml:space="preserve">30 a </w:t>
      </w:r>
      <w:r w:rsidR="00AE40D4" w:rsidRPr="00863C8E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 xml:space="preserve">40 mg </w:t>
      </w:r>
      <w:r w:rsidR="002B6FD6" w:rsidRPr="00863C8E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>filmom obalené</w:t>
      </w:r>
      <w:r w:rsidR="00AE40D4" w:rsidRPr="00863C8E">
        <w:rPr>
          <w:rStyle w:val="longtext1"/>
          <w:color w:val="000000"/>
          <w:sz w:val="22"/>
          <w:szCs w:val="22"/>
          <w:shd w:val="clear" w:color="auto" w:fill="FFFFFF"/>
          <w:lang w:val="sk-SK"/>
        </w:rPr>
        <w:t xml:space="preserve"> tablety.</w:t>
      </w:r>
    </w:p>
    <w:p w14:paraId="22C5BBDA" w14:textId="77777777" w:rsidR="00AE40D4" w:rsidRPr="00863C8E" w:rsidRDefault="00AE40D4">
      <w:pPr>
        <w:rPr>
          <w:i/>
          <w:color w:val="000000"/>
          <w:sz w:val="22"/>
          <w:szCs w:val="22"/>
        </w:rPr>
      </w:pPr>
    </w:p>
    <w:p w14:paraId="16C469C6" w14:textId="77777777" w:rsidR="00AE40D4" w:rsidRPr="00863C8E" w:rsidRDefault="00AE40D4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  <w:u w:val="single"/>
        </w:rPr>
        <w:t xml:space="preserve">Deti mladšie ako </w:t>
      </w:r>
      <w:r w:rsidR="00096173" w:rsidRPr="00863C8E">
        <w:rPr>
          <w:color w:val="000000"/>
          <w:sz w:val="22"/>
          <w:szCs w:val="22"/>
          <w:u w:val="single"/>
        </w:rPr>
        <w:t>6</w:t>
      </w:r>
      <w:r w:rsidRPr="00863C8E">
        <w:rPr>
          <w:color w:val="000000"/>
          <w:sz w:val="22"/>
          <w:szCs w:val="22"/>
          <w:u w:val="single"/>
        </w:rPr>
        <w:t xml:space="preserve"> rokov</w:t>
      </w:r>
      <w:r w:rsidRPr="00863C8E">
        <w:rPr>
          <w:color w:val="000000"/>
          <w:sz w:val="22"/>
          <w:szCs w:val="22"/>
          <w:u w:val="single"/>
          <w:shd w:val="clear" w:color="auto" w:fill="FFFFFF"/>
        </w:rPr>
        <w:br/>
      </w:r>
      <w:r w:rsidR="00096173" w:rsidRPr="00863C8E">
        <w:rPr>
          <w:sz w:val="22"/>
          <w:szCs w:val="22"/>
        </w:rPr>
        <w:t xml:space="preserve">Bezpečnosť a účinnosť u detí mladších ako 6 rokov </w:t>
      </w:r>
      <w:r w:rsidR="008414B6" w:rsidRPr="00863C8E">
        <w:rPr>
          <w:sz w:val="22"/>
          <w:szCs w:val="22"/>
        </w:rPr>
        <w:t>neboli stanovené</w:t>
      </w:r>
      <w:r w:rsidR="00096173" w:rsidRPr="00863C8E">
        <w:rPr>
          <w:sz w:val="22"/>
          <w:szCs w:val="22"/>
        </w:rPr>
        <w:t xml:space="preserve">. </w:t>
      </w:r>
      <w:r w:rsidRPr="00863C8E">
        <w:rPr>
          <w:color w:val="000000"/>
          <w:sz w:val="22"/>
          <w:szCs w:val="22"/>
        </w:rPr>
        <w:t>Preto sa Zaranta neodporúča</w:t>
      </w:r>
      <w:r w:rsidR="00F72774" w:rsidRPr="00863C8E">
        <w:rPr>
          <w:color w:val="000000"/>
          <w:sz w:val="22"/>
          <w:szCs w:val="22"/>
        </w:rPr>
        <w:t xml:space="preserve"> užívať</w:t>
      </w:r>
      <w:r w:rsidRPr="00863C8E">
        <w:rPr>
          <w:color w:val="000000"/>
          <w:sz w:val="22"/>
          <w:szCs w:val="22"/>
        </w:rPr>
        <w:t xml:space="preserve"> u detí mladších ako </w:t>
      </w:r>
      <w:r w:rsidR="00096173" w:rsidRPr="00863C8E">
        <w:rPr>
          <w:color w:val="000000"/>
          <w:sz w:val="22"/>
          <w:szCs w:val="22"/>
        </w:rPr>
        <w:t>6</w:t>
      </w:r>
      <w:r w:rsidRPr="00863C8E">
        <w:rPr>
          <w:color w:val="000000"/>
          <w:sz w:val="22"/>
          <w:szCs w:val="22"/>
        </w:rPr>
        <w:t xml:space="preserve"> rokov.</w:t>
      </w:r>
    </w:p>
    <w:p w14:paraId="081A80AA" w14:textId="77777777" w:rsidR="00BB1FDC" w:rsidRPr="00863C8E" w:rsidRDefault="00BB1FDC">
      <w:pPr>
        <w:rPr>
          <w:sz w:val="22"/>
          <w:szCs w:val="22"/>
        </w:rPr>
      </w:pPr>
    </w:p>
    <w:p w14:paraId="7BC6A1EB" w14:textId="77777777" w:rsidR="0026504F" w:rsidRPr="00863C8E" w:rsidRDefault="0026504F">
      <w:pPr>
        <w:pStyle w:val="Normlny11pt"/>
        <w:rPr>
          <w:i/>
          <w:sz w:val="22"/>
          <w:szCs w:val="22"/>
        </w:rPr>
      </w:pPr>
      <w:r w:rsidRPr="00863C8E">
        <w:rPr>
          <w:i/>
          <w:sz w:val="22"/>
          <w:szCs w:val="22"/>
        </w:rPr>
        <w:t>Staršie osoby</w:t>
      </w:r>
    </w:p>
    <w:p w14:paraId="12F36792" w14:textId="77777777" w:rsidR="00EE3D94" w:rsidRPr="00863C8E" w:rsidRDefault="00C66688" w:rsidP="006E1A76">
      <w:pPr>
        <w:pStyle w:val="Normlny11pt"/>
        <w:rPr>
          <w:sz w:val="22"/>
          <w:szCs w:val="22"/>
        </w:rPr>
      </w:pPr>
      <w:r w:rsidRPr="00863C8E">
        <w:rPr>
          <w:sz w:val="22"/>
          <w:szCs w:val="22"/>
        </w:rPr>
        <w:t>Odporúča</w:t>
      </w:r>
      <w:r w:rsidR="00BB1FDC" w:rsidRPr="00863C8E">
        <w:rPr>
          <w:sz w:val="22"/>
          <w:szCs w:val="22"/>
        </w:rPr>
        <w:t>ná začiatočná dávka u pacientov, ktorí sú starší ako</w:t>
      </w:r>
      <w:r w:rsidRPr="00863C8E">
        <w:rPr>
          <w:sz w:val="22"/>
          <w:szCs w:val="22"/>
        </w:rPr>
        <w:t xml:space="preserve"> 70 rokov</w:t>
      </w:r>
      <w:r w:rsidR="00BB1FDC" w:rsidRPr="00863C8E">
        <w:rPr>
          <w:sz w:val="22"/>
          <w:szCs w:val="22"/>
        </w:rPr>
        <w:t>,</w:t>
      </w:r>
      <w:r w:rsidRPr="00863C8E">
        <w:rPr>
          <w:sz w:val="22"/>
          <w:szCs w:val="22"/>
        </w:rPr>
        <w:t xml:space="preserve"> je 5 mg (pozri časť 4.4). </w:t>
      </w:r>
      <w:r w:rsidR="00EE3D94" w:rsidRPr="00863C8E">
        <w:rPr>
          <w:sz w:val="22"/>
          <w:szCs w:val="22"/>
        </w:rPr>
        <w:t>Nie je potrebná žiadna ďalšia úprava dávkovania, pokiaľ ide o vek.</w:t>
      </w:r>
    </w:p>
    <w:p w14:paraId="1ED90F07" w14:textId="77777777" w:rsidR="00682377" w:rsidRPr="00863C8E" w:rsidRDefault="00682377">
      <w:pPr>
        <w:pStyle w:val="Normlny11pt"/>
        <w:rPr>
          <w:bCs/>
          <w:i/>
          <w:iCs/>
          <w:sz w:val="22"/>
          <w:szCs w:val="22"/>
          <w:u w:val="single"/>
        </w:rPr>
      </w:pPr>
    </w:p>
    <w:p w14:paraId="082241DC" w14:textId="77862485" w:rsidR="0026504F" w:rsidRPr="005A76B0" w:rsidRDefault="005A76B0">
      <w:pPr>
        <w:pStyle w:val="Normlny11pt"/>
        <w:rPr>
          <w:bCs/>
          <w:i/>
          <w:iCs/>
          <w:sz w:val="22"/>
          <w:szCs w:val="22"/>
        </w:rPr>
      </w:pPr>
      <w:r w:rsidRPr="00A311F0">
        <w:rPr>
          <w:i/>
          <w:sz w:val="22"/>
          <w:szCs w:val="22"/>
        </w:rPr>
        <w:t xml:space="preserve">Porucha funkcie </w:t>
      </w:r>
      <w:r w:rsidR="0026504F" w:rsidRPr="005A76B0">
        <w:rPr>
          <w:bCs/>
          <w:i/>
          <w:iCs/>
          <w:sz w:val="22"/>
          <w:szCs w:val="22"/>
        </w:rPr>
        <w:t>obličiek</w:t>
      </w:r>
    </w:p>
    <w:p w14:paraId="6C8A3326" w14:textId="443F4C08" w:rsidR="00C66688" w:rsidRPr="005A76B0" w:rsidRDefault="00C66688">
      <w:pPr>
        <w:pStyle w:val="Normlny11pt"/>
        <w:rPr>
          <w:sz w:val="22"/>
          <w:szCs w:val="22"/>
        </w:rPr>
      </w:pPr>
      <w:r w:rsidRPr="005A76B0">
        <w:rPr>
          <w:sz w:val="22"/>
          <w:szCs w:val="22"/>
        </w:rPr>
        <w:t xml:space="preserve">U pacientov s miernym až stredne </w:t>
      </w:r>
      <w:r w:rsidR="005A76B0">
        <w:rPr>
          <w:sz w:val="22"/>
          <w:szCs w:val="22"/>
        </w:rPr>
        <w:t>záva</w:t>
      </w:r>
      <w:r w:rsidR="005A76B0" w:rsidRPr="005A76B0">
        <w:rPr>
          <w:sz w:val="22"/>
          <w:szCs w:val="22"/>
        </w:rPr>
        <w:t>ž</w:t>
      </w:r>
      <w:r w:rsidR="005A76B0">
        <w:rPr>
          <w:sz w:val="22"/>
          <w:szCs w:val="22"/>
        </w:rPr>
        <w:t>n</w:t>
      </w:r>
      <w:r w:rsidR="005A76B0" w:rsidRPr="005A76B0">
        <w:rPr>
          <w:sz w:val="22"/>
          <w:szCs w:val="22"/>
        </w:rPr>
        <w:t>ým</w:t>
      </w:r>
      <w:r w:rsidRPr="005A76B0">
        <w:rPr>
          <w:sz w:val="22"/>
          <w:szCs w:val="22"/>
        </w:rPr>
        <w:t xml:space="preserve"> poškodením funkcie obličiek nie je potrebné upravovať dávku. U pacientov so stredne </w:t>
      </w:r>
      <w:r w:rsidR="005A76B0">
        <w:rPr>
          <w:sz w:val="22"/>
          <w:szCs w:val="22"/>
        </w:rPr>
        <w:t>záva</w:t>
      </w:r>
      <w:r w:rsidR="005A76B0" w:rsidRPr="005A76B0">
        <w:rPr>
          <w:sz w:val="22"/>
          <w:szCs w:val="22"/>
        </w:rPr>
        <w:t>ž</w:t>
      </w:r>
      <w:r w:rsidR="005A76B0">
        <w:rPr>
          <w:sz w:val="22"/>
          <w:szCs w:val="22"/>
        </w:rPr>
        <w:t>n</w:t>
      </w:r>
      <w:r w:rsidR="005A76B0" w:rsidRPr="005A76B0">
        <w:rPr>
          <w:sz w:val="22"/>
          <w:szCs w:val="22"/>
        </w:rPr>
        <w:t>ým</w:t>
      </w:r>
      <w:r w:rsidRPr="005A76B0">
        <w:rPr>
          <w:sz w:val="22"/>
          <w:szCs w:val="22"/>
        </w:rPr>
        <w:t xml:space="preserve"> poškodením funkcie obličiek (klírens kreatinínu &lt; 60 ml/min) je odporúčaná začiatočná dávka 5 mg. Dávk</w:t>
      </w:r>
      <w:r w:rsidR="00CC3F3C" w:rsidRPr="005A76B0">
        <w:rPr>
          <w:sz w:val="22"/>
          <w:szCs w:val="22"/>
        </w:rPr>
        <w:t>y</w:t>
      </w:r>
      <w:r w:rsidRPr="005A76B0">
        <w:rPr>
          <w:sz w:val="22"/>
          <w:szCs w:val="22"/>
        </w:rPr>
        <w:t xml:space="preserve"> </w:t>
      </w:r>
      <w:r w:rsidR="00CC3F3C" w:rsidRPr="005A76B0">
        <w:rPr>
          <w:sz w:val="22"/>
          <w:szCs w:val="22"/>
        </w:rPr>
        <w:t>30 a</w:t>
      </w:r>
      <w:r w:rsidRPr="005A76B0">
        <w:rPr>
          <w:sz w:val="22"/>
          <w:szCs w:val="22"/>
        </w:rPr>
        <w:t xml:space="preserve"> 40 mg </w:t>
      </w:r>
      <w:r w:rsidR="00CC3F3C" w:rsidRPr="005A76B0">
        <w:rPr>
          <w:sz w:val="22"/>
          <w:szCs w:val="22"/>
        </w:rPr>
        <w:t>sú</w:t>
      </w:r>
      <w:r w:rsidRPr="005A76B0">
        <w:rPr>
          <w:sz w:val="22"/>
          <w:szCs w:val="22"/>
        </w:rPr>
        <w:t xml:space="preserve"> kontraindikovan</w:t>
      </w:r>
      <w:r w:rsidR="00CC3F3C" w:rsidRPr="005A76B0">
        <w:rPr>
          <w:sz w:val="22"/>
          <w:szCs w:val="22"/>
        </w:rPr>
        <w:t>é</w:t>
      </w:r>
      <w:r w:rsidRPr="005A76B0">
        <w:rPr>
          <w:sz w:val="22"/>
          <w:szCs w:val="22"/>
        </w:rPr>
        <w:t xml:space="preserve"> u pacientov so stredne </w:t>
      </w:r>
      <w:r w:rsidR="005A76B0">
        <w:rPr>
          <w:sz w:val="22"/>
          <w:szCs w:val="22"/>
        </w:rPr>
        <w:t>záva</w:t>
      </w:r>
      <w:r w:rsidRPr="005A76B0">
        <w:rPr>
          <w:sz w:val="22"/>
          <w:szCs w:val="22"/>
        </w:rPr>
        <w:t>ž</w:t>
      </w:r>
      <w:r w:rsidR="005A76B0">
        <w:rPr>
          <w:sz w:val="22"/>
          <w:szCs w:val="22"/>
        </w:rPr>
        <w:t>n</w:t>
      </w:r>
      <w:r w:rsidRPr="005A76B0">
        <w:rPr>
          <w:sz w:val="22"/>
          <w:szCs w:val="22"/>
        </w:rPr>
        <w:t xml:space="preserve">ým poškodením funkcie obličiek. Podávanie </w:t>
      </w:r>
      <w:r w:rsidR="007E2CA9" w:rsidRPr="005A76B0">
        <w:rPr>
          <w:sz w:val="22"/>
          <w:szCs w:val="22"/>
        </w:rPr>
        <w:t>Zarant</w:t>
      </w:r>
      <w:r w:rsidR="000E4024" w:rsidRPr="005A76B0">
        <w:rPr>
          <w:sz w:val="22"/>
          <w:szCs w:val="22"/>
        </w:rPr>
        <w:t>y</w:t>
      </w:r>
      <w:r w:rsidRPr="005A76B0">
        <w:rPr>
          <w:sz w:val="22"/>
          <w:szCs w:val="22"/>
        </w:rPr>
        <w:t xml:space="preserve"> pacientom s</w:t>
      </w:r>
      <w:r w:rsidR="005A76B0">
        <w:rPr>
          <w:sz w:val="22"/>
          <w:szCs w:val="22"/>
        </w:rPr>
        <w:t>o záva</w:t>
      </w:r>
      <w:r w:rsidR="005A76B0" w:rsidRPr="005A76B0">
        <w:rPr>
          <w:sz w:val="22"/>
          <w:szCs w:val="22"/>
        </w:rPr>
        <w:t>ž</w:t>
      </w:r>
      <w:r w:rsidR="005A76B0">
        <w:rPr>
          <w:sz w:val="22"/>
          <w:szCs w:val="22"/>
        </w:rPr>
        <w:t>n</w:t>
      </w:r>
      <w:r w:rsidR="005A76B0" w:rsidRPr="005A76B0">
        <w:rPr>
          <w:sz w:val="22"/>
          <w:szCs w:val="22"/>
        </w:rPr>
        <w:t>ým</w:t>
      </w:r>
      <w:r w:rsidRPr="005A76B0">
        <w:rPr>
          <w:sz w:val="22"/>
          <w:szCs w:val="22"/>
        </w:rPr>
        <w:t xml:space="preserve"> poškodením funkcie obličiek</w:t>
      </w:r>
      <w:r w:rsidRPr="005A76B0">
        <w:rPr>
          <w:b/>
          <w:sz w:val="22"/>
          <w:szCs w:val="22"/>
        </w:rPr>
        <w:t xml:space="preserve"> </w:t>
      </w:r>
      <w:r w:rsidRPr="005A76B0">
        <w:rPr>
          <w:sz w:val="22"/>
          <w:szCs w:val="22"/>
        </w:rPr>
        <w:t>je kontraindikované pre všetky dávky. (</w:t>
      </w:r>
      <w:r w:rsidR="000E4024" w:rsidRPr="005A76B0">
        <w:rPr>
          <w:sz w:val="22"/>
          <w:szCs w:val="22"/>
        </w:rPr>
        <w:t>P</w:t>
      </w:r>
      <w:r w:rsidRPr="005A76B0">
        <w:rPr>
          <w:sz w:val="22"/>
          <w:szCs w:val="22"/>
        </w:rPr>
        <w:t xml:space="preserve">ozri časti </w:t>
      </w:r>
      <w:smartTag w:uri="urn:schemas-microsoft-com:office:smarttags" w:element="metricconverter">
        <w:smartTagPr>
          <w:attr w:name="ProductID" w:val="4.3 a"/>
        </w:smartTagPr>
        <w:r w:rsidRPr="005A76B0">
          <w:rPr>
            <w:sz w:val="22"/>
            <w:szCs w:val="22"/>
          </w:rPr>
          <w:t>4.3 a</w:t>
        </w:r>
      </w:smartTag>
      <w:r w:rsidRPr="005A76B0">
        <w:rPr>
          <w:sz w:val="22"/>
          <w:szCs w:val="22"/>
        </w:rPr>
        <w:t xml:space="preserve"> 5.2).</w:t>
      </w:r>
    </w:p>
    <w:p w14:paraId="0CD92AD9" w14:textId="77777777" w:rsidR="00682377" w:rsidRPr="005A76B0" w:rsidRDefault="00682377">
      <w:pPr>
        <w:pStyle w:val="Normlny11pt"/>
        <w:rPr>
          <w:sz w:val="22"/>
          <w:szCs w:val="22"/>
        </w:rPr>
      </w:pPr>
    </w:p>
    <w:p w14:paraId="024D8BFF" w14:textId="4B549F27" w:rsidR="00682377" w:rsidRPr="00863C8E" w:rsidRDefault="0026504F">
      <w:pPr>
        <w:pStyle w:val="Normlny11pt"/>
        <w:rPr>
          <w:i/>
          <w:sz w:val="22"/>
          <w:szCs w:val="22"/>
        </w:rPr>
      </w:pPr>
      <w:r w:rsidRPr="005A76B0">
        <w:rPr>
          <w:i/>
          <w:sz w:val="22"/>
          <w:szCs w:val="22"/>
        </w:rPr>
        <w:lastRenderedPageBreak/>
        <w:t xml:space="preserve">Porucha funkcie pečene </w:t>
      </w:r>
    </w:p>
    <w:p w14:paraId="74005BD9" w14:textId="77777777" w:rsidR="00C66688" w:rsidRPr="00863C8E" w:rsidRDefault="00C66688">
      <w:pPr>
        <w:pStyle w:val="Normlny11pt"/>
        <w:rPr>
          <w:sz w:val="22"/>
          <w:szCs w:val="22"/>
        </w:rPr>
      </w:pPr>
      <w:r w:rsidRPr="00863C8E">
        <w:rPr>
          <w:sz w:val="22"/>
          <w:szCs w:val="22"/>
        </w:rPr>
        <w:t xml:space="preserve">U pacientov s Childovým-Pughovým skóre 7 a nižším sa nezaznamenalo žiadne zvýšenie systémovej expozície rosuvastatínu. Zvýšenie systémovej expozície sa však pozorovalo u pacientov s Childovým-Pughovým skóre 8 a 9 (pozri časť 5.2). U týchto pacientov je potrebné zhodnotiť funkciu obličiek (pozri časť 4.4). Nie sú žiadne skúsenosti s podávaním rosuvastatínu pacientom s Childovým-Pughovým skóre nad 9. </w:t>
      </w:r>
      <w:r w:rsidR="007E2CA9" w:rsidRPr="00863C8E">
        <w:rPr>
          <w:sz w:val="22"/>
          <w:szCs w:val="22"/>
        </w:rPr>
        <w:t>Zaranta</w:t>
      </w:r>
      <w:r w:rsidRPr="00863C8E">
        <w:rPr>
          <w:sz w:val="22"/>
          <w:szCs w:val="22"/>
        </w:rPr>
        <w:t xml:space="preserve"> je kontraindikovaná u pacientov s aktívnym ochorením pečene (pozri časť 4.3).</w:t>
      </w:r>
    </w:p>
    <w:p w14:paraId="4CD08619" w14:textId="77777777" w:rsidR="00682377" w:rsidRPr="00863C8E" w:rsidRDefault="00682377">
      <w:pPr>
        <w:pStyle w:val="Normlny11pt"/>
        <w:rPr>
          <w:sz w:val="22"/>
          <w:szCs w:val="22"/>
        </w:rPr>
      </w:pPr>
    </w:p>
    <w:p w14:paraId="76B55DFF" w14:textId="77777777" w:rsidR="00C66688" w:rsidRPr="00863C8E" w:rsidRDefault="00C66688">
      <w:pPr>
        <w:pStyle w:val="Normlny11pt"/>
        <w:rPr>
          <w:i/>
          <w:sz w:val="22"/>
          <w:szCs w:val="22"/>
        </w:rPr>
      </w:pPr>
      <w:r w:rsidRPr="00863C8E">
        <w:rPr>
          <w:i/>
          <w:sz w:val="22"/>
          <w:szCs w:val="22"/>
        </w:rPr>
        <w:t xml:space="preserve">Rasa </w:t>
      </w:r>
    </w:p>
    <w:p w14:paraId="26E3F593" w14:textId="4458FDCE" w:rsidR="00C66688" w:rsidRPr="00863C8E" w:rsidRDefault="00C66688">
      <w:pPr>
        <w:pStyle w:val="Normlny11pt"/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U pacientov ázijského pôvodu sa pozorovala zvýšená systémová expozícia (pozri časti</w:t>
      </w:r>
      <w:r w:rsidR="00CE79D2" w:rsidRPr="00863C8E">
        <w:rPr>
          <w:bCs/>
          <w:sz w:val="22"/>
          <w:szCs w:val="22"/>
        </w:rPr>
        <w:t xml:space="preserve"> 4.3,</w:t>
      </w:r>
      <w:r w:rsidRPr="00863C8E">
        <w:rPr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.4 a"/>
        </w:smartTagPr>
        <w:r w:rsidRPr="00863C8E">
          <w:rPr>
            <w:bCs/>
            <w:sz w:val="22"/>
            <w:szCs w:val="22"/>
          </w:rPr>
          <w:t>4.4 a</w:t>
        </w:r>
      </w:smartTag>
      <w:r w:rsidRPr="00863C8E">
        <w:rPr>
          <w:bCs/>
          <w:sz w:val="22"/>
          <w:szCs w:val="22"/>
        </w:rPr>
        <w:t xml:space="preserve"> 5.2). Odporúčaná začiatočná dávka pre pacientov ázijského pôvodu je 5 mg. Dávk</w:t>
      </w:r>
      <w:r w:rsidR="00E63B94" w:rsidRPr="00863C8E">
        <w:rPr>
          <w:bCs/>
          <w:sz w:val="22"/>
          <w:szCs w:val="22"/>
        </w:rPr>
        <w:t xml:space="preserve">y 30 </w:t>
      </w:r>
      <w:r w:rsidRPr="00863C8E">
        <w:rPr>
          <w:bCs/>
          <w:sz w:val="22"/>
          <w:szCs w:val="22"/>
        </w:rPr>
        <w:t xml:space="preserve">a 40 mg </w:t>
      </w:r>
      <w:r w:rsidR="00E63B94" w:rsidRPr="00863C8E">
        <w:rPr>
          <w:bCs/>
          <w:sz w:val="22"/>
          <w:szCs w:val="22"/>
        </w:rPr>
        <w:t>sú</w:t>
      </w:r>
      <w:r w:rsidRPr="00863C8E">
        <w:rPr>
          <w:bCs/>
          <w:sz w:val="22"/>
          <w:szCs w:val="22"/>
        </w:rPr>
        <w:t xml:space="preserve"> u</w:t>
      </w:r>
      <w:r w:rsidR="00793205" w:rsidRPr="00863C8E">
        <w:rPr>
          <w:bCs/>
          <w:sz w:val="22"/>
          <w:szCs w:val="22"/>
        </w:rPr>
        <w:t xml:space="preserve"> týchto </w:t>
      </w:r>
      <w:r w:rsidRPr="00863C8E">
        <w:rPr>
          <w:bCs/>
          <w:sz w:val="22"/>
          <w:szCs w:val="22"/>
        </w:rPr>
        <w:t xml:space="preserve">pacientov </w:t>
      </w:r>
      <w:r w:rsidR="00793205" w:rsidRPr="00863C8E">
        <w:rPr>
          <w:bCs/>
          <w:sz w:val="22"/>
          <w:szCs w:val="22"/>
        </w:rPr>
        <w:t>kontraindikovan</w:t>
      </w:r>
      <w:r w:rsidR="00E63B94" w:rsidRPr="00863C8E">
        <w:rPr>
          <w:bCs/>
          <w:sz w:val="22"/>
          <w:szCs w:val="22"/>
        </w:rPr>
        <w:t>é</w:t>
      </w:r>
      <w:r w:rsidR="00793205" w:rsidRPr="00863C8E">
        <w:rPr>
          <w:bCs/>
          <w:sz w:val="22"/>
          <w:szCs w:val="22"/>
        </w:rPr>
        <w:t>.</w:t>
      </w:r>
      <w:r w:rsidRPr="00863C8E">
        <w:rPr>
          <w:bCs/>
          <w:sz w:val="22"/>
          <w:szCs w:val="22"/>
        </w:rPr>
        <w:t xml:space="preserve"> </w:t>
      </w:r>
    </w:p>
    <w:p w14:paraId="1250DEA6" w14:textId="77777777" w:rsidR="00682377" w:rsidRPr="00863C8E" w:rsidRDefault="00682377">
      <w:pPr>
        <w:pStyle w:val="Normlny11pt"/>
        <w:rPr>
          <w:bCs/>
          <w:sz w:val="22"/>
          <w:szCs w:val="22"/>
        </w:rPr>
      </w:pPr>
    </w:p>
    <w:p w14:paraId="437A3C67" w14:textId="77777777" w:rsidR="00760C65" w:rsidRPr="00863C8E" w:rsidRDefault="00760C65">
      <w:pPr>
        <w:pStyle w:val="Normlny11pt"/>
        <w:rPr>
          <w:i/>
          <w:sz w:val="22"/>
          <w:szCs w:val="22"/>
        </w:rPr>
      </w:pPr>
      <w:r w:rsidRPr="00863C8E">
        <w:rPr>
          <w:i/>
          <w:sz w:val="22"/>
          <w:szCs w:val="22"/>
        </w:rPr>
        <w:t>Genetický polymorfizmus</w:t>
      </w:r>
    </w:p>
    <w:p w14:paraId="436C1ACD" w14:textId="77777777" w:rsidR="00760C65" w:rsidRPr="00863C8E" w:rsidRDefault="00760C65">
      <w:pPr>
        <w:pStyle w:val="Normlny11pt"/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Je známe, že špecifické typy genetických polymorfizmov môžu viesť k nárastu expozície rosuvastatínu (pozri časť 5.2). Pre pacientov, u ktorých je známe, že majú takéto špecifické typy polymorfizmov, sa odporúča nižšia denná dávka rosuvastatínu.</w:t>
      </w:r>
    </w:p>
    <w:p w14:paraId="254D0D15" w14:textId="77777777" w:rsidR="00760C65" w:rsidRPr="00863C8E" w:rsidRDefault="00760C65">
      <w:pPr>
        <w:pStyle w:val="Normlny11pt"/>
        <w:rPr>
          <w:bCs/>
          <w:sz w:val="22"/>
          <w:szCs w:val="22"/>
        </w:rPr>
      </w:pPr>
    </w:p>
    <w:p w14:paraId="17FB939B" w14:textId="250D9F21" w:rsidR="00682377" w:rsidRPr="00863C8E" w:rsidRDefault="0026504F">
      <w:pPr>
        <w:pStyle w:val="Normlny11pt"/>
        <w:rPr>
          <w:i/>
          <w:sz w:val="22"/>
          <w:szCs w:val="22"/>
        </w:rPr>
      </w:pPr>
      <w:r w:rsidRPr="00863C8E">
        <w:rPr>
          <w:i/>
          <w:sz w:val="22"/>
          <w:szCs w:val="22"/>
        </w:rPr>
        <w:t xml:space="preserve">Predispozícia pre vznik myopatie </w:t>
      </w:r>
    </w:p>
    <w:p w14:paraId="295A64E5" w14:textId="60B6CB58" w:rsidR="00C66688" w:rsidRPr="00863C8E" w:rsidRDefault="00C66688">
      <w:pPr>
        <w:pStyle w:val="Normlny11pt"/>
        <w:rPr>
          <w:bCs/>
          <w:sz w:val="22"/>
          <w:szCs w:val="22"/>
        </w:rPr>
      </w:pPr>
      <w:r w:rsidRPr="00863C8E">
        <w:rPr>
          <w:sz w:val="22"/>
          <w:szCs w:val="22"/>
        </w:rPr>
        <w:t>Odporúčaná začiatočná dávka u pacientov s predispozičnými faktormi pre vznik myopatie</w:t>
      </w:r>
      <w:r w:rsidR="00682377" w:rsidRPr="00863C8E">
        <w:rPr>
          <w:sz w:val="22"/>
          <w:szCs w:val="22"/>
        </w:rPr>
        <w:t xml:space="preserve"> je 5 mg</w:t>
      </w:r>
      <w:r w:rsidRPr="00863C8E">
        <w:rPr>
          <w:sz w:val="22"/>
          <w:szCs w:val="22"/>
        </w:rPr>
        <w:t xml:space="preserve"> (pozri časť 4.4).</w:t>
      </w:r>
      <w:r w:rsidR="00187751" w:rsidRPr="00863C8E">
        <w:rPr>
          <w:sz w:val="22"/>
          <w:szCs w:val="22"/>
        </w:rPr>
        <w:t xml:space="preserve"> </w:t>
      </w:r>
      <w:r w:rsidRPr="00863C8E">
        <w:rPr>
          <w:bCs/>
          <w:sz w:val="22"/>
          <w:szCs w:val="22"/>
        </w:rPr>
        <w:t>Dávk</w:t>
      </w:r>
      <w:r w:rsidR="00E63B94" w:rsidRPr="00863C8E">
        <w:rPr>
          <w:bCs/>
          <w:sz w:val="22"/>
          <w:szCs w:val="22"/>
        </w:rPr>
        <w:t xml:space="preserve">y 30 </w:t>
      </w:r>
      <w:r w:rsidRPr="00863C8E">
        <w:rPr>
          <w:bCs/>
          <w:sz w:val="22"/>
          <w:szCs w:val="22"/>
        </w:rPr>
        <w:t xml:space="preserve">a 40 mg </w:t>
      </w:r>
      <w:r w:rsidR="00E63B94" w:rsidRPr="00863C8E">
        <w:rPr>
          <w:bCs/>
          <w:sz w:val="22"/>
          <w:szCs w:val="22"/>
        </w:rPr>
        <w:t>sú</w:t>
      </w:r>
      <w:r w:rsidRPr="00863C8E">
        <w:rPr>
          <w:bCs/>
          <w:sz w:val="22"/>
          <w:szCs w:val="22"/>
        </w:rPr>
        <w:t xml:space="preserve"> u týchto pacientov kontraindikovan</w:t>
      </w:r>
      <w:r w:rsidR="00E63B94" w:rsidRPr="00863C8E">
        <w:rPr>
          <w:bCs/>
          <w:sz w:val="22"/>
          <w:szCs w:val="22"/>
        </w:rPr>
        <w:t>é</w:t>
      </w:r>
      <w:r w:rsidRPr="00863C8E">
        <w:rPr>
          <w:bCs/>
          <w:sz w:val="22"/>
          <w:szCs w:val="22"/>
        </w:rPr>
        <w:t xml:space="preserve"> (pozri časť 4.3).</w:t>
      </w:r>
    </w:p>
    <w:p w14:paraId="0BDD78E4" w14:textId="77777777" w:rsidR="00403CA0" w:rsidRPr="00863C8E" w:rsidRDefault="00403CA0">
      <w:pPr>
        <w:pStyle w:val="Normlny11pt"/>
        <w:rPr>
          <w:bCs/>
          <w:sz w:val="22"/>
          <w:szCs w:val="22"/>
        </w:rPr>
      </w:pPr>
    </w:p>
    <w:p w14:paraId="4A73722F" w14:textId="77777777" w:rsidR="00760C65" w:rsidRPr="00863C8E" w:rsidRDefault="00760C65">
      <w:pPr>
        <w:pStyle w:val="Normlny11pt"/>
        <w:rPr>
          <w:i/>
          <w:sz w:val="22"/>
          <w:szCs w:val="22"/>
        </w:rPr>
      </w:pPr>
      <w:r w:rsidRPr="00863C8E">
        <w:rPr>
          <w:i/>
          <w:sz w:val="22"/>
          <w:szCs w:val="22"/>
        </w:rPr>
        <w:t>Súbežná liečba</w:t>
      </w:r>
    </w:p>
    <w:p w14:paraId="49F0471F" w14:textId="77777777" w:rsidR="00760C65" w:rsidRPr="00863C8E" w:rsidRDefault="00760C65">
      <w:pPr>
        <w:pStyle w:val="Normlny11pt"/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Rosuvastatín je substrátom rôznych transportných proteínov (napr. OATP1B1 a BCRP). Riziko myopatie (vrátane rabdomyolýzy) sa zvyšuje, keď je rosuvastatín podávaný sú</w:t>
      </w:r>
      <w:r w:rsidR="00096431" w:rsidRPr="00863C8E">
        <w:rPr>
          <w:bCs/>
          <w:sz w:val="22"/>
          <w:szCs w:val="22"/>
        </w:rPr>
        <w:t>bež</w:t>
      </w:r>
      <w:r w:rsidRPr="00863C8E">
        <w:rPr>
          <w:bCs/>
          <w:sz w:val="22"/>
          <w:szCs w:val="22"/>
        </w:rPr>
        <w:t xml:space="preserve">ne s niektorými liekmi, ktoré môžu zvýšiť plazmatickú koncentráciu rosuvastatínu v dôsledku interakcií s týmito transportnými proteínmi (napr. cyklosporín a niektoré inhibítory proteázy, vrátane kombinácií ritonaviru s atazanavirom, lopinavirom a/alebo tipranavirom, pozri časti </w:t>
      </w:r>
      <w:smartTag w:uri="urn:schemas-microsoft-com:office:smarttags" w:element="metricconverter">
        <w:smartTagPr>
          <w:attr w:name="ProductID" w:val="4.4 a"/>
        </w:smartTagPr>
        <w:r w:rsidRPr="00863C8E">
          <w:rPr>
            <w:bCs/>
            <w:sz w:val="22"/>
            <w:szCs w:val="22"/>
          </w:rPr>
          <w:t>4.4 a</w:t>
        </w:r>
      </w:smartTag>
      <w:r w:rsidRPr="00863C8E">
        <w:rPr>
          <w:bCs/>
          <w:sz w:val="22"/>
          <w:szCs w:val="22"/>
        </w:rPr>
        <w:t xml:space="preserve"> 4.5). Pokiaľ to je možné, majú sa zvážiť alternatívne lieky, a ak je to nevyhnutné, má sa zvážiť dočasné prerušenie liečby rosuvastatínom. V situáciách, keď je sú</w:t>
      </w:r>
      <w:r w:rsidR="00242549" w:rsidRPr="00863C8E">
        <w:rPr>
          <w:bCs/>
          <w:sz w:val="22"/>
          <w:szCs w:val="22"/>
        </w:rPr>
        <w:t>bež</w:t>
      </w:r>
      <w:r w:rsidRPr="00863C8E">
        <w:rPr>
          <w:bCs/>
          <w:sz w:val="22"/>
          <w:szCs w:val="22"/>
        </w:rPr>
        <w:t>né podávanie týchto liekov s rosuvastatínom nevyhnutné, má sa starostlivo zvážiť prínos a riziko súbežnej liečby a úprava dávkovania rosuvastatínu (pozri časť 4.5).</w:t>
      </w:r>
    </w:p>
    <w:p w14:paraId="21E54622" w14:textId="77777777" w:rsidR="00760C65" w:rsidRPr="00863C8E" w:rsidRDefault="00760C65">
      <w:pPr>
        <w:pStyle w:val="Normlny11pt"/>
        <w:rPr>
          <w:bCs/>
          <w:sz w:val="22"/>
          <w:szCs w:val="22"/>
        </w:rPr>
      </w:pPr>
    </w:p>
    <w:p w14:paraId="73C03FF8" w14:textId="77777777" w:rsidR="00403CA0" w:rsidRPr="00863C8E" w:rsidRDefault="00403CA0">
      <w:pPr>
        <w:pStyle w:val="Normlny11pt"/>
        <w:rPr>
          <w:bCs/>
          <w:sz w:val="22"/>
          <w:szCs w:val="22"/>
          <w:u w:val="single"/>
        </w:rPr>
      </w:pPr>
      <w:r w:rsidRPr="00863C8E">
        <w:rPr>
          <w:bCs/>
          <w:sz w:val="22"/>
          <w:szCs w:val="22"/>
          <w:u w:val="single"/>
        </w:rPr>
        <w:t>Spôsob pod</w:t>
      </w:r>
      <w:r w:rsidR="00BB635A" w:rsidRPr="00863C8E">
        <w:rPr>
          <w:bCs/>
          <w:sz w:val="22"/>
          <w:szCs w:val="22"/>
          <w:u w:val="single"/>
        </w:rPr>
        <w:t>áv</w:t>
      </w:r>
      <w:r w:rsidRPr="00863C8E">
        <w:rPr>
          <w:bCs/>
          <w:sz w:val="22"/>
          <w:szCs w:val="22"/>
          <w:u w:val="single"/>
        </w:rPr>
        <w:t>ania</w:t>
      </w:r>
    </w:p>
    <w:p w14:paraId="31630115" w14:textId="77777777" w:rsidR="008414B6" w:rsidRPr="00863C8E" w:rsidRDefault="008414B6">
      <w:pPr>
        <w:pStyle w:val="Normlny11pt"/>
        <w:rPr>
          <w:bCs/>
          <w:sz w:val="22"/>
          <w:szCs w:val="22"/>
          <w:u w:val="single"/>
        </w:rPr>
      </w:pPr>
    </w:p>
    <w:p w14:paraId="3E2D635D" w14:textId="77777777" w:rsidR="00403CA0" w:rsidRPr="00863C8E" w:rsidRDefault="00403CA0">
      <w:pPr>
        <w:rPr>
          <w:sz w:val="22"/>
          <w:szCs w:val="22"/>
        </w:rPr>
      </w:pPr>
      <w:r w:rsidRPr="00863C8E">
        <w:rPr>
          <w:sz w:val="22"/>
          <w:szCs w:val="22"/>
        </w:rPr>
        <w:t xml:space="preserve">Zaranta sa môže užívať v ktoromkoľvek dennom čase s jedlom alebo bez jedla. </w:t>
      </w:r>
    </w:p>
    <w:p w14:paraId="6E49AD5D" w14:textId="77777777" w:rsidR="00403CA0" w:rsidRPr="00863C8E" w:rsidRDefault="00403CA0">
      <w:pPr>
        <w:pStyle w:val="Normlny11pt"/>
        <w:rPr>
          <w:bCs/>
          <w:sz w:val="22"/>
          <w:szCs w:val="22"/>
          <w:u w:val="single"/>
        </w:rPr>
      </w:pPr>
    </w:p>
    <w:p w14:paraId="1B8CCD09" w14:textId="77777777" w:rsidR="00187751" w:rsidRPr="00863C8E" w:rsidRDefault="00187751" w:rsidP="006E1A76">
      <w:pPr>
        <w:pStyle w:val="Normlnywebov"/>
        <w:numPr>
          <w:ilvl w:val="1"/>
          <w:numId w:val="4"/>
        </w:numPr>
        <w:tabs>
          <w:tab w:val="clear" w:pos="360"/>
          <w:tab w:val="num" w:pos="546"/>
        </w:tabs>
        <w:spacing w:before="0" w:beforeAutospacing="0" w:after="0" w:afterAutospacing="0"/>
        <w:ind w:left="0" w:hanging="26"/>
        <w:rPr>
          <w:b/>
          <w:bCs/>
          <w:sz w:val="22"/>
          <w:szCs w:val="22"/>
          <w:lang w:val="sk-SK"/>
        </w:rPr>
      </w:pPr>
      <w:r w:rsidRPr="00863C8E">
        <w:rPr>
          <w:b/>
          <w:bCs/>
          <w:sz w:val="22"/>
          <w:szCs w:val="22"/>
          <w:lang w:val="sk-SK"/>
        </w:rPr>
        <w:t>Kontraindikácie</w:t>
      </w:r>
    </w:p>
    <w:p w14:paraId="03A29CAD" w14:textId="77777777" w:rsidR="00F76682" w:rsidRPr="00863C8E" w:rsidRDefault="00F76682">
      <w:pPr>
        <w:pStyle w:val="Normlnywebov"/>
        <w:spacing w:before="0" w:beforeAutospacing="0" w:after="0" w:afterAutospacing="0"/>
        <w:rPr>
          <w:b/>
          <w:bCs/>
          <w:sz w:val="22"/>
          <w:szCs w:val="22"/>
          <w:lang w:val="sk-SK"/>
        </w:rPr>
      </w:pPr>
    </w:p>
    <w:p w14:paraId="10615A7D" w14:textId="77777777" w:rsidR="00187751" w:rsidRPr="00863C8E" w:rsidRDefault="007E2CA9">
      <w:pPr>
        <w:pStyle w:val="Normlnywebov"/>
        <w:spacing w:before="0" w:beforeAutospacing="0" w:after="0" w:afterAutospacing="0"/>
        <w:rPr>
          <w:sz w:val="22"/>
          <w:szCs w:val="22"/>
          <w:lang w:val="en-GB"/>
        </w:rPr>
      </w:pPr>
      <w:r w:rsidRPr="00863C8E">
        <w:rPr>
          <w:bCs/>
          <w:sz w:val="22"/>
          <w:szCs w:val="22"/>
        </w:rPr>
        <w:t>Zaranta</w:t>
      </w:r>
      <w:r w:rsidR="00187751" w:rsidRPr="00863C8E">
        <w:rPr>
          <w:bCs/>
          <w:sz w:val="22"/>
          <w:szCs w:val="22"/>
        </w:rPr>
        <w:t xml:space="preserve"> </w:t>
      </w:r>
      <w:r w:rsidR="00187751" w:rsidRPr="00863C8E">
        <w:rPr>
          <w:sz w:val="22"/>
          <w:szCs w:val="22"/>
          <w:lang w:val="en-GB"/>
        </w:rPr>
        <w:t>je kontraindikovan</w:t>
      </w:r>
      <w:r w:rsidR="00EA59E4" w:rsidRPr="00863C8E">
        <w:rPr>
          <w:sz w:val="22"/>
          <w:szCs w:val="22"/>
          <w:lang w:val="en-GB"/>
        </w:rPr>
        <w:t>á</w:t>
      </w:r>
      <w:r w:rsidR="00187751" w:rsidRPr="00863C8E">
        <w:rPr>
          <w:sz w:val="22"/>
          <w:szCs w:val="22"/>
          <w:lang w:val="en-GB"/>
        </w:rPr>
        <w:t>:</w:t>
      </w:r>
    </w:p>
    <w:p w14:paraId="01D92563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left" w:pos="572"/>
        </w:tabs>
        <w:spacing w:before="0" w:beforeAutospacing="0" w:after="0" w:afterAutospacing="0"/>
        <w:ind w:left="0" w:hanging="26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 xml:space="preserve">u pacientov s precitlivenosťou na </w:t>
      </w:r>
      <w:r w:rsidR="00515924" w:rsidRPr="00863C8E">
        <w:rPr>
          <w:sz w:val="22"/>
          <w:szCs w:val="22"/>
          <w:lang w:val="sk-SK"/>
        </w:rPr>
        <w:t>liečivo</w:t>
      </w:r>
      <w:r w:rsidRPr="00863C8E">
        <w:rPr>
          <w:sz w:val="22"/>
          <w:szCs w:val="22"/>
          <w:lang w:val="sk-SK"/>
        </w:rPr>
        <w:t xml:space="preserve"> alebo na ktorúkoľvek </w:t>
      </w:r>
      <w:r w:rsidR="00A036C4" w:rsidRPr="00863C8E">
        <w:rPr>
          <w:sz w:val="22"/>
          <w:szCs w:val="22"/>
          <w:lang w:val="sk-SK"/>
        </w:rPr>
        <w:t xml:space="preserve">z </w:t>
      </w:r>
      <w:r w:rsidRPr="00863C8E">
        <w:rPr>
          <w:sz w:val="22"/>
          <w:szCs w:val="22"/>
          <w:lang w:val="sk-SK"/>
        </w:rPr>
        <w:t>pomocn</w:t>
      </w:r>
      <w:r w:rsidR="00A036C4" w:rsidRPr="00863C8E">
        <w:rPr>
          <w:sz w:val="22"/>
          <w:szCs w:val="22"/>
          <w:lang w:val="sk-SK"/>
        </w:rPr>
        <w:t>ých</w:t>
      </w:r>
      <w:r w:rsidRPr="00863C8E">
        <w:rPr>
          <w:sz w:val="22"/>
          <w:szCs w:val="22"/>
          <w:lang w:val="sk-SK"/>
        </w:rPr>
        <w:t xml:space="preserve"> lát</w:t>
      </w:r>
      <w:r w:rsidR="00A036C4" w:rsidRPr="00863C8E">
        <w:rPr>
          <w:sz w:val="22"/>
          <w:szCs w:val="22"/>
          <w:lang w:val="sk-SK"/>
        </w:rPr>
        <w:t>o</w:t>
      </w:r>
      <w:r w:rsidRPr="00863C8E">
        <w:rPr>
          <w:sz w:val="22"/>
          <w:szCs w:val="22"/>
          <w:lang w:val="sk-SK"/>
        </w:rPr>
        <w:t>k</w:t>
      </w:r>
      <w:r w:rsidR="00A036C4" w:rsidRPr="00863C8E">
        <w:rPr>
          <w:sz w:val="22"/>
          <w:szCs w:val="22"/>
          <w:lang w:val="sk-SK"/>
        </w:rPr>
        <w:t xml:space="preserve"> uvedených v časti 6.1.</w:t>
      </w:r>
    </w:p>
    <w:p w14:paraId="027BEE62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num" w:pos="-1924"/>
          <w:tab w:val="left" w:pos="-1846"/>
          <w:tab w:val="center" w:pos="-18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u pacientov s aktívnym ochorením pečene, vrátane nevysvetleného pretrvávajúceho zvýšenia sérových transamináz a akéhokoľvek zvýšenia sérových transamináz nad trojnásobok hornej hranice normálnych hodnôt (ULN)</w:t>
      </w:r>
    </w:p>
    <w:p w14:paraId="6774C78B" w14:textId="53C2D5FC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num" w:pos="5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u pacientov s</w:t>
      </w:r>
      <w:r w:rsidR="00DC54CD">
        <w:rPr>
          <w:sz w:val="22"/>
          <w:szCs w:val="22"/>
          <w:lang w:val="sk-SK"/>
        </w:rPr>
        <w:t xml:space="preserve">o závažným </w:t>
      </w:r>
      <w:r w:rsidRPr="00863C8E">
        <w:rPr>
          <w:sz w:val="22"/>
          <w:szCs w:val="22"/>
          <w:lang w:val="sk-SK"/>
        </w:rPr>
        <w:t>poškodením funkcie obličiek (klírens kreatinínu &lt; 30 ml/min)</w:t>
      </w:r>
    </w:p>
    <w:p w14:paraId="06181B34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num" w:pos="5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u pacientov s myopatiou</w:t>
      </w:r>
    </w:p>
    <w:p w14:paraId="65D84173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num" w:pos="5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u pacientov, ktorí súbežne užívajú cyklosporín</w:t>
      </w:r>
    </w:p>
    <w:p w14:paraId="3453D562" w14:textId="77777777" w:rsidR="00187751" w:rsidRPr="00863C8E" w:rsidRDefault="00C253AE">
      <w:pPr>
        <w:pStyle w:val="Normlnywebov"/>
        <w:tabs>
          <w:tab w:val="left" w:pos="-1846"/>
          <w:tab w:val="center" w:pos="-1820"/>
          <w:tab w:val="left" w:pos="546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-</w:t>
      </w:r>
      <w:r w:rsidRPr="00863C8E">
        <w:rPr>
          <w:sz w:val="22"/>
          <w:szCs w:val="22"/>
          <w:lang w:val="sk-SK"/>
        </w:rPr>
        <w:tab/>
      </w:r>
      <w:r w:rsidR="00187751" w:rsidRPr="00863C8E">
        <w:rPr>
          <w:sz w:val="22"/>
          <w:szCs w:val="22"/>
          <w:lang w:val="sk-SK"/>
        </w:rPr>
        <w:t xml:space="preserve">v gravidite a počas </w:t>
      </w:r>
      <w:r w:rsidR="00701AE7" w:rsidRPr="00863C8E">
        <w:rPr>
          <w:sz w:val="22"/>
          <w:szCs w:val="22"/>
          <w:lang w:val="sk-SK"/>
        </w:rPr>
        <w:t xml:space="preserve">dojčenia </w:t>
      </w:r>
      <w:r w:rsidR="00187751" w:rsidRPr="00863C8E">
        <w:rPr>
          <w:sz w:val="22"/>
          <w:szCs w:val="22"/>
          <w:lang w:val="sk-SK"/>
        </w:rPr>
        <w:t>a u žien vo fertilnom veku, ktoré nepoužívajú primeranú antikoncepciu.</w:t>
      </w:r>
    </w:p>
    <w:p w14:paraId="0F2DED11" w14:textId="77777777" w:rsidR="00F76682" w:rsidRPr="00863C8E" w:rsidRDefault="00F76682">
      <w:pPr>
        <w:pStyle w:val="Normlnywebov"/>
        <w:tabs>
          <w:tab w:val="left" w:pos="-1846"/>
          <w:tab w:val="center" w:pos="-1820"/>
          <w:tab w:val="left" w:pos="572"/>
        </w:tabs>
        <w:spacing w:before="0" w:beforeAutospacing="0" w:after="0" w:afterAutospacing="0"/>
        <w:rPr>
          <w:sz w:val="22"/>
          <w:szCs w:val="22"/>
          <w:lang w:val="sk-SK"/>
        </w:rPr>
      </w:pPr>
    </w:p>
    <w:p w14:paraId="6FEC5E32" w14:textId="60464E85" w:rsidR="00187751" w:rsidRPr="00863C8E" w:rsidRDefault="00187751">
      <w:pPr>
        <w:pStyle w:val="Normlnywebov"/>
        <w:tabs>
          <w:tab w:val="left" w:pos="-1846"/>
          <w:tab w:val="center" w:pos="-1820"/>
          <w:tab w:val="left" w:pos="572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Dávk</w:t>
      </w:r>
      <w:r w:rsidR="00C60AFF" w:rsidRPr="00863C8E">
        <w:rPr>
          <w:sz w:val="22"/>
          <w:szCs w:val="22"/>
          <w:lang w:val="sk-SK"/>
        </w:rPr>
        <w:t xml:space="preserve">y 30 </w:t>
      </w:r>
      <w:r w:rsidRPr="00863C8E">
        <w:rPr>
          <w:sz w:val="22"/>
          <w:szCs w:val="22"/>
          <w:lang w:val="sk-SK"/>
        </w:rPr>
        <w:t xml:space="preserve">a 40 mg </w:t>
      </w:r>
      <w:r w:rsidR="00C60AFF" w:rsidRPr="00863C8E">
        <w:rPr>
          <w:sz w:val="22"/>
          <w:szCs w:val="22"/>
          <w:lang w:val="sk-SK"/>
        </w:rPr>
        <w:t>sú</w:t>
      </w:r>
      <w:r w:rsidRPr="00863C8E">
        <w:rPr>
          <w:sz w:val="22"/>
          <w:szCs w:val="22"/>
          <w:lang w:val="sk-SK"/>
        </w:rPr>
        <w:t xml:space="preserve"> kontraindikovan</w:t>
      </w:r>
      <w:r w:rsidR="00C60AFF" w:rsidRPr="00863C8E">
        <w:rPr>
          <w:sz w:val="22"/>
          <w:szCs w:val="22"/>
          <w:lang w:val="sk-SK"/>
        </w:rPr>
        <w:t>é</w:t>
      </w:r>
      <w:r w:rsidRPr="00863C8E">
        <w:rPr>
          <w:sz w:val="22"/>
          <w:szCs w:val="22"/>
          <w:lang w:val="sk-SK"/>
        </w:rPr>
        <w:t xml:space="preserve"> u pacientov s nasledovnými predispozičnými faktormi pre vznik myopatie/rabdomyolýzy. Takýmito faktormi sú:</w:t>
      </w:r>
    </w:p>
    <w:p w14:paraId="59E686C5" w14:textId="043F1C36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 xml:space="preserve">stredne </w:t>
      </w:r>
      <w:r w:rsidR="00DC54CD">
        <w:rPr>
          <w:sz w:val="22"/>
          <w:szCs w:val="22"/>
          <w:lang w:val="sk-SK"/>
        </w:rPr>
        <w:t>závažné</w:t>
      </w:r>
      <w:r w:rsidRPr="00863C8E">
        <w:rPr>
          <w:sz w:val="22"/>
          <w:szCs w:val="22"/>
          <w:lang w:val="sk-SK"/>
        </w:rPr>
        <w:t xml:space="preserve"> poškodenie funkcie obličiek (klírens kreatinínu &lt; 60 ml/min)</w:t>
      </w:r>
    </w:p>
    <w:p w14:paraId="7BCD0EE7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 xml:space="preserve">hypotyreoidizmus </w:t>
      </w:r>
    </w:p>
    <w:p w14:paraId="04C19DDF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lastRenderedPageBreak/>
        <w:t xml:space="preserve">osobná alebo rodinná anamnéza dedičných muskulárnych porúch </w:t>
      </w:r>
    </w:p>
    <w:p w14:paraId="12D2217F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left" w:pos="572"/>
        </w:tabs>
        <w:spacing w:before="0" w:beforeAutospacing="0" w:after="0" w:afterAutospacing="0"/>
        <w:ind w:left="598" w:hanging="598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predchádzajúca anamnéza muskulárnej toxicity po podaní iných inhibítorov HMG-CoA reduktázy alebo fibrátov</w:t>
      </w:r>
    </w:p>
    <w:p w14:paraId="225BC26E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nadmerné požívanie alkoholu</w:t>
      </w:r>
    </w:p>
    <w:p w14:paraId="353EBFC4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num" w:pos="-18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 xml:space="preserve">okolnosti, pri ktorých môže dôjsť k zvýšeniu plazmatických hladín </w:t>
      </w:r>
    </w:p>
    <w:p w14:paraId="434F98D2" w14:textId="77777777" w:rsidR="00187751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 xml:space="preserve">pacienti ázijského pôvodu </w:t>
      </w:r>
    </w:p>
    <w:p w14:paraId="5FA6893A" w14:textId="77777777" w:rsidR="00701FA5" w:rsidRPr="00863C8E" w:rsidRDefault="00187751" w:rsidP="006E1A76">
      <w:pPr>
        <w:pStyle w:val="Normlnywebov"/>
        <w:numPr>
          <w:ilvl w:val="0"/>
          <w:numId w:val="3"/>
        </w:numPr>
        <w:tabs>
          <w:tab w:val="clear" w:pos="360"/>
          <w:tab w:val="left" w:pos="-1846"/>
          <w:tab w:val="center" w:pos="-1820"/>
          <w:tab w:val="left" w:pos="572"/>
        </w:tabs>
        <w:spacing w:before="0" w:beforeAutospacing="0" w:after="0" w:afterAutospacing="0"/>
        <w:ind w:left="0" w:firstLine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 xml:space="preserve">súbežné užívanie fibrátov </w:t>
      </w:r>
    </w:p>
    <w:p w14:paraId="12EB6737" w14:textId="77777777" w:rsidR="00187751" w:rsidRPr="00863C8E" w:rsidRDefault="00187751">
      <w:pPr>
        <w:pStyle w:val="Normlnywebov"/>
        <w:tabs>
          <w:tab w:val="left" w:pos="-1846"/>
          <w:tab w:val="center" w:pos="-1820"/>
          <w:tab w:val="left" w:pos="572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(pozri časti 4.4, 4.5 a 5.2).</w:t>
      </w:r>
    </w:p>
    <w:p w14:paraId="6BE36718" w14:textId="77777777" w:rsidR="00701FA5" w:rsidRPr="00863C8E" w:rsidRDefault="00701FA5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0DF6F3D1" w14:textId="77777777" w:rsidR="000D3B5B" w:rsidRPr="00863C8E" w:rsidRDefault="000D3B5B" w:rsidP="006E1A76">
      <w:pPr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sz w:val="22"/>
          <w:szCs w:val="22"/>
        </w:rPr>
      </w:pPr>
      <w:r w:rsidRPr="00863C8E">
        <w:rPr>
          <w:b/>
          <w:sz w:val="22"/>
          <w:szCs w:val="22"/>
        </w:rPr>
        <w:t>Osobitné upozornenia a opatrenia pri používaní</w:t>
      </w:r>
    </w:p>
    <w:p w14:paraId="55F44236" w14:textId="77777777" w:rsidR="00F76682" w:rsidRPr="00863C8E" w:rsidRDefault="00F76682">
      <w:pPr>
        <w:rPr>
          <w:b/>
          <w:sz w:val="22"/>
          <w:szCs w:val="22"/>
        </w:rPr>
      </w:pPr>
    </w:p>
    <w:p w14:paraId="169CEEAE" w14:textId="77777777" w:rsidR="000D3B5B" w:rsidRPr="00863C8E" w:rsidRDefault="000D3B5B">
      <w:pPr>
        <w:pStyle w:val="Nadpis9"/>
        <w:spacing w:before="0" w:after="0"/>
        <w:rPr>
          <w:rFonts w:ascii="Times New Roman" w:hAnsi="Times New Roman" w:cs="Times New Roman"/>
          <w:i/>
          <w:iCs/>
          <w:u w:val="single"/>
        </w:rPr>
      </w:pPr>
      <w:r w:rsidRPr="00863C8E">
        <w:rPr>
          <w:rFonts w:ascii="Times New Roman" w:hAnsi="Times New Roman" w:cs="Times New Roman"/>
          <w:i/>
          <w:iCs/>
          <w:u w:val="single"/>
        </w:rPr>
        <w:t>Účinky na obličky</w:t>
      </w:r>
    </w:p>
    <w:p w14:paraId="1D7D539E" w14:textId="70FDBEAA" w:rsidR="000D3B5B" w:rsidRPr="00863C8E" w:rsidRDefault="000D3B5B">
      <w:pPr>
        <w:pStyle w:val="Zkladntext"/>
        <w:spacing w:after="0"/>
        <w:rPr>
          <w:sz w:val="22"/>
          <w:szCs w:val="22"/>
        </w:rPr>
      </w:pPr>
      <w:r w:rsidRPr="00863C8E">
        <w:rPr>
          <w:sz w:val="22"/>
          <w:szCs w:val="22"/>
        </w:rPr>
        <w:t xml:space="preserve">U pacientov, ktorí dostávali vyššie dávky </w:t>
      </w:r>
      <w:r w:rsidR="007E2CA9" w:rsidRPr="00863C8E">
        <w:rPr>
          <w:bCs/>
          <w:sz w:val="22"/>
          <w:szCs w:val="22"/>
        </w:rPr>
        <w:t>Zarant</w:t>
      </w:r>
      <w:r w:rsidR="005F617A" w:rsidRPr="00863C8E">
        <w:rPr>
          <w:bCs/>
          <w:sz w:val="22"/>
          <w:szCs w:val="22"/>
        </w:rPr>
        <w:t>y</w:t>
      </w:r>
      <w:r w:rsidRPr="00863C8E">
        <w:rPr>
          <w:sz w:val="22"/>
          <w:szCs w:val="22"/>
        </w:rPr>
        <w:t>, najmä 40 mg, sa pri vyšetrení moču, vykonanom pomocou diagnostických prúžkov, zistila proteinúria, ktorá bola väčšinou tubulárneho pôvodu a mala prechodný alebo intermitentný charakter. Proteinúria ne</w:t>
      </w:r>
      <w:r w:rsidR="005F617A" w:rsidRPr="00863C8E">
        <w:rPr>
          <w:sz w:val="22"/>
          <w:szCs w:val="22"/>
        </w:rPr>
        <w:t xml:space="preserve">bola </w:t>
      </w:r>
      <w:r w:rsidR="006168A4" w:rsidRPr="00863C8E">
        <w:rPr>
          <w:sz w:val="22"/>
          <w:szCs w:val="22"/>
        </w:rPr>
        <w:t>predikciou</w:t>
      </w:r>
      <w:r w:rsidR="005F617A" w:rsidRPr="00863C8E">
        <w:rPr>
          <w:sz w:val="22"/>
          <w:szCs w:val="22"/>
        </w:rPr>
        <w:t xml:space="preserve"> pre</w:t>
      </w:r>
      <w:r w:rsidRPr="00863C8E">
        <w:rPr>
          <w:sz w:val="22"/>
          <w:szCs w:val="22"/>
        </w:rPr>
        <w:t xml:space="preserve"> akútne alebo progresívne ochorenie obličiek (pozri časť 4.8). Výskyt hlásení závažných renálnych nežiaducich účinkov </w:t>
      </w:r>
      <w:r w:rsidR="00407E2C" w:rsidRPr="00863C8E">
        <w:rPr>
          <w:sz w:val="22"/>
          <w:szCs w:val="22"/>
        </w:rPr>
        <w:t>po </w:t>
      </w:r>
      <w:r w:rsidR="008767AA" w:rsidRPr="00863C8E">
        <w:rPr>
          <w:sz w:val="22"/>
          <w:szCs w:val="22"/>
        </w:rPr>
        <w:t xml:space="preserve">uvedení lieku na trh </w:t>
      </w:r>
      <w:r w:rsidRPr="00863C8E">
        <w:rPr>
          <w:sz w:val="22"/>
          <w:szCs w:val="22"/>
        </w:rPr>
        <w:t>je vyšší pri dávke 40 mg.</w:t>
      </w:r>
      <w:r w:rsidRPr="00863C8E">
        <w:rPr>
          <w:color w:val="FF0000"/>
          <w:sz w:val="22"/>
          <w:szCs w:val="22"/>
        </w:rPr>
        <w:t xml:space="preserve"> </w:t>
      </w:r>
      <w:r w:rsidRPr="00863C8E">
        <w:rPr>
          <w:sz w:val="22"/>
          <w:szCs w:val="22"/>
        </w:rPr>
        <w:t xml:space="preserve">U pacientov liečených dávkou </w:t>
      </w:r>
      <w:r w:rsidR="00C60AFF" w:rsidRPr="00863C8E">
        <w:rPr>
          <w:sz w:val="22"/>
          <w:szCs w:val="22"/>
        </w:rPr>
        <w:t>30 alebo</w:t>
      </w:r>
      <w:r w:rsidRPr="00863C8E">
        <w:rPr>
          <w:sz w:val="22"/>
          <w:szCs w:val="22"/>
        </w:rPr>
        <w:t xml:space="preserve"> 40 mg sa má zvážiť</w:t>
      </w:r>
      <w:r w:rsidR="008767AA" w:rsidRPr="00863C8E">
        <w:rPr>
          <w:sz w:val="22"/>
          <w:szCs w:val="22"/>
        </w:rPr>
        <w:t xml:space="preserve"> pravidelná kontrola</w:t>
      </w:r>
      <w:r w:rsidRPr="00863C8E">
        <w:rPr>
          <w:sz w:val="22"/>
          <w:szCs w:val="22"/>
        </w:rPr>
        <w:t xml:space="preserve"> sledovania obličkových funkcií.</w:t>
      </w:r>
    </w:p>
    <w:p w14:paraId="6BFD9609" w14:textId="77777777" w:rsidR="00237B4B" w:rsidRPr="00863C8E" w:rsidRDefault="00237B4B">
      <w:pPr>
        <w:pStyle w:val="Zkladntext"/>
        <w:spacing w:after="0"/>
        <w:rPr>
          <w:sz w:val="22"/>
          <w:szCs w:val="22"/>
        </w:rPr>
      </w:pPr>
    </w:p>
    <w:p w14:paraId="7A71B59A" w14:textId="77777777" w:rsidR="000D3B5B" w:rsidRPr="00863C8E" w:rsidRDefault="000D3B5B">
      <w:pPr>
        <w:pStyle w:val="Zkladntext"/>
        <w:spacing w:after="0"/>
        <w:rPr>
          <w:i/>
          <w:sz w:val="22"/>
          <w:szCs w:val="22"/>
          <w:u w:val="single"/>
        </w:rPr>
      </w:pPr>
      <w:r w:rsidRPr="00863C8E">
        <w:rPr>
          <w:i/>
          <w:sz w:val="22"/>
          <w:szCs w:val="22"/>
          <w:u w:val="single"/>
        </w:rPr>
        <w:t>Účinky na kostrový sval</w:t>
      </w:r>
    </w:p>
    <w:p w14:paraId="7750C928" w14:textId="77777777" w:rsidR="000D3B5B" w:rsidRPr="00863C8E" w:rsidRDefault="000D3B5B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U pacientov užívajúcich </w:t>
      </w:r>
      <w:r w:rsidR="007E2CA9" w:rsidRPr="00863C8E">
        <w:rPr>
          <w:bCs/>
          <w:sz w:val="22"/>
          <w:szCs w:val="22"/>
          <w:lang w:val="sk-SK"/>
        </w:rPr>
        <w:t>Zarant</w:t>
      </w:r>
      <w:r w:rsidR="00FA1976" w:rsidRPr="00863C8E">
        <w:rPr>
          <w:bCs/>
          <w:sz w:val="22"/>
          <w:szCs w:val="22"/>
          <w:lang w:val="sk-SK"/>
        </w:rPr>
        <w:t>u</w:t>
      </w:r>
      <w:r w:rsidRPr="00863C8E">
        <w:rPr>
          <w:bCs/>
          <w:sz w:val="22"/>
          <w:szCs w:val="22"/>
          <w:lang w:val="sk-SK"/>
        </w:rPr>
        <w:t xml:space="preserve"> </w:t>
      </w:r>
      <w:r w:rsidRPr="00863C8E">
        <w:rPr>
          <w:color w:val="auto"/>
          <w:sz w:val="22"/>
          <w:szCs w:val="22"/>
          <w:lang w:val="sk-SK"/>
        </w:rPr>
        <w:t xml:space="preserve">v akýchkoľvek dávkach, najmä v dávkach vyšších ako 20 mg, boli hlásené účinky na kostrový sval, akými sú napr. myalgia, myopatia a v zriedkavých prípadoch rabdomyolýza. Pri užívaní ezetimibu v kombinácii s inhibítormi HMG-CoA reduktázy bol vo veľmi zriedkavých prípadoch hlásený výskyt rabdomyolýzy. Nedajú sa celkom vylúčiť farmakodynamické interakcie (pozri časť 4.5), je preto potrebná zvýšená opatrnosť pri súbežnom užívaní týchto liekov. </w:t>
      </w:r>
    </w:p>
    <w:p w14:paraId="7141F93E" w14:textId="77777777" w:rsidR="000D3B5B" w:rsidRPr="00863C8E" w:rsidRDefault="000D3B5B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Rovnako ako u iných inhibítorov HMG-CoA reduktázy je výskyt prípadov rabdomyolýzy spojených s užívaním </w:t>
      </w:r>
      <w:r w:rsidR="00FA1976" w:rsidRPr="00863C8E">
        <w:rPr>
          <w:color w:val="auto"/>
          <w:sz w:val="22"/>
          <w:szCs w:val="22"/>
          <w:lang w:val="sk-SK"/>
        </w:rPr>
        <w:t>rosuvastatínu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="00D421CE" w:rsidRPr="00863C8E">
        <w:rPr>
          <w:sz w:val="22"/>
          <w:szCs w:val="22"/>
        </w:rPr>
        <w:t>po uvedení lieku na trh</w:t>
      </w:r>
      <w:r w:rsidRPr="00863C8E">
        <w:rPr>
          <w:color w:val="auto"/>
          <w:sz w:val="22"/>
          <w:szCs w:val="22"/>
          <w:lang w:val="sk-SK"/>
        </w:rPr>
        <w:t xml:space="preserve"> vyšší pri dávke 40 mg.</w:t>
      </w:r>
    </w:p>
    <w:p w14:paraId="0B03A727" w14:textId="77777777" w:rsidR="00575707" w:rsidRPr="00863C8E" w:rsidRDefault="00575707">
      <w:pPr>
        <w:pStyle w:val="Normlnywebov"/>
        <w:spacing w:before="0" w:beforeAutospacing="0" w:after="0" w:afterAutospacing="0"/>
        <w:rPr>
          <w:i/>
          <w:iCs/>
          <w:sz w:val="22"/>
          <w:szCs w:val="22"/>
          <w:u w:val="single"/>
          <w:lang w:val="sk-SK"/>
        </w:rPr>
      </w:pPr>
    </w:p>
    <w:p w14:paraId="26303EBD" w14:textId="77777777" w:rsidR="00575707" w:rsidRPr="00863C8E" w:rsidRDefault="00575707">
      <w:pPr>
        <w:pStyle w:val="Zkladntext3"/>
        <w:overflowPunct/>
        <w:autoSpaceDE/>
        <w:autoSpaceDN/>
        <w:adjustRightInd/>
        <w:textAlignment w:val="auto"/>
        <w:rPr>
          <w:i/>
          <w:iCs/>
          <w:color w:val="auto"/>
          <w:sz w:val="22"/>
          <w:szCs w:val="22"/>
          <w:u w:val="single"/>
          <w:lang w:val="sk-SK"/>
        </w:rPr>
      </w:pPr>
      <w:r w:rsidRPr="00863C8E">
        <w:rPr>
          <w:i/>
          <w:iCs/>
          <w:color w:val="auto"/>
          <w:sz w:val="22"/>
          <w:szCs w:val="22"/>
          <w:u w:val="single"/>
          <w:lang w:val="sk-SK"/>
        </w:rPr>
        <w:t>Stanovovanie kreatínkinázy</w:t>
      </w:r>
    </w:p>
    <w:p w14:paraId="23E39BA6" w14:textId="77777777" w:rsidR="00575707" w:rsidRPr="00863C8E" w:rsidRDefault="00575707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Kreatínkináza (CK) sa nemá stanovovať po fyzickej námahe, alebo ak </w:t>
      </w:r>
      <w:r w:rsidR="00E90A21" w:rsidRPr="00863C8E">
        <w:rPr>
          <w:color w:val="auto"/>
          <w:sz w:val="22"/>
          <w:szCs w:val="22"/>
          <w:lang w:val="sk-SK"/>
        </w:rPr>
        <w:t>existuje</w:t>
      </w:r>
      <w:r w:rsidRPr="00863C8E">
        <w:rPr>
          <w:color w:val="auto"/>
          <w:sz w:val="22"/>
          <w:szCs w:val="22"/>
          <w:lang w:val="sk-SK"/>
        </w:rPr>
        <w:t xml:space="preserve"> iná možná príčina zvýšenia hodnoty CK, ktorá môže skresliť výsledok. Ak sú východiskové hodnoty CK významne zvýšené (&gt; 5-</w:t>
      </w:r>
      <w:r w:rsidR="00E90A21" w:rsidRPr="00863C8E">
        <w:rPr>
          <w:color w:val="auto"/>
          <w:sz w:val="22"/>
          <w:szCs w:val="22"/>
          <w:lang w:val="sk-SK"/>
        </w:rPr>
        <w:t>násob</w:t>
      </w:r>
      <w:r w:rsidR="00A11F6D" w:rsidRPr="00863C8E">
        <w:rPr>
          <w:color w:val="auto"/>
          <w:sz w:val="22"/>
          <w:szCs w:val="22"/>
          <w:lang w:val="sk-SK"/>
        </w:rPr>
        <w:t>ok</w:t>
      </w:r>
      <w:r w:rsidRPr="00863C8E">
        <w:rPr>
          <w:color w:val="auto"/>
          <w:sz w:val="22"/>
          <w:szCs w:val="22"/>
          <w:lang w:val="sk-SK"/>
        </w:rPr>
        <w:t xml:space="preserve"> ULN), je treba vykonať potvrdzujúci test v priebehu 5</w:t>
      </w:r>
      <w:r w:rsidR="001E2FF4" w:rsidRPr="00863C8E">
        <w:rPr>
          <w:color w:val="auto"/>
          <w:sz w:val="22"/>
          <w:szCs w:val="22"/>
          <w:lang w:val="sk-SK"/>
        </w:rPr>
        <w:t xml:space="preserve"> – </w:t>
      </w:r>
      <w:r w:rsidRPr="00863C8E">
        <w:rPr>
          <w:color w:val="auto"/>
          <w:sz w:val="22"/>
          <w:szCs w:val="22"/>
          <w:lang w:val="sk-SK"/>
        </w:rPr>
        <w:t>7 dní. Ak opakovaný test potvrdí CK &gt; 5-</w:t>
      </w:r>
      <w:r w:rsidR="00A11F6D" w:rsidRPr="00863C8E">
        <w:rPr>
          <w:color w:val="auto"/>
          <w:sz w:val="22"/>
          <w:szCs w:val="22"/>
          <w:lang w:val="sk-SK"/>
        </w:rPr>
        <w:t>násobok</w:t>
      </w:r>
      <w:r w:rsidRPr="00863C8E">
        <w:rPr>
          <w:color w:val="auto"/>
          <w:sz w:val="22"/>
          <w:szCs w:val="22"/>
          <w:lang w:val="sk-SK"/>
        </w:rPr>
        <w:t xml:space="preserve"> ULN, liečba sa nemá začať.</w:t>
      </w:r>
    </w:p>
    <w:p w14:paraId="6DD6F19D" w14:textId="77777777" w:rsidR="00014F01" w:rsidRPr="00863C8E" w:rsidRDefault="00014F01">
      <w:pPr>
        <w:rPr>
          <w:sz w:val="22"/>
          <w:szCs w:val="22"/>
        </w:rPr>
      </w:pPr>
    </w:p>
    <w:p w14:paraId="6A000AB8" w14:textId="77777777" w:rsidR="00014F01" w:rsidRPr="00863C8E" w:rsidRDefault="00014F01">
      <w:pPr>
        <w:pStyle w:val="Zkladntext3"/>
        <w:overflowPunct/>
        <w:autoSpaceDE/>
        <w:autoSpaceDN/>
        <w:adjustRightInd/>
        <w:textAlignment w:val="auto"/>
        <w:rPr>
          <w:i/>
          <w:iCs/>
          <w:color w:val="auto"/>
          <w:sz w:val="22"/>
          <w:szCs w:val="22"/>
          <w:u w:val="single"/>
          <w:lang w:val="sk-SK"/>
        </w:rPr>
      </w:pPr>
      <w:r w:rsidRPr="00863C8E">
        <w:rPr>
          <w:i/>
          <w:iCs/>
          <w:color w:val="auto"/>
          <w:sz w:val="22"/>
          <w:szCs w:val="22"/>
          <w:u w:val="single"/>
          <w:lang w:val="sk-SK"/>
        </w:rPr>
        <w:t>Pred liečbou</w:t>
      </w:r>
    </w:p>
    <w:p w14:paraId="1EA82A42" w14:textId="77777777" w:rsidR="00014F01" w:rsidRPr="00863C8E" w:rsidRDefault="007E2CA9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bCs/>
          <w:sz w:val="22"/>
          <w:szCs w:val="22"/>
          <w:lang w:val="sk-SK"/>
        </w:rPr>
        <w:t>Zarant</w:t>
      </w:r>
      <w:r w:rsidR="00670C42" w:rsidRPr="00863C8E">
        <w:rPr>
          <w:bCs/>
          <w:sz w:val="22"/>
          <w:szCs w:val="22"/>
          <w:lang w:val="sk-SK"/>
        </w:rPr>
        <w:t>u</w:t>
      </w:r>
      <w:r w:rsidR="00014F01" w:rsidRPr="00863C8E">
        <w:rPr>
          <w:color w:val="auto"/>
          <w:sz w:val="22"/>
          <w:szCs w:val="22"/>
          <w:lang w:val="sk-SK"/>
        </w:rPr>
        <w:t>, podobne ako iné inhibítory reduktázy HMG-CoA, je potrebné predpisovať s opatrnosťou pacientom s nasledovnými predispozičnými faktormi pre vznik myopatie/rabdomyolýzy. Tieto faktory zahŕňajú:</w:t>
      </w:r>
    </w:p>
    <w:p w14:paraId="3469F1A8" w14:textId="77777777" w:rsidR="00014F01" w:rsidRPr="00863C8E" w:rsidRDefault="00014F01" w:rsidP="006E1A76">
      <w:pPr>
        <w:pStyle w:val="Zkladntext3"/>
        <w:numPr>
          <w:ilvl w:val="0"/>
          <w:numId w:val="5"/>
        </w:numPr>
        <w:tabs>
          <w:tab w:val="clear" w:pos="1440"/>
          <w:tab w:val="num" w:pos="546"/>
        </w:tabs>
        <w:overflowPunct/>
        <w:autoSpaceDE/>
        <w:autoSpaceDN/>
        <w:adjustRightInd/>
        <w:ind w:left="0" w:hanging="26"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poškodenie funkcie obličiek</w:t>
      </w:r>
    </w:p>
    <w:p w14:paraId="5F687F0A" w14:textId="77777777" w:rsidR="00014F01" w:rsidRPr="00863C8E" w:rsidRDefault="00014F01" w:rsidP="006E1A76">
      <w:pPr>
        <w:pStyle w:val="Zkladntext3"/>
        <w:numPr>
          <w:ilvl w:val="0"/>
          <w:numId w:val="5"/>
        </w:numPr>
        <w:tabs>
          <w:tab w:val="clear" w:pos="1440"/>
          <w:tab w:val="num" w:pos="546"/>
        </w:tabs>
        <w:overflowPunct/>
        <w:autoSpaceDE/>
        <w:autoSpaceDN/>
        <w:adjustRightInd/>
        <w:ind w:left="0" w:hanging="26"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hypotyreoidizmus</w:t>
      </w:r>
    </w:p>
    <w:p w14:paraId="46DE87A3" w14:textId="77777777" w:rsidR="00014F01" w:rsidRPr="00863C8E" w:rsidRDefault="00014F01" w:rsidP="006E1A76">
      <w:pPr>
        <w:pStyle w:val="Zkladntext3"/>
        <w:numPr>
          <w:ilvl w:val="0"/>
          <w:numId w:val="5"/>
        </w:numPr>
        <w:tabs>
          <w:tab w:val="clear" w:pos="1440"/>
          <w:tab w:val="num" w:pos="546"/>
        </w:tabs>
        <w:overflowPunct/>
        <w:autoSpaceDE/>
        <w:autoSpaceDN/>
        <w:adjustRightInd/>
        <w:ind w:left="0" w:firstLine="0"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osobná alebo rodinná anamnéza dedičných muskulárnych porúch</w:t>
      </w:r>
    </w:p>
    <w:p w14:paraId="62064C5C" w14:textId="77777777" w:rsidR="00014F01" w:rsidRPr="00863C8E" w:rsidRDefault="00014F01" w:rsidP="006E1A76">
      <w:pPr>
        <w:pStyle w:val="Zkladntext3"/>
        <w:numPr>
          <w:ilvl w:val="0"/>
          <w:numId w:val="5"/>
        </w:numPr>
        <w:tabs>
          <w:tab w:val="clear" w:pos="1440"/>
          <w:tab w:val="num" w:pos="546"/>
        </w:tabs>
        <w:overflowPunct/>
        <w:autoSpaceDE/>
        <w:autoSpaceDN/>
        <w:adjustRightInd/>
        <w:ind w:left="0" w:hanging="26"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predchádzajúca anamnéza muskulárnej toxicity po podaní iných inhibítorov HMG-CoA </w:t>
      </w:r>
      <w:r w:rsidR="00CE1531" w:rsidRPr="00863C8E">
        <w:rPr>
          <w:color w:val="auto"/>
          <w:sz w:val="22"/>
          <w:szCs w:val="22"/>
          <w:lang w:val="sk-SK"/>
        </w:rPr>
        <w:tab/>
      </w:r>
      <w:r w:rsidRPr="00863C8E">
        <w:rPr>
          <w:color w:val="auto"/>
          <w:sz w:val="22"/>
          <w:szCs w:val="22"/>
          <w:lang w:val="sk-SK"/>
        </w:rPr>
        <w:t>reduktázy alebo fibrátov</w:t>
      </w:r>
    </w:p>
    <w:p w14:paraId="26AC3E97" w14:textId="77777777" w:rsidR="00014F01" w:rsidRPr="00863C8E" w:rsidRDefault="00014F01" w:rsidP="006E1A76">
      <w:pPr>
        <w:pStyle w:val="Zkladntext3"/>
        <w:numPr>
          <w:ilvl w:val="0"/>
          <w:numId w:val="5"/>
        </w:numPr>
        <w:tabs>
          <w:tab w:val="clear" w:pos="1440"/>
          <w:tab w:val="num" w:pos="546"/>
        </w:tabs>
        <w:overflowPunct/>
        <w:autoSpaceDE/>
        <w:autoSpaceDN/>
        <w:adjustRightInd/>
        <w:ind w:left="0" w:hanging="26"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nadmerné požívanie alkoholu</w:t>
      </w:r>
    </w:p>
    <w:p w14:paraId="38E9E02D" w14:textId="77777777" w:rsidR="00014F01" w:rsidRPr="00863C8E" w:rsidRDefault="00014F01" w:rsidP="006E1A76">
      <w:pPr>
        <w:pStyle w:val="Zkladntext3"/>
        <w:numPr>
          <w:ilvl w:val="0"/>
          <w:numId w:val="5"/>
        </w:numPr>
        <w:tabs>
          <w:tab w:val="clear" w:pos="1440"/>
          <w:tab w:val="num" w:pos="546"/>
        </w:tabs>
        <w:overflowPunct/>
        <w:autoSpaceDE/>
        <w:autoSpaceDN/>
        <w:adjustRightInd/>
        <w:ind w:left="0" w:hanging="26"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vek nad 70 rokov</w:t>
      </w:r>
    </w:p>
    <w:p w14:paraId="7F49F676" w14:textId="77777777" w:rsidR="00CE1531" w:rsidRPr="00863C8E" w:rsidRDefault="00014F01" w:rsidP="006E1A76">
      <w:pPr>
        <w:pStyle w:val="Zkladntext3"/>
        <w:numPr>
          <w:ilvl w:val="0"/>
          <w:numId w:val="5"/>
        </w:numPr>
        <w:tabs>
          <w:tab w:val="clear" w:pos="1440"/>
          <w:tab w:val="num" w:pos="546"/>
        </w:tabs>
        <w:overflowPunct/>
        <w:autoSpaceDE/>
        <w:autoSpaceDN/>
        <w:adjustRightInd/>
        <w:ind w:left="0" w:hanging="26"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okolnosti, pri ktorých môže dôjsť k zvýšeniu plazmatických hladín (pozri čas</w:t>
      </w:r>
      <w:r w:rsidR="007A1721" w:rsidRPr="00863C8E">
        <w:rPr>
          <w:color w:val="auto"/>
          <w:sz w:val="22"/>
          <w:szCs w:val="22"/>
          <w:lang w:val="sk-SK"/>
        </w:rPr>
        <w:t>ti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="007A1721" w:rsidRPr="00863C8E">
        <w:rPr>
          <w:color w:val="auto"/>
          <w:sz w:val="22"/>
          <w:szCs w:val="22"/>
          <w:lang w:val="sk-SK"/>
        </w:rPr>
        <w:t xml:space="preserve">4.2, </w:t>
      </w:r>
      <w:smartTag w:uri="urn:schemas-microsoft-com:office:smarttags" w:element="metricconverter">
        <w:smartTagPr>
          <w:attr w:name="ProductID" w:val="4.5 a"/>
        </w:smartTagPr>
        <w:r w:rsidR="007A1721" w:rsidRPr="00863C8E">
          <w:rPr>
            <w:color w:val="auto"/>
            <w:sz w:val="22"/>
            <w:szCs w:val="22"/>
            <w:lang w:val="sk-SK"/>
          </w:rPr>
          <w:t>4.5 a</w:t>
        </w:r>
      </w:smartTag>
      <w:r w:rsidR="007A1721"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color w:val="auto"/>
          <w:sz w:val="22"/>
          <w:szCs w:val="22"/>
          <w:lang w:val="sk-SK"/>
        </w:rPr>
        <w:t>5.2)</w:t>
      </w:r>
    </w:p>
    <w:p w14:paraId="5380FE15" w14:textId="77777777" w:rsidR="00014F01" w:rsidRPr="00863C8E" w:rsidRDefault="00014F01" w:rsidP="006E1A76">
      <w:pPr>
        <w:pStyle w:val="Zkladntext3"/>
        <w:numPr>
          <w:ilvl w:val="0"/>
          <w:numId w:val="5"/>
        </w:numPr>
        <w:tabs>
          <w:tab w:val="clear" w:pos="1440"/>
          <w:tab w:val="num" w:pos="546"/>
        </w:tabs>
        <w:overflowPunct/>
        <w:autoSpaceDE/>
        <w:autoSpaceDN/>
        <w:adjustRightInd/>
        <w:ind w:left="0" w:hanging="26"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súbežné užívanie fibrátov.</w:t>
      </w:r>
    </w:p>
    <w:p w14:paraId="16A05727" w14:textId="77777777" w:rsidR="00CE1531" w:rsidRPr="00863C8E" w:rsidRDefault="00CE1531">
      <w:pPr>
        <w:pStyle w:val="Zkladntext3"/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203C3FBF" w14:textId="77777777" w:rsidR="00014F01" w:rsidRPr="00863C8E" w:rsidRDefault="00014F01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U týchto pacientov sa má zvážiť riziko liečby v porovnaní s možným prínosom liečby a odporúča sa ich klinické monitorovanie. Ak sú východiskové hodnoty CK významne zvýšené (&gt; 5-</w:t>
      </w:r>
      <w:r w:rsidR="00A625D3" w:rsidRPr="00863C8E">
        <w:rPr>
          <w:color w:val="auto"/>
          <w:sz w:val="22"/>
          <w:szCs w:val="22"/>
          <w:lang w:val="sk-SK"/>
        </w:rPr>
        <w:t>násobok</w:t>
      </w:r>
      <w:r w:rsidRPr="00863C8E">
        <w:rPr>
          <w:color w:val="auto"/>
          <w:sz w:val="22"/>
          <w:szCs w:val="22"/>
          <w:lang w:val="sk-SK"/>
        </w:rPr>
        <w:t xml:space="preserve"> ULN), liečba sa nemá začať.</w:t>
      </w:r>
    </w:p>
    <w:p w14:paraId="42664E4A" w14:textId="77777777" w:rsidR="00130548" w:rsidRPr="00863C8E" w:rsidRDefault="00130548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</w:p>
    <w:p w14:paraId="69D646CB" w14:textId="77777777" w:rsidR="00130548" w:rsidRPr="00863C8E" w:rsidRDefault="00130548">
      <w:pPr>
        <w:pStyle w:val="Zkladntext3"/>
        <w:overflowPunct/>
        <w:autoSpaceDE/>
        <w:autoSpaceDN/>
        <w:adjustRightInd/>
        <w:textAlignment w:val="auto"/>
        <w:rPr>
          <w:i/>
          <w:iCs/>
          <w:color w:val="auto"/>
          <w:sz w:val="22"/>
          <w:szCs w:val="22"/>
          <w:u w:val="single"/>
          <w:lang w:val="sk-SK"/>
        </w:rPr>
      </w:pPr>
      <w:r w:rsidRPr="00863C8E">
        <w:rPr>
          <w:i/>
          <w:iCs/>
          <w:color w:val="auto"/>
          <w:sz w:val="22"/>
          <w:szCs w:val="22"/>
          <w:u w:val="single"/>
          <w:lang w:val="sk-SK"/>
        </w:rPr>
        <w:t>Počas liečby</w:t>
      </w:r>
    </w:p>
    <w:p w14:paraId="5C66D8C0" w14:textId="77777777" w:rsidR="00CE1531" w:rsidRPr="00863C8E" w:rsidRDefault="00130548">
      <w:pPr>
        <w:pStyle w:val="Zkladntext3"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Pacientov je treba požiadať, aby okamžite hlásili nevysvetliteľné bolesti svalov, slabosť alebo kŕče, najmä ak sú spojené s </w:t>
      </w:r>
      <w:r w:rsidR="003F4C6B" w:rsidRPr="00863C8E">
        <w:rPr>
          <w:color w:val="auto"/>
          <w:sz w:val="22"/>
          <w:szCs w:val="22"/>
          <w:lang w:val="sk-SK"/>
        </w:rPr>
        <w:t>nepokojom</w:t>
      </w:r>
      <w:r w:rsidRPr="00863C8E">
        <w:rPr>
          <w:color w:val="auto"/>
          <w:sz w:val="22"/>
          <w:szCs w:val="22"/>
          <w:lang w:val="sk-SK"/>
        </w:rPr>
        <w:t xml:space="preserve"> alebo horúčkou. U týchto pacientov je potrebné stanoviť hladinu </w:t>
      </w:r>
      <w:r w:rsidRPr="00863C8E">
        <w:rPr>
          <w:color w:val="auto"/>
          <w:sz w:val="22"/>
          <w:szCs w:val="22"/>
          <w:lang w:val="sk-SK"/>
        </w:rPr>
        <w:lastRenderedPageBreak/>
        <w:t>kreatínkinázy</w:t>
      </w:r>
      <w:r w:rsidR="00CE1531" w:rsidRPr="00863C8E">
        <w:rPr>
          <w:color w:val="auto"/>
          <w:sz w:val="22"/>
          <w:szCs w:val="22"/>
          <w:lang w:val="sk-SK"/>
        </w:rPr>
        <w:t xml:space="preserve"> CK</w:t>
      </w:r>
      <w:r w:rsidRPr="00863C8E">
        <w:rPr>
          <w:color w:val="auto"/>
          <w:sz w:val="22"/>
          <w:szCs w:val="22"/>
          <w:lang w:val="sk-SK"/>
        </w:rPr>
        <w:t>. Ak dôjde k výraznému vzostupu hladiny kreatínkinázy (&gt; 5-</w:t>
      </w:r>
      <w:r w:rsidR="006F2129" w:rsidRPr="00863C8E">
        <w:rPr>
          <w:color w:val="auto"/>
          <w:sz w:val="22"/>
          <w:szCs w:val="22"/>
          <w:lang w:val="sk-SK"/>
        </w:rPr>
        <w:t>násobok</w:t>
      </w:r>
      <w:r w:rsidRPr="00863C8E">
        <w:rPr>
          <w:color w:val="auto"/>
          <w:sz w:val="22"/>
          <w:szCs w:val="22"/>
          <w:lang w:val="sk-SK"/>
        </w:rPr>
        <w:t xml:space="preserve"> ULN), alebo ak sú muskulárne symptómy závažné, prípadne spôsobujú ťažkosti počas dňa (aj keď sú hodnoty CK </w:t>
      </w:r>
      <w:r w:rsidR="00764668" w:rsidRPr="00863C8E">
        <w:rPr>
          <w:b/>
          <w:sz w:val="22"/>
          <w:szCs w:val="22"/>
          <w:lang w:val="sk-SK"/>
        </w:rPr>
        <w:t>≤</w:t>
      </w:r>
      <w:r w:rsidR="00407E2C" w:rsidRPr="00863C8E">
        <w:rPr>
          <w:rFonts w:eastAsia="Arial Unicode MS"/>
          <w:color w:val="auto"/>
          <w:sz w:val="22"/>
          <w:szCs w:val="22"/>
          <w:lang w:val="sk-SK"/>
        </w:rPr>
        <w:t> </w:t>
      </w:r>
      <w:r w:rsidRPr="00863C8E">
        <w:rPr>
          <w:color w:val="auto"/>
          <w:sz w:val="22"/>
          <w:szCs w:val="22"/>
          <w:lang w:val="sk-SK"/>
        </w:rPr>
        <w:t>5-</w:t>
      </w:r>
      <w:r w:rsidR="007E3481" w:rsidRPr="00863C8E">
        <w:rPr>
          <w:color w:val="auto"/>
          <w:sz w:val="22"/>
          <w:szCs w:val="22"/>
          <w:lang w:val="sk-SK"/>
        </w:rPr>
        <w:t>násob</w:t>
      </w:r>
      <w:r w:rsidR="003F4C6B" w:rsidRPr="00863C8E">
        <w:rPr>
          <w:color w:val="auto"/>
          <w:sz w:val="22"/>
          <w:szCs w:val="22"/>
          <w:lang w:val="sk-SK"/>
        </w:rPr>
        <w:t>ok</w:t>
      </w:r>
      <w:r w:rsidRPr="00863C8E">
        <w:rPr>
          <w:color w:val="auto"/>
          <w:sz w:val="22"/>
          <w:szCs w:val="22"/>
          <w:lang w:val="sk-SK"/>
        </w:rPr>
        <w:t xml:space="preserve"> ULN), liečba sa musí </w:t>
      </w:r>
      <w:r w:rsidR="00EC5580" w:rsidRPr="00863C8E">
        <w:rPr>
          <w:color w:val="auto"/>
          <w:sz w:val="22"/>
          <w:szCs w:val="22"/>
          <w:lang w:val="sk-SK"/>
        </w:rPr>
        <w:t>prerušiť</w:t>
      </w:r>
      <w:r w:rsidRPr="00863C8E">
        <w:rPr>
          <w:color w:val="auto"/>
          <w:sz w:val="22"/>
          <w:szCs w:val="22"/>
          <w:lang w:val="sk-SK"/>
        </w:rPr>
        <w:t>. Po úprave symptómov a</w:t>
      </w:r>
      <w:r w:rsidR="00596139" w:rsidRPr="00863C8E">
        <w:rPr>
          <w:color w:val="auto"/>
          <w:sz w:val="22"/>
          <w:szCs w:val="22"/>
          <w:lang w:val="sk-SK"/>
        </w:rPr>
        <w:t> </w:t>
      </w:r>
      <w:r w:rsidRPr="00863C8E">
        <w:rPr>
          <w:color w:val="auto"/>
          <w:sz w:val="22"/>
          <w:szCs w:val="22"/>
          <w:lang w:val="sk-SK"/>
        </w:rPr>
        <w:t>hodnôt CK do normálu</w:t>
      </w:r>
      <w:r w:rsidR="003F4C6B" w:rsidRPr="00863C8E">
        <w:rPr>
          <w:color w:val="auto"/>
          <w:sz w:val="22"/>
          <w:szCs w:val="22"/>
          <w:lang w:val="sk-SK"/>
        </w:rPr>
        <w:t>,</w:t>
      </w:r>
      <w:r w:rsidRPr="00863C8E">
        <w:rPr>
          <w:color w:val="auto"/>
          <w:sz w:val="22"/>
          <w:szCs w:val="22"/>
          <w:lang w:val="sk-SK"/>
        </w:rPr>
        <w:t xml:space="preserve"> sa má zvážiť opätovné podávanie </w:t>
      </w:r>
      <w:r w:rsidR="007E2CA9" w:rsidRPr="00863C8E">
        <w:rPr>
          <w:color w:val="auto"/>
          <w:sz w:val="22"/>
          <w:szCs w:val="22"/>
          <w:lang w:val="sk-SK"/>
        </w:rPr>
        <w:t>Zarant</w:t>
      </w:r>
      <w:r w:rsidR="00764668" w:rsidRPr="00863C8E">
        <w:rPr>
          <w:color w:val="auto"/>
          <w:sz w:val="22"/>
          <w:szCs w:val="22"/>
          <w:lang w:val="sk-SK"/>
        </w:rPr>
        <w:t>y</w:t>
      </w:r>
      <w:r w:rsidRPr="00863C8E">
        <w:rPr>
          <w:color w:val="auto"/>
          <w:sz w:val="22"/>
          <w:szCs w:val="22"/>
          <w:lang w:val="sk-SK"/>
        </w:rPr>
        <w:t xml:space="preserve"> alebo alternatívneho inhibítora HMG-CoA reduktázy v najnižšej dávke a pacienta je treba starostlivo sledovať.</w:t>
      </w:r>
      <w:r w:rsidR="00CE1531"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sz w:val="22"/>
          <w:szCs w:val="22"/>
          <w:lang w:val="sk-SK"/>
        </w:rPr>
        <w:t>Pravidelné sledovanie hodnôt CK u asymptomatických pacientov nie je potrebné.</w:t>
      </w:r>
    </w:p>
    <w:p w14:paraId="70961304" w14:textId="77777777" w:rsidR="00035E63" w:rsidRPr="00863C8E" w:rsidRDefault="00035E63">
      <w:pPr>
        <w:pStyle w:val="Zkladntext3"/>
        <w:overflowPunct/>
        <w:autoSpaceDE/>
        <w:autoSpaceDN/>
        <w:adjustRightInd/>
        <w:textAlignment w:val="auto"/>
        <w:rPr>
          <w:rStyle w:val="hps"/>
          <w:color w:val="auto"/>
          <w:sz w:val="22"/>
          <w:szCs w:val="22"/>
          <w:lang w:val="sk-SK"/>
        </w:rPr>
      </w:pPr>
      <w:r w:rsidRPr="00863C8E">
        <w:rPr>
          <w:rStyle w:val="hps"/>
          <w:color w:val="auto"/>
          <w:sz w:val="22"/>
          <w:szCs w:val="22"/>
          <w:lang w:val="sk-SK"/>
        </w:rPr>
        <w:t>Veľmi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rStyle w:val="hps"/>
          <w:color w:val="auto"/>
          <w:sz w:val="22"/>
          <w:szCs w:val="22"/>
          <w:lang w:val="sk-SK"/>
        </w:rPr>
        <w:t>zriedkavo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="00BD715D" w:rsidRPr="00863C8E">
        <w:rPr>
          <w:rStyle w:val="hps"/>
          <w:color w:val="auto"/>
          <w:sz w:val="22"/>
          <w:szCs w:val="22"/>
          <w:lang w:val="sk-SK"/>
        </w:rPr>
        <w:t>bola hlásená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rStyle w:val="hps"/>
          <w:color w:val="auto"/>
          <w:sz w:val="22"/>
          <w:szCs w:val="22"/>
          <w:lang w:val="sk-SK"/>
        </w:rPr>
        <w:t>imunitne sprostredkovaná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bCs/>
          <w:color w:val="auto"/>
          <w:sz w:val="22"/>
          <w:szCs w:val="22"/>
          <w:lang w:val="sk-SK"/>
        </w:rPr>
        <w:t xml:space="preserve">nekrotizujúca myopatia </w:t>
      </w:r>
      <w:r w:rsidR="00A312F9" w:rsidRPr="00863C8E">
        <w:rPr>
          <w:color w:val="auto"/>
          <w:sz w:val="22"/>
          <w:szCs w:val="22"/>
          <w:lang w:val="sk-SK"/>
        </w:rPr>
        <w:t>(IMNM, immune-mediated necrotising myopathy) počas alebo po liečbe statínmi</w:t>
      </w:r>
      <w:r w:rsidR="00A312F9" w:rsidRPr="00863C8E">
        <w:rPr>
          <w:rStyle w:val="hps"/>
          <w:color w:val="auto"/>
          <w:sz w:val="22"/>
          <w:szCs w:val="22"/>
          <w:lang w:val="sk-SK"/>
        </w:rPr>
        <w:t xml:space="preserve">, vrátane rosuvastatínu. </w:t>
      </w:r>
      <w:r w:rsidR="00A312F9" w:rsidRPr="00863C8E">
        <w:rPr>
          <w:color w:val="auto"/>
          <w:sz w:val="22"/>
          <w:szCs w:val="22"/>
          <w:lang w:val="sk-SK"/>
        </w:rPr>
        <w:t>IMNM</w:t>
      </w:r>
      <w:r w:rsidR="00A312F9" w:rsidRPr="00863C8E">
        <w:rPr>
          <w:rStyle w:val="hps"/>
          <w:color w:val="auto"/>
          <w:sz w:val="22"/>
          <w:szCs w:val="22"/>
          <w:lang w:val="sk-SK"/>
        </w:rPr>
        <w:t xml:space="preserve"> je </w:t>
      </w:r>
      <w:r w:rsidRPr="00863C8E">
        <w:rPr>
          <w:rStyle w:val="hps"/>
          <w:color w:val="auto"/>
          <w:sz w:val="22"/>
          <w:szCs w:val="22"/>
          <w:lang w:val="sk-SK"/>
        </w:rPr>
        <w:t>klinicky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rStyle w:val="hps"/>
          <w:color w:val="auto"/>
          <w:sz w:val="22"/>
          <w:szCs w:val="22"/>
          <w:lang w:val="sk-SK"/>
        </w:rPr>
        <w:t>charakterizovaná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rStyle w:val="hps"/>
          <w:color w:val="auto"/>
          <w:sz w:val="22"/>
          <w:szCs w:val="22"/>
          <w:lang w:val="sk-SK"/>
        </w:rPr>
        <w:t>proximálnou svalovou slabosťou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rStyle w:val="hps"/>
          <w:color w:val="auto"/>
          <w:sz w:val="22"/>
          <w:szCs w:val="22"/>
          <w:lang w:val="sk-SK"/>
        </w:rPr>
        <w:t>a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rStyle w:val="hps"/>
          <w:color w:val="auto"/>
          <w:sz w:val="22"/>
          <w:szCs w:val="22"/>
          <w:lang w:val="sk-SK"/>
        </w:rPr>
        <w:t>zvýšenou hladinou</w:t>
      </w:r>
      <w:r w:rsidRPr="00863C8E">
        <w:rPr>
          <w:color w:val="auto"/>
          <w:sz w:val="22"/>
          <w:szCs w:val="22"/>
          <w:lang w:val="sk-SK"/>
        </w:rPr>
        <w:t xml:space="preserve"> </w:t>
      </w:r>
      <w:r w:rsidRPr="00863C8E">
        <w:rPr>
          <w:rStyle w:val="hps"/>
          <w:color w:val="auto"/>
          <w:sz w:val="22"/>
          <w:szCs w:val="22"/>
          <w:lang w:val="sk-SK"/>
        </w:rPr>
        <w:t>kreatínkinázy v</w:t>
      </w:r>
      <w:r w:rsidR="00A312F9" w:rsidRPr="00863C8E">
        <w:rPr>
          <w:rStyle w:val="hps"/>
          <w:color w:val="auto"/>
          <w:sz w:val="22"/>
          <w:szCs w:val="22"/>
          <w:lang w:val="sk-SK"/>
        </w:rPr>
        <w:t> </w:t>
      </w:r>
      <w:r w:rsidRPr="00863C8E">
        <w:rPr>
          <w:rStyle w:val="hps"/>
          <w:color w:val="auto"/>
          <w:sz w:val="22"/>
          <w:szCs w:val="22"/>
          <w:lang w:val="sk-SK"/>
        </w:rPr>
        <w:t>sére</w:t>
      </w:r>
      <w:r w:rsidR="00A312F9" w:rsidRPr="00863C8E">
        <w:rPr>
          <w:rStyle w:val="hps"/>
          <w:color w:val="auto"/>
          <w:sz w:val="22"/>
          <w:szCs w:val="22"/>
          <w:lang w:val="sk-SK"/>
        </w:rPr>
        <w:t>,</w:t>
      </w:r>
      <w:r w:rsidRPr="00863C8E">
        <w:rPr>
          <w:rStyle w:val="hps"/>
          <w:color w:val="auto"/>
          <w:sz w:val="22"/>
          <w:szCs w:val="22"/>
          <w:lang w:val="sk-SK"/>
        </w:rPr>
        <w:t xml:space="preserve"> </w:t>
      </w:r>
      <w:r w:rsidR="00A312F9" w:rsidRPr="00863C8E">
        <w:rPr>
          <w:rStyle w:val="hps"/>
          <w:color w:val="auto"/>
          <w:sz w:val="22"/>
          <w:szCs w:val="22"/>
          <w:lang w:val="sk-SK"/>
        </w:rPr>
        <w:t>ktoré pretrvávajú napriek prerušeniu liečby statínmi.</w:t>
      </w:r>
    </w:p>
    <w:p w14:paraId="4864756A" w14:textId="77777777" w:rsidR="00A312F9" w:rsidRPr="00863C8E" w:rsidRDefault="00A312F9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</w:p>
    <w:p w14:paraId="50F9522D" w14:textId="72BD7477" w:rsidR="00130548" w:rsidRPr="00863C8E" w:rsidRDefault="00130548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V klinických skúš</w:t>
      </w:r>
      <w:r w:rsidR="00764668" w:rsidRPr="00863C8E">
        <w:rPr>
          <w:sz w:val="22"/>
          <w:szCs w:val="22"/>
          <w:lang w:val="sk-SK"/>
        </w:rPr>
        <w:t>ani</w:t>
      </w:r>
      <w:r w:rsidRPr="00863C8E">
        <w:rPr>
          <w:sz w:val="22"/>
          <w:szCs w:val="22"/>
          <w:lang w:val="sk-SK"/>
        </w:rPr>
        <w:t>ach sa u malého počtu pacientov užívajúcich rosuvastatín súbežne s inou terapiou nepreukázalo zosilnenie účinkov na kostrový sval. Lenže u pacientov, ktorí užívali iné inhibítory HMG-CoA reduktázy spolu s derivátmi kyseliny fibrovej</w:t>
      </w:r>
      <w:r w:rsidR="007B41A6" w:rsidRPr="00863C8E">
        <w:rPr>
          <w:sz w:val="22"/>
          <w:szCs w:val="22"/>
          <w:lang w:val="sk-SK"/>
        </w:rPr>
        <w:t>,</w:t>
      </w:r>
      <w:r w:rsidRPr="00863C8E">
        <w:rPr>
          <w:sz w:val="22"/>
          <w:szCs w:val="22"/>
          <w:lang w:val="sk-SK"/>
        </w:rPr>
        <w:t xml:space="preserve"> vrátane gemfibrozilu, s cyklosporínom, kyselinou nikotínovou, azolovými antimykotikami, inhibítormi proteáz a makrolidovými antibiotikami sa pozoroval zvýšený výskyt myozitídy a myopatie.</w:t>
      </w:r>
      <w:r w:rsidR="00CE1531" w:rsidRPr="00863C8E">
        <w:rPr>
          <w:sz w:val="22"/>
          <w:szCs w:val="22"/>
          <w:lang w:val="sk-SK"/>
        </w:rPr>
        <w:t xml:space="preserve"> </w:t>
      </w:r>
      <w:r w:rsidRPr="00863C8E">
        <w:rPr>
          <w:color w:val="auto"/>
          <w:sz w:val="22"/>
          <w:szCs w:val="22"/>
          <w:lang w:val="sk-SK"/>
        </w:rPr>
        <w:t xml:space="preserve">Gemfibrozil zvyšuje riziko myopatie, ak sa podáva súbežne s niektorými inhibítormi HMG-CoA reduktázy. Preto sa kombinácia </w:t>
      </w:r>
      <w:r w:rsidR="00764668" w:rsidRPr="00863C8E">
        <w:rPr>
          <w:color w:val="auto"/>
          <w:sz w:val="22"/>
          <w:szCs w:val="22"/>
          <w:lang w:val="sk-SK"/>
        </w:rPr>
        <w:t>rosuvastatínu</w:t>
      </w:r>
      <w:r w:rsidRPr="00863C8E">
        <w:rPr>
          <w:color w:val="auto"/>
          <w:sz w:val="22"/>
          <w:szCs w:val="22"/>
          <w:lang w:val="sk-SK"/>
        </w:rPr>
        <w:t xml:space="preserve"> a gemfibrozilu neodporúča. Prínos ďalšej úpravy hladín lipidov súbežným podávaním </w:t>
      </w:r>
      <w:r w:rsidRPr="00863C8E">
        <w:rPr>
          <w:noProof/>
          <w:sz w:val="22"/>
          <w:szCs w:val="22"/>
          <w:lang w:val="sk-SK"/>
        </w:rPr>
        <w:t>rosuvastatínu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color w:val="auto"/>
          <w:sz w:val="22"/>
          <w:szCs w:val="22"/>
          <w:lang w:val="sk-SK"/>
        </w:rPr>
        <w:t xml:space="preserve">s fibrátmi alebo niacínom </w:t>
      </w:r>
      <w:r w:rsidR="00764668" w:rsidRPr="00863C8E">
        <w:rPr>
          <w:color w:val="auto"/>
          <w:sz w:val="22"/>
          <w:szCs w:val="22"/>
          <w:lang w:val="sk-SK"/>
        </w:rPr>
        <w:t xml:space="preserve">sa </w:t>
      </w:r>
      <w:r w:rsidRPr="00863C8E">
        <w:rPr>
          <w:color w:val="auto"/>
          <w:sz w:val="22"/>
          <w:szCs w:val="22"/>
          <w:lang w:val="sk-SK"/>
        </w:rPr>
        <w:t xml:space="preserve">má </w:t>
      </w:r>
      <w:r w:rsidR="0046070D" w:rsidRPr="00863C8E">
        <w:rPr>
          <w:color w:val="auto"/>
          <w:sz w:val="22"/>
          <w:szCs w:val="22"/>
          <w:lang w:val="sk-SK"/>
        </w:rPr>
        <w:t xml:space="preserve">dôkladne </w:t>
      </w:r>
      <w:r w:rsidR="00764668" w:rsidRPr="00863C8E">
        <w:rPr>
          <w:color w:val="auto"/>
          <w:sz w:val="22"/>
          <w:szCs w:val="22"/>
          <w:lang w:val="sk-SK"/>
        </w:rPr>
        <w:t>zváž</w:t>
      </w:r>
      <w:r w:rsidRPr="00863C8E">
        <w:rPr>
          <w:color w:val="auto"/>
          <w:sz w:val="22"/>
          <w:szCs w:val="22"/>
          <w:lang w:val="sk-SK"/>
        </w:rPr>
        <w:t xml:space="preserve">iť </w:t>
      </w:r>
      <w:r w:rsidR="00764668" w:rsidRPr="00863C8E">
        <w:rPr>
          <w:color w:val="auto"/>
          <w:sz w:val="22"/>
          <w:szCs w:val="22"/>
          <w:lang w:val="sk-SK"/>
        </w:rPr>
        <w:t xml:space="preserve">vzhľadom na </w:t>
      </w:r>
      <w:r w:rsidRPr="00863C8E">
        <w:rPr>
          <w:color w:val="auto"/>
          <w:sz w:val="22"/>
          <w:szCs w:val="22"/>
          <w:lang w:val="sk-SK"/>
        </w:rPr>
        <w:t xml:space="preserve">potenciálne riziká takýchto kombinácií. Užívanie </w:t>
      </w:r>
      <w:r w:rsidR="0046070D" w:rsidRPr="00863C8E">
        <w:rPr>
          <w:color w:val="auto"/>
          <w:sz w:val="22"/>
          <w:szCs w:val="22"/>
          <w:lang w:val="sk-SK"/>
        </w:rPr>
        <w:t>dáv</w:t>
      </w:r>
      <w:r w:rsidR="00C60AFF" w:rsidRPr="00863C8E">
        <w:rPr>
          <w:color w:val="auto"/>
          <w:sz w:val="22"/>
          <w:szCs w:val="22"/>
          <w:lang w:val="sk-SK"/>
        </w:rPr>
        <w:t>o</w:t>
      </w:r>
      <w:r w:rsidR="0046070D" w:rsidRPr="00863C8E">
        <w:rPr>
          <w:color w:val="auto"/>
          <w:sz w:val="22"/>
          <w:szCs w:val="22"/>
          <w:lang w:val="sk-SK"/>
        </w:rPr>
        <w:t>k</w:t>
      </w:r>
      <w:r w:rsidR="00C60AFF" w:rsidRPr="00863C8E">
        <w:rPr>
          <w:color w:val="auto"/>
          <w:sz w:val="22"/>
          <w:szCs w:val="22"/>
          <w:lang w:val="sk-SK"/>
        </w:rPr>
        <w:t xml:space="preserve"> 30 a</w:t>
      </w:r>
      <w:r w:rsidRPr="00863C8E">
        <w:rPr>
          <w:color w:val="auto"/>
          <w:sz w:val="22"/>
          <w:szCs w:val="22"/>
          <w:lang w:val="sk-SK"/>
        </w:rPr>
        <w:t xml:space="preserve"> 40 mg súbežne s fibrátmi je kontraindikované</w:t>
      </w:r>
      <w:r w:rsidRPr="00863C8E">
        <w:rPr>
          <w:color w:val="FF0000"/>
          <w:sz w:val="22"/>
          <w:szCs w:val="22"/>
          <w:lang w:val="sk-SK"/>
        </w:rPr>
        <w:t xml:space="preserve"> </w:t>
      </w:r>
      <w:r w:rsidRPr="00863C8E">
        <w:rPr>
          <w:color w:val="auto"/>
          <w:sz w:val="22"/>
          <w:szCs w:val="22"/>
          <w:lang w:val="sk-SK"/>
        </w:rPr>
        <w:t>(</w:t>
      </w:r>
      <w:r w:rsidR="00C60AFF" w:rsidRPr="00863C8E">
        <w:rPr>
          <w:color w:val="auto"/>
          <w:sz w:val="22"/>
          <w:szCs w:val="22"/>
          <w:lang w:val="sk-SK"/>
        </w:rPr>
        <w:t>p</w:t>
      </w:r>
      <w:r w:rsidRPr="00863C8E">
        <w:rPr>
          <w:color w:val="auto"/>
          <w:sz w:val="22"/>
          <w:szCs w:val="22"/>
          <w:lang w:val="sk-SK"/>
        </w:rPr>
        <w:t>ozri časti 4.5 a 4.8).</w:t>
      </w:r>
    </w:p>
    <w:p w14:paraId="07D26D0E" w14:textId="77777777" w:rsidR="00915A36" w:rsidRPr="00863C8E" w:rsidRDefault="00915A36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</w:p>
    <w:p w14:paraId="2EAE6A5C" w14:textId="568373BC" w:rsidR="00915A36" w:rsidRPr="00863C8E" w:rsidRDefault="005E0CC3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 xml:space="preserve">Zaranta sa </w:t>
      </w:r>
      <w:r w:rsidRPr="00863C8E">
        <w:rPr>
          <w:rStyle w:val="hps"/>
          <w:sz w:val="22"/>
          <w:szCs w:val="22"/>
          <w:lang w:val="sk-SK"/>
        </w:rPr>
        <w:t xml:space="preserve">nesmie </w:t>
      </w:r>
      <w:r w:rsidRPr="00863C8E">
        <w:rPr>
          <w:sz w:val="22"/>
          <w:szCs w:val="22"/>
          <w:lang w:val="sk-SK"/>
        </w:rPr>
        <w:t xml:space="preserve">súbežne </w:t>
      </w:r>
      <w:r w:rsidRPr="00863C8E">
        <w:rPr>
          <w:rStyle w:val="hps"/>
          <w:sz w:val="22"/>
          <w:szCs w:val="22"/>
          <w:lang w:val="sk-SK"/>
        </w:rPr>
        <w:t>podávať so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systémovými</w:t>
      </w:r>
      <w:r w:rsidRPr="00863C8E">
        <w:rPr>
          <w:sz w:val="22"/>
          <w:szCs w:val="22"/>
          <w:lang w:val="sk-SK"/>
        </w:rPr>
        <w:t xml:space="preserve"> </w:t>
      </w:r>
      <w:r w:rsidR="002E2BED">
        <w:rPr>
          <w:rStyle w:val="hps"/>
          <w:sz w:val="22"/>
          <w:szCs w:val="22"/>
          <w:lang w:val="sk-SK"/>
        </w:rPr>
        <w:t>form</w:t>
      </w:r>
      <w:r w:rsidR="002E2BED" w:rsidRPr="00863C8E">
        <w:rPr>
          <w:rStyle w:val="hps"/>
          <w:sz w:val="22"/>
          <w:szCs w:val="22"/>
          <w:lang w:val="sk-SK"/>
        </w:rPr>
        <w:t>ami</w:t>
      </w:r>
      <w:r w:rsidR="002E2BED"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kyseliny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fusidovej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alebo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počas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7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dní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po ukončení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liečby</w:t>
      </w:r>
      <w:r w:rsidRPr="00863C8E">
        <w:rPr>
          <w:sz w:val="22"/>
          <w:szCs w:val="22"/>
          <w:lang w:val="sk-SK"/>
        </w:rPr>
        <w:t xml:space="preserve"> kyselinou </w:t>
      </w:r>
      <w:r w:rsidRPr="00863C8E">
        <w:rPr>
          <w:rStyle w:val="hps"/>
          <w:sz w:val="22"/>
          <w:szCs w:val="22"/>
          <w:lang w:val="sk-SK"/>
        </w:rPr>
        <w:t>fusidovou</w:t>
      </w:r>
      <w:r w:rsidRPr="00863C8E">
        <w:rPr>
          <w:sz w:val="22"/>
          <w:szCs w:val="22"/>
          <w:lang w:val="sk-SK"/>
        </w:rPr>
        <w:t xml:space="preserve">. </w:t>
      </w:r>
      <w:r w:rsidRPr="00863C8E">
        <w:rPr>
          <w:rStyle w:val="hps"/>
          <w:sz w:val="22"/>
          <w:szCs w:val="22"/>
          <w:lang w:val="sk-SK"/>
        </w:rPr>
        <w:t>U pacientov</w:t>
      </w:r>
      <w:r w:rsidRPr="00863C8E">
        <w:rPr>
          <w:sz w:val="22"/>
          <w:szCs w:val="22"/>
          <w:lang w:val="sk-SK"/>
        </w:rPr>
        <w:t xml:space="preserve">, u ktorých </w:t>
      </w:r>
      <w:r w:rsidRPr="00863C8E">
        <w:rPr>
          <w:rStyle w:val="hps"/>
          <w:sz w:val="22"/>
          <w:szCs w:val="22"/>
          <w:lang w:val="sk-SK"/>
        </w:rPr>
        <w:t>je užívanie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systémovej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kyseliny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fusidovej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považované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za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nevyhnutné,</w:t>
      </w:r>
      <w:r w:rsidRPr="00863C8E">
        <w:rPr>
          <w:sz w:val="22"/>
          <w:szCs w:val="22"/>
          <w:lang w:val="sk-SK"/>
        </w:rPr>
        <w:t xml:space="preserve"> </w:t>
      </w:r>
      <w:r w:rsidR="008E4C8D">
        <w:rPr>
          <w:sz w:val="22"/>
          <w:szCs w:val="22"/>
          <w:lang w:val="sk-SK"/>
        </w:rPr>
        <w:t>sa má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liečba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statínmi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preruš</w:t>
      </w:r>
      <w:r w:rsidR="008E4C8D">
        <w:rPr>
          <w:rStyle w:val="hps"/>
          <w:sz w:val="22"/>
          <w:szCs w:val="22"/>
          <w:lang w:val="sk-SK"/>
        </w:rPr>
        <w:t>iť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po celú dobu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trvania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liečby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kyselinou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fusidovou</w:t>
      </w:r>
      <w:r w:rsidRPr="00863C8E">
        <w:rPr>
          <w:sz w:val="22"/>
          <w:szCs w:val="22"/>
          <w:lang w:val="sk-SK"/>
        </w:rPr>
        <w:t xml:space="preserve">. </w:t>
      </w:r>
      <w:r w:rsidRPr="00863C8E">
        <w:rPr>
          <w:rStyle w:val="hps"/>
          <w:sz w:val="22"/>
          <w:szCs w:val="22"/>
          <w:lang w:val="sk-SK"/>
        </w:rPr>
        <w:t>U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pacientov užívajúcich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kyselinu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fusidovú</w:t>
      </w:r>
      <w:r w:rsidRPr="00863C8E">
        <w:rPr>
          <w:sz w:val="22"/>
          <w:szCs w:val="22"/>
          <w:lang w:val="sk-SK"/>
        </w:rPr>
        <w:t xml:space="preserve"> v kombinácii so </w:t>
      </w:r>
      <w:r w:rsidRPr="00863C8E">
        <w:rPr>
          <w:rStyle w:val="hps"/>
          <w:sz w:val="22"/>
          <w:szCs w:val="22"/>
          <w:lang w:val="sk-SK"/>
        </w:rPr>
        <w:t>statínmi</w:t>
      </w:r>
      <w:r w:rsidRPr="00863C8E">
        <w:rPr>
          <w:sz w:val="22"/>
          <w:szCs w:val="22"/>
          <w:lang w:val="sk-SK"/>
        </w:rPr>
        <w:t xml:space="preserve"> sa </w:t>
      </w:r>
      <w:r w:rsidRPr="00863C8E">
        <w:rPr>
          <w:rStyle w:val="hps"/>
          <w:sz w:val="22"/>
          <w:szCs w:val="22"/>
          <w:lang w:val="sk-SK"/>
        </w:rPr>
        <w:t>zaznamenala rabdomyolýza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(vrátane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niektorých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fatálnych prípadov</w:t>
      </w:r>
      <w:r w:rsidRPr="00863C8E">
        <w:rPr>
          <w:sz w:val="22"/>
          <w:szCs w:val="22"/>
          <w:lang w:val="sk-SK"/>
        </w:rPr>
        <w:t xml:space="preserve">) </w:t>
      </w:r>
      <w:r w:rsidRPr="00863C8E">
        <w:rPr>
          <w:rStyle w:val="hps"/>
          <w:sz w:val="22"/>
          <w:szCs w:val="22"/>
          <w:lang w:val="sk-SK"/>
        </w:rPr>
        <w:t>(</w:t>
      </w:r>
      <w:r w:rsidRPr="00863C8E">
        <w:rPr>
          <w:sz w:val="22"/>
          <w:szCs w:val="22"/>
          <w:lang w:val="sk-SK"/>
        </w:rPr>
        <w:t xml:space="preserve">pozri </w:t>
      </w:r>
      <w:r w:rsidRPr="00863C8E">
        <w:rPr>
          <w:rStyle w:val="hps"/>
          <w:sz w:val="22"/>
          <w:szCs w:val="22"/>
          <w:lang w:val="sk-SK"/>
        </w:rPr>
        <w:t>časť 4.5</w:t>
      </w:r>
      <w:r w:rsidRPr="00863C8E">
        <w:rPr>
          <w:sz w:val="22"/>
          <w:szCs w:val="22"/>
          <w:lang w:val="sk-SK"/>
        </w:rPr>
        <w:t xml:space="preserve">). </w:t>
      </w:r>
      <w:r w:rsidRPr="00863C8E">
        <w:rPr>
          <w:rStyle w:val="hps"/>
          <w:sz w:val="22"/>
          <w:szCs w:val="22"/>
          <w:lang w:val="sk-SK"/>
        </w:rPr>
        <w:t>Pacient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má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byť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poučený</w:t>
      </w:r>
      <w:r w:rsidRPr="00863C8E">
        <w:rPr>
          <w:sz w:val="22"/>
          <w:szCs w:val="22"/>
          <w:lang w:val="sk-SK"/>
        </w:rPr>
        <w:t xml:space="preserve">, </w:t>
      </w:r>
      <w:r w:rsidRPr="00863C8E">
        <w:rPr>
          <w:rStyle w:val="hps"/>
          <w:sz w:val="22"/>
          <w:szCs w:val="22"/>
          <w:lang w:val="sk-SK"/>
        </w:rPr>
        <w:t>aby okamžite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vyhľadal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lekársku pomoc, ak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u neho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vyskytnú</w:t>
      </w:r>
      <w:r w:rsidRPr="00863C8E">
        <w:rPr>
          <w:sz w:val="22"/>
          <w:szCs w:val="22"/>
          <w:lang w:val="sk-SK"/>
        </w:rPr>
        <w:t xml:space="preserve"> </w:t>
      </w:r>
      <w:r w:rsidR="00937628" w:rsidRPr="00937628">
        <w:rPr>
          <w:sz w:val="22"/>
          <w:szCs w:val="22"/>
          <w:lang w:val="sk-SK"/>
        </w:rPr>
        <w:t xml:space="preserve">akékoľvek </w:t>
      </w:r>
      <w:r w:rsidRPr="00863C8E">
        <w:rPr>
          <w:rStyle w:val="hps"/>
          <w:sz w:val="22"/>
          <w:szCs w:val="22"/>
          <w:lang w:val="sk-SK"/>
        </w:rPr>
        <w:t>príznaky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svalovej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slabosti,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bolesti alebo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citlivosti</w:t>
      </w:r>
      <w:r w:rsidRPr="00863C8E">
        <w:rPr>
          <w:sz w:val="22"/>
          <w:szCs w:val="22"/>
          <w:lang w:val="sk-SK"/>
        </w:rPr>
        <w:t>.</w:t>
      </w:r>
      <w:r w:rsidRPr="00863C8E">
        <w:rPr>
          <w:sz w:val="22"/>
          <w:szCs w:val="22"/>
          <w:lang w:val="sk-SK"/>
        </w:rPr>
        <w:br/>
      </w:r>
      <w:r w:rsidRPr="00863C8E">
        <w:rPr>
          <w:rStyle w:val="hps"/>
          <w:sz w:val="22"/>
          <w:szCs w:val="22"/>
          <w:lang w:val="sk-SK"/>
        </w:rPr>
        <w:t>Liečba statínmi</w:t>
      </w:r>
      <w:r w:rsidRPr="00863C8E">
        <w:rPr>
          <w:sz w:val="22"/>
          <w:szCs w:val="22"/>
          <w:lang w:val="sk-SK"/>
        </w:rPr>
        <w:t xml:space="preserve"> sa </w:t>
      </w:r>
      <w:r w:rsidRPr="00863C8E">
        <w:rPr>
          <w:rStyle w:val="hps"/>
          <w:sz w:val="22"/>
          <w:szCs w:val="22"/>
          <w:lang w:val="sk-SK"/>
        </w:rPr>
        <w:t>môže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opäť začať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sedem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dní po podaní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poslednej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dávky kyseliny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fusidovej</w:t>
      </w:r>
      <w:r w:rsidRPr="00863C8E">
        <w:rPr>
          <w:sz w:val="22"/>
          <w:szCs w:val="22"/>
          <w:lang w:val="sk-SK"/>
        </w:rPr>
        <w:t>.</w:t>
      </w:r>
      <w:r w:rsidRPr="00863C8E">
        <w:rPr>
          <w:sz w:val="22"/>
          <w:szCs w:val="22"/>
          <w:lang w:val="sk-SK"/>
        </w:rPr>
        <w:br/>
      </w:r>
      <w:r w:rsidRPr="00863C8E">
        <w:rPr>
          <w:rStyle w:val="hps"/>
          <w:sz w:val="22"/>
          <w:szCs w:val="22"/>
          <w:lang w:val="sk-SK"/>
        </w:rPr>
        <w:t>Vo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výnimočných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prípadoch</w:t>
      </w:r>
      <w:r w:rsidRPr="00863C8E">
        <w:rPr>
          <w:sz w:val="22"/>
          <w:szCs w:val="22"/>
          <w:lang w:val="sk-SK"/>
        </w:rPr>
        <w:t xml:space="preserve">, ktoré vyžadujú </w:t>
      </w:r>
      <w:r w:rsidRPr="00863C8E">
        <w:rPr>
          <w:rStyle w:val="hps"/>
          <w:sz w:val="22"/>
          <w:szCs w:val="22"/>
          <w:lang w:val="sk-SK"/>
        </w:rPr>
        <w:t>dlhodobé užívanie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systémovej</w:t>
      </w:r>
      <w:r w:rsidRPr="00863C8E">
        <w:rPr>
          <w:sz w:val="22"/>
          <w:szCs w:val="22"/>
          <w:lang w:val="sk-SK"/>
        </w:rPr>
        <w:t xml:space="preserve"> kyseliny </w:t>
      </w:r>
      <w:r w:rsidRPr="00863C8E">
        <w:rPr>
          <w:rStyle w:val="hps"/>
          <w:sz w:val="22"/>
          <w:szCs w:val="22"/>
          <w:lang w:val="sk-SK"/>
        </w:rPr>
        <w:t>fusidovej</w:t>
      </w:r>
      <w:r w:rsidRPr="00863C8E">
        <w:rPr>
          <w:sz w:val="22"/>
          <w:szCs w:val="22"/>
          <w:lang w:val="sk-SK"/>
        </w:rPr>
        <w:t xml:space="preserve">, </w:t>
      </w:r>
      <w:r w:rsidRPr="00863C8E">
        <w:rPr>
          <w:rStyle w:val="hps"/>
          <w:sz w:val="22"/>
          <w:szCs w:val="22"/>
          <w:lang w:val="sk-SK"/>
        </w:rPr>
        <w:t>napr. pri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liečbe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závažných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infekcií</w:t>
      </w:r>
      <w:r w:rsidRPr="00863C8E">
        <w:rPr>
          <w:sz w:val="22"/>
          <w:szCs w:val="22"/>
          <w:lang w:val="sk-SK"/>
        </w:rPr>
        <w:t xml:space="preserve">, sa má potreba </w:t>
      </w:r>
      <w:r w:rsidRPr="00863C8E">
        <w:rPr>
          <w:rStyle w:val="hps"/>
          <w:sz w:val="22"/>
          <w:szCs w:val="22"/>
          <w:lang w:val="sk-SK"/>
        </w:rPr>
        <w:t>súbežného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podávania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Zaranty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kyseliny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fusidovej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posúdiť</w:t>
      </w:r>
      <w:r w:rsidRPr="00863C8E">
        <w:rPr>
          <w:sz w:val="22"/>
          <w:szCs w:val="22"/>
          <w:lang w:val="sk-SK"/>
        </w:rPr>
        <w:t xml:space="preserve"> individuálne</w:t>
      </w:r>
      <w:r w:rsidRPr="00863C8E">
        <w:rPr>
          <w:rStyle w:val="hps"/>
          <w:sz w:val="22"/>
          <w:szCs w:val="22"/>
          <w:lang w:val="sk-SK"/>
        </w:rPr>
        <w:t xml:space="preserve"> a pod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prísnym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lekárskym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dohľadom</w:t>
      </w:r>
      <w:r w:rsidRPr="00863C8E">
        <w:rPr>
          <w:sz w:val="22"/>
          <w:szCs w:val="22"/>
          <w:lang w:val="sk-SK"/>
        </w:rPr>
        <w:t>.</w:t>
      </w:r>
    </w:p>
    <w:p w14:paraId="74330EB4" w14:textId="77777777" w:rsidR="00130548" w:rsidRPr="00863C8E" w:rsidRDefault="007E2CA9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="0046070D" w:rsidRPr="00863C8E">
        <w:rPr>
          <w:sz w:val="22"/>
          <w:szCs w:val="22"/>
        </w:rPr>
        <w:t xml:space="preserve"> </w:t>
      </w:r>
      <w:r w:rsidR="00130548" w:rsidRPr="00863C8E">
        <w:rPr>
          <w:sz w:val="22"/>
          <w:szCs w:val="22"/>
        </w:rPr>
        <w:t>sa nemá podávať pacientom s akútnym závažným ochorením naznačujúcim myopatiu alebo s predispozíciou na</w:t>
      </w:r>
      <w:r w:rsidR="007B41A6" w:rsidRPr="00863C8E">
        <w:rPr>
          <w:sz w:val="22"/>
          <w:szCs w:val="22"/>
        </w:rPr>
        <w:t xml:space="preserve"> </w:t>
      </w:r>
      <w:r w:rsidR="00130548" w:rsidRPr="00863C8E">
        <w:rPr>
          <w:sz w:val="22"/>
          <w:szCs w:val="22"/>
        </w:rPr>
        <w:t>vznik obličkovej nedostatočnosti v dôsledku rabdomyolýzy (napr. sepsa, hypotenzia, veľké chirurgické zákroky, trauma, závažné metabolické, endokrinné a elektrolytové poruchy; alebo nekontrolované kŕče).</w:t>
      </w:r>
    </w:p>
    <w:p w14:paraId="65C813F0" w14:textId="77777777" w:rsidR="00F76682" w:rsidRPr="00863C8E" w:rsidRDefault="00F76682">
      <w:pPr>
        <w:rPr>
          <w:sz w:val="22"/>
          <w:szCs w:val="22"/>
        </w:rPr>
      </w:pPr>
    </w:p>
    <w:p w14:paraId="47B1C477" w14:textId="77777777" w:rsidR="0046070D" w:rsidRPr="00863C8E" w:rsidRDefault="0046070D">
      <w:pPr>
        <w:pStyle w:val="Nadpis6"/>
        <w:spacing w:before="0" w:after="0"/>
        <w:rPr>
          <w:b w:val="0"/>
          <w:bCs w:val="0"/>
          <w:i/>
          <w:iCs/>
        </w:rPr>
      </w:pPr>
      <w:r w:rsidRPr="00863C8E">
        <w:rPr>
          <w:b w:val="0"/>
          <w:bCs w:val="0"/>
          <w:i/>
          <w:u w:val="single"/>
        </w:rPr>
        <w:t>Účinky na pečeň</w:t>
      </w:r>
    </w:p>
    <w:p w14:paraId="09CAE0C0" w14:textId="77777777" w:rsidR="00A312F9" w:rsidRPr="00863C8E" w:rsidRDefault="0046070D">
      <w:pPr>
        <w:rPr>
          <w:sz w:val="22"/>
          <w:szCs w:val="22"/>
        </w:rPr>
      </w:pPr>
      <w:r w:rsidRPr="00863C8E">
        <w:rPr>
          <w:sz w:val="22"/>
          <w:szCs w:val="22"/>
        </w:rPr>
        <w:t xml:space="preserve">Podobne ako pri iných inhibítoroch HMG-CoA reduktázy, aj pri podávaní </w:t>
      </w:r>
      <w:r w:rsidR="007E2CA9" w:rsidRPr="00863C8E">
        <w:rPr>
          <w:sz w:val="22"/>
          <w:szCs w:val="22"/>
        </w:rPr>
        <w:t>Zarant</w:t>
      </w:r>
      <w:r w:rsidR="00764668" w:rsidRPr="00863C8E">
        <w:rPr>
          <w:sz w:val="22"/>
          <w:szCs w:val="22"/>
        </w:rPr>
        <w:t>y</w:t>
      </w:r>
      <w:r w:rsidRPr="00863C8E">
        <w:rPr>
          <w:sz w:val="22"/>
          <w:szCs w:val="22"/>
        </w:rPr>
        <w:t xml:space="preserve"> je potrebné venovať zvýšenú pozornosť</w:t>
      </w:r>
      <w:r w:rsidR="007B41A6" w:rsidRPr="00863C8E">
        <w:rPr>
          <w:sz w:val="22"/>
          <w:szCs w:val="22"/>
        </w:rPr>
        <w:t xml:space="preserve"> </w:t>
      </w:r>
      <w:r w:rsidRPr="00863C8E">
        <w:rPr>
          <w:sz w:val="22"/>
          <w:szCs w:val="22"/>
        </w:rPr>
        <w:t xml:space="preserve">pacientom, ktorí konzumujú nadmerné množstvá alkoholu a/alebo majú v anamnéze ochorenie pečene. </w:t>
      </w:r>
    </w:p>
    <w:p w14:paraId="471CDF38" w14:textId="77777777" w:rsidR="00A312F9" w:rsidRPr="00863C8E" w:rsidRDefault="00A312F9">
      <w:pPr>
        <w:rPr>
          <w:sz w:val="22"/>
          <w:szCs w:val="22"/>
        </w:rPr>
      </w:pPr>
    </w:p>
    <w:p w14:paraId="39AC4D66" w14:textId="77777777" w:rsidR="0046070D" w:rsidRPr="00863C8E" w:rsidRDefault="0046070D">
      <w:pPr>
        <w:rPr>
          <w:bCs/>
          <w:sz w:val="22"/>
          <w:szCs w:val="22"/>
        </w:rPr>
      </w:pPr>
      <w:r w:rsidRPr="00863C8E">
        <w:rPr>
          <w:sz w:val="22"/>
          <w:szCs w:val="22"/>
        </w:rPr>
        <w:t xml:space="preserve">Pred začiatkom a 3 mesiace po </w:t>
      </w:r>
      <w:r w:rsidR="00764668" w:rsidRPr="00863C8E">
        <w:rPr>
          <w:sz w:val="22"/>
          <w:szCs w:val="22"/>
        </w:rPr>
        <w:t>začat</w:t>
      </w:r>
      <w:r w:rsidRPr="00863C8E">
        <w:rPr>
          <w:sz w:val="22"/>
          <w:szCs w:val="22"/>
        </w:rPr>
        <w:t xml:space="preserve">í liečby sa odporúča vykonať testy </w:t>
      </w:r>
      <w:r w:rsidR="00E13CA4" w:rsidRPr="00863C8E">
        <w:rPr>
          <w:sz w:val="22"/>
          <w:szCs w:val="22"/>
        </w:rPr>
        <w:t xml:space="preserve">funkcie </w:t>
      </w:r>
      <w:r w:rsidRPr="00863C8E">
        <w:rPr>
          <w:sz w:val="22"/>
          <w:szCs w:val="22"/>
        </w:rPr>
        <w:t xml:space="preserve">pečene. Liečba </w:t>
      </w:r>
      <w:r w:rsidR="007E2CA9" w:rsidRPr="00863C8E">
        <w:rPr>
          <w:sz w:val="22"/>
          <w:szCs w:val="22"/>
        </w:rPr>
        <w:t>Zarant</w:t>
      </w:r>
      <w:r w:rsidR="003958C3" w:rsidRPr="00863C8E">
        <w:rPr>
          <w:sz w:val="22"/>
          <w:szCs w:val="22"/>
        </w:rPr>
        <w:t>ou</w:t>
      </w:r>
      <w:r w:rsidRPr="00863C8E">
        <w:rPr>
          <w:sz w:val="22"/>
          <w:szCs w:val="22"/>
        </w:rPr>
        <w:t xml:space="preserve"> sa má prerušiť alebo dávkovanie znížiť, ak hladina sérových transamináz je 3-krát vyššia ako horná hranica normálnych hodnôt. </w:t>
      </w:r>
      <w:r w:rsidRPr="00863C8E">
        <w:rPr>
          <w:bCs/>
          <w:sz w:val="22"/>
          <w:szCs w:val="22"/>
        </w:rPr>
        <w:t>Výskyt hlásení závažných hepatálnych nežiaducich účinkov (najmä zvýšenie hepatálnych transamináz) je pri postmarketingovom užívaní vyšší pri dávke 40 mg.</w:t>
      </w:r>
    </w:p>
    <w:p w14:paraId="222204AB" w14:textId="77777777" w:rsidR="00A312F9" w:rsidRPr="00863C8E" w:rsidRDefault="00A312F9">
      <w:pPr>
        <w:rPr>
          <w:bCs/>
          <w:sz w:val="22"/>
          <w:szCs w:val="22"/>
        </w:rPr>
      </w:pPr>
    </w:p>
    <w:p w14:paraId="0E19D9F5" w14:textId="77777777" w:rsidR="0046070D" w:rsidRPr="00863C8E" w:rsidRDefault="0046070D">
      <w:pPr>
        <w:rPr>
          <w:sz w:val="22"/>
          <w:szCs w:val="22"/>
        </w:rPr>
      </w:pPr>
      <w:r w:rsidRPr="00863C8E">
        <w:rPr>
          <w:sz w:val="22"/>
          <w:szCs w:val="22"/>
        </w:rPr>
        <w:t xml:space="preserve">U pacientov so sekundárnou hypercholesterolémiou spôsobenou hypotyreoidizmom alebo nefrotickým syndrómom je potrebné vyliečiť základné ochorenie pred začatím terapie </w:t>
      </w:r>
      <w:r w:rsidR="007E2CA9" w:rsidRPr="00863C8E">
        <w:rPr>
          <w:sz w:val="22"/>
          <w:szCs w:val="22"/>
        </w:rPr>
        <w:t>Zarant</w:t>
      </w:r>
      <w:r w:rsidR="003958C3" w:rsidRPr="00863C8E">
        <w:rPr>
          <w:sz w:val="22"/>
          <w:szCs w:val="22"/>
        </w:rPr>
        <w:t>ou</w:t>
      </w:r>
      <w:r w:rsidRPr="00863C8E">
        <w:rPr>
          <w:sz w:val="22"/>
          <w:szCs w:val="22"/>
        </w:rPr>
        <w:t xml:space="preserve">. </w:t>
      </w:r>
    </w:p>
    <w:p w14:paraId="10CB4A92" w14:textId="77777777" w:rsidR="00F76682" w:rsidRPr="00863C8E" w:rsidRDefault="00F76682">
      <w:pPr>
        <w:rPr>
          <w:sz w:val="22"/>
          <w:szCs w:val="22"/>
        </w:rPr>
      </w:pPr>
    </w:p>
    <w:p w14:paraId="61F89037" w14:textId="77777777" w:rsidR="0046070D" w:rsidRPr="00863C8E" w:rsidRDefault="0046070D">
      <w:pPr>
        <w:pStyle w:val="Nadpis7"/>
        <w:spacing w:before="0" w:after="0"/>
        <w:rPr>
          <w:bCs/>
          <w:i/>
          <w:sz w:val="22"/>
          <w:szCs w:val="22"/>
          <w:u w:val="single"/>
        </w:rPr>
      </w:pPr>
      <w:r w:rsidRPr="00863C8E">
        <w:rPr>
          <w:bCs/>
          <w:i/>
          <w:sz w:val="22"/>
          <w:szCs w:val="22"/>
          <w:u w:val="single"/>
        </w:rPr>
        <w:t>Rasa</w:t>
      </w:r>
    </w:p>
    <w:p w14:paraId="17C16B45" w14:textId="77777777" w:rsidR="0046070D" w:rsidRPr="00863C8E" w:rsidRDefault="0046070D">
      <w:pPr>
        <w:rPr>
          <w:sz w:val="22"/>
          <w:szCs w:val="22"/>
        </w:rPr>
      </w:pPr>
      <w:r w:rsidRPr="00863C8E">
        <w:rPr>
          <w:sz w:val="22"/>
          <w:szCs w:val="22"/>
        </w:rPr>
        <w:t>Farmakokinetické štúdie preukázali zvýšenú expozíciu u pacientov ázijského</w:t>
      </w:r>
      <w:r w:rsidRPr="00863C8E">
        <w:rPr>
          <w:color w:val="FF0000"/>
          <w:sz w:val="22"/>
          <w:szCs w:val="22"/>
        </w:rPr>
        <w:t xml:space="preserve"> </w:t>
      </w:r>
      <w:r w:rsidRPr="00863C8E">
        <w:rPr>
          <w:sz w:val="22"/>
          <w:szCs w:val="22"/>
        </w:rPr>
        <w:t xml:space="preserve">pôvodu v porovnaní s belochmi, resp. kaukazskou rasou (pozri časti 4.2 </w:t>
      </w:r>
      <w:r w:rsidR="00B16C8A" w:rsidRPr="00863C8E">
        <w:rPr>
          <w:sz w:val="22"/>
          <w:szCs w:val="22"/>
        </w:rPr>
        <w:t xml:space="preserve">, 4.3 </w:t>
      </w:r>
      <w:r w:rsidRPr="00863C8E">
        <w:rPr>
          <w:sz w:val="22"/>
          <w:szCs w:val="22"/>
        </w:rPr>
        <w:t>a 5.2).</w:t>
      </w:r>
    </w:p>
    <w:p w14:paraId="723CEF02" w14:textId="77777777" w:rsidR="00481D31" w:rsidRPr="00863C8E" w:rsidRDefault="00481D31">
      <w:pPr>
        <w:rPr>
          <w:sz w:val="22"/>
          <w:szCs w:val="22"/>
        </w:rPr>
      </w:pPr>
    </w:p>
    <w:p w14:paraId="26AA21BB" w14:textId="77777777" w:rsidR="00481D31" w:rsidRPr="00863C8E" w:rsidRDefault="00481D31">
      <w:pPr>
        <w:rPr>
          <w:i/>
          <w:sz w:val="22"/>
          <w:szCs w:val="22"/>
          <w:u w:val="single"/>
        </w:rPr>
      </w:pPr>
      <w:r w:rsidRPr="00863C8E">
        <w:rPr>
          <w:i/>
          <w:sz w:val="22"/>
          <w:szCs w:val="22"/>
          <w:u w:val="single"/>
        </w:rPr>
        <w:t>Inhibítory proteázy</w:t>
      </w:r>
    </w:p>
    <w:p w14:paraId="67DCBC1A" w14:textId="0BFBE74A" w:rsidR="00A312F9" w:rsidRPr="00863C8E" w:rsidRDefault="00A312F9">
      <w:pPr>
        <w:rPr>
          <w:sz w:val="22"/>
          <w:szCs w:val="22"/>
        </w:rPr>
      </w:pPr>
      <w:r w:rsidRPr="00863C8E">
        <w:rPr>
          <w:sz w:val="22"/>
          <w:szCs w:val="22"/>
        </w:rPr>
        <w:lastRenderedPageBreak/>
        <w:t>Zvýšenie systémovej expozície rosuvastatínu bolo pozorované u pacientov užívajúcich rosuvastatín súbežne s rôznymi inhibítormi proteázy v kombinácii s ritonavirom. Má sa zvážiť prínos znižovania hladiny lipidov užívaním rosuvastatínu u pacientov s HIV liečených inhibítormi proteázy aj možnosť zvýšenia koncentrácie rosuvastatínu v plazme pri začatí liečby a pri titrácii dávky rosuvastatínu u</w:t>
      </w:r>
      <w:r w:rsidR="00D87D6F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pacientov liečených inhibítormi proteázy. Súbežné užívanie s</w:t>
      </w:r>
      <w:r w:rsidR="0026504F" w:rsidRPr="00931A93">
        <w:rPr>
          <w:sz w:val="22"/>
          <w:szCs w:val="22"/>
        </w:rPr>
        <w:t xml:space="preserve"> určitými </w:t>
      </w:r>
      <w:r w:rsidRPr="00863C8E">
        <w:rPr>
          <w:sz w:val="22"/>
          <w:szCs w:val="22"/>
        </w:rPr>
        <w:t xml:space="preserve">inhibítormi proteázy sa neodporúča, kým sa neupraví dávka rosuvastatínu (pozri časti </w:t>
      </w:r>
      <w:smartTag w:uri="urn:schemas-microsoft-com:office:smarttags" w:element="metricconverter">
        <w:smartTagPr>
          <w:attr w:name="ProductID" w:val="4.2 a"/>
        </w:smartTagPr>
        <w:r w:rsidRPr="00863C8E">
          <w:rPr>
            <w:sz w:val="22"/>
            <w:szCs w:val="22"/>
          </w:rPr>
          <w:t>4.2 a</w:t>
        </w:r>
      </w:smartTag>
      <w:r w:rsidRPr="00863C8E">
        <w:rPr>
          <w:sz w:val="22"/>
          <w:szCs w:val="22"/>
        </w:rPr>
        <w:t xml:space="preserve"> 4.5).</w:t>
      </w:r>
    </w:p>
    <w:p w14:paraId="1A2921FE" w14:textId="77777777" w:rsidR="00777272" w:rsidRPr="00863C8E" w:rsidRDefault="00777272">
      <w:pPr>
        <w:rPr>
          <w:sz w:val="22"/>
          <w:szCs w:val="22"/>
        </w:rPr>
      </w:pPr>
    </w:p>
    <w:p w14:paraId="3709BA02" w14:textId="77777777" w:rsidR="00777272" w:rsidRPr="00863C8E" w:rsidRDefault="00777272">
      <w:pPr>
        <w:rPr>
          <w:bCs/>
          <w:i/>
          <w:iCs/>
          <w:sz w:val="22"/>
          <w:szCs w:val="22"/>
          <w:u w:val="single"/>
        </w:rPr>
      </w:pPr>
      <w:r w:rsidRPr="00863C8E">
        <w:rPr>
          <w:bCs/>
          <w:i/>
          <w:iCs/>
          <w:sz w:val="22"/>
          <w:szCs w:val="22"/>
          <w:u w:val="single"/>
        </w:rPr>
        <w:t>Intolerancia laktózy</w:t>
      </w:r>
    </w:p>
    <w:p w14:paraId="0B31A311" w14:textId="77777777" w:rsidR="00777272" w:rsidRPr="00863C8E" w:rsidRDefault="00777272">
      <w:pPr>
        <w:rPr>
          <w:sz w:val="22"/>
          <w:szCs w:val="22"/>
        </w:rPr>
      </w:pPr>
      <w:r w:rsidRPr="00863C8E">
        <w:rPr>
          <w:sz w:val="22"/>
          <w:szCs w:val="22"/>
        </w:rPr>
        <w:t>Tento liek obsahuje laktózu. Pacienti so zriedkavými dedičnými problémami galaktózovej intolerancie, lapónskeho deficitu laktázy alebo glukózo-galaktózovej malabsorpcie nesmú užívať tento liek.</w:t>
      </w:r>
    </w:p>
    <w:p w14:paraId="0A496978" w14:textId="77777777" w:rsidR="00481D31" w:rsidRPr="00863C8E" w:rsidRDefault="00481D31">
      <w:pPr>
        <w:rPr>
          <w:sz w:val="22"/>
          <w:szCs w:val="22"/>
        </w:rPr>
      </w:pPr>
    </w:p>
    <w:p w14:paraId="3D5FCD1A" w14:textId="77777777" w:rsidR="00481D31" w:rsidRPr="00863C8E" w:rsidRDefault="00481D31">
      <w:pPr>
        <w:rPr>
          <w:i/>
          <w:color w:val="000000"/>
          <w:sz w:val="22"/>
          <w:szCs w:val="22"/>
          <w:u w:val="single"/>
        </w:rPr>
      </w:pPr>
      <w:r w:rsidRPr="00863C8E">
        <w:rPr>
          <w:i/>
          <w:color w:val="000000"/>
          <w:sz w:val="22"/>
          <w:szCs w:val="22"/>
          <w:u w:val="single"/>
        </w:rPr>
        <w:t>Intersticiálne ochorenie pľúc</w:t>
      </w:r>
    </w:p>
    <w:p w14:paraId="1F4C343E" w14:textId="77777777" w:rsidR="00481D31" w:rsidRPr="00863C8E" w:rsidRDefault="00481D31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t xml:space="preserve">Boli zaznamenané </w:t>
      </w:r>
      <w:r w:rsidR="003958C3" w:rsidRPr="00863C8E">
        <w:rPr>
          <w:color w:val="000000"/>
          <w:sz w:val="22"/>
          <w:szCs w:val="22"/>
        </w:rPr>
        <w:t>ojedinelé</w:t>
      </w:r>
      <w:r w:rsidRPr="00863C8E">
        <w:rPr>
          <w:color w:val="000000"/>
          <w:sz w:val="22"/>
          <w:szCs w:val="22"/>
        </w:rPr>
        <w:t xml:space="preserve"> prípady intersticiálneho ochorenia pľúc </w:t>
      </w:r>
      <w:r w:rsidR="003958C3" w:rsidRPr="00863C8E">
        <w:rPr>
          <w:color w:val="000000"/>
          <w:sz w:val="22"/>
          <w:szCs w:val="22"/>
        </w:rPr>
        <w:t>pri liečbe</w:t>
      </w:r>
      <w:r w:rsidR="00780108" w:rsidRPr="00863C8E">
        <w:rPr>
          <w:color w:val="000000"/>
          <w:sz w:val="22"/>
          <w:szCs w:val="22"/>
        </w:rPr>
        <w:t xml:space="preserve"> niektorými statínmi, zvlášť pri dlhot</w:t>
      </w:r>
      <w:r w:rsidR="003958C3" w:rsidRPr="00863C8E">
        <w:rPr>
          <w:color w:val="000000"/>
          <w:sz w:val="22"/>
          <w:szCs w:val="22"/>
        </w:rPr>
        <w:t>r</w:t>
      </w:r>
      <w:r w:rsidR="00780108" w:rsidRPr="00863C8E">
        <w:rPr>
          <w:color w:val="000000"/>
          <w:sz w:val="22"/>
          <w:szCs w:val="22"/>
        </w:rPr>
        <w:t>vajúcej liečbe (pozri časť 4.8). Prítomné príznaky môžu zahŕňať dyspnoe, neproduktívny kašeľ a celkové zhoršenie zdravotného stavu (únava, strata telesnej hmotnosti a</w:t>
      </w:r>
      <w:r w:rsidR="00D87D6F" w:rsidRPr="00863C8E">
        <w:rPr>
          <w:color w:val="000000"/>
          <w:sz w:val="22"/>
          <w:szCs w:val="22"/>
        </w:rPr>
        <w:t> </w:t>
      </w:r>
      <w:r w:rsidR="00780108" w:rsidRPr="00863C8E">
        <w:rPr>
          <w:color w:val="000000"/>
          <w:sz w:val="22"/>
          <w:szCs w:val="22"/>
        </w:rPr>
        <w:t>horúčka). Ak existuje podozrenie, že pacient má intersticiálne ochorenie pľúc, liečba statínmi sa má prerušiť.</w:t>
      </w:r>
    </w:p>
    <w:p w14:paraId="497CE12D" w14:textId="77777777" w:rsidR="00780108" w:rsidRPr="00863C8E" w:rsidRDefault="00780108">
      <w:pPr>
        <w:rPr>
          <w:bCs/>
          <w:i/>
          <w:iCs/>
          <w:sz w:val="22"/>
          <w:szCs w:val="22"/>
          <w:u w:val="single"/>
        </w:rPr>
      </w:pPr>
    </w:p>
    <w:p w14:paraId="56D74D18" w14:textId="77777777" w:rsidR="00685F50" w:rsidRPr="00863C8E" w:rsidRDefault="009E58F8">
      <w:pPr>
        <w:rPr>
          <w:sz w:val="22"/>
          <w:szCs w:val="22"/>
        </w:rPr>
      </w:pPr>
      <w:r w:rsidRPr="00863C8E">
        <w:rPr>
          <w:rStyle w:val="mediumtext1"/>
          <w:i/>
          <w:color w:val="000000"/>
          <w:sz w:val="22"/>
          <w:szCs w:val="22"/>
          <w:u w:val="single"/>
          <w:shd w:val="clear" w:color="auto" w:fill="FFFFFF"/>
        </w:rPr>
        <w:t>Diabetes mellitus</w:t>
      </w:r>
      <w:r w:rsidRPr="00863C8E">
        <w:rPr>
          <w:i/>
          <w:color w:val="000000"/>
          <w:sz w:val="22"/>
          <w:szCs w:val="22"/>
          <w:u w:val="single"/>
          <w:shd w:val="clear" w:color="auto" w:fill="FFFFFF"/>
        </w:rPr>
        <w:br/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Niektoré dôkazy naznačujú, že statíny ako skupina zvyšujú hladinu glukózy v krvi a u niektorých pacientov s vysokým rizikom vzniku diabetu môžu vyvolať hyperglykémiu, pri ktorej bude potrebná štandardná liečba diabetu. Nad týmto rizikom však prevažuje zníženie vaskulárneho rizika statínmi, a preto nemá byť dôvodom pre ukončenie liečby. U pacientov </w:t>
      </w:r>
      <w:r w:rsidR="00B16C8A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s rizikom hyperglykémie 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(glykémia nalačno 5,6 </w:t>
      </w:r>
      <w:r w:rsidR="00912677" w:rsidRPr="00863C8E">
        <w:rPr>
          <w:rStyle w:val="mediumtext1"/>
          <w:color w:val="000000"/>
          <w:sz w:val="22"/>
          <w:szCs w:val="22"/>
          <w:shd w:val="clear" w:color="auto" w:fill="FFFFFF"/>
        </w:rPr>
        <w:t>–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 6,9 mmol/l, BMI &gt; 30 kg/m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>, zvýšená hladina triacylglycerolov, hypertenzia) je potrebné sledovať klinický stav aj biochemické parametre v súlade s</w:t>
      </w:r>
      <w:r w:rsidR="001402CB" w:rsidRPr="00863C8E">
        <w:rPr>
          <w:rStyle w:val="mediumtext1"/>
          <w:color w:val="000000"/>
          <w:sz w:val="22"/>
          <w:szCs w:val="22"/>
          <w:shd w:val="clear" w:color="auto" w:fill="FFFFFF"/>
        </w:rPr>
        <w:t> </w:t>
      </w:r>
      <w:r w:rsidR="00225509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národnými 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odporúčaniami. </w:t>
      </w:r>
    </w:p>
    <w:p w14:paraId="1CB57214" w14:textId="77777777" w:rsidR="009E58F8" w:rsidRPr="00863C8E" w:rsidRDefault="00250070">
      <w:pPr>
        <w:rPr>
          <w:sz w:val="22"/>
          <w:szCs w:val="22"/>
        </w:rPr>
      </w:pPr>
      <w:r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V štúdii JUPITER bola hlásená 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>celková</w:t>
      </w:r>
      <w:r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 frekvencia diabetes mellitus 2,8 % 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>u</w:t>
      </w:r>
      <w:r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 rosuvastatín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>u</w:t>
      </w:r>
      <w:r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 a 2,3 % </w:t>
      </w:r>
      <w:r w:rsidR="00685F50" w:rsidRPr="00863C8E">
        <w:rPr>
          <w:sz w:val="22"/>
          <w:szCs w:val="22"/>
        </w:rPr>
        <w:t>u</w:t>
      </w:r>
      <w:r w:rsidR="00D87D6F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placeb</w:t>
      </w:r>
      <w:r w:rsidR="00685F50" w:rsidRPr="00863C8E">
        <w:rPr>
          <w:sz w:val="22"/>
          <w:szCs w:val="22"/>
        </w:rPr>
        <w:t>a</w:t>
      </w:r>
      <w:r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, 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>väčšinou</w:t>
      </w:r>
      <w:r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 u pacientov s gl</w:t>
      </w:r>
      <w:r w:rsidR="00685F50" w:rsidRPr="00863C8E">
        <w:rPr>
          <w:rStyle w:val="mediumtext1"/>
          <w:color w:val="000000"/>
          <w:sz w:val="22"/>
          <w:szCs w:val="22"/>
          <w:shd w:val="clear" w:color="auto" w:fill="FFFFFF"/>
        </w:rPr>
        <w:t>ykémiou</w:t>
      </w:r>
      <w:r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 nalačno 5,6 </w:t>
      </w:r>
      <w:r w:rsidR="001402CB" w:rsidRPr="00863C8E">
        <w:rPr>
          <w:rStyle w:val="mediumtext1"/>
          <w:color w:val="000000"/>
          <w:sz w:val="22"/>
          <w:szCs w:val="22"/>
          <w:shd w:val="clear" w:color="auto" w:fill="FFFFFF"/>
        </w:rPr>
        <w:t>–</w:t>
      </w:r>
      <w:r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 6,9 mmol/l.</w:t>
      </w:r>
    </w:p>
    <w:p w14:paraId="77E6335E" w14:textId="77777777" w:rsidR="00AE40D4" w:rsidRPr="00863C8E" w:rsidRDefault="00AE40D4">
      <w:pPr>
        <w:rPr>
          <w:sz w:val="22"/>
          <w:szCs w:val="22"/>
        </w:rPr>
      </w:pPr>
    </w:p>
    <w:p w14:paraId="554D8FA3" w14:textId="77777777" w:rsidR="006A1ED7" w:rsidRPr="00863C8E" w:rsidRDefault="00915A36">
      <w:pPr>
        <w:rPr>
          <w:iCs/>
          <w:sz w:val="22"/>
          <w:szCs w:val="22"/>
          <w:u w:val="single"/>
        </w:rPr>
      </w:pPr>
      <w:r w:rsidRPr="00863C8E">
        <w:rPr>
          <w:iCs/>
          <w:sz w:val="22"/>
          <w:szCs w:val="22"/>
          <w:u w:val="single"/>
        </w:rPr>
        <w:t>Pediatrická populácia</w:t>
      </w:r>
    </w:p>
    <w:p w14:paraId="1B8C4F09" w14:textId="77777777" w:rsidR="00915A36" w:rsidRPr="00863C8E" w:rsidRDefault="00AE40D4">
      <w:pPr>
        <w:rPr>
          <w:sz w:val="22"/>
          <w:szCs w:val="22"/>
        </w:rPr>
      </w:pPr>
      <w:r w:rsidRPr="00863C8E">
        <w:rPr>
          <w:sz w:val="22"/>
          <w:szCs w:val="22"/>
          <w:shd w:val="clear" w:color="auto" w:fill="FFFFFF"/>
        </w:rPr>
        <w:br/>
      </w:r>
      <w:r w:rsidRPr="00863C8E">
        <w:rPr>
          <w:sz w:val="22"/>
          <w:szCs w:val="22"/>
        </w:rPr>
        <w:t xml:space="preserve">Hodnotenie lineárneho rastu (výška), hmotnosti, BMI (body mass index) a sekundárnych znakov pohlavného dozrievania podľa Tannera je u detských pacientov vo veku </w:t>
      </w:r>
      <w:r w:rsidR="00915A36" w:rsidRPr="00863C8E">
        <w:rPr>
          <w:sz w:val="22"/>
          <w:szCs w:val="22"/>
        </w:rPr>
        <w:t>6</w:t>
      </w:r>
      <w:r w:rsidRPr="00863C8E">
        <w:rPr>
          <w:sz w:val="22"/>
          <w:szCs w:val="22"/>
        </w:rPr>
        <w:t xml:space="preserve"> až 17 rokov užívajúcich rosuvastatín obmedzené na </w:t>
      </w:r>
      <w:r w:rsidR="00915A36" w:rsidRPr="00863C8E">
        <w:rPr>
          <w:sz w:val="22"/>
          <w:szCs w:val="22"/>
        </w:rPr>
        <w:t>dvoj</w:t>
      </w:r>
      <w:r w:rsidRPr="00863C8E">
        <w:rPr>
          <w:sz w:val="22"/>
          <w:szCs w:val="22"/>
        </w:rPr>
        <w:t xml:space="preserve">ročné obdobie. Po 2 </w:t>
      </w:r>
      <w:r w:rsidR="00915A36" w:rsidRPr="00863C8E">
        <w:rPr>
          <w:sz w:val="22"/>
          <w:szCs w:val="22"/>
        </w:rPr>
        <w:t>rokoch</w:t>
      </w:r>
      <w:r w:rsidRPr="00863C8E">
        <w:rPr>
          <w:sz w:val="22"/>
          <w:szCs w:val="22"/>
        </w:rPr>
        <w:t xml:space="preserve"> liečby v rámci štúdie sa nezistil žiadny vplyv na rast, hmotnosť, BMI alebo sexuálne dozrievanie (pozri časť 5.1).</w:t>
      </w:r>
    </w:p>
    <w:p w14:paraId="70C0D88B" w14:textId="77777777" w:rsidR="00AE40D4" w:rsidRPr="00863C8E" w:rsidRDefault="00AE40D4">
      <w:pPr>
        <w:rPr>
          <w:sz w:val="22"/>
          <w:szCs w:val="22"/>
        </w:rPr>
      </w:pPr>
      <w:r w:rsidRPr="00863C8E">
        <w:rPr>
          <w:sz w:val="22"/>
          <w:szCs w:val="22"/>
          <w:shd w:val="clear" w:color="auto" w:fill="FFFFFF"/>
        </w:rPr>
        <w:br/>
      </w:r>
      <w:r w:rsidRPr="00863C8E">
        <w:rPr>
          <w:sz w:val="22"/>
          <w:szCs w:val="22"/>
        </w:rPr>
        <w:t>V klinických štúdiách u detí a dospievajúcich užívajúcich rosuvastatín počas 52 týždňov sa pozorovali zvýšené CK &gt; 10-</w:t>
      </w:r>
      <w:r w:rsidR="00B57C68" w:rsidRPr="00863C8E">
        <w:rPr>
          <w:sz w:val="22"/>
          <w:szCs w:val="22"/>
        </w:rPr>
        <w:t>násobok</w:t>
      </w:r>
      <w:r w:rsidRPr="00863C8E">
        <w:rPr>
          <w:sz w:val="22"/>
          <w:szCs w:val="22"/>
        </w:rPr>
        <w:t xml:space="preserve"> ULN a svalové symptómy po cvičení alebo zvýšenej fyzickej aktivite častejšie v porovnaní s pozorovaním v klinických štúdiách u dospelých (pozri časť 4.8).</w:t>
      </w:r>
    </w:p>
    <w:p w14:paraId="31404941" w14:textId="77777777" w:rsidR="00780108" w:rsidRPr="00863C8E" w:rsidRDefault="00780108">
      <w:pPr>
        <w:rPr>
          <w:sz w:val="22"/>
          <w:szCs w:val="22"/>
        </w:rPr>
      </w:pPr>
    </w:p>
    <w:p w14:paraId="0A4706BA" w14:textId="77777777" w:rsidR="00780108" w:rsidRPr="00863C8E" w:rsidRDefault="00780108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4.5</w:t>
      </w:r>
      <w:r w:rsidRPr="00863C8E">
        <w:rPr>
          <w:b/>
          <w:bCs/>
          <w:sz w:val="22"/>
          <w:szCs w:val="22"/>
        </w:rPr>
        <w:tab/>
      </w:r>
      <w:r w:rsidRPr="00863C8E">
        <w:rPr>
          <w:b/>
          <w:sz w:val="22"/>
          <w:szCs w:val="22"/>
        </w:rPr>
        <w:t>Liekové a iné interakcie</w:t>
      </w:r>
    </w:p>
    <w:p w14:paraId="61D9C551" w14:textId="77777777" w:rsidR="00481D31" w:rsidRPr="00863C8E" w:rsidRDefault="00481D31">
      <w:pPr>
        <w:rPr>
          <w:i/>
          <w:sz w:val="22"/>
          <w:szCs w:val="22"/>
          <w:u w:val="single"/>
        </w:rPr>
      </w:pPr>
    </w:p>
    <w:p w14:paraId="7A7393A8" w14:textId="77777777" w:rsidR="00A312F9" w:rsidRPr="00863C8E" w:rsidRDefault="00A312F9">
      <w:pPr>
        <w:rPr>
          <w:sz w:val="22"/>
          <w:szCs w:val="22"/>
          <w:u w:val="single"/>
        </w:rPr>
      </w:pPr>
      <w:r w:rsidRPr="00863C8E">
        <w:rPr>
          <w:sz w:val="22"/>
          <w:szCs w:val="22"/>
          <w:u w:val="single"/>
        </w:rPr>
        <w:t>Vplyv sú</w:t>
      </w:r>
      <w:r w:rsidR="00303281" w:rsidRPr="00863C8E">
        <w:rPr>
          <w:sz w:val="22"/>
          <w:szCs w:val="22"/>
          <w:u w:val="single"/>
        </w:rPr>
        <w:t>bež</w:t>
      </w:r>
      <w:r w:rsidRPr="00863C8E">
        <w:rPr>
          <w:sz w:val="22"/>
          <w:szCs w:val="22"/>
          <w:u w:val="single"/>
        </w:rPr>
        <w:t>ne podávaných liekov na rosuvastatín</w:t>
      </w:r>
    </w:p>
    <w:p w14:paraId="3EF48F10" w14:textId="77777777" w:rsidR="00A312F9" w:rsidRPr="00863C8E" w:rsidRDefault="00A312F9">
      <w:pPr>
        <w:rPr>
          <w:sz w:val="22"/>
          <w:szCs w:val="22"/>
          <w:u w:val="single"/>
        </w:rPr>
      </w:pPr>
    </w:p>
    <w:p w14:paraId="47213C8B" w14:textId="59E4BC40" w:rsidR="00A312F9" w:rsidRPr="00863C8E" w:rsidRDefault="00A312F9">
      <w:pPr>
        <w:rPr>
          <w:rStyle w:val="hps"/>
          <w:sz w:val="22"/>
          <w:szCs w:val="22"/>
        </w:rPr>
      </w:pPr>
      <w:r w:rsidRPr="00863C8E">
        <w:rPr>
          <w:i/>
          <w:sz w:val="22"/>
          <w:szCs w:val="22"/>
        </w:rPr>
        <w:t>Inhibítory transportných proteínov: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Rosuvastatín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je substrátom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pre určité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transportné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proteíny</w:t>
      </w:r>
      <w:r w:rsidRPr="00863C8E">
        <w:rPr>
          <w:sz w:val="22"/>
          <w:szCs w:val="22"/>
        </w:rPr>
        <w:t xml:space="preserve">, </w:t>
      </w:r>
      <w:r w:rsidRPr="00863C8E">
        <w:rPr>
          <w:rStyle w:val="hps"/>
          <w:sz w:val="22"/>
          <w:szCs w:val="22"/>
        </w:rPr>
        <w:t>vrátane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transportéra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hepatálneho vychytávania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OATP1B1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a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efluxného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transportéra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BCRP. Sú</w:t>
      </w:r>
      <w:r w:rsidR="00135F6D">
        <w:rPr>
          <w:rStyle w:val="hps"/>
          <w:sz w:val="22"/>
          <w:szCs w:val="22"/>
        </w:rPr>
        <w:t>bež</w:t>
      </w:r>
      <w:r w:rsidRPr="00863C8E">
        <w:rPr>
          <w:rStyle w:val="hps"/>
          <w:sz w:val="22"/>
          <w:szCs w:val="22"/>
        </w:rPr>
        <w:t>né podávanie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rosuvastatínu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s liekmi</w:t>
      </w:r>
      <w:r w:rsidRPr="00863C8E">
        <w:rPr>
          <w:sz w:val="22"/>
          <w:szCs w:val="22"/>
        </w:rPr>
        <w:t xml:space="preserve">, </w:t>
      </w:r>
      <w:r w:rsidRPr="00863C8E">
        <w:rPr>
          <w:rStyle w:val="hps"/>
          <w:sz w:val="22"/>
          <w:szCs w:val="22"/>
        </w:rPr>
        <w:t>ktoré sú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inhibítormi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týchto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transportných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proteínov,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môže viesť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k zvýšeniu koncentrácie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rosuvastatínu</w:t>
      </w:r>
      <w:r w:rsidRPr="00863C8E">
        <w:rPr>
          <w:sz w:val="22"/>
          <w:szCs w:val="22"/>
        </w:rPr>
        <w:t xml:space="preserve"> v </w:t>
      </w:r>
      <w:r w:rsidRPr="00863C8E">
        <w:rPr>
          <w:rStyle w:val="hps"/>
          <w:sz w:val="22"/>
          <w:szCs w:val="22"/>
        </w:rPr>
        <w:t>plazme a k zvýšeniu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rizika myopatie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(pozri časti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4.2, 4.4 a 4.5 tabuľka 1</w:t>
      </w:r>
      <w:r w:rsidR="00AC6221" w:rsidRPr="00863C8E">
        <w:rPr>
          <w:rStyle w:val="hps"/>
          <w:sz w:val="22"/>
          <w:szCs w:val="22"/>
        </w:rPr>
        <w:t>.</w:t>
      </w:r>
      <w:r w:rsidRPr="00863C8E">
        <w:rPr>
          <w:rStyle w:val="hps"/>
          <w:sz w:val="22"/>
          <w:szCs w:val="22"/>
        </w:rPr>
        <w:t xml:space="preserve">). </w:t>
      </w:r>
    </w:p>
    <w:p w14:paraId="611C7144" w14:textId="77777777" w:rsidR="00A312F9" w:rsidRPr="00863C8E" w:rsidRDefault="00A312F9">
      <w:pPr>
        <w:rPr>
          <w:i/>
          <w:sz w:val="22"/>
          <w:szCs w:val="22"/>
          <w:u w:val="single"/>
        </w:rPr>
      </w:pPr>
    </w:p>
    <w:p w14:paraId="1B323691" w14:textId="77777777" w:rsidR="005F063F" w:rsidRPr="00863C8E" w:rsidRDefault="005F063F">
      <w:pPr>
        <w:rPr>
          <w:sz w:val="22"/>
          <w:szCs w:val="22"/>
        </w:rPr>
      </w:pPr>
      <w:r w:rsidRPr="00863C8E">
        <w:rPr>
          <w:i/>
          <w:iCs/>
          <w:sz w:val="22"/>
          <w:szCs w:val="22"/>
        </w:rPr>
        <w:t>Cyklosporín</w:t>
      </w:r>
      <w:r w:rsidR="008F4D4F" w:rsidRPr="00863C8E">
        <w:rPr>
          <w:i/>
          <w:iCs/>
          <w:sz w:val="22"/>
          <w:szCs w:val="22"/>
        </w:rPr>
        <w:t xml:space="preserve">: </w:t>
      </w:r>
      <w:r w:rsidRPr="00863C8E">
        <w:rPr>
          <w:sz w:val="22"/>
          <w:szCs w:val="22"/>
        </w:rPr>
        <w:t xml:space="preserve">Počas súbežnej liečby s rosuvastatínom a cyklosporínom sa pozorovalo, že hodnoty AUC rosuvastatínu boli v priemere 7-násobne vyššie v porovnaní s hladinami pozorovanými u zdravých dobrovoľníkov </w:t>
      </w:r>
      <w:r w:rsidR="008F4D4F" w:rsidRPr="00863C8E">
        <w:rPr>
          <w:sz w:val="22"/>
          <w:szCs w:val="22"/>
        </w:rPr>
        <w:t>(pozri tabuľku 1</w:t>
      </w:r>
      <w:r w:rsidR="00AC6221" w:rsidRPr="00863C8E">
        <w:rPr>
          <w:sz w:val="22"/>
          <w:szCs w:val="22"/>
        </w:rPr>
        <w:t>.</w:t>
      </w:r>
      <w:r w:rsidR="008F4D4F" w:rsidRPr="00863C8E">
        <w:rPr>
          <w:sz w:val="22"/>
          <w:szCs w:val="22"/>
        </w:rPr>
        <w:t xml:space="preserve">). Rosuvastatín je kontraindikovaný u pacientov súbežne užívajúcich cyklosporín </w:t>
      </w:r>
      <w:r w:rsidRPr="00863C8E">
        <w:rPr>
          <w:sz w:val="22"/>
          <w:szCs w:val="22"/>
        </w:rPr>
        <w:t>(pozri časť 4.3). Súbežné podávanie s cyklosporínom nemalo vplyv na</w:t>
      </w:r>
      <w:r w:rsidR="001B5354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koncentrácie cyklosporínu v plazme.</w:t>
      </w:r>
    </w:p>
    <w:p w14:paraId="70640BA0" w14:textId="77777777" w:rsidR="005F063F" w:rsidRPr="00863C8E" w:rsidRDefault="005F063F">
      <w:pPr>
        <w:rPr>
          <w:i/>
          <w:sz w:val="22"/>
          <w:szCs w:val="22"/>
          <w:u w:val="single"/>
        </w:rPr>
      </w:pPr>
    </w:p>
    <w:p w14:paraId="491EE6BF" w14:textId="77777777" w:rsidR="008F4D4F" w:rsidRPr="00863C8E" w:rsidRDefault="008F4D4F">
      <w:pPr>
        <w:rPr>
          <w:sz w:val="22"/>
          <w:szCs w:val="22"/>
        </w:rPr>
      </w:pPr>
      <w:r w:rsidRPr="00863C8E">
        <w:rPr>
          <w:bCs/>
          <w:i/>
          <w:sz w:val="22"/>
          <w:szCs w:val="22"/>
        </w:rPr>
        <w:t>Inhibítory proteázy</w:t>
      </w:r>
      <w:r w:rsidRPr="00863C8E">
        <w:rPr>
          <w:i/>
          <w:iCs/>
          <w:sz w:val="22"/>
          <w:szCs w:val="22"/>
        </w:rPr>
        <w:t>:</w:t>
      </w:r>
      <w:r w:rsidRPr="00863C8E">
        <w:rPr>
          <w:b/>
          <w:bCs/>
          <w:sz w:val="22"/>
          <w:szCs w:val="22"/>
        </w:rPr>
        <w:t xml:space="preserve"> </w:t>
      </w:r>
      <w:r w:rsidRPr="00863C8E">
        <w:rPr>
          <w:sz w:val="22"/>
          <w:szCs w:val="22"/>
        </w:rPr>
        <w:t>Hoci presný mechanizmus interakcie nie je známy, súbežné užívanie inhibítorov proteázy môže výrazne zvýšiť expozíciu rosuvastatínu (pozri tabuľku 1</w:t>
      </w:r>
      <w:r w:rsidR="00AC6221" w:rsidRPr="00863C8E">
        <w:rPr>
          <w:sz w:val="22"/>
          <w:szCs w:val="22"/>
        </w:rPr>
        <w:t>.</w:t>
      </w:r>
      <w:r w:rsidRPr="00863C8E">
        <w:rPr>
          <w:sz w:val="22"/>
          <w:szCs w:val="22"/>
        </w:rPr>
        <w:t>). Napríklad, súbežné podávanie 10 mg rosuvastatínu a kombinovaného lieku pozostávajúceho z dvoch inhibítorov proteázy (300 mg atazanaviru/100 mg ritonaviru) zdravým dobrovoľníkom v rámci farmakokinetického skúšania bolo spojené s približne trojnásobným a sedemnásobným zvýšením AUC a C</w:t>
      </w:r>
      <w:r w:rsidRPr="00863C8E">
        <w:rPr>
          <w:sz w:val="22"/>
          <w:szCs w:val="22"/>
          <w:vertAlign w:val="subscript"/>
        </w:rPr>
        <w:t>max</w:t>
      </w:r>
      <w:r w:rsidRPr="00863C8E">
        <w:rPr>
          <w:sz w:val="22"/>
          <w:szCs w:val="22"/>
        </w:rPr>
        <w:t xml:space="preserve"> rosuvastatínu v uvedenom poradí. Môže sa zvážiť </w:t>
      </w:r>
      <w:r w:rsidRPr="00863C8E">
        <w:rPr>
          <w:rStyle w:val="hps"/>
          <w:sz w:val="22"/>
          <w:szCs w:val="22"/>
        </w:rPr>
        <w:t>súbežné užívanie</w:t>
      </w:r>
      <w:r w:rsidRPr="00863C8E">
        <w:rPr>
          <w:sz w:val="22"/>
          <w:szCs w:val="22"/>
        </w:rPr>
        <w:t xml:space="preserve"> rosuvastatínu </w:t>
      </w:r>
      <w:r w:rsidRPr="00863C8E">
        <w:rPr>
          <w:rStyle w:val="hps"/>
          <w:sz w:val="22"/>
          <w:szCs w:val="22"/>
        </w:rPr>
        <w:t>a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niektorých kombinácií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inhibítorov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proteázy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po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starostlivom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zvážení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úprav</w:t>
      </w:r>
      <w:r w:rsidRPr="00863C8E">
        <w:rPr>
          <w:sz w:val="22"/>
          <w:szCs w:val="22"/>
        </w:rPr>
        <w:t xml:space="preserve"> dávok rosuvastatínu</w:t>
      </w:r>
      <w:r w:rsidRPr="00863C8E">
        <w:rPr>
          <w:rStyle w:val="hps"/>
          <w:sz w:val="22"/>
          <w:szCs w:val="22"/>
        </w:rPr>
        <w:t xml:space="preserve"> na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základe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očakávaného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zvýšenia</w:t>
      </w:r>
      <w:r w:rsidRPr="00863C8E">
        <w:rPr>
          <w:sz w:val="22"/>
          <w:szCs w:val="22"/>
        </w:rPr>
        <w:t xml:space="preserve"> expozície </w:t>
      </w:r>
      <w:r w:rsidRPr="00863C8E">
        <w:rPr>
          <w:rStyle w:val="hps"/>
          <w:sz w:val="22"/>
          <w:szCs w:val="22"/>
        </w:rPr>
        <w:t>rosuvastatínu (</w:t>
      </w:r>
      <w:r w:rsidRPr="00863C8E">
        <w:rPr>
          <w:sz w:val="22"/>
          <w:szCs w:val="22"/>
        </w:rPr>
        <w:t>pozri</w:t>
      </w:r>
      <w:r w:rsidRPr="00863C8E">
        <w:rPr>
          <w:rStyle w:val="hps"/>
          <w:sz w:val="22"/>
          <w:szCs w:val="22"/>
        </w:rPr>
        <w:t xml:space="preserve"> časti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4.2</w:t>
      </w:r>
      <w:r w:rsidR="001C7E7B" w:rsidRPr="00863C8E">
        <w:rPr>
          <w:rStyle w:val="hps"/>
          <w:sz w:val="22"/>
          <w:szCs w:val="22"/>
        </w:rPr>
        <w:t>,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4.4 a 4.5 tabuľka 1</w:t>
      </w:r>
      <w:r w:rsidR="00AC6221" w:rsidRPr="00863C8E">
        <w:rPr>
          <w:rStyle w:val="hps"/>
          <w:sz w:val="22"/>
          <w:szCs w:val="22"/>
        </w:rPr>
        <w:t>.</w:t>
      </w:r>
      <w:r w:rsidRPr="00863C8E">
        <w:rPr>
          <w:rStyle w:val="hps"/>
          <w:sz w:val="22"/>
          <w:szCs w:val="22"/>
        </w:rPr>
        <w:t>).</w:t>
      </w:r>
    </w:p>
    <w:p w14:paraId="4186FD56" w14:textId="77777777" w:rsidR="008F4D4F" w:rsidRPr="00863C8E" w:rsidRDefault="008F4D4F">
      <w:pPr>
        <w:rPr>
          <w:i/>
          <w:sz w:val="22"/>
          <w:szCs w:val="22"/>
          <w:u w:val="single"/>
        </w:rPr>
      </w:pPr>
    </w:p>
    <w:p w14:paraId="72B19ECF" w14:textId="77777777" w:rsidR="005F063F" w:rsidRPr="00863C8E" w:rsidRDefault="005F063F">
      <w:pPr>
        <w:rPr>
          <w:sz w:val="22"/>
          <w:szCs w:val="22"/>
        </w:rPr>
      </w:pPr>
      <w:r w:rsidRPr="00863C8E">
        <w:rPr>
          <w:i/>
          <w:iCs/>
          <w:sz w:val="22"/>
          <w:szCs w:val="22"/>
        </w:rPr>
        <w:t>Gemfibrozil a iné hypolipidemiká</w:t>
      </w:r>
      <w:r w:rsidR="008F4D4F" w:rsidRPr="00863C8E">
        <w:rPr>
          <w:i/>
          <w:iCs/>
          <w:sz w:val="22"/>
          <w:szCs w:val="22"/>
        </w:rPr>
        <w:t>:</w:t>
      </w:r>
      <w:r w:rsidR="008F4D4F" w:rsidRPr="00863C8E">
        <w:rPr>
          <w:sz w:val="22"/>
          <w:szCs w:val="22"/>
        </w:rPr>
        <w:t xml:space="preserve"> </w:t>
      </w:r>
      <w:r w:rsidRPr="00863C8E">
        <w:rPr>
          <w:sz w:val="22"/>
          <w:szCs w:val="22"/>
        </w:rPr>
        <w:t xml:space="preserve">Súbežné podávanie </w:t>
      </w:r>
      <w:r w:rsidR="00C139BA" w:rsidRPr="00863C8E">
        <w:rPr>
          <w:sz w:val="22"/>
          <w:szCs w:val="22"/>
        </w:rPr>
        <w:t xml:space="preserve">rosuvastatínu </w:t>
      </w:r>
      <w:r w:rsidRPr="00863C8E">
        <w:rPr>
          <w:sz w:val="22"/>
          <w:szCs w:val="22"/>
        </w:rPr>
        <w:t>a gemfibrozilu viedlo k dvojnásobnému vzostupu C</w:t>
      </w:r>
      <w:r w:rsidRPr="00863C8E">
        <w:rPr>
          <w:sz w:val="22"/>
          <w:szCs w:val="22"/>
          <w:vertAlign w:val="subscript"/>
        </w:rPr>
        <w:t>max</w:t>
      </w:r>
      <w:r w:rsidRPr="00863C8E">
        <w:rPr>
          <w:sz w:val="22"/>
          <w:szCs w:val="22"/>
        </w:rPr>
        <w:t xml:space="preserve"> a AUC rosuvastatínu (pozri časť 4.4).</w:t>
      </w:r>
    </w:p>
    <w:p w14:paraId="232671D9" w14:textId="013DEC0E" w:rsidR="005F063F" w:rsidRPr="00863C8E" w:rsidRDefault="005F063F">
      <w:pPr>
        <w:rPr>
          <w:sz w:val="22"/>
          <w:szCs w:val="22"/>
        </w:rPr>
      </w:pPr>
      <w:r w:rsidRPr="00863C8E">
        <w:rPr>
          <w:sz w:val="22"/>
          <w:szCs w:val="22"/>
        </w:rPr>
        <w:t>Na základe údajov zo špecifických interakčných štúdií sa nepredpokladajú žiadne farmakokineticky relevantné interakcie s fenofibrátom, farmakodynamické interakcie sa však vyskytnúť môžu. Gemfibrozil, fenofibrát, iné fibráty a niacín (kyselina nikotínová) v dávkach znižujúcich lipidy (≥</w:t>
      </w:r>
      <w:r w:rsidR="001B5354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1 g/deň) zvyšujú riziko myopatie, ak sa podávajú súbežne s inhibítormi HMG-CoA reduktázy </w:t>
      </w:r>
      <w:r w:rsidR="00286254" w:rsidRPr="00863C8E">
        <w:rPr>
          <w:sz w:val="22"/>
          <w:szCs w:val="22"/>
        </w:rPr>
        <w:t>–</w:t>
      </w:r>
      <w:r w:rsidRPr="00863C8E">
        <w:rPr>
          <w:sz w:val="22"/>
          <w:szCs w:val="22"/>
        </w:rPr>
        <w:t>pravdepodobne preto, že môžu spôsobiť myopatiu aj pri samostatnom podaní. Súbežné podávanie dáv</w:t>
      </w:r>
      <w:r w:rsidR="00C60AFF" w:rsidRPr="00863C8E">
        <w:rPr>
          <w:sz w:val="22"/>
          <w:szCs w:val="22"/>
        </w:rPr>
        <w:t>o</w:t>
      </w:r>
      <w:r w:rsidRPr="00863C8E">
        <w:rPr>
          <w:sz w:val="22"/>
          <w:szCs w:val="22"/>
        </w:rPr>
        <w:t>k</w:t>
      </w:r>
      <w:r w:rsidR="00C60AFF" w:rsidRPr="00863C8E">
        <w:rPr>
          <w:sz w:val="22"/>
          <w:szCs w:val="22"/>
        </w:rPr>
        <w:t xml:space="preserve"> 30 a</w:t>
      </w:r>
      <w:r w:rsidRPr="00863C8E">
        <w:rPr>
          <w:sz w:val="22"/>
          <w:szCs w:val="22"/>
        </w:rPr>
        <w:t xml:space="preserve"> 40 mg s fibrátmi je kontraindikované (pozri časti </w:t>
      </w:r>
      <w:smartTag w:uri="urn:schemas-microsoft-com:office:smarttags" w:element="metricconverter">
        <w:smartTagPr>
          <w:attr w:name="ProductID" w:val="4.3 a"/>
        </w:smartTagPr>
        <w:r w:rsidRPr="00863C8E">
          <w:rPr>
            <w:sz w:val="22"/>
            <w:szCs w:val="22"/>
          </w:rPr>
          <w:t>4.3 a</w:t>
        </w:r>
      </w:smartTag>
      <w:r w:rsidRPr="00863C8E">
        <w:rPr>
          <w:sz w:val="22"/>
          <w:szCs w:val="22"/>
        </w:rPr>
        <w:t xml:space="preserve"> 4.4). Títo pacienti majú tiež začať liečbu dávkou 5 mg.</w:t>
      </w:r>
    </w:p>
    <w:p w14:paraId="14EA550C" w14:textId="77777777" w:rsidR="005F063F" w:rsidRPr="00863C8E" w:rsidRDefault="005F063F">
      <w:pPr>
        <w:rPr>
          <w:sz w:val="22"/>
          <w:szCs w:val="22"/>
        </w:rPr>
      </w:pPr>
    </w:p>
    <w:p w14:paraId="7CCD5E36" w14:textId="77777777" w:rsidR="00804DB7" w:rsidRPr="00863C8E" w:rsidRDefault="00804DB7">
      <w:pPr>
        <w:rPr>
          <w:sz w:val="22"/>
          <w:szCs w:val="22"/>
        </w:rPr>
      </w:pPr>
      <w:r w:rsidRPr="00863C8E">
        <w:rPr>
          <w:i/>
          <w:iCs/>
          <w:sz w:val="22"/>
          <w:szCs w:val="22"/>
        </w:rPr>
        <w:t>Ezetimib</w:t>
      </w:r>
      <w:r w:rsidR="008F4D4F" w:rsidRPr="00863C8E">
        <w:rPr>
          <w:i/>
          <w:iCs/>
          <w:sz w:val="22"/>
          <w:szCs w:val="22"/>
        </w:rPr>
        <w:t xml:space="preserve">: </w:t>
      </w:r>
      <w:r w:rsidRPr="00863C8E">
        <w:rPr>
          <w:sz w:val="22"/>
          <w:szCs w:val="22"/>
        </w:rPr>
        <w:t xml:space="preserve">Súbežné užívanie </w:t>
      </w:r>
      <w:r w:rsidR="008F4D4F" w:rsidRPr="00863C8E">
        <w:rPr>
          <w:sz w:val="22"/>
          <w:szCs w:val="22"/>
        </w:rPr>
        <w:t xml:space="preserve">10 mg </w:t>
      </w:r>
      <w:r w:rsidRPr="00863C8E">
        <w:rPr>
          <w:sz w:val="22"/>
          <w:szCs w:val="22"/>
        </w:rPr>
        <w:t>rosuvastatínu a</w:t>
      </w:r>
      <w:r w:rsidR="008F4D4F" w:rsidRPr="00863C8E">
        <w:rPr>
          <w:sz w:val="22"/>
          <w:szCs w:val="22"/>
        </w:rPr>
        <w:t xml:space="preserve"> 10 mg </w:t>
      </w:r>
      <w:r w:rsidRPr="00863C8E">
        <w:rPr>
          <w:sz w:val="22"/>
          <w:szCs w:val="22"/>
        </w:rPr>
        <w:t xml:space="preserve">ezetimibu </w:t>
      </w:r>
      <w:r w:rsidR="008F4D4F" w:rsidRPr="00863C8E">
        <w:rPr>
          <w:sz w:val="22"/>
          <w:szCs w:val="22"/>
        </w:rPr>
        <w:t xml:space="preserve">u pacientov s hypercholesterolémiou </w:t>
      </w:r>
      <w:r w:rsidRPr="00863C8E">
        <w:rPr>
          <w:sz w:val="22"/>
          <w:szCs w:val="22"/>
        </w:rPr>
        <w:t xml:space="preserve">malo za následok </w:t>
      </w:r>
      <w:r w:rsidR="008F4D4F" w:rsidRPr="00863C8E">
        <w:rPr>
          <w:sz w:val="22"/>
          <w:szCs w:val="22"/>
        </w:rPr>
        <w:t>1,2-násobné zvýšenie</w:t>
      </w:r>
      <w:r w:rsidRPr="00863C8E">
        <w:rPr>
          <w:sz w:val="22"/>
          <w:szCs w:val="22"/>
        </w:rPr>
        <w:t xml:space="preserve"> AUC </w:t>
      </w:r>
      <w:r w:rsidR="008F4D4F" w:rsidRPr="00863C8E">
        <w:rPr>
          <w:sz w:val="22"/>
          <w:szCs w:val="22"/>
        </w:rPr>
        <w:t>rosuvastatínu (tabuľka 1</w:t>
      </w:r>
      <w:r w:rsidR="00AC6221" w:rsidRPr="00863C8E">
        <w:rPr>
          <w:sz w:val="22"/>
          <w:szCs w:val="22"/>
        </w:rPr>
        <w:t>.</w:t>
      </w:r>
      <w:r w:rsidR="008F4D4F" w:rsidRPr="00863C8E">
        <w:rPr>
          <w:sz w:val="22"/>
          <w:szCs w:val="22"/>
        </w:rPr>
        <w:t>).</w:t>
      </w:r>
      <w:r w:rsidRPr="00863C8E">
        <w:rPr>
          <w:sz w:val="22"/>
          <w:szCs w:val="22"/>
        </w:rPr>
        <w:t xml:space="preserve"> Farmakodynamické interakcie medzi rosuvastatínom a ezetimibom, čo sa týka nežiaducich účinkov, sa však nedajú vylúčiť (pozri časť 4.4).</w:t>
      </w:r>
    </w:p>
    <w:p w14:paraId="6DA427F0" w14:textId="77777777" w:rsidR="00804DB7" w:rsidRPr="00863C8E" w:rsidRDefault="00804DB7">
      <w:pPr>
        <w:rPr>
          <w:sz w:val="22"/>
          <w:szCs w:val="22"/>
        </w:rPr>
      </w:pPr>
    </w:p>
    <w:p w14:paraId="4D9D18CC" w14:textId="77777777" w:rsidR="00984CBF" w:rsidRPr="00863C8E" w:rsidRDefault="00984CBF">
      <w:pPr>
        <w:rPr>
          <w:sz w:val="22"/>
          <w:szCs w:val="22"/>
        </w:rPr>
      </w:pPr>
      <w:r w:rsidRPr="00863C8E">
        <w:rPr>
          <w:i/>
          <w:iCs/>
          <w:sz w:val="22"/>
          <w:szCs w:val="22"/>
        </w:rPr>
        <w:t>Antacidá</w:t>
      </w:r>
      <w:r w:rsidR="008F4D4F" w:rsidRPr="00863C8E">
        <w:rPr>
          <w:i/>
          <w:iCs/>
          <w:sz w:val="22"/>
          <w:szCs w:val="22"/>
        </w:rPr>
        <w:t>:</w:t>
      </w:r>
      <w:r w:rsidRPr="00863C8E">
        <w:rPr>
          <w:sz w:val="22"/>
          <w:szCs w:val="22"/>
        </w:rPr>
        <w:t xml:space="preserve"> Súbežné podávanie rosuvastatínu a suspenzie antacíd obsahujúcej hydroxid hlinitý a horečnatý viedlo k poklesu plazmatických koncentrácií rosuvastatínu približne o 50 %. Tento účinok sa zmiernil, ak sa antacidum podalo 2 hodiny po podaní rosuvastatínu. Klinický význam tejto interakcie sa neskúmal.</w:t>
      </w:r>
    </w:p>
    <w:p w14:paraId="1ECD38A2" w14:textId="77777777" w:rsidR="00984CBF" w:rsidRPr="00863C8E" w:rsidRDefault="00984CBF">
      <w:pPr>
        <w:rPr>
          <w:sz w:val="22"/>
          <w:szCs w:val="22"/>
        </w:rPr>
      </w:pPr>
    </w:p>
    <w:p w14:paraId="42024F41" w14:textId="77777777" w:rsidR="00984CBF" w:rsidRPr="00863C8E" w:rsidRDefault="00984CBF">
      <w:pPr>
        <w:rPr>
          <w:sz w:val="22"/>
          <w:szCs w:val="22"/>
        </w:rPr>
      </w:pPr>
      <w:r w:rsidRPr="00863C8E">
        <w:rPr>
          <w:i/>
          <w:iCs/>
          <w:sz w:val="22"/>
          <w:szCs w:val="22"/>
        </w:rPr>
        <w:t>Erytromycín</w:t>
      </w:r>
      <w:r w:rsidR="00AB32FE" w:rsidRPr="00863C8E">
        <w:rPr>
          <w:i/>
          <w:iCs/>
          <w:sz w:val="22"/>
          <w:szCs w:val="22"/>
        </w:rPr>
        <w:t>:</w:t>
      </w:r>
      <w:r w:rsidRPr="00863C8E">
        <w:rPr>
          <w:i/>
          <w:iCs/>
          <w:sz w:val="22"/>
          <w:szCs w:val="22"/>
        </w:rPr>
        <w:t xml:space="preserve"> </w:t>
      </w:r>
      <w:r w:rsidRPr="00863C8E">
        <w:rPr>
          <w:sz w:val="22"/>
          <w:szCs w:val="22"/>
        </w:rPr>
        <w:t xml:space="preserve">Súbežné podávanie rosuvastatínu a erytromycínu viedlo k 20 % poklesu AUC </w:t>
      </w:r>
      <w:r w:rsidRPr="00863C8E">
        <w:rPr>
          <w:sz w:val="22"/>
          <w:szCs w:val="22"/>
          <w:vertAlign w:val="subscript"/>
        </w:rPr>
        <w:t>(0-t)</w:t>
      </w:r>
      <w:r w:rsidRPr="00863C8E">
        <w:rPr>
          <w:sz w:val="22"/>
          <w:szCs w:val="22"/>
        </w:rPr>
        <w:t xml:space="preserve"> a</w:t>
      </w:r>
      <w:r w:rsidR="00BD4D42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k</w:t>
      </w:r>
      <w:r w:rsidR="001B5354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30</w:t>
      </w:r>
      <w:r w:rsidR="001B5354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% zníženiu hodnoty C</w:t>
      </w:r>
      <w:r w:rsidRPr="00863C8E">
        <w:rPr>
          <w:sz w:val="22"/>
          <w:szCs w:val="22"/>
          <w:vertAlign w:val="subscript"/>
        </w:rPr>
        <w:t>max</w:t>
      </w:r>
      <w:r w:rsidRPr="00863C8E">
        <w:rPr>
          <w:sz w:val="22"/>
          <w:szCs w:val="22"/>
        </w:rPr>
        <w:t xml:space="preserve"> rosuvastatínu. Príčinou tejto interakcie môže byť zvýšenie motility čreva vyvolané erytromycínom.</w:t>
      </w:r>
    </w:p>
    <w:p w14:paraId="6DA7577D" w14:textId="77777777" w:rsidR="00984CBF" w:rsidRPr="00863C8E" w:rsidRDefault="00984CBF">
      <w:pPr>
        <w:rPr>
          <w:sz w:val="22"/>
          <w:szCs w:val="22"/>
        </w:rPr>
      </w:pPr>
    </w:p>
    <w:p w14:paraId="47D43F4F" w14:textId="77777777" w:rsidR="00AB32FE" w:rsidRPr="00863C8E" w:rsidRDefault="00984CBF">
      <w:pPr>
        <w:rPr>
          <w:sz w:val="22"/>
          <w:szCs w:val="22"/>
        </w:rPr>
      </w:pPr>
      <w:r w:rsidRPr="00863C8E">
        <w:rPr>
          <w:i/>
          <w:iCs/>
          <w:sz w:val="22"/>
          <w:szCs w:val="22"/>
        </w:rPr>
        <w:t>Enzýmy cytochrómu P450</w:t>
      </w:r>
      <w:r w:rsidR="00AB32FE" w:rsidRPr="00863C8E">
        <w:rPr>
          <w:i/>
          <w:iCs/>
          <w:sz w:val="22"/>
          <w:szCs w:val="22"/>
        </w:rPr>
        <w:t>:</w:t>
      </w:r>
      <w:r w:rsidRPr="00863C8E">
        <w:rPr>
          <w:sz w:val="22"/>
          <w:szCs w:val="22"/>
        </w:rPr>
        <w:t xml:space="preserve"> Výsledky skúšok </w:t>
      </w:r>
      <w:r w:rsidRPr="00863C8E">
        <w:rPr>
          <w:i/>
          <w:iCs/>
          <w:sz w:val="22"/>
          <w:szCs w:val="22"/>
        </w:rPr>
        <w:t xml:space="preserve">in vitro </w:t>
      </w:r>
      <w:r w:rsidRPr="00863C8E">
        <w:rPr>
          <w:iCs/>
          <w:sz w:val="22"/>
          <w:szCs w:val="22"/>
        </w:rPr>
        <w:t>a</w:t>
      </w:r>
      <w:r w:rsidRPr="00863C8E">
        <w:rPr>
          <w:i/>
          <w:iCs/>
          <w:sz w:val="22"/>
          <w:szCs w:val="22"/>
        </w:rPr>
        <w:t xml:space="preserve"> in vivo</w:t>
      </w:r>
      <w:r w:rsidRPr="00863C8E">
        <w:rPr>
          <w:sz w:val="22"/>
          <w:szCs w:val="22"/>
        </w:rPr>
        <w:t xml:space="preserve"> ukázali, že rosuvastatín nie je inhibítorom ani induktorom izoenzýmov cytochrómu P450. Navyše, rosuvastatín je slabým substrátom pre tieto izoenzýmy. </w:t>
      </w:r>
      <w:r w:rsidR="00AB32FE" w:rsidRPr="00863C8E">
        <w:rPr>
          <w:sz w:val="22"/>
          <w:szCs w:val="22"/>
        </w:rPr>
        <w:t xml:space="preserve">Liekové interakcie v súvislosti s metabolizmom sprostredkovaným cytochrómom P450 sa preto neočakávajú. </w:t>
      </w:r>
      <w:r w:rsidRPr="00863C8E">
        <w:rPr>
          <w:sz w:val="22"/>
          <w:szCs w:val="22"/>
        </w:rPr>
        <w:t>Medzi rosuvastatínom a flukonazolom (inhibítor CYP2C9 a CYP3A4), alebo ketokonazolom (inhibítor CYP2A6 a CYP3A4) sa nepozorovali žiadne klinicky relevantné interakcie.</w:t>
      </w:r>
    </w:p>
    <w:p w14:paraId="348D9EEE" w14:textId="77777777" w:rsidR="008414B6" w:rsidRPr="00863C8E" w:rsidRDefault="008414B6">
      <w:pPr>
        <w:rPr>
          <w:sz w:val="22"/>
          <w:szCs w:val="22"/>
        </w:rPr>
      </w:pPr>
    </w:p>
    <w:p w14:paraId="3816D326" w14:textId="308F8209" w:rsidR="00AB32FE" w:rsidRPr="00863C8E" w:rsidRDefault="00AB32FE">
      <w:pPr>
        <w:rPr>
          <w:sz w:val="22"/>
          <w:szCs w:val="22"/>
        </w:rPr>
      </w:pPr>
      <w:r w:rsidRPr="00863C8E">
        <w:rPr>
          <w:b/>
          <w:sz w:val="22"/>
          <w:szCs w:val="22"/>
        </w:rPr>
        <w:t>Interakcie vyžadujúce úpravy dávky rosuvastatínu (pozri tiež tabuľku 1</w:t>
      </w:r>
      <w:r w:rsidR="00AC6221" w:rsidRPr="00863C8E">
        <w:rPr>
          <w:b/>
          <w:sz w:val="22"/>
          <w:szCs w:val="22"/>
        </w:rPr>
        <w:t>.</w:t>
      </w:r>
      <w:r w:rsidRPr="00863C8E">
        <w:rPr>
          <w:b/>
          <w:sz w:val="22"/>
          <w:szCs w:val="22"/>
        </w:rPr>
        <w:t>)</w:t>
      </w:r>
      <w:r w:rsidRPr="00863C8E">
        <w:rPr>
          <w:sz w:val="22"/>
          <w:szCs w:val="22"/>
        </w:rPr>
        <w:t xml:space="preserve">: Ak je nevyhnutné užívať rosuvastatín </w:t>
      </w:r>
      <w:r w:rsidR="00900C29" w:rsidRPr="00863C8E">
        <w:rPr>
          <w:sz w:val="22"/>
          <w:szCs w:val="22"/>
        </w:rPr>
        <w:t>sú</w:t>
      </w:r>
      <w:r w:rsidR="00900C29">
        <w:rPr>
          <w:sz w:val="22"/>
          <w:szCs w:val="22"/>
        </w:rPr>
        <w:t>bež</w:t>
      </w:r>
      <w:r w:rsidR="00900C29" w:rsidRPr="00863C8E">
        <w:rPr>
          <w:sz w:val="22"/>
          <w:szCs w:val="22"/>
        </w:rPr>
        <w:t xml:space="preserve">ne </w:t>
      </w:r>
      <w:r w:rsidRPr="00863C8E">
        <w:rPr>
          <w:sz w:val="22"/>
          <w:szCs w:val="22"/>
        </w:rPr>
        <w:t xml:space="preserve">s inými liekmi, o ktorých je známe, že zvyšujú expozíciu rosuvastatínu, je potrebné upraviť dávky rosuvastatínu. </w:t>
      </w:r>
      <w:r w:rsidR="0026504F" w:rsidRPr="00863C8E">
        <w:rPr>
          <w:sz w:val="22"/>
          <w:szCs w:val="22"/>
        </w:rPr>
        <w:t>Odporúča sa, aby si predpisujúci lekári preštudovali príslušné informácie o lieku v prípade, že budú zvažovať podávanie týchto liekov súbežne s rosuvastatínom</w:t>
      </w:r>
      <w:r w:rsidR="0026504F" w:rsidRPr="00931A93">
        <w:rPr>
          <w:sz w:val="22"/>
          <w:szCs w:val="22"/>
          <w:lang w:val="en-GB"/>
        </w:rPr>
        <w:t xml:space="preserve">. </w:t>
      </w:r>
      <w:r w:rsidRPr="00863C8E">
        <w:rPr>
          <w:sz w:val="22"/>
          <w:szCs w:val="22"/>
        </w:rPr>
        <w:t xml:space="preserve">Ak je očakávané zvýšenie expozície (AUC) dvojnásobné alebo vyššie, má sa začať s 5 mg dávkou rosuvastatínu denne. Maximálna denná dávka rosuvastatínu </w:t>
      </w:r>
      <w:r w:rsidR="0012535A">
        <w:rPr>
          <w:sz w:val="22"/>
          <w:szCs w:val="22"/>
        </w:rPr>
        <w:t xml:space="preserve">sa </w:t>
      </w:r>
      <w:r w:rsidRPr="00863C8E">
        <w:rPr>
          <w:sz w:val="22"/>
          <w:szCs w:val="22"/>
        </w:rPr>
        <w:t>má uprav</w:t>
      </w:r>
      <w:r w:rsidR="0012535A">
        <w:rPr>
          <w:sz w:val="22"/>
          <w:szCs w:val="22"/>
        </w:rPr>
        <w:t>iť</w:t>
      </w:r>
      <w:r w:rsidRPr="00863C8E">
        <w:rPr>
          <w:sz w:val="22"/>
          <w:szCs w:val="22"/>
        </w:rPr>
        <w:t xml:space="preserve"> tak, aby očakávaná expozícia rosuvastatínu nepresahovala dávku 40 mg rosuvastatínu denne užívaného bez interakcií s liekmi, napríklad 20 mg dávka rosuvastatínu s gemfibrozilom (1,9-násobné zvýšenie) a 10 mg dávka rosuvastatínu s kombináciou atazanavir/ritonavir (3,1-násobné zvýšenie).</w:t>
      </w:r>
    </w:p>
    <w:p w14:paraId="5EAF259B" w14:textId="77777777" w:rsidR="00AB32FE" w:rsidRPr="00863C8E" w:rsidRDefault="00AB32FE">
      <w:pPr>
        <w:rPr>
          <w:sz w:val="22"/>
          <w:szCs w:val="22"/>
        </w:rPr>
      </w:pPr>
    </w:p>
    <w:tbl>
      <w:tblPr>
        <w:tblW w:w="9228" w:type="dxa"/>
        <w:tblLayout w:type="fixed"/>
        <w:tblLook w:val="0000" w:firstRow="0" w:lastRow="0" w:firstColumn="0" w:lastColumn="0" w:noHBand="0" w:noVBand="0"/>
      </w:tblPr>
      <w:tblGrid>
        <w:gridCol w:w="3828"/>
        <w:gridCol w:w="3120"/>
        <w:gridCol w:w="2280"/>
      </w:tblGrid>
      <w:tr w:rsidR="00AB32FE" w:rsidRPr="00863C8E" w14:paraId="14062874" w14:textId="77777777" w:rsidTr="008F0DF5">
        <w:trPr>
          <w:cantSplit/>
          <w:tblHeader/>
        </w:trPr>
        <w:tc>
          <w:tcPr>
            <w:tcW w:w="922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0428C1F" w14:textId="0C7C58A8" w:rsidR="00AB32FE" w:rsidRPr="00863C8E" w:rsidRDefault="00AB32FE" w:rsidP="00952A64">
            <w:pPr>
              <w:pStyle w:val="A-TableTitle"/>
              <w:spacing w:after="0" w:line="240" w:lineRule="auto"/>
              <w:ind w:left="0" w:firstLine="0"/>
              <w:rPr>
                <w:sz w:val="22"/>
                <w:szCs w:val="22"/>
                <w:lang w:val="sk-SK" w:eastAsia="zh-CN"/>
              </w:rPr>
            </w:pPr>
            <w:r w:rsidRPr="00863C8E">
              <w:rPr>
                <w:sz w:val="22"/>
                <w:szCs w:val="22"/>
                <w:lang w:val="sk-SK"/>
              </w:rPr>
              <w:lastRenderedPageBreak/>
              <w:t>Tabuľka 1</w:t>
            </w:r>
            <w:r w:rsidR="00AC6221" w:rsidRPr="00863C8E">
              <w:rPr>
                <w:sz w:val="22"/>
                <w:szCs w:val="22"/>
                <w:lang w:val="sk-SK"/>
              </w:rPr>
              <w:t>.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Vplyv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="00952A64" w:rsidRPr="00863C8E">
              <w:rPr>
                <w:rStyle w:val="hps"/>
                <w:sz w:val="22"/>
                <w:szCs w:val="22"/>
                <w:lang w:val="sk-SK"/>
              </w:rPr>
              <w:t>sú</w:t>
            </w:r>
            <w:r w:rsidR="00952A64">
              <w:rPr>
                <w:rStyle w:val="hps"/>
                <w:sz w:val="22"/>
                <w:szCs w:val="22"/>
                <w:lang w:val="sk-SK"/>
              </w:rPr>
              <w:t>bež</w:t>
            </w:r>
            <w:r w:rsidR="00952A64" w:rsidRPr="00863C8E">
              <w:rPr>
                <w:rStyle w:val="hps"/>
                <w:sz w:val="22"/>
                <w:szCs w:val="22"/>
                <w:lang w:val="sk-SK"/>
              </w:rPr>
              <w:t xml:space="preserve">ne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podávaných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liekov na</w:t>
            </w:r>
            <w:r w:rsidRPr="00863C8E">
              <w:rPr>
                <w:sz w:val="22"/>
                <w:szCs w:val="22"/>
                <w:lang w:val="sk-SK"/>
              </w:rPr>
              <w:t xml:space="preserve"> expozíciu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rosuvastatínu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(</w:t>
            </w:r>
            <w:r w:rsidRPr="00863C8E">
              <w:rPr>
                <w:sz w:val="22"/>
                <w:szCs w:val="22"/>
                <w:lang w:val="sk-SK"/>
              </w:rPr>
              <w:t xml:space="preserve">AUC;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v zostupnom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poradí podľa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veľkosti)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z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publikovaných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klinických</w:t>
            </w:r>
            <w:r w:rsidRPr="00863C8E">
              <w:rPr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  <w:lang w:val="sk-SK"/>
              </w:rPr>
              <w:t>štúdií</w:t>
            </w:r>
          </w:p>
        </w:tc>
      </w:tr>
      <w:tr w:rsidR="00AB32FE" w:rsidRPr="00863C8E" w14:paraId="00F1F7FD" w14:textId="77777777" w:rsidTr="008F0DF5">
        <w:trPr>
          <w:cantSplit/>
          <w:tblHeader/>
        </w:trPr>
        <w:tc>
          <w:tcPr>
            <w:tcW w:w="38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4A9D8B" w14:textId="77777777" w:rsidR="00AB32FE" w:rsidRPr="00863C8E" w:rsidRDefault="00AB32FE" w:rsidP="00863C8E">
            <w:pPr>
              <w:pStyle w:val="A-TableHeader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Dávkovací režim interagujúcich liekov</w:t>
            </w:r>
          </w:p>
        </w:tc>
        <w:tc>
          <w:tcPr>
            <w:tcW w:w="31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88AB692" w14:textId="77777777" w:rsidR="00AB32FE" w:rsidRPr="005A76B0" w:rsidRDefault="00AB32FE" w:rsidP="0035509A">
            <w:pPr>
              <w:pStyle w:val="A-TableHeader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Dávkovací režim rosuvastatínu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C8AB942" w14:textId="77777777" w:rsidR="00AB32FE" w:rsidRPr="00863C8E" w:rsidRDefault="00AB32FE" w:rsidP="005A76B0">
            <w:pPr>
              <w:pStyle w:val="A-TableHeader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Zmeny v AUC</w:t>
            </w:r>
            <w:r w:rsidRPr="005A76B0">
              <w:rPr>
                <w:szCs w:val="22"/>
                <w:vertAlign w:val="superscript"/>
                <w:lang w:val="sk-SK" w:eastAsia="zh-CN"/>
              </w:rPr>
              <w:t>*</w:t>
            </w:r>
            <w:r w:rsidRPr="00863C8E">
              <w:rPr>
                <w:szCs w:val="22"/>
                <w:lang w:val="sk-SK" w:eastAsia="zh-CN"/>
              </w:rPr>
              <w:t xml:space="preserve"> rosuvastatínu</w:t>
            </w:r>
          </w:p>
        </w:tc>
      </w:tr>
      <w:tr w:rsidR="00AB32FE" w:rsidRPr="00863C8E" w14:paraId="643F7B00" w14:textId="77777777" w:rsidTr="008F0DF5">
        <w:trPr>
          <w:cantSplit/>
        </w:trPr>
        <w:tc>
          <w:tcPr>
            <w:tcW w:w="3828" w:type="dxa"/>
            <w:tcBorders>
              <w:top w:val="single" w:sz="6" w:space="0" w:color="auto"/>
            </w:tcBorders>
            <w:shd w:val="clear" w:color="auto" w:fill="auto"/>
          </w:tcPr>
          <w:p w14:paraId="5DC364AC" w14:textId="77777777" w:rsidR="00AB32FE" w:rsidRPr="0035509A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cyklosporín 75 mg BID až 200 mg BID, 6 mesiacov</w:t>
            </w:r>
          </w:p>
        </w:tc>
        <w:tc>
          <w:tcPr>
            <w:tcW w:w="3120" w:type="dxa"/>
            <w:tcBorders>
              <w:top w:val="single" w:sz="6" w:space="0" w:color="auto"/>
            </w:tcBorders>
            <w:shd w:val="clear" w:color="auto" w:fill="auto"/>
          </w:tcPr>
          <w:p w14:paraId="2BFA0A6E" w14:textId="77777777" w:rsidR="00AB32FE" w:rsidRPr="005A76B0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10 mg OD, 10 dní</w:t>
            </w:r>
          </w:p>
        </w:tc>
        <w:tc>
          <w:tcPr>
            <w:tcW w:w="2280" w:type="dxa"/>
            <w:tcBorders>
              <w:top w:val="single" w:sz="6" w:space="0" w:color="auto"/>
            </w:tcBorders>
            <w:shd w:val="clear" w:color="auto" w:fill="auto"/>
          </w:tcPr>
          <w:p w14:paraId="326EEB23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 xml:space="preserve">7,1-násobne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</w:tc>
      </w:tr>
      <w:tr w:rsidR="00AB32FE" w:rsidRPr="00863C8E" w14:paraId="3AE89E79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725E8E4E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atazanavir 300 mg/ritonavir 100 mg OD, 8 dní</w:t>
            </w:r>
          </w:p>
        </w:tc>
        <w:tc>
          <w:tcPr>
            <w:tcW w:w="3120" w:type="dxa"/>
            <w:shd w:val="clear" w:color="auto" w:fill="auto"/>
          </w:tcPr>
          <w:p w14:paraId="30864856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10 mg, jednotlivá dávka</w:t>
            </w:r>
          </w:p>
        </w:tc>
        <w:tc>
          <w:tcPr>
            <w:tcW w:w="2280" w:type="dxa"/>
            <w:shd w:val="clear" w:color="auto" w:fill="auto"/>
          </w:tcPr>
          <w:p w14:paraId="2A91EAC7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3,1-násobne</w:t>
            </w:r>
            <w:r w:rsidR="0079482B" w:rsidRPr="005A76B0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</w:tc>
      </w:tr>
      <w:tr w:rsidR="00AB32FE" w:rsidRPr="00863C8E" w14:paraId="79849552" w14:textId="77777777" w:rsidTr="008F0DF5">
        <w:trPr>
          <w:cantSplit/>
          <w:trHeight w:val="728"/>
        </w:trPr>
        <w:tc>
          <w:tcPr>
            <w:tcW w:w="3828" w:type="dxa"/>
            <w:shd w:val="clear" w:color="auto" w:fill="auto"/>
          </w:tcPr>
          <w:p w14:paraId="09145B0E" w14:textId="77777777" w:rsidR="0026504F" w:rsidRPr="00863C8E" w:rsidRDefault="0026504F" w:rsidP="006E1A76">
            <w:pPr>
              <w:pStyle w:val="A-TableText"/>
              <w:spacing w:before="0" w:after="0"/>
              <w:rPr>
                <w:szCs w:val="22"/>
                <w:lang w:val="en-US" w:eastAsia="zh-CN"/>
              </w:rPr>
            </w:pPr>
            <w:r w:rsidRPr="00863C8E">
              <w:rPr>
                <w:szCs w:val="22"/>
                <w:lang w:val="sk-SK" w:eastAsia="zh-CN"/>
              </w:rPr>
              <w:t>simeprevir 150 mg OD, 7 dní</w:t>
            </w:r>
          </w:p>
          <w:p w14:paraId="6CF5EC6B" w14:textId="77777777" w:rsidR="0026504F" w:rsidRPr="0035509A" w:rsidRDefault="0026504F" w:rsidP="006E1A76">
            <w:pPr>
              <w:pStyle w:val="A-TableText"/>
              <w:spacing w:before="0" w:after="0"/>
              <w:rPr>
                <w:szCs w:val="22"/>
                <w:lang w:val="en-US" w:eastAsia="zh-CN"/>
              </w:rPr>
            </w:pPr>
          </w:p>
          <w:p w14:paraId="317BB7E3" w14:textId="77777777" w:rsidR="00AB32FE" w:rsidRPr="005A76B0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lopinavir 400 mg/ritonavir 100 mg BID, 17 dní</w:t>
            </w:r>
          </w:p>
        </w:tc>
        <w:tc>
          <w:tcPr>
            <w:tcW w:w="3120" w:type="dxa"/>
            <w:shd w:val="clear" w:color="auto" w:fill="auto"/>
          </w:tcPr>
          <w:p w14:paraId="724A5268" w14:textId="77777777" w:rsidR="002E2487" w:rsidRPr="00863C8E" w:rsidRDefault="002E2487" w:rsidP="006E1A76">
            <w:pPr>
              <w:pStyle w:val="A-TableText"/>
              <w:spacing w:before="0" w:after="0"/>
              <w:rPr>
                <w:szCs w:val="22"/>
                <w:lang w:val="en-US" w:eastAsia="zh-CN"/>
              </w:rPr>
            </w:pPr>
            <w:r w:rsidRPr="00863C8E">
              <w:rPr>
                <w:szCs w:val="22"/>
                <w:lang w:val="sk-SK" w:eastAsia="zh-CN"/>
              </w:rPr>
              <w:t>10 mg, jednotlivá dávka</w:t>
            </w:r>
          </w:p>
          <w:p w14:paraId="284862E8" w14:textId="77777777" w:rsidR="002E2487" w:rsidRPr="00863C8E" w:rsidRDefault="002E2487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</w:p>
          <w:p w14:paraId="7C073352" w14:textId="77777777" w:rsidR="00AB32FE" w:rsidRPr="00863C8E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20 mg OD, 7 dní</w:t>
            </w:r>
          </w:p>
        </w:tc>
        <w:tc>
          <w:tcPr>
            <w:tcW w:w="2280" w:type="dxa"/>
            <w:shd w:val="clear" w:color="auto" w:fill="auto"/>
          </w:tcPr>
          <w:p w14:paraId="3B48D736" w14:textId="11FD0616" w:rsidR="002E2487" w:rsidRPr="00863C8E" w:rsidRDefault="002E2487" w:rsidP="006E1A76">
            <w:pPr>
              <w:pStyle w:val="A-TableText"/>
              <w:spacing w:before="0" w:after="0"/>
              <w:rPr>
                <w:szCs w:val="22"/>
                <w:lang w:val="en-US" w:eastAsia="zh-CN"/>
              </w:rPr>
            </w:pPr>
            <w:r w:rsidRPr="00863C8E">
              <w:rPr>
                <w:szCs w:val="22"/>
                <w:lang w:val="sk-SK" w:eastAsia="zh-CN"/>
              </w:rPr>
              <w:t>2,8-násobne</w:t>
            </w:r>
            <w:r w:rsidR="00900C29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  <w:p w14:paraId="7475075C" w14:textId="77777777" w:rsidR="002E2487" w:rsidRPr="00863C8E" w:rsidRDefault="002E2487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</w:p>
          <w:p w14:paraId="48A83EF8" w14:textId="77777777" w:rsidR="00AB32FE" w:rsidRPr="00863C8E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2,1-násobne</w:t>
            </w:r>
            <w:r w:rsidR="0079482B" w:rsidRPr="0035509A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</w:tc>
      </w:tr>
      <w:tr w:rsidR="00354F17" w:rsidRPr="00863C8E" w14:paraId="1277A790" w14:textId="77777777" w:rsidTr="008F0DF5">
        <w:trPr>
          <w:cantSplit/>
          <w:trHeight w:val="423"/>
        </w:trPr>
        <w:tc>
          <w:tcPr>
            <w:tcW w:w="3828" w:type="dxa"/>
            <w:shd w:val="clear" w:color="auto" w:fill="auto"/>
          </w:tcPr>
          <w:p w14:paraId="6E6153D6" w14:textId="77777777" w:rsidR="00354F17" w:rsidRPr="0035509A" w:rsidRDefault="00354F17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klopidogrel 300 mg nárazovo, po ktorom nasleduje 75 mg o 24 hodín</w:t>
            </w:r>
          </w:p>
        </w:tc>
        <w:tc>
          <w:tcPr>
            <w:tcW w:w="3120" w:type="dxa"/>
            <w:shd w:val="clear" w:color="auto" w:fill="auto"/>
          </w:tcPr>
          <w:p w14:paraId="26DA2C0F" w14:textId="77777777" w:rsidR="00354F17" w:rsidRPr="005A76B0" w:rsidRDefault="00354F17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20 mg, jednotlivá dávka</w:t>
            </w:r>
          </w:p>
        </w:tc>
        <w:tc>
          <w:tcPr>
            <w:tcW w:w="2280" w:type="dxa"/>
            <w:shd w:val="clear" w:color="auto" w:fill="auto"/>
          </w:tcPr>
          <w:p w14:paraId="1AD903E8" w14:textId="77777777" w:rsidR="00354F17" w:rsidRPr="00863C8E" w:rsidRDefault="00354F17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2-násobne</w:t>
            </w:r>
            <w:r w:rsidR="0079482B" w:rsidRPr="005A76B0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</w:tc>
      </w:tr>
      <w:tr w:rsidR="00AB32FE" w:rsidRPr="00863C8E" w14:paraId="4996604B" w14:textId="77777777" w:rsidTr="008F0DF5">
        <w:trPr>
          <w:cantSplit/>
          <w:trHeight w:val="423"/>
        </w:trPr>
        <w:tc>
          <w:tcPr>
            <w:tcW w:w="3828" w:type="dxa"/>
            <w:shd w:val="clear" w:color="auto" w:fill="auto"/>
          </w:tcPr>
          <w:p w14:paraId="1363EF58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gemfibrozil 600 mg BID, 7 dní</w:t>
            </w:r>
          </w:p>
        </w:tc>
        <w:tc>
          <w:tcPr>
            <w:tcW w:w="3120" w:type="dxa"/>
            <w:shd w:val="clear" w:color="auto" w:fill="auto"/>
          </w:tcPr>
          <w:p w14:paraId="7BE1C700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80 mg, jednotlivá dávka</w:t>
            </w:r>
          </w:p>
        </w:tc>
        <w:tc>
          <w:tcPr>
            <w:tcW w:w="2280" w:type="dxa"/>
            <w:shd w:val="clear" w:color="auto" w:fill="auto"/>
          </w:tcPr>
          <w:p w14:paraId="1F9C4882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1,9-násobne</w:t>
            </w:r>
            <w:r w:rsidR="0079482B" w:rsidRPr="005A76B0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</w:tc>
      </w:tr>
      <w:tr w:rsidR="00AB32FE" w:rsidRPr="00863C8E" w14:paraId="11DF32E3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28F8F883" w14:textId="5AE0F7B5" w:rsidR="00AB32FE" w:rsidRPr="005A76B0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 xml:space="preserve">eltrombopag 75 mg OD, </w:t>
            </w:r>
            <w:r w:rsidR="002E2487" w:rsidRPr="00863C8E">
              <w:rPr>
                <w:szCs w:val="22"/>
                <w:lang w:val="sk-SK" w:eastAsia="zh-CN"/>
              </w:rPr>
              <w:t>5</w:t>
            </w:r>
            <w:r w:rsidRPr="0035509A">
              <w:rPr>
                <w:szCs w:val="22"/>
                <w:lang w:val="sk-SK" w:eastAsia="zh-CN"/>
              </w:rPr>
              <w:t xml:space="preserve"> dní</w:t>
            </w:r>
          </w:p>
        </w:tc>
        <w:tc>
          <w:tcPr>
            <w:tcW w:w="3120" w:type="dxa"/>
            <w:shd w:val="clear" w:color="auto" w:fill="auto"/>
          </w:tcPr>
          <w:p w14:paraId="72627634" w14:textId="77777777" w:rsidR="00AB32FE" w:rsidRPr="00863C8E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 xml:space="preserve">10 mg, </w:t>
            </w:r>
            <w:r w:rsidRPr="00863C8E">
              <w:rPr>
                <w:szCs w:val="22"/>
                <w:lang w:val="sk-SK" w:eastAsia="zh-CN"/>
              </w:rPr>
              <w:t>jednotlivá dávka</w:t>
            </w:r>
          </w:p>
        </w:tc>
        <w:tc>
          <w:tcPr>
            <w:tcW w:w="2280" w:type="dxa"/>
            <w:shd w:val="clear" w:color="auto" w:fill="auto"/>
          </w:tcPr>
          <w:p w14:paraId="465DA712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1,6-násobne</w:t>
            </w:r>
            <w:r w:rsidR="0079482B" w:rsidRPr="00863C8E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</w:tc>
      </w:tr>
      <w:tr w:rsidR="00AB32FE" w:rsidRPr="00863C8E" w14:paraId="2DC611C0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3AAFDDAC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darunavir 600 mg/ritonavir 100 mg BID, 7 dní</w:t>
            </w:r>
          </w:p>
        </w:tc>
        <w:tc>
          <w:tcPr>
            <w:tcW w:w="3120" w:type="dxa"/>
            <w:shd w:val="clear" w:color="auto" w:fill="auto"/>
          </w:tcPr>
          <w:p w14:paraId="07D7D399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10 mg OD, 7 dní</w:t>
            </w:r>
          </w:p>
        </w:tc>
        <w:tc>
          <w:tcPr>
            <w:tcW w:w="2280" w:type="dxa"/>
            <w:shd w:val="clear" w:color="auto" w:fill="auto"/>
          </w:tcPr>
          <w:p w14:paraId="7DDD4C53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1,5-násobne</w:t>
            </w:r>
            <w:r w:rsidR="0079482B" w:rsidRPr="005A76B0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</w:tc>
      </w:tr>
      <w:tr w:rsidR="00AB32FE" w:rsidRPr="00863C8E" w14:paraId="4F65E4C3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22A3C77F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tipranavir 500 mg/ritonavir 200 mg BID, 11 dní</w:t>
            </w:r>
          </w:p>
        </w:tc>
        <w:tc>
          <w:tcPr>
            <w:tcW w:w="3120" w:type="dxa"/>
            <w:shd w:val="clear" w:color="auto" w:fill="auto"/>
          </w:tcPr>
          <w:p w14:paraId="00291753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10 mg, jednotlivá dávka</w:t>
            </w:r>
          </w:p>
        </w:tc>
        <w:tc>
          <w:tcPr>
            <w:tcW w:w="2280" w:type="dxa"/>
            <w:shd w:val="clear" w:color="auto" w:fill="auto"/>
          </w:tcPr>
          <w:p w14:paraId="437089DE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1,4-násobne</w:t>
            </w:r>
            <w:r w:rsidR="0079482B" w:rsidRPr="005A76B0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</w:tc>
      </w:tr>
      <w:tr w:rsidR="00AB32FE" w:rsidRPr="00863C8E" w14:paraId="4114C6F4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1305F046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dronedaron 400 mg BID</w:t>
            </w:r>
          </w:p>
        </w:tc>
        <w:tc>
          <w:tcPr>
            <w:tcW w:w="3120" w:type="dxa"/>
            <w:shd w:val="clear" w:color="auto" w:fill="auto"/>
          </w:tcPr>
          <w:p w14:paraId="65DF6254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nie je k dispozícii</w:t>
            </w:r>
          </w:p>
        </w:tc>
        <w:tc>
          <w:tcPr>
            <w:tcW w:w="2280" w:type="dxa"/>
            <w:shd w:val="clear" w:color="auto" w:fill="auto"/>
          </w:tcPr>
          <w:p w14:paraId="45CC137F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1,4-násobne</w:t>
            </w:r>
            <w:r w:rsidR="0079482B" w:rsidRPr="005A76B0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</w:p>
        </w:tc>
      </w:tr>
      <w:tr w:rsidR="00AB32FE" w:rsidRPr="00863C8E" w14:paraId="787241E9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552153FC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itrakonazol 200 mg OD, 5 dní</w:t>
            </w:r>
          </w:p>
        </w:tc>
        <w:tc>
          <w:tcPr>
            <w:tcW w:w="3120" w:type="dxa"/>
            <w:shd w:val="clear" w:color="auto" w:fill="auto"/>
          </w:tcPr>
          <w:p w14:paraId="7A9FC01D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10 mg, jednotlivá dávka</w:t>
            </w:r>
          </w:p>
        </w:tc>
        <w:tc>
          <w:tcPr>
            <w:tcW w:w="2280" w:type="dxa"/>
            <w:shd w:val="clear" w:color="auto" w:fill="auto"/>
          </w:tcPr>
          <w:p w14:paraId="5D9A0302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1,4-násobne</w:t>
            </w:r>
            <w:r w:rsidR="0079482B" w:rsidRPr="005A76B0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  <w:r w:rsidRPr="00863C8E">
              <w:rPr>
                <w:szCs w:val="22"/>
                <w:vertAlign w:val="superscript"/>
                <w:lang w:val="sk-SK" w:eastAsia="zh-CN"/>
              </w:rPr>
              <w:t>**</w:t>
            </w:r>
          </w:p>
        </w:tc>
      </w:tr>
      <w:tr w:rsidR="00AB32FE" w:rsidRPr="00863C8E" w14:paraId="7F6EB4A0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52576DD9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ezetimib 10 mg OD, 14 dní</w:t>
            </w:r>
          </w:p>
        </w:tc>
        <w:tc>
          <w:tcPr>
            <w:tcW w:w="3120" w:type="dxa"/>
            <w:shd w:val="clear" w:color="auto" w:fill="auto"/>
          </w:tcPr>
          <w:p w14:paraId="7F1DEE60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10 mg OD, 14 dní</w:t>
            </w:r>
          </w:p>
        </w:tc>
        <w:tc>
          <w:tcPr>
            <w:tcW w:w="2280" w:type="dxa"/>
            <w:shd w:val="clear" w:color="auto" w:fill="auto"/>
          </w:tcPr>
          <w:p w14:paraId="3A4EE331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1,2-násobne</w:t>
            </w:r>
            <w:r w:rsidR="0079482B" w:rsidRPr="005A76B0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sym w:font="Symbol" w:char="F0AD"/>
            </w:r>
            <w:r w:rsidRPr="00863C8E">
              <w:rPr>
                <w:szCs w:val="22"/>
                <w:vertAlign w:val="superscript"/>
                <w:lang w:val="sk-SK" w:eastAsia="zh-CN"/>
              </w:rPr>
              <w:t>**</w:t>
            </w:r>
          </w:p>
        </w:tc>
      </w:tr>
      <w:tr w:rsidR="00AB32FE" w:rsidRPr="00863C8E" w14:paraId="77196768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5514588F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fosamprenavir 700 mg/ritonavir 100 mg BID, 8 dní</w:t>
            </w:r>
          </w:p>
        </w:tc>
        <w:tc>
          <w:tcPr>
            <w:tcW w:w="3120" w:type="dxa"/>
            <w:shd w:val="clear" w:color="auto" w:fill="auto"/>
          </w:tcPr>
          <w:p w14:paraId="0896384D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10 mg, jednotlivá dávka</w:t>
            </w:r>
          </w:p>
        </w:tc>
        <w:tc>
          <w:tcPr>
            <w:tcW w:w="2280" w:type="dxa"/>
            <w:shd w:val="clear" w:color="auto" w:fill="auto"/>
          </w:tcPr>
          <w:p w14:paraId="05FA86FE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sym w:font="Symbol" w:char="F0AB"/>
            </w:r>
          </w:p>
        </w:tc>
      </w:tr>
      <w:tr w:rsidR="00AB32FE" w:rsidRPr="00863C8E" w14:paraId="1E2A5387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24A0F645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aleglitazar 0,3 mg, 7 dní</w:t>
            </w:r>
          </w:p>
        </w:tc>
        <w:tc>
          <w:tcPr>
            <w:tcW w:w="3120" w:type="dxa"/>
            <w:shd w:val="clear" w:color="auto" w:fill="auto"/>
          </w:tcPr>
          <w:p w14:paraId="4E1487B6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40 mg, 7 dní</w:t>
            </w:r>
          </w:p>
        </w:tc>
        <w:tc>
          <w:tcPr>
            <w:tcW w:w="2280" w:type="dxa"/>
            <w:shd w:val="clear" w:color="auto" w:fill="auto"/>
          </w:tcPr>
          <w:p w14:paraId="04A7385F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sym w:font="Symbol" w:char="F0AB"/>
            </w:r>
          </w:p>
        </w:tc>
      </w:tr>
      <w:tr w:rsidR="00AB32FE" w:rsidRPr="00863C8E" w14:paraId="76B16E12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58D332AA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silymarín 140 mg TID, 5 dní</w:t>
            </w:r>
          </w:p>
        </w:tc>
        <w:tc>
          <w:tcPr>
            <w:tcW w:w="3120" w:type="dxa"/>
            <w:shd w:val="clear" w:color="auto" w:fill="auto"/>
          </w:tcPr>
          <w:p w14:paraId="394B8EAE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10 mg, jednotlivá dávka</w:t>
            </w:r>
          </w:p>
        </w:tc>
        <w:tc>
          <w:tcPr>
            <w:tcW w:w="2280" w:type="dxa"/>
            <w:shd w:val="clear" w:color="auto" w:fill="auto"/>
          </w:tcPr>
          <w:p w14:paraId="22AD8AC5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sym w:font="Symbol" w:char="F0AB"/>
            </w:r>
          </w:p>
        </w:tc>
      </w:tr>
      <w:tr w:rsidR="00AB32FE" w:rsidRPr="00863C8E" w14:paraId="6536BF67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0FD8A5D3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fenofibrát 67 mg TID, 7 dní</w:t>
            </w:r>
          </w:p>
        </w:tc>
        <w:tc>
          <w:tcPr>
            <w:tcW w:w="3120" w:type="dxa"/>
            <w:shd w:val="clear" w:color="auto" w:fill="auto"/>
          </w:tcPr>
          <w:p w14:paraId="055E37BE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10 mg, 7 dní</w:t>
            </w:r>
          </w:p>
        </w:tc>
        <w:tc>
          <w:tcPr>
            <w:tcW w:w="2280" w:type="dxa"/>
            <w:shd w:val="clear" w:color="auto" w:fill="auto"/>
          </w:tcPr>
          <w:p w14:paraId="0A8D2E52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sym w:font="Symbol" w:char="F0AB"/>
            </w:r>
          </w:p>
        </w:tc>
      </w:tr>
      <w:tr w:rsidR="00AB32FE" w:rsidRPr="00863C8E" w14:paraId="60655D5E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0059B46E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rifampín 450 mg OD, 7 dní</w:t>
            </w:r>
          </w:p>
        </w:tc>
        <w:tc>
          <w:tcPr>
            <w:tcW w:w="3120" w:type="dxa"/>
            <w:shd w:val="clear" w:color="auto" w:fill="auto"/>
          </w:tcPr>
          <w:p w14:paraId="0C6B838E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20 mg, jednotlivá dávka</w:t>
            </w:r>
          </w:p>
        </w:tc>
        <w:tc>
          <w:tcPr>
            <w:tcW w:w="2280" w:type="dxa"/>
            <w:shd w:val="clear" w:color="auto" w:fill="auto"/>
          </w:tcPr>
          <w:p w14:paraId="13A29CC8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sym w:font="Symbol" w:char="F0AB"/>
            </w:r>
          </w:p>
        </w:tc>
      </w:tr>
      <w:tr w:rsidR="00AB32FE" w:rsidRPr="00863C8E" w14:paraId="557A7855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2BBBBCFF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ketokonazol 200 mg BID, 7 dní</w:t>
            </w:r>
          </w:p>
        </w:tc>
        <w:tc>
          <w:tcPr>
            <w:tcW w:w="3120" w:type="dxa"/>
            <w:shd w:val="clear" w:color="auto" w:fill="auto"/>
          </w:tcPr>
          <w:p w14:paraId="5C4E5CB3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80 mg, jednotlivá dávka</w:t>
            </w:r>
          </w:p>
        </w:tc>
        <w:tc>
          <w:tcPr>
            <w:tcW w:w="2280" w:type="dxa"/>
            <w:shd w:val="clear" w:color="auto" w:fill="auto"/>
          </w:tcPr>
          <w:p w14:paraId="4547259B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sym w:font="Symbol" w:char="F0AB"/>
            </w:r>
          </w:p>
        </w:tc>
      </w:tr>
      <w:tr w:rsidR="00AB32FE" w:rsidRPr="00863C8E" w14:paraId="0F3D70A0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56674A97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flukonazol 200 mg OD, 11 dní</w:t>
            </w:r>
          </w:p>
        </w:tc>
        <w:tc>
          <w:tcPr>
            <w:tcW w:w="3120" w:type="dxa"/>
            <w:shd w:val="clear" w:color="auto" w:fill="auto"/>
          </w:tcPr>
          <w:p w14:paraId="53A56A68" w14:textId="77777777" w:rsidR="00AB32FE" w:rsidRPr="005A76B0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80 mg, jednotlivá dávka</w:t>
            </w:r>
          </w:p>
        </w:tc>
        <w:tc>
          <w:tcPr>
            <w:tcW w:w="2280" w:type="dxa"/>
            <w:shd w:val="clear" w:color="auto" w:fill="auto"/>
          </w:tcPr>
          <w:p w14:paraId="0BEFF2AC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sym w:font="Symbol" w:char="F0AB"/>
            </w:r>
          </w:p>
        </w:tc>
      </w:tr>
      <w:tr w:rsidR="00AB32FE" w:rsidRPr="00863C8E" w14:paraId="2E9911E5" w14:textId="77777777" w:rsidTr="008F0DF5">
        <w:trPr>
          <w:cantSplit/>
        </w:trPr>
        <w:tc>
          <w:tcPr>
            <w:tcW w:w="3828" w:type="dxa"/>
            <w:shd w:val="clear" w:color="auto" w:fill="auto"/>
          </w:tcPr>
          <w:p w14:paraId="4316702F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erytromycín 500 mg QID, 7 dní</w:t>
            </w:r>
          </w:p>
        </w:tc>
        <w:tc>
          <w:tcPr>
            <w:tcW w:w="3120" w:type="dxa"/>
            <w:shd w:val="clear" w:color="auto" w:fill="auto"/>
          </w:tcPr>
          <w:p w14:paraId="4EDA8E8B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80 mg, jednotlivá dávka</w:t>
            </w:r>
          </w:p>
        </w:tc>
        <w:tc>
          <w:tcPr>
            <w:tcW w:w="2280" w:type="dxa"/>
            <w:shd w:val="clear" w:color="auto" w:fill="auto"/>
          </w:tcPr>
          <w:p w14:paraId="319B51AC" w14:textId="21C9FAD3" w:rsidR="00AB32FE" w:rsidRPr="00863C8E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2</w:t>
            </w:r>
            <w:r w:rsidR="002E2487" w:rsidRPr="005A76B0">
              <w:rPr>
                <w:szCs w:val="22"/>
                <w:lang w:val="sk-SK" w:eastAsia="zh-CN"/>
              </w:rPr>
              <w:t>0</w:t>
            </w:r>
            <w:r w:rsidR="008F0DF5" w:rsidRPr="00863C8E">
              <w:rPr>
                <w:szCs w:val="22"/>
                <w:lang w:val="sk-SK" w:eastAsia="zh-CN"/>
              </w:rPr>
              <w:t xml:space="preserve"> </w:t>
            </w:r>
            <w:r w:rsidRPr="00863C8E">
              <w:rPr>
                <w:szCs w:val="22"/>
                <w:lang w:val="sk-SK" w:eastAsia="zh-CN"/>
              </w:rPr>
              <w:t xml:space="preserve">% </w:t>
            </w:r>
            <w:r w:rsidRPr="00863C8E">
              <w:rPr>
                <w:szCs w:val="22"/>
                <w:lang w:val="sk-SK" w:eastAsia="zh-CN"/>
              </w:rPr>
              <w:sym w:font="Symbol" w:char="F0AF"/>
            </w:r>
          </w:p>
        </w:tc>
      </w:tr>
      <w:tr w:rsidR="00AB32FE" w:rsidRPr="00863C8E" w14:paraId="6FD7E5F7" w14:textId="77777777" w:rsidTr="008F0DF5">
        <w:trPr>
          <w:cantSplit/>
        </w:trPr>
        <w:tc>
          <w:tcPr>
            <w:tcW w:w="3828" w:type="dxa"/>
            <w:tcBorders>
              <w:bottom w:val="single" w:sz="8" w:space="0" w:color="auto"/>
            </w:tcBorders>
            <w:shd w:val="clear" w:color="auto" w:fill="auto"/>
          </w:tcPr>
          <w:p w14:paraId="415052F0" w14:textId="77777777" w:rsidR="00AB32FE" w:rsidRPr="00863C8E" w:rsidRDefault="00AB32FE" w:rsidP="00863C8E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863C8E">
              <w:rPr>
                <w:szCs w:val="22"/>
                <w:lang w:val="sk-SK" w:eastAsia="zh-CN"/>
              </w:rPr>
              <w:t>baikalín 50 mg TID, 14 dní</w:t>
            </w:r>
          </w:p>
        </w:tc>
        <w:tc>
          <w:tcPr>
            <w:tcW w:w="3120" w:type="dxa"/>
            <w:shd w:val="clear" w:color="auto" w:fill="auto"/>
          </w:tcPr>
          <w:p w14:paraId="418A855F" w14:textId="77777777" w:rsidR="00AB32FE" w:rsidRPr="0035509A" w:rsidRDefault="00AB32FE" w:rsidP="0035509A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35509A">
              <w:rPr>
                <w:szCs w:val="22"/>
                <w:lang w:val="sk-SK" w:eastAsia="zh-CN"/>
              </w:rPr>
              <w:t>20 mg, jednotlivá dávka</w:t>
            </w:r>
          </w:p>
        </w:tc>
        <w:tc>
          <w:tcPr>
            <w:tcW w:w="2280" w:type="dxa"/>
            <w:shd w:val="clear" w:color="auto" w:fill="auto"/>
          </w:tcPr>
          <w:p w14:paraId="7A2B7296" w14:textId="77777777" w:rsidR="00AB32FE" w:rsidRPr="00863C8E" w:rsidRDefault="00AB32FE" w:rsidP="005A76B0">
            <w:pPr>
              <w:pStyle w:val="A-TableText"/>
              <w:spacing w:before="0" w:after="0"/>
              <w:rPr>
                <w:szCs w:val="22"/>
                <w:lang w:val="sk-SK" w:eastAsia="zh-CN"/>
              </w:rPr>
            </w:pPr>
            <w:r w:rsidRPr="005A76B0">
              <w:rPr>
                <w:szCs w:val="22"/>
                <w:lang w:val="sk-SK" w:eastAsia="zh-CN"/>
              </w:rPr>
              <w:t>47</w:t>
            </w:r>
            <w:r w:rsidR="008F0DF5" w:rsidRPr="005A76B0">
              <w:rPr>
                <w:szCs w:val="22"/>
                <w:lang w:val="sk-SK" w:eastAsia="zh-CN"/>
              </w:rPr>
              <w:t xml:space="preserve"> </w:t>
            </w:r>
            <w:r w:rsidRPr="005A76B0">
              <w:rPr>
                <w:szCs w:val="22"/>
                <w:lang w:val="sk-SK" w:eastAsia="zh-CN"/>
              </w:rPr>
              <w:t xml:space="preserve">% </w:t>
            </w:r>
            <w:r w:rsidRPr="00863C8E">
              <w:rPr>
                <w:szCs w:val="22"/>
                <w:lang w:val="sk-SK" w:eastAsia="zh-CN"/>
              </w:rPr>
              <w:sym w:font="Symbol" w:char="F0AF"/>
            </w:r>
          </w:p>
        </w:tc>
      </w:tr>
      <w:tr w:rsidR="00AB32FE" w:rsidRPr="00863C8E" w14:paraId="6945E725" w14:textId="77777777" w:rsidTr="008F0DF5">
        <w:trPr>
          <w:cantSplit/>
        </w:trPr>
        <w:tc>
          <w:tcPr>
            <w:tcW w:w="9228" w:type="dxa"/>
            <w:gridSpan w:val="3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89E3023" w14:textId="5CA82E77" w:rsidR="00AB32FE" w:rsidRPr="00863C8E" w:rsidRDefault="00AB32FE" w:rsidP="00863C8E">
            <w:pPr>
              <w:ind w:left="180" w:hanging="180"/>
              <w:rPr>
                <w:sz w:val="22"/>
                <w:szCs w:val="22"/>
                <w:lang w:eastAsia="zh-CN"/>
              </w:rPr>
            </w:pPr>
            <w:r w:rsidRPr="00863C8E">
              <w:rPr>
                <w:sz w:val="22"/>
                <w:szCs w:val="22"/>
                <w:vertAlign w:val="superscript"/>
                <w:lang w:eastAsia="zh-CN"/>
              </w:rPr>
              <w:t>*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Údaje</w:t>
            </w:r>
            <w:r w:rsidRPr="0035509A">
              <w:rPr>
                <w:sz w:val="22"/>
                <w:szCs w:val="22"/>
              </w:rPr>
              <w:t xml:space="preserve"> </w:t>
            </w:r>
            <w:r w:rsidRPr="0035509A">
              <w:rPr>
                <w:rStyle w:val="hps"/>
                <w:sz w:val="22"/>
                <w:szCs w:val="22"/>
              </w:rPr>
              <w:t>uvádzané</w:t>
            </w:r>
            <w:r w:rsidRPr="005A76B0">
              <w:rPr>
                <w:sz w:val="22"/>
                <w:szCs w:val="22"/>
              </w:rPr>
              <w:t xml:space="preserve"> </w:t>
            </w:r>
            <w:r w:rsidRPr="005A76B0">
              <w:rPr>
                <w:rStyle w:val="hps"/>
                <w:sz w:val="22"/>
                <w:szCs w:val="22"/>
              </w:rPr>
              <w:t>ako</w:t>
            </w:r>
            <w:r w:rsidRPr="005A76B0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x-</w:t>
            </w:r>
            <w:r w:rsidRPr="00863C8E">
              <w:rPr>
                <w:sz w:val="22"/>
                <w:szCs w:val="22"/>
              </w:rPr>
              <w:t xml:space="preserve">násobná </w:t>
            </w:r>
            <w:r w:rsidRPr="00863C8E">
              <w:rPr>
                <w:rStyle w:val="hps"/>
                <w:sz w:val="22"/>
                <w:szCs w:val="22"/>
              </w:rPr>
              <w:t>zmena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predstavujú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jednoduchý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pomer medzi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sú</w:t>
            </w:r>
            <w:r w:rsidR="00135F6D">
              <w:rPr>
                <w:rStyle w:val="hps"/>
                <w:sz w:val="22"/>
                <w:szCs w:val="22"/>
              </w:rPr>
              <w:t>bež</w:t>
            </w:r>
            <w:r w:rsidRPr="00863C8E">
              <w:rPr>
                <w:rStyle w:val="hps"/>
                <w:sz w:val="22"/>
                <w:szCs w:val="22"/>
              </w:rPr>
              <w:t>ným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podávaním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a</w:t>
            </w:r>
            <w:r w:rsidRPr="00863C8E">
              <w:rPr>
                <w:sz w:val="22"/>
                <w:szCs w:val="22"/>
              </w:rPr>
              <w:t xml:space="preserve"> podávaním </w:t>
            </w:r>
            <w:r w:rsidRPr="00863C8E">
              <w:rPr>
                <w:rStyle w:val="hps"/>
                <w:sz w:val="22"/>
                <w:szCs w:val="22"/>
              </w:rPr>
              <w:t>rosuvastatínu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samotného</w:t>
            </w:r>
            <w:r w:rsidRPr="00863C8E">
              <w:rPr>
                <w:sz w:val="22"/>
                <w:szCs w:val="22"/>
                <w:lang w:eastAsia="zh-CN"/>
              </w:rPr>
              <w:t>.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Údaje uvedené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ako percentuálna</w:t>
            </w:r>
            <w:r w:rsidRPr="00863C8E">
              <w:rPr>
                <w:sz w:val="22"/>
                <w:szCs w:val="22"/>
              </w:rPr>
              <w:t xml:space="preserve"> zmena </w:t>
            </w:r>
            <w:r w:rsidRPr="00863C8E">
              <w:rPr>
                <w:rStyle w:val="hps"/>
                <w:sz w:val="22"/>
                <w:szCs w:val="22"/>
              </w:rPr>
              <w:t xml:space="preserve">predstavujú </w:t>
            </w:r>
            <w:r w:rsidRPr="00863C8E">
              <w:rPr>
                <w:sz w:val="22"/>
                <w:szCs w:val="22"/>
              </w:rPr>
              <w:t xml:space="preserve">percentuálny rozdiel v porovnaní s </w:t>
            </w:r>
            <w:r w:rsidRPr="00863C8E">
              <w:rPr>
                <w:rStyle w:val="hps"/>
                <w:sz w:val="22"/>
                <w:szCs w:val="22"/>
              </w:rPr>
              <w:t>rosuvastatínom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samotným.</w:t>
            </w:r>
          </w:p>
          <w:p w14:paraId="77A98ED8" w14:textId="77777777" w:rsidR="00AB32FE" w:rsidRPr="00863C8E" w:rsidRDefault="00AB32FE" w:rsidP="00863C8E">
            <w:pPr>
              <w:rPr>
                <w:sz w:val="22"/>
                <w:szCs w:val="22"/>
                <w:lang w:eastAsia="zh-CN"/>
              </w:rPr>
            </w:pPr>
            <w:r w:rsidRPr="00863C8E">
              <w:rPr>
                <w:sz w:val="22"/>
                <w:szCs w:val="22"/>
                <w:lang w:eastAsia="zh-CN"/>
              </w:rPr>
              <w:t>Zvýšenie je označené ako „</w:t>
            </w:r>
            <w:r w:rsidRPr="00863C8E">
              <w:rPr>
                <w:sz w:val="22"/>
                <w:szCs w:val="22"/>
                <w:lang w:eastAsia="zh-CN"/>
              </w:rPr>
              <w:sym w:font="Symbol" w:char="F0AD"/>
            </w:r>
            <w:r w:rsidRPr="00863C8E">
              <w:rPr>
                <w:sz w:val="22"/>
                <w:szCs w:val="22"/>
                <w:lang w:eastAsia="zh-CN"/>
              </w:rPr>
              <w:t xml:space="preserve">”, </w:t>
            </w:r>
            <w:r w:rsidRPr="00863C8E">
              <w:rPr>
                <w:sz w:val="22"/>
                <w:szCs w:val="22"/>
              </w:rPr>
              <w:t>žiadna zmena ako</w:t>
            </w:r>
            <w:r w:rsidRPr="00863C8E">
              <w:rPr>
                <w:bCs/>
                <w:sz w:val="22"/>
                <w:szCs w:val="22"/>
              </w:rPr>
              <w:t xml:space="preserve"> „</w:t>
            </w:r>
            <w:r w:rsidRPr="00863C8E">
              <w:rPr>
                <w:sz w:val="22"/>
                <w:szCs w:val="22"/>
                <w:lang w:eastAsia="zh-CN"/>
              </w:rPr>
              <w:sym w:font="Symbol" w:char="F0AB"/>
            </w:r>
            <w:r w:rsidRPr="00863C8E">
              <w:rPr>
                <w:sz w:val="22"/>
                <w:szCs w:val="22"/>
                <w:lang w:eastAsia="zh-CN"/>
              </w:rPr>
              <w:t>”, zníženie ako „</w:t>
            </w:r>
            <w:r w:rsidRPr="00863C8E">
              <w:rPr>
                <w:sz w:val="22"/>
                <w:szCs w:val="22"/>
                <w:lang w:eastAsia="zh-CN"/>
              </w:rPr>
              <w:sym w:font="Symbol" w:char="F0AF"/>
            </w:r>
            <w:r w:rsidRPr="00863C8E">
              <w:rPr>
                <w:sz w:val="22"/>
                <w:szCs w:val="22"/>
                <w:lang w:eastAsia="zh-CN"/>
              </w:rPr>
              <w:t>”.</w:t>
            </w:r>
          </w:p>
          <w:p w14:paraId="3ED9F665" w14:textId="77777777" w:rsidR="00AB32FE" w:rsidRPr="00863C8E" w:rsidRDefault="00AB32FE" w:rsidP="0035509A">
            <w:pPr>
              <w:rPr>
                <w:bCs/>
                <w:sz w:val="22"/>
                <w:szCs w:val="22"/>
              </w:rPr>
            </w:pPr>
            <w:r w:rsidRPr="0035509A">
              <w:rPr>
                <w:sz w:val="22"/>
                <w:szCs w:val="22"/>
                <w:vertAlign w:val="superscript"/>
                <w:lang w:eastAsia="zh-CN"/>
              </w:rPr>
              <w:t>**</w:t>
            </w:r>
            <w:r w:rsidRPr="0035509A">
              <w:rPr>
                <w:sz w:val="22"/>
                <w:szCs w:val="22"/>
              </w:rPr>
              <w:t xml:space="preserve"> Uskutočnilo sa </w:t>
            </w:r>
            <w:r w:rsidRPr="005A76B0">
              <w:rPr>
                <w:rStyle w:val="hps"/>
                <w:sz w:val="22"/>
                <w:szCs w:val="22"/>
              </w:rPr>
              <w:t>niekoľko</w:t>
            </w:r>
            <w:r w:rsidRPr="005A76B0">
              <w:rPr>
                <w:sz w:val="22"/>
                <w:szCs w:val="22"/>
              </w:rPr>
              <w:t xml:space="preserve"> </w:t>
            </w:r>
            <w:r w:rsidRPr="005A76B0">
              <w:rPr>
                <w:rStyle w:val="hps"/>
                <w:sz w:val="22"/>
                <w:szCs w:val="22"/>
              </w:rPr>
              <w:t>interakčných štúdií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s rôznymi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dávkami</w:t>
            </w:r>
            <w:r w:rsidRPr="00863C8E">
              <w:rPr>
                <w:sz w:val="22"/>
                <w:szCs w:val="22"/>
              </w:rPr>
              <w:t xml:space="preserve"> </w:t>
            </w:r>
            <w:r w:rsidR="003071EF" w:rsidRPr="00863C8E">
              <w:rPr>
                <w:rStyle w:val="hps"/>
                <w:sz w:val="22"/>
                <w:szCs w:val="22"/>
              </w:rPr>
              <w:t>rosuvastatínu</w:t>
            </w:r>
            <w:r w:rsidRPr="00863C8E">
              <w:rPr>
                <w:sz w:val="22"/>
                <w:szCs w:val="22"/>
              </w:rPr>
              <w:t xml:space="preserve">, </w:t>
            </w:r>
            <w:r w:rsidRPr="00863C8E">
              <w:rPr>
                <w:rStyle w:val="hps"/>
                <w:sz w:val="22"/>
                <w:szCs w:val="22"/>
              </w:rPr>
              <w:t>tabuľka ukazuje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najvýznamnejšie</w:t>
            </w:r>
            <w:r w:rsidRPr="00863C8E">
              <w:rPr>
                <w:sz w:val="22"/>
                <w:szCs w:val="22"/>
              </w:rPr>
              <w:t xml:space="preserve"> </w:t>
            </w:r>
            <w:r w:rsidRPr="00863C8E">
              <w:rPr>
                <w:rStyle w:val="hps"/>
                <w:sz w:val="22"/>
                <w:szCs w:val="22"/>
              </w:rPr>
              <w:t>pomery.</w:t>
            </w:r>
          </w:p>
          <w:p w14:paraId="4ACE5955" w14:textId="77777777" w:rsidR="00AB32FE" w:rsidRPr="00863C8E" w:rsidRDefault="00AB32FE" w:rsidP="005A76B0">
            <w:pPr>
              <w:rPr>
                <w:sz w:val="22"/>
                <w:szCs w:val="22"/>
                <w:lang w:eastAsia="zh-CN"/>
              </w:rPr>
            </w:pPr>
            <w:r w:rsidRPr="00863C8E">
              <w:rPr>
                <w:sz w:val="22"/>
                <w:szCs w:val="22"/>
              </w:rPr>
              <w:t xml:space="preserve">OD = raz denne; BID = dvakrát denne; TID = trikrát denne; QID = štyrikrát denne </w:t>
            </w:r>
          </w:p>
        </w:tc>
      </w:tr>
    </w:tbl>
    <w:p w14:paraId="39C16B68" w14:textId="77777777" w:rsidR="003071EF" w:rsidRPr="00863C8E" w:rsidRDefault="003071EF" w:rsidP="00863C8E">
      <w:pPr>
        <w:rPr>
          <w:sz w:val="22"/>
          <w:szCs w:val="22"/>
        </w:rPr>
      </w:pPr>
    </w:p>
    <w:p w14:paraId="4C423D03" w14:textId="77777777" w:rsidR="003071EF" w:rsidRPr="0035509A" w:rsidRDefault="003071EF" w:rsidP="00863C8E">
      <w:pPr>
        <w:rPr>
          <w:sz w:val="22"/>
          <w:szCs w:val="22"/>
          <w:u w:val="single"/>
        </w:rPr>
      </w:pPr>
      <w:r w:rsidRPr="00863C8E">
        <w:rPr>
          <w:sz w:val="22"/>
          <w:szCs w:val="22"/>
          <w:u w:val="single"/>
        </w:rPr>
        <w:t>Vplyv rosuvastatínu na sú</w:t>
      </w:r>
      <w:r w:rsidR="00B33D5B" w:rsidRPr="00863C8E">
        <w:rPr>
          <w:sz w:val="22"/>
          <w:szCs w:val="22"/>
          <w:u w:val="single"/>
        </w:rPr>
        <w:t>bežne</w:t>
      </w:r>
      <w:r w:rsidRPr="0035509A">
        <w:rPr>
          <w:sz w:val="22"/>
          <w:szCs w:val="22"/>
          <w:u w:val="single"/>
        </w:rPr>
        <w:t xml:space="preserve"> podávané lieky</w:t>
      </w:r>
    </w:p>
    <w:p w14:paraId="242B79D4" w14:textId="77777777" w:rsidR="008F4D4F" w:rsidRPr="005A76B0" w:rsidRDefault="008F4D4F" w:rsidP="0035509A">
      <w:pPr>
        <w:rPr>
          <w:sz w:val="22"/>
          <w:szCs w:val="22"/>
        </w:rPr>
      </w:pPr>
    </w:p>
    <w:p w14:paraId="32ED7669" w14:textId="77777777" w:rsidR="008F4D4F" w:rsidRPr="00863C8E" w:rsidRDefault="008F4D4F" w:rsidP="005A76B0">
      <w:pPr>
        <w:rPr>
          <w:sz w:val="22"/>
          <w:szCs w:val="22"/>
        </w:rPr>
      </w:pPr>
      <w:r w:rsidRPr="005A76B0">
        <w:rPr>
          <w:i/>
          <w:iCs/>
          <w:sz w:val="22"/>
          <w:szCs w:val="22"/>
        </w:rPr>
        <w:t>Antagonisty vitamínu K</w:t>
      </w:r>
      <w:r w:rsidR="003071EF" w:rsidRPr="005A76B0">
        <w:rPr>
          <w:i/>
          <w:iCs/>
          <w:sz w:val="22"/>
          <w:szCs w:val="22"/>
        </w:rPr>
        <w:t>:</w:t>
      </w:r>
      <w:r w:rsidRPr="00863C8E">
        <w:rPr>
          <w:i/>
          <w:sz w:val="22"/>
          <w:szCs w:val="22"/>
        </w:rPr>
        <w:t xml:space="preserve"> </w:t>
      </w:r>
      <w:r w:rsidRPr="00863C8E">
        <w:rPr>
          <w:sz w:val="22"/>
          <w:szCs w:val="22"/>
        </w:rPr>
        <w:t xml:space="preserve">Podobne ako pri iných inhibítoroch HMG-CoA reduktázy, môže začatie terapie alebo zvyšovanie dávky rosuvastatínu u pacientov súbežne liečených antagonistami vitamínu K (napr. warfarín alebo iné kumarínové antikoagulanciá) viesť k zvýšeniu INR (International Normalised Ratio). Prerušenie podávania alebo zníženie dávky </w:t>
      </w:r>
      <w:r w:rsidR="00824A8C" w:rsidRPr="00863C8E">
        <w:rPr>
          <w:sz w:val="22"/>
          <w:szCs w:val="22"/>
        </w:rPr>
        <w:t>rosuvastatínu</w:t>
      </w:r>
      <w:r w:rsidRPr="00863C8E">
        <w:rPr>
          <w:sz w:val="22"/>
          <w:szCs w:val="22"/>
        </w:rPr>
        <w:t xml:space="preserve"> môže viesť k zníženiu INR. Za takýchto okolností je vhodné kontrolovať INR.</w:t>
      </w:r>
    </w:p>
    <w:p w14:paraId="5AE45D0E" w14:textId="77777777" w:rsidR="008F4D4F" w:rsidRPr="00863C8E" w:rsidRDefault="008F4D4F" w:rsidP="005A76B0">
      <w:pPr>
        <w:rPr>
          <w:sz w:val="22"/>
          <w:szCs w:val="22"/>
        </w:rPr>
      </w:pPr>
    </w:p>
    <w:p w14:paraId="05D2C3CC" w14:textId="77777777" w:rsidR="00AB32FE" w:rsidRPr="00863C8E" w:rsidRDefault="00AB32FE">
      <w:pPr>
        <w:rPr>
          <w:sz w:val="22"/>
          <w:szCs w:val="22"/>
        </w:rPr>
      </w:pPr>
      <w:r w:rsidRPr="00863C8E">
        <w:rPr>
          <w:i/>
          <w:iCs/>
          <w:sz w:val="22"/>
          <w:szCs w:val="22"/>
        </w:rPr>
        <w:t>Perorálne kontraceptíva/substitučná hormonálna liečba (</w:t>
      </w:r>
      <w:r w:rsidRPr="00863C8E">
        <w:rPr>
          <w:bCs/>
          <w:i/>
          <w:sz w:val="22"/>
          <w:szCs w:val="22"/>
        </w:rPr>
        <w:t>hormone replacement therapy</w:t>
      </w:r>
      <w:r w:rsidRPr="00863C8E">
        <w:rPr>
          <w:i/>
          <w:iCs/>
          <w:sz w:val="22"/>
          <w:szCs w:val="22"/>
        </w:rPr>
        <w:t>, HRT)</w:t>
      </w:r>
      <w:r w:rsidR="003071EF" w:rsidRPr="00863C8E">
        <w:rPr>
          <w:i/>
          <w:iCs/>
          <w:sz w:val="22"/>
          <w:szCs w:val="22"/>
        </w:rPr>
        <w:t>:</w:t>
      </w:r>
      <w:r w:rsidRPr="00863C8E">
        <w:rPr>
          <w:b/>
          <w:bCs/>
          <w:sz w:val="22"/>
          <w:szCs w:val="22"/>
        </w:rPr>
        <w:t xml:space="preserve"> </w:t>
      </w:r>
      <w:r w:rsidRPr="00863C8E">
        <w:rPr>
          <w:sz w:val="22"/>
          <w:szCs w:val="22"/>
        </w:rPr>
        <w:t xml:space="preserve">Súbežné podávanie rosuvastatínu a perorálnych kontraceptív viedlo k vzostupu AUC etinylestradiolu o 26 % a norgestrelu o 34 %. Takéto zvýšenie hladín v plazme je treba vziať do úvahy pri určení dávok perorálneho kontraceptíva. U pacientok užívajúcich súbežne rosuvastatín a substitučnú hormonálnu liečbu nie sú dostupné farmakokinetické údaje, a preto sa nedá vylúčiť, že môže dôjsť </w:t>
      </w:r>
      <w:r w:rsidRPr="00863C8E">
        <w:rPr>
          <w:sz w:val="22"/>
          <w:szCs w:val="22"/>
        </w:rPr>
        <w:lastRenderedPageBreak/>
        <w:t>k podobnému efektu. Takáto kombinácia sa však podávala veľkému počtu žien v klinických štúdiách a bola dobre tolerovaná.</w:t>
      </w:r>
    </w:p>
    <w:p w14:paraId="01AE1732" w14:textId="77777777" w:rsidR="00AB32FE" w:rsidRPr="00863C8E" w:rsidRDefault="00AB32FE">
      <w:pPr>
        <w:rPr>
          <w:sz w:val="22"/>
          <w:szCs w:val="22"/>
        </w:rPr>
      </w:pPr>
    </w:p>
    <w:p w14:paraId="0EBC817B" w14:textId="77777777" w:rsidR="00354F17" w:rsidRPr="00863C8E" w:rsidRDefault="00AB32FE">
      <w:pPr>
        <w:rPr>
          <w:b/>
          <w:bCs/>
          <w:sz w:val="22"/>
          <w:szCs w:val="22"/>
        </w:rPr>
      </w:pPr>
      <w:r w:rsidRPr="00863C8E">
        <w:rPr>
          <w:i/>
          <w:iCs/>
          <w:sz w:val="22"/>
          <w:szCs w:val="22"/>
        </w:rPr>
        <w:t>Iné lieky</w:t>
      </w:r>
    </w:p>
    <w:p w14:paraId="70BFF485" w14:textId="77777777" w:rsidR="00AB32FE" w:rsidRPr="00863C8E" w:rsidRDefault="00354F17">
      <w:pPr>
        <w:rPr>
          <w:sz w:val="22"/>
          <w:szCs w:val="22"/>
        </w:rPr>
      </w:pPr>
      <w:r w:rsidRPr="00863C8E">
        <w:rPr>
          <w:i/>
          <w:sz w:val="22"/>
          <w:szCs w:val="22"/>
        </w:rPr>
        <w:t>Digoxín:</w:t>
      </w:r>
      <w:r w:rsidRPr="00863C8E">
        <w:rPr>
          <w:sz w:val="22"/>
          <w:szCs w:val="22"/>
        </w:rPr>
        <w:t xml:space="preserve"> </w:t>
      </w:r>
      <w:r w:rsidR="00AB32FE" w:rsidRPr="00863C8E">
        <w:rPr>
          <w:sz w:val="22"/>
          <w:szCs w:val="22"/>
        </w:rPr>
        <w:t>Na základe údajov zo špecifických interakčných štúdií sa neočakávajú žiadne klinicky relevantné interakcie s digoxínom.</w:t>
      </w:r>
    </w:p>
    <w:p w14:paraId="0F1482F0" w14:textId="77777777" w:rsidR="00AB32FE" w:rsidRPr="00863C8E" w:rsidRDefault="00AB32FE">
      <w:pPr>
        <w:rPr>
          <w:sz w:val="22"/>
          <w:szCs w:val="22"/>
        </w:rPr>
      </w:pPr>
    </w:p>
    <w:p w14:paraId="20EFE4F7" w14:textId="77777777" w:rsidR="00DE517F" w:rsidRPr="00863C8E" w:rsidRDefault="00354F17">
      <w:pPr>
        <w:rPr>
          <w:sz w:val="22"/>
          <w:szCs w:val="22"/>
        </w:rPr>
      </w:pPr>
      <w:r w:rsidRPr="00863C8E">
        <w:rPr>
          <w:bCs/>
          <w:i/>
          <w:sz w:val="22"/>
          <w:szCs w:val="22"/>
        </w:rPr>
        <w:t>Kyselina fusidová:</w:t>
      </w:r>
      <w:r w:rsidR="00DE517F" w:rsidRPr="00863C8E">
        <w:rPr>
          <w:rStyle w:val="hps"/>
          <w:sz w:val="22"/>
          <w:szCs w:val="22"/>
        </w:rPr>
        <w:t xml:space="preserve"> Riziko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myopatie, vrátane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rabdomyolýzy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sa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pri súbežnom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podávaní</w:t>
      </w:r>
      <w:r w:rsidR="00DE517F" w:rsidRPr="00863C8E">
        <w:rPr>
          <w:sz w:val="22"/>
          <w:szCs w:val="22"/>
        </w:rPr>
        <w:t xml:space="preserve"> systémovej </w:t>
      </w:r>
      <w:r w:rsidR="00DE517F" w:rsidRPr="00863C8E">
        <w:rPr>
          <w:rStyle w:val="hps"/>
          <w:sz w:val="22"/>
          <w:szCs w:val="22"/>
        </w:rPr>
        <w:t>kyseliny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fusidovej</w:t>
      </w:r>
      <w:r w:rsidR="00DE517F" w:rsidRPr="00863C8E">
        <w:rPr>
          <w:sz w:val="22"/>
          <w:szCs w:val="22"/>
        </w:rPr>
        <w:t xml:space="preserve"> so </w:t>
      </w:r>
      <w:r w:rsidR="00DE517F" w:rsidRPr="00863C8E">
        <w:rPr>
          <w:rStyle w:val="hps"/>
          <w:sz w:val="22"/>
          <w:szCs w:val="22"/>
        </w:rPr>
        <w:t>statínmi môže zvýšiť</w:t>
      </w:r>
      <w:r w:rsidR="00DE517F" w:rsidRPr="00863C8E">
        <w:rPr>
          <w:sz w:val="22"/>
          <w:szCs w:val="22"/>
        </w:rPr>
        <w:t xml:space="preserve">. </w:t>
      </w:r>
      <w:r w:rsidR="00DE517F" w:rsidRPr="00863C8E">
        <w:rPr>
          <w:rStyle w:val="hps"/>
          <w:sz w:val="22"/>
          <w:szCs w:val="22"/>
        </w:rPr>
        <w:t>Mechanizmus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tejto interakcie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(</w:t>
      </w:r>
      <w:r w:rsidR="00DE517F" w:rsidRPr="00863C8E">
        <w:rPr>
          <w:sz w:val="22"/>
          <w:szCs w:val="22"/>
        </w:rPr>
        <w:t xml:space="preserve">či ide o </w:t>
      </w:r>
      <w:r w:rsidR="00DE517F" w:rsidRPr="00863C8E">
        <w:rPr>
          <w:rStyle w:val="hps"/>
          <w:sz w:val="22"/>
          <w:szCs w:val="22"/>
        </w:rPr>
        <w:t>farmakodynamiku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alebo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farmakokinetiku</w:t>
      </w:r>
      <w:r w:rsidR="00DE517F" w:rsidRPr="00863C8E">
        <w:rPr>
          <w:sz w:val="22"/>
          <w:szCs w:val="22"/>
        </w:rPr>
        <w:t xml:space="preserve">, </w:t>
      </w:r>
      <w:r w:rsidR="00DE517F" w:rsidRPr="00863C8E">
        <w:rPr>
          <w:rStyle w:val="hps"/>
          <w:sz w:val="22"/>
          <w:szCs w:val="22"/>
        </w:rPr>
        <w:t>alebo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oboje</w:t>
      </w:r>
      <w:r w:rsidR="00DE517F" w:rsidRPr="00863C8E">
        <w:rPr>
          <w:sz w:val="22"/>
          <w:szCs w:val="22"/>
        </w:rPr>
        <w:t xml:space="preserve">) </w:t>
      </w:r>
      <w:r w:rsidR="00DE517F" w:rsidRPr="00863C8E">
        <w:rPr>
          <w:rStyle w:val="hps"/>
          <w:sz w:val="22"/>
          <w:szCs w:val="22"/>
        </w:rPr>
        <w:t>nie je zatiaľ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známy</w:t>
      </w:r>
      <w:r w:rsidR="00DE517F" w:rsidRPr="00863C8E">
        <w:rPr>
          <w:sz w:val="22"/>
          <w:szCs w:val="22"/>
        </w:rPr>
        <w:t xml:space="preserve">. </w:t>
      </w:r>
      <w:r w:rsidR="00DE517F" w:rsidRPr="00863C8E">
        <w:rPr>
          <w:rStyle w:val="hps"/>
          <w:sz w:val="22"/>
          <w:szCs w:val="22"/>
        </w:rPr>
        <w:t>U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pacientov užívajúcich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túto kombináciu sa zaznamenala rabdomyolýza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(vrátane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niektorých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fatálnych prípadov</w:t>
      </w:r>
      <w:r w:rsidR="00DE517F" w:rsidRPr="00863C8E">
        <w:rPr>
          <w:sz w:val="22"/>
          <w:szCs w:val="22"/>
        </w:rPr>
        <w:t>).</w:t>
      </w:r>
      <w:r w:rsidR="00DE517F" w:rsidRPr="00863C8E">
        <w:rPr>
          <w:sz w:val="22"/>
          <w:szCs w:val="22"/>
        </w:rPr>
        <w:br/>
      </w:r>
      <w:r w:rsidR="00DE517F" w:rsidRPr="00863C8E">
        <w:rPr>
          <w:rStyle w:val="hps"/>
          <w:sz w:val="22"/>
          <w:szCs w:val="22"/>
        </w:rPr>
        <w:t>Ak je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nevyhnutná liečba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systémovou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kyselinou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fusidovou</w:t>
      </w:r>
      <w:r w:rsidR="00DE517F" w:rsidRPr="00863C8E">
        <w:rPr>
          <w:sz w:val="22"/>
          <w:szCs w:val="22"/>
        </w:rPr>
        <w:t xml:space="preserve">, </w:t>
      </w:r>
      <w:r w:rsidR="00DE517F" w:rsidRPr="00863C8E">
        <w:rPr>
          <w:rStyle w:val="hps"/>
          <w:sz w:val="22"/>
          <w:szCs w:val="22"/>
        </w:rPr>
        <w:t>liečba rosuvastatínom má</w:t>
      </w:r>
      <w:r w:rsidR="00DE517F" w:rsidRPr="00863C8E">
        <w:rPr>
          <w:sz w:val="22"/>
          <w:szCs w:val="22"/>
        </w:rPr>
        <w:t xml:space="preserve"> byť </w:t>
      </w:r>
      <w:r w:rsidR="00DE517F" w:rsidRPr="00863C8E">
        <w:rPr>
          <w:rStyle w:val="hps"/>
          <w:sz w:val="22"/>
          <w:szCs w:val="22"/>
        </w:rPr>
        <w:t>prerušená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počas celej doby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trvania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liečby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kyselinou</w:t>
      </w:r>
      <w:r w:rsidR="00DE517F" w:rsidRPr="00863C8E">
        <w:rPr>
          <w:sz w:val="22"/>
          <w:szCs w:val="22"/>
        </w:rPr>
        <w:t xml:space="preserve"> </w:t>
      </w:r>
      <w:r w:rsidR="00DE517F" w:rsidRPr="00863C8E">
        <w:rPr>
          <w:rStyle w:val="hps"/>
          <w:sz w:val="22"/>
          <w:szCs w:val="22"/>
        </w:rPr>
        <w:t>fusidovou</w:t>
      </w:r>
      <w:r w:rsidR="00DE517F" w:rsidRPr="00863C8E">
        <w:rPr>
          <w:sz w:val="22"/>
          <w:szCs w:val="22"/>
        </w:rPr>
        <w:t xml:space="preserve">. </w:t>
      </w:r>
      <w:r w:rsidR="00DE517F" w:rsidRPr="006E1A76">
        <w:rPr>
          <w:rStyle w:val="hps"/>
          <w:b/>
          <w:sz w:val="22"/>
          <w:szCs w:val="22"/>
        </w:rPr>
        <w:t>Pozri</w:t>
      </w:r>
      <w:r w:rsidR="00DE517F" w:rsidRPr="006E1A76">
        <w:rPr>
          <w:b/>
          <w:sz w:val="22"/>
          <w:szCs w:val="22"/>
        </w:rPr>
        <w:t xml:space="preserve"> </w:t>
      </w:r>
      <w:r w:rsidR="00DE517F" w:rsidRPr="006E1A76">
        <w:rPr>
          <w:rStyle w:val="hps"/>
          <w:b/>
          <w:sz w:val="22"/>
          <w:szCs w:val="22"/>
        </w:rPr>
        <w:t>tiež časť 4.4</w:t>
      </w:r>
      <w:r w:rsidR="00DE517F" w:rsidRPr="006E1A76">
        <w:rPr>
          <w:b/>
          <w:sz w:val="22"/>
          <w:szCs w:val="22"/>
        </w:rPr>
        <w:t>.</w:t>
      </w:r>
    </w:p>
    <w:p w14:paraId="2E2F9EEA" w14:textId="77777777" w:rsidR="0035208A" w:rsidRPr="00863C8E" w:rsidRDefault="0035208A">
      <w:pPr>
        <w:rPr>
          <w:sz w:val="22"/>
          <w:szCs w:val="22"/>
        </w:rPr>
      </w:pPr>
    </w:p>
    <w:p w14:paraId="73F03FE9" w14:textId="77777777" w:rsidR="003071EF" w:rsidRPr="00863C8E" w:rsidRDefault="006308F7">
      <w:pPr>
        <w:rPr>
          <w:bCs/>
          <w:sz w:val="22"/>
          <w:szCs w:val="22"/>
          <w:u w:val="single"/>
        </w:rPr>
      </w:pPr>
      <w:r w:rsidRPr="00863C8E">
        <w:rPr>
          <w:bCs/>
          <w:sz w:val="22"/>
          <w:szCs w:val="22"/>
          <w:u w:val="single"/>
        </w:rPr>
        <w:t>Pediatrická populácia</w:t>
      </w:r>
    </w:p>
    <w:p w14:paraId="62D0C3BB" w14:textId="77777777" w:rsidR="00436A9C" w:rsidRPr="00863C8E" w:rsidRDefault="00436A9C">
      <w:pPr>
        <w:rPr>
          <w:b/>
          <w:bCs/>
          <w:sz w:val="22"/>
          <w:szCs w:val="22"/>
          <w:u w:val="single"/>
        </w:rPr>
      </w:pPr>
    </w:p>
    <w:p w14:paraId="7DF1C0F6" w14:textId="77777777" w:rsidR="003071EF" w:rsidRPr="00863C8E" w:rsidRDefault="003071EF">
      <w:pPr>
        <w:rPr>
          <w:rStyle w:val="hps"/>
          <w:sz w:val="22"/>
          <w:szCs w:val="22"/>
        </w:rPr>
      </w:pPr>
      <w:r w:rsidRPr="00863C8E">
        <w:rPr>
          <w:rStyle w:val="hps"/>
          <w:sz w:val="22"/>
          <w:szCs w:val="22"/>
        </w:rPr>
        <w:t>Interakčné štúdie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sa uskutočnili len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u dospelých.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Rozsah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vzájomného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pôsobenia u pediatrických pacientov</w:t>
      </w:r>
      <w:r w:rsidRPr="00863C8E">
        <w:rPr>
          <w:sz w:val="22"/>
          <w:szCs w:val="22"/>
        </w:rPr>
        <w:t xml:space="preserve"> </w:t>
      </w:r>
      <w:r w:rsidRPr="00863C8E">
        <w:rPr>
          <w:rStyle w:val="hps"/>
          <w:sz w:val="22"/>
          <w:szCs w:val="22"/>
        </w:rPr>
        <w:t>nie je známy.</w:t>
      </w:r>
    </w:p>
    <w:p w14:paraId="3E848A03" w14:textId="77777777" w:rsidR="00984CBF" w:rsidRPr="00863C8E" w:rsidRDefault="00984CBF">
      <w:pPr>
        <w:rPr>
          <w:sz w:val="22"/>
          <w:szCs w:val="22"/>
        </w:rPr>
      </w:pPr>
    </w:p>
    <w:p w14:paraId="7DAF7D9D" w14:textId="77777777" w:rsidR="00EF08B4" w:rsidRPr="00863C8E" w:rsidRDefault="00EF08B4">
      <w:pPr>
        <w:rPr>
          <w:b/>
          <w:sz w:val="22"/>
          <w:szCs w:val="22"/>
        </w:rPr>
      </w:pPr>
      <w:r w:rsidRPr="00863C8E">
        <w:rPr>
          <w:b/>
          <w:bCs/>
          <w:sz w:val="22"/>
          <w:szCs w:val="22"/>
        </w:rPr>
        <w:t>4.6</w:t>
      </w:r>
      <w:r w:rsidRPr="00863C8E">
        <w:rPr>
          <w:sz w:val="22"/>
          <w:szCs w:val="22"/>
        </w:rPr>
        <w:tab/>
      </w:r>
      <w:r w:rsidR="00B33D99" w:rsidRPr="00863C8E">
        <w:rPr>
          <w:b/>
          <w:sz w:val="22"/>
          <w:szCs w:val="22"/>
        </w:rPr>
        <w:t>Fertilita, g</w:t>
      </w:r>
      <w:r w:rsidRPr="00863C8E">
        <w:rPr>
          <w:b/>
          <w:sz w:val="22"/>
          <w:szCs w:val="22"/>
        </w:rPr>
        <w:t>ravidita a laktácia</w:t>
      </w:r>
    </w:p>
    <w:p w14:paraId="5072D8C9" w14:textId="77777777" w:rsidR="00EF08B4" w:rsidRPr="00863C8E" w:rsidRDefault="00EF08B4">
      <w:pPr>
        <w:pStyle w:val="ndringar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60F36E76" w14:textId="77777777" w:rsidR="00EF08B4" w:rsidRPr="00863C8E" w:rsidRDefault="00EF08B4">
      <w:pPr>
        <w:pStyle w:val="ndringar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863C8E">
        <w:rPr>
          <w:rFonts w:ascii="Times New Roman" w:hAnsi="Times New Roman" w:cs="Times New Roman"/>
          <w:color w:val="auto"/>
          <w:sz w:val="22"/>
          <w:szCs w:val="22"/>
          <w:lang w:val="sk-SK"/>
        </w:rPr>
        <w:t>Rosuvastatín je kontraindikovaný počas gravidity a </w:t>
      </w:r>
      <w:r w:rsidR="0056150E" w:rsidRPr="00863C8E">
        <w:rPr>
          <w:rFonts w:ascii="Times New Roman" w:hAnsi="Times New Roman" w:cs="Times New Roman"/>
          <w:color w:val="auto"/>
          <w:sz w:val="22"/>
          <w:szCs w:val="22"/>
          <w:lang w:val="sk-SK"/>
        </w:rPr>
        <w:t>dojčenia</w:t>
      </w:r>
      <w:r w:rsidRPr="00863C8E">
        <w:rPr>
          <w:rFonts w:ascii="Times New Roman" w:hAnsi="Times New Roman" w:cs="Times New Roman"/>
          <w:color w:val="auto"/>
          <w:sz w:val="22"/>
          <w:szCs w:val="22"/>
          <w:lang w:val="sk-SK"/>
        </w:rPr>
        <w:t>.</w:t>
      </w:r>
    </w:p>
    <w:p w14:paraId="75E17DBB" w14:textId="77777777" w:rsidR="00B33D99" w:rsidRPr="00863C8E" w:rsidRDefault="00B33D99">
      <w:pPr>
        <w:rPr>
          <w:sz w:val="22"/>
          <w:szCs w:val="22"/>
        </w:rPr>
      </w:pPr>
    </w:p>
    <w:p w14:paraId="66A1591B" w14:textId="77777777" w:rsidR="00B33D99" w:rsidRPr="00863C8E" w:rsidRDefault="00B33D99">
      <w:pPr>
        <w:rPr>
          <w:sz w:val="22"/>
          <w:szCs w:val="22"/>
          <w:u w:val="single"/>
        </w:rPr>
      </w:pPr>
      <w:r w:rsidRPr="00863C8E">
        <w:rPr>
          <w:sz w:val="22"/>
          <w:szCs w:val="22"/>
          <w:u w:val="single"/>
        </w:rPr>
        <w:t>Ženy vo fertilnom veku</w:t>
      </w:r>
    </w:p>
    <w:p w14:paraId="56E4497B" w14:textId="77777777" w:rsidR="00EF08B4" w:rsidRPr="00863C8E" w:rsidRDefault="00EF08B4">
      <w:pPr>
        <w:rPr>
          <w:sz w:val="22"/>
          <w:szCs w:val="22"/>
        </w:rPr>
      </w:pPr>
      <w:r w:rsidRPr="00863C8E">
        <w:rPr>
          <w:sz w:val="22"/>
          <w:szCs w:val="22"/>
        </w:rPr>
        <w:t>Ženy vo fertilnom veku majú počas liečby používať účinnú antikoncepciu.</w:t>
      </w:r>
    </w:p>
    <w:p w14:paraId="0EE3EA60" w14:textId="77777777" w:rsidR="00B33D99" w:rsidRPr="00863C8E" w:rsidRDefault="00B33D99">
      <w:pPr>
        <w:rPr>
          <w:sz w:val="22"/>
          <w:szCs w:val="22"/>
        </w:rPr>
      </w:pPr>
    </w:p>
    <w:p w14:paraId="58A30D8F" w14:textId="77777777" w:rsidR="00B33D99" w:rsidRPr="00863C8E" w:rsidRDefault="00B33D99">
      <w:pPr>
        <w:rPr>
          <w:sz w:val="22"/>
          <w:szCs w:val="22"/>
          <w:u w:val="single"/>
        </w:rPr>
      </w:pPr>
      <w:r w:rsidRPr="00863C8E">
        <w:rPr>
          <w:sz w:val="22"/>
          <w:szCs w:val="22"/>
          <w:u w:val="single"/>
        </w:rPr>
        <w:t>Gravidita</w:t>
      </w:r>
    </w:p>
    <w:p w14:paraId="024C18FF" w14:textId="77777777" w:rsidR="00EF08B4" w:rsidRPr="00863C8E" w:rsidRDefault="00EF08B4">
      <w:pPr>
        <w:rPr>
          <w:sz w:val="22"/>
          <w:szCs w:val="22"/>
        </w:rPr>
      </w:pPr>
      <w:r w:rsidRPr="00863C8E">
        <w:rPr>
          <w:sz w:val="22"/>
          <w:szCs w:val="22"/>
        </w:rPr>
        <w:t>Keďže cholesterol a iné produkty jeho biosyntézy sú pre vývoj plodu nenahraditeľné, potenciálne riziká vyplývajúce z inhibície HMG-CoA reduktázy prevažujú nad prínosom liečby počas gravidity. Ak počas užívania tohto lieku pacientka otehotnie, lie</w:t>
      </w:r>
      <w:r w:rsidR="000D0C3E" w:rsidRPr="00863C8E">
        <w:rPr>
          <w:sz w:val="22"/>
          <w:szCs w:val="22"/>
        </w:rPr>
        <w:t>čbu</w:t>
      </w:r>
      <w:r w:rsidRPr="00863C8E">
        <w:rPr>
          <w:sz w:val="22"/>
          <w:szCs w:val="22"/>
        </w:rPr>
        <w:t xml:space="preserve"> je potrebné okamžite </w:t>
      </w:r>
      <w:r w:rsidR="000D0C3E" w:rsidRPr="00863C8E">
        <w:rPr>
          <w:sz w:val="22"/>
          <w:szCs w:val="22"/>
        </w:rPr>
        <w:t>prerušiť</w:t>
      </w:r>
      <w:r w:rsidRPr="00863C8E">
        <w:rPr>
          <w:sz w:val="22"/>
          <w:szCs w:val="22"/>
        </w:rPr>
        <w:t xml:space="preserve">. </w:t>
      </w:r>
    </w:p>
    <w:p w14:paraId="3C678D48" w14:textId="77777777" w:rsidR="004E1D9E" w:rsidRPr="00863C8E" w:rsidRDefault="004E1D9E">
      <w:pPr>
        <w:rPr>
          <w:sz w:val="22"/>
          <w:szCs w:val="22"/>
        </w:rPr>
      </w:pPr>
    </w:p>
    <w:p w14:paraId="6BA3E829" w14:textId="77777777" w:rsidR="004E1D9E" w:rsidRPr="00863C8E" w:rsidRDefault="008414B6">
      <w:pPr>
        <w:rPr>
          <w:sz w:val="22"/>
          <w:szCs w:val="22"/>
          <w:u w:val="single"/>
        </w:rPr>
      </w:pPr>
      <w:r w:rsidRPr="00863C8E">
        <w:rPr>
          <w:sz w:val="22"/>
          <w:szCs w:val="22"/>
          <w:u w:val="single"/>
        </w:rPr>
        <w:t>Dojčenie</w:t>
      </w:r>
    </w:p>
    <w:p w14:paraId="0A0E580C" w14:textId="77777777" w:rsidR="00EF08B4" w:rsidRPr="00863C8E" w:rsidRDefault="00EF08B4">
      <w:pPr>
        <w:rPr>
          <w:sz w:val="22"/>
          <w:szCs w:val="22"/>
        </w:rPr>
      </w:pPr>
      <w:r w:rsidRPr="00863C8E">
        <w:rPr>
          <w:sz w:val="22"/>
          <w:szCs w:val="22"/>
        </w:rPr>
        <w:t>U potkanov sa rosuvastatín vylučuje do mlieka. O vylučovaní do materského mlieka u ľudí nie sú žiadne údaje (pozri časť 4.3).</w:t>
      </w:r>
    </w:p>
    <w:p w14:paraId="63546E3E" w14:textId="77777777" w:rsidR="00EF08B4" w:rsidRPr="00863C8E" w:rsidRDefault="00EF08B4">
      <w:pPr>
        <w:rPr>
          <w:sz w:val="22"/>
          <w:szCs w:val="22"/>
        </w:rPr>
      </w:pPr>
    </w:p>
    <w:p w14:paraId="39162EF8" w14:textId="77777777" w:rsidR="004E1D9E" w:rsidRPr="00863C8E" w:rsidRDefault="004E1D9E">
      <w:pPr>
        <w:rPr>
          <w:sz w:val="22"/>
          <w:szCs w:val="22"/>
          <w:u w:val="single"/>
        </w:rPr>
      </w:pPr>
      <w:r w:rsidRPr="00863C8E">
        <w:rPr>
          <w:sz w:val="22"/>
          <w:szCs w:val="22"/>
          <w:u w:val="single"/>
        </w:rPr>
        <w:t>Fertilita</w:t>
      </w:r>
    </w:p>
    <w:p w14:paraId="2314AFE5" w14:textId="77777777" w:rsidR="004E1D9E" w:rsidRPr="00863C8E" w:rsidRDefault="004E1D9E">
      <w:pPr>
        <w:rPr>
          <w:sz w:val="22"/>
          <w:szCs w:val="22"/>
        </w:rPr>
      </w:pPr>
      <w:r w:rsidRPr="00863C8E">
        <w:rPr>
          <w:sz w:val="22"/>
          <w:szCs w:val="22"/>
        </w:rPr>
        <w:t>Štúdie na zvieratách poskytli obmedzené dôkazy reprodukčnej toxicity (pozri časť 5.3).</w:t>
      </w:r>
    </w:p>
    <w:p w14:paraId="6BACA8D3" w14:textId="77777777" w:rsidR="004E1D9E" w:rsidRPr="00863C8E" w:rsidRDefault="004E1D9E">
      <w:pPr>
        <w:rPr>
          <w:sz w:val="22"/>
          <w:szCs w:val="22"/>
        </w:rPr>
      </w:pPr>
    </w:p>
    <w:p w14:paraId="59D58F2D" w14:textId="77777777" w:rsidR="000D0C3E" w:rsidRPr="00863C8E" w:rsidRDefault="000D0C3E">
      <w:pPr>
        <w:rPr>
          <w:b/>
          <w:sz w:val="22"/>
          <w:szCs w:val="22"/>
        </w:rPr>
      </w:pPr>
      <w:r w:rsidRPr="00863C8E">
        <w:rPr>
          <w:b/>
          <w:bCs/>
          <w:sz w:val="22"/>
          <w:szCs w:val="22"/>
        </w:rPr>
        <w:t>4.7</w:t>
      </w:r>
      <w:r w:rsidRPr="00863C8E">
        <w:rPr>
          <w:b/>
          <w:bCs/>
          <w:sz w:val="22"/>
          <w:szCs w:val="22"/>
        </w:rPr>
        <w:tab/>
      </w:r>
      <w:r w:rsidRPr="00863C8E">
        <w:rPr>
          <w:b/>
          <w:sz w:val="22"/>
          <w:szCs w:val="22"/>
        </w:rPr>
        <w:t>Ovplyvnenie schopnosti viesť vozidlá a obsluhovať stroje</w:t>
      </w:r>
    </w:p>
    <w:p w14:paraId="70E29A2B" w14:textId="77777777" w:rsidR="000D0C3E" w:rsidRPr="00863C8E" w:rsidRDefault="000D0C3E">
      <w:pPr>
        <w:rPr>
          <w:sz w:val="22"/>
          <w:szCs w:val="22"/>
        </w:rPr>
      </w:pPr>
    </w:p>
    <w:p w14:paraId="4041683F" w14:textId="77777777" w:rsidR="000D0C3E" w:rsidRPr="00863C8E" w:rsidRDefault="000D0C3E">
      <w:pPr>
        <w:rPr>
          <w:sz w:val="22"/>
          <w:szCs w:val="22"/>
        </w:rPr>
      </w:pPr>
      <w:r w:rsidRPr="00863C8E">
        <w:rPr>
          <w:sz w:val="22"/>
          <w:szCs w:val="22"/>
        </w:rPr>
        <w:t>Neuskutočnili sa žiadne štúdie o účinkoch na schopnosť viesť vozidlá a obsluhovať stroje. Na základe farmakodynamických vlastností rosuvastatínu nie je pravdepodobné, že bude ovplyvňovať schopnosť viesť vozidlá a obsluhovať stroje. Pri vedení vozidiel alebo obsluhe strojov je potrebné vziať do</w:t>
      </w:r>
      <w:r w:rsidR="001B5354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úvahy, že počas liečby sa môže objaviť závrat.</w:t>
      </w:r>
    </w:p>
    <w:p w14:paraId="2848FFD8" w14:textId="77777777" w:rsidR="00AB0656" w:rsidRPr="00863C8E" w:rsidRDefault="00AB0656">
      <w:pPr>
        <w:rPr>
          <w:sz w:val="22"/>
          <w:szCs w:val="22"/>
        </w:rPr>
      </w:pPr>
    </w:p>
    <w:p w14:paraId="138BDBD6" w14:textId="77777777" w:rsidR="000D0C3E" w:rsidRPr="00863C8E" w:rsidRDefault="000D0C3E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4.8</w:t>
      </w:r>
      <w:r w:rsidRPr="00863C8E">
        <w:rPr>
          <w:b/>
          <w:bCs/>
          <w:sz w:val="22"/>
          <w:szCs w:val="22"/>
        </w:rPr>
        <w:tab/>
        <w:t>Nežiaduce účinky</w:t>
      </w:r>
    </w:p>
    <w:p w14:paraId="777D5676" w14:textId="77777777" w:rsidR="000D0C3E" w:rsidRPr="00863C8E" w:rsidRDefault="000D0C3E">
      <w:pPr>
        <w:rPr>
          <w:sz w:val="22"/>
          <w:szCs w:val="22"/>
        </w:rPr>
      </w:pPr>
    </w:p>
    <w:p w14:paraId="1E6AF623" w14:textId="77777777" w:rsidR="00CD0E8E" w:rsidRPr="00863C8E" w:rsidRDefault="00CD0E8E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Nežiaduce </w:t>
      </w:r>
      <w:r w:rsidR="006C5915" w:rsidRPr="00863C8E">
        <w:rPr>
          <w:color w:val="auto"/>
          <w:sz w:val="22"/>
          <w:szCs w:val="22"/>
          <w:lang w:val="sk-SK"/>
        </w:rPr>
        <w:t>reakcie</w:t>
      </w:r>
      <w:r w:rsidRPr="00863C8E">
        <w:rPr>
          <w:color w:val="auto"/>
          <w:sz w:val="22"/>
          <w:szCs w:val="22"/>
          <w:lang w:val="sk-SK"/>
        </w:rPr>
        <w:t xml:space="preserve"> pozorované v súvislosti s podávaním rosuvastatínu sú spravidla mierne a prechodné. V kontrolovaných klinických skúškach menej ako 4 % pacientov liečených rosuvastatínom ukončilo účasť v štúdii kvôli nežiaducim </w:t>
      </w:r>
      <w:r w:rsidR="006C5915" w:rsidRPr="00863C8E">
        <w:rPr>
          <w:color w:val="auto"/>
          <w:sz w:val="22"/>
          <w:szCs w:val="22"/>
          <w:lang w:val="sk-SK"/>
        </w:rPr>
        <w:t>reakciám</w:t>
      </w:r>
      <w:r w:rsidRPr="00863C8E">
        <w:rPr>
          <w:color w:val="auto"/>
          <w:sz w:val="22"/>
          <w:szCs w:val="22"/>
          <w:lang w:val="sk-SK"/>
        </w:rPr>
        <w:t>.</w:t>
      </w:r>
    </w:p>
    <w:p w14:paraId="08716D91" w14:textId="77777777" w:rsidR="00CD0E8E" w:rsidRPr="00863C8E" w:rsidRDefault="00CD0E8E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</w:p>
    <w:p w14:paraId="028506C8" w14:textId="77777777" w:rsidR="006C5915" w:rsidRPr="00863C8E" w:rsidRDefault="006C5915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u w:val="single"/>
          <w:lang w:val="sk-SK"/>
        </w:rPr>
      </w:pPr>
      <w:r w:rsidRPr="00863C8E">
        <w:rPr>
          <w:color w:val="auto"/>
          <w:sz w:val="22"/>
          <w:szCs w:val="22"/>
          <w:u w:val="single"/>
          <w:lang w:val="sk-SK"/>
        </w:rPr>
        <w:t>Tabuľkový zoznam nežiaducich reakcií</w:t>
      </w:r>
    </w:p>
    <w:p w14:paraId="4461D57D" w14:textId="77777777" w:rsidR="006C5915" w:rsidRPr="00863C8E" w:rsidRDefault="006C5915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>Na základe údajov z klinických štúdií a rozsiahlych skúseností</w:t>
      </w:r>
      <w:r w:rsidR="0022439C" w:rsidRPr="00863C8E">
        <w:rPr>
          <w:color w:val="auto"/>
          <w:sz w:val="22"/>
          <w:szCs w:val="22"/>
          <w:lang w:val="sk-SK"/>
        </w:rPr>
        <w:t xml:space="preserve"> </w:t>
      </w:r>
      <w:r w:rsidR="0022439C" w:rsidRPr="00863C8E">
        <w:rPr>
          <w:sz w:val="22"/>
          <w:szCs w:val="22"/>
        </w:rPr>
        <w:t>po uvedení lieku na trh</w:t>
      </w:r>
      <w:r w:rsidRPr="00863C8E">
        <w:rPr>
          <w:color w:val="auto"/>
          <w:sz w:val="22"/>
          <w:szCs w:val="22"/>
          <w:lang w:val="sk-SK"/>
        </w:rPr>
        <w:t>, prezentuje nasledujúca tabuľka profil nežiaducich reakcií pre rosuvastatín. Nežiaduce reakcie vymenované nižšie sú klasifikované podľa frekvencie a triedy orgánových systémov (SOC).</w:t>
      </w:r>
    </w:p>
    <w:p w14:paraId="7847E40A" w14:textId="77777777" w:rsidR="006C5915" w:rsidRPr="00863C8E" w:rsidRDefault="006C5915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</w:p>
    <w:p w14:paraId="79045D59" w14:textId="77777777" w:rsidR="00CD0E8E" w:rsidRPr="00863C8E" w:rsidRDefault="00CD0E8E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Frekvencia výskytu nežiaducich </w:t>
      </w:r>
      <w:r w:rsidR="006C5915" w:rsidRPr="00863C8E">
        <w:rPr>
          <w:color w:val="auto"/>
          <w:sz w:val="22"/>
          <w:szCs w:val="22"/>
          <w:lang w:val="sk-SK"/>
        </w:rPr>
        <w:t>reakcií</w:t>
      </w:r>
      <w:r w:rsidRPr="00863C8E">
        <w:rPr>
          <w:color w:val="auto"/>
          <w:sz w:val="22"/>
          <w:szCs w:val="22"/>
          <w:lang w:val="sk-SK"/>
        </w:rPr>
        <w:t xml:space="preserve"> je usporiadaná </w:t>
      </w:r>
      <w:r w:rsidR="006C5915" w:rsidRPr="00863C8E">
        <w:rPr>
          <w:color w:val="auto"/>
          <w:sz w:val="22"/>
          <w:szCs w:val="22"/>
          <w:lang w:val="sk-SK"/>
        </w:rPr>
        <w:t xml:space="preserve">podľa </w:t>
      </w:r>
      <w:r w:rsidRPr="00863C8E">
        <w:rPr>
          <w:color w:val="auto"/>
          <w:sz w:val="22"/>
          <w:szCs w:val="22"/>
          <w:lang w:val="sk-SK"/>
        </w:rPr>
        <w:t>nasledovn</w:t>
      </w:r>
      <w:r w:rsidR="006C5915" w:rsidRPr="00863C8E">
        <w:rPr>
          <w:color w:val="auto"/>
          <w:sz w:val="22"/>
          <w:szCs w:val="22"/>
          <w:lang w:val="sk-SK"/>
        </w:rPr>
        <w:t>ého dohovoru</w:t>
      </w:r>
      <w:r w:rsidRPr="00863C8E">
        <w:rPr>
          <w:color w:val="auto"/>
          <w:sz w:val="22"/>
          <w:szCs w:val="22"/>
          <w:lang w:val="sk-SK"/>
        </w:rPr>
        <w:t>:</w:t>
      </w:r>
    </w:p>
    <w:p w14:paraId="377E1A24" w14:textId="77777777" w:rsidR="00CD0E8E" w:rsidRPr="00863C8E" w:rsidRDefault="00CD0E8E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časté (≥ 1/100 až &lt; 1/10); menej časté (≥ 1/1</w:t>
      </w:r>
      <w:r w:rsidR="007F3456" w:rsidRPr="00863C8E">
        <w:rPr>
          <w:sz w:val="22"/>
          <w:szCs w:val="22"/>
          <w:lang w:val="sk-SK"/>
        </w:rPr>
        <w:t> </w:t>
      </w:r>
      <w:r w:rsidRPr="00863C8E">
        <w:rPr>
          <w:sz w:val="22"/>
          <w:szCs w:val="22"/>
          <w:lang w:val="sk-SK"/>
        </w:rPr>
        <w:t>000 až &lt; 1/100); zriedkavé (≥ 1/10 000 až &lt; 1/1</w:t>
      </w:r>
      <w:r w:rsidR="007F3456" w:rsidRPr="00863C8E">
        <w:rPr>
          <w:sz w:val="22"/>
          <w:szCs w:val="22"/>
          <w:lang w:val="sk-SK"/>
        </w:rPr>
        <w:t> </w:t>
      </w:r>
      <w:r w:rsidRPr="00863C8E">
        <w:rPr>
          <w:sz w:val="22"/>
          <w:szCs w:val="22"/>
          <w:lang w:val="sk-SK"/>
        </w:rPr>
        <w:t xml:space="preserve">000); </w:t>
      </w:r>
      <w:r w:rsidRPr="00863C8E">
        <w:rPr>
          <w:color w:val="auto"/>
          <w:sz w:val="22"/>
          <w:szCs w:val="22"/>
          <w:lang w:val="sk-SK"/>
        </w:rPr>
        <w:t>veľmi zriedkavé (&lt; 1/10 000), neznám</w:t>
      </w:r>
      <w:r w:rsidR="0022439C" w:rsidRPr="00863C8E">
        <w:rPr>
          <w:color w:val="auto"/>
          <w:sz w:val="22"/>
          <w:szCs w:val="22"/>
          <w:lang w:val="sk-SK"/>
        </w:rPr>
        <w:t>e</w:t>
      </w:r>
      <w:r w:rsidRPr="00863C8E">
        <w:rPr>
          <w:color w:val="auto"/>
          <w:sz w:val="22"/>
          <w:szCs w:val="22"/>
          <w:lang w:val="sk-SK"/>
        </w:rPr>
        <w:t xml:space="preserve"> (z dostupných údajov).</w:t>
      </w:r>
    </w:p>
    <w:p w14:paraId="7BBDA5D3" w14:textId="77777777" w:rsidR="007A4F9A" w:rsidRPr="00863C8E" w:rsidRDefault="007A4F9A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</w:p>
    <w:p w14:paraId="358F8C2F" w14:textId="77777777" w:rsidR="007A4F9A" w:rsidRPr="00863C8E" w:rsidRDefault="007A4F9A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color w:val="auto"/>
          <w:sz w:val="22"/>
          <w:szCs w:val="22"/>
          <w:lang w:val="sk-SK"/>
        </w:rPr>
        <w:t xml:space="preserve">Tabuľka </w:t>
      </w:r>
      <w:r w:rsidR="003071EF" w:rsidRPr="00863C8E">
        <w:rPr>
          <w:color w:val="auto"/>
          <w:sz w:val="22"/>
          <w:szCs w:val="22"/>
          <w:lang w:val="sk-SK"/>
        </w:rPr>
        <w:t>2</w:t>
      </w:r>
      <w:r w:rsidRPr="00863C8E">
        <w:rPr>
          <w:color w:val="auto"/>
          <w:sz w:val="22"/>
          <w:szCs w:val="22"/>
          <w:lang w:val="sk-SK"/>
        </w:rPr>
        <w:t>. Nežiaduce reakcie založené na údajoch z klinických štúdií a</w:t>
      </w:r>
      <w:r w:rsidR="00D3345A" w:rsidRPr="00863C8E">
        <w:rPr>
          <w:color w:val="auto"/>
          <w:sz w:val="22"/>
          <w:szCs w:val="22"/>
          <w:lang w:val="sk-SK"/>
        </w:rPr>
        <w:t> </w:t>
      </w:r>
      <w:r w:rsidRPr="00863C8E">
        <w:rPr>
          <w:color w:val="auto"/>
          <w:sz w:val="22"/>
          <w:szCs w:val="22"/>
          <w:lang w:val="sk-SK"/>
        </w:rPr>
        <w:t>skúsenost</w:t>
      </w:r>
      <w:r w:rsidR="00D3345A" w:rsidRPr="00863C8E">
        <w:rPr>
          <w:color w:val="auto"/>
          <w:sz w:val="22"/>
          <w:szCs w:val="22"/>
          <w:lang w:val="sk-SK"/>
        </w:rPr>
        <w:t xml:space="preserve">iach </w:t>
      </w:r>
      <w:r w:rsidR="00D3345A" w:rsidRPr="00863C8E">
        <w:rPr>
          <w:sz w:val="22"/>
          <w:szCs w:val="22"/>
        </w:rPr>
        <w:t>po uvedení lieku na trh</w:t>
      </w:r>
    </w:p>
    <w:p w14:paraId="5F01BCB7" w14:textId="77777777" w:rsidR="00CD0E8E" w:rsidRPr="00863C8E" w:rsidRDefault="00CD0E8E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u w:val="single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095"/>
        <w:gridCol w:w="1210"/>
        <w:gridCol w:w="1707"/>
        <w:gridCol w:w="1591"/>
        <w:gridCol w:w="1658"/>
      </w:tblGrid>
      <w:tr w:rsidR="008C5C59" w:rsidRPr="00863C8E" w14:paraId="333522A6" w14:textId="77777777" w:rsidTr="00C610FC">
        <w:tc>
          <w:tcPr>
            <w:tcW w:w="2025" w:type="dxa"/>
          </w:tcPr>
          <w:p w14:paraId="60B1A9EC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 w:val="22"/>
                <w:szCs w:val="22"/>
                <w:lang w:val="sk-SK"/>
              </w:rPr>
            </w:pPr>
            <w:r w:rsidRPr="00863C8E">
              <w:rPr>
                <w:b/>
                <w:color w:val="auto"/>
                <w:sz w:val="22"/>
                <w:szCs w:val="22"/>
                <w:lang w:val="sk-SK"/>
              </w:rPr>
              <w:t>Triedy orgánových systémov</w:t>
            </w:r>
          </w:p>
        </w:tc>
        <w:tc>
          <w:tcPr>
            <w:tcW w:w="1095" w:type="dxa"/>
          </w:tcPr>
          <w:p w14:paraId="1AD09CBA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 w:val="22"/>
                <w:szCs w:val="22"/>
                <w:lang w:val="sk-SK"/>
              </w:rPr>
            </w:pPr>
            <w:r w:rsidRPr="00863C8E">
              <w:rPr>
                <w:b/>
                <w:color w:val="auto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210" w:type="dxa"/>
          </w:tcPr>
          <w:p w14:paraId="501944D1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 w:val="22"/>
                <w:szCs w:val="22"/>
                <w:lang w:val="sk-SK"/>
              </w:rPr>
            </w:pPr>
            <w:r w:rsidRPr="00863C8E">
              <w:rPr>
                <w:b/>
                <w:color w:val="auto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07" w:type="dxa"/>
          </w:tcPr>
          <w:p w14:paraId="7471D712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 w:val="22"/>
                <w:szCs w:val="22"/>
                <w:lang w:val="sk-SK"/>
              </w:rPr>
            </w:pPr>
            <w:r w:rsidRPr="00863C8E">
              <w:rPr>
                <w:b/>
                <w:color w:val="auto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591" w:type="dxa"/>
          </w:tcPr>
          <w:p w14:paraId="4E54C2E0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 w:val="22"/>
                <w:szCs w:val="22"/>
                <w:lang w:val="sk-SK"/>
              </w:rPr>
            </w:pPr>
            <w:r w:rsidRPr="00863C8E">
              <w:rPr>
                <w:b/>
                <w:color w:val="auto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658" w:type="dxa"/>
          </w:tcPr>
          <w:p w14:paraId="24C4F699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 w:val="22"/>
                <w:szCs w:val="22"/>
                <w:lang w:val="sk-SK"/>
              </w:rPr>
            </w:pPr>
            <w:r w:rsidRPr="00863C8E">
              <w:rPr>
                <w:b/>
                <w:color w:val="auto"/>
                <w:sz w:val="22"/>
                <w:szCs w:val="22"/>
                <w:lang w:val="sk-SK"/>
              </w:rPr>
              <w:t>Neznáme</w:t>
            </w:r>
          </w:p>
        </w:tc>
      </w:tr>
      <w:tr w:rsidR="008C5C59" w:rsidRPr="00863C8E" w14:paraId="1C94951D" w14:textId="77777777" w:rsidTr="00C610FC">
        <w:tc>
          <w:tcPr>
            <w:tcW w:w="2025" w:type="dxa"/>
          </w:tcPr>
          <w:p w14:paraId="187F16B2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i/>
                <w:color w:val="auto"/>
                <w:sz w:val="22"/>
                <w:szCs w:val="22"/>
                <w:lang w:val="sk-SK"/>
              </w:rPr>
            </w:pPr>
            <w:r w:rsidRPr="00863C8E">
              <w:rPr>
                <w:rStyle w:val="hps"/>
                <w:i/>
                <w:color w:val="auto"/>
                <w:sz w:val="22"/>
                <w:szCs w:val="22"/>
                <w:lang w:val="sk-SK"/>
              </w:rPr>
              <w:t>Poruchy</w:t>
            </w:r>
            <w:r w:rsidRPr="00863C8E">
              <w:rPr>
                <w:rStyle w:val="shorttext"/>
                <w:i/>
                <w:color w:val="auto"/>
                <w:sz w:val="22"/>
                <w:szCs w:val="22"/>
                <w:lang w:val="sk-SK"/>
              </w:rPr>
              <w:t xml:space="preserve"> </w:t>
            </w:r>
            <w:r w:rsidRPr="00863C8E">
              <w:rPr>
                <w:rStyle w:val="hps"/>
                <w:i/>
                <w:color w:val="auto"/>
                <w:sz w:val="22"/>
                <w:szCs w:val="22"/>
                <w:lang w:val="sk-SK"/>
              </w:rPr>
              <w:t>krvi a</w:t>
            </w:r>
            <w:r w:rsidRPr="0035509A">
              <w:rPr>
                <w:rStyle w:val="shorttext"/>
                <w:i/>
                <w:color w:val="auto"/>
                <w:sz w:val="22"/>
                <w:szCs w:val="22"/>
                <w:lang w:val="sk-SK"/>
              </w:rPr>
              <w:t xml:space="preserve"> </w:t>
            </w:r>
            <w:r w:rsidRPr="005A76B0">
              <w:rPr>
                <w:rStyle w:val="hps"/>
                <w:i/>
                <w:color w:val="auto"/>
                <w:sz w:val="22"/>
                <w:szCs w:val="22"/>
                <w:lang w:val="sk-SK"/>
              </w:rPr>
              <w:t>lymfatického</w:t>
            </w:r>
            <w:r w:rsidRPr="005A76B0">
              <w:rPr>
                <w:rStyle w:val="shorttext"/>
                <w:i/>
                <w:color w:val="auto"/>
                <w:sz w:val="22"/>
                <w:szCs w:val="22"/>
                <w:lang w:val="sk-SK"/>
              </w:rPr>
              <w:t xml:space="preserve"> </w:t>
            </w:r>
            <w:r w:rsidRPr="005A76B0">
              <w:rPr>
                <w:rStyle w:val="hps"/>
                <w:i/>
                <w:color w:val="auto"/>
                <w:sz w:val="22"/>
                <w:szCs w:val="22"/>
                <w:lang w:val="sk-SK"/>
              </w:rPr>
              <w:t>systému</w:t>
            </w:r>
          </w:p>
        </w:tc>
        <w:tc>
          <w:tcPr>
            <w:tcW w:w="1095" w:type="dxa"/>
          </w:tcPr>
          <w:p w14:paraId="5E965CB7" w14:textId="77777777" w:rsidR="008C5C59" w:rsidRPr="00863C8E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210" w:type="dxa"/>
          </w:tcPr>
          <w:p w14:paraId="496FBF35" w14:textId="77777777" w:rsidR="008C5C59" w:rsidRPr="00863C8E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5F072F37" w14:textId="77777777" w:rsidR="008C5C59" w:rsidRPr="00863C8E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trombocytopénia</w:t>
            </w:r>
          </w:p>
        </w:tc>
        <w:tc>
          <w:tcPr>
            <w:tcW w:w="1591" w:type="dxa"/>
          </w:tcPr>
          <w:p w14:paraId="31AB3E74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</w:tcPr>
          <w:p w14:paraId="1187AA15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8C5C59" w:rsidRPr="00863C8E" w14:paraId="799831C5" w14:textId="77777777" w:rsidTr="00C610FC">
        <w:tc>
          <w:tcPr>
            <w:tcW w:w="2025" w:type="dxa"/>
          </w:tcPr>
          <w:p w14:paraId="0B2936D4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i/>
                <w:iCs/>
                <w:color w:val="auto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095" w:type="dxa"/>
          </w:tcPr>
          <w:p w14:paraId="47292CD2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210" w:type="dxa"/>
          </w:tcPr>
          <w:p w14:paraId="11A94AE9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26AB7F39" w14:textId="77777777" w:rsidR="008C5C59" w:rsidRPr="00863C8E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5A76B0">
              <w:rPr>
                <w:color w:val="auto"/>
                <w:sz w:val="22"/>
                <w:szCs w:val="22"/>
                <w:lang w:val="sk-SK"/>
              </w:rPr>
              <w:t>hypersenzitívne reakcie, vrátane angioedému</w:t>
            </w:r>
          </w:p>
        </w:tc>
        <w:tc>
          <w:tcPr>
            <w:tcW w:w="1591" w:type="dxa"/>
          </w:tcPr>
          <w:p w14:paraId="1C3C787D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</w:tcPr>
          <w:p w14:paraId="56E71186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8C5C59" w:rsidRPr="00863C8E" w14:paraId="30FE5B63" w14:textId="77777777" w:rsidTr="00C610FC">
        <w:tc>
          <w:tcPr>
            <w:tcW w:w="2025" w:type="dxa"/>
          </w:tcPr>
          <w:p w14:paraId="5EBA4894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i/>
                <w:color w:val="auto"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095" w:type="dxa"/>
          </w:tcPr>
          <w:p w14:paraId="2B7F32E7" w14:textId="77777777" w:rsidR="008C5C59" w:rsidRPr="005A76B0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35509A">
              <w:rPr>
                <w:color w:val="auto"/>
                <w:sz w:val="22"/>
                <w:szCs w:val="22"/>
                <w:lang w:val="sk-SK"/>
              </w:rPr>
              <w:t>diabetes mellitus</w:t>
            </w:r>
            <w:r w:rsidRPr="005A76B0">
              <w:rPr>
                <w:color w:val="auto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210" w:type="dxa"/>
          </w:tcPr>
          <w:p w14:paraId="49D0994A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62958FC3" w14:textId="77777777" w:rsidR="008C5C59" w:rsidRPr="00863C8E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91" w:type="dxa"/>
          </w:tcPr>
          <w:p w14:paraId="1EB90A8D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</w:tcPr>
          <w:p w14:paraId="3BD68D7A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8C5C59" w:rsidRPr="00863C8E" w14:paraId="639E5589" w14:textId="77777777" w:rsidTr="00C610FC">
        <w:tc>
          <w:tcPr>
            <w:tcW w:w="2025" w:type="dxa"/>
          </w:tcPr>
          <w:p w14:paraId="2904A52E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i/>
                <w:color w:val="auto"/>
                <w:sz w:val="22"/>
                <w:szCs w:val="22"/>
                <w:lang w:val="sk-SK"/>
              </w:rPr>
            </w:pPr>
            <w:r w:rsidRPr="00863C8E">
              <w:rPr>
                <w:i/>
                <w:color w:val="auto"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095" w:type="dxa"/>
          </w:tcPr>
          <w:p w14:paraId="3241A2BD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210" w:type="dxa"/>
          </w:tcPr>
          <w:p w14:paraId="1B0CFC03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5C2CC047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91" w:type="dxa"/>
          </w:tcPr>
          <w:p w14:paraId="3BD93EAE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</w:tcPr>
          <w:p w14:paraId="18467FB7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depresia</w:t>
            </w:r>
          </w:p>
        </w:tc>
      </w:tr>
      <w:tr w:rsidR="008C5C59" w:rsidRPr="00863C8E" w14:paraId="293D365F" w14:textId="77777777" w:rsidTr="00C610FC">
        <w:tc>
          <w:tcPr>
            <w:tcW w:w="2025" w:type="dxa"/>
          </w:tcPr>
          <w:p w14:paraId="4C44629A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auto"/>
                <w:sz w:val="22"/>
                <w:szCs w:val="22"/>
                <w:lang w:val="sk-SK"/>
              </w:rPr>
            </w:pPr>
            <w:r w:rsidRPr="00863C8E">
              <w:rPr>
                <w:i/>
                <w:iCs/>
                <w:color w:val="auto"/>
                <w:sz w:val="22"/>
                <w:szCs w:val="22"/>
                <w:lang w:val="sk-SK"/>
              </w:rPr>
              <w:t>Poruchy nervového systému</w:t>
            </w:r>
          </w:p>
          <w:p w14:paraId="7687951E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095" w:type="dxa"/>
          </w:tcPr>
          <w:p w14:paraId="4A70A4AC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5A76B0">
              <w:rPr>
                <w:color w:val="auto"/>
                <w:sz w:val="22"/>
                <w:szCs w:val="22"/>
                <w:lang w:val="sk-SK"/>
              </w:rPr>
              <w:t>bolesť hlavy, závrat</w:t>
            </w:r>
          </w:p>
        </w:tc>
        <w:tc>
          <w:tcPr>
            <w:tcW w:w="1210" w:type="dxa"/>
          </w:tcPr>
          <w:p w14:paraId="5E6A2F3A" w14:textId="77777777" w:rsidR="008C5C59" w:rsidRPr="00863C8E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2AA2AE9F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91" w:type="dxa"/>
            <w:shd w:val="clear" w:color="auto" w:fill="auto"/>
          </w:tcPr>
          <w:p w14:paraId="3E11C87A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polyneuropatia, strata pamäti</w:t>
            </w:r>
          </w:p>
        </w:tc>
        <w:tc>
          <w:tcPr>
            <w:tcW w:w="1658" w:type="dxa"/>
          </w:tcPr>
          <w:p w14:paraId="4B44CB6F" w14:textId="44195CB2" w:rsidR="008C5C59" w:rsidRPr="00863C8E" w:rsidRDefault="003071EF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rStyle w:val="hps"/>
                <w:color w:val="auto"/>
                <w:sz w:val="22"/>
                <w:szCs w:val="22"/>
                <w:lang w:val="sk-SK"/>
              </w:rPr>
              <w:t xml:space="preserve">periférna neuropatia, </w:t>
            </w:r>
            <w:r w:rsidR="008C5C59" w:rsidRPr="00863C8E">
              <w:rPr>
                <w:rStyle w:val="hps"/>
                <w:color w:val="auto"/>
                <w:sz w:val="22"/>
                <w:szCs w:val="22"/>
                <w:lang w:val="sk-SK"/>
              </w:rPr>
              <w:t>poruchy</w:t>
            </w:r>
            <w:r w:rsidR="008C5C59" w:rsidRPr="00863C8E">
              <w:rPr>
                <w:rStyle w:val="shorttext"/>
                <w:color w:val="auto"/>
                <w:sz w:val="22"/>
                <w:szCs w:val="22"/>
                <w:lang w:val="sk-SK"/>
              </w:rPr>
              <w:t xml:space="preserve"> </w:t>
            </w:r>
            <w:r w:rsidR="008C5C59" w:rsidRPr="00863C8E">
              <w:rPr>
                <w:rStyle w:val="hps"/>
                <w:color w:val="auto"/>
                <w:sz w:val="22"/>
                <w:szCs w:val="22"/>
                <w:lang w:val="sk-SK"/>
              </w:rPr>
              <w:t>spánku</w:t>
            </w:r>
            <w:r w:rsidR="008C5C59" w:rsidRPr="00863C8E">
              <w:rPr>
                <w:rStyle w:val="shorttext"/>
                <w:color w:val="auto"/>
                <w:sz w:val="22"/>
                <w:szCs w:val="22"/>
                <w:lang w:val="sk-SK"/>
              </w:rPr>
              <w:t xml:space="preserve"> </w:t>
            </w:r>
            <w:r w:rsidR="008C5C59" w:rsidRPr="00863C8E">
              <w:rPr>
                <w:rStyle w:val="hps"/>
                <w:color w:val="auto"/>
                <w:sz w:val="22"/>
                <w:szCs w:val="22"/>
                <w:lang w:val="sk-SK"/>
              </w:rPr>
              <w:t>(vrátane</w:t>
            </w:r>
            <w:r w:rsidR="008C5C59" w:rsidRPr="00863C8E">
              <w:rPr>
                <w:rStyle w:val="shorttext"/>
                <w:color w:val="auto"/>
                <w:sz w:val="22"/>
                <w:szCs w:val="22"/>
                <w:lang w:val="sk-SK"/>
              </w:rPr>
              <w:t xml:space="preserve"> </w:t>
            </w:r>
            <w:r w:rsidR="008C5C59" w:rsidRPr="00863C8E">
              <w:rPr>
                <w:rStyle w:val="hps"/>
                <w:color w:val="auto"/>
                <w:sz w:val="22"/>
                <w:szCs w:val="22"/>
                <w:lang w:val="sk-SK"/>
              </w:rPr>
              <w:t>nespavosti</w:t>
            </w:r>
            <w:r w:rsidR="008C5C59" w:rsidRPr="00863C8E">
              <w:rPr>
                <w:rStyle w:val="shorttext"/>
                <w:color w:val="auto"/>
                <w:sz w:val="22"/>
                <w:szCs w:val="22"/>
                <w:lang w:val="sk-SK"/>
              </w:rPr>
              <w:t xml:space="preserve"> </w:t>
            </w:r>
            <w:r w:rsidR="008C5C59" w:rsidRPr="00863C8E">
              <w:rPr>
                <w:rStyle w:val="hps"/>
                <w:color w:val="auto"/>
                <w:sz w:val="22"/>
                <w:szCs w:val="22"/>
                <w:lang w:val="sk-SK"/>
              </w:rPr>
              <w:t>a nočn</w:t>
            </w:r>
            <w:r w:rsidR="000712A2">
              <w:rPr>
                <w:rStyle w:val="hps"/>
                <w:color w:val="auto"/>
                <w:sz w:val="22"/>
                <w:szCs w:val="22"/>
                <w:lang w:val="sk-SK"/>
              </w:rPr>
              <w:t>ých</w:t>
            </w:r>
            <w:r w:rsidR="008C5C59" w:rsidRPr="00863C8E">
              <w:rPr>
                <w:rStyle w:val="shorttext"/>
                <w:color w:val="auto"/>
                <w:sz w:val="22"/>
                <w:szCs w:val="22"/>
                <w:lang w:val="sk-SK"/>
              </w:rPr>
              <w:t xml:space="preserve"> </w:t>
            </w:r>
            <w:r w:rsidR="008C5C59" w:rsidRPr="00863C8E">
              <w:rPr>
                <w:rStyle w:val="hps"/>
                <w:color w:val="auto"/>
                <w:sz w:val="22"/>
                <w:szCs w:val="22"/>
                <w:lang w:val="sk-SK"/>
              </w:rPr>
              <w:t>m</w:t>
            </w:r>
            <w:r w:rsidR="000712A2">
              <w:rPr>
                <w:rStyle w:val="hps"/>
                <w:color w:val="auto"/>
                <w:sz w:val="22"/>
                <w:szCs w:val="22"/>
                <w:lang w:val="sk-SK"/>
              </w:rPr>
              <w:t>ôr</w:t>
            </w:r>
            <w:r w:rsidR="008C5C59" w:rsidRPr="00863C8E">
              <w:rPr>
                <w:rStyle w:val="hps"/>
                <w:color w:val="auto"/>
                <w:sz w:val="22"/>
                <w:szCs w:val="22"/>
                <w:lang w:val="sk-SK"/>
              </w:rPr>
              <w:t>)</w:t>
            </w:r>
          </w:p>
        </w:tc>
      </w:tr>
      <w:tr w:rsidR="008C5C59" w:rsidRPr="00863C8E" w14:paraId="2C4CC2C6" w14:textId="77777777" w:rsidTr="00C610FC">
        <w:tc>
          <w:tcPr>
            <w:tcW w:w="2025" w:type="dxa"/>
            <w:shd w:val="clear" w:color="auto" w:fill="auto"/>
          </w:tcPr>
          <w:p w14:paraId="2C5B9435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i/>
                <w:color w:val="auto"/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1095" w:type="dxa"/>
          </w:tcPr>
          <w:p w14:paraId="505189D9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i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210" w:type="dxa"/>
          </w:tcPr>
          <w:p w14:paraId="63222671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3029AA5F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91" w:type="dxa"/>
          </w:tcPr>
          <w:p w14:paraId="4979D8E0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</w:tcPr>
          <w:p w14:paraId="6281E576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kašeľ, dýchavičnosť</w:t>
            </w:r>
          </w:p>
        </w:tc>
      </w:tr>
      <w:tr w:rsidR="008C5C59" w:rsidRPr="00863C8E" w14:paraId="0C72BC2B" w14:textId="77777777" w:rsidTr="00C610FC">
        <w:tc>
          <w:tcPr>
            <w:tcW w:w="2025" w:type="dxa"/>
          </w:tcPr>
          <w:p w14:paraId="17D8F6C8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auto"/>
                <w:sz w:val="22"/>
                <w:szCs w:val="22"/>
                <w:lang w:val="sk-SK"/>
              </w:rPr>
            </w:pPr>
            <w:r w:rsidRPr="00863C8E">
              <w:rPr>
                <w:i/>
                <w:iCs/>
                <w:color w:val="auto"/>
                <w:sz w:val="22"/>
                <w:szCs w:val="22"/>
                <w:lang w:val="sk-SK"/>
              </w:rPr>
              <w:t xml:space="preserve">Poruchy gastrointestinálneho traktu </w:t>
            </w:r>
          </w:p>
          <w:p w14:paraId="798009C1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095" w:type="dxa"/>
          </w:tcPr>
          <w:p w14:paraId="40032CAC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5A76B0">
              <w:rPr>
                <w:color w:val="auto"/>
                <w:sz w:val="22"/>
                <w:szCs w:val="22"/>
                <w:lang w:val="sk-SK"/>
              </w:rPr>
              <w:t>zápcha, nauzea, bolesť brucha</w:t>
            </w:r>
          </w:p>
        </w:tc>
        <w:tc>
          <w:tcPr>
            <w:tcW w:w="1210" w:type="dxa"/>
          </w:tcPr>
          <w:p w14:paraId="54D58A31" w14:textId="77777777" w:rsidR="008C5C59" w:rsidRPr="00863C8E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1F234D20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pankreatitída</w:t>
            </w:r>
          </w:p>
        </w:tc>
        <w:tc>
          <w:tcPr>
            <w:tcW w:w="1591" w:type="dxa"/>
          </w:tcPr>
          <w:p w14:paraId="28527781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</w:tcPr>
          <w:p w14:paraId="7EBF5026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</w:rPr>
              <w:t>hnačka</w:t>
            </w:r>
          </w:p>
        </w:tc>
      </w:tr>
      <w:tr w:rsidR="008C5C59" w:rsidRPr="00863C8E" w14:paraId="3886C5B9" w14:textId="77777777" w:rsidTr="00C610FC">
        <w:tc>
          <w:tcPr>
            <w:tcW w:w="2025" w:type="dxa"/>
          </w:tcPr>
          <w:p w14:paraId="28A96290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bCs/>
                <w:i/>
                <w:iCs/>
                <w:color w:val="auto"/>
                <w:sz w:val="22"/>
                <w:szCs w:val="22"/>
                <w:lang w:val="pl-PL"/>
              </w:rPr>
              <w:t>Poruchy pečene a žlčových ciest</w:t>
            </w:r>
          </w:p>
        </w:tc>
        <w:tc>
          <w:tcPr>
            <w:tcW w:w="1095" w:type="dxa"/>
          </w:tcPr>
          <w:p w14:paraId="0536F6D9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210" w:type="dxa"/>
          </w:tcPr>
          <w:p w14:paraId="28A88FB7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659E31C0" w14:textId="77777777" w:rsidR="008C5C59" w:rsidRPr="00863C8E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5A76B0">
              <w:rPr>
                <w:color w:val="auto"/>
                <w:sz w:val="22"/>
                <w:szCs w:val="22"/>
              </w:rPr>
              <w:t>zvýšenie hepatálnych transamináz</w:t>
            </w:r>
          </w:p>
        </w:tc>
        <w:tc>
          <w:tcPr>
            <w:tcW w:w="1591" w:type="dxa"/>
          </w:tcPr>
          <w:p w14:paraId="00E77D87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</w:rPr>
              <w:t>žltačka, hepatitída</w:t>
            </w:r>
          </w:p>
        </w:tc>
        <w:tc>
          <w:tcPr>
            <w:tcW w:w="1658" w:type="dxa"/>
          </w:tcPr>
          <w:p w14:paraId="4BC7514D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8C5C59" w:rsidRPr="00863C8E" w14:paraId="49FD1665" w14:textId="77777777" w:rsidTr="00C610FC">
        <w:tc>
          <w:tcPr>
            <w:tcW w:w="2025" w:type="dxa"/>
          </w:tcPr>
          <w:p w14:paraId="255C2BD7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i/>
                <w:iCs/>
                <w:color w:val="auto"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1095" w:type="dxa"/>
          </w:tcPr>
          <w:p w14:paraId="5C0AA494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210" w:type="dxa"/>
          </w:tcPr>
          <w:p w14:paraId="1F58BAED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5A76B0">
              <w:rPr>
                <w:color w:val="auto"/>
                <w:sz w:val="22"/>
                <w:szCs w:val="22"/>
                <w:lang w:val="sk-SK"/>
              </w:rPr>
              <w:t>pruritus, vyrážka,</w:t>
            </w:r>
          </w:p>
          <w:p w14:paraId="2A07E4ED" w14:textId="77777777" w:rsidR="008C5C59" w:rsidRPr="00863C8E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žihľavka</w:t>
            </w:r>
          </w:p>
        </w:tc>
        <w:tc>
          <w:tcPr>
            <w:tcW w:w="1707" w:type="dxa"/>
          </w:tcPr>
          <w:p w14:paraId="0BE60EE0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91" w:type="dxa"/>
          </w:tcPr>
          <w:p w14:paraId="13D55263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</w:tcPr>
          <w:p w14:paraId="79C65D7A" w14:textId="1C05F43B" w:rsidR="008C5C59" w:rsidRPr="00863C8E" w:rsidRDefault="008C5C59" w:rsidP="00DD0FC5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Stevensov</w:t>
            </w:r>
            <w:r w:rsidR="00DD0FC5">
              <w:rPr>
                <w:color w:val="auto"/>
                <w:sz w:val="22"/>
                <w:szCs w:val="22"/>
                <w:lang w:val="sk-SK"/>
              </w:rPr>
              <w:t>-</w:t>
            </w:r>
            <w:r w:rsidRPr="00863C8E">
              <w:rPr>
                <w:color w:val="auto"/>
                <w:sz w:val="22"/>
                <w:szCs w:val="22"/>
                <w:lang w:val="sk-SK"/>
              </w:rPr>
              <w:t>Johnsonov syndróm</w:t>
            </w:r>
          </w:p>
        </w:tc>
      </w:tr>
      <w:tr w:rsidR="008C5C59" w:rsidRPr="00863C8E" w14:paraId="04C909EE" w14:textId="77777777" w:rsidTr="00C610FC">
        <w:tc>
          <w:tcPr>
            <w:tcW w:w="2025" w:type="dxa"/>
          </w:tcPr>
          <w:p w14:paraId="0D50EAF3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i/>
                <w:iCs/>
                <w:color w:val="auto"/>
                <w:sz w:val="22"/>
                <w:szCs w:val="22"/>
                <w:lang w:val="sk-SK"/>
              </w:rPr>
              <w:t>Poruchy kostrovej a svalovej sústavy a spojivového tkaniva</w:t>
            </w:r>
          </w:p>
        </w:tc>
        <w:tc>
          <w:tcPr>
            <w:tcW w:w="1095" w:type="dxa"/>
          </w:tcPr>
          <w:p w14:paraId="74521FFA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35509A">
              <w:rPr>
                <w:color w:val="auto"/>
                <w:sz w:val="22"/>
                <w:szCs w:val="22"/>
                <w:lang w:val="sk-SK"/>
              </w:rPr>
              <w:t>myalgia</w:t>
            </w:r>
          </w:p>
        </w:tc>
        <w:tc>
          <w:tcPr>
            <w:tcW w:w="1210" w:type="dxa"/>
          </w:tcPr>
          <w:p w14:paraId="0DA1A067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0C933629" w14:textId="77777777" w:rsidR="008C5C59" w:rsidRPr="00863C8E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5A76B0">
              <w:rPr>
                <w:color w:val="auto"/>
                <w:sz w:val="22"/>
                <w:szCs w:val="22"/>
                <w:lang w:val="sk-SK"/>
              </w:rPr>
              <w:t xml:space="preserve">myopatia (vrátane </w:t>
            </w:r>
            <w:r w:rsidRPr="00863C8E">
              <w:rPr>
                <w:color w:val="auto"/>
                <w:sz w:val="22"/>
                <w:szCs w:val="22"/>
                <w:lang w:val="sk-SK"/>
              </w:rPr>
              <w:t>myozitídy),</w:t>
            </w:r>
          </w:p>
          <w:p w14:paraId="069172DA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rabdomyolýza</w:t>
            </w:r>
          </w:p>
        </w:tc>
        <w:tc>
          <w:tcPr>
            <w:tcW w:w="1591" w:type="dxa"/>
          </w:tcPr>
          <w:p w14:paraId="14EFD244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artralgia</w:t>
            </w:r>
          </w:p>
        </w:tc>
        <w:tc>
          <w:tcPr>
            <w:tcW w:w="1658" w:type="dxa"/>
          </w:tcPr>
          <w:p w14:paraId="4F622F9A" w14:textId="77777777" w:rsidR="008C5C59" w:rsidRPr="00863C8E" w:rsidRDefault="003071EF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lang w:val="sk-SK"/>
              </w:rPr>
              <w:t>imunitne sprostredkovaná nekrotizujúca myopatia, poruchy šliach, niekedy komplikované ruptúrou</w:t>
            </w:r>
          </w:p>
        </w:tc>
      </w:tr>
      <w:tr w:rsidR="008C5C59" w:rsidRPr="00863C8E" w14:paraId="20A3AD97" w14:textId="77777777" w:rsidTr="00C610FC">
        <w:tc>
          <w:tcPr>
            <w:tcW w:w="2025" w:type="dxa"/>
          </w:tcPr>
          <w:p w14:paraId="2F8EA0EA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bCs/>
                <w:i/>
                <w:iCs/>
                <w:color w:val="auto"/>
                <w:sz w:val="22"/>
                <w:szCs w:val="22"/>
                <w:lang w:val="pl-PL"/>
              </w:rPr>
              <w:t>Poruchy obličiek a močov</w:t>
            </w:r>
            <w:r w:rsidR="003F618A" w:rsidRPr="00863C8E">
              <w:rPr>
                <w:bCs/>
                <w:i/>
                <w:iCs/>
                <w:color w:val="auto"/>
                <w:sz w:val="22"/>
                <w:szCs w:val="22"/>
                <w:lang w:val="pl-PL"/>
              </w:rPr>
              <w:t>ých ciest</w:t>
            </w:r>
          </w:p>
        </w:tc>
        <w:tc>
          <w:tcPr>
            <w:tcW w:w="1095" w:type="dxa"/>
          </w:tcPr>
          <w:p w14:paraId="0DC0065B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210" w:type="dxa"/>
          </w:tcPr>
          <w:p w14:paraId="1AC08044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660574D0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91" w:type="dxa"/>
          </w:tcPr>
          <w:p w14:paraId="7A5F2DAB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</w:rPr>
              <w:t>hematúria</w:t>
            </w:r>
          </w:p>
        </w:tc>
        <w:tc>
          <w:tcPr>
            <w:tcW w:w="1658" w:type="dxa"/>
          </w:tcPr>
          <w:p w14:paraId="3067FEB8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8C5C59" w:rsidRPr="00863C8E" w14:paraId="682131D3" w14:textId="77777777" w:rsidTr="00C610FC">
        <w:tc>
          <w:tcPr>
            <w:tcW w:w="2025" w:type="dxa"/>
          </w:tcPr>
          <w:p w14:paraId="42473E0A" w14:textId="77777777" w:rsidR="008C5C59" w:rsidRPr="00863C8E" w:rsidRDefault="008C5C59" w:rsidP="00863C8E">
            <w:pPr>
              <w:rPr>
                <w:i/>
                <w:sz w:val="22"/>
                <w:szCs w:val="22"/>
              </w:rPr>
            </w:pPr>
            <w:r w:rsidRPr="00863C8E">
              <w:rPr>
                <w:i/>
                <w:sz w:val="22"/>
                <w:szCs w:val="22"/>
              </w:rPr>
              <w:t>Poruchy reprodukčného systému a prsníkov</w:t>
            </w:r>
          </w:p>
        </w:tc>
        <w:tc>
          <w:tcPr>
            <w:tcW w:w="1095" w:type="dxa"/>
          </w:tcPr>
          <w:p w14:paraId="4223EAB6" w14:textId="77777777" w:rsidR="008C5C59" w:rsidRPr="0035509A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210" w:type="dxa"/>
          </w:tcPr>
          <w:p w14:paraId="76F0233A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75846379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91" w:type="dxa"/>
          </w:tcPr>
          <w:p w14:paraId="72E91F73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</w:rPr>
              <w:t>gynekomastia</w:t>
            </w:r>
          </w:p>
        </w:tc>
        <w:tc>
          <w:tcPr>
            <w:tcW w:w="1658" w:type="dxa"/>
          </w:tcPr>
          <w:p w14:paraId="746880C6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8C5C59" w:rsidRPr="00863C8E" w14:paraId="649A1B5D" w14:textId="77777777" w:rsidTr="00C610FC">
        <w:tc>
          <w:tcPr>
            <w:tcW w:w="2025" w:type="dxa"/>
          </w:tcPr>
          <w:p w14:paraId="5C815C45" w14:textId="77777777" w:rsidR="008C5C59" w:rsidRPr="0035509A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i/>
                <w:iCs/>
                <w:color w:val="auto"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095" w:type="dxa"/>
          </w:tcPr>
          <w:p w14:paraId="69BD9D21" w14:textId="77777777" w:rsidR="008C5C59" w:rsidRPr="005A76B0" w:rsidRDefault="008C5C59" w:rsidP="0035509A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35509A">
              <w:rPr>
                <w:color w:val="auto"/>
                <w:sz w:val="22"/>
                <w:szCs w:val="22"/>
                <w:lang w:val="sk-SK"/>
              </w:rPr>
              <w:t>asténia</w:t>
            </w:r>
          </w:p>
        </w:tc>
        <w:tc>
          <w:tcPr>
            <w:tcW w:w="1210" w:type="dxa"/>
          </w:tcPr>
          <w:p w14:paraId="2A41E191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707" w:type="dxa"/>
          </w:tcPr>
          <w:p w14:paraId="3C7744B4" w14:textId="77777777" w:rsidR="008C5C59" w:rsidRPr="005A76B0" w:rsidRDefault="008C5C59" w:rsidP="005A76B0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91" w:type="dxa"/>
          </w:tcPr>
          <w:p w14:paraId="46937CBD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</w:tcPr>
          <w:p w14:paraId="23254637" w14:textId="77777777" w:rsidR="008C5C59" w:rsidRPr="00863C8E" w:rsidRDefault="008C5C59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</w:rPr>
              <w:t>edém</w:t>
            </w:r>
          </w:p>
          <w:p w14:paraId="68036081" w14:textId="77777777" w:rsidR="008C5C59" w:rsidRPr="00863C8E" w:rsidRDefault="008C5C59">
            <w:pPr>
              <w:rPr>
                <w:sz w:val="22"/>
                <w:szCs w:val="22"/>
              </w:rPr>
            </w:pPr>
          </w:p>
        </w:tc>
      </w:tr>
      <w:tr w:rsidR="008C5C59" w:rsidRPr="00863C8E" w14:paraId="586CE3B9" w14:textId="77777777" w:rsidTr="00C610FC">
        <w:tc>
          <w:tcPr>
            <w:tcW w:w="9286" w:type="dxa"/>
            <w:gridSpan w:val="6"/>
          </w:tcPr>
          <w:p w14:paraId="0718AB36" w14:textId="77777777" w:rsidR="008C5C59" w:rsidRPr="00863C8E" w:rsidRDefault="008C5C59" w:rsidP="00863C8E">
            <w:pPr>
              <w:pStyle w:val="Zkladntext3"/>
              <w:overflowPunct/>
              <w:autoSpaceDE/>
              <w:autoSpaceDN/>
              <w:adjustRightInd/>
              <w:textAlignment w:val="auto"/>
              <w:rPr>
                <w:rStyle w:val="hps"/>
                <w:color w:val="auto"/>
                <w:sz w:val="22"/>
                <w:szCs w:val="22"/>
                <w:lang w:val="sk-SK"/>
              </w:rPr>
            </w:pPr>
            <w:r w:rsidRPr="00863C8E">
              <w:rPr>
                <w:color w:val="auto"/>
                <w:sz w:val="22"/>
                <w:szCs w:val="22"/>
                <w:vertAlign w:val="superscript"/>
                <w:lang w:val="sk-SK"/>
              </w:rPr>
              <w:lastRenderedPageBreak/>
              <w:t>1</w:t>
            </w:r>
            <w:r w:rsidRPr="00863C8E">
              <w:rPr>
                <w:color w:val="auto"/>
                <w:sz w:val="22"/>
                <w:szCs w:val="22"/>
                <w:lang w:val="sk-SK"/>
              </w:rPr>
              <w:t xml:space="preserve">Frekvencia </w:t>
            </w:r>
            <w:r w:rsidR="00366A9E" w:rsidRPr="0035509A">
              <w:rPr>
                <w:color w:val="auto"/>
                <w:sz w:val="22"/>
                <w:szCs w:val="22"/>
                <w:lang w:val="sk-SK"/>
              </w:rPr>
              <w:t xml:space="preserve">bude </w:t>
            </w:r>
            <w:r w:rsidRPr="0035509A">
              <w:rPr>
                <w:color w:val="auto"/>
                <w:sz w:val="22"/>
                <w:szCs w:val="22"/>
                <w:lang w:val="sk-SK"/>
              </w:rPr>
              <w:t>závis</w:t>
            </w:r>
            <w:r w:rsidR="00366A9E" w:rsidRPr="005A76B0">
              <w:rPr>
                <w:color w:val="auto"/>
                <w:sz w:val="22"/>
                <w:szCs w:val="22"/>
                <w:lang w:val="sk-SK"/>
              </w:rPr>
              <w:t>ieť</w:t>
            </w:r>
            <w:r w:rsidRPr="005A76B0">
              <w:rPr>
                <w:color w:val="auto"/>
                <w:sz w:val="22"/>
                <w:szCs w:val="22"/>
                <w:lang w:val="sk-SK"/>
              </w:rPr>
              <w:t xml:space="preserve"> od prítomnosti alebo neprítomnosti rizikových faktorov (glykémia nalačno </w:t>
            </w:r>
            <w:r w:rsidR="00366A9E" w:rsidRPr="005A76B0">
              <w:rPr>
                <w:sz w:val="22"/>
                <w:szCs w:val="22"/>
                <w:lang w:val="sk-SK" w:eastAsia="nl-NL"/>
              </w:rPr>
              <w:t xml:space="preserve">≥ </w:t>
            </w:r>
            <w:r w:rsidRPr="00863C8E">
              <w:rPr>
                <w:color w:val="auto"/>
                <w:sz w:val="22"/>
                <w:szCs w:val="22"/>
                <w:lang w:val="sk-SK"/>
              </w:rPr>
              <w:t>5,6 mmol/l, BMI &gt; 30 kg/m</w:t>
            </w:r>
            <w:r w:rsidRPr="00863C8E">
              <w:rPr>
                <w:color w:val="auto"/>
                <w:sz w:val="22"/>
                <w:szCs w:val="22"/>
                <w:vertAlign w:val="superscript"/>
                <w:lang w:val="sk-SK"/>
              </w:rPr>
              <w:t>2</w:t>
            </w:r>
            <w:r w:rsidRPr="00863C8E">
              <w:rPr>
                <w:color w:val="auto"/>
                <w:sz w:val="22"/>
                <w:szCs w:val="22"/>
                <w:lang w:val="sk-SK"/>
              </w:rPr>
              <w:t>, zvýšená hladina triglyceridov, hypertenzia v anamnéze).</w:t>
            </w:r>
          </w:p>
        </w:tc>
      </w:tr>
    </w:tbl>
    <w:p w14:paraId="64691762" w14:textId="77777777" w:rsidR="008C5C59" w:rsidRPr="00863C8E" w:rsidRDefault="008C5C59" w:rsidP="00863C8E">
      <w:pPr>
        <w:pStyle w:val="Zkladntext3"/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14:paraId="2EB2E903" w14:textId="77777777" w:rsidR="0020106D" w:rsidRPr="005A76B0" w:rsidRDefault="0020106D" w:rsidP="0035509A">
      <w:pPr>
        <w:rPr>
          <w:sz w:val="22"/>
          <w:szCs w:val="22"/>
        </w:rPr>
      </w:pPr>
      <w:r w:rsidRPr="00863C8E">
        <w:rPr>
          <w:sz w:val="22"/>
          <w:szCs w:val="22"/>
        </w:rPr>
        <w:t xml:space="preserve">Podobne ako pri iných </w:t>
      </w:r>
      <w:r w:rsidRPr="0035509A">
        <w:rPr>
          <w:sz w:val="22"/>
          <w:szCs w:val="22"/>
        </w:rPr>
        <w:t>inhibítoroch HMG CoA reduktázy, výskyt nežiaducich účinkov lieku má stúpajúcu tendenciu so zvyšujúcou sa dávkou.</w:t>
      </w:r>
    </w:p>
    <w:p w14:paraId="20A1ECD6" w14:textId="77777777" w:rsidR="0020106D" w:rsidRPr="005A76B0" w:rsidRDefault="0020106D" w:rsidP="005A76B0">
      <w:pPr>
        <w:rPr>
          <w:sz w:val="22"/>
          <w:szCs w:val="22"/>
        </w:rPr>
      </w:pPr>
    </w:p>
    <w:p w14:paraId="7F0791EC" w14:textId="77777777" w:rsidR="0020106D" w:rsidRPr="00863C8E" w:rsidRDefault="0020106D" w:rsidP="005A76B0">
      <w:pPr>
        <w:rPr>
          <w:b/>
          <w:bCs/>
          <w:sz w:val="22"/>
          <w:szCs w:val="22"/>
        </w:rPr>
      </w:pPr>
      <w:r w:rsidRPr="005A76B0">
        <w:rPr>
          <w:i/>
          <w:iCs/>
          <w:sz w:val="22"/>
          <w:szCs w:val="22"/>
        </w:rPr>
        <w:t>Účinky na obličky</w:t>
      </w:r>
      <w:r w:rsidR="003071EF" w:rsidRPr="00863C8E">
        <w:rPr>
          <w:i/>
          <w:iCs/>
          <w:sz w:val="22"/>
          <w:szCs w:val="22"/>
        </w:rPr>
        <w:t>:</w:t>
      </w:r>
      <w:r w:rsidR="003071EF" w:rsidRPr="00863C8E">
        <w:rPr>
          <w:sz w:val="22"/>
          <w:szCs w:val="22"/>
        </w:rPr>
        <w:t xml:space="preserve"> </w:t>
      </w:r>
      <w:r w:rsidRPr="00863C8E">
        <w:rPr>
          <w:sz w:val="22"/>
          <w:szCs w:val="22"/>
        </w:rPr>
        <w:t xml:space="preserve">U pacientov užívajúcich </w:t>
      </w:r>
      <w:r w:rsidR="006E659A" w:rsidRPr="00863C8E">
        <w:rPr>
          <w:sz w:val="22"/>
          <w:szCs w:val="22"/>
        </w:rPr>
        <w:t>rosuvastatín</w:t>
      </w:r>
      <w:r w:rsidRPr="00863C8E">
        <w:rPr>
          <w:sz w:val="22"/>
          <w:szCs w:val="22"/>
        </w:rPr>
        <w:t xml:space="preserve"> sa pri vyšetrení moču, vykonanom pomocou diagnostických prúžkov, zistila proteinúria</w:t>
      </w:r>
      <w:r w:rsidR="00D83D51" w:rsidRPr="00863C8E">
        <w:rPr>
          <w:sz w:val="22"/>
          <w:szCs w:val="22"/>
        </w:rPr>
        <w:t>,</w:t>
      </w:r>
      <w:r w:rsidRPr="00863C8E">
        <w:rPr>
          <w:sz w:val="22"/>
          <w:szCs w:val="22"/>
        </w:rPr>
        <w:t xml:space="preserve"> väčšinou tubulárneho pôvodu. Zmena z negatívneho alebo stopového nálezu bielkoviny v moči na ++ alebo viac v určitom časovom úseku liečby sa pozorovala pri podávaní 10 a 20 mg</w:t>
      </w:r>
      <w:r w:rsidR="006E659A" w:rsidRPr="00863C8E">
        <w:rPr>
          <w:sz w:val="22"/>
          <w:szCs w:val="22"/>
        </w:rPr>
        <w:t xml:space="preserve"> rosuvastatínu</w:t>
      </w:r>
      <w:r w:rsidRPr="00863C8E">
        <w:rPr>
          <w:sz w:val="22"/>
          <w:szCs w:val="22"/>
        </w:rPr>
        <w:t xml:space="preserve"> u menej ako 1 % prípadov, pri podávaní 40 mg </w:t>
      </w:r>
      <w:r w:rsidR="006E659A" w:rsidRPr="00863C8E">
        <w:rPr>
          <w:sz w:val="22"/>
          <w:szCs w:val="22"/>
        </w:rPr>
        <w:t xml:space="preserve">rosuvastatínu </w:t>
      </w:r>
      <w:r w:rsidRPr="00863C8E">
        <w:rPr>
          <w:sz w:val="22"/>
          <w:szCs w:val="22"/>
        </w:rPr>
        <w:t xml:space="preserve">približne u 3 %. Pri podávaní 20 mg </w:t>
      </w:r>
      <w:r w:rsidR="006E659A" w:rsidRPr="00863C8E">
        <w:rPr>
          <w:sz w:val="22"/>
          <w:szCs w:val="22"/>
        </w:rPr>
        <w:t>rosuvastatínu</w:t>
      </w:r>
      <w:r w:rsidRPr="00863C8E">
        <w:rPr>
          <w:sz w:val="22"/>
          <w:szCs w:val="22"/>
        </w:rPr>
        <w:t xml:space="preserve"> sa zistilo malé zvýšenie proteinúrie z negatívneho alebo stopového nálezu na +. Počas ďalšej liečby došlo vo väčšine prípadov k spontánnemu zníženiu, resp. k vymiznutiu proteinúrie. Zhodnotenie údajov z klinických skúšaní a užívania </w:t>
      </w:r>
      <w:r w:rsidR="00AF09C0" w:rsidRPr="00863C8E">
        <w:rPr>
          <w:sz w:val="22"/>
          <w:szCs w:val="22"/>
        </w:rPr>
        <w:t xml:space="preserve">po uvedení lieku na trh </w:t>
      </w:r>
      <w:r w:rsidRPr="00863C8E">
        <w:rPr>
          <w:sz w:val="22"/>
          <w:szCs w:val="22"/>
        </w:rPr>
        <w:t>doteraz neidentifikovalo príčinnú súvislosť medzi proteinúriou a akútnym alebo progresívnym ochorením obličiek.</w:t>
      </w:r>
      <w:r w:rsidRPr="00863C8E">
        <w:rPr>
          <w:b/>
          <w:bCs/>
          <w:sz w:val="22"/>
          <w:szCs w:val="22"/>
        </w:rPr>
        <w:t xml:space="preserve"> </w:t>
      </w:r>
    </w:p>
    <w:p w14:paraId="6076162D" w14:textId="77777777" w:rsidR="0020106D" w:rsidRPr="00863C8E" w:rsidRDefault="0020106D">
      <w:pPr>
        <w:rPr>
          <w:sz w:val="22"/>
          <w:szCs w:val="22"/>
        </w:rPr>
      </w:pPr>
      <w:r w:rsidRPr="00863C8E">
        <w:rPr>
          <w:sz w:val="22"/>
          <w:szCs w:val="22"/>
        </w:rPr>
        <w:t xml:space="preserve">U pacientov liečených </w:t>
      </w:r>
      <w:r w:rsidR="006E659A" w:rsidRPr="00863C8E">
        <w:rPr>
          <w:sz w:val="22"/>
          <w:szCs w:val="22"/>
        </w:rPr>
        <w:t xml:space="preserve">rosuvastatínom </w:t>
      </w:r>
      <w:r w:rsidRPr="00863C8E">
        <w:rPr>
          <w:sz w:val="22"/>
          <w:szCs w:val="22"/>
        </w:rPr>
        <w:t>sa pozoroval výskyt hematúrie a údaje z klinických skúšaní preukázali, že jej výskyt je nízky.</w:t>
      </w:r>
    </w:p>
    <w:p w14:paraId="2D3D9789" w14:textId="77777777" w:rsidR="006E659A" w:rsidRPr="00863C8E" w:rsidRDefault="006E659A">
      <w:pPr>
        <w:rPr>
          <w:sz w:val="22"/>
          <w:szCs w:val="22"/>
        </w:rPr>
      </w:pPr>
    </w:p>
    <w:p w14:paraId="2EEB3EC8" w14:textId="77777777" w:rsidR="003071EF" w:rsidRPr="00863C8E" w:rsidRDefault="00D83D51">
      <w:pPr>
        <w:pStyle w:val="Zkladntext3"/>
        <w:overflowPunct/>
        <w:autoSpaceDE/>
        <w:autoSpaceDN/>
        <w:adjustRightInd/>
        <w:textAlignment w:val="auto"/>
        <w:rPr>
          <w:color w:val="auto"/>
          <w:sz w:val="22"/>
          <w:szCs w:val="22"/>
          <w:lang w:val="sk-SK"/>
        </w:rPr>
      </w:pPr>
      <w:r w:rsidRPr="00863C8E">
        <w:rPr>
          <w:i/>
          <w:iCs/>
          <w:sz w:val="22"/>
          <w:szCs w:val="22"/>
          <w:lang w:val="sk-SK"/>
        </w:rPr>
        <w:t>Účinky na kostrový sval</w:t>
      </w:r>
      <w:r w:rsidR="003071EF" w:rsidRPr="00863C8E">
        <w:rPr>
          <w:i/>
          <w:iCs/>
          <w:sz w:val="22"/>
          <w:szCs w:val="22"/>
          <w:lang w:val="sk-SK"/>
        </w:rPr>
        <w:t>:</w:t>
      </w:r>
      <w:r w:rsidR="006E659A" w:rsidRPr="00863C8E">
        <w:rPr>
          <w:sz w:val="22"/>
          <w:szCs w:val="22"/>
          <w:lang w:val="sk-SK"/>
        </w:rPr>
        <w:t xml:space="preserve"> </w:t>
      </w:r>
      <w:r w:rsidR="006E659A" w:rsidRPr="00863C8E">
        <w:rPr>
          <w:color w:val="auto"/>
          <w:sz w:val="22"/>
          <w:szCs w:val="22"/>
          <w:lang w:val="sk-SK"/>
        </w:rPr>
        <w:t>U pacientov užívajúcich rosuvastatín v akýchkoľvek dávkach, najmä v dávkach vyšších ako 20 mg, boli hlásené účinky na kostrový sval, akými sú napr. myalgia, myopatia (vrátane myozitídy) a v zriedkavých prípadoch rabdomyolýza s akútnym renálnym zlyhaním</w:t>
      </w:r>
      <w:r w:rsidR="00F365FD" w:rsidRPr="00863C8E">
        <w:rPr>
          <w:color w:val="auto"/>
          <w:sz w:val="22"/>
          <w:szCs w:val="22"/>
          <w:lang w:val="sk-SK"/>
        </w:rPr>
        <w:t xml:space="preserve"> alebo bez</w:t>
      </w:r>
      <w:r w:rsidR="00AF09C0" w:rsidRPr="00863C8E">
        <w:rPr>
          <w:color w:val="auto"/>
          <w:sz w:val="22"/>
          <w:szCs w:val="22"/>
          <w:lang w:val="sk-SK"/>
        </w:rPr>
        <w:t xml:space="preserve"> </w:t>
      </w:r>
      <w:r w:rsidR="00F365FD" w:rsidRPr="00863C8E">
        <w:rPr>
          <w:color w:val="auto"/>
          <w:sz w:val="22"/>
          <w:szCs w:val="22"/>
          <w:lang w:val="sk-SK"/>
        </w:rPr>
        <w:t>neho</w:t>
      </w:r>
      <w:r w:rsidR="006E659A" w:rsidRPr="00863C8E">
        <w:rPr>
          <w:color w:val="auto"/>
          <w:sz w:val="22"/>
          <w:szCs w:val="22"/>
          <w:lang w:val="sk-SK"/>
        </w:rPr>
        <w:t>.</w:t>
      </w:r>
    </w:p>
    <w:p w14:paraId="11D45A99" w14:textId="77777777" w:rsidR="006E659A" w:rsidRPr="00863C8E" w:rsidRDefault="006E659A">
      <w:pPr>
        <w:pStyle w:val="Zkladntext3"/>
        <w:overflowPunct/>
        <w:autoSpaceDE/>
        <w:autoSpaceDN/>
        <w:adjustRightInd/>
        <w:textAlignment w:val="auto"/>
        <w:rPr>
          <w:strike/>
          <w:color w:val="auto"/>
          <w:sz w:val="22"/>
          <w:szCs w:val="22"/>
          <w:lang w:val="sk-SK"/>
        </w:rPr>
      </w:pPr>
    </w:p>
    <w:p w14:paraId="1AA44E31" w14:textId="77777777" w:rsidR="006E659A" w:rsidRPr="00863C8E" w:rsidRDefault="006E659A">
      <w:pPr>
        <w:rPr>
          <w:sz w:val="22"/>
          <w:szCs w:val="22"/>
        </w:rPr>
      </w:pPr>
      <w:r w:rsidRPr="00863C8E">
        <w:rPr>
          <w:sz w:val="22"/>
          <w:szCs w:val="22"/>
        </w:rPr>
        <w:t>U pacientov užívajúcich rosuvastatín sa pozoroval dávkovo závislý vzostup koncentrácie kreatínkinázy</w:t>
      </w:r>
      <w:r w:rsidR="00F365FD" w:rsidRPr="00863C8E">
        <w:rPr>
          <w:sz w:val="22"/>
          <w:szCs w:val="22"/>
        </w:rPr>
        <w:t xml:space="preserve"> (CK)</w:t>
      </w:r>
      <w:r w:rsidRPr="00863C8E">
        <w:rPr>
          <w:sz w:val="22"/>
          <w:szCs w:val="22"/>
        </w:rPr>
        <w:t>; vo väčšine prípadov bolo toto zvýšenie mierne, asymptomatické a prechodné. Ak sa hladiny CK zvýšia (&gt; 5-</w:t>
      </w:r>
      <w:r w:rsidR="00125403" w:rsidRPr="00863C8E">
        <w:rPr>
          <w:sz w:val="22"/>
          <w:szCs w:val="22"/>
        </w:rPr>
        <w:t xml:space="preserve">násobok </w:t>
      </w:r>
      <w:r w:rsidRPr="00863C8E">
        <w:rPr>
          <w:sz w:val="22"/>
          <w:szCs w:val="22"/>
        </w:rPr>
        <w:t>ULN), liečba sa má prerušiť (pozri časť 4.4).</w:t>
      </w:r>
    </w:p>
    <w:p w14:paraId="2C586087" w14:textId="77777777" w:rsidR="006E659A" w:rsidRPr="00863C8E" w:rsidRDefault="006E659A">
      <w:pPr>
        <w:rPr>
          <w:sz w:val="22"/>
          <w:szCs w:val="22"/>
        </w:rPr>
      </w:pPr>
    </w:p>
    <w:p w14:paraId="557BF3C2" w14:textId="77777777" w:rsidR="00F365FD" w:rsidRPr="00863C8E" w:rsidRDefault="00F365FD">
      <w:pPr>
        <w:rPr>
          <w:sz w:val="22"/>
          <w:szCs w:val="22"/>
        </w:rPr>
      </w:pPr>
      <w:r w:rsidRPr="00863C8E">
        <w:rPr>
          <w:i/>
          <w:iCs/>
          <w:sz w:val="22"/>
          <w:szCs w:val="22"/>
        </w:rPr>
        <w:t>Účinky na pečeň</w:t>
      </w:r>
      <w:r w:rsidR="003071EF" w:rsidRPr="00863C8E">
        <w:rPr>
          <w:i/>
          <w:iCs/>
          <w:sz w:val="22"/>
          <w:szCs w:val="22"/>
        </w:rPr>
        <w:t xml:space="preserve">: </w:t>
      </w:r>
      <w:r w:rsidRPr="00863C8E">
        <w:rPr>
          <w:sz w:val="22"/>
          <w:szCs w:val="22"/>
        </w:rPr>
        <w:t>Podobne ako pri iných inhibítoroch HMG-CoA reduktázy u malého počtu pacientov užívajúcich rosuvastatín sa pozoroval dávkovo závislý vzostup transamináz; vo väčšine prípadov bolo toto zvýšenie mierne, asymptomatické a prechodné.</w:t>
      </w:r>
    </w:p>
    <w:p w14:paraId="0F4335B7" w14:textId="77777777" w:rsidR="00C33504" w:rsidRPr="00863C8E" w:rsidRDefault="00C33504">
      <w:pPr>
        <w:rPr>
          <w:bCs/>
          <w:i/>
          <w:sz w:val="22"/>
          <w:szCs w:val="22"/>
        </w:rPr>
      </w:pPr>
    </w:p>
    <w:p w14:paraId="207077F6" w14:textId="4121E05C" w:rsidR="00C33504" w:rsidRPr="00863C8E" w:rsidRDefault="00C33504" w:rsidP="006E1A76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t>Po podaní niektorých statínov sa vyskytli nasledujúce nežiaduce účinky:</w:t>
      </w:r>
      <w:r w:rsidRPr="00863C8E">
        <w:rPr>
          <w:color w:val="000000"/>
          <w:sz w:val="22"/>
          <w:szCs w:val="22"/>
          <w:shd w:val="clear" w:color="auto" w:fill="FFFFFF"/>
        </w:rPr>
        <w:br/>
      </w:r>
      <w:r w:rsidR="00947AD2">
        <w:rPr>
          <w:color w:val="000000"/>
          <w:sz w:val="22"/>
          <w:szCs w:val="22"/>
        </w:rPr>
        <w:t>-</w:t>
      </w:r>
      <w:r w:rsidR="00947AD2">
        <w:rPr>
          <w:color w:val="000000"/>
          <w:sz w:val="22"/>
          <w:szCs w:val="22"/>
        </w:rPr>
        <w:tab/>
      </w:r>
      <w:r w:rsidRPr="00863C8E">
        <w:rPr>
          <w:color w:val="000000"/>
          <w:sz w:val="22"/>
          <w:szCs w:val="22"/>
        </w:rPr>
        <w:t>sexuálna dysfunkcia</w:t>
      </w:r>
    </w:p>
    <w:p w14:paraId="15B6E0FA" w14:textId="161BB4A6" w:rsidR="00C33504" w:rsidRPr="00863C8E" w:rsidRDefault="00C33504" w:rsidP="006E1A76">
      <w:pPr>
        <w:numPr>
          <w:ilvl w:val="0"/>
          <w:numId w:val="5"/>
        </w:numPr>
        <w:tabs>
          <w:tab w:val="clear" w:pos="1440"/>
          <w:tab w:val="num" w:pos="546"/>
        </w:tabs>
        <w:ind w:left="0" w:firstLine="0"/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t xml:space="preserve">výnimočné prípady intersticiálnej choroby pľúc, a to najmä počas dlhodobej liečby (pozri </w:t>
      </w:r>
      <w:r w:rsidR="00947AD2">
        <w:rPr>
          <w:color w:val="000000"/>
          <w:sz w:val="22"/>
          <w:szCs w:val="22"/>
        </w:rPr>
        <w:tab/>
      </w:r>
      <w:r w:rsidRPr="00863C8E">
        <w:rPr>
          <w:color w:val="000000"/>
          <w:sz w:val="22"/>
          <w:szCs w:val="22"/>
        </w:rPr>
        <w:t>časť</w:t>
      </w:r>
      <w:r w:rsidR="00947AD2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4.4)</w:t>
      </w:r>
      <w:r w:rsidR="00C60AFF" w:rsidRPr="00863C8E">
        <w:rPr>
          <w:color w:val="000000"/>
          <w:sz w:val="22"/>
          <w:szCs w:val="22"/>
        </w:rPr>
        <w:t>.</w:t>
      </w:r>
    </w:p>
    <w:p w14:paraId="23E18AAC" w14:textId="77777777" w:rsidR="003071EF" w:rsidRPr="00863C8E" w:rsidRDefault="003071EF">
      <w:pPr>
        <w:rPr>
          <w:sz w:val="22"/>
          <w:szCs w:val="22"/>
        </w:rPr>
      </w:pPr>
    </w:p>
    <w:p w14:paraId="1E91B6A3" w14:textId="77777777" w:rsidR="00C33504" w:rsidRPr="00863C8E" w:rsidRDefault="00C33504">
      <w:pPr>
        <w:rPr>
          <w:sz w:val="22"/>
          <w:szCs w:val="22"/>
        </w:rPr>
      </w:pPr>
      <w:r w:rsidRPr="00863C8E">
        <w:rPr>
          <w:sz w:val="22"/>
          <w:szCs w:val="22"/>
        </w:rPr>
        <w:t>Výskyt prípadov rabdomyolýzy, závažných renálnych nežiaducich účinkov a závažných hepatálnych nežiaducich účinkov (najmä zvýšenie hodnôt hepatálnych transamináz) je vyšší pri dávke 40 mg.</w:t>
      </w:r>
    </w:p>
    <w:p w14:paraId="57184FFF" w14:textId="77777777" w:rsidR="00C33504" w:rsidRPr="00863C8E" w:rsidRDefault="00C33504">
      <w:pPr>
        <w:rPr>
          <w:color w:val="FF0000"/>
          <w:sz w:val="22"/>
          <w:szCs w:val="22"/>
        </w:rPr>
      </w:pPr>
    </w:p>
    <w:p w14:paraId="5AC1E019" w14:textId="77777777" w:rsidR="00C33504" w:rsidRPr="00863C8E" w:rsidRDefault="002E212F">
      <w:pPr>
        <w:rPr>
          <w:color w:val="000000"/>
          <w:sz w:val="22"/>
          <w:szCs w:val="22"/>
          <w:u w:val="single"/>
        </w:rPr>
      </w:pPr>
      <w:r w:rsidRPr="00863C8E">
        <w:rPr>
          <w:color w:val="000000"/>
          <w:sz w:val="22"/>
          <w:szCs w:val="22"/>
          <w:u w:val="single"/>
        </w:rPr>
        <w:t>Pediatrická populácia</w:t>
      </w:r>
    </w:p>
    <w:p w14:paraId="5ABEFF97" w14:textId="77777777" w:rsidR="00C33504" w:rsidRPr="00863C8E" w:rsidRDefault="00C33504">
      <w:pPr>
        <w:rPr>
          <w:color w:val="FF0000"/>
          <w:sz w:val="22"/>
          <w:szCs w:val="22"/>
        </w:rPr>
      </w:pPr>
      <w:r w:rsidRPr="00863C8E">
        <w:rPr>
          <w:color w:val="000000"/>
          <w:sz w:val="22"/>
          <w:szCs w:val="22"/>
        </w:rPr>
        <w:t>Zvýšenie kreatínkinázy &gt; 10-</w:t>
      </w:r>
      <w:r w:rsidR="0043378F" w:rsidRPr="00863C8E">
        <w:rPr>
          <w:color w:val="000000"/>
          <w:sz w:val="22"/>
          <w:szCs w:val="22"/>
        </w:rPr>
        <w:t xml:space="preserve">násobok </w:t>
      </w:r>
      <w:r w:rsidRPr="00863C8E">
        <w:rPr>
          <w:color w:val="000000"/>
          <w:sz w:val="22"/>
          <w:szCs w:val="22"/>
        </w:rPr>
        <w:t>ULN a svalové symptómy sa pozorovali po cvičení alebo zvýšenej fyzickej aktivite v 52-týždňovej klinickej štúdii u detí a dospievajúcich častejšie v porovnaní s dospelými (pozri časť 4.4). V ostatných ohľadoch, bezpečnostný profil rosuvastatínu bol u detí a</w:t>
      </w:r>
      <w:r w:rsidR="001B5354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dospievajúcich podobný v porovnaní s dospelými.</w:t>
      </w:r>
    </w:p>
    <w:p w14:paraId="6C601BE5" w14:textId="77777777" w:rsidR="00F365FD" w:rsidRPr="00863C8E" w:rsidRDefault="00F365FD">
      <w:pPr>
        <w:rPr>
          <w:sz w:val="22"/>
          <w:szCs w:val="22"/>
        </w:rPr>
      </w:pPr>
    </w:p>
    <w:p w14:paraId="3E1B0A71" w14:textId="77777777" w:rsidR="000B7494" w:rsidRPr="00863C8E" w:rsidRDefault="000B7494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863C8E">
        <w:rPr>
          <w:sz w:val="22"/>
          <w:szCs w:val="22"/>
          <w:u w:val="single"/>
        </w:rPr>
        <w:t>Hlásenie podozrení na nežiaduce reakcie</w:t>
      </w:r>
    </w:p>
    <w:p w14:paraId="2E6C5A68" w14:textId="77777777" w:rsidR="003018AE" w:rsidRPr="00863C8E" w:rsidRDefault="003018AE">
      <w:pPr>
        <w:rPr>
          <w:noProof/>
          <w:sz w:val="22"/>
          <w:szCs w:val="22"/>
        </w:rPr>
      </w:pPr>
      <w:r w:rsidRPr="00863C8E">
        <w:rPr>
          <w:noProof/>
          <w:sz w:val="22"/>
          <w:szCs w:val="22"/>
        </w:rPr>
        <w:t>Hlásenie podozrení na nežiaduce reakcie po registrácii lieku je dôležité.</w:t>
      </w:r>
      <w:r w:rsidRPr="00863C8E">
        <w:rPr>
          <w:sz w:val="22"/>
          <w:szCs w:val="22"/>
        </w:rPr>
        <w:t xml:space="preserve"> </w:t>
      </w:r>
      <w:r w:rsidRPr="00863C8E">
        <w:rPr>
          <w:noProof/>
          <w:sz w:val="22"/>
          <w:szCs w:val="22"/>
        </w:rPr>
        <w:t>Umožňuje priebežné monitorovanie pomeru prínosu a rizika lieku.</w:t>
      </w:r>
      <w:r w:rsidRPr="00863C8E">
        <w:rPr>
          <w:sz w:val="22"/>
          <w:szCs w:val="22"/>
        </w:rPr>
        <w:t xml:space="preserve"> Od </w:t>
      </w:r>
      <w:r w:rsidRPr="00863C8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415EF2" w:rsidRPr="00863C8E">
        <w:rPr>
          <w:noProof/>
          <w:sz w:val="22"/>
          <w:szCs w:val="22"/>
        </w:rPr>
        <w:t>na</w:t>
      </w:r>
      <w:r w:rsidRPr="00863C8E">
        <w:rPr>
          <w:noProof/>
          <w:sz w:val="22"/>
          <w:szCs w:val="22"/>
        </w:rPr>
        <w:t xml:space="preserve"> </w:t>
      </w:r>
      <w:r w:rsidR="002E212F" w:rsidRPr="00863C8E">
        <w:rPr>
          <w:rFonts w:eastAsia="Calibri"/>
          <w:sz w:val="22"/>
          <w:szCs w:val="22"/>
          <w:highlight w:val="lightGray"/>
          <w:lang w:eastAsia="zh-CN"/>
        </w:rPr>
        <w:t xml:space="preserve">národné </w:t>
      </w:r>
      <w:r w:rsidR="00415EF2" w:rsidRPr="00863C8E">
        <w:rPr>
          <w:rFonts w:eastAsia="Calibri"/>
          <w:sz w:val="22"/>
          <w:szCs w:val="22"/>
          <w:highlight w:val="lightGray"/>
          <w:lang w:eastAsia="zh-CN"/>
        </w:rPr>
        <w:t>centr</w:t>
      </w:r>
      <w:r w:rsidR="002E212F" w:rsidRPr="00863C8E">
        <w:rPr>
          <w:rFonts w:eastAsia="Calibri"/>
          <w:sz w:val="22"/>
          <w:szCs w:val="22"/>
          <w:highlight w:val="lightGray"/>
          <w:lang w:eastAsia="zh-CN"/>
        </w:rPr>
        <w:t>u</w:t>
      </w:r>
      <w:r w:rsidR="00415EF2" w:rsidRPr="00863C8E">
        <w:rPr>
          <w:rFonts w:eastAsia="Calibri"/>
          <w:sz w:val="22"/>
          <w:szCs w:val="22"/>
          <w:highlight w:val="lightGray"/>
          <w:lang w:eastAsia="zh-CN"/>
        </w:rPr>
        <w:t>m</w:t>
      </w:r>
      <w:r w:rsidR="002E212F" w:rsidRPr="00863C8E">
        <w:rPr>
          <w:rFonts w:eastAsia="Calibri"/>
          <w:sz w:val="22"/>
          <w:szCs w:val="22"/>
          <w:highlight w:val="lightGray"/>
          <w:lang w:eastAsia="zh-CN"/>
        </w:rPr>
        <w:t xml:space="preserve"> hlásenia uvedené v </w:t>
      </w:r>
      <w:hyperlink r:id="rId11" w:history="1">
        <w:r w:rsidR="008414B6" w:rsidRPr="00863C8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8414B6" w:rsidRPr="00863C8E">
        <w:rPr>
          <w:noProof/>
          <w:sz w:val="22"/>
          <w:szCs w:val="22"/>
        </w:rPr>
        <w:t>.</w:t>
      </w:r>
    </w:p>
    <w:p w14:paraId="0DD51AF4" w14:textId="77777777" w:rsidR="000B7494" w:rsidRPr="0035509A" w:rsidRDefault="000B7494">
      <w:pPr>
        <w:rPr>
          <w:sz w:val="22"/>
          <w:szCs w:val="22"/>
          <w:lang w:val="hu-HU"/>
        </w:rPr>
      </w:pPr>
    </w:p>
    <w:p w14:paraId="4377CDF2" w14:textId="77777777" w:rsidR="00BD3B4F" w:rsidRPr="005A76B0" w:rsidRDefault="00BD3B4F">
      <w:pPr>
        <w:rPr>
          <w:b/>
          <w:bCs/>
          <w:sz w:val="22"/>
          <w:szCs w:val="22"/>
        </w:rPr>
      </w:pPr>
      <w:r w:rsidRPr="005A76B0">
        <w:rPr>
          <w:b/>
          <w:bCs/>
          <w:sz w:val="22"/>
          <w:szCs w:val="22"/>
        </w:rPr>
        <w:t>4.9</w:t>
      </w:r>
      <w:r w:rsidRPr="005A76B0">
        <w:rPr>
          <w:b/>
          <w:bCs/>
          <w:sz w:val="22"/>
          <w:szCs w:val="22"/>
        </w:rPr>
        <w:tab/>
        <w:t>Predávkovanie</w:t>
      </w:r>
    </w:p>
    <w:p w14:paraId="66248571" w14:textId="77777777" w:rsidR="00BD3B4F" w:rsidRPr="00863C8E" w:rsidRDefault="00BD3B4F">
      <w:pPr>
        <w:rPr>
          <w:sz w:val="22"/>
          <w:szCs w:val="22"/>
        </w:rPr>
      </w:pPr>
    </w:p>
    <w:p w14:paraId="222039A9" w14:textId="77777777" w:rsidR="00BD3B4F" w:rsidRPr="00863C8E" w:rsidRDefault="00BD3B4F">
      <w:pPr>
        <w:rPr>
          <w:sz w:val="22"/>
          <w:szCs w:val="22"/>
        </w:rPr>
      </w:pPr>
      <w:r w:rsidRPr="00863C8E">
        <w:rPr>
          <w:sz w:val="22"/>
          <w:szCs w:val="22"/>
        </w:rPr>
        <w:t>Neexistuje žiadna špecifická liečba predávkovania. Ak dôjde k predávkovaniu, liečba je symptomatická a podľa potreby sa majú vykonať podporné opatrenia. Je potrebné sledovať funkcie pečene a hladiny kreatínkinázy. Hemodialýza pravdepodobne nemá</w:t>
      </w:r>
      <w:r w:rsidRPr="00863C8E">
        <w:rPr>
          <w:b/>
          <w:bCs/>
          <w:sz w:val="22"/>
          <w:szCs w:val="22"/>
        </w:rPr>
        <w:t xml:space="preserve"> </w:t>
      </w:r>
      <w:r w:rsidRPr="00863C8E">
        <w:rPr>
          <w:sz w:val="22"/>
          <w:szCs w:val="22"/>
        </w:rPr>
        <w:t>prospešný účinok.</w:t>
      </w:r>
    </w:p>
    <w:p w14:paraId="4950DAAA" w14:textId="77777777" w:rsidR="00BF5DA1" w:rsidRPr="00863C8E" w:rsidRDefault="00BF5DA1">
      <w:pPr>
        <w:rPr>
          <w:b/>
          <w:bCs/>
          <w:sz w:val="22"/>
          <w:szCs w:val="22"/>
        </w:rPr>
      </w:pPr>
    </w:p>
    <w:p w14:paraId="3DE19688" w14:textId="77777777" w:rsidR="00BF5DA1" w:rsidRPr="00863C8E" w:rsidRDefault="00BF5DA1">
      <w:pPr>
        <w:rPr>
          <w:b/>
          <w:bCs/>
          <w:sz w:val="22"/>
          <w:szCs w:val="22"/>
        </w:rPr>
      </w:pPr>
    </w:p>
    <w:p w14:paraId="1258B308" w14:textId="77777777" w:rsidR="00BD3B4F" w:rsidRPr="00863C8E" w:rsidRDefault="00BD3B4F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5.</w:t>
      </w:r>
      <w:r w:rsidRPr="00863C8E">
        <w:rPr>
          <w:b/>
          <w:bCs/>
          <w:sz w:val="22"/>
          <w:szCs w:val="22"/>
        </w:rPr>
        <w:tab/>
        <w:t>FARMAKOLOGICKÉ VLASTNOSTI</w:t>
      </w:r>
    </w:p>
    <w:p w14:paraId="6FD8E24A" w14:textId="77777777" w:rsidR="00BD3B4F" w:rsidRPr="00863C8E" w:rsidRDefault="00BD3B4F">
      <w:pPr>
        <w:pStyle w:val="Hlavika"/>
        <w:tabs>
          <w:tab w:val="clear" w:pos="4536"/>
          <w:tab w:val="clear" w:pos="9072"/>
        </w:tabs>
        <w:rPr>
          <w:b/>
          <w:bCs/>
          <w:sz w:val="22"/>
          <w:szCs w:val="22"/>
          <w:lang w:val="sk-SK"/>
        </w:rPr>
      </w:pPr>
    </w:p>
    <w:p w14:paraId="6E6E2D69" w14:textId="77777777" w:rsidR="00BD3B4F" w:rsidRPr="00863C8E" w:rsidRDefault="00BD3B4F">
      <w:pPr>
        <w:pStyle w:val="Hlavika"/>
        <w:tabs>
          <w:tab w:val="clear" w:pos="4536"/>
          <w:tab w:val="clear" w:pos="9072"/>
        </w:tabs>
        <w:rPr>
          <w:b/>
          <w:bCs/>
          <w:sz w:val="22"/>
          <w:szCs w:val="22"/>
          <w:lang w:val="sk-SK"/>
        </w:rPr>
      </w:pPr>
      <w:r w:rsidRPr="00863C8E">
        <w:rPr>
          <w:b/>
          <w:bCs/>
          <w:sz w:val="22"/>
          <w:szCs w:val="22"/>
          <w:lang w:val="sk-SK"/>
        </w:rPr>
        <w:t>5.1</w:t>
      </w:r>
      <w:r w:rsidRPr="00863C8E">
        <w:rPr>
          <w:b/>
          <w:bCs/>
          <w:sz w:val="22"/>
          <w:szCs w:val="22"/>
          <w:lang w:val="sk-SK"/>
        </w:rPr>
        <w:tab/>
        <w:t>Farmakodynamické vlastnosti</w:t>
      </w:r>
    </w:p>
    <w:p w14:paraId="13D11127" w14:textId="77777777" w:rsidR="00BD3B4F" w:rsidRPr="00863C8E" w:rsidRDefault="00BD3B4F">
      <w:pPr>
        <w:rPr>
          <w:b/>
          <w:bCs/>
          <w:sz w:val="22"/>
          <w:szCs w:val="22"/>
        </w:rPr>
      </w:pPr>
    </w:p>
    <w:p w14:paraId="568BD052" w14:textId="77777777" w:rsidR="00BD3B4F" w:rsidRPr="00863C8E" w:rsidRDefault="00BD3B4F">
      <w:pPr>
        <w:rPr>
          <w:sz w:val="22"/>
          <w:szCs w:val="22"/>
        </w:rPr>
      </w:pPr>
      <w:r w:rsidRPr="00863C8E">
        <w:rPr>
          <w:sz w:val="22"/>
          <w:szCs w:val="22"/>
        </w:rPr>
        <w:t>Farmakoterapeutická skupina: inhibítory HMG-CoA reduktázy, ATC kód:</w:t>
      </w:r>
      <w:r w:rsidRPr="00863C8E">
        <w:rPr>
          <w:b/>
          <w:bCs/>
          <w:sz w:val="22"/>
          <w:szCs w:val="22"/>
        </w:rPr>
        <w:t xml:space="preserve"> </w:t>
      </w:r>
      <w:r w:rsidRPr="00863C8E">
        <w:rPr>
          <w:sz w:val="22"/>
          <w:szCs w:val="22"/>
        </w:rPr>
        <w:t>C10AA07</w:t>
      </w:r>
    </w:p>
    <w:p w14:paraId="4CC3BABF" w14:textId="77777777" w:rsidR="00BD3B4F" w:rsidRPr="00863C8E" w:rsidRDefault="00BD3B4F">
      <w:pPr>
        <w:rPr>
          <w:sz w:val="22"/>
          <w:szCs w:val="22"/>
        </w:rPr>
      </w:pPr>
    </w:p>
    <w:p w14:paraId="0BE00CE1" w14:textId="77777777" w:rsidR="00BD3B4F" w:rsidRPr="00863C8E" w:rsidRDefault="00BD3B4F">
      <w:pPr>
        <w:pStyle w:val="Hlavik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  <w:r w:rsidRPr="00863C8E">
        <w:rPr>
          <w:sz w:val="22"/>
          <w:szCs w:val="22"/>
          <w:u w:val="single"/>
          <w:lang w:val="sk-SK"/>
        </w:rPr>
        <w:t xml:space="preserve">Mechanizmus účinku </w:t>
      </w:r>
    </w:p>
    <w:p w14:paraId="2D5ABEE6" w14:textId="77777777" w:rsidR="00BD3B4F" w:rsidRPr="00863C8E" w:rsidRDefault="00BD3B4F">
      <w:pPr>
        <w:pStyle w:val="Hlavika"/>
        <w:rPr>
          <w:sz w:val="22"/>
          <w:szCs w:val="22"/>
          <w:lang w:val="sk-SK"/>
        </w:rPr>
      </w:pPr>
      <w:r w:rsidRPr="00863C8E">
        <w:rPr>
          <w:sz w:val="22"/>
          <w:szCs w:val="22"/>
          <w:lang w:val="sk-SK"/>
        </w:rPr>
        <w:t>Rosuvastatín je selektívny a kompetitívny inhibítor HMG-CoA reduktázy, rýchlosť limitujúceho enzýmu, ktorý konvertuje 3-hydroxy-3-metylglutaryl</w:t>
      </w:r>
      <w:r w:rsidRPr="00863C8E">
        <w:rPr>
          <w:b/>
          <w:bCs/>
          <w:color w:val="FF0000"/>
          <w:sz w:val="22"/>
          <w:szCs w:val="22"/>
          <w:lang w:val="sk-SK"/>
        </w:rPr>
        <w:t xml:space="preserve"> </w:t>
      </w:r>
      <w:r w:rsidRPr="00863C8E">
        <w:rPr>
          <w:sz w:val="22"/>
          <w:szCs w:val="22"/>
          <w:lang w:val="sk-SK"/>
        </w:rPr>
        <w:t>koenzým A na</w:t>
      </w:r>
      <w:r w:rsidRPr="00863C8E">
        <w:rPr>
          <w:b/>
          <w:bCs/>
          <w:color w:val="FF0000"/>
          <w:sz w:val="22"/>
          <w:szCs w:val="22"/>
          <w:lang w:val="sk-SK"/>
        </w:rPr>
        <w:t xml:space="preserve"> </w:t>
      </w:r>
      <w:r w:rsidRPr="00863C8E">
        <w:rPr>
          <w:sz w:val="22"/>
          <w:szCs w:val="22"/>
          <w:lang w:val="sk-SK"/>
        </w:rPr>
        <w:t>mevalonát, prekurzor cholesterolu. Primárnym miestom účinku rosuvastatínu je pečeň, cieľový orgán pre znižovanie hladiny cholesterolu.</w:t>
      </w:r>
    </w:p>
    <w:p w14:paraId="0D5A4903" w14:textId="77777777" w:rsidR="00BD3B4F" w:rsidRPr="00863C8E" w:rsidRDefault="00BD3B4F">
      <w:pPr>
        <w:rPr>
          <w:sz w:val="22"/>
          <w:szCs w:val="22"/>
        </w:rPr>
      </w:pPr>
      <w:r w:rsidRPr="00863C8E">
        <w:rPr>
          <w:sz w:val="22"/>
          <w:szCs w:val="22"/>
        </w:rPr>
        <w:t>Rosuvastatín zvyšuje počet LDL receptorov v pečeni na povrchu buniek, čím sa zvyšuje absorpcia a</w:t>
      </w:r>
      <w:r w:rsidR="00590D2B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katabolizmus LDL a inhibuje sa</w:t>
      </w:r>
      <w:r w:rsidRPr="00863C8E">
        <w:rPr>
          <w:b/>
          <w:bCs/>
          <w:color w:val="FF0000"/>
          <w:sz w:val="22"/>
          <w:szCs w:val="22"/>
        </w:rPr>
        <w:t xml:space="preserve"> </w:t>
      </w:r>
      <w:r w:rsidRPr="00863C8E">
        <w:rPr>
          <w:sz w:val="22"/>
          <w:szCs w:val="22"/>
        </w:rPr>
        <w:t>syntéza VLDL v pečeni, následkom čoho sa znižuje celkový počet častíc VLDL a LDL.</w:t>
      </w:r>
    </w:p>
    <w:p w14:paraId="5BAFA831" w14:textId="77777777" w:rsidR="000B7494" w:rsidRPr="00863C8E" w:rsidRDefault="000B7494">
      <w:pPr>
        <w:rPr>
          <w:sz w:val="22"/>
          <w:szCs w:val="22"/>
        </w:rPr>
      </w:pPr>
    </w:p>
    <w:p w14:paraId="7CD4512A" w14:textId="77777777" w:rsidR="00D9280B" w:rsidRPr="00863C8E" w:rsidRDefault="00D9280B">
      <w:pPr>
        <w:pStyle w:val="Nadpis6"/>
        <w:spacing w:before="0" w:after="0"/>
        <w:rPr>
          <w:b w:val="0"/>
          <w:u w:val="single"/>
        </w:rPr>
      </w:pPr>
      <w:r w:rsidRPr="00863C8E">
        <w:rPr>
          <w:b w:val="0"/>
          <w:u w:val="single"/>
        </w:rPr>
        <w:t>Farmakodynamické účinky</w:t>
      </w:r>
    </w:p>
    <w:p w14:paraId="783AB1A3" w14:textId="77777777" w:rsidR="00D9280B" w:rsidRPr="00863C8E" w:rsidRDefault="00D9280B">
      <w:pPr>
        <w:rPr>
          <w:sz w:val="22"/>
          <w:szCs w:val="22"/>
        </w:rPr>
      </w:pPr>
      <w:r w:rsidRPr="00863C8E">
        <w:rPr>
          <w:sz w:val="22"/>
          <w:szCs w:val="22"/>
        </w:rPr>
        <w:t>Rosuvastatín znižuje zvýšenú koncentráciu LDL-cholesterolu, koncentráciu celkového cholesterolu, triglyceridov a zvyšuje hladinu HDL-cholesterolu. Znižuje tiež hladiny ApoB, nonHDL-C, VLDL-C, VLDL-TG a zvyšuje hladinu ApoA-I (pozri tabuľku nižšie). Rosuvastatín tiež znižuje vzájomný pomer LDL-C/HDL-C, celkového C/HDL-C, nonHDL-C/HDL-C a pomer ApoB/ApoA-I.</w:t>
      </w:r>
    </w:p>
    <w:p w14:paraId="7EBDC44E" w14:textId="77777777" w:rsidR="00D9280B" w:rsidRPr="00863C8E" w:rsidRDefault="00D9280B">
      <w:pPr>
        <w:rPr>
          <w:iCs/>
          <w:sz w:val="22"/>
          <w:szCs w:val="22"/>
        </w:rPr>
      </w:pPr>
      <w:r w:rsidRPr="00863C8E">
        <w:rPr>
          <w:iCs/>
          <w:sz w:val="22"/>
          <w:szCs w:val="22"/>
        </w:rPr>
        <w:t>Dávkovo závislá odpoveď u pacientov s primárnou hypercholesterolémiou (typ IIa a IIb) (upravené priemerné percento zmien v porovnaní s východiskovými hodnotami)</w:t>
      </w:r>
      <w:r w:rsidR="00B72E78" w:rsidRPr="00863C8E">
        <w:rPr>
          <w:iCs/>
          <w:sz w:val="22"/>
          <w:szCs w:val="22"/>
        </w:rPr>
        <w:t>:</w:t>
      </w:r>
    </w:p>
    <w:p w14:paraId="5120DB8C" w14:textId="77777777" w:rsidR="00BB6E22" w:rsidRPr="00863C8E" w:rsidRDefault="00BB6E2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651"/>
        <w:gridCol w:w="896"/>
        <w:gridCol w:w="1188"/>
        <w:gridCol w:w="962"/>
        <w:gridCol w:w="572"/>
        <w:gridCol w:w="1424"/>
        <w:gridCol w:w="819"/>
        <w:gridCol w:w="901"/>
      </w:tblGrid>
      <w:tr w:rsidR="00D9280B" w:rsidRPr="00863C8E" w14:paraId="0DE97307" w14:textId="77777777">
        <w:trPr>
          <w:trHeight w:val="350"/>
          <w:jc w:val="center"/>
        </w:trPr>
        <w:tc>
          <w:tcPr>
            <w:tcW w:w="1089" w:type="dxa"/>
          </w:tcPr>
          <w:p w14:paraId="74936365" w14:textId="77777777" w:rsidR="00D9280B" w:rsidRPr="00863C8E" w:rsidRDefault="00D9280B">
            <w:pPr>
              <w:rPr>
                <w:b/>
                <w:sz w:val="22"/>
                <w:szCs w:val="22"/>
              </w:rPr>
            </w:pPr>
            <w:r w:rsidRPr="00863C8E">
              <w:rPr>
                <w:b/>
                <w:sz w:val="22"/>
                <w:szCs w:val="22"/>
              </w:rPr>
              <w:t>Dávka</w:t>
            </w:r>
          </w:p>
        </w:tc>
        <w:tc>
          <w:tcPr>
            <w:tcW w:w="651" w:type="dxa"/>
          </w:tcPr>
          <w:p w14:paraId="55591C37" w14:textId="77777777" w:rsidR="00D9280B" w:rsidRPr="00863C8E" w:rsidRDefault="00D9280B">
            <w:pPr>
              <w:rPr>
                <w:b/>
                <w:sz w:val="22"/>
                <w:szCs w:val="22"/>
              </w:rPr>
            </w:pPr>
            <w:r w:rsidRPr="00863C8E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896" w:type="dxa"/>
          </w:tcPr>
          <w:p w14:paraId="569C5401" w14:textId="77777777" w:rsidR="00D9280B" w:rsidRPr="00863C8E" w:rsidRDefault="00D9280B">
            <w:pPr>
              <w:rPr>
                <w:b/>
                <w:sz w:val="22"/>
                <w:szCs w:val="22"/>
              </w:rPr>
            </w:pPr>
            <w:r w:rsidRPr="00863C8E">
              <w:rPr>
                <w:b/>
                <w:sz w:val="22"/>
                <w:szCs w:val="22"/>
              </w:rPr>
              <w:t>LDL-C</w:t>
            </w:r>
          </w:p>
        </w:tc>
        <w:tc>
          <w:tcPr>
            <w:tcW w:w="1188" w:type="dxa"/>
          </w:tcPr>
          <w:p w14:paraId="464F8507" w14:textId="77777777" w:rsidR="00D9280B" w:rsidRPr="00863C8E" w:rsidRDefault="00F960D9">
            <w:pPr>
              <w:rPr>
                <w:b/>
                <w:sz w:val="22"/>
                <w:szCs w:val="22"/>
              </w:rPr>
            </w:pPr>
            <w:r w:rsidRPr="00863C8E">
              <w:rPr>
                <w:b/>
                <w:sz w:val="22"/>
                <w:szCs w:val="22"/>
              </w:rPr>
              <w:t>Celkový</w:t>
            </w:r>
            <w:r w:rsidR="00D9280B" w:rsidRPr="00863C8E">
              <w:rPr>
                <w:b/>
                <w:sz w:val="22"/>
                <w:szCs w:val="22"/>
              </w:rPr>
              <w:t>-C</w:t>
            </w:r>
          </w:p>
        </w:tc>
        <w:tc>
          <w:tcPr>
            <w:tcW w:w="962" w:type="dxa"/>
          </w:tcPr>
          <w:p w14:paraId="73AF2F23" w14:textId="77777777" w:rsidR="00D9280B" w:rsidRPr="00863C8E" w:rsidRDefault="00D9280B">
            <w:pPr>
              <w:rPr>
                <w:b/>
                <w:sz w:val="22"/>
                <w:szCs w:val="22"/>
              </w:rPr>
            </w:pPr>
            <w:r w:rsidRPr="00863C8E">
              <w:rPr>
                <w:b/>
                <w:sz w:val="22"/>
                <w:szCs w:val="22"/>
              </w:rPr>
              <w:t>HDL-C</w:t>
            </w:r>
          </w:p>
        </w:tc>
        <w:tc>
          <w:tcPr>
            <w:tcW w:w="572" w:type="dxa"/>
          </w:tcPr>
          <w:p w14:paraId="22B04A80" w14:textId="77777777" w:rsidR="00D9280B" w:rsidRPr="00863C8E" w:rsidRDefault="00D9280B">
            <w:pPr>
              <w:rPr>
                <w:b/>
                <w:sz w:val="22"/>
                <w:szCs w:val="22"/>
              </w:rPr>
            </w:pPr>
            <w:r w:rsidRPr="00863C8E">
              <w:rPr>
                <w:b/>
                <w:sz w:val="22"/>
                <w:szCs w:val="22"/>
              </w:rPr>
              <w:t>TG</w:t>
            </w:r>
          </w:p>
        </w:tc>
        <w:tc>
          <w:tcPr>
            <w:tcW w:w="1424" w:type="dxa"/>
          </w:tcPr>
          <w:p w14:paraId="6026E2D8" w14:textId="77777777" w:rsidR="00D9280B" w:rsidRPr="00863C8E" w:rsidRDefault="00D9280B">
            <w:pPr>
              <w:rPr>
                <w:b/>
                <w:sz w:val="22"/>
                <w:szCs w:val="22"/>
              </w:rPr>
            </w:pPr>
            <w:r w:rsidRPr="00863C8E">
              <w:rPr>
                <w:b/>
                <w:sz w:val="22"/>
                <w:szCs w:val="22"/>
              </w:rPr>
              <w:t>nonHDL-C</w:t>
            </w:r>
          </w:p>
        </w:tc>
        <w:tc>
          <w:tcPr>
            <w:tcW w:w="819" w:type="dxa"/>
          </w:tcPr>
          <w:p w14:paraId="4ED96A36" w14:textId="77777777" w:rsidR="00D9280B" w:rsidRPr="00863C8E" w:rsidRDefault="00D9280B">
            <w:pPr>
              <w:rPr>
                <w:b/>
                <w:sz w:val="22"/>
                <w:szCs w:val="22"/>
              </w:rPr>
            </w:pPr>
            <w:r w:rsidRPr="00863C8E">
              <w:rPr>
                <w:b/>
                <w:sz w:val="22"/>
                <w:szCs w:val="22"/>
              </w:rPr>
              <w:t>ApoB</w:t>
            </w:r>
          </w:p>
        </w:tc>
        <w:tc>
          <w:tcPr>
            <w:tcW w:w="901" w:type="dxa"/>
          </w:tcPr>
          <w:p w14:paraId="05CC691F" w14:textId="77777777" w:rsidR="00D9280B" w:rsidRPr="00863C8E" w:rsidRDefault="00D9280B">
            <w:pPr>
              <w:rPr>
                <w:b/>
                <w:sz w:val="22"/>
                <w:szCs w:val="22"/>
              </w:rPr>
            </w:pPr>
            <w:r w:rsidRPr="00863C8E">
              <w:rPr>
                <w:b/>
                <w:sz w:val="22"/>
                <w:szCs w:val="22"/>
              </w:rPr>
              <w:t>ApoA-I</w:t>
            </w:r>
          </w:p>
        </w:tc>
      </w:tr>
      <w:tr w:rsidR="00D9280B" w:rsidRPr="00863C8E" w14:paraId="7F91F65D" w14:textId="77777777">
        <w:trPr>
          <w:trHeight w:val="351"/>
          <w:jc w:val="center"/>
        </w:trPr>
        <w:tc>
          <w:tcPr>
            <w:tcW w:w="1089" w:type="dxa"/>
          </w:tcPr>
          <w:p w14:paraId="4FEE7FD3" w14:textId="77777777" w:rsidR="00D9280B" w:rsidRPr="00863C8E" w:rsidRDefault="00D9280B" w:rsidP="00863C8E">
            <w:pPr>
              <w:rPr>
                <w:i/>
                <w:sz w:val="22"/>
                <w:szCs w:val="22"/>
              </w:rPr>
            </w:pPr>
            <w:r w:rsidRPr="00863C8E">
              <w:rPr>
                <w:i/>
                <w:sz w:val="22"/>
                <w:szCs w:val="22"/>
              </w:rPr>
              <w:t>Placebo</w:t>
            </w:r>
          </w:p>
        </w:tc>
        <w:tc>
          <w:tcPr>
            <w:tcW w:w="651" w:type="dxa"/>
          </w:tcPr>
          <w:p w14:paraId="0BAAA8E8" w14:textId="77777777" w:rsidR="00D9280B" w:rsidRPr="0035509A" w:rsidRDefault="00D9280B" w:rsidP="0035509A">
            <w:pPr>
              <w:rPr>
                <w:sz w:val="22"/>
                <w:szCs w:val="22"/>
              </w:rPr>
            </w:pPr>
            <w:r w:rsidRPr="0035509A">
              <w:rPr>
                <w:sz w:val="22"/>
                <w:szCs w:val="22"/>
              </w:rPr>
              <w:t>13</w:t>
            </w:r>
          </w:p>
        </w:tc>
        <w:tc>
          <w:tcPr>
            <w:tcW w:w="896" w:type="dxa"/>
          </w:tcPr>
          <w:p w14:paraId="2D1E8B4C" w14:textId="77777777" w:rsidR="00D9280B" w:rsidRPr="005A76B0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-7</w:t>
            </w:r>
          </w:p>
        </w:tc>
        <w:tc>
          <w:tcPr>
            <w:tcW w:w="1188" w:type="dxa"/>
          </w:tcPr>
          <w:p w14:paraId="07D2B33C" w14:textId="77777777" w:rsidR="00D9280B" w:rsidRPr="00863C8E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-5</w:t>
            </w:r>
          </w:p>
        </w:tc>
        <w:tc>
          <w:tcPr>
            <w:tcW w:w="962" w:type="dxa"/>
          </w:tcPr>
          <w:p w14:paraId="3932C95B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3</w:t>
            </w:r>
          </w:p>
        </w:tc>
        <w:tc>
          <w:tcPr>
            <w:tcW w:w="572" w:type="dxa"/>
          </w:tcPr>
          <w:p w14:paraId="6C63899D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-3</w:t>
            </w:r>
          </w:p>
        </w:tc>
        <w:tc>
          <w:tcPr>
            <w:tcW w:w="1424" w:type="dxa"/>
          </w:tcPr>
          <w:p w14:paraId="41A338E8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-7</w:t>
            </w:r>
          </w:p>
        </w:tc>
        <w:tc>
          <w:tcPr>
            <w:tcW w:w="819" w:type="dxa"/>
          </w:tcPr>
          <w:p w14:paraId="2DCAF346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-3</w:t>
            </w:r>
          </w:p>
        </w:tc>
        <w:tc>
          <w:tcPr>
            <w:tcW w:w="901" w:type="dxa"/>
          </w:tcPr>
          <w:p w14:paraId="5DE399D9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0</w:t>
            </w:r>
          </w:p>
        </w:tc>
      </w:tr>
      <w:tr w:rsidR="00D9280B" w:rsidRPr="00863C8E" w14:paraId="06085083" w14:textId="77777777">
        <w:trPr>
          <w:trHeight w:val="351"/>
          <w:jc w:val="center"/>
        </w:trPr>
        <w:tc>
          <w:tcPr>
            <w:tcW w:w="1089" w:type="dxa"/>
          </w:tcPr>
          <w:p w14:paraId="1DA55A81" w14:textId="77777777" w:rsidR="00D9280B" w:rsidRPr="00863C8E" w:rsidRDefault="00D9280B" w:rsidP="00863C8E">
            <w:pPr>
              <w:rPr>
                <w:i/>
                <w:sz w:val="22"/>
                <w:szCs w:val="22"/>
              </w:rPr>
            </w:pPr>
            <w:r w:rsidRPr="00863C8E">
              <w:rPr>
                <w:i/>
                <w:sz w:val="22"/>
                <w:szCs w:val="22"/>
              </w:rPr>
              <w:t>5 mg</w:t>
            </w:r>
          </w:p>
        </w:tc>
        <w:tc>
          <w:tcPr>
            <w:tcW w:w="651" w:type="dxa"/>
          </w:tcPr>
          <w:p w14:paraId="6B8DBF22" w14:textId="77777777" w:rsidR="00D9280B" w:rsidRPr="0035509A" w:rsidRDefault="00D9280B" w:rsidP="0035509A">
            <w:pPr>
              <w:rPr>
                <w:sz w:val="22"/>
                <w:szCs w:val="22"/>
              </w:rPr>
            </w:pPr>
            <w:r w:rsidRPr="0035509A">
              <w:rPr>
                <w:sz w:val="22"/>
                <w:szCs w:val="22"/>
              </w:rPr>
              <w:t>17</w:t>
            </w:r>
          </w:p>
        </w:tc>
        <w:tc>
          <w:tcPr>
            <w:tcW w:w="896" w:type="dxa"/>
          </w:tcPr>
          <w:p w14:paraId="37EA6500" w14:textId="77777777" w:rsidR="00D9280B" w:rsidRPr="005A76B0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-45</w:t>
            </w:r>
          </w:p>
        </w:tc>
        <w:tc>
          <w:tcPr>
            <w:tcW w:w="1188" w:type="dxa"/>
          </w:tcPr>
          <w:p w14:paraId="36318F56" w14:textId="77777777" w:rsidR="00D9280B" w:rsidRPr="00863C8E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-33</w:t>
            </w:r>
          </w:p>
        </w:tc>
        <w:tc>
          <w:tcPr>
            <w:tcW w:w="962" w:type="dxa"/>
          </w:tcPr>
          <w:p w14:paraId="2654A405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13</w:t>
            </w:r>
          </w:p>
        </w:tc>
        <w:tc>
          <w:tcPr>
            <w:tcW w:w="572" w:type="dxa"/>
          </w:tcPr>
          <w:p w14:paraId="18251C20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-35</w:t>
            </w:r>
          </w:p>
        </w:tc>
        <w:tc>
          <w:tcPr>
            <w:tcW w:w="1424" w:type="dxa"/>
          </w:tcPr>
          <w:p w14:paraId="62B4B5F7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-44</w:t>
            </w:r>
          </w:p>
        </w:tc>
        <w:tc>
          <w:tcPr>
            <w:tcW w:w="819" w:type="dxa"/>
          </w:tcPr>
          <w:p w14:paraId="49B5A35D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-38</w:t>
            </w:r>
          </w:p>
        </w:tc>
        <w:tc>
          <w:tcPr>
            <w:tcW w:w="901" w:type="dxa"/>
          </w:tcPr>
          <w:p w14:paraId="5849106F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4</w:t>
            </w:r>
          </w:p>
        </w:tc>
      </w:tr>
      <w:tr w:rsidR="00D9280B" w:rsidRPr="00863C8E" w14:paraId="25EFAAB2" w14:textId="77777777">
        <w:trPr>
          <w:trHeight w:val="350"/>
          <w:jc w:val="center"/>
        </w:trPr>
        <w:tc>
          <w:tcPr>
            <w:tcW w:w="1089" w:type="dxa"/>
          </w:tcPr>
          <w:p w14:paraId="0805716F" w14:textId="77777777" w:rsidR="00D9280B" w:rsidRPr="00863C8E" w:rsidRDefault="00D9280B" w:rsidP="00863C8E">
            <w:pPr>
              <w:rPr>
                <w:i/>
                <w:sz w:val="22"/>
                <w:szCs w:val="22"/>
              </w:rPr>
            </w:pPr>
            <w:r w:rsidRPr="00863C8E">
              <w:rPr>
                <w:i/>
                <w:sz w:val="22"/>
                <w:szCs w:val="22"/>
              </w:rPr>
              <w:t>10 mg</w:t>
            </w:r>
          </w:p>
        </w:tc>
        <w:tc>
          <w:tcPr>
            <w:tcW w:w="651" w:type="dxa"/>
          </w:tcPr>
          <w:p w14:paraId="53DD5982" w14:textId="77777777" w:rsidR="00D9280B" w:rsidRPr="0035509A" w:rsidRDefault="00D9280B" w:rsidP="0035509A">
            <w:pPr>
              <w:rPr>
                <w:sz w:val="22"/>
                <w:szCs w:val="22"/>
              </w:rPr>
            </w:pPr>
            <w:r w:rsidRPr="0035509A">
              <w:rPr>
                <w:sz w:val="22"/>
                <w:szCs w:val="22"/>
              </w:rPr>
              <w:t>17</w:t>
            </w:r>
          </w:p>
        </w:tc>
        <w:tc>
          <w:tcPr>
            <w:tcW w:w="896" w:type="dxa"/>
          </w:tcPr>
          <w:p w14:paraId="6DBFB42E" w14:textId="77777777" w:rsidR="00D9280B" w:rsidRPr="005A76B0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-52</w:t>
            </w:r>
          </w:p>
        </w:tc>
        <w:tc>
          <w:tcPr>
            <w:tcW w:w="1188" w:type="dxa"/>
          </w:tcPr>
          <w:p w14:paraId="6E702E63" w14:textId="77777777" w:rsidR="00D9280B" w:rsidRPr="00863C8E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-36</w:t>
            </w:r>
          </w:p>
        </w:tc>
        <w:tc>
          <w:tcPr>
            <w:tcW w:w="962" w:type="dxa"/>
          </w:tcPr>
          <w:p w14:paraId="60B07889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14</w:t>
            </w:r>
          </w:p>
        </w:tc>
        <w:tc>
          <w:tcPr>
            <w:tcW w:w="572" w:type="dxa"/>
          </w:tcPr>
          <w:p w14:paraId="6D0D0140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-10</w:t>
            </w:r>
          </w:p>
        </w:tc>
        <w:tc>
          <w:tcPr>
            <w:tcW w:w="1424" w:type="dxa"/>
          </w:tcPr>
          <w:p w14:paraId="26F5DA28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-48</w:t>
            </w:r>
          </w:p>
        </w:tc>
        <w:tc>
          <w:tcPr>
            <w:tcW w:w="819" w:type="dxa"/>
          </w:tcPr>
          <w:p w14:paraId="40BEE535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-42</w:t>
            </w:r>
          </w:p>
        </w:tc>
        <w:tc>
          <w:tcPr>
            <w:tcW w:w="901" w:type="dxa"/>
          </w:tcPr>
          <w:p w14:paraId="766BF054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4</w:t>
            </w:r>
          </w:p>
        </w:tc>
      </w:tr>
      <w:tr w:rsidR="00D9280B" w:rsidRPr="00863C8E" w14:paraId="7A80BE4B" w14:textId="77777777">
        <w:trPr>
          <w:trHeight w:val="351"/>
          <w:jc w:val="center"/>
        </w:trPr>
        <w:tc>
          <w:tcPr>
            <w:tcW w:w="1089" w:type="dxa"/>
          </w:tcPr>
          <w:p w14:paraId="767442F5" w14:textId="77777777" w:rsidR="00D9280B" w:rsidRPr="00863C8E" w:rsidRDefault="00D9280B" w:rsidP="00863C8E">
            <w:pPr>
              <w:rPr>
                <w:i/>
                <w:sz w:val="22"/>
                <w:szCs w:val="22"/>
              </w:rPr>
            </w:pPr>
            <w:r w:rsidRPr="00863C8E">
              <w:rPr>
                <w:i/>
                <w:sz w:val="22"/>
                <w:szCs w:val="22"/>
              </w:rPr>
              <w:t>20 mg</w:t>
            </w:r>
          </w:p>
        </w:tc>
        <w:tc>
          <w:tcPr>
            <w:tcW w:w="651" w:type="dxa"/>
          </w:tcPr>
          <w:p w14:paraId="6539981A" w14:textId="77777777" w:rsidR="00D9280B" w:rsidRPr="0035509A" w:rsidRDefault="00D9280B" w:rsidP="0035509A">
            <w:pPr>
              <w:rPr>
                <w:sz w:val="22"/>
                <w:szCs w:val="22"/>
              </w:rPr>
            </w:pPr>
            <w:r w:rsidRPr="0035509A">
              <w:rPr>
                <w:sz w:val="22"/>
                <w:szCs w:val="22"/>
              </w:rPr>
              <w:t>17</w:t>
            </w:r>
          </w:p>
        </w:tc>
        <w:tc>
          <w:tcPr>
            <w:tcW w:w="896" w:type="dxa"/>
          </w:tcPr>
          <w:p w14:paraId="6D8D1B3F" w14:textId="77777777" w:rsidR="00D9280B" w:rsidRPr="005A76B0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-55</w:t>
            </w:r>
          </w:p>
        </w:tc>
        <w:tc>
          <w:tcPr>
            <w:tcW w:w="1188" w:type="dxa"/>
          </w:tcPr>
          <w:p w14:paraId="595B3F1D" w14:textId="77777777" w:rsidR="00D9280B" w:rsidRPr="00863C8E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-40</w:t>
            </w:r>
          </w:p>
        </w:tc>
        <w:tc>
          <w:tcPr>
            <w:tcW w:w="962" w:type="dxa"/>
          </w:tcPr>
          <w:p w14:paraId="1C9125DC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</w:tcPr>
          <w:p w14:paraId="07663919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-23</w:t>
            </w:r>
          </w:p>
        </w:tc>
        <w:tc>
          <w:tcPr>
            <w:tcW w:w="1424" w:type="dxa"/>
          </w:tcPr>
          <w:p w14:paraId="77A93531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-51</w:t>
            </w:r>
          </w:p>
        </w:tc>
        <w:tc>
          <w:tcPr>
            <w:tcW w:w="819" w:type="dxa"/>
          </w:tcPr>
          <w:p w14:paraId="316A9316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-46</w:t>
            </w:r>
          </w:p>
        </w:tc>
        <w:tc>
          <w:tcPr>
            <w:tcW w:w="901" w:type="dxa"/>
          </w:tcPr>
          <w:p w14:paraId="60997740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5</w:t>
            </w:r>
          </w:p>
        </w:tc>
      </w:tr>
      <w:tr w:rsidR="00D9280B" w:rsidRPr="00863C8E" w14:paraId="2B861790" w14:textId="77777777">
        <w:trPr>
          <w:trHeight w:val="351"/>
          <w:jc w:val="center"/>
        </w:trPr>
        <w:tc>
          <w:tcPr>
            <w:tcW w:w="1089" w:type="dxa"/>
          </w:tcPr>
          <w:p w14:paraId="3811409A" w14:textId="77777777" w:rsidR="00D9280B" w:rsidRPr="00863C8E" w:rsidRDefault="00D9280B" w:rsidP="00863C8E">
            <w:pPr>
              <w:rPr>
                <w:i/>
                <w:sz w:val="22"/>
                <w:szCs w:val="22"/>
              </w:rPr>
            </w:pPr>
            <w:r w:rsidRPr="00863C8E">
              <w:rPr>
                <w:i/>
                <w:sz w:val="22"/>
                <w:szCs w:val="22"/>
              </w:rPr>
              <w:t>40 mg</w:t>
            </w:r>
          </w:p>
        </w:tc>
        <w:tc>
          <w:tcPr>
            <w:tcW w:w="651" w:type="dxa"/>
          </w:tcPr>
          <w:p w14:paraId="08E82971" w14:textId="77777777" w:rsidR="00D9280B" w:rsidRPr="0035509A" w:rsidRDefault="00D9280B" w:rsidP="0035509A">
            <w:pPr>
              <w:rPr>
                <w:sz w:val="22"/>
                <w:szCs w:val="22"/>
              </w:rPr>
            </w:pPr>
            <w:r w:rsidRPr="0035509A">
              <w:rPr>
                <w:sz w:val="22"/>
                <w:szCs w:val="22"/>
              </w:rPr>
              <w:t>18</w:t>
            </w:r>
          </w:p>
        </w:tc>
        <w:tc>
          <w:tcPr>
            <w:tcW w:w="896" w:type="dxa"/>
          </w:tcPr>
          <w:p w14:paraId="4D8A9131" w14:textId="77777777" w:rsidR="00D9280B" w:rsidRPr="005A76B0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-63</w:t>
            </w:r>
          </w:p>
        </w:tc>
        <w:tc>
          <w:tcPr>
            <w:tcW w:w="1188" w:type="dxa"/>
          </w:tcPr>
          <w:p w14:paraId="57F0E708" w14:textId="77777777" w:rsidR="00D9280B" w:rsidRPr="00863C8E" w:rsidRDefault="00D9280B" w:rsidP="005A76B0">
            <w:pPr>
              <w:rPr>
                <w:sz w:val="22"/>
                <w:szCs w:val="22"/>
              </w:rPr>
            </w:pPr>
            <w:r w:rsidRPr="005A76B0">
              <w:rPr>
                <w:sz w:val="22"/>
                <w:szCs w:val="22"/>
              </w:rPr>
              <w:t>-46</w:t>
            </w:r>
          </w:p>
        </w:tc>
        <w:tc>
          <w:tcPr>
            <w:tcW w:w="962" w:type="dxa"/>
          </w:tcPr>
          <w:p w14:paraId="4FDBFCC4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10</w:t>
            </w:r>
          </w:p>
        </w:tc>
        <w:tc>
          <w:tcPr>
            <w:tcW w:w="572" w:type="dxa"/>
          </w:tcPr>
          <w:p w14:paraId="457CC365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-28</w:t>
            </w:r>
          </w:p>
        </w:tc>
        <w:tc>
          <w:tcPr>
            <w:tcW w:w="1424" w:type="dxa"/>
          </w:tcPr>
          <w:p w14:paraId="5E60CB83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-60</w:t>
            </w:r>
          </w:p>
        </w:tc>
        <w:tc>
          <w:tcPr>
            <w:tcW w:w="819" w:type="dxa"/>
          </w:tcPr>
          <w:p w14:paraId="426C47EB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-54</w:t>
            </w:r>
          </w:p>
        </w:tc>
        <w:tc>
          <w:tcPr>
            <w:tcW w:w="901" w:type="dxa"/>
          </w:tcPr>
          <w:p w14:paraId="4F0FC85B" w14:textId="77777777" w:rsidR="00D9280B" w:rsidRPr="00863C8E" w:rsidRDefault="00D9280B">
            <w:pPr>
              <w:rPr>
                <w:sz w:val="22"/>
                <w:szCs w:val="22"/>
              </w:rPr>
            </w:pPr>
            <w:r w:rsidRPr="00863C8E">
              <w:rPr>
                <w:sz w:val="22"/>
                <w:szCs w:val="22"/>
              </w:rPr>
              <w:t>0</w:t>
            </w:r>
          </w:p>
        </w:tc>
      </w:tr>
    </w:tbl>
    <w:p w14:paraId="5242B43F" w14:textId="77777777" w:rsidR="00D9280B" w:rsidRPr="00863C8E" w:rsidRDefault="00D9280B" w:rsidP="00863C8E">
      <w:pPr>
        <w:rPr>
          <w:sz w:val="22"/>
          <w:szCs w:val="22"/>
        </w:rPr>
      </w:pPr>
    </w:p>
    <w:p w14:paraId="6409B2EB" w14:textId="77777777" w:rsidR="00D9280B" w:rsidRPr="005A76B0" w:rsidRDefault="00D9280B" w:rsidP="00863C8E">
      <w:pPr>
        <w:rPr>
          <w:sz w:val="22"/>
          <w:szCs w:val="22"/>
        </w:rPr>
      </w:pPr>
      <w:r w:rsidRPr="00863C8E">
        <w:rPr>
          <w:sz w:val="22"/>
          <w:szCs w:val="22"/>
        </w:rPr>
        <w:t>Terapeutický účinok</w:t>
      </w:r>
      <w:r w:rsidRPr="00863C8E">
        <w:rPr>
          <w:b/>
          <w:bCs/>
          <w:sz w:val="22"/>
          <w:szCs w:val="22"/>
        </w:rPr>
        <w:t xml:space="preserve"> </w:t>
      </w:r>
      <w:r w:rsidRPr="0035509A">
        <w:rPr>
          <w:sz w:val="22"/>
          <w:szCs w:val="22"/>
        </w:rPr>
        <w:t>sa prejaví v priebehu 1 týždňa od začiatku liečby a 90 % maximálnej odpovede sa dosiahne spravidla do 2 týždňov. Maximálna odpoveď sa obyčajne dosiahne do 4 týždňov a potom sa udržuje.</w:t>
      </w:r>
    </w:p>
    <w:p w14:paraId="6321E000" w14:textId="77777777" w:rsidR="00D9280B" w:rsidRPr="005A76B0" w:rsidRDefault="00D9280B" w:rsidP="0035509A">
      <w:pPr>
        <w:rPr>
          <w:sz w:val="22"/>
          <w:szCs w:val="22"/>
        </w:rPr>
      </w:pPr>
    </w:p>
    <w:p w14:paraId="259B38CB" w14:textId="77777777" w:rsidR="00D9280B" w:rsidRPr="00863C8E" w:rsidRDefault="00D9280B" w:rsidP="005A76B0">
      <w:pPr>
        <w:pStyle w:val="Hlavika"/>
        <w:tabs>
          <w:tab w:val="clear" w:pos="4536"/>
          <w:tab w:val="clear" w:pos="9072"/>
        </w:tabs>
        <w:rPr>
          <w:spacing w:val="-6"/>
          <w:sz w:val="22"/>
          <w:szCs w:val="22"/>
          <w:u w:val="single"/>
          <w:lang w:val="sk-SK"/>
        </w:rPr>
      </w:pPr>
      <w:r w:rsidRPr="00863C8E">
        <w:rPr>
          <w:spacing w:val="-6"/>
          <w:sz w:val="22"/>
          <w:szCs w:val="22"/>
          <w:u w:val="single"/>
          <w:lang w:val="sk-SK"/>
        </w:rPr>
        <w:t>Klinická účinnosť</w:t>
      </w:r>
      <w:r w:rsidR="0019608B" w:rsidRPr="00863C8E">
        <w:rPr>
          <w:iCs/>
          <w:spacing w:val="-6"/>
          <w:sz w:val="22"/>
          <w:szCs w:val="22"/>
          <w:u w:val="single"/>
          <w:lang w:val="sk-SK"/>
        </w:rPr>
        <w:t xml:space="preserve"> a bezpečnosť</w:t>
      </w:r>
    </w:p>
    <w:p w14:paraId="4EDE8096" w14:textId="77777777" w:rsidR="00D9280B" w:rsidRPr="00863C8E" w:rsidRDefault="00D9280B" w:rsidP="005A76B0">
      <w:pPr>
        <w:rPr>
          <w:spacing w:val="-6"/>
          <w:sz w:val="22"/>
          <w:szCs w:val="22"/>
        </w:rPr>
      </w:pPr>
      <w:r w:rsidRPr="00863C8E">
        <w:rPr>
          <w:sz w:val="22"/>
          <w:szCs w:val="22"/>
        </w:rPr>
        <w:t xml:space="preserve">Rosuvastatín </w:t>
      </w:r>
      <w:r w:rsidRPr="00863C8E">
        <w:rPr>
          <w:spacing w:val="-6"/>
          <w:sz w:val="22"/>
          <w:szCs w:val="22"/>
        </w:rPr>
        <w:t>je účinný u dospelých pacientov s hypercholesterolémiou, s hypertriglyceridémiou i bez nej, bez ohľadu na rasu, pohlavie či vek; je účinný u špeciálnych skupín pacientov, napríklad u diabetikov alebo u pacientov s familiárnou hypercholesterolémiou.</w:t>
      </w:r>
    </w:p>
    <w:p w14:paraId="48F7E737" w14:textId="77777777" w:rsidR="00D9280B" w:rsidRPr="00863C8E" w:rsidRDefault="00581F3B">
      <w:pPr>
        <w:rPr>
          <w:sz w:val="22"/>
          <w:szCs w:val="22"/>
        </w:rPr>
      </w:pPr>
      <w:r w:rsidRPr="00863C8E">
        <w:rPr>
          <w:sz w:val="22"/>
          <w:szCs w:val="22"/>
        </w:rPr>
        <w:t>Súhrnné</w:t>
      </w:r>
      <w:r w:rsidR="00D9280B" w:rsidRPr="00863C8E">
        <w:rPr>
          <w:sz w:val="22"/>
          <w:szCs w:val="22"/>
        </w:rPr>
        <w:t xml:space="preserve"> údaje z fázy III klinického skúšania ukázali, že </w:t>
      </w:r>
      <w:r w:rsidR="008768B3" w:rsidRPr="00863C8E">
        <w:rPr>
          <w:sz w:val="22"/>
          <w:szCs w:val="22"/>
        </w:rPr>
        <w:t>rosuvastatín</w:t>
      </w:r>
      <w:r w:rsidR="00D9280B" w:rsidRPr="00863C8E">
        <w:rPr>
          <w:sz w:val="22"/>
          <w:szCs w:val="22"/>
        </w:rPr>
        <w:t xml:space="preserve"> bol účinný v liečbe väčšiny pacientov s hypercholesterolémiou typu IIa a IIb (priemerné východiskové hodnoty LDL-C okolo 4,8</w:t>
      </w:r>
      <w:r w:rsidR="00590D2B" w:rsidRPr="00863C8E">
        <w:rPr>
          <w:sz w:val="22"/>
          <w:szCs w:val="22"/>
        </w:rPr>
        <w:t> </w:t>
      </w:r>
      <w:r w:rsidR="00D9280B" w:rsidRPr="00863C8E">
        <w:rPr>
          <w:sz w:val="22"/>
          <w:szCs w:val="22"/>
        </w:rPr>
        <w:t>mmol/l) podľa prijatých smerníc Európskej spoločnosti pre aterosklerózu (EAS;</w:t>
      </w:r>
      <w:r w:rsidR="008768B3" w:rsidRPr="00863C8E">
        <w:rPr>
          <w:sz w:val="22"/>
          <w:szCs w:val="22"/>
        </w:rPr>
        <w:t xml:space="preserve"> </w:t>
      </w:r>
      <w:r w:rsidR="00D9280B" w:rsidRPr="00863C8E">
        <w:rPr>
          <w:sz w:val="22"/>
          <w:szCs w:val="22"/>
        </w:rPr>
        <w:t xml:space="preserve">1998). Približne 80 % pacientov užívajúcich 10 mg </w:t>
      </w:r>
      <w:r w:rsidR="008768B3" w:rsidRPr="00863C8E">
        <w:rPr>
          <w:sz w:val="22"/>
          <w:szCs w:val="22"/>
        </w:rPr>
        <w:t xml:space="preserve">rosuvastatínu </w:t>
      </w:r>
      <w:r w:rsidR="00D9280B" w:rsidRPr="00863C8E">
        <w:rPr>
          <w:sz w:val="22"/>
          <w:szCs w:val="22"/>
        </w:rPr>
        <w:t>dosiahlo cieľové hodnoty LDL-C (&lt;</w:t>
      </w:r>
      <w:r w:rsidR="002A0B43" w:rsidRPr="00863C8E">
        <w:rPr>
          <w:sz w:val="22"/>
          <w:szCs w:val="22"/>
        </w:rPr>
        <w:t> </w:t>
      </w:r>
      <w:r w:rsidR="00D9280B" w:rsidRPr="00863C8E">
        <w:rPr>
          <w:sz w:val="22"/>
          <w:szCs w:val="22"/>
        </w:rPr>
        <w:t>3</w:t>
      </w:r>
      <w:r w:rsidR="002A0B43" w:rsidRPr="00863C8E">
        <w:rPr>
          <w:sz w:val="22"/>
          <w:szCs w:val="22"/>
        </w:rPr>
        <w:t> </w:t>
      </w:r>
      <w:r w:rsidR="00D9280B" w:rsidRPr="00863C8E">
        <w:rPr>
          <w:sz w:val="22"/>
          <w:szCs w:val="22"/>
        </w:rPr>
        <w:t>mmol/l), odporúčané smernicami EAS.</w:t>
      </w:r>
    </w:p>
    <w:p w14:paraId="696DF1F5" w14:textId="77777777" w:rsidR="008768B3" w:rsidRPr="00863C8E" w:rsidRDefault="008768B3">
      <w:pPr>
        <w:rPr>
          <w:i/>
          <w:iCs/>
          <w:spacing w:val="-6"/>
          <w:sz w:val="22"/>
          <w:szCs w:val="22"/>
        </w:rPr>
      </w:pPr>
      <w:r w:rsidRPr="00863C8E">
        <w:rPr>
          <w:spacing w:val="-6"/>
          <w:sz w:val="22"/>
          <w:szCs w:val="22"/>
        </w:rPr>
        <w:t>V rozsiahlej štúdii s pacientmi s</w:t>
      </w:r>
      <w:r w:rsidR="0019608B" w:rsidRPr="00863C8E">
        <w:rPr>
          <w:spacing w:val="-6"/>
          <w:sz w:val="22"/>
          <w:szCs w:val="22"/>
        </w:rPr>
        <w:t> heterozyg</w:t>
      </w:r>
      <w:r w:rsidR="003F3614" w:rsidRPr="00863C8E">
        <w:rPr>
          <w:spacing w:val="-6"/>
          <w:sz w:val="22"/>
          <w:szCs w:val="22"/>
        </w:rPr>
        <w:t>o</w:t>
      </w:r>
      <w:r w:rsidR="0019608B" w:rsidRPr="00863C8E">
        <w:rPr>
          <w:spacing w:val="-6"/>
          <w:sz w:val="22"/>
          <w:szCs w:val="22"/>
        </w:rPr>
        <w:t xml:space="preserve">tnou formou </w:t>
      </w:r>
      <w:r w:rsidRPr="00863C8E">
        <w:rPr>
          <w:spacing w:val="-6"/>
          <w:sz w:val="22"/>
          <w:szCs w:val="22"/>
        </w:rPr>
        <w:t>familiárn</w:t>
      </w:r>
      <w:r w:rsidR="0019608B" w:rsidRPr="00863C8E">
        <w:rPr>
          <w:spacing w:val="-6"/>
          <w:sz w:val="22"/>
          <w:szCs w:val="22"/>
        </w:rPr>
        <w:t>ej</w:t>
      </w:r>
      <w:r w:rsidRPr="00863C8E">
        <w:rPr>
          <w:spacing w:val="-6"/>
          <w:sz w:val="22"/>
          <w:szCs w:val="22"/>
        </w:rPr>
        <w:t xml:space="preserve"> hypercholesterolémi</w:t>
      </w:r>
      <w:r w:rsidR="0019608B" w:rsidRPr="00863C8E">
        <w:rPr>
          <w:spacing w:val="-6"/>
          <w:sz w:val="22"/>
          <w:szCs w:val="22"/>
        </w:rPr>
        <w:t>e</w:t>
      </w:r>
      <w:r w:rsidRPr="00863C8E">
        <w:rPr>
          <w:spacing w:val="-6"/>
          <w:sz w:val="22"/>
          <w:szCs w:val="22"/>
        </w:rPr>
        <w:t xml:space="preserve"> sa rosuvastatín podával 435 osobám v dávkach od 20 mg do 80 mg v rámci titrovania vhodnej sily lieku. Vo všetkých dávkach vykazoval rosuvastatín priaznivý účinok na parametre lipidov a dosahovanie cieľov terapie. Po</w:t>
      </w:r>
      <w:r w:rsidR="00746109" w:rsidRPr="00863C8E">
        <w:rPr>
          <w:sz w:val="22"/>
          <w:szCs w:val="22"/>
        </w:rPr>
        <w:t> </w:t>
      </w:r>
      <w:r w:rsidRPr="00863C8E">
        <w:rPr>
          <w:spacing w:val="-6"/>
          <w:sz w:val="22"/>
          <w:szCs w:val="22"/>
        </w:rPr>
        <w:t>titrácii na dennú dávku 40 mg (12 týždňov liečby) sa hladina LDL-C znížila o 53 %. 33 % pacientov dosiahlo cieľové hodnoty pre hladinu LDL-C (&lt; 3</w:t>
      </w:r>
      <w:r w:rsidR="002D6FFA" w:rsidRPr="00863C8E">
        <w:rPr>
          <w:spacing w:val="-6"/>
          <w:sz w:val="22"/>
          <w:szCs w:val="22"/>
        </w:rPr>
        <w:t xml:space="preserve"> </w:t>
      </w:r>
      <w:r w:rsidRPr="00863C8E">
        <w:rPr>
          <w:spacing w:val="-6"/>
          <w:sz w:val="22"/>
          <w:szCs w:val="22"/>
        </w:rPr>
        <w:t>mmol/l) stanovené v smerniciach EAS.</w:t>
      </w:r>
    </w:p>
    <w:p w14:paraId="39E8410F" w14:textId="77777777" w:rsidR="008768B3" w:rsidRPr="00863C8E" w:rsidRDefault="008768B3">
      <w:pPr>
        <w:rPr>
          <w:spacing w:val="-6"/>
          <w:sz w:val="22"/>
          <w:szCs w:val="22"/>
        </w:rPr>
      </w:pPr>
      <w:r w:rsidRPr="00863C8E">
        <w:rPr>
          <w:spacing w:val="-6"/>
          <w:sz w:val="22"/>
          <w:szCs w:val="22"/>
        </w:rPr>
        <w:t>V rámci titrovania vhodnej sily lieku v otvorenej štúdii sa hodnotila odpoveď 42 pacientov s homozygótnou formou familiárnej hypercholesterolémie na 20 – 40 mg dávku rosuvastatínu. V celkovej populácii sa dosiahlo priemerné zníženie hladín LDL-C o 22 %.</w:t>
      </w:r>
    </w:p>
    <w:p w14:paraId="1E14BC5C" w14:textId="77777777" w:rsidR="008768B3" w:rsidRPr="00863C8E" w:rsidRDefault="008768B3">
      <w:pPr>
        <w:rPr>
          <w:sz w:val="22"/>
          <w:szCs w:val="22"/>
        </w:rPr>
      </w:pPr>
      <w:r w:rsidRPr="00863C8E">
        <w:rPr>
          <w:sz w:val="22"/>
          <w:szCs w:val="22"/>
        </w:rPr>
        <w:lastRenderedPageBreak/>
        <w:t>V klinických skúš</w:t>
      </w:r>
      <w:r w:rsidR="00BA4664" w:rsidRPr="00863C8E">
        <w:rPr>
          <w:sz w:val="22"/>
          <w:szCs w:val="22"/>
        </w:rPr>
        <w:t>ani</w:t>
      </w:r>
      <w:r w:rsidRPr="00863C8E">
        <w:rPr>
          <w:sz w:val="22"/>
          <w:szCs w:val="22"/>
        </w:rPr>
        <w:t>ach, do ktorých bol zaradený obmedzený počet pacientov, sa preukázalo, že rosuvastatín má v kombinácii s fenofibrátom aditívny účinok na znižovanie hladiny triglyceridov a</w:t>
      </w:r>
      <w:r w:rsidR="00746109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v</w:t>
      </w:r>
      <w:r w:rsidR="00746109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>kombinácii s niacínom na zvyšovanie hladiny HDL-C (pozri časť 4.4).</w:t>
      </w:r>
    </w:p>
    <w:p w14:paraId="1C8ADC15" w14:textId="3096C4E8" w:rsidR="00566382" w:rsidRPr="00863C8E" w:rsidRDefault="00566382">
      <w:pPr>
        <w:rPr>
          <w:sz w:val="22"/>
          <w:szCs w:val="22"/>
        </w:rPr>
      </w:pPr>
      <w:r w:rsidRPr="00863C8E">
        <w:rPr>
          <w:sz w:val="22"/>
          <w:szCs w:val="22"/>
        </w:rPr>
        <w:t>V multicentrickom, dvojito zaslepenom, placebom kontrolovanom klinickom skúšaní (METEOR) bolo 984 pacientov vo veku od 45 do 70 rokov s nízkym rizikom koronárnej choroby srdca (definovanom ako Framinghamovo riziko &lt; 10 % počas viac ako 10 rokov), s priemernou hodnotou LDL-cholesterolu 4,0 mmol/l</w:t>
      </w:r>
      <w:r w:rsidR="00BA4664" w:rsidRPr="00863C8E">
        <w:rPr>
          <w:sz w:val="22"/>
          <w:szCs w:val="22"/>
        </w:rPr>
        <w:t xml:space="preserve"> </w:t>
      </w:r>
      <w:r w:rsidR="00BA4664" w:rsidRPr="00863C8E">
        <w:rPr>
          <w:spacing w:val="-6"/>
          <w:sz w:val="22"/>
          <w:szCs w:val="22"/>
        </w:rPr>
        <w:t>(154,5 mg/dl)</w:t>
      </w:r>
      <w:r w:rsidRPr="00863C8E">
        <w:rPr>
          <w:sz w:val="22"/>
          <w:szCs w:val="22"/>
        </w:rPr>
        <w:t xml:space="preserve">, ale so subklinickou aterosklerózou (zistenou pomocou CIMT </w:t>
      </w:r>
      <w:r w:rsidR="00940631" w:rsidRPr="00863C8E">
        <w:rPr>
          <w:sz w:val="22"/>
          <w:szCs w:val="22"/>
        </w:rPr>
        <w:t xml:space="preserve">– </w:t>
      </w:r>
      <w:r w:rsidRPr="00863C8E">
        <w:rPr>
          <w:sz w:val="22"/>
          <w:szCs w:val="22"/>
        </w:rPr>
        <w:t xml:space="preserve">Carotid Intima Media Thickness) randomizovaných na liečbu buď rosuvastatínom 40 mg jedenkrát denne alebo placebom počas 2 rokov. Rosuvastatín v porovnaní s placebom signifikantne spomalil progresiu aterosklerotického procesu zisteného pomocou CIMT na 12 miestach karotídy, a to o </w:t>
      </w:r>
      <w:r w:rsidR="009D3E2D" w:rsidRPr="00863C8E">
        <w:rPr>
          <w:sz w:val="22"/>
          <w:szCs w:val="22"/>
        </w:rPr>
        <w:t>-</w:t>
      </w:r>
      <w:r w:rsidRPr="00863C8E">
        <w:rPr>
          <w:sz w:val="22"/>
          <w:szCs w:val="22"/>
        </w:rPr>
        <w:t>0,0145 mm/rok (95 % CI – 0,0196, -0,0093; p &lt; 0,0001). Zmena z východiskovej hodnoty u</w:t>
      </w:r>
      <w:r w:rsidR="00746109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 xml:space="preserve">skupiny pacientov liečených rosuvastatínom bola </w:t>
      </w:r>
      <w:r w:rsidR="00A26885" w:rsidRPr="00863C8E">
        <w:rPr>
          <w:sz w:val="22"/>
          <w:szCs w:val="22"/>
        </w:rPr>
        <w:t>-</w:t>
      </w:r>
      <w:r w:rsidRPr="00863C8E">
        <w:rPr>
          <w:sz w:val="22"/>
          <w:szCs w:val="22"/>
        </w:rPr>
        <w:t>0,0014 mm/rok (-0,12 %/rok (nesignifikantné)) v porovnaní s progresiou (+ 0,0131 mm/rok (1,12 %/rok (p</w:t>
      </w:r>
      <w:r w:rsidR="002D6FFA" w:rsidRPr="00863C8E">
        <w:rPr>
          <w:sz w:val="22"/>
          <w:szCs w:val="22"/>
        </w:rPr>
        <w:t xml:space="preserve"> </w:t>
      </w:r>
      <w:r w:rsidRPr="00863C8E">
        <w:rPr>
          <w:sz w:val="22"/>
          <w:szCs w:val="22"/>
        </w:rPr>
        <w:t>&lt; 0,0001))</w:t>
      </w:r>
      <w:r w:rsidR="00A26885" w:rsidRPr="00863C8E">
        <w:rPr>
          <w:sz w:val="22"/>
          <w:szCs w:val="22"/>
        </w:rPr>
        <w:t>)</w:t>
      </w:r>
      <w:r w:rsidRPr="00863C8E">
        <w:rPr>
          <w:sz w:val="22"/>
          <w:szCs w:val="22"/>
        </w:rPr>
        <w:t xml:space="preserve"> u pacientov užívajúcich placebo. Zatiaľ sa nepreukázala priama súvislosť medzi znížením CIMT a redukciou rizika výskytu kardiovaskulárnych udalostí. Populácia pacientov, ktorá sa zúčastnila klinického skúšania METEOR, je z hľadiska koronárneho ochorenia srdca nízko riziková a nepredstavuje cieľovú populáciu pre liečbu rosuvastatínom v dávke 40 mg. </w:t>
      </w:r>
      <w:r w:rsidR="00C60AFF" w:rsidRPr="00863C8E">
        <w:rPr>
          <w:sz w:val="22"/>
          <w:szCs w:val="22"/>
        </w:rPr>
        <w:t>Vyššie dávky (ako je 30 a</w:t>
      </w:r>
      <w:r w:rsidRPr="00863C8E">
        <w:rPr>
          <w:sz w:val="22"/>
          <w:szCs w:val="22"/>
        </w:rPr>
        <w:t xml:space="preserve"> 40 mg</w:t>
      </w:r>
      <w:r w:rsidR="00C60AFF" w:rsidRPr="00863C8E">
        <w:rPr>
          <w:sz w:val="22"/>
          <w:szCs w:val="22"/>
        </w:rPr>
        <w:t>)</w:t>
      </w:r>
      <w:r w:rsidRPr="00863C8E">
        <w:rPr>
          <w:sz w:val="22"/>
          <w:szCs w:val="22"/>
        </w:rPr>
        <w:t xml:space="preserve"> sa m</w:t>
      </w:r>
      <w:r w:rsidR="00C60AFF" w:rsidRPr="00863C8E">
        <w:rPr>
          <w:sz w:val="22"/>
          <w:szCs w:val="22"/>
        </w:rPr>
        <w:t>ajú</w:t>
      </w:r>
      <w:r w:rsidRPr="00863C8E">
        <w:rPr>
          <w:sz w:val="22"/>
          <w:szCs w:val="22"/>
        </w:rPr>
        <w:t xml:space="preserve"> podávať len pacientom s</w:t>
      </w:r>
      <w:r w:rsidR="00DC54CD">
        <w:rPr>
          <w:sz w:val="22"/>
          <w:szCs w:val="22"/>
        </w:rPr>
        <w:t>o závažnou</w:t>
      </w:r>
      <w:r w:rsidRPr="00863C8E">
        <w:rPr>
          <w:sz w:val="22"/>
          <w:szCs w:val="22"/>
        </w:rPr>
        <w:t xml:space="preserve"> hypercholesterolémiou s vysokým kardiovaskulárnym rizikom (pozri časť 4.2).</w:t>
      </w:r>
    </w:p>
    <w:p w14:paraId="1629D01F" w14:textId="77777777" w:rsidR="0038157D" w:rsidRPr="00863C8E" w:rsidRDefault="0038157D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t>Zdôvodnenie použitia statínov v primárnej prevencii: Intervenčná štúdia s rosuvastatínom (JUPITER štúdia), posudzovala vplyv rosuvastatínu na výskyt závažných aterosklerotických kardiovaskulárnych ochorení u 17 802 mužov (≥ 50 rokov) a žien (≥ 60 rokov).</w:t>
      </w:r>
    </w:p>
    <w:p w14:paraId="5D21FB78" w14:textId="77777777" w:rsidR="0038157D" w:rsidRPr="00863C8E" w:rsidRDefault="0038157D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t>Účastníci štúdie boli náhodne rozdelení do skupiny s placebom (n = 8</w:t>
      </w:r>
      <w:r w:rsidR="001B4BDD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901) alebo rosuvastatínom 20</w:t>
      </w:r>
      <w:r w:rsidR="001B4BDD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mg jedenkrát denne (n = 8</w:t>
      </w:r>
      <w:r w:rsidR="001B4BDD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901) a boli sledovaní počas jej trvania priemerne 2 roky.</w:t>
      </w:r>
    </w:p>
    <w:p w14:paraId="7BB90BFF" w14:textId="77777777" w:rsidR="0038157D" w:rsidRPr="00863C8E" w:rsidRDefault="0038157D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t>Koncentrácia LDL-cholesterolu sa znížila o 45 % (p &lt; 0,001) v rosuvastatínovej skupine v porovnaní so skupinou s placebom.</w:t>
      </w:r>
    </w:p>
    <w:p w14:paraId="050E3AF0" w14:textId="397933E4" w:rsidR="0038157D" w:rsidRPr="00863C8E" w:rsidRDefault="0038157D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t>V post-hoc analýze vysoko rizikovej podskupiny subjektov s východiskovým Framinghamským rizikovým skóre &gt; 20 % (1</w:t>
      </w:r>
      <w:r w:rsidR="00C3135E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558 osôb) došlo k významnému zníženiu kombinovaného koncového bodu kardiovaskulárnej smrti, mŕtvice a infarktu myokardu (p = 0,028) pri liečbe rosuvastatínom oproti placebu. Absolútne zníženie rizika bolo v pomere 8,8 prípadov na 1</w:t>
      </w:r>
      <w:r w:rsidR="00066134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000 pacientorokov. Celková mortalita sa v tejto vysoko rizikovej skupine nezmenila (p = 0,193). V post-hoc analýze vysoko rizikovej podskupiny subjektov (celkovo 9</w:t>
      </w:r>
      <w:r w:rsidR="00DA5CBE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302 osôb) s východiskovým SCORE rizikom ≥ 5 % (extrapolovaným, aby boli zahrnutí pacienti nad 65 rokov) došlo k významnému zníženiu kombinovaného koncového bodu kardiovaskulárnej smrti, mŕtvice a infarktu myokardu (p = 0,0003) pri</w:t>
      </w:r>
      <w:r w:rsidR="00DC54CD">
        <w:rPr>
          <w:color w:val="000000"/>
          <w:sz w:val="22"/>
          <w:szCs w:val="22"/>
        </w:rPr>
        <w:t xml:space="preserve"> </w:t>
      </w:r>
      <w:r w:rsidRPr="00863C8E">
        <w:rPr>
          <w:color w:val="000000"/>
          <w:sz w:val="22"/>
          <w:szCs w:val="22"/>
        </w:rPr>
        <w:t>liečbe rosuvastatínom oproti placebu. Absolútne zníženie rizika bolo v pomere 5,1 prípadov na</w:t>
      </w:r>
      <w:r w:rsidR="00DC54CD">
        <w:rPr>
          <w:color w:val="000000"/>
          <w:sz w:val="22"/>
          <w:szCs w:val="22"/>
        </w:rPr>
        <w:t xml:space="preserve"> </w:t>
      </w:r>
      <w:r w:rsidRPr="00863C8E">
        <w:rPr>
          <w:color w:val="000000"/>
          <w:sz w:val="22"/>
          <w:szCs w:val="22"/>
        </w:rPr>
        <w:t>1</w:t>
      </w:r>
      <w:r w:rsidR="00066134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000 pacientorokov. Celková mortalita v tejto vysoko rizikovej skupine sa nezmenila (p = 0,076).</w:t>
      </w:r>
    </w:p>
    <w:p w14:paraId="0DF7C210" w14:textId="77777777" w:rsidR="005B3E2B" w:rsidRPr="00863C8E" w:rsidRDefault="0038157D">
      <w:pPr>
        <w:autoSpaceDE w:val="0"/>
        <w:autoSpaceDN w:val="0"/>
        <w:adjustRightInd w:val="0"/>
        <w:rPr>
          <w:sz w:val="22"/>
          <w:szCs w:val="22"/>
        </w:rPr>
      </w:pPr>
      <w:r w:rsidRPr="00863C8E">
        <w:rPr>
          <w:sz w:val="22"/>
          <w:szCs w:val="22"/>
        </w:rPr>
        <w:t>V štúdii JUPITER prerušilo z dôvodu nežiaducich účinkov liečbu 6,6 % subjektov liečených rosuvastatínom a 6,2 % subjektov liečených placebom. Najčastejšie nežiaduce účinky, ktoré viedli k</w:t>
      </w:r>
      <w:r w:rsidR="009647F2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 xml:space="preserve">prerušeniu liečby boli: myalgia (0,3 % rosuvastatín, 0,2 % placebo), abdominálna bolesť (0,03 % rosuvastatín, 0,02 % placebo) a vyrážka (0,02 % rosuvastatín, 0,03 % placebo). Najčastejšie nežiaduce účinky, ktoré sa vyskytli s vyššou alebo rovnakou frekvenciou ako po podaní placeba, boli </w:t>
      </w:r>
    </w:p>
    <w:p w14:paraId="74DC8E1E" w14:textId="77777777" w:rsidR="0038157D" w:rsidRPr="00863C8E" w:rsidRDefault="005B3E2B">
      <w:pPr>
        <w:autoSpaceDE w:val="0"/>
        <w:autoSpaceDN w:val="0"/>
        <w:adjustRightInd w:val="0"/>
        <w:rPr>
          <w:sz w:val="22"/>
          <w:szCs w:val="22"/>
        </w:rPr>
      </w:pPr>
      <w:r w:rsidRPr="00863C8E">
        <w:rPr>
          <w:sz w:val="22"/>
          <w:szCs w:val="22"/>
        </w:rPr>
        <w:t>infekcie močových ciest</w:t>
      </w:r>
      <w:r w:rsidR="0038157D" w:rsidRPr="00863C8E">
        <w:rPr>
          <w:sz w:val="22"/>
          <w:szCs w:val="22"/>
        </w:rPr>
        <w:t xml:space="preserve"> (8,7 % rosuvastatín, 8,6 % placebo), nazofaryngitída (7,6 % rosuvastatín, 7,2 % placebo), bolesť chrbta (7,6 % rosuvastatín, 6,9 % placebo) a myalgia (7,6 % rosuvastatín, 6,6 % placebo).</w:t>
      </w:r>
    </w:p>
    <w:p w14:paraId="4C44F87A" w14:textId="77777777" w:rsidR="0038157D" w:rsidRPr="00863C8E" w:rsidRDefault="0038157D">
      <w:pPr>
        <w:autoSpaceDE w:val="0"/>
        <w:autoSpaceDN w:val="0"/>
        <w:adjustRightInd w:val="0"/>
        <w:rPr>
          <w:sz w:val="22"/>
          <w:szCs w:val="22"/>
        </w:rPr>
      </w:pPr>
    </w:p>
    <w:p w14:paraId="0CFD4999" w14:textId="77777777" w:rsidR="0019608B" w:rsidRPr="00863C8E" w:rsidRDefault="0019608B">
      <w:pPr>
        <w:rPr>
          <w:color w:val="000000"/>
          <w:sz w:val="22"/>
          <w:szCs w:val="22"/>
          <w:shd w:val="clear" w:color="auto" w:fill="FFFFFF"/>
        </w:rPr>
      </w:pPr>
      <w:r w:rsidRPr="00863C8E">
        <w:rPr>
          <w:spacing w:val="-6"/>
          <w:sz w:val="22"/>
          <w:szCs w:val="22"/>
          <w:u w:val="single"/>
        </w:rPr>
        <w:t>Pediatrická populácia</w:t>
      </w:r>
      <w:r w:rsidR="0038157D" w:rsidRPr="00863C8E">
        <w:rPr>
          <w:i/>
          <w:color w:val="000000"/>
          <w:sz w:val="22"/>
          <w:szCs w:val="22"/>
          <w:shd w:val="clear" w:color="auto" w:fill="FFFFFF"/>
        </w:rPr>
        <w:br/>
      </w:r>
      <w:r w:rsidR="0038157D" w:rsidRPr="00863C8E">
        <w:rPr>
          <w:color w:val="000000"/>
          <w:sz w:val="22"/>
          <w:szCs w:val="22"/>
        </w:rPr>
        <w:t>V multicentrickej dvojito zaslepenej, randomizovanej, placebom kontrolovanej, 12-týždňovej štúdii (n</w:t>
      </w:r>
      <w:r w:rsidR="005B3E2B" w:rsidRPr="00863C8E">
        <w:rPr>
          <w:color w:val="000000"/>
          <w:sz w:val="22"/>
          <w:szCs w:val="22"/>
        </w:rPr>
        <w:t> </w:t>
      </w:r>
      <w:r w:rsidR="0038157D" w:rsidRPr="00863C8E">
        <w:rPr>
          <w:color w:val="000000"/>
          <w:sz w:val="22"/>
          <w:szCs w:val="22"/>
        </w:rPr>
        <w:t xml:space="preserve">= 176, z toho 97 mužov a 79 žien), nasledovanej 40-týždňovou otvorenou titračnou fázou rosuvastatínu (n = 173, z toho 96 mužov a 77 žien), užívali pacienti vo veku 10 </w:t>
      </w:r>
      <w:r w:rsidR="003D377D" w:rsidRPr="00863C8E">
        <w:rPr>
          <w:color w:val="000000"/>
          <w:sz w:val="22"/>
          <w:szCs w:val="22"/>
        </w:rPr>
        <w:t>–</w:t>
      </w:r>
      <w:r w:rsidR="0038157D" w:rsidRPr="00863C8E">
        <w:rPr>
          <w:color w:val="000000"/>
          <w:sz w:val="22"/>
          <w:szCs w:val="22"/>
        </w:rPr>
        <w:t xml:space="preserve"> 17 rokov (Tannerovo štádium II</w:t>
      </w:r>
      <w:r w:rsidR="000F10B4" w:rsidRPr="00863C8E">
        <w:rPr>
          <w:color w:val="000000"/>
          <w:sz w:val="22"/>
          <w:szCs w:val="22"/>
        </w:rPr>
        <w:t xml:space="preserve"> – </w:t>
      </w:r>
      <w:r w:rsidR="0038157D" w:rsidRPr="00863C8E">
        <w:rPr>
          <w:color w:val="000000"/>
          <w:sz w:val="22"/>
          <w:szCs w:val="22"/>
        </w:rPr>
        <w:t xml:space="preserve">V, dievčatá, </w:t>
      </w:r>
      <w:r w:rsidR="0038157D" w:rsidRPr="00863C8E">
        <w:rPr>
          <w:rStyle w:val="longtext1"/>
          <w:color w:val="000000"/>
          <w:sz w:val="22"/>
          <w:szCs w:val="22"/>
          <w:shd w:val="clear" w:color="auto" w:fill="FFFFFF"/>
        </w:rPr>
        <w:t>ktoré majú menštruáciu najmenej 1 rok</w:t>
      </w:r>
      <w:r w:rsidR="0038157D" w:rsidRPr="00863C8E">
        <w:rPr>
          <w:color w:val="000000"/>
          <w:sz w:val="22"/>
          <w:szCs w:val="22"/>
        </w:rPr>
        <w:t>) s</w:t>
      </w:r>
      <w:r w:rsidRPr="00863C8E">
        <w:rPr>
          <w:color w:val="000000"/>
          <w:sz w:val="22"/>
          <w:szCs w:val="22"/>
        </w:rPr>
        <w:t> heterozyg</w:t>
      </w:r>
      <w:r w:rsidR="003F3614" w:rsidRPr="00863C8E">
        <w:rPr>
          <w:color w:val="000000"/>
          <w:sz w:val="22"/>
          <w:szCs w:val="22"/>
        </w:rPr>
        <w:t>o</w:t>
      </w:r>
      <w:r w:rsidRPr="00863C8E">
        <w:rPr>
          <w:color w:val="000000"/>
          <w:sz w:val="22"/>
          <w:szCs w:val="22"/>
        </w:rPr>
        <w:t xml:space="preserve">tnou </w:t>
      </w:r>
      <w:r w:rsidR="0038157D" w:rsidRPr="00863C8E">
        <w:rPr>
          <w:color w:val="000000"/>
          <w:sz w:val="22"/>
          <w:szCs w:val="22"/>
        </w:rPr>
        <w:t xml:space="preserve">familiárnou hypercholesterolémiou, rosuvastatín 5, 10 alebo 20 mg alebo placebo denne počas 12 týždňov a potom užívali všetci rosuvastatín denne počas 40 týždňov. Pri vstupe do štúdie bolo približne 30 % pacientov vo veku 10 </w:t>
      </w:r>
      <w:r w:rsidR="003D377D" w:rsidRPr="00863C8E">
        <w:rPr>
          <w:color w:val="000000"/>
          <w:sz w:val="22"/>
          <w:szCs w:val="22"/>
        </w:rPr>
        <w:t>–</w:t>
      </w:r>
      <w:r w:rsidR="0038157D" w:rsidRPr="00863C8E">
        <w:rPr>
          <w:color w:val="000000"/>
          <w:sz w:val="22"/>
          <w:szCs w:val="22"/>
        </w:rPr>
        <w:t xml:space="preserve"> 13 rokov a približne 17 % bolo v Tannerovom štádiu II, 18 % v Tannerovom štádiu III, 40 % v Tannerovom štádiu IV a 25 % bolo v Tannerovom štádiu V.</w:t>
      </w:r>
      <w:r w:rsidR="0038157D" w:rsidRPr="00863C8E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BFD2DEC" w14:textId="77777777" w:rsidR="00F510BF" w:rsidRPr="00863C8E" w:rsidRDefault="00F510BF">
      <w:pPr>
        <w:rPr>
          <w:color w:val="000000"/>
          <w:sz w:val="22"/>
          <w:szCs w:val="22"/>
          <w:shd w:val="clear" w:color="auto" w:fill="FFFFFF"/>
        </w:rPr>
      </w:pPr>
    </w:p>
    <w:p w14:paraId="6AD7B18A" w14:textId="77777777" w:rsidR="0038157D" w:rsidRPr="00863C8E" w:rsidRDefault="0038157D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lastRenderedPageBreak/>
        <w:t xml:space="preserve">LDL-C </w:t>
      </w:r>
      <w:r w:rsidR="00F016D6" w:rsidRPr="00863C8E">
        <w:rPr>
          <w:color w:val="000000"/>
          <w:sz w:val="22"/>
          <w:szCs w:val="22"/>
        </w:rPr>
        <w:t xml:space="preserve">sa </w:t>
      </w:r>
      <w:r w:rsidRPr="00863C8E">
        <w:rPr>
          <w:color w:val="000000"/>
          <w:sz w:val="22"/>
          <w:szCs w:val="22"/>
        </w:rPr>
        <w:t>znížil o 38,3 % s rosuvastatínom 5 mg, o 44,6 % s rosuvastatínom 10 mg a o 50,0 % s rosuvastatínom 20 mg, v porovnaní s 0,7 % znížením u placeba.</w:t>
      </w:r>
    </w:p>
    <w:p w14:paraId="6FC2F03E" w14:textId="77777777" w:rsidR="0019608B" w:rsidRPr="00863C8E" w:rsidRDefault="0019608B">
      <w:pPr>
        <w:rPr>
          <w:color w:val="000000"/>
          <w:sz w:val="22"/>
          <w:szCs w:val="22"/>
        </w:rPr>
      </w:pPr>
    </w:p>
    <w:p w14:paraId="24877722" w14:textId="79C8714A" w:rsidR="0038157D" w:rsidRPr="00863C8E" w:rsidRDefault="0038157D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t>Na konci 40-týždňovej otvorenej fázy titrovaním do cieľovej hodnoty a zvyšovaním dávky do</w:t>
      </w:r>
      <w:r w:rsidR="00DC54CD">
        <w:rPr>
          <w:color w:val="000000"/>
          <w:sz w:val="22"/>
          <w:szCs w:val="22"/>
        </w:rPr>
        <w:t xml:space="preserve"> </w:t>
      </w:r>
      <w:r w:rsidRPr="00863C8E">
        <w:rPr>
          <w:color w:val="000000"/>
          <w:sz w:val="22"/>
          <w:szCs w:val="22"/>
        </w:rPr>
        <w:t>maximálne 20 mg jedenkrát denne dosiahlo cieľovú hodnotu LDL-C menej ako 2,8 mmol/l 70</w:t>
      </w:r>
      <w:r w:rsidR="000C4EFC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zo</w:t>
      </w:r>
      <w:r w:rsidR="000C4EFC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173</w:t>
      </w:r>
      <w:r w:rsidR="000C4EFC" w:rsidRPr="00863C8E">
        <w:rPr>
          <w:color w:val="000000"/>
          <w:sz w:val="22"/>
          <w:szCs w:val="22"/>
        </w:rPr>
        <w:t> </w:t>
      </w:r>
      <w:r w:rsidRPr="00863C8E">
        <w:rPr>
          <w:color w:val="000000"/>
          <w:sz w:val="22"/>
          <w:szCs w:val="22"/>
        </w:rPr>
        <w:t>pacientov (40,5 %).</w:t>
      </w:r>
    </w:p>
    <w:p w14:paraId="7BF20985" w14:textId="77777777" w:rsidR="0019608B" w:rsidRPr="00863C8E" w:rsidRDefault="0019608B">
      <w:pPr>
        <w:rPr>
          <w:color w:val="000000"/>
          <w:sz w:val="22"/>
          <w:szCs w:val="22"/>
        </w:rPr>
      </w:pPr>
    </w:p>
    <w:p w14:paraId="0F644009" w14:textId="77777777" w:rsidR="0038157D" w:rsidRPr="00863C8E" w:rsidRDefault="0038157D">
      <w:pPr>
        <w:rPr>
          <w:color w:val="000000"/>
          <w:sz w:val="22"/>
          <w:szCs w:val="22"/>
        </w:rPr>
      </w:pPr>
      <w:r w:rsidRPr="00863C8E">
        <w:rPr>
          <w:color w:val="000000"/>
          <w:sz w:val="22"/>
          <w:szCs w:val="22"/>
        </w:rPr>
        <w:t>Po 52 týždňoch liečby v rámci štúdie sa nezistil vplyv na rast, hmotnosť, BMI alebo sexuálne dozrievanie (pozri časť 4.4). Táto štúdia (n = 176) nebola vhodná pre porovnanie zriedkavých nežiaducich účinkov</w:t>
      </w:r>
      <w:r w:rsidR="000C4EFC" w:rsidRPr="00863C8E">
        <w:rPr>
          <w:color w:val="000000"/>
          <w:sz w:val="22"/>
          <w:szCs w:val="22"/>
        </w:rPr>
        <w:t>.</w:t>
      </w:r>
    </w:p>
    <w:p w14:paraId="13F9518B" w14:textId="77777777" w:rsidR="00566382" w:rsidRPr="00863C8E" w:rsidRDefault="00566382">
      <w:pPr>
        <w:rPr>
          <w:sz w:val="22"/>
          <w:szCs w:val="22"/>
        </w:rPr>
      </w:pPr>
    </w:p>
    <w:p w14:paraId="5EBA04C8" w14:textId="77777777" w:rsidR="0019608B" w:rsidRPr="00863C8E" w:rsidRDefault="0019608B">
      <w:pPr>
        <w:rPr>
          <w:spacing w:val="-6"/>
          <w:sz w:val="22"/>
          <w:szCs w:val="22"/>
        </w:rPr>
      </w:pPr>
      <w:r w:rsidRPr="00863C8E">
        <w:rPr>
          <w:spacing w:val="-6"/>
          <w:sz w:val="22"/>
          <w:szCs w:val="22"/>
        </w:rPr>
        <w:t>Rosuvastatín sa skúmal aj v 2</w:t>
      </w:r>
      <w:r w:rsidRPr="00863C8E">
        <w:rPr>
          <w:spacing w:val="-6"/>
          <w:sz w:val="22"/>
          <w:szCs w:val="22"/>
        </w:rPr>
        <w:noBreakHyphen/>
        <w:t xml:space="preserve">ročnej, otvorenej štúdii s </w:t>
      </w:r>
      <w:r w:rsidRPr="00863C8E">
        <w:rPr>
          <w:sz w:val="22"/>
          <w:szCs w:val="22"/>
        </w:rPr>
        <w:t>titrovaním do cieľovej hodnoty</w:t>
      </w:r>
      <w:r w:rsidRPr="00863C8E">
        <w:rPr>
          <w:spacing w:val="-6"/>
          <w:sz w:val="22"/>
          <w:szCs w:val="22"/>
        </w:rPr>
        <w:t xml:space="preserve"> u 198 detí s heterozygotnou familiárnou hypercholesterolémiou vo veku 6 až 17 rokov (88 chlapcov a 110 dievčat, Tannerovo štádium &lt; II</w:t>
      </w:r>
      <w:r w:rsidR="000F10B4" w:rsidRPr="00863C8E">
        <w:rPr>
          <w:spacing w:val="-6"/>
          <w:sz w:val="22"/>
          <w:szCs w:val="22"/>
        </w:rPr>
        <w:t xml:space="preserve"> – </w:t>
      </w:r>
      <w:r w:rsidRPr="00863C8E">
        <w:rPr>
          <w:spacing w:val="-6"/>
          <w:sz w:val="22"/>
          <w:szCs w:val="22"/>
        </w:rPr>
        <w:t>V). Úvodná dávka pre všetkých pacientov bola 5 mg rosuvastatínu jedenkrát denne. U pacientov vo veku 6 až 9 rokov (n</w:t>
      </w:r>
      <w:r w:rsidR="00E62BC9" w:rsidRPr="00863C8E">
        <w:rPr>
          <w:spacing w:val="-6"/>
          <w:sz w:val="22"/>
          <w:szCs w:val="22"/>
        </w:rPr>
        <w:t xml:space="preserve"> </w:t>
      </w:r>
      <w:r w:rsidRPr="00863C8E">
        <w:rPr>
          <w:spacing w:val="-6"/>
          <w:sz w:val="22"/>
          <w:szCs w:val="22"/>
        </w:rPr>
        <w:t>=</w:t>
      </w:r>
      <w:r w:rsidR="00E62BC9" w:rsidRPr="00863C8E">
        <w:rPr>
          <w:spacing w:val="-6"/>
          <w:sz w:val="22"/>
          <w:szCs w:val="22"/>
        </w:rPr>
        <w:t xml:space="preserve"> </w:t>
      </w:r>
      <w:r w:rsidRPr="00863C8E">
        <w:rPr>
          <w:spacing w:val="-6"/>
          <w:sz w:val="22"/>
          <w:szCs w:val="22"/>
        </w:rPr>
        <w:t>64) sa mohla dávka titrovať na maximálnu dávku 10 mg jedenkrát denne a u pacientov vo veku 10 až 17 rokov (n</w:t>
      </w:r>
      <w:r w:rsidR="00CD1944" w:rsidRPr="00863C8E">
        <w:rPr>
          <w:spacing w:val="-6"/>
          <w:sz w:val="22"/>
          <w:szCs w:val="22"/>
        </w:rPr>
        <w:t xml:space="preserve"> </w:t>
      </w:r>
      <w:r w:rsidRPr="00863C8E">
        <w:rPr>
          <w:spacing w:val="-6"/>
          <w:sz w:val="22"/>
          <w:szCs w:val="22"/>
        </w:rPr>
        <w:t>=</w:t>
      </w:r>
      <w:r w:rsidR="00CD1944" w:rsidRPr="00863C8E">
        <w:rPr>
          <w:spacing w:val="-6"/>
          <w:sz w:val="22"/>
          <w:szCs w:val="22"/>
        </w:rPr>
        <w:t xml:space="preserve"> </w:t>
      </w:r>
      <w:r w:rsidRPr="00863C8E">
        <w:rPr>
          <w:spacing w:val="-6"/>
          <w:sz w:val="22"/>
          <w:szCs w:val="22"/>
        </w:rPr>
        <w:t>134) až na maximálnu dávku 20 mg jedenkrát denne.</w:t>
      </w:r>
    </w:p>
    <w:p w14:paraId="21564AD8" w14:textId="77777777" w:rsidR="0019608B" w:rsidRPr="00863C8E" w:rsidRDefault="0019608B">
      <w:pPr>
        <w:rPr>
          <w:vanish/>
          <w:spacing w:val="-6"/>
          <w:sz w:val="22"/>
          <w:szCs w:val="22"/>
        </w:rPr>
      </w:pPr>
    </w:p>
    <w:p w14:paraId="06820050" w14:textId="77777777" w:rsidR="0019608B" w:rsidRPr="00863C8E" w:rsidRDefault="0019608B">
      <w:pPr>
        <w:rPr>
          <w:spacing w:val="-6"/>
          <w:sz w:val="22"/>
          <w:szCs w:val="22"/>
        </w:rPr>
      </w:pPr>
    </w:p>
    <w:p w14:paraId="4452A73F" w14:textId="77777777" w:rsidR="0019608B" w:rsidRPr="00863C8E" w:rsidRDefault="0019608B">
      <w:pPr>
        <w:rPr>
          <w:spacing w:val="-6"/>
          <w:sz w:val="22"/>
          <w:szCs w:val="22"/>
        </w:rPr>
      </w:pPr>
      <w:r w:rsidRPr="00863C8E">
        <w:rPr>
          <w:spacing w:val="-6"/>
          <w:sz w:val="22"/>
          <w:szCs w:val="22"/>
        </w:rPr>
        <w:t>Po 24 mesiacoch liečby rosuvastatínom bolo priemerné percentuálne zníženie LS od východiskovej hodnoty LDL</w:t>
      </w:r>
      <w:r w:rsidRPr="00863C8E">
        <w:rPr>
          <w:spacing w:val="-6"/>
          <w:sz w:val="22"/>
          <w:szCs w:val="22"/>
        </w:rPr>
        <w:noBreakHyphen/>
        <w:t>C -43 % (východisková hodnota: 236 mg/dl, 24. mesiac: 133 mg/dl). Pre vekovú skupinu 6 až &lt; 10</w:t>
      </w:r>
      <w:r w:rsidR="000C4EFC" w:rsidRPr="00863C8E">
        <w:rPr>
          <w:spacing w:val="-6"/>
          <w:sz w:val="22"/>
          <w:szCs w:val="22"/>
        </w:rPr>
        <w:t> </w:t>
      </w:r>
      <w:r w:rsidRPr="00863C8E">
        <w:rPr>
          <w:spacing w:val="-6"/>
          <w:sz w:val="22"/>
          <w:szCs w:val="22"/>
        </w:rPr>
        <w:t>rokov bolo priemerné percentuálne zníženie LS od východiskovej hodnoty LDL</w:t>
      </w:r>
      <w:r w:rsidRPr="00863C8E">
        <w:rPr>
          <w:spacing w:val="-6"/>
          <w:sz w:val="22"/>
          <w:szCs w:val="22"/>
        </w:rPr>
        <w:noBreakHyphen/>
        <w:t>C -43 % (východisková hodnota: 234 mg/dl, 24. mesiac: 124 mg/dl), pre vekovú skupinu 10 až &lt; 14 rokov -45 % (východisková hodnota: 234 mg/dl, 124 mg/dl) a pre vekovú skupinu 14 až &lt; 18 rokov -35 % (východisková hodnota: 241 mg/dl, 24. mesiac: 153 mg/dl).</w:t>
      </w:r>
    </w:p>
    <w:p w14:paraId="31E6FFD8" w14:textId="77777777" w:rsidR="0019608B" w:rsidRPr="00863C8E" w:rsidRDefault="0019608B">
      <w:pPr>
        <w:rPr>
          <w:spacing w:val="-6"/>
          <w:sz w:val="22"/>
          <w:szCs w:val="22"/>
        </w:rPr>
      </w:pPr>
    </w:p>
    <w:p w14:paraId="05F1C0C9" w14:textId="19AF1E51" w:rsidR="0019608B" w:rsidRPr="00863C8E" w:rsidRDefault="0019608B">
      <w:pPr>
        <w:rPr>
          <w:spacing w:val="-6"/>
          <w:sz w:val="22"/>
          <w:szCs w:val="22"/>
        </w:rPr>
      </w:pPr>
      <w:r w:rsidRPr="00863C8E">
        <w:rPr>
          <w:spacing w:val="-6"/>
          <w:sz w:val="22"/>
          <w:szCs w:val="22"/>
        </w:rPr>
        <w:t>Rosuvastatín v dávke 5 mg, 10 mg a 20 mg dosahuje tiež štatisticky významné priemerné zmeny od</w:t>
      </w:r>
      <w:r w:rsidR="00DC54CD">
        <w:rPr>
          <w:spacing w:val="-6"/>
          <w:sz w:val="22"/>
          <w:szCs w:val="22"/>
        </w:rPr>
        <w:t xml:space="preserve"> </w:t>
      </w:r>
      <w:r w:rsidRPr="00863C8E">
        <w:rPr>
          <w:spacing w:val="-6"/>
          <w:sz w:val="22"/>
          <w:szCs w:val="22"/>
        </w:rPr>
        <w:t>východiskových hodnôt nasledujúcich sekundárnych premenných lipidov a lipoproteínov: HDL-C, TC, non-HDL-C, LDL-C/HDL-C, TC/HDL -C, TG/HDL-C, non HDL-C/HDL-C, ApoB, ApoB/ApoA-1. Všetky tieto zmeny smerovali k zlepšeniu odpovedí lipidov a pretrvávali počas 2 rokov.</w:t>
      </w:r>
    </w:p>
    <w:p w14:paraId="267DA528" w14:textId="77777777" w:rsidR="0019608B" w:rsidRPr="00863C8E" w:rsidRDefault="0019608B">
      <w:pPr>
        <w:rPr>
          <w:spacing w:val="-6"/>
          <w:sz w:val="22"/>
          <w:szCs w:val="22"/>
        </w:rPr>
      </w:pPr>
    </w:p>
    <w:p w14:paraId="3D35A39B" w14:textId="77777777" w:rsidR="0019608B" w:rsidRPr="00863C8E" w:rsidRDefault="007B3A95">
      <w:pPr>
        <w:rPr>
          <w:spacing w:val="-6"/>
          <w:sz w:val="22"/>
          <w:szCs w:val="22"/>
        </w:rPr>
      </w:pPr>
      <w:r w:rsidRPr="00863C8E">
        <w:rPr>
          <w:spacing w:val="-6"/>
          <w:sz w:val="22"/>
          <w:szCs w:val="22"/>
        </w:rPr>
        <w:t>Po 24 mesiacoch liečby sa nezistil ž</w:t>
      </w:r>
      <w:r w:rsidR="0019608B" w:rsidRPr="00863C8E">
        <w:rPr>
          <w:spacing w:val="-6"/>
          <w:sz w:val="22"/>
          <w:szCs w:val="22"/>
        </w:rPr>
        <w:t>iadny vplyv na rast, hmotnosť, BMI ani sexuálne dozrievanie (pozri časť 4.4).</w:t>
      </w:r>
    </w:p>
    <w:p w14:paraId="4DD2545D" w14:textId="77777777" w:rsidR="00A922BB" w:rsidRPr="00863C8E" w:rsidRDefault="00A922BB">
      <w:pPr>
        <w:rPr>
          <w:spacing w:val="-6"/>
          <w:sz w:val="22"/>
          <w:szCs w:val="22"/>
        </w:rPr>
      </w:pPr>
    </w:p>
    <w:p w14:paraId="18FB5292" w14:textId="7D3E064E" w:rsidR="0019608B" w:rsidRPr="00863C8E" w:rsidRDefault="0019608B">
      <w:pPr>
        <w:rPr>
          <w:spacing w:val="-3"/>
          <w:sz w:val="22"/>
          <w:szCs w:val="22"/>
        </w:rPr>
      </w:pPr>
      <w:r w:rsidRPr="00863C8E">
        <w:rPr>
          <w:spacing w:val="-6"/>
          <w:sz w:val="22"/>
          <w:szCs w:val="22"/>
        </w:rPr>
        <w:t xml:space="preserve">Európska </w:t>
      </w:r>
      <w:r w:rsidR="00CD735B" w:rsidRPr="00863C8E">
        <w:rPr>
          <w:spacing w:val="-6"/>
          <w:sz w:val="22"/>
          <w:szCs w:val="22"/>
        </w:rPr>
        <w:t xml:space="preserve">lieková </w:t>
      </w:r>
      <w:r w:rsidRPr="00863C8E">
        <w:rPr>
          <w:spacing w:val="-6"/>
          <w:sz w:val="22"/>
          <w:szCs w:val="22"/>
        </w:rPr>
        <w:t>agentúra udelila výnimku z povinnosti predložiť výsledky štúdií s</w:t>
      </w:r>
      <w:r w:rsidR="00061DBB" w:rsidRPr="00863C8E">
        <w:rPr>
          <w:spacing w:val="-6"/>
          <w:sz w:val="22"/>
          <w:szCs w:val="22"/>
        </w:rPr>
        <w:t xml:space="preserve"> referenčným liekom obsahujúcim </w:t>
      </w:r>
      <w:r w:rsidRPr="00863C8E">
        <w:rPr>
          <w:spacing w:val="-6"/>
          <w:sz w:val="22"/>
          <w:szCs w:val="22"/>
        </w:rPr>
        <w:t>rosuvastatín vo</w:t>
      </w:r>
      <w:r w:rsidR="00AF09C0" w:rsidRPr="00863C8E">
        <w:rPr>
          <w:spacing w:val="-6"/>
          <w:sz w:val="22"/>
          <w:szCs w:val="22"/>
        </w:rPr>
        <w:t xml:space="preserve"> </w:t>
      </w:r>
      <w:r w:rsidRPr="00863C8E">
        <w:rPr>
          <w:spacing w:val="-6"/>
          <w:sz w:val="22"/>
          <w:szCs w:val="22"/>
        </w:rPr>
        <w:t>všetkých podskupinách pediatrickej populácie v liečbe homozygotnej familiárnej hypercholesterolémie, primárnej kombinovanej (zmiešanej) dyslipidémie a v prevencii kardiovaskulárnych príhod (informácie o použití v pediatrickej populácii, pozri časť 4.2).</w:t>
      </w:r>
    </w:p>
    <w:p w14:paraId="7C9B7C42" w14:textId="77777777" w:rsidR="0019608B" w:rsidRPr="00863C8E" w:rsidRDefault="0019608B">
      <w:pPr>
        <w:rPr>
          <w:sz w:val="22"/>
          <w:szCs w:val="22"/>
        </w:rPr>
      </w:pPr>
    </w:p>
    <w:p w14:paraId="73FAEC48" w14:textId="77777777" w:rsidR="001B34B9" w:rsidRPr="00863C8E" w:rsidRDefault="001B34B9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5.2</w:t>
      </w:r>
      <w:r w:rsidRPr="00863C8E">
        <w:rPr>
          <w:b/>
          <w:bCs/>
          <w:sz w:val="22"/>
          <w:szCs w:val="22"/>
        </w:rPr>
        <w:tab/>
        <w:t>Farmakokinetické vlastnosti</w:t>
      </w:r>
    </w:p>
    <w:p w14:paraId="7C476D2E" w14:textId="77777777" w:rsidR="001B34B9" w:rsidRPr="00863C8E" w:rsidRDefault="001B34B9">
      <w:pPr>
        <w:rPr>
          <w:b/>
          <w:bCs/>
          <w:sz w:val="22"/>
          <w:szCs w:val="22"/>
        </w:rPr>
      </w:pPr>
    </w:p>
    <w:p w14:paraId="5B34749F" w14:textId="77777777" w:rsidR="001B34B9" w:rsidRPr="00863C8E" w:rsidRDefault="00ED70E1">
      <w:pPr>
        <w:rPr>
          <w:sz w:val="22"/>
          <w:szCs w:val="22"/>
          <w:u w:val="single"/>
        </w:rPr>
      </w:pPr>
      <w:r w:rsidRPr="00863C8E">
        <w:rPr>
          <w:sz w:val="22"/>
          <w:szCs w:val="22"/>
          <w:u w:val="single"/>
        </w:rPr>
        <w:t>Absorpcia</w:t>
      </w:r>
      <w:r w:rsidR="001B34B9" w:rsidRPr="00863C8E">
        <w:rPr>
          <w:sz w:val="22"/>
          <w:szCs w:val="22"/>
          <w:u w:val="single"/>
        </w:rPr>
        <w:t xml:space="preserve"> </w:t>
      </w:r>
    </w:p>
    <w:p w14:paraId="066ADBCB" w14:textId="77777777" w:rsidR="001B34B9" w:rsidRPr="00863C8E" w:rsidRDefault="001B34B9">
      <w:pPr>
        <w:rPr>
          <w:sz w:val="22"/>
          <w:szCs w:val="22"/>
        </w:rPr>
      </w:pPr>
      <w:r w:rsidRPr="00863C8E">
        <w:rPr>
          <w:sz w:val="22"/>
          <w:szCs w:val="22"/>
        </w:rPr>
        <w:t>Maximálne koncentrácie rosuvastatínu v plazme sa dosahujú približne 5 hodín po perorálnom podaní. Absolútna biologická dostupnosť je približne 20 %.</w:t>
      </w:r>
    </w:p>
    <w:p w14:paraId="4C7EC107" w14:textId="77777777" w:rsidR="001B34B9" w:rsidRPr="00863C8E" w:rsidRDefault="001B34B9">
      <w:pPr>
        <w:rPr>
          <w:b/>
          <w:bCs/>
          <w:sz w:val="22"/>
          <w:szCs w:val="22"/>
        </w:rPr>
      </w:pPr>
    </w:p>
    <w:p w14:paraId="35C011EB" w14:textId="77777777" w:rsidR="001B34B9" w:rsidRPr="00863C8E" w:rsidRDefault="001B34B9">
      <w:pPr>
        <w:rPr>
          <w:sz w:val="22"/>
          <w:szCs w:val="22"/>
          <w:u w:val="single"/>
        </w:rPr>
      </w:pPr>
      <w:r w:rsidRPr="00863C8E">
        <w:rPr>
          <w:sz w:val="22"/>
          <w:szCs w:val="22"/>
          <w:u w:val="single"/>
        </w:rPr>
        <w:t>Distribúcia</w:t>
      </w:r>
    </w:p>
    <w:p w14:paraId="247C3F30" w14:textId="77777777" w:rsidR="001B34B9" w:rsidRPr="00863C8E" w:rsidRDefault="001B34B9">
      <w:pPr>
        <w:rPr>
          <w:sz w:val="22"/>
          <w:szCs w:val="22"/>
        </w:rPr>
      </w:pPr>
      <w:r w:rsidRPr="00863C8E">
        <w:rPr>
          <w:sz w:val="22"/>
          <w:szCs w:val="22"/>
        </w:rPr>
        <w:t>Rosuvastatín sa extenzívne vychytáva v pečeni, ktorá je primárnym miestom syntézy cholesterolu a</w:t>
      </w:r>
      <w:r w:rsidR="006F5373" w:rsidRPr="00863C8E">
        <w:rPr>
          <w:sz w:val="22"/>
          <w:szCs w:val="22"/>
        </w:rPr>
        <w:t> </w:t>
      </w:r>
      <w:r w:rsidRPr="00863C8E">
        <w:rPr>
          <w:sz w:val="22"/>
          <w:szCs w:val="22"/>
        </w:rPr>
        <w:t xml:space="preserve">klírensu LDL-C. Distribučný objem rosuvastatínu je približne </w:t>
      </w:r>
      <w:smartTag w:uri="urn:schemas-microsoft-com:office:smarttags" w:element="metricconverter">
        <w:smartTagPr>
          <w:attr w:name="ProductID" w:val="134 l"/>
        </w:smartTagPr>
        <w:r w:rsidRPr="00863C8E">
          <w:rPr>
            <w:sz w:val="22"/>
            <w:szCs w:val="22"/>
          </w:rPr>
          <w:t>134 l</w:t>
        </w:r>
      </w:smartTag>
      <w:r w:rsidRPr="00863C8E">
        <w:rPr>
          <w:sz w:val="22"/>
          <w:szCs w:val="22"/>
        </w:rPr>
        <w:t>. Približne 90 % rosuvastatínu sa viaže na bielkoviny plazmy, hlavne na albumín.</w:t>
      </w:r>
    </w:p>
    <w:p w14:paraId="4D90CD9B" w14:textId="77777777" w:rsidR="001B34B9" w:rsidRPr="00863C8E" w:rsidRDefault="001B34B9">
      <w:pPr>
        <w:rPr>
          <w:sz w:val="22"/>
          <w:szCs w:val="22"/>
        </w:rPr>
      </w:pPr>
    </w:p>
    <w:p w14:paraId="472CA3DA" w14:textId="77777777" w:rsidR="001B34B9" w:rsidRPr="00863C8E" w:rsidRDefault="00A146A7">
      <w:pPr>
        <w:rPr>
          <w:spacing w:val="-6"/>
          <w:sz w:val="22"/>
          <w:szCs w:val="22"/>
          <w:u w:val="single"/>
        </w:rPr>
      </w:pPr>
      <w:r w:rsidRPr="00863C8E">
        <w:rPr>
          <w:spacing w:val="-6"/>
          <w:sz w:val="22"/>
          <w:szCs w:val="22"/>
          <w:u w:val="single"/>
        </w:rPr>
        <w:t>Biotransformácia</w:t>
      </w:r>
    </w:p>
    <w:p w14:paraId="1696B54B" w14:textId="77777777" w:rsidR="001B34B9" w:rsidRPr="00863C8E" w:rsidRDefault="001B34B9">
      <w:pPr>
        <w:rPr>
          <w:spacing w:val="-6"/>
          <w:sz w:val="22"/>
          <w:szCs w:val="22"/>
        </w:rPr>
      </w:pPr>
      <w:r w:rsidRPr="00863C8E">
        <w:rPr>
          <w:spacing w:val="-6"/>
          <w:sz w:val="22"/>
          <w:szCs w:val="22"/>
        </w:rPr>
        <w:t xml:space="preserve">Rosuvastatín sa čiastočne metabolizuje (približne 10 %). Metabolické štúdie </w:t>
      </w:r>
      <w:r w:rsidRPr="00863C8E">
        <w:rPr>
          <w:i/>
          <w:iCs/>
          <w:spacing w:val="-6"/>
          <w:sz w:val="22"/>
          <w:szCs w:val="22"/>
        </w:rPr>
        <w:t>in vitro</w:t>
      </w:r>
      <w:r w:rsidRPr="00863C8E">
        <w:rPr>
          <w:spacing w:val="-6"/>
          <w:sz w:val="22"/>
          <w:szCs w:val="22"/>
        </w:rPr>
        <w:t xml:space="preserve"> s použitím ľudských hepatocytov indikujú, že rosuvastatín je slabým substrátom pre metabolizmus sprostredkovaný cytochrómom P450. CYP2C9 bol hlavným izoenzýmom,</w:t>
      </w:r>
      <w:r w:rsidRPr="00863C8E">
        <w:rPr>
          <w:b/>
          <w:bCs/>
          <w:spacing w:val="-6"/>
          <w:sz w:val="22"/>
          <w:szCs w:val="22"/>
        </w:rPr>
        <w:t xml:space="preserve"> </w:t>
      </w:r>
      <w:r w:rsidRPr="00863C8E">
        <w:rPr>
          <w:spacing w:val="-6"/>
          <w:sz w:val="22"/>
          <w:szCs w:val="22"/>
        </w:rPr>
        <w:t>v menšej miere 2C19, 3A4 a 2D6. Hlavnými identifikovanými metabolitmi sú N-desmetyl metabolit a laktónový metabolit. N-desmetyl metabolit je približne o 50 % menej účinný ako rosuvastatín, kým laktónová forma sa považuje za klinicky neúčinnú. Rosuvastatín je zodpovedný za viac ako 90 % inhibície aktivity HMG-CoA reduktázy v cirkulácii.</w:t>
      </w:r>
    </w:p>
    <w:p w14:paraId="2EB5C295" w14:textId="77777777" w:rsidR="001B34B9" w:rsidRPr="00863C8E" w:rsidRDefault="001B34B9">
      <w:pPr>
        <w:rPr>
          <w:sz w:val="22"/>
          <w:szCs w:val="22"/>
        </w:rPr>
      </w:pPr>
    </w:p>
    <w:p w14:paraId="0DF69AC9" w14:textId="77777777" w:rsidR="001B34B9" w:rsidRPr="00863C8E" w:rsidRDefault="00A146A7">
      <w:pPr>
        <w:rPr>
          <w:sz w:val="22"/>
          <w:szCs w:val="22"/>
          <w:u w:val="single"/>
        </w:rPr>
      </w:pPr>
      <w:r w:rsidRPr="00863C8E">
        <w:rPr>
          <w:sz w:val="22"/>
          <w:szCs w:val="22"/>
          <w:u w:val="single"/>
        </w:rPr>
        <w:t>Eliminácia</w:t>
      </w:r>
    </w:p>
    <w:p w14:paraId="489CBD87" w14:textId="77777777" w:rsidR="001B34B9" w:rsidRPr="00863C8E" w:rsidRDefault="001B34B9">
      <w:pPr>
        <w:rPr>
          <w:sz w:val="22"/>
          <w:szCs w:val="22"/>
        </w:rPr>
      </w:pPr>
      <w:r w:rsidRPr="00863C8E">
        <w:rPr>
          <w:sz w:val="22"/>
          <w:szCs w:val="22"/>
        </w:rPr>
        <w:t>Približne 90 % rosuvastatínu sa vylúči v nezmenenej forme stolicou (vo forme absorbovaného a neabsorbovaného liečiva) a zvyšok močom. Približne 5 % sa vylučuje v nezmenenej forme močom. Polčas eliminácie z plazmy je približne 19 hodín. Polčas eliminácie sa so zvyšujúcou dávkou nezvyšuje. Geometrický priemer hodnoty plazmatického klírensu je približne 50 litrov/h (koeficient zmeny 21,7 %). Podobne ako u iných inhibítorov HMG-CoA reduktázy, do hepatálnej absorpcie rosuvastatínu je zapojený membránový prenášač OATP-C. Tento prenášač je dôležitý pre elimináciu rosuvastatínu pečeňou.</w:t>
      </w:r>
    </w:p>
    <w:p w14:paraId="401FB9D6" w14:textId="77777777" w:rsidR="001B34B9" w:rsidRPr="00863C8E" w:rsidRDefault="001B34B9">
      <w:pPr>
        <w:rPr>
          <w:sz w:val="22"/>
          <w:szCs w:val="22"/>
        </w:rPr>
      </w:pPr>
    </w:p>
    <w:p w14:paraId="1C291FC2" w14:textId="77777777" w:rsidR="002D2BFF" w:rsidRPr="00863C8E" w:rsidRDefault="00AF2A45">
      <w:pPr>
        <w:rPr>
          <w:spacing w:val="-6"/>
          <w:sz w:val="22"/>
          <w:szCs w:val="22"/>
          <w:u w:val="single"/>
        </w:rPr>
      </w:pPr>
      <w:r w:rsidRPr="00863C8E">
        <w:rPr>
          <w:spacing w:val="-6"/>
          <w:sz w:val="22"/>
          <w:szCs w:val="22"/>
          <w:u w:val="single"/>
        </w:rPr>
        <w:t xml:space="preserve">Linearita </w:t>
      </w:r>
    </w:p>
    <w:p w14:paraId="70B42738" w14:textId="77777777" w:rsidR="00AF2A45" w:rsidRPr="00863C8E" w:rsidRDefault="00AF2A45">
      <w:pPr>
        <w:rPr>
          <w:spacing w:val="-6"/>
          <w:sz w:val="22"/>
          <w:szCs w:val="22"/>
        </w:rPr>
      </w:pPr>
      <w:r w:rsidRPr="00863C8E">
        <w:rPr>
          <w:spacing w:val="-6"/>
          <w:sz w:val="22"/>
          <w:szCs w:val="22"/>
        </w:rPr>
        <w:t xml:space="preserve">Systémová expozícia rosuvastatínu sa zvyšuje proporcionálne v závislosti od dávky. </w:t>
      </w:r>
    </w:p>
    <w:p w14:paraId="4A519611" w14:textId="77777777" w:rsidR="00AF2A45" w:rsidRPr="00863C8E" w:rsidRDefault="00AF2A45">
      <w:pPr>
        <w:pStyle w:val="Zkladntext2"/>
        <w:spacing w:after="0" w:line="240" w:lineRule="auto"/>
        <w:rPr>
          <w:sz w:val="22"/>
          <w:szCs w:val="22"/>
        </w:rPr>
      </w:pPr>
      <w:r w:rsidRPr="00863C8E">
        <w:rPr>
          <w:sz w:val="22"/>
          <w:szCs w:val="22"/>
        </w:rPr>
        <w:t>Po podaní viacnásobných denných dávok nie sú zmeny vo farmakokinetických parametroch.</w:t>
      </w:r>
    </w:p>
    <w:p w14:paraId="36F6D46E" w14:textId="77777777" w:rsidR="006720E3" w:rsidRPr="00863C8E" w:rsidRDefault="006720E3">
      <w:pPr>
        <w:rPr>
          <w:i/>
          <w:sz w:val="22"/>
          <w:szCs w:val="22"/>
          <w:u w:val="single"/>
        </w:rPr>
      </w:pPr>
    </w:p>
    <w:p w14:paraId="36405A07" w14:textId="77777777" w:rsidR="002D2BFF" w:rsidRPr="00863C8E" w:rsidRDefault="002D2BFF">
      <w:pPr>
        <w:rPr>
          <w:i/>
          <w:sz w:val="22"/>
          <w:szCs w:val="22"/>
          <w:u w:val="single"/>
        </w:rPr>
      </w:pPr>
      <w:r w:rsidRPr="00863C8E">
        <w:rPr>
          <w:i/>
          <w:sz w:val="22"/>
          <w:szCs w:val="22"/>
          <w:u w:val="single"/>
        </w:rPr>
        <w:t>Špeciálne populácie</w:t>
      </w:r>
    </w:p>
    <w:p w14:paraId="5DCA7EC1" w14:textId="77777777" w:rsidR="0019608B" w:rsidRPr="00863C8E" w:rsidRDefault="0019608B">
      <w:pPr>
        <w:rPr>
          <w:i/>
          <w:sz w:val="22"/>
          <w:szCs w:val="22"/>
        </w:rPr>
      </w:pPr>
    </w:p>
    <w:p w14:paraId="3C6DA581" w14:textId="632189EB" w:rsidR="002D2BFF" w:rsidRPr="00863C8E" w:rsidRDefault="002D2BFF">
      <w:pPr>
        <w:rPr>
          <w:spacing w:val="-6"/>
          <w:sz w:val="22"/>
          <w:szCs w:val="22"/>
        </w:rPr>
      </w:pPr>
      <w:r w:rsidRPr="00863C8E">
        <w:rPr>
          <w:i/>
          <w:sz w:val="22"/>
          <w:szCs w:val="22"/>
        </w:rPr>
        <w:t>Vek a</w:t>
      </w:r>
      <w:r w:rsidR="000B7494" w:rsidRPr="00863C8E">
        <w:rPr>
          <w:i/>
          <w:sz w:val="22"/>
          <w:szCs w:val="22"/>
        </w:rPr>
        <w:t> </w:t>
      </w:r>
      <w:r w:rsidRPr="00863C8E">
        <w:rPr>
          <w:i/>
          <w:sz w:val="22"/>
          <w:szCs w:val="22"/>
        </w:rPr>
        <w:t>pohlavie</w:t>
      </w:r>
      <w:r w:rsidR="000B7494" w:rsidRPr="00863C8E">
        <w:rPr>
          <w:i/>
          <w:sz w:val="22"/>
          <w:szCs w:val="22"/>
        </w:rPr>
        <w:t>:</w:t>
      </w:r>
      <w:r w:rsidRPr="00863C8E">
        <w:rPr>
          <w:sz w:val="22"/>
          <w:szCs w:val="22"/>
        </w:rPr>
        <w:t xml:space="preserve"> Farmakokinetika rosuvastatínu nie je </w:t>
      </w:r>
      <w:r w:rsidR="00806701" w:rsidRPr="00863C8E">
        <w:rPr>
          <w:spacing w:val="-6"/>
          <w:sz w:val="22"/>
          <w:szCs w:val="22"/>
        </w:rPr>
        <w:t xml:space="preserve">u dospelých </w:t>
      </w:r>
      <w:r w:rsidRPr="00863C8E">
        <w:rPr>
          <w:sz w:val="22"/>
          <w:szCs w:val="22"/>
        </w:rPr>
        <w:t>klinicky relevantne ovplyvnená vekom ani</w:t>
      </w:r>
      <w:r w:rsidR="00DC54CD">
        <w:rPr>
          <w:sz w:val="22"/>
          <w:szCs w:val="22"/>
        </w:rPr>
        <w:t xml:space="preserve"> </w:t>
      </w:r>
      <w:r w:rsidRPr="00863C8E">
        <w:rPr>
          <w:sz w:val="22"/>
          <w:szCs w:val="22"/>
        </w:rPr>
        <w:t xml:space="preserve">pohlavím. </w:t>
      </w:r>
      <w:r w:rsidR="002E2487" w:rsidRPr="00863C8E">
        <w:rPr>
          <w:sz w:val="22"/>
          <w:szCs w:val="22"/>
        </w:rPr>
        <w:t>E</w:t>
      </w:r>
      <w:r w:rsidR="002E2487" w:rsidRPr="00863C8E">
        <w:rPr>
          <w:sz w:val="22"/>
          <w:szCs w:val="22"/>
          <w:lang w:val="en-GB"/>
        </w:rPr>
        <w:t xml:space="preserve">xpozícia </w:t>
      </w:r>
      <w:r w:rsidR="002E2487" w:rsidRPr="00863C8E">
        <w:rPr>
          <w:rStyle w:val="mediumtext1"/>
          <w:color w:val="000000"/>
          <w:sz w:val="22"/>
          <w:szCs w:val="22"/>
          <w:shd w:val="clear" w:color="auto" w:fill="FFFFFF"/>
        </w:rPr>
        <w:t>u detí a dospievajúcich s heterozygotnou familiárnou hypercholesterolémiou bola podobná alebo nižšia</w:t>
      </w:r>
      <w:r w:rsidR="002E2487" w:rsidRPr="00863C8E">
        <w:rPr>
          <w:sz w:val="22"/>
          <w:szCs w:val="22"/>
          <w:lang w:val="en-GB"/>
        </w:rPr>
        <w:t xml:space="preserve"> </w:t>
      </w:r>
      <w:r w:rsidR="002E2487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ako u dospelých pacientov s </w:t>
      </w:r>
      <w:r w:rsidR="002E2487" w:rsidRPr="00863C8E">
        <w:rPr>
          <w:sz w:val="22"/>
          <w:szCs w:val="22"/>
          <w:lang w:val="en-GB"/>
        </w:rPr>
        <w:t>dyslipidémiou</w:t>
      </w:r>
      <w:r w:rsidR="002E2487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 </w:t>
      </w:r>
      <w:r w:rsidR="00806701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(pozri </w:t>
      </w:r>
      <w:r w:rsidR="000B7494" w:rsidRPr="00863C8E">
        <w:rPr>
          <w:rStyle w:val="mediumtext1"/>
          <w:color w:val="000000"/>
          <w:sz w:val="22"/>
          <w:szCs w:val="22"/>
          <w:shd w:val="clear" w:color="auto" w:fill="FFFFFF"/>
        </w:rPr>
        <w:t>„</w:t>
      </w:r>
      <w:r w:rsidR="00A02751" w:rsidRPr="00863C8E">
        <w:rPr>
          <w:rStyle w:val="mediumtext1"/>
          <w:color w:val="000000"/>
          <w:sz w:val="22"/>
          <w:szCs w:val="22"/>
          <w:shd w:val="clear" w:color="auto" w:fill="FFFFFF"/>
        </w:rPr>
        <w:t>Pediatrická populácia</w:t>
      </w:r>
      <w:r w:rsidR="000B7494" w:rsidRPr="00863C8E">
        <w:rPr>
          <w:rStyle w:val="mediumtext1"/>
          <w:color w:val="000000"/>
          <w:sz w:val="22"/>
          <w:szCs w:val="22"/>
          <w:shd w:val="clear" w:color="auto" w:fill="FFFFFF"/>
        </w:rPr>
        <w:t>“</w:t>
      </w:r>
      <w:r w:rsidR="00806701" w:rsidRPr="00863C8E">
        <w:rPr>
          <w:rStyle w:val="mediumtext1"/>
          <w:color w:val="000000"/>
          <w:sz w:val="22"/>
          <w:szCs w:val="22"/>
          <w:shd w:val="clear" w:color="auto" w:fill="FFFFFF"/>
        </w:rPr>
        <w:t xml:space="preserve"> nižšie). </w:t>
      </w:r>
    </w:p>
    <w:p w14:paraId="55731536" w14:textId="77777777" w:rsidR="002D2BFF" w:rsidRPr="00863C8E" w:rsidRDefault="002D2BFF">
      <w:pPr>
        <w:rPr>
          <w:bCs/>
          <w:sz w:val="22"/>
          <w:szCs w:val="22"/>
        </w:rPr>
      </w:pPr>
    </w:p>
    <w:p w14:paraId="3B01A02B" w14:textId="77777777" w:rsidR="002D2BFF" w:rsidRPr="00863C8E" w:rsidRDefault="002D2BFF">
      <w:pPr>
        <w:rPr>
          <w:bCs/>
          <w:sz w:val="22"/>
          <w:szCs w:val="22"/>
        </w:rPr>
      </w:pPr>
      <w:r w:rsidRPr="00863C8E">
        <w:rPr>
          <w:bCs/>
          <w:i/>
          <w:iCs/>
          <w:sz w:val="22"/>
          <w:szCs w:val="22"/>
        </w:rPr>
        <w:t>Rasa</w:t>
      </w:r>
      <w:r w:rsidR="000B7494" w:rsidRPr="00863C8E">
        <w:rPr>
          <w:bCs/>
          <w:i/>
          <w:iCs/>
          <w:sz w:val="22"/>
          <w:szCs w:val="22"/>
        </w:rPr>
        <w:t>:</w:t>
      </w:r>
      <w:r w:rsidRPr="00863C8E">
        <w:rPr>
          <w:b/>
          <w:bCs/>
          <w:i/>
          <w:sz w:val="22"/>
          <w:szCs w:val="22"/>
        </w:rPr>
        <w:t xml:space="preserve"> </w:t>
      </w:r>
      <w:r w:rsidRPr="00863C8E">
        <w:rPr>
          <w:bCs/>
          <w:sz w:val="22"/>
          <w:szCs w:val="22"/>
        </w:rPr>
        <w:t>Farmakokinetické štúdie preukázali približne dvojnásobné zvýšenie strednej hodnoty AUC a C</w:t>
      </w:r>
      <w:r w:rsidRPr="00863C8E">
        <w:rPr>
          <w:bCs/>
          <w:sz w:val="22"/>
          <w:szCs w:val="22"/>
          <w:vertAlign w:val="subscript"/>
        </w:rPr>
        <w:t>max</w:t>
      </w:r>
      <w:r w:rsidRPr="00863C8E">
        <w:rPr>
          <w:bCs/>
          <w:sz w:val="22"/>
          <w:szCs w:val="22"/>
        </w:rPr>
        <w:t xml:space="preserve"> u pacientov ázijského pôvodu (Japonci, Číňania, Filipínci, Vietnamci a Kórejci) v porovnaní s</w:t>
      </w:r>
      <w:r w:rsidR="006F5373" w:rsidRPr="00863C8E">
        <w:rPr>
          <w:bCs/>
          <w:sz w:val="22"/>
          <w:szCs w:val="22"/>
        </w:rPr>
        <w:t> </w:t>
      </w:r>
      <w:r w:rsidR="002E2850" w:rsidRPr="00863C8E">
        <w:rPr>
          <w:bCs/>
          <w:sz w:val="22"/>
          <w:szCs w:val="22"/>
        </w:rPr>
        <w:t>belochmi (kaukazská rasa)</w:t>
      </w:r>
      <w:r w:rsidRPr="00863C8E">
        <w:rPr>
          <w:bCs/>
          <w:sz w:val="22"/>
          <w:szCs w:val="22"/>
        </w:rPr>
        <w:t>. U Indov sa vyskytla približne 1,3-násobná elevácia strednej hodnoty AUC a C</w:t>
      </w:r>
      <w:r w:rsidRPr="00863C8E">
        <w:rPr>
          <w:bCs/>
          <w:sz w:val="22"/>
          <w:szCs w:val="22"/>
          <w:vertAlign w:val="subscript"/>
        </w:rPr>
        <w:t>max</w:t>
      </w:r>
      <w:r w:rsidRPr="00863C8E">
        <w:rPr>
          <w:bCs/>
          <w:sz w:val="22"/>
          <w:szCs w:val="22"/>
        </w:rPr>
        <w:t>. Populačná farmakokinetická analýza neodhalila klinicky relevantné rozdiely vo</w:t>
      </w:r>
      <w:r w:rsidR="006F5373" w:rsidRPr="00863C8E">
        <w:rPr>
          <w:bCs/>
          <w:sz w:val="22"/>
          <w:szCs w:val="22"/>
        </w:rPr>
        <w:t> </w:t>
      </w:r>
      <w:r w:rsidRPr="00863C8E">
        <w:rPr>
          <w:bCs/>
          <w:sz w:val="22"/>
          <w:szCs w:val="22"/>
        </w:rPr>
        <w:t>farmakokinetike medzi belochmi (kaukazská rasa) a černochmi.</w:t>
      </w:r>
    </w:p>
    <w:p w14:paraId="486A6C82" w14:textId="77777777" w:rsidR="002D2BFF" w:rsidRPr="00863C8E" w:rsidRDefault="002D2BFF">
      <w:pPr>
        <w:rPr>
          <w:bCs/>
          <w:sz w:val="22"/>
          <w:szCs w:val="22"/>
        </w:rPr>
      </w:pPr>
    </w:p>
    <w:p w14:paraId="35D19DBB" w14:textId="18B4E3DA" w:rsidR="005A2D5A" w:rsidRPr="00863C8E" w:rsidRDefault="005A2D5A">
      <w:pPr>
        <w:rPr>
          <w:spacing w:val="-6"/>
          <w:sz w:val="22"/>
          <w:szCs w:val="22"/>
        </w:rPr>
      </w:pPr>
      <w:r w:rsidRPr="00863C8E">
        <w:rPr>
          <w:i/>
          <w:iCs/>
          <w:spacing w:val="-6"/>
          <w:sz w:val="22"/>
          <w:szCs w:val="22"/>
        </w:rPr>
        <w:t>Renálna nedostatočnosť</w:t>
      </w:r>
      <w:r w:rsidR="000B7494" w:rsidRPr="00863C8E">
        <w:rPr>
          <w:i/>
          <w:iCs/>
          <w:spacing w:val="-6"/>
          <w:sz w:val="22"/>
          <w:szCs w:val="22"/>
        </w:rPr>
        <w:t>:</w:t>
      </w:r>
      <w:r w:rsidRPr="00863C8E">
        <w:rPr>
          <w:spacing w:val="-6"/>
          <w:sz w:val="22"/>
          <w:szCs w:val="22"/>
        </w:rPr>
        <w:t xml:space="preserve"> V </w:t>
      </w:r>
      <w:r w:rsidR="006529D5" w:rsidRPr="00863C8E">
        <w:rPr>
          <w:spacing w:val="-6"/>
          <w:sz w:val="22"/>
          <w:szCs w:val="22"/>
        </w:rPr>
        <w:t>štúdii, ktorej sa zúčastnili</w:t>
      </w:r>
      <w:r w:rsidR="006529D5" w:rsidRPr="00863C8E" w:rsidDel="006529D5">
        <w:rPr>
          <w:spacing w:val="-6"/>
          <w:sz w:val="22"/>
          <w:szCs w:val="22"/>
        </w:rPr>
        <w:t xml:space="preserve"> </w:t>
      </w:r>
      <w:r w:rsidR="006529D5" w:rsidRPr="00863C8E">
        <w:rPr>
          <w:spacing w:val="-6"/>
          <w:sz w:val="22"/>
          <w:szCs w:val="22"/>
        </w:rPr>
        <w:t xml:space="preserve">pacienti </w:t>
      </w:r>
      <w:r w:rsidRPr="00863C8E">
        <w:rPr>
          <w:spacing w:val="-6"/>
          <w:sz w:val="22"/>
          <w:szCs w:val="22"/>
        </w:rPr>
        <w:t>s rôznym stupňom poruchy obličkových funkcií nemali poruchy mierneho až stredného stupňa vplyv na koncentrácie rosuvastatínu alebo N</w:t>
      </w:r>
      <w:r w:rsidRPr="00863C8E">
        <w:rPr>
          <w:spacing w:val="-6"/>
          <w:sz w:val="22"/>
          <w:szCs w:val="22"/>
        </w:rPr>
        <w:noBreakHyphen/>
        <w:t>desmetylmetabolitu v plazme. U pacientov s</w:t>
      </w:r>
      <w:r w:rsidR="00DC54CD">
        <w:rPr>
          <w:spacing w:val="-6"/>
          <w:sz w:val="22"/>
          <w:szCs w:val="22"/>
        </w:rPr>
        <w:t>o závažnou</w:t>
      </w:r>
      <w:r w:rsidRPr="00863C8E">
        <w:rPr>
          <w:spacing w:val="-6"/>
          <w:sz w:val="22"/>
          <w:szCs w:val="22"/>
        </w:rPr>
        <w:t xml:space="preserve"> poruchou funkcie obličiek (klírens kreatinínu &lt;</w:t>
      </w:r>
      <w:r w:rsidR="006F5373" w:rsidRPr="00863C8E">
        <w:rPr>
          <w:spacing w:val="-6"/>
          <w:sz w:val="22"/>
          <w:szCs w:val="22"/>
        </w:rPr>
        <w:t> </w:t>
      </w:r>
      <w:r w:rsidRPr="00863C8E">
        <w:rPr>
          <w:spacing w:val="-6"/>
          <w:sz w:val="22"/>
          <w:szCs w:val="22"/>
        </w:rPr>
        <w:t>30 ml/min) sa však zistil 3-násobný vzostup koncentrácií v plazme a 9-násobný vzostup koncentrácie N</w:t>
      </w:r>
      <w:r w:rsidRPr="00863C8E">
        <w:rPr>
          <w:spacing w:val="-6"/>
          <w:sz w:val="22"/>
          <w:szCs w:val="22"/>
        </w:rPr>
        <w:noBreakHyphen/>
        <w:t xml:space="preserve">desmetylmetabolitu v porovnaní so zdravými dobrovoľníkmi. Rovnovážne stavy plazmatických koncentrácií rosuvastatínu u jedincov </w:t>
      </w:r>
      <w:r w:rsidR="00B56753" w:rsidRPr="00863C8E">
        <w:rPr>
          <w:spacing w:val="-6"/>
          <w:sz w:val="22"/>
          <w:szCs w:val="22"/>
        </w:rPr>
        <w:t>na</w:t>
      </w:r>
      <w:r w:rsidRPr="00863C8E">
        <w:rPr>
          <w:spacing w:val="-6"/>
          <w:sz w:val="22"/>
          <w:szCs w:val="22"/>
        </w:rPr>
        <w:t xml:space="preserve"> hemodialýze boli približne o 50 % vyššie v porovnaní so zdravými dobrovoľníkmi.</w:t>
      </w:r>
    </w:p>
    <w:p w14:paraId="459CD4FE" w14:textId="77777777" w:rsidR="002D2BFF" w:rsidRPr="00863C8E" w:rsidRDefault="002D2BFF">
      <w:pPr>
        <w:rPr>
          <w:bCs/>
          <w:sz w:val="22"/>
          <w:szCs w:val="22"/>
        </w:rPr>
      </w:pPr>
    </w:p>
    <w:p w14:paraId="2CA3E7BF" w14:textId="77777777" w:rsidR="005A2D5A" w:rsidRPr="00863C8E" w:rsidRDefault="005A2D5A">
      <w:pPr>
        <w:pStyle w:val="Hlavika"/>
        <w:tabs>
          <w:tab w:val="clear" w:pos="4536"/>
          <w:tab w:val="clear" w:pos="9072"/>
        </w:tabs>
        <w:rPr>
          <w:spacing w:val="-6"/>
          <w:sz w:val="22"/>
          <w:szCs w:val="22"/>
          <w:lang w:val="sk-SK"/>
        </w:rPr>
      </w:pPr>
      <w:r w:rsidRPr="00863C8E">
        <w:rPr>
          <w:i/>
          <w:iCs/>
          <w:spacing w:val="-6"/>
          <w:sz w:val="22"/>
          <w:szCs w:val="22"/>
          <w:lang w:val="sk-SK"/>
        </w:rPr>
        <w:t>Hepatálna nedostatočnosť</w:t>
      </w:r>
      <w:r w:rsidR="000B7494" w:rsidRPr="00863C8E">
        <w:rPr>
          <w:i/>
          <w:iCs/>
          <w:spacing w:val="-6"/>
          <w:sz w:val="22"/>
          <w:szCs w:val="22"/>
          <w:lang w:val="sk-SK"/>
        </w:rPr>
        <w:t xml:space="preserve">: </w:t>
      </w:r>
      <w:r w:rsidRPr="00863C8E">
        <w:rPr>
          <w:spacing w:val="-6"/>
          <w:sz w:val="22"/>
          <w:szCs w:val="22"/>
          <w:lang w:val="sk-SK"/>
        </w:rPr>
        <w:t>V štúdii, ktorej sa zúčastnili pacienti s rôznym stupňom poškodenia funkcie pečene</w:t>
      </w:r>
      <w:r w:rsidR="00B56753" w:rsidRPr="00863C8E">
        <w:rPr>
          <w:spacing w:val="-6"/>
          <w:sz w:val="22"/>
          <w:szCs w:val="22"/>
          <w:lang w:val="sk-SK"/>
        </w:rPr>
        <w:t>,</w:t>
      </w:r>
      <w:r w:rsidRPr="00863C8E">
        <w:rPr>
          <w:spacing w:val="-6"/>
          <w:sz w:val="22"/>
          <w:szCs w:val="22"/>
          <w:lang w:val="sk-SK"/>
        </w:rPr>
        <w:t xml:space="preserve"> sa nedokázala zvýšená expozícia rosuvastatínu u pacientov s Childovým-Pughovým skóre 7 alebo nižším. U dvoch pacientov s Childovým-Pughovým skóre 8 a 9 sa však zistilo najmenej dvojnásobné zvýšenie systémovej expozície v porovnaní s pacientmi s nižším Childovým-Pughovým skóre. S pacientami s Childovým-Pughovým skóre vyšším ako 9 nie sú žiadne skúsenosti. </w:t>
      </w:r>
    </w:p>
    <w:p w14:paraId="26FE4B34" w14:textId="77777777" w:rsidR="002A3737" w:rsidRPr="00863C8E" w:rsidRDefault="002A3737">
      <w:pPr>
        <w:pStyle w:val="Hlavika"/>
        <w:tabs>
          <w:tab w:val="clear" w:pos="4536"/>
          <w:tab w:val="clear" w:pos="9072"/>
        </w:tabs>
        <w:rPr>
          <w:spacing w:val="-6"/>
          <w:sz w:val="22"/>
          <w:szCs w:val="22"/>
          <w:lang w:val="sk-SK"/>
        </w:rPr>
      </w:pPr>
    </w:p>
    <w:p w14:paraId="0497C1F1" w14:textId="77777777" w:rsidR="000B7494" w:rsidRPr="00863C8E" w:rsidRDefault="000B7494">
      <w:pPr>
        <w:pStyle w:val="Hlavika"/>
        <w:tabs>
          <w:tab w:val="clear" w:pos="4536"/>
          <w:tab w:val="clear" w:pos="9072"/>
        </w:tabs>
        <w:rPr>
          <w:spacing w:val="-6"/>
          <w:sz w:val="22"/>
          <w:szCs w:val="22"/>
          <w:lang w:val="sk-SK"/>
        </w:rPr>
      </w:pPr>
      <w:r w:rsidRPr="00863C8E">
        <w:rPr>
          <w:i/>
          <w:spacing w:val="-6"/>
          <w:sz w:val="22"/>
          <w:szCs w:val="22"/>
          <w:lang w:val="sk-SK"/>
        </w:rPr>
        <w:t>Genetický polymorfizmus</w:t>
      </w:r>
      <w:r w:rsidRPr="00863C8E">
        <w:rPr>
          <w:spacing w:val="-6"/>
          <w:sz w:val="22"/>
          <w:szCs w:val="22"/>
          <w:lang w:val="sk-SK"/>
        </w:rPr>
        <w:t>:</w:t>
      </w:r>
      <w:r w:rsidRPr="00863C8E">
        <w:rPr>
          <w:i/>
          <w:spacing w:val="-6"/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Dispozícia</w:t>
      </w:r>
      <w:r w:rsidRPr="00863C8E">
        <w:rPr>
          <w:sz w:val="22"/>
          <w:szCs w:val="22"/>
          <w:lang w:val="sk-SK"/>
        </w:rPr>
        <w:t xml:space="preserve"> inhibítorov </w:t>
      </w:r>
      <w:r w:rsidRPr="00863C8E">
        <w:rPr>
          <w:rStyle w:val="hps"/>
          <w:sz w:val="22"/>
          <w:szCs w:val="22"/>
          <w:lang w:val="sk-SK"/>
        </w:rPr>
        <w:t>HMG</w:t>
      </w:r>
      <w:r w:rsidRPr="00863C8E">
        <w:rPr>
          <w:sz w:val="22"/>
          <w:szCs w:val="22"/>
          <w:lang w:val="sk-SK"/>
        </w:rPr>
        <w:t xml:space="preserve">-CoA </w:t>
      </w:r>
      <w:r w:rsidRPr="00863C8E">
        <w:rPr>
          <w:rStyle w:val="hps"/>
          <w:sz w:val="22"/>
          <w:szCs w:val="22"/>
          <w:lang w:val="sk-SK"/>
        </w:rPr>
        <w:t>reduktázy</w:t>
      </w:r>
      <w:r w:rsidRPr="00863C8E">
        <w:rPr>
          <w:sz w:val="22"/>
          <w:szCs w:val="22"/>
          <w:lang w:val="sk-SK"/>
        </w:rPr>
        <w:t xml:space="preserve">, </w:t>
      </w:r>
      <w:r w:rsidRPr="00863C8E">
        <w:rPr>
          <w:rStyle w:val="hps"/>
          <w:sz w:val="22"/>
          <w:szCs w:val="22"/>
          <w:lang w:val="sk-SK"/>
        </w:rPr>
        <w:t>vrátane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rosuvastatínu</w:t>
      </w:r>
      <w:r w:rsidRPr="00863C8E">
        <w:rPr>
          <w:sz w:val="22"/>
          <w:szCs w:val="22"/>
          <w:lang w:val="sk-SK"/>
        </w:rPr>
        <w:t xml:space="preserve">, zahŕňa </w:t>
      </w:r>
      <w:r w:rsidRPr="00863C8E">
        <w:rPr>
          <w:rStyle w:val="hps"/>
          <w:sz w:val="22"/>
          <w:szCs w:val="22"/>
          <w:lang w:val="sk-SK"/>
        </w:rPr>
        <w:t>OATP1B1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BCRP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transportné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proteíny. U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pacientov s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genetickými polymorfizmami SLCO1B1</w:t>
      </w:r>
      <w:r w:rsidRPr="00863C8E">
        <w:rPr>
          <w:sz w:val="22"/>
          <w:szCs w:val="22"/>
          <w:lang w:val="sk-SK"/>
        </w:rPr>
        <w:t xml:space="preserve"> (</w:t>
      </w:r>
      <w:r w:rsidRPr="00863C8E">
        <w:rPr>
          <w:rStyle w:val="hps"/>
          <w:sz w:val="22"/>
          <w:szCs w:val="22"/>
          <w:lang w:val="sk-SK"/>
        </w:rPr>
        <w:t>OATP1B1</w:t>
      </w:r>
      <w:r w:rsidRPr="00863C8E">
        <w:rPr>
          <w:sz w:val="22"/>
          <w:szCs w:val="22"/>
          <w:lang w:val="sk-SK"/>
        </w:rPr>
        <w:t>) a/</w:t>
      </w:r>
      <w:r w:rsidRPr="00863C8E">
        <w:rPr>
          <w:rStyle w:val="hps"/>
          <w:sz w:val="22"/>
          <w:szCs w:val="22"/>
          <w:lang w:val="sk-SK"/>
        </w:rPr>
        <w:t>alebo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ABCG2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(</w:t>
      </w:r>
      <w:r w:rsidRPr="00863C8E">
        <w:rPr>
          <w:sz w:val="22"/>
          <w:szCs w:val="22"/>
          <w:lang w:val="sk-SK"/>
        </w:rPr>
        <w:t xml:space="preserve">BCRP) </w:t>
      </w:r>
      <w:r w:rsidRPr="00863C8E">
        <w:rPr>
          <w:rStyle w:val="hps"/>
          <w:sz w:val="22"/>
          <w:szCs w:val="22"/>
          <w:lang w:val="sk-SK"/>
        </w:rPr>
        <w:t>existuje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riziko zvýšenia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expozície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rosuvastatínu. Jednotlivé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polymorfizmy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SLCO1B1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c.521CC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ABCG2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c.421AA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sú spojené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vyššou</w:t>
      </w:r>
      <w:r w:rsidRPr="00863C8E">
        <w:rPr>
          <w:sz w:val="22"/>
          <w:szCs w:val="22"/>
          <w:lang w:val="sk-SK"/>
        </w:rPr>
        <w:t xml:space="preserve"> expozíciou </w:t>
      </w:r>
      <w:r w:rsidRPr="00863C8E">
        <w:rPr>
          <w:rStyle w:val="hps"/>
          <w:sz w:val="22"/>
          <w:szCs w:val="22"/>
          <w:lang w:val="sk-SK"/>
        </w:rPr>
        <w:t>rosuvastatínu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(</w:t>
      </w:r>
      <w:r w:rsidRPr="00863C8E">
        <w:rPr>
          <w:sz w:val="22"/>
          <w:szCs w:val="22"/>
          <w:lang w:val="sk-SK"/>
        </w:rPr>
        <w:t xml:space="preserve">AUC) </w:t>
      </w:r>
      <w:r w:rsidRPr="00863C8E">
        <w:rPr>
          <w:rStyle w:val="hps"/>
          <w:sz w:val="22"/>
          <w:szCs w:val="22"/>
          <w:lang w:val="sk-SK"/>
        </w:rPr>
        <w:t>v porovnaní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s</w:t>
      </w:r>
      <w:r w:rsidRPr="00863C8E">
        <w:rPr>
          <w:sz w:val="22"/>
          <w:szCs w:val="22"/>
          <w:lang w:val="sk-SK"/>
        </w:rPr>
        <w:t xml:space="preserve"> genotypmi </w:t>
      </w:r>
      <w:r w:rsidRPr="00863C8E">
        <w:rPr>
          <w:rStyle w:val="hps"/>
          <w:sz w:val="22"/>
          <w:szCs w:val="22"/>
          <w:lang w:val="sk-SK"/>
        </w:rPr>
        <w:t>SLCO1B1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c.521TT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alebo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ABCG2</w:t>
      </w:r>
      <w:r w:rsidRPr="00863C8E">
        <w:rPr>
          <w:sz w:val="22"/>
          <w:szCs w:val="22"/>
          <w:lang w:val="sk-SK"/>
        </w:rPr>
        <w:t xml:space="preserve"> </w:t>
      </w:r>
      <w:r w:rsidRPr="00863C8E">
        <w:rPr>
          <w:rStyle w:val="hps"/>
          <w:sz w:val="22"/>
          <w:szCs w:val="22"/>
          <w:lang w:val="sk-SK"/>
        </w:rPr>
        <w:t>c.421CC. Tento špecifický genotyp nie je stanovený v klinickej praxi</w:t>
      </w:r>
      <w:r w:rsidR="00641989" w:rsidRPr="00863C8E">
        <w:rPr>
          <w:rStyle w:val="hps"/>
          <w:sz w:val="22"/>
          <w:szCs w:val="22"/>
          <w:lang w:val="sk-SK"/>
        </w:rPr>
        <w:t>,</w:t>
      </w:r>
      <w:r w:rsidRPr="00863C8E">
        <w:rPr>
          <w:rStyle w:val="hps"/>
          <w:sz w:val="22"/>
          <w:szCs w:val="22"/>
          <w:lang w:val="sk-SK"/>
        </w:rPr>
        <w:t xml:space="preserve"> ale u pacientov, u ktorých je známe, že majú tieto typy polymorfyzmov sa odporúča nižšia denná dávka rosuvastatínu.</w:t>
      </w:r>
    </w:p>
    <w:p w14:paraId="4CF7E8EE" w14:textId="77777777" w:rsidR="000B7494" w:rsidRPr="00863C8E" w:rsidRDefault="000B7494">
      <w:pPr>
        <w:pStyle w:val="Hlavika"/>
        <w:tabs>
          <w:tab w:val="clear" w:pos="4536"/>
          <w:tab w:val="clear" w:pos="9072"/>
        </w:tabs>
        <w:rPr>
          <w:spacing w:val="-6"/>
          <w:sz w:val="22"/>
          <w:szCs w:val="22"/>
          <w:lang w:val="sk-SK"/>
        </w:rPr>
      </w:pPr>
    </w:p>
    <w:p w14:paraId="5DAFDD02" w14:textId="77777777" w:rsidR="00A02751" w:rsidRPr="00863C8E" w:rsidRDefault="00A02751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863C8E">
        <w:rPr>
          <w:rStyle w:val="mediumtext1"/>
          <w:i/>
          <w:color w:val="000000"/>
          <w:sz w:val="22"/>
          <w:szCs w:val="22"/>
          <w:shd w:val="clear" w:color="auto" w:fill="FFFFFF"/>
          <w:lang w:val="sk-SK"/>
        </w:rPr>
        <w:t>Pediatrická populácia</w:t>
      </w:r>
      <w:r w:rsidR="000B7494" w:rsidRPr="00863C8E">
        <w:rPr>
          <w:rStyle w:val="mediumtext1"/>
          <w:color w:val="000000"/>
          <w:sz w:val="22"/>
          <w:szCs w:val="22"/>
          <w:shd w:val="clear" w:color="auto" w:fill="FFFFFF"/>
          <w:lang w:val="sk-SK"/>
        </w:rPr>
        <w:t>:</w:t>
      </w:r>
      <w:r w:rsidR="000B7494" w:rsidRPr="00863C8E">
        <w:rPr>
          <w:rStyle w:val="mediumtext1"/>
          <w:i/>
          <w:color w:val="000000"/>
          <w:sz w:val="22"/>
          <w:szCs w:val="22"/>
          <w:shd w:val="clear" w:color="auto" w:fill="FFFFFF"/>
          <w:lang w:val="sk-SK"/>
        </w:rPr>
        <w:t xml:space="preserve"> </w:t>
      </w:r>
      <w:r w:rsidRPr="00863C8E">
        <w:rPr>
          <w:sz w:val="22"/>
          <w:szCs w:val="22"/>
          <w:lang w:val="sk-SK"/>
        </w:rPr>
        <w:t>Dve farmakokinetické štúdie s rosuvastatínom (podávaným vo forme tabliet) u</w:t>
      </w:r>
      <w:r w:rsidR="006F5373" w:rsidRPr="00863C8E">
        <w:rPr>
          <w:sz w:val="22"/>
          <w:szCs w:val="22"/>
          <w:lang w:val="sk-SK"/>
        </w:rPr>
        <w:t> </w:t>
      </w:r>
      <w:r w:rsidRPr="00863C8E">
        <w:rPr>
          <w:sz w:val="22"/>
          <w:szCs w:val="22"/>
          <w:lang w:val="sk-SK"/>
        </w:rPr>
        <w:t>pediatrických pacientov s heterozygotnou familiárnou hypercholesterolémiou vo veku 10</w:t>
      </w:r>
      <w:r w:rsidR="00641989" w:rsidRPr="00863C8E">
        <w:rPr>
          <w:sz w:val="22"/>
          <w:szCs w:val="22"/>
          <w:lang w:val="sk-SK"/>
        </w:rPr>
        <w:t xml:space="preserve"> – </w:t>
      </w:r>
      <w:r w:rsidRPr="00863C8E">
        <w:rPr>
          <w:sz w:val="22"/>
          <w:szCs w:val="22"/>
          <w:lang w:val="sk-SK"/>
        </w:rPr>
        <w:t>17 alebo 6</w:t>
      </w:r>
      <w:r w:rsidR="006F5373" w:rsidRPr="00863C8E">
        <w:rPr>
          <w:sz w:val="22"/>
          <w:szCs w:val="22"/>
          <w:lang w:val="sk-SK"/>
        </w:rPr>
        <w:t> </w:t>
      </w:r>
      <w:r w:rsidR="00641989" w:rsidRPr="00863C8E">
        <w:rPr>
          <w:sz w:val="22"/>
          <w:szCs w:val="22"/>
          <w:lang w:val="sk-SK"/>
        </w:rPr>
        <w:t xml:space="preserve">– </w:t>
      </w:r>
      <w:r w:rsidRPr="00863C8E">
        <w:rPr>
          <w:sz w:val="22"/>
          <w:szCs w:val="22"/>
          <w:lang w:val="sk-SK"/>
        </w:rPr>
        <w:t>17 rokov (celkom 214 pacientov) preukázali, že expozícia u pediatrických pacientov sa zdá byť porovnateľná alebo nižšia ako u dospelých pacientov. Expozícia rosuvastatínu bola predvídateľná s</w:t>
      </w:r>
      <w:r w:rsidR="006F5373" w:rsidRPr="00863C8E">
        <w:rPr>
          <w:sz w:val="22"/>
          <w:szCs w:val="22"/>
          <w:lang w:val="sk-SK"/>
        </w:rPr>
        <w:t> </w:t>
      </w:r>
      <w:r w:rsidRPr="00863C8E">
        <w:rPr>
          <w:sz w:val="22"/>
          <w:szCs w:val="22"/>
          <w:lang w:val="sk-SK"/>
        </w:rPr>
        <w:t>ohľadom na dávku a čas po dobu 2 rokov.</w:t>
      </w:r>
    </w:p>
    <w:p w14:paraId="3EBE7ACE" w14:textId="77777777" w:rsidR="005A2D5A" w:rsidRPr="00863C8E" w:rsidRDefault="005A2D5A">
      <w:pPr>
        <w:rPr>
          <w:bCs/>
          <w:sz w:val="22"/>
          <w:szCs w:val="22"/>
        </w:rPr>
      </w:pPr>
    </w:p>
    <w:p w14:paraId="2C7A0BF3" w14:textId="77777777" w:rsidR="00146474" w:rsidRPr="00863C8E" w:rsidRDefault="00146474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lastRenderedPageBreak/>
        <w:t>5.3</w:t>
      </w:r>
      <w:r w:rsidRPr="00863C8E">
        <w:rPr>
          <w:b/>
          <w:bCs/>
          <w:sz w:val="22"/>
          <w:szCs w:val="22"/>
        </w:rPr>
        <w:tab/>
        <w:t xml:space="preserve">Predklinické údaje o bezpečnosti </w:t>
      </w:r>
    </w:p>
    <w:p w14:paraId="61293E52" w14:textId="77777777" w:rsidR="00146474" w:rsidRPr="00863C8E" w:rsidRDefault="00146474">
      <w:pPr>
        <w:rPr>
          <w:bCs/>
          <w:sz w:val="22"/>
          <w:szCs w:val="22"/>
        </w:rPr>
      </w:pPr>
    </w:p>
    <w:p w14:paraId="0648AFDA" w14:textId="77777777" w:rsidR="00146474" w:rsidRPr="00863C8E" w:rsidRDefault="00146474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 xml:space="preserve">Predklinické údaje </w:t>
      </w:r>
      <w:r w:rsidR="000151F7" w:rsidRPr="00863C8E">
        <w:rPr>
          <w:bCs/>
          <w:sz w:val="22"/>
          <w:szCs w:val="22"/>
        </w:rPr>
        <w:t xml:space="preserve">získané </w:t>
      </w:r>
      <w:r w:rsidRPr="00863C8E">
        <w:rPr>
          <w:bCs/>
          <w:sz w:val="22"/>
          <w:szCs w:val="22"/>
        </w:rPr>
        <w:t xml:space="preserve">na základe obvyklých </w:t>
      </w:r>
      <w:r w:rsidR="000151F7" w:rsidRPr="00863C8E">
        <w:rPr>
          <w:bCs/>
          <w:sz w:val="22"/>
          <w:szCs w:val="22"/>
        </w:rPr>
        <w:t xml:space="preserve">farmakologických </w:t>
      </w:r>
      <w:r w:rsidRPr="00863C8E">
        <w:rPr>
          <w:bCs/>
          <w:sz w:val="22"/>
          <w:szCs w:val="22"/>
        </w:rPr>
        <w:t>štúdií bezpečnosti, genotoxicity a</w:t>
      </w:r>
      <w:r w:rsidR="006F5373" w:rsidRPr="00863C8E">
        <w:rPr>
          <w:bCs/>
          <w:sz w:val="22"/>
          <w:szCs w:val="22"/>
        </w:rPr>
        <w:t> </w:t>
      </w:r>
      <w:r w:rsidRPr="00863C8E">
        <w:rPr>
          <w:bCs/>
          <w:sz w:val="22"/>
          <w:szCs w:val="22"/>
        </w:rPr>
        <w:t xml:space="preserve">karcinogénneho potenciálu neodhalili žiadne osobitné riziko pre ľudí. </w:t>
      </w:r>
      <w:r w:rsidR="002A3737" w:rsidRPr="00863C8E">
        <w:rPr>
          <w:spacing w:val="-6"/>
          <w:sz w:val="22"/>
          <w:szCs w:val="22"/>
        </w:rPr>
        <w:t>Špecifické testy na účinky hERG neboli skúmané. Nežiaduce reakcie sa nepozorovali v klinických š</w:t>
      </w:r>
      <w:r w:rsidR="001E7C83" w:rsidRPr="00863C8E">
        <w:rPr>
          <w:spacing w:val="-6"/>
          <w:sz w:val="22"/>
          <w:szCs w:val="22"/>
        </w:rPr>
        <w:t>túdiá</w:t>
      </w:r>
      <w:r w:rsidR="002A3737" w:rsidRPr="00863C8E">
        <w:rPr>
          <w:spacing w:val="-6"/>
          <w:sz w:val="22"/>
          <w:szCs w:val="22"/>
        </w:rPr>
        <w:t>ch</w:t>
      </w:r>
      <w:r w:rsidR="008F0DF5" w:rsidRPr="00863C8E">
        <w:rPr>
          <w:spacing w:val="-6"/>
          <w:sz w:val="22"/>
          <w:szCs w:val="22"/>
        </w:rPr>
        <w:t>,</w:t>
      </w:r>
      <w:r w:rsidR="002A3737" w:rsidRPr="00863C8E">
        <w:rPr>
          <w:spacing w:val="-6"/>
          <w:sz w:val="22"/>
          <w:szCs w:val="22"/>
        </w:rPr>
        <w:t xml:space="preserve"> ale zistili sa u zvierat pri hladinách expozície podobnej klinickej expozícii nasledovne: v skúšaniach toxicity po opakovanom podávaní sa pozorovali histopatologické zmeny pečene pravdepodobne vzhľadom na farmakologický účinok rosuvastatínu u myší, potkanov a s nižším rozsahom účinkov na močový mechúr u psov, avšak nie u opíc. Okrem toho sa pozorovala testikulárna toxicita u opíc a psov pri vyšších dávkach. </w:t>
      </w:r>
      <w:r w:rsidR="002A3737" w:rsidRPr="00863C8E">
        <w:rPr>
          <w:color w:val="000000"/>
          <w:sz w:val="22"/>
          <w:szCs w:val="22"/>
        </w:rPr>
        <w:t xml:space="preserve">Reprodukčná toxicita evidentná u potkanov, zníženie počtu vrhov, zníženie hmotnosti mláďat vo vrhu a ich prežitia sa pozorovala pri dávkach toxických pre matku, kde systémová expozícia bola niekoľkokrát vyššia ako hodnota terapeutickej expozície. </w:t>
      </w:r>
    </w:p>
    <w:p w14:paraId="2D8EEC6D" w14:textId="77777777" w:rsidR="000B1293" w:rsidRPr="00863C8E" w:rsidRDefault="000B1293">
      <w:pPr>
        <w:rPr>
          <w:bCs/>
          <w:sz w:val="22"/>
          <w:szCs w:val="22"/>
        </w:rPr>
      </w:pPr>
    </w:p>
    <w:p w14:paraId="5F10EE35" w14:textId="77777777" w:rsidR="005B391F" w:rsidRPr="00863C8E" w:rsidRDefault="005B391F">
      <w:pPr>
        <w:rPr>
          <w:bCs/>
          <w:sz w:val="22"/>
          <w:szCs w:val="22"/>
        </w:rPr>
      </w:pPr>
    </w:p>
    <w:p w14:paraId="278F5493" w14:textId="77777777" w:rsidR="000B1293" w:rsidRPr="00863C8E" w:rsidRDefault="000B1293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6.</w:t>
      </w:r>
      <w:r w:rsidRPr="00863C8E">
        <w:rPr>
          <w:b/>
          <w:bCs/>
          <w:sz w:val="22"/>
          <w:szCs w:val="22"/>
        </w:rPr>
        <w:tab/>
        <w:t>FARMACEUTICKÉ INFORMÁCIE</w:t>
      </w:r>
    </w:p>
    <w:p w14:paraId="40AC65C4" w14:textId="77777777" w:rsidR="000B1293" w:rsidRPr="00863C8E" w:rsidRDefault="000B1293">
      <w:pPr>
        <w:rPr>
          <w:b/>
          <w:bCs/>
          <w:sz w:val="22"/>
          <w:szCs w:val="22"/>
        </w:rPr>
      </w:pPr>
    </w:p>
    <w:p w14:paraId="30C8EC4B" w14:textId="77777777" w:rsidR="000B1293" w:rsidRPr="00863C8E" w:rsidRDefault="000B1293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6.1</w:t>
      </w:r>
      <w:r w:rsidRPr="00863C8E">
        <w:rPr>
          <w:b/>
          <w:bCs/>
          <w:sz w:val="22"/>
          <w:szCs w:val="22"/>
        </w:rPr>
        <w:tab/>
        <w:t>Zoznam pomocných látok</w:t>
      </w:r>
    </w:p>
    <w:p w14:paraId="271DB5CA" w14:textId="77777777" w:rsidR="000B1293" w:rsidRPr="00863C8E" w:rsidRDefault="000B1293">
      <w:pPr>
        <w:rPr>
          <w:bCs/>
          <w:sz w:val="22"/>
          <w:szCs w:val="22"/>
          <w:u w:val="single"/>
        </w:rPr>
      </w:pPr>
    </w:p>
    <w:p w14:paraId="39D3D73B" w14:textId="77777777" w:rsidR="000B1293" w:rsidRPr="006E1A76" w:rsidRDefault="000B1293">
      <w:pPr>
        <w:rPr>
          <w:bCs/>
          <w:i/>
          <w:sz w:val="22"/>
          <w:szCs w:val="22"/>
        </w:rPr>
      </w:pPr>
      <w:r w:rsidRPr="006E1A76">
        <w:rPr>
          <w:bCs/>
          <w:i/>
          <w:sz w:val="22"/>
          <w:szCs w:val="22"/>
          <w:u w:val="single"/>
        </w:rPr>
        <w:t>Jadro tablety:</w:t>
      </w:r>
      <w:r w:rsidRPr="006E1A76">
        <w:rPr>
          <w:bCs/>
          <w:i/>
          <w:sz w:val="22"/>
          <w:szCs w:val="22"/>
        </w:rPr>
        <w:t xml:space="preserve"> </w:t>
      </w:r>
    </w:p>
    <w:p w14:paraId="0EF4CBE7" w14:textId="044FE360" w:rsidR="000B1293" w:rsidRPr="00863C8E" w:rsidRDefault="0092331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stearan horečnatý</w:t>
      </w:r>
      <w:r w:rsidRPr="00863C8E">
        <w:rPr>
          <w:bCs/>
          <w:sz w:val="22"/>
          <w:szCs w:val="22"/>
        </w:rPr>
        <w:t xml:space="preserve"> </w:t>
      </w:r>
    </w:p>
    <w:p w14:paraId="603F0BBF" w14:textId="77777777" w:rsidR="000B1293" w:rsidRPr="00863C8E" w:rsidRDefault="009F1455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m</w:t>
      </w:r>
      <w:r w:rsidR="000B1293" w:rsidRPr="00863C8E">
        <w:rPr>
          <w:bCs/>
          <w:sz w:val="22"/>
          <w:szCs w:val="22"/>
        </w:rPr>
        <w:t>ikrokryštalická celulóza (</w:t>
      </w:r>
      <w:r w:rsidR="004E79DC" w:rsidRPr="00863C8E">
        <w:rPr>
          <w:bCs/>
          <w:sz w:val="22"/>
          <w:szCs w:val="22"/>
        </w:rPr>
        <w:t xml:space="preserve">typ </w:t>
      </w:r>
      <w:r w:rsidR="000B1293" w:rsidRPr="00863C8E">
        <w:rPr>
          <w:bCs/>
          <w:sz w:val="22"/>
          <w:szCs w:val="22"/>
        </w:rPr>
        <w:t>12)</w:t>
      </w:r>
    </w:p>
    <w:p w14:paraId="6DB28C61" w14:textId="77777777" w:rsidR="000B1293" w:rsidRPr="00863C8E" w:rsidRDefault="009F1455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h</w:t>
      </w:r>
      <w:r w:rsidR="000B1293" w:rsidRPr="00863C8E">
        <w:rPr>
          <w:bCs/>
          <w:sz w:val="22"/>
          <w:szCs w:val="22"/>
        </w:rPr>
        <w:t>ydroxid horečnatý</w:t>
      </w:r>
    </w:p>
    <w:p w14:paraId="75C057F3" w14:textId="3642E7D0" w:rsidR="000B1293" w:rsidRPr="00863C8E" w:rsidRDefault="009F1455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k</w:t>
      </w:r>
      <w:r w:rsidR="000B1293" w:rsidRPr="00863C8E">
        <w:rPr>
          <w:bCs/>
          <w:sz w:val="22"/>
          <w:szCs w:val="22"/>
        </w:rPr>
        <w:t>rospovidón (</w:t>
      </w:r>
      <w:r w:rsidR="004E79DC" w:rsidRPr="00863C8E">
        <w:rPr>
          <w:bCs/>
          <w:sz w:val="22"/>
          <w:szCs w:val="22"/>
        </w:rPr>
        <w:t>t</w:t>
      </w:r>
      <w:r w:rsidR="000B1293" w:rsidRPr="00863C8E">
        <w:rPr>
          <w:bCs/>
          <w:sz w:val="22"/>
          <w:szCs w:val="22"/>
        </w:rPr>
        <w:t>yp A)</w:t>
      </w:r>
    </w:p>
    <w:p w14:paraId="6EFB0913" w14:textId="77777777" w:rsidR="000B1293" w:rsidRPr="00863C8E" w:rsidRDefault="009F1455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m</w:t>
      </w:r>
      <w:r w:rsidR="000B1293" w:rsidRPr="00863C8E">
        <w:rPr>
          <w:bCs/>
          <w:sz w:val="22"/>
          <w:szCs w:val="22"/>
        </w:rPr>
        <w:t>onohydrát laktózy</w:t>
      </w:r>
    </w:p>
    <w:p w14:paraId="2F980B39" w14:textId="77777777" w:rsidR="000B1293" w:rsidRPr="00863C8E" w:rsidRDefault="000B1293">
      <w:pPr>
        <w:rPr>
          <w:bCs/>
          <w:sz w:val="22"/>
          <w:szCs w:val="22"/>
          <w:u w:val="single"/>
        </w:rPr>
      </w:pPr>
    </w:p>
    <w:p w14:paraId="76F36424" w14:textId="77777777" w:rsidR="000B1293" w:rsidRPr="006E1A76" w:rsidRDefault="000B1293">
      <w:pPr>
        <w:rPr>
          <w:bCs/>
          <w:i/>
          <w:sz w:val="22"/>
          <w:szCs w:val="22"/>
        </w:rPr>
      </w:pPr>
      <w:r w:rsidRPr="006E1A76">
        <w:rPr>
          <w:bCs/>
          <w:i/>
          <w:sz w:val="22"/>
          <w:szCs w:val="22"/>
          <w:u w:val="single"/>
        </w:rPr>
        <w:t>Obal tablety:</w:t>
      </w:r>
      <w:r w:rsidRPr="006E1A76">
        <w:rPr>
          <w:bCs/>
          <w:i/>
          <w:sz w:val="22"/>
          <w:szCs w:val="22"/>
        </w:rPr>
        <w:t xml:space="preserve"> </w:t>
      </w:r>
    </w:p>
    <w:p w14:paraId="7255C27E" w14:textId="77777777" w:rsidR="000B1293" w:rsidRPr="00863C8E" w:rsidRDefault="009F1455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o</w:t>
      </w:r>
      <w:r w:rsidR="000B1293" w:rsidRPr="00863C8E">
        <w:rPr>
          <w:bCs/>
          <w:sz w:val="22"/>
          <w:szCs w:val="22"/>
        </w:rPr>
        <w:t>xid titaničitý (E171)</w:t>
      </w:r>
    </w:p>
    <w:p w14:paraId="5F136112" w14:textId="77777777" w:rsidR="000B1293" w:rsidRPr="00863C8E" w:rsidRDefault="009F1455">
      <w:pPr>
        <w:rPr>
          <w:sz w:val="22"/>
          <w:szCs w:val="22"/>
        </w:rPr>
      </w:pPr>
      <w:r w:rsidRPr="00863C8E">
        <w:rPr>
          <w:sz w:val="22"/>
          <w:szCs w:val="22"/>
        </w:rPr>
        <w:t>m</w:t>
      </w:r>
      <w:r w:rsidR="000B1293" w:rsidRPr="00863C8E">
        <w:rPr>
          <w:sz w:val="22"/>
          <w:szCs w:val="22"/>
        </w:rPr>
        <w:t>akrogol 3350</w:t>
      </w:r>
    </w:p>
    <w:p w14:paraId="057FCEC7" w14:textId="77777777" w:rsidR="000B1293" w:rsidRPr="00863C8E" w:rsidRDefault="009F1455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m</w:t>
      </w:r>
      <w:r w:rsidR="000B1293" w:rsidRPr="00863C8E">
        <w:rPr>
          <w:bCs/>
          <w:sz w:val="22"/>
          <w:szCs w:val="22"/>
        </w:rPr>
        <w:t>astenec</w:t>
      </w:r>
    </w:p>
    <w:p w14:paraId="132C569A" w14:textId="59A2BFD5" w:rsidR="000B1293" w:rsidRPr="00863C8E" w:rsidRDefault="009F1455">
      <w:pPr>
        <w:rPr>
          <w:sz w:val="22"/>
          <w:szCs w:val="22"/>
        </w:rPr>
      </w:pPr>
      <w:r w:rsidRPr="00863C8E">
        <w:rPr>
          <w:sz w:val="22"/>
          <w:szCs w:val="22"/>
        </w:rPr>
        <w:t>p</w:t>
      </w:r>
      <w:r w:rsidR="000B1293" w:rsidRPr="00863C8E">
        <w:rPr>
          <w:sz w:val="22"/>
          <w:szCs w:val="22"/>
        </w:rPr>
        <w:t>olyvinyl alkohol</w:t>
      </w:r>
    </w:p>
    <w:p w14:paraId="27030F2A" w14:textId="77777777" w:rsidR="000B1293" w:rsidRPr="00863C8E" w:rsidRDefault="000B1293">
      <w:pPr>
        <w:rPr>
          <w:bCs/>
          <w:sz w:val="22"/>
          <w:szCs w:val="22"/>
        </w:rPr>
      </w:pPr>
    </w:p>
    <w:p w14:paraId="3B698118" w14:textId="77777777" w:rsidR="000B1293" w:rsidRPr="00863C8E" w:rsidRDefault="000B1293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6.2</w:t>
      </w:r>
      <w:r w:rsidRPr="00863C8E">
        <w:rPr>
          <w:b/>
          <w:bCs/>
          <w:sz w:val="22"/>
          <w:szCs w:val="22"/>
        </w:rPr>
        <w:tab/>
        <w:t>Inkompatibility</w:t>
      </w:r>
    </w:p>
    <w:p w14:paraId="598A5075" w14:textId="77777777" w:rsidR="000B1293" w:rsidRPr="00863C8E" w:rsidRDefault="000B1293">
      <w:pPr>
        <w:rPr>
          <w:bCs/>
          <w:sz w:val="22"/>
          <w:szCs w:val="22"/>
        </w:rPr>
      </w:pPr>
    </w:p>
    <w:p w14:paraId="2A3D7112" w14:textId="77777777" w:rsidR="000B1293" w:rsidRPr="00863C8E" w:rsidRDefault="000B1293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Neaplikovateľné.</w:t>
      </w:r>
    </w:p>
    <w:p w14:paraId="12278DD8" w14:textId="77777777" w:rsidR="000B1293" w:rsidRPr="00863C8E" w:rsidRDefault="000B1293">
      <w:pPr>
        <w:rPr>
          <w:bCs/>
          <w:sz w:val="22"/>
          <w:szCs w:val="22"/>
        </w:rPr>
      </w:pPr>
    </w:p>
    <w:p w14:paraId="127943D4" w14:textId="77777777" w:rsidR="000B1293" w:rsidRPr="00863C8E" w:rsidRDefault="000B1293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6.3</w:t>
      </w:r>
      <w:r w:rsidRPr="00863C8E">
        <w:rPr>
          <w:b/>
          <w:bCs/>
          <w:sz w:val="22"/>
          <w:szCs w:val="22"/>
        </w:rPr>
        <w:tab/>
        <w:t>Čas použiteľnosti</w:t>
      </w:r>
    </w:p>
    <w:p w14:paraId="512BE3DF" w14:textId="77777777" w:rsidR="000B1293" w:rsidRPr="00863C8E" w:rsidRDefault="000B1293">
      <w:pPr>
        <w:rPr>
          <w:bCs/>
          <w:sz w:val="22"/>
          <w:szCs w:val="22"/>
        </w:rPr>
      </w:pPr>
    </w:p>
    <w:p w14:paraId="5D8BDDD2" w14:textId="77777777" w:rsidR="00061DBB" w:rsidRPr="00863C8E" w:rsidRDefault="00061DBB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>Zaranta 15 mg a 30 mg filmom obalené tablety: 2 roky.</w:t>
      </w:r>
    </w:p>
    <w:p w14:paraId="59C9B188" w14:textId="53A63135" w:rsidR="000B1293" w:rsidRPr="00863C8E" w:rsidRDefault="00061DBB">
      <w:pPr>
        <w:rPr>
          <w:bCs/>
          <w:sz w:val="22"/>
          <w:szCs w:val="22"/>
        </w:rPr>
      </w:pPr>
      <w:r w:rsidRPr="00863C8E">
        <w:rPr>
          <w:bCs/>
          <w:sz w:val="22"/>
          <w:szCs w:val="22"/>
        </w:rPr>
        <w:t xml:space="preserve">Zaranta 10 mg, 20 mg a 40 mg filmom obalené tablety: </w:t>
      </w:r>
      <w:r w:rsidR="00C27F10" w:rsidRPr="00863C8E">
        <w:rPr>
          <w:bCs/>
          <w:sz w:val="22"/>
          <w:szCs w:val="22"/>
        </w:rPr>
        <w:t xml:space="preserve">3 </w:t>
      </w:r>
      <w:r w:rsidR="000B1293" w:rsidRPr="00863C8E">
        <w:rPr>
          <w:bCs/>
          <w:sz w:val="22"/>
          <w:szCs w:val="22"/>
        </w:rPr>
        <w:t>roky</w:t>
      </w:r>
      <w:r w:rsidRPr="00863C8E">
        <w:rPr>
          <w:bCs/>
          <w:sz w:val="22"/>
          <w:szCs w:val="22"/>
        </w:rPr>
        <w:t>.</w:t>
      </w:r>
    </w:p>
    <w:p w14:paraId="593CFF10" w14:textId="77777777" w:rsidR="002E2850" w:rsidRPr="00863C8E" w:rsidRDefault="002E2850">
      <w:pPr>
        <w:rPr>
          <w:b/>
          <w:bCs/>
          <w:sz w:val="22"/>
          <w:szCs w:val="22"/>
        </w:rPr>
      </w:pPr>
    </w:p>
    <w:p w14:paraId="1411F037" w14:textId="77777777" w:rsidR="000B1293" w:rsidRPr="00863C8E" w:rsidRDefault="000B1293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6.4</w:t>
      </w:r>
      <w:r w:rsidRPr="00863C8E">
        <w:rPr>
          <w:b/>
          <w:bCs/>
          <w:sz w:val="22"/>
          <w:szCs w:val="22"/>
        </w:rPr>
        <w:tab/>
        <w:t>Špeciálne upozornenia na uchovávanie</w:t>
      </w:r>
    </w:p>
    <w:p w14:paraId="0F393AEF" w14:textId="77777777" w:rsidR="000B1293" w:rsidRPr="00863C8E" w:rsidRDefault="000B1293">
      <w:pPr>
        <w:rPr>
          <w:bCs/>
          <w:sz w:val="22"/>
          <w:szCs w:val="22"/>
        </w:rPr>
      </w:pPr>
    </w:p>
    <w:p w14:paraId="2196AB35" w14:textId="77777777" w:rsidR="000B1293" w:rsidRPr="00863C8E" w:rsidRDefault="001534C3">
      <w:pPr>
        <w:rPr>
          <w:bCs/>
          <w:sz w:val="22"/>
          <w:szCs w:val="22"/>
          <w:lang w:val="pl-PL"/>
        </w:rPr>
      </w:pPr>
      <w:r w:rsidRPr="00863C8E">
        <w:rPr>
          <w:bCs/>
          <w:sz w:val="22"/>
          <w:szCs w:val="22"/>
          <w:lang w:val="pl-PL"/>
        </w:rPr>
        <w:t>U</w:t>
      </w:r>
      <w:r w:rsidR="000B1293" w:rsidRPr="00863C8E">
        <w:rPr>
          <w:bCs/>
          <w:sz w:val="22"/>
          <w:szCs w:val="22"/>
          <w:lang w:val="pl-PL"/>
        </w:rPr>
        <w:t>chovávajte v pôvodnom obale</w:t>
      </w:r>
      <w:r w:rsidRPr="00863C8E">
        <w:rPr>
          <w:bCs/>
          <w:sz w:val="22"/>
          <w:szCs w:val="22"/>
          <w:lang w:val="pl-PL"/>
        </w:rPr>
        <w:t xml:space="preserve"> na ochranu pred svetlom.</w:t>
      </w:r>
    </w:p>
    <w:p w14:paraId="2C32D590" w14:textId="77777777" w:rsidR="002E2850" w:rsidRPr="00863C8E" w:rsidRDefault="002E2850">
      <w:pPr>
        <w:rPr>
          <w:bCs/>
          <w:sz w:val="22"/>
          <w:szCs w:val="22"/>
          <w:lang w:val="pl-PL"/>
        </w:rPr>
      </w:pPr>
    </w:p>
    <w:p w14:paraId="3537CFD4" w14:textId="77777777" w:rsidR="001534C3" w:rsidRPr="00863C8E" w:rsidRDefault="001534C3">
      <w:pPr>
        <w:rPr>
          <w:bCs/>
          <w:sz w:val="22"/>
          <w:szCs w:val="22"/>
          <w:lang w:val="pl-PL"/>
        </w:rPr>
      </w:pPr>
      <w:r w:rsidRPr="00863C8E">
        <w:rPr>
          <w:bCs/>
          <w:sz w:val="22"/>
          <w:szCs w:val="22"/>
          <w:lang w:val="pl-PL"/>
        </w:rPr>
        <w:t xml:space="preserve">Tento liek nevyžaduje žiadne </w:t>
      </w:r>
      <w:r w:rsidR="008371FD" w:rsidRPr="00863C8E">
        <w:rPr>
          <w:bCs/>
          <w:sz w:val="22"/>
          <w:szCs w:val="22"/>
          <w:lang w:val="pl-PL"/>
        </w:rPr>
        <w:t>zvláštne</w:t>
      </w:r>
      <w:r w:rsidRPr="00863C8E">
        <w:rPr>
          <w:bCs/>
          <w:sz w:val="22"/>
          <w:szCs w:val="22"/>
          <w:lang w:val="pl-PL"/>
        </w:rPr>
        <w:t xml:space="preserve"> teplotné podmienky na uchovávanie</w:t>
      </w:r>
      <w:r w:rsidR="008371FD" w:rsidRPr="00863C8E">
        <w:rPr>
          <w:bCs/>
          <w:sz w:val="22"/>
          <w:szCs w:val="22"/>
          <w:lang w:val="pl-PL"/>
        </w:rPr>
        <w:t>.</w:t>
      </w:r>
    </w:p>
    <w:p w14:paraId="392CBBAD" w14:textId="77777777" w:rsidR="001534C3" w:rsidRPr="00863C8E" w:rsidRDefault="001534C3">
      <w:pPr>
        <w:rPr>
          <w:b/>
          <w:bCs/>
          <w:sz w:val="22"/>
          <w:szCs w:val="22"/>
          <w:lang w:val="pl-PL"/>
        </w:rPr>
      </w:pPr>
    </w:p>
    <w:p w14:paraId="0428B684" w14:textId="77777777" w:rsidR="001534C3" w:rsidRPr="00863C8E" w:rsidRDefault="001534C3">
      <w:pPr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6.5</w:t>
      </w:r>
      <w:r w:rsidRPr="00863C8E">
        <w:rPr>
          <w:b/>
          <w:bCs/>
          <w:sz w:val="22"/>
          <w:szCs w:val="22"/>
        </w:rPr>
        <w:tab/>
        <w:t>Druh obalu a obsah balenia</w:t>
      </w:r>
    </w:p>
    <w:p w14:paraId="28EE9130" w14:textId="77777777" w:rsidR="00FB052E" w:rsidRPr="00863C8E" w:rsidRDefault="00FB052E">
      <w:pPr>
        <w:rPr>
          <w:sz w:val="22"/>
          <w:szCs w:val="22"/>
        </w:rPr>
      </w:pPr>
    </w:p>
    <w:p w14:paraId="6344B0DB" w14:textId="77777777" w:rsidR="00CB4349" w:rsidRPr="00863C8E" w:rsidRDefault="00FB052E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10 mg filmom obalené tablety,</w:t>
      </w:r>
    </w:p>
    <w:p w14:paraId="29AC8BFE" w14:textId="77777777" w:rsidR="00F35BC4" w:rsidRPr="00863C8E" w:rsidRDefault="00F35BC4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15 mg filmom obalené tablety,</w:t>
      </w:r>
    </w:p>
    <w:p w14:paraId="5D41BA44" w14:textId="77777777" w:rsidR="00CB4349" w:rsidRPr="00863C8E" w:rsidRDefault="00FB052E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 xml:space="preserve">20 mg filmom obalené tablety, </w:t>
      </w:r>
    </w:p>
    <w:p w14:paraId="5B836417" w14:textId="77777777" w:rsidR="00F35BC4" w:rsidRPr="00863C8E" w:rsidRDefault="00F35BC4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30 mg filmom obalené tablety,</w:t>
      </w:r>
    </w:p>
    <w:p w14:paraId="3D93B472" w14:textId="79C51BB8" w:rsidR="00FB052E" w:rsidRPr="00863C8E" w:rsidRDefault="00FB052E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40 mg filmom obalené tablety</w:t>
      </w:r>
    </w:p>
    <w:p w14:paraId="667E48E9" w14:textId="77777777" w:rsidR="00CB4349" w:rsidRPr="00863C8E" w:rsidRDefault="00CB4349">
      <w:pPr>
        <w:rPr>
          <w:sz w:val="22"/>
          <w:szCs w:val="22"/>
        </w:rPr>
      </w:pPr>
    </w:p>
    <w:p w14:paraId="15C00823" w14:textId="19C55D07" w:rsidR="00FB052E" w:rsidRPr="00863C8E" w:rsidRDefault="00FB052E">
      <w:pPr>
        <w:rPr>
          <w:sz w:val="22"/>
          <w:szCs w:val="22"/>
        </w:rPr>
      </w:pPr>
      <w:r w:rsidRPr="00863C8E">
        <w:rPr>
          <w:sz w:val="22"/>
          <w:szCs w:val="22"/>
        </w:rPr>
        <w:lastRenderedPageBreak/>
        <w:t xml:space="preserve">Tablety sú balené v studenom blistri (PA/Al/PVC/Al) obsahujúcom 28, 30 alebo 90 filmom obalených tabliet v jednej škatuľke. </w:t>
      </w:r>
    </w:p>
    <w:p w14:paraId="0304D300" w14:textId="77777777" w:rsidR="001534C3" w:rsidRPr="00863C8E" w:rsidRDefault="001534C3">
      <w:pPr>
        <w:rPr>
          <w:sz w:val="22"/>
          <w:szCs w:val="22"/>
        </w:rPr>
      </w:pPr>
    </w:p>
    <w:p w14:paraId="6B1F67E3" w14:textId="77777777" w:rsidR="001534C3" w:rsidRPr="00863C8E" w:rsidRDefault="001534C3">
      <w:pPr>
        <w:rPr>
          <w:sz w:val="22"/>
          <w:szCs w:val="22"/>
        </w:rPr>
      </w:pPr>
      <w:r w:rsidRPr="00863C8E">
        <w:rPr>
          <w:sz w:val="22"/>
          <w:szCs w:val="22"/>
        </w:rPr>
        <w:t>N</w:t>
      </w:r>
      <w:r w:rsidR="008414B6" w:rsidRPr="00863C8E">
        <w:rPr>
          <w:sz w:val="22"/>
          <w:szCs w:val="22"/>
        </w:rPr>
        <w:t xml:space="preserve">a trh nemusia byť uvedené </w:t>
      </w:r>
      <w:r w:rsidRPr="00863C8E">
        <w:rPr>
          <w:sz w:val="22"/>
          <w:szCs w:val="22"/>
        </w:rPr>
        <w:t>všetky veľkosti balenia.</w:t>
      </w:r>
    </w:p>
    <w:p w14:paraId="2EE154D9" w14:textId="77777777" w:rsidR="000B1293" w:rsidRPr="00863C8E" w:rsidRDefault="000B1293">
      <w:pPr>
        <w:rPr>
          <w:sz w:val="22"/>
          <w:szCs w:val="22"/>
        </w:rPr>
      </w:pPr>
    </w:p>
    <w:p w14:paraId="1580CA19" w14:textId="77777777" w:rsidR="0012758A" w:rsidRPr="00863C8E" w:rsidRDefault="0012758A">
      <w:pPr>
        <w:outlineLvl w:val="0"/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6.6</w:t>
      </w:r>
      <w:r w:rsidRPr="00863C8E">
        <w:rPr>
          <w:b/>
          <w:bCs/>
          <w:sz w:val="22"/>
          <w:szCs w:val="22"/>
        </w:rPr>
        <w:tab/>
        <w:t>Špeciálne opatrenia na likvidáciu a iné zaobchádzanie s liekom</w:t>
      </w:r>
    </w:p>
    <w:p w14:paraId="08D5DC94" w14:textId="77777777" w:rsidR="0012758A" w:rsidRPr="00863C8E" w:rsidRDefault="0012758A">
      <w:pPr>
        <w:ind w:left="28" w:hanging="28"/>
        <w:outlineLvl w:val="0"/>
        <w:rPr>
          <w:b/>
          <w:sz w:val="22"/>
          <w:szCs w:val="22"/>
        </w:rPr>
      </w:pPr>
    </w:p>
    <w:p w14:paraId="0F7BD5C9" w14:textId="77777777" w:rsidR="0012758A" w:rsidRPr="00863C8E" w:rsidRDefault="0012758A">
      <w:pPr>
        <w:ind w:left="28" w:hanging="28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Žiadne zvláštne požiadavky.</w:t>
      </w:r>
    </w:p>
    <w:p w14:paraId="1CC54674" w14:textId="77777777" w:rsidR="0012758A" w:rsidRPr="00863C8E" w:rsidRDefault="0012758A">
      <w:pPr>
        <w:ind w:left="28" w:hanging="28"/>
        <w:outlineLvl w:val="0"/>
        <w:rPr>
          <w:b/>
          <w:sz w:val="22"/>
          <w:szCs w:val="22"/>
        </w:rPr>
      </w:pPr>
    </w:p>
    <w:p w14:paraId="572CA017" w14:textId="77777777" w:rsidR="0012758A" w:rsidRPr="00863C8E" w:rsidRDefault="0012758A">
      <w:pPr>
        <w:ind w:left="28" w:hanging="28"/>
        <w:outlineLvl w:val="0"/>
        <w:rPr>
          <w:b/>
          <w:sz w:val="22"/>
          <w:szCs w:val="22"/>
        </w:rPr>
      </w:pPr>
    </w:p>
    <w:p w14:paraId="660664ED" w14:textId="77777777" w:rsidR="0012758A" w:rsidRPr="00863C8E" w:rsidRDefault="0012758A">
      <w:pPr>
        <w:ind w:left="28" w:hanging="28"/>
        <w:outlineLvl w:val="0"/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7.</w:t>
      </w:r>
      <w:r w:rsidRPr="00863C8E">
        <w:rPr>
          <w:b/>
          <w:bCs/>
          <w:sz w:val="22"/>
          <w:szCs w:val="22"/>
        </w:rPr>
        <w:tab/>
        <w:t>DRŽITEĽ ROZHODNUTIA O REGISTRÁCII</w:t>
      </w:r>
    </w:p>
    <w:p w14:paraId="1E5AB862" w14:textId="77777777" w:rsidR="0012758A" w:rsidRPr="00863C8E" w:rsidRDefault="0012758A">
      <w:pPr>
        <w:ind w:left="28" w:hanging="28"/>
        <w:outlineLvl w:val="0"/>
        <w:rPr>
          <w:b/>
          <w:sz w:val="22"/>
          <w:szCs w:val="22"/>
        </w:rPr>
      </w:pPr>
    </w:p>
    <w:p w14:paraId="19604ABD" w14:textId="77777777" w:rsidR="0012758A" w:rsidRPr="00863C8E" w:rsidRDefault="0012758A">
      <w:pPr>
        <w:ind w:left="28" w:hanging="28"/>
        <w:rPr>
          <w:sz w:val="22"/>
          <w:szCs w:val="22"/>
        </w:rPr>
      </w:pPr>
      <w:r w:rsidRPr="00863C8E">
        <w:rPr>
          <w:sz w:val="22"/>
          <w:szCs w:val="22"/>
        </w:rPr>
        <w:t>Gedeon Richter Plc.</w:t>
      </w:r>
    </w:p>
    <w:p w14:paraId="1E2004E9" w14:textId="77777777" w:rsidR="00523B95" w:rsidRPr="00863C8E" w:rsidRDefault="00523B95">
      <w:pPr>
        <w:ind w:left="28" w:hanging="28"/>
        <w:rPr>
          <w:sz w:val="22"/>
          <w:szCs w:val="22"/>
        </w:rPr>
      </w:pPr>
      <w:r w:rsidRPr="00863C8E">
        <w:rPr>
          <w:sz w:val="22"/>
          <w:szCs w:val="22"/>
        </w:rPr>
        <w:t>Gyömrői út 19-21</w:t>
      </w:r>
    </w:p>
    <w:p w14:paraId="4D6926BA" w14:textId="77777777" w:rsidR="0012758A" w:rsidRPr="00863C8E" w:rsidRDefault="0012758A">
      <w:pPr>
        <w:ind w:left="28" w:hanging="28"/>
        <w:rPr>
          <w:sz w:val="22"/>
          <w:szCs w:val="22"/>
        </w:rPr>
      </w:pPr>
      <w:r w:rsidRPr="00863C8E">
        <w:rPr>
          <w:sz w:val="22"/>
          <w:szCs w:val="22"/>
        </w:rPr>
        <w:t>1103 Budape</w:t>
      </w:r>
      <w:r w:rsidR="00D74374" w:rsidRPr="00863C8E">
        <w:rPr>
          <w:sz w:val="22"/>
          <w:szCs w:val="22"/>
        </w:rPr>
        <w:t>šť</w:t>
      </w:r>
    </w:p>
    <w:p w14:paraId="55FF7D5E" w14:textId="77777777" w:rsidR="0012758A" w:rsidRPr="00863C8E" w:rsidRDefault="00D74374">
      <w:pPr>
        <w:ind w:left="28" w:hanging="28"/>
        <w:rPr>
          <w:sz w:val="22"/>
          <w:szCs w:val="22"/>
        </w:rPr>
      </w:pPr>
      <w:r w:rsidRPr="00863C8E">
        <w:rPr>
          <w:sz w:val="22"/>
          <w:szCs w:val="22"/>
        </w:rPr>
        <w:t>Maďarsko</w:t>
      </w:r>
    </w:p>
    <w:p w14:paraId="45796A25" w14:textId="77777777" w:rsidR="0012758A" w:rsidRPr="00863C8E" w:rsidRDefault="0012758A">
      <w:pPr>
        <w:ind w:left="28" w:hanging="28"/>
        <w:outlineLvl w:val="0"/>
        <w:rPr>
          <w:b/>
          <w:sz w:val="22"/>
          <w:szCs w:val="22"/>
        </w:rPr>
      </w:pPr>
    </w:p>
    <w:p w14:paraId="5DE9F5F7" w14:textId="77777777" w:rsidR="0012758A" w:rsidRPr="00863C8E" w:rsidRDefault="0012758A">
      <w:pPr>
        <w:ind w:left="28" w:hanging="28"/>
        <w:outlineLvl w:val="0"/>
        <w:rPr>
          <w:b/>
          <w:sz w:val="22"/>
          <w:szCs w:val="22"/>
        </w:rPr>
      </w:pPr>
    </w:p>
    <w:p w14:paraId="738DED7A" w14:textId="77777777" w:rsidR="0012758A" w:rsidRPr="00863C8E" w:rsidRDefault="0012758A">
      <w:pPr>
        <w:ind w:left="28" w:hanging="28"/>
        <w:outlineLvl w:val="0"/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8.</w:t>
      </w:r>
      <w:r w:rsidRPr="00863C8E">
        <w:rPr>
          <w:b/>
          <w:bCs/>
          <w:sz w:val="22"/>
          <w:szCs w:val="22"/>
        </w:rPr>
        <w:tab/>
        <w:t>REGISTRAČNÉ ČÍSLA</w:t>
      </w:r>
    </w:p>
    <w:p w14:paraId="26DC5EFA" w14:textId="77777777" w:rsidR="0012758A" w:rsidRPr="00863C8E" w:rsidRDefault="0012758A">
      <w:pPr>
        <w:ind w:left="28" w:hanging="28"/>
        <w:outlineLvl w:val="0"/>
        <w:rPr>
          <w:b/>
          <w:sz w:val="22"/>
          <w:szCs w:val="22"/>
        </w:rPr>
      </w:pPr>
    </w:p>
    <w:p w14:paraId="6F3467D2" w14:textId="6A1DC1AA" w:rsidR="00984E40" w:rsidRPr="00863C8E" w:rsidRDefault="009E559C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10 mg filmom obalené tablety</w:t>
      </w:r>
      <w:r>
        <w:rPr>
          <w:sz w:val="22"/>
          <w:szCs w:val="22"/>
        </w:rPr>
        <w:t>:</w:t>
      </w:r>
      <w:r w:rsidRPr="00863C8E">
        <w:rPr>
          <w:sz w:val="22"/>
          <w:szCs w:val="22"/>
        </w:rPr>
        <w:t xml:space="preserve"> </w:t>
      </w:r>
      <w:r w:rsidR="00984E40" w:rsidRPr="00863C8E">
        <w:rPr>
          <w:sz w:val="22"/>
          <w:szCs w:val="22"/>
        </w:rPr>
        <w:t>31/0024/10-S</w:t>
      </w:r>
    </w:p>
    <w:p w14:paraId="78B3B545" w14:textId="06C8D7BE" w:rsidR="009E559C" w:rsidRDefault="009E559C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15 mg filmom obalené tablety</w:t>
      </w:r>
      <w:r>
        <w:rPr>
          <w:sz w:val="22"/>
          <w:szCs w:val="22"/>
        </w:rPr>
        <w:t>:</w:t>
      </w:r>
      <w:r w:rsidR="00286D4B">
        <w:rPr>
          <w:sz w:val="22"/>
          <w:szCs w:val="22"/>
        </w:rPr>
        <w:t xml:space="preserve"> </w:t>
      </w:r>
      <w:r w:rsidR="00286D4B" w:rsidRPr="00286D4B">
        <w:rPr>
          <w:sz w:val="22"/>
          <w:szCs w:val="22"/>
        </w:rPr>
        <w:t>31/0104/18-S</w:t>
      </w:r>
    </w:p>
    <w:p w14:paraId="487FDCAC" w14:textId="5B7E1EA5" w:rsidR="00984E40" w:rsidRDefault="009E559C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20 mg filmom obalené tablety</w:t>
      </w:r>
      <w:r>
        <w:rPr>
          <w:sz w:val="22"/>
          <w:szCs w:val="22"/>
        </w:rPr>
        <w:t>:</w:t>
      </w:r>
      <w:r w:rsidRPr="00863C8E">
        <w:rPr>
          <w:sz w:val="22"/>
          <w:szCs w:val="22"/>
        </w:rPr>
        <w:t xml:space="preserve"> </w:t>
      </w:r>
      <w:r w:rsidR="00984E40" w:rsidRPr="00863C8E">
        <w:rPr>
          <w:sz w:val="22"/>
          <w:szCs w:val="22"/>
        </w:rPr>
        <w:t>31/0025/10-S</w:t>
      </w:r>
    </w:p>
    <w:p w14:paraId="4A60728D" w14:textId="6B11D2DD" w:rsidR="009E559C" w:rsidRPr="00863C8E" w:rsidRDefault="009E559C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30 mg filmom obalené tablety</w:t>
      </w:r>
      <w:r>
        <w:rPr>
          <w:sz w:val="22"/>
          <w:szCs w:val="22"/>
        </w:rPr>
        <w:t>:</w:t>
      </w:r>
      <w:r w:rsidR="00286D4B">
        <w:rPr>
          <w:sz w:val="22"/>
          <w:szCs w:val="22"/>
        </w:rPr>
        <w:t xml:space="preserve"> 31/0105</w:t>
      </w:r>
      <w:r w:rsidR="00286D4B" w:rsidRPr="00286D4B">
        <w:rPr>
          <w:sz w:val="22"/>
          <w:szCs w:val="22"/>
        </w:rPr>
        <w:t>/18-S</w:t>
      </w:r>
    </w:p>
    <w:p w14:paraId="6C419636" w14:textId="3AD06794" w:rsidR="0012758A" w:rsidRDefault="009E559C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40 mg filmom obalené tablety</w:t>
      </w:r>
      <w:r>
        <w:rPr>
          <w:sz w:val="22"/>
          <w:szCs w:val="22"/>
        </w:rPr>
        <w:t>:</w:t>
      </w:r>
      <w:r w:rsidRPr="00863C8E">
        <w:rPr>
          <w:sz w:val="22"/>
          <w:szCs w:val="22"/>
        </w:rPr>
        <w:t xml:space="preserve"> </w:t>
      </w:r>
      <w:r w:rsidR="00984E40" w:rsidRPr="00863C8E">
        <w:rPr>
          <w:sz w:val="22"/>
          <w:szCs w:val="22"/>
        </w:rPr>
        <w:t>31/0026/10-S</w:t>
      </w:r>
    </w:p>
    <w:p w14:paraId="2B2C8CC1" w14:textId="77777777" w:rsidR="00984E40" w:rsidRPr="00863C8E" w:rsidRDefault="00984E40">
      <w:pPr>
        <w:ind w:left="567" w:hanging="567"/>
        <w:outlineLvl w:val="0"/>
        <w:rPr>
          <w:b/>
          <w:sz w:val="22"/>
          <w:szCs w:val="22"/>
        </w:rPr>
      </w:pPr>
    </w:p>
    <w:p w14:paraId="67209AC2" w14:textId="77777777" w:rsidR="00B2643F" w:rsidRPr="00863C8E" w:rsidRDefault="00B2643F">
      <w:pPr>
        <w:ind w:left="567" w:hanging="567"/>
        <w:outlineLvl w:val="0"/>
        <w:rPr>
          <w:b/>
          <w:sz w:val="22"/>
          <w:szCs w:val="22"/>
        </w:rPr>
      </w:pPr>
    </w:p>
    <w:p w14:paraId="68DDEBBA" w14:textId="77777777" w:rsidR="0012758A" w:rsidRPr="00863C8E" w:rsidRDefault="0012758A">
      <w:pPr>
        <w:ind w:left="567" w:hanging="567"/>
        <w:outlineLvl w:val="0"/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9.</w:t>
      </w:r>
      <w:r w:rsidRPr="00863C8E">
        <w:rPr>
          <w:b/>
          <w:bCs/>
          <w:sz w:val="22"/>
          <w:szCs w:val="22"/>
        </w:rPr>
        <w:tab/>
        <w:t>DÁTUM PRVEJ REGISTRÁCIE/PREDĹŽENIA REGISTRÁCIE</w:t>
      </w:r>
    </w:p>
    <w:p w14:paraId="24A923F3" w14:textId="77777777" w:rsidR="0012758A" w:rsidRPr="00863C8E" w:rsidRDefault="0012758A">
      <w:pPr>
        <w:ind w:left="567" w:hanging="567"/>
        <w:outlineLvl w:val="0"/>
        <w:rPr>
          <w:b/>
          <w:sz w:val="22"/>
          <w:szCs w:val="22"/>
        </w:rPr>
      </w:pPr>
    </w:p>
    <w:p w14:paraId="6DF3D37A" w14:textId="5001CD78" w:rsidR="004F497E" w:rsidRPr="00863C8E" w:rsidRDefault="004F497E" w:rsidP="004F497E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10 mg filmom obalené tablety</w:t>
      </w:r>
    </w:p>
    <w:p w14:paraId="5A694743" w14:textId="21614D9F" w:rsidR="004F497E" w:rsidRPr="00863C8E" w:rsidRDefault="004F497E" w:rsidP="004F497E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20 mg filmom obalené tablety</w:t>
      </w:r>
    </w:p>
    <w:p w14:paraId="0805613D" w14:textId="77777777" w:rsidR="004F497E" w:rsidRPr="00863C8E" w:rsidRDefault="004F497E" w:rsidP="004F497E">
      <w:pPr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40 mg filmom obalené tablety</w:t>
      </w:r>
    </w:p>
    <w:p w14:paraId="07D4F1E7" w14:textId="77777777" w:rsidR="00B2643F" w:rsidRPr="00863C8E" w:rsidRDefault="008414B6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Dátum prvej registrácie:</w:t>
      </w:r>
      <w:r w:rsidR="00523B95" w:rsidRPr="00863C8E">
        <w:rPr>
          <w:sz w:val="22"/>
          <w:szCs w:val="22"/>
        </w:rPr>
        <w:t xml:space="preserve"> 20. januára 2010</w:t>
      </w:r>
    </w:p>
    <w:p w14:paraId="0F50EF7B" w14:textId="349019CD" w:rsidR="008414B6" w:rsidRDefault="008414B6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Dátum posledného predĺženia registrácie:</w:t>
      </w:r>
      <w:r w:rsidR="00523B95" w:rsidRPr="00863C8E">
        <w:rPr>
          <w:sz w:val="22"/>
          <w:szCs w:val="22"/>
        </w:rPr>
        <w:t xml:space="preserve"> </w:t>
      </w:r>
      <w:r w:rsidR="004F497E">
        <w:rPr>
          <w:sz w:val="22"/>
          <w:szCs w:val="22"/>
        </w:rPr>
        <w:t>10. augusta 2016</w:t>
      </w:r>
    </w:p>
    <w:p w14:paraId="61A375D5" w14:textId="77777777" w:rsidR="004F497E" w:rsidRDefault="004F497E">
      <w:pPr>
        <w:ind w:left="567" w:hanging="567"/>
        <w:outlineLvl w:val="0"/>
        <w:rPr>
          <w:sz w:val="22"/>
          <w:szCs w:val="22"/>
        </w:rPr>
      </w:pPr>
    </w:p>
    <w:p w14:paraId="56EC45C4" w14:textId="413D64CB" w:rsidR="004F497E" w:rsidRPr="00863C8E" w:rsidRDefault="004F497E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15 mg filmom obalené tablety</w:t>
      </w:r>
    </w:p>
    <w:p w14:paraId="2EFFFCE1" w14:textId="22B51E5B" w:rsidR="0012758A" w:rsidRDefault="004F497E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Zaranta</w:t>
      </w:r>
      <w:r w:rsidRPr="00863C8E">
        <w:rPr>
          <w:sz w:val="22"/>
          <w:szCs w:val="22"/>
          <w:vertAlign w:val="superscript"/>
        </w:rPr>
        <w:t xml:space="preserve"> </w:t>
      </w:r>
      <w:r w:rsidRPr="00863C8E">
        <w:rPr>
          <w:sz w:val="22"/>
          <w:szCs w:val="22"/>
        </w:rPr>
        <w:t>30 mg filmom obalené tablety</w:t>
      </w:r>
    </w:p>
    <w:p w14:paraId="195A4527" w14:textId="493B98FB" w:rsidR="004F497E" w:rsidRDefault="004F497E">
      <w:pPr>
        <w:ind w:left="567" w:hanging="567"/>
        <w:outlineLvl w:val="0"/>
        <w:rPr>
          <w:sz w:val="22"/>
          <w:szCs w:val="22"/>
        </w:rPr>
      </w:pPr>
      <w:r w:rsidRPr="00863C8E">
        <w:rPr>
          <w:sz w:val="22"/>
          <w:szCs w:val="22"/>
        </w:rPr>
        <w:t>Dátum prvej registrácie:</w:t>
      </w:r>
    </w:p>
    <w:p w14:paraId="371BB692" w14:textId="77777777" w:rsidR="004F497E" w:rsidRPr="00863C8E" w:rsidRDefault="004F497E">
      <w:pPr>
        <w:ind w:left="567" w:hanging="567"/>
        <w:outlineLvl w:val="0"/>
        <w:rPr>
          <w:b/>
          <w:sz w:val="22"/>
          <w:szCs w:val="22"/>
        </w:rPr>
      </w:pPr>
    </w:p>
    <w:p w14:paraId="2D950A3F" w14:textId="77777777" w:rsidR="008414B6" w:rsidRPr="00863C8E" w:rsidRDefault="008414B6">
      <w:pPr>
        <w:ind w:left="567" w:hanging="567"/>
        <w:outlineLvl w:val="0"/>
        <w:rPr>
          <w:b/>
          <w:sz w:val="22"/>
          <w:szCs w:val="22"/>
        </w:rPr>
      </w:pPr>
    </w:p>
    <w:p w14:paraId="49B6E9CE" w14:textId="77777777" w:rsidR="0012758A" w:rsidRPr="00863C8E" w:rsidRDefault="0012758A">
      <w:pPr>
        <w:ind w:left="567" w:hanging="567"/>
        <w:outlineLvl w:val="0"/>
        <w:rPr>
          <w:b/>
          <w:bCs/>
          <w:sz w:val="22"/>
          <w:szCs w:val="22"/>
        </w:rPr>
      </w:pPr>
      <w:r w:rsidRPr="00863C8E">
        <w:rPr>
          <w:b/>
          <w:bCs/>
          <w:sz w:val="22"/>
          <w:szCs w:val="22"/>
        </w:rPr>
        <w:t>10.</w:t>
      </w:r>
      <w:r w:rsidRPr="00863C8E">
        <w:rPr>
          <w:b/>
          <w:bCs/>
          <w:sz w:val="22"/>
          <w:szCs w:val="22"/>
        </w:rPr>
        <w:tab/>
        <w:t>DÁTUM REVÍZIE TEXTU</w:t>
      </w:r>
    </w:p>
    <w:p w14:paraId="0934524A" w14:textId="77777777" w:rsidR="00604637" w:rsidRPr="00863C8E" w:rsidRDefault="00604637">
      <w:pPr>
        <w:ind w:left="567" w:hanging="567"/>
        <w:outlineLvl w:val="0"/>
        <w:rPr>
          <w:bCs/>
          <w:sz w:val="22"/>
          <w:szCs w:val="22"/>
        </w:rPr>
      </w:pPr>
    </w:p>
    <w:p w14:paraId="37459B2E" w14:textId="51B7AD9F" w:rsidR="0012758A" w:rsidRPr="00863C8E" w:rsidRDefault="009E559C">
      <w:pPr>
        <w:outlineLvl w:val="0"/>
        <w:rPr>
          <w:sz w:val="22"/>
          <w:szCs w:val="22"/>
        </w:rPr>
      </w:pPr>
      <w:r>
        <w:rPr>
          <w:sz w:val="22"/>
          <w:szCs w:val="22"/>
        </w:rPr>
        <w:t>0</w:t>
      </w:r>
      <w:r w:rsidR="004F497E">
        <w:rPr>
          <w:sz w:val="22"/>
          <w:szCs w:val="22"/>
        </w:rPr>
        <w:t>3</w:t>
      </w:r>
      <w:r>
        <w:rPr>
          <w:sz w:val="22"/>
          <w:szCs w:val="22"/>
        </w:rPr>
        <w:t>/2018</w:t>
      </w:r>
    </w:p>
    <w:sectPr w:rsidR="0012758A" w:rsidRPr="00863C8E" w:rsidSect="006E1A76">
      <w:headerReference w:type="default" r:id="rId12"/>
      <w:footerReference w:type="defaul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E7A7B" w14:textId="77777777" w:rsidR="00074268" w:rsidRDefault="00074268">
      <w:r>
        <w:separator/>
      </w:r>
    </w:p>
  </w:endnote>
  <w:endnote w:type="continuationSeparator" w:id="0">
    <w:p w14:paraId="4A0F7F26" w14:textId="77777777" w:rsidR="00074268" w:rsidRDefault="00074268">
      <w:r>
        <w:continuationSeparator/>
      </w:r>
    </w:p>
  </w:endnote>
  <w:endnote w:type="continuationNotice" w:id="1">
    <w:p w14:paraId="0AADF364" w14:textId="77777777" w:rsidR="00074268" w:rsidRDefault="00074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EF354" w14:textId="77777777" w:rsidR="004B30C2" w:rsidRPr="006844F3" w:rsidRDefault="004B30C2" w:rsidP="006844F3">
    <w:pPr>
      <w:pStyle w:val="Pta"/>
      <w:jc w:val="center"/>
      <w:rPr>
        <w:sz w:val="18"/>
        <w:szCs w:val="18"/>
      </w:rPr>
    </w:pPr>
    <w:r w:rsidRPr="006844F3">
      <w:rPr>
        <w:rStyle w:val="slostrany"/>
        <w:sz w:val="18"/>
        <w:szCs w:val="18"/>
      </w:rPr>
      <w:fldChar w:fldCharType="begin"/>
    </w:r>
    <w:r w:rsidRPr="006844F3">
      <w:rPr>
        <w:rStyle w:val="slostrany"/>
        <w:sz w:val="18"/>
        <w:szCs w:val="18"/>
      </w:rPr>
      <w:instrText xml:space="preserve"> PAGE </w:instrText>
    </w:r>
    <w:r w:rsidRPr="006844F3">
      <w:rPr>
        <w:rStyle w:val="slostrany"/>
        <w:sz w:val="18"/>
        <w:szCs w:val="18"/>
      </w:rPr>
      <w:fldChar w:fldCharType="separate"/>
    </w:r>
    <w:r w:rsidR="00FE6835">
      <w:rPr>
        <w:rStyle w:val="slostrany"/>
        <w:noProof/>
        <w:sz w:val="18"/>
        <w:szCs w:val="18"/>
      </w:rPr>
      <w:t>1</w:t>
    </w:r>
    <w:r w:rsidRPr="006844F3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5935C" w14:textId="77777777" w:rsidR="004B30C2" w:rsidRPr="006844F3" w:rsidRDefault="004B30C2" w:rsidP="006844F3">
    <w:pPr>
      <w:pStyle w:val="Pta"/>
      <w:jc w:val="center"/>
      <w:rPr>
        <w:sz w:val="18"/>
        <w:szCs w:val="18"/>
      </w:rPr>
    </w:pPr>
    <w:r w:rsidRPr="006844F3">
      <w:rPr>
        <w:rStyle w:val="slostrany"/>
        <w:sz w:val="18"/>
        <w:szCs w:val="18"/>
      </w:rPr>
      <w:fldChar w:fldCharType="begin"/>
    </w:r>
    <w:r w:rsidRPr="006844F3">
      <w:rPr>
        <w:rStyle w:val="slostrany"/>
        <w:sz w:val="18"/>
        <w:szCs w:val="18"/>
      </w:rPr>
      <w:instrText xml:space="preserve"> PAGE </w:instrText>
    </w:r>
    <w:r w:rsidRPr="006844F3">
      <w:rPr>
        <w:rStyle w:val="slostrany"/>
        <w:sz w:val="18"/>
        <w:szCs w:val="18"/>
      </w:rPr>
      <w:fldChar w:fldCharType="separate"/>
    </w:r>
    <w:r>
      <w:rPr>
        <w:rStyle w:val="slostrany"/>
        <w:noProof/>
        <w:sz w:val="18"/>
        <w:szCs w:val="18"/>
      </w:rPr>
      <w:t>1</w:t>
    </w:r>
    <w:r w:rsidRPr="006844F3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3F0A5" w14:textId="77777777" w:rsidR="00074268" w:rsidRDefault="00074268">
      <w:r>
        <w:separator/>
      </w:r>
    </w:p>
  </w:footnote>
  <w:footnote w:type="continuationSeparator" w:id="0">
    <w:p w14:paraId="55E9E8E2" w14:textId="77777777" w:rsidR="00074268" w:rsidRDefault="00074268">
      <w:r>
        <w:continuationSeparator/>
      </w:r>
    </w:p>
  </w:footnote>
  <w:footnote w:type="continuationNotice" w:id="1">
    <w:p w14:paraId="2B3384D5" w14:textId="77777777" w:rsidR="00074268" w:rsidRDefault="000742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1DD0B" w14:textId="58DB42EB" w:rsidR="004B30C2" w:rsidRDefault="004B30C2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 rozhodnutiu o registrácii, ev. č.: </w:t>
    </w:r>
    <w:r w:rsidRPr="00931A93">
      <w:rPr>
        <w:sz w:val="18"/>
        <w:szCs w:val="18"/>
      </w:rPr>
      <w:t>2016/04306-REG</w:t>
    </w:r>
    <w:r>
      <w:rPr>
        <w:sz w:val="18"/>
        <w:szCs w:val="18"/>
      </w:rPr>
      <w:t>, 2016/04307</w:t>
    </w:r>
    <w:r w:rsidRPr="00931A93">
      <w:rPr>
        <w:sz w:val="18"/>
        <w:szCs w:val="18"/>
      </w:rPr>
      <w:t>-REG</w:t>
    </w:r>
  </w:p>
  <w:p w14:paraId="60D10B97" w14:textId="12C6AA4A" w:rsidR="004B30C2" w:rsidRDefault="004B30C2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CD21CD">
      <w:rPr>
        <w:sz w:val="18"/>
        <w:szCs w:val="18"/>
      </w:rPr>
      <w:t>1</w:t>
    </w:r>
    <w:r>
      <w:rPr>
        <w:sz w:val="18"/>
        <w:szCs w:val="18"/>
      </w:rPr>
      <w:t xml:space="preserve"> </w:t>
    </w:r>
    <w:r w:rsidRPr="00834004">
      <w:rPr>
        <w:sz w:val="18"/>
        <w:szCs w:val="18"/>
      </w:rPr>
      <w:t>k </w:t>
    </w:r>
    <w:r>
      <w:rPr>
        <w:sz w:val="18"/>
        <w:szCs w:val="18"/>
      </w:rPr>
      <w:t>notifikácii</w:t>
    </w:r>
    <w:r w:rsidRPr="00834004">
      <w:rPr>
        <w:sz w:val="18"/>
        <w:szCs w:val="18"/>
      </w:rPr>
      <w:t xml:space="preserve"> o </w:t>
    </w:r>
    <w:r>
      <w:rPr>
        <w:sz w:val="18"/>
        <w:szCs w:val="18"/>
      </w:rPr>
      <w:t>zmene</w:t>
    </w:r>
    <w:r w:rsidRPr="00834004">
      <w:rPr>
        <w:sz w:val="18"/>
        <w:szCs w:val="18"/>
      </w:rPr>
      <w:t>, ev. č.:</w:t>
    </w:r>
    <w:r>
      <w:rPr>
        <w:sz w:val="18"/>
        <w:szCs w:val="18"/>
      </w:rPr>
      <w:t xml:space="preserve"> </w:t>
    </w:r>
    <w:r w:rsidR="00FE6835" w:rsidRPr="00293E52">
      <w:rPr>
        <w:sz w:val="18"/>
        <w:szCs w:val="18"/>
      </w:rPr>
      <w:t>2016/04120-Z1B</w:t>
    </w:r>
    <w:r w:rsidR="00FE6835">
      <w:rPr>
        <w:sz w:val="18"/>
        <w:szCs w:val="18"/>
      </w:rPr>
      <w:t>,</w:t>
    </w:r>
    <w:r w:rsidR="00FE6835" w:rsidRPr="00293E52">
      <w:rPr>
        <w:sz w:val="18"/>
        <w:szCs w:val="18"/>
      </w:rPr>
      <w:t xml:space="preserve"> </w:t>
    </w:r>
    <w:r w:rsidRPr="00293E52">
      <w:rPr>
        <w:sz w:val="18"/>
        <w:szCs w:val="18"/>
      </w:rPr>
      <w:t>2017/04339-Z1B</w:t>
    </w:r>
  </w:p>
  <w:p w14:paraId="37CA53D0" w14:textId="77777777" w:rsidR="00CD21CD" w:rsidRDefault="00CD21CD">
    <w:pPr>
      <w:pStyle w:val="Hlavika"/>
      <w:rPr>
        <w:sz w:val="18"/>
        <w:szCs w:val="18"/>
      </w:rPr>
    </w:pPr>
  </w:p>
  <w:p w14:paraId="38E9A1C7" w14:textId="77777777" w:rsidR="004B30C2" w:rsidRPr="00CD21CD" w:rsidRDefault="004B30C2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0BD"/>
    <w:multiLevelType w:val="hybridMultilevel"/>
    <w:tmpl w:val="649E6D2A"/>
    <w:lvl w:ilvl="0" w:tplc="432EADD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686F1F"/>
    <w:multiLevelType w:val="hybridMultilevel"/>
    <w:tmpl w:val="A62689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6CD6"/>
    <w:multiLevelType w:val="hybridMultilevel"/>
    <w:tmpl w:val="2D7E92B0"/>
    <w:lvl w:ilvl="0" w:tplc="432EAD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F18EA"/>
    <w:multiLevelType w:val="multilevel"/>
    <w:tmpl w:val="DFF69B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2940C8"/>
    <w:multiLevelType w:val="hybridMultilevel"/>
    <w:tmpl w:val="D6E81E8A"/>
    <w:lvl w:ilvl="0" w:tplc="34DC6E52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4DDF1AC4"/>
    <w:multiLevelType w:val="hybridMultilevel"/>
    <w:tmpl w:val="4A0C080A"/>
    <w:lvl w:ilvl="0" w:tplc="42DEC6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F50B6"/>
    <w:multiLevelType w:val="hybridMultilevel"/>
    <w:tmpl w:val="57220FEE"/>
    <w:lvl w:ilvl="0" w:tplc="432EAD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rawingGridHorizontalSpacing w:val="26"/>
  <w:drawingGridVerticalSpacing w:val="7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8D1"/>
    <w:rsid w:val="00000462"/>
    <w:rsid w:val="00000B93"/>
    <w:rsid w:val="00001F06"/>
    <w:rsid w:val="00002D9C"/>
    <w:rsid w:val="000053A2"/>
    <w:rsid w:val="000075AA"/>
    <w:rsid w:val="00007B41"/>
    <w:rsid w:val="00010A4F"/>
    <w:rsid w:val="0001347A"/>
    <w:rsid w:val="000146D7"/>
    <w:rsid w:val="00014F01"/>
    <w:rsid w:val="000151F7"/>
    <w:rsid w:val="00016686"/>
    <w:rsid w:val="000252BA"/>
    <w:rsid w:val="00025F2E"/>
    <w:rsid w:val="00026C85"/>
    <w:rsid w:val="00026C90"/>
    <w:rsid w:val="00027E08"/>
    <w:rsid w:val="00027E16"/>
    <w:rsid w:val="00030DC2"/>
    <w:rsid w:val="00032B53"/>
    <w:rsid w:val="00033207"/>
    <w:rsid w:val="00033EE6"/>
    <w:rsid w:val="00034E13"/>
    <w:rsid w:val="00035160"/>
    <w:rsid w:val="00035944"/>
    <w:rsid w:val="00035E63"/>
    <w:rsid w:val="000379EF"/>
    <w:rsid w:val="00043C83"/>
    <w:rsid w:val="000446CD"/>
    <w:rsid w:val="00045C02"/>
    <w:rsid w:val="00046884"/>
    <w:rsid w:val="00050B01"/>
    <w:rsid w:val="00054D85"/>
    <w:rsid w:val="00055DD6"/>
    <w:rsid w:val="00061DBB"/>
    <w:rsid w:val="00061E13"/>
    <w:rsid w:val="00065513"/>
    <w:rsid w:val="000657EC"/>
    <w:rsid w:val="00065F97"/>
    <w:rsid w:val="00066134"/>
    <w:rsid w:val="00067142"/>
    <w:rsid w:val="000704E1"/>
    <w:rsid w:val="0007098A"/>
    <w:rsid w:val="00070ED7"/>
    <w:rsid w:val="000712A2"/>
    <w:rsid w:val="000720C1"/>
    <w:rsid w:val="00073A05"/>
    <w:rsid w:val="00074268"/>
    <w:rsid w:val="0007436B"/>
    <w:rsid w:val="00075A12"/>
    <w:rsid w:val="00075BF7"/>
    <w:rsid w:val="00075C2A"/>
    <w:rsid w:val="00076F26"/>
    <w:rsid w:val="00077C95"/>
    <w:rsid w:val="00080C3A"/>
    <w:rsid w:val="00081D20"/>
    <w:rsid w:val="00082011"/>
    <w:rsid w:val="00083A8D"/>
    <w:rsid w:val="0008664C"/>
    <w:rsid w:val="00087401"/>
    <w:rsid w:val="000928A6"/>
    <w:rsid w:val="00092B92"/>
    <w:rsid w:val="00096173"/>
    <w:rsid w:val="00096431"/>
    <w:rsid w:val="0009661A"/>
    <w:rsid w:val="0009678A"/>
    <w:rsid w:val="00096AD6"/>
    <w:rsid w:val="000A62D2"/>
    <w:rsid w:val="000B030B"/>
    <w:rsid w:val="000B077F"/>
    <w:rsid w:val="000B0971"/>
    <w:rsid w:val="000B1293"/>
    <w:rsid w:val="000B12F2"/>
    <w:rsid w:val="000B168D"/>
    <w:rsid w:val="000B2F86"/>
    <w:rsid w:val="000B4A47"/>
    <w:rsid w:val="000B7494"/>
    <w:rsid w:val="000C0E00"/>
    <w:rsid w:val="000C29E3"/>
    <w:rsid w:val="000C4EFC"/>
    <w:rsid w:val="000C5290"/>
    <w:rsid w:val="000C6748"/>
    <w:rsid w:val="000C6B19"/>
    <w:rsid w:val="000C7527"/>
    <w:rsid w:val="000C781B"/>
    <w:rsid w:val="000D0C3E"/>
    <w:rsid w:val="000D2883"/>
    <w:rsid w:val="000D38CF"/>
    <w:rsid w:val="000D3B5B"/>
    <w:rsid w:val="000D6530"/>
    <w:rsid w:val="000E03A2"/>
    <w:rsid w:val="000E0F80"/>
    <w:rsid w:val="000E3BF5"/>
    <w:rsid w:val="000E4024"/>
    <w:rsid w:val="000E7FC7"/>
    <w:rsid w:val="000F0A2B"/>
    <w:rsid w:val="000F10B4"/>
    <w:rsid w:val="000F2291"/>
    <w:rsid w:val="000F3860"/>
    <w:rsid w:val="000F3DAD"/>
    <w:rsid w:val="000F46F0"/>
    <w:rsid w:val="000F5432"/>
    <w:rsid w:val="000F79F4"/>
    <w:rsid w:val="00102FCE"/>
    <w:rsid w:val="00104FAC"/>
    <w:rsid w:val="00105C0D"/>
    <w:rsid w:val="001065FD"/>
    <w:rsid w:val="00107736"/>
    <w:rsid w:val="001078ED"/>
    <w:rsid w:val="00110270"/>
    <w:rsid w:val="00110CCE"/>
    <w:rsid w:val="00114DDF"/>
    <w:rsid w:val="001153E8"/>
    <w:rsid w:val="00115F12"/>
    <w:rsid w:val="0011664B"/>
    <w:rsid w:val="00117205"/>
    <w:rsid w:val="00117694"/>
    <w:rsid w:val="00117EFB"/>
    <w:rsid w:val="001205E7"/>
    <w:rsid w:val="00121828"/>
    <w:rsid w:val="0012397F"/>
    <w:rsid w:val="0012535A"/>
    <w:rsid w:val="00125403"/>
    <w:rsid w:val="00126EAB"/>
    <w:rsid w:val="0012758A"/>
    <w:rsid w:val="00130548"/>
    <w:rsid w:val="001352A2"/>
    <w:rsid w:val="00135F6D"/>
    <w:rsid w:val="001364DE"/>
    <w:rsid w:val="00137B06"/>
    <w:rsid w:val="00137EBB"/>
    <w:rsid w:val="001402CB"/>
    <w:rsid w:val="0014444B"/>
    <w:rsid w:val="00144FA5"/>
    <w:rsid w:val="001458AD"/>
    <w:rsid w:val="00146474"/>
    <w:rsid w:val="00146798"/>
    <w:rsid w:val="0015202F"/>
    <w:rsid w:val="00152BB9"/>
    <w:rsid w:val="00152E3D"/>
    <w:rsid w:val="001534C3"/>
    <w:rsid w:val="0015365A"/>
    <w:rsid w:val="001543DA"/>
    <w:rsid w:val="00154A5B"/>
    <w:rsid w:val="00157875"/>
    <w:rsid w:val="0016208F"/>
    <w:rsid w:val="00162598"/>
    <w:rsid w:val="00164AC6"/>
    <w:rsid w:val="00164C15"/>
    <w:rsid w:val="00165559"/>
    <w:rsid w:val="00165D3B"/>
    <w:rsid w:val="0016640C"/>
    <w:rsid w:val="0016732B"/>
    <w:rsid w:val="00167DA9"/>
    <w:rsid w:val="00167F29"/>
    <w:rsid w:val="00170570"/>
    <w:rsid w:val="0017223A"/>
    <w:rsid w:val="00172983"/>
    <w:rsid w:val="00172A31"/>
    <w:rsid w:val="00172E45"/>
    <w:rsid w:val="00176686"/>
    <w:rsid w:val="00177D78"/>
    <w:rsid w:val="00187751"/>
    <w:rsid w:val="00191BAE"/>
    <w:rsid w:val="00193780"/>
    <w:rsid w:val="0019608B"/>
    <w:rsid w:val="001A1BE8"/>
    <w:rsid w:val="001A2141"/>
    <w:rsid w:val="001A2F51"/>
    <w:rsid w:val="001A3541"/>
    <w:rsid w:val="001A3630"/>
    <w:rsid w:val="001A6B3C"/>
    <w:rsid w:val="001B238E"/>
    <w:rsid w:val="001B34B9"/>
    <w:rsid w:val="001B445C"/>
    <w:rsid w:val="001B4BDD"/>
    <w:rsid w:val="001B5354"/>
    <w:rsid w:val="001B5CFC"/>
    <w:rsid w:val="001B660B"/>
    <w:rsid w:val="001C3CAA"/>
    <w:rsid w:val="001C6137"/>
    <w:rsid w:val="001C6EDA"/>
    <w:rsid w:val="001C79CB"/>
    <w:rsid w:val="001C7E7B"/>
    <w:rsid w:val="001D0265"/>
    <w:rsid w:val="001D0CA7"/>
    <w:rsid w:val="001D342F"/>
    <w:rsid w:val="001D37DC"/>
    <w:rsid w:val="001E01ED"/>
    <w:rsid w:val="001E045F"/>
    <w:rsid w:val="001E08A7"/>
    <w:rsid w:val="001E0E34"/>
    <w:rsid w:val="001E1A56"/>
    <w:rsid w:val="001E22AF"/>
    <w:rsid w:val="001E2819"/>
    <w:rsid w:val="001E2849"/>
    <w:rsid w:val="001E2FF4"/>
    <w:rsid w:val="001E386C"/>
    <w:rsid w:val="001E41BE"/>
    <w:rsid w:val="001E49CC"/>
    <w:rsid w:val="001E4A85"/>
    <w:rsid w:val="001E4D04"/>
    <w:rsid w:val="001E6516"/>
    <w:rsid w:val="001E7C83"/>
    <w:rsid w:val="001F1F56"/>
    <w:rsid w:val="001F403C"/>
    <w:rsid w:val="001F468A"/>
    <w:rsid w:val="001F5181"/>
    <w:rsid w:val="001F7C30"/>
    <w:rsid w:val="0020106D"/>
    <w:rsid w:val="00201F3C"/>
    <w:rsid w:val="0020224A"/>
    <w:rsid w:val="002037DC"/>
    <w:rsid w:val="00204705"/>
    <w:rsid w:val="00206153"/>
    <w:rsid w:val="00207552"/>
    <w:rsid w:val="0021062F"/>
    <w:rsid w:val="00210A45"/>
    <w:rsid w:val="00211CA5"/>
    <w:rsid w:val="00212196"/>
    <w:rsid w:val="00213A4E"/>
    <w:rsid w:val="00213AEE"/>
    <w:rsid w:val="00215432"/>
    <w:rsid w:val="00220A64"/>
    <w:rsid w:val="00222E3A"/>
    <w:rsid w:val="0022439C"/>
    <w:rsid w:val="00225509"/>
    <w:rsid w:val="002259D2"/>
    <w:rsid w:val="00225CE4"/>
    <w:rsid w:val="00230200"/>
    <w:rsid w:val="00230238"/>
    <w:rsid w:val="00232082"/>
    <w:rsid w:val="002330EB"/>
    <w:rsid w:val="002338A6"/>
    <w:rsid w:val="002339D7"/>
    <w:rsid w:val="002346E1"/>
    <w:rsid w:val="00234849"/>
    <w:rsid w:val="002362DA"/>
    <w:rsid w:val="00237B4B"/>
    <w:rsid w:val="00240127"/>
    <w:rsid w:val="00241FA3"/>
    <w:rsid w:val="00242327"/>
    <w:rsid w:val="00242549"/>
    <w:rsid w:val="00242E26"/>
    <w:rsid w:val="00243C52"/>
    <w:rsid w:val="0024560B"/>
    <w:rsid w:val="00247854"/>
    <w:rsid w:val="002478FA"/>
    <w:rsid w:val="00247D67"/>
    <w:rsid w:val="00250070"/>
    <w:rsid w:val="002500CD"/>
    <w:rsid w:val="00252F3E"/>
    <w:rsid w:val="00253301"/>
    <w:rsid w:val="0025381C"/>
    <w:rsid w:val="0025503A"/>
    <w:rsid w:val="002554FF"/>
    <w:rsid w:val="0025797C"/>
    <w:rsid w:val="002615A0"/>
    <w:rsid w:val="00261E6D"/>
    <w:rsid w:val="00263F31"/>
    <w:rsid w:val="00264D54"/>
    <w:rsid w:val="00264FE7"/>
    <w:rsid w:val="0026504F"/>
    <w:rsid w:val="00265803"/>
    <w:rsid w:val="002663A9"/>
    <w:rsid w:val="00266C1B"/>
    <w:rsid w:val="002674F6"/>
    <w:rsid w:val="00267727"/>
    <w:rsid w:val="0027117F"/>
    <w:rsid w:val="00271704"/>
    <w:rsid w:val="00272474"/>
    <w:rsid w:val="00274151"/>
    <w:rsid w:val="00275958"/>
    <w:rsid w:val="0027781A"/>
    <w:rsid w:val="002825CC"/>
    <w:rsid w:val="002826D1"/>
    <w:rsid w:val="00283ABB"/>
    <w:rsid w:val="002858E0"/>
    <w:rsid w:val="00286254"/>
    <w:rsid w:val="002864F9"/>
    <w:rsid w:val="00286D4B"/>
    <w:rsid w:val="00287D20"/>
    <w:rsid w:val="002902A5"/>
    <w:rsid w:val="0029107C"/>
    <w:rsid w:val="002912FA"/>
    <w:rsid w:val="002939A4"/>
    <w:rsid w:val="00293E52"/>
    <w:rsid w:val="00294715"/>
    <w:rsid w:val="002949F2"/>
    <w:rsid w:val="002A0B43"/>
    <w:rsid w:val="002A1728"/>
    <w:rsid w:val="002A3737"/>
    <w:rsid w:val="002A6A1A"/>
    <w:rsid w:val="002B17B6"/>
    <w:rsid w:val="002B1D39"/>
    <w:rsid w:val="002B360E"/>
    <w:rsid w:val="002B4803"/>
    <w:rsid w:val="002B65D5"/>
    <w:rsid w:val="002B6FD6"/>
    <w:rsid w:val="002C1759"/>
    <w:rsid w:val="002C1852"/>
    <w:rsid w:val="002C32D9"/>
    <w:rsid w:val="002C4180"/>
    <w:rsid w:val="002D09BE"/>
    <w:rsid w:val="002D0D21"/>
    <w:rsid w:val="002D1CAA"/>
    <w:rsid w:val="002D2BFF"/>
    <w:rsid w:val="002D6FFA"/>
    <w:rsid w:val="002D7EEA"/>
    <w:rsid w:val="002E1565"/>
    <w:rsid w:val="002E212F"/>
    <w:rsid w:val="002E2487"/>
    <w:rsid w:val="002E2850"/>
    <w:rsid w:val="002E2BED"/>
    <w:rsid w:val="002E57C8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3D84"/>
    <w:rsid w:val="002F4C71"/>
    <w:rsid w:val="002F5335"/>
    <w:rsid w:val="002F5F96"/>
    <w:rsid w:val="002F69EA"/>
    <w:rsid w:val="003018AE"/>
    <w:rsid w:val="003026FC"/>
    <w:rsid w:val="00303281"/>
    <w:rsid w:val="00303569"/>
    <w:rsid w:val="0030523E"/>
    <w:rsid w:val="00305C48"/>
    <w:rsid w:val="00305C4B"/>
    <w:rsid w:val="00306D54"/>
    <w:rsid w:val="003071EF"/>
    <w:rsid w:val="00312096"/>
    <w:rsid w:val="00312535"/>
    <w:rsid w:val="00312D71"/>
    <w:rsid w:val="00315146"/>
    <w:rsid w:val="00317759"/>
    <w:rsid w:val="00317B53"/>
    <w:rsid w:val="003218E5"/>
    <w:rsid w:val="0032245D"/>
    <w:rsid w:val="0032264B"/>
    <w:rsid w:val="00323E07"/>
    <w:rsid w:val="0032499F"/>
    <w:rsid w:val="00325C16"/>
    <w:rsid w:val="00326130"/>
    <w:rsid w:val="003266A1"/>
    <w:rsid w:val="003276E0"/>
    <w:rsid w:val="003303EE"/>
    <w:rsid w:val="00330AF1"/>
    <w:rsid w:val="00332309"/>
    <w:rsid w:val="003358AC"/>
    <w:rsid w:val="00335F98"/>
    <w:rsid w:val="00336ECF"/>
    <w:rsid w:val="00341B45"/>
    <w:rsid w:val="003452CF"/>
    <w:rsid w:val="0034672F"/>
    <w:rsid w:val="00350E29"/>
    <w:rsid w:val="00352012"/>
    <w:rsid w:val="0035208A"/>
    <w:rsid w:val="0035264C"/>
    <w:rsid w:val="00354440"/>
    <w:rsid w:val="00354475"/>
    <w:rsid w:val="00354F17"/>
    <w:rsid w:val="0035509A"/>
    <w:rsid w:val="00355EE9"/>
    <w:rsid w:val="00357AAE"/>
    <w:rsid w:val="00357ACE"/>
    <w:rsid w:val="00360506"/>
    <w:rsid w:val="00361E50"/>
    <w:rsid w:val="0036349A"/>
    <w:rsid w:val="00363639"/>
    <w:rsid w:val="00363C97"/>
    <w:rsid w:val="00366A9E"/>
    <w:rsid w:val="003673BF"/>
    <w:rsid w:val="00373D03"/>
    <w:rsid w:val="003756E8"/>
    <w:rsid w:val="003800FA"/>
    <w:rsid w:val="00380270"/>
    <w:rsid w:val="0038112D"/>
    <w:rsid w:val="00381252"/>
    <w:rsid w:val="003812D6"/>
    <w:rsid w:val="0038157D"/>
    <w:rsid w:val="00381BDF"/>
    <w:rsid w:val="00384EEE"/>
    <w:rsid w:val="00392CE2"/>
    <w:rsid w:val="00394580"/>
    <w:rsid w:val="00395052"/>
    <w:rsid w:val="003956E9"/>
    <w:rsid w:val="003958C3"/>
    <w:rsid w:val="003A0B65"/>
    <w:rsid w:val="003A17F4"/>
    <w:rsid w:val="003A1F00"/>
    <w:rsid w:val="003A371D"/>
    <w:rsid w:val="003A3A11"/>
    <w:rsid w:val="003A3AEA"/>
    <w:rsid w:val="003A3B1B"/>
    <w:rsid w:val="003A5975"/>
    <w:rsid w:val="003A794A"/>
    <w:rsid w:val="003B2C6C"/>
    <w:rsid w:val="003B4B4B"/>
    <w:rsid w:val="003B4C34"/>
    <w:rsid w:val="003B732D"/>
    <w:rsid w:val="003C0758"/>
    <w:rsid w:val="003C2F1A"/>
    <w:rsid w:val="003C408F"/>
    <w:rsid w:val="003C55A5"/>
    <w:rsid w:val="003C55F1"/>
    <w:rsid w:val="003C627C"/>
    <w:rsid w:val="003C7D7F"/>
    <w:rsid w:val="003D14FE"/>
    <w:rsid w:val="003D16EF"/>
    <w:rsid w:val="003D377D"/>
    <w:rsid w:val="003D4C7D"/>
    <w:rsid w:val="003D66FB"/>
    <w:rsid w:val="003D6D22"/>
    <w:rsid w:val="003D7FE9"/>
    <w:rsid w:val="003E047F"/>
    <w:rsid w:val="003E076E"/>
    <w:rsid w:val="003E2882"/>
    <w:rsid w:val="003E3E0B"/>
    <w:rsid w:val="003E4B24"/>
    <w:rsid w:val="003E4EB2"/>
    <w:rsid w:val="003E7D98"/>
    <w:rsid w:val="003F06AA"/>
    <w:rsid w:val="003F0E19"/>
    <w:rsid w:val="003F12FF"/>
    <w:rsid w:val="003F1904"/>
    <w:rsid w:val="003F2EF2"/>
    <w:rsid w:val="003F3614"/>
    <w:rsid w:val="003F3AFD"/>
    <w:rsid w:val="003F4864"/>
    <w:rsid w:val="003F4C6B"/>
    <w:rsid w:val="003F618A"/>
    <w:rsid w:val="00400C72"/>
    <w:rsid w:val="00400DCA"/>
    <w:rsid w:val="00403C24"/>
    <w:rsid w:val="00403CA0"/>
    <w:rsid w:val="004069B1"/>
    <w:rsid w:val="00407E2C"/>
    <w:rsid w:val="0041327F"/>
    <w:rsid w:val="004137C4"/>
    <w:rsid w:val="00413835"/>
    <w:rsid w:val="004142E0"/>
    <w:rsid w:val="00415EF2"/>
    <w:rsid w:val="0041607A"/>
    <w:rsid w:val="00417DC3"/>
    <w:rsid w:val="00420593"/>
    <w:rsid w:val="004234C6"/>
    <w:rsid w:val="00424044"/>
    <w:rsid w:val="00424631"/>
    <w:rsid w:val="00425ACD"/>
    <w:rsid w:val="0043147D"/>
    <w:rsid w:val="0043378F"/>
    <w:rsid w:val="004354E3"/>
    <w:rsid w:val="00435F33"/>
    <w:rsid w:val="00436A9C"/>
    <w:rsid w:val="0043768F"/>
    <w:rsid w:val="00440168"/>
    <w:rsid w:val="00441DCC"/>
    <w:rsid w:val="00442D53"/>
    <w:rsid w:val="00443B2C"/>
    <w:rsid w:val="004452A1"/>
    <w:rsid w:val="00457E64"/>
    <w:rsid w:val="0046070D"/>
    <w:rsid w:val="004613A1"/>
    <w:rsid w:val="00461464"/>
    <w:rsid w:val="00461606"/>
    <w:rsid w:val="0046499C"/>
    <w:rsid w:val="004649BB"/>
    <w:rsid w:val="00465CA8"/>
    <w:rsid w:val="00466501"/>
    <w:rsid w:val="0046692E"/>
    <w:rsid w:val="00466E61"/>
    <w:rsid w:val="00470F43"/>
    <w:rsid w:val="00473518"/>
    <w:rsid w:val="00473587"/>
    <w:rsid w:val="00476047"/>
    <w:rsid w:val="0047610E"/>
    <w:rsid w:val="00477BA6"/>
    <w:rsid w:val="00480602"/>
    <w:rsid w:val="00480F55"/>
    <w:rsid w:val="00481D31"/>
    <w:rsid w:val="00483CB5"/>
    <w:rsid w:val="0048466B"/>
    <w:rsid w:val="0049218B"/>
    <w:rsid w:val="00493409"/>
    <w:rsid w:val="004953AA"/>
    <w:rsid w:val="00497706"/>
    <w:rsid w:val="004A0929"/>
    <w:rsid w:val="004A133E"/>
    <w:rsid w:val="004A2524"/>
    <w:rsid w:val="004A2533"/>
    <w:rsid w:val="004A29C5"/>
    <w:rsid w:val="004A2E20"/>
    <w:rsid w:val="004A77D8"/>
    <w:rsid w:val="004B0223"/>
    <w:rsid w:val="004B0E14"/>
    <w:rsid w:val="004B1596"/>
    <w:rsid w:val="004B1DB4"/>
    <w:rsid w:val="004B30C2"/>
    <w:rsid w:val="004B47E5"/>
    <w:rsid w:val="004B511C"/>
    <w:rsid w:val="004B51A2"/>
    <w:rsid w:val="004B7DA3"/>
    <w:rsid w:val="004C0C34"/>
    <w:rsid w:val="004C0FCD"/>
    <w:rsid w:val="004C14E2"/>
    <w:rsid w:val="004C49F1"/>
    <w:rsid w:val="004C4BA7"/>
    <w:rsid w:val="004C68D1"/>
    <w:rsid w:val="004C70BB"/>
    <w:rsid w:val="004D175C"/>
    <w:rsid w:val="004D23D8"/>
    <w:rsid w:val="004D2EC8"/>
    <w:rsid w:val="004D39FD"/>
    <w:rsid w:val="004D48B8"/>
    <w:rsid w:val="004D49FE"/>
    <w:rsid w:val="004D5232"/>
    <w:rsid w:val="004D74C1"/>
    <w:rsid w:val="004E094C"/>
    <w:rsid w:val="004E1C94"/>
    <w:rsid w:val="004E1D9E"/>
    <w:rsid w:val="004E2367"/>
    <w:rsid w:val="004E2B57"/>
    <w:rsid w:val="004E596A"/>
    <w:rsid w:val="004E5ABA"/>
    <w:rsid w:val="004E79DC"/>
    <w:rsid w:val="004E7C62"/>
    <w:rsid w:val="004F2344"/>
    <w:rsid w:val="004F2E09"/>
    <w:rsid w:val="004F320A"/>
    <w:rsid w:val="004F497E"/>
    <w:rsid w:val="004F6036"/>
    <w:rsid w:val="004F71F4"/>
    <w:rsid w:val="00501200"/>
    <w:rsid w:val="005073E0"/>
    <w:rsid w:val="005075A8"/>
    <w:rsid w:val="00511433"/>
    <w:rsid w:val="005125C2"/>
    <w:rsid w:val="005130DC"/>
    <w:rsid w:val="005140C1"/>
    <w:rsid w:val="0051591C"/>
    <w:rsid w:val="00515924"/>
    <w:rsid w:val="005171F1"/>
    <w:rsid w:val="00521EB7"/>
    <w:rsid w:val="0052315D"/>
    <w:rsid w:val="00523B95"/>
    <w:rsid w:val="00531DEA"/>
    <w:rsid w:val="005362AF"/>
    <w:rsid w:val="00536D65"/>
    <w:rsid w:val="00540B36"/>
    <w:rsid w:val="00541637"/>
    <w:rsid w:val="00541E5F"/>
    <w:rsid w:val="005421E6"/>
    <w:rsid w:val="00542E10"/>
    <w:rsid w:val="00544E0D"/>
    <w:rsid w:val="00544E50"/>
    <w:rsid w:val="00546F98"/>
    <w:rsid w:val="00547F19"/>
    <w:rsid w:val="00551B0C"/>
    <w:rsid w:val="00553C97"/>
    <w:rsid w:val="00554730"/>
    <w:rsid w:val="0056150E"/>
    <w:rsid w:val="00563158"/>
    <w:rsid w:val="00566382"/>
    <w:rsid w:val="0057064B"/>
    <w:rsid w:val="00571B23"/>
    <w:rsid w:val="00571F9C"/>
    <w:rsid w:val="005742CD"/>
    <w:rsid w:val="00575707"/>
    <w:rsid w:val="00575DF3"/>
    <w:rsid w:val="0057755F"/>
    <w:rsid w:val="00580B7D"/>
    <w:rsid w:val="00581F3B"/>
    <w:rsid w:val="005822BD"/>
    <w:rsid w:val="00582BE7"/>
    <w:rsid w:val="00583A2F"/>
    <w:rsid w:val="00584BE9"/>
    <w:rsid w:val="005851E1"/>
    <w:rsid w:val="005901CD"/>
    <w:rsid w:val="00590D2B"/>
    <w:rsid w:val="00591FE1"/>
    <w:rsid w:val="00592FC4"/>
    <w:rsid w:val="005934EE"/>
    <w:rsid w:val="00593A80"/>
    <w:rsid w:val="005940B2"/>
    <w:rsid w:val="00595C7D"/>
    <w:rsid w:val="00596139"/>
    <w:rsid w:val="005A0A6A"/>
    <w:rsid w:val="005A2D5A"/>
    <w:rsid w:val="005A2E72"/>
    <w:rsid w:val="005A2F3A"/>
    <w:rsid w:val="005A5966"/>
    <w:rsid w:val="005A5EB6"/>
    <w:rsid w:val="005A6486"/>
    <w:rsid w:val="005A6D85"/>
    <w:rsid w:val="005A76B0"/>
    <w:rsid w:val="005B0CFA"/>
    <w:rsid w:val="005B27A9"/>
    <w:rsid w:val="005B391F"/>
    <w:rsid w:val="005B3E2B"/>
    <w:rsid w:val="005B45A8"/>
    <w:rsid w:val="005B639A"/>
    <w:rsid w:val="005B63BC"/>
    <w:rsid w:val="005B75AD"/>
    <w:rsid w:val="005C3ABA"/>
    <w:rsid w:val="005C47B5"/>
    <w:rsid w:val="005C48CC"/>
    <w:rsid w:val="005C5B24"/>
    <w:rsid w:val="005C68F4"/>
    <w:rsid w:val="005D0486"/>
    <w:rsid w:val="005D245E"/>
    <w:rsid w:val="005D2550"/>
    <w:rsid w:val="005D4F1F"/>
    <w:rsid w:val="005D6953"/>
    <w:rsid w:val="005D718F"/>
    <w:rsid w:val="005E08FD"/>
    <w:rsid w:val="005E0CC3"/>
    <w:rsid w:val="005E322A"/>
    <w:rsid w:val="005E3FA5"/>
    <w:rsid w:val="005E5526"/>
    <w:rsid w:val="005F063F"/>
    <w:rsid w:val="005F0F8F"/>
    <w:rsid w:val="005F1432"/>
    <w:rsid w:val="005F1AA0"/>
    <w:rsid w:val="005F1F9E"/>
    <w:rsid w:val="005F482D"/>
    <w:rsid w:val="005F617A"/>
    <w:rsid w:val="005F770B"/>
    <w:rsid w:val="0060200C"/>
    <w:rsid w:val="006029B6"/>
    <w:rsid w:val="00603B15"/>
    <w:rsid w:val="00604637"/>
    <w:rsid w:val="00605343"/>
    <w:rsid w:val="0060535C"/>
    <w:rsid w:val="00611200"/>
    <w:rsid w:val="00611AED"/>
    <w:rsid w:val="00613065"/>
    <w:rsid w:val="006130B7"/>
    <w:rsid w:val="006168A4"/>
    <w:rsid w:val="00620803"/>
    <w:rsid w:val="0062441D"/>
    <w:rsid w:val="00624AC6"/>
    <w:rsid w:val="00624C88"/>
    <w:rsid w:val="00624E6E"/>
    <w:rsid w:val="00625B24"/>
    <w:rsid w:val="00626A28"/>
    <w:rsid w:val="006308F7"/>
    <w:rsid w:val="00632837"/>
    <w:rsid w:val="006369B6"/>
    <w:rsid w:val="00637D38"/>
    <w:rsid w:val="00641384"/>
    <w:rsid w:val="00641989"/>
    <w:rsid w:val="0064221F"/>
    <w:rsid w:val="00642221"/>
    <w:rsid w:val="006430A8"/>
    <w:rsid w:val="00646E6C"/>
    <w:rsid w:val="0064725D"/>
    <w:rsid w:val="00650BA4"/>
    <w:rsid w:val="006529D5"/>
    <w:rsid w:val="00654277"/>
    <w:rsid w:val="00655C05"/>
    <w:rsid w:val="00656B56"/>
    <w:rsid w:val="00657931"/>
    <w:rsid w:val="00657B3A"/>
    <w:rsid w:val="006604BA"/>
    <w:rsid w:val="00663348"/>
    <w:rsid w:val="00664EB8"/>
    <w:rsid w:val="00665691"/>
    <w:rsid w:val="0066656C"/>
    <w:rsid w:val="00667083"/>
    <w:rsid w:val="00667098"/>
    <w:rsid w:val="0067031C"/>
    <w:rsid w:val="00670C42"/>
    <w:rsid w:val="006720E3"/>
    <w:rsid w:val="00672A0B"/>
    <w:rsid w:val="00673C97"/>
    <w:rsid w:val="006750FD"/>
    <w:rsid w:val="00676C1C"/>
    <w:rsid w:val="00682377"/>
    <w:rsid w:val="00683843"/>
    <w:rsid w:val="006842FC"/>
    <w:rsid w:val="006844F3"/>
    <w:rsid w:val="00685F50"/>
    <w:rsid w:val="00686FEE"/>
    <w:rsid w:val="00692163"/>
    <w:rsid w:val="00692D35"/>
    <w:rsid w:val="006948E7"/>
    <w:rsid w:val="006949B2"/>
    <w:rsid w:val="00694C82"/>
    <w:rsid w:val="006953C8"/>
    <w:rsid w:val="00696C34"/>
    <w:rsid w:val="006977FA"/>
    <w:rsid w:val="00697D7E"/>
    <w:rsid w:val="006A1ED7"/>
    <w:rsid w:val="006A3A3A"/>
    <w:rsid w:val="006A4184"/>
    <w:rsid w:val="006A4283"/>
    <w:rsid w:val="006B1A7C"/>
    <w:rsid w:val="006B1BBB"/>
    <w:rsid w:val="006B30C4"/>
    <w:rsid w:val="006B3EEA"/>
    <w:rsid w:val="006B40BB"/>
    <w:rsid w:val="006C3AF1"/>
    <w:rsid w:val="006C57C1"/>
    <w:rsid w:val="006C5915"/>
    <w:rsid w:val="006C6542"/>
    <w:rsid w:val="006C7012"/>
    <w:rsid w:val="006C7F19"/>
    <w:rsid w:val="006D0562"/>
    <w:rsid w:val="006D0A29"/>
    <w:rsid w:val="006D2230"/>
    <w:rsid w:val="006D34EC"/>
    <w:rsid w:val="006D4860"/>
    <w:rsid w:val="006D5338"/>
    <w:rsid w:val="006D5486"/>
    <w:rsid w:val="006D743C"/>
    <w:rsid w:val="006D7BA2"/>
    <w:rsid w:val="006E1A76"/>
    <w:rsid w:val="006E659A"/>
    <w:rsid w:val="006E7422"/>
    <w:rsid w:val="006F0215"/>
    <w:rsid w:val="006F1DB4"/>
    <w:rsid w:val="006F210F"/>
    <w:rsid w:val="006F2129"/>
    <w:rsid w:val="006F27D3"/>
    <w:rsid w:val="006F5373"/>
    <w:rsid w:val="006F5C59"/>
    <w:rsid w:val="006F5EF9"/>
    <w:rsid w:val="006F6DBE"/>
    <w:rsid w:val="006F7150"/>
    <w:rsid w:val="006F79B0"/>
    <w:rsid w:val="0070056F"/>
    <w:rsid w:val="00700C79"/>
    <w:rsid w:val="00700F79"/>
    <w:rsid w:val="00701901"/>
    <w:rsid w:val="00701AE7"/>
    <w:rsid w:val="00701FA5"/>
    <w:rsid w:val="007042E0"/>
    <w:rsid w:val="00704B2A"/>
    <w:rsid w:val="00705F66"/>
    <w:rsid w:val="00706548"/>
    <w:rsid w:val="00706A3D"/>
    <w:rsid w:val="00707274"/>
    <w:rsid w:val="0071140D"/>
    <w:rsid w:val="00711E47"/>
    <w:rsid w:val="00713B8C"/>
    <w:rsid w:val="00713D17"/>
    <w:rsid w:val="00714028"/>
    <w:rsid w:val="007177F1"/>
    <w:rsid w:val="00717AB8"/>
    <w:rsid w:val="00720CF0"/>
    <w:rsid w:val="007222EE"/>
    <w:rsid w:val="0072351B"/>
    <w:rsid w:val="00723C23"/>
    <w:rsid w:val="00724759"/>
    <w:rsid w:val="00726CB4"/>
    <w:rsid w:val="00726CED"/>
    <w:rsid w:val="007315B7"/>
    <w:rsid w:val="007331C7"/>
    <w:rsid w:val="00736E95"/>
    <w:rsid w:val="00737F90"/>
    <w:rsid w:val="007421DD"/>
    <w:rsid w:val="00743D54"/>
    <w:rsid w:val="00744CE9"/>
    <w:rsid w:val="00745BC5"/>
    <w:rsid w:val="00746109"/>
    <w:rsid w:val="007461A2"/>
    <w:rsid w:val="007462F2"/>
    <w:rsid w:val="00746450"/>
    <w:rsid w:val="0074716A"/>
    <w:rsid w:val="00747E79"/>
    <w:rsid w:val="00750ECA"/>
    <w:rsid w:val="00751C40"/>
    <w:rsid w:val="00752670"/>
    <w:rsid w:val="00754525"/>
    <w:rsid w:val="007554FE"/>
    <w:rsid w:val="007555A4"/>
    <w:rsid w:val="00760C65"/>
    <w:rsid w:val="007614CD"/>
    <w:rsid w:val="00764668"/>
    <w:rsid w:val="00764FD6"/>
    <w:rsid w:val="00765044"/>
    <w:rsid w:val="007654D7"/>
    <w:rsid w:val="00766E18"/>
    <w:rsid w:val="007676CC"/>
    <w:rsid w:val="00767899"/>
    <w:rsid w:val="007728B2"/>
    <w:rsid w:val="00775235"/>
    <w:rsid w:val="00776F42"/>
    <w:rsid w:val="00777272"/>
    <w:rsid w:val="00777538"/>
    <w:rsid w:val="00780108"/>
    <w:rsid w:val="00783390"/>
    <w:rsid w:val="00786291"/>
    <w:rsid w:val="00786B01"/>
    <w:rsid w:val="00790237"/>
    <w:rsid w:val="0079123A"/>
    <w:rsid w:val="00792E7B"/>
    <w:rsid w:val="00793205"/>
    <w:rsid w:val="00793728"/>
    <w:rsid w:val="0079482B"/>
    <w:rsid w:val="007A10FA"/>
    <w:rsid w:val="007A1617"/>
    <w:rsid w:val="007A1721"/>
    <w:rsid w:val="007A1FA2"/>
    <w:rsid w:val="007A4C8C"/>
    <w:rsid w:val="007A4F9A"/>
    <w:rsid w:val="007A53F0"/>
    <w:rsid w:val="007A6A88"/>
    <w:rsid w:val="007A6BDF"/>
    <w:rsid w:val="007B18F4"/>
    <w:rsid w:val="007B3A95"/>
    <w:rsid w:val="007B41A6"/>
    <w:rsid w:val="007B45A3"/>
    <w:rsid w:val="007B7371"/>
    <w:rsid w:val="007C04FB"/>
    <w:rsid w:val="007C0EE2"/>
    <w:rsid w:val="007C316B"/>
    <w:rsid w:val="007C4EB4"/>
    <w:rsid w:val="007C6EEC"/>
    <w:rsid w:val="007C7AED"/>
    <w:rsid w:val="007D01AA"/>
    <w:rsid w:val="007D124E"/>
    <w:rsid w:val="007D12CB"/>
    <w:rsid w:val="007D1C13"/>
    <w:rsid w:val="007D1CBC"/>
    <w:rsid w:val="007D20F1"/>
    <w:rsid w:val="007D2A45"/>
    <w:rsid w:val="007D5828"/>
    <w:rsid w:val="007D6695"/>
    <w:rsid w:val="007D782E"/>
    <w:rsid w:val="007E0B0C"/>
    <w:rsid w:val="007E1388"/>
    <w:rsid w:val="007E280C"/>
    <w:rsid w:val="007E2AE6"/>
    <w:rsid w:val="007E2CA9"/>
    <w:rsid w:val="007E3481"/>
    <w:rsid w:val="007E35B9"/>
    <w:rsid w:val="007E3B3A"/>
    <w:rsid w:val="007E47B7"/>
    <w:rsid w:val="007E5073"/>
    <w:rsid w:val="007E712B"/>
    <w:rsid w:val="007F01E3"/>
    <w:rsid w:val="007F0DE5"/>
    <w:rsid w:val="007F14B0"/>
    <w:rsid w:val="007F3456"/>
    <w:rsid w:val="007F43A7"/>
    <w:rsid w:val="0080004C"/>
    <w:rsid w:val="00801B4F"/>
    <w:rsid w:val="00802EDB"/>
    <w:rsid w:val="00803440"/>
    <w:rsid w:val="00803A9F"/>
    <w:rsid w:val="00804DB7"/>
    <w:rsid w:val="00806701"/>
    <w:rsid w:val="008079E1"/>
    <w:rsid w:val="00810141"/>
    <w:rsid w:val="00811B82"/>
    <w:rsid w:val="0081550F"/>
    <w:rsid w:val="00815CA5"/>
    <w:rsid w:val="008173B9"/>
    <w:rsid w:val="00817AFE"/>
    <w:rsid w:val="00817CAD"/>
    <w:rsid w:val="008203F1"/>
    <w:rsid w:val="008214E0"/>
    <w:rsid w:val="00824A8C"/>
    <w:rsid w:val="0082532F"/>
    <w:rsid w:val="008257C6"/>
    <w:rsid w:val="00825932"/>
    <w:rsid w:val="0082593D"/>
    <w:rsid w:val="00826B43"/>
    <w:rsid w:val="00832CB7"/>
    <w:rsid w:val="00833905"/>
    <w:rsid w:val="00833FF8"/>
    <w:rsid w:val="008351DE"/>
    <w:rsid w:val="008371FD"/>
    <w:rsid w:val="00840661"/>
    <w:rsid w:val="008414B6"/>
    <w:rsid w:val="00841D8E"/>
    <w:rsid w:val="008428D8"/>
    <w:rsid w:val="008446FB"/>
    <w:rsid w:val="008509BC"/>
    <w:rsid w:val="0085145E"/>
    <w:rsid w:val="0085437B"/>
    <w:rsid w:val="008572D9"/>
    <w:rsid w:val="008629F5"/>
    <w:rsid w:val="00863C8E"/>
    <w:rsid w:val="00864E36"/>
    <w:rsid w:val="00867083"/>
    <w:rsid w:val="008744B7"/>
    <w:rsid w:val="00874CAE"/>
    <w:rsid w:val="00875B9F"/>
    <w:rsid w:val="008767AA"/>
    <w:rsid w:val="008768B3"/>
    <w:rsid w:val="00877E17"/>
    <w:rsid w:val="0088096F"/>
    <w:rsid w:val="00882DE3"/>
    <w:rsid w:val="00883801"/>
    <w:rsid w:val="00884CE8"/>
    <w:rsid w:val="0088512A"/>
    <w:rsid w:val="00885D1A"/>
    <w:rsid w:val="008878E3"/>
    <w:rsid w:val="0089022B"/>
    <w:rsid w:val="00891ECA"/>
    <w:rsid w:val="00892DBF"/>
    <w:rsid w:val="00896B7B"/>
    <w:rsid w:val="00897629"/>
    <w:rsid w:val="008A0332"/>
    <w:rsid w:val="008A0B30"/>
    <w:rsid w:val="008A1AA0"/>
    <w:rsid w:val="008A297F"/>
    <w:rsid w:val="008A61BC"/>
    <w:rsid w:val="008A7747"/>
    <w:rsid w:val="008A7DD1"/>
    <w:rsid w:val="008A7E84"/>
    <w:rsid w:val="008B1EE6"/>
    <w:rsid w:val="008B50EA"/>
    <w:rsid w:val="008B5B27"/>
    <w:rsid w:val="008C04CE"/>
    <w:rsid w:val="008C100E"/>
    <w:rsid w:val="008C1BF5"/>
    <w:rsid w:val="008C1F9D"/>
    <w:rsid w:val="008C2B2C"/>
    <w:rsid w:val="008C4D6A"/>
    <w:rsid w:val="008C5841"/>
    <w:rsid w:val="008C5C59"/>
    <w:rsid w:val="008C71AC"/>
    <w:rsid w:val="008C7D58"/>
    <w:rsid w:val="008D03C9"/>
    <w:rsid w:val="008D0B66"/>
    <w:rsid w:val="008D2315"/>
    <w:rsid w:val="008D71FD"/>
    <w:rsid w:val="008D7A21"/>
    <w:rsid w:val="008E3FAA"/>
    <w:rsid w:val="008E4C8D"/>
    <w:rsid w:val="008F0689"/>
    <w:rsid w:val="008F0DF5"/>
    <w:rsid w:val="008F137D"/>
    <w:rsid w:val="008F406B"/>
    <w:rsid w:val="008F4D13"/>
    <w:rsid w:val="008F4D4F"/>
    <w:rsid w:val="008F7A6D"/>
    <w:rsid w:val="008F7F2F"/>
    <w:rsid w:val="009005D8"/>
    <w:rsid w:val="00900C29"/>
    <w:rsid w:val="009025F6"/>
    <w:rsid w:val="009047C2"/>
    <w:rsid w:val="00906947"/>
    <w:rsid w:val="0091041B"/>
    <w:rsid w:val="00912677"/>
    <w:rsid w:val="00913F88"/>
    <w:rsid w:val="00914642"/>
    <w:rsid w:val="00915643"/>
    <w:rsid w:val="00915A36"/>
    <w:rsid w:val="00917CC6"/>
    <w:rsid w:val="009205B5"/>
    <w:rsid w:val="009207EC"/>
    <w:rsid w:val="00920F77"/>
    <w:rsid w:val="0092331F"/>
    <w:rsid w:val="00923BFD"/>
    <w:rsid w:val="00925A62"/>
    <w:rsid w:val="00925C97"/>
    <w:rsid w:val="0093050F"/>
    <w:rsid w:val="0093113B"/>
    <w:rsid w:val="00931A93"/>
    <w:rsid w:val="009351BF"/>
    <w:rsid w:val="00936D4E"/>
    <w:rsid w:val="00937628"/>
    <w:rsid w:val="00940631"/>
    <w:rsid w:val="00940C34"/>
    <w:rsid w:val="009426DD"/>
    <w:rsid w:val="009443E0"/>
    <w:rsid w:val="009444FA"/>
    <w:rsid w:val="00945F31"/>
    <w:rsid w:val="009466FB"/>
    <w:rsid w:val="00947AD2"/>
    <w:rsid w:val="00950000"/>
    <w:rsid w:val="00950524"/>
    <w:rsid w:val="00950A71"/>
    <w:rsid w:val="009526A5"/>
    <w:rsid w:val="00952A64"/>
    <w:rsid w:val="009553E1"/>
    <w:rsid w:val="00955634"/>
    <w:rsid w:val="00956859"/>
    <w:rsid w:val="009568F0"/>
    <w:rsid w:val="0096063B"/>
    <w:rsid w:val="00961D21"/>
    <w:rsid w:val="009625F8"/>
    <w:rsid w:val="00962D7D"/>
    <w:rsid w:val="009647F2"/>
    <w:rsid w:val="00964DC8"/>
    <w:rsid w:val="00965E10"/>
    <w:rsid w:val="00966081"/>
    <w:rsid w:val="00966679"/>
    <w:rsid w:val="0096693C"/>
    <w:rsid w:val="00975C33"/>
    <w:rsid w:val="0098092A"/>
    <w:rsid w:val="00980C6E"/>
    <w:rsid w:val="009821D1"/>
    <w:rsid w:val="00984CBF"/>
    <w:rsid w:val="00984E40"/>
    <w:rsid w:val="00985622"/>
    <w:rsid w:val="00987DF5"/>
    <w:rsid w:val="00987FAC"/>
    <w:rsid w:val="00990F84"/>
    <w:rsid w:val="00994C84"/>
    <w:rsid w:val="00996C75"/>
    <w:rsid w:val="009A16E3"/>
    <w:rsid w:val="009A1A9C"/>
    <w:rsid w:val="009A3471"/>
    <w:rsid w:val="009A4C69"/>
    <w:rsid w:val="009A5246"/>
    <w:rsid w:val="009A6BDE"/>
    <w:rsid w:val="009A7360"/>
    <w:rsid w:val="009B1292"/>
    <w:rsid w:val="009B1355"/>
    <w:rsid w:val="009B45A9"/>
    <w:rsid w:val="009B65D3"/>
    <w:rsid w:val="009B6F48"/>
    <w:rsid w:val="009C1CA3"/>
    <w:rsid w:val="009C470C"/>
    <w:rsid w:val="009D3C83"/>
    <w:rsid w:val="009D3E2D"/>
    <w:rsid w:val="009D4804"/>
    <w:rsid w:val="009D4FA4"/>
    <w:rsid w:val="009D5791"/>
    <w:rsid w:val="009D76BD"/>
    <w:rsid w:val="009E1543"/>
    <w:rsid w:val="009E1E44"/>
    <w:rsid w:val="009E3454"/>
    <w:rsid w:val="009E4D08"/>
    <w:rsid w:val="009E559C"/>
    <w:rsid w:val="009E58F8"/>
    <w:rsid w:val="009E5E07"/>
    <w:rsid w:val="009F00A3"/>
    <w:rsid w:val="009F070D"/>
    <w:rsid w:val="009F1455"/>
    <w:rsid w:val="009F2BF6"/>
    <w:rsid w:val="009F3D38"/>
    <w:rsid w:val="009F5718"/>
    <w:rsid w:val="00A00222"/>
    <w:rsid w:val="00A0077B"/>
    <w:rsid w:val="00A01008"/>
    <w:rsid w:val="00A0121F"/>
    <w:rsid w:val="00A02751"/>
    <w:rsid w:val="00A02FCE"/>
    <w:rsid w:val="00A036C4"/>
    <w:rsid w:val="00A0416D"/>
    <w:rsid w:val="00A04D4E"/>
    <w:rsid w:val="00A04E8E"/>
    <w:rsid w:val="00A05D24"/>
    <w:rsid w:val="00A0669F"/>
    <w:rsid w:val="00A10C62"/>
    <w:rsid w:val="00A11F6D"/>
    <w:rsid w:val="00A12579"/>
    <w:rsid w:val="00A12EBA"/>
    <w:rsid w:val="00A13A51"/>
    <w:rsid w:val="00A146A7"/>
    <w:rsid w:val="00A20CA4"/>
    <w:rsid w:val="00A20F4B"/>
    <w:rsid w:val="00A23453"/>
    <w:rsid w:val="00A24E03"/>
    <w:rsid w:val="00A26885"/>
    <w:rsid w:val="00A26BE7"/>
    <w:rsid w:val="00A27C42"/>
    <w:rsid w:val="00A30DBE"/>
    <w:rsid w:val="00A312F9"/>
    <w:rsid w:val="00A36878"/>
    <w:rsid w:val="00A37B7C"/>
    <w:rsid w:val="00A37C57"/>
    <w:rsid w:val="00A408A2"/>
    <w:rsid w:val="00A42FD4"/>
    <w:rsid w:val="00A44F7A"/>
    <w:rsid w:val="00A5030C"/>
    <w:rsid w:val="00A505D5"/>
    <w:rsid w:val="00A5452F"/>
    <w:rsid w:val="00A54F48"/>
    <w:rsid w:val="00A553E2"/>
    <w:rsid w:val="00A57946"/>
    <w:rsid w:val="00A60468"/>
    <w:rsid w:val="00A60838"/>
    <w:rsid w:val="00A61411"/>
    <w:rsid w:val="00A614C8"/>
    <w:rsid w:val="00A61948"/>
    <w:rsid w:val="00A625D3"/>
    <w:rsid w:val="00A65BF4"/>
    <w:rsid w:val="00A664DC"/>
    <w:rsid w:val="00A70E90"/>
    <w:rsid w:val="00A7133E"/>
    <w:rsid w:val="00A73E85"/>
    <w:rsid w:val="00A7401F"/>
    <w:rsid w:val="00A75F50"/>
    <w:rsid w:val="00A779EE"/>
    <w:rsid w:val="00A81CE7"/>
    <w:rsid w:val="00A81E91"/>
    <w:rsid w:val="00A83592"/>
    <w:rsid w:val="00A850F2"/>
    <w:rsid w:val="00A85292"/>
    <w:rsid w:val="00A90124"/>
    <w:rsid w:val="00A903EC"/>
    <w:rsid w:val="00A90B45"/>
    <w:rsid w:val="00A91A8D"/>
    <w:rsid w:val="00A922BB"/>
    <w:rsid w:val="00A92A0B"/>
    <w:rsid w:val="00A93191"/>
    <w:rsid w:val="00AA0760"/>
    <w:rsid w:val="00AA181F"/>
    <w:rsid w:val="00AA21C1"/>
    <w:rsid w:val="00AA2490"/>
    <w:rsid w:val="00AA397A"/>
    <w:rsid w:val="00AA55ED"/>
    <w:rsid w:val="00AA581F"/>
    <w:rsid w:val="00AA66C3"/>
    <w:rsid w:val="00AA70F1"/>
    <w:rsid w:val="00AB0656"/>
    <w:rsid w:val="00AB12D7"/>
    <w:rsid w:val="00AB178B"/>
    <w:rsid w:val="00AB32FE"/>
    <w:rsid w:val="00AB54EE"/>
    <w:rsid w:val="00AB5752"/>
    <w:rsid w:val="00AB764D"/>
    <w:rsid w:val="00AC0B0E"/>
    <w:rsid w:val="00AC1C82"/>
    <w:rsid w:val="00AC28ED"/>
    <w:rsid w:val="00AC5BCF"/>
    <w:rsid w:val="00AC61D7"/>
    <w:rsid w:val="00AC6221"/>
    <w:rsid w:val="00AD0DBA"/>
    <w:rsid w:val="00AD11DF"/>
    <w:rsid w:val="00AD1E28"/>
    <w:rsid w:val="00AE088B"/>
    <w:rsid w:val="00AE08B2"/>
    <w:rsid w:val="00AE17D7"/>
    <w:rsid w:val="00AE236C"/>
    <w:rsid w:val="00AE39EA"/>
    <w:rsid w:val="00AE40D4"/>
    <w:rsid w:val="00AE4466"/>
    <w:rsid w:val="00AE4C5D"/>
    <w:rsid w:val="00AE5B6B"/>
    <w:rsid w:val="00AE63D1"/>
    <w:rsid w:val="00AF09C0"/>
    <w:rsid w:val="00AF0E57"/>
    <w:rsid w:val="00AF2A45"/>
    <w:rsid w:val="00AF3BE2"/>
    <w:rsid w:val="00AF4D21"/>
    <w:rsid w:val="00AF74E4"/>
    <w:rsid w:val="00B01422"/>
    <w:rsid w:val="00B02EBE"/>
    <w:rsid w:val="00B0462C"/>
    <w:rsid w:val="00B04728"/>
    <w:rsid w:val="00B04AFF"/>
    <w:rsid w:val="00B05DD0"/>
    <w:rsid w:val="00B06C7E"/>
    <w:rsid w:val="00B102BE"/>
    <w:rsid w:val="00B10450"/>
    <w:rsid w:val="00B12AD7"/>
    <w:rsid w:val="00B12BBE"/>
    <w:rsid w:val="00B149D7"/>
    <w:rsid w:val="00B1580D"/>
    <w:rsid w:val="00B16C8A"/>
    <w:rsid w:val="00B1792D"/>
    <w:rsid w:val="00B2119C"/>
    <w:rsid w:val="00B2183D"/>
    <w:rsid w:val="00B245D0"/>
    <w:rsid w:val="00B24733"/>
    <w:rsid w:val="00B2643F"/>
    <w:rsid w:val="00B27ECA"/>
    <w:rsid w:val="00B30C65"/>
    <w:rsid w:val="00B32185"/>
    <w:rsid w:val="00B33D5B"/>
    <w:rsid w:val="00B33D99"/>
    <w:rsid w:val="00B35202"/>
    <w:rsid w:val="00B35473"/>
    <w:rsid w:val="00B35D4C"/>
    <w:rsid w:val="00B37750"/>
    <w:rsid w:val="00B40CF7"/>
    <w:rsid w:val="00B40DF1"/>
    <w:rsid w:val="00B413E2"/>
    <w:rsid w:val="00B42B26"/>
    <w:rsid w:val="00B43248"/>
    <w:rsid w:val="00B43634"/>
    <w:rsid w:val="00B50870"/>
    <w:rsid w:val="00B53B59"/>
    <w:rsid w:val="00B547EE"/>
    <w:rsid w:val="00B56753"/>
    <w:rsid w:val="00B56D2A"/>
    <w:rsid w:val="00B57C68"/>
    <w:rsid w:val="00B605B9"/>
    <w:rsid w:val="00B62509"/>
    <w:rsid w:val="00B645A2"/>
    <w:rsid w:val="00B64B99"/>
    <w:rsid w:val="00B65F86"/>
    <w:rsid w:val="00B6698B"/>
    <w:rsid w:val="00B70BE2"/>
    <w:rsid w:val="00B724B9"/>
    <w:rsid w:val="00B7255A"/>
    <w:rsid w:val="00B72D78"/>
    <w:rsid w:val="00B72E78"/>
    <w:rsid w:val="00B73499"/>
    <w:rsid w:val="00B73D1C"/>
    <w:rsid w:val="00B74394"/>
    <w:rsid w:val="00B800AD"/>
    <w:rsid w:val="00B80B99"/>
    <w:rsid w:val="00B82B61"/>
    <w:rsid w:val="00B83A52"/>
    <w:rsid w:val="00B860DC"/>
    <w:rsid w:val="00B90A80"/>
    <w:rsid w:val="00B93D2A"/>
    <w:rsid w:val="00B940B5"/>
    <w:rsid w:val="00B94874"/>
    <w:rsid w:val="00B94919"/>
    <w:rsid w:val="00BA13F2"/>
    <w:rsid w:val="00BA405C"/>
    <w:rsid w:val="00BA4664"/>
    <w:rsid w:val="00BA4B17"/>
    <w:rsid w:val="00BA584E"/>
    <w:rsid w:val="00BA7816"/>
    <w:rsid w:val="00BB1FDC"/>
    <w:rsid w:val="00BB635A"/>
    <w:rsid w:val="00BB6531"/>
    <w:rsid w:val="00BB6E22"/>
    <w:rsid w:val="00BC4782"/>
    <w:rsid w:val="00BC49DC"/>
    <w:rsid w:val="00BC508A"/>
    <w:rsid w:val="00BC65A8"/>
    <w:rsid w:val="00BD10BA"/>
    <w:rsid w:val="00BD14A3"/>
    <w:rsid w:val="00BD1632"/>
    <w:rsid w:val="00BD20D5"/>
    <w:rsid w:val="00BD29A1"/>
    <w:rsid w:val="00BD2F0F"/>
    <w:rsid w:val="00BD3B4F"/>
    <w:rsid w:val="00BD3B76"/>
    <w:rsid w:val="00BD4D42"/>
    <w:rsid w:val="00BD5514"/>
    <w:rsid w:val="00BD5546"/>
    <w:rsid w:val="00BD715D"/>
    <w:rsid w:val="00BD728B"/>
    <w:rsid w:val="00BD72D5"/>
    <w:rsid w:val="00BE133A"/>
    <w:rsid w:val="00BE2FA3"/>
    <w:rsid w:val="00BE3550"/>
    <w:rsid w:val="00BE50A3"/>
    <w:rsid w:val="00BE7ED3"/>
    <w:rsid w:val="00BF202C"/>
    <w:rsid w:val="00BF2259"/>
    <w:rsid w:val="00BF4298"/>
    <w:rsid w:val="00BF4E86"/>
    <w:rsid w:val="00BF57D1"/>
    <w:rsid w:val="00BF5AA0"/>
    <w:rsid w:val="00BF5DA1"/>
    <w:rsid w:val="00BF6E8D"/>
    <w:rsid w:val="00BF7A5B"/>
    <w:rsid w:val="00C023D6"/>
    <w:rsid w:val="00C065F2"/>
    <w:rsid w:val="00C0690A"/>
    <w:rsid w:val="00C06C3D"/>
    <w:rsid w:val="00C07191"/>
    <w:rsid w:val="00C10185"/>
    <w:rsid w:val="00C108A7"/>
    <w:rsid w:val="00C11329"/>
    <w:rsid w:val="00C139BA"/>
    <w:rsid w:val="00C1525E"/>
    <w:rsid w:val="00C16889"/>
    <w:rsid w:val="00C176A4"/>
    <w:rsid w:val="00C20523"/>
    <w:rsid w:val="00C2152D"/>
    <w:rsid w:val="00C2474E"/>
    <w:rsid w:val="00C253AE"/>
    <w:rsid w:val="00C25AB1"/>
    <w:rsid w:val="00C264DD"/>
    <w:rsid w:val="00C26991"/>
    <w:rsid w:val="00C27882"/>
    <w:rsid w:val="00C27F10"/>
    <w:rsid w:val="00C3135E"/>
    <w:rsid w:val="00C3143C"/>
    <w:rsid w:val="00C33504"/>
    <w:rsid w:val="00C358DB"/>
    <w:rsid w:val="00C370D9"/>
    <w:rsid w:val="00C37338"/>
    <w:rsid w:val="00C37702"/>
    <w:rsid w:val="00C40EBE"/>
    <w:rsid w:val="00C4181E"/>
    <w:rsid w:val="00C41AAE"/>
    <w:rsid w:val="00C41DCF"/>
    <w:rsid w:val="00C4303B"/>
    <w:rsid w:val="00C43FB8"/>
    <w:rsid w:val="00C4467E"/>
    <w:rsid w:val="00C447C6"/>
    <w:rsid w:val="00C45871"/>
    <w:rsid w:val="00C47A10"/>
    <w:rsid w:val="00C47C63"/>
    <w:rsid w:val="00C5435D"/>
    <w:rsid w:val="00C546A5"/>
    <w:rsid w:val="00C55877"/>
    <w:rsid w:val="00C56C3B"/>
    <w:rsid w:val="00C56E19"/>
    <w:rsid w:val="00C60AFF"/>
    <w:rsid w:val="00C610FC"/>
    <w:rsid w:val="00C612BF"/>
    <w:rsid w:val="00C61894"/>
    <w:rsid w:val="00C66688"/>
    <w:rsid w:val="00C67F17"/>
    <w:rsid w:val="00C715A0"/>
    <w:rsid w:val="00C758FF"/>
    <w:rsid w:val="00C7630A"/>
    <w:rsid w:val="00C813EB"/>
    <w:rsid w:val="00C81CC2"/>
    <w:rsid w:val="00C8301A"/>
    <w:rsid w:val="00C83884"/>
    <w:rsid w:val="00C85BCB"/>
    <w:rsid w:val="00C86722"/>
    <w:rsid w:val="00C9293F"/>
    <w:rsid w:val="00C930B0"/>
    <w:rsid w:val="00C93BE3"/>
    <w:rsid w:val="00C96767"/>
    <w:rsid w:val="00C96AAC"/>
    <w:rsid w:val="00C96B9A"/>
    <w:rsid w:val="00C97E5A"/>
    <w:rsid w:val="00CB10F0"/>
    <w:rsid w:val="00CB1F3B"/>
    <w:rsid w:val="00CB296F"/>
    <w:rsid w:val="00CB4349"/>
    <w:rsid w:val="00CB5596"/>
    <w:rsid w:val="00CB767F"/>
    <w:rsid w:val="00CC1124"/>
    <w:rsid w:val="00CC3F3C"/>
    <w:rsid w:val="00CC468B"/>
    <w:rsid w:val="00CC5139"/>
    <w:rsid w:val="00CC58BB"/>
    <w:rsid w:val="00CC5A2B"/>
    <w:rsid w:val="00CC62AA"/>
    <w:rsid w:val="00CC62B5"/>
    <w:rsid w:val="00CC7A78"/>
    <w:rsid w:val="00CD0E8E"/>
    <w:rsid w:val="00CD1944"/>
    <w:rsid w:val="00CD21CD"/>
    <w:rsid w:val="00CD3E70"/>
    <w:rsid w:val="00CD735B"/>
    <w:rsid w:val="00CE1531"/>
    <w:rsid w:val="00CE2B08"/>
    <w:rsid w:val="00CE3408"/>
    <w:rsid w:val="00CE5DB4"/>
    <w:rsid w:val="00CE7761"/>
    <w:rsid w:val="00CE79D2"/>
    <w:rsid w:val="00CF257F"/>
    <w:rsid w:val="00CF3FFC"/>
    <w:rsid w:val="00D005C3"/>
    <w:rsid w:val="00D01658"/>
    <w:rsid w:val="00D01A7F"/>
    <w:rsid w:val="00D03C9C"/>
    <w:rsid w:val="00D0466B"/>
    <w:rsid w:val="00D10357"/>
    <w:rsid w:val="00D1077F"/>
    <w:rsid w:val="00D12B54"/>
    <w:rsid w:val="00D13CD8"/>
    <w:rsid w:val="00D1558A"/>
    <w:rsid w:val="00D15F74"/>
    <w:rsid w:val="00D21D52"/>
    <w:rsid w:val="00D22F48"/>
    <w:rsid w:val="00D24368"/>
    <w:rsid w:val="00D252CB"/>
    <w:rsid w:val="00D25405"/>
    <w:rsid w:val="00D25981"/>
    <w:rsid w:val="00D26B6F"/>
    <w:rsid w:val="00D27B29"/>
    <w:rsid w:val="00D32A2D"/>
    <w:rsid w:val="00D32FB4"/>
    <w:rsid w:val="00D33291"/>
    <w:rsid w:val="00D3345A"/>
    <w:rsid w:val="00D37F23"/>
    <w:rsid w:val="00D37F3D"/>
    <w:rsid w:val="00D411A3"/>
    <w:rsid w:val="00D421CE"/>
    <w:rsid w:val="00D43EAA"/>
    <w:rsid w:val="00D44ABA"/>
    <w:rsid w:val="00D47045"/>
    <w:rsid w:val="00D50112"/>
    <w:rsid w:val="00D50D3E"/>
    <w:rsid w:val="00D53D74"/>
    <w:rsid w:val="00D5456B"/>
    <w:rsid w:val="00D54907"/>
    <w:rsid w:val="00D54C85"/>
    <w:rsid w:val="00D56415"/>
    <w:rsid w:val="00D6040E"/>
    <w:rsid w:val="00D61423"/>
    <w:rsid w:val="00D6184A"/>
    <w:rsid w:val="00D67C3E"/>
    <w:rsid w:val="00D7110B"/>
    <w:rsid w:val="00D73FDD"/>
    <w:rsid w:val="00D74374"/>
    <w:rsid w:val="00D76035"/>
    <w:rsid w:val="00D767F0"/>
    <w:rsid w:val="00D771B6"/>
    <w:rsid w:val="00D81B80"/>
    <w:rsid w:val="00D836B8"/>
    <w:rsid w:val="00D83D51"/>
    <w:rsid w:val="00D850BA"/>
    <w:rsid w:val="00D850D4"/>
    <w:rsid w:val="00D851C0"/>
    <w:rsid w:val="00D856C6"/>
    <w:rsid w:val="00D86511"/>
    <w:rsid w:val="00D875C0"/>
    <w:rsid w:val="00D87D6F"/>
    <w:rsid w:val="00D90017"/>
    <w:rsid w:val="00D91357"/>
    <w:rsid w:val="00D9170C"/>
    <w:rsid w:val="00D92009"/>
    <w:rsid w:val="00D9280B"/>
    <w:rsid w:val="00D93F9B"/>
    <w:rsid w:val="00D943DB"/>
    <w:rsid w:val="00D94935"/>
    <w:rsid w:val="00D9544A"/>
    <w:rsid w:val="00D9591C"/>
    <w:rsid w:val="00D97BE9"/>
    <w:rsid w:val="00DA1B6C"/>
    <w:rsid w:val="00DA2BE8"/>
    <w:rsid w:val="00DA3A65"/>
    <w:rsid w:val="00DA5997"/>
    <w:rsid w:val="00DA5CBE"/>
    <w:rsid w:val="00DA7ACE"/>
    <w:rsid w:val="00DB1FDF"/>
    <w:rsid w:val="00DB2A6B"/>
    <w:rsid w:val="00DB4426"/>
    <w:rsid w:val="00DB646D"/>
    <w:rsid w:val="00DC1258"/>
    <w:rsid w:val="00DC175D"/>
    <w:rsid w:val="00DC4D52"/>
    <w:rsid w:val="00DC52B3"/>
    <w:rsid w:val="00DC54CD"/>
    <w:rsid w:val="00DC59E3"/>
    <w:rsid w:val="00DC5DB1"/>
    <w:rsid w:val="00DD0068"/>
    <w:rsid w:val="00DD0FC5"/>
    <w:rsid w:val="00DD1922"/>
    <w:rsid w:val="00DD25F6"/>
    <w:rsid w:val="00DD3A95"/>
    <w:rsid w:val="00DD5D1E"/>
    <w:rsid w:val="00DD6014"/>
    <w:rsid w:val="00DD7B47"/>
    <w:rsid w:val="00DE0253"/>
    <w:rsid w:val="00DE0722"/>
    <w:rsid w:val="00DE0911"/>
    <w:rsid w:val="00DE0AE1"/>
    <w:rsid w:val="00DE17C7"/>
    <w:rsid w:val="00DE4571"/>
    <w:rsid w:val="00DE517F"/>
    <w:rsid w:val="00DE6AB0"/>
    <w:rsid w:val="00DF1785"/>
    <w:rsid w:val="00DF1A1A"/>
    <w:rsid w:val="00DF2049"/>
    <w:rsid w:val="00DF2C04"/>
    <w:rsid w:val="00DF6104"/>
    <w:rsid w:val="00DF7E45"/>
    <w:rsid w:val="00E01FA7"/>
    <w:rsid w:val="00E032D2"/>
    <w:rsid w:val="00E03D11"/>
    <w:rsid w:val="00E0770E"/>
    <w:rsid w:val="00E1123F"/>
    <w:rsid w:val="00E1204F"/>
    <w:rsid w:val="00E132C1"/>
    <w:rsid w:val="00E13CA4"/>
    <w:rsid w:val="00E162E2"/>
    <w:rsid w:val="00E16C0E"/>
    <w:rsid w:val="00E2263E"/>
    <w:rsid w:val="00E2448B"/>
    <w:rsid w:val="00E25439"/>
    <w:rsid w:val="00E27737"/>
    <w:rsid w:val="00E30AB6"/>
    <w:rsid w:val="00E312D1"/>
    <w:rsid w:val="00E35FCB"/>
    <w:rsid w:val="00E363F5"/>
    <w:rsid w:val="00E36BC8"/>
    <w:rsid w:val="00E40BD3"/>
    <w:rsid w:val="00E41EBF"/>
    <w:rsid w:val="00E422C6"/>
    <w:rsid w:val="00E42D0A"/>
    <w:rsid w:val="00E43BEF"/>
    <w:rsid w:val="00E47684"/>
    <w:rsid w:val="00E51210"/>
    <w:rsid w:val="00E51884"/>
    <w:rsid w:val="00E535AA"/>
    <w:rsid w:val="00E53A41"/>
    <w:rsid w:val="00E54EBA"/>
    <w:rsid w:val="00E554B6"/>
    <w:rsid w:val="00E572A8"/>
    <w:rsid w:val="00E62AEC"/>
    <w:rsid w:val="00E62BC9"/>
    <w:rsid w:val="00E63A7D"/>
    <w:rsid w:val="00E63B94"/>
    <w:rsid w:val="00E63C32"/>
    <w:rsid w:val="00E6543A"/>
    <w:rsid w:val="00E655FA"/>
    <w:rsid w:val="00E6598E"/>
    <w:rsid w:val="00E668A0"/>
    <w:rsid w:val="00E673AB"/>
    <w:rsid w:val="00E67DD1"/>
    <w:rsid w:val="00E71063"/>
    <w:rsid w:val="00E71217"/>
    <w:rsid w:val="00E72AAE"/>
    <w:rsid w:val="00E72B07"/>
    <w:rsid w:val="00E739AD"/>
    <w:rsid w:val="00E7740D"/>
    <w:rsid w:val="00E77500"/>
    <w:rsid w:val="00E80722"/>
    <w:rsid w:val="00E869E7"/>
    <w:rsid w:val="00E8781C"/>
    <w:rsid w:val="00E8789E"/>
    <w:rsid w:val="00E87F97"/>
    <w:rsid w:val="00E90A21"/>
    <w:rsid w:val="00E91F47"/>
    <w:rsid w:val="00E920E0"/>
    <w:rsid w:val="00E94596"/>
    <w:rsid w:val="00EA114C"/>
    <w:rsid w:val="00EA11F0"/>
    <w:rsid w:val="00EA3943"/>
    <w:rsid w:val="00EA39BB"/>
    <w:rsid w:val="00EA464E"/>
    <w:rsid w:val="00EA5775"/>
    <w:rsid w:val="00EA59E4"/>
    <w:rsid w:val="00EA5D6C"/>
    <w:rsid w:val="00EA70BD"/>
    <w:rsid w:val="00EA76E7"/>
    <w:rsid w:val="00EB0595"/>
    <w:rsid w:val="00EB1607"/>
    <w:rsid w:val="00EB4C4F"/>
    <w:rsid w:val="00EB564A"/>
    <w:rsid w:val="00EB5831"/>
    <w:rsid w:val="00EB5891"/>
    <w:rsid w:val="00EB615E"/>
    <w:rsid w:val="00EC42EB"/>
    <w:rsid w:val="00EC5159"/>
    <w:rsid w:val="00EC5425"/>
    <w:rsid w:val="00EC5580"/>
    <w:rsid w:val="00EC6AEE"/>
    <w:rsid w:val="00EC6D7F"/>
    <w:rsid w:val="00ED097F"/>
    <w:rsid w:val="00ED22F8"/>
    <w:rsid w:val="00ED2457"/>
    <w:rsid w:val="00ED5EAB"/>
    <w:rsid w:val="00ED6B03"/>
    <w:rsid w:val="00ED70E1"/>
    <w:rsid w:val="00EE0689"/>
    <w:rsid w:val="00EE1B5D"/>
    <w:rsid w:val="00EE2CD2"/>
    <w:rsid w:val="00EE3D94"/>
    <w:rsid w:val="00EE3E97"/>
    <w:rsid w:val="00EE4645"/>
    <w:rsid w:val="00EE4D4A"/>
    <w:rsid w:val="00EE51C4"/>
    <w:rsid w:val="00EE66E5"/>
    <w:rsid w:val="00EF0255"/>
    <w:rsid w:val="00EF08B4"/>
    <w:rsid w:val="00EF0E13"/>
    <w:rsid w:val="00EF23BE"/>
    <w:rsid w:val="00EF2E83"/>
    <w:rsid w:val="00EF48A3"/>
    <w:rsid w:val="00EF7EB3"/>
    <w:rsid w:val="00F016D6"/>
    <w:rsid w:val="00F0204E"/>
    <w:rsid w:val="00F0231E"/>
    <w:rsid w:val="00F02387"/>
    <w:rsid w:val="00F03AAD"/>
    <w:rsid w:val="00F03E88"/>
    <w:rsid w:val="00F049B4"/>
    <w:rsid w:val="00F066AD"/>
    <w:rsid w:val="00F06EAC"/>
    <w:rsid w:val="00F112A8"/>
    <w:rsid w:val="00F11E6D"/>
    <w:rsid w:val="00F132A2"/>
    <w:rsid w:val="00F143DE"/>
    <w:rsid w:val="00F17A6C"/>
    <w:rsid w:val="00F20276"/>
    <w:rsid w:val="00F204F4"/>
    <w:rsid w:val="00F20564"/>
    <w:rsid w:val="00F2174C"/>
    <w:rsid w:val="00F265E3"/>
    <w:rsid w:val="00F26C24"/>
    <w:rsid w:val="00F26CF4"/>
    <w:rsid w:val="00F34A66"/>
    <w:rsid w:val="00F35BC4"/>
    <w:rsid w:val="00F365FD"/>
    <w:rsid w:val="00F372B9"/>
    <w:rsid w:val="00F3738A"/>
    <w:rsid w:val="00F3741F"/>
    <w:rsid w:val="00F40140"/>
    <w:rsid w:val="00F403A5"/>
    <w:rsid w:val="00F42454"/>
    <w:rsid w:val="00F4267C"/>
    <w:rsid w:val="00F510BF"/>
    <w:rsid w:val="00F54540"/>
    <w:rsid w:val="00F55180"/>
    <w:rsid w:val="00F55DD9"/>
    <w:rsid w:val="00F56EAA"/>
    <w:rsid w:val="00F60970"/>
    <w:rsid w:val="00F62F53"/>
    <w:rsid w:val="00F637AE"/>
    <w:rsid w:val="00F63819"/>
    <w:rsid w:val="00F6667B"/>
    <w:rsid w:val="00F67708"/>
    <w:rsid w:val="00F70B61"/>
    <w:rsid w:val="00F7228F"/>
    <w:rsid w:val="00F72774"/>
    <w:rsid w:val="00F72DD1"/>
    <w:rsid w:val="00F76682"/>
    <w:rsid w:val="00F768C8"/>
    <w:rsid w:val="00F810FC"/>
    <w:rsid w:val="00F827B3"/>
    <w:rsid w:val="00F90255"/>
    <w:rsid w:val="00F90942"/>
    <w:rsid w:val="00F90C1E"/>
    <w:rsid w:val="00F90D3C"/>
    <w:rsid w:val="00F91EC6"/>
    <w:rsid w:val="00F9214D"/>
    <w:rsid w:val="00F93D9F"/>
    <w:rsid w:val="00F943D8"/>
    <w:rsid w:val="00F960D9"/>
    <w:rsid w:val="00F9684B"/>
    <w:rsid w:val="00F97698"/>
    <w:rsid w:val="00F97D7E"/>
    <w:rsid w:val="00FA019B"/>
    <w:rsid w:val="00FA1973"/>
    <w:rsid w:val="00FA1976"/>
    <w:rsid w:val="00FA2E3A"/>
    <w:rsid w:val="00FA2ED3"/>
    <w:rsid w:val="00FA562E"/>
    <w:rsid w:val="00FA5D2E"/>
    <w:rsid w:val="00FA6F49"/>
    <w:rsid w:val="00FA7007"/>
    <w:rsid w:val="00FB052E"/>
    <w:rsid w:val="00FB0E8D"/>
    <w:rsid w:val="00FB1DD8"/>
    <w:rsid w:val="00FB2FC4"/>
    <w:rsid w:val="00FB4265"/>
    <w:rsid w:val="00FB723C"/>
    <w:rsid w:val="00FC56E1"/>
    <w:rsid w:val="00FC596B"/>
    <w:rsid w:val="00FC6315"/>
    <w:rsid w:val="00FC773D"/>
    <w:rsid w:val="00FD053E"/>
    <w:rsid w:val="00FD115C"/>
    <w:rsid w:val="00FD1852"/>
    <w:rsid w:val="00FD37E9"/>
    <w:rsid w:val="00FD4D0D"/>
    <w:rsid w:val="00FE0586"/>
    <w:rsid w:val="00FE09A9"/>
    <w:rsid w:val="00FE1B6F"/>
    <w:rsid w:val="00FE25BC"/>
    <w:rsid w:val="00FE297C"/>
    <w:rsid w:val="00FE318D"/>
    <w:rsid w:val="00FE4122"/>
    <w:rsid w:val="00FE52A2"/>
    <w:rsid w:val="00FE5702"/>
    <w:rsid w:val="00FE5C43"/>
    <w:rsid w:val="00FE6835"/>
    <w:rsid w:val="00FF2889"/>
    <w:rsid w:val="00FF3B11"/>
    <w:rsid w:val="00FF507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B89A91"/>
  <w15:docId w15:val="{BAE5FBDF-4304-4C5C-8969-31F65E1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68D1"/>
    <w:rPr>
      <w:sz w:val="24"/>
      <w:szCs w:val="24"/>
      <w:lang w:eastAsia="en-US"/>
    </w:rPr>
  </w:style>
  <w:style w:type="paragraph" w:styleId="Nadpis3">
    <w:name w:val="heading 3"/>
    <w:basedOn w:val="Normlny"/>
    <w:next w:val="Normlny"/>
    <w:qFormat/>
    <w:rsid w:val="00FB42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AE40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4C68D1"/>
    <w:pPr>
      <w:keepNext/>
      <w:outlineLvl w:val="4"/>
    </w:pPr>
    <w:rPr>
      <w:rFonts w:ascii="Arial" w:hAnsi="Arial" w:cs="Arial"/>
      <w:b/>
      <w:iCs/>
      <w:sz w:val="20"/>
    </w:rPr>
  </w:style>
  <w:style w:type="paragraph" w:styleId="Nadpis6">
    <w:name w:val="heading 6"/>
    <w:basedOn w:val="Normlny"/>
    <w:next w:val="Normlny"/>
    <w:qFormat/>
    <w:rsid w:val="0013054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46070D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27E16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0D3B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rsid w:val="004C68D1"/>
    <w:pPr>
      <w:overflowPunct w:val="0"/>
      <w:autoSpaceDE w:val="0"/>
      <w:autoSpaceDN w:val="0"/>
      <w:adjustRightInd w:val="0"/>
      <w:textAlignment w:val="baseline"/>
    </w:pPr>
    <w:rPr>
      <w:color w:val="000000"/>
      <w:lang w:val="en-GB"/>
    </w:rPr>
  </w:style>
  <w:style w:type="paragraph" w:styleId="Zkladntext2">
    <w:name w:val="Body Text 2"/>
    <w:basedOn w:val="Normlny"/>
    <w:rsid w:val="004C68D1"/>
    <w:pPr>
      <w:spacing w:after="120" w:line="480" w:lineRule="auto"/>
    </w:pPr>
  </w:style>
  <w:style w:type="paragraph" w:styleId="Normlnywebov">
    <w:name w:val="Normal (Web)"/>
    <w:basedOn w:val="Normlny"/>
    <w:rsid w:val="00027E16"/>
    <w:pPr>
      <w:spacing w:before="100" w:beforeAutospacing="1" w:after="100" w:afterAutospacing="1"/>
    </w:pPr>
    <w:rPr>
      <w:lang w:val="hu-HU" w:eastAsia="hu-HU"/>
    </w:rPr>
  </w:style>
  <w:style w:type="character" w:customStyle="1" w:styleId="Nadpis8Char">
    <w:name w:val="Nadpis 8 Char"/>
    <w:link w:val="Nadpis8"/>
    <w:rsid w:val="00C66688"/>
    <w:rPr>
      <w:i/>
      <w:iCs/>
      <w:sz w:val="24"/>
      <w:szCs w:val="24"/>
      <w:lang w:val="sk-SK" w:eastAsia="en-US" w:bidi="ar-SA"/>
    </w:rPr>
  </w:style>
  <w:style w:type="paragraph" w:styleId="Zkladntext">
    <w:name w:val="Body Text"/>
    <w:basedOn w:val="Normlny"/>
    <w:rsid w:val="000D3B5B"/>
    <w:pPr>
      <w:spacing w:after="120"/>
    </w:pPr>
  </w:style>
  <w:style w:type="paragraph" w:styleId="Zarkazkladnhotextu">
    <w:name w:val="Body Text Indent"/>
    <w:basedOn w:val="Normlny"/>
    <w:rsid w:val="00130548"/>
    <w:pPr>
      <w:spacing w:after="120"/>
      <w:ind w:left="283"/>
    </w:pPr>
  </w:style>
  <w:style w:type="paragraph" w:customStyle="1" w:styleId="ndringar">
    <w:name w:val="ändringar"/>
    <w:basedOn w:val="Normlny"/>
    <w:rsid w:val="00EF08B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FF0000"/>
      <w:lang w:val="en-GB"/>
    </w:rPr>
  </w:style>
  <w:style w:type="paragraph" w:styleId="Hlavika">
    <w:name w:val="header"/>
    <w:basedOn w:val="Normlny"/>
    <w:link w:val="HlavikaChar"/>
    <w:rsid w:val="00BD3B4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Textbubliny">
    <w:name w:val="Balloon Text"/>
    <w:basedOn w:val="Normlny"/>
    <w:semiHidden/>
    <w:rsid w:val="005A2D5A"/>
    <w:rPr>
      <w:rFonts w:ascii="Tahoma" w:hAnsi="Tahoma" w:cs="Tahoma"/>
      <w:sz w:val="16"/>
      <w:szCs w:val="16"/>
    </w:rPr>
  </w:style>
  <w:style w:type="paragraph" w:customStyle="1" w:styleId="Normlny11pt">
    <w:name w:val="Normálny + 11 pt"/>
    <w:basedOn w:val="Normlny"/>
    <w:rsid w:val="00BB1FDC"/>
  </w:style>
  <w:style w:type="character" w:customStyle="1" w:styleId="mediumtext1">
    <w:name w:val="medium_text1"/>
    <w:rsid w:val="009E58F8"/>
    <w:rPr>
      <w:sz w:val="14"/>
      <w:szCs w:val="14"/>
    </w:rPr>
  </w:style>
  <w:style w:type="character" w:customStyle="1" w:styleId="shorttext1">
    <w:name w:val="short_text1"/>
    <w:rsid w:val="00AE40D4"/>
    <w:rPr>
      <w:sz w:val="17"/>
      <w:szCs w:val="17"/>
    </w:rPr>
  </w:style>
  <w:style w:type="character" w:customStyle="1" w:styleId="longtext1">
    <w:name w:val="long_text1"/>
    <w:rsid w:val="00AE40D4"/>
    <w:rPr>
      <w:sz w:val="13"/>
      <w:szCs w:val="13"/>
    </w:rPr>
  </w:style>
  <w:style w:type="character" w:customStyle="1" w:styleId="HlavikaChar">
    <w:name w:val="Hlavička Char"/>
    <w:link w:val="Hlavika"/>
    <w:semiHidden/>
    <w:rsid w:val="00AE40D4"/>
    <w:rPr>
      <w:sz w:val="24"/>
      <w:szCs w:val="24"/>
      <w:lang w:val="en-GB" w:eastAsia="en-US" w:bidi="ar-SA"/>
    </w:rPr>
  </w:style>
  <w:style w:type="character" w:customStyle="1" w:styleId="hps">
    <w:name w:val="hps"/>
    <w:basedOn w:val="Predvolenpsmoodseku"/>
    <w:rsid w:val="008C5C59"/>
  </w:style>
  <w:style w:type="character" w:customStyle="1" w:styleId="shorttext">
    <w:name w:val="short_text"/>
    <w:basedOn w:val="Predvolenpsmoodseku"/>
    <w:rsid w:val="008C5C59"/>
  </w:style>
  <w:style w:type="character" w:customStyle="1" w:styleId="atn">
    <w:name w:val="atn"/>
    <w:rsid w:val="00AB32FE"/>
  </w:style>
  <w:style w:type="paragraph" w:customStyle="1" w:styleId="A-TableText">
    <w:name w:val="A-Table Text"/>
    <w:rsid w:val="00AB32FE"/>
    <w:pPr>
      <w:spacing w:before="60" w:after="60"/>
    </w:pPr>
    <w:rPr>
      <w:sz w:val="22"/>
      <w:lang w:val="en-GB" w:eastAsia="en-US"/>
    </w:rPr>
  </w:style>
  <w:style w:type="paragraph" w:customStyle="1" w:styleId="A-TableHeader">
    <w:name w:val="A-Table Header"/>
    <w:next w:val="A-TableText"/>
    <w:rsid w:val="00AB32FE"/>
    <w:pPr>
      <w:keepNext/>
      <w:spacing w:before="60" w:after="60"/>
    </w:pPr>
    <w:rPr>
      <w:b/>
      <w:sz w:val="22"/>
      <w:lang w:val="en-GB" w:eastAsia="en-US"/>
    </w:rPr>
  </w:style>
  <w:style w:type="paragraph" w:customStyle="1" w:styleId="A-TableTitle">
    <w:name w:val="A-Table Title"/>
    <w:next w:val="Normlny"/>
    <w:rsid w:val="00AB32FE"/>
    <w:pPr>
      <w:keepNext/>
      <w:tabs>
        <w:tab w:val="left" w:pos="1800"/>
      </w:tabs>
      <w:spacing w:after="120" w:line="280" w:lineRule="atLeast"/>
      <w:ind w:left="1800" w:hanging="1800"/>
    </w:pPr>
    <w:rPr>
      <w:b/>
      <w:sz w:val="24"/>
      <w:lang w:val="en-GB" w:eastAsia="en-US"/>
    </w:rPr>
  </w:style>
  <w:style w:type="character" w:styleId="Hypertextovprepojenie">
    <w:name w:val="Hyperlink"/>
    <w:uiPriority w:val="99"/>
    <w:unhideWhenUsed/>
    <w:rsid w:val="000B7494"/>
    <w:rPr>
      <w:color w:val="0000FF"/>
      <w:u w:val="single"/>
    </w:rPr>
  </w:style>
  <w:style w:type="paragraph" w:styleId="Pta">
    <w:name w:val="footer"/>
    <w:basedOn w:val="Normlny"/>
    <w:rsid w:val="006844F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844F3"/>
  </w:style>
  <w:style w:type="character" w:styleId="Odkaznakomentr">
    <w:name w:val="annotation reference"/>
    <w:basedOn w:val="Predvolenpsmoodseku"/>
    <w:semiHidden/>
    <w:rsid w:val="00554730"/>
    <w:rPr>
      <w:sz w:val="16"/>
      <w:szCs w:val="16"/>
    </w:rPr>
  </w:style>
  <w:style w:type="paragraph" w:styleId="Textkomentra">
    <w:name w:val="annotation text"/>
    <w:basedOn w:val="Normlny"/>
    <w:semiHidden/>
    <w:rsid w:val="0055473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54730"/>
    <w:rPr>
      <w:b/>
      <w:bCs/>
    </w:rPr>
  </w:style>
  <w:style w:type="paragraph" w:styleId="Revzia">
    <w:name w:val="Revision"/>
    <w:hidden/>
    <w:uiPriority w:val="99"/>
    <w:semiHidden/>
    <w:rsid w:val="00FE570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4859-BC75-4DB4-AA19-D61374622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AFC04-3E38-458C-BBD2-7BDD54A78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223150-0A9B-49A2-B354-36B56F78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06AC26-393B-4417-8658-62E6D662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7869</Words>
  <Characters>44858</Characters>
  <Application>Microsoft Office Word</Application>
  <DocSecurity>0</DocSecurity>
  <Lines>373</Lines>
  <Paragraphs>105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SUKL</Company>
  <LinksUpToDate>false</LinksUpToDate>
  <CharactersWithSpaces>52622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marosz</dc:creator>
  <cp:lastModifiedBy>Kytková, Adriana</cp:lastModifiedBy>
  <cp:revision>3</cp:revision>
  <cp:lastPrinted>2018-02-23T15:34:00Z</cp:lastPrinted>
  <dcterms:created xsi:type="dcterms:W3CDTF">2018-03-22T08:25:00Z</dcterms:created>
  <dcterms:modified xsi:type="dcterms:W3CDTF">2018-03-22T14:56:00Z</dcterms:modified>
</cp:coreProperties>
</file>