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ABEBB" w14:textId="77777777" w:rsidR="009E6B3B" w:rsidRPr="006A3FFB" w:rsidRDefault="009E6B3B" w:rsidP="00A505E4">
      <w:pPr>
        <w:tabs>
          <w:tab w:val="left" w:pos="-1440"/>
          <w:tab w:val="left" w:pos="-720"/>
        </w:tabs>
        <w:spacing w:line="240" w:lineRule="auto"/>
        <w:jc w:val="center"/>
        <w:rPr>
          <w:lang w:val="sk-SK"/>
        </w:rPr>
      </w:pPr>
      <w:r w:rsidRPr="006A3FFB">
        <w:rPr>
          <w:b/>
          <w:szCs w:val="22"/>
          <w:lang w:val="sk-SK"/>
        </w:rPr>
        <w:t>SÚHRN CHARAKTERISTICKÝCH VLASTNOSTÍ LIEKU</w:t>
      </w:r>
    </w:p>
    <w:p w14:paraId="2203EE2B" w14:textId="77777777" w:rsidR="009E6B3B" w:rsidRPr="006A3FFB" w:rsidRDefault="009E6B3B" w:rsidP="00D31A28">
      <w:pPr>
        <w:widowControl w:val="0"/>
        <w:spacing w:line="240" w:lineRule="auto"/>
        <w:rPr>
          <w:lang w:val="sk-SK"/>
        </w:rPr>
      </w:pPr>
    </w:p>
    <w:p w14:paraId="0BD4A01F" w14:textId="77777777" w:rsidR="009E6B3B" w:rsidRPr="006A3FFB" w:rsidRDefault="009E6B3B" w:rsidP="00D31A28">
      <w:pPr>
        <w:widowControl w:val="0"/>
        <w:spacing w:line="240" w:lineRule="auto"/>
        <w:rPr>
          <w:lang w:val="sk-SK"/>
        </w:rPr>
      </w:pPr>
    </w:p>
    <w:p w14:paraId="770F7716" w14:textId="0E469485" w:rsidR="009E6B3B" w:rsidRPr="00282F01" w:rsidRDefault="009E6B3B" w:rsidP="00282F01">
      <w:pPr>
        <w:widowControl w:val="0"/>
        <w:spacing w:line="240" w:lineRule="auto"/>
        <w:rPr>
          <w:lang w:val="sk-SK"/>
        </w:rPr>
      </w:pPr>
      <w:r w:rsidRPr="006A3FFB">
        <w:rPr>
          <w:b/>
          <w:lang w:val="sk-SK"/>
        </w:rPr>
        <w:t>1.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NÁZOV LIEKU</w:t>
      </w:r>
    </w:p>
    <w:p w14:paraId="27587F2E" w14:textId="77777777" w:rsidR="009E6B3B" w:rsidRPr="0059660C" w:rsidRDefault="009E6B3B" w:rsidP="00EE4368">
      <w:pPr>
        <w:spacing w:line="240" w:lineRule="auto"/>
        <w:rPr>
          <w:lang w:val="sk-SK"/>
        </w:rPr>
      </w:pPr>
    </w:p>
    <w:p w14:paraId="57065AD4" w14:textId="6686A8E2" w:rsidR="002E0444" w:rsidRPr="0059660C" w:rsidRDefault="002E0444" w:rsidP="002E0444">
      <w:pPr>
        <w:rPr>
          <w:lang w:val="sk-SK"/>
        </w:rPr>
      </w:pPr>
      <w:r w:rsidRPr="006A3FFB">
        <w:rPr>
          <w:lang w:val="sk-SK"/>
        </w:rPr>
        <w:t>DRILL</w:t>
      </w:r>
      <w:r w:rsidR="002E0001" w:rsidRPr="002E0001">
        <w:rPr>
          <w:lang w:val="sk-SK"/>
        </w:rPr>
        <w:t xml:space="preserve"> RUŽOVÝ MED </w:t>
      </w:r>
      <w:r w:rsidRPr="0059660C">
        <w:rPr>
          <w:lang w:val="sk-SK"/>
        </w:rPr>
        <w:t>tvrdé pastilky</w:t>
      </w:r>
    </w:p>
    <w:p w14:paraId="29D769E2" w14:textId="29BA72A7" w:rsidR="009E6B3B" w:rsidRDefault="00290109" w:rsidP="00EE4368">
      <w:pPr>
        <w:spacing w:line="240" w:lineRule="auto"/>
        <w:rPr>
          <w:lang w:val="sk-SK"/>
        </w:rPr>
      </w:pPr>
      <w:r w:rsidRPr="00290109">
        <w:rPr>
          <w:lang w:val="sk-SK"/>
        </w:rPr>
        <w:t>3 mg/0,2 mg</w:t>
      </w:r>
    </w:p>
    <w:p w14:paraId="4805C809" w14:textId="77777777" w:rsidR="009E6B3B" w:rsidRDefault="009E6B3B" w:rsidP="00E27477">
      <w:pPr>
        <w:spacing w:line="240" w:lineRule="auto"/>
        <w:rPr>
          <w:lang w:val="sk-SK"/>
        </w:rPr>
      </w:pPr>
    </w:p>
    <w:p w14:paraId="03E29DB8" w14:textId="77777777" w:rsidR="00290109" w:rsidRPr="0059660C" w:rsidRDefault="00290109" w:rsidP="00E27477">
      <w:pPr>
        <w:spacing w:line="240" w:lineRule="auto"/>
        <w:rPr>
          <w:lang w:val="sk-SK"/>
        </w:rPr>
      </w:pPr>
      <w:bookmarkStart w:id="0" w:name="_GoBack"/>
      <w:bookmarkEnd w:id="0"/>
    </w:p>
    <w:p w14:paraId="20D7DF4F" w14:textId="31A9F1F3" w:rsidR="009E6B3B" w:rsidRPr="00282F01" w:rsidRDefault="009E6B3B" w:rsidP="00282F01">
      <w:pPr>
        <w:widowControl w:val="0"/>
        <w:spacing w:line="240" w:lineRule="auto"/>
        <w:rPr>
          <w:lang w:val="sk-SK"/>
        </w:rPr>
      </w:pPr>
      <w:r w:rsidRPr="006A3FFB">
        <w:rPr>
          <w:b/>
          <w:lang w:val="sk-SK"/>
        </w:rPr>
        <w:t>2.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KVALITATÍVNE A</w:t>
      </w:r>
      <w:r w:rsidRPr="006A3FFB">
        <w:rPr>
          <w:b/>
          <w:szCs w:val="22"/>
          <w:lang w:val="sk-SK"/>
        </w:rPr>
        <w:t> </w:t>
      </w:r>
      <w:r w:rsidRPr="0059660C">
        <w:rPr>
          <w:b/>
          <w:lang w:val="sk-SK"/>
        </w:rPr>
        <w:t>KVANTITATÍVNE ZLOŽENIE</w:t>
      </w:r>
    </w:p>
    <w:p w14:paraId="149E8B9B" w14:textId="77777777" w:rsidR="009E6B3B" w:rsidRPr="0059660C" w:rsidRDefault="009E6B3B" w:rsidP="00EE4368">
      <w:pPr>
        <w:spacing w:line="240" w:lineRule="auto"/>
        <w:rPr>
          <w:lang w:val="sk-SK"/>
        </w:rPr>
      </w:pPr>
    </w:p>
    <w:p w14:paraId="215E6BBD" w14:textId="77777777" w:rsidR="002E0444" w:rsidRPr="0059660C" w:rsidRDefault="009E27F5" w:rsidP="002E0444">
      <w:pPr>
        <w:rPr>
          <w:lang w:val="sk-SK"/>
        </w:rPr>
      </w:pPr>
      <w:r w:rsidRPr="0059660C">
        <w:rPr>
          <w:lang w:val="sk-SK"/>
        </w:rPr>
        <w:t>Liečivá</w:t>
      </w:r>
      <w:r w:rsidRPr="006A3FFB">
        <w:rPr>
          <w:szCs w:val="22"/>
          <w:lang w:val="sk-SK"/>
        </w:rPr>
        <w:t xml:space="preserve"> v jednej tvrdej pastilke</w:t>
      </w:r>
      <w:r w:rsidR="002E0444" w:rsidRPr="0059660C">
        <w:rPr>
          <w:lang w:val="sk-SK"/>
        </w:rPr>
        <w:t>:</w:t>
      </w:r>
    </w:p>
    <w:p w14:paraId="3E57EE81" w14:textId="493D02BB" w:rsidR="002E0444" w:rsidRPr="006A3FFB" w:rsidRDefault="00946207" w:rsidP="002E0444">
      <w:pPr>
        <w:rPr>
          <w:lang w:val="sk-SK"/>
        </w:rPr>
      </w:pPr>
      <w:r>
        <w:rPr>
          <w:lang w:val="sk-SK"/>
        </w:rPr>
        <w:t>3,</w:t>
      </w:r>
      <w:r>
        <w:rPr>
          <w:szCs w:val="22"/>
          <w:lang w:val="sk-SK"/>
        </w:rPr>
        <w:t>0</w:t>
      </w:r>
      <w:r w:rsidR="002E0444" w:rsidRPr="006A3FFB">
        <w:rPr>
          <w:lang w:val="sk-SK"/>
        </w:rPr>
        <w:t xml:space="preserve"> mg</w:t>
      </w:r>
      <w:r w:rsidR="002E0444" w:rsidRPr="006A3FFB">
        <w:rPr>
          <w:szCs w:val="22"/>
          <w:lang w:val="sk-SK"/>
        </w:rPr>
        <w:t xml:space="preserve"> </w:t>
      </w:r>
      <w:proofErr w:type="spellStart"/>
      <w:r w:rsidR="002E0444" w:rsidRPr="006A3FFB">
        <w:rPr>
          <w:szCs w:val="22"/>
          <w:lang w:val="sk-SK"/>
        </w:rPr>
        <w:t>diglukonátu</w:t>
      </w:r>
      <w:proofErr w:type="spellEnd"/>
      <w:r w:rsidR="002E0444" w:rsidRPr="006A3FFB">
        <w:rPr>
          <w:szCs w:val="22"/>
          <w:lang w:val="sk-SK"/>
        </w:rPr>
        <w:t xml:space="preserve"> </w:t>
      </w:r>
      <w:proofErr w:type="spellStart"/>
      <w:r w:rsidR="002E0444" w:rsidRPr="006A3FFB">
        <w:rPr>
          <w:szCs w:val="22"/>
          <w:lang w:val="sk-SK"/>
        </w:rPr>
        <w:t>chlórhexidínu</w:t>
      </w:r>
      <w:proofErr w:type="spellEnd"/>
      <w:r w:rsidR="009E27F5" w:rsidRPr="006A3FFB">
        <w:rPr>
          <w:szCs w:val="22"/>
          <w:lang w:val="sk-SK"/>
        </w:rPr>
        <w:t>,</w:t>
      </w:r>
    </w:p>
    <w:p w14:paraId="4E659138" w14:textId="1233817A" w:rsidR="002E0444" w:rsidRPr="00D31A28" w:rsidRDefault="00946207" w:rsidP="00D31A28">
      <w:pPr>
        <w:rPr>
          <w:lang w:val="sk-SK"/>
        </w:rPr>
      </w:pPr>
      <w:r w:rsidRPr="00D31A28">
        <w:rPr>
          <w:lang w:val="sk-SK"/>
        </w:rPr>
        <w:t>0,</w:t>
      </w:r>
      <w:r>
        <w:rPr>
          <w:szCs w:val="22"/>
          <w:lang w:val="sk-SK"/>
        </w:rPr>
        <w:t>2</w:t>
      </w:r>
      <w:r w:rsidR="002E0444" w:rsidRPr="00D31A28">
        <w:rPr>
          <w:lang w:val="sk-SK"/>
        </w:rPr>
        <w:t xml:space="preserve"> mg</w:t>
      </w:r>
      <w:r w:rsidR="002E0444" w:rsidRPr="006A3FFB">
        <w:rPr>
          <w:szCs w:val="22"/>
          <w:lang w:val="sk-SK"/>
        </w:rPr>
        <w:t xml:space="preserve"> </w:t>
      </w:r>
      <w:proofErr w:type="spellStart"/>
      <w:r w:rsidR="002E0444" w:rsidRPr="006A3FFB">
        <w:rPr>
          <w:szCs w:val="22"/>
          <w:lang w:val="sk-SK"/>
        </w:rPr>
        <w:t>tetrakaíniumchloridu</w:t>
      </w:r>
      <w:proofErr w:type="spellEnd"/>
      <w:r w:rsidR="002E0444" w:rsidRPr="006A3FFB">
        <w:rPr>
          <w:szCs w:val="22"/>
          <w:lang w:val="sk-SK"/>
        </w:rPr>
        <w:t>.</w:t>
      </w:r>
    </w:p>
    <w:p w14:paraId="298100B0" w14:textId="77777777" w:rsidR="002E0444" w:rsidRPr="006A3FFB" w:rsidRDefault="002E0444" w:rsidP="002E0444">
      <w:pPr>
        <w:rPr>
          <w:szCs w:val="22"/>
          <w:lang w:val="sk-SK"/>
        </w:rPr>
      </w:pPr>
    </w:p>
    <w:p w14:paraId="550436A1" w14:textId="0BFA6360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u w:val="single"/>
          <w:lang w:val="sk-SK"/>
        </w:rPr>
        <w:t>Pomocné látky so známym účinkom:</w:t>
      </w:r>
      <w:r w:rsidR="0059660C">
        <w:rPr>
          <w:szCs w:val="22"/>
          <w:lang w:val="sk-SK"/>
        </w:rPr>
        <w:t xml:space="preserve"> sacharóza</w:t>
      </w:r>
      <w:r w:rsidR="003E62FC">
        <w:rPr>
          <w:szCs w:val="22"/>
          <w:lang w:val="sk-SK"/>
        </w:rPr>
        <w:t>, glukóza</w:t>
      </w:r>
      <w:r w:rsidRPr="006A3FFB">
        <w:rPr>
          <w:szCs w:val="22"/>
          <w:lang w:val="sk-SK"/>
        </w:rPr>
        <w:t>.</w:t>
      </w:r>
    </w:p>
    <w:p w14:paraId="1DB09E66" w14:textId="77777777" w:rsidR="002E0444" w:rsidRPr="0059660C" w:rsidRDefault="002E0444" w:rsidP="00282F01">
      <w:pPr>
        <w:spacing w:line="240" w:lineRule="auto"/>
        <w:outlineLvl w:val="0"/>
        <w:rPr>
          <w:lang w:val="sk-SK"/>
        </w:rPr>
      </w:pPr>
    </w:p>
    <w:p w14:paraId="1BB975B7" w14:textId="77777777" w:rsidR="009E6B3B" w:rsidRPr="0059660C" w:rsidRDefault="009E6B3B" w:rsidP="00282F01">
      <w:pPr>
        <w:spacing w:line="240" w:lineRule="auto"/>
        <w:outlineLvl w:val="0"/>
        <w:rPr>
          <w:lang w:val="sk-SK"/>
        </w:rPr>
      </w:pPr>
      <w:r w:rsidRPr="0059660C">
        <w:rPr>
          <w:lang w:val="sk-SK"/>
        </w:rPr>
        <w:t>Úplný zoznam pomocných látok, pozri časť 6.1.</w:t>
      </w:r>
    </w:p>
    <w:p w14:paraId="34E5ABF9" w14:textId="77777777" w:rsidR="009E6B3B" w:rsidRPr="0059660C" w:rsidRDefault="009E6B3B" w:rsidP="00EE4368">
      <w:pPr>
        <w:spacing w:line="240" w:lineRule="auto"/>
        <w:rPr>
          <w:lang w:val="sk-SK"/>
        </w:rPr>
      </w:pPr>
    </w:p>
    <w:p w14:paraId="6A0335AA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182E9C2B" w14:textId="77777777" w:rsidR="009E6B3B" w:rsidRPr="00282F01" w:rsidRDefault="009E6B3B" w:rsidP="00282F01">
      <w:pPr>
        <w:spacing w:line="240" w:lineRule="auto"/>
        <w:ind w:left="567" w:hanging="567"/>
        <w:rPr>
          <w:caps/>
          <w:lang w:val="sk-SK"/>
        </w:rPr>
      </w:pPr>
      <w:r w:rsidRPr="006A3FFB">
        <w:rPr>
          <w:b/>
          <w:lang w:val="sk-SK"/>
        </w:rPr>
        <w:t>3.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LIEKOVÁ FORMA</w:t>
      </w:r>
    </w:p>
    <w:p w14:paraId="4F29D631" w14:textId="77777777" w:rsidR="009E6B3B" w:rsidRPr="0059660C" w:rsidRDefault="009E6B3B" w:rsidP="00282F01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130AF4F6" w14:textId="4F38A38C" w:rsidR="002E0444" w:rsidRPr="006A3FFB" w:rsidRDefault="002E0444" w:rsidP="00D31A28">
      <w:pPr>
        <w:tabs>
          <w:tab w:val="left" w:pos="2835"/>
        </w:tabs>
        <w:rPr>
          <w:lang w:val="sk-SK"/>
        </w:rPr>
      </w:pPr>
      <w:r w:rsidRPr="006A3FFB">
        <w:rPr>
          <w:lang w:val="sk-SK"/>
        </w:rPr>
        <w:t>Tvrdá pastilka</w:t>
      </w:r>
      <w:r w:rsidRPr="006A3FFB">
        <w:rPr>
          <w:szCs w:val="22"/>
          <w:lang w:val="sk-SK"/>
        </w:rPr>
        <w:t>.</w:t>
      </w:r>
    </w:p>
    <w:p w14:paraId="26644F12" w14:textId="4A6CE1F0" w:rsidR="009E6B3B" w:rsidRPr="0059660C" w:rsidRDefault="009E27F5" w:rsidP="00282F01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6A3FFB">
        <w:rPr>
          <w:lang w:val="sk-SK"/>
        </w:rPr>
        <w:t>Okrúhle tvrdé</w:t>
      </w:r>
      <w:r w:rsidRPr="0059660C">
        <w:rPr>
          <w:lang w:val="sk-SK"/>
        </w:rPr>
        <w:t xml:space="preserve"> pastilky</w:t>
      </w:r>
      <w:r w:rsidRPr="006A3FFB">
        <w:rPr>
          <w:lang w:val="sk-SK"/>
        </w:rPr>
        <w:t xml:space="preserve"> </w:t>
      </w:r>
      <w:r w:rsidR="005715EA">
        <w:rPr>
          <w:lang w:val="sk-SK"/>
        </w:rPr>
        <w:t>svetlo hnedej</w:t>
      </w:r>
      <w:r w:rsidRPr="006A3FFB">
        <w:rPr>
          <w:lang w:val="sk-SK"/>
        </w:rPr>
        <w:t xml:space="preserve"> farby.</w:t>
      </w:r>
    </w:p>
    <w:p w14:paraId="713A26E0" w14:textId="77777777" w:rsidR="009E27F5" w:rsidRPr="0059660C" w:rsidRDefault="009E27F5" w:rsidP="00282F01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EF24833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0FC8AADE" w14:textId="77777777" w:rsidR="009E6B3B" w:rsidRPr="00282F01" w:rsidRDefault="009E6B3B" w:rsidP="00282F01">
      <w:pPr>
        <w:spacing w:line="240" w:lineRule="auto"/>
        <w:ind w:left="567" w:hanging="567"/>
        <w:rPr>
          <w:caps/>
          <w:lang w:val="sk-SK"/>
        </w:rPr>
      </w:pPr>
      <w:r w:rsidRPr="00D31A28">
        <w:rPr>
          <w:b/>
          <w:caps/>
          <w:lang w:val="sk-SK"/>
        </w:rPr>
        <w:t>4.</w:t>
      </w:r>
      <w:r w:rsidRPr="00D31A28">
        <w:rPr>
          <w:b/>
          <w:caps/>
          <w:lang w:val="sk-SK"/>
        </w:rPr>
        <w:tab/>
      </w:r>
      <w:r w:rsidRPr="0059660C">
        <w:rPr>
          <w:b/>
          <w:lang w:val="sk-SK"/>
        </w:rPr>
        <w:t>KLINICKÉ ÚDAJE</w:t>
      </w:r>
    </w:p>
    <w:p w14:paraId="204FAE10" w14:textId="77777777" w:rsidR="009E6B3B" w:rsidRPr="0059660C" w:rsidRDefault="009E6B3B" w:rsidP="00EE4368">
      <w:pPr>
        <w:spacing w:line="240" w:lineRule="auto"/>
        <w:rPr>
          <w:lang w:val="sk-SK"/>
        </w:rPr>
      </w:pPr>
    </w:p>
    <w:p w14:paraId="2BD5641F" w14:textId="4AE701F5" w:rsidR="009E6B3B" w:rsidRPr="00282F01" w:rsidRDefault="009E6B3B" w:rsidP="00282F01">
      <w:pPr>
        <w:spacing w:line="240" w:lineRule="auto"/>
        <w:ind w:left="567" w:hanging="567"/>
        <w:outlineLvl w:val="0"/>
        <w:rPr>
          <w:lang w:val="sk-SK"/>
        </w:rPr>
      </w:pPr>
      <w:r w:rsidRPr="0059660C">
        <w:rPr>
          <w:b/>
          <w:lang w:val="sk-SK"/>
        </w:rPr>
        <w:t>4.1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Terapeutické indikácie</w:t>
      </w:r>
    </w:p>
    <w:p w14:paraId="346EB79A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16866D95" w14:textId="49E6DC94" w:rsidR="002E0444" w:rsidRPr="0059660C" w:rsidRDefault="00875F68" w:rsidP="002E0444">
      <w:pPr>
        <w:rPr>
          <w:lang w:val="sk-SK"/>
        </w:rPr>
      </w:pPr>
      <w:r w:rsidRPr="0059660C">
        <w:rPr>
          <w:lang w:val="sk-SK"/>
        </w:rPr>
        <w:t xml:space="preserve">Doplňujúca </w:t>
      </w:r>
      <w:r w:rsidR="002E0444" w:rsidRPr="0059660C">
        <w:rPr>
          <w:lang w:val="sk-SK"/>
        </w:rPr>
        <w:t>antibakteriálna a</w:t>
      </w:r>
      <w:r w:rsidRPr="0059660C">
        <w:rPr>
          <w:lang w:val="sk-SK"/>
        </w:rPr>
        <w:t xml:space="preserve"> </w:t>
      </w:r>
      <w:r w:rsidR="002E0444" w:rsidRPr="0059660C">
        <w:rPr>
          <w:lang w:val="sk-SK"/>
        </w:rPr>
        <w:t xml:space="preserve">analgetická </w:t>
      </w:r>
      <w:r w:rsidRPr="0059660C">
        <w:rPr>
          <w:lang w:val="sk-SK"/>
        </w:rPr>
        <w:t xml:space="preserve">lokálna </w:t>
      </w:r>
      <w:r w:rsidR="002E0444" w:rsidRPr="0059660C">
        <w:rPr>
          <w:lang w:val="sk-SK"/>
        </w:rPr>
        <w:t xml:space="preserve">liečba </w:t>
      </w:r>
      <w:r w:rsidRPr="0059660C">
        <w:rPr>
          <w:lang w:val="sk-SK"/>
        </w:rPr>
        <w:t xml:space="preserve">ľahších infekcií sliznice </w:t>
      </w:r>
      <w:r w:rsidR="00C004E6">
        <w:rPr>
          <w:szCs w:val="22"/>
          <w:lang w:val="sk-SK"/>
        </w:rPr>
        <w:t xml:space="preserve">ústnej </w:t>
      </w:r>
      <w:r w:rsidR="00946207" w:rsidRPr="0059660C">
        <w:rPr>
          <w:lang w:val="sk-SK"/>
        </w:rPr>
        <w:t>dutiny</w:t>
      </w:r>
      <w:r w:rsidRPr="0059660C">
        <w:rPr>
          <w:lang w:val="sk-SK"/>
        </w:rPr>
        <w:t xml:space="preserve"> </w:t>
      </w:r>
      <w:r w:rsidR="00946207" w:rsidRPr="0059660C">
        <w:rPr>
          <w:lang w:val="sk-SK"/>
        </w:rPr>
        <w:t>a</w:t>
      </w:r>
      <w:r w:rsidR="00F16710">
        <w:rPr>
          <w:lang w:val="sk-SK"/>
        </w:rPr>
        <w:t> </w:t>
      </w:r>
      <w:proofErr w:type="spellStart"/>
      <w:r w:rsidR="00C004E6">
        <w:rPr>
          <w:lang w:val="sk-SK"/>
        </w:rPr>
        <w:t>orofaryngu</w:t>
      </w:r>
      <w:proofErr w:type="spellEnd"/>
      <w:r w:rsidRPr="0059660C">
        <w:rPr>
          <w:lang w:val="sk-SK"/>
        </w:rPr>
        <w:t xml:space="preserve"> (bolestivý</w:t>
      </w:r>
      <w:r w:rsidR="00946207" w:rsidRPr="0059660C">
        <w:rPr>
          <w:lang w:val="sk-SK"/>
        </w:rPr>
        <w:t xml:space="preserve"> zápal </w:t>
      </w:r>
      <w:proofErr w:type="spellStart"/>
      <w:r w:rsidR="00C004E6">
        <w:rPr>
          <w:lang w:val="sk-SK"/>
        </w:rPr>
        <w:t>orofaryngu</w:t>
      </w:r>
      <w:proofErr w:type="spellEnd"/>
      <w:r w:rsidR="00946207" w:rsidRPr="0059660C">
        <w:rPr>
          <w:lang w:val="sk-SK"/>
        </w:rPr>
        <w:t xml:space="preserve"> bez horúčky a</w:t>
      </w:r>
      <w:r w:rsidR="002E0444" w:rsidRPr="0059660C">
        <w:rPr>
          <w:lang w:val="sk-SK"/>
        </w:rPr>
        <w:t xml:space="preserve"> </w:t>
      </w:r>
      <w:r w:rsidRPr="0059660C">
        <w:rPr>
          <w:lang w:val="sk-SK"/>
        </w:rPr>
        <w:t xml:space="preserve">celkových príznakov, </w:t>
      </w:r>
      <w:proofErr w:type="spellStart"/>
      <w:r w:rsidRPr="0059660C">
        <w:rPr>
          <w:lang w:val="sk-SK"/>
        </w:rPr>
        <w:t>aftózna</w:t>
      </w:r>
      <w:proofErr w:type="spellEnd"/>
      <w:r w:rsidRPr="0059660C">
        <w:rPr>
          <w:lang w:val="sk-SK"/>
        </w:rPr>
        <w:t xml:space="preserve"> </w:t>
      </w:r>
      <w:proofErr w:type="spellStart"/>
      <w:r w:rsidRPr="0059660C">
        <w:rPr>
          <w:lang w:val="sk-SK"/>
        </w:rPr>
        <w:t>stomatitída</w:t>
      </w:r>
      <w:proofErr w:type="spellEnd"/>
      <w:r w:rsidRPr="0059660C">
        <w:rPr>
          <w:lang w:val="sk-SK"/>
        </w:rPr>
        <w:t xml:space="preserve">, </w:t>
      </w:r>
      <w:r w:rsidR="002E0444" w:rsidRPr="0059660C">
        <w:rPr>
          <w:lang w:val="sk-SK"/>
        </w:rPr>
        <w:t xml:space="preserve">drobné </w:t>
      </w:r>
      <w:r w:rsidRPr="0059660C">
        <w:rPr>
          <w:lang w:val="sk-SK"/>
        </w:rPr>
        <w:t xml:space="preserve">poranenia </w:t>
      </w:r>
      <w:r w:rsidR="00C004E6">
        <w:rPr>
          <w:szCs w:val="22"/>
          <w:lang w:val="sk-SK"/>
        </w:rPr>
        <w:t xml:space="preserve">ústnej </w:t>
      </w:r>
      <w:r w:rsidRPr="0059660C">
        <w:rPr>
          <w:lang w:val="sk-SK"/>
        </w:rPr>
        <w:t>dutiny</w:t>
      </w:r>
      <w:r w:rsidR="002E0001" w:rsidRPr="002E0001">
        <w:rPr>
          <w:szCs w:val="22"/>
          <w:lang w:val="sk-SK"/>
        </w:rPr>
        <w:t xml:space="preserve">), </w:t>
      </w:r>
      <w:r w:rsidR="008B092C">
        <w:rPr>
          <w:szCs w:val="22"/>
          <w:lang w:val="sk-SK"/>
        </w:rPr>
        <w:t>pre</w:t>
      </w:r>
      <w:r w:rsidR="002E0001" w:rsidRPr="002E0001">
        <w:rPr>
          <w:szCs w:val="22"/>
          <w:lang w:val="sk-SK"/>
        </w:rPr>
        <w:t>chladnutie</w:t>
      </w:r>
      <w:r w:rsidRPr="0059660C">
        <w:rPr>
          <w:lang w:val="sk-SK"/>
        </w:rPr>
        <w:t>, chrípka.</w:t>
      </w:r>
    </w:p>
    <w:p w14:paraId="3E26B06A" w14:textId="7399A37E" w:rsidR="002E0444" w:rsidRPr="0059660C" w:rsidRDefault="009E27F5" w:rsidP="002E0444">
      <w:pPr>
        <w:rPr>
          <w:lang w:val="sk-SK"/>
        </w:rPr>
      </w:pPr>
      <w:r w:rsidRPr="0059660C">
        <w:rPr>
          <w:lang w:val="sk-SK"/>
        </w:rPr>
        <w:t xml:space="preserve">Poznámka: </w:t>
      </w:r>
      <w:r w:rsidRPr="006A3FFB">
        <w:rPr>
          <w:szCs w:val="22"/>
          <w:lang w:val="sk-SK"/>
        </w:rPr>
        <w:t>u pacientov s </w:t>
      </w:r>
      <w:r w:rsidR="002E0444" w:rsidRPr="006A3FFB">
        <w:rPr>
          <w:szCs w:val="22"/>
          <w:lang w:val="sk-SK"/>
        </w:rPr>
        <w:t xml:space="preserve">klinickými prejavmi </w:t>
      </w:r>
      <w:r w:rsidRPr="006A3FFB">
        <w:rPr>
          <w:szCs w:val="22"/>
          <w:lang w:val="sk-SK"/>
        </w:rPr>
        <w:t>systémovej</w:t>
      </w:r>
      <w:r w:rsidRPr="0059660C">
        <w:rPr>
          <w:lang w:val="sk-SK"/>
        </w:rPr>
        <w:t xml:space="preserve"> </w:t>
      </w:r>
      <w:r w:rsidR="002E0444" w:rsidRPr="0059660C">
        <w:rPr>
          <w:lang w:val="sk-SK"/>
        </w:rPr>
        <w:t xml:space="preserve">bakteriálnej infekcie </w:t>
      </w:r>
      <w:r w:rsidR="002E0444" w:rsidRPr="006A3FFB">
        <w:rPr>
          <w:szCs w:val="22"/>
          <w:lang w:val="sk-SK"/>
        </w:rPr>
        <w:t>sa má zvážiť systémová liečba antibiotikom</w:t>
      </w:r>
      <w:r w:rsidR="002E0444" w:rsidRPr="0059660C">
        <w:rPr>
          <w:lang w:val="sk-SK"/>
        </w:rPr>
        <w:t>.</w:t>
      </w:r>
    </w:p>
    <w:p w14:paraId="6D4AB0B1" w14:textId="77777777" w:rsidR="009E6B3B" w:rsidRPr="006A3FFB" w:rsidRDefault="009E6B3B" w:rsidP="00A505E4">
      <w:pPr>
        <w:spacing w:line="240" w:lineRule="auto"/>
        <w:rPr>
          <w:lang w:val="sk-SK"/>
        </w:rPr>
      </w:pPr>
    </w:p>
    <w:p w14:paraId="65695C80" w14:textId="1CDBF631" w:rsidR="009E27F5" w:rsidRPr="006A3FFB" w:rsidRDefault="009E27F5" w:rsidP="00A505E4">
      <w:pPr>
        <w:spacing w:line="240" w:lineRule="auto"/>
        <w:rPr>
          <w:lang w:val="sk-SK"/>
        </w:rPr>
      </w:pPr>
      <w:r w:rsidRPr="006A3FFB">
        <w:rPr>
          <w:lang w:val="sk-SK"/>
        </w:rPr>
        <w:t xml:space="preserve">DRILL </w:t>
      </w:r>
      <w:r w:rsidR="0059660C" w:rsidRPr="002E0001">
        <w:rPr>
          <w:szCs w:val="22"/>
          <w:lang w:val="sk-SK"/>
        </w:rPr>
        <w:t xml:space="preserve">RUŽOVÝ MED </w:t>
      </w:r>
      <w:r w:rsidR="00946207">
        <w:rPr>
          <w:lang w:val="sk-SK"/>
        </w:rPr>
        <w:t>sa používa u dospelých a detí</w:t>
      </w:r>
      <w:r w:rsidRPr="006A3FFB">
        <w:rPr>
          <w:lang w:val="sk-SK"/>
        </w:rPr>
        <w:t xml:space="preserve"> od 6 rokov.</w:t>
      </w:r>
    </w:p>
    <w:p w14:paraId="160E916A" w14:textId="77777777" w:rsidR="009E27F5" w:rsidRPr="0059660C" w:rsidRDefault="009E27F5" w:rsidP="00EE4368">
      <w:pPr>
        <w:spacing w:line="240" w:lineRule="auto"/>
        <w:rPr>
          <w:lang w:val="sk-SK"/>
        </w:rPr>
      </w:pPr>
    </w:p>
    <w:p w14:paraId="47ED4D19" w14:textId="7AE0B1B5" w:rsidR="009E6B3B" w:rsidRPr="0059660C" w:rsidRDefault="009E6B3B" w:rsidP="00282F01">
      <w:pPr>
        <w:spacing w:line="240" w:lineRule="auto"/>
        <w:outlineLvl w:val="0"/>
        <w:rPr>
          <w:b/>
          <w:lang w:val="sk-SK"/>
        </w:rPr>
      </w:pPr>
      <w:r w:rsidRPr="0059660C">
        <w:rPr>
          <w:b/>
          <w:lang w:val="sk-SK"/>
        </w:rPr>
        <w:t>4.2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Dávkovanie a</w:t>
      </w:r>
      <w:r w:rsidRPr="006A3FFB">
        <w:rPr>
          <w:b/>
          <w:szCs w:val="22"/>
          <w:lang w:val="sk-SK"/>
        </w:rPr>
        <w:t> </w:t>
      </w:r>
      <w:r w:rsidRPr="0059660C">
        <w:rPr>
          <w:b/>
          <w:lang w:val="sk-SK"/>
        </w:rPr>
        <w:t>spôsob podávania</w:t>
      </w:r>
    </w:p>
    <w:p w14:paraId="75B39DC2" w14:textId="77777777" w:rsidR="009E6B3B" w:rsidRPr="006A3FFB" w:rsidRDefault="009E6B3B" w:rsidP="00A505E4">
      <w:pPr>
        <w:spacing w:line="240" w:lineRule="auto"/>
        <w:rPr>
          <w:lang w:val="sk-SK"/>
        </w:rPr>
      </w:pPr>
    </w:p>
    <w:p w14:paraId="06B807FA" w14:textId="77777777" w:rsidR="009E6B3B" w:rsidRPr="006A3FFB" w:rsidRDefault="009E6B3B" w:rsidP="00A505E4">
      <w:pPr>
        <w:spacing w:line="240" w:lineRule="auto"/>
        <w:rPr>
          <w:u w:val="single"/>
          <w:lang w:val="sk-SK"/>
        </w:rPr>
      </w:pPr>
      <w:r w:rsidRPr="006A3FFB">
        <w:rPr>
          <w:szCs w:val="22"/>
          <w:u w:val="single"/>
          <w:lang w:val="sk-SK"/>
        </w:rPr>
        <w:t>Dávkovanie</w:t>
      </w:r>
    </w:p>
    <w:p w14:paraId="5D16B5E5" w14:textId="77777777" w:rsidR="009E6B3B" w:rsidRPr="00D31A28" w:rsidRDefault="009E6B3B" w:rsidP="00D31A2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4B4CF53F" w14:textId="77777777" w:rsidR="002E0444" w:rsidRPr="0059660C" w:rsidRDefault="002E0444" w:rsidP="002E0444">
      <w:pPr>
        <w:rPr>
          <w:u w:val="single"/>
          <w:lang w:val="sk-SK"/>
        </w:rPr>
      </w:pPr>
      <w:r w:rsidRPr="0059660C">
        <w:rPr>
          <w:u w:val="single"/>
          <w:lang w:val="sk-SK"/>
        </w:rPr>
        <w:t>Dospelí</w:t>
      </w:r>
      <w:r w:rsidRPr="006A3FFB">
        <w:rPr>
          <w:szCs w:val="22"/>
          <w:u w:val="single"/>
          <w:lang w:val="sk-SK"/>
        </w:rPr>
        <w:t xml:space="preserve"> a dospievajúci starší ako 15 rokov</w:t>
      </w:r>
      <w:r w:rsidRPr="0059660C">
        <w:rPr>
          <w:u w:val="single"/>
          <w:lang w:val="sk-SK"/>
        </w:rPr>
        <w:t>:</w:t>
      </w:r>
    </w:p>
    <w:p w14:paraId="626950AB" w14:textId="59686579" w:rsidR="002E0444" w:rsidRPr="0059660C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 xml:space="preserve">1 </w:t>
      </w:r>
      <w:r w:rsidR="00AD67F3" w:rsidRPr="006A3FFB">
        <w:rPr>
          <w:szCs w:val="22"/>
          <w:lang w:val="sk-SK"/>
        </w:rPr>
        <w:t xml:space="preserve">tvrdá </w:t>
      </w:r>
      <w:r w:rsidRPr="006A3FFB">
        <w:rPr>
          <w:szCs w:val="22"/>
          <w:lang w:val="sk-SK"/>
        </w:rPr>
        <w:t>pastilka 4-krát</w:t>
      </w:r>
      <w:r w:rsidRPr="0059660C">
        <w:rPr>
          <w:lang w:val="sk-SK"/>
        </w:rPr>
        <w:t xml:space="preserve"> </w:t>
      </w:r>
      <w:r w:rsidR="00946207" w:rsidRPr="0059660C">
        <w:rPr>
          <w:lang w:val="sk-SK"/>
        </w:rPr>
        <w:t>denne</w:t>
      </w:r>
      <w:r w:rsidRPr="0059660C">
        <w:rPr>
          <w:lang w:val="sk-SK"/>
        </w:rPr>
        <w:t>.</w:t>
      </w:r>
    </w:p>
    <w:p w14:paraId="7D48A7B4" w14:textId="77777777" w:rsidR="002E0444" w:rsidRPr="00282F01" w:rsidRDefault="002E0444" w:rsidP="002E0444">
      <w:pPr>
        <w:rPr>
          <w:u w:val="single"/>
          <w:lang w:val="sk-SK"/>
        </w:rPr>
      </w:pPr>
    </w:p>
    <w:p w14:paraId="6756A0B2" w14:textId="77777777" w:rsidR="002E0444" w:rsidRPr="0059660C" w:rsidRDefault="002E0444" w:rsidP="002E0444">
      <w:pPr>
        <w:rPr>
          <w:u w:val="single"/>
          <w:lang w:val="sk-SK"/>
        </w:rPr>
      </w:pPr>
      <w:r w:rsidRPr="0059660C">
        <w:rPr>
          <w:u w:val="single"/>
          <w:lang w:val="sk-SK"/>
        </w:rPr>
        <w:t>Deti od 6 do 15 rokov:</w:t>
      </w:r>
    </w:p>
    <w:p w14:paraId="015FB3B2" w14:textId="2E930727" w:rsidR="002E0444" w:rsidRPr="0059660C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 xml:space="preserve">1 </w:t>
      </w:r>
      <w:r w:rsidR="00AD67F3" w:rsidRPr="006A3FFB">
        <w:rPr>
          <w:szCs w:val="22"/>
          <w:lang w:val="sk-SK"/>
        </w:rPr>
        <w:t xml:space="preserve">tvrdá </w:t>
      </w:r>
      <w:r w:rsidRPr="006A3FFB">
        <w:rPr>
          <w:szCs w:val="22"/>
          <w:lang w:val="sk-SK"/>
        </w:rPr>
        <w:t>pastilka 2-</w:t>
      </w:r>
      <w:r w:rsidRPr="0059660C">
        <w:rPr>
          <w:lang w:val="sk-SK"/>
        </w:rPr>
        <w:t xml:space="preserve"> až </w:t>
      </w:r>
      <w:r w:rsidRPr="006A3FFB">
        <w:rPr>
          <w:szCs w:val="22"/>
          <w:lang w:val="sk-SK"/>
        </w:rPr>
        <w:t>3-krát</w:t>
      </w:r>
      <w:r w:rsidRPr="0059660C">
        <w:rPr>
          <w:lang w:val="sk-SK"/>
        </w:rPr>
        <w:t xml:space="preserve"> </w:t>
      </w:r>
      <w:r w:rsidR="00946207" w:rsidRPr="0059660C">
        <w:rPr>
          <w:lang w:val="sk-SK"/>
        </w:rPr>
        <w:t>denne</w:t>
      </w:r>
      <w:r w:rsidRPr="0059660C">
        <w:rPr>
          <w:lang w:val="sk-SK"/>
        </w:rPr>
        <w:t>.</w:t>
      </w:r>
    </w:p>
    <w:p w14:paraId="4F7D5DC6" w14:textId="59864147" w:rsidR="002E0444" w:rsidRPr="006A3FFB" w:rsidRDefault="002E0444" w:rsidP="002E0444">
      <w:pPr>
        <w:rPr>
          <w:szCs w:val="22"/>
          <w:lang w:val="sk-SK"/>
        </w:rPr>
      </w:pPr>
    </w:p>
    <w:p w14:paraId="178351EB" w14:textId="57708136" w:rsidR="002E0444" w:rsidRPr="0059660C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 xml:space="preserve">Medzi použitím každej </w:t>
      </w:r>
      <w:r w:rsidR="00AD67F3" w:rsidRPr="006A3FFB">
        <w:rPr>
          <w:szCs w:val="22"/>
          <w:lang w:val="sk-SK"/>
        </w:rPr>
        <w:t xml:space="preserve">tvrdej </w:t>
      </w:r>
      <w:r w:rsidRPr="006A3FFB">
        <w:rPr>
          <w:szCs w:val="22"/>
          <w:lang w:val="sk-SK"/>
        </w:rPr>
        <w:t>pastilky majú</w:t>
      </w:r>
      <w:r w:rsidRPr="0059660C">
        <w:rPr>
          <w:lang w:val="sk-SK"/>
        </w:rPr>
        <w:t xml:space="preserve"> byť najmenej 2 hodiny</w:t>
      </w:r>
      <w:r w:rsidR="00AD67F3" w:rsidRPr="0059660C">
        <w:rPr>
          <w:lang w:val="sk-SK"/>
        </w:rPr>
        <w:t xml:space="preserve"> u</w:t>
      </w:r>
      <w:r w:rsidR="00AD67F3" w:rsidRPr="006A3FFB">
        <w:rPr>
          <w:szCs w:val="22"/>
          <w:lang w:val="sk-SK"/>
        </w:rPr>
        <w:t> </w:t>
      </w:r>
      <w:r w:rsidR="00AD67F3" w:rsidRPr="0059660C">
        <w:rPr>
          <w:lang w:val="sk-SK"/>
        </w:rPr>
        <w:t xml:space="preserve">dospelých </w:t>
      </w:r>
      <w:r w:rsidR="00AD67F3" w:rsidRPr="006A3FFB">
        <w:rPr>
          <w:szCs w:val="22"/>
          <w:lang w:val="sk-SK"/>
        </w:rPr>
        <w:t>alebo</w:t>
      </w:r>
      <w:r w:rsidR="00AD67F3" w:rsidRPr="0059660C">
        <w:rPr>
          <w:lang w:val="sk-SK"/>
        </w:rPr>
        <w:t xml:space="preserve"> 4 hodiny u detí</w:t>
      </w:r>
      <w:r w:rsidRPr="0059660C">
        <w:rPr>
          <w:lang w:val="sk-SK"/>
        </w:rPr>
        <w:t>.</w:t>
      </w:r>
    </w:p>
    <w:p w14:paraId="23EA7346" w14:textId="77777777" w:rsidR="002E0444" w:rsidRPr="006A3FFB" w:rsidRDefault="002E0444" w:rsidP="002E0444">
      <w:pPr>
        <w:rPr>
          <w:szCs w:val="22"/>
          <w:lang w:val="sk-SK"/>
        </w:rPr>
      </w:pPr>
    </w:p>
    <w:p w14:paraId="7455022B" w14:textId="77777777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Spôsob podávania</w:t>
      </w:r>
    </w:p>
    <w:p w14:paraId="7C411F3B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Orálne použitie.</w:t>
      </w:r>
    </w:p>
    <w:p w14:paraId="69582520" w14:textId="77777777" w:rsidR="002E0444" w:rsidRPr="006A3FFB" w:rsidRDefault="009E27F5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Tvrdá p</w:t>
      </w:r>
      <w:r w:rsidR="002E0444" w:rsidRPr="006A3FFB">
        <w:rPr>
          <w:szCs w:val="22"/>
          <w:lang w:val="sk-SK"/>
        </w:rPr>
        <w:t>astilka sa nechá pomaly bez žuvania rozpustiť v ústach.</w:t>
      </w:r>
    </w:p>
    <w:p w14:paraId="74CD966A" w14:textId="1219D833" w:rsidR="009E6B3B" w:rsidRPr="00282F01" w:rsidRDefault="009E6B3B" w:rsidP="00282F01">
      <w:pPr>
        <w:keepNext/>
        <w:keepLines/>
        <w:spacing w:line="240" w:lineRule="auto"/>
        <w:ind w:left="567" w:hanging="567"/>
        <w:rPr>
          <w:lang w:val="sk-SK"/>
        </w:rPr>
      </w:pPr>
      <w:r w:rsidRPr="0059660C">
        <w:rPr>
          <w:b/>
          <w:lang w:val="sk-SK"/>
        </w:rPr>
        <w:lastRenderedPageBreak/>
        <w:t>4.3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Kontraindikácie</w:t>
      </w:r>
    </w:p>
    <w:p w14:paraId="0E105F11" w14:textId="0487DF5E" w:rsidR="009E6B3B" w:rsidRPr="006A3FFB" w:rsidRDefault="009E6B3B" w:rsidP="00D31A28">
      <w:pPr>
        <w:keepNext/>
        <w:keepLines/>
        <w:spacing w:line="240" w:lineRule="auto"/>
        <w:rPr>
          <w:lang w:val="sk-SK"/>
        </w:rPr>
      </w:pPr>
    </w:p>
    <w:p w14:paraId="251BBAB6" w14:textId="5F57BCE6" w:rsidR="002E0444" w:rsidRPr="006A3FFB" w:rsidRDefault="002E0444" w:rsidP="002E0444">
      <w:pPr>
        <w:rPr>
          <w:lang w:val="sk-SK"/>
        </w:rPr>
      </w:pPr>
      <w:r w:rsidRPr="006A3FFB">
        <w:rPr>
          <w:lang w:val="sk-SK"/>
        </w:rPr>
        <w:t>Precitlivenosť</w:t>
      </w:r>
      <w:r w:rsidRPr="0059660C">
        <w:rPr>
          <w:lang w:val="sk-SK"/>
        </w:rPr>
        <w:t xml:space="preserve"> na </w:t>
      </w:r>
      <w:r w:rsidRPr="006A3FFB">
        <w:rPr>
          <w:szCs w:val="22"/>
          <w:lang w:val="sk-SK"/>
        </w:rPr>
        <w:t>liečivá</w:t>
      </w:r>
      <w:r w:rsidRPr="0059660C">
        <w:rPr>
          <w:lang w:val="sk-SK"/>
        </w:rPr>
        <w:t xml:space="preserve"> alebo </w:t>
      </w:r>
      <w:r w:rsidRPr="006A3FFB">
        <w:rPr>
          <w:lang w:val="sk-SK"/>
        </w:rPr>
        <w:t xml:space="preserve">na ktorúkoľvek </w:t>
      </w:r>
      <w:r w:rsidRPr="006A3FFB">
        <w:rPr>
          <w:szCs w:val="22"/>
          <w:lang w:val="sk-SK"/>
        </w:rPr>
        <w:t>z pomocných látok uvedených v časti</w:t>
      </w:r>
      <w:r w:rsidRPr="0059660C">
        <w:rPr>
          <w:lang w:val="sk-SK"/>
        </w:rPr>
        <w:t xml:space="preserve"> 6</w:t>
      </w:r>
      <w:r w:rsidRPr="006A3FFB">
        <w:rPr>
          <w:szCs w:val="22"/>
          <w:lang w:val="sk-SK"/>
        </w:rPr>
        <w:t>.1</w:t>
      </w:r>
      <w:r w:rsidRPr="006A3FFB">
        <w:rPr>
          <w:lang w:val="sk-SK"/>
        </w:rPr>
        <w:t>.</w:t>
      </w:r>
    </w:p>
    <w:p w14:paraId="33D6A00D" w14:textId="52BCFF79" w:rsidR="002E0444" w:rsidRPr="0059660C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>Deti mladšie ako</w:t>
      </w:r>
      <w:r w:rsidRPr="006A3FFB">
        <w:rPr>
          <w:lang w:val="sk-SK"/>
        </w:rPr>
        <w:t xml:space="preserve"> 6</w:t>
      </w:r>
      <w:r w:rsidRPr="0059660C">
        <w:rPr>
          <w:lang w:val="sk-SK"/>
        </w:rPr>
        <w:t xml:space="preserve"> rokov.</w:t>
      </w:r>
    </w:p>
    <w:p w14:paraId="4BC6D496" w14:textId="77777777" w:rsidR="009E6B3B" w:rsidRPr="0059660C" w:rsidRDefault="009E6B3B" w:rsidP="00EE4368">
      <w:pPr>
        <w:spacing w:line="240" w:lineRule="auto"/>
        <w:rPr>
          <w:lang w:val="sk-SK"/>
        </w:rPr>
      </w:pPr>
    </w:p>
    <w:p w14:paraId="25D64B5F" w14:textId="43F6A988" w:rsidR="009E6B3B" w:rsidRPr="0059660C" w:rsidRDefault="009E6B3B" w:rsidP="00282F01">
      <w:pPr>
        <w:spacing w:line="240" w:lineRule="auto"/>
        <w:ind w:left="567" w:hanging="567"/>
        <w:rPr>
          <w:b/>
          <w:lang w:val="sk-SK"/>
        </w:rPr>
      </w:pPr>
      <w:r w:rsidRPr="0059660C">
        <w:rPr>
          <w:b/>
          <w:lang w:val="sk-SK"/>
        </w:rPr>
        <w:t>4.4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Osobitné upozornenia a opatrenia pri používaní</w:t>
      </w:r>
    </w:p>
    <w:p w14:paraId="29163CED" w14:textId="617EF76B" w:rsidR="009E6B3B" w:rsidRPr="006A3FFB" w:rsidRDefault="009E6B3B" w:rsidP="00D31A28">
      <w:pPr>
        <w:spacing w:line="240" w:lineRule="auto"/>
        <w:ind w:left="567" w:hanging="567"/>
        <w:rPr>
          <w:lang w:val="sk-SK"/>
        </w:rPr>
      </w:pPr>
    </w:p>
    <w:p w14:paraId="552C1987" w14:textId="54A3EE18" w:rsidR="009E27F5" w:rsidRPr="006A3FFB" w:rsidRDefault="009E27F5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Existuje možnosť </w:t>
      </w:r>
      <w:r w:rsidR="00AD67F3" w:rsidRPr="006A3FFB">
        <w:rPr>
          <w:szCs w:val="22"/>
          <w:lang w:val="sk-SK"/>
        </w:rPr>
        <w:t>nesprávneho prehĺtania</w:t>
      </w:r>
      <w:r w:rsidRPr="006A3FFB">
        <w:rPr>
          <w:szCs w:val="22"/>
          <w:lang w:val="sk-SK"/>
        </w:rPr>
        <w:t xml:space="preserve"> v dôsledku z</w:t>
      </w:r>
      <w:r w:rsidR="00946207">
        <w:rPr>
          <w:szCs w:val="22"/>
          <w:lang w:val="sk-SK"/>
        </w:rPr>
        <w:t xml:space="preserve">necitlivenia v oblasti </w:t>
      </w:r>
      <w:proofErr w:type="spellStart"/>
      <w:r w:rsidR="00946207">
        <w:rPr>
          <w:szCs w:val="22"/>
          <w:lang w:val="sk-SK"/>
        </w:rPr>
        <w:t>orofaryn</w:t>
      </w:r>
      <w:r w:rsidR="00EE4368">
        <w:rPr>
          <w:szCs w:val="22"/>
          <w:lang w:val="sk-SK"/>
        </w:rPr>
        <w:t>gu</w:t>
      </w:r>
      <w:proofErr w:type="spellEnd"/>
      <w:r w:rsidRPr="006A3FFB">
        <w:rPr>
          <w:szCs w:val="22"/>
          <w:lang w:val="sk-SK"/>
        </w:rPr>
        <w:t>.</w:t>
      </w:r>
    </w:p>
    <w:p w14:paraId="17DC2A2F" w14:textId="77777777" w:rsidR="009E27F5" w:rsidRPr="006A3FFB" w:rsidRDefault="009E27F5" w:rsidP="002E0444">
      <w:pPr>
        <w:rPr>
          <w:szCs w:val="22"/>
          <w:lang w:val="sk-SK"/>
        </w:rPr>
      </w:pPr>
    </w:p>
    <w:p w14:paraId="744B1441" w14:textId="2C1912EE" w:rsidR="002E0444" w:rsidRPr="0059660C" w:rsidRDefault="002E0444" w:rsidP="00282F01">
      <w:pPr>
        <w:rPr>
          <w:lang w:val="sk-SK"/>
        </w:rPr>
      </w:pPr>
      <w:r w:rsidRPr="006A3FFB">
        <w:rPr>
          <w:szCs w:val="22"/>
          <w:lang w:val="sk-SK"/>
        </w:rPr>
        <w:t>Tento</w:t>
      </w:r>
      <w:r w:rsidRPr="0059660C">
        <w:rPr>
          <w:lang w:val="sk-SK"/>
        </w:rPr>
        <w:t xml:space="preserve"> liek </w:t>
      </w:r>
      <w:r w:rsidRPr="006A3FFB">
        <w:rPr>
          <w:szCs w:val="22"/>
          <w:lang w:val="sk-SK"/>
        </w:rPr>
        <w:t xml:space="preserve">sa má používať s opatrnosťou u detí mladších ako </w:t>
      </w:r>
      <w:r w:rsidRPr="0059660C">
        <w:rPr>
          <w:lang w:val="sk-SK"/>
        </w:rPr>
        <w:t>12 rokov.</w:t>
      </w:r>
    </w:p>
    <w:p w14:paraId="7F54F0E1" w14:textId="77777777" w:rsidR="002E0444" w:rsidRPr="006A3FFB" w:rsidRDefault="002E0444" w:rsidP="002E0444">
      <w:pPr>
        <w:rPr>
          <w:szCs w:val="22"/>
          <w:lang w:val="sk-SK"/>
        </w:rPr>
      </w:pPr>
    </w:p>
    <w:p w14:paraId="78A9DDE6" w14:textId="2AFF4217" w:rsidR="002E0444" w:rsidRPr="00D31A28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>Tento</w:t>
      </w:r>
      <w:r w:rsidRPr="006A3FFB">
        <w:rPr>
          <w:lang w:val="sk-SK"/>
        </w:rPr>
        <w:t xml:space="preserve"> liek sa nemá </w:t>
      </w:r>
      <w:r w:rsidRPr="006A3FFB">
        <w:rPr>
          <w:szCs w:val="22"/>
          <w:lang w:val="sk-SK"/>
        </w:rPr>
        <w:t>používať</w:t>
      </w:r>
      <w:r w:rsidRPr="006A3FFB">
        <w:rPr>
          <w:lang w:val="sk-SK"/>
        </w:rPr>
        <w:t xml:space="preserve"> pred </w:t>
      </w:r>
      <w:r w:rsidRPr="006A3FFB">
        <w:rPr>
          <w:szCs w:val="22"/>
          <w:lang w:val="sk-SK"/>
        </w:rPr>
        <w:t>konzumáciou jedla</w:t>
      </w:r>
      <w:r w:rsidRPr="006A3FFB">
        <w:rPr>
          <w:lang w:val="sk-SK"/>
        </w:rPr>
        <w:t xml:space="preserve"> alebo </w:t>
      </w:r>
      <w:r w:rsidRPr="006A3FFB">
        <w:rPr>
          <w:szCs w:val="22"/>
          <w:lang w:val="sk-SK"/>
        </w:rPr>
        <w:t>pitím nápojov.</w:t>
      </w:r>
    </w:p>
    <w:p w14:paraId="27B2ABA1" w14:textId="31F5D877" w:rsidR="002E0444" w:rsidRPr="006A3FFB" w:rsidRDefault="002E0444" w:rsidP="002E0444">
      <w:pPr>
        <w:rPr>
          <w:szCs w:val="22"/>
          <w:lang w:val="sk-SK"/>
        </w:rPr>
      </w:pPr>
    </w:p>
    <w:p w14:paraId="0C6F08B2" w14:textId="3F8E9E74" w:rsidR="002E0444" w:rsidRPr="0059660C" w:rsidRDefault="009E27F5" w:rsidP="002E0444">
      <w:pPr>
        <w:rPr>
          <w:lang w:val="sk-SK"/>
        </w:rPr>
      </w:pPr>
      <w:r w:rsidRPr="0059660C">
        <w:rPr>
          <w:lang w:val="sk-SK"/>
        </w:rPr>
        <w:t xml:space="preserve">Liek nie je určený </w:t>
      </w:r>
      <w:r w:rsidRPr="006A3FFB">
        <w:rPr>
          <w:lang w:val="sk-SK"/>
        </w:rPr>
        <w:t>na</w:t>
      </w:r>
      <w:r w:rsidRPr="0059660C">
        <w:rPr>
          <w:lang w:val="sk-SK"/>
        </w:rPr>
        <w:t xml:space="preserve"> liečbu</w:t>
      </w:r>
      <w:r w:rsidR="002E0444" w:rsidRPr="0059660C">
        <w:rPr>
          <w:lang w:val="sk-SK"/>
        </w:rPr>
        <w:t xml:space="preserve"> </w:t>
      </w:r>
      <w:r w:rsidR="002E0444" w:rsidRPr="006A3FFB">
        <w:rPr>
          <w:szCs w:val="22"/>
          <w:lang w:val="sk-SK"/>
        </w:rPr>
        <w:t>s</w:t>
      </w:r>
      <w:r w:rsidR="00946207">
        <w:rPr>
          <w:szCs w:val="22"/>
          <w:lang w:val="sk-SK"/>
        </w:rPr>
        <w:t> dĺžkou trvania</w:t>
      </w:r>
      <w:r w:rsidR="002E0444" w:rsidRPr="006A3FFB">
        <w:rPr>
          <w:szCs w:val="22"/>
          <w:lang w:val="sk-SK"/>
        </w:rPr>
        <w:t xml:space="preserve"> vi</w:t>
      </w:r>
      <w:r w:rsidR="00AD67F3" w:rsidRPr="006A3FFB">
        <w:rPr>
          <w:szCs w:val="22"/>
          <w:lang w:val="sk-SK"/>
        </w:rPr>
        <w:t>ac</w:t>
      </w:r>
      <w:r w:rsidR="00AD67F3" w:rsidRPr="0059660C">
        <w:rPr>
          <w:lang w:val="sk-SK"/>
        </w:rPr>
        <w:t xml:space="preserve"> ako 5 dní</w:t>
      </w:r>
      <w:r w:rsidR="00AD67F3" w:rsidRPr="006A3FFB">
        <w:rPr>
          <w:szCs w:val="22"/>
          <w:lang w:val="sk-SK"/>
        </w:rPr>
        <w:t>, pretože môže</w:t>
      </w:r>
      <w:r w:rsidR="002E0444" w:rsidRPr="006A3FFB">
        <w:rPr>
          <w:szCs w:val="22"/>
          <w:lang w:val="sk-SK"/>
        </w:rPr>
        <w:t xml:space="preserve"> spôsobiť n</w:t>
      </w:r>
      <w:r w:rsidR="00AD67F3" w:rsidRPr="006A3FFB">
        <w:rPr>
          <w:szCs w:val="22"/>
          <w:lang w:val="sk-SK"/>
        </w:rPr>
        <w:t>arušenie</w:t>
      </w:r>
      <w:r w:rsidR="00AD67F3" w:rsidRPr="0059660C">
        <w:rPr>
          <w:lang w:val="sk-SK"/>
        </w:rPr>
        <w:t xml:space="preserve"> rovnováhy</w:t>
      </w:r>
      <w:r w:rsidR="002E0444" w:rsidRPr="0059660C">
        <w:rPr>
          <w:lang w:val="sk-SK"/>
        </w:rPr>
        <w:t xml:space="preserve"> </w:t>
      </w:r>
      <w:r w:rsidR="002E0444" w:rsidRPr="006A3FFB">
        <w:rPr>
          <w:szCs w:val="22"/>
          <w:lang w:val="sk-SK"/>
        </w:rPr>
        <w:t>normálnej</w:t>
      </w:r>
      <w:r w:rsidR="002E0444" w:rsidRPr="0059660C">
        <w:rPr>
          <w:lang w:val="sk-SK"/>
        </w:rPr>
        <w:t xml:space="preserve"> mikrobiálnej flóry v ústnej </w:t>
      </w:r>
      <w:r w:rsidR="002E0444" w:rsidRPr="006A3FFB">
        <w:rPr>
          <w:lang w:val="sk-SK"/>
        </w:rPr>
        <w:t xml:space="preserve">dutine </w:t>
      </w:r>
      <w:r w:rsidR="002E0444" w:rsidRPr="006A3FFB">
        <w:rPr>
          <w:szCs w:val="22"/>
          <w:lang w:val="sk-SK"/>
        </w:rPr>
        <w:t>s rizikom</w:t>
      </w:r>
      <w:r w:rsidR="002E0444" w:rsidRPr="0059660C">
        <w:rPr>
          <w:lang w:val="sk-SK"/>
        </w:rPr>
        <w:t xml:space="preserve"> rozšírenia </w:t>
      </w:r>
      <w:r w:rsidR="002E0444" w:rsidRPr="006A3FFB">
        <w:rPr>
          <w:szCs w:val="22"/>
          <w:lang w:val="sk-SK"/>
        </w:rPr>
        <w:t xml:space="preserve">baktérií </w:t>
      </w:r>
      <w:r w:rsidR="002E0444" w:rsidRPr="0059660C">
        <w:rPr>
          <w:lang w:val="sk-SK"/>
        </w:rPr>
        <w:t xml:space="preserve">alebo </w:t>
      </w:r>
      <w:proofErr w:type="spellStart"/>
      <w:r w:rsidR="002E0444" w:rsidRPr="006A3FFB">
        <w:rPr>
          <w:szCs w:val="22"/>
          <w:lang w:val="sk-SK"/>
        </w:rPr>
        <w:t>mykotických</w:t>
      </w:r>
      <w:proofErr w:type="spellEnd"/>
      <w:r w:rsidR="002E0444" w:rsidRPr="006A3FFB">
        <w:rPr>
          <w:szCs w:val="22"/>
          <w:lang w:val="sk-SK"/>
        </w:rPr>
        <w:t xml:space="preserve"> organizmov.</w:t>
      </w:r>
    </w:p>
    <w:p w14:paraId="1AAD59E7" w14:textId="77777777" w:rsidR="002E0444" w:rsidRPr="006A3FFB" w:rsidRDefault="002E0444" w:rsidP="002E0444">
      <w:pPr>
        <w:rPr>
          <w:szCs w:val="22"/>
          <w:lang w:val="sk-SK"/>
        </w:rPr>
      </w:pPr>
    </w:p>
    <w:p w14:paraId="075EA01B" w14:textId="5CA087E0" w:rsidR="002E0444" w:rsidRPr="006A3FFB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>Opakovaná</w:t>
      </w:r>
      <w:r w:rsidRPr="006A3FFB">
        <w:rPr>
          <w:lang w:val="sk-SK"/>
        </w:rPr>
        <w:t xml:space="preserve"> alebo </w:t>
      </w:r>
      <w:r w:rsidRPr="006A3FFB">
        <w:rPr>
          <w:szCs w:val="22"/>
          <w:lang w:val="sk-SK"/>
        </w:rPr>
        <w:t xml:space="preserve">dlhodobá liečba na úrovni sliznice môže spôsobiť riziko systémových toxických účinkov vznikajúcich </w:t>
      </w:r>
      <w:r w:rsidR="00AD67F3" w:rsidRPr="006A3FFB">
        <w:rPr>
          <w:szCs w:val="22"/>
          <w:lang w:val="sk-SK"/>
        </w:rPr>
        <w:t>pri lokálnych anesteti</w:t>
      </w:r>
      <w:r w:rsidRPr="006A3FFB">
        <w:rPr>
          <w:szCs w:val="22"/>
          <w:lang w:val="sk-SK"/>
        </w:rPr>
        <w:t>k</w:t>
      </w:r>
      <w:r w:rsidR="00AD67F3" w:rsidRPr="006A3FFB">
        <w:rPr>
          <w:szCs w:val="22"/>
          <w:lang w:val="sk-SK"/>
        </w:rPr>
        <w:t>ách</w:t>
      </w:r>
      <w:r w:rsidRPr="006A3FFB">
        <w:rPr>
          <w:szCs w:val="22"/>
          <w:lang w:val="sk-SK"/>
        </w:rPr>
        <w:t xml:space="preserve"> (poruchy centrálneho nervového systému s </w:t>
      </w:r>
      <w:proofErr w:type="spellStart"/>
      <w:r w:rsidRPr="006A3FFB">
        <w:rPr>
          <w:szCs w:val="22"/>
          <w:lang w:val="sk-SK"/>
        </w:rPr>
        <w:t>konvulziami</w:t>
      </w:r>
      <w:proofErr w:type="spellEnd"/>
      <w:r w:rsidRPr="006A3FFB">
        <w:rPr>
          <w:szCs w:val="22"/>
          <w:lang w:val="sk-SK"/>
        </w:rPr>
        <w:t>, útlm funkcie kardiovaskulárneho systému). Ak príznaky pretrvávajú počas viac ako 5 dní a/alebo sú spojené s horúčkou, liečba sa má prehodnotiť.</w:t>
      </w:r>
    </w:p>
    <w:p w14:paraId="5430CD3A" w14:textId="77777777" w:rsidR="002E0444" w:rsidRPr="006A3FFB" w:rsidRDefault="002E0444" w:rsidP="002E0444">
      <w:pPr>
        <w:rPr>
          <w:szCs w:val="22"/>
          <w:lang w:val="sk-SK"/>
        </w:rPr>
      </w:pPr>
    </w:p>
    <w:p w14:paraId="6F3E045B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Môže sa objaviť zmena zafarbenia jazyka, zubov a silikátových a</w:t>
      </w:r>
      <w:r w:rsidR="00AD67F3" w:rsidRPr="006A3FFB">
        <w:rPr>
          <w:szCs w:val="22"/>
          <w:lang w:val="sk-SK"/>
        </w:rPr>
        <w:t>lebo</w:t>
      </w:r>
      <w:r w:rsidRPr="006A3FFB">
        <w:rPr>
          <w:szCs w:val="22"/>
          <w:lang w:val="sk-SK"/>
        </w:rPr>
        <w:t xml:space="preserve"> kompozit</w:t>
      </w:r>
      <w:r w:rsidR="00AD67F3" w:rsidRPr="006A3FFB">
        <w:rPr>
          <w:szCs w:val="22"/>
          <w:lang w:val="sk-SK"/>
        </w:rPr>
        <w:t>ných</w:t>
      </w:r>
      <w:r w:rsidRPr="006A3FFB">
        <w:rPr>
          <w:szCs w:val="22"/>
          <w:lang w:val="sk-SK"/>
        </w:rPr>
        <w:t xml:space="preserve"> zubných výplní (</w:t>
      </w:r>
      <w:r w:rsidR="00946207">
        <w:rPr>
          <w:szCs w:val="22"/>
          <w:lang w:val="sk-SK"/>
        </w:rPr>
        <w:t>dočasná</w:t>
      </w:r>
      <w:r w:rsidRPr="006A3FFB">
        <w:rPr>
          <w:szCs w:val="22"/>
          <w:lang w:val="sk-SK"/>
        </w:rPr>
        <w:t>) a vo veľkej miere sa jej dá predísť denným čistení</w:t>
      </w:r>
      <w:r w:rsidR="00AD67F3" w:rsidRPr="006A3FFB">
        <w:rPr>
          <w:szCs w:val="22"/>
          <w:lang w:val="sk-SK"/>
        </w:rPr>
        <w:t>m zubov bežnými zubnými pastami alebo</w:t>
      </w:r>
      <w:r w:rsidRPr="006A3FFB">
        <w:rPr>
          <w:szCs w:val="22"/>
          <w:lang w:val="sk-SK"/>
        </w:rPr>
        <w:t xml:space="preserve"> v prípade zubných protéz čistením bežnými čistiacimi prostriedkami na protézy (pozri časť 4.8).</w:t>
      </w:r>
    </w:p>
    <w:p w14:paraId="393A128B" w14:textId="77777777" w:rsidR="002E0444" w:rsidRPr="006A3FFB" w:rsidRDefault="002E0444" w:rsidP="002E0444">
      <w:pPr>
        <w:rPr>
          <w:szCs w:val="22"/>
          <w:lang w:val="sk-SK"/>
        </w:rPr>
      </w:pPr>
    </w:p>
    <w:p w14:paraId="03E61F2A" w14:textId="1DD4E9C1" w:rsidR="002E0444" w:rsidRPr="006A3FFB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 xml:space="preserve">Tento liek obsahuje glukózu a sacharózu. </w:t>
      </w:r>
      <w:r w:rsidRPr="00D31A28">
        <w:rPr>
          <w:color w:val="000000"/>
          <w:lang w:val="sk-SK"/>
        </w:rPr>
        <w:t xml:space="preserve">Pacienti so zriedkavými dedičnými problémami intolerancie fruktózy, </w:t>
      </w:r>
      <w:proofErr w:type="spellStart"/>
      <w:r w:rsidRPr="00D31A28">
        <w:rPr>
          <w:color w:val="000000"/>
          <w:lang w:val="sk-SK"/>
        </w:rPr>
        <w:t>glukózo-galaktózovej</w:t>
      </w:r>
      <w:proofErr w:type="spellEnd"/>
      <w:r w:rsidRPr="00D31A28">
        <w:rPr>
          <w:color w:val="000000"/>
          <w:lang w:val="sk-SK"/>
        </w:rPr>
        <w:t xml:space="preserve"> </w:t>
      </w:r>
      <w:proofErr w:type="spellStart"/>
      <w:r w:rsidRPr="006A3FFB">
        <w:rPr>
          <w:color w:val="000000"/>
          <w:szCs w:val="22"/>
          <w:lang w:val="sk-SK" w:eastAsia="sk-SK"/>
        </w:rPr>
        <w:t>malabsorpcie</w:t>
      </w:r>
      <w:proofErr w:type="spellEnd"/>
      <w:r w:rsidRPr="00D31A28">
        <w:rPr>
          <w:color w:val="000000"/>
          <w:lang w:val="sk-SK"/>
        </w:rPr>
        <w:t xml:space="preserve"> alebo deficitu </w:t>
      </w:r>
      <w:proofErr w:type="spellStart"/>
      <w:r w:rsidRPr="00D31A28">
        <w:rPr>
          <w:color w:val="000000"/>
          <w:lang w:val="sk-SK"/>
        </w:rPr>
        <w:t>sacharázy</w:t>
      </w:r>
      <w:proofErr w:type="spellEnd"/>
      <w:r w:rsidRPr="00D31A28">
        <w:rPr>
          <w:color w:val="000000"/>
          <w:lang w:val="sk-SK"/>
        </w:rPr>
        <w:t xml:space="preserve"> a</w:t>
      </w:r>
      <w:r w:rsidRPr="006A3FFB">
        <w:rPr>
          <w:color w:val="000000"/>
          <w:szCs w:val="22"/>
          <w:lang w:val="sk-SK" w:eastAsia="sk-SK"/>
        </w:rPr>
        <w:t xml:space="preserve"> </w:t>
      </w:r>
      <w:proofErr w:type="spellStart"/>
      <w:r w:rsidRPr="00D31A28">
        <w:rPr>
          <w:color w:val="000000"/>
          <w:lang w:val="sk-SK"/>
        </w:rPr>
        <w:t>izomaltázy</w:t>
      </w:r>
      <w:proofErr w:type="spellEnd"/>
      <w:r w:rsidRPr="00D31A28">
        <w:rPr>
          <w:color w:val="000000"/>
          <w:lang w:val="sk-SK"/>
        </w:rPr>
        <w:t xml:space="preserve"> nesmú užívať tento liek.</w:t>
      </w:r>
      <w:r w:rsidR="00946207">
        <w:rPr>
          <w:szCs w:val="22"/>
          <w:lang w:val="sk-SK"/>
        </w:rPr>
        <w:t xml:space="preserve"> </w:t>
      </w:r>
      <w:r w:rsidRPr="006A3FFB">
        <w:rPr>
          <w:szCs w:val="22"/>
          <w:lang w:val="sk-SK"/>
        </w:rPr>
        <w:t>Tento liek obsahuje približne 0,</w:t>
      </w:r>
      <w:r w:rsidR="0059660C">
        <w:rPr>
          <w:szCs w:val="22"/>
          <w:lang w:val="sk-SK"/>
        </w:rPr>
        <w:t>8 g glukózy a 1,4</w:t>
      </w:r>
      <w:r w:rsidRPr="006A3FFB">
        <w:rPr>
          <w:szCs w:val="22"/>
          <w:lang w:val="sk-SK"/>
        </w:rPr>
        <w:t xml:space="preserve"> g sacharózy v jednej </w:t>
      </w:r>
      <w:r w:rsidR="009E27F5" w:rsidRPr="006A3FFB">
        <w:rPr>
          <w:szCs w:val="22"/>
          <w:lang w:val="sk-SK"/>
        </w:rPr>
        <w:t xml:space="preserve">tvrdej </w:t>
      </w:r>
      <w:r w:rsidRPr="006A3FFB">
        <w:rPr>
          <w:szCs w:val="22"/>
          <w:lang w:val="sk-SK"/>
        </w:rPr>
        <w:t xml:space="preserve">pastilke. Má sa vziať do úvahy u pacientov na diéte s nízkym obsahom cukru alebo s diabetes </w:t>
      </w:r>
      <w:proofErr w:type="spellStart"/>
      <w:r w:rsidRPr="006A3FFB">
        <w:rPr>
          <w:szCs w:val="22"/>
          <w:lang w:val="sk-SK"/>
        </w:rPr>
        <w:t>mellitus</w:t>
      </w:r>
      <w:proofErr w:type="spellEnd"/>
      <w:r w:rsidRPr="006A3FFB">
        <w:rPr>
          <w:szCs w:val="22"/>
          <w:lang w:val="sk-SK"/>
        </w:rPr>
        <w:t>.</w:t>
      </w:r>
    </w:p>
    <w:p w14:paraId="68684126" w14:textId="77777777" w:rsidR="009E6B3B" w:rsidRPr="006A3FFB" w:rsidRDefault="009E6B3B" w:rsidP="00D31A28">
      <w:pPr>
        <w:spacing w:line="240" w:lineRule="auto"/>
        <w:outlineLvl w:val="0"/>
        <w:rPr>
          <w:lang w:val="sk-SK"/>
        </w:rPr>
      </w:pPr>
    </w:p>
    <w:p w14:paraId="02983AEE" w14:textId="77AEB73C" w:rsidR="009E6B3B" w:rsidRPr="00282F01" w:rsidRDefault="009E6B3B" w:rsidP="00282F01">
      <w:pPr>
        <w:spacing w:line="240" w:lineRule="auto"/>
        <w:ind w:left="567" w:hanging="567"/>
        <w:outlineLvl w:val="0"/>
        <w:rPr>
          <w:lang w:val="sk-SK"/>
        </w:rPr>
      </w:pPr>
      <w:r w:rsidRPr="0059660C">
        <w:rPr>
          <w:b/>
          <w:lang w:val="sk-SK"/>
        </w:rPr>
        <w:t>4.5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Liekové a</w:t>
      </w:r>
      <w:r w:rsidRPr="006A3FFB">
        <w:rPr>
          <w:b/>
          <w:szCs w:val="22"/>
          <w:lang w:val="sk-SK"/>
        </w:rPr>
        <w:t> </w:t>
      </w:r>
      <w:r w:rsidRPr="0059660C">
        <w:rPr>
          <w:b/>
          <w:lang w:val="sk-SK"/>
        </w:rPr>
        <w:t>iné interakcie</w:t>
      </w:r>
    </w:p>
    <w:p w14:paraId="2519740F" w14:textId="04B86A8B" w:rsidR="009E6B3B" w:rsidRPr="006A3FFB" w:rsidRDefault="009E6B3B" w:rsidP="00D31A28">
      <w:pPr>
        <w:spacing w:line="240" w:lineRule="auto"/>
        <w:rPr>
          <w:lang w:val="sk-SK"/>
        </w:rPr>
      </w:pPr>
    </w:p>
    <w:p w14:paraId="5C8634BF" w14:textId="4B5A6A64" w:rsidR="002E0444" w:rsidRPr="0059660C" w:rsidRDefault="002E0444" w:rsidP="002E0444">
      <w:pPr>
        <w:rPr>
          <w:snapToGrid/>
          <w:sz w:val="24"/>
          <w:lang w:val="sk-SK"/>
        </w:rPr>
      </w:pPr>
      <w:r w:rsidRPr="00660D30">
        <w:rPr>
          <w:szCs w:val="22"/>
          <w:lang w:val="sk-SK"/>
        </w:rPr>
        <w:t>Má</w:t>
      </w:r>
      <w:r w:rsidRPr="00660D30">
        <w:rPr>
          <w:lang w:val="sk-SK"/>
        </w:rPr>
        <w:t xml:space="preserve"> sa </w:t>
      </w:r>
      <w:r w:rsidRPr="00660D30">
        <w:rPr>
          <w:szCs w:val="22"/>
          <w:lang w:val="sk-SK"/>
        </w:rPr>
        <w:t>predísť súbežnému</w:t>
      </w:r>
      <w:r w:rsidRPr="00660D30">
        <w:rPr>
          <w:lang w:val="sk-SK"/>
        </w:rPr>
        <w:t xml:space="preserve"> alebo </w:t>
      </w:r>
      <w:r w:rsidRPr="00660D30">
        <w:rPr>
          <w:szCs w:val="22"/>
          <w:lang w:val="sk-SK"/>
        </w:rPr>
        <w:t>následnému používaniu</w:t>
      </w:r>
      <w:r w:rsidRPr="00660D30">
        <w:rPr>
          <w:lang w:val="sk-SK"/>
        </w:rPr>
        <w:t xml:space="preserve"> iných antiseptík</w:t>
      </w:r>
      <w:r w:rsidR="00660D30">
        <w:rPr>
          <w:lang w:val="sk-SK"/>
        </w:rPr>
        <w:t xml:space="preserve"> a tiež </w:t>
      </w:r>
      <w:r w:rsidR="007F0B25" w:rsidRPr="00660D30">
        <w:rPr>
          <w:szCs w:val="22"/>
          <w:lang w:val="sk-SK"/>
        </w:rPr>
        <w:t>aniónových derivátov</w:t>
      </w:r>
      <w:r w:rsidR="007F0B25" w:rsidRPr="00660D30">
        <w:rPr>
          <w:lang w:val="sk-SK"/>
        </w:rPr>
        <w:t xml:space="preserve">, ako je napr. </w:t>
      </w:r>
      <w:proofErr w:type="spellStart"/>
      <w:r w:rsidR="007F0B25" w:rsidRPr="00660D30">
        <w:rPr>
          <w:lang w:val="sk-SK"/>
        </w:rPr>
        <w:t>laurylsulfát</w:t>
      </w:r>
      <w:proofErr w:type="spellEnd"/>
      <w:r w:rsidR="007F0B25" w:rsidRPr="00660D30">
        <w:rPr>
          <w:szCs w:val="22"/>
          <w:lang w:val="sk-SK"/>
        </w:rPr>
        <w:t xml:space="preserve">, </w:t>
      </w:r>
      <w:r w:rsidRPr="00660D30">
        <w:rPr>
          <w:szCs w:val="22"/>
          <w:lang w:val="sk-SK"/>
        </w:rPr>
        <w:t>pretože sa môžu objaviť interakc</w:t>
      </w:r>
      <w:r w:rsidR="007F0B25" w:rsidRPr="00660D30">
        <w:rPr>
          <w:szCs w:val="22"/>
          <w:lang w:val="sk-SK"/>
        </w:rPr>
        <w:t xml:space="preserve">ie (antagonizmus, </w:t>
      </w:r>
      <w:proofErr w:type="spellStart"/>
      <w:r w:rsidR="007F0B25" w:rsidRPr="00660D30">
        <w:rPr>
          <w:szCs w:val="22"/>
          <w:lang w:val="sk-SK"/>
        </w:rPr>
        <w:t>inaktivácia</w:t>
      </w:r>
      <w:proofErr w:type="spellEnd"/>
      <w:r w:rsidR="007F0B25" w:rsidRPr="00660D30">
        <w:rPr>
          <w:szCs w:val="22"/>
          <w:lang w:val="sk-SK"/>
        </w:rPr>
        <w:t>).</w:t>
      </w:r>
    </w:p>
    <w:p w14:paraId="23A2774E" w14:textId="77777777" w:rsidR="009E6B3B" w:rsidRPr="0059660C" w:rsidRDefault="009E6B3B" w:rsidP="00EE4368">
      <w:pPr>
        <w:spacing w:line="240" w:lineRule="auto"/>
        <w:rPr>
          <w:lang w:val="sk-SK"/>
        </w:rPr>
      </w:pPr>
    </w:p>
    <w:p w14:paraId="2AC79EBD" w14:textId="2ECA091F" w:rsidR="009E6B3B" w:rsidRPr="00282F01" w:rsidRDefault="009E6B3B" w:rsidP="00282F01">
      <w:pPr>
        <w:spacing w:line="240" w:lineRule="auto"/>
        <w:ind w:left="567" w:hanging="567"/>
        <w:outlineLvl w:val="0"/>
        <w:rPr>
          <w:lang w:val="sk-SK"/>
        </w:rPr>
      </w:pPr>
      <w:r w:rsidRPr="0059660C">
        <w:rPr>
          <w:b/>
          <w:lang w:val="sk-SK"/>
        </w:rPr>
        <w:t>4.6</w:t>
      </w:r>
      <w:r w:rsidRPr="006A3FFB">
        <w:rPr>
          <w:b/>
          <w:lang w:val="sk-SK"/>
        </w:rPr>
        <w:tab/>
      </w:r>
      <w:proofErr w:type="spellStart"/>
      <w:r w:rsidRPr="006A3FFB">
        <w:rPr>
          <w:b/>
          <w:lang w:val="sk-SK"/>
        </w:rPr>
        <w:t>Fertilita</w:t>
      </w:r>
      <w:proofErr w:type="spellEnd"/>
      <w:r w:rsidRPr="006A3FFB">
        <w:rPr>
          <w:b/>
          <w:lang w:val="sk-SK"/>
        </w:rPr>
        <w:t>, gravidita</w:t>
      </w:r>
      <w:r w:rsidRPr="0059660C">
        <w:rPr>
          <w:b/>
          <w:lang w:val="sk-SK"/>
        </w:rPr>
        <w:t xml:space="preserve"> a</w:t>
      </w:r>
      <w:r w:rsidRPr="006A3FFB">
        <w:rPr>
          <w:b/>
          <w:szCs w:val="22"/>
          <w:lang w:val="sk-SK"/>
        </w:rPr>
        <w:t> </w:t>
      </w:r>
      <w:r w:rsidRPr="0059660C">
        <w:rPr>
          <w:b/>
          <w:lang w:val="sk-SK"/>
        </w:rPr>
        <w:t>laktácia</w:t>
      </w:r>
    </w:p>
    <w:p w14:paraId="4721835D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6BB9644B" w14:textId="1BE2D800" w:rsidR="002E0444" w:rsidRPr="006A3FFB" w:rsidRDefault="002E0444" w:rsidP="002E0444">
      <w:pPr>
        <w:rPr>
          <w:szCs w:val="22"/>
          <w:u w:val="single"/>
          <w:lang w:val="sk-SK"/>
        </w:rPr>
      </w:pPr>
      <w:r w:rsidRPr="00282F01">
        <w:rPr>
          <w:u w:val="single"/>
          <w:lang w:val="sk-SK"/>
        </w:rPr>
        <w:t>Gravidita</w:t>
      </w:r>
    </w:p>
    <w:p w14:paraId="42498576" w14:textId="1506152D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K dispozícii nie je žiadne</w:t>
      </w:r>
      <w:r w:rsidRPr="006A3FFB">
        <w:rPr>
          <w:lang w:val="sk-SK"/>
        </w:rPr>
        <w:t xml:space="preserve"> alebo </w:t>
      </w:r>
      <w:r w:rsidR="00946207">
        <w:rPr>
          <w:szCs w:val="22"/>
          <w:lang w:val="sk-SK"/>
        </w:rPr>
        <w:t xml:space="preserve">je </w:t>
      </w:r>
      <w:r w:rsidRPr="006A3FFB">
        <w:rPr>
          <w:szCs w:val="22"/>
          <w:lang w:val="sk-SK"/>
        </w:rPr>
        <w:t xml:space="preserve">len obmedzené množstvo údajov (menej ako 300 výsledkov gravidity) pri používaní </w:t>
      </w:r>
      <w:proofErr w:type="spellStart"/>
      <w:r w:rsidRPr="006A3FFB">
        <w:rPr>
          <w:szCs w:val="22"/>
          <w:lang w:val="sk-SK"/>
        </w:rPr>
        <w:t>chlórhexidínu</w:t>
      </w:r>
      <w:proofErr w:type="spellEnd"/>
      <w:r w:rsidRPr="006A3FFB">
        <w:rPr>
          <w:szCs w:val="22"/>
          <w:lang w:val="sk-SK"/>
        </w:rPr>
        <w:t xml:space="preserve"> a </w:t>
      </w:r>
      <w:proofErr w:type="spellStart"/>
      <w:r w:rsidRPr="006A3FFB">
        <w:rPr>
          <w:szCs w:val="22"/>
          <w:lang w:val="sk-SK"/>
        </w:rPr>
        <w:t>tetrakaínu</w:t>
      </w:r>
      <w:proofErr w:type="spellEnd"/>
      <w:r w:rsidRPr="006A3FFB">
        <w:rPr>
          <w:szCs w:val="22"/>
          <w:lang w:val="sk-SK"/>
        </w:rPr>
        <w:t xml:space="preserve"> </w:t>
      </w:r>
      <w:r w:rsidR="00946207">
        <w:rPr>
          <w:szCs w:val="22"/>
          <w:lang w:val="sk-SK"/>
        </w:rPr>
        <w:t>u</w:t>
      </w:r>
      <w:r w:rsidRPr="006A3FFB">
        <w:rPr>
          <w:szCs w:val="22"/>
          <w:lang w:val="sk-SK"/>
        </w:rPr>
        <w:t> gravidných žien.</w:t>
      </w:r>
    </w:p>
    <w:p w14:paraId="1991CF38" w14:textId="77777777" w:rsidR="002E0444" w:rsidRPr="006A3FFB" w:rsidRDefault="002E0444" w:rsidP="002E0444">
      <w:pPr>
        <w:widowControl w:val="0"/>
        <w:rPr>
          <w:lang w:val="sk-SK"/>
        </w:rPr>
      </w:pPr>
      <w:r w:rsidRPr="006A3FFB">
        <w:rPr>
          <w:lang w:val="sk-SK"/>
        </w:rPr>
        <w:t xml:space="preserve">Štúdie na zvieratách nenaznačujú </w:t>
      </w:r>
      <w:r w:rsidR="00946207">
        <w:rPr>
          <w:lang w:val="sk-SK"/>
        </w:rPr>
        <w:t xml:space="preserve">žiadne </w:t>
      </w:r>
      <w:r w:rsidRPr="006A3FFB">
        <w:rPr>
          <w:lang w:val="sk-SK"/>
        </w:rPr>
        <w:t>priame alebo nepriame účinky (za normálnych podmienok používania) z hľadiska reprodukčnej toxicity (pozri časť 5.3).</w:t>
      </w:r>
    </w:p>
    <w:p w14:paraId="09C75889" w14:textId="217423D5" w:rsidR="002E0444" w:rsidRPr="006A3FFB" w:rsidRDefault="002E0444" w:rsidP="002E0444">
      <w:pPr>
        <w:rPr>
          <w:lang w:val="sk-SK"/>
        </w:rPr>
      </w:pPr>
      <w:r w:rsidRPr="006A3FFB">
        <w:rPr>
          <w:lang w:val="sk-SK"/>
        </w:rPr>
        <w:t xml:space="preserve">Ako preventívne opatrenie je vhodnejšie vyhnúť sa používaniu lieku DRILL </w:t>
      </w:r>
      <w:r w:rsidR="0059660C" w:rsidRPr="002E0001">
        <w:rPr>
          <w:szCs w:val="22"/>
          <w:lang w:val="sk-SK"/>
        </w:rPr>
        <w:t xml:space="preserve">RUŽOVÝ MED </w:t>
      </w:r>
      <w:r w:rsidRPr="006A3FFB">
        <w:rPr>
          <w:lang w:val="sk-SK"/>
        </w:rPr>
        <w:t>počas gravidity.</w:t>
      </w:r>
    </w:p>
    <w:p w14:paraId="3F9C344B" w14:textId="77777777" w:rsidR="002E0444" w:rsidRPr="006A3FFB" w:rsidRDefault="002E0444" w:rsidP="002E0444">
      <w:pPr>
        <w:rPr>
          <w:szCs w:val="22"/>
          <w:lang w:val="sk-SK"/>
        </w:rPr>
      </w:pPr>
    </w:p>
    <w:p w14:paraId="668F07BF" w14:textId="6885372A" w:rsidR="002E0444" w:rsidRPr="006A3FFB" w:rsidRDefault="00D959ED" w:rsidP="002E0444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Dojčenie</w:t>
      </w:r>
    </w:p>
    <w:p w14:paraId="182916D0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rFonts w:eastAsia="SimSun"/>
          <w:color w:val="000000"/>
          <w:szCs w:val="22"/>
          <w:lang w:val="sk-SK" w:eastAsia="zh-CN"/>
        </w:rPr>
        <w:t xml:space="preserve">Nie je známe, či sa </w:t>
      </w:r>
      <w:proofErr w:type="spellStart"/>
      <w:r w:rsidRPr="006A3FFB">
        <w:rPr>
          <w:rFonts w:eastAsia="SimSun"/>
          <w:color w:val="000000"/>
          <w:szCs w:val="22"/>
          <w:lang w:val="sk-SK" w:eastAsia="zh-CN"/>
        </w:rPr>
        <w:t>chlórhexidín</w:t>
      </w:r>
      <w:proofErr w:type="spellEnd"/>
      <w:r w:rsidRPr="006A3FFB">
        <w:rPr>
          <w:rFonts w:eastAsia="SimSun"/>
          <w:color w:val="000000"/>
          <w:szCs w:val="22"/>
          <w:lang w:val="sk-SK" w:eastAsia="zh-CN"/>
        </w:rPr>
        <w:t xml:space="preserve"> a </w:t>
      </w:r>
      <w:proofErr w:type="spellStart"/>
      <w:r w:rsidRPr="006A3FFB">
        <w:rPr>
          <w:rFonts w:eastAsia="SimSun"/>
          <w:color w:val="000000"/>
          <w:szCs w:val="22"/>
          <w:lang w:val="sk-SK" w:eastAsia="zh-CN"/>
        </w:rPr>
        <w:t>tetrakaín</w:t>
      </w:r>
      <w:proofErr w:type="spellEnd"/>
      <w:r w:rsidRPr="006A3FFB">
        <w:rPr>
          <w:rFonts w:eastAsia="SimSun"/>
          <w:color w:val="000000"/>
          <w:szCs w:val="22"/>
          <w:lang w:val="sk-SK" w:eastAsia="zh-CN"/>
        </w:rPr>
        <w:t xml:space="preserve"> vylučujú do ľudského mlieka.</w:t>
      </w:r>
    </w:p>
    <w:p w14:paraId="7B5CD6AB" w14:textId="77777777" w:rsidR="002E0444" w:rsidRPr="006A3FFB" w:rsidRDefault="002E0444" w:rsidP="002E0444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zh-CN"/>
        </w:rPr>
      </w:pPr>
      <w:r w:rsidRPr="006A3FFB">
        <w:rPr>
          <w:rFonts w:eastAsia="SimSun"/>
          <w:color w:val="000000"/>
          <w:szCs w:val="22"/>
          <w:lang w:val="sk-SK" w:eastAsia="zh-CN"/>
        </w:rPr>
        <w:t>Riziko u novorodencov/dojčiat nemôže byť vylúčené.</w:t>
      </w:r>
    </w:p>
    <w:p w14:paraId="33A4454C" w14:textId="59A224D1" w:rsidR="002E0444" w:rsidRPr="00D31A28" w:rsidRDefault="007F0B25" w:rsidP="00D31A28">
      <w:pPr>
        <w:autoSpaceDE w:val="0"/>
        <w:autoSpaceDN w:val="0"/>
        <w:adjustRightInd w:val="0"/>
        <w:rPr>
          <w:rFonts w:eastAsia="SimSun"/>
          <w:color w:val="000000"/>
          <w:lang w:val="sk-SK"/>
        </w:rPr>
      </w:pPr>
      <w:r w:rsidRPr="006A3FFB">
        <w:rPr>
          <w:rFonts w:eastAsia="SimSun"/>
          <w:color w:val="000000"/>
          <w:szCs w:val="22"/>
          <w:lang w:val="sk-SK" w:eastAsia="zh-CN"/>
        </w:rPr>
        <w:t>Tvrdé p</w:t>
      </w:r>
      <w:r w:rsidR="002E0444" w:rsidRPr="006A3FFB">
        <w:rPr>
          <w:rFonts w:eastAsia="SimSun"/>
          <w:color w:val="000000"/>
          <w:szCs w:val="22"/>
          <w:lang w:val="sk-SK" w:eastAsia="zh-CN"/>
        </w:rPr>
        <w:t xml:space="preserve">astilky DRILL </w:t>
      </w:r>
      <w:r w:rsidR="0059660C" w:rsidRPr="002E0001">
        <w:rPr>
          <w:szCs w:val="22"/>
          <w:lang w:val="sk-SK"/>
        </w:rPr>
        <w:t xml:space="preserve">RUŽOVÝ MED </w:t>
      </w:r>
      <w:r w:rsidR="002E0444" w:rsidRPr="006A3FFB">
        <w:rPr>
          <w:rFonts w:eastAsia="SimSun"/>
          <w:color w:val="000000"/>
          <w:szCs w:val="22"/>
          <w:lang w:val="sk-SK" w:eastAsia="zh-CN"/>
        </w:rPr>
        <w:t xml:space="preserve">sa </w:t>
      </w:r>
      <w:r w:rsidR="002E0444" w:rsidRPr="00D31A28">
        <w:rPr>
          <w:rFonts w:eastAsia="SimSun"/>
          <w:color w:val="000000"/>
          <w:lang w:val="sk-SK"/>
        </w:rPr>
        <w:t xml:space="preserve">počas </w:t>
      </w:r>
      <w:r w:rsidR="00801ECC">
        <w:rPr>
          <w:rFonts w:eastAsia="SimSun"/>
          <w:color w:val="000000"/>
          <w:lang w:val="sk-SK"/>
        </w:rPr>
        <w:t>dojčenia</w:t>
      </w:r>
      <w:r w:rsidR="002E0444" w:rsidRPr="006A3FFB">
        <w:rPr>
          <w:rFonts w:eastAsia="SimSun"/>
          <w:color w:val="000000"/>
          <w:szCs w:val="22"/>
          <w:lang w:val="sk-SK" w:eastAsia="zh-CN"/>
        </w:rPr>
        <w:t xml:space="preserve"> nemajú používať.</w:t>
      </w:r>
    </w:p>
    <w:p w14:paraId="40035318" w14:textId="77777777" w:rsidR="002E0444" w:rsidRPr="006A3FFB" w:rsidRDefault="002E0444" w:rsidP="002E0444">
      <w:pPr>
        <w:rPr>
          <w:szCs w:val="22"/>
          <w:lang w:val="sk-SK"/>
        </w:rPr>
      </w:pPr>
    </w:p>
    <w:p w14:paraId="5A979B6E" w14:textId="77777777" w:rsidR="002E0444" w:rsidRPr="006A3FFB" w:rsidRDefault="002E0444" w:rsidP="002E0444">
      <w:pPr>
        <w:rPr>
          <w:szCs w:val="22"/>
          <w:u w:val="single"/>
          <w:lang w:val="sk-SK"/>
        </w:rPr>
      </w:pPr>
      <w:proofErr w:type="spellStart"/>
      <w:r w:rsidRPr="006A3FFB">
        <w:rPr>
          <w:szCs w:val="22"/>
          <w:u w:val="single"/>
          <w:lang w:val="sk-SK"/>
        </w:rPr>
        <w:t>Fertilita</w:t>
      </w:r>
      <w:proofErr w:type="spellEnd"/>
    </w:p>
    <w:p w14:paraId="0532B164" w14:textId="77777777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 xml:space="preserve"> nemá žiadny účinok na </w:t>
      </w:r>
      <w:proofErr w:type="spellStart"/>
      <w:r w:rsidRPr="006A3FFB">
        <w:rPr>
          <w:szCs w:val="22"/>
          <w:lang w:val="sk-SK"/>
        </w:rPr>
        <w:t>fertilitu</w:t>
      </w:r>
      <w:proofErr w:type="spellEnd"/>
      <w:r w:rsidRPr="006A3FFB">
        <w:rPr>
          <w:szCs w:val="22"/>
          <w:lang w:val="sk-SK"/>
        </w:rPr>
        <w:t>.</w:t>
      </w:r>
    </w:p>
    <w:p w14:paraId="04CC086C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K dispozícii nie sú žiadne údaje o účinku </w:t>
      </w:r>
      <w:proofErr w:type="spellStart"/>
      <w:r w:rsidRPr="006A3FFB">
        <w:rPr>
          <w:szCs w:val="22"/>
          <w:lang w:val="sk-SK"/>
        </w:rPr>
        <w:t>tetrakaínu</w:t>
      </w:r>
      <w:proofErr w:type="spellEnd"/>
      <w:r w:rsidRPr="006A3FFB">
        <w:rPr>
          <w:szCs w:val="22"/>
          <w:lang w:val="sk-SK"/>
        </w:rPr>
        <w:t xml:space="preserve"> na </w:t>
      </w:r>
      <w:proofErr w:type="spellStart"/>
      <w:r w:rsidRPr="006A3FFB">
        <w:rPr>
          <w:szCs w:val="22"/>
          <w:lang w:val="sk-SK"/>
        </w:rPr>
        <w:t>fertilitu</w:t>
      </w:r>
      <w:proofErr w:type="spellEnd"/>
      <w:r w:rsidRPr="006A3FFB">
        <w:rPr>
          <w:szCs w:val="22"/>
          <w:lang w:val="sk-SK"/>
        </w:rPr>
        <w:t>.</w:t>
      </w:r>
    </w:p>
    <w:p w14:paraId="1BF63DAC" w14:textId="7ACD449C" w:rsidR="009E6B3B" w:rsidRPr="00282F01" w:rsidRDefault="009E6B3B" w:rsidP="00282F01">
      <w:pPr>
        <w:keepNext/>
        <w:keepLines/>
        <w:spacing w:line="240" w:lineRule="auto"/>
        <w:ind w:left="567" w:hanging="567"/>
        <w:outlineLvl w:val="0"/>
        <w:rPr>
          <w:lang w:val="sk-SK"/>
        </w:rPr>
      </w:pPr>
      <w:r w:rsidRPr="0059660C">
        <w:rPr>
          <w:b/>
          <w:lang w:val="sk-SK"/>
        </w:rPr>
        <w:lastRenderedPageBreak/>
        <w:t>4.7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Ovplyvnenie schopnosti viesť vozidlá a</w:t>
      </w:r>
      <w:r w:rsidRPr="006A3FFB">
        <w:rPr>
          <w:b/>
          <w:szCs w:val="22"/>
          <w:lang w:val="sk-SK"/>
        </w:rPr>
        <w:t> </w:t>
      </w:r>
      <w:r w:rsidRPr="0059660C">
        <w:rPr>
          <w:b/>
          <w:lang w:val="sk-SK"/>
        </w:rPr>
        <w:t>obsluhovať stroje</w:t>
      </w:r>
    </w:p>
    <w:p w14:paraId="50A8AB0D" w14:textId="77777777" w:rsidR="009E6B3B" w:rsidRPr="006A3FFB" w:rsidRDefault="009E6B3B" w:rsidP="009D03F1">
      <w:pPr>
        <w:keepNext/>
        <w:keepLines/>
        <w:spacing w:line="240" w:lineRule="auto"/>
        <w:rPr>
          <w:lang w:val="sk-SK"/>
        </w:rPr>
      </w:pPr>
    </w:p>
    <w:p w14:paraId="71B6FB12" w14:textId="70CD9C34" w:rsidR="002E0444" w:rsidRPr="006A3FFB" w:rsidRDefault="002E0444" w:rsidP="002E0444">
      <w:pPr>
        <w:spacing w:line="240" w:lineRule="auto"/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DRILL </w:t>
      </w:r>
      <w:r w:rsidR="0059660C" w:rsidRPr="002E0001">
        <w:rPr>
          <w:szCs w:val="22"/>
          <w:lang w:val="sk-SK"/>
        </w:rPr>
        <w:t xml:space="preserve">RUŽOVÝ MED </w:t>
      </w:r>
      <w:r w:rsidRPr="006A3FFB">
        <w:rPr>
          <w:szCs w:val="22"/>
          <w:lang w:val="sk-SK"/>
        </w:rPr>
        <w:t>nemá žiadny alebo má zanedbateľný vplyv na schopnosť viesť vozidlá a obsluhovať stroje.</w:t>
      </w:r>
    </w:p>
    <w:p w14:paraId="13CACA38" w14:textId="77777777" w:rsidR="009E6B3B" w:rsidRPr="00D31A28" w:rsidRDefault="009E6B3B" w:rsidP="00D31A28">
      <w:pPr>
        <w:spacing w:line="240" w:lineRule="auto"/>
        <w:rPr>
          <w:lang w:val="sk-SK"/>
        </w:rPr>
      </w:pPr>
    </w:p>
    <w:p w14:paraId="65BC7060" w14:textId="11CF926F" w:rsidR="009E6B3B" w:rsidRPr="0059660C" w:rsidRDefault="009E6B3B" w:rsidP="00282F01">
      <w:pPr>
        <w:keepNext/>
        <w:keepLines/>
        <w:spacing w:line="240" w:lineRule="auto"/>
        <w:outlineLvl w:val="0"/>
        <w:rPr>
          <w:b/>
          <w:lang w:val="sk-SK"/>
        </w:rPr>
      </w:pPr>
      <w:r w:rsidRPr="0059660C">
        <w:rPr>
          <w:b/>
          <w:lang w:val="sk-SK"/>
        </w:rPr>
        <w:t>4.8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Nežiaduce účinky</w:t>
      </w:r>
    </w:p>
    <w:p w14:paraId="09300F42" w14:textId="77777777" w:rsidR="009E6B3B" w:rsidRPr="006A3FFB" w:rsidRDefault="009E6B3B" w:rsidP="00D31A28">
      <w:pPr>
        <w:keepNext/>
        <w:keepLines/>
        <w:autoSpaceDE w:val="0"/>
        <w:autoSpaceDN w:val="0"/>
        <w:adjustRightInd w:val="0"/>
        <w:spacing w:line="240" w:lineRule="auto"/>
        <w:rPr>
          <w:lang w:val="sk-SK"/>
        </w:rPr>
      </w:pPr>
    </w:p>
    <w:p w14:paraId="13C61E89" w14:textId="63315F20" w:rsidR="002E0444" w:rsidRPr="006A3FFB" w:rsidRDefault="002E0444" w:rsidP="002E0444">
      <w:pPr>
        <w:autoSpaceDE w:val="0"/>
        <w:autoSpaceDN w:val="0"/>
        <w:adjustRightInd w:val="0"/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Nežiaduce účinky </w:t>
      </w:r>
      <w:r w:rsidR="00946207">
        <w:rPr>
          <w:szCs w:val="22"/>
          <w:lang w:val="sk-SK"/>
        </w:rPr>
        <w:t xml:space="preserve">uvedené nižšie </w:t>
      </w:r>
      <w:r w:rsidRPr="006A3FFB">
        <w:rPr>
          <w:szCs w:val="22"/>
          <w:lang w:val="sk-SK"/>
        </w:rPr>
        <w:t>sú klasifikované podľa frekvencie s použitím nasledujúce</w:t>
      </w:r>
      <w:r w:rsidR="00B25032">
        <w:rPr>
          <w:szCs w:val="22"/>
          <w:lang w:val="sk-SK"/>
        </w:rPr>
        <w:t>j konvencie</w:t>
      </w:r>
      <w:r w:rsidRPr="006A3FFB">
        <w:rPr>
          <w:szCs w:val="22"/>
          <w:lang w:val="sk-SK"/>
        </w:rPr>
        <w:t>: veľmi časté (≥ 1/10), časté (≥ 1/100 až &lt; 1/10), menej časté (≥ 1/1 000 až &lt; 1/100), zriedkavé (≥ 1/10 000 až &lt; 1/1 000), veľmi zriedkavé (&lt; 1/10 000), neznáme (nedajú sa stanoviť z dostupných údajov).</w:t>
      </w:r>
    </w:p>
    <w:p w14:paraId="328E3327" w14:textId="77777777" w:rsidR="002E0444" w:rsidRPr="006A3FFB" w:rsidRDefault="002E0444" w:rsidP="002E0444">
      <w:pPr>
        <w:autoSpaceDE w:val="0"/>
        <w:autoSpaceDN w:val="0"/>
        <w:adjustRightInd w:val="0"/>
        <w:rPr>
          <w:szCs w:val="22"/>
          <w:lang w:val="sk-SK"/>
        </w:rPr>
      </w:pPr>
    </w:p>
    <w:p w14:paraId="144D40A7" w14:textId="77777777" w:rsidR="002E0444" w:rsidRPr="006A3FFB" w:rsidRDefault="002E0444" w:rsidP="002E0444">
      <w:pPr>
        <w:autoSpaceDE w:val="0"/>
        <w:autoSpaceDN w:val="0"/>
        <w:adjustRightInd w:val="0"/>
        <w:rPr>
          <w:b/>
          <w:i/>
          <w:szCs w:val="22"/>
          <w:u w:val="single"/>
          <w:lang w:val="sk-SK"/>
        </w:rPr>
      </w:pPr>
      <w:r w:rsidRPr="006A3FFB">
        <w:rPr>
          <w:b/>
          <w:i/>
          <w:szCs w:val="22"/>
          <w:u w:val="single"/>
          <w:lang w:val="sk-SK"/>
        </w:rPr>
        <w:t>Poruchy imunitného systému:</w:t>
      </w:r>
    </w:p>
    <w:p w14:paraId="72B60634" w14:textId="77777777" w:rsidR="002E0444" w:rsidRPr="006A3FFB" w:rsidRDefault="002E0444" w:rsidP="002E0444">
      <w:pPr>
        <w:autoSpaceDE w:val="0"/>
        <w:autoSpaceDN w:val="0"/>
        <w:adjustRightInd w:val="0"/>
        <w:rPr>
          <w:szCs w:val="22"/>
          <w:lang w:val="sk-SK"/>
        </w:rPr>
      </w:pPr>
      <w:r w:rsidRPr="006A3FFB">
        <w:rPr>
          <w:szCs w:val="22"/>
          <w:lang w:val="sk-SK"/>
        </w:rPr>
        <w:t>Frekvencia neznám</w:t>
      </w:r>
      <w:r w:rsidR="00946207">
        <w:rPr>
          <w:szCs w:val="22"/>
          <w:lang w:val="sk-SK"/>
        </w:rPr>
        <w:t>a</w:t>
      </w:r>
      <w:r w:rsidRPr="006A3FFB">
        <w:rPr>
          <w:szCs w:val="22"/>
          <w:lang w:val="sk-SK"/>
        </w:rPr>
        <w:t>:</w:t>
      </w:r>
    </w:p>
    <w:p w14:paraId="4C18FA4B" w14:textId="4D4470C7" w:rsidR="002E0444" w:rsidRPr="006A3FFB" w:rsidRDefault="002E0444" w:rsidP="00282F01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59660C">
        <w:rPr>
          <w:lang w:val="sk-SK"/>
        </w:rPr>
        <w:t xml:space="preserve">alergické reakcie </w:t>
      </w:r>
      <w:r w:rsidRPr="006A3FFB">
        <w:rPr>
          <w:szCs w:val="22"/>
          <w:lang w:val="sk-SK"/>
        </w:rPr>
        <w:t>spôsobené lokálnym anestetikom alebo antiseptikom</w:t>
      </w:r>
      <w:r w:rsidRPr="0059660C">
        <w:rPr>
          <w:lang w:val="sk-SK"/>
        </w:rPr>
        <w:t xml:space="preserve"> (</w:t>
      </w:r>
      <w:proofErr w:type="spellStart"/>
      <w:r w:rsidRPr="0059660C">
        <w:rPr>
          <w:lang w:val="sk-SK"/>
        </w:rPr>
        <w:t>chlórhexidín</w:t>
      </w:r>
      <w:proofErr w:type="spellEnd"/>
      <w:r w:rsidRPr="0059660C">
        <w:rPr>
          <w:lang w:val="sk-SK"/>
        </w:rPr>
        <w:t xml:space="preserve">, </w:t>
      </w:r>
      <w:proofErr w:type="spellStart"/>
      <w:r w:rsidRPr="0059660C">
        <w:rPr>
          <w:lang w:val="sk-SK"/>
        </w:rPr>
        <w:t>tetrakaín</w:t>
      </w:r>
      <w:proofErr w:type="spellEnd"/>
      <w:r w:rsidRPr="006A3FFB">
        <w:rPr>
          <w:szCs w:val="22"/>
          <w:lang w:val="sk-SK"/>
        </w:rPr>
        <w:t xml:space="preserve">). Tieto reakcie môžu zahŕňať </w:t>
      </w:r>
      <w:proofErr w:type="spellStart"/>
      <w:r w:rsidRPr="006A3FFB">
        <w:rPr>
          <w:szCs w:val="22"/>
          <w:lang w:val="sk-SK"/>
        </w:rPr>
        <w:t>anafylaktický</w:t>
      </w:r>
      <w:proofErr w:type="spellEnd"/>
      <w:r w:rsidRPr="006A3FFB">
        <w:rPr>
          <w:szCs w:val="22"/>
          <w:lang w:val="sk-SK"/>
        </w:rPr>
        <w:t xml:space="preserve"> šok, </w:t>
      </w:r>
      <w:proofErr w:type="spellStart"/>
      <w:r w:rsidRPr="006A3FFB">
        <w:rPr>
          <w:szCs w:val="22"/>
          <w:lang w:val="sk-SK"/>
        </w:rPr>
        <w:t>anafylaktickú</w:t>
      </w:r>
      <w:proofErr w:type="spellEnd"/>
      <w:r w:rsidRPr="006A3FFB">
        <w:rPr>
          <w:szCs w:val="22"/>
          <w:lang w:val="sk-SK"/>
        </w:rPr>
        <w:t xml:space="preserve"> reakciu, reakcie z</w:t>
      </w:r>
      <w:r w:rsidR="00CB2697">
        <w:rPr>
          <w:szCs w:val="22"/>
          <w:lang w:val="sk-SK"/>
        </w:rPr>
        <w:t> </w:t>
      </w:r>
      <w:r w:rsidRPr="006A3FFB">
        <w:rPr>
          <w:szCs w:val="22"/>
          <w:lang w:val="sk-SK"/>
        </w:rPr>
        <w:t>precitlivenosti</w:t>
      </w:r>
      <w:r w:rsidR="00CB2697">
        <w:rPr>
          <w:szCs w:val="22"/>
          <w:lang w:val="sk-SK"/>
        </w:rPr>
        <w:t>,</w:t>
      </w:r>
      <w:r w:rsidR="00CB2697" w:rsidRPr="00CB2697">
        <w:rPr>
          <w:szCs w:val="22"/>
          <w:lang w:val="sk-SK"/>
        </w:rPr>
        <w:t xml:space="preserve"> </w:t>
      </w:r>
      <w:r w:rsidR="00CB2697">
        <w:rPr>
          <w:szCs w:val="22"/>
          <w:lang w:val="sk-SK"/>
        </w:rPr>
        <w:t xml:space="preserve">žihľavku, </w:t>
      </w:r>
      <w:proofErr w:type="spellStart"/>
      <w:r w:rsidR="00CB2697">
        <w:rPr>
          <w:szCs w:val="22"/>
          <w:lang w:val="sk-SK"/>
        </w:rPr>
        <w:t>angioedém</w:t>
      </w:r>
      <w:proofErr w:type="spellEnd"/>
      <w:r w:rsidR="00CB2697">
        <w:rPr>
          <w:szCs w:val="22"/>
          <w:lang w:val="sk-SK"/>
        </w:rPr>
        <w:t>, edém</w:t>
      </w:r>
      <w:r w:rsidRPr="006A3FFB">
        <w:rPr>
          <w:szCs w:val="22"/>
          <w:lang w:val="sk-SK"/>
        </w:rPr>
        <w:t>.</w:t>
      </w:r>
    </w:p>
    <w:p w14:paraId="7546DD65" w14:textId="1329D7A3" w:rsidR="002E0444" w:rsidRPr="006A3FFB" w:rsidRDefault="002E0444" w:rsidP="002E0444">
      <w:pPr>
        <w:autoSpaceDE w:val="0"/>
        <w:autoSpaceDN w:val="0"/>
        <w:adjustRightInd w:val="0"/>
        <w:rPr>
          <w:szCs w:val="22"/>
          <w:lang w:val="sk-SK"/>
        </w:rPr>
      </w:pPr>
    </w:p>
    <w:p w14:paraId="3AA856D7" w14:textId="77777777" w:rsidR="002E0444" w:rsidRPr="006A3FFB" w:rsidRDefault="002E0444" w:rsidP="002E0444">
      <w:pPr>
        <w:autoSpaceDE w:val="0"/>
        <w:autoSpaceDN w:val="0"/>
        <w:adjustRightInd w:val="0"/>
        <w:rPr>
          <w:b/>
          <w:i/>
          <w:szCs w:val="22"/>
          <w:u w:val="single"/>
          <w:lang w:val="sk-SK"/>
        </w:rPr>
      </w:pPr>
      <w:r w:rsidRPr="006A3FFB">
        <w:rPr>
          <w:b/>
          <w:i/>
          <w:szCs w:val="22"/>
          <w:u w:val="single"/>
          <w:lang w:val="sk-SK"/>
        </w:rPr>
        <w:t>Celkové poruchy a reakcie v mieste podania:</w:t>
      </w:r>
    </w:p>
    <w:p w14:paraId="67184634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Frekvencia neznáma:</w:t>
      </w:r>
    </w:p>
    <w:p w14:paraId="294A1966" w14:textId="518037EA" w:rsidR="002E0444" w:rsidRPr="006A3FFB" w:rsidRDefault="002E0444" w:rsidP="00D31A28">
      <w:pPr>
        <w:numPr>
          <w:ilvl w:val="0"/>
          <w:numId w:val="37"/>
        </w:numPr>
        <w:tabs>
          <w:tab w:val="clear" w:pos="567"/>
        </w:tabs>
        <w:spacing w:line="240" w:lineRule="auto"/>
        <w:rPr>
          <w:lang w:val="sk-SK"/>
        </w:rPr>
      </w:pPr>
      <w:r w:rsidRPr="006A3FFB">
        <w:rPr>
          <w:szCs w:val="22"/>
          <w:lang w:val="sk-SK"/>
        </w:rPr>
        <w:t>dočasné znecitlivenie</w:t>
      </w:r>
      <w:r w:rsidRPr="006A3FFB">
        <w:rPr>
          <w:lang w:val="sk-SK"/>
        </w:rPr>
        <w:t xml:space="preserve"> jazyka a</w:t>
      </w:r>
      <w:r w:rsidR="00946207">
        <w:rPr>
          <w:szCs w:val="22"/>
          <w:lang w:val="sk-SK"/>
        </w:rPr>
        <w:t> </w:t>
      </w:r>
      <w:r w:rsidRPr="006A3FFB">
        <w:rPr>
          <w:szCs w:val="22"/>
          <w:lang w:val="sk-SK"/>
        </w:rPr>
        <w:t>hltana</w:t>
      </w:r>
      <w:r w:rsidR="00946207">
        <w:rPr>
          <w:szCs w:val="22"/>
          <w:lang w:val="sk-SK"/>
        </w:rPr>
        <w:t>, ktoré</w:t>
      </w:r>
      <w:r w:rsidRPr="006A3FFB">
        <w:rPr>
          <w:szCs w:val="22"/>
          <w:lang w:val="sk-SK"/>
        </w:rPr>
        <w:t xml:space="preserve"> môže spôsobiť </w:t>
      </w:r>
      <w:r w:rsidR="007F0B25" w:rsidRPr="006A3FFB">
        <w:rPr>
          <w:szCs w:val="22"/>
          <w:lang w:val="sk-SK"/>
        </w:rPr>
        <w:t>nesprávne</w:t>
      </w:r>
      <w:r w:rsidRPr="006A3FFB">
        <w:rPr>
          <w:szCs w:val="22"/>
          <w:lang w:val="sk-SK"/>
        </w:rPr>
        <w:t> prehĺtan</w:t>
      </w:r>
      <w:r w:rsidR="007F0B25" w:rsidRPr="006A3FFB">
        <w:rPr>
          <w:szCs w:val="22"/>
          <w:lang w:val="sk-SK"/>
        </w:rPr>
        <w:t>ie</w:t>
      </w:r>
      <w:r w:rsidRPr="006A3FFB">
        <w:rPr>
          <w:szCs w:val="22"/>
          <w:lang w:val="sk-SK"/>
        </w:rPr>
        <w:t xml:space="preserve"> s rizikom dusenia sa (</w:t>
      </w:r>
      <w:proofErr w:type="spellStart"/>
      <w:r w:rsidRPr="006A3FFB">
        <w:rPr>
          <w:szCs w:val="22"/>
          <w:lang w:val="sk-SK"/>
        </w:rPr>
        <w:t>tetrakaín</w:t>
      </w:r>
      <w:proofErr w:type="spellEnd"/>
      <w:r w:rsidRPr="006A3FFB">
        <w:rPr>
          <w:szCs w:val="22"/>
          <w:lang w:val="sk-SK"/>
        </w:rPr>
        <w:t>)</w:t>
      </w:r>
      <w:r w:rsidRPr="006A3FFB">
        <w:rPr>
          <w:lang w:val="sk-SK"/>
        </w:rPr>
        <w:t xml:space="preserve"> (pozri časť 4.4).</w:t>
      </w:r>
    </w:p>
    <w:p w14:paraId="1ABD3619" w14:textId="77777777" w:rsidR="002E0444" w:rsidRPr="006A3FFB" w:rsidRDefault="002E0444" w:rsidP="002E0444">
      <w:pPr>
        <w:rPr>
          <w:szCs w:val="22"/>
          <w:lang w:val="sk-SK"/>
        </w:rPr>
      </w:pPr>
    </w:p>
    <w:p w14:paraId="67D120F7" w14:textId="77777777" w:rsidR="002E0444" w:rsidRPr="006A3FFB" w:rsidRDefault="002E0444" w:rsidP="002E0444">
      <w:pPr>
        <w:rPr>
          <w:b/>
          <w:i/>
          <w:szCs w:val="22"/>
          <w:u w:val="single"/>
          <w:lang w:val="sk-SK"/>
        </w:rPr>
      </w:pPr>
      <w:r w:rsidRPr="006A3FFB">
        <w:rPr>
          <w:b/>
          <w:i/>
          <w:szCs w:val="22"/>
          <w:u w:val="single"/>
          <w:lang w:val="sk-SK"/>
        </w:rPr>
        <w:t xml:space="preserve">Poruchy </w:t>
      </w:r>
      <w:proofErr w:type="spellStart"/>
      <w:r w:rsidRPr="006A3FFB">
        <w:rPr>
          <w:b/>
          <w:i/>
          <w:szCs w:val="22"/>
          <w:u w:val="single"/>
          <w:lang w:val="sk-SK"/>
        </w:rPr>
        <w:t>gastrointestinálneho</w:t>
      </w:r>
      <w:proofErr w:type="spellEnd"/>
      <w:r w:rsidRPr="006A3FFB">
        <w:rPr>
          <w:b/>
          <w:i/>
          <w:szCs w:val="22"/>
          <w:u w:val="single"/>
          <w:lang w:val="sk-SK"/>
        </w:rPr>
        <w:t xml:space="preserve"> traktu:</w:t>
      </w:r>
    </w:p>
    <w:p w14:paraId="5CEA934C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Frekvencia neznáma:</w:t>
      </w:r>
    </w:p>
    <w:p w14:paraId="2E21B635" w14:textId="3EEDE82C" w:rsidR="002E0444" w:rsidRPr="006A3FFB" w:rsidRDefault="002E0444" w:rsidP="00282F01">
      <w:pPr>
        <w:numPr>
          <w:ilvl w:val="0"/>
          <w:numId w:val="37"/>
        </w:numPr>
        <w:tabs>
          <w:tab w:val="clear" w:pos="567"/>
        </w:tabs>
        <w:spacing w:line="240" w:lineRule="auto"/>
        <w:rPr>
          <w:lang w:val="sk-SK"/>
        </w:rPr>
      </w:pPr>
      <w:r w:rsidRPr="006A3FFB">
        <w:rPr>
          <w:szCs w:val="22"/>
          <w:lang w:val="sk-SK"/>
        </w:rPr>
        <w:t>hnedé zafarbenie jazyka, zubov</w:t>
      </w:r>
      <w:r w:rsidRPr="006A3FFB">
        <w:rPr>
          <w:lang w:val="sk-SK"/>
        </w:rPr>
        <w:t xml:space="preserve"> a</w:t>
      </w:r>
      <w:r w:rsidRPr="006A3FFB">
        <w:rPr>
          <w:szCs w:val="22"/>
          <w:lang w:val="sk-SK"/>
        </w:rPr>
        <w:t> silikátových a</w:t>
      </w:r>
      <w:r w:rsidR="007F0B25" w:rsidRPr="006A3FFB">
        <w:rPr>
          <w:szCs w:val="22"/>
          <w:lang w:val="sk-SK"/>
        </w:rPr>
        <w:t>lebo</w:t>
      </w:r>
      <w:r w:rsidRPr="006A3FFB">
        <w:rPr>
          <w:szCs w:val="22"/>
          <w:lang w:val="sk-SK"/>
        </w:rPr>
        <w:t> kompozitných zubných výplní, ktoré je reverzibilné po vysadení liečby (</w:t>
      </w: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>) (pozri časť 4.4</w:t>
      </w:r>
      <w:r w:rsidRPr="006A3FFB">
        <w:rPr>
          <w:lang w:val="sk-SK"/>
        </w:rPr>
        <w:t>).</w:t>
      </w:r>
    </w:p>
    <w:p w14:paraId="5E57E2CC" w14:textId="77777777" w:rsidR="002E0444" w:rsidRPr="006A3FFB" w:rsidRDefault="002E0444" w:rsidP="002E0444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A3FFB">
        <w:rPr>
          <w:szCs w:val="22"/>
          <w:lang w:val="sk-SK"/>
        </w:rPr>
        <w:t>zväčšenie príušnej žľazy, ktoré je reverzibilné po vysadení liečby (</w:t>
      </w: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>).</w:t>
      </w:r>
    </w:p>
    <w:p w14:paraId="6CA49A40" w14:textId="77777777" w:rsidR="002E0444" w:rsidRPr="006A3FFB" w:rsidRDefault="002E0444" w:rsidP="002E0444">
      <w:pPr>
        <w:rPr>
          <w:szCs w:val="22"/>
          <w:lang w:val="sk-SK"/>
        </w:rPr>
      </w:pPr>
    </w:p>
    <w:p w14:paraId="01BE89E8" w14:textId="77777777" w:rsidR="002E0444" w:rsidRPr="006A3FFB" w:rsidRDefault="002E0444" w:rsidP="002E0444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Hlásenie podozrení na nežiaduce reakcie</w:t>
      </w:r>
    </w:p>
    <w:p w14:paraId="05BD381E" w14:textId="05215860" w:rsidR="002E0444" w:rsidRPr="0059660C" w:rsidRDefault="002E0444" w:rsidP="009D03F1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6A3FFB">
        <w:rPr>
          <w:szCs w:val="22"/>
          <w:lang w:val="sk-SK"/>
        </w:rPr>
        <w:t>Hlásenie podozrení</w:t>
      </w:r>
      <w:r w:rsidRPr="0059660C">
        <w:rPr>
          <w:lang w:val="sk-SK"/>
        </w:rPr>
        <w:t xml:space="preserve"> na </w:t>
      </w:r>
      <w:r w:rsidRPr="006A3FFB">
        <w:rPr>
          <w:szCs w:val="22"/>
          <w:lang w:val="sk-SK"/>
        </w:rPr>
        <w:t>nežiaduce reakcie po registrácii</w:t>
      </w:r>
      <w:r w:rsidRPr="0059660C">
        <w:rPr>
          <w:lang w:val="sk-SK"/>
        </w:rPr>
        <w:t xml:space="preserve"> lieku </w:t>
      </w:r>
      <w:r w:rsidRPr="006A3FFB">
        <w:rPr>
          <w:szCs w:val="22"/>
          <w:lang w:val="sk-SK"/>
        </w:rPr>
        <w:t xml:space="preserve">je dôležité. Umožňuje priebežné monitorovanie pomeru prínosu a rizika lieku. Od zdravotníckych pracovníkov sa vyžaduje, aby hlásili akékoľvek podozrenia na nežiaduce reakcie </w:t>
      </w:r>
      <w:r w:rsidR="006B76E8">
        <w:rPr>
          <w:szCs w:val="22"/>
          <w:lang w:val="sk-SK"/>
        </w:rPr>
        <w:t xml:space="preserve">na </w:t>
      </w:r>
      <w:r w:rsidRPr="006A3FFB">
        <w:rPr>
          <w:szCs w:val="22"/>
          <w:highlight w:val="lightGray"/>
          <w:lang w:val="sk-SK"/>
        </w:rPr>
        <w:t>národné</w:t>
      </w:r>
      <w:r w:rsidR="006B76E8">
        <w:rPr>
          <w:szCs w:val="22"/>
          <w:highlight w:val="lightGray"/>
          <w:lang w:val="sk-SK"/>
        </w:rPr>
        <w:t xml:space="preserve"> centrum </w:t>
      </w:r>
      <w:r w:rsidRPr="006A3FFB">
        <w:rPr>
          <w:szCs w:val="22"/>
          <w:highlight w:val="lightGray"/>
          <w:lang w:val="sk-SK"/>
        </w:rPr>
        <w:t>hlásenia uvedené v </w:t>
      </w:r>
      <w:hyperlink r:id="rId9" w:history="1">
        <w:r w:rsidRPr="006A3FFB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6A3FFB">
        <w:rPr>
          <w:szCs w:val="22"/>
          <w:lang w:val="sk-SK"/>
        </w:rPr>
        <w:t>.</w:t>
      </w:r>
    </w:p>
    <w:p w14:paraId="471E782B" w14:textId="77777777" w:rsidR="009E6B3B" w:rsidRPr="0059660C" w:rsidRDefault="009E6B3B" w:rsidP="00282F01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6F4ECF8" w14:textId="6B4814F1" w:rsidR="009E6B3B" w:rsidRPr="00282F01" w:rsidRDefault="009E6B3B" w:rsidP="00282F01">
      <w:pPr>
        <w:spacing w:line="240" w:lineRule="auto"/>
        <w:ind w:left="567" w:hanging="567"/>
        <w:outlineLvl w:val="0"/>
        <w:rPr>
          <w:lang w:val="sk-SK"/>
        </w:rPr>
      </w:pPr>
      <w:r w:rsidRPr="0059660C">
        <w:rPr>
          <w:b/>
          <w:lang w:val="sk-SK"/>
        </w:rPr>
        <w:t>4.9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Predávkovanie</w:t>
      </w:r>
    </w:p>
    <w:p w14:paraId="2D33D91C" w14:textId="475858FD" w:rsidR="009E6B3B" w:rsidRPr="006A3FFB" w:rsidRDefault="009E6B3B" w:rsidP="00D31A28">
      <w:pPr>
        <w:spacing w:line="240" w:lineRule="auto"/>
        <w:rPr>
          <w:lang w:val="sk-SK"/>
        </w:rPr>
      </w:pPr>
    </w:p>
    <w:p w14:paraId="391CDA1E" w14:textId="527FAD52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Príznaky</w:t>
      </w:r>
    </w:p>
    <w:p w14:paraId="22E88DA9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Účinky uvedené </w:t>
      </w:r>
      <w:r w:rsidR="007F0B25" w:rsidRPr="006A3FFB">
        <w:rPr>
          <w:szCs w:val="22"/>
          <w:lang w:val="sk-SK"/>
        </w:rPr>
        <w:t>nižšie</w:t>
      </w:r>
      <w:r w:rsidRPr="006A3FFB">
        <w:rPr>
          <w:szCs w:val="22"/>
          <w:lang w:val="sk-SK"/>
        </w:rPr>
        <w:t xml:space="preserve"> sa za normálnych podmienok používania neočakávajú. V prípade výrazného predávkovania (veľmi vysoké množstvo) sa môžu pozorovať nasledujúce účinky:</w:t>
      </w:r>
    </w:p>
    <w:p w14:paraId="4E8F614A" w14:textId="77777777" w:rsidR="002E0444" w:rsidRPr="006A3FFB" w:rsidRDefault="002E0444" w:rsidP="002E0444">
      <w:pPr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pri </w:t>
      </w:r>
      <w:proofErr w:type="spellStart"/>
      <w:r w:rsidRPr="006A3FFB">
        <w:rPr>
          <w:szCs w:val="22"/>
          <w:lang w:val="sk-SK"/>
        </w:rPr>
        <w:t>chlórhexidíne</w:t>
      </w:r>
      <w:proofErr w:type="spellEnd"/>
      <w:r w:rsidRPr="006A3FFB">
        <w:rPr>
          <w:szCs w:val="22"/>
          <w:lang w:val="sk-SK"/>
        </w:rPr>
        <w:t xml:space="preserve">: </w:t>
      </w:r>
      <w:proofErr w:type="spellStart"/>
      <w:r w:rsidRPr="006A3FFB">
        <w:rPr>
          <w:szCs w:val="22"/>
          <w:lang w:val="sk-SK"/>
        </w:rPr>
        <w:t>gastrointestinálne</w:t>
      </w:r>
      <w:proofErr w:type="spellEnd"/>
      <w:r w:rsidRPr="006A3FFB">
        <w:rPr>
          <w:szCs w:val="22"/>
          <w:lang w:val="sk-SK"/>
        </w:rPr>
        <w:t xml:space="preserve"> ťažkosti (nevoľnosť, vracanie, hnačka), lokálne podráždenie (hrdla, pažeráka).</w:t>
      </w:r>
    </w:p>
    <w:p w14:paraId="6D942600" w14:textId="4005186D" w:rsidR="002E0444" w:rsidRPr="0059660C" w:rsidRDefault="002E0444" w:rsidP="00282F01">
      <w:pPr>
        <w:numPr>
          <w:ilvl w:val="0"/>
          <w:numId w:val="38"/>
        </w:numPr>
        <w:tabs>
          <w:tab w:val="clear" w:pos="567"/>
        </w:tabs>
        <w:spacing w:line="240" w:lineRule="auto"/>
        <w:rPr>
          <w:lang w:val="sk-SK"/>
        </w:rPr>
      </w:pPr>
      <w:r w:rsidRPr="006A3FFB">
        <w:rPr>
          <w:szCs w:val="22"/>
          <w:lang w:val="sk-SK"/>
        </w:rPr>
        <w:t xml:space="preserve">pri </w:t>
      </w:r>
      <w:proofErr w:type="spellStart"/>
      <w:r w:rsidRPr="006A3FFB">
        <w:rPr>
          <w:szCs w:val="22"/>
          <w:lang w:val="sk-SK"/>
        </w:rPr>
        <w:t>tetrakaíne</w:t>
      </w:r>
      <w:proofErr w:type="spellEnd"/>
      <w:r w:rsidRPr="006A3FFB">
        <w:rPr>
          <w:szCs w:val="22"/>
          <w:lang w:val="sk-SK"/>
        </w:rPr>
        <w:t xml:space="preserve">: tak ako pri všetkých lokálnych anestetikách, aj vysoké dávky </w:t>
      </w:r>
      <w:proofErr w:type="spellStart"/>
      <w:r w:rsidRPr="006A3FFB">
        <w:rPr>
          <w:szCs w:val="22"/>
          <w:lang w:val="sk-SK"/>
        </w:rPr>
        <w:t>tetrakaínu</w:t>
      </w:r>
      <w:proofErr w:type="spellEnd"/>
      <w:r w:rsidRPr="006A3FFB">
        <w:rPr>
          <w:szCs w:val="22"/>
          <w:lang w:val="sk-SK"/>
        </w:rPr>
        <w:t xml:space="preserve"> môžu vyvolať poruchy</w:t>
      </w:r>
      <w:r w:rsidRPr="0059660C">
        <w:rPr>
          <w:lang w:val="sk-SK"/>
        </w:rPr>
        <w:t xml:space="preserve"> nervového systému </w:t>
      </w:r>
      <w:r w:rsidRPr="006A3FFB">
        <w:rPr>
          <w:szCs w:val="22"/>
          <w:lang w:val="sk-SK"/>
        </w:rPr>
        <w:t xml:space="preserve">(nervozitu, poruchu zraku, </w:t>
      </w:r>
      <w:proofErr w:type="spellStart"/>
      <w:r w:rsidRPr="006A3FFB">
        <w:rPr>
          <w:szCs w:val="22"/>
          <w:lang w:val="sk-SK"/>
        </w:rPr>
        <w:t>konvulzie</w:t>
      </w:r>
      <w:proofErr w:type="spellEnd"/>
      <w:r w:rsidRPr="006A3FFB">
        <w:rPr>
          <w:szCs w:val="22"/>
          <w:lang w:val="sk-SK"/>
        </w:rPr>
        <w:t>), poruchy</w:t>
      </w:r>
      <w:r w:rsidRPr="006A3FFB">
        <w:rPr>
          <w:lang w:val="sk-SK"/>
        </w:rPr>
        <w:t xml:space="preserve"> </w:t>
      </w:r>
      <w:r w:rsidRPr="0059660C">
        <w:rPr>
          <w:lang w:val="sk-SK"/>
        </w:rPr>
        <w:t xml:space="preserve">kardiovaskulárneho systému </w:t>
      </w:r>
      <w:r w:rsidRPr="006A3FFB">
        <w:rPr>
          <w:szCs w:val="22"/>
          <w:lang w:val="sk-SK"/>
        </w:rPr>
        <w:t xml:space="preserve">(hypotenziu, bradykardiu, </w:t>
      </w:r>
      <w:proofErr w:type="spellStart"/>
      <w:r w:rsidRPr="006A3FFB">
        <w:rPr>
          <w:szCs w:val="22"/>
          <w:lang w:val="sk-SK"/>
        </w:rPr>
        <w:t>ventrikulárnu</w:t>
      </w:r>
      <w:proofErr w:type="spellEnd"/>
      <w:r w:rsidRPr="006A3FFB">
        <w:rPr>
          <w:szCs w:val="22"/>
          <w:lang w:val="sk-SK"/>
        </w:rPr>
        <w:t xml:space="preserve"> </w:t>
      </w:r>
      <w:proofErr w:type="spellStart"/>
      <w:r w:rsidRPr="006A3FFB">
        <w:rPr>
          <w:szCs w:val="22"/>
          <w:lang w:val="sk-SK"/>
        </w:rPr>
        <w:t>arytmiu</w:t>
      </w:r>
      <w:proofErr w:type="spellEnd"/>
      <w:r w:rsidRPr="006A3FFB">
        <w:rPr>
          <w:szCs w:val="22"/>
          <w:lang w:val="sk-SK"/>
        </w:rPr>
        <w:t xml:space="preserve">), </w:t>
      </w:r>
      <w:proofErr w:type="spellStart"/>
      <w:r w:rsidRPr="006A3FFB">
        <w:rPr>
          <w:szCs w:val="22"/>
          <w:lang w:val="sk-SK"/>
        </w:rPr>
        <w:t>methe</w:t>
      </w:r>
      <w:r w:rsidR="00EE4368">
        <w:rPr>
          <w:szCs w:val="22"/>
          <w:lang w:val="sk-SK"/>
        </w:rPr>
        <w:t>m</w:t>
      </w:r>
      <w:r w:rsidRPr="006A3FFB">
        <w:rPr>
          <w:szCs w:val="22"/>
          <w:lang w:val="sk-SK"/>
        </w:rPr>
        <w:t>oglobinémiu</w:t>
      </w:r>
      <w:proofErr w:type="spellEnd"/>
      <w:r w:rsidRPr="0059660C">
        <w:rPr>
          <w:lang w:val="sk-SK"/>
        </w:rPr>
        <w:t>.</w:t>
      </w:r>
    </w:p>
    <w:p w14:paraId="6782D133" w14:textId="77777777" w:rsidR="002E0444" w:rsidRPr="006A3FFB" w:rsidRDefault="002E0444" w:rsidP="002E0444">
      <w:pPr>
        <w:rPr>
          <w:szCs w:val="22"/>
          <w:lang w:val="sk-SK"/>
        </w:rPr>
      </w:pPr>
    </w:p>
    <w:p w14:paraId="20A06D77" w14:textId="77777777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Liečba</w:t>
      </w:r>
    </w:p>
    <w:p w14:paraId="45944333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Má sa začať so symptomatickou liečbou.</w:t>
      </w:r>
    </w:p>
    <w:p w14:paraId="63E2D49D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10038A1E" w14:textId="77777777" w:rsidR="002E0444" w:rsidRPr="006A3FFB" w:rsidRDefault="002E0444" w:rsidP="00D31A28">
      <w:pPr>
        <w:spacing w:line="240" w:lineRule="auto"/>
        <w:rPr>
          <w:lang w:val="sk-SK"/>
        </w:rPr>
      </w:pPr>
    </w:p>
    <w:p w14:paraId="72D656C5" w14:textId="77777777" w:rsidR="009E6B3B" w:rsidRDefault="009E6B3B" w:rsidP="00282F01">
      <w:pPr>
        <w:spacing w:line="240" w:lineRule="auto"/>
        <w:ind w:left="567" w:hanging="567"/>
        <w:rPr>
          <w:b/>
          <w:lang w:val="sk-SK"/>
        </w:rPr>
      </w:pPr>
      <w:r w:rsidRPr="006A3FFB">
        <w:rPr>
          <w:b/>
          <w:lang w:val="sk-SK"/>
        </w:rPr>
        <w:t>5.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FARMAKOLOGICKÉ VLASTNOSTI</w:t>
      </w:r>
    </w:p>
    <w:p w14:paraId="014F9C4A" w14:textId="77777777" w:rsidR="005A0A6A" w:rsidRPr="00282F01" w:rsidRDefault="005A0A6A" w:rsidP="00282F01">
      <w:pPr>
        <w:spacing w:line="240" w:lineRule="auto"/>
        <w:ind w:left="567" w:hanging="567"/>
        <w:rPr>
          <w:lang w:val="sk-SK"/>
        </w:rPr>
      </w:pPr>
    </w:p>
    <w:p w14:paraId="58D4E8C0" w14:textId="3AAB4B5E" w:rsidR="009E6B3B" w:rsidRPr="00856DE9" w:rsidRDefault="009E6B3B" w:rsidP="00282F01">
      <w:pPr>
        <w:pStyle w:val="Bezriadkovania"/>
        <w:rPr>
          <w:b/>
          <w:lang w:val="sk-SK"/>
        </w:rPr>
      </w:pPr>
      <w:r w:rsidRPr="00856DE9">
        <w:rPr>
          <w:b/>
          <w:lang w:val="sk-SK"/>
        </w:rPr>
        <w:t>5.1</w:t>
      </w:r>
      <w:r w:rsidRPr="00282F01">
        <w:rPr>
          <w:b/>
          <w:lang w:val="sk-SK"/>
        </w:rPr>
        <w:tab/>
      </w:r>
      <w:proofErr w:type="spellStart"/>
      <w:r w:rsidRPr="00856DE9">
        <w:rPr>
          <w:b/>
          <w:lang w:val="sk-SK"/>
        </w:rPr>
        <w:t>Farmakodynamické</w:t>
      </w:r>
      <w:proofErr w:type="spellEnd"/>
      <w:r w:rsidRPr="00856DE9">
        <w:rPr>
          <w:b/>
          <w:lang w:val="sk-SK"/>
        </w:rPr>
        <w:t xml:space="preserve"> vlastnosti</w:t>
      </w:r>
    </w:p>
    <w:p w14:paraId="7AF1E7F6" w14:textId="77777777" w:rsidR="009E6B3B" w:rsidRPr="00D31A28" w:rsidRDefault="009E6B3B" w:rsidP="00D31A28">
      <w:pPr>
        <w:pStyle w:val="Bezriadkovania"/>
        <w:rPr>
          <w:b/>
          <w:lang w:val="sk-SK"/>
        </w:rPr>
      </w:pPr>
    </w:p>
    <w:p w14:paraId="2D5CBCE2" w14:textId="6385813A" w:rsidR="002E0444" w:rsidRPr="00282F01" w:rsidRDefault="002E0444" w:rsidP="00282F01">
      <w:pPr>
        <w:pStyle w:val="Bezriadkovania"/>
        <w:rPr>
          <w:b/>
          <w:lang w:val="sk-SK"/>
        </w:rPr>
      </w:pPr>
      <w:proofErr w:type="spellStart"/>
      <w:r w:rsidRPr="0059660C">
        <w:rPr>
          <w:lang w:val="sk-SK"/>
        </w:rPr>
        <w:lastRenderedPageBreak/>
        <w:t>Fa</w:t>
      </w:r>
      <w:r w:rsidR="00946207" w:rsidRPr="0059660C">
        <w:rPr>
          <w:lang w:val="sk-SK"/>
        </w:rPr>
        <w:t>rmakoterapeutická</w:t>
      </w:r>
      <w:proofErr w:type="spellEnd"/>
      <w:r w:rsidR="00946207" w:rsidRPr="0059660C">
        <w:rPr>
          <w:lang w:val="sk-SK"/>
        </w:rPr>
        <w:t xml:space="preserve"> skupina: </w:t>
      </w:r>
      <w:proofErr w:type="spellStart"/>
      <w:r w:rsidR="00907D8C">
        <w:rPr>
          <w:lang w:val="sk-SK"/>
        </w:rPr>
        <w:t>laryngologiká</w:t>
      </w:r>
      <w:proofErr w:type="spellEnd"/>
      <w:r w:rsidR="00907D8C">
        <w:rPr>
          <w:lang w:val="sk-SK"/>
        </w:rPr>
        <w:t>, antiseptiká</w:t>
      </w:r>
    </w:p>
    <w:p w14:paraId="59C6EEF6" w14:textId="77777777" w:rsidR="002E0444" w:rsidRPr="0059660C" w:rsidRDefault="002E0444" w:rsidP="00282F01">
      <w:pPr>
        <w:pStyle w:val="Bezriadkovania"/>
        <w:rPr>
          <w:lang w:val="sk-SK"/>
        </w:rPr>
      </w:pPr>
      <w:r w:rsidRPr="0059660C">
        <w:rPr>
          <w:lang w:val="sk-SK"/>
        </w:rPr>
        <w:t>ATC kód: R02AA05</w:t>
      </w:r>
    </w:p>
    <w:p w14:paraId="3FCA2A6F" w14:textId="77777777" w:rsidR="002E0444" w:rsidRPr="0059660C" w:rsidRDefault="002E0444" w:rsidP="002E0444">
      <w:pPr>
        <w:rPr>
          <w:lang w:val="sk-SK"/>
        </w:rPr>
      </w:pPr>
    </w:p>
    <w:p w14:paraId="49CAC0B6" w14:textId="09F4534C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 xml:space="preserve"> účinkuje proti širokému spektru </w:t>
      </w:r>
      <w:proofErr w:type="spellStart"/>
      <w:r w:rsidRPr="006A3FFB">
        <w:rPr>
          <w:szCs w:val="22"/>
          <w:lang w:val="sk-SK"/>
        </w:rPr>
        <w:t>gramnegatívnych</w:t>
      </w:r>
      <w:proofErr w:type="spellEnd"/>
      <w:r w:rsidRPr="006A3FFB">
        <w:rPr>
          <w:szCs w:val="22"/>
          <w:lang w:val="sk-SK"/>
        </w:rPr>
        <w:t xml:space="preserve"> a </w:t>
      </w:r>
      <w:proofErr w:type="spellStart"/>
      <w:r w:rsidRPr="006A3FFB">
        <w:rPr>
          <w:szCs w:val="22"/>
          <w:lang w:val="sk-SK"/>
        </w:rPr>
        <w:t>grampozitívnych</w:t>
      </w:r>
      <w:proofErr w:type="spellEnd"/>
      <w:r w:rsidRPr="006A3FFB">
        <w:rPr>
          <w:szCs w:val="22"/>
          <w:lang w:val="sk-SK"/>
        </w:rPr>
        <w:t xml:space="preserve"> vegetatívnych b</w:t>
      </w:r>
      <w:r w:rsidR="007F0B25" w:rsidRPr="006A3FFB">
        <w:rPr>
          <w:szCs w:val="22"/>
          <w:lang w:val="sk-SK"/>
        </w:rPr>
        <w:t xml:space="preserve">aktérií, kvasiniek, </w:t>
      </w:r>
      <w:proofErr w:type="spellStart"/>
      <w:r w:rsidR="007F0B25" w:rsidRPr="006A3FFB">
        <w:rPr>
          <w:szCs w:val="22"/>
          <w:lang w:val="sk-SK"/>
        </w:rPr>
        <w:t>dermatofytických</w:t>
      </w:r>
      <w:proofErr w:type="spellEnd"/>
      <w:r w:rsidR="007F0B25" w:rsidRPr="006A3FFB">
        <w:rPr>
          <w:szCs w:val="22"/>
          <w:lang w:val="sk-SK"/>
        </w:rPr>
        <w:t xml:space="preserve"> húb a </w:t>
      </w:r>
      <w:proofErr w:type="spellStart"/>
      <w:r w:rsidR="007F0B25" w:rsidRPr="006A3FFB">
        <w:rPr>
          <w:szCs w:val="22"/>
          <w:lang w:val="sk-SK"/>
        </w:rPr>
        <w:t>lipofilných</w:t>
      </w:r>
      <w:proofErr w:type="spellEnd"/>
      <w:r w:rsidR="007F0B25" w:rsidRPr="006A3FFB">
        <w:rPr>
          <w:szCs w:val="22"/>
          <w:lang w:val="sk-SK"/>
        </w:rPr>
        <w:t xml:space="preserve"> vírusov</w:t>
      </w:r>
      <w:r w:rsidRPr="006A3FFB">
        <w:rPr>
          <w:szCs w:val="22"/>
          <w:lang w:val="sk-SK"/>
        </w:rPr>
        <w:t xml:space="preserve">. Účinkuje proti širokému spektru významných patogénov v ústnej dutine, a preto je účinný v liečbe mnohých bežných </w:t>
      </w:r>
      <w:proofErr w:type="spellStart"/>
      <w:r w:rsidRPr="006A3FFB">
        <w:rPr>
          <w:szCs w:val="22"/>
          <w:lang w:val="sk-SK"/>
        </w:rPr>
        <w:t>bukálnych</w:t>
      </w:r>
      <w:proofErr w:type="spellEnd"/>
      <w:r w:rsidRPr="006A3FFB">
        <w:rPr>
          <w:szCs w:val="22"/>
          <w:lang w:val="sk-SK"/>
        </w:rPr>
        <w:t xml:space="preserve"> a </w:t>
      </w:r>
      <w:proofErr w:type="spellStart"/>
      <w:r w:rsidRPr="006A3FFB">
        <w:rPr>
          <w:szCs w:val="22"/>
          <w:lang w:val="sk-SK"/>
        </w:rPr>
        <w:t>orofaryngeálnych</w:t>
      </w:r>
      <w:proofErr w:type="spellEnd"/>
      <w:r w:rsidRPr="006A3FFB">
        <w:rPr>
          <w:szCs w:val="22"/>
          <w:lang w:val="sk-SK"/>
        </w:rPr>
        <w:t xml:space="preserve"> ochorení.</w:t>
      </w:r>
    </w:p>
    <w:p w14:paraId="024FDE89" w14:textId="77777777" w:rsidR="002E0444" w:rsidRPr="006A3FFB" w:rsidRDefault="002E0444" w:rsidP="002E0444">
      <w:pPr>
        <w:rPr>
          <w:szCs w:val="22"/>
          <w:lang w:val="sk-SK"/>
        </w:rPr>
      </w:pPr>
    </w:p>
    <w:p w14:paraId="4D18EE22" w14:textId="77777777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szCs w:val="22"/>
          <w:lang w:val="sk-SK"/>
        </w:rPr>
        <w:t>Tetrakaíniumchlorid</w:t>
      </w:r>
      <w:proofErr w:type="spellEnd"/>
      <w:r w:rsidRPr="006A3FFB">
        <w:rPr>
          <w:szCs w:val="22"/>
          <w:lang w:val="sk-SK"/>
        </w:rPr>
        <w:t xml:space="preserve"> sa používa ako lokálne anestetikum, ktoré účinkuje reverzibilnou blokádou tvorby a prenosu nervových impulzov pozdĺž nervových vlákien</w:t>
      </w:r>
      <w:r w:rsidR="007F0B25" w:rsidRPr="006A3FFB">
        <w:rPr>
          <w:szCs w:val="22"/>
          <w:lang w:val="sk-SK"/>
        </w:rPr>
        <w:t xml:space="preserve">. </w:t>
      </w:r>
      <w:proofErr w:type="spellStart"/>
      <w:r w:rsidR="007F0B25" w:rsidRPr="006A3FFB">
        <w:rPr>
          <w:szCs w:val="22"/>
          <w:lang w:val="sk-SK"/>
        </w:rPr>
        <w:t>Tetrakaín</w:t>
      </w:r>
      <w:proofErr w:type="spellEnd"/>
      <w:r w:rsidR="007F0B25" w:rsidRPr="006A3FFB">
        <w:rPr>
          <w:szCs w:val="22"/>
          <w:lang w:val="sk-SK"/>
        </w:rPr>
        <w:t xml:space="preserve"> stabilizuje </w:t>
      </w:r>
      <w:r w:rsidRPr="006A3FFB">
        <w:rPr>
          <w:szCs w:val="22"/>
          <w:lang w:val="sk-SK"/>
        </w:rPr>
        <w:t>membrány</w:t>
      </w:r>
      <w:r w:rsidR="007F0B25" w:rsidRPr="006A3FFB">
        <w:rPr>
          <w:szCs w:val="22"/>
          <w:lang w:val="sk-SK"/>
        </w:rPr>
        <w:t xml:space="preserve"> neurónov</w:t>
      </w:r>
      <w:r w:rsidRPr="006A3FFB">
        <w:rPr>
          <w:szCs w:val="22"/>
          <w:lang w:val="sk-SK"/>
        </w:rPr>
        <w:t>, čím bráni zvýšeniu jej priepu</w:t>
      </w:r>
      <w:r w:rsidR="007F0B25" w:rsidRPr="006A3FFB">
        <w:rPr>
          <w:szCs w:val="22"/>
          <w:lang w:val="sk-SK"/>
        </w:rPr>
        <w:t>stnosti pre sodíkové ióny, ktoré sú</w:t>
      </w:r>
      <w:r w:rsidR="00946207">
        <w:rPr>
          <w:szCs w:val="22"/>
          <w:lang w:val="sk-SK"/>
        </w:rPr>
        <w:t xml:space="preserve"> nevyhnutné</w:t>
      </w:r>
      <w:r w:rsidRPr="006A3FFB">
        <w:rPr>
          <w:szCs w:val="22"/>
          <w:lang w:val="sk-SK"/>
        </w:rPr>
        <w:t xml:space="preserve"> pre tvorbu akčného potenciálu.</w:t>
      </w:r>
    </w:p>
    <w:p w14:paraId="50746951" w14:textId="27A08F72" w:rsidR="009E6B3B" w:rsidRPr="006A3FFB" w:rsidRDefault="009E6B3B" w:rsidP="00D31A28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p w14:paraId="1CF9268A" w14:textId="493F04E6" w:rsidR="009E6B3B" w:rsidRPr="0059660C" w:rsidRDefault="009E6B3B" w:rsidP="00282F01">
      <w:pPr>
        <w:spacing w:line="240" w:lineRule="auto"/>
        <w:ind w:left="567" w:hanging="567"/>
        <w:outlineLvl w:val="0"/>
        <w:rPr>
          <w:b/>
          <w:lang w:val="sk-SK"/>
        </w:rPr>
      </w:pPr>
      <w:r w:rsidRPr="0059660C">
        <w:rPr>
          <w:b/>
          <w:lang w:val="sk-SK"/>
        </w:rPr>
        <w:t>5.2</w:t>
      </w:r>
      <w:r w:rsidRPr="006A3FFB">
        <w:rPr>
          <w:b/>
          <w:lang w:val="sk-SK"/>
        </w:rPr>
        <w:tab/>
      </w:r>
      <w:proofErr w:type="spellStart"/>
      <w:r w:rsidRPr="0059660C">
        <w:rPr>
          <w:b/>
          <w:lang w:val="sk-SK"/>
        </w:rPr>
        <w:t>Farmakokinetické</w:t>
      </w:r>
      <w:proofErr w:type="spellEnd"/>
      <w:r w:rsidRPr="0059660C">
        <w:rPr>
          <w:b/>
          <w:lang w:val="sk-SK"/>
        </w:rPr>
        <w:t xml:space="preserve"> vlastnosti</w:t>
      </w:r>
    </w:p>
    <w:p w14:paraId="1D483501" w14:textId="11ABBC2E" w:rsidR="009E6B3B" w:rsidRDefault="009E6B3B" w:rsidP="00D31A28">
      <w:pPr>
        <w:spacing w:line="240" w:lineRule="auto"/>
        <w:ind w:left="567" w:hanging="567"/>
        <w:outlineLvl w:val="0"/>
        <w:rPr>
          <w:lang w:val="sk-SK"/>
        </w:rPr>
      </w:pPr>
    </w:p>
    <w:p w14:paraId="76263C07" w14:textId="17C9AAB5" w:rsidR="0036385B" w:rsidRDefault="0036385B" w:rsidP="00A505E4">
      <w:pPr>
        <w:spacing w:line="240" w:lineRule="auto"/>
        <w:ind w:left="567" w:hanging="567"/>
        <w:outlineLvl w:val="0"/>
        <w:rPr>
          <w:lang w:val="sk-SK"/>
        </w:rPr>
      </w:pPr>
      <w:proofErr w:type="spellStart"/>
      <w:r>
        <w:rPr>
          <w:lang w:val="sk-SK"/>
        </w:rPr>
        <w:t>Chlórhexidín</w:t>
      </w:r>
      <w:proofErr w:type="spellEnd"/>
    </w:p>
    <w:p w14:paraId="33D9E27D" w14:textId="77777777" w:rsidR="0036385B" w:rsidRDefault="0036385B" w:rsidP="00A505E4">
      <w:pPr>
        <w:spacing w:line="240" w:lineRule="auto"/>
        <w:ind w:left="567" w:hanging="567"/>
        <w:outlineLvl w:val="0"/>
        <w:rPr>
          <w:lang w:val="sk-SK"/>
        </w:rPr>
      </w:pPr>
    </w:p>
    <w:p w14:paraId="48D29852" w14:textId="77777777" w:rsidR="0036385B" w:rsidRDefault="00487ADE" w:rsidP="00A505E4">
      <w:pPr>
        <w:spacing w:line="240" w:lineRule="auto"/>
        <w:ind w:left="567" w:hanging="567"/>
        <w:outlineLvl w:val="0"/>
        <w:rPr>
          <w:b/>
          <w:i/>
          <w:lang w:val="sk-SK"/>
        </w:rPr>
      </w:pPr>
      <w:r>
        <w:rPr>
          <w:b/>
          <w:i/>
          <w:lang w:val="sk-SK"/>
        </w:rPr>
        <w:t>Vlastnosti pri orálnom podaní</w:t>
      </w:r>
    </w:p>
    <w:p w14:paraId="522A637F" w14:textId="77777777" w:rsidR="00487ADE" w:rsidRPr="006A3FFB" w:rsidRDefault="00487ADE" w:rsidP="00A505E4">
      <w:pPr>
        <w:spacing w:line="240" w:lineRule="auto"/>
        <w:ind w:left="567" w:hanging="567"/>
        <w:outlineLvl w:val="0"/>
        <w:rPr>
          <w:lang w:val="sk-SK"/>
        </w:rPr>
      </w:pPr>
    </w:p>
    <w:p w14:paraId="3F37D395" w14:textId="77777777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Absorpcia:</w:t>
      </w:r>
    </w:p>
    <w:p w14:paraId="5BBCC9CD" w14:textId="77777777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 xml:space="preserve"> sa vstrebáva slabo a v krvi sa detegovali veľmi nízke hladiny</w:t>
      </w:r>
      <w:r w:rsidR="007F0B25" w:rsidRPr="006A3FFB">
        <w:rPr>
          <w:szCs w:val="22"/>
          <w:lang w:val="sk-SK"/>
        </w:rPr>
        <w:t xml:space="preserve"> cirkulujúceho liečiva</w:t>
      </w:r>
      <w:r w:rsidRPr="006A3FFB">
        <w:rPr>
          <w:szCs w:val="22"/>
          <w:lang w:val="sk-SK"/>
        </w:rPr>
        <w:t>.</w:t>
      </w:r>
    </w:p>
    <w:p w14:paraId="7496B308" w14:textId="77777777" w:rsidR="002E0444" w:rsidRPr="006A3FFB" w:rsidRDefault="002E0444" w:rsidP="002E0444">
      <w:pPr>
        <w:rPr>
          <w:szCs w:val="22"/>
          <w:lang w:val="sk-SK"/>
        </w:rPr>
      </w:pPr>
    </w:p>
    <w:p w14:paraId="545F39E2" w14:textId="77777777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Distribúcia:</w:t>
      </w:r>
    </w:p>
    <w:p w14:paraId="643C763B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Dochádza k nej prevažne v pečeni a obličkách.</w:t>
      </w:r>
    </w:p>
    <w:p w14:paraId="7E909B2F" w14:textId="77777777" w:rsidR="002E0444" w:rsidRPr="006A3FFB" w:rsidRDefault="002E0444" w:rsidP="002E0444">
      <w:pPr>
        <w:rPr>
          <w:szCs w:val="22"/>
          <w:lang w:val="sk-SK"/>
        </w:rPr>
      </w:pPr>
    </w:p>
    <w:p w14:paraId="0C9E4D8B" w14:textId="77777777" w:rsidR="002E0444" w:rsidRPr="006A3FFB" w:rsidRDefault="002E0444" w:rsidP="002E0444">
      <w:pPr>
        <w:rPr>
          <w:szCs w:val="22"/>
          <w:u w:val="single"/>
          <w:lang w:val="sk-SK"/>
        </w:rPr>
      </w:pPr>
      <w:proofErr w:type="spellStart"/>
      <w:r w:rsidRPr="006A3FFB">
        <w:rPr>
          <w:szCs w:val="22"/>
          <w:u w:val="single"/>
          <w:lang w:val="sk-SK"/>
        </w:rPr>
        <w:t>Biotransformácia</w:t>
      </w:r>
      <w:proofErr w:type="spellEnd"/>
      <w:r w:rsidRPr="006A3FFB">
        <w:rPr>
          <w:szCs w:val="22"/>
          <w:u w:val="single"/>
          <w:lang w:val="sk-SK"/>
        </w:rPr>
        <w:t xml:space="preserve"> a eliminácia:</w:t>
      </w:r>
    </w:p>
    <w:p w14:paraId="30117D87" w14:textId="0C5F4929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 xml:space="preserve"> podlieha obmedzenej </w:t>
      </w:r>
      <w:proofErr w:type="spellStart"/>
      <w:r w:rsidRPr="006A3FFB">
        <w:rPr>
          <w:szCs w:val="22"/>
          <w:lang w:val="sk-SK"/>
        </w:rPr>
        <w:t>biotra</w:t>
      </w:r>
      <w:r w:rsidR="0082444A">
        <w:rPr>
          <w:szCs w:val="22"/>
          <w:lang w:val="sk-SK"/>
        </w:rPr>
        <w:t>n</w:t>
      </w:r>
      <w:r w:rsidRPr="006A3FFB">
        <w:rPr>
          <w:szCs w:val="22"/>
          <w:lang w:val="sk-SK"/>
        </w:rPr>
        <w:t>sformácii</w:t>
      </w:r>
      <w:proofErr w:type="spellEnd"/>
      <w:r w:rsidRPr="006A3FFB">
        <w:rPr>
          <w:szCs w:val="22"/>
          <w:lang w:val="sk-SK"/>
        </w:rPr>
        <w:t xml:space="preserve"> a vylučuje sa prevažne v nezmenenej forme stolicou (99,5 % požitej dávky).</w:t>
      </w:r>
    </w:p>
    <w:p w14:paraId="65F56974" w14:textId="395375A2" w:rsidR="002E0444" w:rsidRPr="006A3FFB" w:rsidRDefault="002E0444" w:rsidP="002E0444">
      <w:pPr>
        <w:rPr>
          <w:szCs w:val="22"/>
          <w:lang w:val="sk-SK"/>
        </w:rPr>
      </w:pPr>
      <w:proofErr w:type="spellStart"/>
      <w:r w:rsidRPr="0059660C">
        <w:rPr>
          <w:lang w:val="sk-SK"/>
        </w:rPr>
        <w:t>Tetrakaín</w:t>
      </w:r>
      <w:proofErr w:type="spellEnd"/>
    </w:p>
    <w:p w14:paraId="12DB865F" w14:textId="77777777" w:rsidR="0036385B" w:rsidRPr="0059660C" w:rsidRDefault="0036385B" w:rsidP="002E0444">
      <w:pPr>
        <w:rPr>
          <w:lang w:val="sk-SK"/>
        </w:rPr>
      </w:pPr>
    </w:p>
    <w:p w14:paraId="0ABEAE53" w14:textId="10FD36C9" w:rsidR="002E0444" w:rsidRPr="00D31A28" w:rsidRDefault="002E0444" w:rsidP="00D31A28">
      <w:pPr>
        <w:rPr>
          <w:lang w:val="sk-SK"/>
        </w:rPr>
      </w:pPr>
      <w:proofErr w:type="spellStart"/>
      <w:r w:rsidRPr="0059660C">
        <w:rPr>
          <w:lang w:val="sk-SK"/>
        </w:rPr>
        <w:t>Tetrakaín</w:t>
      </w:r>
      <w:proofErr w:type="spellEnd"/>
      <w:r w:rsidRPr="00D31A28">
        <w:rPr>
          <w:lang w:val="sk-SK"/>
        </w:rPr>
        <w:t xml:space="preserve"> sa </w:t>
      </w:r>
      <w:r w:rsidRPr="006A3FFB">
        <w:rPr>
          <w:szCs w:val="22"/>
          <w:lang w:val="sk-SK"/>
        </w:rPr>
        <w:t xml:space="preserve">v ústnej dutine </w:t>
      </w:r>
      <w:r w:rsidR="006A3FFB" w:rsidRPr="006A3FFB">
        <w:rPr>
          <w:szCs w:val="22"/>
          <w:lang w:val="sk-SK"/>
        </w:rPr>
        <w:t>rýchlo</w:t>
      </w:r>
      <w:r w:rsidR="006A3FFB" w:rsidRPr="00D31A28">
        <w:rPr>
          <w:lang w:val="sk-SK"/>
        </w:rPr>
        <w:t xml:space="preserve"> vstrebáva</w:t>
      </w:r>
      <w:r w:rsidR="006A3FFB" w:rsidRPr="006A3FFB">
        <w:rPr>
          <w:szCs w:val="22"/>
          <w:lang w:val="sk-SK"/>
        </w:rPr>
        <w:t xml:space="preserve"> </w:t>
      </w:r>
      <w:r w:rsidRPr="006A3FFB">
        <w:rPr>
          <w:szCs w:val="22"/>
          <w:lang w:val="sk-SK"/>
        </w:rPr>
        <w:t xml:space="preserve">cez sliznicu úst. </w:t>
      </w:r>
      <w:proofErr w:type="spellStart"/>
      <w:r w:rsidRPr="006A3FFB">
        <w:rPr>
          <w:szCs w:val="22"/>
          <w:lang w:val="sk-SK"/>
        </w:rPr>
        <w:t>Tetrakaín</w:t>
      </w:r>
      <w:proofErr w:type="spellEnd"/>
      <w:r w:rsidRPr="00D31A28">
        <w:rPr>
          <w:lang w:val="sk-SK"/>
        </w:rPr>
        <w:t xml:space="preserve"> sa </w:t>
      </w:r>
      <w:r w:rsidRPr="006A3FFB">
        <w:rPr>
          <w:szCs w:val="22"/>
          <w:lang w:val="sk-SK"/>
        </w:rPr>
        <w:t xml:space="preserve">stredne silno viaže na plazmatické bielkoviny (76 %) a metabolizuje sa v pečeni na kyselinu </w:t>
      </w:r>
      <w:proofErr w:type="spellStart"/>
      <w:r w:rsidRPr="006A3FFB">
        <w:rPr>
          <w:szCs w:val="22"/>
          <w:lang w:val="sk-SK"/>
        </w:rPr>
        <w:t>paraaminobenzoovú</w:t>
      </w:r>
      <w:proofErr w:type="spellEnd"/>
      <w:r w:rsidRPr="00D31A28">
        <w:rPr>
          <w:lang w:val="sk-SK"/>
        </w:rPr>
        <w:t>.</w:t>
      </w:r>
    </w:p>
    <w:p w14:paraId="50326863" w14:textId="77777777" w:rsidR="009E6B3B" w:rsidRPr="006A3FFB" w:rsidRDefault="009E6B3B" w:rsidP="00D31A28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p w14:paraId="38DB8DAF" w14:textId="51D49EC5" w:rsidR="009E6B3B" w:rsidRPr="00282F01" w:rsidRDefault="009E6B3B" w:rsidP="00282F01">
      <w:pPr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t>5.3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Predklinické údaje o</w:t>
      </w:r>
      <w:r w:rsidRPr="006A3FFB">
        <w:rPr>
          <w:b/>
          <w:szCs w:val="22"/>
          <w:lang w:val="sk-SK"/>
        </w:rPr>
        <w:t> </w:t>
      </w:r>
      <w:r w:rsidRPr="0059660C">
        <w:rPr>
          <w:b/>
          <w:lang w:val="sk-SK"/>
        </w:rPr>
        <w:t>bezpečnosti</w:t>
      </w:r>
    </w:p>
    <w:p w14:paraId="59D745BE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329B7BB1" w14:textId="77777777" w:rsidR="002E0444" w:rsidRPr="006A3FFB" w:rsidRDefault="002E0444" w:rsidP="002E0444">
      <w:pPr>
        <w:spacing w:line="240" w:lineRule="auto"/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Predklinické údaje získané na základe obvyklých farmakologických štúdií bezpečnosti, toxicity po opakovanom podávaní a miestnej znášanlivosti, </w:t>
      </w:r>
      <w:proofErr w:type="spellStart"/>
      <w:r w:rsidRPr="006A3FFB">
        <w:rPr>
          <w:szCs w:val="22"/>
          <w:lang w:val="sk-SK"/>
        </w:rPr>
        <w:t>genotoxicity</w:t>
      </w:r>
      <w:proofErr w:type="spellEnd"/>
      <w:r w:rsidRPr="006A3FFB">
        <w:rPr>
          <w:szCs w:val="22"/>
          <w:lang w:val="sk-SK"/>
        </w:rPr>
        <w:t>, karcinogénneho potenciálu, reprodukčnej toxicity a vývinu neodhalili žiadne osobitné riziko pre ľudí.</w:t>
      </w:r>
    </w:p>
    <w:p w14:paraId="11E4FDD6" w14:textId="77777777" w:rsidR="002E0444" w:rsidRPr="006A3FFB" w:rsidRDefault="002E0444" w:rsidP="002E0444">
      <w:pPr>
        <w:rPr>
          <w:szCs w:val="22"/>
          <w:lang w:val="sk-SK"/>
        </w:rPr>
      </w:pPr>
    </w:p>
    <w:p w14:paraId="18EAA7A0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V predklinických štúdiách opakových dávok na orálne použitie sa účinky po miestnom podaní pozorovali len pri hladinách dávky, ktoré sa považovali za presahujúce maximálnu hladinu dávku u ľudí, čo poukazuje na malú významnosť pre klinické použitie.</w:t>
      </w:r>
    </w:p>
    <w:p w14:paraId="7D2D7765" w14:textId="77777777" w:rsidR="002E0444" w:rsidRPr="006A3FFB" w:rsidRDefault="002E0444" w:rsidP="002E0444">
      <w:pPr>
        <w:rPr>
          <w:szCs w:val="22"/>
          <w:lang w:val="sk-SK"/>
        </w:rPr>
      </w:pPr>
    </w:p>
    <w:p w14:paraId="544A4877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V štúdiách zameraných na skúmanie dráždenia očí a primárne</w:t>
      </w:r>
      <w:r w:rsidR="006A3FFB" w:rsidRPr="006A3FFB">
        <w:rPr>
          <w:szCs w:val="22"/>
          <w:lang w:val="sk-SK"/>
        </w:rPr>
        <w:t>ho dráždenia</w:t>
      </w:r>
      <w:r w:rsidRPr="006A3FFB">
        <w:rPr>
          <w:szCs w:val="22"/>
          <w:lang w:val="sk-SK"/>
        </w:rPr>
        <w:t xml:space="preserve"> pokožky sa preukázalo, že liek nie je dráždivý.</w:t>
      </w:r>
    </w:p>
    <w:p w14:paraId="40CAD0ED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3FBDE9D1" w14:textId="77777777" w:rsidR="002E0444" w:rsidRPr="006A3FFB" w:rsidRDefault="002E0444" w:rsidP="00D31A28">
      <w:pPr>
        <w:spacing w:line="240" w:lineRule="auto"/>
        <w:rPr>
          <w:lang w:val="sk-SK"/>
        </w:rPr>
      </w:pPr>
    </w:p>
    <w:p w14:paraId="73BFC8F8" w14:textId="15CE89B5" w:rsidR="009E6B3B" w:rsidRPr="0059660C" w:rsidRDefault="009E6B3B" w:rsidP="00282F01">
      <w:pPr>
        <w:spacing w:line="240" w:lineRule="auto"/>
        <w:ind w:left="567" w:hanging="567"/>
        <w:rPr>
          <w:b/>
          <w:lang w:val="sk-SK"/>
        </w:rPr>
      </w:pPr>
      <w:r w:rsidRPr="006A3FFB">
        <w:rPr>
          <w:b/>
          <w:lang w:val="sk-SK"/>
        </w:rPr>
        <w:t>6.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FARMACEUTICKÉ INFORMÁCIE</w:t>
      </w:r>
    </w:p>
    <w:p w14:paraId="1F8DCE54" w14:textId="77777777" w:rsidR="009E6B3B" w:rsidRPr="0059660C" w:rsidRDefault="009E6B3B" w:rsidP="00EE4368">
      <w:pPr>
        <w:spacing w:line="240" w:lineRule="auto"/>
        <w:rPr>
          <w:lang w:val="sk-SK"/>
        </w:rPr>
      </w:pPr>
    </w:p>
    <w:p w14:paraId="1E312623" w14:textId="3C93CAA0" w:rsidR="009E6B3B" w:rsidRPr="00282F01" w:rsidRDefault="009E6B3B" w:rsidP="00282F01">
      <w:pPr>
        <w:spacing w:line="240" w:lineRule="auto"/>
        <w:ind w:left="567" w:hanging="567"/>
        <w:outlineLvl w:val="0"/>
        <w:rPr>
          <w:lang w:val="sk-SK"/>
        </w:rPr>
      </w:pPr>
      <w:r w:rsidRPr="0059660C">
        <w:rPr>
          <w:b/>
          <w:lang w:val="sk-SK"/>
        </w:rPr>
        <w:t>6.1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Zoznam pomocných látok</w:t>
      </w:r>
    </w:p>
    <w:p w14:paraId="76151C56" w14:textId="2BEF86BB" w:rsidR="002E0444" w:rsidRDefault="008B092C" w:rsidP="002E0444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a</w:t>
      </w:r>
      <w:r w:rsidR="0059660C">
        <w:rPr>
          <w:szCs w:val="22"/>
          <w:lang w:val="sk-SK"/>
        </w:rPr>
        <w:t>skorbát</w:t>
      </w:r>
      <w:proofErr w:type="spellEnd"/>
      <w:r w:rsidR="0059660C">
        <w:rPr>
          <w:szCs w:val="22"/>
          <w:lang w:val="sk-SK"/>
        </w:rPr>
        <w:t xml:space="preserve"> sodný</w:t>
      </w:r>
    </w:p>
    <w:p w14:paraId="3C3180C5" w14:textId="1F108F46" w:rsidR="0059660C" w:rsidRDefault="008B092C" w:rsidP="002E0444">
      <w:pPr>
        <w:rPr>
          <w:szCs w:val="22"/>
          <w:lang w:val="sk-SK"/>
        </w:rPr>
      </w:pPr>
      <w:r>
        <w:rPr>
          <w:szCs w:val="22"/>
          <w:lang w:val="sk-SK"/>
        </w:rPr>
        <w:t>s</w:t>
      </w:r>
      <w:r w:rsidR="0059660C">
        <w:rPr>
          <w:szCs w:val="22"/>
          <w:lang w:val="sk-SK"/>
        </w:rPr>
        <w:t>acharóza</w:t>
      </w:r>
    </w:p>
    <w:p w14:paraId="268DDEF0" w14:textId="59553404" w:rsidR="0059660C" w:rsidRDefault="008B092C" w:rsidP="002E0444">
      <w:pPr>
        <w:rPr>
          <w:szCs w:val="22"/>
          <w:lang w:val="sk-SK"/>
        </w:rPr>
      </w:pPr>
      <w:r>
        <w:rPr>
          <w:szCs w:val="22"/>
          <w:lang w:val="sk-SK"/>
        </w:rPr>
        <w:t>b</w:t>
      </w:r>
      <w:r w:rsidR="0081487A">
        <w:rPr>
          <w:szCs w:val="22"/>
          <w:lang w:val="sk-SK"/>
        </w:rPr>
        <w:t>ezvodá g</w:t>
      </w:r>
      <w:r w:rsidR="0059660C">
        <w:rPr>
          <w:szCs w:val="22"/>
          <w:lang w:val="sk-SK"/>
        </w:rPr>
        <w:t>lukóza</w:t>
      </w:r>
    </w:p>
    <w:p w14:paraId="2081E24A" w14:textId="34B95126" w:rsidR="0059660C" w:rsidRPr="006A3FFB" w:rsidRDefault="008B092C" w:rsidP="002E0444">
      <w:pPr>
        <w:rPr>
          <w:szCs w:val="22"/>
          <w:lang w:val="sk-SK"/>
        </w:rPr>
      </w:pPr>
      <w:r>
        <w:rPr>
          <w:szCs w:val="22"/>
          <w:lang w:val="sk-SK"/>
        </w:rPr>
        <w:t>č</w:t>
      </w:r>
      <w:r w:rsidR="0059660C">
        <w:rPr>
          <w:szCs w:val="22"/>
          <w:lang w:val="sk-SK"/>
        </w:rPr>
        <w:t>istený med</w:t>
      </w:r>
    </w:p>
    <w:p w14:paraId="51BA897B" w14:textId="446AF486" w:rsidR="002E0444" w:rsidRPr="006A3FFB" w:rsidRDefault="008B092C" w:rsidP="002E0444">
      <w:pPr>
        <w:rPr>
          <w:szCs w:val="22"/>
          <w:lang w:val="sk-SK"/>
        </w:rPr>
      </w:pPr>
      <w:r>
        <w:rPr>
          <w:szCs w:val="22"/>
          <w:lang w:val="sk-SK"/>
        </w:rPr>
        <w:lastRenderedPageBreak/>
        <w:t>a</w:t>
      </w:r>
      <w:r w:rsidR="006A3FFB" w:rsidRPr="006A3FFB">
        <w:rPr>
          <w:szCs w:val="22"/>
          <w:lang w:val="sk-SK"/>
        </w:rPr>
        <w:t>mónium</w:t>
      </w:r>
      <w:r w:rsidR="0081487A">
        <w:rPr>
          <w:szCs w:val="22"/>
          <w:lang w:val="sk-SK"/>
        </w:rPr>
        <w:t xml:space="preserve"> </w:t>
      </w:r>
      <w:proofErr w:type="spellStart"/>
      <w:r w:rsidR="006A3FFB" w:rsidRPr="006A3FFB">
        <w:rPr>
          <w:szCs w:val="22"/>
          <w:lang w:val="sk-SK"/>
        </w:rPr>
        <w:t>g</w:t>
      </w:r>
      <w:r w:rsidR="002E0444" w:rsidRPr="006A3FFB">
        <w:rPr>
          <w:szCs w:val="22"/>
          <w:lang w:val="sk-SK"/>
        </w:rPr>
        <w:t>lycirizát</w:t>
      </w:r>
      <w:proofErr w:type="spellEnd"/>
    </w:p>
    <w:p w14:paraId="6B2E6E84" w14:textId="56338ABA" w:rsidR="0059660C" w:rsidRDefault="008B092C" w:rsidP="002E0444">
      <w:pPr>
        <w:rPr>
          <w:szCs w:val="22"/>
          <w:lang w:val="sk-SK"/>
        </w:rPr>
      </w:pPr>
      <w:r>
        <w:rPr>
          <w:szCs w:val="22"/>
          <w:lang w:val="sk-SK"/>
        </w:rPr>
        <w:t>s</w:t>
      </w:r>
      <w:r w:rsidR="0059660C">
        <w:rPr>
          <w:szCs w:val="22"/>
          <w:lang w:val="sk-SK"/>
        </w:rPr>
        <w:t>uchý extrakt zo sladkého drievka</w:t>
      </w:r>
    </w:p>
    <w:p w14:paraId="7C3914B6" w14:textId="125DD771" w:rsidR="002E0444" w:rsidRPr="006A3FFB" w:rsidRDefault="008B092C" w:rsidP="002E0444">
      <w:pPr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59660C">
        <w:rPr>
          <w:szCs w:val="22"/>
          <w:lang w:val="sk-SK"/>
        </w:rPr>
        <w:t xml:space="preserve">rírodná </w:t>
      </w:r>
      <w:r w:rsidR="0081487A">
        <w:rPr>
          <w:szCs w:val="22"/>
          <w:lang w:val="sk-SK"/>
        </w:rPr>
        <w:t xml:space="preserve">ružová </w:t>
      </w:r>
      <w:r w:rsidR="0059660C">
        <w:rPr>
          <w:szCs w:val="22"/>
          <w:lang w:val="sk-SK"/>
        </w:rPr>
        <w:t>aróma</w:t>
      </w:r>
    </w:p>
    <w:p w14:paraId="7FEB42AE" w14:textId="77777777" w:rsidR="009E6B3B" w:rsidRPr="00D31A28" w:rsidRDefault="009E6B3B" w:rsidP="00D31A28">
      <w:pPr>
        <w:spacing w:line="240" w:lineRule="auto"/>
        <w:rPr>
          <w:lang w:val="sk-SK"/>
        </w:rPr>
      </w:pPr>
    </w:p>
    <w:p w14:paraId="7F6A0684" w14:textId="351EC3AC" w:rsidR="009E6B3B" w:rsidRPr="00282F01" w:rsidRDefault="009E6B3B" w:rsidP="00282F01">
      <w:pPr>
        <w:keepNext/>
        <w:keepLines/>
        <w:spacing w:line="240" w:lineRule="auto"/>
        <w:ind w:left="567" w:hanging="567"/>
        <w:outlineLvl w:val="0"/>
        <w:rPr>
          <w:lang w:val="sk-SK"/>
        </w:rPr>
      </w:pPr>
      <w:r w:rsidRPr="0059660C">
        <w:rPr>
          <w:b/>
          <w:lang w:val="sk-SK"/>
        </w:rPr>
        <w:t>6.2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Inkompatibility</w:t>
      </w:r>
    </w:p>
    <w:p w14:paraId="2188F928" w14:textId="77777777" w:rsidR="009E6B3B" w:rsidRPr="006A3FFB" w:rsidRDefault="009E6B3B" w:rsidP="00D31A28">
      <w:pPr>
        <w:keepNext/>
        <w:keepLines/>
        <w:spacing w:line="240" w:lineRule="auto"/>
        <w:rPr>
          <w:lang w:val="sk-SK"/>
        </w:rPr>
      </w:pPr>
    </w:p>
    <w:p w14:paraId="1ECB291B" w14:textId="77777777" w:rsidR="009E6B3B" w:rsidRPr="006A3FFB" w:rsidRDefault="002E0444" w:rsidP="001C233D">
      <w:pPr>
        <w:keepNext/>
        <w:keepLines/>
        <w:spacing w:line="240" w:lineRule="auto"/>
        <w:rPr>
          <w:lang w:val="sk-SK"/>
        </w:rPr>
      </w:pPr>
      <w:r w:rsidRPr="006A3FFB">
        <w:rPr>
          <w:szCs w:val="22"/>
          <w:lang w:val="sk-SK"/>
        </w:rPr>
        <w:t>Neaplikovateľné.</w:t>
      </w:r>
    </w:p>
    <w:p w14:paraId="72F4C5C6" w14:textId="77777777" w:rsidR="009E6B3B" w:rsidRPr="006A3FFB" w:rsidRDefault="009E6B3B" w:rsidP="00A505E4">
      <w:pPr>
        <w:spacing w:line="240" w:lineRule="auto"/>
        <w:rPr>
          <w:lang w:val="sk-SK"/>
        </w:rPr>
      </w:pPr>
    </w:p>
    <w:p w14:paraId="33543C62" w14:textId="1A2AF1E8" w:rsidR="009E6B3B" w:rsidRPr="00282F01" w:rsidRDefault="009E6B3B" w:rsidP="00282F01">
      <w:pPr>
        <w:spacing w:line="240" w:lineRule="auto"/>
        <w:ind w:left="567" w:hanging="567"/>
        <w:outlineLvl w:val="0"/>
        <w:rPr>
          <w:lang w:val="sk-SK"/>
        </w:rPr>
      </w:pPr>
      <w:r w:rsidRPr="0059660C">
        <w:rPr>
          <w:b/>
          <w:lang w:val="sk-SK"/>
        </w:rPr>
        <w:t>6.3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Čas použiteľnosti</w:t>
      </w:r>
    </w:p>
    <w:p w14:paraId="419D5464" w14:textId="432C2889" w:rsidR="009E6B3B" w:rsidRPr="006A3FFB" w:rsidRDefault="009E6B3B" w:rsidP="00D31A28">
      <w:pPr>
        <w:spacing w:line="240" w:lineRule="auto"/>
        <w:rPr>
          <w:lang w:val="sk-SK"/>
        </w:rPr>
      </w:pPr>
    </w:p>
    <w:p w14:paraId="4BBB6388" w14:textId="46504DE6" w:rsidR="002E0444" w:rsidRPr="0059660C" w:rsidRDefault="0059660C" w:rsidP="002E0444">
      <w:pPr>
        <w:rPr>
          <w:lang w:val="sk-SK"/>
        </w:rPr>
      </w:pPr>
      <w:r>
        <w:rPr>
          <w:lang w:val="sk-SK"/>
        </w:rPr>
        <w:t>3</w:t>
      </w:r>
      <w:r w:rsidR="002E0444" w:rsidRPr="0059660C">
        <w:rPr>
          <w:lang w:val="sk-SK"/>
        </w:rPr>
        <w:t xml:space="preserve"> roky</w:t>
      </w:r>
    </w:p>
    <w:p w14:paraId="6EE64520" w14:textId="77777777" w:rsidR="009E6B3B" w:rsidRPr="0059660C" w:rsidRDefault="009E6B3B" w:rsidP="00EE4368">
      <w:pPr>
        <w:spacing w:line="240" w:lineRule="auto"/>
        <w:rPr>
          <w:lang w:val="sk-SK"/>
        </w:rPr>
      </w:pPr>
    </w:p>
    <w:p w14:paraId="12F6CBF9" w14:textId="7C8F17EF" w:rsidR="009E6B3B" w:rsidRPr="0059660C" w:rsidRDefault="009E6B3B" w:rsidP="00282F01">
      <w:pPr>
        <w:spacing w:line="240" w:lineRule="auto"/>
        <w:ind w:left="567" w:hanging="567"/>
        <w:outlineLvl w:val="0"/>
        <w:rPr>
          <w:b/>
          <w:lang w:val="sk-SK"/>
        </w:rPr>
      </w:pPr>
      <w:r w:rsidRPr="0059660C">
        <w:rPr>
          <w:b/>
          <w:lang w:val="sk-SK"/>
        </w:rPr>
        <w:t>6.4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Špeciálne upozornenia na uchovávanie</w:t>
      </w:r>
    </w:p>
    <w:p w14:paraId="20FBBFCA" w14:textId="1896370B" w:rsidR="009E6B3B" w:rsidRPr="006A3FFB" w:rsidRDefault="009E6B3B" w:rsidP="00D31A28">
      <w:pPr>
        <w:spacing w:line="240" w:lineRule="auto"/>
        <w:ind w:left="567" w:hanging="567"/>
        <w:outlineLvl w:val="0"/>
        <w:rPr>
          <w:lang w:val="sk-SK"/>
        </w:rPr>
      </w:pPr>
    </w:p>
    <w:p w14:paraId="74F961ED" w14:textId="1FF95D10" w:rsidR="002E0444" w:rsidRPr="0059660C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 xml:space="preserve">Uchovávajte pri teplote neprevyšujúcej </w:t>
      </w:r>
      <w:r w:rsidR="0059660C">
        <w:rPr>
          <w:szCs w:val="22"/>
          <w:lang w:val="sk-SK"/>
        </w:rPr>
        <w:t>30</w:t>
      </w:r>
      <w:r w:rsidRPr="006A3FFB">
        <w:rPr>
          <w:szCs w:val="22"/>
          <w:lang w:val="sk-SK"/>
        </w:rPr>
        <w:t> </w:t>
      </w:r>
      <w:r w:rsidRPr="006A3FFB">
        <w:rPr>
          <w:szCs w:val="22"/>
          <w:lang w:val="sk-SK"/>
        </w:rPr>
        <w:sym w:font="Times New Roman" w:char="00B0"/>
      </w:r>
      <w:r w:rsidRPr="006A3FFB">
        <w:rPr>
          <w:szCs w:val="22"/>
          <w:lang w:val="sk-SK"/>
        </w:rPr>
        <w:t xml:space="preserve">C. </w:t>
      </w:r>
      <w:r w:rsidRPr="006A3FFB">
        <w:rPr>
          <w:lang w:val="sk-SK"/>
        </w:rPr>
        <w:t>Uchovávajte v</w:t>
      </w:r>
      <w:r w:rsidRPr="0059660C">
        <w:rPr>
          <w:lang w:val="sk-SK"/>
        </w:rPr>
        <w:t xml:space="preserve"> pôvodnom vnútornom obale </w:t>
      </w:r>
      <w:r w:rsidRPr="006A3FFB">
        <w:rPr>
          <w:szCs w:val="22"/>
          <w:lang w:val="sk-SK"/>
        </w:rPr>
        <w:t>na ochranu</w:t>
      </w:r>
      <w:r w:rsidRPr="006A3FFB">
        <w:rPr>
          <w:lang w:val="sk-SK"/>
        </w:rPr>
        <w:t xml:space="preserve"> pred </w:t>
      </w:r>
      <w:r w:rsidRPr="006A3FFB">
        <w:rPr>
          <w:szCs w:val="22"/>
          <w:lang w:val="sk-SK"/>
        </w:rPr>
        <w:t>vlhkosťou</w:t>
      </w:r>
      <w:r w:rsidRPr="0059660C">
        <w:rPr>
          <w:lang w:val="sk-SK"/>
        </w:rPr>
        <w:t>.</w:t>
      </w:r>
    </w:p>
    <w:p w14:paraId="1E2EAE1F" w14:textId="77777777" w:rsidR="009E6B3B" w:rsidRPr="0059660C" w:rsidRDefault="009E6B3B" w:rsidP="00EE4368">
      <w:pPr>
        <w:spacing w:line="240" w:lineRule="auto"/>
        <w:rPr>
          <w:lang w:val="sk-SK"/>
        </w:rPr>
      </w:pPr>
    </w:p>
    <w:p w14:paraId="7FDA99D3" w14:textId="3C73F579" w:rsidR="009E6B3B" w:rsidRPr="0059660C" w:rsidRDefault="009E6B3B" w:rsidP="00282F01">
      <w:pPr>
        <w:spacing w:line="240" w:lineRule="auto"/>
        <w:outlineLvl w:val="0"/>
        <w:rPr>
          <w:b/>
          <w:lang w:val="sk-SK"/>
        </w:rPr>
      </w:pPr>
      <w:r w:rsidRPr="0059660C">
        <w:rPr>
          <w:b/>
          <w:lang w:val="sk-SK"/>
        </w:rPr>
        <w:t>6.5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Druh obalu a obsah balenia</w:t>
      </w:r>
    </w:p>
    <w:p w14:paraId="004C2732" w14:textId="479CF873" w:rsidR="009E6B3B" w:rsidRPr="006A3FFB" w:rsidRDefault="009E6B3B" w:rsidP="00D31A28">
      <w:pPr>
        <w:spacing w:line="240" w:lineRule="auto"/>
        <w:outlineLvl w:val="0"/>
        <w:rPr>
          <w:lang w:val="sk-SK"/>
        </w:rPr>
      </w:pPr>
    </w:p>
    <w:p w14:paraId="04886017" w14:textId="0E975FE7" w:rsidR="002E0444" w:rsidRPr="006A3FFB" w:rsidRDefault="006A3FFB" w:rsidP="002E0444">
      <w:pPr>
        <w:rPr>
          <w:lang w:val="sk-SK"/>
        </w:rPr>
      </w:pPr>
      <w:r w:rsidRPr="0059660C">
        <w:rPr>
          <w:lang w:val="sk-SK"/>
        </w:rPr>
        <w:t>PVC/PVDC/</w:t>
      </w:r>
      <w:proofErr w:type="spellStart"/>
      <w:r w:rsidRPr="0059660C">
        <w:rPr>
          <w:lang w:val="sk-SK"/>
        </w:rPr>
        <w:t>Al</w:t>
      </w:r>
      <w:proofErr w:type="spellEnd"/>
      <w:r w:rsidRPr="006A3FFB">
        <w:rPr>
          <w:lang w:val="sk-SK"/>
        </w:rPr>
        <w:t xml:space="preserve"> </w:t>
      </w:r>
      <w:proofErr w:type="spellStart"/>
      <w:r w:rsidRPr="006A3FFB">
        <w:rPr>
          <w:szCs w:val="22"/>
          <w:lang w:val="sk-SK"/>
        </w:rPr>
        <w:t>blister</w:t>
      </w:r>
      <w:proofErr w:type="spellEnd"/>
    </w:p>
    <w:p w14:paraId="7EDB0B4D" w14:textId="6046D9B6" w:rsidR="002E0444" w:rsidRPr="0059660C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>Veľkosti</w:t>
      </w:r>
      <w:r w:rsidRPr="006A3FFB">
        <w:rPr>
          <w:lang w:val="sk-SK"/>
        </w:rPr>
        <w:t xml:space="preserve"> balenia: </w:t>
      </w:r>
      <w:r w:rsidRPr="0059660C">
        <w:rPr>
          <w:lang w:val="sk-SK"/>
        </w:rPr>
        <w:t>12</w:t>
      </w:r>
      <w:r w:rsidR="0059660C">
        <w:rPr>
          <w:lang w:val="sk-SK"/>
        </w:rPr>
        <w:t xml:space="preserve"> alebo</w:t>
      </w:r>
      <w:r w:rsidRPr="006A3FFB">
        <w:rPr>
          <w:lang w:val="sk-SK"/>
        </w:rPr>
        <w:t xml:space="preserve"> 24 </w:t>
      </w:r>
      <w:r w:rsidR="006A3FFB" w:rsidRPr="006A3FFB">
        <w:rPr>
          <w:szCs w:val="22"/>
          <w:lang w:val="sk-SK"/>
        </w:rPr>
        <w:t xml:space="preserve">tvrdých </w:t>
      </w:r>
      <w:r w:rsidRPr="006A3FFB">
        <w:rPr>
          <w:lang w:val="sk-SK"/>
        </w:rPr>
        <w:t>pastiliek</w:t>
      </w:r>
      <w:r w:rsidRPr="0059660C">
        <w:rPr>
          <w:lang w:val="sk-SK"/>
        </w:rPr>
        <w:t>.</w:t>
      </w:r>
    </w:p>
    <w:p w14:paraId="344D72FC" w14:textId="77777777" w:rsidR="002E0444" w:rsidRPr="006A3FFB" w:rsidRDefault="002E0444" w:rsidP="002E0444">
      <w:pPr>
        <w:rPr>
          <w:szCs w:val="22"/>
          <w:lang w:val="sk-SK"/>
        </w:rPr>
      </w:pPr>
    </w:p>
    <w:p w14:paraId="1A40F15C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Na trh nemusia byť uvedené všetky veľkosti balenia.</w:t>
      </w:r>
    </w:p>
    <w:p w14:paraId="487818A9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4256D4C0" w14:textId="4758135A" w:rsidR="009E6B3B" w:rsidRPr="00282F01" w:rsidRDefault="009E6B3B" w:rsidP="00282F01">
      <w:pPr>
        <w:spacing w:line="240" w:lineRule="auto"/>
        <w:ind w:left="567" w:hanging="567"/>
        <w:outlineLvl w:val="0"/>
        <w:rPr>
          <w:lang w:val="sk-SK"/>
        </w:rPr>
      </w:pPr>
      <w:bookmarkStart w:id="1" w:name="OLE_LINK1"/>
      <w:r w:rsidRPr="0059660C">
        <w:rPr>
          <w:b/>
          <w:lang w:val="sk-SK"/>
        </w:rPr>
        <w:t>6.6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Špe</w:t>
      </w:r>
      <w:r w:rsidR="002E0444" w:rsidRPr="0059660C">
        <w:rPr>
          <w:b/>
          <w:lang w:val="sk-SK"/>
        </w:rPr>
        <w:t xml:space="preserve">ciálne opatrenia na likvidáciu </w:t>
      </w:r>
      <w:r w:rsidRPr="0059660C">
        <w:rPr>
          <w:b/>
          <w:lang w:val="sk-SK"/>
        </w:rPr>
        <w:t>a iné zaobchádzanie s liekom</w:t>
      </w:r>
    </w:p>
    <w:bookmarkEnd w:id="1"/>
    <w:p w14:paraId="182C9CEC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328DA158" w14:textId="77777777" w:rsidR="007C7FBF" w:rsidRDefault="007C7FBF" w:rsidP="00D31A28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Všetok n</w:t>
      </w:r>
      <w:r w:rsidRPr="00967D26">
        <w:rPr>
          <w:noProof/>
          <w:szCs w:val="22"/>
          <w:lang w:val="sk-SK"/>
        </w:rPr>
        <w:t>epoužitý liek alebo odpad vzniknutý z</w:t>
      </w:r>
      <w:r>
        <w:rPr>
          <w:noProof/>
          <w:szCs w:val="22"/>
          <w:lang w:val="sk-SK"/>
        </w:rPr>
        <w:t> lieku sa má zlikvidovať v súlade s národnými požiadavkami</w:t>
      </w:r>
    </w:p>
    <w:p w14:paraId="6FD5A929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72C78381" w14:textId="77777777" w:rsidR="001C233D" w:rsidRPr="006A3FFB" w:rsidRDefault="001C233D" w:rsidP="00D31A28">
      <w:pPr>
        <w:spacing w:line="240" w:lineRule="auto"/>
        <w:rPr>
          <w:lang w:val="sk-SK"/>
        </w:rPr>
      </w:pPr>
    </w:p>
    <w:p w14:paraId="6B0CD523" w14:textId="3DA3397F" w:rsidR="009E6B3B" w:rsidRPr="00282F01" w:rsidRDefault="009E6B3B" w:rsidP="00282F01">
      <w:pPr>
        <w:spacing w:line="240" w:lineRule="auto"/>
        <w:ind w:left="567" w:hanging="567"/>
        <w:rPr>
          <w:lang w:val="sk-SK"/>
        </w:rPr>
      </w:pPr>
      <w:r w:rsidRPr="00D31A28">
        <w:rPr>
          <w:b/>
          <w:lang w:val="sk-SK"/>
        </w:rPr>
        <w:t>7.</w:t>
      </w:r>
      <w:r w:rsidRPr="00D31A28">
        <w:rPr>
          <w:b/>
          <w:lang w:val="sk-SK"/>
        </w:rPr>
        <w:tab/>
      </w:r>
      <w:r w:rsidRPr="0059660C">
        <w:rPr>
          <w:b/>
          <w:lang w:val="sk-SK"/>
        </w:rPr>
        <w:t>DRŽITEĽ ROZHODNUTIA O REGISTRÁCII</w:t>
      </w:r>
    </w:p>
    <w:p w14:paraId="6659817F" w14:textId="77777777" w:rsidR="009E6B3B" w:rsidRPr="0059660C" w:rsidRDefault="009E6B3B" w:rsidP="00EE4368">
      <w:pPr>
        <w:spacing w:line="240" w:lineRule="auto"/>
        <w:rPr>
          <w:lang w:val="sk-SK"/>
        </w:rPr>
      </w:pPr>
    </w:p>
    <w:p w14:paraId="12C9C0A1" w14:textId="1D47738E" w:rsidR="002E0444" w:rsidRPr="006A3FFB" w:rsidRDefault="002E0444" w:rsidP="002E0444">
      <w:pPr>
        <w:rPr>
          <w:lang w:val="sk-SK"/>
        </w:rPr>
      </w:pPr>
      <w:proofErr w:type="spellStart"/>
      <w:r w:rsidRPr="006A3FFB">
        <w:rPr>
          <w:lang w:val="sk-SK"/>
        </w:rPr>
        <w:t>Pierre</w:t>
      </w:r>
      <w:proofErr w:type="spellEnd"/>
      <w:r w:rsidRPr="006A3FFB">
        <w:rPr>
          <w:lang w:val="sk-SK"/>
        </w:rPr>
        <w:t xml:space="preserve"> </w:t>
      </w:r>
      <w:proofErr w:type="spellStart"/>
      <w:r w:rsidRPr="006A3FFB">
        <w:rPr>
          <w:lang w:val="sk-SK"/>
        </w:rPr>
        <w:t>Fabre</w:t>
      </w:r>
      <w:proofErr w:type="spellEnd"/>
      <w:r w:rsidRPr="006A3FFB">
        <w:rPr>
          <w:lang w:val="sk-SK"/>
        </w:rPr>
        <w:t xml:space="preserve"> </w:t>
      </w:r>
      <w:proofErr w:type="spellStart"/>
      <w:r w:rsidRPr="006A3FFB">
        <w:rPr>
          <w:szCs w:val="22"/>
          <w:lang w:val="sk-SK"/>
        </w:rPr>
        <w:t>M</w:t>
      </w:r>
      <w:r w:rsidR="006A3FFB" w:rsidRPr="006A3FFB">
        <w:rPr>
          <w:szCs w:val="22"/>
          <w:lang w:val="sk-SK"/>
        </w:rPr>
        <w:t>é</w:t>
      </w:r>
      <w:r w:rsidRPr="006A3FFB">
        <w:rPr>
          <w:szCs w:val="22"/>
          <w:lang w:val="sk-SK"/>
        </w:rPr>
        <w:t>dicament</w:t>
      </w:r>
      <w:proofErr w:type="spellEnd"/>
    </w:p>
    <w:p w14:paraId="60EF8BA5" w14:textId="77777777" w:rsidR="002E0444" w:rsidRPr="0059660C" w:rsidRDefault="002E0444" w:rsidP="002E0444">
      <w:pPr>
        <w:rPr>
          <w:lang w:val="sk-SK"/>
        </w:rPr>
      </w:pPr>
      <w:r w:rsidRPr="0059660C">
        <w:rPr>
          <w:lang w:val="sk-SK"/>
        </w:rPr>
        <w:t xml:space="preserve">45, </w:t>
      </w:r>
      <w:proofErr w:type="spellStart"/>
      <w:r w:rsidRPr="0059660C">
        <w:rPr>
          <w:lang w:val="sk-SK"/>
        </w:rPr>
        <w:t>place</w:t>
      </w:r>
      <w:proofErr w:type="spellEnd"/>
      <w:r w:rsidRPr="0059660C">
        <w:rPr>
          <w:lang w:val="sk-SK"/>
        </w:rPr>
        <w:t xml:space="preserve"> </w:t>
      </w:r>
      <w:proofErr w:type="spellStart"/>
      <w:r w:rsidRPr="0059660C">
        <w:rPr>
          <w:lang w:val="sk-SK"/>
        </w:rPr>
        <w:t>Abel</w:t>
      </w:r>
      <w:proofErr w:type="spellEnd"/>
      <w:r w:rsidRPr="0059660C">
        <w:rPr>
          <w:lang w:val="sk-SK"/>
        </w:rPr>
        <w:t xml:space="preserve"> </w:t>
      </w:r>
      <w:proofErr w:type="spellStart"/>
      <w:r w:rsidRPr="0059660C">
        <w:rPr>
          <w:lang w:val="sk-SK"/>
        </w:rPr>
        <w:t>Gance</w:t>
      </w:r>
      <w:proofErr w:type="spellEnd"/>
    </w:p>
    <w:p w14:paraId="39EE2AF2" w14:textId="372D1A65" w:rsidR="002E0444" w:rsidRPr="0059660C" w:rsidRDefault="007612D9" w:rsidP="002E0444">
      <w:pPr>
        <w:rPr>
          <w:lang w:val="sk-SK"/>
        </w:rPr>
      </w:pPr>
      <w:r>
        <w:rPr>
          <w:szCs w:val="22"/>
          <w:lang w:val="sk-SK"/>
        </w:rPr>
        <w:t xml:space="preserve">92100 </w:t>
      </w:r>
      <w:proofErr w:type="spellStart"/>
      <w:r w:rsidR="002E0444" w:rsidRPr="006A3FFB">
        <w:rPr>
          <w:lang w:val="sk-SK"/>
        </w:rPr>
        <w:t>Boulogne</w:t>
      </w:r>
      <w:proofErr w:type="spellEnd"/>
      <w:r w:rsidR="0081487A">
        <w:rPr>
          <w:lang w:val="sk-SK"/>
        </w:rPr>
        <w:t>,</w:t>
      </w:r>
      <w:r>
        <w:rPr>
          <w:lang w:val="sk-SK"/>
        </w:rPr>
        <w:t xml:space="preserve"> </w:t>
      </w:r>
      <w:r w:rsidR="002E0444" w:rsidRPr="0059660C">
        <w:rPr>
          <w:lang w:val="sk-SK"/>
        </w:rPr>
        <w:t>Francúzsko</w:t>
      </w:r>
    </w:p>
    <w:p w14:paraId="00F250EC" w14:textId="77777777" w:rsidR="009E6B3B" w:rsidRPr="0059660C" w:rsidRDefault="009E6B3B" w:rsidP="00EE4368">
      <w:pPr>
        <w:spacing w:line="240" w:lineRule="auto"/>
        <w:rPr>
          <w:lang w:val="sk-SK"/>
        </w:rPr>
      </w:pPr>
    </w:p>
    <w:p w14:paraId="6B171A64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705C520E" w14:textId="77777777" w:rsidR="009E6B3B" w:rsidRPr="0059660C" w:rsidRDefault="009E6B3B" w:rsidP="00282F01">
      <w:pPr>
        <w:spacing w:line="240" w:lineRule="auto"/>
        <w:ind w:left="567" w:hanging="567"/>
        <w:rPr>
          <w:b/>
          <w:lang w:val="sk-SK"/>
        </w:rPr>
      </w:pPr>
      <w:r w:rsidRPr="006A3FFB">
        <w:rPr>
          <w:b/>
          <w:lang w:val="sk-SK"/>
        </w:rPr>
        <w:t>8.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REGISTRAČNÉ ČÍSLO</w:t>
      </w:r>
    </w:p>
    <w:p w14:paraId="20C4E5B0" w14:textId="77777777" w:rsidR="009E6B3B" w:rsidRPr="0059660C" w:rsidRDefault="009E6B3B" w:rsidP="00EE4368">
      <w:pPr>
        <w:spacing w:line="240" w:lineRule="auto"/>
        <w:rPr>
          <w:lang w:val="sk-SK"/>
        </w:rPr>
      </w:pPr>
    </w:p>
    <w:p w14:paraId="3CAC5B7E" w14:textId="0BA13FA8" w:rsidR="002E0444" w:rsidRPr="006A3FFB" w:rsidRDefault="0059660C" w:rsidP="002E0444">
      <w:pPr>
        <w:rPr>
          <w:lang w:val="sk-SK"/>
        </w:rPr>
      </w:pPr>
      <w:r w:rsidRPr="009D03F1">
        <w:rPr>
          <w:lang w:val="sk-SK"/>
        </w:rPr>
        <w:t>69/0782/09-S</w:t>
      </w:r>
    </w:p>
    <w:p w14:paraId="3B3EC059" w14:textId="77777777" w:rsidR="009E6B3B" w:rsidRPr="00D31A28" w:rsidRDefault="009E6B3B" w:rsidP="00D31A28">
      <w:pPr>
        <w:spacing w:line="240" w:lineRule="auto"/>
        <w:rPr>
          <w:lang w:val="sk-SK"/>
        </w:rPr>
      </w:pPr>
    </w:p>
    <w:p w14:paraId="7165EC6C" w14:textId="77777777" w:rsidR="002E0444" w:rsidRPr="00D31A28" w:rsidRDefault="002E0444" w:rsidP="00D31A28">
      <w:pPr>
        <w:spacing w:line="240" w:lineRule="auto"/>
        <w:rPr>
          <w:lang w:val="sk-SK"/>
        </w:rPr>
      </w:pPr>
    </w:p>
    <w:p w14:paraId="6E2BE01F" w14:textId="585A677C" w:rsidR="009E6B3B" w:rsidRPr="00282F01" w:rsidRDefault="009E6B3B" w:rsidP="00282F01">
      <w:pPr>
        <w:spacing w:line="240" w:lineRule="auto"/>
        <w:ind w:left="567" w:hanging="567"/>
        <w:rPr>
          <w:lang w:val="sk-SK"/>
        </w:rPr>
      </w:pPr>
      <w:r w:rsidRPr="006A3FFB">
        <w:rPr>
          <w:b/>
          <w:lang w:val="sk-SK"/>
        </w:rPr>
        <w:t>9.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DÁTUM PRVEJ REGISTRÁCIE/PREDĹŽENIA REGISTRÁCIE</w:t>
      </w:r>
    </w:p>
    <w:p w14:paraId="2441ECE4" w14:textId="77777777" w:rsidR="009E6B3B" w:rsidRPr="0059660C" w:rsidRDefault="009E6B3B" w:rsidP="00EE4368">
      <w:pPr>
        <w:spacing w:line="240" w:lineRule="auto"/>
        <w:rPr>
          <w:lang w:val="sk-SK"/>
        </w:rPr>
      </w:pPr>
    </w:p>
    <w:p w14:paraId="1029A266" w14:textId="7565DDDA" w:rsidR="002E0444" w:rsidRPr="00D31A28" w:rsidRDefault="009E6B3B" w:rsidP="00D31A28">
      <w:pPr>
        <w:spacing w:line="240" w:lineRule="auto"/>
        <w:rPr>
          <w:i/>
          <w:lang w:val="sk-SK"/>
        </w:rPr>
      </w:pPr>
      <w:r w:rsidRPr="006A3FFB">
        <w:rPr>
          <w:lang w:val="sk-SK"/>
        </w:rPr>
        <w:t xml:space="preserve">Dátum prvej registrácie: </w:t>
      </w:r>
      <w:r w:rsidR="0059660C">
        <w:rPr>
          <w:lang w:val="sk-SK"/>
        </w:rPr>
        <w:t>30</w:t>
      </w:r>
      <w:r w:rsidR="002E0444" w:rsidRPr="006A3FFB">
        <w:rPr>
          <w:lang w:val="sk-SK"/>
        </w:rPr>
        <w:t>.</w:t>
      </w:r>
      <w:r w:rsidR="002E0444" w:rsidRPr="006A3FFB">
        <w:rPr>
          <w:szCs w:val="22"/>
          <w:lang w:val="sk-SK"/>
        </w:rPr>
        <w:t xml:space="preserve"> </w:t>
      </w:r>
      <w:r w:rsidR="0059660C">
        <w:rPr>
          <w:szCs w:val="22"/>
          <w:lang w:val="sk-SK"/>
        </w:rPr>
        <w:t>novembra</w:t>
      </w:r>
      <w:r w:rsidR="002E0444" w:rsidRPr="006A3FFB">
        <w:rPr>
          <w:szCs w:val="22"/>
          <w:lang w:val="sk-SK"/>
        </w:rPr>
        <w:t xml:space="preserve"> </w:t>
      </w:r>
      <w:r w:rsidR="0059660C">
        <w:rPr>
          <w:lang w:val="sk-SK"/>
        </w:rPr>
        <w:t>2009</w:t>
      </w:r>
    </w:p>
    <w:p w14:paraId="2847E60B" w14:textId="48F76413" w:rsidR="009E6B3B" w:rsidRPr="006A3FFB" w:rsidRDefault="009E6B3B" w:rsidP="00D31A28">
      <w:pPr>
        <w:spacing w:line="240" w:lineRule="auto"/>
        <w:rPr>
          <w:lang w:val="sk-SK"/>
        </w:rPr>
      </w:pPr>
      <w:r w:rsidRPr="006A3FFB">
        <w:rPr>
          <w:lang w:val="sk-SK"/>
        </w:rPr>
        <w:t>Dátum posledného predĺženia</w:t>
      </w:r>
      <w:r w:rsidR="0021174D" w:rsidRPr="006A3FFB">
        <w:rPr>
          <w:lang w:val="sk-SK"/>
        </w:rPr>
        <w:t xml:space="preserve"> registrácie</w:t>
      </w:r>
      <w:r w:rsidR="0059660C">
        <w:rPr>
          <w:lang w:val="sk-SK"/>
        </w:rPr>
        <w:t>:</w:t>
      </w:r>
    </w:p>
    <w:p w14:paraId="6950F64E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62060505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1BFB863B" w14:textId="3638170F" w:rsidR="009E6B3B" w:rsidRPr="0059660C" w:rsidRDefault="009E6B3B" w:rsidP="00282F01">
      <w:pPr>
        <w:spacing w:line="240" w:lineRule="auto"/>
        <w:ind w:left="567" w:hanging="567"/>
        <w:rPr>
          <w:b/>
          <w:lang w:val="sk-SK"/>
        </w:rPr>
      </w:pPr>
      <w:r w:rsidRPr="006A3FFB">
        <w:rPr>
          <w:b/>
          <w:lang w:val="sk-SK"/>
        </w:rPr>
        <w:t>10.</w:t>
      </w:r>
      <w:r w:rsidRPr="006A3FFB">
        <w:rPr>
          <w:b/>
          <w:lang w:val="sk-SK"/>
        </w:rPr>
        <w:tab/>
      </w:r>
      <w:r w:rsidRPr="0059660C">
        <w:rPr>
          <w:b/>
          <w:lang w:val="sk-SK"/>
        </w:rPr>
        <w:t>DÁTUM REVÍZIE TEXTU</w:t>
      </w:r>
    </w:p>
    <w:p w14:paraId="1B59511D" w14:textId="1F40F53D" w:rsidR="009E6B3B" w:rsidRPr="006A3FFB" w:rsidRDefault="009E6B3B" w:rsidP="00D31A28">
      <w:pPr>
        <w:spacing w:line="240" w:lineRule="auto"/>
        <w:rPr>
          <w:lang w:val="sk-SK"/>
        </w:rPr>
      </w:pPr>
    </w:p>
    <w:p w14:paraId="4C898A8B" w14:textId="1A0CDBEF" w:rsidR="009E6B3B" w:rsidRPr="006A3FFB" w:rsidRDefault="00152063" w:rsidP="00A505E4">
      <w:pPr>
        <w:spacing w:line="240" w:lineRule="auto"/>
        <w:rPr>
          <w:lang w:val="sk-SK"/>
        </w:rPr>
      </w:pPr>
      <w:r>
        <w:rPr>
          <w:lang w:val="sk-SK"/>
        </w:rPr>
        <w:t>Máj</w:t>
      </w:r>
      <w:r w:rsidR="003C76FD">
        <w:rPr>
          <w:lang w:val="sk-SK"/>
        </w:rPr>
        <w:t xml:space="preserve"> 2018</w:t>
      </w:r>
    </w:p>
    <w:p w14:paraId="5394DB80" w14:textId="77777777" w:rsidR="009E6B3B" w:rsidRPr="0059660C" w:rsidRDefault="009E6B3B" w:rsidP="00282F01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sectPr w:rsidR="009E6B3B" w:rsidRPr="0059660C" w:rsidSect="00F66CFB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653B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4E1DB" w14:textId="77777777" w:rsidR="001F1469" w:rsidRDefault="001F1469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9FFB841" w14:textId="77777777" w:rsidR="001F1469" w:rsidRDefault="001F1469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55435604" w14:textId="77777777" w:rsidR="001F1469" w:rsidRDefault="001F1469" w:rsidP="00EE43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D33A7" w14:textId="77777777" w:rsidR="00C004E6" w:rsidRDefault="00C004E6" w:rsidP="00282F0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591A6" w14:textId="74443E70" w:rsidR="00072BF9" w:rsidRPr="00282F01" w:rsidRDefault="00072BF9" w:rsidP="00282F01">
    <w:pPr>
      <w:tabs>
        <w:tab w:val="right" w:pos="8931"/>
      </w:tabs>
      <w:ind w:right="96"/>
      <w:jc w:val="center"/>
      <w:rPr>
        <w:rFonts w:ascii="Arial" w:hAnsi="Arial"/>
        <w:sz w:val="16"/>
      </w:rPr>
    </w:pPr>
    <w:r w:rsidRPr="00A505E4">
      <w:rPr>
        <w:rFonts w:ascii="Arial" w:hAnsi="Arial" w:cs="Arial"/>
        <w:sz w:val="16"/>
        <w:szCs w:val="16"/>
      </w:rPr>
      <w:fldChar w:fldCharType="begin"/>
    </w:r>
    <w:r w:rsidRPr="00A505E4">
      <w:rPr>
        <w:rFonts w:ascii="Arial" w:hAnsi="Arial" w:cs="Arial"/>
        <w:sz w:val="16"/>
        <w:szCs w:val="16"/>
      </w:rPr>
      <w:instrText xml:space="preserve"> EQ </w:instrText>
    </w:r>
    <w:r w:rsidRPr="00A505E4">
      <w:rPr>
        <w:rFonts w:ascii="Arial" w:hAnsi="Arial" w:cs="Arial"/>
        <w:sz w:val="16"/>
        <w:szCs w:val="16"/>
      </w:rPr>
      <w:fldChar w:fldCharType="end"/>
    </w:r>
    <w:r w:rsidRPr="00D31A28">
      <w:rPr>
        <w:rStyle w:val="slostrany"/>
        <w:rFonts w:ascii="Arial" w:hAnsi="Arial"/>
        <w:sz w:val="16"/>
      </w:rPr>
      <w:fldChar w:fldCharType="begin"/>
    </w:r>
    <w:r w:rsidRPr="00D31A28">
      <w:rPr>
        <w:rStyle w:val="slostrany"/>
        <w:rFonts w:ascii="Arial" w:hAnsi="Arial"/>
        <w:sz w:val="16"/>
      </w:rPr>
      <w:instrText xml:space="preserve">PAGE  </w:instrText>
    </w:r>
    <w:r w:rsidRPr="00D31A28">
      <w:rPr>
        <w:rStyle w:val="slostrany"/>
        <w:rFonts w:ascii="Arial" w:hAnsi="Arial"/>
        <w:sz w:val="16"/>
      </w:rPr>
      <w:fldChar w:fldCharType="separate"/>
    </w:r>
    <w:r w:rsidR="00290109">
      <w:rPr>
        <w:rStyle w:val="slostrany"/>
        <w:rFonts w:ascii="Arial" w:hAnsi="Arial"/>
        <w:noProof/>
        <w:sz w:val="16"/>
      </w:rPr>
      <w:t>1</w:t>
    </w:r>
    <w:r w:rsidRPr="00D31A28">
      <w:rPr>
        <w:rStyle w:val="slostrany"/>
        <w:rFonts w:ascii="Arial" w:hAnsi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52B7D" w14:textId="77777777" w:rsidR="00072BF9" w:rsidRDefault="00072BF9" w:rsidP="00282F01">
    <w:pPr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A505E4">
      <w:rPr>
        <w:rStyle w:val="slostrany"/>
        <w:rFonts w:ascii="Arial" w:hAnsi="Arial" w:cs="Arial"/>
        <w:sz w:val="16"/>
        <w:szCs w:val="16"/>
      </w:rPr>
      <w:fldChar w:fldCharType="begin"/>
    </w:r>
    <w:r w:rsidRPr="00A505E4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A505E4">
      <w:rPr>
        <w:rStyle w:val="slostrany"/>
        <w:rFonts w:ascii="Arial" w:hAnsi="Arial" w:cs="Arial"/>
        <w:sz w:val="16"/>
        <w:szCs w:val="16"/>
      </w:rPr>
      <w:fldChar w:fldCharType="separate"/>
    </w:r>
    <w:r w:rsidR="00C004E6">
      <w:rPr>
        <w:rStyle w:val="slostrany"/>
        <w:rFonts w:ascii="Arial" w:hAnsi="Arial" w:cs="Arial"/>
        <w:noProof/>
        <w:sz w:val="16"/>
        <w:szCs w:val="16"/>
      </w:rPr>
      <w:t>1</w:t>
    </w:r>
    <w:r w:rsidRPr="00A505E4">
      <w:rPr>
        <w:rStyle w:val="slostra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F0398" w14:textId="77777777" w:rsidR="001F1469" w:rsidRDefault="001F1469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AEA8BD7" w14:textId="77777777" w:rsidR="001F1469" w:rsidRDefault="001F1469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1683F7A3" w14:textId="77777777" w:rsidR="001F1469" w:rsidRDefault="001F1469" w:rsidP="00EE43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762CB" w14:textId="656792DA" w:rsidR="00AF2E0A" w:rsidRPr="003D72FD" w:rsidRDefault="00AF2E0A" w:rsidP="00AF2E0A">
    <w:pPr>
      <w:tabs>
        <w:tab w:val="left" w:pos="-1440"/>
        <w:tab w:val="left" w:pos="-720"/>
      </w:tabs>
      <w:spacing w:line="240" w:lineRule="auto"/>
      <w:rPr>
        <w:sz w:val="18"/>
        <w:lang w:val="sk-SK"/>
      </w:rPr>
    </w:pPr>
    <w:r>
      <w:rPr>
        <w:sz w:val="18"/>
        <w:szCs w:val="18"/>
        <w:lang w:val="sk-SK"/>
      </w:rPr>
      <w:t>Schválený text</w:t>
    </w:r>
    <w:r w:rsidRPr="003D72FD">
      <w:rPr>
        <w:sz w:val="18"/>
        <w:lang w:val="sk-SK"/>
      </w:rPr>
      <w:t xml:space="preserve"> k rozhodnutiu o </w:t>
    </w:r>
    <w:r>
      <w:rPr>
        <w:sz w:val="18"/>
        <w:szCs w:val="18"/>
        <w:lang w:val="sk-SK"/>
      </w:rPr>
      <w:t>zmene</w:t>
    </w:r>
    <w:r w:rsidRPr="003D72FD">
      <w:rPr>
        <w:sz w:val="18"/>
        <w:lang w:val="sk-SK"/>
      </w:rPr>
      <w:t>, ev.</w:t>
    </w:r>
    <w:r>
      <w:rPr>
        <w:sz w:val="18"/>
        <w:szCs w:val="18"/>
        <w:lang w:val="sk-SK"/>
      </w:rPr>
      <w:t xml:space="preserve"> č.: 2014/07774-ZME</w:t>
    </w:r>
  </w:p>
  <w:p w14:paraId="1D05E642" w14:textId="77777777" w:rsidR="00AF2E0A" w:rsidRPr="003D72FD" w:rsidRDefault="00AF2E0A" w:rsidP="00AF2E0A">
    <w:pPr>
      <w:spacing w:line="240" w:lineRule="auto"/>
      <w:rPr>
        <w:bCs/>
        <w:snapToGrid/>
        <w:sz w:val="18"/>
        <w:szCs w:val="18"/>
        <w:lang w:val="sk-SK"/>
      </w:rPr>
    </w:pPr>
    <w:r w:rsidRPr="003D72FD">
      <w:rPr>
        <w:bCs/>
        <w:sz w:val="18"/>
        <w:szCs w:val="18"/>
        <w:lang w:val="sk-SK"/>
      </w:rPr>
      <w:t>Schválený text k rozhodnutiu o predĺžení, ev. č.: 2014/01115-PRE</w:t>
    </w:r>
  </w:p>
  <w:p w14:paraId="2E2CA578" w14:textId="77777777" w:rsidR="00C004E6" w:rsidRPr="00282F01" w:rsidRDefault="00C004E6" w:rsidP="00282F01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310CC"/>
    <w:multiLevelType w:val="hybridMultilevel"/>
    <w:tmpl w:val="238630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2A581DC3"/>
    <w:multiLevelType w:val="hybridMultilevel"/>
    <w:tmpl w:val="56F8C6CE"/>
    <w:lvl w:ilvl="0" w:tplc="10CE12D2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1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2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3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4D178D9"/>
    <w:multiLevelType w:val="hybridMultilevel"/>
    <w:tmpl w:val="1FF0AB4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8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1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981A52"/>
    <w:multiLevelType w:val="hybridMultilevel"/>
    <w:tmpl w:val="F9F6EE58"/>
    <w:lvl w:ilvl="0" w:tplc="DD0A4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79C83ECB"/>
    <w:multiLevelType w:val="hybridMultilevel"/>
    <w:tmpl w:val="5A12B9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7"/>
  </w:num>
  <w:num w:numId="6">
    <w:abstractNumId w:val="13"/>
  </w:num>
  <w:num w:numId="7">
    <w:abstractNumId w:val="8"/>
  </w:num>
  <w:num w:numId="8">
    <w:abstractNumId w:val="10"/>
  </w:num>
  <w:num w:numId="9">
    <w:abstractNumId w:val="24"/>
  </w:num>
  <w:num w:numId="10">
    <w:abstractNumId w:val="1"/>
  </w:num>
  <w:num w:numId="11">
    <w:abstractNumId w:val="19"/>
  </w:num>
  <w:num w:numId="12">
    <w:abstractNumId w:val="9"/>
  </w:num>
  <w:num w:numId="13">
    <w:abstractNumId w:val="5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20"/>
  </w:num>
  <w:num w:numId="17">
    <w:abstractNumId w:val="11"/>
  </w:num>
  <w:num w:numId="18">
    <w:abstractNumId w:val="12"/>
  </w:num>
  <w:num w:numId="19">
    <w:abstractNumId w:val="25"/>
  </w:num>
  <w:num w:numId="20">
    <w:abstractNumId w:val="14"/>
  </w:num>
  <w:num w:numId="21">
    <w:abstractNumId w:val="21"/>
  </w:num>
  <w:num w:numId="22">
    <w:abstractNumId w:val="18"/>
  </w:num>
  <w:num w:numId="23">
    <w:abstractNumId w:val="7"/>
  </w:num>
  <w:num w:numId="24">
    <w:abstractNumId w:val="21"/>
  </w:num>
  <w:num w:numId="25">
    <w:abstractNumId w:val="3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3">
    <w:abstractNumId w:val="21"/>
  </w:num>
  <w:num w:numId="34">
    <w:abstractNumId w:val="3"/>
  </w:num>
  <w:num w:numId="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6">
    <w:abstractNumId w:val="23"/>
  </w:num>
  <w:num w:numId="37">
    <w:abstractNumId w:val="15"/>
  </w:num>
  <w:num w:numId="38">
    <w:abstractNumId w:val="26"/>
  </w:num>
  <w:num w:numId="39">
    <w:abstractNumId w:val="6"/>
  </w:num>
  <w:num w:numId="40">
    <w:abstractNumId w:val="4"/>
  </w:num>
  <w:num w:numId="41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Angelovič-1">
    <w15:presenceInfo w15:providerId="None" w15:userId="Michaela Angelovič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ED399C"/>
    <w:rsid w:val="00000D62"/>
    <w:rsid w:val="00001587"/>
    <w:rsid w:val="0000362A"/>
    <w:rsid w:val="00005701"/>
    <w:rsid w:val="0000706B"/>
    <w:rsid w:val="00007528"/>
    <w:rsid w:val="00010258"/>
    <w:rsid w:val="00011197"/>
    <w:rsid w:val="0001164F"/>
    <w:rsid w:val="00011A54"/>
    <w:rsid w:val="00012872"/>
    <w:rsid w:val="00012A56"/>
    <w:rsid w:val="00012EFA"/>
    <w:rsid w:val="00014869"/>
    <w:rsid w:val="000150D3"/>
    <w:rsid w:val="000166C1"/>
    <w:rsid w:val="0002006B"/>
    <w:rsid w:val="00020AE8"/>
    <w:rsid w:val="00025EBE"/>
    <w:rsid w:val="00026BF2"/>
    <w:rsid w:val="000271F6"/>
    <w:rsid w:val="00027F9B"/>
    <w:rsid w:val="00030445"/>
    <w:rsid w:val="000318C7"/>
    <w:rsid w:val="00031954"/>
    <w:rsid w:val="00033FDB"/>
    <w:rsid w:val="000344F6"/>
    <w:rsid w:val="00035D01"/>
    <w:rsid w:val="00042263"/>
    <w:rsid w:val="00042C8C"/>
    <w:rsid w:val="00043505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71F8A"/>
    <w:rsid w:val="00071FC3"/>
    <w:rsid w:val="0007200A"/>
    <w:rsid w:val="00072BF9"/>
    <w:rsid w:val="00073E04"/>
    <w:rsid w:val="00074632"/>
    <w:rsid w:val="000759AB"/>
    <w:rsid w:val="0007628D"/>
    <w:rsid w:val="00076E52"/>
    <w:rsid w:val="00077D20"/>
    <w:rsid w:val="00081DAB"/>
    <w:rsid w:val="00084F48"/>
    <w:rsid w:val="0008506F"/>
    <w:rsid w:val="00086028"/>
    <w:rsid w:val="0009351E"/>
    <w:rsid w:val="0009479A"/>
    <w:rsid w:val="00095E44"/>
    <w:rsid w:val="00096D8D"/>
    <w:rsid w:val="0009755A"/>
    <w:rsid w:val="000A1091"/>
    <w:rsid w:val="000A1232"/>
    <w:rsid w:val="000A3675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7F49"/>
    <w:rsid w:val="000D1AEE"/>
    <w:rsid w:val="000D1F4F"/>
    <w:rsid w:val="000D2C1D"/>
    <w:rsid w:val="000D4D07"/>
    <w:rsid w:val="000D6A46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3F94"/>
    <w:rsid w:val="000F4279"/>
    <w:rsid w:val="001018E2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3935"/>
    <w:rsid w:val="00113E6B"/>
    <w:rsid w:val="001140D5"/>
    <w:rsid w:val="00114174"/>
    <w:rsid w:val="00117C1D"/>
    <w:rsid w:val="00123688"/>
    <w:rsid w:val="00126B26"/>
    <w:rsid w:val="001278C1"/>
    <w:rsid w:val="00127F47"/>
    <w:rsid w:val="00133572"/>
    <w:rsid w:val="00133CA3"/>
    <w:rsid w:val="00135F24"/>
    <w:rsid w:val="00136A93"/>
    <w:rsid w:val="00136D7A"/>
    <w:rsid w:val="00141470"/>
    <w:rsid w:val="00141540"/>
    <w:rsid w:val="001449DF"/>
    <w:rsid w:val="0014569B"/>
    <w:rsid w:val="001470E0"/>
    <w:rsid w:val="00150060"/>
    <w:rsid w:val="001507A2"/>
    <w:rsid w:val="001516CD"/>
    <w:rsid w:val="00152063"/>
    <w:rsid w:val="00154C69"/>
    <w:rsid w:val="00155D7F"/>
    <w:rsid w:val="00156108"/>
    <w:rsid w:val="0015704C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52D8"/>
    <w:rsid w:val="00175931"/>
    <w:rsid w:val="00176A15"/>
    <w:rsid w:val="00176B25"/>
    <w:rsid w:val="00177736"/>
    <w:rsid w:val="0018238B"/>
    <w:rsid w:val="00183419"/>
    <w:rsid w:val="0018394A"/>
    <w:rsid w:val="00184DCC"/>
    <w:rsid w:val="00186A9D"/>
    <w:rsid w:val="001874A6"/>
    <w:rsid w:val="0018765B"/>
    <w:rsid w:val="00187DC4"/>
    <w:rsid w:val="00190913"/>
    <w:rsid w:val="00193DD3"/>
    <w:rsid w:val="001946BE"/>
    <w:rsid w:val="00195F65"/>
    <w:rsid w:val="00197377"/>
    <w:rsid w:val="001A07E2"/>
    <w:rsid w:val="001A2018"/>
    <w:rsid w:val="001A2E79"/>
    <w:rsid w:val="001A43C4"/>
    <w:rsid w:val="001A485F"/>
    <w:rsid w:val="001A56F1"/>
    <w:rsid w:val="001A749C"/>
    <w:rsid w:val="001B01C8"/>
    <w:rsid w:val="001B0B52"/>
    <w:rsid w:val="001B13F6"/>
    <w:rsid w:val="001B1747"/>
    <w:rsid w:val="001B2D44"/>
    <w:rsid w:val="001B42BD"/>
    <w:rsid w:val="001B57E9"/>
    <w:rsid w:val="001B59BD"/>
    <w:rsid w:val="001B62A4"/>
    <w:rsid w:val="001B752A"/>
    <w:rsid w:val="001C12FB"/>
    <w:rsid w:val="001C233D"/>
    <w:rsid w:val="001C2DB4"/>
    <w:rsid w:val="001C3228"/>
    <w:rsid w:val="001C35E9"/>
    <w:rsid w:val="001C36BD"/>
    <w:rsid w:val="001C3733"/>
    <w:rsid w:val="001C49B3"/>
    <w:rsid w:val="001C5B30"/>
    <w:rsid w:val="001D19A4"/>
    <w:rsid w:val="001D3C05"/>
    <w:rsid w:val="001D6AF4"/>
    <w:rsid w:val="001D6F48"/>
    <w:rsid w:val="001D7C3F"/>
    <w:rsid w:val="001E0CC1"/>
    <w:rsid w:val="001E1C10"/>
    <w:rsid w:val="001E2B3E"/>
    <w:rsid w:val="001E2E9B"/>
    <w:rsid w:val="001E3CC0"/>
    <w:rsid w:val="001E77C3"/>
    <w:rsid w:val="001F090B"/>
    <w:rsid w:val="001F1469"/>
    <w:rsid w:val="001F180A"/>
    <w:rsid w:val="001F1A28"/>
    <w:rsid w:val="001F1AD0"/>
    <w:rsid w:val="001F2E7F"/>
    <w:rsid w:val="001F35E8"/>
    <w:rsid w:val="001F4014"/>
    <w:rsid w:val="001F4441"/>
    <w:rsid w:val="001F445E"/>
    <w:rsid w:val="001F45C4"/>
    <w:rsid w:val="00201213"/>
    <w:rsid w:val="0020165E"/>
    <w:rsid w:val="00202E50"/>
    <w:rsid w:val="0020414B"/>
    <w:rsid w:val="00205180"/>
    <w:rsid w:val="00206D54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74FB"/>
    <w:rsid w:val="002277EC"/>
    <w:rsid w:val="002309D2"/>
    <w:rsid w:val="00231B61"/>
    <w:rsid w:val="00232F52"/>
    <w:rsid w:val="0023315B"/>
    <w:rsid w:val="002347FE"/>
    <w:rsid w:val="00235C66"/>
    <w:rsid w:val="0024178D"/>
    <w:rsid w:val="00242244"/>
    <w:rsid w:val="00242619"/>
    <w:rsid w:val="0024392B"/>
    <w:rsid w:val="002450C6"/>
    <w:rsid w:val="00245DCF"/>
    <w:rsid w:val="00246C65"/>
    <w:rsid w:val="002542A8"/>
    <w:rsid w:val="002572CD"/>
    <w:rsid w:val="00260A11"/>
    <w:rsid w:val="0026169A"/>
    <w:rsid w:val="00262763"/>
    <w:rsid w:val="002636C8"/>
    <w:rsid w:val="0026377A"/>
    <w:rsid w:val="00264BEA"/>
    <w:rsid w:val="00267850"/>
    <w:rsid w:val="00271032"/>
    <w:rsid w:val="00273E3E"/>
    <w:rsid w:val="00274147"/>
    <w:rsid w:val="00275189"/>
    <w:rsid w:val="002756DC"/>
    <w:rsid w:val="00276412"/>
    <w:rsid w:val="00276437"/>
    <w:rsid w:val="002771C9"/>
    <w:rsid w:val="0028063F"/>
    <w:rsid w:val="00280740"/>
    <w:rsid w:val="00280CD6"/>
    <w:rsid w:val="00282F01"/>
    <w:rsid w:val="00283B02"/>
    <w:rsid w:val="00283C5D"/>
    <w:rsid w:val="002844B0"/>
    <w:rsid w:val="00286322"/>
    <w:rsid w:val="00290109"/>
    <w:rsid w:val="00291302"/>
    <w:rsid w:val="00296B03"/>
    <w:rsid w:val="00296C1F"/>
    <w:rsid w:val="002A1A88"/>
    <w:rsid w:val="002A294E"/>
    <w:rsid w:val="002A3A10"/>
    <w:rsid w:val="002A41E6"/>
    <w:rsid w:val="002A44C8"/>
    <w:rsid w:val="002A5E48"/>
    <w:rsid w:val="002A6FFE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7D73"/>
    <w:rsid w:val="002C054C"/>
    <w:rsid w:val="002C06E3"/>
    <w:rsid w:val="002C0801"/>
    <w:rsid w:val="002C33B3"/>
    <w:rsid w:val="002C44B0"/>
    <w:rsid w:val="002C46A0"/>
    <w:rsid w:val="002C4E07"/>
    <w:rsid w:val="002C7E22"/>
    <w:rsid w:val="002D0586"/>
    <w:rsid w:val="002D1023"/>
    <w:rsid w:val="002D1459"/>
    <w:rsid w:val="002D1470"/>
    <w:rsid w:val="002D21CF"/>
    <w:rsid w:val="002D4705"/>
    <w:rsid w:val="002D5B65"/>
    <w:rsid w:val="002D6396"/>
    <w:rsid w:val="002D7E5E"/>
    <w:rsid w:val="002E0001"/>
    <w:rsid w:val="002E0444"/>
    <w:rsid w:val="002E07EF"/>
    <w:rsid w:val="002E0D06"/>
    <w:rsid w:val="002E1810"/>
    <w:rsid w:val="002E23DA"/>
    <w:rsid w:val="002E374A"/>
    <w:rsid w:val="002E4E94"/>
    <w:rsid w:val="002E7CBB"/>
    <w:rsid w:val="002F0AEA"/>
    <w:rsid w:val="002F1F28"/>
    <w:rsid w:val="002F43CA"/>
    <w:rsid w:val="002F57AA"/>
    <w:rsid w:val="002F714C"/>
    <w:rsid w:val="002F77BF"/>
    <w:rsid w:val="003004A2"/>
    <w:rsid w:val="00303DD5"/>
    <w:rsid w:val="00305D2B"/>
    <w:rsid w:val="00307B74"/>
    <w:rsid w:val="0031034C"/>
    <w:rsid w:val="00310764"/>
    <w:rsid w:val="0031273E"/>
    <w:rsid w:val="00313F9B"/>
    <w:rsid w:val="00320203"/>
    <w:rsid w:val="00320F02"/>
    <w:rsid w:val="00322002"/>
    <w:rsid w:val="003247B0"/>
    <w:rsid w:val="00325E81"/>
    <w:rsid w:val="00326948"/>
    <w:rsid w:val="00327052"/>
    <w:rsid w:val="003336BB"/>
    <w:rsid w:val="0033486D"/>
    <w:rsid w:val="003367C4"/>
    <w:rsid w:val="00336D8E"/>
    <w:rsid w:val="003376B3"/>
    <w:rsid w:val="00340BF3"/>
    <w:rsid w:val="00345F9C"/>
    <w:rsid w:val="0034654B"/>
    <w:rsid w:val="00347776"/>
    <w:rsid w:val="003519C0"/>
    <w:rsid w:val="00351A91"/>
    <w:rsid w:val="003520C4"/>
    <w:rsid w:val="003533AE"/>
    <w:rsid w:val="00355E14"/>
    <w:rsid w:val="00356CFA"/>
    <w:rsid w:val="00360D84"/>
    <w:rsid w:val="00361109"/>
    <w:rsid w:val="00361280"/>
    <w:rsid w:val="003615F1"/>
    <w:rsid w:val="00361A6E"/>
    <w:rsid w:val="00361F27"/>
    <w:rsid w:val="0036385B"/>
    <w:rsid w:val="00363D7F"/>
    <w:rsid w:val="00367C66"/>
    <w:rsid w:val="003700B2"/>
    <w:rsid w:val="0037233D"/>
    <w:rsid w:val="003736EF"/>
    <w:rsid w:val="003737E3"/>
    <w:rsid w:val="00373D26"/>
    <w:rsid w:val="00374297"/>
    <w:rsid w:val="00375851"/>
    <w:rsid w:val="00380448"/>
    <w:rsid w:val="00380A1A"/>
    <w:rsid w:val="00380D80"/>
    <w:rsid w:val="0038500E"/>
    <w:rsid w:val="003874A8"/>
    <w:rsid w:val="0038761D"/>
    <w:rsid w:val="003906F8"/>
    <w:rsid w:val="003935EE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5BC5"/>
    <w:rsid w:val="003A5D55"/>
    <w:rsid w:val="003A75E6"/>
    <w:rsid w:val="003A77D2"/>
    <w:rsid w:val="003B255B"/>
    <w:rsid w:val="003B3317"/>
    <w:rsid w:val="003B4B2F"/>
    <w:rsid w:val="003B52D4"/>
    <w:rsid w:val="003B7828"/>
    <w:rsid w:val="003C02A6"/>
    <w:rsid w:val="003C1CA5"/>
    <w:rsid w:val="003C1EC7"/>
    <w:rsid w:val="003C3D8E"/>
    <w:rsid w:val="003C64A0"/>
    <w:rsid w:val="003C6DB0"/>
    <w:rsid w:val="003C6F0B"/>
    <w:rsid w:val="003C76FD"/>
    <w:rsid w:val="003C7BA3"/>
    <w:rsid w:val="003D1D69"/>
    <w:rsid w:val="003D4E9C"/>
    <w:rsid w:val="003E0D78"/>
    <w:rsid w:val="003E1CAB"/>
    <w:rsid w:val="003E1CB1"/>
    <w:rsid w:val="003E374A"/>
    <w:rsid w:val="003E3A1D"/>
    <w:rsid w:val="003E5991"/>
    <w:rsid w:val="003E62FC"/>
    <w:rsid w:val="003E6CA0"/>
    <w:rsid w:val="003F1F41"/>
    <w:rsid w:val="003F2FDE"/>
    <w:rsid w:val="003F330B"/>
    <w:rsid w:val="003F6FDF"/>
    <w:rsid w:val="003F7AFE"/>
    <w:rsid w:val="0040026A"/>
    <w:rsid w:val="00400D04"/>
    <w:rsid w:val="004016F5"/>
    <w:rsid w:val="004045AA"/>
    <w:rsid w:val="0040549A"/>
    <w:rsid w:val="00405CC9"/>
    <w:rsid w:val="004063D0"/>
    <w:rsid w:val="00407D67"/>
    <w:rsid w:val="00407D6C"/>
    <w:rsid w:val="004138DE"/>
    <w:rsid w:val="004143E8"/>
    <w:rsid w:val="00414B2F"/>
    <w:rsid w:val="00415E58"/>
    <w:rsid w:val="00416231"/>
    <w:rsid w:val="004208AB"/>
    <w:rsid w:val="00420F63"/>
    <w:rsid w:val="004219EF"/>
    <w:rsid w:val="00426CD9"/>
    <w:rsid w:val="00430E61"/>
    <w:rsid w:val="00430FEB"/>
    <w:rsid w:val="004310EE"/>
    <w:rsid w:val="00433677"/>
    <w:rsid w:val="0043384D"/>
    <w:rsid w:val="004340D5"/>
    <w:rsid w:val="00434880"/>
    <w:rsid w:val="0043526D"/>
    <w:rsid w:val="00442DF1"/>
    <w:rsid w:val="004431FE"/>
    <w:rsid w:val="00444F0D"/>
    <w:rsid w:val="0044516D"/>
    <w:rsid w:val="004460E9"/>
    <w:rsid w:val="00447B6F"/>
    <w:rsid w:val="00447FF2"/>
    <w:rsid w:val="00451555"/>
    <w:rsid w:val="0045187E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3ECE"/>
    <w:rsid w:val="00470CB5"/>
    <w:rsid w:val="00471EAB"/>
    <w:rsid w:val="004723EE"/>
    <w:rsid w:val="004738E9"/>
    <w:rsid w:val="00475A92"/>
    <w:rsid w:val="00477BB9"/>
    <w:rsid w:val="00485117"/>
    <w:rsid w:val="00487366"/>
    <w:rsid w:val="004873E4"/>
    <w:rsid w:val="00487ADE"/>
    <w:rsid w:val="0049059A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4643"/>
    <w:rsid w:val="004B54E9"/>
    <w:rsid w:val="004B7F67"/>
    <w:rsid w:val="004C0FD6"/>
    <w:rsid w:val="004C147B"/>
    <w:rsid w:val="004C1994"/>
    <w:rsid w:val="004C1BFD"/>
    <w:rsid w:val="004C6B22"/>
    <w:rsid w:val="004C6B2B"/>
    <w:rsid w:val="004C6DED"/>
    <w:rsid w:val="004D0477"/>
    <w:rsid w:val="004D4080"/>
    <w:rsid w:val="004D7448"/>
    <w:rsid w:val="004E05FD"/>
    <w:rsid w:val="004E1A0D"/>
    <w:rsid w:val="004E23F5"/>
    <w:rsid w:val="004E5418"/>
    <w:rsid w:val="004E63E5"/>
    <w:rsid w:val="004E6B76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F6E"/>
    <w:rsid w:val="005118AE"/>
    <w:rsid w:val="0051587A"/>
    <w:rsid w:val="005158FA"/>
    <w:rsid w:val="005169AD"/>
    <w:rsid w:val="005208B9"/>
    <w:rsid w:val="00520B07"/>
    <w:rsid w:val="005212EB"/>
    <w:rsid w:val="005221F0"/>
    <w:rsid w:val="00522AE6"/>
    <w:rsid w:val="0052379E"/>
    <w:rsid w:val="00523E07"/>
    <w:rsid w:val="00524807"/>
    <w:rsid w:val="00525FF9"/>
    <w:rsid w:val="00532C41"/>
    <w:rsid w:val="00532D3F"/>
    <w:rsid w:val="00532DC5"/>
    <w:rsid w:val="0053386D"/>
    <w:rsid w:val="00533A3F"/>
    <w:rsid w:val="00533F2D"/>
    <w:rsid w:val="00534700"/>
    <w:rsid w:val="0053791F"/>
    <w:rsid w:val="00540AA5"/>
    <w:rsid w:val="0054506E"/>
    <w:rsid w:val="00547538"/>
    <w:rsid w:val="005522E0"/>
    <w:rsid w:val="00553BFA"/>
    <w:rsid w:val="005546C5"/>
    <w:rsid w:val="00554D05"/>
    <w:rsid w:val="0056077E"/>
    <w:rsid w:val="00560EDA"/>
    <w:rsid w:val="005629EE"/>
    <w:rsid w:val="0056378C"/>
    <w:rsid w:val="00563E46"/>
    <w:rsid w:val="00564472"/>
    <w:rsid w:val="0056447C"/>
    <w:rsid w:val="005648FA"/>
    <w:rsid w:val="00564D50"/>
    <w:rsid w:val="00567346"/>
    <w:rsid w:val="005715EA"/>
    <w:rsid w:val="0057371B"/>
    <w:rsid w:val="00573F55"/>
    <w:rsid w:val="00575EB8"/>
    <w:rsid w:val="00582A9B"/>
    <w:rsid w:val="005832AB"/>
    <w:rsid w:val="00584001"/>
    <w:rsid w:val="0058437C"/>
    <w:rsid w:val="00587E3B"/>
    <w:rsid w:val="005935F4"/>
    <w:rsid w:val="00593E0A"/>
    <w:rsid w:val="005965DA"/>
    <w:rsid w:val="0059660C"/>
    <w:rsid w:val="00596683"/>
    <w:rsid w:val="005A0A6A"/>
    <w:rsid w:val="005A0DFB"/>
    <w:rsid w:val="005A167F"/>
    <w:rsid w:val="005A346E"/>
    <w:rsid w:val="005A4EE0"/>
    <w:rsid w:val="005A73CF"/>
    <w:rsid w:val="005A7E41"/>
    <w:rsid w:val="005B3F6F"/>
    <w:rsid w:val="005B41F4"/>
    <w:rsid w:val="005B528A"/>
    <w:rsid w:val="005B798B"/>
    <w:rsid w:val="005C1FAE"/>
    <w:rsid w:val="005C39E8"/>
    <w:rsid w:val="005C425A"/>
    <w:rsid w:val="005C5660"/>
    <w:rsid w:val="005C7072"/>
    <w:rsid w:val="005D33D8"/>
    <w:rsid w:val="005D3CF4"/>
    <w:rsid w:val="005D48D7"/>
    <w:rsid w:val="005D4B68"/>
    <w:rsid w:val="005D611A"/>
    <w:rsid w:val="005D644B"/>
    <w:rsid w:val="005D6D4B"/>
    <w:rsid w:val="005E0ABB"/>
    <w:rsid w:val="005E0C85"/>
    <w:rsid w:val="005E11C1"/>
    <w:rsid w:val="005E2563"/>
    <w:rsid w:val="005E2EBE"/>
    <w:rsid w:val="005E394C"/>
    <w:rsid w:val="005E42BF"/>
    <w:rsid w:val="005E4E70"/>
    <w:rsid w:val="005E65BB"/>
    <w:rsid w:val="005F0143"/>
    <w:rsid w:val="005F0161"/>
    <w:rsid w:val="005F0DA0"/>
    <w:rsid w:val="005F4914"/>
    <w:rsid w:val="005F5369"/>
    <w:rsid w:val="005F62B7"/>
    <w:rsid w:val="005F6869"/>
    <w:rsid w:val="005F6BB9"/>
    <w:rsid w:val="00603148"/>
    <w:rsid w:val="00606FC7"/>
    <w:rsid w:val="00607347"/>
    <w:rsid w:val="00610456"/>
    <w:rsid w:val="0061053A"/>
    <w:rsid w:val="00611473"/>
    <w:rsid w:val="00611B36"/>
    <w:rsid w:val="0061378B"/>
    <w:rsid w:val="00613A34"/>
    <w:rsid w:val="00615ADA"/>
    <w:rsid w:val="006221CD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E9C"/>
    <w:rsid w:val="00637B41"/>
    <w:rsid w:val="00637EFA"/>
    <w:rsid w:val="00640197"/>
    <w:rsid w:val="006414EE"/>
    <w:rsid w:val="00642524"/>
    <w:rsid w:val="00642D0A"/>
    <w:rsid w:val="00646FE1"/>
    <w:rsid w:val="00651E31"/>
    <w:rsid w:val="0065581D"/>
    <w:rsid w:val="00655C2F"/>
    <w:rsid w:val="00657765"/>
    <w:rsid w:val="00660403"/>
    <w:rsid w:val="00660D30"/>
    <w:rsid w:val="00661140"/>
    <w:rsid w:val="0066578D"/>
    <w:rsid w:val="006659D2"/>
    <w:rsid w:val="00665C4B"/>
    <w:rsid w:val="00670863"/>
    <w:rsid w:val="00670B10"/>
    <w:rsid w:val="00670ED5"/>
    <w:rsid w:val="006710DD"/>
    <w:rsid w:val="00673200"/>
    <w:rsid w:val="0067499B"/>
    <w:rsid w:val="0067501E"/>
    <w:rsid w:val="006773D2"/>
    <w:rsid w:val="006778F1"/>
    <w:rsid w:val="00680581"/>
    <w:rsid w:val="00681A41"/>
    <w:rsid w:val="006821B2"/>
    <w:rsid w:val="006838C0"/>
    <w:rsid w:val="006857EB"/>
    <w:rsid w:val="00685901"/>
    <w:rsid w:val="00685BB9"/>
    <w:rsid w:val="00686EAB"/>
    <w:rsid w:val="00687E61"/>
    <w:rsid w:val="00690127"/>
    <w:rsid w:val="00690CBD"/>
    <w:rsid w:val="00691BFF"/>
    <w:rsid w:val="006953C1"/>
    <w:rsid w:val="00696EB2"/>
    <w:rsid w:val="006A1466"/>
    <w:rsid w:val="006A1600"/>
    <w:rsid w:val="006A16E9"/>
    <w:rsid w:val="006A3FFB"/>
    <w:rsid w:val="006A5450"/>
    <w:rsid w:val="006A5506"/>
    <w:rsid w:val="006B0199"/>
    <w:rsid w:val="006B0A32"/>
    <w:rsid w:val="006B0BD8"/>
    <w:rsid w:val="006B1094"/>
    <w:rsid w:val="006B301A"/>
    <w:rsid w:val="006B35E4"/>
    <w:rsid w:val="006B4C3A"/>
    <w:rsid w:val="006B76E8"/>
    <w:rsid w:val="006C0251"/>
    <w:rsid w:val="006C2B9A"/>
    <w:rsid w:val="006C39BB"/>
    <w:rsid w:val="006C4502"/>
    <w:rsid w:val="006C68C0"/>
    <w:rsid w:val="006D5E91"/>
    <w:rsid w:val="006E10B2"/>
    <w:rsid w:val="006E14E6"/>
    <w:rsid w:val="006E1AEE"/>
    <w:rsid w:val="006E2F52"/>
    <w:rsid w:val="006E3B9C"/>
    <w:rsid w:val="006E3E10"/>
    <w:rsid w:val="006E51A2"/>
    <w:rsid w:val="006F0953"/>
    <w:rsid w:val="006F0DE2"/>
    <w:rsid w:val="006F3495"/>
    <w:rsid w:val="006F417D"/>
    <w:rsid w:val="006F5C83"/>
    <w:rsid w:val="006F67CC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907"/>
    <w:rsid w:val="00713CB5"/>
    <w:rsid w:val="0071558B"/>
    <w:rsid w:val="00717221"/>
    <w:rsid w:val="00717893"/>
    <w:rsid w:val="007207E5"/>
    <w:rsid w:val="00720C89"/>
    <w:rsid w:val="00721189"/>
    <w:rsid w:val="007221C3"/>
    <w:rsid w:val="00722F2C"/>
    <w:rsid w:val="007254D1"/>
    <w:rsid w:val="00725B32"/>
    <w:rsid w:val="00725B3C"/>
    <w:rsid w:val="00732B42"/>
    <w:rsid w:val="00733D54"/>
    <w:rsid w:val="00736A4F"/>
    <w:rsid w:val="0073708B"/>
    <w:rsid w:val="00737753"/>
    <w:rsid w:val="00740CE9"/>
    <w:rsid w:val="007428E3"/>
    <w:rsid w:val="0074394E"/>
    <w:rsid w:val="007441DC"/>
    <w:rsid w:val="00750D0A"/>
    <w:rsid w:val="00751D93"/>
    <w:rsid w:val="00752300"/>
    <w:rsid w:val="007546F8"/>
    <w:rsid w:val="00755BAB"/>
    <w:rsid w:val="00755F5B"/>
    <w:rsid w:val="00757ECC"/>
    <w:rsid w:val="0076080E"/>
    <w:rsid w:val="007612D9"/>
    <w:rsid w:val="00762C91"/>
    <w:rsid w:val="0076411D"/>
    <w:rsid w:val="00764D4B"/>
    <w:rsid w:val="0076670C"/>
    <w:rsid w:val="0076690F"/>
    <w:rsid w:val="007670F8"/>
    <w:rsid w:val="007671D4"/>
    <w:rsid w:val="00770A85"/>
    <w:rsid w:val="00773DC9"/>
    <w:rsid w:val="0077572E"/>
    <w:rsid w:val="0078031B"/>
    <w:rsid w:val="007803D0"/>
    <w:rsid w:val="00784F44"/>
    <w:rsid w:val="00786672"/>
    <w:rsid w:val="007872CF"/>
    <w:rsid w:val="00790668"/>
    <w:rsid w:val="0079201C"/>
    <w:rsid w:val="007926D0"/>
    <w:rsid w:val="0079307F"/>
    <w:rsid w:val="007940C5"/>
    <w:rsid w:val="007947C4"/>
    <w:rsid w:val="00795CE1"/>
    <w:rsid w:val="00796540"/>
    <w:rsid w:val="0079720A"/>
    <w:rsid w:val="007A0225"/>
    <w:rsid w:val="007A047D"/>
    <w:rsid w:val="007A06AC"/>
    <w:rsid w:val="007A31B8"/>
    <w:rsid w:val="007A5510"/>
    <w:rsid w:val="007B1014"/>
    <w:rsid w:val="007B103F"/>
    <w:rsid w:val="007B1484"/>
    <w:rsid w:val="007B1A10"/>
    <w:rsid w:val="007B6659"/>
    <w:rsid w:val="007B76AB"/>
    <w:rsid w:val="007B7DBD"/>
    <w:rsid w:val="007C039F"/>
    <w:rsid w:val="007C322E"/>
    <w:rsid w:val="007C33AD"/>
    <w:rsid w:val="007C3A2B"/>
    <w:rsid w:val="007C45D3"/>
    <w:rsid w:val="007C4913"/>
    <w:rsid w:val="007C597B"/>
    <w:rsid w:val="007C760C"/>
    <w:rsid w:val="007C7FBF"/>
    <w:rsid w:val="007D08FD"/>
    <w:rsid w:val="007D0A87"/>
    <w:rsid w:val="007D1584"/>
    <w:rsid w:val="007D2044"/>
    <w:rsid w:val="007D4F33"/>
    <w:rsid w:val="007D65C7"/>
    <w:rsid w:val="007D74D2"/>
    <w:rsid w:val="007D79B5"/>
    <w:rsid w:val="007E0419"/>
    <w:rsid w:val="007E2334"/>
    <w:rsid w:val="007E23CE"/>
    <w:rsid w:val="007E2CE7"/>
    <w:rsid w:val="007E43D0"/>
    <w:rsid w:val="007E4F00"/>
    <w:rsid w:val="007E54F8"/>
    <w:rsid w:val="007E5987"/>
    <w:rsid w:val="007E5BD8"/>
    <w:rsid w:val="007E5BED"/>
    <w:rsid w:val="007E71EA"/>
    <w:rsid w:val="007E7BF9"/>
    <w:rsid w:val="007F0235"/>
    <w:rsid w:val="007F02BC"/>
    <w:rsid w:val="007F0B25"/>
    <w:rsid w:val="007F1670"/>
    <w:rsid w:val="007F1D17"/>
    <w:rsid w:val="007F2E65"/>
    <w:rsid w:val="007F3CDF"/>
    <w:rsid w:val="007F43BA"/>
    <w:rsid w:val="007F45D1"/>
    <w:rsid w:val="007F595A"/>
    <w:rsid w:val="007F64BE"/>
    <w:rsid w:val="007F6671"/>
    <w:rsid w:val="007F66BA"/>
    <w:rsid w:val="007F6DC3"/>
    <w:rsid w:val="008006B4"/>
    <w:rsid w:val="008015B6"/>
    <w:rsid w:val="00801ECC"/>
    <w:rsid w:val="00803FD4"/>
    <w:rsid w:val="0080481C"/>
    <w:rsid w:val="00804C54"/>
    <w:rsid w:val="008056DD"/>
    <w:rsid w:val="00806E4A"/>
    <w:rsid w:val="008101CD"/>
    <w:rsid w:val="00810D3E"/>
    <w:rsid w:val="0081104C"/>
    <w:rsid w:val="00812D16"/>
    <w:rsid w:val="0081315F"/>
    <w:rsid w:val="0081487A"/>
    <w:rsid w:val="00816C51"/>
    <w:rsid w:val="008175B3"/>
    <w:rsid w:val="00820708"/>
    <w:rsid w:val="00821865"/>
    <w:rsid w:val="0082327D"/>
    <w:rsid w:val="0082433D"/>
    <w:rsid w:val="0082444A"/>
    <w:rsid w:val="00825558"/>
    <w:rsid w:val="00826509"/>
    <w:rsid w:val="00831B01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51377"/>
    <w:rsid w:val="0085375B"/>
    <w:rsid w:val="00854B2F"/>
    <w:rsid w:val="00855481"/>
    <w:rsid w:val="00855508"/>
    <w:rsid w:val="00856354"/>
    <w:rsid w:val="008568E1"/>
    <w:rsid w:val="00856BE9"/>
    <w:rsid w:val="00856DE9"/>
    <w:rsid w:val="00856F6B"/>
    <w:rsid w:val="008578F8"/>
    <w:rsid w:val="00860566"/>
    <w:rsid w:val="0086165C"/>
    <w:rsid w:val="00861B26"/>
    <w:rsid w:val="00862EED"/>
    <w:rsid w:val="00863A18"/>
    <w:rsid w:val="008643FC"/>
    <w:rsid w:val="008645FF"/>
    <w:rsid w:val="008648F8"/>
    <w:rsid w:val="008649B9"/>
    <w:rsid w:val="00865DBD"/>
    <w:rsid w:val="00867040"/>
    <w:rsid w:val="0086784F"/>
    <w:rsid w:val="00870394"/>
    <w:rsid w:val="0087073B"/>
    <w:rsid w:val="00873967"/>
    <w:rsid w:val="00875E32"/>
    <w:rsid w:val="00875F68"/>
    <w:rsid w:val="008770D4"/>
    <w:rsid w:val="0088127F"/>
    <w:rsid w:val="008815EF"/>
    <w:rsid w:val="00885273"/>
    <w:rsid w:val="00885F2C"/>
    <w:rsid w:val="00886386"/>
    <w:rsid w:val="0088701C"/>
    <w:rsid w:val="00892AA5"/>
    <w:rsid w:val="0089499B"/>
    <w:rsid w:val="00894ACA"/>
    <w:rsid w:val="00894EC5"/>
    <w:rsid w:val="00896658"/>
    <w:rsid w:val="008967B5"/>
    <w:rsid w:val="008A03AC"/>
    <w:rsid w:val="008A06DF"/>
    <w:rsid w:val="008A345A"/>
    <w:rsid w:val="008A3DB9"/>
    <w:rsid w:val="008A5552"/>
    <w:rsid w:val="008A6A5C"/>
    <w:rsid w:val="008A7316"/>
    <w:rsid w:val="008A7352"/>
    <w:rsid w:val="008B01A4"/>
    <w:rsid w:val="008B092C"/>
    <w:rsid w:val="008B500A"/>
    <w:rsid w:val="008C1610"/>
    <w:rsid w:val="008C2F1E"/>
    <w:rsid w:val="008C30E5"/>
    <w:rsid w:val="008C3B5B"/>
    <w:rsid w:val="008C409F"/>
    <w:rsid w:val="008C602D"/>
    <w:rsid w:val="008C6BCC"/>
    <w:rsid w:val="008D098D"/>
    <w:rsid w:val="008D135A"/>
    <w:rsid w:val="008D2205"/>
    <w:rsid w:val="008D2331"/>
    <w:rsid w:val="008D36CD"/>
    <w:rsid w:val="008D4380"/>
    <w:rsid w:val="008D48D1"/>
    <w:rsid w:val="008D4EED"/>
    <w:rsid w:val="008D6BE8"/>
    <w:rsid w:val="008E27E9"/>
    <w:rsid w:val="008E5373"/>
    <w:rsid w:val="008E66A2"/>
    <w:rsid w:val="008F0CAC"/>
    <w:rsid w:val="008F1F3A"/>
    <w:rsid w:val="008F2C49"/>
    <w:rsid w:val="008F36F0"/>
    <w:rsid w:val="008F7CFF"/>
    <w:rsid w:val="008F7ED1"/>
    <w:rsid w:val="008F7FEA"/>
    <w:rsid w:val="00901C8D"/>
    <w:rsid w:val="00904A4D"/>
    <w:rsid w:val="00905EE9"/>
    <w:rsid w:val="009065F4"/>
    <w:rsid w:val="009075A7"/>
    <w:rsid w:val="009076A7"/>
    <w:rsid w:val="00907D8C"/>
    <w:rsid w:val="00907DD5"/>
    <w:rsid w:val="00907DFB"/>
    <w:rsid w:val="00910624"/>
    <w:rsid w:val="00910FBA"/>
    <w:rsid w:val="00911D39"/>
    <w:rsid w:val="00912B9F"/>
    <w:rsid w:val="00914BE6"/>
    <w:rsid w:val="00914E0E"/>
    <w:rsid w:val="00917907"/>
    <w:rsid w:val="00917C0F"/>
    <w:rsid w:val="0092040E"/>
    <w:rsid w:val="00920C6C"/>
    <w:rsid w:val="00921C6D"/>
    <w:rsid w:val="009221A7"/>
    <w:rsid w:val="009227D9"/>
    <w:rsid w:val="009232A2"/>
    <w:rsid w:val="00923C44"/>
    <w:rsid w:val="0092505A"/>
    <w:rsid w:val="00925180"/>
    <w:rsid w:val="00927791"/>
    <w:rsid w:val="00930607"/>
    <w:rsid w:val="00930D0A"/>
    <w:rsid w:val="009329BA"/>
    <w:rsid w:val="0093304D"/>
    <w:rsid w:val="009348E5"/>
    <w:rsid w:val="00934A94"/>
    <w:rsid w:val="00934DBA"/>
    <w:rsid w:val="00936939"/>
    <w:rsid w:val="0094053B"/>
    <w:rsid w:val="00942040"/>
    <w:rsid w:val="00942C9F"/>
    <w:rsid w:val="00942EFC"/>
    <w:rsid w:val="009445C9"/>
    <w:rsid w:val="00945631"/>
    <w:rsid w:val="00946207"/>
    <w:rsid w:val="00947549"/>
    <w:rsid w:val="00956C5C"/>
    <w:rsid w:val="0095793C"/>
    <w:rsid w:val="0096045D"/>
    <w:rsid w:val="0096111E"/>
    <w:rsid w:val="00961125"/>
    <w:rsid w:val="00963362"/>
    <w:rsid w:val="00963BD1"/>
    <w:rsid w:val="009641CC"/>
    <w:rsid w:val="00966B1F"/>
    <w:rsid w:val="00967D26"/>
    <w:rsid w:val="0097116E"/>
    <w:rsid w:val="00972EF6"/>
    <w:rsid w:val="00974518"/>
    <w:rsid w:val="00975617"/>
    <w:rsid w:val="00975D53"/>
    <w:rsid w:val="0098035D"/>
    <w:rsid w:val="00980FE0"/>
    <w:rsid w:val="00985686"/>
    <w:rsid w:val="00987D67"/>
    <w:rsid w:val="00990C3B"/>
    <w:rsid w:val="00991CBD"/>
    <w:rsid w:val="009928B7"/>
    <w:rsid w:val="0099321A"/>
    <w:rsid w:val="009947E8"/>
    <w:rsid w:val="009960B7"/>
    <w:rsid w:val="009972FE"/>
    <w:rsid w:val="009A6460"/>
    <w:rsid w:val="009B0152"/>
    <w:rsid w:val="009B061C"/>
    <w:rsid w:val="009B2C91"/>
    <w:rsid w:val="009B3096"/>
    <w:rsid w:val="009B536C"/>
    <w:rsid w:val="009B5C19"/>
    <w:rsid w:val="009B6496"/>
    <w:rsid w:val="009C01DA"/>
    <w:rsid w:val="009C1528"/>
    <w:rsid w:val="009C20CC"/>
    <w:rsid w:val="009C3558"/>
    <w:rsid w:val="009C504A"/>
    <w:rsid w:val="009C562E"/>
    <w:rsid w:val="009C7531"/>
    <w:rsid w:val="009D03F1"/>
    <w:rsid w:val="009D0862"/>
    <w:rsid w:val="009D220C"/>
    <w:rsid w:val="009D221F"/>
    <w:rsid w:val="009D55B7"/>
    <w:rsid w:val="009E09F0"/>
    <w:rsid w:val="009E19E8"/>
    <w:rsid w:val="009E27F5"/>
    <w:rsid w:val="009E377C"/>
    <w:rsid w:val="009E411C"/>
    <w:rsid w:val="009E44EC"/>
    <w:rsid w:val="009E458A"/>
    <w:rsid w:val="009E4ED8"/>
    <w:rsid w:val="009E5316"/>
    <w:rsid w:val="009E5D7C"/>
    <w:rsid w:val="009E5DFC"/>
    <w:rsid w:val="009E6B3B"/>
    <w:rsid w:val="009E74EA"/>
    <w:rsid w:val="009F1789"/>
    <w:rsid w:val="009F2E3B"/>
    <w:rsid w:val="009F36D2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E6D"/>
    <w:rsid w:val="00A05C86"/>
    <w:rsid w:val="00A076F9"/>
    <w:rsid w:val="00A07997"/>
    <w:rsid w:val="00A07F87"/>
    <w:rsid w:val="00A159D4"/>
    <w:rsid w:val="00A15FA1"/>
    <w:rsid w:val="00A206ED"/>
    <w:rsid w:val="00A20806"/>
    <w:rsid w:val="00A20C7F"/>
    <w:rsid w:val="00A21D41"/>
    <w:rsid w:val="00A22422"/>
    <w:rsid w:val="00A22DBA"/>
    <w:rsid w:val="00A2329D"/>
    <w:rsid w:val="00A2540E"/>
    <w:rsid w:val="00A25BFF"/>
    <w:rsid w:val="00A27522"/>
    <w:rsid w:val="00A30F9A"/>
    <w:rsid w:val="00A34D0C"/>
    <w:rsid w:val="00A34D76"/>
    <w:rsid w:val="00A365D0"/>
    <w:rsid w:val="00A402B8"/>
    <w:rsid w:val="00A4043E"/>
    <w:rsid w:val="00A43B7C"/>
    <w:rsid w:val="00A443A6"/>
    <w:rsid w:val="00A45A1A"/>
    <w:rsid w:val="00A45E61"/>
    <w:rsid w:val="00A4634C"/>
    <w:rsid w:val="00A472DD"/>
    <w:rsid w:val="00A47F32"/>
    <w:rsid w:val="00A505E4"/>
    <w:rsid w:val="00A53220"/>
    <w:rsid w:val="00A538E6"/>
    <w:rsid w:val="00A54465"/>
    <w:rsid w:val="00A5597C"/>
    <w:rsid w:val="00A56102"/>
    <w:rsid w:val="00A56800"/>
    <w:rsid w:val="00A569F2"/>
    <w:rsid w:val="00A56D7E"/>
    <w:rsid w:val="00A57404"/>
    <w:rsid w:val="00A575BD"/>
    <w:rsid w:val="00A60EEC"/>
    <w:rsid w:val="00A617FB"/>
    <w:rsid w:val="00A61A83"/>
    <w:rsid w:val="00A65BD9"/>
    <w:rsid w:val="00A66718"/>
    <w:rsid w:val="00A66A7C"/>
    <w:rsid w:val="00A70B31"/>
    <w:rsid w:val="00A73A74"/>
    <w:rsid w:val="00A759FE"/>
    <w:rsid w:val="00A75CF2"/>
    <w:rsid w:val="00A76D67"/>
    <w:rsid w:val="00A776B8"/>
    <w:rsid w:val="00A77DB9"/>
    <w:rsid w:val="00A81EB6"/>
    <w:rsid w:val="00A82F2D"/>
    <w:rsid w:val="00A837FE"/>
    <w:rsid w:val="00A85357"/>
    <w:rsid w:val="00A857AC"/>
    <w:rsid w:val="00A87396"/>
    <w:rsid w:val="00A902DD"/>
    <w:rsid w:val="00A91617"/>
    <w:rsid w:val="00A92B7A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051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EFE"/>
    <w:rsid w:val="00AC3930"/>
    <w:rsid w:val="00AC3AB1"/>
    <w:rsid w:val="00AC68C6"/>
    <w:rsid w:val="00AC79C1"/>
    <w:rsid w:val="00AC7CA4"/>
    <w:rsid w:val="00AD1FF3"/>
    <w:rsid w:val="00AD41A2"/>
    <w:rsid w:val="00AD4A64"/>
    <w:rsid w:val="00AD598F"/>
    <w:rsid w:val="00AD67F3"/>
    <w:rsid w:val="00AD6D09"/>
    <w:rsid w:val="00AD78CE"/>
    <w:rsid w:val="00AE07DA"/>
    <w:rsid w:val="00AE098E"/>
    <w:rsid w:val="00AE0BBA"/>
    <w:rsid w:val="00AE2291"/>
    <w:rsid w:val="00AE25C8"/>
    <w:rsid w:val="00AE2CBE"/>
    <w:rsid w:val="00AE4113"/>
    <w:rsid w:val="00AE4380"/>
    <w:rsid w:val="00AE4FAC"/>
    <w:rsid w:val="00AE5525"/>
    <w:rsid w:val="00AE6381"/>
    <w:rsid w:val="00AE640C"/>
    <w:rsid w:val="00AE656F"/>
    <w:rsid w:val="00AE7D78"/>
    <w:rsid w:val="00AF0C33"/>
    <w:rsid w:val="00AF2E0A"/>
    <w:rsid w:val="00AF41F6"/>
    <w:rsid w:val="00AF438E"/>
    <w:rsid w:val="00AF45CA"/>
    <w:rsid w:val="00AF549E"/>
    <w:rsid w:val="00AF5912"/>
    <w:rsid w:val="00AF5CEE"/>
    <w:rsid w:val="00AF6366"/>
    <w:rsid w:val="00AF7506"/>
    <w:rsid w:val="00AF7769"/>
    <w:rsid w:val="00B007DD"/>
    <w:rsid w:val="00B0097C"/>
    <w:rsid w:val="00B0098A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21B0"/>
    <w:rsid w:val="00B13C58"/>
    <w:rsid w:val="00B17FAB"/>
    <w:rsid w:val="00B22C5F"/>
    <w:rsid w:val="00B23687"/>
    <w:rsid w:val="00B25032"/>
    <w:rsid w:val="00B25710"/>
    <w:rsid w:val="00B27B03"/>
    <w:rsid w:val="00B31160"/>
    <w:rsid w:val="00B31B62"/>
    <w:rsid w:val="00B33711"/>
    <w:rsid w:val="00B34889"/>
    <w:rsid w:val="00B37550"/>
    <w:rsid w:val="00B402C6"/>
    <w:rsid w:val="00B4195B"/>
    <w:rsid w:val="00B41DC1"/>
    <w:rsid w:val="00B42607"/>
    <w:rsid w:val="00B46EC7"/>
    <w:rsid w:val="00B50A91"/>
    <w:rsid w:val="00B51761"/>
    <w:rsid w:val="00B52022"/>
    <w:rsid w:val="00B52187"/>
    <w:rsid w:val="00B54691"/>
    <w:rsid w:val="00B60CCD"/>
    <w:rsid w:val="00B6274A"/>
    <w:rsid w:val="00B62854"/>
    <w:rsid w:val="00B62EF1"/>
    <w:rsid w:val="00B63DE7"/>
    <w:rsid w:val="00B640CC"/>
    <w:rsid w:val="00B645B6"/>
    <w:rsid w:val="00B64B2F"/>
    <w:rsid w:val="00B664ED"/>
    <w:rsid w:val="00B667BF"/>
    <w:rsid w:val="00B6797D"/>
    <w:rsid w:val="00B67BF9"/>
    <w:rsid w:val="00B71803"/>
    <w:rsid w:val="00B735B8"/>
    <w:rsid w:val="00B73AC8"/>
    <w:rsid w:val="00B74858"/>
    <w:rsid w:val="00B752EB"/>
    <w:rsid w:val="00B77BE4"/>
    <w:rsid w:val="00B812BE"/>
    <w:rsid w:val="00B813D5"/>
    <w:rsid w:val="00B81EA6"/>
    <w:rsid w:val="00B8643B"/>
    <w:rsid w:val="00B86608"/>
    <w:rsid w:val="00B875F2"/>
    <w:rsid w:val="00B87847"/>
    <w:rsid w:val="00B90477"/>
    <w:rsid w:val="00B91047"/>
    <w:rsid w:val="00B92AA5"/>
    <w:rsid w:val="00B94C2B"/>
    <w:rsid w:val="00B94FA0"/>
    <w:rsid w:val="00B955FE"/>
    <w:rsid w:val="00B96634"/>
    <w:rsid w:val="00B96744"/>
    <w:rsid w:val="00BA010A"/>
    <w:rsid w:val="00BA0B9F"/>
    <w:rsid w:val="00BA50E7"/>
    <w:rsid w:val="00BA5273"/>
    <w:rsid w:val="00BA5821"/>
    <w:rsid w:val="00BA6419"/>
    <w:rsid w:val="00BA6550"/>
    <w:rsid w:val="00BB0FC6"/>
    <w:rsid w:val="00BB3642"/>
    <w:rsid w:val="00BB59F6"/>
    <w:rsid w:val="00BB66AB"/>
    <w:rsid w:val="00BC0AD6"/>
    <w:rsid w:val="00BC122E"/>
    <w:rsid w:val="00BC3584"/>
    <w:rsid w:val="00BD5EAB"/>
    <w:rsid w:val="00BE2419"/>
    <w:rsid w:val="00BE4ED6"/>
    <w:rsid w:val="00BE54F3"/>
    <w:rsid w:val="00BE5F67"/>
    <w:rsid w:val="00BE7920"/>
    <w:rsid w:val="00BF1E46"/>
    <w:rsid w:val="00BF22CD"/>
    <w:rsid w:val="00BF2CD1"/>
    <w:rsid w:val="00BF4B6A"/>
    <w:rsid w:val="00BF5135"/>
    <w:rsid w:val="00C00312"/>
    <w:rsid w:val="00C004E6"/>
    <w:rsid w:val="00C009F5"/>
    <w:rsid w:val="00C01129"/>
    <w:rsid w:val="00C015E8"/>
    <w:rsid w:val="00C01DAB"/>
    <w:rsid w:val="00C02239"/>
    <w:rsid w:val="00C022E1"/>
    <w:rsid w:val="00C0398D"/>
    <w:rsid w:val="00C03E65"/>
    <w:rsid w:val="00C071AC"/>
    <w:rsid w:val="00C07EF8"/>
    <w:rsid w:val="00C11590"/>
    <w:rsid w:val="00C11E4C"/>
    <w:rsid w:val="00C12A1E"/>
    <w:rsid w:val="00C12CE4"/>
    <w:rsid w:val="00C145C8"/>
    <w:rsid w:val="00C14954"/>
    <w:rsid w:val="00C14E7E"/>
    <w:rsid w:val="00C1519B"/>
    <w:rsid w:val="00C179B0"/>
    <w:rsid w:val="00C2015D"/>
    <w:rsid w:val="00C20A3A"/>
    <w:rsid w:val="00C20CA6"/>
    <w:rsid w:val="00C226F9"/>
    <w:rsid w:val="00C23398"/>
    <w:rsid w:val="00C23B23"/>
    <w:rsid w:val="00C26C22"/>
    <w:rsid w:val="00C27B03"/>
    <w:rsid w:val="00C3089B"/>
    <w:rsid w:val="00C34B40"/>
    <w:rsid w:val="00C34CF9"/>
    <w:rsid w:val="00C35836"/>
    <w:rsid w:val="00C4116B"/>
    <w:rsid w:val="00C41CD3"/>
    <w:rsid w:val="00C43438"/>
    <w:rsid w:val="00C44264"/>
    <w:rsid w:val="00C46251"/>
    <w:rsid w:val="00C4790F"/>
    <w:rsid w:val="00C47FC0"/>
    <w:rsid w:val="00C52357"/>
    <w:rsid w:val="00C528CC"/>
    <w:rsid w:val="00C53ABD"/>
    <w:rsid w:val="00C53AD3"/>
    <w:rsid w:val="00C53C94"/>
    <w:rsid w:val="00C5485D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6E74"/>
    <w:rsid w:val="00C67446"/>
    <w:rsid w:val="00C701F5"/>
    <w:rsid w:val="00C702CC"/>
    <w:rsid w:val="00C70898"/>
    <w:rsid w:val="00C7697F"/>
    <w:rsid w:val="00C8136C"/>
    <w:rsid w:val="00C828FF"/>
    <w:rsid w:val="00C82FFA"/>
    <w:rsid w:val="00C837DE"/>
    <w:rsid w:val="00C852B6"/>
    <w:rsid w:val="00C85521"/>
    <w:rsid w:val="00C85ECE"/>
    <w:rsid w:val="00C863EE"/>
    <w:rsid w:val="00C92646"/>
    <w:rsid w:val="00C9316A"/>
    <w:rsid w:val="00C93B5E"/>
    <w:rsid w:val="00C95D8D"/>
    <w:rsid w:val="00C97C7F"/>
    <w:rsid w:val="00CA2283"/>
    <w:rsid w:val="00CA2AEF"/>
    <w:rsid w:val="00CA325F"/>
    <w:rsid w:val="00CA33B8"/>
    <w:rsid w:val="00CB0721"/>
    <w:rsid w:val="00CB0AAA"/>
    <w:rsid w:val="00CB1582"/>
    <w:rsid w:val="00CB22B7"/>
    <w:rsid w:val="00CB2697"/>
    <w:rsid w:val="00CB31DA"/>
    <w:rsid w:val="00CB5032"/>
    <w:rsid w:val="00CB7DF6"/>
    <w:rsid w:val="00CC303F"/>
    <w:rsid w:val="00CC31C8"/>
    <w:rsid w:val="00CC3324"/>
    <w:rsid w:val="00CC3C96"/>
    <w:rsid w:val="00CD077C"/>
    <w:rsid w:val="00CD2B1A"/>
    <w:rsid w:val="00CD342A"/>
    <w:rsid w:val="00CD3940"/>
    <w:rsid w:val="00CD46E4"/>
    <w:rsid w:val="00CE4239"/>
    <w:rsid w:val="00CE6A0B"/>
    <w:rsid w:val="00CF0950"/>
    <w:rsid w:val="00CF3B07"/>
    <w:rsid w:val="00CF4C13"/>
    <w:rsid w:val="00CF4D03"/>
    <w:rsid w:val="00CF6384"/>
    <w:rsid w:val="00CF6902"/>
    <w:rsid w:val="00D007F1"/>
    <w:rsid w:val="00D028CF"/>
    <w:rsid w:val="00D03851"/>
    <w:rsid w:val="00D039E7"/>
    <w:rsid w:val="00D06E88"/>
    <w:rsid w:val="00D11F90"/>
    <w:rsid w:val="00D13527"/>
    <w:rsid w:val="00D15B0B"/>
    <w:rsid w:val="00D15E4E"/>
    <w:rsid w:val="00D17601"/>
    <w:rsid w:val="00D200D5"/>
    <w:rsid w:val="00D20D6E"/>
    <w:rsid w:val="00D21300"/>
    <w:rsid w:val="00D22F7B"/>
    <w:rsid w:val="00D230DC"/>
    <w:rsid w:val="00D25130"/>
    <w:rsid w:val="00D26C9A"/>
    <w:rsid w:val="00D303E8"/>
    <w:rsid w:val="00D31A28"/>
    <w:rsid w:val="00D31BA6"/>
    <w:rsid w:val="00D33373"/>
    <w:rsid w:val="00D335E1"/>
    <w:rsid w:val="00D33A7D"/>
    <w:rsid w:val="00D3545E"/>
    <w:rsid w:val="00D35FEA"/>
    <w:rsid w:val="00D3664B"/>
    <w:rsid w:val="00D366E4"/>
    <w:rsid w:val="00D40D80"/>
    <w:rsid w:val="00D411D5"/>
    <w:rsid w:val="00D423AC"/>
    <w:rsid w:val="00D44DC6"/>
    <w:rsid w:val="00D50AA5"/>
    <w:rsid w:val="00D514E5"/>
    <w:rsid w:val="00D5174E"/>
    <w:rsid w:val="00D53589"/>
    <w:rsid w:val="00D539D5"/>
    <w:rsid w:val="00D544D5"/>
    <w:rsid w:val="00D54B96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2E79"/>
    <w:rsid w:val="00D73B08"/>
    <w:rsid w:val="00D740C3"/>
    <w:rsid w:val="00D80127"/>
    <w:rsid w:val="00D804E2"/>
    <w:rsid w:val="00D805D1"/>
    <w:rsid w:val="00D8205D"/>
    <w:rsid w:val="00D82FD7"/>
    <w:rsid w:val="00D84FA6"/>
    <w:rsid w:val="00D85585"/>
    <w:rsid w:val="00D85C5F"/>
    <w:rsid w:val="00D85ECC"/>
    <w:rsid w:val="00D864C7"/>
    <w:rsid w:val="00D86EB7"/>
    <w:rsid w:val="00D907A5"/>
    <w:rsid w:val="00D92B5E"/>
    <w:rsid w:val="00D93388"/>
    <w:rsid w:val="00D936F4"/>
    <w:rsid w:val="00D93C58"/>
    <w:rsid w:val="00D93FDB"/>
    <w:rsid w:val="00D95457"/>
    <w:rsid w:val="00D959ED"/>
    <w:rsid w:val="00D97A7B"/>
    <w:rsid w:val="00DA1259"/>
    <w:rsid w:val="00DA1AAD"/>
    <w:rsid w:val="00DA1E08"/>
    <w:rsid w:val="00DA4A52"/>
    <w:rsid w:val="00DA4FBC"/>
    <w:rsid w:val="00DA7457"/>
    <w:rsid w:val="00DB1083"/>
    <w:rsid w:val="00DB2995"/>
    <w:rsid w:val="00DB2ED0"/>
    <w:rsid w:val="00DB30F9"/>
    <w:rsid w:val="00DB38F0"/>
    <w:rsid w:val="00DB3EE8"/>
    <w:rsid w:val="00DB4701"/>
    <w:rsid w:val="00DB59C0"/>
    <w:rsid w:val="00DC011A"/>
    <w:rsid w:val="00DC0146"/>
    <w:rsid w:val="00DC03EE"/>
    <w:rsid w:val="00DC36B8"/>
    <w:rsid w:val="00DC53F2"/>
    <w:rsid w:val="00DC6B01"/>
    <w:rsid w:val="00DC7797"/>
    <w:rsid w:val="00DD078A"/>
    <w:rsid w:val="00DD1737"/>
    <w:rsid w:val="00DD18B5"/>
    <w:rsid w:val="00DD2490"/>
    <w:rsid w:val="00DD34E1"/>
    <w:rsid w:val="00DD4FF2"/>
    <w:rsid w:val="00DD66FA"/>
    <w:rsid w:val="00DD7667"/>
    <w:rsid w:val="00DD777C"/>
    <w:rsid w:val="00DD78E7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41F"/>
    <w:rsid w:val="00DF69F9"/>
    <w:rsid w:val="00E02579"/>
    <w:rsid w:val="00E02B50"/>
    <w:rsid w:val="00E03660"/>
    <w:rsid w:val="00E04B3F"/>
    <w:rsid w:val="00E04EA9"/>
    <w:rsid w:val="00E053DD"/>
    <w:rsid w:val="00E060C1"/>
    <w:rsid w:val="00E06B1E"/>
    <w:rsid w:val="00E07787"/>
    <w:rsid w:val="00E10AAF"/>
    <w:rsid w:val="00E147D5"/>
    <w:rsid w:val="00E14C0E"/>
    <w:rsid w:val="00E16642"/>
    <w:rsid w:val="00E1787C"/>
    <w:rsid w:val="00E179B7"/>
    <w:rsid w:val="00E17B3D"/>
    <w:rsid w:val="00E2109D"/>
    <w:rsid w:val="00E2249E"/>
    <w:rsid w:val="00E22B76"/>
    <w:rsid w:val="00E234F1"/>
    <w:rsid w:val="00E2371A"/>
    <w:rsid w:val="00E24E3A"/>
    <w:rsid w:val="00E25AF8"/>
    <w:rsid w:val="00E26C55"/>
    <w:rsid w:val="00E26F6C"/>
    <w:rsid w:val="00E27477"/>
    <w:rsid w:val="00E31BD0"/>
    <w:rsid w:val="00E34CA3"/>
    <w:rsid w:val="00E35C4A"/>
    <w:rsid w:val="00E37DA6"/>
    <w:rsid w:val="00E37FE3"/>
    <w:rsid w:val="00E43AAA"/>
    <w:rsid w:val="00E44B4A"/>
    <w:rsid w:val="00E44C62"/>
    <w:rsid w:val="00E4510A"/>
    <w:rsid w:val="00E51141"/>
    <w:rsid w:val="00E53E2C"/>
    <w:rsid w:val="00E54EF2"/>
    <w:rsid w:val="00E558C2"/>
    <w:rsid w:val="00E56AB2"/>
    <w:rsid w:val="00E60A5E"/>
    <w:rsid w:val="00E60DC5"/>
    <w:rsid w:val="00E624D4"/>
    <w:rsid w:val="00E63559"/>
    <w:rsid w:val="00E646F4"/>
    <w:rsid w:val="00E67180"/>
    <w:rsid w:val="00E676E2"/>
    <w:rsid w:val="00E74FA5"/>
    <w:rsid w:val="00E756A8"/>
    <w:rsid w:val="00E75FDD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D37"/>
    <w:rsid w:val="00EA05D9"/>
    <w:rsid w:val="00EA1104"/>
    <w:rsid w:val="00EA5257"/>
    <w:rsid w:val="00EA59B6"/>
    <w:rsid w:val="00EB0062"/>
    <w:rsid w:val="00EB0433"/>
    <w:rsid w:val="00EB1B8B"/>
    <w:rsid w:val="00EB329E"/>
    <w:rsid w:val="00EB3C54"/>
    <w:rsid w:val="00EB4951"/>
    <w:rsid w:val="00EC04A2"/>
    <w:rsid w:val="00EC098E"/>
    <w:rsid w:val="00EC0BCB"/>
    <w:rsid w:val="00EC0E71"/>
    <w:rsid w:val="00EC2AF7"/>
    <w:rsid w:val="00EC4094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733"/>
    <w:rsid w:val="00EE4368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61A1"/>
    <w:rsid w:val="00EF76E1"/>
    <w:rsid w:val="00F03441"/>
    <w:rsid w:val="00F06E34"/>
    <w:rsid w:val="00F1030E"/>
    <w:rsid w:val="00F10925"/>
    <w:rsid w:val="00F12F6C"/>
    <w:rsid w:val="00F13DAE"/>
    <w:rsid w:val="00F152B2"/>
    <w:rsid w:val="00F157D8"/>
    <w:rsid w:val="00F16710"/>
    <w:rsid w:val="00F201AD"/>
    <w:rsid w:val="00F213FA"/>
    <w:rsid w:val="00F21481"/>
    <w:rsid w:val="00F215B1"/>
    <w:rsid w:val="00F21B21"/>
    <w:rsid w:val="00F222BB"/>
    <w:rsid w:val="00F24594"/>
    <w:rsid w:val="00F2491A"/>
    <w:rsid w:val="00F24EF6"/>
    <w:rsid w:val="00F254E4"/>
    <w:rsid w:val="00F25719"/>
    <w:rsid w:val="00F26F5D"/>
    <w:rsid w:val="00F277CD"/>
    <w:rsid w:val="00F3543E"/>
    <w:rsid w:val="00F35D19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73A"/>
    <w:rsid w:val="00F52D6B"/>
    <w:rsid w:val="00F52E18"/>
    <w:rsid w:val="00F546FB"/>
    <w:rsid w:val="00F55335"/>
    <w:rsid w:val="00F55CF7"/>
    <w:rsid w:val="00F56340"/>
    <w:rsid w:val="00F57D1C"/>
    <w:rsid w:val="00F6086A"/>
    <w:rsid w:val="00F6169B"/>
    <w:rsid w:val="00F621B1"/>
    <w:rsid w:val="00F62824"/>
    <w:rsid w:val="00F62D7C"/>
    <w:rsid w:val="00F634C8"/>
    <w:rsid w:val="00F64CD1"/>
    <w:rsid w:val="00F65005"/>
    <w:rsid w:val="00F65618"/>
    <w:rsid w:val="00F66CFB"/>
    <w:rsid w:val="00F67155"/>
    <w:rsid w:val="00F7058F"/>
    <w:rsid w:val="00F70D21"/>
    <w:rsid w:val="00F70FEF"/>
    <w:rsid w:val="00F71021"/>
    <w:rsid w:val="00F74F3A"/>
    <w:rsid w:val="00F75C02"/>
    <w:rsid w:val="00F77ECB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5BB8"/>
    <w:rsid w:val="00F97A0A"/>
    <w:rsid w:val="00FA2A20"/>
    <w:rsid w:val="00FA5654"/>
    <w:rsid w:val="00FA78FD"/>
    <w:rsid w:val="00FB11BE"/>
    <w:rsid w:val="00FB1357"/>
    <w:rsid w:val="00FB1B56"/>
    <w:rsid w:val="00FB27F1"/>
    <w:rsid w:val="00FB42A4"/>
    <w:rsid w:val="00FB4C6F"/>
    <w:rsid w:val="00FB52A0"/>
    <w:rsid w:val="00FB76CC"/>
    <w:rsid w:val="00FC5E76"/>
    <w:rsid w:val="00FC66A5"/>
    <w:rsid w:val="00FC69CF"/>
    <w:rsid w:val="00FC7214"/>
    <w:rsid w:val="00FD0B70"/>
    <w:rsid w:val="00FD11B8"/>
    <w:rsid w:val="00FD1440"/>
    <w:rsid w:val="00FD1489"/>
    <w:rsid w:val="00FD17D7"/>
    <w:rsid w:val="00FD2DA9"/>
    <w:rsid w:val="00FD35FA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1E85"/>
    <w:rsid w:val="00FE3C5F"/>
    <w:rsid w:val="00FE401B"/>
    <w:rsid w:val="00FE4705"/>
    <w:rsid w:val="00FE557C"/>
    <w:rsid w:val="00FE7A03"/>
    <w:rsid w:val="00FF0BDB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57E9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rsid w:val="00C004E6"/>
    <w:pPr>
      <w:keepNext/>
      <w:widowControl w:val="0"/>
      <w:tabs>
        <w:tab w:val="clear" w:pos="567"/>
      </w:tabs>
      <w:spacing w:line="240" w:lineRule="auto"/>
      <w:outlineLvl w:val="0"/>
    </w:pPr>
    <w:rPr>
      <w:snapToGrid/>
      <w:sz w:val="24"/>
    </w:rPr>
  </w:style>
  <w:style w:type="paragraph" w:styleId="Nadpis2">
    <w:name w:val="heading 2"/>
    <w:basedOn w:val="Normlny"/>
    <w:next w:val="Normlny"/>
    <w:link w:val="Nadpis2Char"/>
    <w:qFormat/>
    <w:rsid w:val="00C004E6"/>
    <w:pPr>
      <w:keepNext/>
      <w:widowControl w:val="0"/>
      <w:tabs>
        <w:tab w:val="clear" w:pos="567"/>
      </w:tabs>
      <w:spacing w:line="240" w:lineRule="auto"/>
      <w:outlineLvl w:val="1"/>
    </w:pPr>
    <w:rPr>
      <w:rFonts w:ascii="Arial Narrow" w:hAnsi="Arial Narrow"/>
      <w:b/>
      <w:snapToGrid/>
      <w:sz w:val="28"/>
    </w:rPr>
  </w:style>
  <w:style w:type="paragraph" w:styleId="Nadpis3">
    <w:name w:val="heading 3"/>
    <w:basedOn w:val="Normlny"/>
    <w:next w:val="Normlny"/>
    <w:link w:val="Nadpis3Char"/>
    <w:unhideWhenUsed/>
    <w:qFormat/>
    <w:rsid w:val="001B57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C004E6"/>
    <w:pPr>
      <w:keepNext/>
      <w:widowControl w:val="0"/>
      <w:tabs>
        <w:tab w:val="clear" w:pos="567"/>
      </w:tabs>
      <w:spacing w:line="240" w:lineRule="auto"/>
      <w:jc w:val="center"/>
      <w:outlineLvl w:val="3"/>
    </w:pPr>
    <w:rPr>
      <w:rFonts w:ascii="Arial Narrow" w:hAnsi="Arial Narrow"/>
      <w:b/>
      <w:snapToGrid/>
      <w:sz w:val="28"/>
    </w:rPr>
  </w:style>
  <w:style w:type="paragraph" w:styleId="Nadpis5">
    <w:name w:val="heading 5"/>
    <w:basedOn w:val="Normlny"/>
    <w:next w:val="Normlny"/>
    <w:link w:val="Nadpis5Char"/>
    <w:qFormat/>
    <w:rsid w:val="002E0444"/>
    <w:pPr>
      <w:keepNext/>
      <w:widowControl w:val="0"/>
      <w:tabs>
        <w:tab w:val="clear" w:pos="567"/>
      </w:tabs>
      <w:spacing w:line="240" w:lineRule="auto"/>
      <w:outlineLvl w:val="4"/>
    </w:pPr>
    <w:rPr>
      <w:snapToGrid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slostrany">
    <w:name w:val="page number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1B57E9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/>
      <w:snapToGrid w:val="0"/>
      <w:sz w:val="16"/>
      <w:szCs w:val="16"/>
      <w:lang w:val="en-GB" w:eastAsia="x-none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rsid w:val="00C004E6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136A93"/>
    <w:rPr>
      <w:snapToGrid w:val="0"/>
      <w:sz w:val="22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2E0444"/>
    <w:rPr>
      <w:sz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rsid w:val="002E0444"/>
    <w:rPr>
      <w:rFonts w:asciiTheme="majorHAnsi" w:eastAsiaTheme="majorEastAsia" w:hAnsiTheme="majorHAnsi" w:cstheme="majorBidi"/>
      <w:b/>
      <w:bCs/>
      <w:snapToGrid w:val="0"/>
      <w:color w:val="4F81BD" w:themeColor="accent1"/>
      <w:sz w:val="22"/>
      <w:lang w:val="en-GB" w:eastAsia="en-US"/>
    </w:rPr>
  </w:style>
  <w:style w:type="paragraph" w:styleId="Bezriadkovania">
    <w:name w:val="No Spacing"/>
    <w:uiPriority w:val="1"/>
    <w:qFormat/>
    <w:rsid w:val="002E0444"/>
    <w:pPr>
      <w:tabs>
        <w:tab w:val="left" w:pos="567"/>
      </w:tabs>
    </w:pPr>
    <w:rPr>
      <w:snapToGrid w:val="0"/>
      <w:sz w:val="22"/>
      <w:lang w:val="en-GB" w:eastAsia="en-US"/>
    </w:rPr>
  </w:style>
  <w:style w:type="character" w:customStyle="1" w:styleId="Nadpis1Char">
    <w:name w:val="Nadpis 1 Char"/>
    <w:basedOn w:val="Predvolenpsmoodseku"/>
    <w:link w:val="Nadpis1"/>
    <w:rsid w:val="00C004E6"/>
    <w:rPr>
      <w:sz w:val="24"/>
      <w:lang w:val="en-GB" w:eastAsia="en-US"/>
    </w:rPr>
  </w:style>
  <w:style w:type="character" w:customStyle="1" w:styleId="Nadpis2Char">
    <w:name w:val="Nadpis 2 Char"/>
    <w:basedOn w:val="Predvolenpsmoodseku"/>
    <w:link w:val="Nadpis2"/>
    <w:rsid w:val="00C004E6"/>
    <w:rPr>
      <w:rFonts w:ascii="Arial Narrow" w:hAnsi="Arial Narrow"/>
      <w:b/>
      <w:sz w:val="28"/>
      <w:lang w:val="en-GB" w:eastAsia="en-US"/>
    </w:rPr>
  </w:style>
  <w:style w:type="character" w:customStyle="1" w:styleId="Nadpis4Char">
    <w:name w:val="Nadpis 4 Char"/>
    <w:basedOn w:val="Predvolenpsmoodseku"/>
    <w:link w:val="Nadpis4"/>
    <w:rsid w:val="00C004E6"/>
    <w:rPr>
      <w:rFonts w:ascii="Arial Narrow" w:hAnsi="Arial Narrow"/>
      <w:b/>
      <w:sz w:val="28"/>
      <w:lang w:val="en-GB" w:eastAsia="en-US"/>
    </w:rPr>
  </w:style>
  <w:style w:type="paragraph" w:styleId="Zkladntext">
    <w:name w:val="Body Text"/>
    <w:basedOn w:val="Normlny"/>
    <w:link w:val="ZkladntextChar"/>
    <w:rsid w:val="001B57E9"/>
    <w:pPr>
      <w:widowControl w:val="0"/>
      <w:tabs>
        <w:tab w:val="clear" w:pos="567"/>
      </w:tabs>
      <w:spacing w:line="240" w:lineRule="auto"/>
    </w:pPr>
    <w:rPr>
      <w:rFonts w:ascii="Arial Narrow" w:hAnsi="Arial Narrow"/>
      <w:snapToGrid/>
      <w:sz w:val="24"/>
    </w:rPr>
  </w:style>
  <w:style w:type="character" w:customStyle="1" w:styleId="ZkladntextChar">
    <w:name w:val="Základný text Char"/>
    <w:basedOn w:val="Predvolenpsmoodseku"/>
    <w:link w:val="Zkladntext"/>
    <w:rsid w:val="00C004E6"/>
    <w:rPr>
      <w:rFonts w:ascii="Arial Narrow" w:hAnsi="Arial Narrow"/>
      <w:sz w:val="24"/>
      <w:lang w:val="en-GB" w:eastAsia="en-US"/>
    </w:rPr>
  </w:style>
  <w:style w:type="paragraph" w:customStyle="1" w:styleId="Default">
    <w:name w:val="Default"/>
    <w:rsid w:val="00C004E6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57E9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rsid w:val="00C004E6"/>
    <w:pPr>
      <w:keepNext/>
      <w:widowControl w:val="0"/>
      <w:tabs>
        <w:tab w:val="clear" w:pos="567"/>
      </w:tabs>
      <w:spacing w:line="240" w:lineRule="auto"/>
      <w:outlineLvl w:val="0"/>
    </w:pPr>
    <w:rPr>
      <w:snapToGrid/>
      <w:sz w:val="24"/>
    </w:rPr>
  </w:style>
  <w:style w:type="paragraph" w:styleId="Nadpis2">
    <w:name w:val="heading 2"/>
    <w:basedOn w:val="Normlny"/>
    <w:next w:val="Normlny"/>
    <w:link w:val="Nadpis2Char"/>
    <w:qFormat/>
    <w:rsid w:val="00C004E6"/>
    <w:pPr>
      <w:keepNext/>
      <w:widowControl w:val="0"/>
      <w:tabs>
        <w:tab w:val="clear" w:pos="567"/>
      </w:tabs>
      <w:spacing w:line="240" w:lineRule="auto"/>
      <w:outlineLvl w:val="1"/>
    </w:pPr>
    <w:rPr>
      <w:rFonts w:ascii="Arial Narrow" w:hAnsi="Arial Narrow"/>
      <w:b/>
      <w:snapToGrid/>
      <w:sz w:val="28"/>
    </w:rPr>
  </w:style>
  <w:style w:type="paragraph" w:styleId="Nadpis3">
    <w:name w:val="heading 3"/>
    <w:basedOn w:val="Normlny"/>
    <w:next w:val="Normlny"/>
    <w:link w:val="Nadpis3Char"/>
    <w:unhideWhenUsed/>
    <w:qFormat/>
    <w:rsid w:val="001B57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C004E6"/>
    <w:pPr>
      <w:keepNext/>
      <w:widowControl w:val="0"/>
      <w:tabs>
        <w:tab w:val="clear" w:pos="567"/>
      </w:tabs>
      <w:spacing w:line="240" w:lineRule="auto"/>
      <w:jc w:val="center"/>
      <w:outlineLvl w:val="3"/>
    </w:pPr>
    <w:rPr>
      <w:rFonts w:ascii="Arial Narrow" w:hAnsi="Arial Narrow"/>
      <w:b/>
      <w:snapToGrid/>
      <w:sz w:val="28"/>
    </w:rPr>
  </w:style>
  <w:style w:type="paragraph" w:styleId="Nadpis5">
    <w:name w:val="heading 5"/>
    <w:basedOn w:val="Normlny"/>
    <w:next w:val="Normlny"/>
    <w:link w:val="Nadpis5Char"/>
    <w:qFormat/>
    <w:rsid w:val="002E0444"/>
    <w:pPr>
      <w:keepNext/>
      <w:widowControl w:val="0"/>
      <w:tabs>
        <w:tab w:val="clear" w:pos="567"/>
      </w:tabs>
      <w:spacing w:line="240" w:lineRule="auto"/>
      <w:outlineLvl w:val="4"/>
    </w:pPr>
    <w:rPr>
      <w:snapToGrid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slostrany">
    <w:name w:val="page number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1B57E9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/>
      <w:snapToGrid w:val="0"/>
      <w:sz w:val="16"/>
      <w:szCs w:val="16"/>
      <w:lang w:val="en-GB" w:eastAsia="x-none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rsid w:val="00C004E6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136A93"/>
    <w:rPr>
      <w:snapToGrid w:val="0"/>
      <w:sz w:val="22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2E0444"/>
    <w:rPr>
      <w:sz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rsid w:val="002E0444"/>
    <w:rPr>
      <w:rFonts w:asciiTheme="majorHAnsi" w:eastAsiaTheme="majorEastAsia" w:hAnsiTheme="majorHAnsi" w:cstheme="majorBidi"/>
      <w:b/>
      <w:bCs/>
      <w:snapToGrid w:val="0"/>
      <w:color w:val="4F81BD" w:themeColor="accent1"/>
      <w:sz w:val="22"/>
      <w:lang w:val="en-GB" w:eastAsia="en-US"/>
    </w:rPr>
  </w:style>
  <w:style w:type="paragraph" w:styleId="Bezriadkovania">
    <w:name w:val="No Spacing"/>
    <w:uiPriority w:val="1"/>
    <w:qFormat/>
    <w:rsid w:val="002E0444"/>
    <w:pPr>
      <w:tabs>
        <w:tab w:val="left" w:pos="567"/>
      </w:tabs>
    </w:pPr>
    <w:rPr>
      <w:snapToGrid w:val="0"/>
      <w:sz w:val="22"/>
      <w:lang w:val="en-GB" w:eastAsia="en-US"/>
    </w:rPr>
  </w:style>
  <w:style w:type="character" w:customStyle="1" w:styleId="Nadpis1Char">
    <w:name w:val="Nadpis 1 Char"/>
    <w:basedOn w:val="Predvolenpsmoodseku"/>
    <w:link w:val="Nadpis1"/>
    <w:rsid w:val="00C004E6"/>
    <w:rPr>
      <w:sz w:val="24"/>
      <w:lang w:val="en-GB" w:eastAsia="en-US"/>
    </w:rPr>
  </w:style>
  <w:style w:type="character" w:customStyle="1" w:styleId="Nadpis2Char">
    <w:name w:val="Nadpis 2 Char"/>
    <w:basedOn w:val="Predvolenpsmoodseku"/>
    <w:link w:val="Nadpis2"/>
    <w:rsid w:val="00C004E6"/>
    <w:rPr>
      <w:rFonts w:ascii="Arial Narrow" w:hAnsi="Arial Narrow"/>
      <w:b/>
      <w:sz w:val="28"/>
      <w:lang w:val="en-GB" w:eastAsia="en-US"/>
    </w:rPr>
  </w:style>
  <w:style w:type="character" w:customStyle="1" w:styleId="Nadpis4Char">
    <w:name w:val="Nadpis 4 Char"/>
    <w:basedOn w:val="Predvolenpsmoodseku"/>
    <w:link w:val="Nadpis4"/>
    <w:rsid w:val="00C004E6"/>
    <w:rPr>
      <w:rFonts w:ascii="Arial Narrow" w:hAnsi="Arial Narrow"/>
      <w:b/>
      <w:sz w:val="28"/>
      <w:lang w:val="en-GB" w:eastAsia="en-US"/>
    </w:rPr>
  </w:style>
  <w:style w:type="paragraph" w:styleId="Zkladntext">
    <w:name w:val="Body Text"/>
    <w:basedOn w:val="Normlny"/>
    <w:link w:val="ZkladntextChar"/>
    <w:rsid w:val="001B57E9"/>
    <w:pPr>
      <w:widowControl w:val="0"/>
      <w:tabs>
        <w:tab w:val="clear" w:pos="567"/>
      </w:tabs>
      <w:spacing w:line="240" w:lineRule="auto"/>
    </w:pPr>
    <w:rPr>
      <w:rFonts w:ascii="Arial Narrow" w:hAnsi="Arial Narrow"/>
      <w:snapToGrid/>
      <w:sz w:val="24"/>
    </w:rPr>
  </w:style>
  <w:style w:type="character" w:customStyle="1" w:styleId="ZkladntextChar">
    <w:name w:val="Základný text Char"/>
    <w:basedOn w:val="Predvolenpsmoodseku"/>
    <w:link w:val="Zkladntext"/>
    <w:rsid w:val="00C004E6"/>
    <w:rPr>
      <w:rFonts w:ascii="Arial Narrow" w:hAnsi="Arial Narrow"/>
      <w:sz w:val="24"/>
      <w:lang w:val="en-GB" w:eastAsia="en-US"/>
    </w:rPr>
  </w:style>
  <w:style w:type="paragraph" w:customStyle="1" w:styleId="Default">
    <w:name w:val="Default"/>
    <w:rsid w:val="00C004E6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D4B4C-138E-4B25-A7A3-A8F98576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1396</Words>
  <Characters>7961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EMA-2012-0479-00-00-ENSK</vt:lpstr>
      <vt:lpstr>EMA-2012-0479-00-00-ENSK</vt:lpstr>
    </vt:vector>
  </TitlesOfParts>
  <Company>Translation Centre</Company>
  <LinksUpToDate>false</LinksUpToDate>
  <CharactersWithSpaces>9339</CharactersWithSpaces>
  <SharedDoc>false</SharedDoc>
  <HLinks>
    <vt:vector size="18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EMA-2012-0479-00-00-ENSK</dc:title>
  <dc:creator>Translation Centre</dc:creator>
  <cp:lastModifiedBy>EM</cp:lastModifiedBy>
  <cp:revision>14</cp:revision>
  <cp:lastPrinted>2014-09-03T08:10:00Z</cp:lastPrinted>
  <dcterms:created xsi:type="dcterms:W3CDTF">2018-04-19T08:41:00Z</dcterms:created>
  <dcterms:modified xsi:type="dcterms:W3CDTF">2018-05-04T09:40:00Z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>_x000d_</vt:lpwstr>
  </property>
  <property fmtid="{D5CDD505-2E9C-101B-9397-08002B2CF9AE}" pid="3" name="DM_Authors">
    <vt:lpwstr>_x000d_</vt:lpwstr>
  </property>
  <property fmtid="{D5CDD505-2E9C-101B-9397-08002B2CF9AE}" pid="4" name="DM_Keywords">
    <vt:lpwstr>_x000d_</vt:lpwstr>
  </property>
  <property fmtid="{D5CDD505-2E9C-101B-9397-08002B2CF9AE}" pid="5" name="DM_Subject">
    <vt:lpwstr>General-EMA/423415/2010</vt:lpwstr>
  </property>
  <property fmtid="{D5CDD505-2E9C-101B-9397-08002B2CF9AE}" pid="6" name="DM_Title">
    <vt:lpwstr>_x000d_</vt:lpwstr>
  </property>
  <property fmtid="{D5CDD505-2E9C-101B-9397-08002B2CF9AE}" pid="7" name="DM_Language">
    <vt:lpwstr>_x000d_</vt:lpwstr>
  </property>
  <property fmtid="{D5CDD505-2E9C-101B-9397-08002B2CF9AE}" pid="8" name="DM_Owner">
    <vt:lpwstr>Espinasse Claire</vt:lpwstr>
  </property>
  <property fmtid="{D5CDD505-2E9C-101B-9397-08002B2CF9AE}" pid="9" name="DM_emea_cc">
    <vt:lpwstr>_x000d_</vt:lpwstr>
  </property>
  <property fmtid="{D5CDD505-2E9C-101B-9397-08002B2CF9AE}" pid="10" name="DM_emea_message_subject">
    <vt:lpwstr>_x000d_</vt:lpwstr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>_x000d_</vt:lpwstr>
  </property>
  <property fmtid="{D5CDD505-2E9C-101B-9397-08002B2CF9AE}" pid="14" name="DM_emea_revision_label">
    <vt:lpwstr>_x000d_</vt:lpwstr>
  </property>
  <property fmtid="{D5CDD505-2E9C-101B-9397-08002B2CF9AE}" pid="15" name="DM_emea_to">
    <vt:lpwstr>_x000d_</vt:lpwstr>
  </property>
  <property fmtid="{D5CDD505-2E9C-101B-9397-08002B2CF9AE}" pid="16" name="DM_emea_bcc">
    <vt:lpwstr>_x000d_</vt:lpwstr>
  </property>
  <property fmtid="{D5CDD505-2E9C-101B-9397-08002B2CF9AE}" pid="17" name="DM_emea_doc_category">
    <vt:lpwstr>General</vt:lpwstr>
  </property>
  <property fmtid="{D5CDD505-2E9C-101B-9397-08002B2CF9AE}" pid="18" name="DM_emea_from">
    <vt:lpwstr>_x000d_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>_x000d_</vt:lpwstr>
  </property>
  <property fmtid="{D5CDD505-2E9C-101B-9397-08002B2CF9AE}" pid="24" name="DM_emea_meeting_status">
    <vt:lpwstr>_x000d_</vt:lpwstr>
  </property>
  <property fmtid="{D5CDD505-2E9C-101B-9397-08002B2CF9AE}" pid="25" name="DM_emea_meeting_action">
    <vt:lpwstr>_x000d_</vt:lpwstr>
  </property>
  <property fmtid="{D5CDD505-2E9C-101B-9397-08002B2CF9AE}" pid="26" name="DM_emea_meeting_hyperlink">
    <vt:lpwstr>_x000d_</vt:lpwstr>
  </property>
  <property fmtid="{D5CDD505-2E9C-101B-9397-08002B2CF9AE}" pid="27" name="DM_emea_meeting_title">
    <vt:lpwstr>_x000d_</vt:lpwstr>
  </property>
  <property fmtid="{D5CDD505-2E9C-101B-9397-08002B2CF9AE}" pid="28" name="DM_emea_meeting_ref">
    <vt:lpwstr>_x000d_</vt:lpwstr>
  </property>
  <property fmtid="{D5CDD505-2E9C-101B-9397-08002B2CF9AE}" pid="29" name="DM_emea_meeting_flags">
    <vt:lpwstr>_x000d_</vt:lpwstr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