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31" w:rsidRPr="00474C7C" w:rsidRDefault="007B4731" w:rsidP="007D06B9">
      <w:pPr>
        <w:rPr>
          <w:b/>
          <w:szCs w:val="22"/>
        </w:rPr>
      </w:pPr>
      <w:bookmarkStart w:id="0" w:name="_GoBack"/>
      <w:bookmarkEnd w:id="0"/>
    </w:p>
    <w:p w:rsidR="00780926" w:rsidRPr="00474C7C" w:rsidRDefault="00780926" w:rsidP="007D06B9">
      <w:pPr>
        <w:jc w:val="center"/>
        <w:rPr>
          <w:b/>
          <w:szCs w:val="22"/>
        </w:rPr>
      </w:pPr>
      <w:r w:rsidRPr="00474C7C">
        <w:rPr>
          <w:b/>
          <w:szCs w:val="22"/>
        </w:rPr>
        <w:t>SÚHRN CHARAKTERISTICKÝCH VLASTNOSTÍ LIEKU</w:t>
      </w:r>
    </w:p>
    <w:p w:rsidR="00E96A02" w:rsidRPr="00474C7C" w:rsidRDefault="00E96A02" w:rsidP="007D06B9">
      <w:pPr>
        <w:rPr>
          <w:b/>
          <w:szCs w:val="22"/>
        </w:rPr>
      </w:pPr>
    </w:p>
    <w:p w:rsidR="00411FC0" w:rsidRPr="00474C7C" w:rsidRDefault="00411FC0" w:rsidP="007D06B9">
      <w:pPr>
        <w:rPr>
          <w:b/>
          <w:szCs w:val="22"/>
        </w:rPr>
      </w:pPr>
    </w:p>
    <w:p w:rsidR="00780926" w:rsidRPr="00474C7C" w:rsidRDefault="00780926" w:rsidP="007D06B9">
      <w:pPr>
        <w:rPr>
          <w:szCs w:val="22"/>
        </w:rPr>
      </w:pPr>
      <w:r w:rsidRPr="00474C7C">
        <w:rPr>
          <w:b/>
          <w:szCs w:val="22"/>
        </w:rPr>
        <w:t>1.</w:t>
      </w:r>
      <w:r w:rsidRPr="00474C7C">
        <w:rPr>
          <w:b/>
          <w:szCs w:val="22"/>
        </w:rPr>
        <w:tab/>
        <w:t>NÁZOV LIEKU</w:t>
      </w:r>
    </w:p>
    <w:p w:rsidR="00780926" w:rsidRPr="00474C7C" w:rsidRDefault="00780926" w:rsidP="007D06B9">
      <w:pPr>
        <w:rPr>
          <w:szCs w:val="22"/>
        </w:rPr>
      </w:pPr>
    </w:p>
    <w:p w:rsidR="00780926" w:rsidRPr="00474C7C" w:rsidRDefault="00772067" w:rsidP="007D06B9">
      <w:pPr>
        <w:rPr>
          <w:iCs/>
          <w:szCs w:val="22"/>
        </w:rPr>
      </w:pPr>
      <w:r w:rsidRPr="00474C7C">
        <w:rPr>
          <w:rStyle w:val="hps"/>
          <w:szCs w:val="22"/>
          <w:lang w:val="da-DK"/>
        </w:rPr>
        <w:t>Cytarabine Accord 100 mg/ml</w:t>
      </w:r>
      <w:r w:rsidRPr="00474C7C" w:rsidDel="00772067">
        <w:rPr>
          <w:szCs w:val="22"/>
          <w:lang w:eastAsia="en-US"/>
        </w:rPr>
        <w:t xml:space="preserve"> </w:t>
      </w:r>
      <w:bookmarkStart w:id="1" w:name="OLE_LINK1"/>
      <w:bookmarkStart w:id="2" w:name="OLE_LINK2"/>
      <w:r w:rsidR="00E96A02" w:rsidRPr="00474C7C">
        <w:rPr>
          <w:szCs w:val="22"/>
          <w:lang w:eastAsia="en-US"/>
        </w:rPr>
        <w:t xml:space="preserve">injekčný </w:t>
      </w:r>
      <w:r w:rsidR="005D0261" w:rsidRPr="00797892">
        <w:rPr>
          <w:szCs w:val="22"/>
          <w:lang w:eastAsia="en-US"/>
        </w:rPr>
        <w:t>a</w:t>
      </w:r>
      <w:r w:rsidR="005D0261" w:rsidRPr="00474C7C">
        <w:rPr>
          <w:szCs w:val="22"/>
          <w:lang w:eastAsia="en-US"/>
        </w:rPr>
        <w:t xml:space="preserve"> </w:t>
      </w:r>
      <w:r w:rsidR="00E96A02" w:rsidRPr="00474C7C">
        <w:rPr>
          <w:szCs w:val="22"/>
          <w:lang w:eastAsia="en-US"/>
        </w:rPr>
        <w:t>infúzny roztok</w:t>
      </w:r>
      <w:bookmarkEnd w:id="1"/>
      <w:bookmarkEnd w:id="2"/>
    </w:p>
    <w:p w:rsidR="00780926" w:rsidRPr="00474C7C" w:rsidRDefault="00780926" w:rsidP="007D06B9">
      <w:pPr>
        <w:rPr>
          <w:szCs w:val="22"/>
        </w:rPr>
      </w:pPr>
    </w:p>
    <w:p w:rsidR="00780926" w:rsidRPr="00474C7C" w:rsidRDefault="00780926" w:rsidP="007D06B9">
      <w:pPr>
        <w:rPr>
          <w:szCs w:val="22"/>
        </w:rPr>
      </w:pPr>
    </w:p>
    <w:p w:rsidR="00780926" w:rsidRPr="00474C7C" w:rsidRDefault="00E96A02" w:rsidP="007D06B9">
      <w:pPr>
        <w:rPr>
          <w:szCs w:val="22"/>
        </w:rPr>
      </w:pPr>
      <w:r w:rsidRPr="00474C7C">
        <w:rPr>
          <w:b/>
          <w:szCs w:val="22"/>
        </w:rPr>
        <w:t>2.</w:t>
      </w:r>
      <w:r w:rsidRPr="00474C7C">
        <w:rPr>
          <w:b/>
          <w:szCs w:val="22"/>
        </w:rPr>
        <w:tab/>
        <w:t>KVALITATÍVNE A </w:t>
      </w:r>
      <w:r w:rsidR="00780926" w:rsidRPr="00474C7C">
        <w:rPr>
          <w:b/>
          <w:szCs w:val="22"/>
        </w:rPr>
        <w:t>KVANTITATÍVNE ZLOŽENIE</w:t>
      </w:r>
    </w:p>
    <w:p w:rsidR="00780926" w:rsidRPr="00474C7C" w:rsidRDefault="00780926" w:rsidP="007D06B9">
      <w:pPr>
        <w:ind w:left="0" w:firstLine="0"/>
        <w:rPr>
          <w:szCs w:val="22"/>
        </w:rPr>
      </w:pPr>
    </w:p>
    <w:p w:rsidR="00E96A02" w:rsidRPr="00474C7C" w:rsidRDefault="00E96A02" w:rsidP="007D06B9">
      <w:pPr>
        <w:ind w:left="0" w:firstLine="0"/>
        <w:rPr>
          <w:szCs w:val="22"/>
        </w:rPr>
      </w:pPr>
      <w:r w:rsidRPr="00474C7C">
        <w:rPr>
          <w:szCs w:val="22"/>
        </w:rPr>
        <w:t>Každý ml obsahuje 100 mg cytarabínu.</w:t>
      </w:r>
    </w:p>
    <w:p w:rsidR="00E96A02" w:rsidRPr="00474C7C" w:rsidRDefault="00E96A02" w:rsidP="007D06B9">
      <w:pPr>
        <w:ind w:left="0" w:firstLine="0"/>
        <w:rPr>
          <w:szCs w:val="22"/>
        </w:rPr>
      </w:pPr>
    </w:p>
    <w:p w:rsidR="00E96A02" w:rsidRPr="00474C7C" w:rsidRDefault="00E96A02" w:rsidP="007D06B9">
      <w:pPr>
        <w:ind w:left="0" w:firstLine="0"/>
        <w:rPr>
          <w:szCs w:val="22"/>
        </w:rPr>
      </w:pPr>
      <w:r w:rsidRPr="00474C7C">
        <w:rPr>
          <w:szCs w:val="22"/>
        </w:rPr>
        <w:t>Každá 1 ml injekčná liekovka obsahuje 100 mg cytarabínu.</w:t>
      </w:r>
    </w:p>
    <w:p w:rsidR="00E96A02" w:rsidRPr="00474C7C" w:rsidRDefault="00E96A02" w:rsidP="007D06B9">
      <w:pPr>
        <w:ind w:left="0" w:firstLine="0"/>
        <w:rPr>
          <w:szCs w:val="22"/>
        </w:rPr>
      </w:pPr>
      <w:r w:rsidRPr="00474C7C">
        <w:rPr>
          <w:szCs w:val="22"/>
        </w:rPr>
        <w:t>Každá 5 ml injekčná liekovka obsahuje 500 mg cytarabínu.</w:t>
      </w:r>
    </w:p>
    <w:p w:rsidR="00E96A02" w:rsidRPr="00474C7C" w:rsidRDefault="00E96A02" w:rsidP="007D06B9">
      <w:pPr>
        <w:ind w:left="0" w:firstLine="0"/>
        <w:rPr>
          <w:szCs w:val="22"/>
        </w:rPr>
      </w:pPr>
      <w:r w:rsidRPr="00474C7C">
        <w:rPr>
          <w:szCs w:val="22"/>
        </w:rPr>
        <w:t>Každá 10 ml injekčná liekovka obsahuje 1</w:t>
      </w:r>
      <w:r w:rsidR="00A64FF9">
        <w:rPr>
          <w:szCs w:val="22"/>
        </w:rPr>
        <w:t xml:space="preserve"> </w:t>
      </w:r>
      <w:r w:rsidR="00D24D95" w:rsidRPr="00474C7C">
        <w:rPr>
          <w:szCs w:val="22"/>
        </w:rPr>
        <w:t xml:space="preserve">g </w:t>
      </w:r>
      <w:r w:rsidRPr="00474C7C">
        <w:rPr>
          <w:szCs w:val="22"/>
        </w:rPr>
        <w:t>cytarabínu.</w:t>
      </w:r>
    </w:p>
    <w:p w:rsidR="00E96A02" w:rsidRDefault="00E96A02" w:rsidP="007D06B9">
      <w:pPr>
        <w:ind w:left="0" w:firstLine="0"/>
        <w:rPr>
          <w:szCs w:val="22"/>
        </w:rPr>
      </w:pPr>
      <w:r w:rsidRPr="00474C7C">
        <w:rPr>
          <w:szCs w:val="22"/>
        </w:rPr>
        <w:t xml:space="preserve">Každá 20 ml injekčná liekovka obsahuje </w:t>
      </w:r>
      <w:r w:rsidR="00D24D95" w:rsidRPr="00474C7C">
        <w:rPr>
          <w:szCs w:val="22"/>
        </w:rPr>
        <w:t>2</w:t>
      </w:r>
      <w:r w:rsidR="00A64FF9">
        <w:rPr>
          <w:szCs w:val="22"/>
        </w:rPr>
        <w:t xml:space="preserve"> </w:t>
      </w:r>
      <w:r w:rsidR="00D24D95" w:rsidRPr="00474C7C">
        <w:rPr>
          <w:szCs w:val="22"/>
        </w:rPr>
        <w:t>g</w:t>
      </w:r>
      <w:r w:rsidRPr="00474C7C">
        <w:rPr>
          <w:szCs w:val="22"/>
        </w:rPr>
        <w:t xml:space="preserve"> cytarabínu.</w:t>
      </w:r>
    </w:p>
    <w:p w:rsidR="000907D2" w:rsidRPr="00474C7C" w:rsidRDefault="000907D2" w:rsidP="000907D2">
      <w:pPr>
        <w:ind w:left="0" w:firstLine="0"/>
        <w:rPr>
          <w:szCs w:val="22"/>
        </w:rPr>
      </w:pPr>
      <w:r>
        <w:rPr>
          <w:szCs w:val="22"/>
        </w:rPr>
        <w:t>Každá 4</w:t>
      </w:r>
      <w:r w:rsidRPr="00474C7C">
        <w:rPr>
          <w:szCs w:val="22"/>
        </w:rPr>
        <w:t xml:space="preserve">0 ml injekčná liekovka obsahuje </w:t>
      </w:r>
      <w:r>
        <w:rPr>
          <w:szCs w:val="22"/>
        </w:rPr>
        <w:t xml:space="preserve">4 </w:t>
      </w:r>
      <w:r w:rsidRPr="00474C7C">
        <w:rPr>
          <w:szCs w:val="22"/>
        </w:rPr>
        <w:t>g cytarabínu.</w:t>
      </w:r>
    </w:p>
    <w:p w:rsidR="000907D2" w:rsidRPr="00474C7C" w:rsidRDefault="000907D2" w:rsidP="000907D2">
      <w:pPr>
        <w:ind w:left="0" w:firstLine="0"/>
        <w:rPr>
          <w:szCs w:val="22"/>
        </w:rPr>
      </w:pPr>
      <w:r>
        <w:rPr>
          <w:szCs w:val="22"/>
        </w:rPr>
        <w:t>Každá 5</w:t>
      </w:r>
      <w:r w:rsidRPr="00474C7C">
        <w:rPr>
          <w:szCs w:val="22"/>
        </w:rPr>
        <w:t xml:space="preserve">0 ml injekčná liekovka obsahuje </w:t>
      </w:r>
      <w:r>
        <w:rPr>
          <w:szCs w:val="22"/>
        </w:rPr>
        <w:t xml:space="preserve">5 </w:t>
      </w:r>
      <w:r w:rsidRPr="00474C7C">
        <w:rPr>
          <w:szCs w:val="22"/>
        </w:rPr>
        <w:t>g cytarabínu.</w:t>
      </w:r>
    </w:p>
    <w:p w:rsidR="00E96A02" w:rsidRPr="00474C7C" w:rsidRDefault="00E96A02" w:rsidP="007D06B9">
      <w:pPr>
        <w:ind w:left="0" w:firstLine="0"/>
        <w:rPr>
          <w:szCs w:val="22"/>
        </w:rPr>
      </w:pPr>
    </w:p>
    <w:p w:rsidR="00780926" w:rsidRPr="00474C7C" w:rsidRDefault="00780926" w:rsidP="007D06B9">
      <w:pPr>
        <w:tabs>
          <w:tab w:val="left" w:pos="567"/>
        </w:tabs>
        <w:ind w:left="0" w:firstLine="0"/>
        <w:rPr>
          <w:szCs w:val="22"/>
          <w:lang w:eastAsia="en-US"/>
        </w:rPr>
      </w:pPr>
      <w:r w:rsidRPr="00474C7C">
        <w:rPr>
          <w:szCs w:val="22"/>
          <w:lang w:eastAsia="en-US"/>
        </w:rPr>
        <w:t>Úplný zoznam pomocných látok, pozri časť 6.1.</w:t>
      </w:r>
    </w:p>
    <w:p w:rsidR="00780926" w:rsidRPr="00474C7C" w:rsidRDefault="00780926" w:rsidP="007D06B9">
      <w:pPr>
        <w:rPr>
          <w:szCs w:val="22"/>
        </w:rPr>
      </w:pPr>
    </w:p>
    <w:p w:rsidR="00780926" w:rsidRPr="00474C7C" w:rsidRDefault="00780926" w:rsidP="007D06B9">
      <w:pPr>
        <w:rPr>
          <w:szCs w:val="22"/>
        </w:rPr>
      </w:pPr>
    </w:p>
    <w:p w:rsidR="00780926" w:rsidRPr="00474C7C" w:rsidRDefault="00780926" w:rsidP="007D06B9">
      <w:pPr>
        <w:rPr>
          <w:caps/>
          <w:szCs w:val="22"/>
        </w:rPr>
      </w:pPr>
      <w:r w:rsidRPr="00474C7C">
        <w:rPr>
          <w:b/>
          <w:szCs w:val="22"/>
        </w:rPr>
        <w:t>3.</w:t>
      </w:r>
      <w:r w:rsidRPr="00474C7C">
        <w:rPr>
          <w:b/>
          <w:szCs w:val="22"/>
        </w:rPr>
        <w:tab/>
        <w:t>LIEKOVÁ FORMA</w:t>
      </w:r>
    </w:p>
    <w:p w:rsidR="00780926" w:rsidRPr="00474C7C" w:rsidRDefault="00780926" w:rsidP="007D06B9">
      <w:pPr>
        <w:rPr>
          <w:szCs w:val="22"/>
        </w:rPr>
      </w:pPr>
    </w:p>
    <w:p w:rsidR="00780926" w:rsidRPr="00474C7C" w:rsidRDefault="00CA3409" w:rsidP="007D06B9">
      <w:pPr>
        <w:rPr>
          <w:szCs w:val="22"/>
          <w:lang w:eastAsia="en-US"/>
        </w:rPr>
      </w:pPr>
      <w:r w:rsidRPr="00474C7C">
        <w:rPr>
          <w:szCs w:val="22"/>
          <w:lang w:eastAsia="en-US"/>
        </w:rPr>
        <w:t xml:space="preserve">Injekčný </w:t>
      </w:r>
      <w:r w:rsidR="005D0261" w:rsidRPr="00797892">
        <w:rPr>
          <w:szCs w:val="22"/>
          <w:lang w:eastAsia="en-US"/>
        </w:rPr>
        <w:t>a</w:t>
      </w:r>
      <w:r w:rsidR="005D0261" w:rsidRPr="00474C7C">
        <w:rPr>
          <w:szCs w:val="22"/>
          <w:lang w:eastAsia="en-US"/>
        </w:rPr>
        <w:t xml:space="preserve"> </w:t>
      </w:r>
      <w:r w:rsidRPr="00474C7C">
        <w:rPr>
          <w:szCs w:val="22"/>
          <w:lang w:eastAsia="en-US"/>
        </w:rPr>
        <w:t>infúzny roztok.</w:t>
      </w:r>
    </w:p>
    <w:p w:rsidR="00CA3409" w:rsidRPr="00474C7C" w:rsidRDefault="00CA3409" w:rsidP="007D06B9">
      <w:pPr>
        <w:rPr>
          <w:szCs w:val="22"/>
          <w:lang w:eastAsia="en-US"/>
        </w:rPr>
      </w:pPr>
    </w:p>
    <w:p w:rsidR="00CA3409" w:rsidRDefault="00805FA5" w:rsidP="007D06B9">
      <w:pPr>
        <w:rPr>
          <w:szCs w:val="22"/>
          <w:lang w:eastAsia="en-US"/>
        </w:rPr>
      </w:pPr>
      <w:r w:rsidRPr="00474C7C">
        <w:rPr>
          <w:szCs w:val="22"/>
          <w:lang w:eastAsia="en-US"/>
        </w:rPr>
        <w:t>Liek je č</w:t>
      </w:r>
      <w:r w:rsidR="00CA3409" w:rsidRPr="00474C7C">
        <w:rPr>
          <w:szCs w:val="22"/>
          <w:lang w:eastAsia="en-US"/>
        </w:rPr>
        <w:t>íry</w:t>
      </w:r>
      <w:r w:rsidRPr="00474C7C">
        <w:rPr>
          <w:szCs w:val="22"/>
          <w:lang w:eastAsia="en-US"/>
        </w:rPr>
        <w:t>,</w:t>
      </w:r>
      <w:r w:rsidR="00CA3409" w:rsidRPr="00474C7C">
        <w:rPr>
          <w:szCs w:val="22"/>
          <w:lang w:eastAsia="en-US"/>
        </w:rPr>
        <w:t xml:space="preserve"> bezfarebný roztok</w:t>
      </w:r>
      <w:r w:rsidRPr="00474C7C">
        <w:rPr>
          <w:szCs w:val="22"/>
          <w:lang w:eastAsia="en-US"/>
        </w:rPr>
        <w:t xml:space="preserve">, </w:t>
      </w:r>
      <w:r w:rsidR="00320276" w:rsidRPr="00474C7C">
        <w:rPr>
          <w:szCs w:val="22"/>
          <w:lang w:eastAsia="en-US"/>
        </w:rPr>
        <w:t xml:space="preserve">ktorý je </w:t>
      </w:r>
      <w:r w:rsidRPr="00474C7C">
        <w:rPr>
          <w:szCs w:val="22"/>
          <w:lang w:eastAsia="en-US"/>
        </w:rPr>
        <w:t>takmer bez častíc.</w:t>
      </w:r>
    </w:p>
    <w:p w:rsidR="000907D2" w:rsidRDefault="000907D2" w:rsidP="00AB6D72">
      <w:pPr>
        <w:ind w:left="0" w:firstLine="0"/>
        <w:rPr>
          <w:szCs w:val="22"/>
          <w:lang w:eastAsia="en-US"/>
        </w:rPr>
      </w:pPr>
    </w:p>
    <w:p w:rsidR="000907D2" w:rsidRPr="00AB6D72" w:rsidRDefault="000907D2" w:rsidP="00AB6D72">
      <w:pPr>
        <w:ind w:left="0" w:firstLine="0"/>
        <w:jc w:val="both"/>
        <w:rPr>
          <w:szCs w:val="22"/>
          <w:highlight w:val="yellow"/>
        </w:rPr>
      </w:pPr>
      <w:r>
        <w:rPr>
          <w:szCs w:val="22"/>
        </w:rPr>
        <w:t>pH:  7,0 – 9,</w:t>
      </w:r>
      <w:r w:rsidRPr="00B358A9">
        <w:rPr>
          <w:szCs w:val="22"/>
        </w:rPr>
        <w:t>5</w:t>
      </w:r>
    </w:p>
    <w:p w:rsidR="00CA3409" w:rsidRPr="00474C7C" w:rsidRDefault="00CA3409" w:rsidP="007D06B9">
      <w:pPr>
        <w:rPr>
          <w:szCs w:val="22"/>
          <w:lang w:eastAsia="en-US"/>
        </w:rPr>
      </w:pPr>
    </w:p>
    <w:p w:rsidR="00780926" w:rsidRPr="00474C7C" w:rsidRDefault="00780926" w:rsidP="007D06B9">
      <w:pPr>
        <w:rPr>
          <w:szCs w:val="22"/>
        </w:rPr>
      </w:pPr>
    </w:p>
    <w:p w:rsidR="00780926" w:rsidRPr="00474C7C" w:rsidRDefault="00780926" w:rsidP="007D06B9">
      <w:pPr>
        <w:rPr>
          <w:caps/>
          <w:szCs w:val="22"/>
        </w:rPr>
      </w:pPr>
      <w:r w:rsidRPr="00474C7C">
        <w:rPr>
          <w:b/>
          <w:caps/>
          <w:szCs w:val="22"/>
        </w:rPr>
        <w:t>4.</w:t>
      </w:r>
      <w:r w:rsidRPr="00474C7C">
        <w:rPr>
          <w:b/>
          <w:caps/>
          <w:szCs w:val="22"/>
        </w:rPr>
        <w:tab/>
        <w:t>KLINICKÉ ÚDAJE</w:t>
      </w:r>
    </w:p>
    <w:p w:rsidR="00780926" w:rsidRPr="00474C7C" w:rsidRDefault="00780926" w:rsidP="007D06B9">
      <w:pPr>
        <w:rPr>
          <w:szCs w:val="22"/>
        </w:rPr>
      </w:pPr>
    </w:p>
    <w:p w:rsidR="00780926" w:rsidRPr="00474C7C" w:rsidRDefault="00780926" w:rsidP="007D06B9">
      <w:pPr>
        <w:rPr>
          <w:szCs w:val="22"/>
        </w:rPr>
      </w:pPr>
      <w:r w:rsidRPr="00474C7C">
        <w:rPr>
          <w:b/>
          <w:szCs w:val="22"/>
        </w:rPr>
        <w:t>4.1</w:t>
      </w:r>
      <w:r w:rsidRPr="00474C7C">
        <w:rPr>
          <w:b/>
          <w:szCs w:val="22"/>
        </w:rPr>
        <w:tab/>
        <w:t>Terapeutické indikácie</w:t>
      </w:r>
    </w:p>
    <w:p w:rsidR="00780926" w:rsidRPr="00474C7C" w:rsidRDefault="00780926" w:rsidP="007D06B9">
      <w:pPr>
        <w:rPr>
          <w:szCs w:val="22"/>
        </w:rPr>
      </w:pPr>
    </w:p>
    <w:p w:rsidR="00E1698A" w:rsidRPr="00474C7C" w:rsidRDefault="0064764F" w:rsidP="007D06B9">
      <w:pPr>
        <w:ind w:left="0" w:firstLine="0"/>
        <w:rPr>
          <w:szCs w:val="22"/>
        </w:rPr>
      </w:pPr>
      <w:r w:rsidRPr="00474C7C">
        <w:rPr>
          <w:szCs w:val="22"/>
        </w:rPr>
        <w:t>Na indukciu remisie pri akútnej myeloidnej leukémii u</w:t>
      </w:r>
      <w:r w:rsidR="007D06B9" w:rsidRPr="00474C7C">
        <w:rPr>
          <w:szCs w:val="22"/>
        </w:rPr>
        <w:t xml:space="preserve"> </w:t>
      </w:r>
      <w:r w:rsidRPr="00474C7C">
        <w:rPr>
          <w:szCs w:val="22"/>
        </w:rPr>
        <w:t>dospelých a</w:t>
      </w:r>
      <w:r w:rsidR="007D06B9" w:rsidRPr="00474C7C">
        <w:rPr>
          <w:szCs w:val="22"/>
        </w:rPr>
        <w:t xml:space="preserve"> </w:t>
      </w:r>
      <w:r w:rsidRPr="00474C7C">
        <w:rPr>
          <w:szCs w:val="22"/>
        </w:rPr>
        <w:t>na iné akútne leukémie u dospelých a detí.</w:t>
      </w:r>
    </w:p>
    <w:p w:rsidR="00780926" w:rsidRPr="00474C7C" w:rsidRDefault="00780926" w:rsidP="007D06B9">
      <w:pPr>
        <w:rPr>
          <w:szCs w:val="22"/>
        </w:rPr>
      </w:pPr>
    </w:p>
    <w:p w:rsidR="00780926" w:rsidRPr="00474C7C" w:rsidRDefault="00780926" w:rsidP="007D06B9">
      <w:pPr>
        <w:rPr>
          <w:b/>
          <w:szCs w:val="22"/>
        </w:rPr>
      </w:pPr>
      <w:r w:rsidRPr="00474C7C">
        <w:rPr>
          <w:b/>
          <w:szCs w:val="22"/>
        </w:rPr>
        <w:t>4.2</w:t>
      </w:r>
      <w:r w:rsidRPr="00474C7C">
        <w:rPr>
          <w:b/>
          <w:szCs w:val="22"/>
        </w:rPr>
        <w:tab/>
        <w:t>Dávkovanie a spôsob podania</w:t>
      </w:r>
    </w:p>
    <w:p w:rsidR="0064764F" w:rsidRPr="00474C7C" w:rsidRDefault="0064764F" w:rsidP="00AB6D72">
      <w:pPr>
        <w:ind w:left="0" w:firstLine="0"/>
        <w:rPr>
          <w:szCs w:val="22"/>
        </w:rPr>
      </w:pPr>
    </w:p>
    <w:p w:rsidR="000907D2" w:rsidRPr="00B358A9" w:rsidRDefault="000907D2" w:rsidP="00AB6D72">
      <w:pPr>
        <w:ind w:left="0" w:firstLine="0"/>
        <w:rPr>
          <w:szCs w:val="22"/>
          <w:u w:val="single"/>
        </w:rPr>
      </w:pPr>
      <w:r>
        <w:rPr>
          <w:szCs w:val="22"/>
          <w:u w:val="single"/>
        </w:rPr>
        <w:t>Dávkovanie</w:t>
      </w:r>
    </w:p>
    <w:p w:rsidR="000907D2" w:rsidRPr="00B358A9" w:rsidRDefault="000907D2" w:rsidP="00AB6D72">
      <w:pPr>
        <w:tabs>
          <w:tab w:val="num" w:pos="720"/>
          <w:tab w:val="left" w:pos="1092"/>
          <w:tab w:val="left" w:pos="1482"/>
        </w:tabs>
        <w:ind w:left="0" w:firstLine="0"/>
        <w:jc w:val="both"/>
        <w:rPr>
          <w:szCs w:val="22"/>
        </w:rPr>
      </w:pPr>
    </w:p>
    <w:p w:rsidR="000907D2" w:rsidRDefault="000907D2" w:rsidP="00AB6D72">
      <w:pPr>
        <w:autoSpaceDE w:val="0"/>
        <w:autoSpaceDN w:val="0"/>
        <w:adjustRightInd w:val="0"/>
        <w:ind w:left="0" w:firstLine="0"/>
        <w:jc w:val="both"/>
        <w:rPr>
          <w:szCs w:val="22"/>
        </w:rPr>
      </w:pPr>
      <w:r>
        <w:rPr>
          <w:szCs w:val="22"/>
        </w:rPr>
        <w:t>Liečbu cytarabínom by mal začať lekár s rozsiahlymi skúsenosťami s liečbou cytostatikami, alebo by sa mala podávať v konzultácii s takýmto lekárom. Je možné poskytnúť len všeobecné odporúčania, keďže akútna leukémia sa lieči takmer výhradne kombináciami cytostatík.</w:t>
      </w:r>
    </w:p>
    <w:p w:rsidR="000907D2" w:rsidRPr="00B358A9" w:rsidRDefault="000907D2" w:rsidP="00AB6D72">
      <w:pPr>
        <w:ind w:left="0" w:firstLine="0"/>
        <w:jc w:val="both"/>
        <w:rPr>
          <w:szCs w:val="22"/>
        </w:rPr>
      </w:pPr>
    </w:p>
    <w:p w:rsidR="00FE7F8F" w:rsidRPr="00474C7C" w:rsidRDefault="000907D2" w:rsidP="00F97EB3">
      <w:pPr>
        <w:ind w:left="0" w:firstLine="0"/>
        <w:rPr>
          <w:szCs w:val="22"/>
        </w:rPr>
      </w:pPr>
      <w:r w:rsidRPr="00474C7C">
        <w:rPr>
          <w:szCs w:val="22"/>
        </w:rPr>
        <w:t xml:space="preserve">Odporúčania pre dávkovanie sa môžu urobiť na základe telesnej hmotnosti </w:t>
      </w:r>
      <w:r w:rsidRPr="00B358A9">
        <w:rPr>
          <w:szCs w:val="22"/>
        </w:rPr>
        <w:t xml:space="preserve">(mg/kg) </w:t>
      </w:r>
      <w:r>
        <w:rPr>
          <w:szCs w:val="22"/>
        </w:rPr>
        <w:t>alebo podľa plochy povrchu tela</w:t>
      </w:r>
      <w:r w:rsidRPr="00B358A9">
        <w:rPr>
          <w:szCs w:val="22"/>
        </w:rPr>
        <w:t xml:space="preserve"> (mg/m</w:t>
      </w:r>
      <w:r w:rsidRPr="00B358A9">
        <w:rPr>
          <w:szCs w:val="22"/>
          <w:vertAlign w:val="superscript"/>
        </w:rPr>
        <w:t>2</w:t>
      </w:r>
      <w:r w:rsidRPr="00B358A9">
        <w:rPr>
          <w:szCs w:val="22"/>
        </w:rPr>
        <w:t xml:space="preserve">). </w:t>
      </w:r>
      <w:r w:rsidR="0004258C" w:rsidRPr="00474C7C">
        <w:rPr>
          <w:szCs w:val="22"/>
        </w:rPr>
        <w:t xml:space="preserve">Odporúčania pre dávkovanie </w:t>
      </w:r>
      <w:r>
        <w:rPr>
          <w:szCs w:val="22"/>
        </w:rPr>
        <w:t>môžu byť prevedené</w:t>
      </w:r>
      <w:r w:rsidR="0004258C" w:rsidRPr="00474C7C">
        <w:rPr>
          <w:szCs w:val="22"/>
        </w:rPr>
        <w:t xml:space="preserve"> </w:t>
      </w:r>
      <w:r>
        <w:rPr>
          <w:szCs w:val="22"/>
        </w:rPr>
        <w:t xml:space="preserve">z odporúčaní na </w:t>
      </w:r>
      <w:r w:rsidR="0004258C" w:rsidRPr="00474C7C">
        <w:rPr>
          <w:szCs w:val="22"/>
        </w:rPr>
        <w:t xml:space="preserve">základe telesnej hmotnosti </w:t>
      </w:r>
      <w:r>
        <w:rPr>
          <w:szCs w:val="22"/>
        </w:rPr>
        <w:t>na odporúčania</w:t>
      </w:r>
      <w:r w:rsidRPr="00474C7C">
        <w:rPr>
          <w:szCs w:val="22"/>
        </w:rPr>
        <w:t xml:space="preserve"> </w:t>
      </w:r>
      <w:r w:rsidR="0004258C" w:rsidRPr="00474C7C">
        <w:rPr>
          <w:szCs w:val="22"/>
        </w:rPr>
        <w:t>podľa povrchu tela pomocou nomogramov.</w:t>
      </w:r>
    </w:p>
    <w:p w:rsidR="0004258C" w:rsidRPr="00474C7C" w:rsidRDefault="0004258C" w:rsidP="00AB6D72">
      <w:pPr>
        <w:ind w:left="0" w:firstLine="0"/>
        <w:rPr>
          <w:szCs w:val="22"/>
        </w:rPr>
      </w:pPr>
    </w:p>
    <w:p w:rsidR="0088363E" w:rsidRPr="00AB6D72" w:rsidRDefault="00730D34" w:rsidP="007D06B9">
      <w:pPr>
        <w:numPr>
          <w:ilvl w:val="0"/>
          <w:numId w:val="28"/>
        </w:numPr>
        <w:tabs>
          <w:tab w:val="clear" w:pos="720"/>
          <w:tab w:val="num" w:pos="360"/>
          <w:tab w:val="left" w:pos="540"/>
        </w:tabs>
        <w:ind w:hanging="720"/>
        <w:rPr>
          <w:i/>
          <w:szCs w:val="22"/>
        </w:rPr>
      </w:pPr>
      <w:r w:rsidRPr="00AB6D72">
        <w:rPr>
          <w:i/>
          <w:szCs w:val="22"/>
        </w:rPr>
        <w:t>Indukcia remisie</w:t>
      </w:r>
      <w:r w:rsidR="0088363E" w:rsidRPr="00AB6D72">
        <w:rPr>
          <w:i/>
          <w:szCs w:val="22"/>
        </w:rPr>
        <w:t>:</w:t>
      </w:r>
    </w:p>
    <w:p w:rsidR="004163C2" w:rsidRDefault="004163C2" w:rsidP="007D06B9">
      <w:pPr>
        <w:tabs>
          <w:tab w:val="num" w:pos="0"/>
        </w:tabs>
        <w:ind w:left="0" w:firstLine="0"/>
        <w:rPr>
          <w:b/>
          <w:szCs w:val="22"/>
        </w:rPr>
      </w:pPr>
    </w:p>
    <w:p w:rsidR="000907D2" w:rsidRPr="00B358A9" w:rsidRDefault="000907D2" w:rsidP="00AB6D72">
      <w:pPr>
        <w:ind w:left="0" w:firstLine="0"/>
        <w:jc w:val="both"/>
        <w:rPr>
          <w:szCs w:val="22"/>
        </w:rPr>
      </w:pPr>
      <w:r>
        <w:rPr>
          <w:szCs w:val="22"/>
        </w:rPr>
        <w:t>Dávkovanie a časový plán indukčnej terapie sa rôznia v závislosti od použitého režimu.</w:t>
      </w:r>
    </w:p>
    <w:p w:rsidR="000907D2" w:rsidRPr="00474C7C" w:rsidRDefault="000907D2" w:rsidP="007D06B9">
      <w:pPr>
        <w:tabs>
          <w:tab w:val="num" w:pos="0"/>
        </w:tabs>
        <w:ind w:left="0" w:firstLine="0"/>
        <w:rPr>
          <w:b/>
          <w:szCs w:val="22"/>
        </w:rPr>
      </w:pPr>
    </w:p>
    <w:p w:rsidR="000907D2" w:rsidRDefault="0088363E" w:rsidP="000907D2">
      <w:pPr>
        <w:numPr>
          <w:ilvl w:val="2"/>
          <w:numId w:val="12"/>
        </w:numPr>
        <w:tabs>
          <w:tab w:val="clear" w:pos="2340"/>
          <w:tab w:val="num" w:pos="0"/>
          <w:tab w:val="left" w:pos="360"/>
        </w:tabs>
        <w:ind w:left="0" w:firstLine="0"/>
        <w:rPr>
          <w:szCs w:val="22"/>
        </w:rPr>
      </w:pPr>
      <w:r w:rsidRPr="00474C7C">
        <w:rPr>
          <w:szCs w:val="22"/>
        </w:rPr>
        <w:t>Kontinuálna liečba:</w:t>
      </w:r>
    </w:p>
    <w:p w:rsidR="00523CDF" w:rsidRPr="004D3030" w:rsidRDefault="00523CDF" w:rsidP="004D3030">
      <w:pPr>
        <w:rPr>
          <w:sz w:val="18"/>
          <w:szCs w:val="18"/>
        </w:rPr>
      </w:pPr>
      <w:r w:rsidRPr="004D3030">
        <w:rPr>
          <w:sz w:val="18"/>
          <w:szCs w:val="18"/>
        </w:rPr>
        <w:t>Schválený text k rozhodnutiu o predĺžení registrácie, ev. č.: 2014/01335-PRE</w:t>
      </w:r>
    </w:p>
    <w:p w:rsidR="000907D2" w:rsidRDefault="000907D2" w:rsidP="00AB6D72">
      <w:pPr>
        <w:tabs>
          <w:tab w:val="left" w:pos="360"/>
        </w:tabs>
        <w:ind w:left="0" w:firstLine="0"/>
        <w:rPr>
          <w:szCs w:val="22"/>
        </w:rPr>
      </w:pPr>
    </w:p>
    <w:p w:rsidR="000907D2" w:rsidRPr="000907D2" w:rsidRDefault="000907D2" w:rsidP="00AB6D72">
      <w:pPr>
        <w:ind w:left="0" w:firstLine="0"/>
        <w:jc w:val="both"/>
        <w:rPr>
          <w:szCs w:val="22"/>
        </w:rPr>
      </w:pPr>
      <w:r>
        <w:rPr>
          <w:szCs w:val="22"/>
        </w:rPr>
        <w:t>Nasledujúce dávkovacie režimy boli použité pri kontinuálnej liečbe na indukciu remisie.</w:t>
      </w:r>
    </w:p>
    <w:p w:rsidR="0088363E" w:rsidRPr="00474C7C" w:rsidRDefault="0088363E" w:rsidP="007D06B9">
      <w:pPr>
        <w:tabs>
          <w:tab w:val="num" w:pos="0"/>
        </w:tabs>
        <w:ind w:left="0" w:firstLine="0"/>
        <w:rPr>
          <w:szCs w:val="22"/>
        </w:rPr>
      </w:pPr>
    </w:p>
    <w:p w:rsidR="0088363E" w:rsidRPr="00474C7C" w:rsidRDefault="00212FA6" w:rsidP="00AB6D72">
      <w:pPr>
        <w:tabs>
          <w:tab w:val="left" w:pos="540"/>
        </w:tabs>
        <w:ind w:left="0" w:firstLine="0"/>
        <w:rPr>
          <w:szCs w:val="22"/>
        </w:rPr>
      </w:pPr>
      <w:r w:rsidRPr="00474C7C">
        <w:rPr>
          <w:szCs w:val="22"/>
        </w:rPr>
        <w:t>i)</w:t>
      </w:r>
      <w:r w:rsidR="00C9538F" w:rsidRPr="00474C7C">
        <w:rPr>
          <w:szCs w:val="22"/>
        </w:rPr>
        <w:tab/>
      </w:r>
      <w:r w:rsidR="0088363E" w:rsidRPr="00474C7C">
        <w:rPr>
          <w:szCs w:val="22"/>
        </w:rPr>
        <w:t xml:space="preserve">Rýchla injekcia – 2 mg/kg/deň je </w:t>
      </w:r>
      <w:r w:rsidR="006D5918" w:rsidRPr="00474C7C">
        <w:rPr>
          <w:szCs w:val="22"/>
        </w:rPr>
        <w:t>vhodnou</w:t>
      </w:r>
      <w:r w:rsidR="0088363E" w:rsidRPr="00474C7C">
        <w:rPr>
          <w:szCs w:val="22"/>
        </w:rPr>
        <w:t xml:space="preserve"> úvodnou dávkou. Podávajte 10 dní. </w:t>
      </w:r>
      <w:r w:rsidR="009D7609" w:rsidRPr="00474C7C">
        <w:rPr>
          <w:szCs w:val="22"/>
        </w:rPr>
        <w:t xml:space="preserve">Denne kontrolujte </w:t>
      </w:r>
      <w:r w:rsidR="00730D34" w:rsidRPr="00474C7C">
        <w:rPr>
          <w:szCs w:val="22"/>
        </w:rPr>
        <w:t>krvný obraz</w:t>
      </w:r>
      <w:r w:rsidR="009D7609" w:rsidRPr="00474C7C">
        <w:rPr>
          <w:szCs w:val="22"/>
        </w:rPr>
        <w:t>. Ak sa nespozoruje antileukemický účinok a nie je z</w:t>
      </w:r>
      <w:r w:rsidR="00730D34" w:rsidRPr="00474C7C">
        <w:rPr>
          <w:szCs w:val="22"/>
        </w:rPr>
        <w:t xml:space="preserve">javná </w:t>
      </w:r>
      <w:r w:rsidR="009D7609" w:rsidRPr="00474C7C">
        <w:rPr>
          <w:szCs w:val="22"/>
        </w:rPr>
        <w:t>toxicita</w:t>
      </w:r>
      <w:r w:rsidR="00730D34" w:rsidRPr="00474C7C">
        <w:rPr>
          <w:szCs w:val="22"/>
        </w:rPr>
        <w:t>,</w:t>
      </w:r>
      <w:r w:rsidR="009D7609" w:rsidRPr="00474C7C">
        <w:rPr>
          <w:szCs w:val="22"/>
        </w:rPr>
        <w:t xml:space="preserve"> zvýšte dávku na 4 mg/kg/deň a udržiava</w:t>
      </w:r>
      <w:r w:rsidR="00730D34" w:rsidRPr="00474C7C">
        <w:rPr>
          <w:szCs w:val="22"/>
        </w:rPr>
        <w:t>jte</w:t>
      </w:r>
      <w:r w:rsidR="009D7609" w:rsidRPr="00474C7C">
        <w:rPr>
          <w:szCs w:val="22"/>
        </w:rPr>
        <w:t xml:space="preserve"> </w:t>
      </w:r>
      <w:r w:rsidR="00730D34" w:rsidRPr="00474C7C">
        <w:rPr>
          <w:szCs w:val="22"/>
        </w:rPr>
        <w:t>t</w:t>
      </w:r>
      <w:r w:rsidR="00870C5B" w:rsidRPr="00474C7C">
        <w:rPr>
          <w:szCs w:val="22"/>
        </w:rPr>
        <w:t>ú</w:t>
      </w:r>
      <w:r w:rsidR="00730D34" w:rsidRPr="00474C7C">
        <w:rPr>
          <w:szCs w:val="22"/>
        </w:rPr>
        <w:t>to dávku</w:t>
      </w:r>
      <w:r w:rsidR="00531192" w:rsidRPr="00474C7C">
        <w:rPr>
          <w:szCs w:val="22"/>
        </w:rPr>
        <w:t>,</w:t>
      </w:r>
      <w:r w:rsidR="00730D34" w:rsidRPr="00474C7C">
        <w:rPr>
          <w:szCs w:val="22"/>
        </w:rPr>
        <w:t xml:space="preserve"> </w:t>
      </w:r>
      <w:r w:rsidR="009D7609" w:rsidRPr="00474C7C">
        <w:rPr>
          <w:szCs w:val="22"/>
        </w:rPr>
        <w:t>až kým nebude z</w:t>
      </w:r>
      <w:r w:rsidR="00730D34" w:rsidRPr="00474C7C">
        <w:rPr>
          <w:szCs w:val="22"/>
        </w:rPr>
        <w:t>javná</w:t>
      </w:r>
      <w:r w:rsidR="009D7609" w:rsidRPr="00474C7C">
        <w:rPr>
          <w:szCs w:val="22"/>
        </w:rPr>
        <w:t xml:space="preserve"> terapeutická odpoveď alebo </w:t>
      </w:r>
      <w:r w:rsidR="00730D34" w:rsidRPr="00474C7C">
        <w:rPr>
          <w:szCs w:val="22"/>
        </w:rPr>
        <w:t>prejav toxicity</w:t>
      </w:r>
      <w:r w:rsidR="009D7609" w:rsidRPr="00474C7C">
        <w:rPr>
          <w:szCs w:val="22"/>
        </w:rPr>
        <w:t>. Takmer u všetkých pacie</w:t>
      </w:r>
      <w:r w:rsidR="00012C8D" w:rsidRPr="00474C7C">
        <w:rPr>
          <w:szCs w:val="22"/>
        </w:rPr>
        <w:t>n</w:t>
      </w:r>
      <w:r w:rsidR="009D7609" w:rsidRPr="00474C7C">
        <w:rPr>
          <w:szCs w:val="22"/>
        </w:rPr>
        <w:t>tov sa pri týchto dávka</w:t>
      </w:r>
      <w:r w:rsidR="00730D34" w:rsidRPr="00474C7C">
        <w:rPr>
          <w:szCs w:val="22"/>
        </w:rPr>
        <w:t>ch</w:t>
      </w:r>
      <w:r w:rsidR="009D7609" w:rsidRPr="00474C7C">
        <w:rPr>
          <w:szCs w:val="22"/>
        </w:rPr>
        <w:t xml:space="preserve"> </w:t>
      </w:r>
      <w:r w:rsidR="00517F2B" w:rsidRPr="00474C7C">
        <w:rPr>
          <w:szCs w:val="22"/>
        </w:rPr>
        <w:t xml:space="preserve">môže </w:t>
      </w:r>
      <w:r w:rsidR="009D7609" w:rsidRPr="00474C7C">
        <w:rPr>
          <w:szCs w:val="22"/>
        </w:rPr>
        <w:t>rozvin</w:t>
      </w:r>
      <w:r w:rsidR="00517F2B" w:rsidRPr="00474C7C">
        <w:rPr>
          <w:szCs w:val="22"/>
        </w:rPr>
        <w:t xml:space="preserve">úť </w:t>
      </w:r>
      <w:r w:rsidR="009D7609" w:rsidRPr="00474C7C">
        <w:rPr>
          <w:szCs w:val="22"/>
        </w:rPr>
        <w:t>toxicita</w:t>
      </w:r>
      <w:r w:rsidR="00517F2B" w:rsidRPr="00474C7C">
        <w:rPr>
          <w:szCs w:val="22"/>
        </w:rPr>
        <w:t>.</w:t>
      </w:r>
    </w:p>
    <w:p w:rsidR="00517F2B" w:rsidRPr="00474C7C" w:rsidRDefault="00517F2B" w:rsidP="007D06B9">
      <w:pPr>
        <w:tabs>
          <w:tab w:val="num" w:pos="0"/>
        </w:tabs>
        <w:ind w:left="0" w:firstLine="0"/>
        <w:rPr>
          <w:szCs w:val="22"/>
        </w:rPr>
      </w:pPr>
    </w:p>
    <w:p w:rsidR="00517F2B" w:rsidRPr="00474C7C" w:rsidRDefault="00730D34" w:rsidP="007D06B9">
      <w:pPr>
        <w:numPr>
          <w:ilvl w:val="1"/>
          <w:numId w:val="12"/>
        </w:numPr>
        <w:tabs>
          <w:tab w:val="clear" w:pos="1980"/>
        </w:tabs>
        <w:ind w:left="0" w:firstLine="0"/>
        <w:rPr>
          <w:b/>
          <w:szCs w:val="22"/>
        </w:rPr>
      </w:pPr>
      <w:r w:rsidRPr="00474C7C">
        <w:rPr>
          <w:szCs w:val="22"/>
        </w:rPr>
        <w:t>0,5</w:t>
      </w:r>
      <w:r w:rsidR="00870C5B" w:rsidRPr="00474C7C">
        <w:rPr>
          <w:szCs w:val="22"/>
        </w:rPr>
        <w:t xml:space="preserve"> </w:t>
      </w:r>
      <w:r w:rsidR="00EB5CD3" w:rsidRPr="00474C7C">
        <w:rPr>
          <w:szCs w:val="22"/>
        </w:rPr>
        <w:t>-</w:t>
      </w:r>
      <w:r w:rsidR="00870C5B" w:rsidRPr="00474C7C">
        <w:rPr>
          <w:szCs w:val="22"/>
        </w:rPr>
        <w:t xml:space="preserve"> </w:t>
      </w:r>
      <w:r w:rsidR="00517F2B" w:rsidRPr="00474C7C">
        <w:rPr>
          <w:szCs w:val="22"/>
        </w:rPr>
        <w:t>1,0</w:t>
      </w:r>
      <w:r w:rsidR="00870C5B" w:rsidRPr="00474C7C">
        <w:rPr>
          <w:szCs w:val="22"/>
        </w:rPr>
        <w:t xml:space="preserve"> </w:t>
      </w:r>
      <w:r w:rsidR="00517F2B" w:rsidRPr="00474C7C">
        <w:rPr>
          <w:szCs w:val="22"/>
        </w:rPr>
        <w:t>mg/kg/deň sa môže podať formou infúzie trvajúcej až 24 hodín. Výsledky z jednohodinových infúzií boli uspokojivé u väčšiny pacientov. Po 10</w:t>
      </w:r>
      <w:r w:rsidR="00870C5B" w:rsidRPr="00474C7C">
        <w:rPr>
          <w:szCs w:val="22"/>
        </w:rPr>
        <w:t xml:space="preserve"> </w:t>
      </w:r>
      <w:r w:rsidR="00517F2B" w:rsidRPr="00474C7C">
        <w:rPr>
          <w:szCs w:val="22"/>
        </w:rPr>
        <w:t xml:space="preserve">dňoch sa môže táto úvodná </w:t>
      </w:r>
      <w:r w:rsidR="00EF2A53" w:rsidRPr="00474C7C">
        <w:rPr>
          <w:szCs w:val="22"/>
        </w:rPr>
        <w:t xml:space="preserve">denná </w:t>
      </w:r>
      <w:r w:rsidR="00517F2B" w:rsidRPr="00474C7C">
        <w:rPr>
          <w:szCs w:val="22"/>
        </w:rPr>
        <w:t>dávka zvýšiť na 2</w:t>
      </w:r>
      <w:r w:rsidR="00870C5B" w:rsidRPr="00474C7C">
        <w:rPr>
          <w:szCs w:val="22"/>
        </w:rPr>
        <w:t xml:space="preserve"> </w:t>
      </w:r>
      <w:r w:rsidR="00517F2B" w:rsidRPr="00474C7C">
        <w:rPr>
          <w:szCs w:val="22"/>
        </w:rPr>
        <w:t xml:space="preserve">mg/kg/deň </w:t>
      </w:r>
      <w:r w:rsidR="00EB5CD3" w:rsidRPr="00474C7C">
        <w:rPr>
          <w:szCs w:val="22"/>
        </w:rPr>
        <w:t>v</w:t>
      </w:r>
      <w:r w:rsidR="00870C5B" w:rsidRPr="00474C7C">
        <w:rPr>
          <w:szCs w:val="22"/>
        </w:rPr>
        <w:t xml:space="preserve"> </w:t>
      </w:r>
      <w:r w:rsidR="00EB5CD3" w:rsidRPr="00474C7C">
        <w:rPr>
          <w:szCs w:val="22"/>
        </w:rPr>
        <w:t>závislosti na toxicite</w:t>
      </w:r>
      <w:r w:rsidR="00517F2B" w:rsidRPr="00474C7C">
        <w:rPr>
          <w:szCs w:val="22"/>
        </w:rPr>
        <w:t xml:space="preserve">. </w:t>
      </w:r>
      <w:r w:rsidR="00EB5CD3" w:rsidRPr="00474C7C">
        <w:rPr>
          <w:szCs w:val="22"/>
        </w:rPr>
        <w:t>Pokračujte</w:t>
      </w:r>
      <w:r w:rsidR="00531192" w:rsidRPr="00474C7C">
        <w:rPr>
          <w:szCs w:val="22"/>
        </w:rPr>
        <w:t>,</w:t>
      </w:r>
      <w:r w:rsidR="00EB5CD3" w:rsidRPr="00474C7C">
        <w:rPr>
          <w:szCs w:val="22"/>
        </w:rPr>
        <w:t xml:space="preserve"> kým sa </w:t>
      </w:r>
      <w:r w:rsidR="00517F2B" w:rsidRPr="00474C7C">
        <w:rPr>
          <w:szCs w:val="22"/>
        </w:rPr>
        <w:t xml:space="preserve">nevyskytne </w:t>
      </w:r>
      <w:r w:rsidR="00EB5CD3" w:rsidRPr="00474C7C">
        <w:rPr>
          <w:szCs w:val="22"/>
        </w:rPr>
        <w:t>toxicita alebo nedôjde k remisii</w:t>
      </w:r>
      <w:r w:rsidR="00517F2B" w:rsidRPr="00474C7C">
        <w:rPr>
          <w:b/>
          <w:szCs w:val="22"/>
        </w:rPr>
        <w:t>.</w:t>
      </w:r>
    </w:p>
    <w:p w:rsidR="00C9538F" w:rsidRPr="00474C7C" w:rsidRDefault="00C9538F" w:rsidP="007D06B9">
      <w:pPr>
        <w:tabs>
          <w:tab w:val="left" w:pos="360"/>
        </w:tabs>
        <w:ind w:left="0" w:firstLine="0"/>
        <w:rPr>
          <w:b/>
          <w:bCs/>
          <w:i/>
          <w:iCs/>
          <w:szCs w:val="22"/>
        </w:rPr>
      </w:pPr>
    </w:p>
    <w:p w:rsidR="00517F2B" w:rsidRPr="00474C7C" w:rsidRDefault="00517F2B" w:rsidP="007D06B9">
      <w:pPr>
        <w:numPr>
          <w:ilvl w:val="0"/>
          <w:numId w:val="26"/>
        </w:numPr>
        <w:tabs>
          <w:tab w:val="left" w:pos="360"/>
        </w:tabs>
        <w:ind w:hanging="720"/>
        <w:rPr>
          <w:szCs w:val="22"/>
        </w:rPr>
      </w:pPr>
      <w:r w:rsidRPr="00474C7C">
        <w:rPr>
          <w:szCs w:val="22"/>
        </w:rPr>
        <w:t>Intermitentná liečba</w:t>
      </w:r>
      <w:r w:rsidR="004640BA" w:rsidRPr="00474C7C">
        <w:rPr>
          <w:szCs w:val="22"/>
        </w:rPr>
        <w:t>:</w:t>
      </w:r>
    </w:p>
    <w:p w:rsidR="00EB5CD3" w:rsidRDefault="00EB5CD3" w:rsidP="007D06B9">
      <w:pPr>
        <w:tabs>
          <w:tab w:val="num" w:pos="0"/>
        </w:tabs>
        <w:ind w:left="0" w:firstLine="0"/>
        <w:rPr>
          <w:szCs w:val="22"/>
        </w:rPr>
      </w:pPr>
    </w:p>
    <w:p w:rsidR="000907D2" w:rsidRPr="000907D2" w:rsidRDefault="000907D2" w:rsidP="000907D2">
      <w:pPr>
        <w:ind w:left="0" w:firstLine="0"/>
        <w:jc w:val="both"/>
        <w:rPr>
          <w:szCs w:val="22"/>
        </w:rPr>
      </w:pPr>
      <w:r>
        <w:rPr>
          <w:szCs w:val="22"/>
        </w:rPr>
        <w:t>Nasledujúce dávkovacie režimy boli použité pri intermitentnej liečbe na indukciu remisie.</w:t>
      </w:r>
    </w:p>
    <w:p w:rsidR="000907D2" w:rsidRPr="00474C7C" w:rsidRDefault="000907D2" w:rsidP="007D06B9">
      <w:pPr>
        <w:tabs>
          <w:tab w:val="num" w:pos="0"/>
        </w:tabs>
        <w:ind w:left="0" w:firstLine="0"/>
        <w:rPr>
          <w:szCs w:val="22"/>
        </w:rPr>
      </w:pPr>
    </w:p>
    <w:p w:rsidR="004640BA" w:rsidRPr="00474C7C" w:rsidRDefault="00F16F4D" w:rsidP="00F16F4D">
      <w:pPr>
        <w:ind w:left="0" w:firstLine="0"/>
        <w:rPr>
          <w:szCs w:val="22"/>
        </w:rPr>
      </w:pPr>
      <w:r>
        <w:rPr>
          <w:szCs w:val="22"/>
        </w:rPr>
        <w:t xml:space="preserve">i) </w:t>
      </w:r>
      <w:r w:rsidR="00012C8D" w:rsidRPr="00474C7C">
        <w:rPr>
          <w:szCs w:val="22"/>
        </w:rPr>
        <w:t>3 – 5</w:t>
      </w:r>
      <w:r w:rsidR="00870C5B" w:rsidRPr="00474C7C">
        <w:rPr>
          <w:szCs w:val="22"/>
        </w:rPr>
        <w:t xml:space="preserve"> </w:t>
      </w:r>
      <w:r w:rsidR="004640BA" w:rsidRPr="00474C7C">
        <w:rPr>
          <w:szCs w:val="22"/>
        </w:rPr>
        <w:t>mg/kg/de</w:t>
      </w:r>
      <w:r w:rsidR="00EB5CD3" w:rsidRPr="00474C7C">
        <w:rPr>
          <w:szCs w:val="22"/>
        </w:rPr>
        <w:t>ň sa podáva intravenózne každ</w:t>
      </w:r>
      <w:r w:rsidR="004640BA" w:rsidRPr="00474C7C">
        <w:rPr>
          <w:szCs w:val="22"/>
        </w:rPr>
        <w:t>ý deň z piatich po sebe nasledujúcic</w:t>
      </w:r>
      <w:r w:rsidR="00D44DC7" w:rsidRPr="00474C7C">
        <w:rPr>
          <w:szCs w:val="22"/>
        </w:rPr>
        <w:t>h dní. Po dvoch až deviatich dňoch</w:t>
      </w:r>
      <w:r w:rsidR="004640BA" w:rsidRPr="00474C7C">
        <w:rPr>
          <w:szCs w:val="22"/>
        </w:rPr>
        <w:t xml:space="preserve"> bez liečby sa podá ďalší cyklus. </w:t>
      </w:r>
      <w:r w:rsidR="00EB5CD3" w:rsidRPr="00474C7C">
        <w:rPr>
          <w:szCs w:val="22"/>
        </w:rPr>
        <w:t>Pokračujte</w:t>
      </w:r>
      <w:r w:rsidR="00531192" w:rsidRPr="00474C7C">
        <w:rPr>
          <w:szCs w:val="22"/>
        </w:rPr>
        <w:t>,</w:t>
      </w:r>
      <w:r w:rsidR="00EB5CD3" w:rsidRPr="00474C7C">
        <w:rPr>
          <w:szCs w:val="22"/>
        </w:rPr>
        <w:t xml:space="preserve"> kým sa nevyskytne odpoveď na liečbu alebo toxicita.</w:t>
      </w:r>
    </w:p>
    <w:p w:rsidR="00EB5CD3" w:rsidRPr="00474C7C" w:rsidRDefault="00EB5CD3" w:rsidP="007D06B9">
      <w:pPr>
        <w:tabs>
          <w:tab w:val="num" w:pos="0"/>
        </w:tabs>
        <w:ind w:left="0" w:firstLine="0"/>
        <w:rPr>
          <w:szCs w:val="22"/>
        </w:rPr>
      </w:pPr>
    </w:p>
    <w:p w:rsidR="004640BA" w:rsidRPr="00474C7C" w:rsidRDefault="00EB5CD3" w:rsidP="007D06B9">
      <w:pPr>
        <w:tabs>
          <w:tab w:val="num" w:pos="0"/>
        </w:tabs>
        <w:ind w:left="0" w:firstLine="0"/>
        <w:rPr>
          <w:szCs w:val="22"/>
        </w:rPr>
      </w:pPr>
      <w:r w:rsidRPr="00474C7C">
        <w:rPr>
          <w:szCs w:val="22"/>
        </w:rPr>
        <w:t>Výsk</w:t>
      </w:r>
      <w:r w:rsidR="004C254C" w:rsidRPr="00474C7C">
        <w:rPr>
          <w:szCs w:val="22"/>
        </w:rPr>
        <w:t>yt prvého príznaku zlepšenia kostnej dre</w:t>
      </w:r>
      <w:r w:rsidR="00012C8D" w:rsidRPr="00474C7C">
        <w:rPr>
          <w:szCs w:val="22"/>
        </w:rPr>
        <w:t>n</w:t>
      </w:r>
      <w:r w:rsidR="004C254C" w:rsidRPr="00474C7C">
        <w:rPr>
          <w:szCs w:val="22"/>
        </w:rPr>
        <w:t xml:space="preserve">e sa hlásil </w:t>
      </w:r>
      <w:r w:rsidRPr="00474C7C">
        <w:rPr>
          <w:szCs w:val="22"/>
        </w:rPr>
        <w:t>za 7</w:t>
      </w:r>
      <w:r w:rsidR="00012C8D" w:rsidRPr="00474C7C">
        <w:rPr>
          <w:szCs w:val="22"/>
        </w:rPr>
        <w:t xml:space="preserve"> – 64 </w:t>
      </w:r>
      <w:r w:rsidR="004C254C" w:rsidRPr="00474C7C">
        <w:rPr>
          <w:szCs w:val="22"/>
        </w:rPr>
        <w:t>d</w:t>
      </w:r>
      <w:r w:rsidRPr="00474C7C">
        <w:rPr>
          <w:szCs w:val="22"/>
        </w:rPr>
        <w:t xml:space="preserve">ní </w:t>
      </w:r>
      <w:r w:rsidR="004C254C" w:rsidRPr="00474C7C">
        <w:rPr>
          <w:szCs w:val="22"/>
        </w:rPr>
        <w:t>(priemer 28 dní) po začatí liečby.</w:t>
      </w:r>
    </w:p>
    <w:p w:rsidR="004C254C" w:rsidRPr="00474C7C" w:rsidRDefault="004C254C" w:rsidP="007D06B9">
      <w:pPr>
        <w:tabs>
          <w:tab w:val="num" w:pos="0"/>
        </w:tabs>
        <w:ind w:left="0" w:firstLine="0"/>
        <w:rPr>
          <w:szCs w:val="22"/>
        </w:rPr>
      </w:pPr>
    </w:p>
    <w:p w:rsidR="004C254C" w:rsidRPr="00474C7C" w:rsidRDefault="004C254C" w:rsidP="007D06B9">
      <w:pPr>
        <w:tabs>
          <w:tab w:val="num" w:pos="0"/>
          <w:tab w:val="left" w:pos="8460"/>
        </w:tabs>
        <w:ind w:left="0" w:firstLine="0"/>
        <w:rPr>
          <w:szCs w:val="22"/>
        </w:rPr>
      </w:pPr>
      <w:r w:rsidRPr="00474C7C">
        <w:rPr>
          <w:szCs w:val="22"/>
        </w:rPr>
        <w:t>Vo všeobecnosti</w:t>
      </w:r>
      <w:r w:rsidR="00EB5CD3" w:rsidRPr="00474C7C">
        <w:rPr>
          <w:szCs w:val="22"/>
        </w:rPr>
        <w:t>,</w:t>
      </w:r>
      <w:r w:rsidRPr="00474C7C">
        <w:rPr>
          <w:szCs w:val="22"/>
        </w:rPr>
        <w:t xml:space="preserve"> ak pacient </w:t>
      </w:r>
      <w:r w:rsidR="00D44DC7" w:rsidRPr="00474C7C">
        <w:rPr>
          <w:szCs w:val="22"/>
        </w:rPr>
        <w:t xml:space="preserve">po liečbe </w:t>
      </w:r>
      <w:r w:rsidRPr="00474C7C">
        <w:rPr>
          <w:szCs w:val="22"/>
        </w:rPr>
        <w:t xml:space="preserve">nevykazuje </w:t>
      </w:r>
      <w:r w:rsidR="00EF2A53" w:rsidRPr="00474C7C">
        <w:rPr>
          <w:szCs w:val="22"/>
        </w:rPr>
        <w:t xml:space="preserve">ani </w:t>
      </w:r>
      <w:r w:rsidRPr="00474C7C">
        <w:rPr>
          <w:szCs w:val="22"/>
        </w:rPr>
        <w:t>toxicitu ani remisiu</w:t>
      </w:r>
      <w:r w:rsidR="00531192" w:rsidRPr="00474C7C">
        <w:rPr>
          <w:szCs w:val="22"/>
        </w:rPr>
        <w:t>,</w:t>
      </w:r>
      <w:r w:rsidRPr="00474C7C">
        <w:rPr>
          <w:szCs w:val="22"/>
        </w:rPr>
        <w:t xml:space="preserve"> je pri podávaní vyšších dávok</w:t>
      </w:r>
      <w:r w:rsidR="00D44DC7" w:rsidRPr="00474C7C">
        <w:rPr>
          <w:szCs w:val="22"/>
        </w:rPr>
        <w:t xml:space="preserve"> opodstatnená opatrnosť</w:t>
      </w:r>
      <w:r w:rsidR="00661AAA" w:rsidRPr="00474C7C">
        <w:rPr>
          <w:szCs w:val="22"/>
        </w:rPr>
        <w:t>. J</w:t>
      </w:r>
      <w:r w:rsidRPr="00474C7C">
        <w:rPr>
          <w:szCs w:val="22"/>
        </w:rPr>
        <w:t>e pravidlom</w:t>
      </w:r>
      <w:r w:rsidR="00531192" w:rsidRPr="00474C7C">
        <w:rPr>
          <w:szCs w:val="22"/>
        </w:rPr>
        <w:t>,</w:t>
      </w:r>
      <w:r w:rsidRPr="00474C7C">
        <w:rPr>
          <w:szCs w:val="22"/>
        </w:rPr>
        <w:t xml:space="preserve"> že pacienti lepšie toler</w:t>
      </w:r>
      <w:r w:rsidR="00D44DC7" w:rsidRPr="00474C7C">
        <w:rPr>
          <w:szCs w:val="22"/>
        </w:rPr>
        <w:t>ovali</w:t>
      </w:r>
      <w:r w:rsidRPr="00474C7C">
        <w:rPr>
          <w:szCs w:val="22"/>
        </w:rPr>
        <w:t xml:space="preserve"> vyššie dávky podané </w:t>
      </w:r>
      <w:r w:rsidR="00D44DC7" w:rsidRPr="00474C7C">
        <w:rPr>
          <w:szCs w:val="22"/>
        </w:rPr>
        <w:t>rýchlou intravenóznu injekciu</w:t>
      </w:r>
      <w:r w:rsidR="0055317C" w:rsidRPr="00474C7C">
        <w:rPr>
          <w:szCs w:val="22"/>
        </w:rPr>
        <w:t xml:space="preserve"> v porovnaní s </w:t>
      </w:r>
      <w:r w:rsidRPr="00474C7C">
        <w:rPr>
          <w:szCs w:val="22"/>
        </w:rPr>
        <w:t>pomalou infúziou. Rozdiel je podmienený rýchlym metabolizmom cytarabínu a</w:t>
      </w:r>
      <w:r w:rsidR="00870C5B" w:rsidRPr="00474C7C">
        <w:rPr>
          <w:szCs w:val="22"/>
        </w:rPr>
        <w:t xml:space="preserve"> </w:t>
      </w:r>
      <w:r w:rsidR="00012C8D" w:rsidRPr="00474C7C">
        <w:rPr>
          <w:szCs w:val="22"/>
        </w:rPr>
        <w:t>následným</w:t>
      </w:r>
      <w:r w:rsidRPr="00474C7C">
        <w:rPr>
          <w:szCs w:val="22"/>
        </w:rPr>
        <w:t xml:space="preserve"> krátkym</w:t>
      </w:r>
      <w:r w:rsidR="008E39C7" w:rsidRPr="00474C7C">
        <w:rPr>
          <w:szCs w:val="22"/>
        </w:rPr>
        <w:t xml:space="preserve"> trvaním </w:t>
      </w:r>
      <w:r w:rsidR="00661AAA" w:rsidRPr="00474C7C">
        <w:rPr>
          <w:szCs w:val="22"/>
        </w:rPr>
        <w:t>účinku</w:t>
      </w:r>
      <w:r w:rsidR="008E39C7" w:rsidRPr="00474C7C">
        <w:rPr>
          <w:szCs w:val="22"/>
        </w:rPr>
        <w:t xml:space="preserve"> vysokej dávky.</w:t>
      </w:r>
    </w:p>
    <w:p w:rsidR="00870C5B" w:rsidRDefault="00870C5B" w:rsidP="007D06B9">
      <w:pPr>
        <w:tabs>
          <w:tab w:val="num" w:pos="0"/>
        </w:tabs>
        <w:ind w:left="0" w:firstLine="0"/>
        <w:rPr>
          <w:szCs w:val="22"/>
        </w:rPr>
      </w:pPr>
    </w:p>
    <w:p w:rsidR="00F16F4D" w:rsidRDefault="000907D2" w:rsidP="00AB6D72">
      <w:pPr>
        <w:ind w:left="0" w:firstLine="0"/>
        <w:jc w:val="both"/>
        <w:rPr>
          <w:szCs w:val="22"/>
        </w:rPr>
      </w:pPr>
      <w:r w:rsidRPr="00F2696A">
        <w:rPr>
          <w:szCs w:val="22"/>
        </w:rPr>
        <w:t xml:space="preserve">ii) </w:t>
      </w:r>
      <w:r w:rsidR="00F16F4D" w:rsidRPr="0044564C">
        <w:rPr>
          <w:szCs w:val="23"/>
        </w:rPr>
        <w:t>Cytarabín</w:t>
      </w:r>
      <w:r w:rsidR="00F16F4D" w:rsidRPr="0084446C">
        <w:rPr>
          <w:szCs w:val="23"/>
        </w:rPr>
        <w:t xml:space="preserve"> 100-200 mg/m</w:t>
      </w:r>
      <w:r w:rsidR="00F16F4D" w:rsidRPr="0084446C">
        <w:rPr>
          <w:szCs w:val="23"/>
          <w:vertAlign w:val="superscript"/>
        </w:rPr>
        <w:t>2</w:t>
      </w:r>
      <w:r w:rsidR="00F16F4D" w:rsidRPr="0084446C">
        <w:rPr>
          <w:szCs w:val="23"/>
        </w:rPr>
        <w:t xml:space="preserve">/24 hodín bol použitý ako kontinuálna infúzia po dobu 5 až 7 dní samostatne alebo v kombinácii s inými cytostatikami, vrátane napr. antracyklínu. </w:t>
      </w:r>
      <w:r w:rsidR="00F16F4D" w:rsidRPr="00B358A9">
        <w:rPr>
          <w:bCs/>
        </w:rPr>
        <w:t>Ďalšie cykly môžu byť podávané v intervaloch 2 až 4 týždňov až do dosiahnutia remisie alebo výskytu neprijateľnej toxicity.</w:t>
      </w:r>
    </w:p>
    <w:p w:rsidR="000907D2" w:rsidRPr="00474C7C" w:rsidRDefault="000907D2" w:rsidP="007D06B9">
      <w:pPr>
        <w:tabs>
          <w:tab w:val="num" w:pos="0"/>
        </w:tabs>
        <w:ind w:left="0" w:firstLine="0"/>
        <w:rPr>
          <w:szCs w:val="22"/>
        </w:rPr>
      </w:pPr>
    </w:p>
    <w:p w:rsidR="008E39C7" w:rsidRPr="00AB6D72" w:rsidRDefault="00870C5B" w:rsidP="00F16F4D">
      <w:pPr>
        <w:ind w:left="0" w:firstLine="0"/>
        <w:rPr>
          <w:i/>
          <w:szCs w:val="22"/>
        </w:rPr>
      </w:pPr>
      <w:r w:rsidRPr="00AB6D72">
        <w:rPr>
          <w:i/>
          <w:szCs w:val="22"/>
        </w:rPr>
        <w:t xml:space="preserve">2. </w:t>
      </w:r>
      <w:r w:rsidR="008E39C7" w:rsidRPr="00AB6D72">
        <w:rPr>
          <w:i/>
          <w:szCs w:val="22"/>
        </w:rPr>
        <w:t>Udržiavacia liečba:</w:t>
      </w:r>
    </w:p>
    <w:p w:rsidR="008E39C7" w:rsidRDefault="008E39C7" w:rsidP="00F16F4D">
      <w:pPr>
        <w:tabs>
          <w:tab w:val="num" w:pos="0"/>
        </w:tabs>
        <w:ind w:left="0" w:firstLine="0"/>
        <w:rPr>
          <w:szCs w:val="22"/>
        </w:rPr>
      </w:pPr>
    </w:p>
    <w:p w:rsidR="00F16F4D" w:rsidRPr="00B358A9" w:rsidRDefault="00F16F4D" w:rsidP="00F16F4D">
      <w:pPr>
        <w:ind w:left="0" w:firstLine="0"/>
        <w:jc w:val="both"/>
        <w:rPr>
          <w:szCs w:val="22"/>
        </w:rPr>
      </w:pPr>
      <w:r>
        <w:rPr>
          <w:szCs w:val="22"/>
        </w:rPr>
        <w:t>Dávkovanie a časový plán sa rôznia v závislosti od použitého režimu.</w:t>
      </w:r>
    </w:p>
    <w:p w:rsidR="00F16F4D" w:rsidRDefault="00F16F4D" w:rsidP="00AB6D72">
      <w:pPr>
        <w:pStyle w:val="Zkladntext3"/>
        <w:spacing w:after="0"/>
        <w:ind w:left="0" w:firstLine="0"/>
        <w:rPr>
          <w:sz w:val="22"/>
          <w:szCs w:val="22"/>
        </w:rPr>
      </w:pPr>
    </w:p>
    <w:p w:rsidR="00F16F4D" w:rsidRPr="000907D2" w:rsidRDefault="00F16F4D" w:rsidP="00F16F4D">
      <w:pPr>
        <w:ind w:left="0" w:firstLine="0"/>
        <w:jc w:val="both"/>
        <w:rPr>
          <w:szCs w:val="22"/>
        </w:rPr>
      </w:pPr>
      <w:r>
        <w:rPr>
          <w:szCs w:val="22"/>
        </w:rPr>
        <w:t>Nasledujúce dávkovacie režimy boli použité pri kontinuálnej liečbe po indukcii remisie.</w:t>
      </w:r>
    </w:p>
    <w:p w:rsidR="00F16F4D" w:rsidRPr="00474C7C" w:rsidRDefault="00F16F4D" w:rsidP="00F16F4D">
      <w:pPr>
        <w:tabs>
          <w:tab w:val="num" w:pos="0"/>
        </w:tabs>
        <w:ind w:left="0" w:firstLine="0"/>
        <w:rPr>
          <w:szCs w:val="22"/>
        </w:rPr>
      </w:pPr>
    </w:p>
    <w:p w:rsidR="00870C5B" w:rsidRPr="00474C7C" w:rsidRDefault="00F16F4D" w:rsidP="00AB6D72">
      <w:pPr>
        <w:ind w:left="0" w:firstLine="0"/>
        <w:rPr>
          <w:szCs w:val="22"/>
        </w:rPr>
      </w:pPr>
      <w:r>
        <w:rPr>
          <w:szCs w:val="22"/>
        </w:rPr>
        <w:t xml:space="preserve">i) </w:t>
      </w:r>
      <w:r w:rsidR="004F67E1" w:rsidRPr="00474C7C">
        <w:rPr>
          <w:szCs w:val="22"/>
        </w:rPr>
        <w:t>Remisie, ktoré boli indukované</w:t>
      </w:r>
      <w:r w:rsidR="008E39C7" w:rsidRPr="00474C7C">
        <w:rPr>
          <w:szCs w:val="22"/>
        </w:rPr>
        <w:t xml:space="preserve"> cytarabínom alebo iným</w:t>
      </w:r>
      <w:r w:rsidR="00870C5B" w:rsidRPr="00474C7C">
        <w:rPr>
          <w:szCs w:val="22"/>
        </w:rPr>
        <w:t>i</w:t>
      </w:r>
      <w:r w:rsidR="008E39C7" w:rsidRPr="00474C7C">
        <w:rPr>
          <w:szCs w:val="22"/>
        </w:rPr>
        <w:t xml:space="preserve"> liekm</w:t>
      </w:r>
      <w:r w:rsidR="00870C5B" w:rsidRPr="00474C7C">
        <w:rPr>
          <w:szCs w:val="22"/>
        </w:rPr>
        <w:t>i</w:t>
      </w:r>
      <w:r w:rsidR="004F67E1" w:rsidRPr="00474C7C">
        <w:rPr>
          <w:szCs w:val="22"/>
        </w:rPr>
        <w:t>, sa môžu</w:t>
      </w:r>
      <w:r w:rsidR="008E39C7" w:rsidRPr="00474C7C">
        <w:rPr>
          <w:szCs w:val="22"/>
        </w:rPr>
        <w:t xml:space="preserve"> udržiavať </w:t>
      </w:r>
      <w:r w:rsidR="00411FC0" w:rsidRPr="00474C7C">
        <w:rPr>
          <w:szCs w:val="22"/>
        </w:rPr>
        <w:t>podávaním</w:t>
      </w:r>
    </w:p>
    <w:p w:rsidR="008E39C7" w:rsidRPr="00474C7C" w:rsidRDefault="004F67E1" w:rsidP="007D06B9">
      <w:pPr>
        <w:rPr>
          <w:szCs w:val="22"/>
        </w:rPr>
      </w:pPr>
      <w:r w:rsidRPr="00474C7C">
        <w:rPr>
          <w:szCs w:val="22"/>
        </w:rPr>
        <w:t>intravenóznej</w:t>
      </w:r>
      <w:r w:rsidR="008E39C7" w:rsidRPr="00474C7C">
        <w:rPr>
          <w:szCs w:val="22"/>
        </w:rPr>
        <w:t xml:space="preserve"> al</w:t>
      </w:r>
      <w:r w:rsidRPr="00474C7C">
        <w:rPr>
          <w:szCs w:val="22"/>
        </w:rPr>
        <w:t>ebo subkutá</w:t>
      </w:r>
      <w:r w:rsidR="008E39C7" w:rsidRPr="00474C7C">
        <w:rPr>
          <w:szCs w:val="22"/>
        </w:rPr>
        <w:t>n</w:t>
      </w:r>
      <w:r w:rsidR="00411FC0" w:rsidRPr="00474C7C">
        <w:rPr>
          <w:szCs w:val="22"/>
        </w:rPr>
        <w:t>n</w:t>
      </w:r>
      <w:r w:rsidRPr="00474C7C">
        <w:rPr>
          <w:szCs w:val="22"/>
        </w:rPr>
        <w:t>ej</w:t>
      </w:r>
      <w:r w:rsidR="008E39C7" w:rsidRPr="00474C7C">
        <w:rPr>
          <w:szCs w:val="22"/>
        </w:rPr>
        <w:t xml:space="preserve"> injekci</w:t>
      </w:r>
      <w:r w:rsidR="00785DFE" w:rsidRPr="00474C7C">
        <w:rPr>
          <w:szCs w:val="22"/>
        </w:rPr>
        <w:t>e</w:t>
      </w:r>
      <w:r w:rsidR="008E39C7" w:rsidRPr="00474C7C">
        <w:rPr>
          <w:szCs w:val="22"/>
        </w:rPr>
        <w:t xml:space="preserve"> 1</w:t>
      </w:r>
      <w:r w:rsidR="00870C5B" w:rsidRPr="00474C7C">
        <w:rPr>
          <w:szCs w:val="22"/>
        </w:rPr>
        <w:t xml:space="preserve"> </w:t>
      </w:r>
      <w:r w:rsidR="008E39C7" w:rsidRPr="00474C7C">
        <w:rPr>
          <w:szCs w:val="22"/>
        </w:rPr>
        <w:t>mg/kg raz alebo dvakrát týždenne.</w:t>
      </w:r>
    </w:p>
    <w:p w:rsidR="008E39C7" w:rsidRPr="00474C7C" w:rsidRDefault="008E39C7" w:rsidP="007D06B9">
      <w:pPr>
        <w:tabs>
          <w:tab w:val="num" w:pos="0"/>
        </w:tabs>
        <w:ind w:left="0" w:firstLine="0"/>
        <w:rPr>
          <w:szCs w:val="22"/>
        </w:rPr>
      </w:pPr>
    </w:p>
    <w:p w:rsidR="00F16F4D" w:rsidRDefault="00F16F4D" w:rsidP="00AB6D72">
      <w:pPr>
        <w:pStyle w:val="Zkladntext3"/>
        <w:spacing w:after="0"/>
        <w:ind w:left="0" w:firstLine="0"/>
        <w:rPr>
          <w:sz w:val="22"/>
          <w:szCs w:val="22"/>
        </w:rPr>
      </w:pPr>
      <w:r w:rsidRPr="00B358A9">
        <w:rPr>
          <w:sz w:val="22"/>
          <w:szCs w:val="22"/>
        </w:rPr>
        <w:t xml:space="preserve">ii) </w:t>
      </w:r>
      <w:r>
        <w:rPr>
          <w:sz w:val="22"/>
          <w:szCs w:val="22"/>
        </w:rPr>
        <w:t xml:space="preserve">Cytarabín bol podávaný aj v dávkach 100 až </w:t>
      </w:r>
      <w:r w:rsidRPr="00B358A9">
        <w:rPr>
          <w:sz w:val="22"/>
          <w:szCs w:val="22"/>
        </w:rPr>
        <w:t>200 mg/m</w:t>
      </w:r>
      <w:r w:rsidRPr="00B358A9">
        <w:rPr>
          <w:sz w:val="22"/>
          <w:szCs w:val="22"/>
          <w:vertAlign w:val="superscript"/>
        </w:rPr>
        <w:t>2</w:t>
      </w:r>
      <w:r w:rsidRPr="00B358A9">
        <w:rPr>
          <w:sz w:val="22"/>
          <w:szCs w:val="22"/>
        </w:rPr>
        <w:t>, a</w:t>
      </w:r>
      <w:r>
        <w:rPr>
          <w:sz w:val="22"/>
          <w:szCs w:val="22"/>
        </w:rPr>
        <w:t>ko kontinuálna infúzia po dobu 5 dní v mesačných intervaloch ako monoterapia alebo v kombinácii s inými cytostatikami.</w:t>
      </w:r>
    </w:p>
    <w:p w:rsidR="00F16F4D" w:rsidRPr="00AB6D72" w:rsidRDefault="00F16F4D" w:rsidP="00AB6D72">
      <w:pPr>
        <w:pStyle w:val="Zkladntext3"/>
        <w:spacing w:after="0"/>
        <w:ind w:left="0" w:firstLine="0"/>
        <w:rPr>
          <w:sz w:val="22"/>
          <w:szCs w:val="22"/>
        </w:rPr>
      </w:pPr>
    </w:p>
    <w:p w:rsidR="00F16F4D" w:rsidRPr="00B358A9" w:rsidRDefault="00F16F4D" w:rsidP="00AB6D72">
      <w:pPr>
        <w:pStyle w:val="Zkladntext3"/>
        <w:spacing w:after="0"/>
        <w:ind w:left="0" w:firstLine="0"/>
        <w:rPr>
          <w:i/>
          <w:sz w:val="22"/>
          <w:szCs w:val="22"/>
          <w:u w:val="single"/>
        </w:rPr>
      </w:pPr>
      <w:r>
        <w:rPr>
          <w:i/>
          <w:sz w:val="22"/>
          <w:szCs w:val="22"/>
          <w:u w:val="single"/>
        </w:rPr>
        <w:t>Vysoké dávky</w:t>
      </w:r>
      <w:r w:rsidRPr="00B358A9">
        <w:rPr>
          <w:i/>
          <w:sz w:val="22"/>
          <w:szCs w:val="22"/>
          <w:u w:val="single"/>
        </w:rPr>
        <w:t>:</w:t>
      </w:r>
    </w:p>
    <w:p w:rsidR="00F16F4D" w:rsidRDefault="00F16F4D" w:rsidP="00AB6D72">
      <w:pPr>
        <w:pStyle w:val="Zkladntext3"/>
        <w:spacing w:after="0"/>
        <w:ind w:left="0" w:firstLine="0"/>
        <w:rPr>
          <w:sz w:val="22"/>
          <w:szCs w:val="22"/>
        </w:rPr>
      </w:pPr>
    </w:p>
    <w:p w:rsidR="00F16F4D" w:rsidRPr="00AB6D72" w:rsidRDefault="00F16F4D" w:rsidP="00AB6D72">
      <w:pPr>
        <w:pStyle w:val="Zkladntext3"/>
        <w:spacing w:after="0"/>
        <w:ind w:left="0" w:firstLine="0"/>
        <w:rPr>
          <w:sz w:val="22"/>
          <w:szCs w:val="22"/>
        </w:rPr>
      </w:pPr>
      <w:r>
        <w:rPr>
          <w:sz w:val="22"/>
          <w:szCs w:val="22"/>
        </w:rPr>
        <w:t xml:space="preserve">Cytarabín sa pod prísnym lekárskym dohľadom podáva ako monoterapia alebo v kombinácii s inými cytostatikami, 2 až </w:t>
      </w:r>
      <w:r w:rsidRPr="00B358A9">
        <w:rPr>
          <w:sz w:val="22"/>
          <w:szCs w:val="22"/>
        </w:rPr>
        <w:t>3 g/m</w:t>
      </w:r>
      <w:r w:rsidRPr="00B358A9">
        <w:rPr>
          <w:sz w:val="22"/>
          <w:szCs w:val="22"/>
          <w:vertAlign w:val="superscript"/>
        </w:rPr>
        <w:t>2</w:t>
      </w:r>
      <w:r w:rsidRPr="00B358A9">
        <w:rPr>
          <w:sz w:val="22"/>
          <w:szCs w:val="22"/>
        </w:rPr>
        <w:t>, ako</w:t>
      </w:r>
      <w:r>
        <w:rPr>
          <w:sz w:val="22"/>
          <w:szCs w:val="22"/>
        </w:rPr>
        <w:t xml:space="preserve"> intravenózna infúzia po dobu 1 až 3 hodín každých 12 hodín po dobu 2 až 6 dní. (Celkom 12 dávok na cyklus). Nemá sa prekročiť celková liečebná dávka</w:t>
      </w:r>
      <w:r w:rsidRPr="00B358A9">
        <w:rPr>
          <w:sz w:val="22"/>
          <w:szCs w:val="22"/>
        </w:rPr>
        <w:t xml:space="preserve"> 36 g/m</w:t>
      </w:r>
      <w:r w:rsidRPr="00B358A9">
        <w:rPr>
          <w:sz w:val="22"/>
          <w:szCs w:val="22"/>
          <w:vertAlign w:val="superscript"/>
        </w:rPr>
        <w:t>2</w:t>
      </w:r>
      <w:r w:rsidRPr="00B358A9">
        <w:rPr>
          <w:sz w:val="22"/>
          <w:szCs w:val="22"/>
        </w:rPr>
        <w:t>.</w:t>
      </w:r>
      <w:r>
        <w:rPr>
          <w:sz w:val="22"/>
          <w:szCs w:val="22"/>
        </w:rPr>
        <w:t xml:space="preserve"> Frekvencia liečebných cyklov závisí od reakcie na liečbu a hematologickej a nehematologickej toxicity. Pozrite tiež upozornenia ohľadom požiadaviek pre zastavenie liečby.</w:t>
      </w:r>
    </w:p>
    <w:p w:rsidR="00F16F4D" w:rsidRDefault="00F16F4D" w:rsidP="00AB6D72">
      <w:pPr>
        <w:pStyle w:val="Zkladntext3"/>
        <w:spacing w:after="0"/>
        <w:ind w:left="0" w:firstLine="0"/>
        <w:rPr>
          <w:i/>
          <w:sz w:val="22"/>
          <w:szCs w:val="22"/>
          <w:u w:val="single"/>
        </w:rPr>
      </w:pPr>
    </w:p>
    <w:p w:rsidR="00F16F4D" w:rsidRPr="00B358A9" w:rsidRDefault="00F16F4D" w:rsidP="00AB6D72">
      <w:pPr>
        <w:pStyle w:val="Zkladntext3"/>
        <w:spacing w:after="0"/>
        <w:ind w:left="0" w:firstLine="0"/>
        <w:rPr>
          <w:i/>
          <w:sz w:val="22"/>
          <w:szCs w:val="22"/>
          <w:u w:val="single"/>
        </w:rPr>
      </w:pPr>
      <w:r w:rsidRPr="00B358A9">
        <w:rPr>
          <w:i/>
          <w:sz w:val="22"/>
          <w:szCs w:val="22"/>
          <w:u w:val="single"/>
        </w:rPr>
        <w:t>P</w:t>
      </w:r>
      <w:r>
        <w:rPr>
          <w:i/>
          <w:sz w:val="22"/>
          <w:szCs w:val="22"/>
          <w:u w:val="single"/>
        </w:rPr>
        <w:t>ediatrickí pacienti</w:t>
      </w:r>
      <w:r w:rsidRPr="00B358A9">
        <w:rPr>
          <w:i/>
          <w:sz w:val="22"/>
          <w:szCs w:val="22"/>
          <w:u w:val="single"/>
        </w:rPr>
        <w:t>:</w:t>
      </w:r>
    </w:p>
    <w:p w:rsidR="00F16F4D" w:rsidRPr="00B358A9" w:rsidRDefault="00F16F4D" w:rsidP="00AB6D72">
      <w:pPr>
        <w:ind w:left="0" w:firstLine="0"/>
        <w:jc w:val="both"/>
        <w:rPr>
          <w:b/>
          <w:szCs w:val="22"/>
        </w:rPr>
      </w:pPr>
    </w:p>
    <w:p w:rsidR="00F16F4D" w:rsidRDefault="00F16F4D" w:rsidP="00F16F4D">
      <w:pPr>
        <w:ind w:left="0" w:firstLine="0"/>
        <w:jc w:val="both"/>
      </w:pPr>
      <w:r>
        <w:rPr>
          <w:szCs w:val="22"/>
        </w:rPr>
        <w:t>Bezpečnosť u dojčiat nebola zistená.</w:t>
      </w:r>
    </w:p>
    <w:p w:rsidR="00F16F4D" w:rsidRDefault="00F16F4D" w:rsidP="00F16F4D">
      <w:pPr>
        <w:jc w:val="both"/>
        <w:rPr>
          <w:b/>
          <w:szCs w:val="23"/>
        </w:rPr>
      </w:pPr>
    </w:p>
    <w:p w:rsidR="00F16F4D" w:rsidRPr="00AB6D72" w:rsidRDefault="00F16F4D" w:rsidP="00F16F4D">
      <w:pPr>
        <w:jc w:val="both"/>
        <w:rPr>
          <w:i/>
          <w:szCs w:val="23"/>
          <w:u w:val="single"/>
        </w:rPr>
      </w:pPr>
      <w:r w:rsidRPr="00AB6D72">
        <w:rPr>
          <w:i/>
          <w:szCs w:val="23"/>
          <w:u w:val="single"/>
        </w:rPr>
        <w:lastRenderedPageBreak/>
        <w:t>Pacient s poruchou funkcie pečene a obličiek:</w:t>
      </w:r>
    </w:p>
    <w:p w:rsidR="00F16F4D" w:rsidRPr="00AB6D72" w:rsidRDefault="00F16F4D" w:rsidP="00F16F4D">
      <w:pPr>
        <w:jc w:val="both"/>
        <w:rPr>
          <w:i/>
          <w:szCs w:val="23"/>
        </w:rPr>
      </w:pPr>
    </w:p>
    <w:p w:rsidR="00F16F4D" w:rsidRDefault="00F16F4D" w:rsidP="00F16F4D">
      <w:pPr>
        <w:jc w:val="both"/>
        <w:rPr>
          <w:szCs w:val="23"/>
        </w:rPr>
      </w:pPr>
      <w:r>
        <w:rPr>
          <w:szCs w:val="23"/>
        </w:rPr>
        <w:t>Pacient s poruchou funkcie pečene a obličiek: dávku je potrebné znížiť.</w:t>
      </w:r>
    </w:p>
    <w:p w:rsidR="00F16F4D" w:rsidRPr="00B358A9" w:rsidRDefault="00F16F4D" w:rsidP="00AB6D72">
      <w:pPr>
        <w:ind w:left="0" w:firstLine="0"/>
        <w:jc w:val="both"/>
        <w:rPr>
          <w:szCs w:val="22"/>
        </w:rPr>
      </w:pPr>
    </w:p>
    <w:p w:rsidR="00F16F4D" w:rsidRPr="00474C7C" w:rsidRDefault="00F16F4D" w:rsidP="00AB6D72">
      <w:pPr>
        <w:ind w:left="0" w:firstLine="0"/>
        <w:jc w:val="both"/>
        <w:rPr>
          <w:szCs w:val="22"/>
        </w:rPr>
      </w:pPr>
      <w:r>
        <w:rPr>
          <w:szCs w:val="22"/>
        </w:rPr>
        <w:t>Cytarabín sa môže dialyzovať. Cytarabín by sa preto nemal podávať tesne pred alebo po dialýze.</w:t>
      </w:r>
    </w:p>
    <w:p w:rsidR="00AE4B7F" w:rsidRPr="00474C7C" w:rsidRDefault="00AE4B7F" w:rsidP="000F6B30">
      <w:pPr>
        <w:tabs>
          <w:tab w:val="num" w:pos="0"/>
        </w:tabs>
        <w:ind w:left="0" w:firstLine="0"/>
        <w:rPr>
          <w:szCs w:val="22"/>
        </w:rPr>
      </w:pPr>
    </w:p>
    <w:p w:rsidR="00E00D5A" w:rsidRPr="00AB6D72" w:rsidRDefault="00E00D5A" w:rsidP="000F6B30">
      <w:pPr>
        <w:tabs>
          <w:tab w:val="num" w:pos="0"/>
        </w:tabs>
        <w:ind w:left="0" w:firstLine="0"/>
        <w:rPr>
          <w:i/>
          <w:szCs w:val="22"/>
          <w:u w:val="single"/>
        </w:rPr>
      </w:pPr>
      <w:r w:rsidRPr="00AB6D72">
        <w:rPr>
          <w:i/>
          <w:szCs w:val="22"/>
          <w:u w:val="single"/>
        </w:rPr>
        <w:t>Starší pacienti:</w:t>
      </w:r>
    </w:p>
    <w:p w:rsidR="00870C5B" w:rsidRPr="00474C7C" w:rsidRDefault="00870C5B" w:rsidP="003F5BA8">
      <w:pPr>
        <w:tabs>
          <w:tab w:val="num" w:pos="0"/>
        </w:tabs>
        <w:ind w:left="0" w:firstLine="0"/>
        <w:rPr>
          <w:b/>
          <w:i/>
          <w:szCs w:val="22"/>
        </w:rPr>
      </w:pPr>
    </w:p>
    <w:p w:rsidR="000F6B30" w:rsidRDefault="000F6B30" w:rsidP="00AB6D72">
      <w:pPr>
        <w:ind w:left="0" w:firstLine="0"/>
        <w:jc w:val="both"/>
        <w:rPr>
          <w:szCs w:val="22"/>
        </w:rPr>
      </w:pPr>
      <w:r>
        <w:rPr>
          <w:szCs w:val="22"/>
        </w:rPr>
        <w:t>Liečba vysokými dávkami u pacientov nad 60 rokov by mala byť podávaná len po dôkladnom zhodnotení prínosu a rizika liečby.</w:t>
      </w:r>
    </w:p>
    <w:p w:rsidR="000F6B30" w:rsidRPr="00B358A9" w:rsidRDefault="000F6B30" w:rsidP="00AB6D72">
      <w:pPr>
        <w:ind w:left="0" w:firstLine="0"/>
        <w:jc w:val="both"/>
        <w:rPr>
          <w:szCs w:val="22"/>
        </w:rPr>
      </w:pPr>
    </w:p>
    <w:p w:rsidR="000F6B30" w:rsidRDefault="000F6B30" w:rsidP="00AB6D72">
      <w:pPr>
        <w:ind w:left="0" w:firstLine="0"/>
        <w:jc w:val="both"/>
        <w:rPr>
          <w:szCs w:val="22"/>
          <w:u w:val="single"/>
        </w:rPr>
      </w:pPr>
      <w:r>
        <w:rPr>
          <w:szCs w:val="22"/>
          <w:u w:val="single"/>
        </w:rPr>
        <w:t>Spôsob podania</w:t>
      </w:r>
      <w:r w:rsidRPr="00B358A9">
        <w:rPr>
          <w:szCs w:val="22"/>
          <w:u w:val="single"/>
        </w:rPr>
        <w:t>:</w:t>
      </w:r>
    </w:p>
    <w:p w:rsidR="000F6B30" w:rsidRDefault="000F6B30" w:rsidP="00AB6D72">
      <w:pPr>
        <w:ind w:left="0" w:firstLine="0"/>
        <w:jc w:val="both"/>
        <w:rPr>
          <w:szCs w:val="22"/>
          <w:u w:val="single"/>
        </w:rPr>
      </w:pPr>
    </w:p>
    <w:p w:rsidR="000F6B30" w:rsidRPr="00EF0877" w:rsidRDefault="000F6B30" w:rsidP="000F6B30">
      <w:pPr>
        <w:rPr>
          <w:b/>
          <w:szCs w:val="22"/>
        </w:rPr>
      </w:pPr>
      <w:r w:rsidRPr="00EF0877">
        <w:rPr>
          <w:b/>
          <w:szCs w:val="22"/>
        </w:rPr>
        <w:t>Dávkovanie a spôsob podania</w:t>
      </w:r>
    </w:p>
    <w:p w:rsidR="000F6B30" w:rsidRPr="00B358A9" w:rsidRDefault="000F6B30" w:rsidP="00AB6D72">
      <w:pPr>
        <w:ind w:left="0" w:firstLine="0"/>
        <w:jc w:val="both"/>
        <w:rPr>
          <w:szCs w:val="22"/>
        </w:rPr>
      </w:pPr>
    </w:p>
    <w:p w:rsidR="000F6B30" w:rsidRPr="00B358A9" w:rsidRDefault="00BD779C" w:rsidP="00AB6D72">
      <w:pPr>
        <w:ind w:left="0" w:firstLine="0"/>
        <w:jc w:val="both"/>
        <w:rPr>
          <w:szCs w:val="22"/>
        </w:rPr>
      </w:pPr>
      <w:r>
        <w:rPr>
          <w:szCs w:val="22"/>
        </w:rPr>
        <w:t>P</w:t>
      </w:r>
      <w:r w:rsidR="000F6B30">
        <w:rPr>
          <w:szCs w:val="22"/>
        </w:rPr>
        <w:t xml:space="preserve">okyny pre riedenie lieku pred podaním pozri časť </w:t>
      </w:r>
      <w:r w:rsidR="000F6B30" w:rsidRPr="00B358A9">
        <w:rPr>
          <w:szCs w:val="22"/>
        </w:rPr>
        <w:t>6.6.</w:t>
      </w:r>
    </w:p>
    <w:p w:rsidR="000F6B30" w:rsidRPr="00B358A9" w:rsidRDefault="000F6B30" w:rsidP="00AB6D72">
      <w:pPr>
        <w:ind w:left="0" w:firstLine="0"/>
        <w:jc w:val="both"/>
        <w:rPr>
          <w:szCs w:val="22"/>
        </w:rPr>
      </w:pPr>
    </w:p>
    <w:p w:rsidR="000F6B30" w:rsidRDefault="000F6B30" w:rsidP="00AB6D72">
      <w:pPr>
        <w:ind w:left="0" w:firstLine="0"/>
        <w:jc w:val="both"/>
        <w:rPr>
          <w:szCs w:val="22"/>
        </w:rPr>
      </w:pPr>
      <w:r>
        <w:rPr>
          <w:szCs w:val="22"/>
        </w:rPr>
        <w:t>Cytarabine injekcia je určená na intravenóznu infúziu alebo injekciu, alebo na subkutánnu injekciu.</w:t>
      </w:r>
    </w:p>
    <w:p w:rsidR="000F6B30" w:rsidRDefault="000F6B30" w:rsidP="00AB6D72">
      <w:pPr>
        <w:ind w:left="0" w:firstLine="0"/>
        <w:jc w:val="both"/>
        <w:rPr>
          <w:szCs w:val="22"/>
        </w:rPr>
      </w:pPr>
    </w:p>
    <w:p w:rsidR="000F6B30" w:rsidRPr="00B358A9" w:rsidRDefault="000F6B30" w:rsidP="00AB6D72">
      <w:pPr>
        <w:ind w:left="0" w:firstLine="0"/>
        <w:jc w:val="both"/>
        <w:rPr>
          <w:szCs w:val="22"/>
        </w:rPr>
      </w:pPr>
      <w:r>
        <w:rPr>
          <w:szCs w:val="22"/>
        </w:rPr>
        <w:t>Subkutánna injekcia sa vo všeobecnosti dobre znáša a môže sa odporúčať na použitie pri udržiavacej liečbe.</w:t>
      </w:r>
    </w:p>
    <w:p w:rsidR="000F6B30" w:rsidRPr="00B358A9" w:rsidRDefault="000F6B30" w:rsidP="00AB6D72">
      <w:pPr>
        <w:ind w:left="0" w:firstLine="0"/>
        <w:jc w:val="both"/>
        <w:rPr>
          <w:szCs w:val="22"/>
          <w:highlight w:val="yellow"/>
        </w:rPr>
      </w:pPr>
    </w:p>
    <w:p w:rsidR="000F6B30" w:rsidRPr="00B358A9" w:rsidRDefault="000F6B30" w:rsidP="00AB6D72">
      <w:pPr>
        <w:ind w:left="0" w:firstLine="0"/>
        <w:jc w:val="both"/>
        <w:rPr>
          <w:szCs w:val="22"/>
        </w:rPr>
      </w:pPr>
      <w:r w:rsidRPr="00B358A9">
        <w:rPr>
          <w:bCs/>
          <w:szCs w:val="22"/>
        </w:rPr>
        <w:t xml:space="preserve">Cytarabine 100 mg/ml </w:t>
      </w:r>
      <w:r>
        <w:rPr>
          <w:bCs/>
          <w:szCs w:val="22"/>
        </w:rPr>
        <w:t>sa nemá podávať intratekálnou cestou</w:t>
      </w:r>
      <w:r w:rsidRPr="00B358A9">
        <w:rPr>
          <w:bCs/>
          <w:szCs w:val="22"/>
        </w:rPr>
        <w:t>.</w:t>
      </w:r>
    </w:p>
    <w:p w:rsidR="00E00D5A" w:rsidRPr="00474C7C" w:rsidRDefault="00E00D5A" w:rsidP="007D06B9">
      <w:pPr>
        <w:tabs>
          <w:tab w:val="num" w:pos="0"/>
        </w:tabs>
        <w:ind w:left="0" w:firstLine="0"/>
        <w:rPr>
          <w:b/>
          <w:szCs w:val="22"/>
          <w:lang w:eastAsia="en-US"/>
        </w:rPr>
      </w:pPr>
    </w:p>
    <w:p w:rsidR="00780926" w:rsidRPr="00474C7C" w:rsidRDefault="00780926" w:rsidP="007D06B9">
      <w:pPr>
        <w:rPr>
          <w:szCs w:val="22"/>
        </w:rPr>
      </w:pPr>
      <w:r w:rsidRPr="00474C7C">
        <w:rPr>
          <w:b/>
          <w:szCs w:val="22"/>
        </w:rPr>
        <w:t>4.3</w:t>
      </w:r>
      <w:r w:rsidRPr="00474C7C">
        <w:rPr>
          <w:b/>
          <w:szCs w:val="22"/>
        </w:rPr>
        <w:tab/>
        <w:t>Kontraindikácie</w:t>
      </w:r>
    </w:p>
    <w:p w:rsidR="00780926" w:rsidRPr="00474C7C" w:rsidRDefault="00780926" w:rsidP="007D06B9">
      <w:pPr>
        <w:rPr>
          <w:szCs w:val="22"/>
        </w:rPr>
      </w:pPr>
    </w:p>
    <w:p w:rsidR="00805FA5" w:rsidRPr="00474C7C" w:rsidRDefault="00780926" w:rsidP="007D06B9">
      <w:pPr>
        <w:pStyle w:val="Zkladntext"/>
        <w:tabs>
          <w:tab w:val="left" w:pos="540"/>
        </w:tabs>
        <w:rPr>
          <w:szCs w:val="22"/>
        </w:rPr>
      </w:pPr>
      <w:r w:rsidRPr="00474C7C">
        <w:rPr>
          <w:szCs w:val="22"/>
        </w:rPr>
        <w:t xml:space="preserve">Precitlivenosť na </w:t>
      </w:r>
      <w:r w:rsidR="00D4453F" w:rsidRPr="00474C7C">
        <w:rPr>
          <w:szCs w:val="22"/>
        </w:rPr>
        <w:t xml:space="preserve">cytarabín </w:t>
      </w:r>
      <w:r w:rsidRPr="00474C7C">
        <w:rPr>
          <w:szCs w:val="22"/>
        </w:rPr>
        <w:t>alebo na ktorúkoľvek</w:t>
      </w:r>
      <w:r w:rsidR="00D4453F" w:rsidRPr="00474C7C">
        <w:rPr>
          <w:szCs w:val="22"/>
        </w:rPr>
        <w:t xml:space="preserve"> z </w:t>
      </w:r>
      <w:r w:rsidRPr="00474C7C">
        <w:rPr>
          <w:szCs w:val="22"/>
        </w:rPr>
        <w:t xml:space="preserve">pomocných látok </w:t>
      </w:r>
      <w:r w:rsidR="00805FA5" w:rsidRPr="00474C7C">
        <w:rPr>
          <w:szCs w:val="22"/>
        </w:rPr>
        <w:t>injekcie cytarabínu.</w:t>
      </w:r>
    </w:p>
    <w:p w:rsidR="00805FA5" w:rsidRPr="00474C7C" w:rsidRDefault="00805FA5" w:rsidP="007D06B9">
      <w:pPr>
        <w:pStyle w:val="Zkladntext"/>
        <w:tabs>
          <w:tab w:val="left" w:pos="540"/>
        </w:tabs>
        <w:rPr>
          <w:szCs w:val="22"/>
        </w:rPr>
      </w:pPr>
    </w:p>
    <w:p w:rsidR="00780926" w:rsidRDefault="003F5BA8" w:rsidP="007D06B9">
      <w:pPr>
        <w:pStyle w:val="Zkladntext"/>
        <w:tabs>
          <w:tab w:val="left" w:pos="540"/>
        </w:tabs>
        <w:rPr>
          <w:szCs w:val="22"/>
        </w:rPr>
      </w:pPr>
      <w:r w:rsidRPr="00B358A9">
        <w:rPr>
          <w:szCs w:val="22"/>
        </w:rPr>
        <w:t>An</w:t>
      </w:r>
      <w:r>
        <w:rPr>
          <w:szCs w:val="22"/>
        </w:rPr>
        <w:t>émia</w:t>
      </w:r>
      <w:r w:rsidRPr="00B358A9">
        <w:rPr>
          <w:szCs w:val="22"/>
        </w:rPr>
        <w:t>, leu</w:t>
      </w:r>
      <w:r>
        <w:rPr>
          <w:szCs w:val="22"/>
        </w:rPr>
        <w:t>kopénia a</w:t>
      </w:r>
      <w:r w:rsidRPr="00B358A9">
        <w:rPr>
          <w:szCs w:val="22"/>
        </w:rPr>
        <w:t xml:space="preserve"> t</w:t>
      </w:r>
      <w:r>
        <w:rPr>
          <w:szCs w:val="22"/>
        </w:rPr>
        <w:t>rombocytopénia</w:t>
      </w:r>
      <w:r w:rsidRPr="00B358A9">
        <w:rPr>
          <w:szCs w:val="22"/>
        </w:rPr>
        <w:t xml:space="preserve"> </w:t>
      </w:r>
      <w:r>
        <w:rPr>
          <w:szCs w:val="22"/>
        </w:rPr>
        <w:t>nemalígneho pôvodu</w:t>
      </w:r>
      <w:r w:rsidRPr="00B358A9">
        <w:rPr>
          <w:szCs w:val="22"/>
        </w:rPr>
        <w:t xml:space="preserve"> (</w:t>
      </w:r>
      <w:r>
        <w:rPr>
          <w:szCs w:val="22"/>
        </w:rPr>
        <w:t>napr. aplázia kostnej drene),</w:t>
      </w:r>
      <w:r w:rsidRPr="00B358A9">
        <w:rPr>
          <w:szCs w:val="22"/>
        </w:rPr>
        <w:t xml:space="preserve"> </w:t>
      </w:r>
      <w:r>
        <w:rPr>
          <w:szCs w:val="22"/>
        </w:rPr>
        <w:t>pokiaľ</w:t>
      </w:r>
      <w:r w:rsidRPr="00474C7C">
        <w:rPr>
          <w:szCs w:val="22"/>
        </w:rPr>
        <w:t xml:space="preserve"> </w:t>
      </w:r>
      <w:r w:rsidR="009A0283" w:rsidRPr="00474C7C">
        <w:rPr>
          <w:szCs w:val="22"/>
        </w:rPr>
        <w:t xml:space="preserve">lekár nerozhodne, že takýto manažment je najvhodnejšou alternatívou pre pacienta. </w:t>
      </w:r>
    </w:p>
    <w:p w:rsidR="001B4B2B" w:rsidRDefault="001B4B2B" w:rsidP="001B4B2B">
      <w:pPr>
        <w:pStyle w:val="Zkladntext"/>
        <w:tabs>
          <w:tab w:val="left" w:pos="540"/>
        </w:tabs>
        <w:rPr>
          <w:szCs w:val="22"/>
        </w:rPr>
      </w:pPr>
    </w:p>
    <w:p w:rsidR="00D4453F" w:rsidRPr="00474C7C" w:rsidRDefault="001B4B2B" w:rsidP="007D06B9">
      <w:pPr>
        <w:pStyle w:val="Zkladntext"/>
        <w:rPr>
          <w:szCs w:val="22"/>
        </w:rPr>
      </w:pPr>
      <w:r>
        <w:rPr>
          <w:szCs w:val="22"/>
        </w:rPr>
        <w:t>Degeneratívne a toxické encefalopatie</w:t>
      </w:r>
      <w:r w:rsidRPr="00B358A9">
        <w:rPr>
          <w:szCs w:val="22"/>
        </w:rPr>
        <w:t xml:space="preserve">, </w:t>
      </w:r>
      <w:r>
        <w:rPr>
          <w:szCs w:val="22"/>
        </w:rPr>
        <w:t>najmä po použití metotrexátu alebo liečbe ionizačným žiarením.</w:t>
      </w:r>
    </w:p>
    <w:p w:rsidR="00FE7F8F" w:rsidRDefault="00FE7F8F" w:rsidP="007D06B9">
      <w:pPr>
        <w:rPr>
          <w:b/>
          <w:szCs w:val="22"/>
        </w:rPr>
      </w:pPr>
    </w:p>
    <w:p w:rsidR="00780926" w:rsidRPr="00474C7C" w:rsidRDefault="00780926" w:rsidP="007D06B9">
      <w:pPr>
        <w:rPr>
          <w:b/>
          <w:szCs w:val="22"/>
        </w:rPr>
      </w:pPr>
      <w:r w:rsidRPr="00474C7C">
        <w:rPr>
          <w:b/>
          <w:szCs w:val="22"/>
        </w:rPr>
        <w:t>4.4</w:t>
      </w:r>
      <w:r w:rsidRPr="00474C7C">
        <w:rPr>
          <w:b/>
          <w:szCs w:val="22"/>
        </w:rPr>
        <w:tab/>
        <w:t>Osobitné upozornenia a opatrenia pri používaní</w:t>
      </w:r>
    </w:p>
    <w:p w:rsidR="00E1698A" w:rsidRDefault="00E1698A" w:rsidP="00AB6D72">
      <w:pPr>
        <w:ind w:left="0" w:firstLine="0"/>
        <w:rPr>
          <w:szCs w:val="22"/>
        </w:rPr>
      </w:pPr>
    </w:p>
    <w:p w:rsidR="00F96911" w:rsidRPr="008C416A" w:rsidRDefault="00F96911" w:rsidP="00AB6D72">
      <w:pPr>
        <w:ind w:left="0" w:firstLine="0"/>
        <w:jc w:val="both"/>
        <w:rPr>
          <w:noProof/>
          <w:szCs w:val="22"/>
          <w:u w:val="single"/>
          <w:lang w:val="en-GB"/>
        </w:rPr>
      </w:pPr>
      <w:r w:rsidRPr="008C416A">
        <w:rPr>
          <w:noProof/>
          <w:szCs w:val="22"/>
          <w:u w:val="single"/>
          <w:lang w:val="en-GB"/>
        </w:rPr>
        <w:t>Pediatric</w:t>
      </w:r>
      <w:r>
        <w:rPr>
          <w:noProof/>
          <w:szCs w:val="22"/>
          <w:u w:val="single"/>
          <w:lang w:val="en-GB"/>
        </w:rPr>
        <w:t>kí pacienti</w:t>
      </w:r>
    </w:p>
    <w:p w:rsidR="00F96911" w:rsidRPr="00B358A9" w:rsidRDefault="00F96911" w:rsidP="00AB6D72">
      <w:pPr>
        <w:ind w:left="0" w:firstLine="0"/>
        <w:jc w:val="both"/>
        <w:rPr>
          <w:szCs w:val="22"/>
        </w:rPr>
      </w:pPr>
    </w:p>
    <w:p w:rsidR="00F96911" w:rsidRDefault="00F96911" w:rsidP="00F96911">
      <w:pPr>
        <w:ind w:left="0" w:firstLine="0"/>
        <w:jc w:val="both"/>
      </w:pPr>
      <w:r>
        <w:rPr>
          <w:szCs w:val="22"/>
        </w:rPr>
        <w:t>Bezpečnosť použitia tohto lieku u dojčiat nebola zistená.</w:t>
      </w:r>
    </w:p>
    <w:p w:rsidR="00F96911" w:rsidRPr="00474C7C" w:rsidRDefault="00F96911" w:rsidP="007D06B9">
      <w:pPr>
        <w:rPr>
          <w:szCs w:val="22"/>
        </w:rPr>
      </w:pPr>
    </w:p>
    <w:p w:rsidR="00ED49B8" w:rsidRPr="00AB6D72" w:rsidRDefault="00ED49B8" w:rsidP="007D06B9">
      <w:pPr>
        <w:autoSpaceDE w:val="0"/>
        <w:autoSpaceDN w:val="0"/>
        <w:adjustRightInd w:val="0"/>
        <w:rPr>
          <w:szCs w:val="22"/>
          <w:u w:val="single"/>
        </w:rPr>
      </w:pPr>
      <w:r w:rsidRPr="00AB6D72">
        <w:rPr>
          <w:szCs w:val="22"/>
          <w:u w:val="single"/>
        </w:rPr>
        <w:t>Upozornenia</w:t>
      </w:r>
    </w:p>
    <w:p w:rsidR="00ED49B8" w:rsidRPr="00474C7C" w:rsidRDefault="0084226A" w:rsidP="007D06B9">
      <w:pPr>
        <w:autoSpaceDE w:val="0"/>
        <w:autoSpaceDN w:val="0"/>
        <w:adjustRightInd w:val="0"/>
        <w:ind w:left="0" w:firstLine="0"/>
        <w:rPr>
          <w:szCs w:val="22"/>
        </w:rPr>
      </w:pPr>
      <w:r w:rsidRPr="00474C7C">
        <w:rPr>
          <w:szCs w:val="22"/>
        </w:rPr>
        <w:t>Cytarabí</w:t>
      </w:r>
      <w:r w:rsidR="00ED49B8" w:rsidRPr="00474C7C">
        <w:rPr>
          <w:szCs w:val="22"/>
        </w:rPr>
        <w:t xml:space="preserve">n </w:t>
      </w:r>
      <w:r w:rsidR="005576F8" w:rsidRPr="00474C7C">
        <w:rPr>
          <w:szCs w:val="22"/>
        </w:rPr>
        <w:t xml:space="preserve">spôsobuje </w:t>
      </w:r>
      <w:r w:rsidRPr="00474C7C">
        <w:rPr>
          <w:szCs w:val="22"/>
        </w:rPr>
        <w:t xml:space="preserve">silný </w:t>
      </w:r>
      <w:r w:rsidR="005576F8" w:rsidRPr="00474C7C">
        <w:rPr>
          <w:szCs w:val="22"/>
        </w:rPr>
        <w:t xml:space="preserve">útlm kostnej drene. </w:t>
      </w:r>
      <w:r w:rsidR="008B739B" w:rsidRPr="00474C7C">
        <w:rPr>
          <w:szCs w:val="22"/>
        </w:rPr>
        <w:t>U </w:t>
      </w:r>
      <w:r w:rsidRPr="00474C7C">
        <w:rPr>
          <w:szCs w:val="22"/>
        </w:rPr>
        <w:t>pacientov s</w:t>
      </w:r>
      <w:r w:rsidR="0055317C" w:rsidRPr="00474C7C">
        <w:rPr>
          <w:szCs w:val="22"/>
        </w:rPr>
        <w:t xml:space="preserve"> už existujúcim </w:t>
      </w:r>
      <w:r w:rsidRPr="00474C7C">
        <w:rPr>
          <w:szCs w:val="22"/>
        </w:rPr>
        <w:t>útlm</w:t>
      </w:r>
      <w:r w:rsidR="0055317C" w:rsidRPr="00474C7C">
        <w:rPr>
          <w:szCs w:val="22"/>
        </w:rPr>
        <w:t>om</w:t>
      </w:r>
      <w:r w:rsidR="008B739B" w:rsidRPr="00474C7C">
        <w:rPr>
          <w:szCs w:val="22"/>
        </w:rPr>
        <w:t xml:space="preserve"> </w:t>
      </w:r>
      <w:r w:rsidRPr="00474C7C">
        <w:rPr>
          <w:szCs w:val="22"/>
        </w:rPr>
        <w:t>kostnej drene</w:t>
      </w:r>
      <w:r w:rsidR="0055317C" w:rsidRPr="00474C7C">
        <w:rPr>
          <w:szCs w:val="22"/>
        </w:rPr>
        <w:t xml:space="preserve"> vyvolaným liekmi</w:t>
      </w:r>
      <w:r w:rsidRPr="00474C7C">
        <w:rPr>
          <w:szCs w:val="22"/>
        </w:rPr>
        <w:t xml:space="preserve"> je na začiatku liečby potrebná opatrnosť</w:t>
      </w:r>
      <w:r w:rsidR="008B739B" w:rsidRPr="00474C7C">
        <w:rPr>
          <w:szCs w:val="22"/>
        </w:rPr>
        <w:t>.</w:t>
      </w:r>
      <w:r w:rsidR="00ED49B8" w:rsidRPr="00474C7C">
        <w:rPr>
          <w:szCs w:val="22"/>
        </w:rPr>
        <w:t xml:space="preserve"> </w:t>
      </w:r>
      <w:r w:rsidR="009A0283" w:rsidRPr="00474C7C">
        <w:rPr>
          <w:szCs w:val="22"/>
        </w:rPr>
        <w:t>Pacienti, ktorým sa podáva tento liek, musia byť pod dôsledným lekárskym dohľadom a</w:t>
      </w:r>
      <w:r w:rsidR="00D10737" w:rsidRPr="00474C7C">
        <w:rPr>
          <w:szCs w:val="22"/>
        </w:rPr>
        <w:t xml:space="preserve"> </w:t>
      </w:r>
      <w:r w:rsidR="009A0283" w:rsidRPr="00474C7C">
        <w:rPr>
          <w:szCs w:val="22"/>
        </w:rPr>
        <w:t>počas úvodnej liečby sa musí denne kontrolovať počet leukocytov a</w:t>
      </w:r>
      <w:r w:rsidR="00D10737" w:rsidRPr="00474C7C">
        <w:rPr>
          <w:szCs w:val="22"/>
        </w:rPr>
        <w:t xml:space="preserve"> </w:t>
      </w:r>
      <w:r w:rsidR="00100C02" w:rsidRPr="00474C7C">
        <w:rPr>
          <w:szCs w:val="22"/>
        </w:rPr>
        <w:t xml:space="preserve">trombocytov. </w:t>
      </w:r>
      <w:r w:rsidR="00411FC0" w:rsidRPr="00474C7C">
        <w:rPr>
          <w:szCs w:val="22"/>
        </w:rPr>
        <w:t>Po vymiznutí blastov z</w:t>
      </w:r>
      <w:r w:rsidR="00D10737" w:rsidRPr="00474C7C">
        <w:rPr>
          <w:szCs w:val="22"/>
        </w:rPr>
        <w:t xml:space="preserve"> </w:t>
      </w:r>
      <w:r w:rsidR="00411FC0" w:rsidRPr="00474C7C">
        <w:rPr>
          <w:szCs w:val="22"/>
        </w:rPr>
        <w:t>per</w:t>
      </w:r>
      <w:r w:rsidR="008B739B" w:rsidRPr="00474C7C">
        <w:rPr>
          <w:szCs w:val="22"/>
        </w:rPr>
        <w:t xml:space="preserve">iférnej krvi sa majú vykonávať </w:t>
      </w:r>
      <w:r w:rsidR="00CE4B28" w:rsidRPr="00474C7C">
        <w:rPr>
          <w:szCs w:val="22"/>
        </w:rPr>
        <w:t>časté</w:t>
      </w:r>
      <w:r w:rsidR="008B739B" w:rsidRPr="00474C7C">
        <w:rPr>
          <w:szCs w:val="22"/>
        </w:rPr>
        <w:t xml:space="preserve"> vyšetrenia kostnej drene.</w:t>
      </w:r>
    </w:p>
    <w:p w:rsidR="00ED49B8" w:rsidRPr="00474C7C" w:rsidRDefault="00ED49B8" w:rsidP="007D06B9">
      <w:pPr>
        <w:autoSpaceDE w:val="0"/>
        <w:autoSpaceDN w:val="0"/>
        <w:adjustRightInd w:val="0"/>
        <w:ind w:left="0" w:firstLine="0"/>
        <w:rPr>
          <w:szCs w:val="22"/>
        </w:rPr>
      </w:pPr>
    </w:p>
    <w:p w:rsidR="00ED49B8" w:rsidRPr="00474C7C" w:rsidRDefault="008B739B" w:rsidP="007D06B9">
      <w:pPr>
        <w:autoSpaceDE w:val="0"/>
        <w:autoSpaceDN w:val="0"/>
        <w:adjustRightInd w:val="0"/>
        <w:ind w:left="0" w:firstLine="0"/>
        <w:rPr>
          <w:szCs w:val="22"/>
        </w:rPr>
      </w:pPr>
      <w:r w:rsidRPr="00474C7C">
        <w:rPr>
          <w:szCs w:val="22"/>
        </w:rPr>
        <w:t xml:space="preserve">Na zvládnutie </w:t>
      </w:r>
      <w:r w:rsidR="00ED49B8" w:rsidRPr="00474C7C">
        <w:rPr>
          <w:szCs w:val="22"/>
        </w:rPr>
        <w:t xml:space="preserve">komplikácií </w:t>
      </w:r>
      <w:r w:rsidR="00B93903" w:rsidRPr="00474C7C">
        <w:rPr>
          <w:szCs w:val="22"/>
        </w:rPr>
        <w:t>súvisiaci</w:t>
      </w:r>
      <w:r w:rsidR="00D72021" w:rsidRPr="00474C7C">
        <w:rPr>
          <w:szCs w:val="22"/>
        </w:rPr>
        <w:t>ch</w:t>
      </w:r>
      <w:r w:rsidR="00B93903" w:rsidRPr="00474C7C">
        <w:rPr>
          <w:szCs w:val="22"/>
        </w:rPr>
        <w:t xml:space="preserve"> s útlmom kostnej drene potenciálne fatálnych (infekcia </w:t>
      </w:r>
      <w:r w:rsidR="00D72021" w:rsidRPr="00474C7C">
        <w:rPr>
          <w:szCs w:val="22"/>
        </w:rPr>
        <w:t>vyvolaná</w:t>
      </w:r>
      <w:r w:rsidR="007A42B7" w:rsidRPr="00474C7C">
        <w:rPr>
          <w:szCs w:val="22"/>
        </w:rPr>
        <w:t> granulocytopéni</w:t>
      </w:r>
      <w:r w:rsidR="00D72021" w:rsidRPr="00474C7C">
        <w:rPr>
          <w:szCs w:val="22"/>
        </w:rPr>
        <w:t xml:space="preserve">ou </w:t>
      </w:r>
      <w:r w:rsidR="0055317C" w:rsidRPr="00474C7C">
        <w:rPr>
          <w:szCs w:val="22"/>
        </w:rPr>
        <w:t xml:space="preserve">a inou </w:t>
      </w:r>
      <w:r w:rsidR="00D72021" w:rsidRPr="00474C7C">
        <w:rPr>
          <w:szCs w:val="22"/>
        </w:rPr>
        <w:t>poruchou</w:t>
      </w:r>
      <w:r w:rsidR="007A42B7" w:rsidRPr="00474C7C">
        <w:rPr>
          <w:szCs w:val="22"/>
        </w:rPr>
        <w:t xml:space="preserve"> </w:t>
      </w:r>
      <w:r w:rsidR="00D72021" w:rsidRPr="00474C7C">
        <w:rPr>
          <w:szCs w:val="22"/>
        </w:rPr>
        <w:t>obranyschopnosti a </w:t>
      </w:r>
      <w:r w:rsidR="00D821DF" w:rsidRPr="00474C7C">
        <w:rPr>
          <w:szCs w:val="22"/>
        </w:rPr>
        <w:t xml:space="preserve">sekundárna </w:t>
      </w:r>
      <w:r w:rsidR="00D72021" w:rsidRPr="00474C7C">
        <w:rPr>
          <w:szCs w:val="22"/>
        </w:rPr>
        <w:t xml:space="preserve">hemorágia </w:t>
      </w:r>
      <w:r w:rsidR="00D821DF" w:rsidRPr="00474C7C">
        <w:rPr>
          <w:szCs w:val="22"/>
        </w:rPr>
        <w:t>pri trombocytopénii</w:t>
      </w:r>
      <w:r w:rsidR="00D72021" w:rsidRPr="00474C7C">
        <w:rPr>
          <w:szCs w:val="22"/>
        </w:rPr>
        <w:t>)</w:t>
      </w:r>
      <w:r w:rsidR="00100C02" w:rsidRPr="00474C7C">
        <w:rPr>
          <w:szCs w:val="22"/>
        </w:rPr>
        <w:t xml:space="preserve"> musí byť dostupné vybavenie.</w:t>
      </w:r>
      <w:r w:rsidR="00D10737" w:rsidRPr="00474C7C">
        <w:rPr>
          <w:szCs w:val="22"/>
        </w:rPr>
        <w:t xml:space="preserve"> </w:t>
      </w:r>
      <w:r w:rsidR="00ED49B8" w:rsidRPr="00474C7C">
        <w:rPr>
          <w:szCs w:val="22"/>
        </w:rPr>
        <w:t xml:space="preserve">Pri liečbe cytarabínom sa </w:t>
      </w:r>
      <w:r w:rsidR="00D72021" w:rsidRPr="00474C7C">
        <w:rPr>
          <w:szCs w:val="22"/>
        </w:rPr>
        <w:t xml:space="preserve">vyskytli </w:t>
      </w:r>
      <w:r w:rsidR="00ED49B8" w:rsidRPr="00474C7C">
        <w:rPr>
          <w:szCs w:val="22"/>
        </w:rPr>
        <w:t>anafylaktické reakcie. Bol</w:t>
      </w:r>
      <w:r w:rsidR="002C1359" w:rsidRPr="00474C7C">
        <w:rPr>
          <w:szCs w:val="22"/>
        </w:rPr>
        <w:t xml:space="preserve"> hlásený jeden prípad anyfylaxie</w:t>
      </w:r>
      <w:r w:rsidR="00ED49B8" w:rsidRPr="00474C7C">
        <w:rPr>
          <w:szCs w:val="22"/>
        </w:rPr>
        <w:t xml:space="preserve">, ktorá vyústila do </w:t>
      </w:r>
      <w:r w:rsidR="00D72021" w:rsidRPr="00474C7C">
        <w:rPr>
          <w:szCs w:val="22"/>
        </w:rPr>
        <w:t xml:space="preserve">akútnej </w:t>
      </w:r>
      <w:r w:rsidR="00ED49B8" w:rsidRPr="00474C7C">
        <w:rPr>
          <w:szCs w:val="22"/>
        </w:rPr>
        <w:t>kardiopulmoná</w:t>
      </w:r>
      <w:r w:rsidR="00411FC0" w:rsidRPr="00474C7C">
        <w:rPr>
          <w:szCs w:val="22"/>
        </w:rPr>
        <w:t>lnej zástavy a vyžadovala resusc</w:t>
      </w:r>
      <w:r w:rsidR="00ED49B8" w:rsidRPr="00474C7C">
        <w:rPr>
          <w:szCs w:val="22"/>
        </w:rPr>
        <w:t>itáciu</w:t>
      </w:r>
      <w:r w:rsidR="00B90094" w:rsidRPr="00474C7C">
        <w:rPr>
          <w:szCs w:val="22"/>
        </w:rPr>
        <w:t xml:space="preserve"> pacienta</w:t>
      </w:r>
      <w:r w:rsidR="00ED49B8" w:rsidRPr="00474C7C">
        <w:rPr>
          <w:szCs w:val="22"/>
        </w:rPr>
        <w:t xml:space="preserve">. </w:t>
      </w:r>
      <w:r w:rsidR="00B90094" w:rsidRPr="00474C7C">
        <w:rPr>
          <w:szCs w:val="22"/>
        </w:rPr>
        <w:t>Táto reakcia sa vyskytla ihneď po int</w:t>
      </w:r>
      <w:r w:rsidR="00411FC0" w:rsidRPr="00474C7C">
        <w:rPr>
          <w:szCs w:val="22"/>
        </w:rPr>
        <w:t>r</w:t>
      </w:r>
      <w:r w:rsidR="00B90094" w:rsidRPr="00474C7C">
        <w:rPr>
          <w:szCs w:val="22"/>
        </w:rPr>
        <w:t>avenóznom podaní cytarabí</w:t>
      </w:r>
      <w:r w:rsidR="00ED49B8" w:rsidRPr="00474C7C">
        <w:rPr>
          <w:szCs w:val="22"/>
        </w:rPr>
        <w:t>nu.</w:t>
      </w:r>
    </w:p>
    <w:p w:rsidR="00ED49B8" w:rsidRPr="00474C7C" w:rsidRDefault="00ED49B8" w:rsidP="007D06B9">
      <w:pPr>
        <w:autoSpaceDE w:val="0"/>
        <w:autoSpaceDN w:val="0"/>
        <w:adjustRightInd w:val="0"/>
        <w:ind w:left="0" w:firstLine="0"/>
        <w:rPr>
          <w:szCs w:val="22"/>
          <w:lang w:eastAsia="en-US"/>
        </w:rPr>
      </w:pPr>
      <w:r w:rsidRPr="00474C7C">
        <w:rPr>
          <w:szCs w:val="22"/>
        </w:rPr>
        <w:t xml:space="preserve">Po </w:t>
      </w:r>
      <w:r w:rsidR="00FD157B" w:rsidRPr="00474C7C">
        <w:rPr>
          <w:szCs w:val="22"/>
        </w:rPr>
        <w:t xml:space="preserve">niekoľkých </w:t>
      </w:r>
      <w:r w:rsidRPr="00474C7C">
        <w:rPr>
          <w:szCs w:val="22"/>
        </w:rPr>
        <w:t xml:space="preserve">experimentálnych </w:t>
      </w:r>
      <w:r w:rsidR="00FD157B" w:rsidRPr="00474C7C">
        <w:rPr>
          <w:szCs w:val="22"/>
        </w:rPr>
        <w:t xml:space="preserve">režimoch </w:t>
      </w:r>
      <w:r w:rsidRPr="00474C7C">
        <w:rPr>
          <w:szCs w:val="22"/>
        </w:rPr>
        <w:t>dávkovania c</w:t>
      </w:r>
      <w:r w:rsidR="00FD157B" w:rsidRPr="00474C7C">
        <w:rPr>
          <w:szCs w:val="22"/>
        </w:rPr>
        <w:t>ytarabínu bola hlásená</w:t>
      </w:r>
      <w:r w:rsidRPr="00474C7C">
        <w:rPr>
          <w:szCs w:val="22"/>
        </w:rPr>
        <w:t xml:space="preserve"> </w:t>
      </w:r>
      <w:r w:rsidR="00FD157B" w:rsidRPr="00474C7C">
        <w:rPr>
          <w:szCs w:val="22"/>
        </w:rPr>
        <w:t>závažná a</w:t>
      </w:r>
      <w:r w:rsidR="002C1359" w:rsidRPr="00474C7C">
        <w:rPr>
          <w:szCs w:val="22"/>
        </w:rPr>
        <w:t xml:space="preserve"> </w:t>
      </w:r>
      <w:r w:rsidR="00FD157B" w:rsidRPr="00474C7C">
        <w:rPr>
          <w:szCs w:val="22"/>
        </w:rPr>
        <w:t>v</w:t>
      </w:r>
      <w:r w:rsidR="002C1359" w:rsidRPr="00474C7C">
        <w:rPr>
          <w:szCs w:val="22"/>
        </w:rPr>
        <w:t xml:space="preserve"> </w:t>
      </w:r>
      <w:r w:rsidR="00FD157B" w:rsidRPr="00474C7C">
        <w:rPr>
          <w:szCs w:val="22"/>
        </w:rPr>
        <w:t>niektorých prípadoch fatálna</w:t>
      </w:r>
      <w:r w:rsidRPr="00474C7C">
        <w:rPr>
          <w:szCs w:val="22"/>
        </w:rPr>
        <w:t xml:space="preserve"> </w:t>
      </w:r>
      <w:r w:rsidR="00FD157B" w:rsidRPr="00474C7C">
        <w:rPr>
          <w:szCs w:val="22"/>
        </w:rPr>
        <w:t>toxicita CNS, GI a pľúc (odlišná</w:t>
      </w:r>
      <w:r w:rsidRPr="00474C7C">
        <w:rPr>
          <w:szCs w:val="22"/>
        </w:rPr>
        <w:t xml:space="preserve"> od tých, ktoré sa </w:t>
      </w:r>
      <w:r w:rsidR="00FD157B" w:rsidRPr="00474C7C">
        <w:rPr>
          <w:szCs w:val="22"/>
        </w:rPr>
        <w:t>pozorovali</w:t>
      </w:r>
      <w:r w:rsidRPr="00474C7C">
        <w:rPr>
          <w:szCs w:val="22"/>
        </w:rPr>
        <w:t xml:space="preserve"> pri </w:t>
      </w:r>
      <w:r w:rsidR="00343295" w:rsidRPr="00474C7C">
        <w:rPr>
          <w:szCs w:val="22"/>
        </w:rPr>
        <w:t>štandardných</w:t>
      </w:r>
      <w:r w:rsidRPr="00474C7C">
        <w:rPr>
          <w:szCs w:val="22"/>
        </w:rPr>
        <w:t xml:space="preserve"> terapeutických režimoch </w:t>
      </w:r>
      <w:r w:rsidR="00FD157B" w:rsidRPr="00474C7C">
        <w:rPr>
          <w:szCs w:val="22"/>
        </w:rPr>
        <w:t>s </w:t>
      </w:r>
      <w:r w:rsidRPr="00474C7C">
        <w:rPr>
          <w:szCs w:val="22"/>
        </w:rPr>
        <w:t xml:space="preserve">cytarabínom). Tieto rekcie </w:t>
      </w:r>
      <w:r w:rsidR="00427B71" w:rsidRPr="00474C7C">
        <w:rPr>
          <w:szCs w:val="22"/>
        </w:rPr>
        <w:t xml:space="preserve">zahŕňajú </w:t>
      </w:r>
      <w:r w:rsidRPr="00474C7C">
        <w:rPr>
          <w:szCs w:val="22"/>
        </w:rPr>
        <w:t xml:space="preserve">reverzibilnú toxicitu rohovky, </w:t>
      </w:r>
      <w:r w:rsidR="00FD157B" w:rsidRPr="00474C7C">
        <w:rPr>
          <w:szCs w:val="22"/>
        </w:rPr>
        <w:t xml:space="preserve">dysfunkciu </w:t>
      </w:r>
      <w:r w:rsidRPr="00474C7C">
        <w:rPr>
          <w:szCs w:val="22"/>
        </w:rPr>
        <w:t>mozg</w:t>
      </w:r>
      <w:r w:rsidR="00FD157B" w:rsidRPr="00474C7C">
        <w:rPr>
          <w:szCs w:val="22"/>
        </w:rPr>
        <w:t xml:space="preserve">u </w:t>
      </w:r>
      <w:r w:rsidRPr="00474C7C">
        <w:rPr>
          <w:szCs w:val="22"/>
        </w:rPr>
        <w:t>a mozočk</w:t>
      </w:r>
      <w:r w:rsidR="00FD157B" w:rsidRPr="00474C7C">
        <w:rPr>
          <w:szCs w:val="22"/>
        </w:rPr>
        <w:t>u</w:t>
      </w:r>
      <w:r w:rsidRPr="00474C7C">
        <w:rPr>
          <w:szCs w:val="22"/>
        </w:rPr>
        <w:t xml:space="preserve">, zvyčajne reverzibilnú; ospalosť, kŕče, závažné </w:t>
      </w:r>
      <w:r w:rsidR="00FD157B" w:rsidRPr="00474C7C">
        <w:rPr>
          <w:szCs w:val="22"/>
        </w:rPr>
        <w:lastRenderedPageBreak/>
        <w:t>gastrointestinálne ulcerácie</w:t>
      </w:r>
      <w:r w:rsidRPr="00474C7C">
        <w:rPr>
          <w:szCs w:val="22"/>
        </w:rPr>
        <w:t xml:space="preserve"> vrátane pneumatosis cystoides intestinalis</w:t>
      </w:r>
      <w:r w:rsidRPr="00474C7C">
        <w:rPr>
          <w:szCs w:val="22"/>
          <w:lang w:eastAsia="en-US"/>
        </w:rPr>
        <w:t xml:space="preserve"> </w:t>
      </w:r>
      <w:r w:rsidR="00212FA6" w:rsidRPr="00474C7C">
        <w:rPr>
          <w:szCs w:val="22"/>
          <w:lang w:eastAsia="en-US"/>
        </w:rPr>
        <w:t>vedúcej k peritonitíde; sepsu</w:t>
      </w:r>
      <w:r w:rsidRPr="00474C7C">
        <w:rPr>
          <w:szCs w:val="22"/>
          <w:lang w:eastAsia="en-US"/>
        </w:rPr>
        <w:t xml:space="preserve"> a pečeňové abscesy a pľúcny edém.</w:t>
      </w:r>
    </w:p>
    <w:p w:rsidR="00ED49B8" w:rsidRPr="00474C7C" w:rsidRDefault="00ED49B8" w:rsidP="007D06B9">
      <w:pPr>
        <w:autoSpaceDE w:val="0"/>
        <w:autoSpaceDN w:val="0"/>
        <w:adjustRightInd w:val="0"/>
        <w:ind w:left="0" w:firstLine="0"/>
        <w:rPr>
          <w:szCs w:val="22"/>
          <w:lang w:eastAsia="en-US"/>
        </w:rPr>
      </w:pPr>
    </w:p>
    <w:p w:rsidR="00ED49B8" w:rsidRPr="00474C7C" w:rsidRDefault="00253C03" w:rsidP="007D06B9">
      <w:pPr>
        <w:autoSpaceDE w:val="0"/>
        <w:autoSpaceDN w:val="0"/>
        <w:adjustRightInd w:val="0"/>
        <w:ind w:left="0" w:firstLine="0"/>
        <w:rPr>
          <w:szCs w:val="22"/>
          <w:lang w:eastAsia="en-US"/>
        </w:rPr>
      </w:pPr>
      <w:r w:rsidRPr="00474C7C">
        <w:rPr>
          <w:szCs w:val="22"/>
          <w:lang w:eastAsia="en-US"/>
        </w:rPr>
        <w:t>Preukázala sa karcinogenita cytarabínu u zvierat. Pri navrhovaní dlhodobej liečby pacienta je potrebné vziať do úvahy možnosť podobného účinku u ľudí.</w:t>
      </w:r>
    </w:p>
    <w:p w:rsidR="00ED49B8" w:rsidRPr="00474C7C" w:rsidRDefault="00ED49B8" w:rsidP="007D06B9">
      <w:pPr>
        <w:autoSpaceDE w:val="0"/>
        <w:autoSpaceDN w:val="0"/>
        <w:adjustRightInd w:val="0"/>
        <w:ind w:left="0" w:firstLine="0"/>
        <w:rPr>
          <w:szCs w:val="22"/>
          <w:lang w:eastAsia="en-US"/>
        </w:rPr>
      </w:pPr>
    </w:p>
    <w:p w:rsidR="00ED49B8" w:rsidRPr="00AB6D72" w:rsidRDefault="00ED49B8" w:rsidP="007D06B9">
      <w:pPr>
        <w:autoSpaceDE w:val="0"/>
        <w:autoSpaceDN w:val="0"/>
        <w:adjustRightInd w:val="0"/>
        <w:ind w:left="0" w:firstLine="0"/>
        <w:rPr>
          <w:szCs w:val="22"/>
          <w:u w:val="single"/>
        </w:rPr>
      </w:pPr>
      <w:r w:rsidRPr="00AB6D72">
        <w:rPr>
          <w:szCs w:val="22"/>
          <w:u w:val="single"/>
        </w:rPr>
        <w:t>Opatrenia</w:t>
      </w:r>
    </w:p>
    <w:p w:rsidR="00CE4B28" w:rsidRPr="00474C7C" w:rsidRDefault="00100C02" w:rsidP="007D06B9">
      <w:pPr>
        <w:autoSpaceDE w:val="0"/>
        <w:autoSpaceDN w:val="0"/>
        <w:adjustRightInd w:val="0"/>
        <w:ind w:left="0" w:firstLine="0"/>
        <w:rPr>
          <w:szCs w:val="22"/>
        </w:rPr>
      </w:pPr>
      <w:r w:rsidRPr="00474C7C">
        <w:rPr>
          <w:szCs w:val="22"/>
        </w:rPr>
        <w:t xml:space="preserve">Pacienti liečení cytarabínom sa musia starostlivo monitorovať. </w:t>
      </w:r>
      <w:r w:rsidR="00DF5E4A" w:rsidRPr="00474C7C">
        <w:rPr>
          <w:szCs w:val="22"/>
        </w:rPr>
        <w:t>Povinné je časté sledovanie trombocytov a leukocytov</w:t>
      </w:r>
      <w:r w:rsidR="00DF5E4A" w:rsidRPr="00474C7C">
        <w:rPr>
          <w:b/>
          <w:szCs w:val="22"/>
        </w:rPr>
        <w:t xml:space="preserve">. </w:t>
      </w:r>
      <w:r w:rsidR="00411FC0" w:rsidRPr="00474C7C">
        <w:rPr>
          <w:szCs w:val="22"/>
          <w:lang w:eastAsia="en-US"/>
        </w:rPr>
        <w:t>Pri farma</w:t>
      </w:r>
      <w:r w:rsidR="00CE4B28" w:rsidRPr="00474C7C">
        <w:rPr>
          <w:szCs w:val="22"/>
          <w:lang w:eastAsia="en-US"/>
        </w:rPr>
        <w:t>kologicky navodenom útlme kostnej drene s poklesom počtu trombocytov pod 50 000/mm</w:t>
      </w:r>
      <w:r w:rsidR="00CE4B28" w:rsidRPr="00474C7C">
        <w:rPr>
          <w:szCs w:val="22"/>
          <w:vertAlign w:val="superscript"/>
          <w:lang w:eastAsia="en-US"/>
        </w:rPr>
        <w:t>3</w:t>
      </w:r>
      <w:r w:rsidR="00CE4B28" w:rsidRPr="00474C7C">
        <w:rPr>
          <w:szCs w:val="22"/>
          <w:lang w:eastAsia="en-US"/>
        </w:rPr>
        <w:t xml:space="preserve"> alebo počtu </w:t>
      </w:r>
      <w:r w:rsidR="003023FE" w:rsidRPr="00474C7C">
        <w:rPr>
          <w:szCs w:val="22"/>
          <w:lang w:eastAsia="en-US"/>
        </w:rPr>
        <w:t>polymorfonukleárnych leukocytov</w:t>
      </w:r>
      <w:r w:rsidR="00CE4B28" w:rsidRPr="00474C7C">
        <w:rPr>
          <w:szCs w:val="22"/>
          <w:lang w:eastAsia="en-US"/>
        </w:rPr>
        <w:t xml:space="preserve"> pod 1</w:t>
      </w:r>
      <w:r w:rsidR="003023FE" w:rsidRPr="00474C7C">
        <w:rPr>
          <w:szCs w:val="22"/>
          <w:lang w:eastAsia="en-US"/>
        </w:rPr>
        <w:t> </w:t>
      </w:r>
      <w:r w:rsidR="00CE4B28" w:rsidRPr="00474C7C">
        <w:rPr>
          <w:szCs w:val="22"/>
          <w:lang w:eastAsia="en-US"/>
        </w:rPr>
        <w:t>000/mm</w:t>
      </w:r>
      <w:r w:rsidR="00CE4B28" w:rsidRPr="00474C7C">
        <w:rPr>
          <w:szCs w:val="22"/>
          <w:vertAlign w:val="superscript"/>
          <w:lang w:eastAsia="en-US"/>
        </w:rPr>
        <w:t>3</w:t>
      </w:r>
      <w:r w:rsidR="00CE4B28" w:rsidRPr="00474C7C">
        <w:rPr>
          <w:szCs w:val="22"/>
          <w:lang w:eastAsia="en-US"/>
        </w:rPr>
        <w:t xml:space="preserve"> </w:t>
      </w:r>
      <w:r w:rsidR="003023FE" w:rsidRPr="00474C7C">
        <w:rPr>
          <w:szCs w:val="22"/>
          <w:lang w:eastAsia="en-US"/>
        </w:rPr>
        <w:t xml:space="preserve">sa má liečba </w:t>
      </w:r>
      <w:r w:rsidR="00CE4B28" w:rsidRPr="00474C7C">
        <w:rPr>
          <w:szCs w:val="22"/>
          <w:lang w:eastAsia="en-US"/>
        </w:rPr>
        <w:t>preruš</w:t>
      </w:r>
      <w:r w:rsidR="003023FE" w:rsidRPr="00474C7C">
        <w:rPr>
          <w:szCs w:val="22"/>
          <w:lang w:eastAsia="en-US"/>
        </w:rPr>
        <w:t xml:space="preserve">iť </w:t>
      </w:r>
      <w:r w:rsidR="00CE4B28" w:rsidRPr="00474C7C">
        <w:rPr>
          <w:szCs w:val="22"/>
          <w:lang w:eastAsia="en-US"/>
        </w:rPr>
        <w:t>alebo zmen</w:t>
      </w:r>
      <w:r w:rsidR="003023FE" w:rsidRPr="00474C7C">
        <w:rPr>
          <w:szCs w:val="22"/>
          <w:lang w:eastAsia="en-US"/>
        </w:rPr>
        <w:t>iť</w:t>
      </w:r>
      <w:r w:rsidR="00CE4B28" w:rsidRPr="00474C7C">
        <w:rPr>
          <w:szCs w:val="22"/>
          <w:lang w:eastAsia="en-US"/>
        </w:rPr>
        <w:t>. Po p</w:t>
      </w:r>
      <w:r w:rsidR="00212FA6" w:rsidRPr="00474C7C">
        <w:rPr>
          <w:szCs w:val="22"/>
          <w:lang w:eastAsia="en-US"/>
        </w:rPr>
        <w:t>rerušení podávania môže dôjsť k </w:t>
      </w:r>
      <w:r w:rsidR="00CE4B28" w:rsidRPr="00474C7C">
        <w:rPr>
          <w:szCs w:val="22"/>
          <w:lang w:eastAsia="en-US"/>
        </w:rPr>
        <w:t>ďalšiemu po</w:t>
      </w:r>
      <w:r w:rsidR="003023FE" w:rsidRPr="00474C7C">
        <w:rPr>
          <w:szCs w:val="22"/>
          <w:lang w:eastAsia="en-US"/>
        </w:rPr>
        <w:t xml:space="preserve">klesu počtu krvných elementov </w:t>
      </w:r>
      <w:r w:rsidR="003023FE" w:rsidRPr="00474C7C">
        <w:rPr>
          <w:szCs w:val="22"/>
        </w:rPr>
        <w:t>v </w:t>
      </w:r>
      <w:r w:rsidR="00CE4B28" w:rsidRPr="00474C7C">
        <w:rPr>
          <w:szCs w:val="22"/>
        </w:rPr>
        <w:t xml:space="preserve">periférnej krvi </w:t>
      </w:r>
      <w:r w:rsidR="003023FE" w:rsidRPr="00474C7C">
        <w:rPr>
          <w:szCs w:val="22"/>
        </w:rPr>
        <w:t>s </w:t>
      </w:r>
      <w:r w:rsidR="00CE4B28" w:rsidRPr="00474C7C">
        <w:rPr>
          <w:szCs w:val="22"/>
        </w:rPr>
        <w:t xml:space="preserve">najnižšími hodnotami za </w:t>
      </w:r>
      <w:r w:rsidR="003023FE" w:rsidRPr="00474C7C">
        <w:rPr>
          <w:szCs w:val="22"/>
        </w:rPr>
        <w:t xml:space="preserve">päť až sedem dní </w:t>
      </w:r>
      <w:r w:rsidR="00CE4B28" w:rsidRPr="00474C7C">
        <w:rPr>
          <w:szCs w:val="22"/>
        </w:rPr>
        <w:t>po poslednom podaní lie</w:t>
      </w:r>
      <w:r w:rsidR="003023FE" w:rsidRPr="00474C7C">
        <w:rPr>
          <w:szCs w:val="22"/>
        </w:rPr>
        <w:t>ku. V </w:t>
      </w:r>
      <w:r w:rsidR="00CE4B28" w:rsidRPr="00474C7C">
        <w:rPr>
          <w:szCs w:val="22"/>
        </w:rPr>
        <w:t xml:space="preserve">indikovaných prípadoch možno </w:t>
      </w:r>
      <w:r w:rsidR="003023FE" w:rsidRPr="00474C7C">
        <w:rPr>
          <w:szCs w:val="22"/>
        </w:rPr>
        <w:t>liečbu opätovne zahájiť</w:t>
      </w:r>
      <w:r w:rsidR="00DF5E4A" w:rsidRPr="00474C7C">
        <w:rPr>
          <w:szCs w:val="22"/>
        </w:rPr>
        <w:t>,</w:t>
      </w:r>
      <w:r w:rsidR="003023FE" w:rsidRPr="00474C7C">
        <w:rPr>
          <w:szCs w:val="22"/>
        </w:rPr>
        <w:t xml:space="preserve"> ak sa objavia </w:t>
      </w:r>
      <w:r w:rsidR="000174F4" w:rsidRPr="00474C7C">
        <w:rPr>
          <w:szCs w:val="22"/>
        </w:rPr>
        <w:t xml:space="preserve">konkrétne znaky </w:t>
      </w:r>
      <w:r w:rsidR="00CE4B28" w:rsidRPr="00474C7C">
        <w:rPr>
          <w:szCs w:val="22"/>
        </w:rPr>
        <w:t>regenerácie kostnej drene (</w:t>
      </w:r>
      <w:r w:rsidR="000174F4" w:rsidRPr="00474C7C">
        <w:rPr>
          <w:szCs w:val="22"/>
        </w:rPr>
        <w:t>na základe opakovaných vyšetrení kostnej drene)</w:t>
      </w:r>
      <w:r w:rsidR="00212FA6" w:rsidRPr="00474C7C">
        <w:rPr>
          <w:szCs w:val="22"/>
        </w:rPr>
        <w:t>.</w:t>
      </w:r>
      <w:r w:rsidR="00CE4B28" w:rsidRPr="00474C7C">
        <w:rPr>
          <w:szCs w:val="22"/>
        </w:rPr>
        <w:t xml:space="preserve"> </w:t>
      </w:r>
      <w:r w:rsidR="00FC1DDA" w:rsidRPr="00474C7C">
        <w:rPr>
          <w:szCs w:val="22"/>
        </w:rPr>
        <w:t>U pacientov, u </w:t>
      </w:r>
      <w:r w:rsidR="00CE4B28" w:rsidRPr="00474C7C">
        <w:rPr>
          <w:szCs w:val="22"/>
        </w:rPr>
        <w:t>ktorých sa</w:t>
      </w:r>
      <w:r w:rsidR="00FC1DDA" w:rsidRPr="00474C7C">
        <w:rPr>
          <w:szCs w:val="22"/>
        </w:rPr>
        <w:t xml:space="preserve"> s </w:t>
      </w:r>
      <w:r w:rsidR="00CE4B28" w:rsidRPr="00474C7C">
        <w:rPr>
          <w:szCs w:val="22"/>
        </w:rPr>
        <w:t>podávaním lieku čaká až do dosiahnutia</w:t>
      </w:r>
      <w:r w:rsidR="00212FA6" w:rsidRPr="00474C7C">
        <w:rPr>
          <w:szCs w:val="22"/>
        </w:rPr>
        <w:t xml:space="preserve"> </w:t>
      </w:r>
      <w:r w:rsidR="00FC1DDA" w:rsidRPr="00474C7C">
        <w:rPr>
          <w:szCs w:val="22"/>
        </w:rPr>
        <w:t>“</w:t>
      </w:r>
      <w:r w:rsidR="00CE4B28" w:rsidRPr="00474C7C">
        <w:rPr>
          <w:szCs w:val="22"/>
        </w:rPr>
        <w:t>normálnych</w:t>
      </w:r>
      <w:r w:rsidR="00FC1DDA" w:rsidRPr="00474C7C">
        <w:rPr>
          <w:szCs w:val="22"/>
        </w:rPr>
        <w:t>“</w:t>
      </w:r>
      <w:r w:rsidR="00427B71" w:rsidRPr="00474C7C">
        <w:rPr>
          <w:szCs w:val="22"/>
        </w:rPr>
        <w:t xml:space="preserve"> </w:t>
      </w:r>
      <w:r w:rsidR="00CE4B28" w:rsidRPr="00474C7C">
        <w:rPr>
          <w:szCs w:val="22"/>
        </w:rPr>
        <w:t xml:space="preserve">hodnôt </w:t>
      </w:r>
      <w:r w:rsidR="00FC1DDA" w:rsidRPr="00474C7C">
        <w:rPr>
          <w:szCs w:val="22"/>
        </w:rPr>
        <w:t xml:space="preserve">periférneho </w:t>
      </w:r>
      <w:r w:rsidR="00CE4B28" w:rsidRPr="00474C7C">
        <w:rPr>
          <w:szCs w:val="22"/>
        </w:rPr>
        <w:t>krvného obrazu, môže dôjsť</w:t>
      </w:r>
      <w:r w:rsidR="00FC1DDA" w:rsidRPr="00474C7C">
        <w:rPr>
          <w:szCs w:val="22"/>
        </w:rPr>
        <w:t xml:space="preserve"> </w:t>
      </w:r>
      <w:r w:rsidR="00CE4B28" w:rsidRPr="00474C7C">
        <w:rPr>
          <w:szCs w:val="22"/>
        </w:rPr>
        <w:t>k</w:t>
      </w:r>
      <w:r w:rsidR="00427B71" w:rsidRPr="00474C7C">
        <w:rPr>
          <w:szCs w:val="22"/>
        </w:rPr>
        <w:t xml:space="preserve"> </w:t>
      </w:r>
      <w:r w:rsidR="00CE4B28" w:rsidRPr="00474C7C">
        <w:rPr>
          <w:szCs w:val="22"/>
        </w:rPr>
        <w:t>zhoršeniu kontroly ochorenia.</w:t>
      </w:r>
    </w:p>
    <w:p w:rsidR="00CE4B28" w:rsidRPr="00474C7C" w:rsidRDefault="00CE4B28" w:rsidP="007D06B9">
      <w:pPr>
        <w:autoSpaceDE w:val="0"/>
        <w:autoSpaceDN w:val="0"/>
        <w:adjustRightInd w:val="0"/>
        <w:ind w:left="0" w:firstLine="0"/>
        <w:rPr>
          <w:szCs w:val="22"/>
        </w:rPr>
      </w:pPr>
    </w:p>
    <w:p w:rsidR="00FC1DDA" w:rsidRPr="00474C7C" w:rsidRDefault="00FC1DDA" w:rsidP="007D06B9">
      <w:pPr>
        <w:tabs>
          <w:tab w:val="left" w:pos="567"/>
        </w:tabs>
        <w:ind w:left="0" w:firstLine="0"/>
        <w:rPr>
          <w:szCs w:val="22"/>
        </w:rPr>
      </w:pPr>
      <w:r w:rsidRPr="00474C7C">
        <w:rPr>
          <w:szCs w:val="22"/>
        </w:rPr>
        <w:t>U</w:t>
      </w:r>
      <w:r w:rsidR="00427B71" w:rsidRPr="00474C7C">
        <w:rPr>
          <w:szCs w:val="22"/>
        </w:rPr>
        <w:t xml:space="preserve"> </w:t>
      </w:r>
      <w:r w:rsidRPr="00474C7C">
        <w:rPr>
          <w:szCs w:val="22"/>
        </w:rPr>
        <w:t>dospelých pacientov s</w:t>
      </w:r>
      <w:r w:rsidR="00427B71" w:rsidRPr="00474C7C">
        <w:rPr>
          <w:szCs w:val="22"/>
        </w:rPr>
        <w:t xml:space="preserve"> </w:t>
      </w:r>
      <w:r w:rsidRPr="00474C7C">
        <w:rPr>
          <w:szCs w:val="22"/>
        </w:rPr>
        <w:t>akútnou nelymfocytovou leukémiou sa po konsolidácii vysokými dávkami cytarabínu, daunorubicínu a asparginázy vyskytla periférna motorick</w:t>
      </w:r>
      <w:r w:rsidR="00427B71" w:rsidRPr="00474C7C">
        <w:rPr>
          <w:szCs w:val="22"/>
        </w:rPr>
        <w:t xml:space="preserve">á a </w:t>
      </w:r>
      <w:r w:rsidRPr="00474C7C">
        <w:rPr>
          <w:szCs w:val="22"/>
        </w:rPr>
        <w:t>senzorická neuropatia.</w:t>
      </w:r>
    </w:p>
    <w:p w:rsidR="00FC1DDA" w:rsidRPr="00474C7C" w:rsidRDefault="00FC1DDA" w:rsidP="007D06B9">
      <w:pPr>
        <w:tabs>
          <w:tab w:val="left" w:pos="567"/>
        </w:tabs>
        <w:ind w:left="0" w:firstLine="0"/>
        <w:rPr>
          <w:szCs w:val="22"/>
        </w:rPr>
      </w:pPr>
      <w:r w:rsidRPr="00474C7C">
        <w:rPr>
          <w:szCs w:val="22"/>
        </w:rPr>
        <w:t>Pacienti liečení vysokými dávkami cytarabínu sa musia sledovať pre možnosť rozvoja neuropatie</w:t>
      </w:r>
      <w:r w:rsidR="0092083A" w:rsidRPr="00474C7C">
        <w:rPr>
          <w:szCs w:val="22"/>
        </w:rPr>
        <w:t>, keďže môžu byť potrebné zmeny dávkovacích režimov na zabránenie i</w:t>
      </w:r>
      <w:r w:rsidRPr="00474C7C">
        <w:rPr>
          <w:szCs w:val="22"/>
        </w:rPr>
        <w:t>reverzibilný</w:t>
      </w:r>
      <w:r w:rsidR="0092083A" w:rsidRPr="00474C7C">
        <w:rPr>
          <w:szCs w:val="22"/>
        </w:rPr>
        <w:t>ch neurologických porú</w:t>
      </w:r>
      <w:r w:rsidRPr="00474C7C">
        <w:rPr>
          <w:szCs w:val="22"/>
        </w:rPr>
        <w:t>ch</w:t>
      </w:r>
      <w:r w:rsidR="0092083A" w:rsidRPr="00474C7C">
        <w:rPr>
          <w:szCs w:val="22"/>
        </w:rPr>
        <w:t>.</w:t>
      </w:r>
    </w:p>
    <w:p w:rsidR="0092083A" w:rsidRPr="00474C7C" w:rsidRDefault="0092083A" w:rsidP="007D06B9">
      <w:pPr>
        <w:tabs>
          <w:tab w:val="left" w:pos="567"/>
        </w:tabs>
        <w:ind w:left="0" w:firstLine="0"/>
        <w:rPr>
          <w:szCs w:val="22"/>
        </w:rPr>
      </w:pPr>
    </w:p>
    <w:p w:rsidR="00ED49B8" w:rsidRPr="00474C7C" w:rsidRDefault="00ED49B8" w:rsidP="007D06B9">
      <w:pPr>
        <w:autoSpaceDE w:val="0"/>
        <w:autoSpaceDN w:val="0"/>
        <w:adjustRightInd w:val="0"/>
        <w:ind w:left="0" w:firstLine="0"/>
        <w:rPr>
          <w:szCs w:val="22"/>
        </w:rPr>
      </w:pPr>
      <w:r w:rsidRPr="00474C7C">
        <w:rPr>
          <w:szCs w:val="22"/>
        </w:rPr>
        <w:t xml:space="preserve">Po </w:t>
      </w:r>
      <w:r w:rsidR="000A3A24" w:rsidRPr="00474C7C">
        <w:rPr>
          <w:szCs w:val="22"/>
        </w:rPr>
        <w:t>liečbe vysokými dávkami</w:t>
      </w:r>
      <w:r w:rsidRPr="00474C7C">
        <w:rPr>
          <w:szCs w:val="22"/>
        </w:rPr>
        <w:t xml:space="preserve"> cytarabín</w:t>
      </w:r>
      <w:r w:rsidR="000A3A24" w:rsidRPr="00474C7C">
        <w:rPr>
          <w:szCs w:val="22"/>
        </w:rPr>
        <w:t>u</w:t>
      </w:r>
      <w:r w:rsidRPr="00474C7C">
        <w:rPr>
          <w:szCs w:val="22"/>
        </w:rPr>
        <w:t xml:space="preserve"> sa </w:t>
      </w:r>
      <w:r w:rsidR="000A3A24" w:rsidRPr="00474C7C">
        <w:rPr>
          <w:szCs w:val="22"/>
        </w:rPr>
        <w:t xml:space="preserve">vyskytla </w:t>
      </w:r>
      <w:r w:rsidRPr="00474C7C">
        <w:rPr>
          <w:szCs w:val="22"/>
        </w:rPr>
        <w:t xml:space="preserve">závažná a niekedy fatálna </w:t>
      </w:r>
      <w:r w:rsidR="000A3A24" w:rsidRPr="00474C7C">
        <w:rPr>
          <w:szCs w:val="22"/>
        </w:rPr>
        <w:t>pulmonálna</w:t>
      </w:r>
      <w:r w:rsidRPr="00474C7C">
        <w:rPr>
          <w:szCs w:val="22"/>
        </w:rPr>
        <w:t xml:space="preserve"> toxicita, syndróm dychovej tiesne u</w:t>
      </w:r>
      <w:r w:rsidR="00427B71" w:rsidRPr="00474C7C">
        <w:rPr>
          <w:szCs w:val="22"/>
        </w:rPr>
        <w:t xml:space="preserve"> </w:t>
      </w:r>
      <w:r w:rsidRPr="00474C7C">
        <w:rPr>
          <w:szCs w:val="22"/>
        </w:rPr>
        <w:t>dospelých a</w:t>
      </w:r>
      <w:r w:rsidR="00427B71" w:rsidRPr="00474C7C">
        <w:rPr>
          <w:szCs w:val="22"/>
        </w:rPr>
        <w:t xml:space="preserve"> </w:t>
      </w:r>
      <w:r w:rsidRPr="00474C7C">
        <w:rPr>
          <w:szCs w:val="22"/>
        </w:rPr>
        <w:t>pľúcny edém.</w:t>
      </w:r>
    </w:p>
    <w:p w:rsidR="00ED49B8" w:rsidRPr="00474C7C" w:rsidRDefault="00ED49B8" w:rsidP="007D06B9">
      <w:pPr>
        <w:autoSpaceDE w:val="0"/>
        <w:autoSpaceDN w:val="0"/>
        <w:adjustRightInd w:val="0"/>
        <w:ind w:left="0" w:firstLine="0"/>
        <w:rPr>
          <w:szCs w:val="22"/>
        </w:rPr>
      </w:pPr>
    </w:p>
    <w:p w:rsidR="000A3A24" w:rsidRPr="00474C7C" w:rsidRDefault="000A3A24" w:rsidP="007D06B9">
      <w:pPr>
        <w:autoSpaceDE w:val="0"/>
        <w:autoSpaceDN w:val="0"/>
        <w:adjustRightInd w:val="0"/>
        <w:ind w:left="0" w:firstLine="0"/>
        <w:rPr>
          <w:szCs w:val="22"/>
        </w:rPr>
      </w:pPr>
      <w:r w:rsidRPr="00474C7C">
        <w:rPr>
          <w:szCs w:val="22"/>
        </w:rPr>
        <w:t>Pri rýchlom intravenóznom podávaní pacienti často pociťujú nauzeu a môžu vracať aj niekoľko hodín po skončení podávania. Pri podávaní formou infúzie sú tieto účinky menej závažné.</w:t>
      </w:r>
    </w:p>
    <w:p w:rsidR="00ED49B8" w:rsidRPr="00474C7C" w:rsidRDefault="00ED49B8" w:rsidP="007D06B9">
      <w:pPr>
        <w:autoSpaceDE w:val="0"/>
        <w:autoSpaceDN w:val="0"/>
        <w:adjustRightInd w:val="0"/>
        <w:ind w:left="0" w:firstLine="0"/>
        <w:rPr>
          <w:szCs w:val="22"/>
        </w:rPr>
      </w:pPr>
    </w:p>
    <w:p w:rsidR="00ED49B8" w:rsidRPr="00474C7C" w:rsidRDefault="00ED49B8" w:rsidP="007D06B9">
      <w:pPr>
        <w:autoSpaceDE w:val="0"/>
        <w:autoSpaceDN w:val="0"/>
        <w:adjustRightInd w:val="0"/>
        <w:ind w:left="0" w:firstLine="0"/>
        <w:rPr>
          <w:szCs w:val="22"/>
        </w:rPr>
      </w:pPr>
      <w:r w:rsidRPr="00474C7C">
        <w:rPr>
          <w:szCs w:val="22"/>
        </w:rPr>
        <w:t xml:space="preserve">U pacientov liečených </w:t>
      </w:r>
      <w:r w:rsidR="00343295" w:rsidRPr="00474C7C">
        <w:rPr>
          <w:szCs w:val="22"/>
        </w:rPr>
        <w:t>štandardnými</w:t>
      </w:r>
      <w:r w:rsidRPr="00474C7C">
        <w:rPr>
          <w:szCs w:val="22"/>
        </w:rPr>
        <w:t xml:space="preserve"> dávkami cytarabínu v kombinácii s inými liekmi bol hlásený zápal pobrušnice (peritonitída)</w:t>
      </w:r>
      <w:r w:rsidR="00A7579B" w:rsidRPr="00474C7C">
        <w:rPr>
          <w:szCs w:val="22"/>
        </w:rPr>
        <w:t xml:space="preserve"> a </w:t>
      </w:r>
      <w:r w:rsidRPr="00474C7C">
        <w:rPr>
          <w:szCs w:val="22"/>
        </w:rPr>
        <w:t xml:space="preserve">kolitída </w:t>
      </w:r>
      <w:r w:rsidR="00A7579B" w:rsidRPr="00474C7C">
        <w:rPr>
          <w:szCs w:val="22"/>
        </w:rPr>
        <w:t xml:space="preserve">s pozitívnym gaujakovým testom </w:t>
      </w:r>
      <w:r w:rsidRPr="00474C7C">
        <w:rPr>
          <w:szCs w:val="22"/>
        </w:rPr>
        <w:t>s</w:t>
      </w:r>
      <w:r w:rsidR="00A7579B" w:rsidRPr="00474C7C">
        <w:rPr>
          <w:szCs w:val="22"/>
        </w:rPr>
        <w:t>polu s </w:t>
      </w:r>
      <w:r w:rsidRPr="00474C7C">
        <w:rPr>
          <w:szCs w:val="22"/>
        </w:rPr>
        <w:t xml:space="preserve">neutropéniou a trombocytopéniou. </w:t>
      </w:r>
      <w:r w:rsidR="00A7579B" w:rsidRPr="00474C7C">
        <w:rPr>
          <w:szCs w:val="22"/>
        </w:rPr>
        <w:t xml:space="preserve">Pacienti </w:t>
      </w:r>
      <w:r w:rsidR="00411FC0" w:rsidRPr="00474C7C">
        <w:rPr>
          <w:szCs w:val="22"/>
        </w:rPr>
        <w:t>klinicky odpovedali</w:t>
      </w:r>
      <w:r w:rsidR="00EA31C1" w:rsidRPr="00474C7C">
        <w:rPr>
          <w:szCs w:val="22"/>
        </w:rPr>
        <w:t xml:space="preserve"> na liečbu bez chirurgického zásahu.</w:t>
      </w:r>
    </w:p>
    <w:p w:rsidR="00F96911" w:rsidRDefault="00F96911" w:rsidP="007D06B9">
      <w:pPr>
        <w:autoSpaceDE w:val="0"/>
        <w:autoSpaceDN w:val="0"/>
        <w:adjustRightInd w:val="0"/>
        <w:ind w:left="0" w:firstLine="0"/>
        <w:rPr>
          <w:szCs w:val="22"/>
        </w:rPr>
      </w:pPr>
    </w:p>
    <w:p w:rsidR="00ED49B8" w:rsidRDefault="00BB3D48" w:rsidP="0004650C">
      <w:pPr>
        <w:autoSpaceDE w:val="0"/>
        <w:autoSpaceDN w:val="0"/>
        <w:adjustRightInd w:val="0"/>
        <w:ind w:left="0" w:firstLine="0"/>
        <w:rPr>
          <w:szCs w:val="22"/>
          <w:lang w:eastAsia="en-US"/>
        </w:rPr>
      </w:pPr>
      <w:r w:rsidRPr="00474C7C">
        <w:rPr>
          <w:szCs w:val="22"/>
        </w:rPr>
        <w:t>Neskorá progresívna ascendentná paralýza vedúca k úmrtiu sa hlásila u detí s </w:t>
      </w:r>
      <w:r w:rsidR="00EA31C1" w:rsidRPr="00474C7C">
        <w:rPr>
          <w:szCs w:val="22"/>
        </w:rPr>
        <w:t>akútnou myeloblastovou leukémiou</w:t>
      </w:r>
      <w:r w:rsidRPr="00474C7C">
        <w:rPr>
          <w:szCs w:val="22"/>
        </w:rPr>
        <w:t xml:space="preserve"> (AML) </w:t>
      </w:r>
      <w:r w:rsidR="00427B71" w:rsidRPr="00474C7C">
        <w:rPr>
          <w:szCs w:val="22"/>
        </w:rPr>
        <w:t xml:space="preserve">po intratekálnom a </w:t>
      </w:r>
      <w:r w:rsidRPr="00474C7C">
        <w:rPr>
          <w:szCs w:val="22"/>
        </w:rPr>
        <w:t>intravenóznom podaní cytarabínu v štandardných dávkach v</w:t>
      </w:r>
      <w:r w:rsidR="00427B71" w:rsidRPr="00474C7C">
        <w:rPr>
          <w:szCs w:val="22"/>
        </w:rPr>
        <w:t xml:space="preserve"> </w:t>
      </w:r>
      <w:r w:rsidRPr="00474C7C">
        <w:rPr>
          <w:szCs w:val="22"/>
        </w:rPr>
        <w:t>kombinácii s inými liekmi.</w:t>
      </w:r>
    </w:p>
    <w:p w:rsidR="00FE7F8F" w:rsidRDefault="00FE7F8F" w:rsidP="00AB6D72">
      <w:pPr>
        <w:pStyle w:val="Zkladntext3"/>
        <w:tabs>
          <w:tab w:val="left" w:pos="720"/>
        </w:tabs>
        <w:spacing w:after="0"/>
        <w:ind w:left="0" w:firstLine="0"/>
        <w:rPr>
          <w:noProof/>
          <w:sz w:val="22"/>
          <w:szCs w:val="22"/>
          <w:u w:val="single"/>
          <w:lang w:val="en-GB"/>
        </w:rPr>
      </w:pPr>
    </w:p>
    <w:p w:rsidR="00F96911" w:rsidRPr="00E82912" w:rsidRDefault="00F96911" w:rsidP="00AB6D72">
      <w:pPr>
        <w:pStyle w:val="Zkladntext3"/>
        <w:tabs>
          <w:tab w:val="left" w:pos="720"/>
        </w:tabs>
        <w:spacing w:after="0"/>
        <w:ind w:left="0" w:firstLine="0"/>
        <w:rPr>
          <w:noProof/>
          <w:sz w:val="22"/>
          <w:szCs w:val="22"/>
          <w:u w:val="single"/>
          <w:lang w:val="en-GB"/>
        </w:rPr>
      </w:pPr>
      <w:r>
        <w:rPr>
          <w:noProof/>
          <w:sz w:val="22"/>
          <w:szCs w:val="22"/>
          <w:u w:val="single"/>
          <w:lang w:val="en-GB"/>
        </w:rPr>
        <w:t>Pacient s už existujúcou poruchou funkcie pečene</w:t>
      </w:r>
    </w:p>
    <w:p w:rsidR="00F96911" w:rsidRPr="00B358A9" w:rsidRDefault="00F96911" w:rsidP="00AB6D72">
      <w:pPr>
        <w:ind w:left="0" w:firstLine="0"/>
        <w:jc w:val="both"/>
        <w:rPr>
          <w:szCs w:val="22"/>
        </w:rPr>
      </w:pPr>
    </w:p>
    <w:p w:rsidR="00F96911" w:rsidRDefault="00F96911" w:rsidP="00F96911">
      <w:pPr>
        <w:autoSpaceDE w:val="0"/>
        <w:autoSpaceDN w:val="0"/>
        <w:adjustRightInd w:val="0"/>
        <w:ind w:left="0" w:firstLine="0"/>
        <w:rPr>
          <w:szCs w:val="22"/>
          <w:lang w:eastAsia="en-US"/>
        </w:rPr>
      </w:pPr>
      <w:r>
        <w:rPr>
          <w:szCs w:val="22"/>
        </w:rPr>
        <w:t>Počas liečby cytarabínom je potrebné monitorovať funkcie pečene a obličiek. U pacientov s už existujúcou poruchou pečene by sa mal cytarabín podávať nanajvýš opatrne.</w:t>
      </w:r>
    </w:p>
    <w:p w:rsidR="00B71121" w:rsidRPr="00474C7C" w:rsidRDefault="00ED49B8" w:rsidP="00A2399F">
      <w:pPr>
        <w:autoSpaceDE w:val="0"/>
        <w:autoSpaceDN w:val="0"/>
        <w:adjustRightInd w:val="0"/>
        <w:ind w:left="0" w:firstLine="0"/>
        <w:rPr>
          <w:szCs w:val="22"/>
          <w:lang w:eastAsia="en-US"/>
        </w:rPr>
      </w:pPr>
      <w:r w:rsidRPr="00474C7C">
        <w:rPr>
          <w:szCs w:val="22"/>
          <w:lang w:eastAsia="en-US"/>
        </w:rPr>
        <w:t>U</w:t>
      </w:r>
      <w:r w:rsidR="00A8044D" w:rsidRPr="00474C7C">
        <w:rPr>
          <w:szCs w:val="22"/>
          <w:lang w:eastAsia="en-US"/>
        </w:rPr>
        <w:t xml:space="preserve"> </w:t>
      </w:r>
      <w:r w:rsidRPr="00474C7C">
        <w:rPr>
          <w:szCs w:val="22"/>
          <w:lang w:eastAsia="en-US"/>
        </w:rPr>
        <w:t>pacientov liečených cytarabínom sa musí pravidelne kontrolovať kostná dreň, funkcia pečene a obličiek.</w:t>
      </w:r>
    </w:p>
    <w:p w:rsidR="00ED49B8" w:rsidRPr="00474C7C" w:rsidRDefault="00ED49B8" w:rsidP="007D06B9">
      <w:pPr>
        <w:autoSpaceDE w:val="0"/>
        <w:autoSpaceDN w:val="0"/>
        <w:adjustRightInd w:val="0"/>
        <w:ind w:left="0" w:firstLine="0"/>
        <w:rPr>
          <w:szCs w:val="22"/>
          <w:lang w:eastAsia="en-US"/>
        </w:rPr>
      </w:pPr>
    </w:p>
    <w:p w:rsidR="00ED49B8" w:rsidRPr="00474C7C" w:rsidRDefault="00ED4B1B" w:rsidP="007D06B9">
      <w:pPr>
        <w:autoSpaceDE w:val="0"/>
        <w:autoSpaceDN w:val="0"/>
        <w:adjustRightInd w:val="0"/>
        <w:ind w:left="0" w:firstLine="0"/>
        <w:rPr>
          <w:szCs w:val="22"/>
        </w:rPr>
      </w:pPr>
      <w:r w:rsidRPr="00474C7C">
        <w:rPr>
          <w:szCs w:val="22"/>
        </w:rPr>
        <w:t>Podobne ako iné cytotoxické lieky, aj cytarabín môže vyvolať hyperurikémiu ako dôsledok rýchlej lýzy nádorových buniek. Lekár má u</w:t>
      </w:r>
      <w:r w:rsidR="00A8044D" w:rsidRPr="00474C7C">
        <w:rPr>
          <w:szCs w:val="22"/>
        </w:rPr>
        <w:t xml:space="preserve"> </w:t>
      </w:r>
      <w:r w:rsidRPr="00474C7C">
        <w:rPr>
          <w:szCs w:val="22"/>
        </w:rPr>
        <w:t>pacienta sled</w:t>
      </w:r>
      <w:r w:rsidR="00212FA6" w:rsidRPr="00474C7C">
        <w:rPr>
          <w:szCs w:val="22"/>
        </w:rPr>
        <w:t>ovať hladinu kyseliny močovej v </w:t>
      </w:r>
      <w:r w:rsidRPr="00474C7C">
        <w:rPr>
          <w:szCs w:val="22"/>
        </w:rPr>
        <w:t>krvi a byť pripravený použiť podporné a farmakologické opatrenia, ktoré môžu byť potrebné pri riešení tohto problému.</w:t>
      </w:r>
    </w:p>
    <w:p w:rsidR="00ED49B8" w:rsidRPr="00474C7C" w:rsidRDefault="00ED49B8" w:rsidP="007D06B9">
      <w:pPr>
        <w:autoSpaceDE w:val="0"/>
        <w:autoSpaceDN w:val="0"/>
        <w:adjustRightInd w:val="0"/>
        <w:ind w:left="0" w:firstLine="0"/>
        <w:rPr>
          <w:szCs w:val="22"/>
        </w:rPr>
      </w:pPr>
    </w:p>
    <w:p w:rsidR="0004650C" w:rsidRDefault="0004650C" w:rsidP="007D06B9">
      <w:pPr>
        <w:autoSpaceDE w:val="0"/>
        <w:autoSpaceDN w:val="0"/>
        <w:adjustRightInd w:val="0"/>
        <w:ind w:left="0" w:firstLine="0"/>
        <w:rPr>
          <w:szCs w:val="22"/>
        </w:rPr>
      </w:pPr>
      <w:r w:rsidRPr="00AB6D72">
        <w:rPr>
          <w:szCs w:val="22"/>
          <w:u w:val="single"/>
        </w:rPr>
        <w:t>Očkovania/</w:t>
      </w:r>
      <w:r w:rsidR="00ED49B8" w:rsidRPr="00AB6D72">
        <w:rPr>
          <w:szCs w:val="22"/>
          <w:u w:val="single"/>
        </w:rPr>
        <w:t xml:space="preserve">Imunosupresívne účinky/Zvýšená </w:t>
      </w:r>
      <w:r w:rsidR="003146AF" w:rsidRPr="00AB6D72">
        <w:rPr>
          <w:szCs w:val="22"/>
          <w:u w:val="single"/>
        </w:rPr>
        <w:t>citlivosť</w:t>
      </w:r>
      <w:r w:rsidR="00ED49B8" w:rsidRPr="00AB6D72">
        <w:rPr>
          <w:szCs w:val="22"/>
          <w:u w:val="single"/>
        </w:rPr>
        <w:t xml:space="preserve"> </w:t>
      </w:r>
      <w:r w:rsidR="00ED4B1B" w:rsidRPr="00AB6D72">
        <w:rPr>
          <w:szCs w:val="22"/>
          <w:u w:val="single"/>
        </w:rPr>
        <w:t>na</w:t>
      </w:r>
      <w:r w:rsidR="00ED49B8" w:rsidRPr="00AB6D72">
        <w:rPr>
          <w:szCs w:val="22"/>
          <w:u w:val="single"/>
        </w:rPr>
        <w:t xml:space="preserve"> infekci</w:t>
      </w:r>
      <w:r w:rsidR="00ED4B1B" w:rsidRPr="00AB6D72">
        <w:rPr>
          <w:szCs w:val="22"/>
          <w:u w:val="single"/>
        </w:rPr>
        <w:t>e</w:t>
      </w:r>
      <w:r w:rsidR="00A8044D" w:rsidRPr="00474C7C">
        <w:rPr>
          <w:szCs w:val="22"/>
        </w:rPr>
        <w:t xml:space="preserve"> </w:t>
      </w:r>
    </w:p>
    <w:p w:rsidR="0004650C" w:rsidRDefault="0004650C" w:rsidP="007D06B9">
      <w:pPr>
        <w:autoSpaceDE w:val="0"/>
        <w:autoSpaceDN w:val="0"/>
        <w:adjustRightInd w:val="0"/>
        <w:ind w:left="0" w:firstLine="0"/>
        <w:rPr>
          <w:szCs w:val="22"/>
        </w:rPr>
      </w:pPr>
    </w:p>
    <w:p w:rsidR="00ED49B8" w:rsidRPr="00474C7C" w:rsidRDefault="00ED49B8" w:rsidP="005D454A">
      <w:pPr>
        <w:autoSpaceDE w:val="0"/>
        <w:autoSpaceDN w:val="0"/>
        <w:adjustRightInd w:val="0"/>
        <w:ind w:left="0" w:firstLine="0"/>
        <w:rPr>
          <w:szCs w:val="22"/>
        </w:rPr>
      </w:pPr>
      <w:r w:rsidRPr="00474C7C">
        <w:rPr>
          <w:szCs w:val="22"/>
        </w:rPr>
        <w:t xml:space="preserve">Podávanie živých alebo </w:t>
      </w:r>
      <w:r w:rsidR="0070220F" w:rsidRPr="00474C7C">
        <w:rPr>
          <w:szCs w:val="22"/>
        </w:rPr>
        <w:t xml:space="preserve">živých oslabených </w:t>
      </w:r>
      <w:r w:rsidRPr="00474C7C">
        <w:rPr>
          <w:szCs w:val="22"/>
        </w:rPr>
        <w:t>vakcín u</w:t>
      </w:r>
      <w:r w:rsidR="00A8044D" w:rsidRPr="00474C7C">
        <w:rPr>
          <w:szCs w:val="22"/>
        </w:rPr>
        <w:t xml:space="preserve"> </w:t>
      </w:r>
      <w:r w:rsidRPr="00474C7C">
        <w:rPr>
          <w:szCs w:val="22"/>
        </w:rPr>
        <w:t>pacientov s</w:t>
      </w:r>
      <w:r w:rsidR="00A8044D" w:rsidRPr="00474C7C">
        <w:rPr>
          <w:szCs w:val="22"/>
        </w:rPr>
        <w:t xml:space="preserve"> </w:t>
      </w:r>
      <w:r w:rsidRPr="00474C7C">
        <w:rPr>
          <w:szCs w:val="22"/>
        </w:rPr>
        <w:t xml:space="preserve">imunitným systémom </w:t>
      </w:r>
      <w:r w:rsidR="0070220F" w:rsidRPr="00474C7C">
        <w:rPr>
          <w:szCs w:val="22"/>
        </w:rPr>
        <w:t xml:space="preserve">oslabeným </w:t>
      </w:r>
      <w:r w:rsidRPr="00474C7C">
        <w:rPr>
          <w:szCs w:val="22"/>
        </w:rPr>
        <w:t>pod</w:t>
      </w:r>
      <w:r w:rsidR="0070220F" w:rsidRPr="00474C7C">
        <w:rPr>
          <w:szCs w:val="22"/>
        </w:rPr>
        <w:t>áva</w:t>
      </w:r>
      <w:r w:rsidRPr="00474C7C">
        <w:rPr>
          <w:szCs w:val="22"/>
        </w:rPr>
        <w:t>ním chemoterap</w:t>
      </w:r>
      <w:r w:rsidR="00411FC0" w:rsidRPr="00474C7C">
        <w:rPr>
          <w:szCs w:val="22"/>
        </w:rPr>
        <w:t>e</w:t>
      </w:r>
      <w:r w:rsidR="000B1FE9" w:rsidRPr="00474C7C">
        <w:rPr>
          <w:szCs w:val="22"/>
        </w:rPr>
        <w:t>utík vrátene cytarabínu môže</w:t>
      </w:r>
      <w:r w:rsidRPr="00474C7C">
        <w:rPr>
          <w:szCs w:val="22"/>
        </w:rPr>
        <w:t xml:space="preserve"> </w:t>
      </w:r>
      <w:r w:rsidR="0070220F" w:rsidRPr="00474C7C">
        <w:rPr>
          <w:szCs w:val="22"/>
        </w:rPr>
        <w:t>viesť k </w:t>
      </w:r>
      <w:r w:rsidRPr="00474C7C">
        <w:rPr>
          <w:szCs w:val="22"/>
        </w:rPr>
        <w:t>vážn</w:t>
      </w:r>
      <w:r w:rsidR="0070220F" w:rsidRPr="00474C7C">
        <w:rPr>
          <w:szCs w:val="22"/>
        </w:rPr>
        <w:t>ym alebo fatálnym</w:t>
      </w:r>
      <w:r w:rsidRPr="00474C7C">
        <w:rPr>
          <w:szCs w:val="22"/>
        </w:rPr>
        <w:t xml:space="preserve"> infekci</w:t>
      </w:r>
      <w:r w:rsidR="0070220F" w:rsidRPr="00474C7C">
        <w:rPr>
          <w:szCs w:val="22"/>
        </w:rPr>
        <w:t>ám</w:t>
      </w:r>
      <w:r w:rsidRPr="00474C7C">
        <w:rPr>
          <w:szCs w:val="22"/>
        </w:rPr>
        <w:t xml:space="preserve">. U pacientov liečených cytarabínom sa </w:t>
      </w:r>
      <w:r w:rsidR="0070220F" w:rsidRPr="00474C7C">
        <w:rPr>
          <w:szCs w:val="22"/>
        </w:rPr>
        <w:t xml:space="preserve">má zabrániť </w:t>
      </w:r>
      <w:r w:rsidRPr="00474C7C">
        <w:rPr>
          <w:szCs w:val="22"/>
        </w:rPr>
        <w:t xml:space="preserve">očkovaniu živou vakcínou. </w:t>
      </w:r>
      <w:r w:rsidR="0070220F" w:rsidRPr="00474C7C">
        <w:rPr>
          <w:szCs w:val="22"/>
        </w:rPr>
        <w:t>Môžu sa pod</w:t>
      </w:r>
      <w:r w:rsidRPr="00474C7C">
        <w:rPr>
          <w:szCs w:val="22"/>
        </w:rPr>
        <w:t xml:space="preserve">ať </w:t>
      </w:r>
      <w:r w:rsidR="0070220F" w:rsidRPr="00474C7C">
        <w:rPr>
          <w:szCs w:val="22"/>
        </w:rPr>
        <w:t>usmrtené</w:t>
      </w:r>
      <w:r w:rsidRPr="00474C7C">
        <w:rPr>
          <w:szCs w:val="22"/>
        </w:rPr>
        <w:t xml:space="preserve"> alebo inaktivované vakcíny, </w:t>
      </w:r>
      <w:r w:rsidR="001758A5" w:rsidRPr="00474C7C">
        <w:rPr>
          <w:szCs w:val="22"/>
        </w:rPr>
        <w:t>avšak</w:t>
      </w:r>
      <w:r w:rsidRPr="00474C7C">
        <w:rPr>
          <w:szCs w:val="22"/>
        </w:rPr>
        <w:t xml:space="preserve"> </w:t>
      </w:r>
      <w:r w:rsidR="001758A5" w:rsidRPr="00474C7C">
        <w:rPr>
          <w:szCs w:val="22"/>
        </w:rPr>
        <w:t xml:space="preserve">klinická </w:t>
      </w:r>
      <w:r w:rsidRPr="00474C7C">
        <w:rPr>
          <w:szCs w:val="22"/>
        </w:rPr>
        <w:t>odpoveď na tieto vakcíny môže byť</w:t>
      </w:r>
      <w:r w:rsidR="0070220F" w:rsidRPr="00474C7C">
        <w:rPr>
          <w:szCs w:val="22"/>
        </w:rPr>
        <w:t xml:space="preserve"> </w:t>
      </w:r>
      <w:r w:rsidRPr="00474C7C">
        <w:rPr>
          <w:szCs w:val="22"/>
        </w:rPr>
        <w:t>znížená.</w:t>
      </w:r>
    </w:p>
    <w:p w:rsidR="00ED49B8" w:rsidRDefault="00ED49B8" w:rsidP="00A2399F">
      <w:pPr>
        <w:autoSpaceDE w:val="0"/>
        <w:autoSpaceDN w:val="0"/>
        <w:adjustRightInd w:val="0"/>
        <w:ind w:left="0" w:firstLine="0"/>
        <w:rPr>
          <w:szCs w:val="22"/>
        </w:rPr>
      </w:pPr>
    </w:p>
    <w:p w:rsidR="005D454A" w:rsidRPr="008C416A" w:rsidRDefault="00450494" w:rsidP="00AB6D72">
      <w:pPr>
        <w:pStyle w:val="Zkladntext3"/>
        <w:tabs>
          <w:tab w:val="left" w:pos="720"/>
        </w:tabs>
        <w:spacing w:after="0"/>
        <w:ind w:left="0" w:firstLine="0"/>
        <w:rPr>
          <w:noProof/>
          <w:sz w:val="22"/>
          <w:szCs w:val="22"/>
          <w:u w:val="single"/>
          <w:lang w:val="en-GB"/>
        </w:rPr>
      </w:pPr>
      <w:r>
        <w:rPr>
          <w:noProof/>
          <w:sz w:val="22"/>
          <w:szCs w:val="22"/>
          <w:u w:val="single"/>
          <w:lang w:val="en-GB"/>
        </w:rPr>
        <w:t>Vysoké dávky</w:t>
      </w:r>
    </w:p>
    <w:p w:rsidR="005D454A" w:rsidRPr="00B358A9" w:rsidRDefault="005D454A" w:rsidP="00AB6D72">
      <w:pPr>
        <w:ind w:left="0" w:firstLine="0"/>
        <w:jc w:val="both"/>
        <w:rPr>
          <w:szCs w:val="22"/>
        </w:rPr>
      </w:pPr>
    </w:p>
    <w:p w:rsidR="005D454A" w:rsidRDefault="00BD779C" w:rsidP="00AB6D72">
      <w:pPr>
        <w:ind w:left="0" w:firstLine="0"/>
        <w:jc w:val="both"/>
        <w:rPr>
          <w:szCs w:val="22"/>
        </w:rPr>
      </w:pPr>
      <w:r>
        <w:rPr>
          <w:szCs w:val="22"/>
        </w:rPr>
        <w:t>Riziko vedľajších účinkov na CNS je vyššie u pacientov, ktorí už v minulosti podstúpili CNS liečbu, ako chemoterapiu intratekálne alebo radiačnú liečbu.</w:t>
      </w:r>
    </w:p>
    <w:p w:rsidR="00BD779C" w:rsidRPr="00B358A9" w:rsidRDefault="00BD779C" w:rsidP="00AB6D72">
      <w:pPr>
        <w:ind w:left="0" w:firstLine="0"/>
        <w:jc w:val="both"/>
        <w:rPr>
          <w:szCs w:val="22"/>
        </w:rPr>
      </w:pPr>
    </w:p>
    <w:p w:rsidR="005D454A" w:rsidRDefault="00BD779C" w:rsidP="00AB6D72">
      <w:pPr>
        <w:ind w:left="0" w:firstLine="0"/>
        <w:jc w:val="both"/>
      </w:pPr>
      <w:r>
        <w:rPr>
          <w:szCs w:val="22"/>
        </w:rPr>
        <w:t xml:space="preserve">Je potrebné vyhnúť sa súčasnej transfúzii granulocytov, keďže bola hlásená </w:t>
      </w:r>
      <w:r>
        <w:t>závažná respiračná insuficiencia.</w:t>
      </w:r>
    </w:p>
    <w:p w:rsidR="00BD779C" w:rsidRPr="00B358A9" w:rsidRDefault="00BD779C" w:rsidP="00AB6D72">
      <w:pPr>
        <w:ind w:left="0" w:firstLine="0"/>
        <w:jc w:val="both"/>
        <w:rPr>
          <w:szCs w:val="22"/>
        </w:rPr>
      </w:pPr>
    </w:p>
    <w:p w:rsidR="005D454A" w:rsidRDefault="00BD779C" w:rsidP="005D454A">
      <w:pPr>
        <w:autoSpaceDE w:val="0"/>
        <w:autoSpaceDN w:val="0"/>
        <w:adjustRightInd w:val="0"/>
        <w:ind w:left="0" w:firstLine="0"/>
        <w:rPr>
          <w:szCs w:val="22"/>
        </w:rPr>
      </w:pPr>
      <w:r>
        <w:rPr>
          <w:szCs w:val="22"/>
        </w:rPr>
        <w:t>Po experimentálnej liečbe vysokými dávkami cytarabínu v kombinácii s cyklofosfamidom, použitej na prípravu na transplantáciu kostnej drene, boli hlásené prípady kardiomyopatie s následným úmrtím.</w:t>
      </w:r>
    </w:p>
    <w:p w:rsidR="00BD779C" w:rsidRPr="00474C7C" w:rsidRDefault="00BD779C" w:rsidP="005D454A">
      <w:pPr>
        <w:autoSpaceDE w:val="0"/>
        <w:autoSpaceDN w:val="0"/>
        <w:adjustRightInd w:val="0"/>
        <w:ind w:left="0" w:firstLine="0"/>
        <w:rPr>
          <w:szCs w:val="22"/>
        </w:rPr>
      </w:pPr>
    </w:p>
    <w:p w:rsidR="00207850" w:rsidRPr="00474C7C" w:rsidRDefault="00207850" w:rsidP="00AB6D72">
      <w:pPr>
        <w:ind w:left="0" w:firstLine="0"/>
        <w:rPr>
          <w:b/>
          <w:szCs w:val="22"/>
        </w:rPr>
      </w:pPr>
      <w:r w:rsidRPr="00474C7C">
        <w:rPr>
          <w:b/>
          <w:szCs w:val="22"/>
        </w:rPr>
        <w:t>4.5</w:t>
      </w:r>
      <w:r w:rsidRPr="00474C7C">
        <w:rPr>
          <w:b/>
          <w:szCs w:val="22"/>
        </w:rPr>
        <w:tab/>
        <w:t>Liekové a iné interakcie</w:t>
      </w:r>
    </w:p>
    <w:p w:rsidR="00207850" w:rsidRDefault="00207850" w:rsidP="007D06B9">
      <w:pPr>
        <w:rPr>
          <w:szCs w:val="22"/>
        </w:rPr>
      </w:pPr>
    </w:p>
    <w:p w:rsidR="00A2399F" w:rsidRPr="00F97EB3" w:rsidRDefault="00A2399F" w:rsidP="00AB6D72">
      <w:pPr>
        <w:ind w:left="0" w:firstLine="0"/>
        <w:jc w:val="both"/>
        <w:rPr>
          <w:noProof/>
          <w:szCs w:val="22"/>
          <w:u w:val="single"/>
          <w:lang w:val="en-GB"/>
        </w:rPr>
      </w:pPr>
      <w:r w:rsidRPr="00F97EB3">
        <w:rPr>
          <w:noProof/>
          <w:szCs w:val="22"/>
          <w:u w:val="single"/>
          <w:lang w:val="en-GB"/>
        </w:rPr>
        <w:t>5-</w:t>
      </w:r>
      <w:r w:rsidRPr="00AB6D72">
        <w:rPr>
          <w:szCs w:val="22"/>
          <w:u w:val="single"/>
          <w:lang w:eastAsia="en-US"/>
        </w:rPr>
        <w:t xml:space="preserve"> fluórcytozín</w:t>
      </w:r>
    </w:p>
    <w:p w:rsidR="00A2399F" w:rsidRPr="00474C7C" w:rsidRDefault="00A2399F" w:rsidP="007D06B9">
      <w:pPr>
        <w:rPr>
          <w:szCs w:val="22"/>
        </w:rPr>
      </w:pPr>
    </w:p>
    <w:p w:rsidR="00207850" w:rsidRPr="00474C7C" w:rsidRDefault="00207850" w:rsidP="007D06B9">
      <w:pPr>
        <w:autoSpaceDE w:val="0"/>
        <w:autoSpaceDN w:val="0"/>
        <w:adjustRightInd w:val="0"/>
        <w:ind w:left="0" w:firstLine="0"/>
        <w:rPr>
          <w:szCs w:val="22"/>
          <w:lang w:eastAsia="en-US"/>
        </w:rPr>
      </w:pPr>
      <w:r w:rsidRPr="00474C7C">
        <w:rPr>
          <w:szCs w:val="22"/>
          <w:lang w:eastAsia="en-US"/>
        </w:rPr>
        <w:t>5-</w:t>
      </w:r>
      <w:r w:rsidR="00801756" w:rsidRPr="00474C7C">
        <w:rPr>
          <w:szCs w:val="22"/>
          <w:lang w:eastAsia="en-US"/>
        </w:rPr>
        <w:t>flu</w:t>
      </w:r>
      <w:r w:rsidR="007F33D8">
        <w:rPr>
          <w:szCs w:val="22"/>
          <w:lang w:eastAsia="en-US"/>
        </w:rPr>
        <w:t>ó</w:t>
      </w:r>
      <w:r w:rsidR="00801756" w:rsidRPr="00474C7C">
        <w:rPr>
          <w:szCs w:val="22"/>
          <w:lang w:eastAsia="en-US"/>
        </w:rPr>
        <w:t xml:space="preserve">rcytozín sa nemá podávať súbežne s cytarabínom </w:t>
      </w:r>
      <w:r w:rsidR="00411FC0" w:rsidRPr="00474C7C">
        <w:rPr>
          <w:szCs w:val="22"/>
          <w:lang w:eastAsia="en-US"/>
        </w:rPr>
        <w:t>keďže</w:t>
      </w:r>
      <w:r w:rsidR="00801756" w:rsidRPr="00474C7C">
        <w:rPr>
          <w:szCs w:val="22"/>
          <w:lang w:eastAsia="en-US"/>
        </w:rPr>
        <w:t xml:space="preserve"> sa preukázalo</w:t>
      </w:r>
      <w:r w:rsidR="00411FC0" w:rsidRPr="00474C7C">
        <w:rPr>
          <w:szCs w:val="22"/>
          <w:lang w:eastAsia="en-US"/>
        </w:rPr>
        <w:t>,</w:t>
      </w:r>
      <w:r w:rsidR="00801756" w:rsidRPr="00474C7C">
        <w:rPr>
          <w:szCs w:val="22"/>
          <w:lang w:eastAsia="en-US"/>
        </w:rPr>
        <w:t xml:space="preserve"> že počas takejto liečby dochádza k rušeniu terapeutického účinku 5-flu</w:t>
      </w:r>
      <w:r w:rsidR="007F33D8">
        <w:rPr>
          <w:szCs w:val="22"/>
          <w:lang w:eastAsia="en-US"/>
        </w:rPr>
        <w:t>ó</w:t>
      </w:r>
      <w:r w:rsidR="00801756" w:rsidRPr="00474C7C">
        <w:rPr>
          <w:szCs w:val="22"/>
          <w:lang w:eastAsia="en-US"/>
        </w:rPr>
        <w:t>rcytozínu.</w:t>
      </w:r>
    </w:p>
    <w:p w:rsidR="00207850" w:rsidRDefault="00207850" w:rsidP="007D06B9">
      <w:pPr>
        <w:autoSpaceDE w:val="0"/>
        <w:autoSpaceDN w:val="0"/>
        <w:adjustRightInd w:val="0"/>
        <w:ind w:left="0" w:firstLine="0"/>
        <w:rPr>
          <w:szCs w:val="22"/>
          <w:lang w:eastAsia="en-US"/>
        </w:rPr>
      </w:pPr>
    </w:p>
    <w:p w:rsidR="00A2399F" w:rsidRDefault="00A2399F" w:rsidP="007D06B9">
      <w:pPr>
        <w:autoSpaceDE w:val="0"/>
        <w:autoSpaceDN w:val="0"/>
        <w:adjustRightInd w:val="0"/>
        <w:ind w:left="0" w:firstLine="0"/>
        <w:rPr>
          <w:szCs w:val="22"/>
          <w:u w:val="single"/>
        </w:rPr>
      </w:pPr>
      <w:r w:rsidRPr="00AB6D72">
        <w:rPr>
          <w:szCs w:val="22"/>
          <w:u w:val="single"/>
        </w:rPr>
        <w:t>Digoxín</w:t>
      </w:r>
    </w:p>
    <w:p w:rsidR="00A2399F" w:rsidRPr="00AB6D72" w:rsidRDefault="00A2399F" w:rsidP="007D06B9">
      <w:pPr>
        <w:autoSpaceDE w:val="0"/>
        <w:autoSpaceDN w:val="0"/>
        <w:adjustRightInd w:val="0"/>
        <w:ind w:left="0" w:firstLine="0"/>
        <w:rPr>
          <w:szCs w:val="22"/>
          <w:u w:val="single"/>
          <w:lang w:eastAsia="en-US"/>
        </w:rPr>
      </w:pPr>
    </w:p>
    <w:p w:rsidR="00207850" w:rsidRPr="00474C7C" w:rsidRDefault="00801756" w:rsidP="007D06B9">
      <w:pPr>
        <w:autoSpaceDE w:val="0"/>
        <w:autoSpaceDN w:val="0"/>
        <w:adjustRightInd w:val="0"/>
        <w:ind w:left="0" w:firstLine="0"/>
        <w:rPr>
          <w:szCs w:val="22"/>
          <w:lang w:eastAsia="en-US"/>
        </w:rPr>
      </w:pPr>
      <w:r w:rsidRPr="00474C7C">
        <w:rPr>
          <w:szCs w:val="22"/>
          <w:lang w:eastAsia="en-US"/>
        </w:rPr>
        <w:t>R</w:t>
      </w:r>
      <w:r w:rsidR="00431B4F" w:rsidRPr="00474C7C">
        <w:rPr>
          <w:szCs w:val="22"/>
          <w:lang w:eastAsia="en-US"/>
        </w:rPr>
        <w:t>everzibilné</w:t>
      </w:r>
      <w:r w:rsidRPr="00474C7C">
        <w:rPr>
          <w:szCs w:val="22"/>
          <w:lang w:eastAsia="en-US"/>
        </w:rPr>
        <w:t xml:space="preserve"> pokles</w:t>
      </w:r>
      <w:r w:rsidR="00431B4F" w:rsidRPr="00474C7C">
        <w:rPr>
          <w:szCs w:val="22"/>
          <w:lang w:eastAsia="en-US"/>
        </w:rPr>
        <w:t>y</w:t>
      </w:r>
      <w:r w:rsidRPr="00474C7C">
        <w:rPr>
          <w:szCs w:val="22"/>
          <w:lang w:eastAsia="en-US"/>
        </w:rPr>
        <w:t xml:space="preserve"> plazmatických koncentrácií digoxínu</w:t>
      </w:r>
      <w:r w:rsidR="00431B4F" w:rsidRPr="00474C7C">
        <w:rPr>
          <w:szCs w:val="22"/>
          <w:lang w:eastAsia="en-US"/>
        </w:rPr>
        <w:t xml:space="preserve"> v rovnovážnom stave</w:t>
      </w:r>
      <w:r w:rsidRPr="00474C7C">
        <w:rPr>
          <w:szCs w:val="22"/>
          <w:lang w:eastAsia="en-US"/>
        </w:rPr>
        <w:t xml:space="preserve"> a vylučovanie glykozidu</w:t>
      </w:r>
      <w:r w:rsidR="00431B4F" w:rsidRPr="00474C7C">
        <w:rPr>
          <w:szCs w:val="22"/>
          <w:lang w:eastAsia="en-US"/>
        </w:rPr>
        <w:t xml:space="preserve"> obličkami sa pozorovali u</w:t>
      </w:r>
      <w:r w:rsidR="00207850" w:rsidRPr="00474C7C">
        <w:rPr>
          <w:szCs w:val="22"/>
          <w:lang w:eastAsia="en-US"/>
        </w:rPr>
        <w:t> pacientov užívajúcich beta-acetyldigox</w:t>
      </w:r>
      <w:r w:rsidR="00431B4F" w:rsidRPr="00474C7C">
        <w:rPr>
          <w:szCs w:val="22"/>
          <w:lang w:eastAsia="en-US"/>
        </w:rPr>
        <w:t>í</w:t>
      </w:r>
      <w:r w:rsidR="00207850" w:rsidRPr="00474C7C">
        <w:rPr>
          <w:szCs w:val="22"/>
          <w:lang w:eastAsia="en-US"/>
        </w:rPr>
        <w:t>n a</w:t>
      </w:r>
      <w:r w:rsidR="00431B4F" w:rsidRPr="00474C7C">
        <w:rPr>
          <w:szCs w:val="22"/>
          <w:lang w:eastAsia="en-US"/>
        </w:rPr>
        <w:t> liečených chemoterapeutickými režimami s </w:t>
      </w:r>
      <w:r w:rsidR="00207850" w:rsidRPr="00474C7C">
        <w:rPr>
          <w:szCs w:val="22"/>
          <w:lang w:eastAsia="en-US"/>
        </w:rPr>
        <w:t>cyklofosfamid</w:t>
      </w:r>
      <w:r w:rsidR="00431B4F" w:rsidRPr="00474C7C">
        <w:rPr>
          <w:szCs w:val="22"/>
          <w:lang w:eastAsia="en-US"/>
        </w:rPr>
        <w:t>om</w:t>
      </w:r>
      <w:r w:rsidR="00207850" w:rsidRPr="00474C7C">
        <w:rPr>
          <w:szCs w:val="22"/>
          <w:lang w:eastAsia="en-US"/>
        </w:rPr>
        <w:t>, vinkristín</w:t>
      </w:r>
      <w:r w:rsidR="00431B4F" w:rsidRPr="00474C7C">
        <w:rPr>
          <w:szCs w:val="22"/>
          <w:lang w:eastAsia="en-US"/>
        </w:rPr>
        <w:t>om</w:t>
      </w:r>
      <w:r w:rsidR="00207850" w:rsidRPr="00474C7C">
        <w:rPr>
          <w:szCs w:val="22"/>
          <w:lang w:eastAsia="en-US"/>
        </w:rPr>
        <w:t xml:space="preserve"> a predniz</w:t>
      </w:r>
      <w:r w:rsidR="00431B4F" w:rsidRPr="00474C7C">
        <w:rPr>
          <w:szCs w:val="22"/>
          <w:lang w:eastAsia="en-US"/>
        </w:rPr>
        <w:t>ónom</w:t>
      </w:r>
      <w:r w:rsidR="00207850" w:rsidRPr="00474C7C">
        <w:rPr>
          <w:szCs w:val="22"/>
          <w:lang w:eastAsia="en-US"/>
        </w:rPr>
        <w:t xml:space="preserve"> s alebo bez cytarabínu alebo prokarbazín</w:t>
      </w:r>
      <w:r w:rsidR="00431B4F" w:rsidRPr="00474C7C">
        <w:rPr>
          <w:szCs w:val="22"/>
          <w:lang w:eastAsia="en-US"/>
        </w:rPr>
        <w:t>u. Plazmatické koncentrácie digoxínu v rovnovážnom stave sa nezmenili.</w:t>
      </w:r>
      <w:r w:rsidR="00207850" w:rsidRPr="00474C7C">
        <w:rPr>
          <w:szCs w:val="22"/>
          <w:lang w:eastAsia="en-US"/>
        </w:rPr>
        <w:t xml:space="preserve"> </w:t>
      </w:r>
      <w:r w:rsidR="00431B4F" w:rsidRPr="00474C7C">
        <w:rPr>
          <w:szCs w:val="22"/>
          <w:lang w:eastAsia="en-US"/>
        </w:rPr>
        <w:t>Z tohto dôvodu sa</w:t>
      </w:r>
      <w:r w:rsidR="00504A2D" w:rsidRPr="00474C7C">
        <w:rPr>
          <w:szCs w:val="22"/>
          <w:lang w:eastAsia="en-US"/>
        </w:rPr>
        <w:t xml:space="preserve"> majú u pacientov </w:t>
      </w:r>
      <w:r w:rsidR="003146AF" w:rsidRPr="00474C7C">
        <w:rPr>
          <w:szCs w:val="22"/>
          <w:lang w:eastAsia="en-US"/>
        </w:rPr>
        <w:t>s podobnými kombinovanými chemoterapeutickými režimami sledovať plazmatické hladiny digoxínu. Použitie digoxínu u takýchto pacientov sa môže považovať za alternatívu.</w:t>
      </w:r>
    </w:p>
    <w:p w:rsidR="003146AF" w:rsidRDefault="003146AF" w:rsidP="007D06B9">
      <w:pPr>
        <w:autoSpaceDE w:val="0"/>
        <w:autoSpaceDN w:val="0"/>
        <w:adjustRightInd w:val="0"/>
        <w:ind w:left="0" w:firstLine="0"/>
        <w:rPr>
          <w:szCs w:val="22"/>
          <w:lang w:eastAsia="en-US"/>
        </w:rPr>
      </w:pPr>
    </w:p>
    <w:p w:rsidR="00A2399F" w:rsidRPr="008C416A" w:rsidRDefault="00A2399F" w:rsidP="00AB6D72">
      <w:pPr>
        <w:ind w:left="0" w:firstLine="0"/>
        <w:jc w:val="both"/>
        <w:rPr>
          <w:noProof/>
          <w:szCs w:val="22"/>
          <w:u w:val="single"/>
          <w:lang w:val="en-GB"/>
        </w:rPr>
      </w:pPr>
      <w:r>
        <w:rPr>
          <w:noProof/>
          <w:szCs w:val="22"/>
          <w:u w:val="single"/>
          <w:lang w:val="en-GB"/>
        </w:rPr>
        <w:t>Gentamicí</w:t>
      </w:r>
      <w:r w:rsidRPr="008C416A">
        <w:rPr>
          <w:noProof/>
          <w:szCs w:val="22"/>
          <w:u w:val="single"/>
          <w:lang w:val="en-GB"/>
        </w:rPr>
        <w:t>n</w:t>
      </w:r>
    </w:p>
    <w:p w:rsidR="00A2399F" w:rsidRPr="00474C7C" w:rsidRDefault="00A2399F" w:rsidP="007D06B9">
      <w:pPr>
        <w:autoSpaceDE w:val="0"/>
        <w:autoSpaceDN w:val="0"/>
        <w:adjustRightInd w:val="0"/>
        <w:ind w:left="0" w:firstLine="0"/>
        <w:rPr>
          <w:szCs w:val="22"/>
          <w:lang w:eastAsia="en-US"/>
        </w:rPr>
      </w:pPr>
    </w:p>
    <w:p w:rsidR="00207850" w:rsidRDefault="00207850" w:rsidP="00A2399F">
      <w:pPr>
        <w:autoSpaceDE w:val="0"/>
        <w:autoSpaceDN w:val="0"/>
        <w:adjustRightInd w:val="0"/>
        <w:ind w:left="0" w:firstLine="0"/>
        <w:rPr>
          <w:szCs w:val="22"/>
          <w:lang w:eastAsia="en-US"/>
        </w:rPr>
      </w:pPr>
      <w:r w:rsidRPr="00474C7C">
        <w:rPr>
          <w:i/>
          <w:szCs w:val="22"/>
          <w:lang w:eastAsia="en-US"/>
        </w:rPr>
        <w:t>In-vitro</w:t>
      </w:r>
      <w:r w:rsidRPr="00474C7C">
        <w:rPr>
          <w:szCs w:val="22"/>
          <w:lang w:eastAsia="en-US"/>
        </w:rPr>
        <w:t xml:space="preserve"> intera</w:t>
      </w:r>
      <w:r w:rsidR="00411FC0" w:rsidRPr="00474C7C">
        <w:rPr>
          <w:szCs w:val="22"/>
          <w:lang w:eastAsia="en-US"/>
        </w:rPr>
        <w:t xml:space="preserve">kčné štúdie medzi gentamicínom </w:t>
      </w:r>
      <w:r w:rsidR="000B1FE9" w:rsidRPr="00474C7C">
        <w:rPr>
          <w:szCs w:val="22"/>
          <w:lang w:eastAsia="en-US"/>
        </w:rPr>
        <w:t>a </w:t>
      </w:r>
      <w:r w:rsidRPr="00474C7C">
        <w:rPr>
          <w:szCs w:val="22"/>
          <w:lang w:eastAsia="en-US"/>
        </w:rPr>
        <w:t xml:space="preserve">cytarabínom </w:t>
      </w:r>
      <w:r w:rsidR="006C2BD4" w:rsidRPr="00474C7C">
        <w:rPr>
          <w:szCs w:val="22"/>
          <w:lang w:eastAsia="en-US"/>
        </w:rPr>
        <w:t xml:space="preserve">preukázali antagonistický účinok cytarabínu na citlivosť kmeňov </w:t>
      </w:r>
      <w:r w:rsidR="006C2BD4" w:rsidRPr="00474C7C">
        <w:rPr>
          <w:i/>
          <w:szCs w:val="22"/>
          <w:lang w:eastAsia="en-US"/>
        </w:rPr>
        <w:t>Klebsiella pneumoniae</w:t>
      </w:r>
      <w:r w:rsidR="006C2BD4" w:rsidRPr="00474C7C">
        <w:rPr>
          <w:szCs w:val="22"/>
          <w:lang w:eastAsia="en-US"/>
        </w:rPr>
        <w:t>. Nedostatočne rýchla terap</w:t>
      </w:r>
      <w:r w:rsidR="00273802" w:rsidRPr="00474C7C">
        <w:rPr>
          <w:szCs w:val="22"/>
          <w:lang w:eastAsia="en-US"/>
        </w:rPr>
        <w:t>eutická odpoveď na gentami</w:t>
      </w:r>
      <w:r w:rsidR="006C2BD4" w:rsidRPr="00474C7C">
        <w:rPr>
          <w:szCs w:val="22"/>
          <w:lang w:eastAsia="en-US"/>
        </w:rPr>
        <w:t xml:space="preserve">cín u pacientov s infekciou </w:t>
      </w:r>
      <w:r w:rsidR="006C2BD4" w:rsidRPr="00474C7C">
        <w:rPr>
          <w:i/>
          <w:szCs w:val="22"/>
          <w:lang w:eastAsia="en-US"/>
        </w:rPr>
        <w:t>K. Pneumoniae</w:t>
      </w:r>
      <w:r w:rsidR="006C2BD4" w:rsidRPr="00474C7C">
        <w:rPr>
          <w:szCs w:val="22"/>
          <w:lang w:eastAsia="en-US"/>
        </w:rPr>
        <w:t xml:space="preserve"> liečených cytarabínom môže vyžadovať prehodnotenie antimikrobiálnej liečby.</w:t>
      </w:r>
    </w:p>
    <w:p w:rsidR="00A2399F" w:rsidRDefault="00A2399F" w:rsidP="00A2399F">
      <w:pPr>
        <w:autoSpaceDE w:val="0"/>
        <w:autoSpaceDN w:val="0"/>
        <w:adjustRightInd w:val="0"/>
        <w:ind w:left="0" w:firstLine="0"/>
        <w:rPr>
          <w:szCs w:val="22"/>
          <w:lang w:eastAsia="en-US"/>
        </w:rPr>
      </w:pPr>
    </w:p>
    <w:p w:rsidR="00A2399F" w:rsidRDefault="00A2399F" w:rsidP="00AB6D72">
      <w:pPr>
        <w:ind w:left="0" w:firstLine="0"/>
        <w:jc w:val="both"/>
        <w:rPr>
          <w:noProof/>
          <w:szCs w:val="22"/>
          <w:u w:val="single"/>
          <w:lang w:val="en-GB"/>
        </w:rPr>
      </w:pPr>
      <w:r>
        <w:rPr>
          <w:noProof/>
          <w:szCs w:val="22"/>
          <w:u w:val="single"/>
          <w:lang w:val="en-GB"/>
        </w:rPr>
        <w:t>Použitie cytarabínu samostatne alebo v kombinácii s inými imunosupresívami</w:t>
      </w:r>
    </w:p>
    <w:p w:rsidR="00A2399F" w:rsidRDefault="00A2399F" w:rsidP="00AB6D72">
      <w:pPr>
        <w:ind w:left="0" w:firstLine="0"/>
        <w:jc w:val="both"/>
        <w:rPr>
          <w:noProof/>
          <w:szCs w:val="22"/>
          <w:u w:val="single"/>
          <w:lang w:val="en-GB"/>
        </w:rPr>
      </w:pPr>
    </w:p>
    <w:p w:rsidR="00207850" w:rsidRPr="00A2399F" w:rsidRDefault="00A2399F" w:rsidP="00A2399F">
      <w:pPr>
        <w:autoSpaceDE w:val="0"/>
        <w:autoSpaceDN w:val="0"/>
        <w:adjustRightInd w:val="0"/>
        <w:ind w:left="0" w:firstLine="0"/>
        <w:rPr>
          <w:szCs w:val="22"/>
          <w:lang w:eastAsia="en-US"/>
        </w:rPr>
      </w:pPr>
      <w:r w:rsidRPr="00AB6D72">
        <w:rPr>
          <w:noProof/>
          <w:szCs w:val="22"/>
          <w:lang w:val="en-GB"/>
        </w:rPr>
        <w:t xml:space="preserve">Z dôvodu imunosupresívneho účinku injekcie cytarabínu môžu byť </w:t>
      </w:r>
      <w:r w:rsidRPr="00AB6D72">
        <w:rPr>
          <w:bCs/>
        </w:rPr>
        <w:t>vírusové, bakteriálne, plesňové, parazitárne alebo saprofytické infekcie v ktorejkoľvek časti tela spojené s užívaním cytarabínu samotného alebo v kombinácii s inými imunosupresívami</w:t>
      </w:r>
      <w:r w:rsidRPr="00A2399F">
        <w:rPr>
          <w:bCs/>
        </w:rPr>
        <w:t xml:space="preserve"> po dávkach imunosupresív, ktoré </w:t>
      </w:r>
      <w:r w:rsidRPr="00AB6D72">
        <w:rPr>
          <w:bCs/>
        </w:rPr>
        <w:t>majú vplyv na bunkovú alebo humorálnu imunitu. Tieto infekcie môžu byť mierne, môžu však byť i ťažké a niekedy smrteľné.</w:t>
      </w:r>
    </w:p>
    <w:p w:rsidR="00FE7F8F" w:rsidRDefault="00FE7F8F" w:rsidP="00AB6D72">
      <w:pPr>
        <w:autoSpaceDE w:val="0"/>
        <w:autoSpaceDN w:val="0"/>
        <w:adjustRightInd w:val="0"/>
        <w:ind w:left="0" w:firstLine="0"/>
        <w:rPr>
          <w:b/>
          <w:szCs w:val="22"/>
          <w:lang w:eastAsia="en-US"/>
        </w:rPr>
      </w:pPr>
    </w:p>
    <w:p w:rsidR="00207850" w:rsidRPr="00474C7C" w:rsidRDefault="00207850" w:rsidP="00AB6D72">
      <w:pPr>
        <w:autoSpaceDE w:val="0"/>
        <w:autoSpaceDN w:val="0"/>
        <w:adjustRightInd w:val="0"/>
        <w:ind w:left="0" w:firstLine="0"/>
        <w:rPr>
          <w:b/>
          <w:szCs w:val="22"/>
          <w:lang w:eastAsia="en-US"/>
        </w:rPr>
      </w:pPr>
      <w:r w:rsidRPr="00474C7C">
        <w:rPr>
          <w:b/>
          <w:szCs w:val="22"/>
          <w:lang w:eastAsia="en-US"/>
        </w:rPr>
        <w:t>4.6</w:t>
      </w:r>
      <w:r w:rsidRPr="00474C7C">
        <w:rPr>
          <w:b/>
          <w:szCs w:val="22"/>
          <w:lang w:eastAsia="en-US"/>
        </w:rPr>
        <w:tab/>
        <w:t>Fert</w:t>
      </w:r>
      <w:r w:rsidR="00273802" w:rsidRPr="00474C7C">
        <w:rPr>
          <w:b/>
          <w:szCs w:val="22"/>
          <w:lang w:eastAsia="en-US"/>
        </w:rPr>
        <w:t>i</w:t>
      </w:r>
      <w:r w:rsidRPr="00474C7C">
        <w:rPr>
          <w:b/>
          <w:szCs w:val="22"/>
          <w:lang w:eastAsia="en-US"/>
        </w:rPr>
        <w:t>lita, gravidita a laktácia</w:t>
      </w:r>
    </w:p>
    <w:p w:rsidR="00207850" w:rsidRPr="00474C7C" w:rsidRDefault="00207850" w:rsidP="00AB6D72">
      <w:pPr>
        <w:autoSpaceDE w:val="0"/>
        <w:autoSpaceDN w:val="0"/>
        <w:adjustRightInd w:val="0"/>
        <w:ind w:left="0" w:firstLine="0"/>
        <w:rPr>
          <w:szCs w:val="22"/>
          <w:lang w:eastAsia="en-US"/>
        </w:rPr>
      </w:pPr>
    </w:p>
    <w:p w:rsidR="00207850" w:rsidRDefault="00207850" w:rsidP="00A2399F">
      <w:pPr>
        <w:autoSpaceDE w:val="0"/>
        <w:autoSpaceDN w:val="0"/>
        <w:adjustRightInd w:val="0"/>
        <w:ind w:left="0" w:firstLine="0"/>
        <w:rPr>
          <w:szCs w:val="22"/>
          <w:u w:val="single"/>
          <w:lang w:eastAsia="en-US"/>
        </w:rPr>
      </w:pPr>
      <w:r w:rsidRPr="00AB6D72">
        <w:rPr>
          <w:szCs w:val="22"/>
          <w:u w:val="single"/>
          <w:lang w:eastAsia="en-US"/>
        </w:rPr>
        <w:t>Gravidita</w:t>
      </w:r>
    </w:p>
    <w:p w:rsidR="00FE7F8F" w:rsidRPr="00AB6D72" w:rsidRDefault="00FE7F8F" w:rsidP="00A2399F">
      <w:pPr>
        <w:autoSpaceDE w:val="0"/>
        <w:autoSpaceDN w:val="0"/>
        <w:adjustRightInd w:val="0"/>
        <w:ind w:left="0" w:firstLine="0"/>
        <w:rPr>
          <w:szCs w:val="22"/>
          <w:u w:val="single"/>
          <w:lang w:eastAsia="en-US"/>
        </w:rPr>
      </w:pPr>
    </w:p>
    <w:p w:rsidR="00207850" w:rsidRDefault="002B3B36" w:rsidP="00A2399F">
      <w:pPr>
        <w:pStyle w:val="Zkladntext"/>
        <w:tabs>
          <w:tab w:val="left" w:pos="567"/>
        </w:tabs>
        <w:rPr>
          <w:szCs w:val="22"/>
          <w:lang w:eastAsia="en-US"/>
        </w:rPr>
      </w:pPr>
      <w:r w:rsidRPr="00474C7C">
        <w:rPr>
          <w:szCs w:val="22"/>
          <w:lang w:eastAsia="en-US"/>
        </w:rPr>
        <w:t>Cytarabín je známy svojou teratogenitou u niektorých živočíšnych druhov. U </w:t>
      </w:r>
      <w:r w:rsidR="00AA2CA0" w:rsidRPr="00474C7C">
        <w:rPr>
          <w:szCs w:val="22"/>
          <w:lang w:eastAsia="en-US"/>
        </w:rPr>
        <w:t>tehotných</w:t>
      </w:r>
      <w:r w:rsidRPr="00474C7C">
        <w:rPr>
          <w:szCs w:val="22"/>
          <w:lang w:eastAsia="en-US"/>
        </w:rPr>
        <w:t xml:space="preserve"> žien alebo u žien, ktoré môžu byť tehotné</w:t>
      </w:r>
      <w:r w:rsidR="00212548" w:rsidRPr="00474C7C">
        <w:rPr>
          <w:szCs w:val="22"/>
          <w:lang w:eastAsia="en-US"/>
        </w:rPr>
        <w:t>,</w:t>
      </w:r>
      <w:r w:rsidRPr="00474C7C">
        <w:rPr>
          <w:szCs w:val="22"/>
          <w:lang w:eastAsia="en-US"/>
        </w:rPr>
        <w:t xml:space="preserve"> sa </w:t>
      </w:r>
      <w:r w:rsidR="00273802" w:rsidRPr="00474C7C">
        <w:rPr>
          <w:szCs w:val="22"/>
          <w:lang w:eastAsia="en-US"/>
        </w:rPr>
        <w:t>môže cytarabín</w:t>
      </w:r>
      <w:r w:rsidRPr="00474C7C">
        <w:rPr>
          <w:szCs w:val="22"/>
          <w:lang w:eastAsia="en-US"/>
        </w:rPr>
        <w:t xml:space="preserve"> použiť až po dôkladnom zvážení potenciáln</w:t>
      </w:r>
      <w:r w:rsidR="00AA2CA0" w:rsidRPr="00474C7C">
        <w:rPr>
          <w:szCs w:val="22"/>
          <w:lang w:eastAsia="en-US"/>
        </w:rPr>
        <w:t>ych prínosov</w:t>
      </w:r>
      <w:r w:rsidRPr="00474C7C">
        <w:rPr>
          <w:szCs w:val="22"/>
          <w:lang w:eastAsia="en-US"/>
        </w:rPr>
        <w:t xml:space="preserve"> a možných rizík</w:t>
      </w:r>
      <w:r w:rsidR="00AA2CA0" w:rsidRPr="00474C7C">
        <w:rPr>
          <w:szCs w:val="22"/>
          <w:lang w:eastAsia="en-US"/>
        </w:rPr>
        <w:t>.</w:t>
      </w:r>
    </w:p>
    <w:p w:rsidR="00207850" w:rsidRPr="00474C7C" w:rsidRDefault="00A2399F" w:rsidP="007D06B9">
      <w:pPr>
        <w:autoSpaceDE w:val="0"/>
        <w:autoSpaceDN w:val="0"/>
        <w:adjustRightInd w:val="0"/>
        <w:ind w:left="0" w:firstLine="0"/>
        <w:rPr>
          <w:szCs w:val="22"/>
          <w:lang w:eastAsia="en-US"/>
        </w:rPr>
      </w:pPr>
      <w:r>
        <w:rPr>
          <w:szCs w:val="22"/>
          <w:lang w:eastAsia="en-US"/>
        </w:rPr>
        <w:t>Ž</w:t>
      </w:r>
      <w:r w:rsidRPr="00474C7C">
        <w:rPr>
          <w:szCs w:val="22"/>
          <w:lang w:eastAsia="en-US"/>
        </w:rPr>
        <w:t>eny musia používať účinnú antikoncepciu počas liečby a 6 mesiacov po liečbe.</w:t>
      </w:r>
    </w:p>
    <w:p w:rsidR="00FE7F8F" w:rsidRDefault="00FE7F8F" w:rsidP="007D06B9">
      <w:pPr>
        <w:autoSpaceDE w:val="0"/>
        <w:autoSpaceDN w:val="0"/>
        <w:adjustRightInd w:val="0"/>
        <w:ind w:left="0" w:firstLine="0"/>
        <w:rPr>
          <w:b/>
          <w:szCs w:val="22"/>
          <w:lang w:eastAsia="en-US"/>
        </w:rPr>
      </w:pPr>
    </w:p>
    <w:p w:rsidR="00207850" w:rsidRDefault="000A6F08" w:rsidP="007D06B9">
      <w:pPr>
        <w:autoSpaceDE w:val="0"/>
        <w:autoSpaceDN w:val="0"/>
        <w:adjustRightInd w:val="0"/>
        <w:ind w:left="0" w:firstLine="0"/>
        <w:rPr>
          <w:szCs w:val="22"/>
          <w:u w:val="single"/>
          <w:lang w:eastAsia="en-US"/>
        </w:rPr>
      </w:pPr>
      <w:r>
        <w:rPr>
          <w:szCs w:val="22"/>
          <w:u w:val="single"/>
          <w:lang w:eastAsia="en-US"/>
        </w:rPr>
        <w:t>Dojčenie</w:t>
      </w:r>
    </w:p>
    <w:p w:rsidR="00FE7F8F" w:rsidRPr="00AB6D72" w:rsidRDefault="00FE7F8F" w:rsidP="007D06B9">
      <w:pPr>
        <w:autoSpaceDE w:val="0"/>
        <w:autoSpaceDN w:val="0"/>
        <w:adjustRightInd w:val="0"/>
        <w:ind w:left="0" w:firstLine="0"/>
        <w:rPr>
          <w:szCs w:val="22"/>
          <w:u w:val="single"/>
          <w:lang w:eastAsia="en-US"/>
        </w:rPr>
      </w:pPr>
    </w:p>
    <w:p w:rsidR="00207850" w:rsidRDefault="00207850" w:rsidP="00A2399F">
      <w:pPr>
        <w:autoSpaceDE w:val="0"/>
        <w:autoSpaceDN w:val="0"/>
        <w:adjustRightInd w:val="0"/>
        <w:ind w:left="0" w:firstLine="0"/>
        <w:rPr>
          <w:szCs w:val="22"/>
          <w:lang w:eastAsia="en-US"/>
        </w:rPr>
      </w:pPr>
      <w:r w:rsidRPr="00474C7C">
        <w:rPr>
          <w:szCs w:val="22"/>
          <w:lang w:eastAsia="en-US"/>
        </w:rPr>
        <w:t xml:space="preserve">Tento </w:t>
      </w:r>
      <w:r w:rsidR="00AA2CA0" w:rsidRPr="00474C7C">
        <w:rPr>
          <w:szCs w:val="22"/>
          <w:lang w:eastAsia="en-US"/>
        </w:rPr>
        <w:t xml:space="preserve">liek </w:t>
      </w:r>
      <w:r w:rsidRPr="00474C7C">
        <w:rPr>
          <w:szCs w:val="22"/>
          <w:lang w:eastAsia="en-US"/>
        </w:rPr>
        <w:t xml:space="preserve">sa </w:t>
      </w:r>
      <w:r w:rsidR="00AA2CA0" w:rsidRPr="00474C7C">
        <w:rPr>
          <w:szCs w:val="22"/>
          <w:lang w:eastAsia="en-US"/>
        </w:rPr>
        <w:t xml:space="preserve">za normálnych okolností </w:t>
      </w:r>
      <w:r w:rsidRPr="00474C7C">
        <w:rPr>
          <w:szCs w:val="22"/>
          <w:lang w:eastAsia="en-US"/>
        </w:rPr>
        <w:t xml:space="preserve">nesmie </w:t>
      </w:r>
      <w:r w:rsidR="00AA2CA0" w:rsidRPr="00474C7C">
        <w:rPr>
          <w:szCs w:val="22"/>
          <w:lang w:eastAsia="en-US"/>
        </w:rPr>
        <w:t>podávať tehotným pacientka</w:t>
      </w:r>
      <w:r w:rsidRPr="00474C7C">
        <w:rPr>
          <w:szCs w:val="22"/>
          <w:lang w:eastAsia="en-US"/>
        </w:rPr>
        <w:t xml:space="preserve">m, alebo </w:t>
      </w:r>
      <w:r w:rsidR="00AA2CA0" w:rsidRPr="00474C7C">
        <w:rPr>
          <w:szCs w:val="22"/>
          <w:lang w:eastAsia="en-US"/>
        </w:rPr>
        <w:t xml:space="preserve">dojčiacim </w:t>
      </w:r>
      <w:r w:rsidRPr="00474C7C">
        <w:rPr>
          <w:szCs w:val="22"/>
          <w:lang w:eastAsia="en-US"/>
        </w:rPr>
        <w:t>matkám</w:t>
      </w:r>
      <w:r w:rsidR="00AA2CA0" w:rsidRPr="00474C7C">
        <w:rPr>
          <w:szCs w:val="22"/>
          <w:lang w:eastAsia="en-US"/>
        </w:rPr>
        <w:t>.</w:t>
      </w:r>
    </w:p>
    <w:p w:rsidR="00A2399F" w:rsidRDefault="00A2399F" w:rsidP="00B31B90">
      <w:pPr>
        <w:autoSpaceDE w:val="0"/>
        <w:autoSpaceDN w:val="0"/>
        <w:adjustRightInd w:val="0"/>
        <w:ind w:left="0" w:firstLine="0"/>
        <w:rPr>
          <w:szCs w:val="22"/>
          <w:lang w:eastAsia="en-US"/>
        </w:rPr>
      </w:pPr>
    </w:p>
    <w:p w:rsidR="00A2399F" w:rsidRPr="008C416A" w:rsidRDefault="00A2399F" w:rsidP="00AB6D72">
      <w:pPr>
        <w:pStyle w:val="Zkladntext3"/>
        <w:spacing w:after="0"/>
        <w:ind w:left="0" w:firstLine="0"/>
        <w:rPr>
          <w:noProof/>
          <w:sz w:val="22"/>
          <w:szCs w:val="22"/>
          <w:u w:val="single"/>
          <w:lang w:val="en-GB"/>
        </w:rPr>
      </w:pPr>
      <w:r>
        <w:rPr>
          <w:noProof/>
          <w:sz w:val="22"/>
          <w:szCs w:val="22"/>
          <w:u w:val="single"/>
          <w:lang w:val="en-GB"/>
        </w:rPr>
        <w:t>Fertilita</w:t>
      </w:r>
    </w:p>
    <w:p w:rsidR="00A2399F" w:rsidRPr="00B358A9" w:rsidRDefault="00A2399F" w:rsidP="00AB6D72">
      <w:pPr>
        <w:autoSpaceDE w:val="0"/>
        <w:autoSpaceDN w:val="0"/>
        <w:adjustRightInd w:val="0"/>
        <w:ind w:left="0" w:firstLine="0"/>
        <w:jc w:val="both"/>
        <w:rPr>
          <w:b/>
          <w:bCs/>
          <w:color w:val="000000"/>
          <w:szCs w:val="22"/>
        </w:rPr>
      </w:pPr>
    </w:p>
    <w:p w:rsidR="00A2399F" w:rsidRDefault="00A2399F" w:rsidP="00AB6D72">
      <w:pPr>
        <w:autoSpaceDE w:val="0"/>
        <w:autoSpaceDN w:val="0"/>
        <w:adjustRightInd w:val="0"/>
        <w:ind w:left="0" w:firstLine="0"/>
        <w:jc w:val="both"/>
        <w:rPr>
          <w:bCs/>
          <w:color w:val="000000"/>
          <w:szCs w:val="22"/>
        </w:rPr>
      </w:pPr>
      <w:r>
        <w:rPr>
          <w:bCs/>
          <w:color w:val="000000"/>
          <w:szCs w:val="22"/>
        </w:rPr>
        <w:t>Štúdie plodnosti, týkajúce sa reproduktívnej toxicity cytarabínu, sa neuskutočnili. Gonadálna supresia vedúca k amenorei alebo azoospermii</w:t>
      </w:r>
      <w:r w:rsidR="00B31B90">
        <w:rPr>
          <w:bCs/>
          <w:color w:val="000000"/>
          <w:szCs w:val="22"/>
        </w:rPr>
        <w:t xml:space="preserve"> môže nastať u pacienta liečeného cytarabínom, a to najmä v kombinácii s alkylačnými látkami. Tieto účinky sú vo všeobecnosti, ako sa zdá, spojené s dávkou a dĺžkou liečby a môžu byť ireverzibilné (pozri časť 4.8). Keďže cytarabín má mutagénny potenciál, ktorý by mohol spôsobiť poškodenie chromozómov v ľudských spermiách, mužom podstupujúcim liečbu cytarabínom a ich partnerkám sa má odporúčať používanie spoľahlivej antikoncepcie počas liečby a do 6 mesiacov po jej ukončení.</w:t>
      </w:r>
    </w:p>
    <w:p w:rsidR="00207850" w:rsidRPr="00474C7C" w:rsidRDefault="00207850" w:rsidP="00A2399F">
      <w:pPr>
        <w:autoSpaceDE w:val="0"/>
        <w:autoSpaceDN w:val="0"/>
        <w:adjustRightInd w:val="0"/>
        <w:ind w:left="0" w:firstLine="0"/>
        <w:rPr>
          <w:szCs w:val="22"/>
          <w:lang w:eastAsia="en-US"/>
        </w:rPr>
      </w:pPr>
    </w:p>
    <w:p w:rsidR="00207850" w:rsidRPr="00474C7C" w:rsidRDefault="00207850" w:rsidP="00B31B90">
      <w:pPr>
        <w:autoSpaceDE w:val="0"/>
        <w:autoSpaceDN w:val="0"/>
        <w:adjustRightInd w:val="0"/>
        <w:ind w:left="0" w:firstLine="0"/>
        <w:rPr>
          <w:b/>
          <w:szCs w:val="22"/>
          <w:lang w:eastAsia="en-US"/>
        </w:rPr>
      </w:pPr>
      <w:r w:rsidRPr="00474C7C">
        <w:rPr>
          <w:b/>
          <w:szCs w:val="22"/>
          <w:lang w:eastAsia="en-US"/>
        </w:rPr>
        <w:t>4.7</w:t>
      </w:r>
      <w:r w:rsidRPr="00474C7C">
        <w:rPr>
          <w:b/>
          <w:szCs w:val="22"/>
          <w:lang w:eastAsia="en-US"/>
        </w:rPr>
        <w:tab/>
        <w:t>Ovplyvnenie schopnosti viesť vozidlá a obsluhovať st</w:t>
      </w:r>
      <w:r w:rsidR="00CF27D5">
        <w:rPr>
          <w:b/>
          <w:szCs w:val="22"/>
          <w:lang w:eastAsia="en-US"/>
        </w:rPr>
        <w:t>r</w:t>
      </w:r>
      <w:r w:rsidRPr="00474C7C">
        <w:rPr>
          <w:b/>
          <w:szCs w:val="22"/>
          <w:lang w:eastAsia="en-US"/>
        </w:rPr>
        <w:t>oje</w:t>
      </w:r>
    </w:p>
    <w:p w:rsidR="00207850" w:rsidRPr="00474C7C" w:rsidRDefault="00207850" w:rsidP="007D06B9">
      <w:pPr>
        <w:autoSpaceDE w:val="0"/>
        <w:autoSpaceDN w:val="0"/>
        <w:adjustRightInd w:val="0"/>
        <w:ind w:left="0" w:firstLine="0"/>
        <w:rPr>
          <w:szCs w:val="22"/>
          <w:lang w:eastAsia="en-US"/>
        </w:rPr>
      </w:pPr>
    </w:p>
    <w:p w:rsidR="00207850" w:rsidRPr="00474C7C" w:rsidRDefault="00207850" w:rsidP="007D06B9">
      <w:pPr>
        <w:autoSpaceDE w:val="0"/>
        <w:autoSpaceDN w:val="0"/>
        <w:adjustRightInd w:val="0"/>
        <w:ind w:left="0" w:firstLine="0"/>
        <w:rPr>
          <w:szCs w:val="22"/>
          <w:lang w:eastAsia="en-US"/>
        </w:rPr>
      </w:pPr>
      <w:r w:rsidRPr="00474C7C">
        <w:rPr>
          <w:szCs w:val="22"/>
          <w:lang w:eastAsia="en-US"/>
        </w:rPr>
        <w:t>Cytarabín nemá žiadny vplyv na schopnosť viesť vozidlá a obsluhovať st</w:t>
      </w:r>
      <w:r w:rsidR="00974EE4" w:rsidRPr="00474C7C">
        <w:rPr>
          <w:szCs w:val="22"/>
          <w:lang w:eastAsia="en-US"/>
        </w:rPr>
        <w:t>r</w:t>
      </w:r>
      <w:r w:rsidRPr="00474C7C">
        <w:rPr>
          <w:szCs w:val="22"/>
          <w:lang w:eastAsia="en-US"/>
        </w:rPr>
        <w:t>oje.</w:t>
      </w:r>
      <w:r w:rsidR="006A708D" w:rsidRPr="00474C7C">
        <w:rPr>
          <w:szCs w:val="22"/>
          <w:lang w:eastAsia="en-US"/>
        </w:rPr>
        <w:t xml:space="preserve"> </w:t>
      </w:r>
      <w:r w:rsidRPr="00474C7C">
        <w:rPr>
          <w:szCs w:val="22"/>
        </w:rPr>
        <w:t xml:space="preserve">Napriek tomu, pacienti </w:t>
      </w:r>
      <w:r w:rsidR="0090109E" w:rsidRPr="00474C7C">
        <w:rPr>
          <w:szCs w:val="22"/>
        </w:rPr>
        <w:t xml:space="preserve">podstupujúci </w:t>
      </w:r>
      <w:r w:rsidRPr="00474C7C">
        <w:rPr>
          <w:szCs w:val="22"/>
        </w:rPr>
        <w:t>chemoterapiu</w:t>
      </w:r>
      <w:r w:rsidR="0090109E" w:rsidRPr="00474C7C">
        <w:rPr>
          <w:szCs w:val="22"/>
        </w:rPr>
        <w:t xml:space="preserve"> majú byť upozornení, že</w:t>
      </w:r>
      <w:r w:rsidRPr="00474C7C">
        <w:rPr>
          <w:szCs w:val="22"/>
        </w:rPr>
        <w:t xml:space="preserve"> môžu mať zhoršenú schopnosť viesť vozidlá a obsluhovať stroje a</w:t>
      </w:r>
      <w:r w:rsidR="0090109E" w:rsidRPr="00474C7C">
        <w:rPr>
          <w:szCs w:val="22"/>
        </w:rPr>
        <w:t> poučení, aby sa v prípade</w:t>
      </w:r>
      <w:r w:rsidR="00CD2AB5">
        <w:rPr>
          <w:szCs w:val="22"/>
        </w:rPr>
        <w:t xml:space="preserve">, </w:t>
      </w:r>
      <w:r w:rsidR="0090109E" w:rsidRPr="00474C7C">
        <w:rPr>
          <w:szCs w:val="22"/>
        </w:rPr>
        <w:t>že k tomu dôjde týmto činnostiam vyhli.</w:t>
      </w:r>
    </w:p>
    <w:p w:rsidR="00780926" w:rsidRPr="00474C7C" w:rsidRDefault="00780926" w:rsidP="007D06B9">
      <w:pPr>
        <w:rPr>
          <w:szCs w:val="22"/>
        </w:rPr>
      </w:pPr>
    </w:p>
    <w:p w:rsidR="00780926" w:rsidRPr="00474C7C" w:rsidRDefault="00780926" w:rsidP="007D06B9">
      <w:pPr>
        <w:numPr>
          <w:ilvl w:val="1"/>
          <w:numId w:val="17"/>
        </w:numPr>
        <w:rPr>
          <w:b/>
          <w:szCs w:val="22"/>
        </w:rPr>
      </w:pPr>
      <w:r w:rsidRPr="00474C7C">
        <w:rPr>
          <w:b/>
          <w:szCs w:val="22"/>
        </w:rPr>
        <w:t>Nežiaduce účinky</w:t>
      </w:r>
    </w:p>
    <w:p w:rsidR="0090109E" w:rsidRPr="00474C7C" w:rsidRDefault="0090109E" w:rsidP="007D06B9">
      <w:pPr>
        <w:ind w:left="0" w:firstLine="0"/>
        <w:rPr>
          <w:b/>
          <w:szCs w:val="22"/>
        </w:rPr>
      </w:pPr>
    </w:p>
    <w:p w:rsidR="0090109E" w:rsidRPr="00474C7C" w:rsidRDefault="0090109E" w:rsidP="007D06B9">
      <w:pPr>
        <w:autoSpaceDE w:val="0"/>
        <w:autoSpaceDN w:val="0"/>
        <w:adjustRightInd w:val="0"/>
        <w:rPr>
          <w:b/>
          <w:szCs w:val="22"/>
        </w:rPr>
      </w:pPr>
      <w:r w:rsidRPr="00474C7C">
        <w:rPr>
          <w:szCs w:val="22"/>
        </w:rPr>
        <w:t>V</w:t>
      </w:r>
      <w:r w:rsidR="006A708D" w:rsidRPr="00474C7C">
        <w:rPr>
          <w:szCs w:val="22"/>
        </w:rPr>
        <w:t xml:space="preserve"> </w:t>
      </w:r>
      <w:r w:rsidRPr="00474C7C">
        <w:rPr>
          <w:szCs w:val="22"/>
        </w:rPr>
        <w:t>súvislosti s</w:t>
      </w:r>
      <w:r w:rsidR="006A708D" w:rsidRPr="00474C7C">
        <w:rPr>
          <w:szCs w:val="22"/>
        </w:rPr>
        <w:t xml:space="preserve"> </w:t>
      </w:r>
      <w:r w:rsidRPr="00474C7C">
        <w:rPr>
          <w:szCs w:val="22"/>
        </w:rPr>
        <w:t>liečbou cytarabínom</w:t>
      </w:r>
      <w:r w:rsidR="00EB04E2" w:rsidRPr="00474C7C">
        <w:rPr>
          <w:szCs w:val="22"/>
        </w:rPr>
        <w:t xml:space="preserve"> sa hlásili</w:t>
      </w:r>
      <w:r w:rsidRPr="00474C7C">
        <w:rPr>
          <w:szCs w:val="22"/>
        </w:rPr>
        <w:t xml:space="preserve"> nasledujúce nežiaduce účinky</w:t>
      </w:r>
      <w:r w:rsidRPr="00474C7C">
        <w:rPr>
          <w:b/>
          <w:szCs w:val="22"/>
        </w:rPr>
        <w:t>:</w:t>
      </w:r>
    </w:p>
    <w:p w:rsidR="0090109E" w:rsidRPr="00474C7C" w:rsidRDefault="0090109E" w:rsidP="007D06B9">
      <w:pPr>
        <w:autoSpaceDE w:val="0"/>
        <w:autoSpaceDN w:val="0"/>
        <w:adjustRightInd w:val="0"/>
        <w:rPr>
          <w:szCs w:val="22"/>
        </w:rPr>
      </w:pPr>
    </w:p>
    <w:p w:rsidR="0090109E" w:rsidRPr="00474C7C" w:rsidRDefault="0090109E" w:rsidP="007D06B9">
      <w:pPr>
        <w:autoSpaceDE w:val="0"/>
        <w:autoSpaceDN w:val="0"/>
        <w:adjustRightInd w:val="0"/>
        <w:rPr>
          <w:szCs w:val="22"/>
        </w:rPr>
      </w:pPr>
      <w:r w:rsidRPr="00474C7C">
        <w:rPr>
          <w:szCs w:val="22"/>
        </w:rPr>
        <w:t>Frekvencie sú definované použitím nasledujúcich konvencií:</w:t>
      </w:r>
    </w:p>
    <w:p w:rsidR="0090109E" w:rsidRPr="00474C7C" w:rsidRDefault="0090109E" w:rsidP="007D06B9">
      <w:pPr>
        <w:autoSpaceDE w:val="0"/>
        <w:autoSpaceDN w:val="0"/>
        <w:adjustRightInd w:val="0"/>
        <w:rPr>
          <w:szCs w:val="22"/>
        </w:rPr>
      </w:pPr>
      <w:r w:rsidRPr="00474C7C">
        <w:rPr>
          <w:szCs w:val="22"/>
        </w:rPr>
        <w:t>Veľmi časté (≥1/10)</w:t>
      </w:r>
    </w:p>
    <w:p w:rsidR="0090109E" w:rsidRPr="00474C7C" w:rsidRDefault="0090109E" w:rsidP="007D06B9">
      <w:pPr>
        <w:autoSpaceDE w:val="0"/>
        <w:autoSpaceDN w:val="0"/>
        <w:adjustRightInd w:val="0"/>
        <w:rPr>
          <w:szCs w:val="22"/>
        </w:rPr>
      </w:pPr>
      <w:r w:rsidRPr="00474C7C">
        <w:rPr>
          <w:szCs w:val="22"/>
        </w:rPr>
        <w:t>Časté (≥1/100</w:t>
      </w:r>
      <w:r w:rsidR="006A708D" w:rsidRPr="00474C7C">
        <w:rPr>
          <w:szCs w:val="22"/>
        </w:rPr>
        <w:t xml:space="preserve"> </w:t>
      </w:r>
      <w:r w:rsidR="00EB04E2" w:rsidRPr="00474C7C">
        <w:rPr>
          <w:szCs w:val="22"/>
        </w:rPr>
        <w:t>až</w:t>
      </w:r>
      <w:r w:rsidR="006A708D" w:rsidRPr="00474C7C">
        <w:rPr>
          <w:szCs w:val="22"/>
        </w:rPr>
        <w:t xml:space="preserve"> </w:t>
      </w:r>
      <w:r w:rsidRPr="00474C7C">
        <w:rPr>
          <w:szCs w:val="22"/>
        </w:rPr>
        <w:t>&lt;1/10)</w:t>
      </w:r>
    </w:p>
    <w:p w:rsidR="0090109E" w:rsidRPr="00474C7C" w:rsidRDefault="00EB04E2" w:rsidP="007D06B9">
      <w:pPr>
        <w:autoSpaceDE w:val="0"/>
        <w:autoSpaceDN w:val="0"/>
        <w:adjustRightInd w:val="0"/>
        <w:rPr>
          <w:szCs w:val="22"/>
        </w:rPr>
      </w:pPr>
      <w:r w:rsidRPr="00474C7C">
        <w:rPr>
          <w:szCs w:val="22"/>
        </w:rPr>
        <w:t>Menej časté</w:t>
      </w:r>
      <w:r w:rsidR="0090109E" w:rsidRPr="00474C7C">
        <w:rPr>
          <w:szCs w:val="22"/>
        </w:rPr>
        <w:t xml:space="preserve"> (≥</w:t>
      </w:r>
      <w:r w:rsidRPr="00474C7C">
        <w:rPr>
          <w:szCs w:val="22"/>
        </w:rPr>
        <w:t>1/1</w:t>
      </w:r>
      <w:r w:rsidR="00FC4A27">
        <w:rPr>
          <w:szCs w:val="22"/>
        </w:rPr>
        <w:t xml:space="preserve"> </w:t>
      </w:r>
      <w:r w:rsidRPr="00474C7C">
        <w:rPr>
          <w:szCs w:val="22"/>
        </w:rPr>
        <w:t>000</w:t>
      </w:r>
      <w:r w:rsidR="006A708D" w:rsidRPr="00474C7C">
        <w:rPr>
          <w:szCs w:val="22"/>
        </w:rPr>
        <w:t xml:space="preserve"> </w:t>
      </w:r>
      <w:r w:rsidRPr="00474C7C">
        <w:rPr>
          <w:szCs w:val="22"/>
        </w:rPr>
        <w:t>až</w:t>
      </w:r>
      <w:r w:rsidR="006A708D" w:rsidRPr="00474C7C">
        <w:rPr>
          <w:szCs w:val="22"/>
        </w:rPr>
        <w:t xml:space="preserve"> </w:t>
      </w:r>
      <w:r w:rsidR="0090109E" w:rsidRPr="00474C7C">
        <w:rPr>
          <w:szCs w:val="22"/>
        </w:rPr>
        <w:t>&lt;1/100)</w:t>
      </w:r>
    </w:p>
    <w:p w:rsidR="0090109E" w:rsidRPr="00474C7C" w:rsidRDefault="0090109E" w:rsidP="007D06B9">
      <w:pPr>
        <w:autoSpaceDE w:val="0"/>
        <w:autoSpaceDN w:val="0"/>
        <w:adjustRightInd w:val="0"/>
        <w:rPr>
          <w:szCs w:val="22"/>
        </w:rPr>
      </w:pPr>
      <w:r w:rsidRPr="00474C7C">
        <w:rPr>
          <w:szCs w:val="22"/>
        </w:rPr>
        <w:t>Zriedkavé (≥</w:t>
      </w:r>
      <w:r w:rsidR="00EB04E2" w:rsidRPr="00474C7C">
        <w:rPr>
          <w:szCs w:val="22"/>
        </w:rPr>
        <w:t>1/10</w:t>
      </w:r>
      <w:r w:rsidR="006A708D" w:rsidRPr="00474C7C">
        <w:rPr>
          <w:szCs w:val="22"/>
        </w:rPr>
        <w:t xml:space="preserve"> </w:t>
      </w:r>
      <w:r w:rsidR="00EB04E2" w:rsidRPr="00474C7C">
        <w:rPr>
          <w:szCs w:val="22"/>
        </w:rPr>
        <w:t>000</w:t>
      </w:r>
      <w:r w:rsidR="006A708D" w:rsidRPr="00474C7C">
        <w:rPr>
          <w:szCs w:val="22"/>
        </w:rPr>
        <w:t xml:space="preserve"> </w:t>
      </w:r>
      <w:r w:rsidR="00EB04E2" w:rsidRPr="00474C7C">
        <w:rPr>
          <w:szCs w:val="22"/>
        </w:rPr>
        <w:t>až</w:t>
      </w:r>
      <w:r w:rsidR="006A708D" w:rsidRPr="00474C7C">
        <w:rPr>
          <w:szCs w:val="22"/>
        </w:rPr>
        <w:t xml:space="preserve"> </w:t>
      </w:r>
      <w:r w:rsidRPr="00474C7C">
        <w:rPr>
          <w:szCs w:val="22"/>
        </w:rPr>
        <w:t>&lt;1/1</w:t>
      </w:r>
      <w:r w:rsidR="006A708D" w:rsidRPr="00474C7C">
        <w:rPr>
          <w:szCs w:val="22"/>
        </w:rPr>
        <w:t xml:space="preserve"> </w:t>
      </w:r>
      <w:r w:rsidRPr="00474C7C">
        <w:rPr>
          <w:szCs w:val="22"/>
        </w:rPr>
        <w:t>000)</w:t>
      </w:r>
    </w:p>
    <w:p w:rsidR="0090109E" w:rsidRPr="00474C7C" w:rsidRDefault="0090109E" w:rsidP="007D06B9">
      <w:pPr>
        <w:autoSpaceDE w:val="0"/>
        <w:autoSpaceDN w:val="0"/>
        <w:adjustRightInd w:val="0"/>
        <w:rPr>
          <w:szCs w:val="22"/>
        </w:rPr>
      </w:pPr>
      <w:r w:rsidRPr="00474C7C">
        <w:rPr>
          <w:szCs w:val="22"/>
        </w:rPr>
        <w:t>Veľmi zriedkavé (&lt;1/10</w:t>
      </w:r>
      <w:r w:rsidR="006A708D" w:rsidRPr="00474C7C">
        <w:rPr>
          <w:szCs w:val="22"/>
        </w:rPr>
        <w:t xml:space="preserve"> </w:t>
      </w:r>
      <w:r w:rsidRPr="00474C7C">
        <w:rPr>
          <w:szCs w:val="22"/>
        </w:rPr>
        <w:t>000), neznáme (</w:t>
      </w:r>
      <w:r w:rsidR="00EB04E2" w:rsidRPr="00474C7C">
        <w:rPr>
          <w:szCs w:val="22"/>
        </w:rPr>
        <w:t>nedá sa</w:t>
      </w:r>
      <w:r w:rsidRPr="00474C7C">
        <w:rPr>
          <w:szCs w:val="22"/>
        </w:rPr>
        <w:t xml:space="preserve"> odhadnúť z</w:t>
      </w:r>
      <w:r w:rsidR="006A708D" w:rsidRPr="00474C7C">
        <w:rPr>
          <w:szCs w:val="22"/>
        </w:rPr>
        <w:t xml:space="preserve"> </w:t>
      </w:r>
      <w:r w:rsidRPr="00474C7C">
        <w:rPr>
          <w:szCs w:val="22"/>
        </w:rPr>
        <w:t>dostupných údajov)</w:t>
      </w:r>
    </w:p>
    <w:p w:rsidR="0090109E" w:rsidRPr="00474C7C" w:rsidRDefault="0090109E" w:rsidP="007D06B9">
      <w:pPr>
        <w:autoSpaceDE w:val="0"/>
        <w:autoSpaceDN w:val="0"/>
        <w:adjustRightInd w:val="0"/>
        <w:rPr>
          <w:szCs w:val="22"/>
        </w:rPr>
      </w:pPr>
    </w:p>
    <w:p w:rsidR="0090109E" w:rsidRPr="00474C7C" w:rsidRDefault="0090109E" w:rsidP="007D06B9">
      <w:pPr>
        <w:autoSpaceDE w:val="0"/>
        <w:autoSpaceDN w:val="0"/>
        <w:adjustRightInd w:val="0"/>
        <w:ind w:left="0" w:firstLine="0"/>
        <w:rPr>
          <w:szCs w:val="22"/>
        </w:rPr>
      </w:pPr>
      <w:r w:rsidRPr="00474C7C">
        <w:rPr>
          <w:szCs w:val="22"/>
        </w:rPr>
        <w:t xml:space="preserve">Nežiaduce účinky závisia od dávky cytarabínu. Najčastejšie nežiaduce účinky sú gastrointestinálne. Cytarabín </w:t>
      </w:r>
      <w:r w:rsidR="00EB04E2" w:rsidRPr="00474C7C">
        <w:rPr>
          <w:szCs w:val="22"/>
        </w:rPr>
        <w:t xml:space="preserve">má toxický vplyv </w:t>
      </w:r>
      <w:r w:rsidRPr="00474C7C">
        <w:rPr>
          <w:szCs w:val="22"/>
        </w:rPr>
        <w:t>na kostnú dreň a</w:t>
      </w:r>
      <w:r w:rsidR="006A708D" w:rsidRPr="00474C7C">
        <w:rPr>
          <w:szCs w:val="22"/>
        </w:rPr>
        <w:t xml:space="preserve"> </w:t>
      </w:r>
      <w:r w:rsidRPr="00474C7C">
        <w:rPr>
          <w:szCs w:val="22"/>
        </w:rPr>
        <w:t>spôsobuje hematologické nežiaduce účinky.</w:t>
      </w:r>
    </w:p>
    <w:p w:rsidR="0090109E" w:rsidRPr="00474C7C" w:rsidRDefault="0090109E" w:rsidP="007D06B9">
      <w:pPr>
        <w:autoSpaceDE w:val="0"/>
        <w:autoSpaceDN w:val="0"/>
        <w:adjustRightInd w:val="0"/>
        <w:rPr>
          <w:szCs w:val="22"/>
        </w:rPr>
      </w:pPr>
    </w:p>
    <w:p w:rsidR="003B5430" w:rsidRDefault="003B5430" w:rsidP="00AB6D72">
      <w:pPr>
        <w:autoSpaceDE w:val="0"/>
        <w:autoSpaceDN w:val="0"/>
        <w:adjustRightInd w:val="0"/>
        <w:ind w:left="0" w:firstLine="0"/>
        <w:rPr>
          <w:szCs w:val="22"/>
        </w:rPr>
      </w:pPr>
      <w:r w:rsidRPr="00C87A81">
        <w:rPr>
          <w:iCs/>
          <w:szCs w:val="22"/>
        </w:rPr>
        <w:t>Infe</w:t>
      </w:r>
      <w:r>
        <w:rPr>
          <w:iCs/>
          <w:szCs w:val="22"/>
        </w:rPr>
        <w:t>kcie a nákazy</w:t>
      </w:r>
      <w:r w:rsidRPr="00C87A81">
        <w:rPr>
          <w:szCs w:val="22"/>
        </w:rPr>
        <w:t xml:space="preserve">: </w:t>
      </w:r>
    </w:p>
    <w:p w:rsidR="003B5430" w:rsidRPr="00474C7C" w:rsidRDefault="003B5430" w:rsidP="003B5430">
      <w:pPr>
        <w:autoSpaceDE w:val="0"/>
        <w:autoSpaceDN w:val="0"/>
        <w:adjustRightInd w:val="0"/>
        <w:ind w:left="0" w:firstLine="0"/>
        <w:rPr>
          <w:szCs w:val="22"/>
        </w:rPr>
      </w:pPr>
    </w:p>
    <w:p w:rsidR="003B5430" w:rsidRPr="00474C7C" w:rsidRDefault="003B5430" w:rsidP="003B5430">
      <w:pPr>
        <w:autoSpaceDE w:val="0"/>
        <w:autoSpaceDN w:val="0"/>
        <w:adjustRightInd w:val="0"/>
        <w:ind w:left="0" w:firstLine="0"/>
        <w:rPr>
          <w:szCs w:val="22"/>
        </w:rPr>
      </w:pPr>
      <w:r w:rsidRPr="00474C7C">
        <w:rPr>
          <w:szCs w:val="22"/>
        </w:rPr>
        <w:t>Menej časté: sepsa (imunosupresia), celulitída v mieste podania injekcie</w:t>
      </w:r>
    </w:p>
    <w:p w:rsidR="003B5430" w:rsidRPr="00474C7C" w:rsidRDefault="003B5430" w:rsidP="003B5430">
      <w:pPr>
        <w:autoSpaceDE w:val="0"/>
        <w:autoSpaceDN w:val="0"/>
        <w:adjustRightInd w:val="0"/>
        <w:ind w:left="0" w:firstLine="0"/>
        <w:rPr>
          <w:szCs w:val="22"/>
        </w:rPr>
      </w:pPr>
    </w:p>
    <w:p w:rsidR="003B5430" w:rsidRDefault="003B5430" w:rsidP="003B5430">
      <w:pPr>
        <w:autoSpaceDE w:val="0"/>
        <w:autoSpaceDN w:val="0"/>
        <w:adjustRightInd w:val="0"/>
        <w:ind w:left="0" w:firstLine="0"/>
        <w:rPr>
          <w:szCs w:val="22"/>
        </w:rPr>
      </w:pPr>
      <w:r w:rsidRPr="00474C7C">
        <w:rPr>
          <w:szCs w:val="22"/>
        </w:rPr>
        <w:t>Neznáme: pneumónia, absces pečene</w:t>
      </w:r>
    </w:p>
    <w:p w:rsidR="003B5430" w:rsidRDefault="003B5430" w:rsidP="003B5430">
      <w:pPr>
        <w:autoSpaceDE w:val="0"/>
        <w:autoSpaceDN w:val="0"/>
        <w:adjustRightInd w:val="0"/>
        <w:ind w:left="0" w:firstLine="0"/>
        <w:rPr>
          <w:szCs w:val="22"/>
        </w:rPr>
      </w:pPr>
    </w:p>
    <w:p w:rsidR="003B5430" w:rsidRPr="00AB6D72" w:rsidRDefault="003B5430" w:rsidP="003B5430">
      <w:pPr>
        <w:autoSpaceDE w:val="0"/>
        <w:autoSpaceDN w:val="0"/>
        <w:adjustRightInd w:val="0"/>
        <w:ind w:left="0" w:firstLine="0"/>
        <w:rPr>
          <w:szCs w:val="22"/>
        </w:rPr>
      </w:pPr>
      <w:r w:rsidRPr="00AB6D72">
        <w:rPr>
          <w:szCs w:val="22"/>
        </w:rPr>
        <w:t>Benígne,  malígne a nešpecifikované nádory (vrátane cyst a polypov)</w:t>
      </w:r>
      <w:r>
        <w:rPr>
          <w:szCs w:val="22"/>
        </w:rPr>
        <w:t>:</w:t>
      </w:r>
    </w:p>
    <w:p w:rsidR="003B5430" w:rsidRPr="00474C7C" w:rsidRDefault="003B5430" w:rsidP="003B5430">
      <w:pPr>
        <w:autoSpaceDE w:val="0"/>
        <w:autoSpaceDN w:val="0"/>
        <w:adjustRightInd w:val="0"/>
        <w:ind w:left="0" w:firstLine="0"/>
        <w:rPr>
          <w:szCs w:val="22"/>
        </w:rPr>
      </w:pPr>
    </w:p>
    <w:p w:rsidR="00956986" w:rsidRPr="00474C7C" w:rsidRDefault="003B5430" w:rsidP="007D06B9">
      <w:pPr>
        <w:autoSpaceDE w:val="0"/>
        <w:autoSpaceDN w:val="0"/>
        <w:adjustRightInd w:val="0"/>
        <w:rPr>
          <w:b/>
          <w:i/>
          <w:szCs w:val="22"/>
        </w:rPr>
      </w:pPr>
      <w:r>
        <w:rPr>
          <w:szCs w:val="22"/>
        </w:rPr>
        <w:t>Menej časté: lentigo</w:t>
      </w:r>
    </w:p>
    <w:p w:rsidR="00FE7F8F" w:rsidRDefault="00FE7F8F" w:rsidP="007D06B9">
      <w:pPr>
        <w:autoSpaceDE w:val="0"/>
        <w:autoSpaceDN w:val="0"/>
        <w:adjustRightInd w:val="0"/>
        <w:rPr>
          <w:szCs w:val="22"/>
        </w:rPr>
      </w:pPr>
    </w:p>
    <w:p w:rsidR="00956986" w:rsidRPr="00AB6D72" w:rsidRDefault="00956986" w:rsidP="007D06B9">
      <w:pPr>
        <w:autoSpaceDE w:val="0"/>
        <w:autoSpaceDN w:val="0"/>
        <w:adjustRightInd w:val="0"/>
        <w:rPr>
          <w:szCs w:val="22"/>
        </w:rPr>
      </w:pPr>
      <w:r w:rsidRPr="00AB6D72">
        <w:rPr>
          <w:szCs w:val="22"/>
        </w:rPr>
        <w:t>Poruchy krvi a</w:t>
      </w:r>
      <w:r w:rsidR="006A708D" w:rsidRPr="00AB6D72">
        <w:rPr>
          <w:szCs w:val="22"/>
        </w:rPr>
        <w:t xml:space="preserve"> </w:t>
      </w:r>
      <w:r w:rsidRPr="00AB6D72">
        <w:rPr>
          <w:szCs w:val="22"/>
        </w:rPr>
        <w:t>lymfatického systému</w:t>
      </w:r>
      <w:r w:rsidR="003B5430">
        <w:rPr>
          <w:szCs w:val="22"/>
        </w:rPr>
        <w:t>:</w:t>
      </w:r>
      <w:r w:rsidRPr="00AB6D72">
        <w:rPr>
          <w:szCs w:val="22"/>
        </w:rPr>
        <w:t xml:space="preserve"> </w:t>
      </w:r>
    </w:p>
    <w:p w:rsidR="00956986" w:rsidRPr="00474C7C" w:rsidRDefault="00956986" w:rsidP="007D06B9">
      <w:pPr>
        <w:autoSpaceDE w:val="0"/>
        <w:autoSpaceDN w:val="0"/>
        <w:adjustRightInd w:val="0"/>
        <w:rPr>
          <w:szCs w:val="22"/>
        </w:rPr>
      </w:pPr>
    </w:p>
    <w:p w:rsidR="00956986" w:rsidRPr="00474C7C" w:rsidRDefault="00956986" w:rsidP="007D06B9">
      <w:pPr>
        <w:autoSpaceDE w:val="0"/>
        <w:autoSpaceDN w:val="0"/>
        <w:adjustRightInd w:val="0"/>
        <w:rPr>
          <w:szCs w:val="22"/>
        </w:rPr>
      </w:pPr>
      <w:r w:rsidRPr="00474C7C">
        <w:rPr>
          <w:szCs w:val="22"/>
        </w:rPr>
        <w:t>Časté: Anémia, megaloblastóza, leukopénia, trombocytopénia</w:t>
      </w:r>
    </w:p>
    <w:p w:rsidR="00956986" w:rsidRPr="00474C7C" w:rsidRDefault="00956986" w:rsidP="007D06B9">
      <w:pPr>
        <w:autoSpaceDE w:val="0"/>
        <w:autoSpaceDN w:val="0"/>
        <w:adjustRightInd w:val="0"/>
        <w:rPr>
          <w:szCs w:val="22"/>
        </w:rPr>
      </w:pPr>
    </w:p>
    <w:p w:rsidR="00956986" w:rsidRPr="00474C7C" w:rsidRDefault="00956986" w:rsidP="007D06B9">
      <w:pPr>
        <w:autoSpaceDE w:val="0"/>
        <w:autoSpaceDN w:val="0"/>
        <w:adjustRightInd w:val="0"/>
        <w:rPr>
          <w:szCs w:val="22"/>
        </w:rPr>
      </w:pPr>
      <w:r w:rsidRPr="00474C7C">
        <w:rPr>
          <w:szCs w:val="22"/>
        </w:rPr>
        <w:t>Neznáme: pokles retikulocytov</w:t>
      </w:r>
    </w:p>
    <w:p w:rsidR="006A708D" w:rsidRPr="00474C7C" w:rsidRDefault="006A708D" w:rsidP="007D06B9">
      <w:pPr>
        <w:autoSpaceDE w:val="0"/>
        <w:autoSpaceDN w:val="0"/>
        <w:adjustRightInd w:val="0"/>
        <w:rPr>
          <w:szCs w:val="22"/>
        </w:rPr>
      </w:pPr>
    </w:p>
    <w:p w:rsidR="006A708D" w:rsidRPr="00474C7C" w:rsidRDefault="006A708D" w:rsidP="007D06B9">
      <w:pPr>
        <w:autoSpaceDE w:val="0"/>
        <w:autoSpaceDN w:val="0"/>
        <w:adjustRightInd w:val="0"/>
        <w:rPr>
          <w:szCs w:val="22"/>
        </w:rPr>
      </w:pPr>
      <w:r w:rsidRPr="00474C7C">
        <w:rPr>
          <w:szCs w:val="22"/>
        </w:rPr>
        <w:t>Závažnosť týchto reakcií závisí od dávky a dávkovacieho režimu. Možno očakávať bunkové zmeny</w:t>
      </w:r>
    </w:p>
    <w:p w:rsidR="006A708D" w:rsidRDefault="006A708D" w:rsidP="00AB6D72">
      <w:pPr>
        <w:autoSpaceDE w:val="0"/>
        <w:autoSpaceDN w:val="0"/>
        <w:adjustRightInd w:val="0"/>
        <w:ind w:left="0" w:firstLine="0"/>
        <w:rPr>
          <w:szCs w:val="22"/>
        </w:rPr>
      </w:pPr>
      <w:r w:rsidRPr="00474C7C">
        <w:rPr>
          <w:szCs w:val="22"/>
        </w:rPr>
        <w:t>v morfológii kostnej drene a náteroch periférnej krvi.</w:t>
      </w:r>
    </w:p>
    <w:p w:rsidR="003B5430" w:rsidRDefault="003B5430" w:rsidP="00AB6D72">
      <w:pPr>
        <w:autoSpaceDE w:val="0"/>
        <w:autoSpaceDN w:val="0"/>
        <w:adjustRightInd w:val="0"/>
        <w:ind w:left="0" w:firstLine="0"/>
        <w:rPr>
          <w:szCs w:val="22"/>
        </w:rPr>
      </w:pPr>
    </w:p>
    <w:p w:rsidR="003B5430" w:rsidRPr="003B5430" w:rsidRDefault="003B5430" w:rsidP="003B5430">
      <w:pPr>
        <w:autoSpaceDE w:val="0"/>
        <w:autoSpaceDN w:val="0"/>
        <w:adjustRightInd w:val="0"/>
        <w:rPr>
          <w:szCs w:val="22"/>
        </w:rPr>
      </w:pPr>
      <w:r w:rsidRPr="00AB6D72">
        <w:rPr>
          <w:bCs/>
          <w:iCs/>
          <w:szCs w:val="22"/>
        </w:rPr>
        <w:t>Poruchy imunitného systému</w:t>
      </w:r>
      <w:r>
        <w:rPr>
          <w:bCs/>
          <w:iCs/>
          <w:szCs w:val="22"/>
        </w:rPr>
        <w:t>:</w:t>
      </w:r>
    </w:p>
    <w:p w:rsidR="003B5430" w:rsidRPr="00474C7C" w:rsidRDefault="003B5430" w:rsidP="003B5430">
      <w:pPr>
        <w:autoSpaceDE w:val="0"/>
        <w:autoSpaceDN w:val="0"/>
        <w:adjustRightInd w:val="0"/>
        <w:rPr>
          <w:szCs w:val="22"/>
        </w:rPr>
      </w:pPr>
    </w:p>
    <w:p w:rsidR="003B5430" w:rsidRPr="00474C7C" w:rsidRDefault="003B5430" w:rsidP="003B5430">
      <w:pPr>
        <w:autoSpaceDE w:val="0"/>
        <w:autoSpaceDN w:val="0"/>
        <w:adjustRightInd w:val="0"/>
        <w:rPr>
          <w:szCs w:val="22"/>
        </w:rPr>
      </w:pPr>
      <w:r w:rsidRPr="00474C7C">
        <w:rPr>
          <w:szCs w:val="22"/>
        </w:rPr>
        <w:t>Menej časté: anafylaxia</w:t>
      </w:r>
    </w:p>
    <w:p w:rsidR="003B5430" w:rsidRPr="00474C7C" w:rsidRDefault="003B5430" w:rsidP="003B5430">
      <w:pPr>
        <w:autoSpaceDE w:val="0"/>
        <w:autoSpaceDN w:val="0"/>
        <w:adjustRightInd w:val="0"/>
        <w:rPr>
          <w:szCs w:val="22"/>
        </w:rPr>
      </w:pPr>
    </w:p>
    <w:p w:rsidR="003B5430" w:rsidRPr="00474C7C" w:rsidRDefault="003B5430" w:rsidP="003B5430">
      <w:pPr>
        <w:autoSpaceDE w:val="0"/>
        <w:autoSpaceDN w:val="0"/>
        <w:adjustRightInd w:val="0"/>
        <w:rPr>
          <w:szCs w:val="22"/>
        </w:rPr>
      </w:pPr>
      <w:r w:rsidRPr="00474C7C">
        <w:rPr>
          <w:szCs w:val="22"/>
        </w:rPr>
        <w:t>Neznáme: alergický edém</w:t>
      </w:r>
    </w:p>
    <w:p w:rsidR="003B5430" w:rsidRPr="00C87A81" w:rsidRDefault="003B5430" w:rsidP="00AB6D72">
      <w:pPr>
        <w:ind w:left="0" w:firstLine="0"/>
        <w:jc w:val="both"/>
        <w:rPr>
          <w:b/>
          <w:bCs/>
          <w:i/>
          <w:iCs/>
          <w:szCs w:val="22"/>
        </w:rPr>
      </w:pPr>
    </w:p>
    <w:p w:rsidR="003B5430" w:rsidRPr="00AB6D72" w:rsidRDefault="003B5430" w:rsidP="003B5430">
      <w:pPr>
        <w:autoSpaceDE w:val="0"/>
        <w:autoSpaceDN w:val="0"/>
        <w:adjustRightInd w:val="0"/>
        <w:rPr>
          <w:bCs/>
          <w:szCs w:val="22"/>
        </w:rPr>
      </w:pPr>
      <w:r w:rsidRPr="00AB6D72">
        <w:rPr>
          <w:szCs w:val="22"/>
        </w:rPr>
        <w:t>Poruchy metabolizmu a výživy</w:t>
      </w:r>
      <w:r>
        <w:rPr>
          <w:szCs w:val="22"/>
        </w:rPr>
        <w:t>:</w:t>
      </w:r>
    </w:p>
    <w:p w:rsidR="003B5430" w:rsidRPr="00474C7C" w:rsidRDefault="003B5430" w:rsidP="003B5430">
      <w:pPr>
        <w:autoSpaceDE w:val="0"/>
        <w:autoSpaceDN w:val="0"/>
        <w:adjustRightInd w:val="0"/>
        <w:rPr>
          <w:szCs w:val="22"/>
        </w:rPr>
      </w:pPr>
    </w:p>
    <w:p w:rsidR="00956986" w:rsidRPr="00474C7C" w:rsidRDefault="003B5430" w:rsidP="00AB6D72">
      <w:pPr>
        <w:autoSpaceDE w:val="0"/>
        <w:autoSpaceDN w:val="0"/>
        <w:adjustRightInd w:val="0"/>
        <w:ind w:left="0" w:firstLine="0"/>
        <w:rPr>
          <w:szCs w:val="22"/>
        </w:rPr>
      </w:pPr>
      <w:r>
        <w:rPr>
          <w:szCs w:val="22"/>
        </w:rPr>
        <w:t>Časté: anorexia, hyperurikémia</w:t>
      </w:r>
    </w:p>
    <w:p w:rsidR="00FE7F8F" w:rsidRDefault="00FE7F8F" w:rsidP="00AB6D72">
      <w:pPr>
        <w:autoSpaceDE w:val="0"/>
        <w:autoSpaceDN w:val="0"/>
        <w:adjustRightInd w:val="0"/>
        <w:ind w:left="0" w:firstLine="0"/>
        <w:rPr>
          <w:szCs w:val="22"/>
        </w:rPr>
      </w:pPr>
    </w:p>
    <w:p w:rsidR="00956986" w:rsidRPr="00AB6D72" w:rsidRDefault="00956986" w:rsidP="00AB6D72">
      <w:pPr>
        <w:autoSpaceDE w:val="0"/>
        <w:autoSpaceDN w:val="0"/>
        <w:adjustRightInd w:val="0"/>
        <w:ind w:left="0" w:firstLine="0"/>
        <w:rPr>
          <w:szCs w:val="22"/>
        </w:rPr>
      </w:pPr>
      <w:r w:rsidRPr="00AB6D72">
        <w:rPr>
          <w:szCs w:val="22"/>
        </w:rPr>
        <w:t>Poruchy nervového systému</w:t>
      </w:r>
      <w:r w:rsidR="003B5430">
        <w:rPr>
          <w:szCs w:val="22"/>
        </w:rPr>
        <w:t>:</w:t>
      </w:r>
    </w:p>
    <w:p w:rsidR="00C16EF0" w:rsidRPr="00474C7C" w:rsidRDefault="00C16EF0" w:rsidP="007D06B9">
      <w:pPr>
        <w:autoSpaceDE w:val="0"/>
        <w:autoSpaceDN w:val="0"/>
        <w:adjustRightInd w:val="0"/>
        <w:rPr>
          <w:szCs w:val="22"/>
        </w:rPr>
      </w:pPr>
    </w:p>
    <w:p w:rsidR="006A708D" w:rsidRPr="00474C7C" w:rsidRDefault="00C16EF0" w:rsidP="007D06B9">
      <w:pPr>
        <w:autoSpaceDE w:val="0"/>
        <w:autoSpaceDN w:val="0"/>
        <w:adjustRightInd w:val="0"/>
        <w:rPr>
          <w:szCs w:val="22"/>
        </w:rPr>
      </w:pPr>
      <w:r w:rsidRPr="00474C7C">
        <w:rPr>
          <w:szCs w:val="22"/>
        </w:rPr>
        <w:t>Časté: pri vysokých dávkach vplyv na cerebelárne alebo cerebrá</w:t>
      </w:r>
      <w:r w:rsidR="006A708D" w:rsidRPr="00474C7C">
        <w:rPr>
          <w:szCs w:val="22"/>
        </w:rPr>
        <w:t>l</w:t>
      </w:r>
      <w:r w:rsidRPr="00474C7C">
        <w:rPr>
          <w:szCs w:val="22"/>
        </w:rPr>
        <w:t>ne funkcie so zhoršením úrovne</w:t>
      </w:r>
    </w:p>
    <w:p w:rsidR="00C16EF0" w:rsidRPr="00474C7C" w:rsidRDefault="00C16EF0" w:rsidP="007D06B9">
      <w:pPr>
        <w:autoSpaceDE w:val="0"/>
        <w:autoSpaceDN w:val="0"/>
        <w:adjustRightInd w:val="0"/>
        <w:rPr>
          <w:szCs w:val="22"/>
        </w:rPr>
      </w:pPr>
      <w:r w:rsidRPr="00474C7C">
        <w:rPr>
          <w:szCs w:val="22"/>
        </w:rPr>
        <w:t>vedomia, dy</w:t>
      </w:r>
      <w:r w:rsidR="0055122D" w:rsidRPr="00474C7C">
        <w:rPr>
          <w:szCs w:val="22"/>
        </w:rPr>
        <w:t>s</w:t>
      </w:r>
      <w:r w:rsidRPr="00474C7C">
        <w:rPr>
          <w:szCs w:val="22"/>
        </w:rPr>
        <w:t>artria, nystagmus</w:t>
      </w:r>
    </w:p>
    <w:p w:rsidR="00C16EF0" w:rsidRPr="00474C7C" w:rsidRDefault="00C16EF0" w:rsidP="007D06B9">
      <w:pPr>
        <w:autoSpaceDE w:val="0"/>
        <w:autoSpaceDN w:val="0"/>
        <w:adjustRightInd w:val="0"/>
        <w:rPr>
          <w:szCs w:val="22"/>
        </w:rPr>
      </w:pPr>
    </w:p>
    <w:p w:rsidR="00C16EF0" w:rsidRPr="00474C7C" w:rsidRDefault="00C16EF0" w:rsidP="007D06B9">
      <w:pPr>
        <w:autoSpaceDE w:val="0"/>
        <w:autoSpaceDN w:val="0"/>
        <w:adjustRightInd w:val="0"/>
        <w:rPr>
          <w:szCs w:val="22"/>
        </w:rPr>
      </w:pPr>
      <w:r w:rsidRPr="00474C7C">
        <w:rPr>
          <w:szCs w:val="22"/>
        </w:rPr>
        <w:t>Men</w:t>
      </w:r>
      <w:r w:rsidR="00474C7C" w:rsidRPr="00474C7C">
        <w:rPr>
          <w:szCs w:val="22"/>
        </w:rPr>
        <w:t>e</w:t>
      </w:r>
      <w:r w:rsidRPr="00474C7C">
        <w:rPr>
          <w:szCs w:val="22"/>
        </w:rPr>
        <w:t>j časté: bolesť hlavy</w:t>
      </w:r>
      <w:r w:rsidR="003B5430">
        <w:rPr>
          <w:szCs w:val="22"/>
        </w:rPr>
        <w:t xml:space="preserve">, </w:t>
      </w:r>
      <w:r w:rsidR="003B5430">
        <w:rPr>
          <w:bCs/>
          <w:iCs/>
          <w:szCs w:val="22"/>
        </w:rPr>
        <w:t>periférna neuropatia</w:t>
      </w:r>
    </w:p>
    <w:p w:rsidR="00C16EF0" w:rsidRPr="00474C7C" w:rsidRDefault="00C16EF0" w:rsidP="007D06B9">
      <w:pPr>
        <w:autoSpaceDE w:val="0"/>
        <w:autoSpaceDN w:val="0"/>
        <w:adjustRightInd w:val="0"/>
        <w:rPr>
          <w:szCs w:val="22"/>
        </w:rPr>
      </w:pPr>
    </w:p>
    <w:p w:rsidR="00C16EF0" w:rsidRPr="00474C7C" w:rsidRDefault="00C16EF0" w:rsidP="007D06B9">
      <w:pPr>
        <w:autoSpaceDE w:val="0"/>
        <w:autoSpaceDN w:val="0"/>
        <w:adjustRightInd w:val="0"/>
        <w:rPr>
          <w:bCs/>
          <w:iCs/>
          <w:szCs w:val="22"/>
        </w:rPr>
      </w:pPr>
      <w:r w:rsidRPr="00474C7C">
        <w:rPr>
          <w:szCs w:val="22"/>
        </w:rPr>
        <w:t xml:space="preserve">Neznáme: </w:t>
      </w:r>
      <w:r w:rsidR="006A708D" w:rsidRPr="00474C7C">
        <w:rPr>
          <w:bCs/>
          <w:iCs/>
          <w:szCs w:val="22"/>
        </w:rPr>
        <w:t xml:space="preserve">nervová </w:t>
      </w:r>
      <w:r w:rsidRPr="00474C7C">
        <w:rPr>
          <w:bCs/>
          <w:iCs/>
          <w:szCs w:val="22"/>
        </w:rPr>
        <w:t>toxicita, neuritída, závrat</w:t>
      </w:r>
    </w:p>
    <w:p w:rsidR="00C16EF0" w:rsidRPr="00474C7C" w:rsidRDefault="00C16EF0" w:rsidP="007D06B9">
      <w:pPr>
        <w:autoSpaceDE w:val="0"/>
        <w:autoSpaceDN w:val="0"/>
        <w:adjustRightInd w:val="0"/>
        <w:rPr>
          <w:bCs/>
          <w:iCs/>
          <w:szCs w:val="22"/>
        </w:rPr>
      </w:pPr>
    </w:p>
    <w:p w:rsidR="00C16EF0" w:rsidRPr="00AB6D72" w:rsidRDefault="00C16EF0" w:rsidP="007D06B9">
      <w:pPr>
        <w:autoSpaceDE w:val="0"/>
        <w:autoSpaceDN w:val="0"/>
        <w:adjustRightInd w:val="0"/>
        <w:rPr>
          <w:szCs w:val="22"/>
        </w:rPr>
      </w:pPr>
      <w:r w:rsidRPr="00AB6D72">
        <w:rPr>
          <w:szCs w:val="22"/>
        </w:rPr>
        <w:t>Poruchy oka</w:t>
      </w:r>
      <w:r w:rsidR="0043263D">
        <w:rPr>
          <w:szCs w:val="22"/>
        </w:rPr>
        <w:t>:</w:t>
      </w:r>
    </w:p>
    <w:p w:rsidR="00C16EF0" w:rsidRPr="00474C7C" w:rsidRDefault="00C16EF0" w:rsidP="007D06B9">
      <w:pPr>
        <w:autoSpaceDE w:val="0"/>
        <w:autoSpaceDN w:val="0"/>
        <w:adjustRightInd w:val="0"/>
        <w:rPr>
          <w:szCs w:val="22"/>
        </w:rPr>
      </w:pPr>
    </w:p>
    <w:p w:rsidR="006A708D" w:rsidRPr="00474C7C" w:rsidRDefault="00C16EF0" w:rsidP="007D06B9">
      <w:pPr>
        <w:autoSpaceDE w:val="0"/>
        <w:autoSpaceDN w:val="0"/>
        <w:adjustRightInd w:val="0"/>
        <w:rPr>
          <w:szCs w:val="22"/>
        </w:rPr>
      </w:pPr>
      <w:r w:rsidRPr="00474C7C">
        <w:rPr>
          <w:szCs w:val="22"/>
        </w:rPr>
        <w:t>Časté: reverzibilná hemoragická konjunktivitída (fotofóbia, pálenie, poruchy videnia, zvýšené</w:t>
      </w:r>
    </w:p>
    <w:p w:rsidR="00C16EF0" w:rsidRPr="00474C7C" w:rsidRDefault="00C16EF0" w:rsidP="007D06B9">
      <w:pPr>
        <w:autoSpaceDE w:val="0"/>
        <w:autoSpaceDN w:val="0"/>
        <w:adjustRightInd w:val="0"/>
        <w:rPr>
          <w:szCs w:val="22"/>
        </w:rPr>
      </w:pPr>
      <w:r w:rsidRPr="00474C7C">
        <w:rPr>
          <w:szCs w:val="22"/>
        </w:rPr>
        <w:t>slzenie), keratitída</w:t>
      </w:r>
    </w:p>
    <w:p w:rsidR="00C16EF0" w:rsidRPr="00474C7C" w:rsidRDefault="00C16EF0" w:rsidP="007D06B9">
      <w:pPr>
        <w:autoSpaceDE w:val="0"/>
        <w:autoSpaceDN w:val="0"/>
        <w:adjustRightInd w:val="0"/>
        <w:rPr>
          <w:szCs w:val="22"/>
        </w:rPr>
      </w:pPr>
    </w:p>
    <w:p w:rsidR="00C16EF0" w:rsidRDefault="00C16EF0" w:rsidP="00AB6D72">
      <w:pPr>
        <w:autoSpaceDE w:val="0"/>
        <w:autoSpaceDN w:val="0"/>
        <w:adjustRightInd w:val="0"/>
        <w:ind w:left="0" w:firstLine="0"/>
        <w:rPr>
          <w:szCs w:val="22"/>
        </w:rPr>
      </w:pPr>
      <w:r w:rsidRPr="00474C7C">
        <w:rPr>
          <w:szCs w:val="22"/>
        </w:rPr>
        <w:t>Neznáme: konjuktivitída (môže sa vyskytnúť s vyrážkou)</w:t>
      </w:r>
    </w:p>
    <w:p w:rsidR="0043263D" w:rsidRDefault="0043263D" w:rsidP="00AB6D72">
      <w:pPr>
        <w:autoSpaceDE w:val="0"/>
        <w:autoSpaceDN w:val="0"/>
        <w:adjustRightInd w:val="0"/>
        <w:ind w:left="0" w:firstLine="0"/>
        <w:rPr>
          <w:szCs w:val="22"/>
        </w:rPr>
      </w:pPr>
    </w:p>
    <w:p w:rsidR="0043263D" w:rsidRPr="00F97EB3" w:rsidRDefault="0043263D" w:rsidP="00AB6D72">
      <w:pPr>
        <w:ind w:left="0" w:firstLine="0"/>
        <w:jc w:val="both"/>
        <w:rPr>
          <w:iCs/>
          <w:szCs w:val="22"/>
        </w:rPr>
      </w:pPr>
      <w:r>
        <w:rPr>
          <w:iCs/>
          <w:szCs w:val="22"/>
        </w:rPr>
        <w:t>P</w:t>
      </w:r>
      <w:r w:rsidRPr="00F97EB3">
        <w:rPr>
          <w:iCs/>
          <w:szCs w:val="22"/>
        </w:rPr>
        <w:t>oruchy srdca a srdcovej činnosti:</w:t>
      </w:r>
    </w:p>
    <w:p w:rsidR="0043263D" w:rsidRPr="00AB6D72" w:rsidRDefault="0043263D" w:rsidP="00AB6D72">
      <w:pPr>
        <w:ind w:left="0" w:firstLine="0"/>
        <w:jc w:val="both"/>
        <w:rPr>
          <w:b/>
          <w:bCs/>
          <w:szCs w:val="22"/>
        </w:rPr>
      </w:pPr>
    </w:p>
    <w:p w:rsidR="0043263D" w:rsidRPr="00F97EB3" w:rsidRDefault="0043263D" w:rsidP="00AB6D72">
      <w:pPr>
        <w:autoSpaceDE w:val="0"/>
        <w:autoSpaceDN w:val="0"/>
        <w:adjustRightInd w:val="0"/>
        <w:ind w:left="0" w:firstLine="0"/>
        <w:rPr>
          <w:szCs w:val="22"/>
        </w:rPr>
      </w:pPr>
      <w:r w:rsidRPr="00AB6D72">
        <w:rPr>
          <w:iCs/>
          <w:szCs w:val="22"/>
        </w:rPr>
        <w:t>Menej časté</w:t>
      </w:r>
      <w:r w:rsidRPr="00F97EB3">
        <w:rPr>
          <w:noProof/>
          <w:szCs w:val="22"/>
        </w:rPr>
        <w:t xml:space="preserve">: </w:t>
      </w:r>
      <w:r w:rsidRPr="00F97EB3">
        <w:rPr>
          <w:szCs w:val="22"/>
        </w:rPr>
        <w:t>perikarditída</w:t>
      </w:r>
    </w:p>
    <w:p w:rsidR="0043263D" w:rsidRPr="00AB6D72" w:rsidRDefault="0043263D" w:rsidP="00AB6D72">
      <w:pPr>
        <w:autoSpaceDE w:val="0"/>
        <w:autoSpaceDN w:val="0"/>
        <w:adjustRightInd w:val="0"/>
        <w:ind w:left="0" w:firstLine="0"/>
        <w:rPr>
          <w:szCs w:val="22"/>
        </w:rPr>
      </w:pPr>
    </w:p>
    <w:p w:rsidR="00C16EF0" w:rsidRPr="00AB6D72" w:rsidRDefault="0043263D" w:rsidP="00AB6D72">
      <w:pPr>
        <w:pStyle w:val="Zkladntext2"/>
        <w:spacing w:after="0" w:line="240" w:lineRule="auto"/>
        <w:ind w:left="0" w:firstLine="0"/>
        <w:jc w:val="both"/>
      </w:pPr>
      <w:r w:rsidRPr="00AB6D72">
        <w:rPr>
          <w:iCs/>
          <w:szCs w:val="22"/>
        </w:rPr>
        <w:t>Veľmi zriedkavé</w:t>
      </w:r>
      <w:r w:rsidRPr="00F97EB3">
        <w:rPr>
          <w:noProof/>
          <w:szCs w:val="22"/>
        </w:rPr>
        <w:t>: arytmia</w:t>
      </w:r>
    </w:p>
    <w:p w:rsidR="00FE7F8F" w:rsidRPr="00AB6D72" w:rsidRDefault="00FE7F8F" w:rsidP="00AB6D72">
      <w:pPr>
        <w:autoSpaceDE w:val="0"/>
        <w:autoSpaceDN w:val="0"/>
        <w:adjustRightInd w:val="0"/>
        <w:ind w:left="0" w:firstLine="0"/>
        <w:rPr>
          <w:szCs w:val="22"/>
        </w:rPr>
      </w:pPr>
    </w:p>
    <w:p w:rsidR="00C16EF0" w:rsidRPr="00AB6D72" w:rsidRDefault="00C16EF0" w:rsidP="00AB6D72">
      <w:pPr>
        <w:autoSpaceDE w:val="0"/>
        <w:autoSpaceDN w:val="0"/>
        <w:adjustRightInd w:val="0"/>
        <w:ind w:left="0" w:firstLine="0"/>
        <w:rPr>
          <w:bCs/>
          <w:szCs w:val="22"/>
        </w:rPr>
      </w:pPr>
      <w:r w:rsidRPr="00AB6D72">
        <w:rPr>
          <w:szCs w:val="22"/>
        </w:rPr>
        <w:t>Poruchy dýchacej sústavy, hrudníka a</w:t>
      </w:r>
      <w:r w:rsidR="00320276" w:rsidRPr="00AB6D72">
        <w:rPr>
          <w:bCs/>
          <w:szCs w:val="22"/>
        </w:rPr>
        <w:t xml:space="preserve"> </w:t>
      </w:r>
      <w:r w:rsidRPr="00AB6D72">
        <w:rPr>
          <w:bCs/>
          <w:szCs w:val="22"/>
        </w:rPr>
        <w:t>mediastína</w:t>
      </w:r>
      <w:r w:rsidR="0043263D">
        <w:rPr>
          <w:bCs/>
          <w:szCs w:val="22"/>
        </w:rPr>
        <w:t>:</w:t>
      </w:r>
    </w:p>
    <w:p w:rsidR="00C16EF0" w:rsidRPr="00474C7C" w:rsidRDefault="00C16EF0" w:rsidP="007D06B9">
      <w:pPr>
        <w:autoSpaceDE w:val="0"/>
        <w:autoSpaceDN w:val="0"/>
        <w:adjustRightInd w:val="0"/>
        <w:rPr>
          <w:bCs/>
          <w:szCs w:val="22"/>
        </w:rPr>
      </w:pPr>
    </w:p>
    <w:p w:rsidR="00C16EF0" w:rsidRPr="00474C7C" w:rsidRDefault="00C16EF0" w:rsidP="007D06B9">
      <w:pPr>
        <w:autoSpaceDE w:val="0"/>
        <w:autoSpaceDN w:val="0"/>
        <w:adjustRightInd w:val="0"/>
        <w:rPr>
          <w:bCs/>
          <w:szCs w:val="22"/>
        </w:rPr>
      </w:pPr>
      <w:r w:rsidRPr="00474C7C">
        <w:rPr>
          <w:bCs/>
          <w:szCs w:val="22"/>
        </w:rPr>
        <w:t>Menej časté: pneumónia, dyspnoe, bolesť hrdla</w:t>
      </w:r>
    </w:p>
    <w:p w:rsidR="00C16EF0" w:rsidRPr="00474C7C" w:rsidRDefault="00C16EF0" w:rsidP="007D06B9">
      <w:pPr>
        <w:autoSpaceDE w:val="0"/>
        <w:autoSpaceDN w:val="0"/>
        <w:adjustRightInd w:val="0"/>
        <w:rPr>
          <w:bCs/>
          <w:szCs w:val="22"/>
        </w:rPr>
      </w:pPr>
    </w:p>
    <w:p w:rsidR="00C16EF0" w:rsidRPr="00AB6D72" w:rsidRDefault="00C16EF0" w:rsidP="007D06B9">
      <w:pPr>
        <w:autoSpaceDE w:val="0"/>
        <w:autoSpaceDN w:val="0"/>
        <w:adjustRightInd w:val="0"/>
        <w:rPr>
          <w:bCs/>
          <w:szCs w:val="22"/>
        </w:rPr>
      </w:pPr>
      <w:r w:rsidRPr="00AB6D72">
        <w:rPr>
          <w:bCs/>
          <w:szCs w:val="22"/>
        </w:rPr>
        <w:t>Poruchy gastrointestinálneho traktu</w:t>
      </w:r>
      <w:r w:rsidR="0043263D">
        <w:rPr>
          <w:bCs/>
          <w:szCs w:val="22"/>
        </w:rPr>
        <w:t>:</w:t>
      </w:r>
    </w:p>
    <w:p w:rsidR="00C16EF0" w:rsidRPr="00474C7C" w:rsidRDefault="00C16EF0" w:rsidP="007D06B9">
      <w:pPr>
        <w:autoSpaceDE w:val="0"/>
        <w:autoSpaceDN w:val="0"/>
        <w:adjustRightInd w:val="0"/>
        <w:rPr>
          <w:bCs/>
          <w:szCs w:val="22"/>
        </w:rPr>
      </w:pPr>
    </w:p>
    <w:p w:rsidR="00595F45" w:rsidRPr="00474C7C" w:rsidRDefault="00C16EF0" w:rsidP="007D06B9">
      <w:pPr>
        <w:autoSpaceDE w:val="0"/>
        <w:autoSpaceDN w:val="0"/>
        <w:adjustRightInd w:val="0"/>
        <w:rPr>
          <w:szCs w:val="22"/>
        </w:rPr>
      </w:pPr>
      <w:r w:rsidRPr="00474C7C">
        <w:rPr>
          <w:bCs/>
          <w:szCs w:val="22"/>
        </w:rPr>
        <w:t xml:space="preserve">Časté: </w:t>
      </w:r>
      <w:r w:rsidRPr="00474C7C">
        <w:rPr>
          <w:szCs w:val="22"/>
        </w:rPr>
        <w:t>dysfágia, bolesť brucha, nauzea, vracanie, hnačka, zápal alebo</w:t>
      </w:r>
      <w:r w:rsidR="00320276" w:rsidRPr="00474C7C">
        <w:rPr>
          <w:szCs w:val="22"/>
        </w:rPr>
        <w:t xml:space="preserve"> </w:t>
      </w:r>
      <w:r w:rsidRPr="00474C7C">
        <w:rPr>
          <w:szCs w:val="22"/>
        </w:rPr>
        <w:t>ulcerácia v</w:t>
      </w:r>
      <w:r w:rsidR="00320276" w:rsidRPr="00474C7C">
        <w:rPr>
          <w:szCs w:val="22"/>
        </w:rPr>
        <w:t xml:space="preserve"> </w:t>
      </w:r>
      <w:r w:rsidRPr="00474C7C">
        <w:rPr>
          <w:szCs w:val="22"/>
        </w:rPr>
        <w:t>ústnej dutine a</w:t>
      </w:r>
    </w:p>
    <w:p w:rsidR="00C16EF0" w:rsidRPr="00474C7C" w:rsidRDefault="00C16EF0" w:rsidP="007D06B9">
      <w:pPr>
        <w:autoSpaceDE w:val="0"/>
        <w:autoSpaceDN w:val="0"/>
        <w:adjustRightInd w:val="0"/>
        <w:rPr>
          <w:bCs/>
          <w:szCs w:val="22"/>
        </w:rPr>
      </w:pPr>
      <w:r w:rsidRPr="00474C7C">
        <w:rPr>
          <w:szCs w:val="22"/>
        </w:rPr>
        <w:t>análnej oblasti</w:t>
      </w:r>
    </w:p>
    <w:p w:rsidR="00C16EF0" w:rsidRPr="00474C7C" w:rsidRDefault="00C16EF0" w:rsidP="007D06B9">
      <w:pPr>
        <w:autoSpaceDE w:val="0"/>
        <w:autoSpaceDN w:val="0"/>
        <w:adjustRightInd w:val="0"/>
        <w:rPr>
          <w:bCs/>
          <w:szCs w:val="22"/>
        </w:rPr>
      </w:pPr>
    </w:p>
    <w:p w:rsidR="00C16EF0" w:rsidRPr="00474C7C" w:rsidRDefault="00C16EF0" w:rsidP="007D06B9">
      <w:pPr>
        <w:tabs>
          <w:tab w:val="left" w:pos="567"/>
        </w:tabs>
        <w:ind w:left="0" w:firstLine="0"/>
        <w:rPr>
          <w:szCs w:val="22"/>
          <w:lang w:eastAsia="en-US"/>
        </w:rPr>
      </w:pPr>
      <w:r w:rsidRPr="00474C7C">
        <w:rPr>
          <w:bCs/>
          <w:szCs w:val="22"/>
        </w:rPr>
        <w:t>Menej časté: e</w:t>
      </w:r>
      <w:r w:rsidRPr="00474C7C">
        <w:rPr>
          <w:szCs w:val="22"/>
          <w:lang w:eastAsia="en-US"/>
        </w:rPr>
        <w:t>zofagitída, ezofageálna ulcerácia, pneumatosis cystoides intestinalis, nekrotizujúca</w:t>
      </w:r>
    </w:p>
    <w:p w:rsidR="00C16EF0" w:rsidRPr="00474C7C" w:rsidRDefault="00C16EF0" w:rsidP="007D06B9">
      <w:pPr>
        <w:tabs>
          <w:tab w:val="left" w:pos="567"/>
        </w:tabs>
        <w:ind w:left="0" w:firstLine="0"/>
        <w:rPr>
          <w:bCs/>
          <w:szCs w:val="22"/>
        </w:rPr>
      </w:pPr>
      <w:r w:rsidRPr="00474C7C">
        <w:rPr>
          <w:szCs w:val="22"/>
          <w:lang w:eastAsia="en-US"/>
        </w:rPr>
        <w:t xml:space="preserve">kolitída, </w:t>
      </w:r>
      <w:r w:rsidR="0043263D" w:rsidRPr="00C87A81">
        <w:rPr>
          <w:szCs w:val="22"/>
        </w:rPr>
        <w:t>peritonit</w:t>
      </w:r>
      <w:r w:rsidR="0043263D">
        <w:rPr>
          <w:szCs w:val="22"/>
        </w:rPr>
        <w:t>ída</w:t>
      </w:r>
    </w:p>
    <w:p w:rsidR="00C16EF0" w:rsidRPr="00474C7C" w:rsidRDefault="00C16EF0" w:rsidP="007D06B9">
      <w:pPr>
        <w:autoSpaceDE w:val="0"/>
        <w:autoSpaceDN w:val="0"/>
        <w:adjustRightInd w:val="0"/>
        <w:rPr>
          <w:bCs/>
          <w:szCs w:val="22"/>
        </w:rPr>
      </w:pPr>
    </w:p>
    <w:p w:rsidR="00C16EF0" w:rsidRPr="00474C7C" w:rsidRDefault="00C16EF0" w:rsidP="007D06B9">
      <w:pPr>
        <w:autoSpaceDE w:val="0"/>
        <w:autoSpaceDN w:val="0"/>
        <w:adjustRightInd w:val="0"/>
        <w:rPr>
          <w:bCs/>
          <w:szCs w:val="22"/>
        </w:rPr>
      </w:pPr>
      <w:r w:rsidRPr="00474C7C">
        <w:rPr>
          <w:bCs/>
          <w:szCs w:val="22"/>
        </w:rPr>
        <w:t>Neznáme: pankreatitída</w:t>
      </w:r>
    </w:p>
    <w:p w:rsidR="00C16EF0" w:rsidRPr="0043263D" w:rsidRDefault="00C16EF0" w:rsidP="007D06B9">
      <w:pPr>
        <w:autoSpaceDE w:val="0"/>
        <w:autoSpaceDN w:val="0"/>
        <w:adjustRightInd w:val="0"/>
        <w:rPr>
          <w:bCs/>
          <w:szCs w:val="22"/>
        </w:rPr>
      </w:pPr>
    </w:p>
    <w:p w:rsidR="0043263D" w:rsidRPr="00AB6D72" w:rsidRDefault="0043263D" w:rsidP="0043263D">
      <w:pPr>
        <w:autoSpaceDE w:val="0"/>
        <w:autoSpaceDN w:val="0"/>
        <w:adjustRightInd w:val="0"/>
        <w:rPr>
          <w:szCs w:val="22"/>
        </w:rPr>
      </w:pPr>
      <w:r w:rsidRPr="00AB6D72">
        <w:rPr>
          <w:bCs/>
          <w:szCs w:val="22"/>
        </w:rPr>
        <w:t>Poruchy pečene a žlčových ciest</w:t>
      </w:r>
    </w:p>
    <w:p w:rsidR="0043263D" w:rsidRPr="00474C7C" w:rsidRDefault="0043263D" w:rsidP="0043263D">
      <w:pPr>
        <w:autoSpaceDE w:val="0"/>
        <w:autoSpaceDN w:val="0"/>
        <w:adjustRightInd w:val="0"/>
        <w:ind w:left="0" w:firstLine="0"/>
        <w:rPr>
          <w:szCs w:val="22"/>
        </w:rPr>
      </w:pPr>
    </w:p>
    <w:p w:rsidR="0043263D" w:rsidRPr="00474C7C" w:rsidRDefault="0043263D" w:rsidP="0043263D">
      <w:pPr>
        <w:autoSpaceDE w:val="0"/>
        <w:autoSpaceDN w:val="0"/>
        <w:adjustRightInd w:val="0"/>
        <w:rPr>
          <w:szCs w:val="22"/>
        </w:rPr>
      </w:pPr>
      <w:r w:rsidRPr="00474C7C">
        <w:rPr>
          <w:szCs w:val="22"/>
        </w:rPr>
        <w:t>Časté: reverzibilné účinky na pečeň so zvýšenými hladinami enzýmov</w:t>
      </w:r>
    </w:p>
    <w:p w:rsidR="0043263D" w:rsidRPr="00474C7C" w:rsidRDefault="0043263D" w:rsidP="0043263D">
      <w:pPr>
        <w:autoSpaceDE w:val="0"/>
        <w:autoSpaceDN w:val="0"/>
        <w:adjustRightInd w:val="0"/>
        <w:rPr>
          <w:szCs w:val="22"/>
        </w:rPr>
      </w:pPr>
    </w:p>
    <w:p w:rsidR="0043263D" w:rsidRPr="00474C7C" w:rsidRDefault="0043263D" w:rsidP="0043263D">
      <w:pPr>
        <w:autoSpaceDE w:val="0"/>
        <w:autoSpaceDN w:val="0"/>
        <w:adjustRightInd w:val="0"/>
        <w:rPr>
          <w:szCs w:val="22"/>
        </w:rPr>
      </w:pPr>
      <w:r w:rsidRPr="00474C7C">
        <w:rPr>
          <w:szCs w:val="22"/>
        </w:rPr>
        <w:t>Menej časté: žltačka</w:t>
      </w:r>
    </w:p>
    <w:p w:rsidR="0043263D" w:rsidRPr="00474C7C" w:rsidRDefault="0043263D" w:rsidP="0043263D">
      <w:pPr>
        <w:autoSpaceDE w:val="0"/>
        <w:autoSpaceDN w:val="0"/>
        <w:adjustRightInd w:val="0"/>
        <w:rPr>
          <w:szCs w:val="22"/>
        </w:rPr>
      </w:pPr>
    </w:p>
    <w:p w:rsidR="0043263D" w:rsidRPr="00474C7C" w:rsidRDefault="0043263D" w:rsidP="0043263D">
      <w:pPr>
        <w:autoSpaceDE w:val="0"/>
        <w:autoSpaceDN w:val="0"/>
        <w:adjustRightInd w:val="0"/>
        <w:rPr>
          <w:szCs w:val="22"/>
        </w:rPr>
      </w:pPr>
      <w:r w:rsidRPr="00474C7C">
        <w:rPr>
          <w:szCs w:val="22"/>
        </w:rPr>
        <w:t>Neznáme: hepatálna dysfunkcia</w:t>
      </w:r>
    </w:p>
    <w:p w:rsidR="00C16EF0" w:rsidRPr="00474C7C" w:rsidRDefault="00C16EF0" w:rsidP="007D06B9">
      <w:pPr>
        <w:autoSpaceDE w:val="0"/>
        <w:autoSpaceDN w:val="0"/>
        <w:adjustRightInd w:val="0"/>
        <w:ind w:left="0" w:firstLine="0"/>
        <w:rPr>
          <w:szCs w:val="22"/>
        </w:rPr>
      </w:pPr>
    </w:p>
    <w:p w:rsidR="00C16EF0" w:rsidRPr="00AB6D72" w:rsidRDefault="00C16EF0" w:rsidP="007D06B9">
      <w:pPr>
        <w:autoSpaceDE w:val="0"/>
        <w:autoSpaceDN w:val="0"/>
        <w:adjustRightInd w:val="0"/>
        <w:ind w:left="0" w:firstLine="0"/>
        <w:rPr>
          <w:szCs w:val="22"/>
        </w:rPr>
      </w:pPr>
      <w:r w:rsidRPr="00AB6D72">
        <w:rPr>
          <w:szCs w:val="22"/>
        </w:rPr>
        <w:t>Poruchy kože a podkožného tkaniva</w:t>
      </w:r>
      <w:r w:rsidR="0043263D">
        <w:rPr>
          <w:szCs w:val="22"/>
        </w:rPr>
        <w:t>:</w:t>
      </w:r>
    </w:p>
    <w:p w:rsidR="001A2EE9" w:rsidRPr="00474C7C" w:rsidRDefault="001A2EE9" w:rsidP="007D06B9">
      <w:pPr>
        <w:autoSpaceDE w:val="0"/>
        <w:autoSpaceDN w:val="0"/>
        <w:adjustRightInd w:val="0"/>
        <w:ind w:left="0" w:firstLine="0"/>
        <w:rPr>
          <w:szCs w:val="22"/>
        </w:rPr>
      </w:pPr>
    </w:p>
    <w:p w:rsidR="001A2EE9" w:rsidRPr="00474C7C" w:rsidRDefault="001A2EE9" w:rsidP="007D06B9">
      <w:pPr>
        <w:autoSpaceDE w:val="0"/>
        <w:autoSpaceDN w:val="0"/>
        <w:adjustRightInd w:val="0"/>
        <w:ind w:left="0" w:firstLine="0"/>
        <w:rPr>
          <w:szCs w:val="22"/>
        </w:rPr>
      </w:pPr>
      <w:r w:rsidRPr="00474C7C">
        <w:rPr>
          <w:szCs w:val="22"/>
        </w:rPr>
        <w:t>Časté: reverzibilné kožné nežiaduce účinky ako erytém, bulózna dermatitída, urtikária, vaskulitída, alopécia</w:t>
      </w:r>
    </w:p>
    <w:p w:rsidR="00C16EF0" w:rsidRPr="00474C7C" w:rsidRDefault="00C16EF0" w:rsidP="007D06B9">
      <w:pPr>
        <w:autoSpaceDE w:val="0"/>
        <w:autoSpaceDN w:val="0"/>
        <w:adjustRightInd w:val="0"/>
        <w:rPr>
          <w:szCs w:val="22"/>
        </w:rPr>
      </w:pPr>
    </w:p>
    <w:p w:rsidR="001A2EE9" w:rsidRPr="00474C7C" w:rsidRDefault="001A2EE9" w:rsidP="007D06B9">
      <w:pPr>
        <w:autoSpaceDE w:val="0"/>
        <w:autoSpaceDN w:val="0"/>
        <w:adjustRightInd w:val="0"/>
        <w:rPr>
          <w:szCs w:val="22"/>
        </w:rPr>
      </w:pPr>
      <w:r w:rsidRPr="00474C7C">
        <w:rPr>
          <w:szCs w:val="22"/>
        </w:rPr>
        <w:t>Menej časté: kožné ulcerácie, pruritus, pálivá bolesť dlaní a</w:t>
      </w:r>
      <w:r w:rsidR="00595F45" w:rsidRPr="00474C7C">
        <w:rPr>
          <w:szCs w:val="22"/>
        </w:rPr>
        <w:t xml:space="preserve"> </w:t>
      </w:r>
      <w:r w:rsidRPr="00474C7C">
        <w:rPr>
          <w:szCs w:val="22"/>
        </w:rPr>
        <w:t>chodidiel</w:t>
      </w:r>
    </w:p>
    <w:p w:rsidR="001A2EE9" w:rsidRPr="00474C7C" w:rsidRDefault="001A2EE9" w:rsidP="007D06B9">
      <w:pPr>
        <w:autoSpaceDE w:val="0"/>
        <w:autoSpaceDN w:val="0"/>
        <w:adjustRightInd w:val="0"/>
        <w:rPr>
          <w:szCs w:val="22"/>
        </w:rPr>
      </w:pPr>
    </w:p>
    <w:p w:rsidR="001A2EE9" w:rsidRPr="00474C7C" w:rsidRDefault="001A2EE9" w:rsidP="007D06B9">
      <w:pPr>
        <w:autoSpaceDE w:val="0"/>
        <w:autoSpaceDN w:val="0"/>
        <w:adjustRightInd w:val="0"/>
        <w:rPr>
          <w:szCs w:val="22"/>
        </w:rPr>
      </w:pPr>
      <w:r w:rsidRPr="00474C7C">
        <w:rPr>
          <w:szCs w:val="22"/>
        </w:rPr>
        <w:t>Veľmi zriedkavé: neutrofilná ekrinná hidradentitída</w:t>
      </w:r>
    </w:p>
    <w:p w:rsidR="001A2EE9" w:rsidRPr="00474C7C" w:rsidRDefault="001A2EE9" w:rsidP="007D06B9">
      <w:pPr>
        <w:autoSpaceDE w:val="0"/>
        <w:autoSpaceDN w:val="0"/>
        <w:adjustRightInd w:val="0"/>
        <w:rPr>
          <w:szCs w:val="22"/>
        </w:rPr>
      </w:pPr>
    </w:p>
    <w:p w:rsidR="0043263D" w:rsidRPr="00474C7C" w:rsidRDefault="001A2EE9" w:rsidP="007D06B9">
      <w:pPr>
        <w:autoSpaceDE w:val="0"/>
        <w:autoSpaceDN w:val="0"/>
        <w:adjustRightInd w:val="0"/>
        <w:rPr>
          <w:szCs w:val="22"/>
        </w:rPr>
      </w:pPr>
      <w:r w:rsidRPr="00474C7C">
        <w:rPr>
          <w:szCs w:val="22"/>
        </w:rPr>
        <w:t xml:space="preserve">Neznáme: </w:t>
      </w:r>
      <w:r w:rsidR="00595F45" w:rsidRPr="00474C7C">
        <w:rPr>
          <w:szCs w:val="22"/>
        </w:rPr>
        <w:t>tvorba škvŕn</w:t>
      </w:r>
      <w:r w:rsidRPr="00474C7C">
        <w:rPr>
          <w:szCs w:val="22"/>
        </w:rPr>
        <w:t>, vyrážka</w:t>
      </w:r>
    </w:p>
    <w:p w:rsidR="00595F45" w:rsidRPr="00474C7C" w:rsidRDefault="00595F45" w:rsidP="00AB6D72">
      <w:pPr>
        <w:autoSpaceDE w:val="0"/>
        <w:autoSpaceDN w:val="0"/>
        <w:adjustRightInd w:val="0"/>
        <w:ind w:left="0" w:firstLine="0"/>
        <w:rPr>
          <w:szCs w:val="22"/>
        </w:rPr>
      </w:pPr>
    </w:p>
    <w:p w:rsidR="001A2EE9" w:rsidRPr="00AB6D72" w:rsidRDefault="00595F45" w:rsidP="007D06B9">
      <w:pPr>
        <w:autoSpaceDE w:val="0"/>
        <w:autoSpaceDN w:val="0"/>
        <w:adjustRightInd w:val="0"/>
        <w:rPr>
          <w:bCs/>
          <w:szCs w:val="22"/>
        </w:rPr>
      </w:pPr>
      <w:r w:rsidRPr="00AB6D72">
        <w:rPr>
          <w:bCs/>
          <w:szCs w:val="22"/>
        </w:rPr>
        <w:t>Poruchy kostrovej a svalovej sústavy a spojivového tkaniva</w:t>
      </w:r>
      <w:r w:rsidR="0043263D">
        <w:rPr>
          <w:bCs/>
          <w:szCs w:val="22"/>
        </w:rPr>
        <w:t>:</w:t>
      </w:r>
    </w:p>
    <w:p w:rsidR="00595F45" w:rsidRPr="00474C7C" w:rsidRDefault="00595F45" w:rsidP="007D06B9">
      <w:pPr>
        <w:autoSpaceDE w:val="0"/>
        <w:autoSpaceDN w:val="0"/>
        <w:adjustRightInd w:val="0"/>
        <w:rPr>
          <w:b/>
          <w:bCs/>
          <w:i/>
          <w:szCs w:val="22"/>
        </w:rPr>
      </w:pPr>
    </w:p>
    <w:p w:rsidR="00595F45" w:rsidRDefault="00595F45" w:rsidP="007D06B9">
      <w:pPr>
        <w:autoSpaceDE w:val="0"/>
        <w:autoSpaceDN w:val="0"/>
        <w:adjustRightInd w:val="0"/>
        <w:rPr>
          <w:bCs/>
          <w:szCs w:val="22"/>
        </w:rPr>
      </w:pPr>
      <w:r w:rsidRPr="00474C7C">
        <w:rPr>
          <w:bCs/>
          <w:szCs w:val="22"/>
        </w:rPr>
        <w:t>Menej časté: myalgia, artralgia</w:t>
      </w:r>
    </w:p>
    <w:p w:rsidR="0043263D" w:rsidRDefault="0043263D" w:rsidP="007D06B9">
      <w:pPr>
        <w:autoSpaceDE w:val="0"/>
        <w:autoSpaceDN w:val="0"/>
        <w:adjustRightInd w:val="0"/>
        <w:rPr>
          <w:bCs/>
          <w:szCs w:val="22"/>
        </w:rPr>
      </w:pPr>
    </w:p>
    <w:p w:rsidR="0043263D" w:rsidRPr="00C87A81" w:rsidRDefault="0043263D" w:rsidP="0043263D">
      <w:pPr>
        <w:autoSpaceDE w:val="0"/>
        <w:autoSpaceDN w:val="0"/>
        <w:adjustRightInd w:val="0"/>
        <w:ind w:left="0" w:firstLine="0"/>
        <w:rPr>
          <w:szCs w:val="22"/>
        </w:rPr>
      </w:pPr>
      <w:r w:rsidRPr="00C87A81">
        <w:rPr>
          <w:szCs w:val="22"/>
        </w:rPr>
        <w:t>Poruchy obličiek a močových ciest</w:t>
      </w:r>
    </w:p>
    <w:p w:rsidR="0043263D" w:rsidRPr="0043263D" w:rsidRDefault="0043263D" w:rsidP="0043263D">
      <w:pPr>
        <w:autoSpaceDE w:val="0"/>
        <w:autoSpaceDN w:val="0"/>
        <w:adjustRightInd w:val="0"/>
        <w:ind w:left="0" w:firstLine="0"/>
        <w:rPr>
          <w:szCs w:val="22"/>
        </w:rPr>
      </w:pPr>
    </w:p>
    <w:p w:rsidR="0043263D" w:rsidRPr="0043263D" w:rsidRDefault="0043263D" w:rsidP="00AB6D72">
      <w:pPr>
        <w:autoSpaceDE w:val="0"/>
        <w:autoSpaceDN w:val="0"/>
        <w:adjustRightInd w:val="0"/>
        <w:ind w:left="0" w:firstLine="0"/>
        <w:rPr>
          <w:szCs w:val="22"/>
        </w:rPr>
      </w:pPr>
      <w:r>
        <w:rPr>
          <w:szCs w:val="22"/>
        </w:rPr>
        <w:t>Č</w:t>
      </w:r>
      <w:r w:rsidRPr="00474C7C">
        <w:rPr>
          <w:szCs w:val="22"/>
        </w:rPr>
        <w:t>asté: p</w:t>
      </w:r>
      <w:r w:rsidRPr="00474C7C">
        <w:rPr>
          <w:szCs w:val="22"/>
          <w:lang w:eastAsia="en-US"/>
        </w:rPr>
        <w:t>orucha funkcie obličiek, retencia moču</w:t>
      </w:r>
    </w:p>
    <w:p w:rsidR="00595F45" w:rsidRPr="00474C7C" w:rsidRDefault="00595F45" w:rsidP="007D06B9">
      <w:pPr>
        <w:autoSpaceDE w:val="0"/>
        <w:autoSpaceDN w:val="0"/>
        <w:adjustRightInd w:val="0"/>
        <w:rPr>
          <w:bCs/>
          <w:szCs w:val="22"/>
        </w:rPr>
      </w:pPr>
    </w:p>
    <w:p w:rsidR="009A5B20" w:rsidRPr="00AB6D72" w:rsidRDefault="009A5B20" w:rsidP="007D06B9">
      <w:pPr>
        <w:autoSpaceDE w:val="0"/>
        <w:autoSpaceDN w:val="0"/>
        <w:adjustRightInd w:val="0"/>
        <w:ind w:left="0" w:firstLine="0"/>
        <w:rPr>
          <w:bCs/>
          <w:szCs w:val="22"/>
        </w:rPr>
      </w:pPr>
      <w:r w:rsidRPr="00AB6D72">
        <w:rPr>
          <w:bCs/>
          <w:szCs w:val="22"/>
        </w:rPr>
        <w:t>Celkové poruchy a reakcie v mieste podania</w:t>
      </w:r>
      <w:r w:rsidR="0043263D">
        <w:rPr>
          <w:bCs/>
          <w:szCs w:val="22"/>
        </w:rPr>
        <w:t>:</w:t>
      </w:r>
    </w:p>
    <w:p w:rsidR="009A5B20" w:rsidRPr="00474C7C" w:rsidRDefault="009A5B20" w:rsidP="007D06B9">
      <w:pPr>
        <w:autoSpaceDE w:val="0"/>
        <w:autoSpaceDN w:val="0"/>
        <w:adjustRightInd w:val="0"/>
        <w:ind w:left="0" w:firstLine="0"/>
        <w:rPr>
          <w:bCs/>
          <w:szCs w:val="22"/>
        </w:rPr>
      </w:pPr>
    </w:p>
    <w:p w:rsidR="009A5B20" w:rsidRPr="00474C7C" w:rsidRDefault="009A5B20" w:rsidP="007D06B9">
      <w:pPr>
        <w:autoSpaceDE w:val="0"/>
        <w:autoSpaceDN w:val="0"/>
        <w:adjustRightInd w:val="0"/>
        <w:ind w:left="0" w:firstLine="0"/>
        <w:rPr>
          <w:bCs/>
          <w:szCs w:val="22"/>
        </w:rPr>
      </w:pPr>
      <w:r w:rsidRPr="00474C7C">
        <w:rPr>
          <w:bCs/>
          <w:szCs w:val="22"/>
        </w:rPr>
        <w:t>Časté: horúčka, tromboflebitída v</w:t>
      </w:r>
      <w:r w:rsidR="00595F45" w:rsidRPr="00474C7C">
        <w:rPr>
          <w:bCs/>
          <w:szCs w:val="22"/>
        </w:rPr>
        <w:t xml:space="preserve"> </w:t>
      </w:r>
      <w:r w:rsidRPr="00474C7C">
        <w:rPr>
          <w:bCs/>
          <w:szCs w:val="22"/>
        </w:rPr>
        <w:t>mieste podania injekcie</w:t>
      </w:r>
    </w:p>
    <w:p w:rsidR="009A5B20" w:rsidRPr="00474C7C" w:rsidRDefault="009A5B20" w:rsidP="007D06B9">
      <w:pPr>
        <w:autoSpaceDE w:val="0"/>
        <w:autoSpaceDN w:val="0"/>
        <w:adjustRightInd w:val="0"/>
        <w:ind w:left="0" w:firstLine="0"/>
        <w:rPr>
          <w:bCs/>
          <w:szCs w:val="22"/>
        </w:rPr>
      </w:pPr>
    </w:p>
    <w:p w:rsidR="009A5B20" w:rsidRPr="00474C7C" w:rsidRDefault="009A5B20" w:rsidP="007D06B9">
      <w:pPr>
        <w:autoSpaceDE w:val="0"/>
        <w:autoSpaceDN w:val="0"/>
        <w:adjustRightInd w:val="0"/>
        <w:ind w:left="0" w:firstLine="0"/>
        <w:rPr>
          <w:bCs/>
          <w:szCs w:val="22"/>
        </w:rPr>
      </w:pPr>
      <w:r w:rsidRPr="00474C7C">
        <w:rPr>
          <w:bCs/>
          <w:szCs w:val="22"/>
        </w:rPr>
        <w:t>Menej časté: bolesť na hrudi</w:t>
      </w:r>
    </w:p>
    <w:p w:rsidR="009A5B20" w:rsidRPr="00474C7C" w:rsidRDefault="009A5B20" w:rsidP="007D06B9">
      <w:pPr>
        <w:autoSpaceDE w:val="0"/>
        <w:autoSpaceDN w:val="0"/>
        <w:adjustRightInd w:val="0"/>
        <w:ind w:left="0" w:firstLine="0"/>
        <w:rPr>
          <w:bCs/>
          <w:szCs w:val="22"/>
        </w:rPr>
      </w:pPr>
    </w:p>
    <w:p w:rsidR="0090109E" w:rsidRPr="00AB6D72" w:rsidRDefault="0090109E" w:rsidP="007D06B9">
      <w:pPr>
        <w:autoSpaceDE w:val="0"/>
        <w:autoSpaceDN w:val="0"/>
        <w:adjustRightInd w:val="0"/>
        <w:ind w:left="0" w:firstLine="0"/>
        <w:rPr>
          <w:szCs w:val="22"/>
        </w:rPr>
      </w:pPr>
      <w:r w:rsidRPr="00AB6D72">
        <w:rPr>
          <w:szCs w:val="22"/>
        </w:rPr>
        <w:t>Cytarabín</w:t>
      </w:r>
      <w:r w:rsidR="00E519ED" w:rsidRPr="00AB6D72">
        <w:rPr>
          <w:szCs w:val="22"/>
        </w:rPr>
        <w:t>ový</w:t>
      </w:r>
      <w:r w:rsidRPr="00AB6D72">
        <w:rPr>
          <w:szCs w:val="22"/>
        </w:rPr>
        <w:t xml:space="preserve"> (Ara-C) syndróm </w:t>
      </w:r>
      <w:r w:rsidR="0043263D" w:rsidRPr="0043263D">
        <w:rPr>
          <w:iCs/>
          <w:szCs w:val="22"/>
        </w:rPr>
        <w:t>(</w:t>
      </w:r>
      <w:r w:rsidR="0043263D">
        <w:rPr>
          <w:iCs/>
          <w:szCs w:val="22"/>
        </w:rPr>
        <w:t>imunoalergický efekt</w:t>
      </w:r>
      <w:r w:rsidR="0043263D" w:rsidRPr="0043263D">
        <w:rPr>
          <w:iCs/>
          <w:szCs w:val="22"/>
        </w:rPr>
        <w:t>):</w:t>
      </w:r>
    </w:p>
    <w:p w:rsidR="0090109E" w:rsidRPr="00474C7C" w:rsidRDefault="0090109E" w:rsidP="007D06B9">
      <w:pPr>
        <w:autoSpaceDE w:val="0"/>
        <w:autoSpaceDN w:val="0"/>
        <w:adjustRightInd w:val="0"/>
        <w:ind w:left="0" w:firstLine="0"/>
        <w:rPr>
          <w:szCs w:val="22"/>
        </w:rPr>
      </w:pPr>
      <w:r w:rsidRPr="00474C7C">
        <w:rPr>
          <w:szCs w:val="22"/>
        </w:rPr>
        <w:t>6</w:t>
      </w:r>
      <w:r w:rsidR="000B1FE9" w:rsidRPr="00474C7C">
        <w:rPr>
          <w:szCs w:val="22"/>
        </w:rPr>
        <w:t xml:space="preserve"> </w:t>
      </w:r>
      <w:r w:rsidRPr="00474C7C">
        <w:rPr>
          <w:szCs w:val="22"/>
        </w:rPr>
        <w:t>-</w:t>
      </w:r>
      <w:r w:rsidR="000B1FE9" w:rsidRPr="00474C7C">
        <w:rPr>
          <w:szCs w:val="22"/>
        </w:rPr>
        <w:t xml:space="preserve"> </w:t>
      </w:r>
      <w:r w:rsidRPr="00474C7C">
        <w:rPr>
          <w:szCs w:val="22"/>
        </w:rPr>
        <w:t xml:space="preserve">12 hodín po začatí </w:t>
      </w:r>
      <w:r w:rsidR="00E519ED" w:rsidRPr="00474C7C">
        <w:rPr>
          <w:szCs w:val="22"/>
        </w:rPr>
        <w:t>liečby sa môže vyskytnúť</w:t>
      </w:r>
      <w:r w:rsidR="00595F45" w:rsidRPr="00474C7C">
        <w:rPr>
          <w:szCs w:val="22"/>
        </w:rPr>
        <w:t xml:space="preserve"> </w:t>
      </w:r>
      <w:r w:rsidR="00E519ED" w:rsidRPr="00474C7C">
        <w:rPr>
          <w:szCs w:val="22"/>
        </w:rPr>
        <w:t>horúčka</w:t>
      </w:r>
      <w:r w:rsidRPr="00474C7C">
        <w:rPr>
          <w:szCs w:val="22"/>
        </w:rPr>
        <w:t xml:space="preserve">, </w:t>
      </w:r>
      <w:r w:rsidR="00E519ED" w:rsidRPr="00474C7C">
        <w:rPr>
          <w:szCs w:val="22"/>
        </w:rPr>
        <w:t xml:space="preserve">myalgia, bolesť kostí, </w:t>
      </w:r>
      <w:r w:rsidRPr="00474C7C">
        <w:rPr>
          <w:szCs w:val="22"/>
        </w:rPr>
        <w:t>občasn</w:t>
      </w:r>
      <w:r w:rsidR="00E519ED" w:rsidRPr="00474C7C">
        <w:rPr>
          <w:szCs w:val="22"/>
        </w:rPr>
        <w:t>á</w:t>
      </w:r>
      <w:r w:rsidRPr="00474C7C">
        <w:rPr>
          <w:szCs w:val="22"/>
        </w:rPr>
        <w:t xml:space="preserve"> boles</w:t>
      </w:r>
      <w:r w:rsidR="00E519ED" w:rsidRPr="00474C7C">
        <w:rPr>
          <w:szCs w:val="22"/>
        </w:rPr>
        <w:t>ť na hrudi, exantém, konj</w:t>
      </w:r>
      <w:r w:rsidR="00273802" w:rsidRPr="00474C7C">
        <w:rPr>
          <w:szCs w:val="22"/>
        </w:rPr>
        <w:t>u</w:t>
      </w:r>
      <w:r w:rsidR="00E519ED" w:rsidRPr="00474C7C">
        <w:rPr>
          <w:szCs w:val="22"/>
        </w:rPr>
        <w:t>nktivitída</w:t>
      </w:r>
      <w:r w:rsidRPr="00474C7C">
        <w:rPr>
          <w:szCs w:val="22"/>
        </w:rPr>
        <w:t xml:space="preserve"> a</w:t>
      </w:r>
      <w:r w:rsidR="00595F45" w:rsidRPr="00474C7C">
        <w:rPr>
          <w:szCs w:val="22"/>
        </w:rPr>
        <w:t xml:space="preserve"> </w:t>
      </w:r>
      <w:r w:rsidR="00E519ED" w:rsidRPr="00474C7C">
        <w:rPr>
          <w:szCs w:val="22"/>
        </w:rPr>
        <w:t>nauzea</w:t>
      </w:r>
      <w:r w:rsidRPr="00474C7C">
        <w:rPr>
          <w:szCs w:val="22"/>
        </w:rPr>
        <w:t xml:space="preserve">. </w:t>
      </w:r>
      <w:r w:rsidR="00E519ED" w:rsidRPr="00474C7C">
        <w:rPr>
          <w:szCs w:val="22"/>
        </w:rPr>
        <w:t xml:space="preserve">Na </w:t>
      </w:r>
      <w:r w:rsidR="00273802" w:rsidRPr="00474C7C">
        <w:rPr>
          <w:szCs w:val="22"/>
        </w:rPr>
        <w:t>profylaxiu</w:t>
      </w:r>
      <w:r w:rsidR="00E519ED" w:rsidRPr="00474C7C">
        <w:rPr>
          <w:szCs w:val="22"/>
        </w:rPr>
        <w:t xml:space="preserve"> a</w:t>
      </w:r>
      <w:r w:rsidR="00595F45" w:rsidRPr="00474C7C">
        <w:rPr>
          <w:szCs w:val="22"/>
        </w:rPr>
        <w:t xml:space="preserve"> </w:t>
      </w:r>
      <w:r w:rsidR="00E519ED" w:rsidRPr="00474C7C">
        <w:rPr>
          <w:szCs w:val="22"/>
        </w:rPr>
        <w:t>liečbu sa môže zvážiť použitie kortikosteroidov</w:t>
      </w:r>
      <w:r w:rsidRPr="00474C7C">
        <w:rPr>
          <w:szCs w:val="22"/>
        </w:rPr>
        <w:t xml:space="preserve">. Ak </w:t>
      </w:r>
      <w:r w:rsidR="00E519ED" w:rsidRPr="00474C7C">
        <w:rPr>
          <w:szCs w:val="22"/>
        </w:rPr>
        <w:t>kortikoidy účinkujú</w:t>
      </w:r>
      <w:r w:rsidRPr="00474C7C">
        <w:rPr>
          <w:szCs w:val="22"/>
        </w:rPr>
        <w:t>, liečba cytarabínom môže pokračovať.</w:t>
      </w:r>
    </w:p>
    <w:p w:rsidR="0090109E" w:rsidRPr="00474C7C" w:rsidRDefault="0090109E" w:rsidP="007D06B9">
      <w:pPr>
        <w:autoSpaceDE w:val="0"/>
        <w:autoSpaceDN w:val="0"/>
        <w:adjustRightInd w:val="0"/>
        <w:ind w:left="0" w:firstLine="0"/>
        <w:rPr>
          <w:szCs w:val="22"/>
        </w:rPr>
      </w:pPr>
    </w:p>
    <w:p w:rsidR="007D5536" w:rsidRDefault="007D5536" w:rsidP="00AB6D72">
      <w:pPr>
        <w:autoSpaceDE w:val="0"/>
        <w:autoSpaceDN w:val="0"/>
        <w:adjustRightInd w:val="0"/>
        <w:ind w:left="0" w:firstLine="0"/>
        <w:jc w:val="both"/>
        <w:rPr>
          <w:bCs/>
          <w:iCs/>
          <w:szCs w:val="22"/>
        </w:rPr>
      </w:pPr>
      <w:r>
        <w:rPr>
          <w:bCs/>
          <w:iCs/>
          <w:szCs w:val="22"/>
        </w:rPr>
        <w:t>Medzi nežiaduce účinky spôsobené vysokými dávkami pri liečbe cytarabínom okrem tých, ktoré boli pozorované pri bežných dávkach, patrí:</w:t>
      </w:r>
    </w:p>
    <w:p w:rsidR="0043263D" w:rsidRPr="00C87A81" w:rsidRDefault="0043263D" w:rsidP="00AB6D72">
      <w:pPr>
        <w:autoSpaceDE w:val="0"/>
        <w:autoSpaceDN w:val="0"/>
        <w:adjustRightInd w:val="0"/>
        <w:ind w:left="0" w:firstLine="0"/>
        <w:jc w:val="both"/>
        <w:rPr>
          <w:b/>
          <w:bCs/>
          <w:i/>
          <w:iCs/>
          <w:szCs w:val="22"/>
        </w:rPr>
      </w:pPr>
    </w:p>
    <w:p w:rsidR="0043263D" w:rsidRPr="00C87A81" w:rsidRDefault="0043263D" w:rsidP="00AB6D72">
      <w:pPr>
        <w:autoSpaceDE w:val="0"/>
        <w:autoSpaceDN w:val="0"/>
        <w:adjustRightInd w:val="0"/>
        <w:ind w:left="0" w:firstLine="0"/>
        <w:jc w:val="both"/>
        <w:rPr>
          <w:bCs/>
          <w:iCs/>
          <w:szCs w:val="22"/>
        </w:rPr>
      </w:pPr>
      <w:r w:rsidRPr="00C87A81">
        <w:rPr>
          <w:bCs/>
          <w:iCs/>
          <w:szCs w:val="22"/>
        </w:rPr>
        <w:t>Hematologic</w:t>
      </w:r>
      <w:r w:rsidR="007D5536">
        <w:rPr>
          <w:bCs/>
          <w:iCs/>
          <w:szCs w:val="22"/>
        </w:rPr>
        <w:t>ká toxicita</w:t>
      </w:r>
      <w:r w:rsidRPr="00C87A81">
        <w:rPr>
          <w:bCs/>
          <w:iCs/>
          <w:szCs w:val="22"/>
        </w:rPr>
        <w:t>:</w:t>
      </w:r>
    </w:p>
    <w:p w:rsidR="0043263D" w:rsidRPr="00C87A81" w:rsidRDefault="0043263D" w:rsidP="00AB6D72">
      <w:pPr>
        <w:autoSpaceDE w:val="0"/>
        <w:autoSpaceDN w:val="0"/>
        <w:adjustRightInd w:val="0"/>
        <w:ind w:left="0" w:firstLine="0"/>
        <w:jc w:val="both"/>
        <w:rPr>
          <w:b/>
          <w:bCs/>
          <w:i/>
          <w:iCs/>
          <w:szCs w:val="22"/>
        </w:rPr>
      </w:pPr>
    </w:p>
    <w:p w:rsidR="007D5536" w:rsidRDefault="007D5536" w:rsidP="00AB6D72">
      <w:pPr>
        <w:autoSpaceDE w:val="0"/>
        <w:autoSpaceDN w:val="0"/>
        <w:adjustRightInd w:val="0"/>
        <w:ind w:left="0" w:firstLine="0"/>
        <w:jc w:val="both"/>
        <w:rPr>
          <w:bCs/>
          <w:i/>
          <w:iCs/>
          <w:szCs w:val="22"/>
        </w:rPr>
      </w:pPr>
      <w:r>
        <w:rPr>
          <w:bCs/>
          <w:i/>
          <w:iCs/>
          <w:szCs w:val="22"/>
        </w:rPr>
        <w:t xml:space="preserve">Pozorovaná ako ťažká pancytopénia, ktorá môže trvať 15 až </w:t>
      </w:r>
      <w:r w:rsidR="0043263D" w:rsidRPr="00C87A81">
        <w:rPr>
          <w:bCs/>
          <w:i/>
          <w:iCs/>
          <w:szCs w:val="22"/>
        </w:rPr>
        <w:t xml:space="preserve">25 </w:t>
      </w:r>
      <w:r>
        <w:rPr>
          <w:bCs/>
          <w:i/>
          <w:iCs/>
          <w:szCs w:val="22"/>
        </w:rPr>
        <w:t>dní, spolu s ťažšou apláziou kostnej drene</w:t>
      </w:r>
      <w:r w:rsidR="007C3479">
        <w:rPr>
          <w:bCs/>
          <w:i/>
          <w:iCs/>
          <w:szCs w:val="22"/>
        </w:rPr>
        <w:t>,</w:t>
      </w:r>
      <w:r>
        <w:rPr>
          <w:bCs/>
          <w:i/>
          <w:iCs/>
          <w:szCs w:val="22"/>
        </w:rPr>
        <w:t xml:space="preserve"> než je pozorovaná pri bežných dávkach.</w:t>
      </w:r>
    </w:p>
    <w:p w:rsidR="009A5B20" w:rsidRPr="00474C7C" w:rsidRDefault="009A5B20" w:rsidP="0043263D">
      <w:pPr>
        <w:autoSpaceDE w:val="0"/>
        <w:autoSpaceDN w:val="0"/>
        <w:adjustRightInd w:val="0"/>
        <w:ind w:left="0" w:firstLine="0"/>
        <w:rPr>
          <w:szCs w:val="22"/>
        </w:rPr>
      </w:pPr>
    </w:p>
    <w:p w:rsidR="009A5B20" w:rsidRPr="00474C7C" w:rsidRDefault="009A5B20" w:rsidP="007D5536">
      <w:pPr>
        <w:autoSpaceDE w:val="0"/>
        <w:autoSpaceDN w:val="0"/>
        <w:adjustRightInd w:val="0"/>
        <w:ind w:left="0" w:firstLine="0"/>
        <w:rPr>
          <w:szCs w:val="22"/>
        </w:rPr>
      </w:pPr>
      <w:r w:rsidRPr="00AB6D72">
        <w:rPr>
          <w:szCs w:val="22"/>
        </w:rPr>
        <w:t>Infekcia a nákazy:</w:t>
      </w:r>
      <w:r w:rsidRPr="007D5536">
        <w:rPr>
          <w:szCs w:val="22"/>
        </w:rPr>
        <w:t xml:space="preserve"> </w:t>
      </w:r>
      <w:r w:rsidRPr="00474C7C">
        <w:rPr>
          <w:szCs w:val="22"/>
        </w:rPr>
        <w:t>sepsa, absces pečene</w:t>
      </w:r>
    </w:p>
    <w:p w:rsidR="009A5B20" w:rsidRPr="00474C7C" w:rsidRDefault="009A5B20" w:rsidP="0043263D">
      <w:pPr>
        <w:autoSpaceDE w:val="0"/>
        <w:autoSpaceDN w:val="0"/>
        <w:adjustRightInd w:val="0"/>
        <w:ind w:left="0" w:firstLine="0"/>
        <w:rPr>
          <w:szCs w:val="22"/>
        </w:rPr>
      </w:pPr>
    </w:p>
    <w:p w:rsidR="009A5B20" w:rsidRPr="00AB6D72" w:rsidRDefault="009A5B20" w:rsidP="007D06B9">
      <w:pPr>
        <w:autoSpaceDE w:val="0"/>
        <w:autoSpaceDN w:val="0"/>
        <w:adjustRightInd w:val="0"/>
        <w:ind w:left="0" w:firstLine="0"/>
        <w:rPr>
          <w:szCs w:val="22"/>
        </w:rPr>
      </w:pPr>
      <w:r w:rsidRPr="00AB6D72">
        <w:rPr>
          <w:szCs w:val="22"/>
        </w:rPr>
        <w:t>Poruchy nervového systému:</w:t>
      </w:r>
    </w:p>
    <w:p w:rsidR="009A5B20" w:rsidRPr="00474C7C" w:rsidRDefault="009A5B20" w:rsidP="007D06B9">
      <w:pPr>
        <w:autoSpaceDE w:val="0"/>
        <w:autoSpaceDN w:val="0"/>
        <w:adjustRightInd w:val="0"/>
        <w:ind w:left="0" w:firstLine="0"/>
        <w:rPr>
          <w:szCs w:val="22"/>
        </w:rPr>
      </w:pPr>
      <w:r w:rsidRPr="00474C7C">
        <w:rPr>
          <w:szCs w:val="22"/>
        </w:rPr>
        <w:t>Po</w:t>
      </w:r>
      <w:r w:rsidR="00595F45" w:rsidRPr="00474C7C">
        <w:rPr>
          <w:szCs w:val="22"/>
        </w:rPr>
        <w:t xml:space="preserve"> </w:t>
      </w:r>
      <w:r w:rsidRPr="00474C7C">
        <w:rPr>
          <w:szCs w:val="22"/>
        </w:rPr>
        <w:t>liečbe vysokými dávkami cytarabínu sa u 8 - 37 % liečených pacientov objavili príznaky poruchy funkcie mozgu alebo mozočku ako sú zmeny osobnosti, zmena bdelosti, dy</w:t>
      </w:r>
      <w:r w:rsidR="00F6247C" w:rsidRPr="00474C7C">
        <w:rPr>
          <w:szCs w:val="22"/>
        </w:rPr>
        <w:t>s</w:t>
      </w:r>
      <w:r w:rsidRPr="00474C7C">
        <w:rPr>
          <w:szCs w:val="22"/>
        </w:rPr>
        <w:t>artria,</w:t>
      </w:r>
      <w:r w:rsidR="00595F45" w:rsidRPr="00474C7C">
        <w:rPr>
          <w:szCs w:val="22"/>
        </w:rPr>
        <w:t xml:space="preserve"> </w:t>
      </w:r>
      <w:r w:rsidRPr="00474C7C">
        <w:rPr>
          <w:szCs w:val="22"/>
        </w:rPr>
        <w:t>ataxia, tremor, nystagmus, bolesť hlavy, zmätenosť, ospalosť, závraty, kóma, kŕče at</w:t>
      </w:r>
      <w:r w:rsidR="00F6247C" w:rsidRPr="00474C7C">
        <w:rPr>
          <w:szCs w:val="22"/>
        </w:rPr>
        <w:t>ď</w:t>
      </w:r>
      <w:r w:rsidRPr="00474C7C">
        <w:rPr>
          <w:szCs w:val="22"/>
        </w:rPr>
        <w:t xml:space="preserve">. </w:t>
      </w:r>
      <w:r w:rsidR="00C559E6" w:rsidRPr="00474C7C">
        <w:rPr>
          <w:szCs w:val="22"/>
        </w:rPr>
        <w:t>Periférna motorická a</w:t>
      </w:r>
      <w:r w:rsidR="00595F45" w:rsidRPr="00474C7C">
        <w:rPr>
          <w:szCs w:val="22"/>
        </w:rPr>
        <w:t xml:space="preserve"> </w:t>
      </w:r>
      <w:r w:rsidR="00C559E6" w:rsidRPr="00474C7C">
        <w:rPr>
          <w:szCs w:val="22"/>
        </w:rPr>
        <w:t xml:space="preserve">senzorická neuropatia sa tiež hlásili pri liečbe vysokými dávkami. </w:t>
      </w:r>
      <w:r w:rsidRPr="00474C7C">
        <w:rPr>
          <w:szCs w:val="22"/>
        </w:rPr>
        <w:t>U starších pacientov (&gt;</w:t>
      </w:r>
      <w:r w:rsidR="00595F45" w:rsidRPr="00474C7C">
        <w:rPr>
          <w:szCs w:val="22"/>
        </w:rPr>
        <w:t xml:space="preserve"> </w:t>
      </w:r>
      <w:r w:rsidRPr="00474C7C">
        <w:rPr>
          <w:szCs w:val="22"/>
        </w:rPr>
        <w:t>55</w:t>
      </w:r>
      <w:r w:rsidR="00595F45" w:rsidRPr="00474C7C">
        <w:rPr>
          <w:szCs w:val="22"/>
        </w:rPr>
        <w:t xml:space="preserve"> </w:t>
      </w:r>
      <w:r w:rsidRPr="00474C7C">
        <w:rPr>
          <w:szCs w:val="22"/>
        </w:rPr>
        <w:t>rokov) môže byť výskyt ešte vyšší. Ďalšie predisponujúce faktory sú poškodená funkcia pečene a</w:t>
      </w:r>
      <w:r w:rsidR="00595F45" w:rsidRPr="00474C7C">
        <w:rPr>
          <w:szCs w:val="22"/>
        </w:rPr>
        <w:t xml:space="preserve"> </w:t>
      </w:r>
      <w:r w:rsidRPr="00474C7C">
        <w:rPr>
          <w:szCs w:val="22"/>
        </w:rPr>
        <w:t>obličiek, predchádzajúca liečba CNS (napr. rádioterapia) a</w:t>
      </w:r>
      <w:r w:rsidR="00595F45" w:rsidRPr="00474C7C">
        <w:rPr>
          <w:szCs w:val="22"/>
        </w:rPr>
        <w:t xml:space="preserve"> </w:t>
      </w:r>
      <w:r w:rsidRPr="00474C7C">
        <w:rPr>
          <w:szCs w:val="22"/>
        </w:rPr>
        <w:t>alkoholová závislosť. Vo väčšine prípadov sú poruchy CNS reverzibilné.</w:t>
      </w:r>
    </w:p>
    <w:p w:rsidR="00C559E6" w:rsidRPr="00474C7C" w:rsidRDefault="00C559E6" w:rsidP="007D06B9">
      <w:pPr>
        <w:autoSpaceDE w:val="0"/>
        <w:autoSpaceDN w:val="0"/>
        <w:adjustRightInd w:val="0"/>
        <w:ind w:left="0" w:firstLine="0"/>
        <w:rPr>
          <w:szCs w:val="22"/>
        </w:rPr>
      </w:pPr>
    </w:p>
    <w:p w:rsidR="00C559E6" w:rsidRPr="00474C7C" w:rsidRDefault="00C559E6" w:rsidP="007D06B9">
      <w:pPr>
        <w:autoSpaceDE w:val="0"/>
        <w:autoSpaceDN w:val="0"/>
        <w:adjustRightInd w:val="0"/>
        <w:ind w:left="0" w:firstLine="0"/>
        <w:rPr>
          <w:szCs w:val="22"/>
        </w:rPr>
      </w:pPr>
      <w:r w:rsidRPr="00474C7C">
        <w:rPr>
          <w:szCs w:val="22"/>
        </w:rPr>
        <w:t>Riziko toxicity CNS sa zvyšuje</w:t>
      </w:r>
      <w:r w:rsidR="002C426C" w:rsidRPr="00474C7C">
        <w:rPr>
          <w:szCs w:val="22"/>
        </w:rPr>
        <w:t>,</w:t>
      </w:r>
      <w:r w:rsidRPr="00474C7C">
        <w:rPr>
          <w:szCs w:val="22"/>
        </w:rPr>
        <w:t xml:space="preserve"> ak je liečba cytarabínom podávaným vo vysokých dávkach intravenózne</w:t>
      </w:r>
      <w:r w:rsidR="002C426C" w:rsidRPr="00474C7C">
        <w:rPr>
          <w:szCs w:val="22"/>
        </w:rPr>
        <w:t xml:space="preserve"> </w:t>
      </w:r>
      <w:r w:rsidRPr="00474C7C">
        <w:rPr>
          <w:szCs w:val="22"/>
        </w:rPr>
        <w:t>kombinovaná s</w:t>
      </w:r>
      <w:r w:rsidR="002C426C" w:rsidRPr="00474C7C">
        <w:rPr>
          <w:szCs w:val="22"/>
        </w:rPr>
        <w:t xml:space="preserve"> </w:t>
      </w:r>
      <w:r w:rsidRPr="00474C7C">
        <w:rPr>
          <w:szCs w:val="22"/>
        </w:rPr>
        <w:t>inou liečbou toxickou pre CNS</w:t>
      </w:r>
      <w:r w:rsidR="002C426C" w:rsidRPr="00474C7C">
        <w:rPr>
          <w:szCs w:val="22"/>
        </w:rPr>
        <w:t xml:space="preserve"> </w:t>
      </w:r>
      <w:r w:rsidRPr="00474C7C">
        <w:rPr>
          <w:szCs w:val="22"/>
        </w:rPr>
        <w:t>ako je rádioterapia alebo podávanie vysokých dávok iného lieku.</w:t>
      </w:r>
    </w:p>
    <w:p w:rsidR="00C559E6" w:rsidRPr="00474C7C" w:rsidRDefault="00C559E6" w:rsidP="007D06B9">
      <w:pPr>
        <w:autoSpaceDE w:val="0"/>
        <w:autoSpaceDN w:val="0"/>
        <w:adjustRightInd w:val="0"/>
        <w:ind w:left="0" w:firstLine="0"/>
        <w:rPr>
          <w:szCs w:val="22"/>
        </w:rPr>
      </w:pPr>
    </w:p>
    <w:p w:rsidR="007D5536" w:rsidRPr="00AB6D72" w:rsidRDefault="007D5536" w:rsidP="007D06B9">
      <w:pPr>
        <w:autoSpaceDE w:val="0"/>
        <w:autoSpaceDN w:val="0"/>
        <w:adjustRightInd w:val="0"/>
        <w:ind w:left="0" w:firstLine="0"/>
        <w:rPr>
          <w:szCs w:val="22"/>
        </w:rPr>
      </w:pPr>
      <w:r>
        <w:rPr>
          <w:szCs w:val="22"/>
        </w:rPr>
        <w:t>Toxicita roho</w:t>
      </w:r>
      <w:r w:rsidRPr="007D5536">
        <w:rPr>
          <w:szCs w:val="22"/>
        </w:rPr>
        <w:t>vky a spojiviek</w:t>
      </w:r>
      <w:r w:rsidRPr="00AB6D72">
        <w:rPr>
          <w:szCs w:val="22"/>
        </w:rPr>
        <w:t>: Bola popísaná reverzibilná lézia rohovky a hemoragick</w:t>
      </w:r>
      <w:r w:rsidR="00782786">
        <w:rPr>
          <w:szCs w:val="22"/>
        </w:rPr>
        <w:t>á konjunktivitída</w:t>
      </w:r>
      <w:r w:rsidRPr="00AB6D72">
        <w:rPr>
          <w:szCs w:val="22"/>
        </w:rPr>
        <w:t>.</w:t>
      </w:r>
      <w:r>
        <w:rPr>
          <w:szCs w:val="22"/>
        </w:rPr>
        <w:t xml:space="preserve"> Týmto úkazom sa dá predísť alebo ich obmedziť aplikáciou kortikosteroidných očných kvapiek.</w:t>
      </w:r>
    </w:p>
    <w:p w:rsidR="0055122D" w:rsidRPr="00474C7C" w:rsidRDefault="0055122D" w:rsidP="007D06B9">
      <w:pPr>
        <w:autoSpaceDE w:val="0"/>
        <w:autoSpaceDN w:val="0"/>
        <w:adjustRightInd w:val="0"/>
        <w:ind w:left="0" w:firstLine="0"/>
        <w:rPr>
          <w:szCs w:val="22"/>
        </w:rPr>
      </w:pPr>
    </w:p>
    <w:p w:rsidR="00C559E6" w:rsidRPr="00474C7C" w:rsidRDefault="00C559E6" w:rsidP="007D06B9">
      <w:pPr>
        <w:autoSpaceDE w:val="0"/>
        <w:autoSpaceDN w:val="0"/>
        <w:adjustRightInd w:val="0"/>
        <w:ind w:left="0" w:firstLine="0"/>
        <w:rPr>
          <w:szCs w:val="22"/>
        </w:rPr>
      </w:pPr>
      <w:r w:rsidRPr="00AB6D72">
        <w:rPr>
          <w:szCs w:val="22"/>
        </w:rPr>
        <w:t>Poruchy kože a</w:t>
      </w:r>
      <w:r w:rsidR="006B15BF" w:rsidRPr="00AB6D72">
        <w:rPr>
          <w:szCs w:val="22"/>
        </w:rPr>
        <w:t xml:space="preserve"> </w:t>
      </w:r>
      <w:r w:rsidRPr="00AB6D72">
        <w:rPr>
          <w:szCs w:val="22"/>
        </w:rPr>
        <w:t>p</w:t>
      </w:r>
      <w:r w:rsidR="006B15BF" w:rsidRPr="00AB6D72">
        <w:rPr>
          <w:szCs w:val="22"/>
        </w:rPr>
        <w:t>o</w:t>
      </w:r>
      <w:r w:rsidRPr="00AB6D72">
        <w:rPr>
          <w:szCs w:val="22"/>
        </w:rPr>
        <w:t>dkožného tkaniva:</w:t>
      </w:r>
      <w:r w:rsidR="002C426C" w:rsidRPr="00782786">
        <w:rPr>
          <w:szCs w:val="22"/>
        </w:rPr>
        <w:t xml:space="preserve"> </w:t>
      </w:r>
      <w:r w:rsidR="006B15BF" w:rsidRPr="00474C7C">
        <w:rPr>
          <w:szCs w:val="22"/>
        </w:rPr>
        <w:t>kožná vyrážka vyúsťujúca do deskvamácie, a</w:t>
      </w:r>
      <w:r w:rsidRPr="00474C7C">
        <w:rPr>
          <w:szCs w:val="22"/>
        </w:rPr>
        <w:t>lopécia</w:t>
      </w:r>
    </w:p>
    <w:p w:rsidR="00C559E6" w:rsidRPr="00474C7C" w:rsidRDefault="00C559E6" w:rsidP="007D06B9">
      <w:pPr>
        <w:autoSpaceDE w:val="0"/>
        <w:autoSpaceDN w:val="0"/>
        <w:adjustRightInd w:val="0"/>
        <w:ind w:left="0" w:firstLine="0"/>
        <w:rPr>
          <w:szCs w:val="22"/>
        </w:rPr>
      </w:pPr>
    </w:p>
    <w:p w:rsidR="00C559E6" w:rsidRPr="00474C7C" w:rsidRDefault="00C559E6" w:rsidP="007D06B9">
      <w:pPr>
        <w:autoSpaceDE w:val="0"/>
        <w:autoSpaceDN w:val="0"/>
        <w:adjustRightInd w:val="0"/>
        <w:ind w:left="0" w:firstLine="0"/>
        <w:rPr>
          <w:szCs w:val="22"/>
        </w:rPr>
      </w:pPr>
      <w:r w:rsidRPr="00474C7C">
        <w:rPr>
          <w:szCs w:val="22"/>
        </w:rPr>
        <w:t>Vírusové, bakteriálne, mykotické, parazitárne alebo saprofytické infekcie v</w:t>
      </w:r>
      <w:r w:rsidR="006B15BF" w:rsidRPr="00474C7C">
        <w:rPr>
          <w:szCs w:val="22"/>
        </w:rPr>
        <w:t xml:space="preserve"> </w:t>
      </w:r>
      <w:r w:rsidRPr="00474C7C">
        <w:rPr>
          <w:szCs w:val="22"/>
        </w:rPr>
        <w:t>ktorejkoľvek časti tela môžu súvisieť s</w:t>
      </w:r>
      <w:r w:rsidR="006B15BF" w:rsidRPr="00474C7C">
        <w:rPr>
          <w:szCs w:val="22"/>
        </w:rPr>
        <w:t xml:space="preserve"> </w:t>
      </w:r>
      <w:r w:rsidRPr="00474C7C">
        <w:rPr>
          <w:szCs w:val="22"/>
        </w:rPr>
        <w:t>použitím samotného cytarabínu alebo cytarabínu v</w:t>
      </w:r>
      <w:r w:rsidR="006B15BF" w:rsidRPr="00474C7C">
        <w:rPr>
          <w:szCs w:val="22"/>
        </w:rPr>
        <w:t xml:space="preserve"> </w:t>
      </w:r>
      <w:r w:rsidRPr="00474C7C">
        <w:rPr>
          <w:szCs w:val="22"/>
        </w:rPr>
        <w:t>kombinácii s</w:t>
      </w:r>
      <w:r w:rsidR="006B15BF" w:rsidRPr="00474C7C">
        <w:rPr>
          <w:szCs w:val="22"/>
        </w:rPr>
        <w:t xml:space="preserve"> </w:t>
      </w:r>
      <w:r w:rsidRPr="00474C7C">
        <w:rPr>
          <w:szCs w:val="22"/>
        </w:rPr>
        <w:t>inými imunosupresívami po dávkach imunosupresív, ktoré ovplyvňujú bunkovú a</w:t>
      </w:r>
      <w:r w:rsidR="006B15BF" w:rsidRPr="00474C7C">
        <w:rPr>
          <w:szCs w:val="22"/>
        </w:rPr>
        <w:t xml:space="preserve"> humorálnu </w:t>
      </w:r>
      <w:r w:rsidRPr="00474C7C">
        <w:rPr>
          <w:szCs w:val="22"/>
        </w:rPr>
        <w:t>imunitu.</w:t>
      </w:r>
      <w:r w:rsidR="002C426C" w:rsidRPr="00474C7C">
        <w:rPr>
          <w:szCs w:val="22"/>
        </w:rPr>
        <w:t xml:space="preserve"> </w:t>
      </w:r>
      <w:r w:rsidRPr="00474C7C">
        <w:rPr>
          <w:szCs w:val="22"/>
        </w:rPr>
        <w:t>Tieto infekcie môžu byť mierne</w:t>
      </w:r>
      <w:r w:rsidR="00C24290" w:rsidRPr="00474C7C">
        <w:rPr>
          <w:szCs w:val="22"/>
        </w:rPr>
        <w:t>, ale aj závažné.</w:t>
      </w:r>
    </w:p>
    <w:p w:rsidR="00C24290" w:rsidRPr="00474C7C" w:rsidRDefault="00C24290" w:rsidP="007D06B9">
      <w:pPr>
        <w:autoSpaceDE w:val="0"/>
        <w:autoSpaceDN w:val="0"/>
        <w:adjustRightInd w:val="0"/>
        <w:ind w:left="0" w:firstLine="0"/>
        <w:rPr>
          <w:szCs w:val="22"/>
        </w:rPr>
      </w:pPr>
    </w:p>
    <w:p w:rsidR="002C426C" w:rsidRPr="00474C7C" w:rsidRDefault="00C24290" w:rsidP="007D06B9">
      <w:pPr>
        <w:autoSpaceDE w:val="0"/>
        <w:autoSpaceDN w:val="0"/>
        <w:adjustRightInd w:val="0"/>
        <w:ind w:left="0" w:firstLine="0"/>
        <w:rPr>
          <w:szCs w:val="22"/>
        </w:rPr>
      </w:pPr>
      <w:r w:rsidRPr="00474C7C">
        <w:rPr>
          <w:szCs w:val="22"/>
        </w:rPr>
        <w:t xml:space="preserve">Popísal sa </w:t>
      </w:r>
      <w:r w:rsidR="002C426C" w:rsidRPr="00474C7C">
        <w:rPr>
          <w:szCs w:val="22"/>
        </w:rPr>
        <w:t>c</w:t>
      </w:r>
      <w:r w:rsidRPr="00474C7C">
        <w:rPr>
          <w:szCs w:val="22"/>
        </w:rPr>
        <w:t>ytarabínový syndróm. Charakterizuje ho horúčka, myalgia, bolesť kostí, občasná bolesť na hrudi, makulopapulárna vyrážka, kon</w:t>
      </w:r>
      <w:r w:rsidR="006B15BF" w:rsidRPr="00474C7C">
        <w:rPr>
          <w:szCs w:val="22"/>
        </w:rPr>
        <w:t>j</w:t>
      </w:r>
      <w:r w:rsidRPr="00474C7C">
        <w:rPr>
          <w:szCs w:val="22"/>
        </w:rPr>
        <w:t>uktivitída a</w:t>
      </w:r>
      <w:r w:rsidR="005C708A">
        <w:rPr>
          <w:szCs w:val="22"/>
        </w:rPr>
        <w:t> </w:t>
      </w:r>
      <w:r w:rsidR="002C426C" w:rsidRPr="00474C7C">
        <w:rPr>
          <w:szCs w:val="22"/>
        </w:rPr>
        <w:t>malátnosť</w:t>
      </w:r>
      <w:r w:rsidR="005C708A">
        <w:rPr>
          <w:szCs w:val="22"/>
        </w:rPr>
        <w:t>.</w:t>
      </w:r>
      <w:r w:rsidR="002C426C" w:rsidRPr="00474C7C">
        <w:rPr>
          <w:szCs w:val="22"/>
        </w:rPr>
        <w:t xml:space="preserve"> </w:t>
      </w:r>
      <w:r w:rsidRPr="00474C7C">
        <w:rPr>
          <w:szCs w:val="22"/>
        </w:rPr>
        <w:t>Zvyčajne sa objavuje 6 -12 hodín po podaní lieku.</w:t>
      </w:r>
      <w:r w:rsidR="00120278" w:rsidRPr="00474C7C">
        <w:rPr>
          <w:szCs w:val="22"/>
        </w:rPr>
        <w:t xml:space="preserve"> Ukázalo sa, že kortikosteroidy</w:t>
      </w:r>
      <w:r w:rsidR="006B15BF" w:rsidRPr="00474C7C">
        <w:rPr>
          <w:szCs w:val="22"/>
        </w:rPr>
        <w:t xml:space="preserve"> </w:t>
      </w:r>
      <w:r w:rsidR="00120278" w:rsidRPr="00474C7C">
        <w:rPr>
          <w:szCs w:val="22"/>
        </w:rPr>
        <w:t>môžu byť prospešné v</w:t>
      </w:r>
      <w:r w:rsidR="006B15BF" w:rsidRPr="00474C7C">
        <w:rPr>
          <w:szCs w:val="22"/>
        </w:rPr>
        <w:t xml:space="preserve"> </w:t>
      </w:r>
      <w:r w:rsidR="00120278" w:rsidRPr="00474C7C">
        <w:rPr>
          <w:szCs w:val="22"/>
        </w:rPr>
        <w:t>liečbe a</w:t>
      </w:r>
      <w:r w:rsidR="006B15BF" w:rsidRPr="00474C7C">
        <w:rPr>
          <w:szCs w:val="22"/>
        </w:rPr>
        <w:t xml:space="preserve"> </w:t>
      </w:r>
      <w:r w:rsidR="00120278" w:rsidRPr="00474C7C">
        <w:rPr>
          <w:szCs w:val="22"/>
        </w:rPr>
        <w:t xml:space="preserve">predchádzaní tohto syndrómu. Ak symptómy tohto syndrómu sú </w:t>
      </w:r>
      <w:r w:rsidR="002C426C" w:rsidRPr="00474C7C">
        <w:rPr>
          <w:szCs w:val="22"/>
        </w:rPr>
        <w:t xml:space="preserve">dosť </w:t>
      </w:r>
      <w:r w:rsidR="00120278" w:rsidRPr="00474C7C">
        <w:rPr>
          <w:szCs w:val="22"/>
        </w:rPr>
        <w:t>závažné</w:t>
      </w:r>
      <w:r w:rsidR="002C426C" w:rsidRPr="00474C7C">
        <w:rPr>
          <w:szCs w:val="22"/>
        </w:rPr>
        <w:t xml:space="preserve"> na to, aby sa </w:t>
      </w:r>
      <w:r w:rsidR="00AC1026" w:rsidRPr="00474C7C">
        <w:rPr>
          <w:szCs w:val="22"/>
        </w:rPr>
        <w:t xml:space="preserve">pokračovalo v </w:t>
      </w:r>
      <w:r w:rsidR="002C426C" w:rsidRPr="00474C7C">
        <w:rPr>
          <w:szCs w:val="22"/>
        </w:rPr>
        <w:t>liečb</w:t>
      </w:r>
      <w:r w:rsidR="00AC1026" w:rsidRPr="00474C7C">
        <w:rPr>
          <w:szCs w:val="22"/>
        </w:rPr>
        <w:t>e</w:t>
      </w:r>
      <w:r w:rsidR="002C426C" w:rsidRPr="00474C7C">
        <w:rPr>
          <w:szCs w:val="22"/>
        </w:rPr>
        <w:t>, má sa zvážiť</w:t>
      </w:r>
      <w:r w:rsidR="00AC1026" w:rsidRPr="00474C7C">
        <w:rPr>
          <w:szCs w:val="22"/>
        </w:rPr>
        <w:t xml:space="preserve"> </w:t>
      </w:r>
      <w:r w:rsidR="002C426C" w:rsidRPr="00474C7C">
        <w:rPr>
          <w:szCs w:val="22"/>
        </w:rPr>
        <w:t>použitie kortikosteroidov, ako aj pokr</w:t>
      </w:r>
      <w:r w:rsidR="00AC1026" w:rsidRPr="00474C7C">
        <w:rPr>
          <w:szCs w:val="22"/>
        </w:rPr>
        <w:t>a</w:t>
      </w:r>
      <w:r w:rsidR="002C426C" w:rsidRPr="00474C7C">
        <w:rPr>
          <w:szCs w:val="22"/>
        </w:rPr>
        <w:t>čovanie v liečbe cytarabínom.</w:t>
      </w:r>
    </w:p>
    <w:p w:rsidR="00C24290" w:rsidRPr="00474C7C" w:rsidRDefault="00C24290" w:rsidP="007D06B9">
      <w:pPr>
        <w:autoSpaceDE w:val="0"/>
        <w:autoSpaceDN w:val="0"/>
        <w:adjustRightInd w:val="0"/>
        <w:ind w:left="0" w:firstLine="0"/>
        <w:rPr>
          <w:szCs w:val="22"/>
        </w:rPr>
      </w:pPr>
    </w:p>
    <w:p w:rsidR="0090109E" w:rsidRPr="00AB6D72" w:rsidRDefault="0014429D" w:rsidP="007D06B9">
      <w:pPr>
        <w:autoSpaceDE w:val="0"/>
        <w:autoSpaceDN w:val="0"/>
        <w:adjustRightInd w:val="0"/>
        <w:ind w:left="0" w:firstLine="0"/>
        <w:rPr>
          <w:szCs w:val="22"/>
          <w:lang w:eastAsia="en-US"/>
        </w:rPr>
      </w:pPr>
      <w:r w:rsidRPr="00AB6D72">
        <w:rPr>
          <w:szCs w:val="22"/>
          <w:lang w:eastAsia="en-US"/>
        </w:rPr>
        <w:lastRenderedPageBreak/>
        <w:t>P</w:t>
      </w:r>
      <w:r w:rsidR="0090109E" w:rsidRPr="00AB6D72">
        <w:rPr>
          <w:szCs w:val="22"/>
          <w:lang w:eastAsia="en-US"/>
        </w:rPr>
        <w:t>oruchy</w:t>
      </w:r>
      <w:r w:rsidRPr="00AB6D72">
        <w:rPr>
          <w:szCs w:val="22"/>
          <w:lang w:eastAsia="en-US"/>
        </w:rPr>
        <w:t xml:space="preserve"> gastrointestinálneho traku:</w:t>
      </w:r>
    </w:p>
    <w:p w:rsidR="00FE7F8F" w:rsidRDefault="00FE7F8F" w:rsidP="007D06B9">
      <w:pPr>
        <w:autoSpaceDE w:val="0"/>
        <w:autoSpaceDN w:val="0"/>
        <w:adjustRightInd w:val="0"/>
        <w:ind w:left="0" w:firstLine="0"/>
        <w:rPr>
          <w:szCs w:val="22"/>
          <w:lang w:eastAsia="en-US"/>
        </w:rPr>
      </w:pPr>
    </w:p>
    <w:p w:rsidR="0090109E" w:rsidRPr="00474C7C" w:rsidRDefault="00AF2889" w:rsidP="007D06B9">
      <w:pPr>
        <w:autoSpaceDE w:val="0"/>
        <w:autoSpaceDN w:val="0"/>
        <w:adjustRightInd w:val="0"/>
        <w:ind w:left="0" w:firstLine="0"/>
        <w:rPr>
          <w:szCs w:val="22"/>
          <w:lang w:eastAsia="en-US"/>
        </w:rPr>
      </w:pPr>
      <w:r w:rsidRPr="00474C7C">
        <w:rPr>
          <w:szCs w:val="22"/>
          <w:lang w:eastAsia="en-US"/>
        </w:rPr>
        <w:t>N</w:t>
      </w:r>
      <w:r w:rsidR="0090109E" w:rsidRPr="00474C7C">
        <w:rPr>
          <w:szCs w:val="22"/>
          <w:lang w:eastAsia="en-US"/>
        </w:rPr>
        <w:t xml:space="preserve">ajmä pri liečbe vysokými </w:t>
      </w:r>
      <w:r w:rsidRPr="00474C7C">
        <w:rPr>
          <w:szCs w:val="22"/>
          <w:lang w:eastAsia="en-US"/>
        </w:rPr>
        <w:t>dávkami cytarabínu sa okrem bežných príznakov môže objaviť viac závažnejších reakcií.</w:t>
      </w:r>
      <w:r w:rsidR="0090109E" w:rsidRPr="00474C7C">
        <w:rPr>
          <w:szCs w:val="22"/>
          <w:lang w:eastAsia="en-US"/>
        </w:rPr>
        <w:t xml:space="preserve"> Bola hlásená perforácia č</w:t>
      </w:r>
      <w:r w:rsidRPr="00474C7C">
        <w:rPr>
          <w:szCs w:val="22"/>
          <w:lang w:eastAsia="en-US"/>
        </w:rPr>
        <w:t>reva</w:t>
      </w:r>
      <w:r w:rsidR="0090109E" w:rsidRPr="00474C7C">
        <w:rPr>
          <w:szCs w:val="22"/>
          <w:lang w:eastAsia="en-US"/>
        </w:rPr>
        <w:t xml:space="preserve"> alebo nekróza s</w:t>
      </w:r>
      <w:r w:rsidRPr="00474C7C">
        <w:rPr>
          <w:szCs w:val="22"/>
          <w:lang w:eastAsia="en-US"/>
        </w:rPr>
        <w:t> </w:t>
      </w:r>
      <w:r w:rsidRPr="00797892">
        <w:rPr>
          <w:szCs w:val="22"/>
          <w:lang w:eastAsia="en-US"/>
        </w:rPr>
        <w:t>ileom</w:t>
      </w:r>
      <w:r w:rsidRPr="00474C7C">
        <w:rPr>
          <w:szCs w:val="22"/>
          <w:lang w:eastAsia="en-US"/>
        </w:rPr>
        <w:t xml:space="preserve"> a periton</w:t>
      </w:r>
      <w:r w:rsidR="00273802" w:rsidRPr="00474C7C">
        <w:rPr>
          <w:szCs w:val="22"/>
          <w:lang w:eastAsia="en-US"/>
        </w:rPr>
        <w:t>itídou</w:t>
      </w:r>
      <w:r w:rsidR="0090109E" w:rsidRPr="00474C7C">
        <w:rPr>
          <w:szCs w:val="22"/>
          <w:lang w:eastAsia="en-US"/>
        </w:rPr>
        <w:t>.</w:t>
      </w:r>
    </w:p>
    <w:p w:rsidR="0090109E" w:rsidRPr="00474C7C" w:rsidRDefault="0090109E" w:rsidP="007D06B9">
      <w:pPr>
        <w:autoSpaceDE w:val="0"/>
        <w:autoSpaceDN w:val="0"/>
        <w:adjustRightInd w:val="0"/>
        <w:ind w:left="0" w:firstLine="0"/>
        <w:rPr>
          <w:szCs w:val="22"/>
          <w:lang w:eastAsia="en-US"/>
        </w:rPr>
      </w:pPr>
    </w:p>
    <w:p w:rsidR="0090109E" w:rsidRPr="00474C7C" w:rsidRDefault="007F52BE" w:rsidP="007D06B9">
      <w:pPr>
        <w:autoSpaceDE w:val="0"/>
        <w:autoSpaceDN w:val="0"/>
        <w:adjustRightInd w:val="0"/>
        <w:ind w:left="0" w:firstLine="0"/>
        <w:rPr>
          <w:szCs w:val="22"/>
          <w:lang w:eastAsia="en-US"/>
        </w:rPr>
      </w:pPr>
      <w:r w:rsidRPr="00474C7C">
        <w:rPr>
          <w:szCs w:val="22"/>
          <w:lang w:eastAsia="en-US"/>
        </w:rPr>
        <w:t>P</w:t>
      </w:r>
      <w:r w:rsidR="0090109E" w:rsidRPr="00474C7C">
        <w:rPr>
          <w:szCs w:val="22"/>
          <w:lang w:eastAsia="en-US"/>
        </w:rPr>
        <w:t>ečeňov</w:t>
      </w:r>
      <w:r w:rsidRPr="00474C7C">
        <w:rPr>
          <w:szCs w:val="22"/>
          <w:lang w:eastAsia="en-US"/>
        </w:rPr>
        <w:t>é abscesy</w:t>
      </w:r>
      <w:r w:rsidR="0090109E" w:rsidRPr="00474C7C">
        <w:rPr>
          <w:szCs w:val="22"/>
          <w:lang w:eastAsia="en-US"/>
        </w:rPr>
        <w:t>, hepatomegália, Budd</w:t>
      </w:r>
      <w:r w:rsidRPr="00474C7C">
        <w:rPr>
          <w:szCs w:val="22"/>
          <w:lang w:eastAsia="en-US"/>
        </w:rPr>
        <w:t>ov</w:t>
      </w:r>
      <w:r w:rsidR="0090109E" w:rsidRPr="00474C7C">
        <w:rPr>
          <w:szCs w:val="22"/>
          <w:lang w:eastAsia="en-US"/>
        </w:rPr>
        <w:t>-Chiari</w:t>
      </w:r>
      <w:r w:rsidRPr="00474C7C">
        <w:rPr>
          <w:szCs w:val="22"/>
          <w:lang w:eastAsia="en-US"/>
        </w:rPr>
        <w:t xml:space="preserve">ov </w:t>
      </w:r>
      <w:r w:rsidR="0090109E" w:rsidRPr="00474C7C">
        <w:rPr>
          <w:szCs w:val="22"/>
          <w:lang w:eastAsia="en-US"/>
        </w:rPr>
        <w:t>syndróm (trombóza</w:t>
      </w:r>
      <w:r w:rsidRPr="00474C7C">
        <w:rPr>
          <w:szCs w:val="22"/>
          <w:lang w:eastAsia="en-US"/>
        </w:rPr>
        <w:t xml:space="preserve"> </w:t>
      </w:r>
      <w:r w:rsidR="0014429D" w:rsidRPr="00474C7C">
        <w:rPr>
          <w:szCs w:val="22"/>
          <w:lang w:eastAsia="en-US"/>
        </w:rPr>
        <w:t xml:space="preserve">hepatálnych </w:t>
      </w:r>
      <w:r w:rsidRPr="00474C7C">
        <w:rPr>
          <w:szCs w:val="22"/>
          <w:lang w:eastAsia="en-US"/>
        </w:rPr>
        <w:t>vén</w:t>
      </w:r>
      <w:r w:rsidR="0090109E" w:rsidRPr="00474C7C">
        <w:rPr>
          <w:szCs w:val="22"/>
          <w:lang w:eastAsia="en-US"/>
        </w:rPr>
        <w:t>) a</w:t>
      </w:r>
      <w:r w:rsidR="00AC1026" w:rsidRPr="00474C7C">
        <w:rPr>
          <w:szCs w:val="22"/>
          <w:lang w:eastAsia="en-US"/>
        </w:rPr>
        <w:t xml:space="preserve"> </w:t>
      </w:r>
      <w:r w:rsidRPr="00474C7C">
        <w:rPr>
          <w:szCs w:val="22"/>
          <w:lang w:eastAsia="en-US"/>
        </w:rPr>
        <w:t>pankreatitída boli hlásené po liečbe vysokými dávkami</w:t>
      </w:r>
      <w:r w:rsidR="0090109E" w:rsidRPr="00474C7C">
        <w:rPr>
          <w:szCs w:val="22"/>
          <w:lang w:eastAsia="en-US"/>
        </w:rPr>
        <w:t>.</w:t>
      </w:r>
    </w:p>
    <w:p w:rsidR="0090109E" w:rsidRPr="00474C7C" w:rsidRDefault="0090109E" w:rsidP="007D06B9">
      <w:pPr>
        <w:autoSpaceDE w:val="0"/>
        <w:autoSpaceDN w:val="0"/>
        <w:adjustRightInd w:val="0"/>
        <w:ind w:left="0" w:firstLine="0"/>
        <w:rPr>
          <w:szCs w:val="22"/>
          <w:lang w:eastAsia="en-US"/>
        </w:rPr>
      </w:pPr>
    </w:p>
    <w:p w:rsidR="0014429D" w:rsidRPr="00AB6D72" w:rsidRDefault="0014429D" w:rsidP="007D06B9">
      <w:pPr>
        <w:autoSpaceDE w:val="0"/>
        <w:autoSpaceDN w:val="0"/>
        <w:adjustRightInd w:val="0"/>
        <w:ind w:left="0" w:firstLine="0"/>
        <w:rPr>
          <w:bCs/>
          <w:szCs w:val="22"/>
        </w:rPr>
      </w:pPr>
      <w:r w:rsidRPr="00AB6D72">
        <w:rPr>
          <w:bCs/>
          <w:szCs w:val="22"/>
        </w:rPr>
        <w:t>Poruchy dýchacej sústavy, hrudníka a mediastína:</w:t>
      </w:r>
    </w:p>
    <w:p w:rsidR="00120278" w:rsidRPr="00474C7C" w:rsidRDefault="00120278" w:rsidP="007D06B9">
      <w:pPr>
        <w:autoSpaceDE w:val="0"/>
        <w:autoSpaceDN w:val="0"/>
        <w:adjustRightInd w:val="0"/>
        <w:ind w:left="0" w:firstLine="0"/>
        <w:rPr>
          <w:szCs w:val="22"/>
          <w:lang w:eastAsia="en-US"/>
        </w:rPr>
      </w:pPr>
    </w:p>
    <w:p w:rsidR="0090109E" w:rsidRPr="00474C7C" w:rsidRDefault="0090109E" w:rsidP="007D06B9">
      <w:pPr>
        <w:autoSpaceDE w:val="0"/>
        <w:autoSpaceDN w:val="0"/>
        <w:adjustRightInd w:val="0"/>
        <w:ind w:left="0" w:firstLine="0"/>
        <w:rPr>
          <w:szCs w:val="22"/>
          <w:lang w:eastAsia="en-US"/>
        </w:rPr>
      </w:pPr>
      <w:r w:rsidRPr="00474C7C">
        <w:rPr>
          <w:szCs w:val="22"/>
          <w:lang w:eastAsia="en-US"/>
        </w:rPr>
        <w:t xml:space="preserve">Najmä </w:t>
      </w:r>
      <w:r w:rsidR="00AC1026" w:rsidRPr="00474C7C">
        <w:rPr>
          <w:szCs w:val="22"/>
          <w:lang w:eastAsia="en-US"/>
        </w:rPr>
        <w:t xml:space="preserve">pri </w:t>
      </w:r>
      <w:r w:rsidR="0014429D" w:rsidRPr="00474C7C">
        <w:rPr>
          <w:szCs w:val="22"/>
          <w:lang w:eastAsia="en-US"/>
        </w:rPr>
        <w:t xml:space="preserve">liečbe vysokými dávkami sa môžu vyvinúť klinické príznaky podobné tým </w:t>
      </w:r>
      <w:r w:rsidRPr="00474C7C">
        <w:rPr>
          <w:szCs w:val="22"/>
          <w:lang w:eastAsia="en-US"/>
        </w:rPr>
        <w:t xml:space="preserve">pri </w:t>
      </w:r>
      <w:r w:rsidR="0014429D" w:rsidRPr="00474C7C">
        <w:rPr>
          <w:szCs w:val="22"/>
          <w:lang w:eastAsia="en-US"/>
        </w:rPr>
        <w:t xml:space="preserve">pulmonálnom edéme/ARDS. </w:t>
      </w:r>
      <w:r w:rsidR="00120278" w:rsidRPr="00474C7C">
        <w:rPr>
          <w:szCs w:val="22"/>
          <w:lang w:eastAsia="en-US"/>
        </w:rPr>
        <w:t>Táto reakcia je</w:t>
      </w:r>
      <w:r w:rsidR="0014429D" w:rsidRPr="00474C7C">
        <w:rPr>
          <w:szCs w:val="22"/>
          <w:lang w:eastAsia="en-US"/>
        </w:rPr>
        <w:t xml:space="preserve"> pravdepodobne </w:t>
      </w:r>
      <w:r w:rsidR="00120278" w:rsidRPr="00474C7C">
        <w:rPr>
          <w:szCs w:val="22"/>
          <w:lang w:eastAsia="en-US"/>
        </w:rPr>
        <w:t xml:space="preserve">spôsobená </w:t>
      </w:r>
      <w:r w:rsidR="0014429D" w:rsidRPr="00474C7C">
        <w:rPr>
          <w:szCs w:val="22"/>
          <w:lang w:eastAsia="en-US"/>
        </w:rPr>
        <w:t>poškodením alveolárn</w:t>
      </w:r>
      <w:r w:rsidR="00D7438F" w:rsidRPr="00474C7C">
        <w:rPr>
          <w:szCs w:val="22"/>
          <w:lang w:eastAsia="en-US"/>
        </w:rPr>
        <w:t>ych</w:t>
      </w:r>
      <w:r w:rsidRPr="00474C7C">
        <w:rPr>
          <w:szCs w:val="22"/>
          <w:lang w:eastAsia="en-US"/>
        </w:rPr>
        <w:t xml:space="preserve"> kapilár. </w:t>
      </w:r>
      <w:r w:rsidR="00D7438F" w:rsidRPr="00474C7C">
        <w:rPr>
          <w:szCs w:val="22"/>
          <w:lang w:eastAsia="en-US"/>
        </w:rPr>
        <w:t>Je zložité z</w:t>
      </w:r>
      <w:r w:rsidRPr="00474C7C">
        <w:rPr>
          <w:szCs w:val="22"/>
          <w:lang w:eastAsia="en-US"/>
        </w:rPr>
        <w:t xml:space="preserve">hodnotiť frekvenciu </w:t>
      </w:r>
      <w:r w:rsidR="00D7438F" w:rsidRPr="00474C7C">
        <w:rPr>
          <w:szCs w:val="22"/>
          <w:lang w:eastAsia="en-US"/>
        </w:rPr>
        <w:t>výskytu</w:t>
      </w:r>
      <w:r w:rsidRPr="00474C7C">
        <w:rPr>
          <w:szCs w:val="22"/>
          <w:lang w:eastAsia="en-US"/>
        </w:rPr>
        <w:t xml:space="preserve"> (v</w:t>
      </w:r>
      <w:r w:rsidR="00AC1026" w:rsidRPr="00474C7C">
        <w:rPr>
          <w:szCs w:val="22"/>
          <w:lang w:eastAsia="en-US"/>
        </w:rPr>
        <w:t xml:space="preserve"> </w:t>
      </w:r>
      <w:r w:rsidRPr="00474C7C">
        <w:rPr>
          <w:szCs w:val="22"/>
          <w:lang w:eastAsia="en-US"/>
        </w:rPr>
        <w:t xml:space="preserve">rôznych publikáciách </w:t>
      </w:r>
      <w:r w:rsidR="00D7438F" w:rsidRPr="00474C7C">
        <w:rPr>
          <w:szCs w:val="22"/>
          <w:lang w:eastAsia="en-US"/>
        </w:rPr>
        <w:t xml:space="preserve">je </w:t>
      </w:r>
      <w:r w:rsidRPr="00474C7C">
        <w:rPr>
          <w:szCs w:val="22"/>
          <w:lang w:eastAsia="en-US"/>
        </w:rPr>
        <w:t>uvedená ako 10</w:t>
      </w:r>
      <w:r w:rsidR="00D7438F" w:rsidRPr="00474C7C">
        <w:rPr>
          <w:szCs w:val="22"/>
          <w:lang w:eastAsia="en-US"/>
        </w:rPr>
        <w:t xml:space="preserve"> </w:t>
      </w:r>
      <w:r w:rsidRPr="00474C7C">
        <w:rPr>
          <w:szCs w:val="22"/>
          <w:lang w:eastAsia="en-US"/>
        </w:rPr>
        <w:t>-</w:t>
      </w:r>
      <w:r w:rsidR="00D7438F" w:rsidRPr="00474C7C">
        <w:rPr>
          <w:szCs w:val="22"/>
          <w:lang w:eastAsia="en-US"/>
        </w:rPr>
        <w:t xml:space="preserve"> </w:t>
      </w:r>
      <w:r w:rsidRPr="00474C7C">
        <w:rPr>
          <w:szCs w:val="22"/>
          <w:lang w:eastAsia="en-US"/>
        </w:rPr>
        <w:t xml:space="preserve">26 %), pretože </w:t>
      </w:r>
      <w:r w:rsidR="007D13FA" w:rsidRPr="00474C7C">
        <w:rPr>
          <w:szCs w:val="22"/>
          <w:lang w:eastAsia="en-US"/>
        </w:rPr>
        <w:t>u</w:t>
      </w:r>
      <w:r w:rsidR="00AC1026" w:rsidRPr="00474C7C">
        <w:rPr>
          <w:szCs w:val="22"/>
          <w:lang w:eastAsia="en-US"/>
        </w:rPr>
        <w:t xml:space="preserve"> </w:t>
      </w:r>
      <w:r w:rsidR="007D13FA" w:rsidRPr="00474C7C">
        <w:rPr>
          <w:szCs w:val="22"/>
          <w:lang w:eastAsia="en-US"/>
        </w:rPr>
        <w:t>pacientov obvykle dochádza k</w:t>
      </w:r>
      <w:r w:rsidR="00AC1026" w:rsidRPr="00474C7C">
        <w:rPr>
          <w:szCs w:val="22"/>
          <w:lang w:eastAsia="en-US"/>
        </w:rPr>
        <w:t xml:space="preserve"> </w:t>
      </w:r>
      <w:r w:rsidR="007D13FA" w:rsidRPr="00474C7C">
        <w:rPr>
          <w:szCs w:val="22"/>
          <w:lang w:eastAsia="en-US"/>
        </w:rPr>
        <w:t>relapsu</w:t>
      </w:r>
      <w:r w:rsidR="00AC1026" w:rsidRPr="00474C7C">
        <w:rPr>
          <w:szCs w:val="22"/>
          <w:lang w:eastAsia="en-US"/>
        </w:rPr>
        <w:t xml:space="preserve">, </w:t>
      </w:r>
      <w:r w:rsidR="007D13FA" w:rsidRPr="00474C7C">
        <w:rPr>
          <w:szCs w:val="22"/>
          <w:lang w:eastAsia="en-US"/>
        </w:rPr>
        <w:t>a</w:t>
      </w:r>
      <w:r w:rsidR="00AC1026" w:rsidRPr="00474C7C">
        <w:rPr>
          <w:szCs w:val="22"/>
          <w:lang w:eastAsia="en-US"/>
        </w:rPr>
        <w:t xml:space="preserve"> </w:t>
      </w:r>
      <w:r w:rsidR="007D13FA" w:rsidRPr="00474C7C">
        <w:rPr>
          <w:szCs w:val="22"/>
          <w:lang w:eastAsia="en-US"/>
        </w:rPr>
        <w:t>preto k</w:t>
      </w:r>
      <w:r w:rsidR="00AC1026" w:rsidRPr="00474C7C">
        <w:rPr>
          <w:szCs w:val="22"/>
          <w:lang w:eastAsia="en-US"/>
        </w:rPr>
        <w:t xml:space="preserve"> </w:t>
      </w:r>
      <w:r w:rsidR="007D13FA" w:rsidRPr="00474C7C">
        <w:rPr>
          <w:szCs w:val="22"/>
          <w:lang w:eastAsia="en-US"/>
        </w:rPr>
        <w:t>týmto nežiaducim účinkom môžu prispievať aj iné faktory.</w:t>
      </w:r>
    </w:p>
    <w:p w:rsidR="0090109E" w:rsidRPr="00474C7C" w:rsidRDefault="0090109E" w:rsidP="007D06B9">
      <w:pPr>
        <w:autoSpaceDE w:val="0"/>
        <w:autoSpaceDN w:val="0"/>
        <w:adjustRightInd w:val="0"/>
        <w:ind w:left="0" w:firstLine="0"/>
        <w:rPr>
          <w:szCs w:val="22"/>
          <w:lang w:eastAsia="en-US"/>
        </w:rPr>
      </w:pPr>
    </w:p>
    <w:p w:rsidR="0090109E" w:rsidRPr="00AB6D72" w:rsidRDefault="0014429D" w:rsidP="007D06B9">
      <w:pPr>
        <w:keepNext/>
        <w:autoSpaceDE w:val="0"/>
        <w:autoSpaceDN w:val="0"/>
        <w:adjustRightInd w:val="0"/>
        <w:ind w:left="0" w:firstLine="0"/>
        <w:rPr>
          <w:szCs w:val="22"/>
          <w:lang w:eastAsia="en-US"/>
        </w:rPr>
      </w:pPr>
      <w:r w:rsidRPr="00AB6D72">
        <w:rPr>
          <w:szCs w:val="22"/>
          <w:lang w:eastAsia="en-US"/>
        </w:rPr>
        <w:t>Iné</w:t>
      </w:r>
      <w:r w:rsidR="0090109E" w:rsidRPr="00AB6D72">
        <w:rPr>
          <w:szCs w:val="22"/>
          <w:lang w:eastAsia="en-US"/>
        </w:rPr>
        <w:t>:</w:t>
      </w:r>
    </w:p>
    <w:p w:rsidR="00120278" w:rsidRPr="00474C7C" w:rsidRDefault="00120278" w:rsidP="007D06B9">
      <w:pPr>
        <w:keepNext/>
        <w:autoSpaceDE w:val="0"/>
        <w:autoSpaceDN w:val="0"/>
        <w:adjustRightInd w:val="0"/>
        <w:ind w:left="0" w:firstLine="0"/>
        <w:rPr>
          <w:b/>
          <w:i/>
          <w:szCs w:val="22"/>
          <w:lang w:eastAsia="en-US"/>
        </w:rPr>
      </w:pPr>
    </w:p>
    <w:p w:rsidR="0090109E" w:rsidRPr="00474C7C" w:rsidRDefault="0090109E" w:rsidP="007D06B9">
      <w:pPr>
        <w:keepNext/>
        <w:autoSpaceDE w:val="0"/>
        <w:autoSpaceDN w:val="0"/>
        <w:adjustRightInd w:val="0"/>
        <w:ind w:left="0" w:firstLine="0"/>
        <w:rPr>
          <w:szCs w:val="22"/>
        </w:rPr>
      </w:pPr>
      <w:r w:rsidRPr="00474C7C">
        <w:rPr>
          <w:szCs w:val="22"/>
          <w:lang w:eastAsia="en-US"/>
        </w:rPr>
        <w:t xml:space="preserve">Po </w:t>
      </w:r>
      <w:r w:rsidR="007D13FA" w:rsidRPr="00474C7C">
        <w:rPr>
          <w:szCs w:val="22"/>
          <w:lang w:eastAsia="en-US"/>
        </w:rPr>
        <w:t>liečbe cytarabínom bola hlásená k</w:t>
      </w:r>
      <w:r w:rsidRPr="00474C7C">
        <w:rPr>
          <w:szCs w:val="22"/>
          <w:lang w:eastAsia="en-US"/>
        </w:rPr>
        <w:t>ardiomyopatia a</w:t>
      </w:r>
      <w:r w:rsidR="00474C7C" w:rsidRPr="00474C7C">
        <w:rPr>
          <w:szCs w:val="22"/>
          <w:lang w:eastAsia="en-US"/>
        </w:rPr>
        <w:t xml:space="preserve"> </w:t>
      </w:r>
      <w:r w:rsidRPr="00474C7C">
        <w:rPr>
          <w:szCs w:val="22"/>
          <w:lang w:eastAsia="en-US"/>
        </w:rPr>
        <w:t xml:space="preserve">rabdomyolýza. Bol </w:t>
      </w:r>
      <w:r w:rsidR="007D13FA" w:rsidRPr="00474C7C">
        <w:rPr>
          <w:szCs w:val="22"/>
          <w:lang w:eastAsia="en-US"/>
        </w:rPr>
        <w:t>hlásený jeden prípad anafylaxie,</w:t>
      </w:r>
      <w:r w:rsidRPr="00474C7C">
        <w:rPr>
          <w:szCs w:val="22"/>
          <w:lang w:eastAsia="en-US"/>
        </w:rPr>
        <w:t xml:space="preserve"> ktorá vyústila do kardiopulmoná</w:t>
      </w:r>
      <w:r w:rsidR="00273802" w:rsidRPr="00474C7C">
        <w:rPr>
          <w:szCs w:val="22"/>
          <w:lang w:eastAsia="en-US"/>
        </w:rPr>
        <w:t>l</w:t>
      </w:r>
      <w:r w:rsidR="00377DA1" w:rsidRPr="00474C7C">
        <w:rPr>
          <w:szCs w:val="22"/>
          <w:lang w:eastAsia="en-US"/>
        </w:rPr>
        <w:t>nej zástavy a</w:t>
      </w:r>
      <w:r w:rsidR="00AC1026" w:rsidRPr="00474C7C">
        <w:rPr>
          <w:szCs w:val="22"/>
          <w:lang w:eastAsia="en-US"/>
        </w:rPr>
        <w:t xml:space="preserve"> </w:t>
      </w:r>
      <w:r w:rsidR="00377DA1" w:rsidRPr="00474C7C">
        <w:rPr>
          <w:szCs w:val="22"/>
          <w:lang w:eastAsia="en-US"/>
        </w:rPr>
        <w:t>vyžadovala resuscitáciu. K</w:t>
      </w:r>
      <w:r w:rsidR="00AC1026" w:rsidRPr="00474C7C">
        <w:rPr>
          <w:szCs w:val="22"/>
          <w:lang w:eastAsia="en-US"/>
        </w:rPr>
        <w:t xml:space="preserve"> </w:t>
      </w:r>
      <w:r w:rsidRPr="00474C7C">
        <w:rPr>
          <w:szCs w:val="22"/>
          <w:lang w:eastAsia="en-US"/>
        </w:rPr>
        <w:t xml:space="preserve">tomu </w:t>
      </w:r>
      <w:r w:rsidR="00377DA1" w:rsidRPr="00474C7C">
        <w:rPr>
          <w:szCs w:val="22"/>
          <w:lang w:eastAsia="en-US"/>
        </w:rPr>
        <w:t xml:space="preserve">došlo </w:t>
      </w:r>
      <w:r w:rsidRPr="00474C7C">
        <w:rPr>
          <w:szCs w:val="22"/>
          <w:lang w:eastAsia="en-US"/>
        </w:rPr>
        <w:t>bezprostredne po intravenóznom podaní cytarabínu.</w:t>
      </w:r>
    </w:p>
    <w:p w:rsidR="0090109E" w:rsidRPr="00474C7C" w:rsidRDefault="0090109E" w:rsidP="007D06B9">
      <w:pPr>
        <w:autoSpaceDE w:val="0"/>
        <w:autoSpaceDN w:val="0"/>
        <w:adjustRightInd w:val="0"/>
        <w:ind w:left="0" w:firstLine="0"/>
        <w:rPr>
          <w:szCs w:val="22"/>
        </w:rPr>
      </w:pPr>
    </w:p>
    <w:p w:rsidR="00377DA1" w:rsidRPr="00474C7C" w:rsidRDefault="00377DA1" w:rsidP="007D06B9">
      <w:pPr>
        <w:autoSpaceDE w:val="0"/>
        <w:autoSpaceDN w:val="0"/>
        <w:adjustRightInd w:val="0"/>
        <w:ind w:left="0" w:firstLine="0"/>
        <w:rPr>
          <w:szCs w:val="22"/>
        </w:rPr>
      </w:pPr>
      <w:r w:rsidRPr="00474C7C">
        <w:rPr>
          <w:szCs w:val="22"/>
        </w:rPr>
        <w:t>G</w:t>
      </w:r>
      <w:r w:rsidR="0090109E" w:rsidRPr="00474C7C">
        <w:rPr>
          <w:szCs w:val="22"/>
        </w:rPr>
        <w:t>astrointestinálne nežiaduce účinky s</w:t>
      </w:r>
      <w:r w:rsidRPr="00474C7C">
        <w:rPr>
          <w:szCs w:val="22"/>
        </w:rPr>
        <w:t>ú</w:t>
      </w:r>
      <w:r w:rsidR="00273802" w:rsidRPr="00474C7C">
        <w:rPr>
          <w:szCs w:val="22"/>
        </w:rPr>
        <w:t xml:space="preserve"> miernejšie po podaní cytarabín</w:t>
      </w:r>
      <w:r w:rsidRPr="00474C7C">
        <w:rPr>
          <w:szCs w:val="22"/>
        </w:rPr>
        <w:t>u formou infúzie.</w:t>
      </w:r>
    </w:p>
    <w:p w:rsidR="0090109E" w:rsidRDefault="00273802" w:rsidP="007D06B9">
      <w:pPr>
        <w:autoSpaceDE w:val="0"/>
        <w:autoSpaceDN w:val="0"/>
        <w:adjustRightInd w:val="0"/>
        <w:ind w:left="0" w:firstLine="0"/>
        <w:rPr>
          <w:szCs w:val="22"/>
        </w:rPr>
      </w:pPr>
      <w:r w:rsidRPr="00474C7C">
        <w:rPr>
          <w:szCs w:val="22"/>
        </w:rPr>
        <w:t>Na profylaxiu hemoragických ko</w:t>
      </w:r>
      <w:r w:rsidR="00377DA1" w:rsidRPr="00474C7C">
        <w:rPr>
          <w:szCs w:val="22"/>
        </w:rPr>
        <w:t xml:space="preserve">njunktivitíd </w:t>
      </w:r>
      <w:r w:rsidRPr="00474C7C">
        <w:rPr>
          <w:szCs w:val="22"/>
        </w:rPr>
        <w:t>sa odporúčajú lokálne glukokorti</w:t>
      </w:r>
      <w:r w:rsidR="00377DA1" w:rsidRPr="00474C7C">
        <w:rPr>
          <w:szCs w:val="22"/>
        </w:rPr>
        <w:t>koidy.</w:t>
      </w:r>
    </w:p>
    <w:p w:rsidR="00782786" w:rsidRDefault="00782786" w:rsidP="007D06B9">
      <w:pPr>
        <w:autoSpaceDE w:val="0"/>
        <w:autoSpaceDN w:val="0"/>
        <w:adjustRightInd w:val="0"/>
        <w:ind w:left="0" w:firstLine="0"/>
        <w:rPr>
          <w:szCs w:val="22"/>
        </w:rPr>
      </w:pPr>
    </w:p>
    <w:p w:rsidR="0090109E" w:rsidRPr="00474C7C" w:rsidRDefault="00782786" w:rsidP="007D06B9">
      <w:pPr>
        <w:autoSpaceDE w:val="0"/>
        <w:autoSpaceDN w:val="0"/>
        <w:adjustRightInd w:val="0"/>
        <w:ind w:left="0" w:firstLine="0"/>
        <w:rPr>
          <w:szCs w:val="22"/>
        </w:rPr>
      </w:pPr>
      <w:r w:rsidRPr="00C87A81">
        <w:rPr>
          <w:szCs w:val="22"/>
        </w:rPr>
        <w:t>Amenor</w:t>
      </w:r>
      <w:r>
        <w:rPr>
          <w:szCs w:val="22"/>
        </w:rPr>
        <w:t>ea a</w:t>
      </w:r>
      <w:r w:rsidRPr="00C87A81">
        <w:rPr>
          <w:szCs w:val="22"/>
        </w:rPr>
        <w:t xml:space="preserve"> azoospermia (</w:t>
      </w:r>
      <w:r>
        <w:rPr>
          <w:szCs w:val="22"/>
        </w:rPr>
        <w:t>pozri časť</w:t>
      </w:r>
      <w:r w:rsidRPr="00C87A81">
        <w:rPr>
          <w:szCs w:val="22"/>
        </w:rPr>
        <w:t xml:space="preserve"> 4.6)</w:t>
      </w:r>
    </w:p>
    <w:p w:rsidR="006B15BF" w:rsidRDefault="000349B0" w:rsidP="00782786">
      <w:pPr>
        <w:autoSpaceDE w:val="0"/>
        <w:autoSpaceDN w:val="0"/>
        <w:adjustRightInd w:val="0"/>
        <w:ind w:left="0" w:firstLine="0"/>
        <w:rPr>
          <w:szCs w:val="22"/>
        </w:rPr>
      </w:pPr>
      <w:r w:rsidRPr="00474C7C">
        <w:rPr>
          <w:szCs w:val="22"/>
        </w:rPr>
        <w:t>Cytarabín sa neodporúča na intratekálne podanie, pri tomto použití boli však hlásené nasledovné</w:t>
      </w:r>
      <w:r w:rsidR="00AC1026" w:rsidRPr="00474C7C">
        <w:rPr>
          <w:szCs w:val="22"/>
        </w:rPr>
        <w:t xml:space="preserve"> </w:t>
      </w:r>
      <w:r w:rsidRPr="00474C7C">
        <w:rPr>
          <w:szCs w:val="22"/>
        </w:rPr>
        <w:t>nežiaduce účinky. Očakávané systémové reakcie: útlm kostnej drene, nauzea, vracanie.</w:t>
      </w:r>
      <w:r w:rsidR="00AC1026" w:rsidRPr="00474C7C">
        <w:rPr>
          <w:szCs w:val="22"/>
        </w:rPr>
        <w:t xml:space="preserve"> </w:t>
      </w:r>
      <w:r w:rsidR="006B15BF" w:rsidRPr="00474C7C">
        <w:rPr>
          <w:szCs w:val="22"/>
        </w:rPr>
        <w:t>Ojedinele sa</w:t>
      </w:r>
      <w:r w:rsidR="00AC1026" w:rsidRPr="00474C7C">
        <w:rPr>
          <w:szCs w:val="22"/>
        </w:rPr>
        <w:t xml:space="preserve"> </w:t>
      </w:r>
      <w:r w:rsidR="006B15BF" w:rsidRPr="00474C7C">
        <w:rPr>
          <w:szCs w:val="22"/>
        </w:rPr>
        <w:t xml:space="preserve">hlásila </w:t>
      </w:r>
      <w:r w:rsidR="0055122D" w:rsidRPr="00474C7C">
        <w:rPr>
          <w:szCs w:val="22"/>
        </w:rPr>
        <w:t>závažná toxicita miechy vedúca dokonca ku kvadriplégii a</w:t>
      </w:r>
      <w:r w:rsidR="00AC1026" w:rsidRPr="00474C7C">
        <w:rPr>
          <w:szCs w:val="22"/>
        </w:rPr>
        <w:t xml:space="preserve"> </w:t>
      </w:r>
      <w:r w:rsidR="0055122D" w:rsidRPr="00474C7C">
        <w:rPr>
          <w:szCs w:val="22"/>
        </w:rPr>
        <w:t>paralýze, nekrotizujúca</w:t>
      </w:r>
      <w:r w:rsidR="00AC1026" w:rsidRPr="00474C7C">
        <w:rPr>
          <w:szCs w:val="22"/>
        </w:rPr>
        <w:t xml:space="preserve"> e</w:t>
      </w:r>
      <w:r w:rsidR="0055122D" w:rsidRPr="00474C7C">
        <w:rPr>
          <w:szCs w:val="22"/>
        </w:rPr>
        <w:t>ncefalopatia, slepota a</w:t>
      </w:r>
      <w:r w:rsidR="00AC1026" w:rsidRPr="00474C7C">
        <w:rPr>
          <w:szCs w:val="22"/>
        </w:rPr>
        <w:t xml:space="preserve"> </w:t>
      </w:r>
      <w:r w:rsidR="0055122D" w:rsidRPr="00474C7C">
        <w:rPr>
          <w:szCs w:val="22"/>
        </w:rPr>
        <w:t xml:space="preserve">iné </w:t>
      </w:r>
      <w:r w:rsidR="00AC1026" w:rsidRPr="00474C7C">
        <w:rPr>
          <w:szCs w:val="22"/>
        </w:rPr>
        <w:t xml:space="preserve">jednotlivé </w:t>
      </w:r>
      <w:r w:rsidR="0055122D" w:rsidRPr="00474C7C">
        <w:rPr>
          <w:szCs w:val="22"/>
        </w:rPr>
        <w:t>neurotoxicity.</w:t>
      </w:r>
    </w:p>
    <w:p w:rsidR="00782786" w:rsidRDefault="00782786" w:rsidP="00782786">
      <w:pPr>
        <w:autoSpaceDE w:val="0"/>
        <w:autoSpaceDN w:val="0"/>
        <w:adjustRightInd w:val="0"/>
        <w:ind w:left="0" w:firstLine="0"/>
        <w:rPr>
          <w:szCs w:val="22"/>
        </w:rPr>
      </w:pPr>
    </w:p>
    <w:p w:rsidR="00782786" w:rsidRPr="00963270" w:rsidRDefault="00782786" w:rsidP="00AB6D72">
      <w:pPr>
        <w:autoSpaceDE w:val="0"/>
        <w:autoSpaceDN w:val="0"/>
        <w:adjustRightInd w:val="0"/>
        <w:ind w:left="0" w:firstLine="0"/>
        <w:rPr>
          <w:noProof/>
          <w:szCs w:val="22"/>
          <w:u w:val="single"/>
        </w:rPr>
      </w:pPr>
      <w:r w:rsidRPr="00963270">
        <w:rPr>
          <w:noProof/>
          <w:szCs w:val="22"/>
          <w:u w:val="single"/>
        </w:rPr>
        <w:t>Hlásenie podozrení na nežiaduce reakcie</w:t>
      </w:r>
    </w:p>
    <w:p w:rsidR="00FE7F8F" w:rsidRPr="00474C7C" w:rsidRDefault="00782786" w:rsidP="00782786">
      <w:pPr>
        <w:autoSpaceDE w:val="0"/>
        <w:autoSpaceDN w:val="0"/>
        <w:adjustRightInd w:val="0"/>
        <w:ind w:left="0" w:firstLine="0"/>
        <w:rPr>
          <w:noProof/>
          <w:szCs w:val="22"/>
        </w:rPr>
      </w:pPr>
      <w:r w:rsidRPr="00967D26">
        <w:rPr>
          <w:noProof/>
          <w:szCs w:val="22"/>
        </w:rPr>
        <w:t xml:space="preserve">Hlásenie podozrení na nežiaduce </w:t>
      </w:r>
      <w:r>
        <w:rPr>
          <w:noProof/>
          <w:szCs w:val="22"/>
        </w:rPr>
        <w:t>reakcie</w:t>
      </w:r>
      <w:r w:rsidRPr="00967D26">
        <w:rPr>
          <w:noProof/>
          <w:szCs w:val="22"/>
        </w:rPr>
        <w:t xml:space="preserve"> po </w:t>
      </w:r>
      <w:r>
        <w:rPr>
          <w:noProof/>
          <w:szCs w:val="22"/>
        </w:rPr>
        <w:t>registrácii</w:t>
      </w:r>
      <w:r w:rsidRPr="00967D26">
        <w:rPr>
          <w:noProof/>
          <w:szCs w:val="22"/>
        </w:rPr>
        <w:t xml:space="preserve"> lieku je dôležité.</w:t>
      </w:r>
      <w:r w:rsidRPr="00967D26">
        <w:rPr>
          <w:szCs w:val="22"/>
        </w:rPr>
        <w:t xml:space="preserve"> </w:t>
      </w:r>
      <w:r w:rsidRPr="00967D26">
        <w:rPr>
          <w:noProof/>
          <w:szCs w:val="22"/>
        </w:rPr>
        <w:t>Umožňuje priebežné monitorovanie pomeru prínosu</w:t>
      </w:r>
      <w:r w:rsidRPr="00A505E4">
        <w:t xml:space="preserve"> a</w:t>
      </w:r>
      <w:r w:rsidRPr="00967D26">
        <w:rPr>
          <w:noProof/>
          <w:szCs w:val="22"/>
        </w:rPr>
        <w:t> rizika lieku.</w:t>
      </w:r>
      <w:r w:rsidRPr="00967D26">
        <w:rPr>
          <w:szCs w:val="22"/>
        </w:rPr>
        <w:t xml:space="preserve"> </w:t>
      </w:r>
      <w:r>
        <w:rPr>
          <w:szCs w:val="22"/>
        </w:rPr>
        <w:t xml:space="preserve">Od </w:t>
      </w:r>
      <w:r>
        <w:rPr>
          <w:noProof/>
          <w:szCs w:val="22"/>
        </w:rPr>
        <w:t>z</w:t>
      </w:r>
      <w:r w:rsidRPr="00967D26">
        <w:rPr>
          <w:noProof/>
          <w:szCs w:val="22"/>
        </w:rPr>
        <w:t>dravotníckych pracovníkov</w:t>
      </w:r>
      <w:r>
        <w:rPr>
          <w:noProof/>
          <w:szCs w:val="22"/>
        </w:rPr>
        <w:t xml:space="preserve"> sa vyžaduje</w:t>
      </w:r>
      <w:r w:rsidRPr="00967D26">
        <w:rPr>
          <w:noProof/>
          <w:szCs w:val="22"/>
        </w:rPr>
        <w:t xml:space="preserve">, aby hlásili akékoľvek podozrenia na nežiaduce </w:t>
      </w:r>
      <w:r>
        <w:rPr>
          <w:noProof/>
          <w:szCs w:val="22"/>
        </w:rPr>
        <w:t>reakcie</w:t>
      </w:r>
      <w:r w:rsidRPr="00967D26">
        <w:rPr>
          <w:noProof/>
          <w:szCs w:val="22"/>
        </w:rPr>
        <w:t xml:space="preserve"> </w:t>
      </w:r>
      <w:r w:rsidR="00F90766">
        <w:rPr>
          <w:noProof/>
          <w:szCs w:val="22"/>
        </w:rPr>
        <w:t>na</w:t>
      </w:r>
      <w:r w:rsidRPr="00782786">
        <w:rPr>
          <w:noProof/>
          <w:szCs w:val="22"/>
        </w:rPr>
        <w:t xml:space="preserve"> </w:t>
      </w:r>
      <w:r w:rsidRPr="00AB6D72">
        <w:rPr>
          <w:noProof/>
          <w:szCs w:val="22"/>
        </w:rPr>
        <w:t>národné</w:t>
      </w:r>
      <w:r w:rsidR="00F90766">
        <w:rPr>
          <w:noProof/>
          <w:szCs w:val="22"/>
        </w:rPr>
        <w:t xml:space="preserve"> centrum</w:t>
      </w:r>
      <w:r w:rsidRPr="00AB6D72">
        <w:rPr>
          <w:noProof/>
          <w:szCs w:val="22"/>
        </w:rPr>
        <w:t xml:space="preserve"> hlásenia uvedeného </w:t>
      </w:r>
      <w:r w:rsidR="00F90766" w:rsidRPr="00F90766">
        <w:rPr>
          <w:szCs w:val="22"/>
          <w:highlight w:val="lightGray"/>
          <w:lang w:eastAsia="cs-CZ"/>
        </w:rPr>
        <w:t>v </w:t>
      </w:r>
      <w:hyperlink r:id="rId8" w:history="1">
        <w:r w:rsidR="00F90766" w:rsidRPr="00F90766">
          <w:rPr>
            <w:color w:val="0000FF"/>
            <w:szCs w:val="22"/>
            <w:highlight w:val="lightGray"/>
            <w:u w:val="single"/>
            <w:lang w:eastAsia="cs-CZ"/>
          </w:rPr>
          <w:t>Prílohe V</w:t>
        </w:r>
      </w:hyperlink>
      <w:r w:rsidR="00F90766">
        <w:rPr>
          <w:szCs w:val="22"/>
          <w:lang w:eastAsia="cs-CZ"/>
        </w:rPr>
        <w:t>.</w:t>
      </w:r>
    </w:p>
    <w:p w:rsidR="000349B0" w:rsidRPr="00474C7C" w:rsidRDefault="000349B0" w:rsidP="00AB6D72">
      <w:pPr>
        <w:autoSpaceDE w:val="0"/>
        <w:autoSpaceDN w:val="0"/>
        <w:adjustRightInd w:val="0"/>
        <w:ind w:left="0" w:firstLine="0"/>
        <w:rPr>
          <w:b/>
          <w:szCs w:val="22"/>
        </w:rPr>
      </w:pPr>
    </w:p>
    <w:p w:rsidR="0090109E" w:rsidRPr="00474C7C" w:rsidRDefault="0090109E" w:rsidP="00AB6D72">
      <w:pPr>
        <w:autoSpaceDE w:val="0"/>
        <w:autoSpaceDN w:val="0"/>
        <w:adjustRightInd w:val="0"/>
        <w:ind w:left="0" w:firstLine="0"/>
        <w:rPr>
          <w:b/>
          <w:szCs w:val="22"/>
        </w:rPr>
      </w:pPr>
      <w:r w:rsidRPr="00474C7C">
        <w:rPr>
          <w:b/>
          <w:szCs w:val="22"/>
        </w:rPr>
        <w:t>4.9</w:t>
      </w:r>
      <w:r w:rsidRPr="00474C7C">
        <w:rPr>
          <w:b/>
          <w:szCs w:val="22"/>
        </w:rPr>
        <w:tab/>
        <w:t>Predávkovanie</w:t>
      </w:r>
    </w:p>
    <w:p w:rsidR="0090109E" w:rsidRPr="005B45A2" w:rsidRDefault="0090109E" w:rsidP="00AB6D72">
      <w:pPr>
        <w:autoSpaceDE w:val="0"/>
        <w:autoSpaceDN w:val="0"/>
        <w:adjustRightInd w:val="0"/>
        <w:ind w:left="0" w:firstLine="0"/>
        <w:rPr>
          <w:szCs w:val="22"/>
        </w:rPr>
      </w:pPr>
    </w:p>
    <w:p w:rsidR="0090109E" w:rsidRPr="005B45A2" w:rsidRDefault="005B45A2" w:rsidP="00AB6D72">
      <w:pPr>
        <w:pStyle w:val="Normlnywebov"/>
        <w:tabs>
          <w:tab w:val="num" w:pos="-1680"/>
        </w:tabs>
        <w:spacing w:before="0" w:beforeAutospacing="0" w:after="0" w:afterAutospacing="0"/>
        <w:jc w:val="both"/>
        <w:rPr>
          <w:sz w:val="22"/>
          <w:szCs w:val="22"/>
        </w:rPr>
      </w:pPr>
      <w:r w:rsidRPr="00AB6D72">
        <w:rPr>
          <w:sz w:val="22"/>
          <w:szCs w:val="22"/>
        </w:rPr>
        <w:t>Žiadne špecifické antidotum</w:t>
      </w:r>
      <w:r w:rsidRPr="005B45A2">
        <w:rPr>
          <w:sz w:val="22"/>
          <w:szCs w:val="22"/>
        </w:rPr>
        <w:t xml:space="preserve">. </w:t>
      </w:r>
      <w:r w:rsidRPr="00AB6D72">
        <w:rPr>
          <w:sz w:val="22"/>
          <w:szCs w:val="22"/>
        </w:rPr>
        <w:t>Odporúčaný manažment</w:t>
      </w:r>
      <w:r w:rsidRPr="005B45A2">
        <w:rPr>
          <w:sz w:val="22"/>
          <w:szCs w:val="22"/>
        </w:rPr>
        <w:t xml:space="preserve"> </w:t>
      </w:r>
      <w:r w:rsidRPr="00AB6D72">
        <w:rPr>
          <w:sz w:val="22"/>
          <w:szCs w:val="22"/>
        </w:rPr>
        <w:t>p</w:t>
      </w:r>
      <w:r w:rsidR="000349B0" w:rsidRPr="00AB6D72">
        <w:rPr>
          <w:sz w:val="22"/>
          <w:szCs w:val="22"/>
        </w:rPr>
        <w:t>ri predávkovaní</w:t>
      </w:r>
      <w:r w:rsidRPr="00AB6D72">
        <w:rPr>
          <w:sz w:val="22"/>
          <w:szCs w:val="22"/>
        </w:rPr>
        <w:t xml:space="preserve"> zahŕňa</w:t>
      </w:r>
      <w:r w:rsidR="000349B0" w:rsidRPr="00AB6D72">
        <w:rPr>
          <w:sz w:val="22"/>
          <w:szCs w:val="22"/>
        </w:rPr>
        <w:t>:</w:t>
      </w:r>
      <w:r w:rsidR="00377DA1" w:rsidRPr="00AB6D72">
        <w:rPr>
          <w:sz w:val="22"/>
          <w:szCs w:val="22"/>
        </w:rPr>
        <w:t xml:space="preserve"> p</w:t>
      </w:r>
      <w:r w:rsidR="0090109E" w:rsidRPr="00AB6D72">
        <w:rPr>
          <w:sz w:val="22"/>
          <w:szCs w:val="22"/>
        </w:rPr>
        <w:t xml:space="preserve">rerušenie </w:t>
      </w:r>
      <w:r w:rsidR="00377DA1" w:rsidRPr="00AB6D72">
        <w:rPr>
          <w:sz w:val="22"/>
          <w:szCs w:val="22"/>
        </w:rPr>
        <w:t>liečby</w:t>
      </w:r>
      <w:r w:rsidR="0090109E" w:rsidRPr="00AB6D72">
        <w:rPr>
          <w:sz w:val="22"/>
          <w:szCs w:val="22"/>
        </w:rPr>
        <w:t>,</w:t>
      </w:r>
      <w:r w:rsidR="000349B0" w:rsidRPr="00AB6D72">
        <w:rPr>
          <w:sz w:val="22"/>
          <w:szCs w:val="22"/>
        </w:rPr>
        <w:t xml:space="preserve"> následný manažment útlmu kostnej drene vrátane </w:t>
      </w:r>
      <w:r w:rsidR="00294194" w:rsidRPr="00AB6D72">
        <w:rPr>
          <w:sz w:val="22"/>
          <w:szCs w:val="22"/>
        </w:rPr>
        <w:t>transfúzie celej krvi alebo len krvných doštičiek a</w:t>
      </w:r>
      <w:r w:rsidR="000532F9" w:rsidRPr="00AB6D72">
        <w:rPr>
          <w:sz w:val="22"/>
          <w:szCs w:val="22"/>
        </w:rPr>
        <w:t xml:space="preserve"> </w:t>
      </w:r>
      <w:r w:rsidR="00294194" w:rsidRPr="00AB6D72">
        <w:rPr>
          <w:sz w:val="22"/>
          <w:szCs w:val="22"/>
        </w:rPr>
        <w:t>antibiotík</w:t>
      </w:r>
      <w:r w:rsidR="000349B0" w:rsidRPr="00AB6D72">
        <w:rPr>
          <w:sz w:val="22"/>
          <w:szCs w:val="22"/>
        </w:rPr>
        <w:t xml:space="preserve"> podľa potreby</w:t>
      </w:r>
      <w:r w:rsidR="00B81102" w:rsidRPr="00AB6D72">
        <w:rPr>
          <w:sz w:val="22"/>
          <w:szCs w:val="22"/>
        </w:rPr>
        <w:t xml:space="preserve">. </w:t>
      </w:r>
      <w:r>
        <w:rPr>
          <w:sz w:val="22"/>
          <w:szCs w:val="22"/>
        </w:rPr>
        <w:t>Dvanásť 4,</w:t>
      </w:r>
      <w:r w:rsidRPr="005B45A2">
        <w:rPr>
          <w:sz w:val="22"/>
          <w:szCs w:val="22"/>
        </w:rPr>
        <w:t>5 g/m</w:t>
      </w:r>
      <w:r w:rsidRPr="005B45A2">
        <w:rPr>
          <w:sz w:val="22"/>
          <w:szCs w:val="22"/>
          <w:vertAlign w:val="superscript"/>
        </w:rPr>
        <w:t>2</w:t>
      </w:r>
      <w:r>
        <w:rPr>
          <w:sz w:val="22"/>
          <w:szCs w:val="22"/>
          <w:vertAlign w:val="superscript"/>
        </w:rPr>
        <w:t xml:space="preserve"> </w:t>
      </w:r>
      <w:r>
        <w:rPr>
          <w:sz w:val="22"/>
          <w:szCs w:val="22"/>
        </w:rPr>
        <w:t>dávok podávaných IV infúziou po dobu jednej hodiny každých dvanásť hodín spôsobuje ireverzibilnú a smrteľnú toxicitu centrálnej nervovej sústavy.</w:t>
      </w:r>
    </w:p>
    <w:p w:rsidR="000349B0" w:rsidRPr="005B45A2" w:rsidRDefault="000349B0" w:rsidP="005B45A2">
      <w:pPr>
        <w:autoSpaceDE w:val="0"/>
        <w:autoSpaceDN w:val="0"/>
        <w:adjustRightInd w:val="0"/>
        <w:ind w:left="0" w:firstLine="0"/>
        <w:rPr>
          <w:szCs w:val="22"/>
        </w:rPr>
      </w:pPr>
    </w:p>
    <w:p w:rsidR="005B45A2" w:rsidRPr="00474C7C" w:rsidRDefault="0090109E" w:rsidP="00AB6D72">
      <w:pPr>
        <w:autoSpaceDE w:val="0"/>
        <w:autoSpaceDN w:val="0"/>
        <w:adjustRightInd w:val="0"/>
        <w:ind w:left="0" w:firstLine="0"/>
        <w:rPr>
          <w:szCs w:val="22"/>
        </w:rPr>
      </w:pPr>
      <w:r w:rsidRPr="005B45A2">
        <w:rPr>
          <w:szCs w:val="22"/>
        </w:rPr>
        <w:t xml:space="preserve">Cytarabín </w:t>
      </w:r>
      <w:r w:rsidR="00B81102" w:rsidRPr="005B45A2">
        <w:rPr>
          <w:szCs w:val="22"/>
        </w:rPr>
        <w:t xml:space="preserve">sa dá odstrániť </w:t>
      </w:r>
      <w:r w:rsidRPr="005B45A2">
        <w:rPr>
          <w:szCs w:val="22"/>
        </w:rPr>
        <w:t>hem</w:t>
      </w:r>
      <w:r w:rsidRPr="00474C7C">
        <w:rPr>
          <w:szCs w:val="22"/>
        </w:rPr>
        <w:t>odialýzou.</w:t>
      </w:r>
    </w:p>
    <w:p w:rsidR="00780926" w:rsidRPr="00474C7C" w:rsidRDefault="00780926" w:rsidP="007D06B9">
      <w:pPr>
        <w:rPr>
          <w:szCs w:val="22"/>
        </w:rPr>
      </w:pPr>
    </w:p>
    <w:p w:rsidR="00AC1026" w:rsidRPr="00474C7C" w:rsidRDefault="00AC1026" w:rsidP="007D06B9">
      <w:pPr>
        <w:rPr>
          <w:szCs w:val="22"/>
        </w:rPr>
      </w:pPr>
    </w:p>
    <w:p w:rsidR="00780926" w:rsidRPr="00474C7C" w:rsidRDefault="00780926" w:rsidP="007D06B9">
      <w:pPr>
        <w:rPr>
          <w:szCs w:val="22"/>
        </w:rPr>
      </w:pPr>
      <w:r w:rsidRPr="00474C7C">
        <w:rPr>
          <w:b/>
          <w:szCs w:val="22"/>
        </w:rPr>
        <w:t>5.</w:t>
      </w:r>
      <w:r w:rsidRPr="00474C7C">
        <w:rPr>
          <w:b/>
          <w:szCs w:val="22"/>
        </w:rPr>
        <w:tab/>
        <w:t>FARMAKOLOGICKÉ VLASTNOSTI</w:t>
      </w:r>
    </w:p>
    <w:p w:rsidR="00780926" w:rsidRPr="00474C7C" w:rsidRDefault="00780926" w:rsidP="007D06B9">
      <w:pPr>
        <w:rPr>
          <w:bCs/>
          <w:szCs w:val="22"/>
        </w:rPr>
      </w:pPr>
    </w:p>
    <w:p w:rsidR="00780926" w:rsidRPr="00474C7C" w:rsidRDefault="00780926" w:rsidP="007D06B9">
      <w:pPr>
        <w:rPr>
          <w:szCs w:val="22"/>
        </w:rPr>
      </w:pPr>
      <w:r w:rsidRPr="00474C7C">
        <w:rPr>
          <w:b/>
          <w:szCs w:val="22"/>
        </w:rPr>
        <w:t>5.1</w:t>
      </w:r>
      <w:r w:rsidRPr="00474C7C">
        <w:rPr>
          <w:b/>
          <w:szCs w:val="22"/>
        </w:rPr>
        <w:tab/>
        <w:t>Farmakodynamické vlastnosti</w:t>
      </w:r>
    </w:p>
    <w:p w:rsidR="00780926" w:rsidRPr="00474C7C" w:rsidRDefault="00780926" w:rsidP="007D06B9">
      <w:pPr>
        <w:rPr>
          <w:szCs w:val="22"/>
        </w:rPr>
      </w:pPr>
    </w:p>
    <w:p w:rsidR="00EB2B16" w:rsidRPr="00474C7C" w:rsidRDefault="00780926" w:rsidP="007D06B9">
      <w:pPr>
        <w:ind w:left="0" w:firstLine="0"/>
        <w:outlineLvl w:val="0"/>
        <w:rPr>
          <w:szCs w:val="22"/>
        </w:rPr>
      </w:pPr>
      <w:r w:rsidRPr="00474C7C">
        <w:rPr>
          <w:szCs w:val="22"/>
        </w:rPr>
        <w:t xml:space="preserve">Farmakoterapeutická skupina: </w:t>
      </w:r>
      <w:r w:rsidR="005050F0" w:rsidRPr="00474C7C">
        <w:rPr>
          <w:szCs w:val="22"/>
        </w:rPr>
        <w:t xml:space="preserve">analógy pyrimidínu, </w:t>
      </w:r>
    </w:p>
    <w:p w:rsidR="00780926" w:rsidRPr="00474C7C" w:rsidRDefault="00780926" w:rsidP="007D06B9">
      <w:pPr>
        <w:ind w:left="0" w:firstLine="0"/>
        <w:outlineLvl w:val="0"/>
        <w:rPr>
          <w:szCs w:val="22"/>
        </w:rPr>
      </w:pPr>
      <w:r w:rsidRPr="00474C7C">
        <w:rPr>
          <w:szCs w:val="22"/>
        </w:rPr>
        <w:t xml:space="preserve">ATC kód: </w:t>
      </w:r>
      <w:r w:rsidR="005050F0" w:rsidRPr="00474C7C">
        <w:rPr>
          <w:szCs w:val="22"/>
        </w:rPr>
        <w:t>L01BC01</w:t>
      </w:r>
    </w:p>
    <w:p w:rsidR="00780926" w:rsidRPr="00474C7C" w:rsidRDefault="00780926" w:rsidP="007D06B9">
      <w:pPr>
        <w:ind w:left="0" w:firstLine="0"/>
        <w:outlineLvl w:val="0"/>
        <w:rPr>
          <w:szCs w:val="22"/>
        </w:rPr>
      </w:pPr>
    </w:p>
    <w:p w:rsidR="00101D88" w:rsidRDefault="00781D9E" w:rsidP="00AE686F">
      <w:pPr>
        <w:autoSpaceDE w:val="0"/>
        <w:autoSpaceDN w:val="0"/>
        <w:adjustRightInd w:val="0"/>
        <w:ind w:left="0" w:firstLine="0"/>
        <w:rPr>
          <w:szCs w:val="22"/>
          <w:lang w:eastAsia="en-US"/>
        </w:rPr>
      </w:pPr>
      <w:r w:rsidRPr="00474C7C">
        <w:rPr>
          <w:szCs w:val="22"/>
          <w:lang w:eastAsia="en-US"/>
        </w:rPr>
        <w:t>Cytarabí</w:t>
      </w:r>
      <w:r w:rsidR="005050F0" w:rsidRPr="00474C7C">
        <w:rPr>
          <w:szCs w:val="22"/>
          <w:lang w:eastAsia="en-US"/>
        </w:rPr>
        <w:t>n</w:t>
      </w:r>
      <w:r w:rsidR="00576248" w:rsidRPr="00474C7C">
        <w:rPr>
          <w:szCs w:val="22"/>
          <w:lang w:eastAsia="en-US"/>
        </w:rPr>
        <w:t>,</w:t>
      </w:r>
      <w:r w:rsidR="005050F0" w:rsidRPr="00474C7C">
        <w:rPr>
          <w:szCs w:val="22"/>
          <w:lang w:eastAsia="en-US"/>
        </w:rPr>
        <w:t xml:space="preserve"> analóg pyrimidínového nukleozidu</w:t>
      </w:r>
      <w:r w:rsidR="00576248" w:rsidRPr="00474C7C">
        <w:rPr>
          <w:szCs w:val="22"/>
          <w:lang w:eastAsia="en-US"/>
        </w:rPr>
        <w:t>,</w:t>
      </w:r>
      <w:r w:rsidR="005050F0" w:rsidRPr="00474C7C">
        <w:rPr>
          <w:szCs w:val="22"/>
          <w:lang w:eastAsia="en-US"/>
        </w:rPr>
        <w:t xml:space="preserve"> je ant</w:t>
      </w:r>
      <w:r w:rsidR="00576248" w:rsidRPr="00474C7C">
        <w:rPr>
          <w:szCs w:val="22"/>
          <w:lang w:eastAsia="en-US"/>
        </w:rPr>
        <w:t>i</w:t>
      </w:r>
      <w:r w:rsidR="005050F0" w:rsidRPr="00474C7C">
        <w:rPr>
          <w:szCs w:val="22"/>
          <w:lang w:eastAsia="en-US"/>
        </w:rPr>
        <w:t>neopla</w:t>
      </w:r>
      <w:r w:rsidR="00576248" w:rsidRPr="00474C7C">
        <w:rPr>
          <w:szCs w:val="22"/>
          <w:lang w:eastAsia="en-US"/>
        </w:rPr>
        <w:t>s</w:t>
      </w:r>
      <w:r w:rsidR="005050F0" w:rsidRPr="00474C7C">
        <w:rPr>
          <w:szCs w:val="22"/>
          <w:lang w:eastAsia="en-US"/>
        </w:rPr>
        <w:t>tikum</w:t>
      </w:r>
      <w:r w:rsidR="00EB2B16" w:rsidRPr="00474C7C">
        <w:rPr>
          <w:szCs w:val="22"/>
          <w:lang w:eastAsia="en-US"/>
        </w:rPr>
        <w:t xml:space="preserve">, </w:t>
      </w:r>
      <w:r w:rsidR="00576248" w:rsidRPr="00474C7C">
        <w:rPr>
          <w:szCs w:val="22"/>
          <w:lang w:eastAsia="en-US"/>
        </w:rPr>
        <w:t>ktoré</w:t>
      </w:r>
      <w:r w:rsidR="005050F0" w:rsidRPr="00474C7C">
        <w:rPr>
          <w:szCs w:val="22"/>
          <w:lang w:eastAsia="en-US"/>
        </w:rPr>
        <w:t xml:space="preserve"> inhibuje syntézu kyseliny deoxy</w:t>
      </w:r>
      <w:r w:rsidR="008C17A7" w:rsidRPr="00474C7C">
        <w:rPr>
          <w:szCs w:val="22"/>
          <w:lang w:eastAsia="en-US"/>
        </w:rPr>
        <w:t>ribonukleovej</w:t>
      </w:r>
      <w:r w:rsidR="00AE686F">
        <w:rPr>
          <w:szCs w:val="22"/>
          <w:lang w:eastAsia="en-US"/>
        </w:rPr>
        <w:t>, konkrétne v S fáze bunkového cyklu</w:t>
      </w:r>
      <w:r w:rsidR="000349B0" w:rsidRPr="00474C7C">
        <w:rPr>
          <w:szCs w:val="22"/>
          <w:lang w:eastAsia="en-US"/>
        </w:rPr>
        <w:t>.</w:t>
      </w:r>
      <w:r w:rsidR="008C17A7" w:rsidRPr="00474C7C">
        <w:rPr>
          <w:szCs w:val="22"/>
          <w:lang w:eastAsia="en-US"/>
        </w:rPr>
        <w:t xml:space="preserve"> </w:t>
      </w:r>
      <w:r w:rsidR="005050F0" w:rsidRPr="00474C7C">
        <w:rPr>
          <w:szCs w:val="22"/>
          <w:lang w:eastAsia="en-US"/>
        </w:rPr>
        <w:t xml:space="preserve">Má tiež antivírusové a imunosupresívne vlastnosti. Podrobné štúdie mechanizmu cytotoxicity </w:t>
      </w:r>
      <w:r w:rsidR="005050F0" w:rsidRPr="00474C7C">
        <w:rPr>
          <w:i/>
          <w:szCs w:val="22"/>
          <w:lang w:eastAsia="en-US"/>
        </w:rPr>
        <w:t>in vitro</w:t>
      </w:r>
      <w:r w:rsidR="00576248" w:rsidRPr="00474C7C">
        <w:rPr>
          <w:szCs w:val="22"/>
          <w:lang w:eastAsia="en-US"/>
        </w:rPr>
        <w:t xml:space="preserve"> naznačujú, že primárnym</w:t>
      </w:r>
      <w:r w:rsidR="005050F0" w:rsidRPr="00474C7C">
        <w:rPr>
          <w:szCs w:val="22"/>
          <w:lang w:eastAsia="en-US"/>
        </w:rPr>
        <w:t xml:space="preserve"> </w:t>
      </w:r>
      <w:r w:rsidR="00576248" w:rsidRPr="00474C7C">
        <w:rPr>
          <w:szCs w:val="22"/>
          <w:lang w:eastAsia="en-US"/>
        </w:rPr>
        <w:t>účinkom</w:t>
      </w:r>
      <w:r w:rsidR="005050F0" w:rsidRPr="00474C7C">
        <w:rPr>
          <w:szCs w:val="22"/>
          <w:lang w:eastAsia="en-US"/>
        </w:rPr>
        <w:t xml:space="preserve"> cytarabínu je inhibícia syn</w:t>
      </w:r>
      <w:r w:rsidR="00273802" w:rsidRPr="00474C7C">
        <w:rPr>
          <w:szCs w:val="22"/>
          <w:lang w:eastAsia="en-US"/>
        </w:rPr>
        <w:t>t</w:t>
      </w:r>
      <w:r w:rsidR="005050F0" w:rsidRPr="00474C7C">
        <w:rPr>
          <w:szCs w:val="22"/>
          <w:lang w:eastAsia="en-US"/>
        </w:rPr>
        <w:t xml:space="preserve">ézy </w:t>
      </w:r>
      <w:r w:rsidR="00311AFB" w:rsidRPr="00474C7C">
        <w:rPr>
          <w:szCs w:val="22"/>
          <w:lang w:eastAsia="en-US"/>
        </w:rPr>
        <w:t>deoxycytidí</w:t>
      </w:r>
      <w:r w:rsidR="005050F0" w:rsidRPr="00474C7C">
        <w:rPr>
          <w:szCs w:val="22"/>
          <w:lang w:eastAsia="en-US"/>
        </w:rPr>
        <w:t>n</w:t>
      </w:r>
      <w:r w:rsidR="00576248" w:rsidRPr="00474C7C">
        <w:rPr>
          <w:szCs w:val="22"/>
          <w:lang w:eastAsia="en-US"/>
        </w:rPr>
        <w:t>u</w:t>
      </w:r>
      <w:r w:rsidR="00AE686F">
        <w:rPr>
          <w:szCs w:val="22"/>
          <w:lang w:eastAsia="en-US"/>
        </w:rPr>
        <w:t xml:space="preserve">, jeho aktívneho trifosfát metabolitu, arabinofuranozyl </w:t>
      </w:r>
      <w:r w:rsidR="00AE686F">
        <w:rPr>
          <w:szCs w:val="22"/>
          <w:lang w:eastAsia="en-US"/>
        </w:rPr>
        <w:lastRenderedPageBreak/>
        <w:t>cytozín trifosfátu</w:t>
      </w:r>
      <w:r w:rsidR="00AE686F" w:rsidRPr="00AE686F">
        <w:rPr>
          <w:szCs w:val="22"/>
        </w:rPr>
        <w:t xml:space="preserve"> </w:t>
      </w:r>
      <w:r w:rsidR="00AE686F" w:rsidRPr="00C87A81">
        <w:rPr>
          <w:szCs w:val="22"/>
        </w:rPr>
        <w:t>ARA-CTP</w:t>
      </w:r>
      <w:r w:rsidR="000226B0" w:rsidRPr="00474C7C">
        <w:rPr>
          <w:szCs w:val="22"/>
        </w:rPr>
        <w:t>;</w:t>
      </w:r>
      <w:r w:rsidR="00576248" w:rsidRPr="00474C7C">
        <w:rPr>
          <w:szCs w:val="22"/>
        </w:rPr>
        <w:t xml:space="preserve"> </w:t>
      </w:r>
      <w:r w:rsidR="005050F0" w:rsidRPr="00474C7C">
        <w:rPr>
          <w:szCs w:val="22"/>
        </w:rPr>
        <w:t xml:space="preserve">inhibícia </w:t>
      </w:r>
      <w:r w:rsidR="002F0449" w:rsidRPr="00474C7C">
        <w:rPr>
          <w:szCs w:val="22"/>
          <w:lang w:eastAsia="en-US"/>
        </w:rPr>
        <w:t>cytidýnkinázy</w:t>
      </w:r>
      <w:r w:rsidR="005050F0" w:rsidRPr="00474C7C">
        <w:rPr>
          <w:szCs w:val="22"/>
          <w:lang w:eastAsia="en-US"/>
        </w:rPr>
        <w:t xml:space="preserve"> </w:t>
      </w:r>
      <w:r w:rsidR="00101D88" w:rsidRPr="00474C7C">
        <w:rPr>
          <w:szCs w:val="22"/>
          <w:lang w:eastAsia="en-US"/>
        </w:rPr>
        <w:t>a v</w:t>
      </w:r>
      <w:r w:rsidR="005050F0" w:rsidRPr="00474C7C">
        <w:rPr>
          <w:szCs w:val="22"/>
          <w:lang w:eastAsia="en-US"/>
        </w:rPr>
        <w:t xml:space="preserve">členenie </w:t>
      </w:r>
      <w:r w:rsidR="00101D88" w:rsidRPr="00474C7C">
        <w:rPr>
          <w:szCs w:val="22"/>
          <w:lang w:eastAsia="en-US"/>
        </w:rPr>
        <w:t>zlúčeniny</w:t>
      </w:r>
      <w:r w:rsidR="005050F0" w:rsidRPr="00474C7C">
        <w:rPr>
          <w:szCs w:val="22"/>
          <w:lang w:eastAsia="en-US"/>
        </w:rPr>
        <w:t xml:space="preserve"> do nukleových kyselín, môžu tiež zoh</w:t>
      </w:r>
      <w:r w:rsidR="00101D88" w:rsidRPr="00474C7C">
        <w:rPr>
          <w:szCs w:val="22"/>
          <w:lang w:eastAsia="en-US"/>
        </w:rPr>
        <w:t>rávať úlohu v jeho cytostatickom</w:t>
      </w:r>
      <w:r w:rsidR="005050F0" w:rsidRPr="00474C7C">
        <w:rPr>
          <w:szCs w:val="22"/>
          <w:lang w:eastAsia="en-US"/>
        </w:rPr>
        <w:t xml:space="preserve"> a cyto</w:t>
      </w:r>
      <w:r w:rsidR="00101D88" w:rsidRPr="00474C7C">
        <w:rPr>
          <w:szCs w:val="22"/>
          <w:lang w:eastAsia="en-US"/>
        </w:rPr>
        <w:t>toxickom</w:t>
      </w:r>
      <w:r w:rsidR="005050F0" w:rsidRPr="00474C7C">
        <w:rPr>
          <w:szCs w:val="22"/>
          <w:lang w:eastAsia="en-US"/>
        </w:rPr>
        <w:t xml:space="preserve"> </w:t>
      </w:r>
      <w:r w:rsidR="00101D88" w:rsidRPr="00474C7C">
        <w:rPr>
          <w:szCs w:val="22"/>
          <w:lang w:eastAsia="en-US"/>
        </w:rPr>
        <w:t>pôsobení.</w:t>
      </w:r>
    </w:p>
    <w:p w:rsidR="00AE686F" w:rsidRDefault="00AE686F" w:rsidP="00AB6D72">
      <w:pPr>
        <w:ind w:left="0" w:firstLine="0"/>
        <w:jc w:val="both"/>
        <w:rPr>
          <w:szCs w:val="22"/>
        </w:rPr>
      </w:pPr>
      <w:r>
        <w:rPr>
          <w:szCs w:val="22"/>
        </w:rPr>
        <w:t>Režimy vysokých dávok cytarabínu môžu prekonať rezistenciu leukemických buniek, ktoré už nereagujú na bežné dávky.</w:t>
      </w:r>
      <w:r w:rsidR="00E75A82">
        <w:rPr>
          <w:szCs w:val="22"/>
        </w:rPr>
        <w:t xml:space="preserve"> Zdá sa, že na tejto rezistencii</w:t>
      </w:r>
      <w:r>
        <w:rPr>
          <w:szCs w:val="22"/>
        </w:rPr>
        <w:t xml:space="preserve"> </w:t>
      </w:r>
      <w:r w:rsidR="00E75A82">
        <w:rPr>
          <w:szCs w:val="22"/>
        </w:rPr>
        <w:t>sa podieľa</w:t>
      </w:r>
      <w:r>
        <w:rPr>
          <w:szCs w:val="22"/>
        </w:rPr>
        <w:t xml:space="preserve"> viacero mechanizmov:</w:t>
      </w:r>
    </w:p>
    <w:p w:rsidR="00AE686F" w:rsidRDefault="00E75A82" w:rsidP="00AB6D72">
      <w:pPr>
        <w:ind w:left="0" w:firstLine="0"/>
        <w:jc w:val="both"/>
        <w:rPr>
          <w:szCs w:val="22"/>
        </w:rPr>
      </w:pPr>
      <w:r>
        <w:rPr>
          <w:szCs w:val="22"/>
        </w:rPr>
        <w:t>Zvýšenie množstva substrátu</w:t>
      </w:r>
    </w:p>
    <w:p w:rsidR="00780926" w:rsidRPr="00474C7C" w:rsidRDefault="00E75A82" w:rsidP="00AE686F">
      <w:pPr>
        <w:ind w:left="0" w:firstLine="0"/>
        <w:rPr>
          <w:szCs w:val="22"/>
        </w:rPr>
      </w:pPr>
      <w:r>
        <w:rPr>
          <w:szCs w:val="22"/>
        </w:rPr>
        <w:t>Nárast intracelulárnej rezervy ARA-CTP, keďže existuje pozitívna korelácia medzi intracelulárnou retenciou ARA-CTP a percentom buniek v S fáze.</w:t>
      </w:r>
    </w:p>
    <w:p w:rsidR="00FE7F8F" w:rsidRDefault="00FE7F8F" w:rsidP="00AB6D72">
      <w:pPr>
        <w:ind w:left="0" w:firstLine="0"/>
        <w:rPr>
          <w:b/>
          <w:szCs w:val="22"/>
        </w:rPr>
      </w:pPr>
    </w:p>
    <w:p w:rsidR="00780926" w:rsidRPr="00474C7C" w:rsidRDefault="00780926" w:rsidP="00AB6D72">
      <w:pPr>
        <w:ind w:left="0" w:firstLine="0"/>
        <w:rPr>
          <w:b/>
          <w:szCs w:val="22"/>
        </w:rPr>
      </w:pPr>
      <w:r w:rsidRPr="00474C7C">
        <w:rPr>
          <w:b/>
          <w:szCs w:val="22"/>
        </w:rPr>
        <w:t>5.2</w:t>
      </w:r>
      <w:r w:rsidRPr="00474C7C">
        <w:rPr>
          <w:b/>
          <w:szCs w:val="22"/>
        </w:rPr>
        <w:tab/>
        <w:t>Farmakokinetické vlastnosti</w:t>
      </w:r>
    </w:p>
    <w:p w:rsidR="00E1698A" w:rsidRPr="00474C7C" w:rsidRDefault="00E1698A" w:rsidP="007D06B9">
      <w:pPr>
        <w:rPr>
          <w:szCs w:val="22"/>
        </w:rPr>
      </w:pPr>
    </w:p>
    <w:p w:rsidR="001D22E2" w:rsidRPr="00C87A81" w:rsidRDefault="008C17A7" w:rsidP="00AB6D72">
      <w:pPr>
        <w:autoSpaceDE w:val="0"/>
        <w:autoSpaceDN w:val="0"/>
        <w:adjustRightInd w:val="0"/>
        <w:ind w:left="0" w:firstLine="0"/>
        <w:rPr>
          <w:szCs w:val="22"/>
          <w:lang w:eastAsia="en-US"/>
        </w:rPr>
      </w:pPr>
      <w:r w:rsidRPr="00474C7C">
        <w:rPr>
          <w:szCs w:val="22"/>
          <w:lang w:eastAsia="en-US"/>
        </w:rPr>
        <w:t>V</w:t>
      </w:r>
      <w:r w:rsidR="002B3FCA" w:rsidRPr="00474C7C">
        <w:rPr>
          <w:szCs w:val="22"/>
          <w:lang w:eastAsia="en-US"/>
        </w:rPr>
        <w:t xml:space="preserve"> </w:t>
      </w:r>
      <w:r w:rsidRPr="00474C7C">
        <w:rPr>
          <w:szCs w:val="22"/>
          <w:lang w:eastAsia="en-US"/>
        </w:rPr>
        <w:t>pečeni a</w:t>
      </w:r>
      <w:r w:rsidR="002B3FCA" w:rsidRPr="00474C7C">
        <w:rPr>
          <w:szCs w:val="22"/>
          <w:lang w:eastAsia="en-US"/>
        </w:rPr>
        <w:t xml:space="preserve"> </w:t>
      </w:r>
      <w:r w:rsidRPr="00474C7C">
        <w:rPr>
          <w:szCs w:val="22"/>
          <w:lang w:eastAsia="en-US"/>
        </w:rPr>
        <w:t xml:space="preserve">obličkách je cytarabín deaminovaný na arabinofuranozyluracil. Po intravenóznom podaní </w:t>
      </w:r>
      <w:r w:rsidR="00E756DD" w:rsidRPr="00474C7C">
        <w:rPr>
          <w:szCs w:val="22"/>
          <w:lang w:eastAsia="en-US"/>
        </w:rPr>
        <w:t>u ľudí</w:t>
      </w:r>
      <w:r w:rsidRPr="00474C7C">
        <w:rPr>
          <w:szCs w:val="22"/>
          <w:lang w:eastAsia="en-US"/>
        </w:rPr>
        <w:t xml:space="preserve"> je len 5,8 % podanej látky </w:t>
      </w:r>
      <w:r w:rsidR="00274F85" w:rsidRPr="00474C7C">
        <w:rPr>
          <w:szCs w:val="22"/>
          <w:lang w:eastAsia="en-US"/>
        </w:rPr>
        <w:t>vyl</w:t>
      </w:r>
      <w:r w:rsidRPr="00474C7C">
        <w:rPr>
          <w:szCs w:val="22"/>
          <w:lang w:eastAsia="en-US"/>
        </w:rPr>
        <w:t>účenej močom v</w:t>
      </w:r>
      <w:r w:rsidR="002B3FCA" w:rsidRPr="00474C7C">
        <w:rPr>
          <w:szCs w:val="22"/>
          <w:lang w:eastAsia="en-US"/>
        </w:rPr>
        <w:t xml:space="preserve"> </w:t>
      </w:r>
      <w:r w:rsidRPr="00474C7C">
        <w:rPr>
          <w:szCs w:val="22"/>
          <w:lang w:eastAsia="en-US"/>
        </w:rPr>
        <w:t>nezmenenej forme počas 12</w:t>
      </w:r>
      <w:r w:rsidR="00E756DD" w:rsidRPr="00474C7C">
        <w:rPr>
          <w:szCs w:val="22"/>
          <w:lang w:eastAsia="en-US"/>
        </w:rPr>
        <w:t xml:space="preserve"> </w:t>
      </w:r>
      <w:r w:rsidRPr="00474C7C">
        <w:rPr>
          <w:szCs w:val="22"/>
          <w:lang w:eastAsia="en-US"/>
        </w:rPr>
        <w:t>-</w:t>
      </w:r>
      <w:r w:rsidR="00E756DD" w:rsidRPr="00474C7C">
        <w:rPr>
          <w:szCs w:val="22"/>
          <w:lang w:eastAsia="en-US"/>
        </w:rPr>
        <w:t xml:space="preserve"> </w:t>
      </w:r>
      <w:r w:rsidRPr="00474C7C">
        <w:rPr>
          <w:szCs w:val="22"/>
          <w:lang w:eastAsia="en-US"/>
        </w:rPr>
        <w:t>24 hodín</w:t>
      </w:r>
      <w:r w:rsidR="00274F85" w:rsidRPr="00474C7C">
        <w:rPr>
          <w:szCs w:val="22"/>
          <w:lang w:eastAsia="en-US"/>
        </w:rPr>
        <w:t>,</w:t>
      </w:r>
      <w:r w:rsidRPr="00474C7C">
        <w:rPr>
          <w:szCs w:val="22"/>
          <w:lang w:eastAsia="en-US"/>
        </w:rPr>
        <w:t xml:space="preserve"> </w:t>
      </w:r>
      <w:r w:rsidR="00274F85" w:rsidRPr="00474C7C">
        <w:rPr>
          <w:szCs w:val="22"/>
          <w:lang w:eastAsia="en-US"/>
        </w:rPr>
        <w:t>90</w:t>
      </w:r>
      <w:r w:rsidR="002B3FCA" w:rsidRPr="00474C7C">
        <w:rPr>
          <w:szCs w:val="22"/>
          <w:lang w:eastAsia="en-US"/>
        </w:rPr>
        <w:t xml:space="preserve"> </w:t>
      </w:r>
      <w:r w:rsidR="00274F85" w:rsidRPr="00474C7C">
        <w:rPr>
          <w:szCs w:val="22"/>
          <w:lang w:eastAsia="en-US"/>
        </w:rPr>
        <w:t>% dávky je vylúčenej</w:t>
      </w:r>
      <w:r w:rsidRPr="00474C7C">
        <w:rPr>
          <w:szCs w:val="22"/>
          <w:lang w:eastAsia="en-US"/>
        </w:rPr>
        <w:t xml:space="preserve"> ako </w:t>
      </w:r>
      <w:r w:rsidR="00274F85" w:rsidRPr="00474C7C">
        <w:rPr>
          <w:szCs w:val="22"/>
          <w:lang w:eastAsia="en-US"/>
        </w:rPr>
        <w:t>inaktívny</w:t>
      </w:r>
      <w:r w:rsidRPr="00474C7C">
        <w:rPr>
          <w:szCs w:val="22"/>
          <w:lang w:eastAsia="en-US"/>
        </w:rPr>
        <w:t xml:space="preserve"> deaminovaný produkt</w:t>
      </w:r>
      <w:r w:rsidR="001D22E2">
        <w:rPr>
          <w:szCs w:val="22"/>
          <w:lang w:eastAsia="en-US"/>
        </w:rPr>
        <w:t xml:space="preserve">, </w:t>
      </w:r>
      <w:r w:rsidR="001D22E2">
        <w:rPr>
          <w:szCs w:val="22"/>
        </w:rPr>
        <w:t>arabinofuranoz</w:t>
      </w:r>
      <w:r w:rsidR="001D22E2" w:rsidRPr="00C87A81">
        <w:rPr>
          <w:szCs w:val="22"/>
        </w:rPr>
        <w:t>yl uracil (ARA-U)</w:t>
      </w:r>
      <w:r w:rsidRPr="00474C7C">
        <w:rPr>
          <w:szCs w:val="22"/>
          <w:lang w:eastAsia="en-US"/>
        </w:rPr>
        <w:t xml:space="preserve">. Zdá sa, že cytarabín </w:t>
      </w:r>
      <w:r w:rsidR="00274F85" w:rsidRPr="00474C7C">
        <w:rPr>
          <w:szCs w:val="22"/>
          <w:lang w:eastAsia="en-US"/>
        </w:rPr>
        <w:t xml:space="preserve">sa </w:t>
      </w:r>
      <w:r w:rsidRPr="00474C7C">
        <w:rPr>
          <w:szCs w:val="22"/>
          <w:lang w:eastAsia="en-US"/>
        </w:rPr>
        <w:t>rých</w:t>
      </w:r>
      <w:r w:rsidR="00E756DD" w:rsidRPr="00474C7C">
        <w:rPr>
          <w:szCs w:val="22"/>
          <w:lang w:eastAsia="en-US"/>
        </w:rPr>
        <w:t>lo metabolizuje, predovšetkým v </w:t>
      </w:r>
      <w:r w:rsidRPr="00474C7C">
        <w:rPr>
          <w:szCs w:val="22"/>
          <w:lang w:eastAsia="en-US"/>
        </w:rPr>
        <w:t>pečeni a</w:t>
      </w:r>
      <w:r w:rsidR="00274F85" w:rsidRPr="00474C7C">
        <w:rPr>
          <w:szCs w:val="22"/>
          <w:lang w:eastAsia="en-US"/>
        </w:rPr>
        <w:t> pravdepodobne aj</w:t>
      </w:r>
      <w:r w:rsidRPr="00474C7C">
        <w:rPr>
          <w:szCs w:val="22"/>
          <w:lang w:eastAsia="en-US"/>
        </w:rPr>
        <w:t xml:space="preserve"> v</w:t>
      </w:r>
      <w:r w:rsidR="002B3FCA" w:rsidRPr="00474C7C">
        <w:rPr>
          <w:szCs w:val="22"/>
          <w:lang w:eastAsia="en-US"/>
        </w:rPr>
        <w:t xml:space="preserve"> </w:t>
      </w:r>
      <w:r w:rsidRPr="00474C7C">
        <w:rPr>
          <w:szCs w:val="22"/>
          <w:lang w:eastAsia="en-US"/>
        </w:rPr>
        <w:t>obličkách. U</w:t>
      </w:r>
      <w:r w:rsidR="002B3FCA" w:rsidRPr="00474C7C">
        <w:rPr>
          <w:szCs w:val="22"/>
          <w:lang w:eastAsia="en-US"/>
        </w:rPr>
        <w:t xml:space="preserve"> </w:t>
      </w:r>
      <w:r w:rsidRPr="00474C7C">
        <w:rPr>
          <w:szCs w:val="22"/>
          <w:lang w:eastAsia="en-US"/>
        </w:rPr>
        <w:t xml:space="preserve">väčšiny pacientov po </w:t>
      </w:r>
      <w:r w:rsidR="00274F85" w:rsidRPr="00474C7C">
        <w:rPr>
          <w:szCs w:val="22"/>
          <w:lang w:eastAsia="en-US"/>
        </w:rPr>
        <w:t>jednorazových vysokých dávkach podaných</w:t>
      </w:r>
      <w:r w:rsidRPr="00474C7C">
        <w:rPr>
          <w:szCs w:val="22"/>
          <w:lang w:eastAsia="en-US"/>
        </w:rPr>
        <w:t xml:space="preserve"> intravenózn</w:t>
      </w:r>
      <w:r w:rsidR="00274F85" w:rsidRPr="00474C7C">
        <w:rPr>
          <w:szCs w:val="22"/>
          <w:lang w:eastAsia="en-US"/>
        </w:rPr>
        <w:t>e</w:t>
      </w:r>
      <w:r w:rsidRPr="00474C7C">
        <w:rPr>
          <w:szCs w:val="22"/>
          <w:lang w:eastAsia="en-US"/>
        </w:rPr>
        <w:t xml:space="preserve"> </w:t>
      </w:r>
      <w:r w:rsidR="00274F85" w:rsidRPr="00474C7C">
        <w:rPr>
          <w:szCs w:val="22"/>
          <w:lang w:eastAsia="en-US"/>
        </w:rPr>
        <w:t xml:space="preserve">klesnú koncentrácie v krvi na nemerateľnú hodnotu </w:t>
      </w:r>
      <w:r w:rsidRPr="00474C7C">
        <w:rPr>
          <w:szCs w:val="22"/>
          <w:lang w:eastAsia="en-US"/>
        </w:rPr>
        <w:t>do 15 minút</w:t>
      </w:r>
      <w:r w:rsidR="00274F85" w:rsidRPr="00474C7C">
        <w:rPr>
          <w:szCs w:val="22"/>
          <w:lang w:eastAsia="en-US"/>
        </w:rPr>
        <w:t>. U</w:t>
      </w:r>
      <w:r w:rsidR="002B3FCA" w:rsidRPr="00474C7C">
        <w:rPr>
          <w:szCs w:val="22"/>
          <w:lang w:eastAsia="en-US"/>
        </w:rPr>
        <w:t xml:space="preserve"> </w:t>
      </w:r>
      <w:r w:rsidR="00274F85" w:rsidRPr="00474C7C">
        <w:rPr>
          <w:szCs w:val="22"/>
          <w:lang w:eastAsia="en-US"/>
        </w:rPr>
        <w:t>niektorých pacientov je cirkulácia lieku nepreukázateľná</w:t>
      </w:r>
      <w:r w:rsidRPr="00474C7C">
        <w:rPr>
          <w:szCs w:val="22"/>
          <w:lang w:eastAsia="en-US"/>
        </w:rPr>
        <w:t xml:space="preserve"> už 5 minút po injek</w:t>
      </w:r>
      <w:r w:rsidR="00274F85" w:rsidRPr="00474C7C">
        <w:rPr>
          <w:szCs w:val="22"/>
          <w:lang w:eastAsia="en-US"/>
        </w:rPr>
        <w:t>čnom podaní</w:t>
      </w:r>
      <w:r w:rsidRPr="00474C7C">
        <w:rPr>
          <w:szCs w:val="22"/>
          <w:lang w:eastAsia="en-US"/>
        </w:rPr>
        <w:t xml:space="preserve">. </w:t>
      </w:r>
      <w:r w:rsidR="001D22E2">
        <w:rPr>
          <w:szCs w:val="22"/>
        </w:rPr>
        <w:t>Polčas lieku je 10 minút.</w:t>
      </w:r>
    </w:p>
    <w:p w:rsidR="001D22E2" w:rsidRPr="00C87A81" w:rsidRDefault="001D22E2" w:rsidP="00AB6D72">
      <w:pPr>
        <w:pStyle w:val="Zkladntext3"/>
        <w:spacing w:after="0"/>
        <w:ind w:left="0" w:firstLine="0"/>
        <w:rPr>
          <w:sz w:val="22"/>
          <w:szCs w:val="22"/>
        </w:rPr>
      </w:pPr>
    </w:p>
    <w:p w:rsidR="000F1E10" w:rsidRPr="00C87A81" w:rsidRDefault="000F1E10" w:rsidP="000F1E10">
      <w:pPr>
        <w:pStyle w:val="Zkladntext3"/>
        <w:spacing w:after="0"/>
        <w:ind w:left="0" w:firstLine="0"/>
        <w:rPr>
          <w:sz w:val="22"/>
          <w:szCs w:val="22"/>
        </w:rPr>
      </w:pPr>
      <w:r>
        <w:rPr>
          <w:sz w:val="22"/>
          <w:szCs w:val="22"/>
        </w:rPr>
        <w:t xml:space="preserve">Cytarabín vo vysokých dávkach dosahuje maximálne plazmatické hladiny 200-násobne vyššie než tie, ktoré boli pozorované pri režime bežných dávok. Maximum inaktívneho mateabolitu ARA-U je pri režime vysokých dávok pozorované už po 15 minútach. Renálny klírens je pomalší pri vysokých dávkach cytarabínu než pri bežných dávkach cytarabínu. Dosiahnuté hladiny cerebrospinálneho moku (CSF) sú po vysokej dávke, 1 až </w:t>
      </w:r>
      <w:r w:rsidRPr="00C87A81">
        <w:rPr>
          <w:sz w:val="22"/>
          <w:szCs w:val="22"/>
        </w:rPr>
        <w:t>3 g/m</w:t>
      </w:r>
      <w:r w:rsidRPr="00C87A81">
        <w:rPr>
          <w:sz w:val="22"/>
          <w:szCs w:val="22"/>
          <w:vertAlign w:val="superscript"/>
        </w:rPr>
        <w:t>2</w:t>
      </w:r>
      <w:r w:rsidRPr="00AB6D72">
        <w:rPr>
          <w:sz w:val="22"/>
          <w:szCs w:val="22"/>
        </w:rPr>
        <w:t xml:space="preserve"> intravenóznej</w:t>
      </w:r>
      <w:r>
        <w:rPr>
          <w:sz w:val="22"/>
          <w:szCs w:val="22"/>
        </w:rPr>
        <w:t xml:space="preserve"> infúzie cytarabínu, okolo 100 až 300 nanogramov</w:t>
      </w:r>
      <w:r w:rsidRPr="00C87A81">
        <w:rPr>
          <w:sz w:val="22"/>
          <w:szCs w:val="22"/>
        </w:rPr>
        <w:t>/ml.</w:t>
      </w:r>
    </w:p>
    <w:p w:rsidR="001D22E2" w:rsidRPr="000F1E10" w:rsidRDefault="001D22E2" w:rsidP="00AB6D72">
      <w:pPr>
        <w:pStyle w:val="Zkladntext3"/>
        <w:spacing w:after="0"/>
        <w:ind w:left="0" w:firstLine="0"/>
        <w:rPr>
          <w:sz w:val="22"/>
          <w:szCs w:val="22"/>
        </w:rPr>
      </w:pPr>
    </w:p>
    <w:p w:rsidR="00780926" w:rsidRPr="00474C7C" w:rsidRDefault="000F1E10" w:rsidP="00AB6D72">
      <w:pPr>
        <w:ind w:left="0" w:firstLine="0"/>
        <w:rPr>
          <w:szCs w:val="22"/>
        </w:rPr>
      </w:pPr>
      <w:r>
        <w:rPr>
          <w:szCs w:val="22"/>
        </w:rPr>
        <w:t>Maximálne plazmatické hladiny sa dosahujú asi 20 až 60 minút po subkutánnej aplikácii. Pri porovnateľných dávkach sú značne nižšie než plazmatické hladiny dosiahnuté po intravenóznom podaní.</w:t>
      </w:r>
    </w:p>
    <w:p w:rsidR="00FE7F8F" w:rsidRDefault="00FE7F8F" w:rsidP="00AB6D72">
      <w:pPr>
        <w:ind w:left="0" w:firstLine="0"/>
        <w:rPr>
          <w:b/>
          <w:szCs w:val="22"/>
        </w:rPr>
      </w:pPr>
    </w:p>
    <w:p w:rsidR="00780926" w:rsidRPr="00474C7C" w:rsidRDefault="00780926" w:rsidP="00AB6D72">
      <w:pPr>
        <w:ind w:left="0" w:firstLine="0"/>
        <w:rPr>
          <w:szCs w:val="22"/>
        </w:rPr>
      </w:pPr>
      <w:r w:rsidRPr="00474C7C">
        <w:rPr>
          <w:b/>
          <w:szCs w:val="22"/>
        </w:rPr>
        <w:t>5.3</w:t>
      </w:r>
      <w:r w:rsidRPr="00474C7C">
        <w:rPr>
          <w:b/>
          <w:szCs w:val="22"/>
        </w:rPr>
        <w:tab/>
        <w:t>Predklini</w:t>
      </w:r>
      <w:r w:rsidR="0078745B" w:rsidRPr="00474C7C">
        <w:rPr>
          <w:b/>
          <w:szCs w:val="22"/>
        </w:rPr>
        <w:t>cké údaje o</w:t>
      </w:r>
      <w:r w:rsidR="00474C7C" w:rsidRPr="00474C7C">
        <w:rPr>
          <w:b/>
          <w:szCs w:val="22"/>
        </w:rPr>
        <w:t xml:space="preserve"> </w:t>
      </w:r>
      <w:r w:rsidRPr="00474C7C">
        <w:rPr>
          <w:b/>
          <w:szCs w:val="22"/>
        </w:rPr>
        <w:t>bezpečnosti</w:t>
      </w:r>
    </w:p>
    <w:p w:rsidR="00780926" w:rsidRPr="00474C7C" w:rsidRDefault="00780926" w:rsidP="007D06B9">
      <w:pPr>
        <w:rPr>
          <w:szCs w:val="22"/>
        </w:rPr>
      </w:pPr>
    </w:p>
    <w:p w:rsidR="00780926" w:rsidRPr="00474C7C" w:rsidRDefault="0078745B" w:rsidP="007D06B9">
      <w:pPr>
        <w:ind w:left="0" w:firstLine="0"/>
        <w:rPr>
          <w:szCs w:val="22"/>
        </w:rPr>
      </w:pPr>
      <w:r w:rsidRPr="00474C7C">
        <w:rPr>
          <w:szCs w:val="22"/>
        </w:rPr>
        <w:t>K</w:t>
      </w:r>
      <w:r w:rsidR="00474C7C" w:rsidRPr="00474C7C">
        <w:rPr>
          <w:szCs w:val="22"/>
        </w:rPr>
        <w:t xml:space="preserve"> </w:t>
      </w:r>
      <w:r w:rsidRPr="00474C7C">
        <w:rPr>
          <w:szCs w:val="22"/>
        </w:rPr>
        <w:t>dispozícii nie sú relevantné p</w:t>
      </w:r>
      <w:r w:rsidR="00780926" w:rsidRPr="00474C7C">
        <w:rPr>
          <w:szCs w:val="22"/>
        </w:rPr>
        <w:t xml:space="preserve">redklinické údaje </w:t>
      </w:r>
      <w:r w:rsidRPr="00474C7C">
        <w:rPr>
          <w:szCs w:val="22"/>
        </w:rPr>
        <w:t>pre predpisujúceho lekára okrem tých, ktoré sú uvedené v</w:t>
      </w:r>
      <w:r w:rsidR="002B3FCA" w:rsidRPr="00474C7C">
        <w:rPr>
          <w:szCs w:val="22"/>
        </w:rPr>
        <w:t xml:space="preserve"> </w:t>
      </w:r>
      <w:r w:rsidRPr="00474C7C">
        <w:rPr>
          <w:szCs w:val="22"/>
        </w:rPr>
        <w:t>iných bodoch tohto Súhrnu charakteristických vlastností lieku.</w:t>
      </w:r>
    </w:p>
    <w:p w:rsidR="00780926" w:rsidRPr="00474C7C" w:rsidRDefault="00780926" w:rsidP="007D06B9">
      <w:pPr>
        <w:rPr>
          <w:szCs w:val="22"/>
        </w:rPr>
      </w:pPr>
    </w:p>
    <w:p w:rsidR="00E1698A" w:rsidRPr="00474C7C" w:rsidRDefault="00E1698A" w:rsidP="007D06B9">
      <w:pPr>
        <w:rPr>
          <w:szCs w:val="22"/>
        </w:rPr>
      </w:pPr>
    </w:p>
    <w:p w:rsidR="00780926" w:rsidRPr="00474C7C" w:rsidRDefault="00780926" w:rsidP="007D06B9">
      <w:pPr>
        <w:ind w:left="0" w:firstLine="0"/>
        <w:rPr>
          <w:b/>
          <w:szCs w:val="22"/>
        </w:rPr>
      </w:pPr>
      <w:r w:rsidRPr="00474C7C">
        <w:rPr>
          <w:b/>
          <w:szCs w:val="22"/>
        </w:rPr>
        <w:t>6.</w:t>
      </w:r>
      <w:r w:rsidRPr="00474C7C">
        <w:rPr>
          <w:b/>
          <w:szCs w:val="22"/>
        </w:rPr>
        <w:tab/>
        <w:t>FARMACEUTICKÉ INFORMÁCIE</w:t>
      </w:r>
    </w:p>
    <w:p w:rsidR="00780926" w:rsidRPr="00474C7C" w:rsidRDefault="00780926" w:rsidP="007D06B9">
      <w:pPr>
        <w:ind w:left="0" w:firstLine="0"/>
        <w:rPr>
          <w:szCs w:val="22"/>
        </w:rPr>
      </w:pPr>
    </w:p>
    <w:p w:rsidR="00780926" w:rsidRPr="00474C7C" w:rsidRDefault="00780926" w:rsidP="007D06B9">
      <w:pPr>
        <w:ind w:left="0" w:firstLine="0"/>
        <w:rPr>
          <w:szCs w:val="22"/>
        </w:rPr>
      </w:pPr>
      <w:r w:rsidRPr="00474C7C">
        <w:rPr>
          <w:b/>
          <w:szCs w:val="22"/>
        </w:rPr>
        <w:t>6.1</w:t>
      </w:r>
      <w:r w:rsidRPr="00474C7C">
        <w:rPr>
          <w:b/>
          <w:szCs w:val="22"/>
        </w:rPr>
        <w:tab/>
        <w:t>Zoznam pomocných látok</w:t>
      </w:r>
    </w:p>
    <w:p w:rsidR="00780926" w:rsidRPr="00474C7C" w:rsidRDefault="00780926" w:rsidP="007D06B9">
      <w:pPr>
        <w:ind w:left="0" w:firstLine="0"/>
        <w:rPr>
          <w:szCs w:val="22"/>
        </w:rPr>
      </w:pPr>
    </w:p>
    <w:p w:rsidR="0078745B" w:rsidRPr="00474C7C" w:rsidRDefault="009C16D6" w:rsidP="007D06B9">
      <w:pPr>
        <w:autoSpaceDE w:val="0"/>
        <w:autoSpaceDN w:val="0"/>
        <w:adjustRightInd w:val="0"/>
        <w:ind w:left="0" w:firstLine="0"/>
        <w:rPr>
          <w:szCs w:val="22"/>
          <w:lang w:eastAsia="en-US"/>
        </w:rPr>
      </w:pPr>
      <w:r w:rsidRPr="00474C7C">
        <w:rPr>
          <w:szCs w:val="22"/>
          <w:lang w:eastAsia="en-US"/>
        </w:rPr>
        <w:t>Makrogol 400</w:t>
      </w:r>
    </w:p>
    <w:p w:rsidR="009C16D6" w:rsidRPr="00474C7C" w:rsidRDefault="009C16D6" w:rsidP="007D06B9">
      <w:pPr>
        <w:autoSpaceDE w:val="0"/>
        <w:autoSpaceDN w:val="0"/>
        <w:adjustRightInd w:val="0"/>
        <w:ind w:left="0" w:firstLine="0"/>
        <w:rPr>
          <w:szCs w:val="22"/>
          <w:lang w:eastAsia="en-US"/>
        </w:rPr>
      </w:pPr>
      <w:r w:rsidRPr="00474C7C">
        <w:rPr>
          <w:szCs w:val="22"/>
          <w:lang w:eastAsia="en-US"/>
        </w:rPr>
        <w:t>Trometamol</w:t>
      </w:r>
      <w:r w:rsidR="005359B7">
        <w:rPr>
          <w:szCs w:val="22"/>
          <w:lang w:eastAsia="en-US"/>
        </w:rPr>
        <w:t xml:space="preserve"> </w:t>
      </w:r>
      <w:r w:rsidR="005359B7" w:rsidRPr="00C87A81">
        <w:rPr>
          <w:szCs w:val="22"/>
        </w:rPr>
        <w:t>(</w:t>
      </w:r>
      <w:r w:rsidR="005359B7">
        <w:rPr>
          <w:szCs w:val="22"/>
        </w:rPr>
        <w:t>na úpravu</w:t>
      </w:r>
      <w:r w:rsidR="005359B7" w:rsidRPr="00C87A81">
        <w:rPr>
          <w:szCs w:val="22"/>
        </w:rPr>
        <w:t xml:space="preserve"> pH)</w:t>
      </w:r>
    </w:p>
    <w:p w:rsidR="0078745B" w:rsidRPr="00474C7C" w:rsidRDefault="0078745B" w:rsidP="007D06B9">
      <w:pPr>
        <w:autoSpaceDE w:val="0"/>
        <w:autoSpaceDN w:val="0"/>
        <w:adjustRightInd w:val="0"/>
        <w:ind w:left="0" w:firstLine="0"/>
        <w:rPr>
          <w:szCs w:val="22"/>
        </w:rPr>
      </w:pPr>
      <w:r w:rsidRPr="00474C7C">
        <w:rPr>
          <w:szCs w:val="22"/>
        </w:rPr>
        <w:t xml:space="preserve">Voda </w:t>
      </w:r>
      <w:r w:rsidR="002B3FCA" w:rsidRPr="00474C7C">
        <w:rPr>
          <w:szCs w:val="22"/>
        </w:rPr>
        <w:t xml:space="preserve">na </w:t>
      </w:r>
      <w:r w:rsidRPr="00474C7C">
        <w:rPr>
          <w:szCs w:val="22"/>
        </w:rPr>
        <w:t>injekciu</w:t>
      </w:r>
    </w:p>
    <w:p w:rsidR="00780926" w:rsidRPr="00474C7C" w:rsidRDefault="00780926" w:rsidP="007D06B9">
      <w:pPr>
        <w:ind w:left="0" w:firstLine="0"/>
        <w:rPr>
          <w:szCs w:val="22"/>
        </w:rPr>
      </w:pPr>
    </w:p>
    <w:p w:rsidR="00780926" w:rsidRPr="00474C7C" w:rsidRDefault="00780926" w:rsidP="007D06B9">
      <w:pPr>
        <w:ind w:left="0" w:firstLine="0"/>
        <w:rPr>
          <w:szCs w:val="22"/>
        </w:rPr>
      </w:pPr>
      <w:r w:rsidRPr="00474C7C">
        <w:rPr>
          <w:b/>
          <w:szCs w:val="22"/>
        </w:rPr>
        <w:t>6.2</w:t>
      </w:r>
      <w:r w:rsidRPr="00474C7C">
        <w:rPr>
          <w:b/>
          <w:szCs w:val="22"/>
        </w:rPr>
        <w:tab/>
        <w:t>Inkompatibility</w:t>
      </w:r>
    </w:p>
    <w:p w:rsidR="00780926" w:rsidRPr="00474C7C" w:rsidRDefault="00780926" w:rsidP="007D06B9">
      <w:pPr>
        <w:ind w:left="0" w:firstLine="0"/>
        <w:rPr>
          <w:szCs w:val="22"/>
        </w:rPr>
      </w:pPr>
    </w:p>
    <w:p w:rsidR="00C7372D" w:rsidRPr="00710366" w:rsidRDefault="009C16D6" w:rsidP="00AB6D72">
      <w:pPr>
        <w:pStyle w:val="big"/>
        <w:spacing w:before="0" w:beforeAutospacing="0" w:after="0" w:afterAutospacing="0"/>
        <w:rPr>
          <w:sz w:val="22"/>
          <w:szCs w:val="22"/>
        </w:rPr>
      </w:pPr>
      <w:r w:rsidRPr="00AB6D72">
        <w:rPr>
          <w:sz w:val="22"/>
          <w:szCs w:val="22"/>
        </w:rPr>
        <w:t xml:space="preserve">Inkompatibility s: </w:t>
      </w:r>
      <w:r w:rsidR="00C7372D" w:rsidRPr="00580EBF">
        <w:rPr>
          <w:sz w:val="22"/>
          <w:szCs w:val="22"/>
        </w:rPr>
        <w:t xml:space="preserve">karbenicilínom sodným, cefalotínom sodným, </w:t>
      </w:r>
      <w:r w:rsidR="00C7372D" w:rsidRPr="00580EBF">
        <w:rPr>
          <w:bCs/>
          <w:sz w:val="22"/>
          <w:szCs w:val="22"/>
        </w:rPr>
        <w:t>gentamicíniusulfátom</w:t>
      </w:r>
      <w:r w:rsidR="00C7372D" w:rsidRPr="00580EBF">
        <w:rPr>
          <w:sz w:val="22"/>
          <w:szCs w:val="22"/>
        </w:rPr>
        <w:t xml:space="preserve">, heparínom sodným, hydrokortizónsukcinátom sodným, bežným inzulínom, metotrexátom, 5-fluóruracilom, </w:t>
      </w:r>
      <w:r w:rsidR="00C7372D" w:rsidRPr="00F650AC">
        <w:rPr>
          <w:sz w:val="22"/>
          <w:szCs w:val="22"/>
        </w:rPr>
        <w:t xml:space="preserve">nafacilínom sodným, oxacilínom sodným, sodnou soľou penicilínu G (benzyl penicilínu), metylprednizolónsukcinátom sodným a prednizolónom sodným. </w:t>
      </w:r>
    </w:p>
    <w:p w:rsidR="00580EBF" w:rsidRDefault="00580EBF" w:rsidP="00F650AC">
      <w:pPr>
        <w:autoSpaceDE w:val="0"/>
        <w:autoSpaceDN w:val="0"/>
        <w:adjustRightInd w:val="0"/>
        <w:ind w:left="0" w:firstLine="0"/>
        <w:rPr>
          <w:szCs w:val="22"/>
        </w:rPr>
      </w:pPr>
    </w:p>
    <w:p w:rsidR="00580EBF" w:rsidRDefault="00580EBF" w:rsidP="00AB6D72">
      <w:pPr>
        <w:pStyle w:val="Zkladntext3"/>
        <w:autoSpaceDE w:val="0"/>
        <w:autoSpaceDN w:val="0"/>
        <w:adjustRightInd w:val="0"/>
        <w:spacing w:after="0"/>
        <w:ind w:left="0" w:firstLine="0"/>
        <w:rPr>
          <w:sz w:val="22"/>
          <w:szCs w:val="22"/>
        </w:rPr>
      </w:pPr>
      <w:r>
        <w:rPr>
          <w:sz w:val="22"/>
          <w:szCs w:val="22"/>
        </w:rPr>
        <w:t>Inkompatibilita však závisí od viacerých faktorov (napr. koncentrácia lieku, konkrétne použité riedidlá, výsledné pH, teplota). Pre špecifické informácie o kompatibilite pozri špecializované odkazy.</w:t>
      </w:r>
    </w:p>
    <w:p w:rsidR="009C16D6" w:rsidRPr="00474C7C" w:rsidRDefault="009C16D6" w:rsidP="00AB6D72">
      <w:pPr>
        <w:autoSpaceDE w:val="0"/>
        <w:autoSpaceDN w:val="0"/>
        <w:adjustRightInd w:val="0"/>
        <w:ind w:left="0" w:firstLine="0"/>
        <w:rPr>
          <w:szCs w:val="22"/>
        </w:rPr>
      </w:pPr>
    </w:p>
    <w:p w:rsidR="0078745B" w:rsidRPr="00474C7C" w:rsidRDefault="0078745B" w:rsidP="00AB6D72">
      <w:pPr>
        <w:autoSpaceDE w:val="0"/>
        <w:autoSpaceDN w:val="0"/>
        <w:adjustRightInd w:val="0"/>
        <w:ind w:left="0" w:firstLine="0"/>
        <w:rPr>
          <w:szCs w:val="22"/>
        </w:rPr>
      </w:pPr>
      <w:r w:rsidRPr="00474C7C">
        <w:rPr>
          <w:szCs w:val="22"/>
        </w:rPr>
        <w:t xml:space="preserve">Tento liek sa nesmie </w:t>
      </w:r>
      <w:r w:rsidR="00BD44A5" w:rsidRPr="00474C7C">
        <w:rPr>
          <w:szCs w:val="22"/>
        </w:rPr>
        <w:t>miešať</w:t>
      </w:r>
      <w:r w:rsidRPr="00474C7C">
        <w:rPr>
          <w:szCs w:val="22"/>
        </w:rPr>
        <w:t xml:space="preserve"> s inými liekmi okrem tých, ktoré sú uvedené v časti 6.6.</w:t>
      </w:r>
    </w:p>
    <w:p w:rsidR="00780926" w:rsidRPr="00474C7C" w:rsidRDefault="00780926" w:rsidP="00AB6D72">
      <w:pPr>
        <w:ind w:left="0" w:firstLine="0"/>
        <w:rPr>
          <w:szCs w:val="22"/>
        </w:rPr>
      </w:pPr>
    </w:p>
    <w:p w:rsidR="00780926" w:rsidRPr="00474C7C" w:rsidRDefault="00780926" w:rsidP="00AB6D72">
      <w:pPr>
        <w:ind w:left="0" w:firstLine="0"/>
        <w:rPr>
          <w:szCs w:val="22"/>
        </w:rPr>
      </w:pPr>
      <w:r w:rsidRPr="00474C7C">
        <w:rPr>
          <w:b/>
          <w:szCs w:val="22"/>
        </w:rPr>
        <w:t>6.3</w:t>
      </w:r>
      <w:r w:rsidRPr="00474C7C">
        <w:rPr>
          <w:b/>
          <w:szCs w:val="22"/>
        </w:rPr>
        <w:tab/>
        <w:t>Čas použiteľnosti</w:t>
      </w:r>
    </w:p>
    <w:p w:rsidR="00780926" w:rsidRPr="00474C7C" w:rsidRDefault="00780926" w:rsidP="00AB6D72">
      <w:pPr>
        <w:ind w:left="0" w:firstLine="0"/>
        <w:rPr>
          <w:szCs w:val="22"/>
        </w:rPr>
      </w:pPr>
    </w:p>
    <w:p w:rsidR="00780926" w:rsidRPr="00474C7C" w:rsidRDefault="009C16D6" w:rsidP="007D06B9">
      <w:pPr>
        <w:ind w:left="0" w:firstLine="0"/>
        <w:rPr>
          <w:szCs w:val="22"/>
        </w:rPr>
      </w:pPr>
      <w:r w:rsidRPr="00474C7C">
        <w:rPr>
          <w:szCs w:val="22"/>
        </w:rPr>
        <w:lastRenderedPageBreak/>
        <w:t>2 roky</w:t>
      </w:r>
    </w:p>
    <w:p w:rsidR="00780926" w:rsidRPr="00474C7C" w:rsidRDefault="00780926" w:rsidP="007D06B9">
      <w:pPr>
        <w:ind w:left="0" w:firstLine="0"/>
        <w:rPr>
          <w:szCs w:val="22"/>
        </w:rPr>
      </w:pPr>
    </w:p>
    <w:p w:rsidR="003C2D5E" w:rsidRPr="00474C7C" w:rsidRDefault="00E1307B" w:rsidP="007D06B9">
      <w:pPr>
        <w:ind w:left="0" w:firstLine="0"/>
        <w:rPr>
          <w:bCs/>
          <w:szCs w:val="22"/>
        </w:rPr>
      </w:pPr>
      <w:r w:rsidRPr="00474C7C">
        <w:rPr>
          <w:szCs w:val="22"/>
        </w:rPr>
        <w:t>S</w:t>
      </w:r>
      <w:r w:rsidR="003C2D5E" w:rsidRPr="00474C7C">
        <w:rPr>
          <w:szCs w:val="22"/>
        </w:rPr>
        <w:t>tability</w:t>
      </w:r>
      <w:r w:rsidRPr="00474C7C">
        <w:rPr>
          <w:szCs w:val="22"/>
        </w:rPr>
        <w:t xml:space="preserve"> pred použitím</w:t>
      </w:r>
      <w:r w:rsidR="003C2D5E" w:rsidRPr="00474C7C">
        <w:rPr>
          <w:szCs w:val="22"/>
        </w:rPr>
        <w:t>: Chemická a fyzikálna stabilita sa preukázala s 0,9 % injekčným roztokom chloridu sodného a</w:t>
      </w:r>
      <w:r w:rsidR="00FC4A27">
        <w:rPr>
          <w:szCs w:val="22"/>
        </w:rPr>
        <w:t> </w:t>
      </w:r>
      <w:r w:rsidR="003C2D5E" w:rsidRPr="00474C7C">
        <w:rPr>
          <w:szCs w:val="22"/>
        </w:rPr>
        <w:t>5</w:t>
      </w:r>
      <w:r w:rsidR="00FC4A27">
        <w:rPr>
          <w:szCs w:val="22"/>
        </w:rPr>
        <w:t xml:space="preserve"> </w:t>
      </w:r>
      <w:r w:rsidR="003C2D5E" w:rsidRPr="00474C7C">
        <w:rPr>
          <w:szCs w:val="22"/>
        </w:rPr>
        <w:t xml:space="preserve">% injekčným roztokom </w:t>
      </w:r>
      <w:r w:rsidRPr="00474C7C">
        <w:rPr>
          <w:szCs w:val="22"/>
        </w:rPr>
        <w:t>glukózy</w:t>
      </w:r>
      <w:r w:rsidR="003C2D5E" w:rsidRPr="00474C7C">
        <w:rPr>
          <w:szCs w:val="22"/>
        </w:rPr>
        <w:t xml:space="preserve"> </w:t>
      </w:r>
      <w:r w:rsidRPr="00474C7C">
        <w:rPr>
          <w:szCs w:val="22"/>
        </w:rPr>
        <w:t>počas</w:t>
      </w:r>
      <w:r w:rsidR="003C2D5E" w:rsidRPr="00474C7C">
        <w:rPr>
          <w:szCs w:val="22"/>
        </w:rPr>
        <w:t xml:space="preserve"> 24 hodín pri teplote nižšej ako 25°C a</w:t>
      </w:r>
      <w:r w:rsidRPr="00474C7C">
        <w:rPr>
          <w:szCs w:val="22"/>
        </w:rPr>
        <w:t xml:space="preserve"> </w:t>
      </w:r>
      <w:r w:rsidR="003C2D5E" w:rsidRPr="00474C7C">
        <w:rPr>
          <w:szCs w:val="22"/>
        </w:rPr>
        <w:t xml:space="preserve">až 72 hodín pri teplote </w:t>
      </w:r>
      <w:r w:rsidR="003C2D5E" w:rsidRPr="00474C7C">
        <w:rPr>
          <w:bCs/>
          <w:szCs w:val="22"/>
        </w:rPr>
        <w:t>2-8°C.</w:t>
      </w:r>
    </w:p>
    <w:p w:rsidR="000532F9" w:rsidRPr="00474C7C" w:rsidRDefault="000532F9" w:rsidP="007D06B9">
      <w:pPr>
        <w:ind w:left="0" w:firstLine="0"/>
        <w:rPr>
          <w:szCs w:val="22"/>
        </w:rPr>
      </w:pPr>
    </w:p>
    <w:p w:rsidR="00A9681C" w:rsidRPr="00474C7C" w:rsidRDefault="00A9681C" w:rsidP="007D06B9">
      <w:pPr>
        <w:ind w:left="0" w:firstLine="0"/>
        <w:rPr>
          <w:szCs w:val="22"/>
        </w:rPr>
      </w:pPr>
      <w:r w:rsidRPr="00474C7C">
        <w:rPr>
          <w:szCs w:val="22"/>
        </w:rPr>
        <w:t>Z</w:t>
      </w:r>
      <w:r w:rsidR="00E1307B" w:rsidRPr="00474C7C">
        <w:rPr>
          <w:szCs w:val="22"/>
        </w:rPr>
        <w:t xml:space="preserve"> </w:t>
      </w:r>
      <w:r w:rsidRPr="00474C7C">
        <w:rPr>
          <w:szCs w:val="22"/>
        </w:rPr>
        <w:t>mikrobiologického hľadiska sa má liek použiť okamžite. Ak sa nepoužije okamžite, za čas a</w:t>
      </w:r>
      <w:r w:rsidR="00E1307B" w:rsidRPr="00474C7C">
        <w:rPr>
          <w:szCs w:val="22"/>
        </w:rPr>
        <w:t xml:space="preserve"> </w:t>
      </w:r>
      <w:r w:rsidRPr="00474C7C">
        <w:rPr>
          <w:szCs w:val="22"/>
        </w:rPr>
        <w:t>podmienky uchovávania pred použitím zodpovedá používateľ a</w:t>
      </w:r>
      <w:r w:rsidR="00E1307B" w:rsidRPr="00474C7C">
        <w:rPr>
          <w:szCs w:val="22"/>
        </w:rPr>
        <w:t xml:space="preserve"> </w:t>
      </w:r>
      <w:r w:rsidRPr="00474C7C">
        <w:rPr>
          <w:szCs w:val="22"/>
        </w:rPr>
        <w:t>za normálnych okolností by nemali prekročiť 24 hodín pri 2°C až 8°C, pokiaľ sa riedenie nevykonalo v</w:t>
      </w:r>
      <w:r w:rsidR="00E1307B" w:rsidRPr="00474C7C">
        <w:rPr>
          <w:szCs w:val="22"/>
        </w:rPr>
        <w:t xml:space="preserve"> </w:t>
      </w:r>
      <w:r w:rsidRPr="00474C7C">
        <w:rPr>
          <w:szCs w:val="22"/>
        </w:rPr>
        <w:t>kontrolovaných a</w:t>
      </w:r>
      <w:r w:rsidR="00E1307B" w:rsidRPr="00474C7C">
        <w:rPr>
          <w:szCs w:val="22"/>
        </w:rPr>
        <w:t xml:space="preserve"> </w:t>
      </w:r>
      <w:r w:rsidRPr="00474C7C">
        <w:rPr>
          <w:szCs w:val="22"/>
        </w:rPr>
        <w:t>validovaných aseptických podmienkach.</w:t>
      </w:r>
    </w:p>
    <w:p w:rsidR="00E1307B" w:rsidRPr="00474C7C" w:rsidRDefault="00E1307B" w:rsidP="007D06B9">
      <w:pPr>
        <w:ind w:left="0" w:firstLine="0"/>
        <w:rPr>
          <w:szCs w:val="22"/>
        </w:rPr>
      </w:pPr>
    </w:p>
    <w:p w:rsidR="00780926" w:rsidRPr="00474C7C" w:rsidRDefault="00780926" w:rsidP="007D06B9">
      <w:pPr>
        <w:ind w:left="0" w:firstLine="0"/>
        <w:rPr>
          <w:szCs w:val="22"/>
        </w:rPr>
      </w:pPr>
      <w:r w:rsidRPr="00474C7C">
        <w:rPr>
          <w:b/>
          <w:szCs w:val="22"/>
        </w:rPr>
        <w:t>6.4</w:t>
      </w:r>
      <w:r w:rsidRPr="00474C7C">
        <w:rPr>
          <w:b/>
          <w:szCs w:val="22"/>
        </w:rPr>
        <w:tab/>
        <w:t>Špeciálne upozornenia na uchovávanie</w:t>
      </w:r>
    </w:p>
    <w:p w:rsidR="00780926" w:rsidRPr="00474C7C" w:rsidRDefault="00780926" w:rsidP="007D06B9">
      <w:pPr>
        <w:ind w:left="0" w:firstLine="0"/>
        <w:rPr>
          <w:i/>
          <w:szCs w:val="22"/>
        </w:rPr>
      </w:pPr>
    </w:p>
    <w:p w:rsidR="00B82432" w:rsidRDefault="00B82432" w:rsidP="00F650AC">
      <w:pPr>
        <w:ind w:left="0" w:firstLine="0"/>
        <w:rPr>
          <w:szCs w:val="22"/>
        </w:rPr>
      </w:pPr>
      <w:r w:rsidRPr="00474C7C">
        <w:rPr>
          <w:szCs w:val="22"/>
        </w:rPr>
        <w:t xml:space="preserve">Uchovávajte pri teplote </w:t>
      </w:r>
      <w:r w:rsidR="00D25C4D">
        <w:rPr>
          <w:szCs w:val="22"/>
        </w:rPr>
        <w:t>neprevyšujúcej</w:t>
      </w:r>
      <w:r w:rsidRPr="00474C7C">
        <w:rPr>
          <w:szCs w:val="22"/>
        </w:rPr>
        <w:t xml:space="preserve"> 25°C. Neuchovávajte v chladničke</w:t>
      </w:r>
      <w:r w:rsidR="00F650AC">
        <w:rPr>
          <w:szCs w:val="22"/>
        </w:rPr>
        <w:t xml:space="preserve"> ani mrazničke</w:t>
      </w:r>
      <w:r w:rsidRPr="00474C7C">
        <w:rPr>
          <w:szCs w:val="22"/>
        </w:rPr>
        <w:t>.</w:t>
      </w:r>
    </w:p>
    <w:p w:rsidR="00F650AC" w:rsidRDefault="00F650AC" w:rsidP="00710366">
      <w:pPr>
        <w:ind w:left="0" w:firstLine="0"/>
        <w:rPr>
          <w:szCs w:val="22"/>
        </w:rPr>
      </w:pPr>
    </w:p>
    <w:p w:rsidR="00F650AC" w:rsidRPr="00474C7C" w:rsidRDefault="00F650AC" w:rsidP="00AB6D72">
      <w:pPr>
        <w:autoSpaceDE w:val="0"/>
        <w:autoSpaceDN w:val="0"/>
        <w:adjustRightInd w:val="0"/>
        <w:ind w:left="0" w:firstLine="0"/>
        <w:jc w:val="both"/>
        <w:rPr>
          <w:szCs w:val="22"/>
        </w:rPr>
      </w:pPr>
      <w:r>
        <w:rPr>
          <w:szCs w:val="22"/>
        </w:rPr>
        <w:t xml:space="preserve">Opatrenia </w:t>
      </w:r>
      <w:r w:rsidR="00710366">
        <w:rPr>
          <w:szCs w:val="22"/>
        </w:rPr>
        <w:t>na</w:t>
      </w:r>
      <w:r>
        <w:rPr>
          <w:szCs w:val="22"/>
        </w:rPr>
        <w:t xml:space="preserve"> uchovávanie zriedeného lieku, pozri časť</w:t>
      </w:r>
      <w:r w:rsidRPr="00C87A81">
        <w:rPr>
          <w:szCs w:val="22"/>
        </w:rPr>
        <w:t xml:space="preserve"> 6.3</w:t>
      </w:r>
      <w:r>
        <w:rPr>
          <w:szCs w:val="22"/>
        </w:rPr>
        <w:t>.</w:t>
      </w:r>
    </w:p>
    <w:p w:rsidR="00B82432" w:rsidRPr="00474C7C" w:rsidRDefault="00B82432" w:rsidP="00F650AC">
      <w:pPr>
        <w:ind w:left="0" w:firstLine="0"/>
        <w:rPr>
          <w:i/>
          <w:szCs w:val="22"/>
        </w:rPr>
      </w:pPr>
    </w:p>
    <w:p w:rsidR="00780926" w:rsidRPr="00474C7C" w:rsidRDefault="006E2B09" w:rsidP="00710366">
      <w:pPr>
        <w:ind w:left="0" w:firstLine="0"/>
        <w:rPr>
          <w:szCs w:val="22"/>
        </w:rPr>
      </w:pPr>
      <w:r w:rsidRPr="00474C7C">
        <w:rPr>
          <w:b/>
          <w:szCs w:val="22"/>
        </w:rPr>
        <w:t>6.5</w:t>
      </w:r>
      <w:r w:rsidRPr="00474C7C">
        <w:rPr>
          <w:b/>
          <w:szCs w:val="22"/>
        </w:rPr>
        <w:tab/>
        <w:t>Druh obalu a </w:t>
      </w:r>
      <w:r w:rsidR="00780926" w:rsidRPr="00474C7C">
        <w:rPr>
          <w:b/>
          <w:szCs w:val="22"/>
        </w:rPr>
        <w:t xml:space="preserve">obsah balenia </w:t>
      </w:r>
    </w:p>
    <w:p w:rsidR="00780926" w:rsidRPr="00474C7C" w:rsidRDefault="00780926" w:rsidP="007D06B9">
      <w:pPr>
        <w:ind w:left="0" w:firstLine="0"/>
        <w:rPr>
          <w:szCs w:val="22"/>
        </w:rPr>
      </w:pPr>
    </w:p>
    <w:p w:rsidR="006563E7" w:rsidRDefault="006563E7" w:rsidP="006563E7">
      <w:pPr>
        <w:autoSpaceDE w:val="0"/>
        <w:autoSpaceDN w:val="0"/>
        <w:adjustRightInd w:val="0"/>
        <w:ind w:left="0" w:firstLine="0"/>
        <w:rPr>
          <w:szCs w:val="22"/>
        </w:rPr>
      </w:pPr>
      <w:r>
        <w:rPr>
          <w:szCs w:val="22"/>
        </w:rPr>
        <w:t>1 ml roztoku:</w:t>
      </w:r>
    </w:p>
    <w:p w:rsidR="006563E7" w:rsidRDefault="006563E7" w:rsidP="006563E7">
      <w:pPr>
        <w:autoSpaceDE w:val="0"/>
        <w:autoSpaceDN w:val="0"/>
        <w:adjustRightInd w:val="0"/>
        <w:ind w:left="0" w:firstLine="0"/>
        <w:rPr>
          <w:szCs w:val="22"/>
        </w:rPr>
      </w:pPr>
      <w:r>
        <w:rPr>
          <w:szCs w:val="22"/>
        </w:rPr>
        <w:t>Injekčný roztok je naplnený v 2 ml bezfarebných sklenených injekčných liekovkách typu I uzavretých 13 mm šedou gumenou zátkou a 13 mm hliníkovým vyklápacím priehľadným modrým viečkom</w:t>
      </w:r>
      <w:r w:rsidR="00E01BEE">
        <w:rPr>
          <w:szCs w:val="22"/>
        </w:rPr>
        <w:t xml:space="preserve"> / 13 mm hliníkovým vyklápacím viečkom </w:t>
      </w:r>
      <w:r w:rsidR="00E01BEE" w:rsidRPr="00E01BEE">
        <w:rPr>
          <w:szCs w:val="22"/>
        </w:rPr>
        <w:t>kráľovskej modrej farby</w:t>
      </w:r>
      <w:r>
        <w:rPr>
          <w:szCs w:val="22"/>
        </w:rPr>
        <w:t>.</w:t>
      </w:r>
    </w:p>
    <w:p w:rsidR="006563E7" w:rsidRDefault="006563E7" w:rsidP="006563E7">
      <w:pPr>
        <w:autoSpaceDE w:val="0"/>
        <w:autoSpaceDN w:val="0"/>
        <w:adjustRightInd w:val="0"/>
        <w:ind w:left="0" w:firstLine="0"/>
        <w:rPr>
          <w:szCs w:val="22"/>
        </w:rPr>
      </w:pPr>
    </w:p>
    <w:p w:rsidR="006563E7" w:rsidRDefault="006563E7" w:rsidP="006563E7">
      <w:pPr>
        <w:autoSpaceDE w:val="0"/>
        <w:autoSpaceDN w:val="0"/>
        <w:adjustRightInd w:val="0"/>
        <w:ind w:left="0" w:firstLine="0"/>
        <w:rPr>
          <w:szCs w:val="22"/>
        </w:rPr>
      </w:pPr>
      <w:r>
        <w:rPr>
          <w:szCs w:val="22"/>
        </w:rPr>
        <w:t>5 ml roztoku:</w:t>
      </w:r>
    </w:p>
    <w:p w:rsidR="006563E7" w:rsidRDefault="006563E7" w:rsidP="006563E7">
      <w:pPr>
        <w:autoSpaceDE w:val="0"/>
        <w:autoSpaceDN w:val="0"/>
        <w:adjustRightInd w:val="0"/>
        <w:ind w:left="0" w:firstLine="0"/>
        <w:rPr>
          <w:szCs w:val="22"/>
        </w:rPr>
      </w:pPr>
      <w:r>
        <w:rPr>
          <w:szCs w:val="22"/>
        </w:rPr>
        <w:t>Injekčný roztok je naplnený v 5 ml bezfarebných injekčných liekovkách typu I s 20 mm šedou gumenou zátkou a 20 mm hliníkovým vyklápacím priehľadným modrým viečkom</w:t>
      </w:r>
      <w:r w:rsidR="00E01BEE">
        <w:rPr>
          <w:szCs w:val="22"/>
        </w:rPr>
        <w:t xml:space="preserve"> / 20 mm hliníkovým vyklápacím viečkom </w:t>
      </w:r>
      <w:r w:rsidR="00E01BEE" w:rsidRPr="00E01BEE">
        <w:rPr>
          <w:szCs w:val="22"/>
        </w:rPr>
        <w:t>kráľovskej modrej farby</w:t>
      </w:r>
      <w:r>
        <w:rPr>
          <w:szCs w:val="22"/>
        </w:rPr>
        <w:t>.</w:t>
      </w:r>
      <w:r w:rsidR="00E01BEE">
        <w:rPr>
          <w:szCs w:val="22"/>
        </w:rPr>
        <w:t xml:space="preserve"> </w:t>
      </w:r>
      <w:r>
        <w:rPr>
          <w:szCs w:val="22"/>
        </w:rPr>
        <w:t xml:space="preserve"> </w:t>
      </w:r>
    </w:p>
    <w:p w:rsidR="006563E7" w:rsidRDefault="006563E7" w:rsidP="006563E7">
      <w:pPr>
        <w:autoSpaceDE w:val="0"/>
        <w:autoSpaceDN w:val="0"/>
        <w:adjustRightInd w:val="0"/>
        <w:ind w:left="0" w:firstLine="0"/>
        <w:rPr>
          <w:szCs w:val="22"/>
        </w:rPr>
      </w:pPr>
    </w:p>
    <w:p w:rsidR="006563E7" w:rsidRDefault="006563E7" w:rsidP="006563E7">
      <w:pPr>
        <w:autoSpaceDE w:val="0"/>
        <w:autoSpaceDN w:val="0"/>
        <w:adjustRightInd w:val="0"/>
        <w:ind w:left="0" w:firstLine="0"/>
        <w:rPr>
          <w:szCs w:val="22"/>
        </w:rPr>
      </w:pPr>
      <w:r>
        <w:rPr>
          <w:szCs w:val="22"/>
        </w:rPr>
        <w:t>10 ml roztoku:</w:t>
      </w:r>
    </w:p>
    <w:p w:rsidR="006563E7" w:rsidRDefault="006563E7" w:rsidP="006563E7">
      <w:pPr>
        <w:autoSpaceDE w:val="0"/>
        <w:autoSpaceDN w:val="0"/>
        <w:adjustRightInd w:val="0"/>
        <w:ind w:left="0" w:firstLine="0"/>
        <w:rPr>
          <w:szCs w:val="22"/>
        </w:rPr>
      </w:pPr>
      <w:r>
        <w:rPr>
          <w:szCs w:val="22"/>
        </w:rPr>
        <w:t xml:space="preserve">Injekčný roztok je naplnený v 10 ml bezfarebných injekčných liekovkách typu I uzavretých 20 mm šedou gumenou zátkou a 20 mm hliníkovým </w:t>
      </w:r>
      <w:r>
        <w:rPr>
          <w:szCs w:val="22"/>
          <w:lang w:eastAsia="en-US"/>
        </w:rPr>
        <w:t>vyklápacím priehľadným</w:t>
      </w:r>
      <w:r>
        <w:rPr>
          <w:szCs w:val="22"/>
        </w:rPr>
        <w:t xml:space="preserve"> viečkom</w:t>
      </w:r>
      <w:r w:rsidR="00E01BEE">
        <w:rPr>
          <w:szCs w:val="22"/>
        </w:rPr>
        <w:t xml:space="preserve"> / 20 mm hliníkovým vyklápacím viečkom </w:t>
      </w:r>
      <w:r w:rsidR="00E01BEE" w:rsidRPr="00E01BEE">
        <w:rPr>
          <w:szCs w:val="22"/>
        </w:rPr>
        <w:t>kráľovskej modrej farby</w:t>
      </w:r>
      <w:r>
        <w:rPr>
          <w:szCs w:val="22"/>
        </w:rPr>
        <w:t>.</w:t>
      </w:r>
    </w:p>
    <w:p w:rsidR="006563E7" w:rsidRDefault="006563E7" w:rsidP="006563E7">
      <w:pPr>
        <w:shd w:val="clear" w:color="auto" w:fill="FFFFFF"/>
        <w:ind w:left="0" w:firstLine="0"/>
        <w:jc w:val="both"/>
        <w:rPr>
          <w:rStyle w:val="goohl1"/>
          <w:shd w:val="clear" w:color="auto" w:fill="FFFFFF"/>
        </w:rPr>
      </w:pPr>
    </w:p>
    <w:p w:rsidR="006563E7" w:rsidRDefault="006563E7" w:rsidP="006563E7">
      <w:pPr>
        <w:shd w:val="clear" w:color="auto" w:fill="FFFFFF"/>
        <w:jc w:val="both"/>
        <w:rPr>
          <w:rStyle w:val="goohl1"/>
          <w:shd w:val="clear" w:color="auto" w:fill="FFFFFF"/>
        </w:rPr>
      </w:pPr>
      <w:r>
        <w:rPr>
          <w:rStyle w:val="goohl1"/>
          <w:shd w:val="clear" w:color="auto" w:fill="FFFFFF"/>
        </w:rPr>
        <w:t>20 ml roztoku:</w:t>
      </w:r>
    </w:p>
    <w:p w:rsidR="006563E7" w:rsidRDefault="006563E7" w:rsidP="006563E7">
      <w:pPr>
        <w:shd w:val="clear" w:color="auto" w:fill="FFFFFF"/>
        <w:ind w:left="0" w:firstLine="0"/>
        <w:jc w:val="both"/>
      </w:pPr>
      <w:r>
        <w:rPr>
          <w:shd w:val="clear" w:color="auto" w:fill="FFFFFF"/>
        </w:rPr>
        <w:t xml:space="preserve">Injekčný roztok je naplnený v </w:t>
      </w:r>
      <w:r>
        <w:t>20 ml bezfarebnej injekčnej liekovke typu I s 20 mm sivou gumenou zátkou a 20 mm hliníkovým vyklápacím viečkom kráľovskej modrej farby.</w:t>
      </w:r>
    </w:p>
    <w:p w:rsidR="006563E7" w:rsidRDefault="006563E7" w:rsidP="006563E7">
      <w:pPr>
        <w:shd w:val="clear" w:color="auto" w:fill="FFFFFF"/>
        <w:jc w:val="both"/>
        <w:rPr>
          <w:rStyle w:val="goohl1"/>
        </w:rPr>
      </w:pPr>
    </w:p>
    <w:p w:rsidR="006563E7" w:rsidRDefault="006563E7" w:rsidP="006563E7">
      <w:pPr>
        <w:shd w:val="clear" w:color="auto" w:fill="FFFFFF"/>
        <w:jc w:val="both"/>
        <w:rPr>
          <w:rStyle w:val="goohl1"/>
          <w:shd w:val="clear" w:color="auto" w:fill="FFFFFF"/>
        </w:rPr>
      </w:pPr>
      <w:r>
        <w:rPr>
          <w:rStyle w:val="goohl1"/>
          <w:shd w:val="clear" w:color="auto" w:fill="FFFFFF"/>
        </w:rPr>
        <w:t>40 ml roztoku:</w:t>
      </w:r>
    </w:p>
    <w:p w:rsidR="006563E7" w:rsidRDefault="006563E7" w:rsidP="006563E7">
      <w:pPr>
        <w:shd w:val="clear" w:color="auto" w:fill="FFFFFF"/>
        <w:ind w:left="0" w:firstLine="0"/>
        <w:jc w:val="both"/>
      </w:pPr>
      <w:r>
        <w:rPr>
          <w:shd w:val="clear" w:color="auto" w:fill="FFFFFF"/>
        </w:rPr>
        <w:t xml:space="preserve">Injekčný roztok je naplnený v </w:t>
      </w:r>
      <w:r>
        <w:t>50 ml bezfarebnej injekčnej liekovke z lisovaného skla typu I s 20 mm sivou gumenou zátkou a 20 mm hliníkovým vyklápacím viečkom kráľovskej modrej farby.</w:t>
      </w:r>
    </w:p>
    <w:p w:rsidR="006563E7" w:rsidRDefault="006563E7" w:rsidP="006563E7">
      <w:pPr>
        <w:shd w:val="clear" w:color="auto" w:fill="FFFFFF"/>
        <w:ind w:left="0" w:firstLine="0"/>
        <w:jc w:val="both"/>
        <w:rPr>
          <w:rStyle w:val="goohl1"/>
          <w:shd w:val="clear" w:color="auto" w:fill="FFFFFF"/>
        </w:rPr>
      </w:pPr>
    </w:p>
    <w:p w:rsidR="006563E7" w:rsidRDefault="006563E7" w:rsidP="006563E7">
      <w:pPr>
        <w:shd w:val="clear" w:color="auto" w:fill="FFFFFF"/>
        <w:jc w:val="both"/>
        <w:rPr>
          <w:rStyle w:val="goohl1"/>
          <w:shd w:val="clear" w:color="auto" w:fill="FFFFFF"/>
        </w:rPr>
      </w:pPr>
      <w:r>
        <w:rPr>
          <w:rStyle w:val="goohl1"/>
          <w:shd w:val="clear" w:color="auto" w:fill="FFFFFF"/>
        </w:rPr>
        <w:t>50 ml roztoku:</w:t>
      </w:r>
    </w:p>
    <w:p w:rsidR="006563E7" w:rsidRDefault="006563E7" w:rsidP="006563E7">
      <w:pPr>
        <w:shd w:val="clear" w:color="auto" w:fill="FFFFFF"/>
        <w:ind w:left="0" w:firstLine="0"/>
        <w:jc w:val="both"/>
      </w:pPr>
      <w:r>
        <w:rPr>
          <w:shd w:val="clear" w:color="auto" w:fill="FFFFFF"/>
        </w:rPr>
        <w:t xml:space="preserve">Injekčný roztok je naplnený v </w:t>
      </w:r>
      <w:r>
        <w:t>50 ml bezfarebnej injekčnej liekovke z lisovaného skla typu I s 20 mm sivou gumenou zátkou a 20 mm hliníkovým vyklápacím fialovým viečkom.</w:t>
      </w:r>
    </w:p>
    <w:p w:rsidR="00A9681C" w:rsidRPr="00474C7C" w:rsidRDefault="00A9681C" w:rsidP="007D06B9">
      <w:pPr>
        <w:autoSpaceDE w:val="0"/>
        <w:autoSpaceDN w:val="0"/>
        <w:adjustRightInd w:val="0"/>
        <w:ind w:left="0" w:firstLine="0"/>
        <w:rPr>
          <w:szCs w:val="22"/>
        </w:rPr>
      </w:pPr>
    </w:p>
    <w:p w:rsidR="00A9681C" w:rsidRPr="00474C7C" w:rsidRDefault="00BE30FB" w:rsidP="007D06B9">
      <w:pPr>
        <w:autoSpaceDE w:val="0"/>
        <w:autoSpaceDN w:val="0"/>
        <w:adjustRightInd w:val="0"/>
        <w:ind w:left="0" w:firstLine="0"/>
        <w:rPr>
          <w:szCs w:val="22"/>
        </w:rPr>
      </w:pPr>
      <w:r w:rsidRPr="00474C7C">
        <w:rPr>
          <w:szCs w:val="22"/>
        </w:rPr>
        <w:t>Veľkosti balenia:</w:t>
      </w:r>
    </w:p>
    <w:p w:rsidR="00BE30FB" w:rsidRPr="00474C7C"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 xml:space="preserve">1 x 1 ml injekčná liekovka, 5 </w:t>
      </w:r>
      <w:r w:rsidRPr="00474C7C">
        <w:rPr>
          <w:rStyle w:val="goohl1"/>
          <w:szCs w:val="22"/>
          <w:shd w:val="clear" w:color="auto" w:fill="FFFFFF"/>
        </w:rPr>
        <w:sym w:font="Symbol" w:char="F0B4"/>
      </w:r>
      <w:r w:rsidRPr="00474C7C">
        <w:rPr>
          <w:rStyle w:val="goohl1"/>
          <w:szCs w:val="22"/>
          <w:shd w:val="clear" w:color="auto" w:fill="FFFFFF"/>
        </w:rPr>
        <w:t xml:space="preserve"> 1 ml injekčných liekoviek</w:t>
      </w:r>
    </w:p>
    <w:p w:rsidR="00BE30FB" w:rsidRPr="00474C7C"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 xml:space="preserve">1 x 5 ml injekčná liekovka, 5 </w:t>
      </w:r>
      <w:r w:rsidRPr="00474C7C">
        <w:rPr>
          <w:rStyle w:val="goohl1"/>
          <w:szCs w:val="22"/>
          <w:shd w:val="clear" w:color="auto" w:fill="FFFFFF"/>
        </w:rPr>
        <w:sym w:font="Symbol" w:char="F0B4"/>
      </w:r>
      <w:r w:rsidRPr="00474C7C">
        <w:rPr>
          <w:rStyle w:val="goohl1"/>
          <w:szCs w:val="22"/>
          <w:shd w:val="clear" w:color="auto" w:fill="FFFFFF"/>
        </w:rPr>
        <w:t xml:space="preserve"> 5 ml injekčných liekoviek</w:t>
      </w:r>
    </w:p>
    <w:p w:rsidR="00BE30FB" w:rsidRPr="00474C7C"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1 x 10 ml injekčná liekovka</w:t>
      </w:r>
    </w:p>
    <w:p w:rsidR="00BE30FB"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1 x 20 ml injekčná liekovka</w:t>
      </w:r>
    </w:p>
    <w:p w:rsidR="006563E7" w:rsidRPr="00474C7C" w:rsidRDefault="006563E7" w:rsidP="006563E7">
      <w:pPr>
        <w:shd w:val="clear" w:color="auto" w:fill="FFFFFF"/>
        <w:ind w:left="0" w:firstLine="0"/>
        <w:rPr>
          <w:rStyle w:val="goohl1"/>
          <w:szCs w:val="22"/>
          <w:shd w:val="clear" w:color="auto" w:fill="FFFFFF"/>
        </w:rPr>
      </w:pPr>
      <w:r>
        <w:rPr>
          <w:rStyle w:val="goohl1"/>
          <w:szCs w:val="22"/>
          <w:shd w:val="clear" w:color="auto" w:fill="FFFFFF"/>
        </w:rPr>
        <w:t>1 x 4</w:t>
      </w:r>
      <w:r w:rsidRPr="00474C7C">
        <w:rPr>
          <w:rStyle w:val="goohl1"/>
          <w:szCs w:val="22"/>
          <w:shd w:val="clear" w:color="auto" w:fill="FFFFFF"/>
        </w:rPr>
        <w:t>0 ml injekčná liekovka</w:t>
      </w:r>
    </w:p>
    <w:p w:rsidR="006563E7" w:rsidRPr="00474C7C" w:rsidRDefault="006563E7" w:rsidP="007D06B9">
      <w:pPr>
        <w:shd w:val="clear" w:color="auto" w:fill="FFFFFF"/>
        <w:ind w:left="0" w:firstLine="0"/>
        <w:rPr>
          <w:rStyle w:val="goohl1"/>
          <w:szCs w:val="22"/>
          <w:shd w:val="clear" w:color="auto" w:fill="FFFFFF"/>
        </w:rPr>
      </w:pPr>
      <w:r>
        <w:rPr>
          <w:rStyle w:val="goohl1"/>
          <w:szCs w:val="22"/>
          <w:shd w:val="clear" w:color="auto" w:fill="FFFFFF"/>
        </w:rPr>
        <w:t>1 x 5</w:t>
      </w:r>
      <w:r w:rsidRPr="00474C7C">
        <w:rPr>
          <w:rStyle w:val="goohl1"/>
          <w:szCs w:val="22"/>
          <w:shd w:val="clear" w:color="auto" w:fill="FFFFFF"/>
        </w:rPr>
        <w:t>0 ml injekčná liekovka</w:t>
      </w:r>
    </w:p>
    <w:p w:rsidR="00B82432" w:rsidRPr="00474C7C" w:rsidRDefault="00B82432" w:rsidP="007D06B9">
      <w:pPr>
        <w:ind w:left="0" w:firstLine="0"/>
        <w:rPr>
          <w:szCs w:val="22"/>
        </w:rPr>
      </w:pPr>
    </w:p>
    <w:p w:rsidR="00780926" w:rsidRPr="00474C7C" w:rsidRDefault="000A6F08" w:rsidP="007D06B9">
      <w:pPr>
        <w:ind w:left="0" w:firstLine="0"/>
        <w:rPr>
          <w:szCs w:val="22"/>
        </w:rPr>
      </w:pPr>
      <w:r>
        <w:rPr>
          <w:szCs w:val="22"/>
        </w:rPr>
        <w:t>Na trh nemusia byť uvedené všetky veľkosti balenia.</w:t>
      </w:r>
    </w:p>
    <w:p w:rsidR="00780926" w:rsidRPr="00474C7C" w:rsidRDefault="00780926" w:rsidP="007D06B9">
      <w:pPr>
        <w:ind w:left="0" w:firstLine="0"/>
        <w:rPr>
          <w:szCs w:val="22"/>
        </w:rPr>
      </w:pPr>
    </w:p>
    <w:p w:rsidR="00780926" w:rsidRPr="00474C7C" w:rsidRDefault="00780926" w:rsidP="007D06B9">
      <w:pPr>
        <w:ind w:left="0" w:firstLine="0"/>
        <w:rPr>
          <w:b/>
          <w:bCs/>
          <w:szCs w:val="22"/>
        </w:rPr>
      </w:pPr>
      <w:r w:rsidRPr="00474C7C">
        <w:rPr>
          <w:b/>
          <w:szCs w:val="22"/>
        </w:rPr>
        <w:t>6.6</w:t>
      </w:r>
      <w:r w:rsidRPr="00474C7C">
        <w:rPr>
          <w:b/>
          <w:szCs w:val="22"/>
        </w:rPr>
        <w:tab/>
      </w:r>
      <w:r w:rsidRPr="00474C7C">
        <w:rPr>
          <w:b/>
          <w:bCs/>
          <w:szCs w:val="22"/>
        </w:rPr>
        <w:t>Špeciálne opatrenia na likvidáciu</w:t>
      </w:r>
      <w:r w:rsidRPr="00474C7C">
        <w:rPr>
          <w:b/>
          <w:szCs w:val="22"/>
        </w:rPr>
        <w:t xml:space="preserve"> </w:t>
      </w:r>
      <w:r w:rsidRPr="00474C7C">
        <w:rPr>
          <w:b/>
          <w:bCs/>
          <w:szCs w:val="22"/>
        </w:rPr>
        <w:t>a iné zaobchádzanie s liekom</w:t>
      </w:r>
    </w:p>
    <w:p w:rsidR="00780926" w:rsidRPr="00474C7C" w:rsidRDefault="00780926" w:rsidP="007D06B9">
      <w:pPr>
        <w:ind w:left="0" w:firstLine="0"/>
        <w:rPr>
          <w:bCs/>
          <w:szCs w:val="22"/>
        </w:rPr>
      </w:pPr>
    </w:p>
    <w:p w:rsidR="006563E7" w:rsidRDefault="006563E7" w:rsidP="006563E7">
      <w:pPr>
        <w:jc w:val="both"/>
      </w:pPr>
      <w:r>
        <w:t>Len na jednorazové použitie.</w:t>
      </w:r>
    </w:p>
    <w:p w:rsidR="006563E7" w:rsidRDefault="006563E7" w:rsidP="006563E7">
      <w:pPr>
        <w:jc w:val="both"/>
      </w:pPr>
    </w:p>
    <w:p w:rsidR="006563E7" w:rsidRDefault="006563E7" w:rsidP="006563E7">
      <w:pPr>
        <w:jc w:val="both"/>
      </w:pPr>
      <w:r>
        <w:t>Ak má roztok zmenenú farbu alebo obsahuje viditeľné častice, musí sa zlikvidovať.</w:t>
      </w:r>
    </w:p>
    <w:p w:rsidR="006563E7" w:rsidRDefault="006563E7" w:rsidP="006563E7">
      <w:pPr>
        <w:jc w:val="both"/>
      </w:pPr>
    </w:p>
    <w:p w:rsidR="006563E7" w:rsidRDefault="006563E7" w:rsidP="006563E7">
      <w:pPr>
        <w:jc w:val="both"/>
      </w:pPr>
      <w:r>
        <w:rPr>
          <w:szCs w:val="22"/>
        </w:rPr>
        <w:t>Po otvorení sa obsah každej liekovky musí ihneď použiť</w:t>
      </w:r>
      <w:r>
        <w:t>. Nespotrebovaný liek</w:t>
      </w:r>
    </w:p>
    <w:p w:rsidR="005A0FCF" w:rsidRPr="00474C7C" w:rsidRDefault="006563E7" w:rsidP="007D06B9">
      <w:pPr>
        <w:tabs>
          <w:tab w:val="num" w:pos="936"/>
        </w:tabs>
        <w:rPr>
          <w:szCs w:val="22"/>
        </w:rPr>
      </w:pPr>
      <w:r>
        <w:t>zlikvidujte.</w:t>
      </w:r>
    </w:p>
    <w:p w:rsidR="006563E7" w:rsidRDefault="006563E7" w:rsidP="006563E7">
      <w:pPr>
        <w:ind w:left="0" w:firstLine="0"/>
        <w:jc w:val="both"/>
        <w:rPr>
          <w:lang w:val="en-GB"/>
        </w:rPr>
      </w:pPr>
      <w:r>
        <w:t>Voda na injekciu, 0,9</w:t>
      </w:r>
      <w:r>
        <w:rPr>
          <w:lang w:val="en-GB"/>
        </w:rPr>
        <w:t>% fyziologick</w:t>
      </w:r>
      <w:r>
        <w:t>ý</w:t>
      </w:r>
      <w:r>
        <w:rPr>
          <w:lang w:val="en-GB"/>
        </w:rPr>
        <w:t xml:space="preserve"> roztok alebo 5% roztok dextrózy sú často používané infúzne roztoky pre cytarabín (pozri časť 6.3). Cytarabine injekcia sa nemá miešať so žiadnymi inými liekmi, okrem liekov spomenutých v časti 6.6.</w:t>
      </w:r>
    </w:p>
    <w:p w:rsidR="005A0FCF" w:rsidRDefault="005A0FCF" w:rsidP="00AB6D72">
      <w:pPr>
        <w:ind w:left="0" w:firstLine="0"/>
        <w:rPr>
          <w:szCs w:val="22"/>
        </w:rPr>
      </w:pPr>
    </w:p>
    <w:p w:rsidR="006563E7" w:rsidRDefault="006563E7" w:rsidP="006563E7">
      <w:pPr>
        <w:jc w:val="both"/>
        <w:rPr>
          <w:b/>
          <w:bCs/>
        </w:rPr>
      </w:pPr>
      <w:r>
        <w:rPr>
          <w:b/>
          <w:bCs/>
        </w:rPr>
        <w:t>Pokyny pre zaobchádzanie s cytotoxickými látkami</w:t>
      </w:r>
    </w:p>
    <w:p w:rsidR="006563E7" w:rsidRDefault="006563E7" w:rsidP="006563E7">
      <w:pPr>
        <w:jc w:val="both"/>
        <w:rPr>
          <w:b/>
          <w:bCs/>
        </w:rPr>
      </w:pPr>
    </w:p>
    <w:p w:rsidR="006563E7" w:rsidRDefault="006563E7" w:rsidP="006563E7">
      <w:pPr>
        <w:jc w:val="both"/>
        <w:rPr>
          <w:b/>
          <w:bCs/>
        </w:rPr>
      </w:pPr>
      <w:r>
        <w:rPr>
          <w:b/>
          <w:bCs/>
        </w:rPr>
        <w:t>Podávanie:</w:t>
      </w:r>
    </w:p>
    <w:p w:rsidR="006563E7" w:rsidRDefault="006563E7" w:rsidP="006563E7">
      <w:pPr>
        <w:jc w:val="both"/>
      </w:pPr>
    </w:p>
    <w:p w:rsidR="006563E7" w:rsidRDefault="006563E7" w:rsidP="006563E7">
      <w:pPr>
        <w:ind w:left="0" w:firstLine="0"/>
        <w:jc w:val="both"/>
      </w:pPr>
      <w:r>
        <w:t>Musí byť podávaný kvalifikovaným lekárom so skúsenosťami s používaním protirakovinových chemoterapeutík, alebo pod jeho priamym dohľadom.</w:t>
      </w:r>
    </w:p>
    <w:p w:rsidR="006563E7" w:rsidRDefault="006563E7" w:rsidP="006563E7">
      <w:pPr>
        <w:jc w:val="both"/>
      </w:pPr>
    </w:p>
    <w:p w:rsidR="006563E7" w:rsidRDefault="006563E7" w:rsidP="006563E7">
      <w:pPr>
        <w:jc w:val="both"/>
        <w:rPr>
          <w:b/>
          <w:bCs/>
        </w:rPr>
      </w:pPr>
      <w:r>
        <w:rPr>
          <w:b/>
          <w:bCs/>
        </w:rPr>
        <w:t>Príprava:</w:t>
      </w:r>
    </w:p>
    <w:p w:rsidR="006563E7" w:rsidRDefault="006563E7" w:rsidP="006563E7">
      <w:pPr>
        <w:jc w:val="both"/>
        <w:rPr>
          <w:b/>
          <w:bCs/>
        </w:rPr>
      </w:pPr>
    </w:p>
    <w:p w:rsidR="006563E7" w:rsidRDefault="006563E7" w:rsidP="006563E7">
      <w:pPr>
        <w:numPr>
          <w:ilvl w:val="0"/>
          <w:numId w:val="31"/>
        </w:numPr>
        <w:jc w:val="both"/>
        <w:rPr>
          <w:szCs w:val="22"/>
        </w:rPr>
      </w:pPr>
      <w:r>
        <w:rPr>
          <w:szCs w:val="22"/>
        </w:rPr>
        <w:t>Chemoterapeutiká musia pripravovať na podanie len odborníci, vyškolení ohľadom bezpečeného používania preparátu.</w:t>
      </w:r>
    </w:p>
    <w:p w:rsidR="006563E7" w:rsidRDefault="006563E7" w:rsidP="006563E7">
      <w:pPr>
        <w:numPr>
          <w:ilvl w:val="0"/>
          <w:numId w:val="31"/>
        </w:numPr>
        <w:jc w:val="both"/>
      </w:pPr>
      <w:r>
        <w:t>Úkony ako riedenie a prelievanie do injekčných striekačiek sa musia robiť len v na to určenom priestore.</w:t>
      </w:r>
    </w:p>
    <w:p w:rsidR="006563E7" w:rsidRDefault="006563E7" w:rsidP="006563E7">
      <w:pPr>
        <w:numPr>
          <w:ilvl w:val="0"/>
          <w:numId w:val="31"/>
        </w:numPr>
        <w:jc w:val="both"/>
      </w:pPr>
      <w:r>
        <w:t>Personál, ktorý vykonáva tieto procedúry, musí mať primerané ochranné oblečenie, rukavice a ochranný štít na oči.</w:t>
      </w:r>
    </w:p>
    <w:p w:rsidR="00E512B6" w:rsidRPr="00474C7C" w:rsidRDefault="006563E7" w:rsidP="007D06B9">
      <w:pPr>
        <w:tabs>
          <w:tab w:val="num" w:pos="936"/>
        </w:tabs>
        <w:rPr>
          <w:szCs w:val="22"/>
        </w:rPr>
      </w:pPr>
      <w:r>
        <w:t>Tehotným ženám sa neodporúča manipulácia s chemoterapeutikami.</w:t>
      </w:r>
    </w:p>
    <w:p w:rsidR="00FE7F8F" w:rsidRDefault="00FE7F8F" w:rsidP="007D06B9">
      <w:pPr>
        <w:rPr>
          <w:b/>
          <w:szCs w:val="22"/>
        </w:rPr>
      </w:pPr>
    </w:p>
    <w:p w:rsidR="005A0FCF" w:rsidRDefault="00E512B6" w:rsidP="007D06B9">
      <w:pPr>
        <w:rPr>
          <w:b/>
          <w:szCs w:val="22"/>
        </w:rPr>
      </w:pPr>
      <w:r w:rsidRPr="00AB6D72">
        <w:rPr>
          <w:b/>
          <w:szCs w:val="22"/>
        </w:rPr>
        <w:t>Likvidácia</w:t>
      </w:r>
      <w:r w:rsidR="006563E7" w:rsidRPr="00AB6D72">
        <w:rPr>
          <w:b/>
          <w:szCs w:val="22"/>
        </w:rPr>
        <w:t xml:space="preserve"> a kontaminácia</w:t>
      </w:r>
      <w:r w:rsidR="005A0FCF" w:rsidRPr="00AB6D72">
        <w:rPr>
          <w:b/>
          <w:szCs w:val="22"/>
        </w:rPr>
        <w:t xml:space="preserve">: </w:t>
      </w:r>
    </w:p>
    <w:p w:rsidR="006563E7" w:rsidRDefault="006563E7" w:rsidP="007D06B9">
      <w:pPr>
        <w:rPr>
          <w:b/>
          <w:szCs w:val="22"/>
        </w:rPr>
      </w:pPr>
    </w:p>
    <w:p w:rsidR="006563E7" w:rsidRPr="00AB6D72" w:rsidRDefault="006563E7" w:rsidP="00AB6D72">
      <w:pPr>
        <w:ind w:left="0" w:firstLine="0"/>
        <w:rPr>
          <w:bCs/>
          <w:szCs w:val="22"/>
        </w:rPr>
      </w:pPr>
      <w:r>
        <w:rPr>
          <w:bCs/>
          <w:szCs w:val="22"/>
        </w:rPr>
        <w:t>Nepoužitý liek alebo odpad treba zlikvidovať v súlade s miestnymi požiadavkami.</w:t>
      </w:r>
    </w:p>
    <w:p w:rsidR="006563E7" w:rsidRPr="00AB6D72" w:rsidRDefault="006563E7" w:rsidP="007D06B9">
      <w:pPr>
        <w:rPr>
          <w:b/>
          <w:szCs w:val="22"/>
        </w:rPr>
      </w:pPr>
    </w:p>
    <w:p w:rsidR="006563E7" w:rsidRDefault="00E512B6" w:rsidP="007D06B9">
      <w:pPr>
        <w:pStyle w:val="Zkladntext3"/>
        <w:tabs>
          <w:tab w:val="left" w:pos="240"/>
        </w:tabs>
        <w:spacing w:after="0"/>
        <w:ind w:left="0" w:firstLine="0"/>
        <w:rPr>
          <w:sz w:val="22"/>
          <w:szCs w:val="22"/>
        </w:rPr>
      </w:pPr>
      <w:r w:rsidRPr="00474C7C">
        <w:rPr>
          <w:sz w:val="22"/>
          <w:szCs w:val="22"/>
        </w:rPr>
        <w:t xml:space="preserve">Pri likvidácii umiestnite </w:t>
      </w:r>
      <w:r w:rsidR="00983EF2" w:rsidRPr="00474C7C">
        <w:rPr>
          <w:sz w:val="22"/>
          <w:szCs w:val="22"/>
        </w:rPr>
        <w:t xml:space="preserve">odpad </w:t>
      </w:r>
      <w:r w:rsidRPr="00474C7C">
        <w:rPr>
          <w:sz w:val="22"/>
          <w:szCs w:val="22"/>
        </w:rPr>
        <w:t xml:space="preserve">do vysokorizikového </w:t>
      </w:r>
      <w:r w:rsidR="00983EF2" w:rsidRPr="00474C7C">
        <w:rPr>
          <w:sz w:val="22"/>
          <w:szCs w:val="22"/>
        </w:rPr>
        <w:t>vaku na likvidáciu odpadov (pre cytotoxické látky) a spáľte pri teplote 1</w:t>
      </w:r>
      <w:r w:rsidR="00FC4A27">
        <w:rPr>
          <w:sz w:val="22"/>
          <w:szCs w:val="22"/>
        </w:rPr>
        <w:t xml:space="preserve"> </w:t>
      </w:r>
      <w:r w:rsidR="00983EF2" w:rsidRPr="00474C7C">
        <w:rPr>
          <w:sz w:val="22"/>
          <w:szCs w:val="22"/>
        </w:rPr>
        <w:t>100</w:t>
      </w:r>
      <w:r w:rsidR="00983EF2" w:rsidRPr="00474C7C">
        <w:rPr>
          <w:sz w:val="22"/>
          <w:szCs w:val="22"/>
          <w:vertAlign w:val="superscript"/>
        </w:rPr>
        <w:t>o</w:t>
      </w:r>
      <w:r w:rsidR="00983EF2" w:rsidRPr="00474C7C">
        <w:rPr>
          <w:sz w:val="22"/>
          <w:szCs w:val="22"/>
        </w:rPr>
        <w:t xml:space="preserve">C. </w:t>
      </w:r>
    </w:p>
    <w:p w:rsidR="006563E7" w:rsidRDefault="006563E7" w:rsidP="006563E7">
      <w:pPr>
        <w:ind w:left="0" w:firstLine="0"/>
        <w:rPr>
          <w:bCs/>
          <w:szCs w:val="22"/>
        </w:rPr>
      </w:pPr>
      <w:r>
        <w:rPr>
          <w:bCs/>
          <w:szCs w:val="22"/>
        </w:rPr>
        <w:t>Nepoužitý liek alebo odpad treba zlikvidovať v súlade s miestnymi požiadavkami.</w:t>
      </w:r>
    </w:p>
    <w:p w:rsidR="006563E7" w:rsidRDefault="006563E7" w:rsidP="007D06B9">
      <w:pPr>
        <w:pStyle w:val="Zkladntext3"/>
        <w:tabs>
          <w:tab w:val="left" w:pos="240"/>
        </w:tabs>
        <w:spacing w:after="0"/>
        <w:ind w:left="0" w:firstLine="0"/>
        <w:rPr>
          <w:sz w:val="22"/>
          <w:szCs w:val="22"/>
        </w:rPr>
      </w:pPr>
    </w:p>
    <w:p w:rsidR="005A0FCF" w:rsidRPr="00474C7C" w:rsidRDefault="00983EF2" w:rsidP="007D06B9">
      <w:pPr>
        <w:pStyle w:val="Zkladntext3"/>
        <w:tabs>
          <w:tab w:val="left" w:pos="240"/>
        </w:tabs>
        <w:spacing w:after="0"/>
        <w:ind w:left="0" w:firstLine="0"/>
        <w:rPr>
          <w:sz w:val="22"/>
          <w:szCs w:val="22"/>
          <w:highlight w:val="yellow"/>
        </w:rPr>
      </w:pPr>
      <w:r w:rsidRPr="00474C7C">
        <w:rPr>
          <w:sz w:val="22"/>
          <w:szCs w:val="22"/>
        </w:rPr>
        <w:t xml:space="preserve">Ak dôjde k rozliatiu, treba zamedziť prístupu </w:t>
      </w:r>
      <w:r w:rsidR="00D9783C" w:rsidRPr="00474C7C">
        <w:rPr>
          <w:sz w:val="22"/>
          <w:szCs w:val="22"/>
        </w:rPr>
        <w:t xml:space="preserve">k </w:t>
      </w:r>
      <w:r w:rsidRPr="00474C7C">
        <w:rPr>
          <w:sz w:val="22"/>
          <w:szCs w:val="22"/>
        </w:rPr>
        <w:t>postihnutej oblasti a tr</w:t>
      </w:r>
      <w:r w:rsidR="00392EFC" w:rsidRPr="00474C7C">
        <w:rPr>
          <w:sz w:val="22"/>
          <w:szCs w:val="22"/>
        </w:rPr>
        <w:t>e</w:t>
      </w:r>
      <w:r w:rsidRPr="00474C7C">
        <w:rPr>
          <w:sz w:val="22"/>
          <w:szCs w:val="22"/>
        </w:rPr>
        <w:t>ba mať dostatočnú ochranu ako sú rukavice a bezpečnostné okuliare.</w:t>
      </w:r>
      <w:r w:rsidR="00392EFC" w:rsidRPr="00474C7C">
        <w:rPr>
          <w:sz w:val="22"/>
          <w:szCs w:val="22"/>
        </w:rPr>
        <w:t xml:space="preserve"> Zamedzte šíreniu a vyčistite plochu a</w:t>
      </w:r>
      <w:r w:rsidR="000B537F" w:rsidRPr="00474C7C">
        <w:rPr>
          <w:sz w:val="22"/>
          <w:szCs w:val="22"/>
        </w:rPr>
        <w:t>b</w:t>
      </w:r>
      <w:r w:rsidR="00392EFC" w:rsidRPr="00474C7C">
        <w:rPr>
          <w:sz w:val="22"/>
          <w:szCs w:val="22"/>
        </w:rPr>
        <w:t xml:space="preserve">sorbčným papierom/materiálom. </w:t>
      </w:r>
      <w:r w:rsidR="00D9783C" w:rsidRPr="00474C7C">
        <w:rPr>
          <w:sz w:val="22"/>
          <w:szCs w:val="22"/>
        </w:rPr>
        <w:t>Pri rozliatí použite 5</w:t>
      </w:r>
      <w:r w:rsidR="00FC4A27">
        <w:rPr>
          <w:sz w:val="22"/>
          <w:szCs w:val="22"/>
        </w:rPr>
        <w:t xml:space="preserve"> </w:t>
      </w:r>
      <w:r w:rsidR="00D9783C" w:rsidRPr="00474C7C">
        <w:rPr>
          <w:sz w:val="22"/>
          <w:szCs w:val="22"/>
        </w:rPr>
        <w:t>% roztok chlórnanu sodného. Kontaminovaná plocha sa má vyčistiť veľkým množstvom vody. Kontaminovaný materiál umiestnite do nepresakujúceho odpadového vaku na cytotoxické látky a spáľte pri teplote 1</w:t>
      </w:r>
      <w:r w:rsidR="00FC4A27">
        <w:rPr>
          <w:sz w:val="22"/>
          <w:szCs w:val="22"/>
        </w:rPr>
        <w:t xml:space="preserve"> </w:t>
      </w:r>
      <w:r w:rsidR="00D9783C" w:rsidRPr="00474C7C">
        <w:rPr>
          <w:sz w:val="22"/>
          <w:szCs w:val="22"/>
        </w:rPr>
        <w:t>100</w:t>
      </w:r>
      <w:r w:rsidR="00D9783C" w:rsidRPr="00474C7C">
        <w:rPr>
          <w:sz w:val="22"/>
          <w:szCs w:val="22"/>
          <w:vertAlign w:val="superscript"/>
        </w:rPr>
        <w:t>o</w:t>
      </w:r>
      <w:r w:rsidR="00D9783C" w:rsidRPr="00474C7C">
        <w:rPr>
          <w:sz w:val="22"/>
          <w:szCs w:val="22"/>
        </w:rPr>
        <w:t>C.</w:t>
      </w:r>
      <w:r w:rsidR="00D9783C" w:rsidRPr="00474C7C">
        <w:rPr>
          <w:sz w:val="22"/>
          <w:szCs w:val="22"/>
          <w:highlight w:val="yellow"/>
        </w:rPr>
        <w:t xml:space="preserve"> </w:t>
      </w:r>
    </w:p>
    <w:p w:rsidR="00D9783C" w:rsidRPr="00474C7C" w:rsidRDefault="00D9783C" w:rsidP="007D06B9">
      <w:pPr>
        <w:ind w:left="0" w:firstLine="0"/>
        <w:rPr>
          <w:b/>
          <w:bCs/>
          <w:szCs w:val="22"/>
        </w:rPr>
      </w:pPr>
    </w:p>
    <w:p w:rsidR="00273802" w:rsidRPr="00474C7C" w:rsidRDefault="00273802" w:rsidP="007D06B9">
      <w:pPr>
        <w:rPr>
          <w:b/>
          <w:szCs w:val="22"/>
        </w:rPr>
      </w:pPr>
    </w:p>
    <w:p w:rsidR="00411FC0" w:rsidRPr="00474C7C" w:rsidRDefault="00411FC0" w:rsidP="007D06B9">
      <w:pPr>
        <w:pStyle w:val="Zkladntext"/>
        <w:ind w:left="567" w:hanging="567"/>
        <w:rPr>
          <w:b/>
          <w:caps/>
          <w:szCs w:val="22"/>
        </w:rPr>
      </w:pPr>
      <w:r w:rsidRPr="00474C7C">
        <w:rPr>
          <w:b/>
          <w:caps/>
          <w:szCs w:val="22"/>
        </w:rPr>
        <w:t>7.</w:t>
      </w:r>
      <w:r w:rsidRPr="00474C7C">
        <w:rPr>
          <w:b/>
          <w:caps/>
          <w:szCs w:val="22"/>
        </w:rPr>
        <w:tab/>
        <w:t>DRŽITEĽ ROZHODNUTIA O REGISTRÁCII</w:t>
      </w:r>
    </w:p>
    <w:p w:rsidR="00411FC0" w:rsidRPr="00474C7C" w:rsidRDefault="00411FC0" w:rsidP="007D06B9">
      <w:pPr>
        <w:pStyle w:val="Nadpis6"/>
        <w:spacing w:line="240" w:lineRule="auto"/>
        <w:rPr>
          <w:b/>
          <w:bCs/>
          <w:szCs w:val="22"/>
          <w:lang w:val="sk-SK"/>
        </w:rPr>
      </w:pPr>
    </w:p>
    <w:p w:rsidR="00D9783C" w:rsidRPr="00474C7C" w:rsidRDefault="00D9783C" w:rsidP="007D06B9">
      <w:pPr>
        <w:ind w:left="0" w:firstLine="0"/>
        <w:rPr>
          <w:szCs w:val="22"/>
        </w:rPr>
      </w:pPr>
      <w:r w:rsidRPr="00474C7C">
        <w:rPr>
          <w:szCs w:val="22"/>
        </w:rPr>
        <w:t>Accord Healthcare Limited</w:t>
      </w:r>
    </w:p>
    <w:p w:rsidR="00D9783C" w:rsidRPr="00474C7C" w:rsidRDefault="00D9783C" w:rsidP="007D06B9">
      <w:pPr>
        <w:ind w:left="0" w:firstLine="0"/>
        <w:rPr>
          <w:szCs w:val="22"/>
        </w:rPr>
      </w:pPr>
      <w:r w:rsidRPr="00474C7C">
        <w:rPr>
          <w:szCs w:val="22"/>
        </w:rPr>
        <w:t xml:space="preserve">Sage House, </w:t>
      </w:r>
    </w:p>
    <w:p w:rsidR="00D9783C" w:rsidRPr="00474C7C" w:rsidRDefault="00D9783C" w:rsidP="007D06B9">
      <w:pPr>
        <w:rPr>
          <w:szCs w:val="22"/>
        </w:rPr>
      </w:pPr>
      <w:r w:rsidRPr="00474C7C">
        <w:rPr>
          <w:szCs w:val="22"/>
        </w:rPr>
        <w:t xml:space="preserve">319 Pinner Road, </w:t>
      </w:r>
    </w:p>
    <w:p w:rsidR="00D9783C" w:rsidRPr="00474C7C" w:rsidRDefault="00D9783C" w:rsidP="007D06B9">
      <w:pPr>
        <w:rPr>
          <w:szCs w:val="22"/>
        </w:rPr>
      </w:pPr>
      <w:r w:rsidRPr="00474C7C">
        <w:rPr>
          <w:szCs w:val="22"/>
        </w:rPr>
        <w:t xml:space="preserve">North Harrow, Middlesex, HA1 4HF, </w:t>
      </w:r>
    </w:p>
    <w:p w:rsidR="00D9783C" w:rsidRPr="00474C7C" w:rsidRDefault="007D06B9" w:rsidP="007D06B9">
      <w:pPr>
        <w:tabs>
          <w:tab w:val="num" w:pos="720"/>
          <w:tab w:val="num" w:pos="1404"/>
        </w:tabs>
        <w:ind w:right="29"/>
        <w:rPr>
          <w:szCs w:val="22"/>
        </w:rPr>
      </w:pPr>
      <w:r w:rsidRPr="00474C7C">
        <w:rPr>
          <w:szCs w:val="22"/>
        </w:rPr>
        <w:t>Veľká Británia</w:t>
      </w:r>
    </w:p>
    <w:p w:rsidR="00D9783C" w:rsidRPr="00474C7C" w:rsidRDefault="00D9783C" w:rsidP="007D06B9">
      <w:pPr>
        <w:rPr>
          <w:szCs w:val="22"/>
        </w:rPr>
      </w:pPr>
    </w:p>
    <w:p w:rsidR="00411FC0" w:rsidRPr="00474C7C" w:rsidRDefault="00411FC0" w:rsidP="007D06B9">
      <w:pPr>
        <w:rPr>
          <w:b/>
          <w:szCs w:val="22"/>
        </w:rPr>
      </w:pPr>
    </w:p>
    <w:p w:rsidR="00411FC0" w:rsidRPr="00474C7C" w:rsidRDefault="00411FC0" w:rsidP="007D06B9">
      <w:pPr>
        <w:pStyle w:val="Zkladntext"/>
        <w:ind w:left="567" w:hanging="567"/>
        <w:rPr>
          <w:b/>
          <w:caps/>
          <w:szCs w:val="22"/>
        </w:rPr>
      </w:pPr>
      <w:r w:rsidRPr="00474C7C">
        <w:rPr>
          <w:b/>
          <w:caps/>
          <w:szCs w:val="22"/>
        </w:rPr>
        <w:t>8.</w:t>
      </w:r>
      <w:r w:rsidRPr="00474C7C">
        <w:rPr>
          <w:b/>
          <w:caps/>
          <w:szCs w:val="22"/>
        </w:rPr>
        <w:tab/>
        <w:t>Registračné číslo</w:t>
      </w:r>
    </w:p>
    <w:p w:rsidR="00D9783C" w:rsidRPr="00474C7C" w:rsidRDefault="00D9783C" w:rsidP="007D06B9">
      <w:pPr>
        <w:pStyle w:val="Zkladntext"/>
        <w:rPr>
          <w:b/>
          <w:caps/>
          <w:szCs w:val="22"/>
        </w:rPr>
      </w:pPr>
    </w:p>
    <w:p w:rsidR="00D9783C" w:rsidRPr="00474C7C" w:rsidRDefault="00D9783C" w:rsidP="007D06B9">
      <w:pPr>
        <w:pStyle w:val="Zkladntext"/>
        <w:ind w:left="567" w:hanging="567"/>
        <w:rPr>
          <w:caps/>
          <w:szCs w:val="22"/>
        </w:rPr>
      </w:pPr>
      <w:r w:rsidRPr="00474C7C">
        <w:rPr>
          <w:caps/>
          <w:szCs w:val="22"/>
        </w:rPr>
        <w:t xml:space="preserve">44/ </w:t>
      </w:r>
      <w:r w:rsidR="00AC6BAB">
        <w:rPr>
          <w:caps/>
          <w:szCs w:val="22"/>
        </w:rPr>
        <w:t>0177</w:t>
      </w:r>
      <w:r w:rsidRPr="00474C7C">
        <w:rPr>
          <w:caps/>
          <w:szCs w:val="22"/>
        </w:rPr>
        <w:t>/13-S</w:t>
      </w:r>
    </w:p>
    <w:p w:rsidR="00D9783C" w:rsidRPr="00474C7C" w:rsidRDefault="00D9783C" w:rsidP="007D06B9">
      <w:pPr>
        <w:pStyle w:val="Zkladntext"/>
        <w:ind w:left="567" w:hanging="567"/>
        <w:rPr>
          <w:caps/>
          <w:szCs w:val="22"/>
        </w:rPr>
      </w:pPr>
    </w:p>
    <w:p w:rsidR="00A04B74" w:rsidRPr="00474C7C" w:rsidRDefault="00A04B74" w:rsidP="007D06B9">
      <w:pPr>
        <w:pStyle w:val="Zkladntext"/>
        <w:ind w:left="567" w:hanging="567"/>
        <w:rPr>
          <w:b/>
          <w:caps/>
          <w:szCs w:val="22"/>
        </w:rPr>
      </w:pPr>
    </w:p>
    <w:p w:rsidR="00411FC0" w:rsidRPr="00474C7C" w:rsidRDefault="00411FC0" w:rsidP="007D06B9">
      <w:pPr>
        <w:pStyle w:val="Zkladntext"/>
        <w:ind w:left="567" w:hanging="567"/>
        <w:rPr>
          <w:b/>
          <w:caps/>
          <w:szCs w:val="22"/>
        </w:rPr>
      </w:pPr>
      <w:r w:rsidRPr="00474C7C">
        <w:rPr>
          <w:b/>
          <w:caps/>
          <w:szCs w:val="22"/>
        </w:rPr>
        <w:lastRenderedPageBreak/>
        <w:t>9.</w:t>
      </w:r>
      <w:r w:rsidRPr="00474C7C">
        <w:rPr>
          <w:b/>
          <w:caps/>
          <w:szCs w:val="22"/>
        </w:rPr>
        <w:tab/>
        <w:t>DÁTUM PRVEJ REGISTRÁCIE/ PREDĹŽENIA REGISTRÁCIE</w:t>
      </w:r>
    </w:p>
    <w:p w:rsidR="00FE7F8F" w:rsidRPr="00474C7C" w:rsidRDefault="00FE7F8F" w:rsidP="007D06B9">
      <w:pPr>
        <w:pStyle w:val="Zkladntext"/>
        <w:rPr>
          <w:caps/>
          <w:szCs w:val="22"/>
        </w:rPr>
      </w:pPr>
    </w:p>
    <w:p w:rsidR="00411FC0" w:rsidRPr="00F148D4" w:rsidRDefault="00D05801" w:rsidP="007D06B9">
      <w:pPr>
        <w:pStyle w:val="Zkladntext"/>
        <w:rPr>
          <w:caps/>
          <w:szCs w:val="22"/>
        </w:rPr>
      </w:pPr>
      <w:r>
        <w:rPr>
          <w:szCs w:val="22"/>
        </w:rPr>
        <w:t>D</w:t>
      </w:r>
      <w:r w:rsidRPr="00D05801">
        <w:rPr>
          <w:szCs w:val="22"/>
        </w:rPr>
        <w:t>átum prvej registrácie:</w:t>
      </w:r>
      <w:r w:rsidR="00910202">
        <w:rPr>
          <w:szCs w:val="22"/>
        </w:rPr>
        <w:t xml:space="preserve"> </w:t>
      </w:r>
      <w:r w:rsidR="00F148D4" w:rsidRPr="00F148D4">
        <w:rPr>
          <w:caps/>
          <w:szCs w:val="22"/>
        </w:rPr>
        <w:t>10</w:t>
      </w:r>
      <w:r>
        <w:rPr>
          <w:caps/>
          <w:szCs w:val="22"/>
        </w:rPr>
        <w:t xml:space="preserve">. </w:t>
      </w:r>
      <w:r w:rsidRPr="00D05801">
        <w:rPr>
          <w:szCs w:val="22"/>
        </w:rPr>
        <w:t>júna</w:t>
      </w:r>
      <w:r>
        <w:rPr>
          <w:caps/>
          <w:szCs w:val="22"/>
        </w:rPr>
        <w:t xml:space="preserve"> </w:t>
      </w:r>
      <w:r w:rsidR="00F148D4" w:rsidRPr="00F148D4">
        <w:rPr>
          <w:caps/>
          <w:szCs w:val="22"/>
        </w:rPr>
        <w:t>2013</w:t>
      </w:r>
    </w:p>
    <w:p w:rsidR="00910202" w:rsidRPr="00F148D4" w:rsidRDefault="00910202" w:rsidP="00910202">
      <w:pPr>
        <w:pStyle w:val="Zkladntext"/>
        <w:rPr>
          <w:caps/>
          <w:szCs w:val="22"/>
        </w:rPr>
      </w:pPr>
      <w:r>
        <w:rPr>
          <w:szCs w:val="22"/>
        </w:rPr>
        <w:t>D</w:t>
      </w:r>
      <w:r w:rsidRPr="00D05801">
        <w:rPr>
          <w:szCs w:val="22"/>
        </w:rPr>
        <w:t>átum p</w:t>
      </w:r>
      <w:r>
        <w:rPr>
          <w:szCs w:val="22"/>
        </w:rPr>
        <w:t xml:space="preserve">osledného predĺženia </w:t>
      </w:r>
      <w:r w:rsidRPr="00D05801">
        <w:rPr>
          <w:szCs w:val="22"/>
        </w:rPr>
        <w:t>registrácie:</w:t>
      </w:r>
      <w:r>
        <w:rPr>
          <w:szCs w:val="22"/>
        </w:rPr>
        <w:t xml:space="preserve"> </w:t>
      </w:r>
    </w:p>
    <w:p w:rsidR="00910202" w:rsidRPr="00474C7C" w:rsidRDefault="00910202">
      <w:pPr>
        <w:pStyle w:val="Zkladntext"/>
        <w:ind w:left="567" w:hanging="567"/>
        <w:rPr>
          <w:b/>
          <w:caps/>
          <w:szCs w:val="22"/>
        </w:rPr>
      </w:pPr>
    </w:p>
    <w:p w:rsidR="00910202" w:rsidRPr="00474C7C" w:rsidRDefault="00910202">
      <w:pPr>
        <w:pStyle w:val="Zkladntext"/>
        <w:ind w:left="567" w:hanging="567"/>
        <w:rPr>
          <w:b/>
          <w:caps/>
          <w:szCs w:val="22"/>
        </w:rPr>
      </w:pPr>
    </w:p>
    <w:p w:rsidR="00411FC0" w:rsidRDefault="00411FC0" w:rsidP="007D06B9">
      <w:pPr>
        <w:pStyle w:val="Zkladntext"/>
        <w:ind w:left="567" w:hanging="567"/>
        <w:rPr>
          <w:b/>
          <w:caps/>
          <w:szCs w:val="22"/>
        </w:rPr>
      </w:pPr>
      <w:r w:rsidRPr="00474C7C">
        <w:rPr>
          <w:b/>
          <w:caps/>
          <w:szCs w:val="22"/>
        </w:rPr>
        <w:t>10.</w:t>
      </w:r>
      <w:r w:rsidRPr="00474C7C">
        <w:rPr>
          <w:b/>
          <w:caps/>
          <w:szCs w:val="22"/>
        </w:rPr>
        <w:tab/>
        <w:t>Dátum revízie TEXTU</w:t>
      </w:r>
    </w:p>
    <w:p w:rsidR="000F24A0" w:rsidRDefault="000F24A0" w:rsidP="00AB6D72">
      <w:pPr>
        <w:ind w:left="0" w:firstLine="0"/>
        <w:rPr>
          <w:caps/>
          <w:szCs w:val="22"/>
        </w:rPr>
      </w:pPr>
    </w:p>
    <w:p w:rsidR="00D05801" w:rsidRPr="00AB6D72" w:rsidRDefault="00523CDF" w:rsidP="00AB6D72">
      <w:pPr>
        <w:ind w:left="0" w:firstLine="0"/>
        <w:rPr>
          <w:caps/>
          <w:szCs w:val="22"/>
        </w:rPr>
      </w:pPr>
      <w:r>
        <w:rPr>
          <w:szCs w:val="22"/>
        </w:rPr>
        <w:t>M</w:t>
      </w:r>
      <w:r w:rsidRPr="004D3030">
        <w:rPr>
          <w:szCs w:val="22"/>
        </w:rPr>
        <w:t>áj</w:t>
      </w:r>
      <w:r>
        <w:rPr>
          <w:caps/>
          <w:szCs w:val="22"/>
        </w:rPr>
        <w:t xml:space="preserve"> 2018</w:t>
      </w:r>
    </w:p>
    <w:sectPr w:rsidR="00D05801" w:rsidRPr="00AB6D72" w:rsidSect="00411FC0">
      <w:headerReference w:type="default" r:id="rId9"/>
      <w:footerReference w:type="default" r:id="rId10"/>
      <w:footerReference w:type="first" r:id="rId1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AC4" w:rsidRDefault="001E7AC4">
      <w:r>
        <w:separator/>
      </w:r>
    </w:p>
  </w:endnote>
  <w:endnote w:type="continuationSeparator" w:id="0">
    <w:p w:rsidR="001E7AC4" w:rsidRDefault="001E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B9" w:rsidRDefault="007D06B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4D3030">
      <w:rPr>
        <w:rStyle w:val="slostrany"/>
        <w:rFonts w:ascii="Arial" w:hAnsi="Arial" w:cs="Arial"/>
        <w:noProof/>
      </w:rPr>
      <w:t>2</w:t>
    </w:r>
    <w:r>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B9" w:rsidRDefault="007D06B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AC4" w:rsidRDefault="001E7AC4">
      <w:r>
        <w:separator/>
      </w:r>
    </w:p>
  </w:footnote>
  <w:footnote w:type="continuationSeparator" w:id="0">
    <w:p w:rsidR="001E7AC4" w:rsidRDefault="001E7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DF" w:rsidRPr="00D00D5F" w:rsidRDefault="00523CDF" w:rsidP="00523CDF">
    <w:pPr>
      <w:rPr>
        <w:sz w:val="18"/>
        <w:szCs w:val="18"/>
      </w:rPr>
    </w:pPr>
    <w:r>
      <w:rPr>
        <w:sz w:val="18"/>
        <w:szCs w:val="18"/>
      </w:rPr>
      <w:t xml:space="preserve">Schválený text k rozhodnutiu o predĺžení registrácie, ev. č.: </w:t>
    </w:r>
    <w:r w:rsidRPr="00523CDF">
      <w:rPr>
        <w:sz w:val="18"/>
        <w:szCs w:val="18"/>
      </w:rPr>
      <w:t>2014/01335-PRE</w:t>
    </w:r>
  </w:p>
  <w:p w:rsidR="00523CDF" w:rsidRDefault="00523CD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40D65"/>
    <w:multiLevelType w:val="hybridMultilevel"/>
    <w:tmpl w:val="32A07D20"/>
    <w:lvl w:ilvl="0" w:tplc="64A21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5EF5"/>
    <w:multiLevelType w:val="multilevel"/>
    <w:tmpl w:val="BDE48992"/>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043EA"/>
    <w:multiLevelType w:val="hybridMultilevel"/>
    <w:tmpl w:val="04AC8F3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1F30196D"/>
    <w:multiLevelType w:val="multilevel"/>
    <w:tmpl w:val="5DBC66C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82E29D8"/>
    <w:multiLevelType w:val="hybridMultilevel"/>
    <w:tmpl w:val="DFFC71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054C5F"/>
    <w:multiLevelType w:val="hybridMultilevel"/>
    <w:tmpl w:val="9BCE9BE6"/>
    <w:lvl w:ilvl="0" w:tplc="48CE5B28">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072168"/>
    <w:multiLevelType w:val="hybridMultilevel"/>
    <w:tmpl w:val="BDC6CE0E"/>
    <w:lvl w:ilvl="0" w:tplc="F12A94A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F37A9E"/>
    <w:multiLevelType w:val="hybridMultilevel"/>
    <w:tmpl w:val="2E34C5DA"/>
    <w:lvl w:ilvl="0" w:tplc="85CEADF4">
      <w:start w:val="1"/>
      <w:numFmt w:val="lowerLetter"/>
      <w:lvlText w:val="%1)"/>
      <w:lvlJc w:val="left"/>
      <w:pPr>
        <w:tabs>
          <w:tab w:val="num" w:pos="720"/>
        </w:tabs>
        <w:ind w:left="720" w:hanging="360"/>
      </w:pPr>
      <w:rPr>
        <w:rFonts w:hint="default"/>
      </w:rPr>
    </w:lvl>
    <w:lvl w:ilvl="1" w:tplc="E3548806">
      <w:start w:val="2"/>
      <w:numFmt w:val="lowerRoman"/>
      <w:lvlText w:val="%2)"/>
      <w:lvlJc w:val="left"/>
      <w:pPr>
        <w:tabs>
          <w:tab w:val="num" w:pos="1800"/>
        </w:tabs>
        <w:ind w:left="1800" w:hanging="720"/>
      </w:pPr>
      <w:rPr>
        <w:rFonts w:hint="default"/>
      </w:rPr>
    </w:lvl>
    <w:lvl w:ilvl="2" w:tplc="F03265B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E7D65ED"/>
    <w:multiLevelType w:val="multilevel"/>
    <w:tmpl w:val="A188821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1FB569F"/>
    <w:multiLevelType w:val="hybridMultilevel"/>
    <w:tmpl w:val="F5042970"/>
    <w:lvl w:ilvl="0" w:tplc="5AB2EA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6FE21BB"/>
    <w:multiLevelType w:val="hybridMultilevel"/>
    <w:tmpl w:val="8C66948C"/>
    <w:lvl w:ilvl="0" w:tplc="85048C02">
      <w:start w:val="2"/>
      <w:numFmt w:val="lowerLetter"/>
      <w:lvlText w:val="%1)"/>
      <w:lvlJc w:val="left"/>
      <w:pPr>
        <w:tabs>
          <w:tab w:val="num" w:pos="2340"/>
        </w:tabs>
        <w:ind w:left="2340" w:hanging="360"/>
      </w:pPr>
      <w:rPr>
        <w:rFonts w:hint="default"/>
        <w:b/>
        <w:i/>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15:restartNumberingAfterBreak="0">
    <w:nsid w:val="5CD366E7"/>
    <w:multiLevelType w:val="multilevel"/>
    <w:tmpl w:val="5DBC66C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427719"/>
    <w:multiLevelType w:val="multilevel"/>
    <w:tmpl w:val="A188821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6883A3E"/>
    <w:multiLevelType w:val="multilevel"/>
    <w:tmpl w:val="A188821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631876"/>
    <w:multiLevelType w:val="hybridMultilevel"/>
    <w:tmpl w:val="8FA8BAE4"/>
    <w:lvl w:ilvl="0" w:tplc="2EDAD23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29581D"/>
    <w:multiLevelType w:val="hybridMultilevel"/>
    <w:tmpl w:val="BA6C3D06"/>
    <w:lvl w:ilvl="0" w:tplc="72BE6F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75102BF3"/>
    <w:multiLevelType w:val="multilevel"/>
    <w:tmpl w:val="9926B0F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5C25C2D"/>
    <w:multiLevelType w:val="hybridMultilevel"/>
    <w:tmpl w:val="DC3CA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D9B078A"/>
    <w:multiLevelType w:val="hybridMultilevel"/>
    <w:tmpl w:val="2ED4D7F6"/>
    <w:lvl w:ilvl="0" w:tplc="04090011">
      <w:start w:val="1"/>
      <w:numFmt w:val="decimal"/>
      <w:lvlText w:val="%1)"/>
      <w:lvlJc w:val="left"/>
      <w:pPr>
        <w:tabs>
          <w:tab w:val="num" w:pos="644"/>
        </w:tabs>
        <w:ind w:left="644" w:hanging="360"/>
      </w:pPr>
      <w:rPr>
        <w:rFonts w:hint="default"/>
      </w:rPr>
    </w:lvl>
    <w:lvl w:ilvl="1" w:tplc="4560CB46">
      <w:start w:val="1"/>
      <w:numFmt w:val="lowerRoman"/>
      <w:lvlText w:val="%2)"/>
      <w:lvlJc w:val="left"/>
      <w:pPr>
        <w:tabs>
          <w:tab w:val="num" w:pos="1980"/>
        </w:tabs>
        <w:ind w:left="1980" w:hanging="720"/>
      </w:pPr>
      <w:rPr>
        <w:rFonts w:hint="default"/>
        <w:b w:val="0"/>
      </w:rPr>
    </w:lvl>
    <w:lvl w:ilvl="2" w:tplc="1D64E1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8"/>
  </w:num>
  <w:num w:numId="6">
    <w:abstractNumId w:val="15"/>
  </w:num>
  <w:num w:numId="7">
    <w:abstractNumId w:val="12"/>
  </w:num>
  <w:num w:numId="8">
    <w:abstractNumId w:val="5"/>
  </w:num>
  <w:num w:numId="9">
    <w:abstractNumId w:val="20"/>
  </w:num>
  <w:num w:numId="10">
    <w:abstractNumId w:val="21"/>
  </w:num>
  <w:num w:numId="11">
    <w:abstractNumId w:val="3"/>
  </w:num>
  <w:num w:numId="12">
    <w:abstractNumId w:val="28"/>
  </w:num>
  <w:num w:numId="13">
    <w:abstractNumId w:val="11"/>
  </w:num>
  <w:num w:numId="14">
    <w:abstractNumId w:val="23"/>
  </w:num>
  <w:num w:numId="15">
    <w:abstractNumId w:val="14"/>
  </w:num>
  <w:num w:numId="16">
    <w:abstractNumId w:val="2"/>
  </w:num>
  <w:num w:numId="17">
    <w:abstractNumId w:val="26"/>
  </w:num>
  <w:num w:numId="18">
    <w:abstractNumId w:val="7"/>
  </w:num>
  <w:num w:numId="19">
    <w:abstractNumId w:val="13"/>
  </w:num>
  <w:num w:numId="20">
    <w:abstractNumId w:val="18"/>
  </w:num>
  <w:num w:numId="21">
    <w:abstractNumId w:val="19"/>
  </w:num>
  <w:num w:numId="22">
    <w:abstractNumId w:val="10"/>
  </w:num>
  <w:num w:numId="23">
    <w:abstractNumId w:val="17"/>
  </w:num>
  <w:num w:numId="24">
    <w:abstractNumId w:val="6"/>
  </w:num>
  <w:num w:numId="25">
    <w:abstractNumId w:val="16"/>
  </w:num>
  <w:num w:numId="26">
    <w:abstractNumId w:val="22"/>
  </w:num>
  <w:num w:numId="27">
    <w:abstractNumId w:val="9"/>
  </w:num>
  <w:num w:numId="28">
    <w:abstractNumId w:val="4"/>
  </w:num>
  <w:num w:numId="29">
    <w:abstractNumId w:val="1"/>
  </w:num>
  <w:num w:numId="30">
    <w:abstractNumId w:val="2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26B6"/>
    <w:rsid w:val="00012C8D"/>
    <w:rsid w:val="000174F4"/>
    <w:rsid w:val="000226B0"/>
    <w:rsid w:val="000349B0"/>
    <w:rsid w:val="0004258C"/>
    <w:rsid w:val="0004650C"/>
    <w:rsid w:val="000532F9"/>
    <w:rsid w:val="00055992"/>
    <w:rsid w:val="00090230"/>
    <w:rsid w:val="000907D2"/>
    <w:rsid w:val="00095D42"/>
    <w:rsid w:val="000A3A24"/>
    <w:rsid w:val="000A6F08"/>
    <w:rsid w:val="000A738F"/>
    <w:rsid w:val="000B1FE9"/>
    <w:rsid w:val="000B537F"/>
    <w:rsid w:val="000D101D"/>
    <w:rsid w:val="000E7685"/>
    <w:rsid w:val="000F1E10"/>
    <w:rsid w:val="000F24A0"/>
    <w:rsid w:val="000F6B30"/>
    <w:rsid w:val="00100C02"/>
    <w:rsid w:val="00101115"/>
    <w:rsid w:val="00101D88"/>
    <w:rsid w:val="00117BCC"/>
    <w:rsid w:val="00120278"/>
    <w:rsid w:val="00125046"/>
    <w:rsid w:val="00130949"/>
    <w:rsid w:val="0013300E"/>
    <w:rsid w:val="0013431E"/>
    <w:rsid w:val="0014429D"/>
    <w:rsid w:val="00150D1C"/>
    <w:rsid w:val="0016192A"/>
    <w:rsid w:val="001758A5"/>
    <w:rsid w:val="001A2EE9"/>
    <w:rsid w:val="001B4B2B"/>
    <w:rsid w:val="001C1E1E"/>
    <w:rsid w:val="001D0BC0"/>
    <w:rsid w:val="001D22E2"/>
    <w:rsid w:val="001E2F45"/>
    <w:rsid w:val="001E6A22"/>
    <w:rsid w:val="001E7AC4"/>
    <w:rsid w:val="002003FB"/>
    <w:rsid w:val="00207850"/>
    <w:rsid w:val="00212548"/>
    <w:rsid w:val="00212FA6"/>
    <w:rsid w:val="00213892"/>
    <w:rsid w:val="0022527A"/>
    <w:rsid w:val="00244D2A"/>
    <w:rsid w:val="00253C03"/>
    <w:rsid w:val="00273802"/>
    <w:rsid w:val="00274F85"/>
    <w:rsid w:val="00275BE2"/>
    <w:rsid w:val="00294194"/>
    <w:rsid w:val="00294791"/>
    <w:rsid w:val="002A6362"/>
    <w:rsid w:val="002B3B36"/>
    <w:rsid w:val="002B3FCA"/>
    <w:rsid w:val="002B7838"/>
    <w:rsid w:val="002C1359"/>
    <w:rsid w:val="002C426C"/>
    <w:rsid w:val="002F0449"/>
    <w:rsid w:val="002F08F0"/>
    <w:rsid w:val="003023FE"/>
    <w:rsid w:val="00311AFB"/>
    <w:rsid w:val="003146AF"/>
    <w:rsid w:val="00316A9B"/>
    <w:rsid w:val="00320276"/>
    <w:rsid w:val="00334D05"/>
    <w:rsid w:val="00343295"/>
    <w:rsid w:val="00377DA1"/>
    <w:rsid w:val="003831F2"/>
    <w:rsid w:val="00383BA0"/>
    <w:rsid w:val="00392EFC"/>
    <w:rsid w:val="00394829"/>
    <w:rsid w:val="003A706F"/>
    <w:rsid w:val="003B5430"/>
    <w:rsid w:val="003C2D5E"/>
    <w:rsid w:val="003C3CE8"/>
    <w:rsid w:val="003C6FB9"/>
    <w:rsid w:val="003D037E"/>
    <w:rsid w:val="003F5BA8"/>
    <w:rsid w:val="003F5BB2"/>
    <w:rsid w:val="00400606"/>
    <w:rsid w:val="00411FC0"/>
    <w:rsid w:val="004162ED"/>
    <w:rsid w:val="004163C2"/>
    <w:rsid w:val="00427B71"/>
    <w:rsid w:val="00431B4F"/>
    <w:rsid w:val="0043263D"/>
    <w:rsid w:val="00450494"/>
    <w:rsid w:val="004508EE"/>
    <w:rsid w:val="004640BA"/>
    <w:rsid w:val="00474C7C"/>
    <w:rsid w:val="00481367"/>
    <w:rsid w:val="0048184C"/>
    <w:rsid w:val="004C254C"/>
    <w:rsid w:val="004D3030"/>
    <w:rsid w:val="004E7B09"/>
    <w:rsid w:val="004F2D34"/>
    <w:rsid w:val="004F5392"/>
    <w:rsid w:val="004F67E1"/>
    <w:rsid w:val="00504A2D"/>
    <w:rsid w:val="005050F0"/>
    <w:rsid w:val="00517F2B"/>
    <w:rsid w:val="00523CDF"/>
    <w:rsid w:val="00524471"/>
    <w:rsid w:val="00531192"/>
    <w:rsid w:val="005359B7"/>
    <w:rsid w:val="00536304"/>
    <w:rsid w:val="0055122D"/>
    <w:rsid w:val="0055317C"/>
    <w:rsid w:val="005576F8"/>
    <w:rsid w:val="0056531A"/>
    <w:rsid w:val="005658B9"/>
    <w:rsid w:val="00576248"/>
    <w:rsid w:val="00580EBF"/>
    <w:rsid w:val="00595F45"/>
    <w:rsid w:val="005A0FCF"/>
    <w:rsid w:val="005B45A2"/>
    <w:rsid w:val="005C708A"/>
    <w:rsid w:val="005D0261"/>
    <w:rsid w:val="005D3C7A"/>
    <w:rsid w:val="005D454A"/>
    <w:rsid w:val="005E47A4"/>
    <w:rsid w:val="00633FF7"/>
    <w:rsid w:val="0064764F"/>
    <w:rsid w:val="006563E7"/>
    <w:rsid w:val="00661AAA"/>
    <w:rsid w:val="00664417"/>
    <w:rsid w:val="006935F7"/>
    <w:rsid w:val="006A708D"/>
    <w:rsid w:val="006B15BF"/>
    <w:rsid w:val="006C0C66"/>
    <w:rsid w:val="006C2BD4"/>
    <w:rsid w:val="006C4143"/>
    <w:rsid w:val="006D5918"/>
    <w:rsid w:val="006D7066"/>
    <w:rsid w:val="006E2B09"/>
    <w:rsid w:val="0070220F"/>
    <w:rsid w:val="00710366"/>
    <w:rsid w:val="00715EF6"/>
    <w:rsid w:val="00730D34"/>
    <w:rsid w:val="00734977"/>
    <w:rsid w:val="00765FDE"/>
    <w:rsid w:val="00772067"/>
    <w:rsid w:val="00772C16"/>
    <w:rsid w:val="00775145"/>
    <w:rsid w:val="00780926"/>
    <w:rsid w:val="00780FD0"/>
    <w:rsid w:val="00781D9E"/>
    <w:rsid w:val="00782786"/>
    <w:rsid w:val="00785BF1"/>
    <w:rsid w:val="00785DFE"/>
    <w:rsid w:val="0078745B"/>
    <w:rsid w:val="00797892"/>
    <w:rsid w:val="007A2DE2"/>
    <w:rsid w:val="007A42B7"/>
    <w:rsid w:val="007B0182"/>
    <w:rsid w:val="007B4731"/>
    <w:rsid w:val="007B5744"/>
    <w:rsid w:val="007C048E"/>
    <w:rsid w:val="007C3479"/>
    <w:rsid w:val="007D06B9"/>
    <w:rsid w:val="007D13FA"/>
    <w:rsid w:val="007D5536"/>
    <w:rsid w:val="007F33D8"/>
    <w:rsid w:val="007F52BE"/>
    <w:rsid w:val="007F79F0"/>
    <w:rsid w:val="00801756"/>
    <w:rsid w:val="00805FA5"/>
    <w:rsid w:val="0084226A"/>
    <w:rsid w:val="00870C5B"/>
    <w:rsid w:val="008811B6"/>
    <w:rsid w:val="0088363E"/>
    <w:rsid w:val="008B739B"/>
    <w:rsid w:val="008C17A7"/>
    <w:rsid w:val="008C32EB"/>
    <w:rsid w:val="008D49A9"/>
    <w:rsid w:val="008D4BFE"/>
    <w:rsid w:val="008E39C7"/>
    <w:rsid w:val="008E6C9F"/>
    <w:rsid w:val="0090109E"/>
    <w:rsid w:val="00901C0B"/>
    <w:rsid w:val="00910202"/>
    <w:rsid w:val="0091030F"/>
    <w:rsid w:val="0092083A"/>
    <w:rsid w:val="00934646"/>
    <w:rsid w:val="00956986"/>
    <w:rsid w:val="00963270"/>
    <w:rsid w:val="00974EE4"/>
    <w:rsid w:val="00983EF2"/>
    <w:rsid w:val="00990742"/>
    <w:rsid w:val="009A0283"/>
    <w:rsid w:val="009A5B20"/>
    <w:rsid w:val="009C16D6"/>
    <w:rsid w:val="009C3EA9"/>
    <w:rsid w:val="009D7609"/>
    <w:rsid w:val="009E4DCD"/>
    <w:rsid w:val="00A04B74"/>
    <w:rsid w:val="00A076FD"/>
    <w:rsid w:val="00A2399F"/>
    <w:rsid w:val="00A44A57"/>
    <w:rsid w:val="00A6168A"/>
    <w:rsid w:val="00A63DF2"/>
    <w:rsid w:val="00A64FF9"/>
    <w:rsid w:val="00A721AB"/>
    <w:rsid w:val="00A7579B"/>
    <w:rsid w:val="00A8044D"/>
    <w:rsid w:val="00A833E5"/>
    <w:rsid w:val="00A93867"/>
    <w:rsid w:val="00A93ECE"/>
    <w:rsid w:val="00A9681C"/>
    <w:rsid w:val="00AA2CA0"/>
    <w:rsid w:val="00AB04ED"/>
    <w:rsid w:val="00AB6D72"/>
    <w:rsid w:val="00AC1026"/>
    <w:rsid w:val="00AC36EB"/>
    <w:rsid w:val="00AC6BAB"/>
    <w:rsid w:val="00AE4B7F"/>
    <w:rsid w:val="00AE686F"/>
    <w:rsid w:val="00AF2889"/>
    <w:rsid w:val="00AF3660"/>
    <w:rsid w:val="00B22807"/>
    <w:rsid w:val="00B31B90"/>
    <w:rsid w:val="00B45240"/>
    <w:rsid w:val="00B71121"/>
    <w:rsid w:val="00B7606E"/>
    <w:rsid w:val="00B81102"/>
    <w:rsid w:val="00B82432"/>
    <w:rsid w:val="00B86B56"/>
    <w:rsid w:val="00B86D44"/>
    <w:rsid w:val="00B876A5"/>
    <w:rsid w:val="00B90094"/>
    <w:rsid w:val="00B93903"/>
    <w:rsid w:val="00BB3D48"/>
    <w:rsid w:val="00BD44A5"/>
    <w:rsid w:val="00BD779C"/>
    <w:rsid w:val="00BE30FB"/>
    <w:rsid w:val="00BE4758"/>
    <w:rsid w:val="00C07C2D"/>
    <w:rsid w:val="00C16634"/>
    <w:rsid w:val="00C16EF0"/>
    <w:rsid w:val="00C24290"/>
    <w:rsid w:val="00C51418"/>
    <w:rsid w:val="00C559E6"/>
    <w:rsid w:val="00C70DCF"/>
    <w:rsid w:val="00C7372D"/>
    <w:rsid w:val="00C85F23"/>
    <w:rsid w:val="00C9538F"/>
    <w:rsid w:val="00CA3409"/>
    <w:rsid w:val="00CB19E9"/>
    <w:rsid w:val="00CC170E"/>
    <w:rsid w:val="00CD2AB5"/>
    <w:rsid w:val="00CE4B28"/>
    <w:rsid w:val="00CF27D5"/>
    <w:rsid w:val="00D00D5F"/>
    <w:rsid w:val="00D05801"/>
    <w:rsid w:val="00D10737"/>
    <w:rsid w:val="00D24962"/>
    <w:rsid w:val="00D24D95"/>
    <w:rsid w:val="00D25C4D"/>
    <w:rsid w:val="00D4453F"/>
    <w:rsid w:val="00D44DC7"/>
    <w:rsid w:val="00D55EE7"/>
    <w:rsid w:val="00D63BD0"/>
    <w:rsid w:val="00D72021"/>
    <w:rsid w:val="00D7438F"/>
    <w:rsid w:val="00D821DF"/>
    <w:rsid w:val="00D9783C"/>
    <w:rsid w:val="00DA5365"/>
    <w:rsid w:val="00DF5E4A"/>
    <w:rsid w:val="00E00D5A"/>
    <w:rsid w:val="00E01BEE"/>
    <w:rsid w:val="00E1307B"/>
    <w:rsid w:val="00E1698A"/>
    <w:rsid w:val="00E21364"/>
    <w:rsid w:val="00E26D3F"/>
    <w:rsid w:val="00E30898"/>
    <w:rsid w:val="00E4292A"/>
    <w:rsid w:val="00E512B6"/>
    <w:rsid w:val="00E519ED"/>
    <w:rsid w:val="00E53CD7"/>
    <w:rsid w:val="00E73116"/>
    <w:rsid w:val="00E756DD"/>
    <w:rsid w:val="00E75A82"/>
    <w:rsid w:val="00E83BB3"/>
    <w:rsid w:val="00E96A02"/>
    <w:rsid w:val="00EA31C1"/>
    <w:rsid w:val="00EB04E2"/>
    <w:rsid w:val="00EB1D87"/>
    <w:rsid w:val="00EB2B16"/>
    <w:rsid w:val="00EB5CD3"/>
    <w:rsid w:val="00ED49B8"/>
    <w:rsid w:val="00ED4B1B"/>
    <w:rsid w:val="00EE4ADE"/>
    <w:rsid w:val="00EF2A53"/>
    <w:rsid w:val="00F02F60"/>
    <w:rsid w:val="00F148D4"/>
    <w:rsid w:val="00F16F4D"/>
    <w:rsid w:val="00F5138F"/>
    <w:rsid w:val="00F57436"/>
    <w:rsid w:val="00F6247C"/>
    <w:rsid w:val="00F650AC"/>
    <w:rsid w:val="00F65134"/>
    <w:rsid w:val="00F6789F"/>
    <w:rsid w:val="00F90766"/>
    <w:rsid w:val="00F96911"/>
    <w:rsid w:val="00F97EB3"/>
    <w:rsid w:val="00FA0C77"/>
    <w:rsid w:val="00FC0E76"/>
    <w:rsid w:val="00FC1DDA"/>
    <w:rsid w:val="00FC4889"/>
    <w:rsid w:val="00FC4A27"/>
    <w:rsid w:val="00FC7D17"/>
    <w:rsid w:val="00FD157B"/>
    <w:rsid w:val="00FE2219"/>
    <w:rsid w:val="00FE7D2A"/>
    <w:rsid w:val="00FE7F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Predmetkomentra">
    <w:name w:val="annotation subject"/>
    <w:basedOn w:val="Textkomentra"/>
    <w:next w:val="Textkomentra"/>
    <w:semiHidden/>
    <w:rPr>
      <w:b/>
      <w:bCs/>
    </w:rPr>
  </w:style>
  <w:style w:type="paragraph" w:customStyle="1" w:styleId="Default">
    <w:name w:val="Default"/>
    <w:rsid w:val="00CA3409"/>
    <w:pPr>
      <w:autoSpaceDE w:val="0"/>
      <w:autoSpaceDN w:val="0"/>
      <w:adjustRightInd w:val="0"/>
    </w:pPr>
    <w:rPr>
      <w:color w:val="000000"/>
      <w:sz w:val="24"/>
      <w:szCs w:val="24"/>
      <w:lang w:val="en-US" w:eastAsia="en-US"/>
    </w:rPr>
  </w:style>
  <w:style w:type="character" w:customStyle="1" w:styleId="apple-converted-space">
    <w:name w:val="apple-converted-space"/>
    <w:basedOn w:val="Predvolenpsmoodseku"/>
    <w:rsid w:val="0084226A"/>
  </w:style>
  <w:style w:type="character" w:styleId="Siln">
    <w:name w:val="Strong"/>
    <w:qFormat/>
    <w:rsid w:val="0084226A"/>
    <w:rPr>
      <w:b/>
      <w:bCs/>
    </w:rPr>
  </w:style>
  <w:style w:type="character" w:customStyle="1" w:styleId="st1">
    <w:name w:val="st1"/>
    <w:basedOn w:val="Predvolenpsmoodseku"/>
    <w:rsid w:val="00400606"/>
  </w:style>
  <w:style w:type="character" w:customStyle="1" w:styleId="ZkladntextChar">
    <w:name w:val="Základný text Char"/>
    <w:link w:val="Zkladntext"/>
    <w:rsid w:val="00B82432"/>
    <w:rPr>
      <w:sz w:val="22"/>
      <w:szCs w:val="24"/>
      <w:lang w:val="sk-SK" w:eastAsia="sk-SK" w:bidi="ar-SA"/>
    </w:rPr>
  </w:style>
  <w:style w:type="paragraph" w:styleId="Revzia">
    <w:name w:val="Revision"/>
    <w:hidden/>
    <w:uiPriority w:val="99"/>
    <w:semiHidden/>
    <w:rsid w:val="009A5B20"/>
    <w:rPr>
      <w:sz w:val="22"/>
      <w:szCs w:val="24"/>
      <w:lang w:val="sk-SK" w:eastAsia="sk-SK"/>
    </w:rPr>
  </w:style>
  <w:style w:type="paragraph" w:styleId="Zkladntext3">
    <w:name w:val="Body Text 3"/>
    <w:basedOn w:val="Normlny"/>
    <w:link w:val="Zkladntext3Char"/>
    <w:rsid w:val="009C16D6"/>
    <w:pPr>
      <w:spacing w:after="120"/>
    </w:pPr>
    <w:rPr>
      <w:sz w:val="16"/>
      <w:szCs w:val="16"/>
    </w:rPr>
  </w:style>
  <w:style w:type="character" w:customStyle="1" w:styleId="Zkladntext3Char">
    <w:name w:val="Základný text 3 Char"/>
    <w:link w:val="Zkladntext3"/>
    <w:rsid w:val="009C16D6"/>
    <w:rPr>
      <w:sz w:val="16"/>
      <w:szCs w:val="16"/>
    </w:rPr>
  </w:style>
  <w:style w:type="character" w:customStyle="1" w:styleId="hps">
    <w:name w:val="hps"/>
    <w:basedOn w:val="Predvolenpsmoodseku"/>
    <w:rsid w:val="00772067"/>
  </w:style>
  <w:style w:type="character" w:customStyle="1" w:styleId="goohl1">
    <w:name w:val="goohl1"/>
    <w:basedOn w:val="Predvolenpsmoodseku"/>
    <w:rsid w:val="00BE30FB"/>
  </w:style>
  <w:style w:type="paragraph" w:styleId="Zkladntext2">
    <w:name w:val="Body Text 2"/>
    <w:basedOn w:val="Normlny"/>
    <w:link w:val="Zkladntext2Char"/>
    <w:rsid w:val="0043263D"/>
    <w:pPr>
      <w:spacing w:after="120" w:line="480" w:lineRule="auto"/>
    </w:pPr>
  </w:style>
  <w:style w:type="character" w:customStyle="1" w:styleId="Zkladntext2Char">
    <w:name w:val="Základný text 2 Char"/>
    <w:link w:val="Zkladntext2"/>
    <w:rsid w:val="0043263D"/>
    <w:rPr>
      <w:sz w:val="22"/>
      <w:szCs w:val="24"/>
      <w:lang w:val="sk-SK" w:eastAsia="sk-SK"/>
    </w:rPr>
  </w:style>
  <w:style w:type="paragraph" w:styleId="Normlnywebov">
    <w:name w:val="Normal (Web)"/>
    <w:basedOn w:val="Normlny"/>
    <w:rsid w:val="005B45A2"/>
    <w:pPr>
      <w:spacing w:before="100" w:beforeAutospacing="1" w:after="100" w:afterAutospacing="1"/>
      <w:ind w:left="0" w:firstLine="0"/>
    </w:pPr>
    <w:rPr>
      <w:sz w:val="24"/>
      <w:lang w:val="en-US" w:eastAsia="en-US"/>
    </w:rPr>
  </w:style>
  <w:style w:type="paragraph" w:customStyle="1" w:styleId="big">
    <w:name w:val="big"/>
    <w:basedOn w:val="Normlny"/>
    <w:rsid w:val="00C7372D"/>
    <w:pPr>
      <w:spacing w:before="100" w:beforeAutospacing="1" w:after="100" w:afterAutospacing="1"/>
      <w:ind w:left="0" w:firstLine="0"/>
    </w:pPr>
    <w:rPr>
      <w:sz w:val="24"/>
      <w:lang w:val="en-GB" w:eastAsia="en-GB"/>
    </w:rPr>
  </w:style>
  <w:style w:type="character" w:customStyle="1" w:styleId="TextkomentraChar">
    <w:name w:val="Text komentára Char"/>
    <w:link w:val="Textkomentra"/>
    <w:semiHidden/>
    <w:rsid w:val="006563E7"/>
    <w:rPr>
      <w:lang w:val="sk-SK" w:eastAsia="sk-SK"/>
    </w:rPr>
  </w:style>
  <w:style w:type="paragraph" w:styleId="Odsekzoznamu">
    <w:name w:val="List Paragraph"/>
    <w:basedOn w:val="Normlny"/>
    <w:uiPriority w:val="34"/>
    <w:qFormat/>
    <w:rsid w:val="00523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69546">
      <w:bodyDiv w:val="1"/>
      <w:marLeft w:val="0"/>
      <w:marRight w:val="0"/>
      <w:marTop w:val="0"/>
      <w:marBottom w:val="0"/>
      <w:divBdr>
        <w:top w:val="none" w:sz="0" w:space="0" w:color="auto"/>
        <w:left w:val="none" w:sz="0" w:space="0" w:color="auto"/>
        <w:bottom w:val="none" w:sz="0" w:space="0" w:color="auto"/>
        <w:right w:val="none" w:sz="0" w:space="0" w:color="auto"/>
      </w:divBdr>
    </w:div>
    <w:div w:id="647170993">
      <w:bodyDiv w:val="1"/>
      <w:marLeft w:val="0"/>
      <w:marRight w:val="0"/>
      <w:marTop w:val="0"/>
      <w:marBottom w:val="0"/>
      <w:divBdr>
        <w:top w:val="none" w:sz="0" w:space="0" w:color="auto"/>
        <w:left w:val="none" w:sz="0" w:space="0" w:color="auto"/>
        <w:bottom w:val="none" w:sz="0" w:space="0" w:color="auto"/>
        <w:right w:val="none" w:sz="0" w:space="0" w:color="auto"/>
      </w:divBdr>
    </w:div>
    <w:div w:id="785002443">
      <w:bodyDiv w:val="1"/>
      <w:marLeft w:val="0"/>
      <w:marRight w:val="0"/>
      <w:marTop w:val="0"/>
      <w:marBottom w:val="0"/>
      <w:divBdr>
        <w:top w:val="none" w:sz="0" w:space="0" w:color="auto"/>
        <w:left w:val="none" w:sz="0" w:space="0" w:color="auto"/>
        <w:bottom w:val="none" w:sz="0" w:space="0" w:color="auto"/>
        <w:right w:val="none" w:sz="0" w:space="0" w:color="auto"/>
      </w:divBdr>
    </w:div>
    <w:div w:id="923299477">
      <w:bodyDiv w:val="1"/>
      <w:marLeft w:val="0"/>
      <w:marRight w:val="0"/>
      <w:marTop w:val="0"/>
      <w:marBottom w:val="0"/>
      <w:divBdr>
        <w:top w:val="none" w:sz="0" w:space="0" w:color="auto"/>
        <w:left w:val="none" w:sz="0" w:space="0" w:color="auto"/>
        <w:bottom w:val="none" w:sz="0" w:space="0" w:color="auto"/>
        <w:right w:val="none" w:sz="0" w:space="0" w:color="auto"/>
      </w:divBdr>
    </w:div>
    <w:div w:id="997463009">
      <w:bodyDiv w:val="1"/>
      <w:marLeft w:val="0"/>
      <w:marRight w:val="0"/>
      <w:marTop w:val="0"/>
      <w:marBottom w:val="0"/>
      <w:divBdr>
        <w:top w:val="none" w:sz="0" w:space="0" w:color="auto"/>
        <w:left w:val="none" w:sz="0" w:space="0" w:color="auto"/>
        <w:bottom w:val="none" w:sz="0" w:space="0" w:color="auto"/>
        <w:right w:val="none" w:sz="0" w:space="0" w:color="auto"/>
      </w:divBdr>
    </w:div>
    <w:div w:id="1460150813">
      <w:bodyDiv w:val="1"/>
      <w:marLeft w:val="0"/>
      <w:marRight w:val="0"/>
      <w:marTop w:val="0"/>
      <w:marBottom w:val="0"/>
      <w:divBdr>
        <w:top w:val="none" w:sz="0" w:space="0" w:color="auto"/>
        <w:left w:val="none" w:sz="0" w:space="0" w:color="auto"/>
        <w:bottom w:val="none" w:sz="0" w:space="0" w:color="auto"/>
        <w:right w:val="none" w:sz="0" w:space="0" w:color="auto"/>
      </w:divBdr>
    </w:div>
    <w:div w:id="1560287172">
      <w:bodyDiv w:val="1"/>
      <w:marLeft w:val="0"/>
      <w:marRight w:val="0"/>
      <w:marTop w:val="0"/>
      <w:marBottom w:val="0"/>
      <w:divBdr>
        <w:top w:val="none" w:sz="0" w:space="0" w:color="auto"/>
        <w:left w:val="none" w:sz="0" w:space="0" w:color="auto"/>
        <w:bottom w:val="none" w:sz="0" w:space="0" w:color="auto"/>
        <w:right w:val="none" w:sz="0" w:space="0" w:color="auto"/>
      </w:divBdr>
    </w:div>
    <w:div w:id="1569150420">
      <w:bodyDiv w:val="1"/>
      <w:marLeft w:val="0"/>
      <w:marRight w:val="0"/>
      <w:marTop w:val="0"/>
      <w:marBottom w:val="0"/>
      <w:divBdr>
        <w:top w:val="none" w:sz="0" w:space="0" w:color="auto"/>
        <w:left w:val="none" w:sz="0" w:space="0" w:color="auto"/>
        <w:bottom w:val="none" w:sz="0" w:space="0" w:color="auto"/>
        <w:right w:val="none" w:sz="0" w:space="0" w:color="auto"/>
      </w:divBdr>
    </w:div>
    <w:div w:id="18364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24914-0D43-4916-8F56-1020672B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4447</Words>
  <Characters>25351</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Version 1</vt:lpstr>
    </vt:vector>
  </TitlesOfParts>
  <LinksUpToDate>false</LinksUpToDate>
  <CharactersWithSpaces>29739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General-EMA/53564/2010</dc:subject>
  <dc:creator/>
  <cp:lastModifiedBy/>
  <cp:revision>1</cp:revision>
  <cp:lastPrinted>2003-05-16T04:25:00Z</cp:lastPrinted>
  <dcterms:created xsi:type="dcterms:W3CDTF">2018-04-30T08:02:00Z</dcterms:created>
  <dcterms:modified xsi:type="dcterms:W3CDTF">2018-04-30T08:02:00Z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General-EMA/53564/2010</vt:lpwstr>
  </property>
  <property fmtid="{D5CDD505-2E9C-101B-9397-08002B2CF9AE}" pid="6" name="DM_Title">
    <vt:lpwstr/>
  </property>
  <property fmtid="{D5CDD505-2E9C-101B-9397-08002B2CF9AE}" pid="7" name="DM_Language">
    <vt:lpwstr/>
  </property>
  <property fmtid="{D5CDD505-2E9C-101B-9397-08002B2CF9AE}" pid="8" name="DM_Name">
    <vt:lpwstr>Hreferralspcsk</vt:lpwstr>
  </property>
  <property fmtid="{D5CDD505-2E9C-101B-9397-08002B2CF9AE}" pid="9" name="DM_Owner">
    <vt:lpwstr>Espinasse Claire</vt:lpwstr>
  </property>
  <property fmtid="{D5CDD505-2E9C-101B-9397-08002B2CF9AE}" pid="10" name="DM_Creation_Date">
    <vt:lpwstr>23/04/2010 14:46:36</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14:46:36</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EMA/53564/2010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53564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