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48164" w14:textId="5D9ABBD8" w:rsidR="002B20CA" w:rsidRPr="00435BFC" w:rsidRDefault="002B20CA" w:rsidP="00435BFC">
      <w:pPr>
        <w:pStyle w:val="Nadpis1"/>
        <w:spacing w:before="0" w:after="0"/>
        <w:jc w:val="both"/>
        <w:rPr>
          <w:rFonts w:ascii="Times New Roman" w:hAnsi="Times New Roman"/>
          <w:b w:val="0"/>
          <w:caps/>
          <w:sz w:val="16"/>
        </w:rPr>
      </w:pPr>
    </w:p>
    <w:p w14:paraId="5DA4A66E" w14:textId="77777777" w:rsidR="00312ED9" w:rsidRPr="005C123A" w:rsidRDefault="00312ED9" w:rsidP="005C123A">
      <w:pPr>
        <w:jc w:val="center"/>
        <w:rPr>
          <w:b/>
          <w:szCs w:val="22"/>
        </w:rPr>
      </w:pPr>
    </w:p>
    <w:p w14:paraId="1091A048" w14:textId="77777777" w:rsidR="00312ED9" w:rsidRPr="005C123A" w:rsidRDefault="00312ED9" w:rsidP="005C123A">
      <w:pPr>
        <w:jc w:val="center"/>
        <w:rPr>
          <w:b/>
          <w:szCs w:val="22"/>
        </w:rPr>
      </w:pPr>
      <w:r w:rsidRPr="005C123A">
        <w:rPr>
          <w:b/>
          <w:szCs w:val="22"/>
        </w:rPr>
        <w:t>SÚHRN CHARAKTERISTICKÝCH VLASTNOSTÍ LIEKU</w:t>
      </w:r>
    </w:p>
    <w:p w14:paraId="3DBEA739" w14:textId="77777777" w:rsidR="00312ED9" w:rsidRPr="005C123A" w:rsidRDefault="00312ED9" w:rsidP="005C123A">
      <w:pPr>
        <w:rPr>
          <w:b/>
          <w:szCs w:val="22"/>
        </w:rPr>
      </w:pPr>
    </w:p>
    <w:p w14:paraId="562210F8" w14:textId="77777777" w:rsidR="00312ED9" w:rsidRPr="005C123A" w:rsidRDefault="00312ED9" w:rsidP="005C123A">
      <w:pPr>
        <w:rPr>
          <w:b/>
          <w:szCs w:val="22"/>
        </w:rPr>
      </w:pPr>
    </w:p>
    <w:p w14:paraId="73F1DD12" w14:textId="77777777" w:rsidR="00312ED9" w:rsidRPr="005C123A" w:rsidRDefault="00312ED9" w:rsidP="005C123A">
      <w:pPr>
        <w:rPr>
          <w:b/>
          <w:szCs w:val="22"/>
        </w:rPr>
      </w:pPr>
    </w:p>
    <w:p w14:paraId="20BAF9B8" w14:textId="77777777" w:rsidR="00312ED9" w:rsidRPr="005C123A" w:rsidRDefault="00312ED9" w:rsidP="005C123A">
      <w:pPr>
        <w:rPr>
          <w:szCs w:val="22"/>
        </w:rPr>
      </w:pPr>
      <w:r w:rsidRPr="005C123A">
        <w:rPr>
          <w:b/>
          <w:szCs w:val="22"/>
        </w:rPr>
        <w:t>1.</w:t>
      </w:r>
      <w:r w:rsidRPr="005C123A">
        <w:rPr>
          <w:b/>
          <w:szCs w:val="22"/>
        </w:rPr>
        <w:tab/>
        <w:t>NÁZOV LIEKU</w:t>
      </w:r>
    </w:p>
    <w:p w14:paraId="400ADD30" w14:textId="77777777" w:rsidR="00312ED9" w:rsidRPr="005C123A" w:rsidRDefault="00312ED9" w:rsidP="005C123A">
      <w:pPr>
        <w:rPr>
          <w:szCs w:val="22"/>
        </w:rPr>
      </w:pPr>
    </w:p>
    <w:p w14:paraId="7BD45001" w14:textId="77777777" w:rsidR="00312ED9" w:rsidRDefault="00312ED9" w:rsidP="005C123A">
      <w:pPr>
        <w:jc w:val="both"/>
        <w:rPr>
          <w:szCs w:val="22"/>
        </w:rPr>
      </w:pP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2 %</w:t>
      </w:r>
    </w:p>
    <w:p w14:paraId="1B0E20D7" w14:textId="77777777" w:rsidR="00CD5DED" w:rsidRPr="005C123A" w:rsidRDefault="00CD5DED" w:rsidP="005C123A">
      <w:pPr>
        <w:jc w:val="both"/>
        <w:rPr>
          <w:szCs w:val="22"/>
        </w:rPr>
      </w:pPr>
    </w:p>
    <w:p w14:paraId="080E8FEE" w14:textId="1425419C" w:rsidR="00312ED9" w:rsidRPr="005C123A" w:rsidRDefault="006403F9" w:rsidP="005C123A">
      <w:pPr>
        <w:rPr>
          <w:szCs w:val="22"/>
        </w:rPr>
      </w:pPr>
      <w:r>
        <w:rPr>
          <w:szCs w:val="22"/>
        </w:rPr>
        <w:t>o</w:t>
      </w:r>
      <w:r w:rsidR="00312ED9" w:rsidRPr="005C123A">
        <w:rPr>
          <w:szCs w:val="22"/>
        </w:rPr>
        <w:t xml:space="preserve">čná roztoková </w:t>
      </w:r>
      <w:proofErr w:type="spellStart"/>
      <w:r w:rsidR="00312ED9" w:rsidRPr="005C123A">
        <w:rPr>
          <w:szCs w:val="22"/>
        </w:rPr>
        <w:t>instilácia</w:t>
      </w:r>
      <w:proofErr w:type="spellEnd"/>
    </w:p>
    <w:p w14:paraId="31B45D4D" w14:textId="77777777" w:rsidR="00312ED9" w:rsidRPr="005C123A" w:rsidRDefault="00312ED9" w:rsidP="005C123A">
      <w:pPr>
        <w:rPr>
          <w:iCs/>
          <w:szCs w:val="22"/>
        </w:rPr>
      </w:pPr>
    </w:p>
    <w:p w14:paraId="6F6C2385" w14:textId="77777777" w:rsidR="00312ED9" w:rsidRPr="005C123A" w:rsidRDefault="00312ED9" w:rsidP="005C123A">
      <w:pPr>
        <w:rPr>
          <w:szCs w:val="22"/>
        </w:rPr>
      </w:pPr>
    </w:p>
    <w:p w14:paraId="229B8946" w14:textId="77777777" w:rsidR="00312ED9" w:rsidRPr="005C123A" w:rsidRDefault="00312ED9" w:rsidP="005C123A">
      <w:pPr>
        <w:rPr>
          <w:szCs w:val="22"/>
        </w:rPr>
      </w:pPr>
      <w:r w:rsidRPr="005C123A">
        <w:rPr>
          <w:b/>
          <w:szCs w:val="22"/>
        </w:rPr>
        <w:t>2.</w:t>
      </w:r>
      <w:r w:rsidRPr="005C123A">
        <w:rPr>
          <w:b/>
          <w:szCs w:val="22"/>
        </w:rPr>
        <w:tab/>
        <w:t>KVALITATÍVNE A KVANTITATÍVNE ZLOŽENIE</w:t>
      </w:r>
    </w:p>
    <w:p w14:paraId="43EE01E5" w14:textId="77777777" w:rsidR="00312ED9" w:rsidRPr="005C123A" w:rsidRDefault="00312ED9" w:rsidP="005C123A">
      <w:pPr>
        <w:ind w:left="0" w:firstLine="0"/>
        <w:rPr>
          <w:szCs w:val="22"/>
        </w:rPr>
      </w:pPr>
    </w:p>
    <w:p w14:paraId="1CCB8243" w14:textId="77777777" w:rsidR="00312ED9" w:rsidRPr="005C123A" w:rsidRDefault="00312ED9" w:rsidP="005C123A">
      <w:pPr>
        <w:ind w:left="142" w:hanging="142"/>
        <w:jc w:val="both"/>
        <w:rPr>
          <w:szCs w:val="22"/>
        </w:rPr>
      </w:pPr>
      <w:r w:rsidRPr="005C123A">
        <w:rPr>
          <w:szCs w:val="22"/>
        </w:rPr>
        <w:t xml:space="preserve">1 ml očnej roztokovej </w:t>
      </w:r>
      <w:proofErr w:type="spellStart"/>
      <w:r w:rsidRPr="005C123A">
        <w:rPr>
          <w:szCs w:val="22"/>
        </w:rPr>
        <w:t>instilácie</w:t>
      </w:r>
      <w:proofErr w:type="spellEnd"/>
      <w:r w:rsidRPr="005C123A">
        <w:rPr>
          <w:szCs w:val="22"/>
        </w:rPr>
        <w:t xml:space="preserve"> obsahuje 20 mg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(1 ml =  </w:t>
      </w:r>
      <w:r w:rsidRPr="005C123A">
        <w:rPr>
          <w:bCs/>
          <w:szCs w:val="22"/>
        </w:rPr>
        <w:t>30</w:t>
      </w:r>
      <w:r w:rsidRPr="005C123A">
        <w:rPr>
          <w:szCs w:val="22"/>
        </w:rPr>
        <w:t xml:space="preserve"> kvapiek).</w:t>
      </w:r>
    </w:p>
    <w:p w14:paraId="46511689" w14:textId="77777777" w:rsidR="003429E9" w:rsidRPr="005C123A" w:rsidRDefault="003429E9" w:rsidP="005C123A">
      <w:pPr>
        <w:ind w:left="142" w:hanging="142"/>
        <w:jc w:val="both"/>
        <w:rPr>
          <w:szCs w:val="22"/>
        </w:rPr>
      </w:pPr>
    </w:p>
    <w:p w14:paraId="2FDA6993" w14:textId="77777777" w:rsidR="00312ED9" w:rsidRPr="005C123A" w:rsidRDefault="00312ED9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5C123A">
        <w:rPr>
          <w:szCs w:val="22"/>
        </w:rPr>
        <w:t xml:space="preserve">Pomocná látka: </w:t>
      </w:r>
      <w:proofErr w:type="spellStart"/>
      <w:r w:rsidRPr="005C123A">
        <w:rPr>
          <w:szCs w:val="22"/>
        </w:rPr>
        <w:t>Benzalkóniumchlorid</w:t>
      </w:r>
      <w:proofErr w:type="spellEnd"/>
      <w:r w:rsidRPr="005C123A">
        <w:rPr>
          <w:szCs w:val="22"/>
        </w:rPr>
        <w:t xml:space="preserve"> (0,1 mg / ml) je konzervačná látka.</w:t>
      </w:r>
    </w:p>
    <w:p w14:paraId="69110424" w14:textId="77777777" w:rsidR="00312ED9" w:rsidRPr="005C123A" w:rsidRDefault="00312ED9" w:rsidP="00435BFC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4CD8CDD1" w14:textId="77777777" w:rsidR="00312ED9" w:rsidRPr="005C123A" w:rsidRDefault="00312ED9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C123A">
        <w:rPr>
          <w:szCs w:val="22"/>
          <w:lang w:eastAsia="en-US"/>
        </w:rPr>
        <w:t>Úplný zoznam pomocných látok, pozri časť 6.1.</w:t>
      </w:r>
    </w:p>
    <w:p w14:paraId="345CA49E" w14:textId="77777777" w:rsidR="00312ED9" w:rsidRPr="005C123A" w:rsidRDefault="00312ED9" w:rsidP="005C123A">
      <w:pPr>
        <w:rPr>
          <w:szCs w:val="22"/>
        </w:rPr>
      </w:pPr>
    </w:p>
    <w:p w14:paraId="61240522" w14:textId="77777777" w:rsidR="00312ED9" w:rsidRPr="005C123A" w:rsidRDefault="00312ED9" w:rsidP="005C123A">
      <w:pPr>
        <w:rPr>
          <w:szCs w:val="22"/>
        </w:rPr>
      </w:pPr>
    </w:p>
    <w:p w14:paraId="3DE5CAFC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3.</w:t>
      </w:r>
      <w:r w:rsidRPr="005C123A">
        <w:rPr>
          <w:b/>
          <w:szCs w:val="22"/>
        </w:rPr>
        <w:tab/>
        <w:t>LIEKOVÁ FORMA</w:t>
      </w:r>
    </w:p>
    <w:p w14:paraId="33A8F306" w14:textId="77777777" w:rsidR="005137DF" w:rsidRPr="005C123A" w:rsidRDefault="005137DF" w:rsidP="005C123A">
      <w:pPr>
        <w:rPr>
          <w:caps/>
          <w:szCs w:val="22"/>
        </w:rPr>
      </w:pPr>
    </w:p>
    <w:p w14:paraId="737FFFF9" w14:textId="77777777" w:rsidR="00312ED9" w:rsidRPr="005C123A" w:rsidRDefault="00312ED9" w:rsidP="005C123A">
      <w:pPr>
        <w:pStyle w:val="Zkladntext"/>
        <w:tabs>
          <w:tab w:val="left" w:pos="426"/>
          <w:tab w:val="left" w:pos="7938"/>
        </w:tabs>
        <w:rPr>
          <w:szCs w:val="22"/>
        </w:rPr>
      </w:pPr>
      <w:r w:rsidRPr="005C123A">
        <w:rPr>
          <w:szCs w:val="22"/>
        </w:rPr>
        <w:t xml:space="preserve">Očná roztoková </w:t>
      </w:r>
      <w:proofErr w:type="spellStart"/>
      <w:r w:rsidRPr="005C123A">
        <w:rPr>
          <w:szCs w:val="22"/>
        </w:rPr>
        <w:t>instilácia</w:t>
      </w:r>
      <w:proofErr w:type="spellEnd"/>
      <w:r w:rsidRPr="005C123A">
        <w:rPr>
          <w:szCs w:val="22"/>
        </w:rPr>
        <w:t xml:space="preserve"> </w:t>
      </w:r>
    </w:p>
    <w:p w14:paraId="108BE8A6" w14:textId="5E9C9AF5" w:rsidR="00312ED9" w:rsidRPr="005C123A" w:rsidRDefault="00312ED9" w:rsidP="005C123A">
      <w:pPr>
        <w:jc w:val="both"/>
        <w:rPr>
          <w:color w:val="000000"/>
          <w:szCs w:val="22"/>
        </w:rPr>
      </w:pPr>
      <w:r w:rsidRPr="005C123A">
        <w:rPr>
          <w:color w:val="000000"/>
          <w:szCs w:val="22"/>
        </w:rPr>
        <w:t>Roztok</w:t>
      </w:r>
      <w:r w:rsidRPr="005C123A">
        <w:rPr>
          <w:i/>
          <w:color w:val="000000"/>
          <w:szCs w:val="22"/>
        </w:rPr>
        <w:t xml:space="preserve"> </w:t>
      </w:r>
      <w:r w:rsidRPr="005C123A">
        <w:rPr>
          <w:color w:val="000000"/>
          <w:szCs w:val="22"/>
        </w:rPr>
        <w:t>je</w:t>
      </w:r>
      <w:r w:rsidR="005744FB">
        <w:rPr>
          <w:color w:val="000000"/>
          <w:szCs w:val="22"/>
        </w:rPr>
        <w:t xml:space="preserve"> číra bezfarebná až slabožltá</w:t>
      </w:r>
      <w:r w:rsidRPr="005C123A">
        <w:rPr>
          <w:color w:val="000000"/>
          <w:szCs w:val="22"/>
        </w:rPr>
        <w:t xml:space="preserve"> tekutina bez cudzorodých častíc</w:t>
      </w:r>
      <w:r w:rsidR="00C52B1F" w:rsidRPr="005C123A">
        <w:rPr>
          <w:color w:val="000000"/>
          <w:szCs w:val="22"/>
        </w:rPr>
        <w:t>.</w:t>
      </w:r>
    </w:p>
    <w:p w14:paraId="6268DF13" w14:textId="77777777" w:rsidR="00312ED9" w:rsidRPr="005C123A" w:rsidRDefault="00312ED9" w:rsidP="005C123A">
      <w:pPr>
        <w:rPr>
          <w:szCs w:val="22"/>
        </w:rPr>
      </w:pPr>
    </w:p>
    <w:p w14:paraId="6C42D3A3" w14:textId="77777777" w:rsidR="00312ED9" w:rsidRPr="005C123A" w:rsidRDefault="00312ED9" w:rsidP="005C123A">
      <w:pPr>
        <w:rPr>
          <w:szCs w:val="22"/>
        </w:rPr>
      </w:pPr>
    </w:p>
    <w:p w14:paraId="5ABDF818" w14:textId="77777777" w:rsidR="00312ED9" w:rsidRPr="005C123A" w:rsidRDefault="00312ED9" w:rsidP="005C123A">
      <w:pPr>
        <w:rPr>
          <w:caps/>
          <w:szCs w:val="22"/>
        </w:rPr>
      </w:pPr>
      <w:r w:rsidRPr="005C123A">
        <w:rPr>
          <w:b/>
          <w:caps/>
          <w:szCs w:val="22"/>
        </w:rPr>
        <w:t>4.</w:t>
      </w:r>
      <w:r w:rsidRPr="005C123A">
        <w:rPr>
          <w:b/>
          <w:caps/>
          <w:szCs w:val="22"/>
        </w:rPr>
        <w:tab/>
        <w:t>KLINICKÉ ÚDAJE</w:t>
      </w:r>
    </w:p>
    <w:p w14:paraId="44E38F81" w14:textId="77777777" w:rsidR="00312ED9" w:rsidRPr="005C123A" w:rsidRDefault="00312ED9" w:rsidP="005C123A">
      <w:pPr>
        <w:rPr>
          <w:szCs w:val="22"/>
        </w:rPr>
      </w:pPr>
    </w:p>
    <w:p w14:paraId="69051915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4.1</w:t>
      </w:r>
      <w:r w:rsidRPr="005C123A">
        <w:rPr>
          <w:b/>
          <w:szCs w:val="22"/>
        </w:rPr>
        <w:tab/>
        <w:t>Terapeutické indikácie</w:t>
      </w:r>
    </w:p>
    <w:p w14:paraId="03A036F0" w14:textId="77777777" w:rsidR="005137DF" w:rsidRPr="005C123A" w:rsidRDefault="005137DF" w:rsidP="005C123A">
      <w:pPr>
        <w:rPr>
          <w:szCs w:val="22"/>
        </w:rPr>
      </w:pPr>
    </w:p>
    <w:p w14:paraId="346855C7" w14:textId="615BAF50" w:rsidR="00312ED9" w:rsidRPr="005744FB" w:rsidRDefault="00312ED9" w:rsidP="005744FB">
      <w:pPr>
        <w:pStyle w:val="EMEAEnBodyText"/>
        <w:spacing w:before="0" w:after="0"/>
        <w:rPr>
          <w:szCs w:val="22"/>
        </w:rPr>
      </w:pPr>
      <w:proofErr w:type="spellStart"/>
      <w:r w:rsidRPr="00435BFC">
        <w:rPr>
          <w:szCs w:val="22"/>
        </w:rPr>
        <w:t>K</w:t>
      </w:r>
      <w:r w:rsidR="00C52B1F" w:rsidRPr="00435BFC">
        <w:rPr>
          <w:szCs w:val="22"/>
        </w:rPr>
        <w:t>romolyn</w:t>
      </w:r>
      <w:proofErr w:type="spellEnd"/>
      <w:r w:rsidR="00C52B1F" w:rsidRPr="00435BFC">
        <w:rPr>
          <w:szCs w:val="22"/>
        </w:rPr>
        <w:t xml:space="preserve"> </w:t>
      </w:r>
      <w:proofErr w:type="spellStart"/>
      <w:r w:rsidR="00C52B1F" w:rsidRPr="00435BFC">
        <w:rPr>
          <w:szCs w:val="22"/>
        </w:rPr>
        <w:t>sodný</w:t>
      </w:r>
      <w:proofErr w:type="spellEnd"/>
      <w:r w:rsidRPr="00435BFC">
        <w:rPr>
          <w:szCs w:val="22"/>
        </w:rPr>
        <w:t xml:space="preserve"> 2</w:t>
      </w:r>
      <w:r w:rsidR="00C52B1F" w:rsidRPr="00435BFC">
        <w:rPr>
          <w:szCs w:val="22"/>
        </w:rPr>
        <w:t> </w:t>
      </w:r>
      <w:r w:rsidRPr="00435BFC">
        <w:rPr>
          <w:szCs w:val="22"/>
        </w:rPr>
        <w:t xml:space="preserve">% </w:t>
      </w:r>
      <w:proofErr w:type="spellStart"/>
      <w:proofErr w:type="gramStart"/>
      <w:r w:rsidRPr="00435BFC">
        <w:rPr>
          <w:szCs w:val="22"/>
        </w:rPr>
        <w:t>sa</w:t>
      </w:r>
      <w:proofErr w:type="spellEnd"/>
      <w:proofErr w:type="gramEnd"/>
      <w:r w:rsidRPr="00435BFC">
        <w:rPr>
          <w:szCs w:val="22"/>
        </w:rPr>
        <w:t xml:space="preserve"> </w:t>
      </w:r>
      <w:proofErr w:type="spellStart"/>
      <w:r w:rsidRPr="00435BFC">
        <w:rPr>
          <w:szCs w:val="22"/>
        </w:rPr>
        <w:t>používa</w:t>
      </w:r>
      <w:proofErr w:type="spellEnd"/>
      <w:r w:rsidRPr="00435BFC">
        <w:rPr>
          <w:szCs w:val="22"/>
        </w:rPr>
        <w:t xml:space="preserve"> </w:t>
      </w:r>
      <w:r w:rsidR="00435BFC">
        <w:rPr>
          <w:szCs w:val="22"/>
        </w:rPr>
        <w:t xml:space="preserve">u </w:t>
      </w:r>
      <w:proofErr w:type="spellStart"/>
      <w:r w:rsidR="00435BFC" w:rsidRPr="00435BFC">
        <w:rPr>
          <w:szCs w:val="22"/>
        </w:rPr>
        <w:t>dospel</w:t>
      </w:r>
      <w:r w:rsidR="00435BFC">
        <w:rPr>
          <w:szCs w:val="22"/>
        </w:rPr>
        <w:t>ých</w:t>
      </w:r>
      <w:proofErr w:type="spellEnd"/>
      <w:r w:rsidR="00435BFC" w:rsidRPr="00435BFC">
        <w:rPr>
          <w:szCs w:val="22"/>
        </w:rPr>
        <w:t xml:space="preserve">, </w:t>
      </w:r>
      <w:proofErr w:type="spellStart"/>
      <w:r w:rsidR="00435BFC" w:rsidRPr="00435BFC">
        <w:rPr>
          <w:szCs w:val="22"/>
        </w:rPr>
        <w:t>mladistv</w:t>
      </w:r>
      <w:r w:rsidR="00435BFC">
        <w:rPr>
          <w:szCs w:val="22"/>
        </w:rPr>
        <w:t>ých</w:t>
      </w:r>
      <w:proofErr w:type="spellEnd"/>
      <w:r w:rsidR="00435BFC" w:rsidRPr="00435BFC">
        <w:rPr>
          <w:szCs w:val="22"/>
        </w:rPr>
        <w:t xml:space="preserve"> a </w:t>
      </w:r>
      <w:proofErr w:type="spellStart"/>
      <w:r w:rsidR="00435BFC" w:rsidRPr="00435BFC">
        <w:rPr>
          <w:szCs w:val="22"/>
        </w:rPr>
        <w:t>det</w:t>
      </w:r>
      <w:r w:rsidR="00435BFC">
        <w:rPr>
          <w:szCs w:val="22"/>
        </w:rPr>
        <w:t>í</w:t>
      </w:r>
      <w:proofErr w:type="spellEnd"/>
      <w:r w:rsidR="00435BFC" w:rsidRPr="005744FB">
        <w:rPr>
          <w:szCs w:val="22"/>
        </w:rPr>
        <w:t xml:space="preserve"> od 4 </w:t>
      </w:r>
      <w:proofErr w:type="spellStart"/>
      <w:r w:rsidR="00435BFC" w:rsidRPr="005744FB">
        <w:rPr>
          <w:szCs w:val="22"/>
        </w:rPr>
        <w:t>rokov</w:t>
      </w:r>
      <w:proofErr w:type="spellEnd"/>
      <w:r w:rsidR="00435BFC">
        <w:rPr>
          <w:szCs w:val="22"/>
        </w:rPr>
        <w:t xml:space="preserve"> </w:t>
      </w:r>
      <w:proofErr w:type="spellStart"/>
      <w:r w:rsidR="00435BFC">
        <w:rPr>
          <w:szCs w:val="22"/>
        </w:rPr>
        <w:t>na</w:t>
      </w:r>
      <w:proofErr w:type="spellEnd"/>
      <w:r w:rsidRPr="00435BFC">
        <w:rPr>
          <w:szCs w:val="22"/>
        </w:rPr>
        <w:t xml:space="preserve"> </w:t>
      </w:r>
      <w:proofErr w:type="spellStart"/>
      <w:r w:rsidRPr="00435BFC">
        <w:rPr>
          <w:szCs w:val="22"/>
        </w:rPr>
        <w:t>profylaxi</w:t>
      </w:r>
      <w:r w:rsidR="00435BFC">
        <w:rPr>
          <w:szCs w:val="22"/>
        </w:rPr>
        <w:t>u</w:t>
      </w:r>
      <w:proofErr w:type="spellEnd"/>
      <w:r w:rsidRPr="00435BFC">
        <w:rPr>
          <w:szCs w:val="22"/>
        </w:rPr>
        <w:t xml:space="preserve"> a </w:t>
      </w:r>
      <w:proofErr w:type="spellStart"/>
      <w:r w:rsidRPr="00435BFC">
        <w:rPr>
          <w:szCs w:val="22"/>
        </w:rPr>
        <w:t>terapi</w:t>
      </w:r>
      <w:r w:rsidR="00435BFC">
        <w:rPr>
          <w:szCs w:val="22"/>
        </w:rPr>
        <w:t>u</w:t>
      </w:r>
      <w:proofErr w:type="spellEnd"/>
      <w:r w:rsidRPr="00435BFC">
        <w:rPr>
          <w:szCs w:val="22"/>
        </w:rPr>
        <w:t xml:space="preserve"> </w:t>
      </w:r>
      <w:proofErr w:type="spellStart"/>
      <w:r w:rsidRPr="00435BFC">
        <w:rPr>
          <w:szCs w:val="22"/>
        </w:rPr>
        <w:t>akútnych</w:t>
      </w:r>
      <w:proofErr w:type="spellEnd"/>
      <w:r w:rsidRPr="00435BFC">
        <w:rPr>
          <w:szCs w:val="22"/>
        </w:rPr>
        <w:t xml:space="preserve"> a </w:t>
      </w:r>
      <w:proofErr w:type="spellStart"/>
      <w:r w:rsidRPr="00435BFC">
        <w:rPr>
          <w:szCs w:val="22"/>
        </w:rPr>
        <w:t>chronických</w:t>
      </w:r>
      <w:proofErr w:type="spellEnd"/>
      <w:r w:rsidRPr="00435BFC">
        <w:rPr>
          <w:szCs w:val="22"/>
        </w:rPr>
        <w:t xml:space="preserve"> </w:t>
      </w:r>
      <w:proofErr w:type="spellStart"/>
      <w:r w:rsidRPr="00435BFC">
        <w:rPr>
          <w:szCs w:val="22"/>
        </w:rPr>
        <w:t>alergických</w:t>
      </w:r>
      <w:proofErr w:type="spellEnd"/>
      <w:r w:rsidRPr="00435BFC">
        <w:rPr>
          <w:szCs w:val="22"/>
        </w:rPr>
        <w:t xml:space="preserve"> </w:t>
      </w:r>
      <w:proofErr w:type="spellStart"/>
      <w:r w:rsidRPr="00435BFC">
        <w:rPr>
          <w:szCs w:val="22"/>
        </w:rPr>
        <w:t>konjunktivitíd</w:t>
      </w:r>
      <w:proofErr w:type="spellEnd"/>
      <w:r w:rsidRPr="00435BFC">
        <w:rPr>
          <w:szCs w:val="22"/>
        </w:rPr>
        <w:t xml:space="preserve"> </w:t>
      </w:r>
      <w:r w:rsidRPr="00A4089C">
        <w:rPr>
          <w:szCs w:val="22"/>
        </w:rPr>
        <w:t>(</w:t>
      </w:r>
      <w:proofErr w:type="spellStart"/>
      <w:r w:rsidRPr="00A4089C">
        <w:rPr>
          <w:szCs w:val="22"/>
        </w:rPr>
        <w:t>sezónna</w:t>
      </w:r>
      <w:proofErr w:type="spellEnd"/>
      <w:r w:rsidRPr="00A4089C">
        <w:rPr>
          <w:szCs w:val="22"/>
        </w:rPr>
        <w:t xml:space="preserve"> a </w:t>
      </w:r>
      <w:proofErr w:type="spellStart"/>
      <w:r w:rsidRPr="00A4089C">
        <w:rPr>
          <w:szCs w:val="22"/>
        </w:rPr>
        <w:t>gigantopapilárna</w:t>
      </w:r>
      <w:proofErr w:type="spellEnd"/>
      <w:r w:rsidRPr="00A4089C">
        <w:rPr>
          <w:szCs w:val="22"/>
        </w:rPr>
        <w:t xml:space="preserve"> </w:t>
      </w:r>
      <w:proofErr w:type="spellStart"/>
      <w:r w:rsidRPr="00A4089C">
        <w:rPr>
          <w:szCs w:val="22"/>
        </w:rPr>
        <w:t>konjunktivitída</w:t>
      </w:r>
      <w:proofErr w:type="spellEnd"/>
      <w:r w:rsidRPr="00A4089C">
        <w:rPr>
          <w:szCs w:val="22"/>
        </w:rPr>
        <w:t xml:space="preserve">) a </w:t>
      </w:r>
      <w:proofErr w:type="spellStart"/>
      <w:r w:rsidRPr="00A4089C">
        <w:rPr>
          <w:szCs w:val="22"/>
        </w:rPr>
        <w:t>keratokonjunktivitíd</w:t>
      </w:r>
      <w:proofErr w:type="spellEnd"/>
      <w:r w:rsidRPr="00A4089C">
        <w:rPr>
          <w:szCs w:val="22"/>
        </w:rPr>
        <w:t xml:space="preserve"> (</w:t>
      </w:r>
      <w:proofErr w:type="spellStart"/>
      <w:r w:rsidRPr="00A4089C">
        <w:rPr>
          <w:szCs w:val="22"/>
        </w:rPr>
        <w:t>vernálna</w:t>
      </w:r>
      <w:proofErr w:type="spellEnd"/>
      <w:r w:rsidRPr="00A4089C">
        <w:rPr>
          <w:szCs w:val="22"/>
        </w:rPr>
        <w:t xml:space="preserve"> a </w:t>
      </w:r>
      <w:proofErr w:type="spellStart"/>
      <w:r w:rsidRPr="00A4089C">
        <w:rPr>
          <w:szCs w:val="22"/>
        </w:rPr>
        <w:t>atopická</w:t>
      </w:r>
      <w:proofErr w:type="spellEnd"/>
      <w:r w:rsidRPr="00A4089C">
        <w:rPr>
          <w:szCs w:val="22"/>
        </w:rPr>
        <w:t xml:space="preserve"> </w:t>
      </w:r>
      <w:proofErr w:type="spellStart"/>
      <w:r w:rsidRPr="00A4089C">
        <w:rPr>
          <w:szCs w:val="22"/>
        </w:rPr>
        <w:t>keratokonjunktivitída</w:t>
      </w:r>
      <w:proofErr w:type="spellEnd"/>
      <w:r w:rsidRPr="00A4089C">
        <w:rPr>
          <w:szCs w:val="22"/>
        </w:rPr>
        <w:t>).</w:t>
      </w:r>
    </w:p>
    <w:p w14:paraId="21AF7CCD" w14:textId="77777777" w:rsidR="00C52B1F" w:rsidRPr="00435BFC" w:rsidRDefault="00C52B1F" w:rsidP="005C123A">
      <w:pPr>
        <w:jc w:val="both"/>
        <w:rPr>
          <w:szCs w:val="22"/>
        </w:rPr>
      </w:pPr>
    </w:p>
    <w:p w14:paraId="64537F37" w14:textId="77777777" w:rsidR="00312ED9" w:rsidRPr="005C123A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4.2</w:t>
      </w:r>
      <w:r w:rsidRPr="005C123A">
        <w:rPr>
          <w:b/>
          <w:szCs w:val="22"/>
        </w:rPr>
        <w:tab/>
        <w:t>Dávkovanie a spôsob podávania</w:t>
      </w:r>
    </w:p>
    <w:p w14:paraId="60935B9E" w14:textId="311BDFE6" w:rsidR="00312ED9" w:rsidRPr="005C123A" w:rsidRDefault="00312ED9" w:rsidP="005744FB">
      <w:pPr>
        <w:ind w:left="0" w:firstLine="0"/>
        <w:jc w:val="both"/>
        <w:rPr>
          <w:i/>
          <w:szCs w:val="22"/>
        </w:rPr>
      </w:pPr>
    </w:p>
    <w:p w14:paraId="102EA2AE" w14:textId="28D187F7" w:rsidR="00B01C9D" w:rsidRPr="005C123A" w:rsidRDefault="00B01C9D" w:rsidP="005C123A">
      <w:pPr>
        <w:jc w:val="both"/>
        <w:rPr>
          <w:szCs w:val="22"/>
        </w:rPr>
      </w:pPr>
      <w:r w:rsidRPr="00B13F68">
        <w:rPr>
          <w:szCs w:val="22"/>
          <w:u w:val="single"/>
        </w:rPr>
        <w:t>Dávkovanie</w:t>
      </w:r>
    </w:p>
    <w:p w14:paraId="6823B55D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Presné dávkovanie a dĺžku liečby určí vždy lekár. Zvyčajne sa aplikujú 1-2 kvapky 3 až </w:t>
      </w:r>
      <w:proofErr w:type="spellStart"/>
      <w:r w:rsidRPr="005C123A">
        <w:rPr>
          <w:szCs w:val="22"/>
        </w:rPr>
        <w:t>4-krát</w:t>
      </w:r>
      <w:proofErr w:type="spellEnd"/>
      <w:r w:rsidRPr="005C123A">
        <w:rPr>
          <w:szCs w:val="22"/>
        </w:rPr>
        <w:t xml:space="preserve"> denne do spojovkového vaku obidvoch očí. </w:t>
      </w:r>
      <w:r w:rsidR="00C52B1F" w:rsidRPr="005C123A">
        <w:rPr>
          <w:szCs w:val="22"/>
        </w:rPr>
        <w:t>Odporúča</w:t>
      </w:r>
      <w:r w:rsidRPr="005C123A">
        <w:rPr>
          <w:szCs w:val="22"/>
        </w:rPr>
        <w:t xml:space="preserve"> sa dodržiavať pravidelný časový odstup medzi jednotlivými aplikáciami (najmenej 4 hodiny). V terapii je potrebné pokračovať aj po odznení akútnych symptómov, a to tak dlho pokiaľ je pacient vystavený pôsobeniu </w:t>
      </w:r>
      <w:proofErr w:type="spellStart"/>
      <w:r w:rsidRPr="005C123A">
        <w:rPr>
          <w:szCs w:val="22"/>
        </w:rPr>
        <w:t>alergénu</w:t>
      </w:r>
      <w:proofErr w:type="spellEnd"/>
      <w:r w:rsidRPr="005C123A">
        <w:rPr>
          <w:szCs w:val="22"/>
        </w:rPr>
        <w:t xml:space="preserve"> (peľ, prach, srsť, atď.).</w:t>
      </w:r>
    </w:p>
    <w:p w14:paraId="3CF1ADEA" w14:textId="77777777" w:rsidR="00312ED9" w:rsidRDefault="00312ED9" w:rsidP="005C123A">
      <w:pPr>
        <w:pStyle w:val="EMEAEnBodyText"/>
        <w:spacing w:before="0" w:after="0"/>
        <w:rPr>
          <w:szCs w:val="22"/>
          <w:lang w:val="sk-SK" w:eastAsia="sk-SK"/>
        </w:rPr>
      </w:pPr>
      <w:r w:rsidRPr="005C123A">
        <w:rPr>
          <w:szCs w:val="22"/>
          <w:lang w:val="sk-SK" w:eastAsia="sk-SK"/>
        </w:rPr>
        <w:t>V prípadoch, kedy je možné predpokladať začiatok expozície pacienta s </w:t>
      </w:r>
      <w:proofErr w:type="spellStart"/>
      <w:r w:rsidRPr="005C123A">
        <w:rPr>
          <w:szCs w:val="22"/>
          <w:lang w:val="sk-SK" w:eastAsia="sk-SK"/>
        </w:rPr>
        <w:t>alergénom</w:t>
      </w:r>
      <w:proofErr w:type="spellEnd"/>
      <w:r w:rsidRPr="005C123A">
        <w:rPr>
          <w:szCs w:val="22"/>
          <w:lang w:val="sk-SK" w:eastAsia="sk-SK"/>
        </w:rPr>
        <w:t xml:space="preserve"> (napr. obdobie kvitnutia hlavného peľového producenta, na ktorý je pacient citlivý) </w:t>
      </w:r>
      <w:r w:rsidR="00C52B1F" w:rsidRPr="005C123A">
        <w:rPr>
          <w:szCs w:val="22"/>
          <w:lang w:val="sk-SK" w:eastAsia="sk-SK"/>
        </w:rPr>
        <w:t>odporúča</w:t>
      </w:r>
      <w:r w:rsidRPr="005C123A">
        <w:rPr>
          <w:szCs w:val="22"/>
          <w:lang w:val="sk-SK" w:eastAsia="sk-SK"/>
        </w:rPr>
        <w:t xml:space="preserve"> sa za</w:t>
      </w:r>
      <w:r w:rsidR="00DB0A3A" w:rsidRPr="005C123A">
        <w:rPr>
          <w:szCs w:val="22"/>
          <w:lang w:val="sk-SK" w:eastAsia="sk-SK"/>
        </w:rPr>
        <w:t>čať</w:t>
      </w:r>
      <w:r w:rsidRPr="005C123A">
        <w:rPr>
          <w:szCs w:val="22"/>
          <w:lang w:val="sk-SK" w:eastAsia="sk-SK"/>
        </w:rPr>
        <w:t xml:space="preserve"> preventívnu aplikáciu </w:t>
      </w:r>
      <w:r w:rsidR="00C52B1F" w:rsidRPr="005C123A">
        <w:rPr>
          <w:szCs w:val="22"/>
          <w:lang w:val="sk-SK" w:eastAsia="sk-SK"/>
        </w:rPr>
        <w:t>lieku</w:t>
      </w:r>
      <w:r w:rsidRPr="005C123A">
        <w:rPr>
          <w:szCs w:val="22"/>
          <w:lang w:val="sk-SK" w:eastAsia="sk-SK"/>
        </w:rPr>
        <w:t xml:space="preserve"> s dvoj- až trojtýždňovým predstihom.</w:t>
      </w:r>
    </w:p>
    <w:p w14:paraId="0E79803B" w14:textId="61C5DA49" w:rsidR="00312ED9" w:rsidRPr="005C123A" w:rsidRDefault="00312ED9" w:rsidP="005C123A">
      <w:pPr>
        <w:tabs>
          <w:tab w:val="left" w:pos="567"/>
        </w:tabs>
        <w:jc w:val="both"/>
        <w:rPr>
          <w:b/>
          <w:szCs w:val="22"/>
        </w:rPr>
      </w:pPr>
    </w:p>
    <w:p w14:paraId="66391A31" w14:textId="77777777" w:rsidR="00C52B1F" w:rsidRPr="005C123A" w:rsidRDefault="00C52B1F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5C123A">
        <w:rPr>
          <w:szCs w:val="22"/>
        </w:rPr>
        <w:t xml:space="preserve">Kontaktné šošovky musia byť pred </w:t>
      </w:r>
      <w:proofErr w:type="spellStart"/>
      <w:r w:rsidRPr="005C123A">
        <w:rPr>
          <w:szCs w:val="22"/>
        </w:rPr>
        <w:t>instiláciou</w:t>
      </w:r>
      <w:proofErr w:type="spellEnd"/>
      <w:r w:rsidRPr="005C123A">
        <w:rPr>
          <w:szCs w:val="22"/>
        </w:rPr>
        <w:t xml:space="preserve"> odstránené a môžu byť znovu nasadené po 15 minútach.</w:t>
      </w:r>
    </w:p>
    <w:p w14:paraId="37AEC3EF" w14:textId="77777777" w:rsidR="00C52B1F" w:rsidRPr="005C123A" w:rsidRDefault="00C52B1F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14:paraId="469F8483" w14:textId="77777777" w:rsidR="00C52B1F" w:rsidRDefault="00C52B1F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5C123A">
        <w:rPr>
          <w:szCs w:val="22"/>
        </w:rPr>
        <w:t xml:space="preserve">Ak sa lokálne používa viac ako jeden očný liek, časový odstup medzi liekmi má byť aspoň 5 minút. </w:t>
      </w:r>
    </w:p>
    <w:p w14:paraId="38F1A0D1" w14:textId="77777777" w:rsidR="005744FB" w:rsidRPr="005C123A" w:rsidRDefault="005744FB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</w:p>
    <w:p w14:paraId="28B33669" w14:textId="77777777" w:rsidR="005744FB" w:rsidRDefault="00435BFC" w:rsidP="00435BFC">
      <w:pPr>
        <w:tabs>
          <w:tab w:val="left" w:pos="567"/>
        </w:tabs>
        <w:jc w:val="both"/>
        <w:rPr>
          <w:szCs w:val="22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  <w:r>
        <w:rPr>
          <w:noProof/>
          <w:szCs w:val="22"/>
          <w:u w:val="single"/>
        </w:rPr>
        <w:t>:</w:t>
      </w:r>
      <w:r w:rsidR="00A4089C">
        <w:rPr>
          <w:szCs w:val="22"/>
        </w:rPr>
        <w:t xml:space="preserve"> </w:t>
      </w:r>
    </w:p>
    <w:p w14:paraId="6CD63AAA" w14:textId="7E3B34BB" w:rsidR="00435BFC" w:rsidRDefault="00A4089C" w:rsidP="00435BFC">
      <w:pPr>
        <w:tabs>
          <w:tab w:val="left" w:pos="567"/>
        </w:tabs>
        <w:jc w:val="both"/>
        <w:rPr>
          <w:b/>
          <w:szCs w:val="22"/>
        </w:rPr>
      </w:pPr>
      <w:r>
        <w:rPr>
          <w:szCs w:val="22"/>
        </w:rPr>
        <w:t>Podanie do oka.</w:t>
      </w:r>
    </w:p>
    <w:p w14:paraId="29097BB4" w14:textId="77777777" w:rsidR="00B01C9D" w:rsidRPr="005C123A" w:rsidRDefault="00B01C9D" w:rsidP="005C123A">
      <w:pPr>
        <w:tabs>
          <w:tab w:val="left" w:pos="567"/>
        </w:tabs>
        <w:jc w:val="both"/>
        <w:rPr>
          <w:b/>
          <w:szCs w:val="22"/>
        </w:rPr>
      </w:pPr>
    </w:p>
    <w:p w14:paraId="5B430F98" w14:textId="7E53FD55" w:rsidR="005137DF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lastRenderedPageBreak/>
        <w:t>4.3</w:t>
      </w:r>
      <w:r w:rsidRPr="005C123A">
        <w:rPr>
          <w:b/>
          <w:szCs w:val="22"/>
        </w:rPr>
        <w:tab/>
        <w:t xml:space="preserve">Kontraindikácie </w:t>
      </w:r>
    </w:p>
    <w:p w14:paraId="4062DAED" w14:textId="77777777" w:rsidR="005744FB" w:rsidRPr="005C123A" w:rsidRDefault="005744FB" w:rsidP="005C123A">
      <w:pPr>
        <w:rPr>
          <w:b/>
          <w:szCs w:val="22"/>
        </w:rPr>
      </w:pPr>
    </w:p>
    <w:p w14:paraId="36BA11F6" w14:textId="77777777" w:rsidR="00312ED9" w:rsidRPr="005C123A" w:rsidRDefault="00312ED9" w:rsidP="005C123A">
      <w:pPr>
        <w:ind w:left="0" w:firstLine="0"/>
        <w:jc w:val="both"/>
        <w:rPr>
          <w:szCs w:val="22"/>
        </w:rPr>
      </w:pPr>
      <w:r w:rsidRPr="005C123A">
        <w:rPr>
          <w:szCs w:val="22"/>
        </w:rPr>
        <w:t>Precitlivenosť na</w:t>
      </w:r>
      <w:r w:rsidR="00C52B1F" w:rsidRPr="005C123A">
        <w:rPr>
          <w:szCs w:val="22"/>
        </w:rPr>
        <w:t xml:space="preserve"> liečivo</w:t>
      </w:r>
      <w:r w:rsidRPr="005C123A">
        <w:rPr>
          <w:szCs w:val="22"/>
        </w:rPr>
        <w:t xml:space="preserve">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="00C52B1F" w:rsidRPr="005C123A">
        <w:rPr>
          <w:szCs w:val="22"/>
        </w:rPr>
        <w:t xml:space="preserve">alebo na </w:t>
      </w:r>
      <w:r w:rsidR="00C52B1F" w:rsidRPr="005C123A">
        <w:rPr>
          <w:noProof/>
          <w:szCs w:val="22"/>
        </w:rPr>
        <w:t>ktorúkoľvek</w:t>
      </w:r>
      <w:r w:rsidR="00C52B1F" w:rsidRPr="005C123A">
        <w:rPr>
          <w:szCs w:val="22"/>
        </w:rPr>
        <w:t xml:space="preserve"> z pomocných látok </w:t>
      </w:r>
      <w:r w:rsidRPr="005C123A">
        <w:rPr>
          <w:szCs w:val="22"/>
        </w:rPr>
        <w:t xml:space="preserve">(tieto alergie sú veľmi </w:t>
      </w:r>
      <w:r w:rsidR="00DB0A3A" w:rsidRPr="005C123A">
        <w:rPr>
          <w:szCs w:val="22"/>
        </w:rPr>
        <w:t>zriedkavé</w:t>
      </w:r>
      <w:r w:rsidRPr="005C123A">
        <w:rPr>
          <w:szCs w:val="22"/>
        </w:rPr>
        <w:t>). Očná</w:t>
      </w:r>
      <w:r w:rsidR="00C52B1F" w:rsidRPr="005C123A">
        <w:rPr>
          <w:szCs w:val="22"/>
        </w:rPr>
        <w:t xml:space="preserve"> roztoková</w:t>
      </w:r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instilácia</w:t>
      </w:r>
      <w:proofErr w:type="spellEnd"/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je kontraindikovaná aj v prvom </w:t>
      </w:r>
      <w:proofErr w:type="spellStart"/>
      <w:r w:rsidRPr="005C123A">
        <w:rPr>
          <w:szCs w:val="22"/>
        </w:rPr>
        <w:t>trimestri</w:t>
      </w:r>
      <w:proofErr w:type="spellEnd"/>
      <w:r w:rsidRPr="005C123A">
        <w:rPr>
          <w:szCs w:val="22"/>
        </w:rPr>
        <w:t xml:space="preserve"> gravidity. V druhom a treťom </w:t>
      </w:r>
      <w:proofErr w:type="spellStart"/>
      <w:r w:rsidRPr="005C123A">
        <w:rPr>
          <w:szCs w:val="22"/>
        </w:rPr>
        <w:t>trimestri</w:t>
      </w:r>
      <w:proofErr w:type="spellEnd"/>
      <w:r w:rsidRPr="005C123A">
        <w:rPr>
          <w:szCs w:val="22"/>
        </w:rPr>
        <w:t xml:space="preserve"> gravidity a v období laktácie môže byť liek podávaný, avšak až po dôkladnom zvážení pomeru očakávaného </w:t>
      </w:r>
      <w:r w:rsidR="00984659" w:rsidRPr="005C123A">
        <w:rPr>
          <w:szCs w:val="22"/>
        </w:rPr>
        <w:t>príno</w:t>
      </w:r>
      <w:r w:rsidR="00DB0A3A" w:rsidRPr="005C123A">
        <w:rPr>
          <w:szCs w:val="22"/>
        </w:rPr>
        <w:t>su</w:t>
      </w:r>
      <w:r w:rsidRPr="005C123A">
        <w:rPr>
          <w:szCs w:val="22"/>
        </w:rPr>
        <w:t xml:space="preserve"> a možného rizika. </w:t>
      </w:r>
    </w:p>
    <w:p w14:paraId="1B4FD8BF" w14:textId="77777777" w:rsidR="00312ED9" w:rsidRPr="005C123A" w:rsidRDefault="00312ED9" w:rsidP="005C123A">
      <w:pPr>
        <w:jc w:val="both"/>
        <w:rPr>
          <w:szCs w:val="22"/>
        </w:rPr>
      </w:pPr>
      <w:r w:rsidRPr="005C123A">
        <w:rPr>
          <w:szCs w:val="22"/>
        </w:rPr>
        <w:t xml:space="preserve">Očná </w:t>
      </w:r>
      <w:r w:rsidR="00C52B1F" w:rsidRPr="005C123A">
        <w:rPr>
          <w:szCs w:val="22"/>
        </w:rPr>
        <w:t xml:space="preserve">roztoková </w:t>
      </w:r>
      <w:proofErr w:type="spellStart"/>
      <w:r w:rsidRPr="005C123A">
        <w:rPr>
          <w:szCs w:val="22"/>
        </w:rPr>
        <w:t>instilácia</w:t>
      </w:r>
      <w:proofErr w:type="spellEnd"/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>% sa nesmie podávať deťom do 4 rokov.</w:t>
      </w:r>
    </w:p>
    <w:p w14:paraId="613ACAB6" w14:textId="77777777" w:rsidR="00312ED9" w:rsidRPr="005C123A" w:rsidRDefault="00312ED9" w:rsidP="005C123A">
      <w:pPr>
        <w:rPr>
          <w:szCs w:val="22"/>
        </w:rPr>
      </w:pPr>
    </w:p>
    <w:p w14:paraId="277F9238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4.4</w:t>
      </w:r>
      <w:r w:rsidRPr="005C123A">
        <w:rPr>
          <w:b/>
          <w:szCs w:val="22"/>
        </w:rPr>
        <w:tab/>
        <w:t>Osobitné upozornenia a opatrenia pri používaní</w:t>
      </w:r>
    </w:p>
    <w:p w14:paraId="6419299C" w14:textId="77777777" w:rsidR="005137DF" w:rsidRPr="005C123A" w:rsidRDefault="005137DF" w:rsidP="005C123A">
      <w:pPr>
        <w:rPr>
          <w:szCs w:val="22"/>
        </w:rPr>
      </w:pPr>
    </w:p>
    <w:p w14:paraId="345E3983" w14:textId="77777777" w:rsidR="00312ED9" w:rsidRPr="005C123A" w:rsidRDefault="00312ED9" w:rsidP="005C123A">
      <w:pPr>
        <w:ind w:left="0" w:firstLine="0"/>
        <w:jc w:val="both"/>
        <w:rPr>
          <w:szCs w:val="22"/>
        </w:rPr>
      </w:pPr>
      <w:r w:rsidRPr="005C123A">
        <w:rPr>
          <w:szCs w:val="22"/>
        </w:rPr>
        <w:t xml:space="preserve">Liek je potrebné používať aj v období po vymiznutí príznakov ochorenia, a to tak dlho pokiaľ je pacient vystavený pôsobeniu </w:t>
      </w:r>
      <w:proofErr w:type="spellStart"/>
      <w:r w:rsidRPr="005C123A">
        <w:rPr>
          <w:szCs w:val="22"/>
        </w:rPr>
        <w:t>alergénu</w:t>
      </w:r>
      <w:proofErr w:type="spellEnd"/>
      <w:r w:rsidRPr="005C123A">
        <w:rPr>
          <w:szCs w:val="22"/>
        </w:rPr>
        <w:t>. Keď sú známe látky, ktoré vyvolávajú alergiu, je vhodné za</w:t>
      </w:r>
      <w:r w:rsidR="00DB0A3A" w:rsidRPr="005C123A">
        <w:rPr>
          <w:szCs w:val="22"/>
        </w:rPr>
        <w:t>ča</w:t>
      </w:r>
      <w:r w:rsidRPr="005C123A">
        <w:rPr>
          <w:szCs w:val="22"/>
        </w:rPr>
        <w:t>ť preventívnu liečbu 2 až 3 týždne pred očakávanou dobou s ich kontaktom.</w:t>
      </w:r>
    </w:p>
    <w:p w14:paraId="1DD12963" w14:textId="77777777" w:rsidR="00312ED9" w:rsidRPr="005C123A" w:rsidRDefault="00312ED9" w:rsidP="005C123A">
      <w:pPr>
        <w:pStyle w:val="EMEAEnBodyText"/>
        <w:spacing w:before="0" w:after="0"/>
        <w:rPr>
          <w:szCs w:val="22"/>
          <w:lang w:val="sk-SK" w:eastAsia="sk-SK"/>
        </w:rPr>
      </w:pPr>
      <w:r w:rsidRPr="005C123A">
        <w:rPr>
          <w:szCs w:val="22"/>
          <w:lang w:val="sk-SK" w:eastAsia="sk-SK"/>
        </w:rPr>
        <w:t xml:space="preserve">Počas používania lieku sa nesmú nosiť mäkké kontaktné šošovky. Podľa možnosti </w:t>
      </w:r>
      <w:r w:rsidR="00DB0A3A" w:rsidRPr="005C123A">
        <w:rPr>
          <w:szCs w:val="22"/>
          <w:lang w:val="sk-SK" w:eastAsia="sk-SK"/>
        </w:rPr>
        <w:t>sa nemajú</w:t>
      </w:r>
      <w:r w:rsidRPr="005C123A">
        <w:rPr>
          <w:szCs w:val="22"/>
          <w:lang w:val="sk-SK" w:eastAsia="sk-SK"/>
        </w:rPr>
        <w:t xml:space="preserve"> nosiť ani tvrdé kontaktné šošovky, aby sa uľahčil prístup látky k očnému povrchu a zabránilo sa lokálnemu dráždeniu kontaktnou šošovkou. Odporúča sa preto pred aplikáciou tvrdé kontaktné šošovky vybrať a znova nasadiť najskôr za 20 minút.</w:t>
      </w:r>
    </w:p>
    <w:p w14:paraId="7C2D89C9" w14:textId="77777777" w:rsidR="00312ED9" w:rsidRPr="005C123A" w:rsidRDefault="00312ED9" w:rsidP="005C123A">
      <w:pPr>
        <w:rPr>
          <w:szCs w:val="22"/>
        </w:rPr>
      </w:pPr>
    </w:p>
    <w:p w14:paraId="7A0BE784" w14:textId="77777777" w:rsidR="00312ED9" w:rsidRPr="005C123A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4.5</w:t>
      </w:r>
      <w:r w:rsidRPr="005C123A">
        <w:rPr>
          <w:b/>
          <w:szCs w:val="22"/>
        </w:rPr>
        <w:tab/>
        <w:t>Liekové a iné interakcie</w:t>
      </w:r>
    </w:p>
    <w:p w14:paraId="35BDAAC4" w14:textId="77777777" w:rsidR="005137DF" w:rsidRPr="005C123A" w:rsidRDefault="005137DF" w:rsidP="005C123A">
      <w:pPr>
        <w:rPr>
          <w:b/>
          <w:szCs w:val="22"/>
        </w:rPr>
      </w:pPr>
    </w:p>
    <w:p w14:paraId="484CE5C3" w14:textId="77777777" w:rsidR="00312ED9" w:rsidRPr="005C123A" w:rsidRDefault="00312ED9" w:rsidP="005C123A">
      <w:pPr>
        <w:ind w:left="0" w:firstLine="0"/>
        <w:jc w:val="both"/>
        <w:rPr>
          <w:szCs w:val="22"/>
        </w:rPr>
      </w:pPr>
      <w:r w:rsidRPr="005C123A">
        <w:rPr>
          <w:szCs w:val="22"/>
        </w:rPr>
        <w:t xml:space="preserve">Negatívne interakcie v priebehu liečby </w:t>
      </w:r>
      <w:proofErr w:type="spellStart"/>
      <w:r w:rsidR="00E90E92" w:rsidRPr="005C123A">
        <w:rPr>
          <w:szCs w:val="22"/>
        </w:rPr>
        <w:t>dinátriumkromoglykátom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a inými </w:t>
      </w:r>
      <w:proofErr w:type="spellStart"/>
      <w:r w:rsidRPr="005C123A">
        <w:rPr>
          <w:szCs w:val="22"/>
        </w:rPr>
        <w:t>antialergikami</w:t>
      </w:r>
      <w:proofErr w:type="spellEnd"/>
      <w:r w:rsidRPr="005C123A">
        <w:rPr>
          <w:szCs w:val="22"/>
        </w:rPr>
        <w:t xml:space="preserve">, alebo inými liečivami neboli doteraz popísané. Kombinácie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="00E90E92" w:rsidRPr="005C123A">
        <w:rPr>
          <w:szCs w:val="22"/>
        </w:rPr>
        <w:t xml:space="preserve"> </w:t>
      </w:r>
      <w:r w:rsidR="00E25FCE" w:rsidRPr="005C123A">
        <w:rPr>
          <w:szCs w:val="22"/>
        </w:rPr>
        <w:t xml:space="preserve">s </w:t>
      </w:r>
      <w:proofErr w:type="spellStart"/>
      <w:r w:rsidR="00E25FCE" w:rsidRPr="005C123A">
        <w:rPr>
          <w:szCs w:val="22"/>
        </w:rPr>
        <w:t>anti</w:t>
      </w:r>
      <w:r w:rsidRPr="005C123A">
        <w:rPr>
          <w:szCs w:val="22"/>
        </w:rPr>
        <w:t>histaminikami</w:t>
      </w:r>
      <w:proofErr w:type="spellEnd"/>
      <w:r w:rsidRPr="005C123A">
        <w:rPr>
          <w:szCs w:val="22"/>
        </w:rPr>
        <w:t xml:space="preserve"> alebo s </w:t>
      </w:r>
      <w:proofErr w:type="spellStart"/>
      <w:r w:rsidRPr="005C123A">
        <w:rPr>
          <w:szCs w:val="22"/>
        </w:rPr>
        <w:t>vazokonstrikčnými</w:t>
      </w:r>
      <w:proofErr w:type="spellEnd"/>
      <w:r w:rsidRPr="005C123A">
        <w:rPr>
          <w:szCs w:val="22"/>
        </w:rPr>
        <w:t xml:space="preserve"> látkami (</w:t>
      </w:r>
      <w:proofErr w:type="spellStart"/>
      <w:r w:rsidRPr="005C123A">
        <w:rPr>
          <w:szCs w:val="22"/>
        </w:rPr>
        <w:t>dekongestívami</w:t>
      </w:r>
      <w:proofErr w:type="spellEnd"/>
      <w:r w:rsidRPr="005C123A">
        <w:rPr>
          <w:szCs w:val="22"/>
        </w:rPr>
        <w:t xml:space="preserve">) sú možné a v terapii bežné. Kombinácia s </w:t>
      </w:r>
      <w:proofErr w:type="spellStart"/>
      <w:r w:rsidRPr="005C123A">
        <w:rPr>
          <w:szCs w:val="22"/>
        </w:rPr>
        <w:t>kortikoidmi</w:t>
      </w:r>
      <w:proofErr w:type="spellEnd"/>
      <w:r w:rsidRPr="005C123A">
        <w:rPr>
          <w:szCs w:val="22"/>
        </w:rPr>
        <w:t xml:space="preserve"> je tiež možná, ale otázka racionality tejto kombinácie nebola jednoznačne doriešená.</w:t>
      </w:r>
    </w:p>
    <w:p w14:paraId="49174B65" w14:textId="77777777" w:rsidR="00312ED9" w:rsidRPr="005C123A" w:rsidRDefault="00312ED9" w:rsidP="005C123A">
      <w:pPr>
        <w:pStyle w:val="EMEAEnBodyText"/>
        <w:spacing w:before="0" w:after="0"/>
        <w:rPr>
          <w:szCs w:val="22"/>
          <w:lang w:val="sk-SK" w:eastAsia="sk-SK"/>
        </w:rPr>
      </w:pPr>
      <w:r w:rsidRPr="005C123A">
        <w:rPr>
          <w:szCs w:val="22"/>
          <w:lang w:val="sk-SK" w:eastAsia="sk-SK"/>
        </w:rPr>
        <w:t xml:space="preserve">Pri používaní viacerých druhov očných liekov sa </w:t>
      </w:r>
      <w:r w:rsidR="00C52B1F" w:rsidRPr="005C123A">
        <w:rPr>
          <w:szCs w:val="22"/>
          <w:lang w:val="sk-SK" w:eastAsia="sk-SK"/>
        </w:rPr>
        <w:t>odporúča</w:t>
      </w:r>
      <w:r w:rsidRPr="005C123A">
        <w:rPr>
          <w:szCs w:val="22"/>
          <w:lang w:val="sk-SK" w:eastAsia="sk-SK"/>
        </w:rPr>
        <w:t xml:space="preserve"> medzi jednotlivými aplikáciami dodržať minimálne päťminútový interval.</w:t>
      </w:r>
    </w:p>
    <w:p w14:paraId="1DB44E91" w14:textId="77777777" w:rsidR="00312ED9" w:rsidRPr="005C123A" w:rsidRDefault="00312ED9" w:rsidP="005C123A">
      <w:pPr>
        <w:rPr>
          <w:szCs w:val="22"/>
        </w:rPr>
      </w:pPr>
    </w:p>
    <w:p w14:paraId="2936C13B" w14:textId="77777777" w:rsidR="00312ED9" w:rsidRPr="005C123A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4.6</w:t>
      </w:r>
      <w:r w:rsidRPr="005C123A">
        <w:rPr>
          <w:b/>
          <w:szCs w:val="22"/>
        </w:rPr>
        <w:tab/>
        <w:t>Gravidita a</w:t>
      </w:r>
      <w:r w:rsidR="005137DF" w:rsidRPr="005C123A">
        <w:rPr>
          <w:b/>
          <w:szCs w:val="22"/>
        </w:rPr>
        <w:t> </w:t>
      </w:r>
      <w:r w:rsidRPr="005C123A">
        <w:rPr>
          <w:b/>
          <w:szCs w:val="22"/>
        </w:rPr>
        <w:t>laktácia</w:t>
      </w:r>
    </w:p>
    <w:p w14:paraId="349FC2E2" w14:textId="77777777" w:rsidR="005137DF" w:rsidRPr="005C123A" w:rsidRDefault="005137DF" w:rsidP="005C123A">
      <w:pPr>
        <w:rPr>
          <w:b/>
          <w:szCs w:val="22"/>
        </w:rPr>
      </w:pPr>
    </w:p>
    <w:p w14:paraId="700438C2" w14:textId="77777777" w:rsidR="00C52B1F" w:rsidRPr="005C123A" w:rsidRDefault="00C52B1F" w:rsidP="005C123A">
      <w:pPr>
        <w:pStyle w:val="Zkladntext"/>
        <w:rPr>
          <w:bCs/>
          <w:szCs w:val="22"/>
          <w:u w:val="single"/>
        </w:rPr>
      </w:pPr>
      <w:r w:rsidRPr="005C123A">
        <w:rPr>
          <w:bCs/>
          <w:szCs w:val="22"/>
          <w:u w:val="single"/>
        </w:rPr>
        <w:t>Používanie v gravidite:</w:t>
      </w:r>
    </w:p>
    <w:p w14:paraId="6D025074" w14:textId="77777777" w:rsidR="00312ED9" w:rsidRDefault="00312ED9" w:rsidP="005C123A">
      <w:pPr>
        <w:ind w:left="0" w:firstLine="0"/>
        <w:jc w:val="both"/>
        <w:rPr>
          <w:szCs w:val="22"/>
        </w:rPr>
      </w:pPr>
      <w:r w:rsidRPr="005C123A">
        <w:rPr>
          <w:szCs w:val="22"/>
        </w:rPr>
        <w:t xml:space="preserve">V pokusoch na zvieratách neboli zistené </w:t>
      </w:r>
      <w:proofErr w:type="spellStart"/>
      <w:r w:rsidRPr="005C123A">
        <w:rPr>
          <w:szCs w:val="22"/>
        </w:rPr>
        <w:t>teratogénne</w:t>
      </w:r>
      <w:proofErr w:type="spellEnd"/>
      <w:r w:rsidRPr="005C123A">
        <w:rPr>
          <w:szCs w:val="22"/>
        </w:rPr>
        <w:t xml:space="preserve"> ani </w:t>
      </w:r>
      <w:proofErr w:type="spellStart"/>
      <w:r w:rsidRPr="005C123A">
        <w:rPr>
          <w:szCs w:val="22"/>
        </w:rPr>
        <w:t>embryotoxické</w:t>
      </w:r>
      <w:proofErr w:type="spellEnd"/>
      <w:r w:rsidRPr="005C123A">
        <w:rPr>
          <w:szCs w:val="22"/>
        </w:rPr>
        <w:t xml:space="preserve"> účinky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a nebolo zistené ani nepriaznivé ovplyvnenie </w:t>
      </w:r>
      <w:proofErr w:type="spellStart"/>
      <w:r w:rsidRPr="005C123A">
        <w:rPr>
          <w:szCs w:val="22"/>
        </w:rPr>
        <w:t>fertility</w:t>
      </w:r>
      <w:proofErr w:type="spellEnd"/>
      <w:r w:rsidRPr="005C123A">
        <w:rPr>
          <w:szCs w:val="22"/>
        </w:rPr>
        <w:t>. Avšak objektívne hodnotiteľné výsledky klinických štúdií o použití očnej</w:t>
      </w:r>
      <w:r w:rsidR="00C52B1F" w:rsidRPr="005C123A">
        <w:rPr>
          <w:szCs w:val="22"/>
        </w:rPr>
        <w:t xml:space="preserve"> roztokovej</w:t>
      </w:r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instilácie</w:t>
      </w:r>
      <w:proofErr w:type="spellEnd"/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u žien v gravidite nie sú k dispozícii, preto sa liek nesmie podávať v prvom </w:t>
      </w:r>
      <w:proofErr w:type="spellStart"/>
      <w:r w:rsidRPr="005C123A">
        <w:rPr>
          <w:szCs w:val="22"/>
        </w:rPr>
        <w:t>trimestri</w:t>
      </w:r>
      <w:proofErr w:type="spellEnd"/>
      <w:r w:rsidRPr="005C123A">
        <w:rPr>
          <w:szCs w:val="22"/>
        </w:rPr>
        <w:t xml:space="preserve"> gravidity. V druhom a treťom </w:t>
      </w:r>
      <w:proofErr w:type="spellStart"/>
      <w:r w:rsidRPr="005C123A">
        <w:rPr>
          <w:szCs w:val="22"/>
        </w:rPr>
        <w:t>trimestri</w:t>
      </w:r>
      <w:proofErr w:type="spellEnd"/>
      <w:r w:rsidRPr="005C123A">
        <w:rPr>
          <w:szCs w:val="22"/>
        </w:rPr>
        <w:t xml:space="preserve"> gravidity môže byť </w:t>
      </w:r>
      <w:bookmarkStart w:id="0" w:name="OLE_LINK10"/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>%</w:t>
      </w:r>
      <w:bookmarkEnd w:id="0"/>
      <w:r w:rsidRPr="005C123A">
        <w:rPr>
          <w:szCs w:val="22"/>
        </w:rPr>
        <w:t xml:space="preserve"> podávaný až po zvážení, že pravdepodobný </w:t>
      </w:r>
      <w:r w:rsidR="00DB0A3A" w:rsidRPr="005C123A">
        <w:rPr>
          <w:szCs w:val="22"/>
        </w:rPr>
        <w:t>prínos</w:t>
      </w:r>
      <w:r w:rsidRPr="005C123A">
        <w:rPr>
          <w:szCs w:val="22"/>
        </w:rPr>
        <w:t xml:space="preserve"> preváži nad možným rizikom.  </w:t>
      </w:r>
    </w:p>
    <w:p w14:paraId="2B758CA4" w14:textId="77777777" w:rsidR="005744FB" w:rsidRPr="005C123A" w:rsidRDefault="005744FB" w:rsidP="005C123A">
      <w:pPr>
        <w:ind w:left="0" w:firstLine="0"/>
        <w:jc w:val="both"/>
        <w:rPr>
          <w:szCs w:val="22"/>
        </w:rPr>
      </w:pPr>
    </w:p>
    <w:p w14:paraId="0CD5543A" w14:textId="77777777" w:rsidR="00C52B1F" w:rsidRPr="005C123A" w:rsidRDefault="00C52B1F" w:rsidP="005C123A">
      <w:pPr>
        <w:pStyle w:val="Zkladntext2"/>
        <w:spacing w:after="0" w:line="240" w:lineRule="auto"/>
        <w:ind w:left="0" w:firstLine="0"/>
        <w:rPr>
          <w:bCs/>
          <w:szCs w:val="22"/>
          <w:u w:val="single"/>
        </w:rPr>
      </w:pPr>
      <w:r w:rsidRPr="005C123A">
        <w:rPr>
          <w:bCs/>
          <w:szCs w:val="22"/>
          <w:u w:val="single"/>
        </w:rPr>
        <w:t>Používanie počas laktácie:</w:t>
      </w:r>
    </w:p>
    <w:p w14:paraId="6F0CDFB4" w14:textId="77777777" w:rsidR="00312ED9" w:rsidRPr="005C123A" w:rsidRDefault="00E90E92" w:rsidP="005C123A">
      <w:pPr>
        <w:ind w:left="0" w:firstLine="0"/>
        <w:jc w:val="both"/>
        <w:rPr>
          <w:szCs w:val="22"/>
        </w:rPr>
      </w:pPr>
      <w:proofErr w:type="spellStart"/>
      <w:r w:rsidRPr="005C123A">
        <w:rPr>
          <w:szCs w:val="22"/>
        </w:rPr>
        <w:t>Dinátriumkromoglykát</w:t>
      </w:r>
      <w:proofErr w:type="spellEnd"/>
      <w:r w:rsidRPr="005C123A">
        <w:rPr>
          <w:szCs w:val="22"/>
        </w:rPr>
        <w:t xml:space="preserve"> </w:t>
      </w:r>
      <w:r w:rsidR="00312ED9" w:rsidRPr="005C123A">
        <w:rPr>
          <w:szCs w:val="22"/>
        </w:rPr>
        <w:t xml:space="preserve">prechádza do materského mlieka vo veľmi malých množstvách, takže pre </w:t>
      </w:r>
      <w:r w:rsidR="00C52B1F" w:rsidRPr="005C123A">
        <w:rPr>
          <w:szCs w:val="22"/>
        </w:rPr>
        <w:t>dojča</w:t>
      </w:r>
      <w:r w:rsidR="00312ED9" w:rsidRPr="005C123A">
        <w:rPr>
          <w:szCs w:val="22"/>
        </w:rPr>
        <w:t xml:space="preserve"> by to predstavovalo nepatrné riziko. Avšak aj napriek tomu sa v období laktácie odporúča použiť </w:t>
      </w:r>
      <w:proofErr w:type="spellStart"/>
      <w:r w:rsidR="00312ED9" w:rsidRPr="005C123A">
        <w:rPr>
          <w:szCs w:val="22"/>
        </w:rPr>
        <w:t>Kromolyn</w:t>
      </w:r>
      <w:proofErr w:type="spellEnd"/>
      <w:r w:rsidR="00312ED9"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="00312ED9" w:rsidRPr="005C123A">
        <w:rPr>
          <w:szCs w:val="22"/>
        </w:rPr>
        <w:t>% iba zo zvlášť závažných dôvodov.</w:t>
      </w:r>
    </w:p>
    <w:p w14:paraId="5BEEE3CA" w14:textId="77777777" w:rsidR="00312ED9" w:rsidRPr="005C123A" w:rsidRDefault="00312ED9" w:rsidP="005C123A">
      <w:pPr>
        <w:rPr>
          <w:szCs w:val="22"/>
        </w:rPr>
      </w:pPr>
    </w:p>
    <w:p w14:paraId="76A5AFB2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4.7</w:t>
      </w:r>
      <w:r w:rsidRPr="005C123A">
        <w:rPr>
          <w:b/>
          <w:szCs w:val="22"/>
        </w:rPr>
        <w:tab/>
        <w:t>Ovplyvnenie schopnosti viesť vozidlá a obsluhovať stroje</w:t>
      </w:r>
    </w:p>
    <w:p w14:paraId="4D522E68" w14:textId="77777777" w:rsidR="005137DF" w:rsidRPr="005C123A" w:rsidRDefault="005137DF" w:rsidP="005C123A">
      <w:pPr>
        <w:rPr>
          <w:szCs w:val="22"/>
        </w:rPr>
      </w:pPr>
    </w:p>
    <w:p w14:paraId="64CB379A" w14:textId="77777777" w:rsidR="00312ED9" w:rsidRPr="005C123A" w:rsidRDefault="00312ED9" w:rsidP="005C123A">
      <w:pPr>
        <w:pStyle w:val="Zkladntext"/>
        <w:tabs>
          <w:tab w:val="left" w:pos="567"/>
        </w:tabs>
        <w:rPr>
          <w:szCs w:val="22"/>
        </w:rPr>
      </w:pP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je možné považovať z tohto hľadiska za liek  bezpečný. </w:t>
      </w:r>
    </w:p>
    <w:p w14:paraId="6320F765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Veľmi krátku dobu po aplikácii lieku do spojovkového vaku môže pretrvávať neostré videnie. </w:t>
      </w:r>
      <w:r w:rsidR="00C52B1F" w:rsidRPr="005C123A">
        <w:rPr>
          <w:szCs w:val="22"/>
        </w:rPr>
        <w:t>Odporúča</w:t>
      </w:r>
      <w:r w:rsidRPr="005C123A">
        <w:rPr>
          <w:szCs w:val="22"/>
        </w:rPr>
        <w:t xml:space="preserve"> sa preto asi 15 až 20 minút (až do úplnej opätovnej normalizácie zraku) po aplikácii neriadiť motorové vozidlo a nevykonávať činnosti vyžadujúce zvýšenú pozornosť (napr. obsluha strojov, práce vo výškach).</w:t>
      </w:r>
    </w:p>
    <w:p w14:paraId="02BFBF7A" w14:textId="57A1418C" w:rsidR="00312ED9" w:rsidRPr="005C123A" w:rsidRDefault="005744FB" w:rsidP="005C123A">
      <w:pPr>
        <w:rPr>
          <w:szCs w:val="22"/>
        </w:rPr>
      </w:pPr>
      <w:r>
        <w:rPr>
          <w:szCs w:val="22"/>
        </w:rPr>
        <w:br w:type="page"/>
      </w:r>
    </w:p>
    <w:p w14:paraId="1121605F" w14:textId="77777777" w:rsidR="00312ED9" w:rsidRPr="005C123A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4.8</w:t>
      </w:r>
      <w:r w:rsidRPr="005C123A">
        <w:rPr>
          <w:b/>
          <w:szCs w:val="22"/>
        </w:rPr>
        <w:tab/>
        <w:t>Nežiaduce účinky</w:t>
      </w:r>
    </w:p>
    <w:p w14:paraId="487AE711" w14:textId="77777777" w:rsidR="005137DF" w:rsidRPr="005C123A" w:rsidRDefault="005137DF" w:rsidP="005C123A">
      <w:pPr>
        <w:rPr>
          <w:b/>
          <w:szCs w:val="22"/>
        </w:rPr>
      </w:pPr>
    </w:p>
    <w:p w14:paraId="2DFF5DC1" w14:textId="77777777" w:rsidR="00312ED9" w:rsidRPr="005C123A" w:rsidRDefault="00312ED9" w:rsidP="005C123A">
      <w:pPr>
        <w:ind w:left="0" w:firstLine="0"/>
        <w:jc w:val="both"/>
        <w:rPr>
          <w:szCs w:val="22"/>
        </w:rPr>
      </w:pPr>
      <w:r w:rsidRPr="005C123A">
        <w:rPr>
          <w:szCs w:val="22"/>
        </w:rPr>
        <w:t xml:space="preserve">Liek </w:t>
      </w: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je väčšinou veľmi dobre znášaný. Iba veľmi vzácne sa môžu objaviť prejavy lokálnej neznášanlivosti prejavujúce sa prechodným pálením, pichaním v oku, prekrvením spojovky alebo pocitom cudzieho telieska v oku. Tieto účinky sú prechodné a ustúpia spravidla behom niekoľkých minút. </w:t>
      </w:r>
    </w:p>
    <w:p w14:paraId="38BC8224" w14:textId="77777777" w:rsidR="00984659" w:rsidRDefault="00312ED9" w:rsidP="005C123A">
      <w:pPr>
        <w:pStyle w:val="EMEAEnBodyText"/>
        <w:spacing w:before="0" w:after="0"/>
        <w:rPr>
          <w:szCs w:val="22"/>
          <w:lang w:val="sk-SK" w:eastAsia="sk-SK"/>
        </w:rPr>
      </w:pPr>
      <w:r w:rsidRPr="005C123A">
        <w:rPr>
          <w:szCs w:val="22"/>
          <w:lang w:val="sk-SK" w:eastAsia="sk-SK"/>
        </w:rPr>
        <w:t xml:space="preserve">Systémová absorpcia </w:t>
      </w:r>
      <w:proofErr w:type="spellStart"/>
      <w:r w:rsidR="00E90E92" w:rsidRPr="005C123A">
        <w:rPr>
          <w:szCs w:val="22"/>
          <w:lang w:val="sk-SK"/>
        </w:rPr>
        <w:t>dinátriumkromoglykátu</w:t>
      </w:r>
      <w:proofErr w:type="spellEnd"/>
      <w:r w:rsidR="00E90E92" w:rsidRPr="005C123A">
        <w:rPr>
          <w:szCs w:val="22"/>
          <w:lang w:val="sk-SK"/>
        </w:rPr>
        <w:t xml:space="preserve"> </w:t>
      </w:r>
      <w:r w:rsidRPr="005C123A">
        <w:rPr>
          <w:szCs w:val="22"/>
          <w:lang w:val="sk-SK" w:eastAsia="sk-SK"/>
        </w:rPr>
        <w:t>sa javí byť nepatrná, celkové nežiaduce účinky neboli pozorované.</w:t>
      </w:r>
    </w:p>
    <w:p w14:paraId="32D96E6E" w14:textId="77777777" w:rsidR="00AB0E25" w:rsidRPr="005744FB" w:rsidRDefault="00AB0E25" w:rsidP="00435BFC">
      <w:pPr>
        <w:pStyle w:val="EMEAEnBodyText"/>
        <w:spacing w:before="0" w:after="0"/>
      </w:pPr>
    </w:p>
    <w:p w14:paraId="5A6E3326" w14:textId="77777777" w:rsidR="00AB0E25" w:rsidRPr="00AB0E25" w:rsidRDefault="00AB0E25" w:rsidP="00AB0E25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B0E25">
        <w:rPr>
          <w:noProof/>
          <w:szCs w:val="22"/>
          <w:u w:val="single"/>
        </w:rPr>
        <w:t>Hlásenie podozrení na nežiaduce reakcie</w:t>
      </w:r>
    </w:p>
    <w:p w14:paraId="50AD13B1" w14:textId="3A935D66" w:rsidR="00AB0E25" w:rsidRPr="005C123A" w:rsidRDefault="00AB0E25" w:rsidP="00AB0E25">
      <w:pPr>
        <w:pStyle w:val="EMEAEnBodyText"/>
        <w:spacing w:before="0" w:after="0"/>
        <w:rPr>
          <w:szCs w:val="22"/>
          <w:lang w:val="sk-SK" w:eastAsia="sk-SK"/>
        </w:rPr>
      </w:pPr>
      <w:r w:rsidRPr="00AB0E25">
        <w:rPr>
          <w:noProof/>
          <w:szCs w:val="22"/>
          <w:lang w:val="sk-SK" w:eastAsia="sk-SK"/>
        </w:rPr>
        <w:t>Hlásenie podozrení na nežiaduce reakcie po registrácii lieku je dôležité.</w:t>
      </w:r>
      <w:r w:rsidRPr="00AB0E25">
        <w:rPr>
          <w:szCs w:val="22"/>
          <w:lang w:val="sk-SK" w:eastAsia="sk-SK"/>
        </w:rPr>
        <w:t xml:space="preserve"> </w:t>
      </w:r>
      <w:r w:rsidRPr="00AB0E25">
        <w:rPr>
          <w:noProof/>
          <w:szCs w:val="22"/>
          <w:lang w:val="sk-SK" w:eastAsia="sk-SK"/>
        </w:rPr>
        <w:t>Umožňuje priebežné monitorovanie pomeru prínosu a rizika lieku.</w:t>
      </w:r>
      <w:r w:rsidRPr="00AB0E25">
        <w:rPr>
          <w:szCs w:val="22"/>
          <w:lang w:val="sk-SK" w:eastAsia="sk-SK"/>
        </w:rPr>
        <w:t xml:space="preserve"> Od </w:t>
      </w:r>
      <w:r w:rsidRPr="00AB0E25">
        <w:rPr>
          <w:noProof/>
          <w:szCs w:val="22"/>
          <w:lang w:val="sk-SK" w:eastAsia="sk-SK"/>
        </w:rPr>
        <w:t xml:space="preserve">zdravotníckych pracovníkov sa vyžaduje, aby hlásili akékoľvek podozrenia na nežiaduce reakcie na </w:t>
      </w:r>
      <w:r w:rsidRPr="00435BFC">
        <w:rPr>
          <w:highlight w:val="lightGray"/>
          <w:lang w:val="sk-SK"/>
        </w:rPr>
        <w:t>národné centrum hlásenia uvedené v </w:t>
      </w:r>
      <w:hyperlink r:id="rId7" w:history="1">
        <w:r w:rsidRPr="00AB0E25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AB0E25">
        <w:rPr>
          <w:noProof/>
          <w:szCs w:val="22"/>
          <w:lang w:val="sk-SK" w:eastAsia="sk-SK"/>
        </w:rPr>
        <w:t>.</w:t>
      </w:r>
    </w:p>
    <w:p w14:paraId="1AD953CE" w14:textId="77777777" w:rsidR="005137DF" w:rsidRPr="005C123A" w:rsidRDefault="005137DF" w:rsidP="005C123A">
      <w:pPr>
        <w:pStyle w:val="EMEAEnBodyText"/>
        <w:spacing w:before="0" w:after="0"/>
        <w:rPr>
          <w:b/>
          <w:szCs w:val="22"/>
        </w:rPr>
      </w:pPr>
    </w:p>
    <w:p w14:paraId="684AE3A9" w14:textId="3704C9E7" w:rsidR="005137DF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4.9</w:t>
      </w:r>
      <w:r w:rsidRPr="005C123A">
        <w:rPr>
          <w:b/>
          <w:szCs w:val="22"/>
        </w:rPr>
        <w:tab/>
        <w:t>Predávkovanie</w:t>
      </w:r>
    </w:p>
    <w:p w14:paraId="4272F64F" w14:textId="77777777" w:rsidR="005744FB" w:rsidRPr="005C123A" w:rsidRDefault="005744FB" w:rsidP="005C123A">
      <w:pPr>
        <w:rPr>
          <w:szCs w:val="22"/>
        </w:rPr>
      </w:pPr>
    </w:p>
    <w:p w14:paraId="1C0CB193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>Predávkovanie nebolo popísané ani po lokálnej aplikácii do spojovkového vaku, ani po perorálnej aplikácii, ku ktorej m</w:t>
      </w:r>
      <w:r w:rsidR="00DB0A3A" w:rsidRPr="005C123A">
        <w:rPr>
          <w:szCs w:val="22"/>
        </w:rPr>
        <w:t>ôže</w:t>
      </w:r>
      <w:r w:rsidRPr="005C123A">
        <w:rPr>
          <w:szCs w:val="22"/>
        </w:rPr>
        <w:t xml:space="preserve"> prísť omylom. </w:t>
      </w:r>
    </w:p>
    <w:p w14:paraId="2E050C73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Jedna fľaštička (10 ml) lieku </w:t>
      </w:r>
      <w:proofErr w:type="spellStart"/>
      <w:r w:rsidRPr="005C123A">
        <w:rPr>
          <w:szCs w:val="22"/>
        </w:rPr>
        <w:t>K</w:t>
      </w:r>
      <w:r w:rsidR="00C52B1F" w:rsidRPr="005C123A">
        <w:rPr>
          <w:szCs w:val="22"/>
        </w:rPr>
        <w:t>romolyn</w:t>
      </w:r>
      <w:proofErr w:type="spellEnd"/>
      <w:r w:rsidR="00C52B1F" w:rsidRPr="005C123A">
        <w:rPr>
          <w:szCs w:val="22"/>
        </w:rPr>
        <w:t xml:space="preserve"> sodný</w:t>
      </w:r>
      <w:r w:rsidRPr="005C123A">
        <w:rPr>
          <w:szCs w:val="22"/>
        </w:rPr>
        <w:t xml:space="preserve">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obsahuje 200 mg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Pr="005C123A">
        <w:rPr>
          <w:szCs w:val="22"/>
        </w:rPr>
        <w:t xml:space="preserve">. Perorálne dávky pri alergických ochoreniach sú </w:t>
      </w:r>
      <w:proofErr w:type="spellStart"/>
      <w:r w:rsidRPr="005C123A">
        <w:rPr>
          <w:szCs w:val="22"/>
        </w:rPr>
        <w:t>4-krát</w:t>
      </w:r>
      <w:proofErr w:type="spellEnd"/>
      <w:r w:rsidRPr="005C123A">
        <w:rPr>
          <w:szCs w:val="22"/>
        </w:rPr>
        <w:t xml:space="preserve"> denne 200 mg. Absorpcia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je minimálna, a preto po aplikácii do spojovkového vaku sa neobjavia celkové účinky. Po </w:t>
      </w:r>
      <w:proofErr w:type="spellStart"/>
      <w:r w:rsidRPr="005C123A">
        <w:rPr>
          <w:szCs w:val="22"/>
        </w:rPr>
        <w:t>i.v</w:t>
      </w:r>
      <w:proofErr w:type="spellEnd"/>
      <w:r w:rsidRPr="005C123A">
        <w:rPr>
          <w:szCs w:val="22"/>
        </w:rPr>
        <w:t xml:space="preserve">. aplikácii môže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vyvolať potenie, návaly tepla, </w:t>
      </w:r>
      <w:proofErr w:type="spellStart"/>
      <w:r w:rsidRPr="005C123A">
        <w:rPr>
          <w:szCs w:val="22"/>
        </w:rPr>
        <w:t>tachykardiu</w:t>
      </w:r>
      <w:proofErr w:type="spellEnd"/>
      <w:r w:rsidRPr="005C123A">
        <w:rPr>
          <w:szCs w:val="22"/>
        </w:rPr>
        <w:t xml:space="preserve"> a zvýšenie krvného tlaku. </w:t>
      </w:r>
      <w:proofErr w:type="spellStart"/>
      <w:r w:rsidRPr="005C123A">
        <w:rPr>
          <w:szCs w:val="22"/>
        </w:rPr>
        <w:t>Antidotum</w:t>
      </w:r>
      <w:proofErr w:type="spellEnd"/>
      <w:r w:rsidRPr="005C123A">
        <w:rPr>
          <w:szCs w:val="22"/>
        </w:rPr>
        <w:t xml:space="preserve"> </w:t>
      </w:r>
      <w:proofErr w:type="spellStart"/>
      <w:r w:rsidR="00E90E92" w:rsidRPr="005C123A">
        <w:rPr>
          <w:szCs w:val="22"/>
        </w:rPr>
        <w:t>dinátriumkromoglykátu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>nie je známe.</w:t>
      </w:r>
    </w:p>
    <w:p w14:paraId="12BB6C86" w14:textId="77777777" w:rsidR="00312ED9" w:rsidRPr="005C123A" w:rsidRDefault="00312ED9" w:rsidP="005C123A">
      <w:pPr>
        <w:pStyle w:val="Zkladntext"/>
        <w:rPr>
          <w:szCs w:val="22"/>
        </w:rPr>
      </w:pPr>
    </w:p>
    <w:p w14:paraId="3B3F14DD" w14:textId="77777777" w:rsidR="00312ED9" w:rsidRPr="005C123A" w:rsidRDefault="00312ED9" w:rsidP="005C123A">
      <w:pPr>
        <w:rPr>
          <w:szCs w:val="22"/>
        </w:rPr>
      </w:pPr>
    </w:p>
    <w:p w14:paraId="7E10475C" w14:textId="77777777" w:rsidR="00312ED9" w:rsidRPr="005C123A" w:rsidRDefault="00312ED9" w:rsidP="005C123A">
      <w:pPr>
        <w:rPr>
          <w:szCs w:val="22"/>
        </w:rPr>
      </w:pPr>
      <w:r w:rsidRPr="005C123A">
        <w:rPr>
          <w:b/>
          <w:szCs w:val="22"/>
        </w:rPr>
        <w:t>5.</w:t>
      </w:r>
      <w:r w:rsidRPr="005C123A">
        <w:rPr>
          <w:b/>
          <w:szCs w:val="22"/>
        </w:rPr>
        <w:tab/>
        <w:t>FARMAKOLOGICKÉ VLASTNOSTI</w:t>
      </w:r>
    </w:p>
    <w:p w14:paraId="518E95E6" w14:textId="77777777" w:rsidR="00312ED9" w:rsidRPr="005C123A" w:rsidRDefault="00312ED9" w:rsidP="005C123A">
      <w:pPr>
        <w:rPr>
          <w:bCs/>
          <w:szCs w:val="22"/>
        </w:rPr>
      </w:pPr>
    </w:p>
    <w:p w14:paraId="66196D99" w14:textId="77777777" w:rsidR="00312ED9" w:rsidRPr="005C123A" w:rsidRDefault="00312ED9" w:rsidP="005C123A">
      <w:pPr>
        <w:rPr>
          <w:szCs w:val="22"/>
        </w:rPr>
      </w:pPr>
      <w:r w:rsidRPr="005C123A">
        <w:rPr>
          <w:b/>
          <w:szCs w:val="22"/>
        </w:rPr>
        <w:t>5.1</w:t>
      </w:r>
      <w:r w:rsidRPr="005C123A">
        <w:rPr>
          <w:b/>
          <w:szCs w:val="22"/>
        </w:rPr>
        <w:tab/>
      </w:r>
      <w:proofErr w:type="spellStart"/>
      <w:r w:rsidRPr="005C123A">
        <w:rPr>
          <w:b/>
          <w:szCs w:val="22"/>
        </w:rPr>
        <w:t>Farmakodynamické</w:t>
      </w:r>
      <w:proofErr w:type="spellEnd"/>
      <w:r w:rsidRPr="005C123A">
        <w:rPr>
          <w:b/>
          <w:szCs w:val="22"/>
        </w:rPr>
        <w:t xml:space="preserve"> vlastnosti</w:t>
      </w:r>
    </w:p>
    <w:p w14:paraId="788E66A3" w14:textId="77777777" w:rsidR="00312ED9" w:rsidRPr="005C123A" w:rsidRDefault="00312ED9" w:rsidP="005C123A">
      <w:pPr>
        <w:rPr>
          <w:szCs w:val="22"/>
        </w:rPr>
      </w:pPr>
    </w:p>
    <w:p w14:paraId="0A04762D" w14:textId="2262818D" w:rsidR="00312ED9" w:rsidRPr="005C123A" w:rsidRDefault="00312ED9" w:rsidP="005C123A">
      <w:pPr>
        <w:outlineLvl w:val="0"/>
        <w:rPr>
          <w:szCs w:val="22"/>
        </w:rPr>
      </w:pPr>
      <w:proofErr w:type="spellStart"/>
      <w:r w:rsidRPr="005C123A">
        <w:rPr>
          <w:szCs w:val="22"/>
        </w:rPr>
        <w:t>Farmakoterap</w:t>
      </w:r>
      <w:r w:rsidR="005744FB">
        <w:rPr>
          <w:szCs w:val="22"/>
        </w:rPr>
        <w:t>eutická</w:t>
      </w:r>
      <w:proofErr w:type="spellEnd"/>
      <w:r w:rsidR="005744FB">
        <w:rPr>
          <w:szCs w:val="22"/>
        </w:rPr>
        <w:t xml:space="preserve"> skupina:  </w:t>
      </w:r>
      <w:proofErr w:type="spellStart"/>
      <w:r w:rsidR="005744FB">
        <w:rPr>
          <w:szCs w:val="22"/>
        </w:rPr>
        <w:t>Oftalmologiká</w:t>
      </w:r>
      <w:proofErr w:type="spellEnd"/>
      <w:r w:rsidRPr="005C123A">
        <w:rPr>
          <w:szCs w:val="22"/>
        </w:rPr>
        <w:t xml:space="preserve">, </w:t>
      </w:r>
      <w:r w:rsidR="005744FB">
        <w:rPr>
          <w:szCs w:val="22"/>
        </w:rPr>
        <w:t xml:space="preserve">iné </w:t>
      </w:r>
      <w:proofErr w:type="spellStart"/>
      <w:r w:rsidR="005744FB">
        <w:rPr>
          <w:szCs w:val="22"/>
        </w:rPr>
        <w:t>antialergiká</w:t>
      </w:r>
      <w:proofErr w:type="spellEnd"/>
      <w:r w:rsidRPr="005C123A">
        <w:rPr>
          <w:szCs w:val="22"/>
        </w:rPr>
        <w:t xml:space="preserve"> </w:t>
      </w:r>
    </w:p>
    <w:p w14:paraId="683652AB" w14:textId="77777777" w:rsidR="00312ED9" w:rsidRPr="005C123A" w:rsidRDefault="00312ED9" w:rsidP="005C123A">
      <w:pPr>
        <w:ind w:left="0" w:firstLine="0"/>
        <w:jc w:val="both"/>
        <w:rPr>
          <w:szCs w:val="22"/>
        </w:rPr>
      </w:pPr>
      <w:proofErr w:type="spellStart"/>
      <w:r w:rsidRPr="005C123A">
        <w:rPr>
          <w:szCs w:val="22"/>
        </w:rPr>
        <w:t>ATC</w:t>
      </w:r>
      <w:proofErr w:type="spellEnd"/>
      <w:r w:rsidRPr="005C123A">
        <w:rPr>
          <w:szCs w:val="22"/>
        </w:rPr>
        <w:t xml:space="preserve"> klasifikácia: </w:t>
      </w:r>
      <w:proofErr w:type="spellStart"/>
      <w:r w:rsidRPr="005C123A">
        <w:rPr>
          <w:szCs w:val="22"/>
        </w:rPr>
        <w:t>S01GX01</w:t>
      </w:r>
      <w:proofErr w:type="spellEnd"/>
      <w:r w:rsidRPr="005C123A">
        <w:rPr>
          <w:szCs w:val="22"/>
        </w:rPr>
        <w:t xml:space="preserve"> (kyselina </w:t>
      </w:r>
      <w:proofErr w:type="spellStart"/>
      <w:r w:rsidRPr="005C123A">
        <w:rPr>
          <w:szCs w:val="22"/>
        </w:rPr>
        <w:t>kromoglyková</w:t>
      </w:r>
      <w:proofErr w:type="spellEnd"/>
      <w:r w:rsidRPr="005C123A">
        <w:rPr>
          <w:szCs w:val="22"/>
        </w:rPr>
        <w:t>)</w:t>
      </w:r>
    </w:p>
    <w:p w14:paraId="070E5E6A" w14:textId="77777777" w:rsidR="00984659" w:rsidRPr="005C123A" w:rsidRDefault="00984659" w:rsidP="005C123A">
      <w:pPr>
        <w:jc w:val="both"/>
        <w:rPr>
          <w:szCs w:val="22"/>
        </w:rPr>
      </w:pPr>
    </w:p>
    <w:p w14:paraId="4D48B863" w14:textId="77777777" w:rsidR="00312ED9" w:rsidRPr="005C123A" w:rsidRDefault="00312ED9" w:rsidP="005C123A">
      <w:pPr>
        <w:jc w:val="both"/>
        <w:rPr>
          <w:szCs w:val="22"/>
        </w:rPr>
      </w:pPr>
      <w:proofErr w:type="spellStart"/>
      <w:r w:rsidRPr="005C123A">
        <w:rPr>
          <w:szCs w:val="22"/>
        </w:rPr>
        <w:t>Kromolyn</w:t>
      </w:r>
      <w:proofErr w:type="spellEnd"/>
      <w:r w:rsidRPr="005C123A">
        <w:rPr>
          <w:szCs w:val="22"/>
        </w:rPr>
        <w:t xml:space="preserve"> sodný 2</w:t>
      </w:r>
      <w:r w:rsidR="00C52B1F" w:rsidRPr="005C123A">
        <w:rPr>
          <w:szCs w:val="22"/>
        </w:rPr>
        <w:t> </w:t>
      </w:r>
      <w:r w:rsidRPr="005C123A">
        <w:rPr>
          <w:szCs w:val="22"/>
        </w:rPr>
        <w:t xml:space="preserve">% je </w:t>
      </w:r>
      <w:proofErr w:type="spellStart"/>
      <w:r w:rsidRPr="005C123A">
        <w:rPr>
          <w:szCs w:val="22"/>
        </w:rPr>
        <w:t>oftalmologikum</w:t>
      </w:r>
      <w:proofErr w:type="spellEnd"/>
      <w:r w:rsidRPr="005C123A">
        <w:rPr>
          <w:szCs w:val="22"/>
        </w:rPr>
        <w:t xml:space="preserve">, </w:t>
      </w:r>
      <w:proofErr w:type="spellStart"/>
      <w:r w:rsidRPr="005C123A">
        <w:rPr>
          <w:szCs w:val="22"/>
        </w:rPr>
        <w:t>antialergikum</w:t>
      </w:r>
      <w:proofErr w:type="spellEnd"/>
      <w:r w:rsidRPr="005C123A">
        <w:rPr>
          <w:szCs w:val="22"/>
        </w:rPr>
        <w:t xml:space="preserve"> obsahujúce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Pr="005C123A">
        <w:rPr>
          <w:szCs w:val="22"/>
        </w:rPr>
        <w:t xml:space="preserve">. </w:t>
      </w:r>
    </w:p>
    <w:p w14:paraId="79D68A6C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Účinná látka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je hlavne preventívne </w:t>
      </w:r>
      <w:proofErr w:type="spellStart"/>
      <w:r w:rsidRPr="005C123A">
        <w:rPr>
          <w:szCs w:val="22"/>
        </w:rPr>
        <w:t>antialergikum</w:t>
      </w:r>
      <w:proofErr w:type="spellEnd"/>
      <w:r w:rsidRPr="005C123A">
        <w:rPr>
          <w:szCs w:val="22"/>
        </w:rPr>
        <w:t xml:space="preserve">. Stabilizuje membrány </w:t>
      </w:r>
      <w:proofErr w:type="spellStart"/>
      <w:r w:rsidRPr="005C123A">
        <w:rPr>
          <w:szCs w:val="22"/>
        </w:rPr>
        <w:t>senzibilizovaných</w:t>
      </w:r>
      <w:proofErr w:type="spellEnd"/>
      <w:r w:rsidRPr="005C123A">
        <w:rPr>
          <w:szCs w:val="22"/>
        </w:rPr>
        <w:t xml:space="preserve"> žírnych buniek, a tak bráni ich </w:t>
      </w:r>
      <w:proofErr w:type="spellStart"/>
      <w:r w:rsidRPr="005C123A">
        <w:rPr>
          <w:szCs w:val="22"/>
        </w:rPr>
        <w:t>degranulácii</w:t>
      </w:r>
      <w:proofErr w:type="spellEnd"/>
      <w:r w:rsidRPr="005C123A">
        <w:rPr>
          <w:szCs w:val="22"/>
        </w:rPr>
        <w:t xml:space="preserve">, čiže uvoľneniu </w:t>
      </w:r>
      <w:proofErr w:type="spellStart"/>
      <w:r w:rsidRPr="005C123A">
        <w:rPr>
          <w:szCs w:val="22"/>
        </w:rPr>
        <w:t>mediátorov</w:t>
      </w:r>
      <w:proofErr w:type="spellEnd"/>
      <w:r w:rsidRPr="005C123A">
        <w:rPr>
          <w:szCs w:val="22"/>
        </w:rPr>
        <w:t xml:space="preserve"> zápalu po tom čo antigén (alebo </w:t>
      </w:r>
      <w:proofErr w:type="spellStart"/>
      <w:r w:rsidRPr="005C123A">
        <w:rPr>
          <w:szCs w:val="22"/>
        </w:rPr>
        <w:t>alergén</w:t>
      </w:r>
      <w:proofErr w:type="spellEnd"/>
      <w:r w:rsidRPr="005C123A">
        <w:rPr>
          <w:szCs w:val="22"/>
        </w:rPr>
        <w:t xml:space="preserve">) reagoval s protilátkou na povrchu bunky. Keď už sa </w:t>
      </w:r>
      <w:proofErr w:type="spellStart"/>
      <w:r w:rsidRPr="005C123A">
        <w:rPr>
          <w:szCs w:val="22"/>
        </w:rPr>
        <w:t>mediátory</w:t>
      </w:r>
      <w:proofErr w:type="spellEnd"/>
      <w:r w:rsidRPr="005C123A">
        <w:rPr>
          <w:szCs w:val="22"/>
        </w:rPr>
        <w:t xml:space="preserve"> zápalu uvoľnia a objavia sa alergické symptómy,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>účinkuje už iba tak, že bráni reakcii pri ďalšom vystavení vplyvu antigénu (</w:t>
      </w:r>
      <w:proofErr w:type="spellStart"/>
      <w:r w:rsidRPr="005C123A">
        <w:rPr>
          <w:szCs w:val="22"/>
        </w:rPr>
        <w:t>alergénu</w:t>
      </w:r>
      <w:proofErr w:type="spellEnd"/>
      <w:r w:rsidRPr="005C123A">
        <w:rPr>
          <w:szCs w:val="22"/>
        </w:rPr>
        <w:t>).</w:t>
      </w:r>
    </w:p>
    <w:p w14:paraId="368956FB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K </w:t>
      </w:r>
      <w:proofErr w:type="spellStart"/>
      <w:r w:rsidRPr="005C123A">
        <w:rPr>
          <w:szCs w:val="22"/>
        </w:rPr>
        <w:t>mediátorom</w:t>
      </w:r>
      <w:proofErr w:type="spellEnd"/>
      <w:r w:rsidRPr="005C123A">
        <w:rPr>
          <w:szCs w:val="22"/>
        </w:rPr>
        <w:t xml:space="preserve"> zápalu patria jednak látky, ktoré sú v bunke k dispozícii už preformované (napr. histamín, </w:t>
      </w:r>
      <w:proofErr w:type="spellStart"/>
      <w:r w:rsidRPr="005C123A">
        <w:rPr>
          <w:szCs w:val="22"/>
        </w:rPr>
        <w:t>kiníny</w:t>
      </w:r>
      <w:proofErr w:type="spellEnd"/>
      <w:r w:rsidRPr="005C123A">
        <w:rPr>
          <w:szCs w:val="22"/>
        </w:rPr>
        <w:t xml:space="preserve">, </w:t>
      </w:r>
      <w:proofErr w:type="spellStart"/>
      <w:r w:rsidRPr="005C123A">
        <w:rPr>
          <w:szCs w:val="22"/>
        </w:rPr>
        <w:t>chemotaktický</w:t>
      </w:r>
      <w:proofErr w:type="spellEnd"/>
      <w:r w:rsidRPr="005C123A">
        <w:rPr>
          <w:szCs w:val="22"/>
        </w:rPr>
        <w:t xml:space="preserve"> faktor </w:t>
      </w:r>
      <w:proofErr w:type="spellStart"/>
      <w:r w:rsidRPr="005C123A">
        <w:rPr>
          <w:szCs w:val="22"/>
        </w:rPr>
        <w:t>eozinofilov</w:t>
      </w:r>
      <w:proofErr w:type="spellEnd"/>
      <w:r w:rsidRPr="005C123A">
        <w:rPr>
          <w:szCs w:val="22"/>
        </w:rPr>
        <w:t xml:space="preserve">, </w:t>
      </w:r>
      <w:proofErr w:type="spellStart"/>
      <w:r w:rsidRPr="005C123A">
        <w:rPr>
          <w:szCs w:val="22"/>
        </w:rPr>
        <w:t>neutrofilov</w:t>
      </w:r>
      <w:proofErr w:type="spellEnd"/>
      <w:r w:rsidRPr="005C123A">
        <w:rPr>
          <w:szCs w:val="22"/>
        </w:rPr>
        <w:t xml:space="preserve">) a látky, ktoré sa najprv na základe alergického agens syntetizujú </w:t>
      </w:r>
      <w:proofErr w:type="spellStart"/>
      <w:r w:rsidRPr="005C123A">
        <w:rPr>
          <w:i/>
          <w:szCs w:val="22"/>
        </w:rPr>
        <w:t>de</w:t>
      </w:r>
      <w:proofErr w:type="spellEnd"/>
      <w:r w:rsidRPr="005C123A">
        <w:rPr>
          <w:i/>
          <w:szCs w:val="22"/>
        </w:rPr>
        <w:t xml:space="preserve"> novo</w:t>
      </w:r>
      <w:r w:rsidRPr="005C123A">
        <w:rPr>
          <w:szCs w:val="22"/>
        </w:rPr>
        <w:t xml:space="preserve"> (napr. </w:t>
      </w:r>
      <w:proofErr w:type="spellStart"/>
      <w:r w:rsidRPr="005C123A">
        <w:rPr>
          <w:szCs w:val="22"/>
        </w:rPr>
        <w:t>prostaglandíny</w:t>
      </w:r>
      <w:proofErr w:type="spellEnd"/>
      <w:r w:rsidRPr="005C123A">
        <w:rPr>
          <w:szCs w:val="22"/>
        </w:rPr>
        <w:t xml:space="preserve"> a </w:t>
      </w:r>
      <w:proofErr w:type="spellStart"/>
      <w:r w:rsidRPr="005C123A">
        <w:rPr>
          <w:szCs w:val="22"/>
        </w:rPr>
        <w:t>leukotriény</w:t>
      </w:r>
      <w:proofErr w:type="spellEnd"/>
      <w:r w:rsidRPr="005C123A">
        <w:rPr>
          <w:szCs w:val="22"/>
        </w:rPr>
        <w:t xml:space="preserve">). Bezprostredná alergická reakcia súvisí predovšetkým s histamínom, zatiaľ čo </w:t>
      </w:r>
      <w:proofErr w:type="spellStart"/>
      <w:r w:rsidRPr="005C123A">
        <w:rPr>
          <w:szCs w:val="22"/>
        </w:rPr>
        <w:t>prostaglandíny</w:t>
      </w:r>
      <w:proofErr w:type="spellEnd"/>
      <w:r w:rsidRPr="005C123A">
        <w:rPr>
          <w:szCs w:val="22"/>
        </w:rPr>
        <w:t xml:space="preserve"> a </w:t>
      </w:r>
      <w:proofErr w:type="spellStart"/>
      <w:r w:rsidRPr="005C123A">
        <w:rPr>
          <w:szCs w:val="22"/>
        </w:rPr>
        <w:t>leukotriény</w:t>
      </w:r>
      <w:proofErr w:type="spellEnd"/>
      <w:r w:rsidRPr="005C123A">
        <w:rPr>
          <w:szCs w:val="22"/>
        </w:rPr>
        <w:t xml:space="preserve"> vyvolávajú oneskorenú reakciu typu IV. </w:t>
      </w:r>
      <w:proofErr w:type="spellStart"/>
      <w:r w:rsidRPr="005C123A">
        <w:rPr>
          <w:szCs w:val="22"/>
        </w:rPr>
        <w:t>Mediátory</w:t>
      </w:r>
      <w:proofErr w:type="spellEnd"/>
      <w:r w:rsidRPr="005C123A">
        <w:rPr>
          <w:szCs w:val="22"/>
        </w:rPr>
        <w:t xml:space="preserve"> </w:t>
      </w:r>
      <w:proofErr w:type="spellStart"/>
      <w:r w:rsidRPr="005C123A">
        <w:rPr>
          <w:szCs w:val="22"/>
        </w:rPr>
        <w:t>chemotaxie</w:t>
      </w:r>
      <w:proofErr w:type="spellEnd"/>
      <w:r w:rsidRPr="005C123A">
        <w:rPr>
          <w:szCs w:val="22"/>
        </w:rPr>
        <w:t xml:space="preserve"> sú zodpovedné za neskorú zápalovú reakciu. V profylaxii je preto účinnejšie používať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ako látky zo skupiny </w:t>
      </w:r>
      <w:proofErr w:type="spellStart"/>
      <w:r w:rsidRPr="005C123A">
        <w:rPr>
          <w:szCs w:val="22"/>
        </w:rPr>
        <w:t>antihistaminík</w:t>
      </w:r>
      <w:proofErr w:type="spellEnd"/>
      <w:r w:rsidRPr="005C123A">
        <w:rPr>
          <w:szCs w:val="22"/>
        </w:rPr>
        <w:t xml:space="preserve">.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 xml:space="preserve">bráni uvoľňovaniu všetkých </w:t>
      </w:r>
      <w:proofErr w:type="spellStart"/>
      <w:r w:rsidRPr="005C123A">
        <w:rPr>
          <w:szCs w:val="22"/>
        </w:rPr>
        <w:t>mediátorov</w:t>
      </w:r>
      <w:proofErr w:type="spellEnd"/>
      <w:r w:rsidRPr="005C123A">
        <w:rPr>
          <w:szCs w:val="22"/>
        </w:rPr>
        <w:t xml:space="preserve"> zápalu, ktoré sú obsiahnuté v zásobných granulách, a ktoré sa podieľajú na rozvoji alergickej reakcie.</w:t>
      </w:r>
    </w:p>
    <w:p w14:paraId="4DDABDDD" w14:textId="77777777" w:rsidR="00312ED9" w:rsidRPr="005C123A" w:rsidRDefault="00E90E92" w:rsidP="005C123A">
      <w:pPr>
        <w:pStyle w:val="EMEAEnBodyText"/>
        <w:spacing w:before="0" w:after="0"/>
        <w:rPr>
          <w:szCs w:val="22"/>
          <w:lang w:val="sk-SK" w:eastAsia="sk-SK"/>
        </w:rPr>
      </w:pPr>
      <w:proofErr w:type="spellStart"/>
      <w:r w:rsidRPr="005C123A">
        <w:rPr>
          <w:szCs w:val="22"/>
          <w:lang w:val="sk-SK"/>
        </w:rPr>
        <w:t>Dinátriumkromoglykát</w:t>
      </w:r>
      <w:proofErr w:type="spellEnd"/>
      <w:r w:rsidRPr="005C123A">
        <w:rPr>
          <w:szCs w:val="22"/>
          <w:lang w:val="sk-SK"/>
        </w:rPr>
        <w:t xml:space="preserve"> </w:t>
      </w:r>
      <w:r w:rsidR="00312ED9" w:rsidRPr="005C123A">
        <w:rPr>
          <w:szCs w:val="22"/>
          <w:lang w:val="sk-SK" w:eastAsia="sk-SK"/>
        </w:rPr>
        <w:t xml:space="preserve">nemá vlastný </w:t>
      </w:r>
      <w:proofErr w:type="spellStart"/>
      <w:r w:rsidR="00312ED9" w:rsidRPr="005C123A">
        <w:rPr>
          <w:szCs w:val="22"/>
          <w:lang w:val="sk-SK" w:eastAsia="sk-SK"/>
        </w:rPr>
        <w:t>antihistamínový</w:t>
      </w:r>
      <w:proofErr w:type="spellEnd"/>
      <w:r w:rsidR="00312ED9" w:rsidRPr="005C123A">
        <w:rPr>
          <w:szCs w:val="22"/>
          <w:lang w:val="sk-SK" w:eastAsia="sk-SK"/>
        </w:rPr>
        <w:t xml:space="preserve"> (neblokuje účinky histamínu na </w:t>
      </w:r>
      <w:proofErr w:type="spellStart"/>
      <w:r w:rsidR="00312ED9" w:rsidRPr="005C123A">
        <w:rPr>
          <w:szCs w:val="22"/>
          <w:lang w:val="sk-SK" w:eastAsia="sk-SK"/>
        </w:rPr>
        <w:t>H</w:t>
      </w:r>
      <w:r w:rsidR="00312ED9" w:rsidRPr="005C123A">
        <w:rPr>
          <w:szCs w:val="22"/>
          <w:vertAlign w:val="subscript"/>
          <w:lang w:val="sk-SK" w:eastAsia="sk-SK"/>
        </w:rPr>
        <w:t>1</w:t>
      </w:r>
      <w:r w:rsidR="00312ED9" w:rsidRPr="005C123A">
        <w:rPr>
          <w:szCs w:val="22"/>
          <w:lang w:val="sk-SK" w:eastAsia="sk-SK"/>
        </w:rPr>
        <w:t>-receptoroch</w:t>
      </w:r>
      <w:proofErr w:type="spellEnd"/>
      <w:r w:rsidR="00312ED9" w:rsidRPr="005C123A">
        <w:rPr>
          <w:szCs w:val="22"/>
          <w:lang w:val="sk-SK" w:eastAsia="sk-SK"/>
        </w:rPr>
        <w:t xml:space="preserve">) a ani protizápalový účinok (neblokuje syntézu </w:t>
      </w:r>
      <w:proofErr w:type="spellStart"/>
      <w:r w:rsidR="00312ED9" w:rsidRPr="005C123A">
        <w:rPr>
          <w:szCs w:val="22"/>
          <w:lang w:val="sk-SK" w:eastAsia="sk-SK"/>
        </w:rPr>
        <w:t>mediátorov</w:t>
      </w:r>
      <w:proofErr w:type="spellEnd"/>
      <w:r w:rsidR="00312ED9" w:rsidRPr="005C123A">
        <w:rPr>
          <w:szCs w:val="22"/>
          <w:lang w:val="sk-SK" w:eastAsia="sk-SK"/>
        </w:rPr>
        <w:t xml:space="preserve"> zápalu). </w:t>
      </w:r>
      <w:proofErr w:type="spellStart"/>
      <w:r w:rsidRPr="005C123A">
        <w:rPr>
          <w:szCs w:val="22"/>
          <w:lang w:val="sk-SK"/>
        </w:rPr>
        <w:t>Dinátriumkromoglykát</w:t>
      </w:r>
      <w:proofErr w:type="spellEnd"/>
      <w:r w:rsidR="00312ED9" w:rsidRPr="005C123A">
        <w:rPr>
          <w:szCs w:val="22"/>
          <w:lang w:val="sk-SK" w:eastAsia="sk-SK"/>
        </w:rPr>
        <w:t xml:space="preserve"> blokuje vápnikové kanály združené s receptorom pre </w:t>
      </w:r>
      <w:proofErr w:type="spellStart"/>
      <w:r w:rsidR="00312ED9" w:rsidRPr="005C123A">
        <w:rPr>
          <w:szCs w:val="22"/>
          <w:lang w:val="sk-SK" w:eastAsia="sk-SK"/>
        </w:rPr>
        <w:t>IgE</w:t>
      </w:r>
      <w:proofErr w:type="spellEnd"/>
      <w:r w:rsidR="00312ED9" w:rsidRPr="005C123A">
        <w:rPr>
          <w:szCs w:val="22"/>
          <w:lang w:val="sk-SK" w:eastAsia="sk-SK"/>
        </w:rPr>
        <w:t xml:space="preserve">. Špecificky sa viaže na jednu z bielkovinových molekúl kanálu a pri aktivácii týchto </w:t>
      </w:r>
      <w:proofErr w:type="spellStart"/>
      <w:r w:rsidR="00312ED9" w:rsidRPr="005C123A">
        <w:rPr>
          <w:szCs w:val="22"/>
          <w:lang w:val="sk-SK" w:eastAsia="sk-SK"/>
        </w:rPr>
        <w:t>IgE</w:t>
      </w:r>
      <w:proofErr w:type="spellEnd"/>
      <w:r w:rsidR="00312ED9" w:rsidRPr="005C123A">
        <w:rPr>
          <w:szCs w:val="22"/>
          <w:lang w:val="sk-SK" w:eastAsia="sk-SK"/>
        </w:rPr>
        <w:t xml:space="preserve"> receptorov antigénom zabraňuje vstupu </w:t>
      </w:r>
      <w:proofErr w:type="spellStart"/>
      <w:r w:rsidR="00312ED9" w:rsidRPr="005C123A">
        <w:rPr>
          <w:szCs w:val="22"/>
          <w:lang w:val="sk-SK" w:eastAsia="sk-SK"/>
        </w:rPr>
        <w:t>Ca</w:t>
      </w:r>
      <w:r w:rsidR="00312ED9" w:rsidRPr="005C123A">
        <w:rPr>
          <w:szCs w:val="22"/>
          <w:vertAlign w:val="superscript"/>
          <w:lang w:val="sk-SK" w:eastAsia="sk-SK"/>
        </w:rPr>
        <w:t>2</w:t>
      </w:r>
      <w:proofErr w:type="spellEnd"/>
      <w:r w:rsidR="00312ED9" w:rsidRPr="005C123A">
        <w:rPr>
          <w:szCs w:val="22"/>
          <w:vertAlign w:val="superscript"/>
          <w:lang w:val="sk-SK" w:eastAsia="sk-SK"/>
        </w:rPr>
        <w:t>+</w:t>
      </w:r>
      <w:r w:rsidR="00312ED9" w:rsidRPr="005C123A">
        <w:rPr>
          <w:szCs w:val="22"/>
          <w:lang w:val="sk-SK" w:eastAsia="sk-SK"/>
        </w:rPr>
        <w:t xml:space="preserve"> do žírnej bunky. Uvoľňovanie histamínu je proces závislý na aktivácii </w:t>
      </w:r>
      <w:proofErr w:type="spellStart"/>
      <w:r w:rsidR="00312ED9" w:rsidRPr="005C123A">
        <w:rPr>
          <w:szCs w:val="22"/>
          <w:lang w:val="sk-SK" w:eastAsia="sk-SK"/>
        </w:rPr>
        <w:t>fosfolipázy</w:t>
      </w:r>
      <w:proofErr w:type="spellEnd"/>
      <w:r w:rsidR="00312ED9" w:rsidRPr="005C123A">
        <w:rPr>
          <w:szCs w:val="22"/>
          <w:lang w:val="sk-SK" w:eastAsia="sk-SK"/>
        </w:rPr>
        <w:t xml:space="preserve"> C a hlavne na zvýšení hladiny vápnika v žírnej bunke. </w:t>
      </w:r>
      <w:proofErr w:type="spellStart"/>
      <w:r w:rsidRPr="005C123A">
        <w:rPr>
          <w:szCs w:val="22"/>
          <w:lang w:val="sk-SK" w:eastAsia="sk-SK"/>
        </w:rPr>
        <w:t>D</w:t>
      </w:r>
      <w:r w:rsidRPr="005C123A">
        <w:rPr>
          <w:szCs w:val="22"/>
          <w:lang w:val="sk-SK"/>
        </w:rPr>
        <w:t>inátriumkromoglykát</w:t>
      </w:r>
      <w:proofErr w:type="spellEnd"/>
      <w:r w:rsidRPr="005C123A">
        <w:rPr>
          <w:szCs w:val="22"/>
          <w:lang w:val="sk-SK"/>
        </w:rPr>
        <w:t xml:space="preserve"> </w:t>
      </w:r>
      <w:r w:rsidR="00312ED9" w:rsidRPr="005C123A">
        <w:rPr>
          <w:szCs w:val="22"/>
          <w:lang w:val="sk-SK" w:eastAsia="sk-SK"/>
        </w:rPr>
        <w:t xml:space="preserve">tak inhibíciou vstupu </w:t>
      </w:r>
      <w:proofErr w:type="spellStart"/>
      <w:r w:rsidR="00312ED9" w:rsidRPr="005C123A">
        <w:rPr>
          <w:szCs w:val="22"/>
          <w:lang w:val="sk-SK" w:eastAsia="sk-SK"/>
        </w:rPr>
        <w:t>Ca</w:t>
      </w:r>
      <w:r w:rsidR="00312ED9" w:rsidRPr="005C123A">
        <w:rPr>
          <w:szCs w:val="22"/>
          <w:vertAlign w:val="superscript"/>
          <w:lang w:val="sk-SK" w:eastAsia="sk-SK"/>
        </w:rPr>
        <w:t>2</w:t>
      </w:r>
      <w:proofErr w:type="spellEnd"/>
      <w:r w:rsidR="00312ED9" w:rsidRPr="005C123A">
        <w:rPr>
          <w:szCs w:val="22"/>
          <w:vertAlign w:val="superscript"/>
          <w:lang w:val="sk-SK" w:eastAsia="sk-SK"/>
        </w:rPr>
        <w:t>+</w:t>
      </w:r>
      <w:r w:rsidR="00312ED9" w:rsidRPr="005C123A">
        <w:rPr>
          <w:szCs w:val="22"/>
          <w:lang w:val="sk-SK" w:eastAsia="sk-SK"/>
        </w:rPr>
        <w:t xml:space="preserve"> zabráni uvoľneniu histamínu.</w:t>
      </w:r>
    </w:p>
    <w:p w14:paraId="5BB2A997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lastRenderedPageBreak/>
        <w:t>Tieto mechanizmy účinku sú identické vo všetkých doposiaľ sledovaných slizniciach –  v bronchiálnej, nosnej, črevnej, a tiež aj v spojovkách.</w:t>
      </w:r>
    </w:p>
    <w:p w14:paraId="7020EBAE" w14:textId="77777777" w:rsidR="00312ED9" w:rsidRPr="005C123A" w:rsidRDefault="00312ED9" w:rsidP="005C123A">
      <w:pPr>
        <w:rPr>
          <w:szCs w:val="22"/>
        </w:rPr>
      </w:pPr>
    </w:p>
    <w:p w14:paraId="39FE6CA5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5.2</w:t>
      </w:r>
      <w:r w:rsidRPr="005C123A">
        <w:rPr>
          <w:b/>
          <w:szCs w:val="22"/>
        </w:rPr>
        <w:tab/>
      </w:r>
      <w:proofErr w:type="spellStart"/>
      <w:r w:rsidRPr="005C123A">
        <w:rPr>
          <w:b/>
          <w:szCs w:val="22"/>
        </w:rPr>
        <w:t>Farmakokinetické</w:t>
      </w:r>
      <w:proofErr w:type="spellEnd"/>
      <w:r w:rsidRPr="005C123A">
        <w:rPr>
          <w:b/>
          <w:szCs w:val="22"/>
        </w:rPr>
        <w:t xml:space="preserve"> vlastnosti</w:t>
      </w:r>
    </w:p>
    <w:p w14:paraId="709AC849" w14:textId="77777777" w:rsidR="005137DF" w:rsidRPr="005C123A" w:rsidRDefault="005137DF" w:rsidP="005C123A">
      <w:pPr>
        <w:rPr>
          <w:szCs w:val="22"/>
        </w:rPr>
      </w:pPr>
    </w:p>
    <w:p w14:paraId="7D028A42" w14:textId="77777777" w:rsidR="00312ED9" w:rsidRPr="005C123A" w:rsidRDefault="00E90E92" w:rsidP="005C123A">
      <w:pPr>
        <w:pStyle w:val="Zkladntext"/>
        <w:jc w:val="both"/>
        <w:rPr>
          <w:szCs w:val="22"/>
        </w:rPr>
      </w:pPr>
      <w:proofErr w:type="spellStart"/>
      <w:r w:rsidRPr="005C123A">
        <w:rPr>
          <w:szCs w:val="22"/>
        </w:rPr>
        <w:t>Dinátriumkromoglykát</w:t>
      </w:r>
      <w:proofErr w:type="spellEnd"/>
      <w:r w:rsidRPr="005C123A">
        <w:rPr>
          <w:szCs w:val="22"/>
        </w:rPr>
        <w:t xml:space="preserve"> </w:t>
      </w:r>
      <w:r w:rsidR="00312ED9" w:rsidRPr="005C123A">
        <w:rPr>
          <w:szCs w:val="22"/>
        </w:rPr>
        <w:t xml:space="preserve">je veľmi ťažko rozpustný v </w:t>
      </w:r>
      <w:proofErr w:type="spellStart"/>
      <w:r w:rsidR="00312ED9" w:rsidRPr="005C123A">
        <w:rPr>
          <w:szCs w:val="22"/>
        </w:rPr>
        <w:t>lipidoch</w:t>
      </w:r>
      <w:proofErr w:type="spellEnd"/>
      <w:r w:rsidR="00312ED9" w:rsidRPr="005C123A">
        <w:rPr>
          <w:szCs w:val="22"/>
        </w:rPr>
        <w:t>. Po topickom podaní do spojovkového vaku sa absorbuje do systémovej cirkulácie iba nepatrne – u človeka asi 0,03</w:t>
      </w:r>
      <w:r w:rsidR="00C52B1F" w:rsidRPr="005C123A">
        <w:rPr>
          <w:szCs w:val="22"/>
        </w:rPr>
        <w:t> </w:t>
      </w:r>
      <w:r w:rsidR="00312ED9" w:rsidRPr="005C123A">
        <w:rPr>
          <w:szCs w:val="22"/>
        </w:rPr>
        <w:t>% a u králikov nanajvýš 0,02</w:t>
      </w:r>
      <w:r w:rsidR="00C52B1F" w:rsidRPr="005C123A">
        <w:rPr>
          <w:szCs w:val="22"/>
        </w:rPr>
        <w:t> </w:t>
      </w:r>
      <w:r w:rsidR="00312ED9" w:rsidRPr="005C123A">
        <w:rPr>
          <w:szCs w:val="22"/>
        </w:rPr>
        <w:t>%. Preto nie sú prítomné celkové účinky, ako aj celkové nežiaduce účinky. Nie je metabolizovaný a vylučuje sa žlčou a močom. Určitá časť účinnej látky sa dostane nosom, ústami do tráviaceho traktu a je vylučovaná stolicou.</w:t>
      </w:r>
    </w:p>
    <w:p w14:paraId="657EFBFD" w14:textId="77777777" w:rsidR="00312ED9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 xml:space="preserve">Po jednorazovom topickom podaní do oka králikom bol </w:t>
      </w:r>
      <w:proofErr w:type="spellStart"/>
      <w:r w:rsidR="00E90E92" w:rsidRPr="005C123A">
        <w:rPr>
          <w:szCs w:val="22"/>
        </w:rPr>
        <w:t>dinátriumkromoglykát</w:t>
      </w:r>
      <w:proofErr w:type="spellEnd"/>
      <w:r w:rsidR="00E90E92" w:rsidRPr="005C123A">
        <w:rPr>
          <w:szCs w:val="22"/>
        </w:rPr>
        <w:t xml:space="preserve"> </w:t>
      </w:r>
      <w:r w:rsidRPr="005C123A">
        <w:rPr>
          <w:szCs w:val="22"/>
        </w:rPr>
        <w:t>v komorovej vode preukázateľný minimálne 7 hod. Za 24 hodín po aplikácii ho v komorovej vode už nie je možné dokázať.</w:t>
      </w:r>
    </w:p>
    <w:p w14:paraId="5395F60C" w14:textId="77777777" w:rsidR="006403F9" w:rsidRPr="005C123A" w:rsidRDefault="006403F9" w:rsidP="00435BFC">
      <w:pPr>
        <w:pStyle w:val="Zkladntext"/>
        <w:jc w:val="both"/>
        <w:rPr>
          <w:szCs w:val="22"/>
        </w:rPr>
      </w:pPr>
    </w:p>
    <w:p w14:paraId="7C2218CF" w14:textId="4337C629" w:rsidR="005137DF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5.3</w:t>
      </w:r>
      <w:r w:rsidRPr="005C123A">
        <w:rPr>
          <w:b/>
          <w:szCs w:val="22"/>
        </w:rPr>
        <w:tab/>
        <w:t>Predklinické údaje o</w:t>
      </w:r>
      <w:r w:rsidR="005744FB">
        <w:rPr>
          <w:b/>
          <w:szCs w:val="22"/>
        </w:rPr>
        <w:t> </w:t>
      </w:r>
      <w:r w:rsidRPr="005C123A">
        <w:rPr>
          <w:b/>
          <w:szCs w:val="22"/>
        </w:rPr>
        <w:t>bezpečnosti</w:t>
      </w:r>
    </w:p>
    <w:p w14:paraId="3810C302" w14:textId="77777777" w:rsidR="005744FB" w:rsidRPr="005C123A" w:rsidRDefault="005744FB" w:rsidP="005C123A">
      <w:pPr>
        <w:rPr>
          <w:szCs w:val="22"/>
        </w:rPr>
      </w:pPr>
    </w:p>
    <w:p w14:paraId="431EC246" w14:textId="77777777" w:rsidR="00312ED9" w:rsidRPr="005C123A" w:rsidRDefault="00E90E92" w:rsidP="005C123A">
      <w:pPr>
        <w:ind w:left="0" w:firstLine="0"/>
        <w:jc w:val="both"/>
        <w:rPr>
          <w:szCs w:val="22"/>
        </w:rPr>
      </w:pPr>
      <w:proofErr w:type="spellStart"/>
      <w:r w:rsidRPr="005C123A">
        <w:rPr>
          <w:szCs w:val="22"/>
        </w:rPr>
        <w:t>Dinátriumkromoglykát</w:t>
      </w:r>
      <w:proofErr w:type="spellEnd"/>
      <w:r w:rsidRPr="005C123A">
        <w:rPr>
          <w:szCs w:val="22"/>
        </w:rPr>
        <w:t xml:space="preserve"> </w:t>
      </w:r>
      <w:r w:rsidR="00312ED9" w:rsidRPr="005C123A">
        <w:rPr>
          <w:szCs w:val="22"/>
        </w:rPr>
        <w:t xml:space="preserve">je látka klinicky používaná už dlhú dobu a nové predklinické údaje nie sú k dispozícii. </w:t>
      </w:r>
      <w:proofErr w:type="spellStart"/>
      <w:r w:rsidRPr="005C123A">
        <w:rPr>
          <w:szCs w:val="22"/>
        </w:rPr>
        <w:t>Dinátriumkromoglykát</w:t>
      </w:r>
      <w:proofErr w:type="spellEnd"/>
      <w:r w:rsidRPr="005C123A">
        <w:rPr>
          <w:szCs w:val="22"/>
        </w:rPr>
        <w:t xml:space="preserve"> </w:t>
      </w:r>
      <w:r w:rsidR="00312ED9" w:rsidRPr="005C123A">
        <w:rPr>
          <w:szCs w:val="22"/>
        </w:rPr>
        <w:t xml:space="preserve">sa prakticky neabsorbuje a nemá preto celkové účinky. </w:t>
      </w:r>
    </w:p>
    <w:p w14:paraId="0E0FC1B0" w14:textId="77777777" w:rsidR="00312ED9" w:rsidRPr="005C123A" w:rsidRDefault="00312ED9" w:rsidP="005C123A">
      <w:pPr>
        <w:ind w:left="0" w:firstLine="0"/>
        <w:rPr>
          <w:szCs w:val="22"/>
        </w:rPr>
      </w:pPr>
    </w:p>
    <w:p w14:paraId="0D8630A4" w14:textId="77777777" w:rsidR="005137DF" w:rsidRPr="005C123A" w:rsidRDefault="005137DF" w:rsidP="005C123A">
      <w:pPr>
        <w:ind w:left="0" w:firstLine="0"/>
        <w:rPr>
          <w:szCs w:val="22"/>
        </w:rPr>
      </w:pPr>
    </w:p>
    <w:p w14:paraId="7004C3CA" w14:textId="77777777" w:rsidR="00312ED9" w:rsidRPr="005C123A" w:rsidRDefault="00312ED9" w:rsidP="005C123A">
      <w:pPr>
        <w:ind w:left="0" w:firstLine="0"/>
        <w:rPr>
          <w:b/>
          <w:szCs w:val="22"/>
        </w:rPr>
      </w:pPr>
      <w:r w:rsidRPr="005C123A">
        <w:rPr>
          <w:b/>
          <w:szCs w:val="22"/>
        </w:rPr>
        <w:t>6.</w:t>
      </w:r>
      <w:r w:rsidRPr="005C123A">
        <w:rPr>
          <w:b/>
          <w:szCs w:val="22"/>
        </w:rPr>
        <w:tab/>
        <w:t>FARMACEUTICKÉ INFORMÁCIE</w:t>
      </w:r>
    </w:p>
    <w:p w14:paraId="01D80FC7" w14:textId="77777777" w:rsidR="00312ED9" w:rsidRPr="005C123A" w:rsidRDefault="00312ED9" w:rsidP="005C123A">
      <w:pPr>
        <w:rPr>
          <w:szCs w:val="22"/>
        </w:rPr>
      </w:pPr>
    </w:p>
    <w:p w14:paraId="58E1EE47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6.1</w:t>
      </w:r>
      <w:r w:rsidRPr="005C123A">
        <w:rPr>
          <w:b/>
          <w:szCs w:val="22"/>
        </w:rPr>
        <w:tab/>
        <w:t>Zoznam pomocných látok</w:t>
      </w:r>
    </w:p>
    <w:p w14:paraId="6E7F0158" w14:textId="77777777" w:rsidR="005137DF" w:rsidRPr="005C123A" w:rsidRDefault="005137DF" w:rsidP="005C123A">
      <w:pPr>
        <w:rPr>
          <w:szCs w:val="22"/>
        </w:rPr>
      </w:pPr>
    </w:p>
    <w:p w14:paraId="19637EDD" w14:textId="77777777" w:rsidR="00312ED9" w:rsidRPr="005C123A" w:rsidRDefault="003429E9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proofErr w:type="spellStart"/>
      <w:r w:rsidRPr="005C123A">
        <w:rPr>
          <w:szCs w:val="22"/>
        </w:rPr>
        <w:t>B</w:t>
      </w:r>
      <w:r w:rsidR="00E25FCE" w:rsidRPr="005C123A">
        <w:rPr>
          <w:szCs w:val="22"/>
        </w:rPr>
        <w:t>enzalkóniumchlorid</w:t>
      </w:r>
      <w:proofErr w:type="spellEnd"/>
    </w:p>
    <w:p w14:paraId="19069B5C" w14:textId="77777777" w:rsidR="00312ED9" w:rsidRPr="005C123A" w:rsidRDefault="003429E9" w:rsidP="005C123A">
      <w:pPr>
        <w:jc w:val="both"/>
        <w:rPr>
          <w:szCs w:val="22"/>
        </w:rPr>
      </w:pPr>
      <w:r w:rsidRPr="005C123A">
        <w:rPr>
          <w:szCs w:val="22"/>
        </w:rPr>
        <w:t>C</w:t>
      </w:r>
      <w:r w:rsidR="00E25FCE" w:rsidRPr="005C123A">
        <w:rPr>
          <w:szCs w:val="22"/>
        </w:rPr>
        <w:t>hlorid sodný</w:t>
      </w:r>
    </w:p>
    <w:p w14:paraId="2D82DF4E" w14:textId="77777777" w:rsidR="00312ED9" w:rsidRPr="005C123A" w:rsidRDefault="003429E9" w:rsidP="005C123A">
      <w:pPr>
        <w:numPr>
          <w:ilvl w:val="12"/>
          <w:numId w:val="0"/>
        </w:numPr>
        <w:tabs>
          <w:tab w:val="left" w:pos="0"/>
        </w:tabs>
        <w:rPr>
          <w:color w:val="000000"/>
          <w:szCs w:val="22"/>
        </w:rPr>
      </w:pPr>
      <w:proofErr w:type="spellStart"/>
      <w:r w:rsidRPr="005C123A">
        <w:rPr>
          <w:szCs w:val="22"/>
        </w:rPr>
        <w:t>D</w:t>
      </w:r>
      <w:r w:rsidR="00E25FCE" w:rsidRPr="005C123A">
        <w:rPr>
          <w:szCs w:val="22"/>
        </w:rPr>
        <w:t>ihydrát</w:t>
      </w:r>
      <w:proofErr w:type="spellEnd"/>
      <w:r w:rsidR="00E25FCE" w:rsidRPr="005C123A">
        <w:rPr>
          <w:szCs w:val="22"/>
        </w:rPr>
        <w:t xml:space="preserve"> </w:t>
      </w:r>
      <w:proofErr w:type="spellStart"/>
      <w:r w:rsidR="00E25FCE" w:rsidRPr="005C123A">
        <w:rPr>
          <w:szCs w:val="22"/>
        </w:rPr>
        <w:t>edetanu</w:t>
      </w:r>
      <w:proofErr w:type="spellEnd"/>
      <w:r w:rsidR="00E25FCE" w:rsidRPr="005C123A">
        <w:rPr>
          <w:szCs w:val="22"/>
        </w:rPr>
        <w:t xml:space="preserve"> </w:t>
      </w:r>
      <w:proofErr w:type="spellStart"/>
      <w:r w:rsidR="00E25FCE" w:rsidRPr="005C123A">
        <w:rPr>
          <w:szCs w:val="22"/>
        </w:rPr>
        <w:t>disodného</w:t>
      </w:r>
      <w:proofErr w:type="spellEnd"/>
    </w:p>
    <w:p w14:paraId="10BD86BC" w14:textId="77777777" w:rsidR="00312ED9" w:rsidRPr="005C123A" w:rsidRDefault="003429E9" w:rsidP="005C123A">
      <w:pPr>
        <w:numPr>
          <w:ilvl w:val="12"/>
          <w:numId w:val="0"/>
        </w:numPr>
        <w:tabs>
          <w:tab w:val="left" w:pos="0"/>
        </w:tabs>
        <w:rPr>
          <w:szCs w:val="22"/>
        </w:rPr>
      </w:pPr>
      <w:r w:rsidRPr="005C123A">
        <w:rPr>
          <w:szCs w:val="22"/>
        </w:rPr>
        <w:t>V</w:t>
      </w:r>
      <w:r w:rsidR="00E25FCE" w:rsidRPr="005C123A">
        <w:rPr>
          <w:szCs w:val="22"/>
        </w:rPr>
        <w:t>oda na injekciu</w:t>
      </w:r>
    </w:p>
    <w:p w14:paraId="51E69424" w14:textId="77777777" w:rsidR="00312ED9" w:rsidRPr="005C123A" w:rsidRDefault="00312ED9" w:rsidP="005C123A">
      <w:pPr>
        <w:jc w:val="both"/>
        <w:rPr>
          <w:color w:val="000000"/>
          <w:szCs w:val="22"/>
        </w:rPr>
      </w:pPr>
    </w:p>
    <w:p w14:paraId="15CE0B9D" w14:textId="77777777" w:rsidR="00312ED9" w:rsidRPr="00435BFC" w:rsidRDefault="00312ED9" w:rsidP="005C123A">
      <w:pPr>
        <w:ind w:left="0" w:firstLine="0"/>
        <w:rPr>
          <w:b/>
        </w:rPr>
      </w:pPr>
      <w:r w:rsidRPr="005C123A">
        <w:rPr>
          <w:b/>
          <w:szCs w:val="22"/>
        </w:rPr>
        <w:t>6.2</w:t>
      </w:r>
      <w:r w:rsidRPr="005C123A">
        <w:rPr>
          <w:b/>
          <w:szCs w:val="22"/>
        </w:rPr>
        <w:tab/>
        <w:t>Inkompatibility</w:t>
      </w:r>
    </w:p>
    <w:p w14:paraId="1CA0340B" w14:textId="77777777" w:rsidR="005137DF" w:rsidRPr="005C123A" w:rsidRDefault="005137DF" w:rsidP="005C123A">
      <w:pPr>
        <w:ind w:left="0" w:firstLine="0"/>
        <w:rPr>
          <w:szCs w:val="22"/>
        </w:rPr>
      </w:pPr>
    </w:p>
    <w:p w14:paraId="48F951B4" w14:textId="77777777" w:rsidR="00312ED9" w:rsidRPr="005C123A" w:rsidRDefault="00312ED9" w:rsidP="005C123A">
      <w:pPr>
        <w:rPr>
          <w:szCs w:val="22"/>
        </w:rPr>
      </w:pPr>
      <w:r w:rsidRPr="005C123A">
        <w:rPr>
          <w:szCs w:val="22"/>
        </w:rPr>
        <w:t>Nie sú známe.</w:t>
      </w:r>
    </w:p>
    <w:p w14:paraId="1FC039B7" w14:textId="77777777" w:rsidR="00312ED9" w:rsidRPr="005C123A" w:rsidRDefault="00312ED9" w:rsidP="005C123A">
      <w:pPr>
        <w:rPr>
          <w:szCs w:val="22"/>
        </w:rPr>
      </w:pPr>
    </w:p>
    <w:p w14:paraId="2C72D45C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6.3</w:t>
      </w:r>
      <w:r w:rsidRPr="005C123A">
        <w:rPr>
          <w:b/>
          <w:szCs w:val="22"/>
        </w:rPr>
        <w:tab/>
        <w:t>Čas použiteľnosti</w:t>
      </w:r>
    </w:p>
    <w:p w14:paraId="4C498DB6" w14:textId="77777777" w:rsidR="005137DF" w:rsidRPr="005C123A" w:rsidRDefault="005137DF" w:rsidP="005C123A">
      <w:pPr>
        <w:rPr>
          <w:szCs w:val="22"/>
        </w:rPr>
      </w:pPr>
    </w:p>
    <w:p w14:paraId="3CCE531D" w14:textId="77777777" w:rsidR="00312ED9" w:rsidRPr="005C123A" w:rsidRDefault="00312ED9" w:rsidP="005C123A">
      <w:pPr>
        <w:jc w:val="both"/>
        <w:rPr>
          <w:szCs w:val="22"/>
        </w:rPr>
      </w:pPr>
      <w:r w:rsidRPr="005C123A">
        <w:rPr>
          <w:szCs w:val="22"/>
        </w:rPr>
        <w:t>Čas použiteľnosti lieku:  24 mesiacov</w:t>
      </w:r>
    </w:p>
    <w:p w14:paraId="52574AC3" w14:textId="77777777" w:rsidR="00312ED9" w:rsidRPr="005C123A" w:rsidRDefault="00312ED9" w:rsidP="005C123A">
      <w:pPr>
        <w:jc w:val="both"/>
        <w:rPr>
          <w:szCs w:val="22"/>
        </w:rPr>
      </w:pPr>
      <w:r w:rsidRPr="005C123A">
        <w:rPr>
          <w:szCs w:val="22"/>
        </w:rPr>
        <w:t xml:space="preserve">Čas použiteľnosti od prvého otvorenia balenia: </w:t>
      </w:r>
      <w:r w:rsidRPr="005C123A">
        <w:rPr>
          <w:bCs/>
          <w:szCs w:val="22"/>
        </w:rPr>
        <w:t>28 dní.</w:t>
      </w:r>
    </w:p>
    <w:p w14:paraId="79DC02C3" w14:textId="77777777" w:rsidR="00312ED9" w:rsidRPr="005C123A" w:rsidRDefault="00312ED9" w:rsidP="005C123A">
      <w:pPr>
        <w:rPr>
          <w:szCs w:val="22"/>
        </w:rPr>
      </w:pPr>
    </w:p>
    <w:p w14:paraId="0862F093" w14:textId="77777777" w:rsidR="00312ED9" w:rsidRPr="00435BFC" w:rsidRDefault="00312ED9" w:rsidP="005C123A">
      <w:pPr>
        <w:rPr>
          <w:b/>
        </w:rPr>
      </w:pPr>
      <w:r w:rsidRPr="005C123A">
        <w:rPr>
          <w:b/>
          <w:szCs w:val="22"/>
        </w:rPr>
        <w:t>6.4</w:t>
      </w:r>
      <w:r w:rsidRPr="005C123A">
        <w:rPr>
          <w:b/>
          <w:szCs w:val="22"/>
        </w:rPr>
        <w:tab/>
        <w:t>Špeciálne upozornenia na uchovávanie</w:t>
      </w:r>
    </w:p>
    <w:p w14:paraId="56B3E316" w14:textId="77777777" w:rsidR="005137DF" w:rsidRPr="005C123A" w:rsidRDefault="005137DF" w:rsidP="005C123A">
      <w:pPr>
        <w:rPr>
          <w:szCs w:val="22"/>
        </w:rPr>
      </w:pPr>
    </w:p>
    <w:p w14:paraId="3B8E367B" w14:textId="073BFEE7" w:rsidR="005744FB" w:rsidRDefault="00997E00" w:rsidP="005C123A">
      <w:pPr>
        <w:ind w:left="0" w:firstLine="0"/>
        <w:jc w:val="both"/>
        <w:rPr>
          <w:color w:val="000000"/>
          <w:szCs w:val="22"/>
        </w:rPr>
      </w:pPr>
      <w:r>
        <w:rPr>
          <w:color w:val="000000"/>
          <w:szCs w:val="22"/>
        </w:rPr>
        <w:t>U</w:t>
      </w:r>
      <w:r w:rsidR="005744FB">
        <w:rPr>
          <w:color w:val="000000"/>
          <w:szCs w:val="22"/>
        </w:rPr>
        <w:t>chovávajte</w:t>
      </w:r>
      <w:r w:rsidR="00312ED9" w:rsidRPr="005C123A">
        <w:rPr>
          <w:color w:val="000000"/>
          <w:szCs w:val="22"/>
        </w:rPr>
        <w:t xml:space="preserve"> pri teplote neprevyšujúcej 25</w:t>
      </w:r>
      <w:r>
        <w:rPr>
          <w:color w:val="000000"/>
          <w:szCs w:val="22"/>
        </w:rPr>
        <w:t> </w:t>
      </w:r>
      <w:r w:rsidR="00DB0A3A" w:rsidRPr="005C123A">
        <w:rPr>
          <w:color w:val="000000"/>
          <w:szCs w:val="22"/>
        </w:rPr>
        <w:t>°</w:t>
      </w:r>
      <w:r w:rsidR="00312ED9" w:rsidRPr="005C123A">
        <w:rPr>
          <w:color w:val="000000"/>
          <w:szCs w:val="22"/>
        </w:rPr>
        <w:t xml:space="preserve">C. </w:t>
      </w:r>
      <w:bookmarkStart w:id="1" w:name="_GoBack"/>
      <w:bookmarkEnd w:id="1"/>
    </w:p>
    <w:p w14:paraId="23AE9A18" w14:textId="77777777" w:rsidR="00997E00" w:rsidRDefault="005744FB" w:rsidP="005C123A">
      <w:pPr>
        <w:ind w:left="0" w:firstLine="0"/>
        <w:jc w:val="both"/>
        <w:rPr>
          <w:szCs w:val="22"/>
        </w:rPr>
      </w:pPr>
      <w:r>
        <w:rPr>
          <w:color w:val="000000"/>
          <w:szCs w:val="22"/>
        </w:rPr>
        <w:t>Chráňte</w:t>
      </w:r>
      <w:r w:rsidR="00312ED9" w:rsidRPr="005C123A">
        <w:rPr>
          <w:color w:val="000000"/>
          <w:szCs w:val="22"/>
        </w:rPr>
        <w:t xml:space="preserve"> pred chladom</w:t>
      </w:r>
      <w:r>
        <w:rPr>
          <w:szCs w:val="22"/>
        </w:rPr>
        <w:t xml:space="preserve"> a mrazom. </w:t>
      </w:r>
    </w:p>
    <w:p w14:paraId="4E1B98DC" w14:textId="1C4FEC4B" w:rsidR="00312ED9" w:rsidRPr="005C123A" w:rsidRDefault="00997E00" w:rsidP="005C123A">
      <w:pPr>
        <w:ind w:left="0" w:firstLine="0"/>
        <w:jc w:val="both"/>
        <w:rPr>
          <w:szCs w:val="22"/>
        </w:rPr>
      </w:pPr>
      <w:r>
        <w:rPr>
          <w:szCs w:val="22"/>
        </w:rPr>
        <w:t>Uchovávajte v pôvodnom obale na ochranu pred svetlom.</w:t>
      </w:r>
    </w:p>
    <w:p w14:paraId="13C40FE8" w14:textId="332C8175" w:rsidR="00312ED9" w:rsidRPr="005C123A" w:rsidRDefault="00312ED9" w:rsidP="005C123A">
      <w:pPr>
        <w:jc w:val="both"/>
        <w:rPr>
          <w:szCs w:val="22"/>
        </w:rPr>
      </w:pPr>
      <w:r w:rsidRPr="005C123A">
        <w:rPr>
          <w:color w:val="000000"/>
          <w:szCs w:val="22"/>
        </w:rPr>
        <w:t xml:space="preserve">Uchovávajte mimo </w:t>
      </w:r>
      <w:r w:rsidR="005744FB">
        <w:rPr>
          <w:color w:val="000000"/>
          <w:szCs w:val="22"/>
        </w:rPr>
        <w:t>dohľadu a dosahu</w:t>
      </w:r>
      <w:r w:rsidRPr="005C123A">
        <w:rPr>
          <w:color w:val="000000"/>
          <w:szCs w:val="22"/>
        </w:rPr>
        <w:t xml:space="preserve"> detí.</w:t>
      </w:r>
      <w:r w:rsidRPr="005C123A">
        <w:rPr>
          <w:szCs w:val="22"/>
        </w:rPr>
        <w:t xml:space="preserve"> </w:t>
      </w:r>
    </w:p>
    <w:p w14:paraId="63A304E8" w14:textId="77777777" w:rsidR="00312ED9" w:rsidRPr="005C123A" w:rsidRDefault="00312ED9" w:rsidP="005C123A">
      <w:pPr>
        <w:rPr>
          <w:szCs w:val="22"/>
        </w:rPr>
      </w:pPr>
    </w:p>
    <w:p w14:paraId="00001905" w14:textId="77777777" w:rsidR="00312ED9" w:rsidRPr="005C123A" w:rsidRDefault="00312ED9" w:rsidP="005C123A">
      <w:pPr>
        <w:rPr>
          <w:szCs w:val="22"/>
        </w:rPr>
      </w:pPr>
      <w:r w:rsidRPr="005C123A">
        <w:rPr>
          <w:b/>
          <w:szCs w:val="22"/>
        </w:rPr>
        <w:t>6.5</w:t>
      </w:r>
      <w:r w:rsidRPr="005C123A">
        <w:rPr>
          <w:b/>
          <w:szCs w:val="22"/>
        </w:rPr>
        <w:tab/>
        <w:t>Druh obalu a obsah balenia</w:t>
      </w:r>
      <w:r w:rsidRPr="005C123A">
        <w:rPr>
          <w:b/>
          <w:color w:val="0000FF"/>
          <w:szCs w:val="22"/>
        </w:rPr>
        <w:t xml:space="preserve"> </w:t>
      </w:r>
    </w:p>
    <w:p w14:paraId="1ECC750A" w14:textId="77777777" w:rsidR="00312ED9" w:rsidRPr="005C123A" w:rsidRDefault="00312ED9" w:rsidP="005C123A">
      <w:pPr>
        <w:rPr>
          <w:szCs w:val="22"/>
        </w:rPr>
      </w:pPr>
    </w:p>
    <w:p w14:paraId="24B2B828" w14:textId="7F4261CB" w:rsidR="00312ED9" w:rsidRPr="005C123A" w:rsidRDefault="00312ED9" w:rsidP="005C123A">
      <w:pPr>
        <w:ind w:left="0" w:firstLine="0"/>
        <w:jc w:val="both"/>
        <w:rPr>
          <w:bCs/>
          <w:szCs w:val="22"/>
          <w:lang w:eastAsia="cs-CZ"/>
        </w:rPr>
      </w:pPr>
      <w:r w:rsidRPr="005C123A">
        <w:rPr>
          <w:bCs/>
          <w:szCs w:val="22"/>
          <w:lang w:eastAsia="cs-CZ"/>
        </w:rPr>
        <w:t xml:space="preserve">Polyetylénová fľaštička s kvapkadlom, </w:t>
      </w:r>
      <w:bookmarkStart w:id="2" w:name="OLE_LINK32"/>
      <w:bookmarkStart w:id="3" w:name="OLE_LINK33"/>
      <w:bookmarkStart w:id="4" w:name="OLE_LINK34"/>
      <w:bookmarkStart w:id="5" w:name="OLE_LINK73"/>
      <w:bookmarkStart w:id="6" w:name="OLE_LINK74"/>
      <w:r w:rsidR="006403F9">
        <w:rPr>
          <w:szCs w:val="22"/>
        </w:rPr>
        <w:t>polypropylénový</w:t>
      </w:r>
      <w:bookmarkEnd w:id="2"/>
      <w:bookmarkEnd w:id="3"/>
      <w:bookmarkEnd w:id="4"/>
      <w:bookmarkEnd w:id="5"/>
      <w:bookmarkEnd w:id="6"/>
      <w:r w:rsidRPr="005C123A">
        <w:rPr>
          <w:bCs/>
          <w:szCs w:val="22"/>
          <w:lang w:eastAsia="cs-CZ"/>
        </w:rPr>
        <w:t xml:space="preserve"> uzáver so závitom</w:t>
      </w:r>
      <w:r w:rsidR="006403F9">
        <w:rPr>
          <w:bCs/>
          <w:szCs w:val="22"/>
          <w:lang w:eastAsia="cs-CZ"/>
        </w:rPr>
        <w:t xml:space="preserve"> </w:t>
      </w:r>
      <w:bookmarkStart w:id="7" w:name="OLE_LINK35"/>
      <w:bookmarkStart w:id="8" w:name="OLE_LINK36"/>
      <w:r w:rsidR="006403F9">
        <w:rPr>
          <w:szCs w:val="22"/>
        </w:rPr>
        <w:t>a bezpečnostným prúžkom z polyetylénu</w:t>
      </w:r>
      <w:bookmarkEnd w:id="7"/>
      <w:bookmarkEnd w:id="8"/>
      <w:r w:rsidRPr="005C123A">
        <w:rPr>
          <w:bCs/>
          <w:szCs w:val="22"/>
          <w:lang w:eastAsia="cs-CZ"/>
        </w:rPr>
        <w:t xml:space="preserve">, etiketa. Fľaštičky sa balia do papierových </w:t>
      </w:r>
      <w:r w:rsidR="00DB0A3A" w:rsidRPr="005C123A">
        <w:rPr>
          <w:bCs/>
          <w:szCs w:val="22"/>
          <w:lang w:eastAsia="cs-CZ"/>
        </w:rPr>
        <w:t>škatuliek</w:t>
      </w:r>
      <w:r w:rsidRPr="005C123A">
        <w:rPr>
          <w:bCs/>
          <w:szCs w:val="22"/>
          <w:lang w:eastAsia="cs-CZ"/>
        </w:rPr>
        <w:t xml:space="preserve"> spolu s písomnou informáciou pre používateľ</w:t>
      </w:r>
      <w:r w:rsidR="006403F9">
        <w:rPr>
          <w:bCs/>
          <w:szCs w:val="22"/>
          <w:lang w:eastAsia="cs-CZ"/>
        </w:rPr>
        <w:t>a</w:t>
      </w:r>
      <w:r w:rsidRPr="005C123A">
        <w:rPr>
          <w:bCs/>
          <w:szCs w:val="22"/>
          <w:lang w:eastAsia="cs-CZ"/>
        </w:rPr>
        <w:t xml:space="preserve"> lieku.</w:t>
      </w:r>
    </w:p>
    <w:p w14:paraId="774FAEA5" w14:textId="77777777" w:rsidR="00312ED9" w:rsidRPr="005C123A" w:rsidRDefault="00312ED9" w:rsidP="005C123A">
      <w:pPr>
        <w:rPr>
          <w:bCs/>
          <w:szCs w:val="22"/>
          <w:lang w:eastAsia="cs-CZ"/>
        </w:rPr>
      </w:pPr>
      <w:r w:rsidRPr="005C123A">
        <w:rPr>
          <w:bCs/>
          <w:i/>
          <w:szCs w:val="22"/>
          <w:u w:val="single"/>
          <w:lang w:eastAsia="cs-CZ"/>
        </w:rPr>
        <w:t>Veľkosť balenia:</w:t>
      </w:r>
      <w:r w:rsidRPr="005C123A">
        <w:rPr>
          <w:bCs/>
          <w:szCs w:val="22"/>
          <w:lang w:eastAsia="cs-CZ"/>
        </w:rPr>
        <w:t xml:space="preserve">   1 </w:t>
      </w:r>
      <w:r w:rsidRPr="005C123A">
        <w:rPr>
          <w:bCs/>
          <w:szCs w:val="22"/>
          <w:lang w:eastAsia="cs-CZ"/>
        </w:rPr>
        <w:sym w:font="Symbol" w:char="00B4"/>
      </w:r>
      <w:r w:rsidRPr="005C123A">
        <w:rPr>
          <w:bCs/>
          <w:szCs w:val="22"/>
          <w:lang w:eastAsia="cs-CZ"/>
        </w:rPr>
        <w:t xml:space="preserve"> 10 ml</w:t>
      </w:r>
    </w:p>
    <w:p w14:paraId="46EBE128" w14:textId="77777777" w:rsidR="00312ED9" w:rsidRPr="005C123A" w:rsidRDefault="00312ED9" w:rsidP="005C123A">
      <w:pPr>
        <w:tabs>
          <w:tab w:val="left" w:pos="1620"/>
        </w:tabs>
        <w:ind w:left="284"/>
        <w:rPr>
          <w:bCs/>
          <w:szCs w:val="22"/>
          <w:lang w:eastAsia="cs-CZ"/>
        </w:rPr>
      </w:pPr>
      <w:r w:rsidRPr="005C123A">
        <w:rPr>
          <w:bCs/>
          <w:szCs w:val="22"/>
          <w:lang w:eastAsia="cs-CZ"/>
        </w:rPr>
        <w:tab/>
      </w:r>
      <w:r w:rsidRPr="005C123A">
        <w:rPr>
          <w:bCs/>
          <w:szCs w:val="22"/>
          <w:lang w:eastAsia="cs-CZ"/>
        </w:rPr>
        <w:tab/>
        <w:t xml:space="preserve"> 3 </w:t>
      </w:r>
      <w:r w:rsidRPr="005C123A">
        <w:rPr>
          <w:bCs/>
          <w:szCs w:val="22"/>
          <w:lang w:eastAsia="cs-CZ"/>
        </w:rPr>
        <w:sym w:font="Symbol" w:char="00B4"/>
      </w:r>
      <w:r w:rsidRPr="005C123A">
        <w:rPr>
          <w:bCs/>
          <w:szCs w:val="22"/>
          <w:lang w:eastAsia="cs-CZ"/>
        </w:rPr>
        <w:t xml:space="preserve">  5 ml</w:t>
      </w:r>
    </w:p>
    <w:p w14:paraId="6229A70D" w14:textId="77777777" w:rsidR="00312ED9" w:rsidRPr="005C123A" w:rsidRDefault="00312ED9" w:rsidP="005C123A">
      <w:pPr>
        <w:ind w:left="1843"/>
        <w:rPr>
          <w:bCs/>
          <w:szCs w:val="22"/>
          <w:lang w:eastAsia="cs-CZ"/>
        </w:rPr>
      </w:pPr>
    </w:p>
    <w:p w14:paraId="72FA90A9" w14:textId="77688D29" w:rsidR="00312ED9" w:rsidRPr="005C123A" w:rsidRDefault="00CD5DED" w:rsidP="005C123A">
      <w:pPr>
        <w:rPr>
          <w:szCs w:val="22"/>
        </w:rPr>
      </w:pPr>
      <w:r w:rsidRPr="00960BD6">
        <w:rPr>
          <w:szCs w:val="22"/>
        </w:rPr>
        <w:t>Na trh nemusia byť uvedené všetky veľkosti balenia.</w:t>
      </w:r>
    </w:p>
    <w:p w14:paraId="118C95AA" w14:textId="4D6F3321" w:rsidR="00312ED9" w:rsidRPr="005C123A" w:rsidRDefault="005744FB" w:rsidP="005C123A">
      <w:pPr>
        <w:rPr>
          <w:szCs w:val="22"/>
        </w:rPr>
      </w:pPr>
      <w:r>
        <w:rPr>
          <w:szCs w:val="22"/>
        </w:rPr>
        <w:br w:type="page"/>
      </w:r>
    </w:p>
    <w:p w14:paraId="59564E62" w14:textId="77777777" w:rsidR="00312ED9" w:rsidRPr="005C123A" w:rsidRDefault="00312ED9" w:rsidP="005C123A">
      <w:pPr>
        <w:rPr>
          <w:b/>
          <w:bCs/>
          <w:noProof/>
          <w:szCs w:val="22"/>
        </w:rPr>
      </w:pPr>
      <w:r w:rsidRPr="005C123A">
        <w:rPr>
          <w:b/>
          <w:szCs w:val="22"/>
        </w:rPr>
        <w:t>6.6</w:t>
      </w:r>
      <w:r w:rsidRPr="005C123A">
        <w:rPr>
          <w:b/>
          <w:szCs w:val="22"/>
        </w:rPr>
        <w:tab/>
      </w:r>
      <w:r w:rsidRPr="005C123A">
        <w:rPr>
          <w:b/>
          <w:bCs/>
          <w:noProof/>
          <w:szCs w:val="22"/>
        </w:rPr>
        <w:t>Špeciálne opatrenia na likvidáciu</w:t>
      </w:r>
      <w:r w:rsidRPr="005C123A">
        <w:rPr>
          <w:b/>
          <w:szCs w:val="22"/>
        </w:rPr>
        <w:t xml:space="preserve"> </w:t>
      </w:r>
      <w:r w:rsidRPr="005C123A">
        <w:rPr>
          <w:b/>
          <w:bCs/>
          <w:noProof/>
          <w:szCs w:val="22"/>
        </w:rPr>
        <w:t>a iné zaobchádzanie s liekom</w:t>
      </w:r>
    </w:p>
    <w:p w14:paraId="5F09E535" w14:textId="77777777" w:rsidR="00312ED9" w:rsidRPr="005C123A" w:rsidRDefault="00312ED9" w:rsidP="005744FB">
      <w:pPr>
        <w:pStyle w:val="Zkladntext21"/>
        <w:ind w:left="284" w:hanging="284"/>
        <w:rPr>
          <w:b w:val="0"/>
          <w:bCs/>
          <w:sz w:val="22"/>
          <w:szCs w:val="22"/>
        </w:rPr>
      </w:pPr>
    </w:p>
    <w:p w14:paraId="19AB19C4" w14:textId="77777777" w:rsidR="00312ED9" w:rsidRPr="005C123A" w:rsidRDefault="00312ED9" w:rsidP="005C123A">
      <w:pPr>
        <w:pStyle w:val="Zkladntext"/>
        <w:jc w:val="both"/>
        <w:rPr>
          <w:szCs w:val="22"/>
        </w:rPr>
      </w:pPr>
      <w:r w:rsidRPr="005C123A">
        <w:rPr>
          <w:szCs w:val="22"/>
        </w:rPr>
        <w:t>Pacient odskrutkuje ochranný uzáver, mierne zakloní hlavu, obráti fľaštičku hore dnom a stlačením plastickej fľaštičky vkvapne do dolného spojovkového vaku 1-2 kvapky. Pri aplikácii sa nemá dotknúť oka ani mihalníc. Nakoniec je nutné uzáver pevne zaskrutkovať, aby sa zabránilo prípadnej kontaminácii. Fľaštička sa uchováva v zvislej polohe.</w:t>
      </w:r>
    </w:p>
    <w:p w14:paraId="5408432D" w14:textId="77777777" w:rsidR="00312ED9" w:rsidRPr="005C123A" w:rsidRDefault="00312ED9" w:rsidP="005744FB">
      <w:pPr>
        <w:pStyle w:val="Zkladntext21"/>
        <w:rPr>
          <w:sz w:val="22"/>
          <w:szCs w:val="22"/>
        </w:rPr>
      </w:pPr>
    </w:p>
    <w:p w14:paraId="5C06006B" w14:textId="68FE2181" w:rsidR="00312ED9" w:rsidRPr="005C123A" w:rsidRDefault="006403F9" w:rsidP="005C123A">
      <w:pPr>
        <w:ind w:left="0" w:firstLine="0"/>
        <w:jc w:val="both"/>
        <w:rPr>
          <w:szCs w:val="22"/>
        </w:rPr>
      </w:pPr>
      <w:r w:rsidRPr="00E7261A">
        <w:rPr>
          <w:szCs w:val="22"/>
        </w:rPr>
        <w:t>Všetok nepoužitý liek alebo odpad vzniknutý z lieku sa má zlikvidovať v súlade s národnými požiadavkami.</w:t>
      </w:r>
      <w:r w:rsidR="00312ED9" w:rsidRPr="005C123A">
        <w:rPr>
          <w:szCs w:val="22"/>
        </w:rPr>
        <w:t xml:space="preserve"> </w:t>
      </w:r>
    </w:p>
    <w:p w14:paraId="6D4AF85D" w14:textId="77777777" w:rsidR="00312ED9" w:rsidRPr="005C123A" w:rsidRDefault="00312ED9" w:rsidP="005C123A">
      <w:pPr>
        <w:rPr>
          <w:szCs w:val="22"/>
        </w:rPr>
      </w:pPr>
    </w:p>
    <w:p w14:paraId="20487640" w14:textId="77777777" w:rsidR="00465DA5" w:rsidRPr="005C123A" w:rsidRDefault="00465DA5" w:rsidP="005C123A">
      <w:pPr>
        <w:rPr>
          <w:szCs w:val="22"/>
        </w:rPr>
      </w:pPr>
    </w:p>
    <w:p w14:paraId="16ED43B4" w14:textId="77777777" w:rsidR="00312ED9" w:rsidRPr="005C123A" w:rsidRDefault="00312ED9" w:rsidP="005C123A">
      <w:pPr>
        <w:ind w:left="0" w:firstLine="0"/>
        <w:rPr>
          <w:b/>
          <w:szCs w:val="22"/>
        </w:rPr>
      </w:pPr>
      <w:r w:rsidRPr="005C123A">
        <w:rPr>
          <w:b/>
          <w:szCs w:val="22"/>
        </w:rPr>
        <w:t>7.</w:t>
      </w:r>
      <w:r w:rsidRPr="005C123A">
        <w:rPr>
          <w:b/>
          <w:szCs w:val="22"/>
        </w:rPr>
        <w:tab/>
        <w:t>DRŽITEĽ ROZHODNUTIA O REGISTRÁCII</w:t>
      </w:r>
    </w:p>
    <w:p w14:paraId="274B0AB0" w14:textId="77777777" w:rsidR="00312ED9" w:rsidRPr="005C123A" w:rsidRDefault="00312ED9" w:rsidP="005C123A">
      <w:pPr>
        <w:rPr>
          <w:szCs w:val="22"/>
        </w:rPr>
      </w:pPr>
    </w:p>
    <w:p w14:paraId="04E5C18E" w14:textId="77777777" w:rsidR="00312ED9" w:rsidRPr="005C123A" w:rsidRDefault="00312ED9" w:rsidP="005C123A">
      <w:pPr>
        <w:rPr>
          <w:szCs w:val="22"/>
        </w:rPr>
      </w:pPr>
      <w:proofErr w:type="spellStart"/>
      <w:r w:rsidRPr="005C123A">
        <w:rPr>
          <w:szCs w:val="22"/>
        </w:rPr>
        <w:t>UNIMED</w:t>
      </w:r>
      <w:proofErr w:type="spellEnd"/>
      <w:r w:rsidRPr="005C123A">
        <w:rPr>
          <w:i/>
          <w:szCs w:val="22"/>
        </w:rPr>
        <w:t xml:space="preserve"> </w:t>
      </w:r>
      <w:proofErr w:type="spellStart"/>
      <w:r w:rsidRPr="005744FB">
        <w:rPr>
          <w:caps/>
        </w:rPr>
        <w:t>Pharma</w:t>
      </w:r>
      <w:proofErr w:type="spellEnd"/>
      <w:r w:rsidRPr="005C123A">
        <w:rPr>
          <w:caps/>
          <w:szCs w:val="22"/>
        </w:rPr>
        <w:t xml:space="preserve"> </w:t>
      </w:r>
      <w:r w:rsidRPr="005C123A">
        <w:rPr>
          <w:szCs w:val="22"/>
        </w:rPr>
        <w:t>spol</w:t>
      </w:r>
      <w:r w:rsidRPr="005C123A">
        <w:rPr>
          <w:caps/>
          <w:szCs w:val="22"/>
        </w:rPr>
        <w:t xml:space="preserve">. </w:t>
      </w:r>
      <w:r w:rsidRPr="005C123A">
        <w:rPr>
          <w:szCs w:val="22"/>
        </w:rPr>
        <w:t>s.r.o., Oriešková 11, 821 05 Bratislava, Slovenská republika</w:t>
      </w:r>
    </w:p>
    <w:p w14:paraId="7D3F203A" w14:textId="77777777" w:rsidR="00312ED9" w:rsidRPr="005C123A" w:rsidRDefault="00312ED9" w:rsidP="005C123A">
      <w:pPr>
        <w:rPr>
          <w:szCs w:val="22"/>
        </w:rPr>
      </w:pPr>
    </w:p>
    <w:p w14:paraId="79C44162" w14:textId="77777777" w:rsidR="005137DF" w:rsidRPr="005C123A" w:rsidRDefault="005137DF" w:rsidP="005C123A">
      <w:pPr>
        <w:rPr>
          <w:szCs w:val="22"/>
        </w:rPr>
      </w:pPr>
    </w:p>
    <w:p w14:paraId="790D5797" w14:textId="77777777" w:rsidR="00312ED9" w:rsidRPr="005C123A" w:rsidRDefault="00312ED9" w:rsidP="005C123A">
      <w:pPr>
        <w:ind w:left="0" w:firstLine="0"/>
        <w:rPr>
          <w:b/>
          <w:szCs w:val="22"/>
        </w:rPr>
      </w:pPr>
      <w:r w:rsidRPr="005C123A">
        <w:rPr>
          <w:b/>
          <w:szCs w:val="22"/>
        </w:rPr>
        <w:t>8.</w:t>
      </w:r>
      <w:r w:rsidRPr="005C123A">
        <w:rPr>
          <w:b/>
          <w:szCs w:val="22"/>
        </w:rPr>
        <w:tab/>
        <w:t>REGISTRAČNÉ ČÍSLO</w:t>
      </w:r>
      <w:r w:rsidRPr="005C123A">
        <w:rPr>
          <w:szCs w:val="22"/>
        </w:rPr>
        <w:t xml:space="preserve"> </w:t>
      </w:r>
      <w:r w:rsidRPr="005C123A">
        <w:rPr>
          <w:b/>
          <w:szCs w:val="22"/>
        </w:rPr>
        <w:t xml:space="preserve"> </w:t>
      </w:r>
    </w:p>
    <w:p w14:paraId="0FE639F7" w14:textId="77777777" w:rsidR="00312ED9" w:rsidRPr="005C123A" w:rsidRDefault="00312ED9" w:rsidP="005C123A">
      <w:pPr>
        <w:rPr>
          <w:i/>
          <w:szCs w:val="22"/>
        </w:rPr>
      </w:pPr>
    </w:p>
    <w:p w14:paraId="0E4A60D2" w14:textId="77777777" w:rsidR="00312ED9" w:rsidRPr="005C123A" w:rsidRDefault="00312ED9" w:rsidP="005C123A">
      <w:pPr>
        <w:ind w:left="0" w:firstLine="0"/>
        <w:jc w:val="both"/>
        <w:rPr>
          <w:szCs w:val="22"/>
          <w:lang w:eastAsia="cs-CZ"/>
        </w:rPr>
      </w:pPr>
      <w:r w:rsidRPr="005C123A">
        <w:rPr>
          <w:szCs w:val="22"/>
        </w:rPr>
        <w:t>64/0230/95-S</w:t>
      </w:r>
    </w:p>
    <w:p w14:paraId="56711295" w14:textId="77777777" w:rsidR="00312ED9" w:rsidRPr="005C123A" w:rsidRDefault="00312ED9" w:rsidP="005C123A">
      <w:pPr>
        <w:rPr>
          <w:szCs w:val="22"/>
        </w:rPr>
      </w:pPr>
    </w:p>
    <w:p w14:paraId="4AE2C41B" w14:textId="77777777" w:rsidR="005137DF" w:rsidRPr="005C123A" w:rsidRDefault="005137DF" w:rsidP="005C123A">
      <w:pPr>
        <w:rPr>
          <w:szCs w:val="22"/>
        </w:rPr>
      </w:pPr>
    </w:p>
    <w:p w14:paraId="788A21D0" w14:textId="77777777" w:rsidR="00312ED9" w:rsidRPr="005C123A" w:rsidRDefault="007710D2" w:rsidP="005C123A">
      <w:pPr>
        <w:ind w:left="0" w:firstLine="0"/>
        <w:rPr>
          <w:b/>
          <w:szCs w:val="22"/>
        </w:rPr>
      </w:pPr>
      <w:r w:rsidRPr="005C123A">
        <w:rPr>
          <w:b/>
          <w:szCs w:val="22"/>
        </w:rPr>
        <w:t>9.</w:t>
      </w:r>
      <w:r w:rsidRPr="005C123A">
        <w:rPr>
          <w:b/>
          <w:szCs w:val="22"/>
        </w:rPr>
        <w:tab/>
      </w:r>
      <w:r w:rsidR="00312ED9" w:rsidRPr="005C123A">
        <w:rPr>
          <w:b/>
          <w:szCs w:val="22"/>
        </w:rPr>
        <w:t>DÁTUM PRVEJ REGISTRÁCIE</w:t>
      </w:r>
      <w:r w:rsidR="00EB3912" w:rsidRPr="005C123A">
        <w:rPr>
          <w:b/>
          <w:szCs w:val="22"/>
        </w:rPr>
        <w:t xml:space="preserve"> </w:t>
      </w:r>
      <w:r w:rsidR="00312ED9" w:rsidRPr="005C123A">
        <w:rPr>
          <w:b/>
          <w:szCs w:val="22"/>
        </w:rPr>
        <w:t>/ PREDĹŽENIA REGISTRÁCIE</w:t>
      </w:r>
    </w:p>
    <w:p w14:paraId="664018E1" w14:textId="77777777" w:rsidR="00984659" w:rsidRPr="005C123A" w:rsidRDefault="00984659" w:rsidP="005C123A">
      <w:pPr>
        <w:rPr>
          <w:szCs w:val="22"/>
        </w:rPr>
      </w:pPr>
    </w:p>
    <w:p w14:paraId="4407545E" w14:textId="6D20AC87" w:rsidR="00312ED9" w:rsidRPr="005C123A" w:rsidRDefault="0052729E" w:rsidP="005C123A">
      <w:pPr>
        <w:rPr>
          <w:szCs w:val="22"/>
        </w:rPr>
      </w:pPr>
      <w:r>
        <w:rPr>
          <w:szCs w:val="22"/>
        </w:rPr>
        <w:t xml:space="preserve">Dátum prvej registrácie: </w:t>
      </w:r>
      <w:proofErr w:type="spellStart"/>
      <w:r w:rsidR="00EB3912" w:rsidRPr="005C123A">
        <w:rPr>
          <w:szCs w:val="22"/>
        </w:rPr>
        <w:t>09.</w:t>
      </w:r>
      <w:r w:rsidR="00435BFC">
        <w:rPr>
          <w:szCs w:val="22"/>
        </w:rPr>
        <w:t>mája</w:t>
      </w:r>
      <w:proofErr w:type="spellEnd"/>
      <w:r w:rsidR="00435BFC">
        <w:rPr>
          <w:szCs w:val="22"/>
        </w:rPr>
        <w:t xml:space="preserve"> </w:t>
      </w:r>
      <w:r w:rsidR="00EB3912" w:rsidRPr="005C123A">
        <w:rPr>
          <w:szCs w:val="22"/>
        </w:rPr>
        <w:t>1995</w:t>
      </w:r>
    </w:p>
    <w:p w14:paraId="683C71D0" w14:textId="04FB4FBE" w:rsidR="00312ED9" w:rsidRPr="005C123A" w:rsidRDefault="0052729E" w:rsidP="005C123A">
      <w:pPr>
        <w:rPr>
          <w:szCs w:val="22"/>
        </w:rPr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  <w:r w:rsidR="00E840A4">
        <w:rPr>
          <w:noProof/>
        </w:rPr>
        <w:t xml:space="preserve"> 30.</w:t>
      </w:r>
      <w:r w:rsidR="00435BFC">
        <w:rPr>
          <w:noProof/>
        </w:rPr>
        <w:t xml:space="preserve">júla </w:t>
      </w:r>
      <w:r w:rsidR="00E840A4">
        <w:rPr>
          <w:noProof/>
        </w:rPr>
        <w:t>2007</w:t>
      </w:r>
    </w:p>
    <w:p w14:paraId="71E72654" w14:textId="77777777" w:rsidR="005137DF" w:rsidRDefault="005137DF" w:rsidP="005C123A">
      <w:pPr>
        <w:rPr>
          <w:szCs w:val="22"/>
        </w:rPr>
      </w:pPr>
    </w:p>
    <w:p w14:paraId="4BB668B0" w14:textId="77777777" w:rsidR="0052729E" w:rsidRPr="005C123A" w:rsidRDefault="0052729E" w:rsidP="005C123A">
      <w:pPr>
        <w:rPr>
          <w:szCs w:val="22"/>
        </w:rPr>
      </w:pPr>
    </w:p>
    <w:p w14:paraId="2FDB11AA" w14:textId="77777777" w:rsidR="00312ED9" w:rsidRPr="005C123A" w:rsidRDefault="00312ED9" w:rsidP="005C123A">
      <w:pPr>
        <w:rPr>
          <w:b/>
          <w:szCs w:val="22"/>
        </w:rPr>
      </w:pPr>
      <w:r w:rsidRPr="005C123A">
        <w:rPr>
          <w:b/>
          <w:szCs w:val="22"/>
        </w:rPr>
        <w:t>10.</w:t>
      </w:r>
      <w:r w:rsidRPr="005C123A">
        <w:rPr>
          <w:b/>
          <w:szCs w:val="22"/>
        </w:rPr>
        <w:tab/>
        <w:t>DÁTUM REVÍZIE TEXTU</w:t>
      </w:r>
    </w:p>
    <w:p w14:paraId="0241658D" w14:textId="77777777" w:rsidR="00312ED9" w:rsidRPr="005C123A" w:rsidRDefault="00312ED9" w:rsidP="005C123A">
      <w:pPr>
        <w:rPr>
          <w:b/>
          <w:szCs w:val="22"/>
        </w:rPr>
      </w:pPr>
    </w:p>
    <w:p w14:paraId="21E18DF1" w14:textId="382EE784" w:rsidR="00312ED9" w:rsidRPr="005C123A" w:rsidRDefault="00435BFC" w:rsidP="005C123A">
      <w:pPr>
        <w:rPr>
          <w:szCs w:val="22"/>
        </w:rPr>
      </w:pPr>
      <w:r>
        <w:rPr>
          <w:szCs w:val="22"/>
        </w:rPr>
        <w:t>Máj</w:t>
      </w:r>
      <w:r w:rsidR="00640F20">
        <w:rPr>
          <w:szCs w:val="22"/>
        </w:rPr>
        <w:t xml:space="preserve"> 2018</w:t>
      </w:r>
    </w:p>
    <w:sectPr w:rsidR="00312ED9" w:rsidRPr="005C123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B7848" w14:textId="77777777" w:rsidR="00435BFC" w:rsidRDefault="00435BFC">
      <w:r>
        <w:separator/>
      </w:r>
    </w:p>
  </w:endnote>
  <w:endnote w:type="continuationSeparator" w:id="0">
    <w:p w14:paraId="6C176C22" w14:textId="77777777" w:rsidR="00435BFC" w:rsidRDefault="00435BFC">
      <w:r>
        <w:continuationSeparator/>
      </w:r>
    </w:p>
  </w:endnote>
  <w:endnote w:type="continuationNotice" w:id="1">
    <w:p w14:paraId="59BE6770" w14:textId="77777777" w:rsidR="00435BFC" w:rsidRDefault="00435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E9EB3" w14:textId="77777777" w:rsidR="007710D2" w:rsidRDefault="007710D2" w:rsidP="00644D0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AB01DB" w14:textId="77777777" w:rsidR="007710D2" w:rsidRDefault="007710D2" w:rsidP="002B20C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5E13" w14:textId="77777777" w:rsidR="007710D2" w:rsidRDefault="007710D2" w:rsidP="00644D0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97E00">
      <w:rPr>
        <w:rStyle w:val="slostrany"/>
        <w:noProof/>
      </w:rPr>
      <w:t>4</w:t>
    </w:r>
    <w:r>
      <w:rPr>
        <w:rStyle w:val="slostrany"/>
      </w:rPr>
      <w:fldChar w:fldCharType="end"/>
    </w:r>
  </w:p>
  <w:p w14:paraId="5193CBC7" w14:textId="77777777" w:rsidR="007710D2" w:rsidRDefault="007710D2" w:rsidP="002B20C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79896" w14:textId="77777777" w:rsidR="00435BFC" w:rsidRDefault="00435BFC">
      <w:r>
        <w:separator/>
      </w:r>
    </w:p>
  </w:footnote>
  <w:footnote w:type="continuationSeparator" w:id="0">
    <w:p w14:paraId="55BD78FA" w14:textId="77777777" w:rsidR="00435BFC" w:rsidRDefault="00435BFC">
      <w:r>
        <w:continuationSeparator/>
      </w:r>
    </w:p>
  </w:footnote>
  <w:footnote w:type="continuationNotice" w:id="1">
    <w:p w14:paraId="32D5E878" w14:textId="77777777" w:rsidR="00435BFC" w:rsidRDefault="00435B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2779" w14:textId="3716F452" w:rsidR="004C0AC8" w:rsidRDefault="004C0AC8">
    <w:pPr>
      <w:pStyle w:val="Hlavika"/>
      <w:rPr>
        <w:sz w:val="18"/>
        <w:szCs w:val="18"/>
      </w:rPr>
    </w:pPr>
    <w:bookmarkStart w:id="9" w:name="OLE_LINK6"/>
    <w:bookmarkStart w:id="10" w:name="OLE_LINK70"/>
    <w:bookmarkStart w:id="11" w:name="OLE_LINK71"/>
    <w:bookmarkStart w:id="12" w:name="OLE_LINK72"/>
    <w:r w:rsidRPr="005744FB">
      <w:rPr>
        <w:sz w:val="18"/>
      </w:rPr>
      <w:t>Príloha č. 1 k notifikácii o zmene, ev. č.:</w:t>
    </w:r>
    <w:bookmarkEnd w:id="9"/>
    <w:bookmarkEnd w:id="10"/>
    <w:bookmarkEnd w:id="11"/>
    <w:bookmarkEnd w:id="12"/>
    <w:r w:rsidR="00640F20">
      <w:rPr>
        <w:sz w:val="18"/>
        <w:szCs w:val="18"/>
      </w:rPr>
      <w:t xml:space="preserve"> 2018/</w:t>
    </w:r>
    <w:proofErr w:type="spellStart"/>
    <w:r w:rsidR="00640F20">
      <w:rPr>
        <w:sz w:val="18"/>
        <w:szCs w:val="18"/>
      </w:rPr>
      <w:t>01872-ZIA</w:t>
    </w:r>
    <w:proofErr w:type="spellEnd"/>
  </w:p>
  <w:p w14:paraId="1AA4A900" w14:textId="4E8603CF" w:rsidR="00435BFC" w:rsidRPr="00640F20" w:rsidRDefault="00435BFC">
    <w:pPr>
      <w:pStyle w:val="Hlavika"/>
    </w:pPr>
    <w:r w:rsidRPr="00F36723">
      <w:rPr>
        <w:sz w:val="18"/>
      </w:rPr>
      <w:t>Príloha č. 1 k notifikácii o zmene, ev. č.:</w:t>
    </w:r>
    <w:r>
      <w:rPr>
        <w:sz w:val="18"/>
      </w:rPr>
      <w:t xml:space="preserve"> 2018/</w:t>
    </w:r>
    <w:proofErr w:type="spellStart"/>
    <w:r>
      <w:rPr>
        <w:sz w:val="18"/>
      </w:rPr>
      <w:t>02712-ZIB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B1F"/>
    <w:rsid w:val="00077709"/>
    <w:rsid w:val="000B2C98"/>
    <w:rsid w:val="00151B17"/>
    <w:rsid w:val="001650D3"/>
    <w:rsid w:val="00194970"/>
    <w:rsid w:val="00206B1B"/>
    <w:rsid w:val="002148FF"/>
    <w:rsid w:val="002B1B4E"/>
    <w:rsid w:val="002B20CA"/>
    <w:rsid w:val="002B3369"/>
    <w:rsid w:val="002C5212"/>
    <w:rsid w:val="002D2FDD"/>
    <w:rsid w:val="00312ED9"/>
    <w:rsid w:val="003429E9"/>
    <w:rsid w:val="003636F7"/>
    <w:rsid w:val="00377033"/>
    <w:rsid w:val="003877CE"/>
    <w:rsid w:val="003E186D"/>
    <w:rsid w:val="00435BFC"/>
    <w:rsid w:val="00465DA5"/>
    <w:rsid w:val="004C0AC8"/>
    <w:rsid w:val="004E626A"/>
    <w:rsid w:val="005137DF"/>
    <w:rsid w:val="0052729E"/>
    <w:rsid w:val="005441A7"/>
    <w:rsid w:val="005744FB"/>
    <w:rsid w:val="00593805"/>
    <w:rsid w:val="005C123A"/>
    <w:rsid w:val="006403F9"/>
    <w:rsid w:val="00640F20"/>
    <w:rsid w:val="00644D0E"/>
    <w:rsid w:val="0066498B"/>
    <w:rsid w:val="006976E1"/>
    <w:rsid w:val="007710D2"/>
    <w:rsid w:val="007A09DB"/>
    <w:rsid w:val="007C1847"/>
    <w:rsid w:val="00813851"/>
    <w:rsid w:val="0081540E"/>
    <w:rsid w:val="00833BCC"/>
    <w:rsid w:val="008A29C0"/>
    <w:rsid w:val="00912612"/>
    <w:rsid w:val="00984659"/>
    <w:rsid w:val="00997E00"/>
    <w:rsid w:val="00A26FCD"/>
    <w:rsid w:val="00A4089C"/>
    <w:rsid w:val="00A86981"/>
    <w:rsid w:val="00AB0E25"/>
    <w:rsid w:val="00B01C9D"/>
    <w:rsid w:val="00B32943"/>
    <w:rsid w:val="00BE44F7"/>
    <w:rsid w:val="00C1583C"/>
    <w:rsid w:val="00C52B1F"/>
    <w:rsid w:val="00C63C36"/>
    <w:rsid w:val="00CD5DED"/>
    <w:rsid w:val="00D30E3C"/>
    <w:rsid w:val="00D70FE8"/>
    <w:rsid w:val="00DB0A3A"/>
    <w:rsid w:val="00E25FCE"/>
    <w:rsid w:val="00E840A4"/>
    <w:rsid w:val="00E90E92"/>
    <w:rsid w:val="00EA364C"/>
    <w:rsid w:val="00EB3912"/>
    <w:rsid w:val="00ED4967"/>
    <w:rsid w:val="00F22FFC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8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y"/>
    <w:next w:val="Normlny"/>
    <w:qFormat/>
    <w:pPr>
      <w:keepNext/>
      <w:spacing w:line="360" w:lineRule="auto"/>
      <w:ind w:left="0" w:firstLine="0"/>
      <w:outlineLvl w:val="7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kladntext2">
    <w:name w:val="Body Text 2"/>
    <w:basedOn w:val="Normlny"/>
    <w:unhideWhenUsed/>
    <w:pPr>
      <w:spacing w:after="120" w:line="480" w:lineRule="auto"/>
    </w:pPr>
  </w:style>
  <w:style w:type="character" w:customStyle="1" w:styleId="Zkladntext2Char">
    <w:name w:val="Základný text 2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8Char">
    <w:name w:val="Nadpis 8 Char"/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customStyle="1" w:styleId="Zarkazkladnhotextu21">
    <w:name w:val="Zarážka základného textu 21"/>
    <w:basedOn w:val="Normlny"/>
    <w:pPr>
      <w:ind w:left="851" w:firstLine="0"/>
      <w:jc w:val="both"/>
    </w:pPr>
    <w:rPr>
      <w:sz w:val="24"/>
      <w:szCs w:val="20"/>
      <w:lang w:val="cs-CZ" w:eastAsia="cs-CZ"/>
    </w:rPr>
  </w:style>
  <w:style w:type="paragraph" w:customStyle="1" w:styleId="Zarkazkladnhotextu31">
    <w:name w:val="Zarážka základného textu 31"/>
    <w:basedOn w:val="Normlny"/>
    <w:pPr>
      <w:ind w:left="426" w:firstLine="0"/>
    </w:pPr>
    <w:rPr>
      <w:sz w:val="24"/>
      <w:szCs w:val="20"/>
      <w:lang w:val="cs-CZ" w:eastAsia="cs-CZ"/>
    </w:rPr>
  </w:style>
  <w:style w:type="character" w:styleId="PouitHypertextovPrepojenie">
    <w:name w:val="FollowedHyperlink"/>
    <w:semiHidden/>
    <w:unhideWhenUsed/>
    <w:rPr>
      <w:color w:val="800080"/>
      <w:u w:val="singl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ta">
    <w:name w:val="footer"/>
    <w:basedOn w:val="Normlny"/>
    <w:rsid w:val="002B20C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B20CA"/>
  </w:style>
  <w:style w:type="paragraph" w:styleId="Textbubliny">
    <w:name w:val="Balloon Text"/>
    <w:basedOn w:val="Normlny"/>
    <w:semiHidden/>
    <w:rsid w:val="007710D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C0A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C0AC8"/>
    <w:rPr>
      <w:rFonts w:ascii="Times New Roman" w:eastAsia="Times New Roman" w:hAnsi="Times New Roman"/>
      <w:sz w:val="22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40F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0F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0F20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0F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0F20"/>
    <w:rPr>
      <w:rFonts w:ascii="Times New Roman" w:eastAsia="Times New Roman" w:hAnsi="Times New Roman"/>
      <w:b/>
      <w:bCs/>
    </w:rPr>
  </w:style>
  <w:style w:type="paragraph" w:customStyle="1" w:styleId="Zkladntext22">
    <w:name w:val="Základný text 22"/>
    <w:basedOn w:val="Normlny"/>
    <w:rsid w:val="00435BFC"/>
    <w:pPr>
      <w:ind w:left="0" w:firstLine="0"/>
      <w:jc w:val="both"/>
    </w:pPr>
    <w:rPr>
      <w:b/>
      <w:sz w:val="24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435BFC"/>
    <w:pPr>
      <w:ind w:left="851" w:firstLine="0"/>
      <w:jc w:val="both"/>
    </w:pPr>
    <w:rPr>
      <w:sz w:val="24"/>
      <w:szCs w:val="20"/>
      <w:lang w:val="cs-CZ" w:eastAsia="cs-CZ"/>
    </w:rPr>
  </w:style>
  <w:style w:type="paragraph" w:customStyle="1" w:styleId="Zarkazkladnhotextu32">
    <w:name w:val="Zarážka základného textu 32"/>
    <w:basedOn w:val="Normlny"/>
    <w:rsid w:val="00435BFC"/>
    <w:pPr>
      <w:ind w:left="426" w:firstLine="0"/>
    </w:pPr>
    <w:rPr>
      <w:sz w:val="24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y"/>
    <w:next w:val="Normlny"/>
    <w:qFormat/>
    <w:pPr>
      <w:keepNext/>
      <w:spacing w:line="360" w:lineRule="auto"/>
      <w:ind w:left="0" w:firstLine="0"/>
      <w:outlineLvl w:val="7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kladntext2">
    <w:name w:val="Body Text 2"/>
    <w:basedOn w:val="Normlny"/>
    <w:unhideWhenUsed/>
    <w:pPr>
      <w:spacing w:after="120" w:line="480" w:lineRule="auto"/>
    </w:pPr>
  </w:style>
  <w:style w:type="character" w:customStyle="1" w:styleId="Zkladntext2Char">
    <w:name w:val="Základný text 2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8Char">
    <w:name w:val="Nadpis 8 Char"/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customStyle="1" w:styleId="Zarkazkladnhotextu21">
    <w:name w:val="Zarážka základného textu 21"/>
    <w:basedOn w:val="Normlny"/>
    <w:pPr>
      <w:ind w:left="851" w:firstLine="0"/>
      <w:jc w:val="both"/>
    </w:pPr>
    <w:rPr>
      <w:sz w:val="24"/>
      <w:szCs w:val="20"/>
      <w:lang w:val="cs-CZ" w:eastAsia="cs-CZ"/>
    </w:rPr>
  </w:style>
  <w:style w:type="paragraph" w:customStyle="1" w:styleId="Zarkazkladnhotextu31">
    <w:name w:val="Zarážka základného textu 31"/>
    <w:basedOn w:val="Normlny"/>
    <w:pPr>
      <w:ind w:left="426" w:firstLine="0"/>
    </w:pPr>
    <w:rPr>
      <w:sz w:val="24"/>
      <w:szCs w:val="20"/>
      <w:lang w:val="cs-CZ" w:eastAsia="cs-CZ"/>
    </w:rPr>
  </w:style>
  <w:style w:type="character" w:styleId="PouitHypertextovPrepojenie">
    <w:name w:val="FollowedHyperlink"/>
    <w:semiHidden/>
    <w:unhideWhenUsed/>
    <w:rPr>
      <w:color w:val="800080"/>
      <w:u w:val="singl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ta">
    <w:name w:val="footer"/>
    <w:basedOn w:val="Normlny"/>
    <w:rsid w:val="002B20C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B20CA"/>
  </w:style>
  <w:style w:type="paragraph" w:styleId="Textbubliny">
    <w:name w:val="Balloon Text"/>
    <w:basedOn w:val="Normlny"/>
    <w:semiHidden/>
    <w:rsid w:val="007710D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C0A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C0AC8"/>
    <w:rPr>
      <w:rFonts w:ascii="Times New Roman" w:eastAsia="Times New Roman" w:hAnsi="Times New Roman"/>
      <w:sz w:val="22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40F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0F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0F20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0F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0F20"/>
    <w:rPr>
      <w:rFonts w:ascii="Times New Roman" w:eastAsia="Times New Roman" w:hAnsi="Times New Roman"/>
      <w:b/>
      <w:bCs/>
    </w:rPr>
  </w:style>
  <w:style w:type="paragraph" w:customStyle="1" w:styleId="Zkladntext22">
    <w:name w:val="Základný text 22"/>
    <w:basedOn w:val="Normlny"/>
    <w:rsid w:val="00435BFC"/>
    <w:pPr>
      <w:ind w:left="0" w:firstLine="0"/>
      <w:jc w:val="both"/>
    </w:pPr>
    <w:rPr>
      <w:b/>
      <w:sz w:val="24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435BFC"/>
    <w:pPr>
      <w:ind w:left="851" w:firstLine="0"/>
      <w:jc w:val="both"/>
    </w:pPr>
    <w:rPr>
      <w:sz w:val="24"/>
      <w:szCs w:val="20"/>
      <w:lang w:val="cs-CZ" w:eastAsia="cs-CZ"/>
    </w:rPr>
  </w:style>
  <w:style w:type="paragraph" w:customStyle="1" w:styleId="Zarkazkladnhotextu32">
    <w:name w:val="Zarážka základného textu 32"/>
    <w:basedOn w:val="Normlny"/>
    <w:rsid w:val="00435BFC"/>
    <w:pPr>
      <w:ind w:left="426" w:firstLine="0"/>
    </w:pPr>
    <w:rPr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10846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Tvrdonova</dc:creator>
  <cp:lastModifiedBy>Skladaná, Judita</cp:lastModifiedBy>
  <cp:revision>3</cp:revision>
  <cp:lastPrinted>2018-05-11T12:19:00Z</cp:lastPrinted>
  <dcterms:created xsi:type="dcterms:W3CDTF">2018-05-11T11:07:00Z</dcterms:created>
  <dcterms:modified xsi:type="dcterms:W3CDTF">2018-05-11T12:19:00Z</dcterms:modified>
</cp:coreProperties>
</file>