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80F25" w14:textId="77777777" w:rsidR="00780926" w:rsidRPr="00D3133D" w:rsidRDefault="00780926" w:rsidP="00520FC9">
      <w:pPr>
        <w:jc w:val="center"/>
        <w:rPr>
          <w:b/>
          <w:szCs w:val="22"/>
        </w:rPr>
      </w:pPr>
      <w:r w:rsidRPr="00D3133D">
        <w:rPr>
          <w:b/>
          <w:szCs w:val="22"/>
        </w:rPr>
        <w:t>SÚHRN CHARAKTERISTICKÝCH VLASTNOSTÍ LIEKU</w:t>
      </w:r>
    </w:p>
    <w:p w14:paraId="59A9C480" w14:textId="77777777" w:rsidR="00B06E24" w:rsidRPr="00D3133D" w:rsidRDefault="00B06E24" w:rsidP="00E60349">
      <w:pPr>
        <w:rPr>
          <w:szCs w:val="22"/>
        </w:rPr>
      </w:pPr>
    </w:p>
    <w:p w14:paraId="60E435F8" w14:textId="77777777" w:rsidR="00B06E24" w:rsidRPr="00D3133D" w:rsidRDefault="00B06E24" w:rsidP="00E60349">
      <w:pPr>
        <w:rPr>
          <w:szCs w:val="22"/>
        </w:rPr>
      </w:pPr>
    </w:p>
    <w:p w14:paraId="2DF75245" w14:textId="77777777" w:rsidR="00780926" w:rsidRPr="00D3133D" w:rsidRDefault="00780926" w:rsidP="00E60349">
      <w:pPr>
        <w:rPr>
          <w:szCs w:val="22"/>
        </w:rPr>
      </w:pPr>
      <w:r w:rsidRPr="00D3133D">
        <w:rPr>
          <w:b/>
          <w:szCs w:val="22"/>
        </w:rPr>
        <w:t>1.</w:t>
      </w:r>
      <w:r w:rsidRPr="00D3133D">
        <w:rPr>
          <w:b/>
          <w:szCs w:val="22"/>
        </w:rPr>
        <w:tab/>
        <w:t>NÁZOV LIEKU</w:t>
      </w:r>
    </w:p>
    <w:p w14:paraId="041BFF7B" w14:textId="77777777" w:rsidR="00780926" w:rsidRPr="00D3133D" w:rsidRDefault="00780926" w:rsidP="00E60349">
      <w:pPr>
        <w:rPr>
          <w:szCs w:val="22"/>
        </w:rPr>
      </w:pPr>
    </w:p>
    <w:p w14:paraId="4124C011" w14:textId="77777777" w:rsidR="00780926" w:rsidRPr="00D3133D" w:rsidRDefault="00752C30" w:rsidP="00E60349">
      <w:pPr>
        <w:rPr>
          <w:szCs w:val="22"/>
        </w:rPr>
      </w:pPr>
      <w:r w:rsidRPr="00D3133D">
        <w:rPr>
          <w:szCs w:val="22"/>
        </w:rPr>
        <w:t>MYDRANE 0,2</w:t>
      </w:r>
      <w:r w:rsidR="00C45F39" w:rsidRPr="00D3133D">
        <w:rPr>
          <w:szCs w:val="22"/>
        </w:rPr>
        <w:t xml:space="preserve"> mg/ml + </w:t>
      </w:r>
      <w:r w:rsidRPr="00D3133D">
        <w:rPr>
          <w:szCs w:val="22"/>
        </w:rPr>
        <w:t>3,1</w:t>
      </w:r>
      <w:r w:rsidR="00C45F39" w:rsidRPr="00D3133D">
        <w:rPr>
          <w:szCs w:val="22"/>
        </w:rPr>
        <w:t xml:space="preserve"> mg/ml + </w:t>
      </w:r>
      <w:r w:rsidRPr="00D3133D">
        <w:rPr>
          <w:szCs w:val="22"/>
        </w:rPr>
        <w:t>10 mg/ml injekčný roztok</w:t>
      </w:r>
    </w:p>
    <w:p w14:paraId="39E9105C" w14:textId="77777777" w:rsidR="00780926" w:rsidRPr="00D3133D" w:rsidRDefault="00780926" w:rsidP="00E60349">
      <w:pPr>
        <w:rPr>
          <w:iCs/>
          <w:szCs w:val="22"/>
        </w:rPr>
      </w:pPr>
    </w:p>
    <w:p w14:paraId="3D257E80" w14:textId="77777777" w:rsidR="00780926" w:rsidRPr="00D3133D" w:rsidRDefault="00780926" w:rsidP="00E60349">
      <w:pPr>
        <w:rPr>
          <w:szCs w:val="22"/>
        </w:rPr>
      </w:pPr>
    </w:p>
    <w:p w14:paraId="6272CF9C" w14:textId="77777777" w:rsidR="00780926" w:rsidRPr="00D3133D" w:rsidRDefault="00780926" w:rsidP="00E60349">
      <w:pPr>
        <w:rPr>
          <w:szCs w:val="22"/>
        </w:rPr>
      </w:pPr>
      <w:r w:rsidRPr="00D3133D">
        <w:rPr>
          <w:b/>
          <w:szCs w:val="22"/>
        </w:rPr>
        <w:t>2.</w:t>
      </w:r>
      <w:r w:rsidRPr="00D3133D">
        <w:rPr>
          <w:b/>
          <w:szCs w:val="22"/>
        </w:rPr>
        <w:tab/>
        <w:t>KVALITATÍVNE A KVANTITATÍVNE ZLOŽENIE</w:t>
      </w:r>
    </w:p>
    <w:p w14:paraId="69938F14" w14:textId="77777777" w:rsidR="00780926" w:rsidRPr="00D3133D" w:rsidRDefault="00780926" w:rsidP="00E60349">
      <w:pPr>
        <w:ind w:left="0" w:firstLine="0"/>
        <w:rPr>
          <w:szCs w:val="22"/>
        </w:rPr>
      </w:pPr>
    </w:p>
    <w:p w14:paraId="5CE4D252" w14:textId="77777777" w:rsidR="00752C30" w:rsidRPr="00D3133D" w:rsidRDefault="00752C30" w:rsidP="00E60349">
      <w:pPr>
        <w:ind w:left="0" w:firstLine="0"/>
        <w:rPr>
          <w:szCs w:val="22"/>
        </w:rPr>
      </w:pPr>
      <w:r w:rsidRPr="00D3133D">
        <w:rPr>
          <w:szCs w:val="22"/>
        </w:rPr>
        <w:t>1 ml injekčného roztoku obsahuje 0,2 mg tropikamidu, 3,1 mg fenylefríniumchloridu a 10 mg lidokaíniumchloridu.</w:t>
      </w:r>
    </w:p>
    <w:p w14:paraId="51658EBF" w14:textId="77777777" w:rsidR="00752C30" w:rsidRPr="00D3133D" w:rsidRDefault="00752C30" w:rsidP="00E60349">
      <w:pPr>
        <w:rPr>
          <w:szCs w:val="22"/>
        </w:rPr>
      </w:pPr>
    </w:p>
    <w:p w14:paraId="40221200" w14:textId="77777777" w:rsidR="00752C30" w:rsidRPr="00D3133D" w:rsidRDefault="00752C30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Jedna dávka </w:t>
      </w:r>
      <w:r w:rsidR="00520FC9" w:rsidRPr="00D3133D">
        <w:rPr>
          <w:szCs w:val="22"/>
        </w:rPr>
        <w:t xml:space="preserve">s objemom </w:t>
      </w:r>
      <w:r w:rsidRPr="00D3133D">
        <w:rPr>
          <w:szCs w:val="22"/>
        </w:rPr>
        <w:t>0,2 ml injekčného roztoku obsahuje 0,04 mg tropik</w:t>
      </w:r>
      <w:r w:rsidR="005042D9" w:rsidRPr="00D3133D">
        <w:rPr>
          <w:szCs w:val="22"/>
        </w:rPr>
        <w:t>amidu, 0,62 mg fenylefríniumchl</w:t>
      </w:r>
      <w:r w:rsidRPr="00D3133D">
        <w:rPr>
          <w:szCs w:val="22"/>
        </w:rPr>
        <w:t>o</w:t>
      </w:r>
      <w:r w:rsidR="005042D9" w:rsidRPr="00D3133D">
        <w:rPr>
          <w:szCs w:val="22"/>
        </w:rPr>
        <w:t>r</w:t>
      </w:r>
      <w:r w:rsidRPr="00D3133D">
        <w:rPr>
          <w:szCs w:val="22"/>
        </w:rPr>
        <w:t>idu a 2 mg lidokaíniumchloridu.</w:t>
      </w:r>
    </w:p>
    <w:p w14:paraId="761950F4" w14:textId="77777777" w:rsidR="00752C30" w:rsidRPr="00D3133D" w:rsidRDefault="00752C30" w:rsidP="00E60349">
      <w:pPr>
        <w:pStyle w:val="Bezriadkovania"/>
        <w:rPr>
          <w:szCs w:val="22"/>
        </w:rPr>
      </w:pPr>
    </w:p>
    <w:p w14:paraId="4443A15E" w14:textId="77777777" w:rsidR="00780926" w:rsidRPr="00D3133D" w:rsidRDefault="00780926" w:rsidP="00E60349">
      <w:pPr>
        <w:pStyle w:val="Bezriadkovania"/>
        <w:rPr>
          <w:szCs w:val="22"/>
          <w:u w:val="single"/>
        </w:rPr>
      </w:pPr>
      <w:r w:rsidRPr="00D3133D">
        <w:rPr>
          <w:szCs w:val="22"/>
          <w:u w:val="single"/>
        </w:rPr>
        <w:t>Pomocná látka</w:t>
      </w:r>
      <w:r w:rsidR="00CB25B2" w:rsidRPr="00D3133D">
        <w:rPr>
          <w:szCs w:val="22"/>
          <w:u w:val="single"/>
        </w:rPr>
        <w:t xml:space="preserve"> so známym účinkom</w:t>
      </w:r>
      <w:r w:rsidR="00752C30" w:rsidRPr="00D3133D">
        <w:rPr>
          <w:szCs w:val="22"/>
        </w:rPr>
        <w:t>: sodík (0,59 mg v dávke; pozri časť 4.4).</w:t>
      </w:r>
    </w:p>
    <w:p w14:paraId="71926F62" w14:textId="77777777" w:rsidR="005042D9" w:rsidRPr="00D3133D" w:rsidRDefault="005042D9" w:rsidP="00E60349">
      <w:pPr>
        <w:pStyle w:val="Bezriadkovania"/>
        <w:rPr>
          <w:szCs w:val="22"/>
          <w:lang w:eastAsia="en-US"/>
        </w:rPr>
      </w:pPr>
    </w:p>
    <w:p w14:paraId="19C7F372" w14:textId="77777777" w:rsidR="00780926" w:rsidRPr="00D3133D" w:rsidRDefault="00780926" w:rsidP="00E60349">
      <w:pPr>
        <w:pStyle w:val="Bezriadkovania"/>
        <w:rPr>
          <w:szCs w:val="22"/>
          <w:lang w:eastAsia="en-US"/>
        </w:rPr>
      </w:pPr>
      <w:r w:rsidRPr="00D3133D">
        <w:rPr>
          <w:szCs w:val="22"/>
          <w:lang w:eastAsia="en-US"/>
        </w:rPr>
        <w:t>Úplný zoznam pomocných látok, pozri časť 6.1.</w:t>
      </w:r>
    </w:p>
    <w:p w14:paraId="26D3252C" w14:textId="77777777" w:rsidR="00780926" w:rsidRPr="00D3133D" w:rsidRDefault="00780926" w:rsidP="00E60349">
      <w:pPr>
        <w:pStyle w:val="Bezriadkovania"/>
        <w:rPr>
          <w:szCs w:val="22"/>
        </w:rPr>
      </w:pPr>
    </w:p>
    <w:p w14:paraId="0D45CAC6" w14:textId="77777777" w:rsidR="00780926" w:rsidRPr="00D3133D" w:rsidRDefault="00780926" w:rsidP="00E60349">
      <w:pPr>
        <w:rPr>
          <w:szCs w:val="22"/>
        </w:rPr>
      </w:pPr>
    </w:p>
    <w:p w14:paraId="4980D3D6" w14:textId="77777777" w:rsidR="00780926" w:rsidRPr="00D3133D" w:rsidRDefault="00780926" w:rsidP="00E60349">
      <w:pPr>
        <w:rPr>
          <w:caps/>
          <w:szCs w:val="22"/>
        </w:rPr>
      </w:pPr>
      <w:r w:rsidRPr="00D3133D">
        <w:rPr>
          <w:b/>
          <w:szCs w:val="22"/>
        </w:rPr>
        <w:t>3.</w:t>
      </w:r>
      <w:r w:rsidRPr="00D3133D">
        <w:rPr>
          <w:b/>
          <w:szCs w:val="22"/>
        </w:rPr>
        <w:tab/>
        <w:t>LIEKOVÁ FORMA</w:t>
      </w:r>
    </w:p>
    <w:p w14:paraId="6E4BA4A3" w14:textId="77777777" w:rsidR="00780926" w:rsidRPr="00D3133D" w:rsidRDefault="00780926" w:rsidP="00E60349">
      <w:pPr>
        <w:rPr>
          <w:szCs w:val="22"/>
        </w:rPr>
      </w:pPr>
    </w:p>
    <w:p w14:paraId="66F7F0A2" w14:textId="77777777" w:rsidR="00752C30" w:rsidRPr="00D3133D" w:rsidRDefault="00752C30" w:rsidP="00E60349">
      <w:pPr>
        <w:rPr>
          <w:szCs w:val="22"/>
        </w:rPr>
      </w:pPr>
      <w:r w:rsidRPr="00D3133D">
        <w:rPr>
          <w:szCs w:val="22"/>
        </w:rPr>
        <w:t>Injekčný roztok.</w:t>
      </w:r>
    </w:p>
    <w:p w14:paraId="50D75496" w14:textId="77777777" w:rsidR="00752C30" w:rsidRPr="00D3133D" w:rsidRDefault="00752C30" w:rsidP="00E60349">
      <w:pPr>
        <w:rPr>
          <w:szCs w:val="22"/>
        </w:rPr>
      </w:pPr>
      <w:r w:rsidRPr="00D3133D">
        <w:rPr>
          <w:szCs w:val="22"/>
        </w:rPr>
        <w:t>Číry a slabo hnedo-ž</w:t>
      </w:r>
      <w:r w:rsidR="005042D9" w:rsidRPr="00D3133D">
        <w:rPr>
          <w:szCs w:val="22"/>
        </w:rPr>
        <w:t>ltý roztok prakticky bez obsahu</w:t>
      </w:r>
      <w:r w:rsidRPr="00D3133D">
        <w:rPr>
          <w:szCs w:val="22"/>
        </w:rPr>
        <w:t xml:space="preserve"> </w:t>
      </w:r>
      <w:r w:rsidR="00560037" w:rsidRPr="00D3133D">
        <w:rPr>
          <w:szCs w:val="22"/>
        </w:rPr>
        <w:t>viditeľných</w:t>
      </w:r>
      <w:r w:rsidR="003E02F6" w:rsidRPr="00D3133D">
        <w:rPr>
          <w:szCs w:val="22"/>
        </w:rPr>
        <w:t xml:space="preserve"> častíc.</w:t>
      </w:r>
    </w:p>
    <w:p w14:paraId="6FD4E13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pH: 6,9 – 7,5</w:t>
      </w:r>
    </w:p>
    <w:p w14:paraId="54D21729" w14:textId="77777777" w:rsidR="00780926" w:rsidRPr="00D3133D" w:rsidRDefault="003E02F6" w:rsidP="00E60349">
      <w:pPr>
        <w:rPr>
          <w:szCs w:val="22"/>
        </w:rPr>
      </w:pPr>
      <w:r w:rsidRPr="00D3133D">
        <w:rPr>
          <w:szCs w:val="22"/>
        </w:rPr>
        <w:t>osmolalita: 290 – 350 mosmol/kg</w:t>
      </w:r>
    </w:p>
    <w:p w14:paraId="1ACF61AE" w14:textId="77777777" w:rsidR="00752C30" w:rsidRPr="00D3133D" w:rsidRDefault="00752C30" w:rsidP="00E60349">
      <w:pPr>
        <w:rPr>
          <w:szCs w:val="22"/>
        </w:rPr>
      </w:pPr>
    </w:p>
    <w:p w14:paraId="20E30543" w14:textId="77777777" w:rsidR="00780926" w:rsidRPr="00D3133D" w:rsidRDefault="00780926" w:rsidP="00E60349">
      <w:pPr>
        <w:rPr>
          <w:szCs w:val="22"/>
        </w:rPr>
      </w:pPr>
    </w:p>
    <w:p w14:paraId="404DA5E5" w14:textId="77777777" w:rsidR="00780926" w:rsidRPr="00D3133D" w:rsidRDefault="003E02F6" w:rsidP="00E60349">
      <w:pPr>
        <w:rPr>
          <w:caps/>
          <w:szCs w:val="22"/>
        </w:rPr>
      </w:pPr>
      <w:r w:rsidRPr="00D3133D">
        <w:rPr>
          <w:b/>
          <w:caps/>
          <w:szCs w:val="22"/>
        </w:rPr>
        <w:t>4.</w:t>
      </w:r>
      <w:r w:rsidRPr="00D3133D">
        <w:rPr>
          <w:b/>
          <w:caps/>
          <w:szCs w:val="22"/>
        </w:rPr>
        <w:tab/>
        <w:t>KLINICKÉ ÚDAJE</w:t>
      </w:r>
    </w:p>
    <w:p w14:paraId="7DE211C3" w14:textId="77777777" w:rsidR="00780926" w:rsidRPr="00D3133D" w:rsidRDefault="00780926" w:rsidP="00E60349">
      <w:pPr>
        <w:rPr>
          <w:szCs w:val="22"/>
        </w:rPr>
      </w:pPr>
    </w:p>
    <w:p w14:paraId="64D0624B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4.1</w:t>
      </w:r>
      <w:r w:rsidRPr="00D3133D">
        <w:rPr>
          <w:b/>
          <w:szCs w:val="22"/>
        </w:rPr>
        <w:tab/>
        <w:t>Terapeutické indikácie</w:t>
      </w:r>
    </w:p>
    <w:p w14:paraId="2957CC36" w14:textId="77777777" w:rsidR="00780926" w:rsidRPr="00D3133D" w:rsidRDefault="00780926" w:rsidP="00E60349">
      <w:pPr>
        <w:rPr>
          <w:szCs w:val="22"/>
        </w:rPr>
      </w:pPr>
    </w:p>
    <w:p w14:paraId="2841FBDA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MYDRANE je pri chirurgickom zákroku na odstránenie sivého zákalu používaný na dosiahnutie mydriázy a intraokulárnej anestézie počas chirurgického výkonu.</w:t>
      </w:r>
    </w:p>
    <w:p w14:paraId="06679192" w14:textId="77777777" w:rsidR="00752C30" w:rsidRPr="00D3133D" w:rsidRDefault="00752C30" w:rsidP="00E60349">
      <w:pPr>
        <w:rPr>
          <w:szCs w:val="22"/>
        </w:rPr>
      </w:pPr>
    </w:p>
    <w:p w14:paraId="4E484A6E" w14:textId="77777777" w:rsidR="00780926" w:rsidRPr="00D3133D" w:rsidRDefault="003E02F6" w:rsidP="00E60349">
      <w:pPr>
        <w:rPr>
          <w:szCs w:val="22"/>
        </w:rPr>
      </w:pPr>
      <w:r w:rsidRPr="00D3133D">
        <w:rPr>
          <w:szCs w:val="22"/>
        </w:rPr>
        <w:t>MYDRANE sa používa len u dospelých.</w:t>
      </w:r>
    </w:p>
    <w:p w14:paraId="465C473C" w14:textId="77777777" w:rsidR="00752C30" w:rsidRPr="00D3133D" w:rsidRDefault="00752C30" w:rsidP="00E60349">
      <w:pPr>
        <w:rPr>
          <w:szCs w:val="22"/>
        </w:rPr>
      </w:pPr>
    </w:p>
    <w:p w14:paraId="5D25AA80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4.2</w:t>
      </w:r>
      <w:r w:rsidRPr="00D3133D">
        <w:rPr>
          <w:b/>
          <w:szCs w:val="22"/>
        </w:rPr>
        <w:tab/>
        <w:t>Dávkovanie a spôsob podávania</w:t>
      </w:r>
    </w:p>
    <w:p w14:paraId="090AEB50" w14:textId="77777777" w:rsidR="00780926" w:rsidRPr="00D3133D" w:rsidRDefault="00780926" w:rsidP="00E60349">
      <w:pPr>
        <w:rPr>
          <w:szCs w:val="22"/>
        </w:rPr>
      </w:pPr>
    </w:p>
    <w:p w14:paraId="02F20461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Intrakamerálne použitie. Jedna ampulka na použitie do jedného oka.</w:t>
      </w:r>
    </w:p>
    <w:p w14:paraId="199EA614" w14:textId="77777777" w:rsidR="00DF4A09" w:rsidRPr="00D3133D" w:rsidRDefault="003E02F6" w:rsidP="00E60349">
      <w:pPr>
        <w:rPr>
          <w:szCs w:val="22"/>
        </w:rPr>
      </w:pPr>
      <w:r w:rsidRPr="00D3133D">
        <w:rPr>
          <w:szCs w:val="22"/>
        </w:rPr>
        <w:t xml:space="preserve">Mydrane musí podávať očný chirurg. </w:t>
      </w:r>
    </w:p>
    <w:p w14:paraId="76560084" w14:textId="77777777" w:rsidR="00752C30" w:rsidRPr="00D3133D" w:rsidRDefault="00752C30" w:rsidP="00E60349">
      <w:pPr>
        <w:rPr>
          <w:szCs w:val="22"/>
        </w:rPr>
      </w:pPr>
    </w:p>
    <w:p w14:paraId="5C5EC216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Dávkovanie</w:t>
      </w:r>
    </w:p>
    <w:p w14:paraId="3A48A2D4" w14:textId="77777777" w:rsidR="00752C30" w:rsidRPr="00D3133D" w:rsidRDefault="00752C30" w:rsidP="00E60349">
      <w:pPr>
        <w:rPr>
          <w:szCs w:val="22"/>
          <w:u w:val="single"/>
        </w:rPr>
      </w:pPr>
    </w:p>
    <w:p w14:paraId="0F9B7AE2" w14:textId="0802C19F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MYDRANE sa má používať len u pacientov, u ktorých sa </w:t>
      </w:r>
      <w:r w:rsidR="00FA052A" w:rsidRPr="00D3133D">
        <w:rPr>
          <w:szCs w:val="22"/>
        </w:rPr>
        <w:t xml:space="preserve">už </w:t>
      </w:r>
      <w:r w:rsidRPr="00D3133D">
        <w:rPr>
          <w:szCs w:val="22"/>
        </w:rPr>
        <w:t xml:space="preserve">preukázala uspokojivá </w:t>
      </w:r>
      <w:r w:rsidR="00FA052A" w:rsidRPr="00D3133D">
        <w:rPr>
          <w:szCs w:val="22"/>
        </w:rPr>
        <w:t xml:space="preserve">predoperačná </w:t>
      </w:r>
      <w:r w:rsidRPr="00D3133D">
        <w:rPr>
          <w:szCs w:val="22"/>
        </w:rPr>
        <w:t>dilatácia očnej zreničky pomocou lokálneho mydriatika.</w:t>
      </w:r>
    </w:p>
    <w:p w14:paraId="5AC5D7BD" w14:textId="77777777" w:rsidR="00752C30" w:rsidRPr="00D3133D" w:rsidRDefault="00752C30" w:rsidP="00E60349">
      <w:pPr>
        <w:rPr>
          <w:szCs w:val="22"/>
          <w:u w:val="single"/>
        </w:rPr>
      </w:pPr>
    </w:p>
    <w:p w14:paraId="72F24ADE" w14:textId="77777777" w:rsidR="00752C30" w:rsidRPr="00D3133D" w:rsidRDefault="003E02F6" w:rsidP="00E60349">
      <w:pPr>
        <w:rPr>
          <w:bCs/>
          <w:i/>
          <w:iCs/>
          <w:szCs w:val="22"/>
        </w:rPr>
      </w:pPr>
      <w:r w:rsidRPr="00D3133D">
        <w:rPr>
          <w:bCs/>
          <w:i/>
          <w:iCs/>
          <w:szCs w:val="22"/>
        </w:rPr>
        <w:t>Dospelí:</w:t>
      </w:r>
    </w:p>
    <w:p w14:paraId="542F255A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Na začiatku chirurgického zákroku sa pomalou injekciou podajú 0,2 ml lieku MYDRANE intrakamerálne len v jednej injekcii.</w:t>
      </w:r>
    </w:p>
    <w:p w14:paraId="2FB8CD88" w14:textId="77777777" w:rsidR="00752C30" w:rsidRPr="00D3133D" w:rsidRDefault="00752C30" w:rsidP="00E60349">
      <w:pPr>
        <w:rPr>
          <w:szCs w:val="22"/>
        </w:rPr>
      </w:pPr>
    </w:p>
    <w:p w14:paraId="5FB19A18" w14:textId="77777777" w:rsidR="00752C30" w:rsidRPr="00D3133D" w:rsidRDefault="003E02F6" w:rsidP="00E60349">
      <w:pPr>
        <w:keepNext/>
        <w:keepLines/>
        <w:rPr>
          <w:szCs w:val="22"/>
          <w:u w:val="single"/>
        </w:rPr>
      </w:pPr>
      <w:r w:rsidRPr="00D3133D">
        <w:rPr>
          <w:szCs w:val="22"/>
          <w:u w:val="single"/>
        </w:rPr>
        <w:lastRenderedPageBreak/>
        <w:t>Osobitné skupiny pacientov</w:t>
      </w:r>
    </w:p>
    <w:p w14:paraId="3B7173B2" w14:textId="77777777" w:rsidR="00752C30" w:rsidRPr="00D3133D" w:rsidRDefault="00752C30" w:rsidP="00E60349">
      <w:pPr>
        <w:keepNext/>
        <w:keepLines/>
        <w:rPr>
          <w:szCs w:val="22"/>
          <w:u w:val="single"/>
        </w:rPr>
      </w:pPr>
    </w:p>
    <w:p w14:paraId="0A703980" w14:textId="77777777" w:rsidR="00752C30" w:rsidRPr="00D3133D" w:rsidRDefault="003E02F6" w:rsidP="00E60349">
      <w:pPr>
        <w:keepNext/>
        <w:keepLines/>
        <w:rPr>
          <w:i/>
          <w:szCs w:val="22"/>
        </w:rPr>
      </w:pPr>
      <w:r w:rsidRPr="00D3133D">
        <w:rPr>
          <w:i/>
          <w:szCs w:val="22"/>
        </w:rPr>
        <w:t>Staršie osoby:</w:t>
      </w:r>
    </w:p>
    <w:p w14:paraId="0E5AA212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Nie je potrebná žiadna úprava dávky.</w:t>
      </w:r>
    </w:p>
    <w:p w14:paraId="4608335A" w14:textId="77777777" w:rsidR="00752C30" w:rsidRPr="00D3133D" w:rsidRDefault="00752C30" w:rsidP="00E60349">
      <w:pPr>
        <w:rPr>
          <w:szCs w:val="22"/>
        </w:rPr>
      </w:pPr>
    </w:p>
    <w:p w14:paraId="43A6E0FB" w14:textId="77777777" w:rsidR="00752C30" w:rsidRPr="00D3133D" w:rsidRDefault="003E02F6" w:rsidP="005042D9">
      <w:pPr>
        <w:keepNext/>
        <w:keepLines/>
        <w:rPr>
          <w:bCs/>
          <w:i/>
          <w:iCs/>
          <w:szCs w:val="22"/>
        </w:rPr>
      </w:pPr>
      <w:r w:rsidRPr="00D3133D">
        <w:rPr>
          <w:bCs/>
          <w:i/>
          <w:iCs/>
          <w:szCs w:val="22"/>
        </w:rPr>
        <w:t>Pediatrická populácia:</w:t>
      </w:r>
    </w:p>
    <w:p w14:paraId="7411DC7D" w14:textId="77777777" w:rsidR="00752C30" w:rsidRPr="00D3133D" w:rsidRDefault="003E02F6" w:rsidP="00E60349">
      <w:pPr>
        <w:autoSpaceDE w:val="0"/>
        <w:autoSpaceDN w:val="0"/>
        <w:adjustRightInd w:val="0"/>
        <w:rPr>
          <w:i/>
          <w:szCs w:val="22"/>
        </w:rPr>
      </w:pPr>
      <w:r w:rsidRPr="00D3133D">
        <w:rPr>
          <w:szCs w:val="22"/>
        </w:rPr>
        <w:t>Bezpečnosť a účinnosť lieku MYDRANE u detí vo veku od 0 do 18 rokov neboli stanovené.</w:t>
      </w:r>
    </w:p>
    <w:p w14:paraId="6C44A969" w14:textId="77777777" w:rsidR="00752C30" w:rsidRPr="00D3133D" w:rsidRDefault="00752C30" w:rsidP="00E60349">
      <w:pPr>
        <w:rPr>
          <w:szCs w:val="22"/>
        </w:rPr>
      </w:pPr>
    </w:p>
    <w:p w14:paraId="212400AE" w14:textId="77777777" w:rsidR="00752C30" w:rsidRPr="00D3133D" w:rsidRDefault="003E02F6" w:rsidP="00E60349">
      <w:pPr>
        <w:autoSpaceDE w:val="0"/>
        <w:autoSpaceDN w:val="0"/>
        <w:adjustRightInd w:val="0"/>
        <w:rPr>
          <w:i/>
          <w:szCs w:val="22"/>
        </w:rPr>
      </w:pPr>
      <w:r w:rsidRPr="00D3133D">
        <w:rPr>
          <w:i/>
          <w:szCs w:val="22"/>
        </w:rPr>
        <w:t>Pacienti s poruchou funkcie obličiek:</w:t>
      </w:r>
    </w:p>
    <w:p w14:paraId="7D3ADD76" w14:textId="77777777" w:rsidR="00752C30" w:rsidRPr="005F0ED1" w:rsidRDefault="002F39CA" w:rsidP="002F39CA">
      <w:pPr>
        <w:pStyle w:val="Textkomentra"/>
        <w:ind w:left="0" w:firstLine="0"/>
        <w:rPr>
          <w:sz w:val="22"/>
          <w:szCs w:val="22"/>
        </w:rPr>
      </w:pPr>
      <w:r w:rsidRPr="005F0ED1">
        <w:rPr>
          <w:sz w:val="22"/>
          <w:szCs w:val="22"/>
        </w:rPr>
        <w:t xml:space="preserve">Vzhľadom na nízku dávku a veľmi nízku systémovú expozíciu </w:t>
      </w:r>
      <w:r w:rsidR="00752C30" w:rsidRPr="005F0ED1">
        <w:rPr>
          <w:sz w:val="22"/>
          <w:szCs w:val="22"/>
        </w:rPr>
        <w:t>(pozri časť 5.2) nie je potrebná žiadna úprava dávky (pozri časť 4.4).</w:t>
      </w:r>
    </w:p>
    <w:p w14:paraId="564EF84B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2E983BF9" w14:textId="77777777" w:rsidR="00752C30" w:rsidRPr="00D3133D" w:rsidRDefault="00752C30" w:rsidP="00E60349">
      <w:pPr>
        <w:autoSpaceDE w:val="0"/>
        <w:autoSpaceDN w:val="0"/>
        <w:adjustRightInd w:val="0"/>
        <w:rPr>
          <w:i/>
          <w:szCs w:val="22"/>
        </w:rPr>
      </w:pPr>
      <w:r w:rsidRPr="00D3133D">
        <w:rPr>
          <w:i/>
          <w:szCs w:val="22"/>
        </w:rPr>
        <w:t>Pacienti s poruchou funkcie pečene:</w:t>
      </w:r>
    </w:p>
    <w:p w14:paraId="21419A6C" w14:textId="77777777" w:rsidR="00752C30" w:rsidRPr="005F0ED1" w:rsidRDefault="002F39CA" w:rsidP="002F39CA">
      <w:pPr>
        <w:pStyle w:val="Textkomentra"/>
        <w:ind w:left="0" w:firstLine="0"/>
        <w:rPr>
          <w:sz w:val="22"/>
          <w:szCs w:val="22"/>
        </w:rPr>
      </w:pPr>
      <w:r w:rsidRPr="005F0ED1">
        <w:rPr>
          <w:sz w:val="22"/>
          <w:szCs w:val="22"/>
        </w:rPr>
        <w:t xml:space="preserve">Vzhľadom na nízku dávku a veľmi nízku systémovú expozíciu </w:t>
      </w:r>
      <w:r w:rsidR="00752C30" w:rsidRPr="005F0ED1">
        <w:rPr>
          <w:sz w:val="22"/>
          <w:szCs w:val="22"/>
        </w:rPr>
        <w:t xml:space="preserve"> (pozri časť 5.2) nie je potrebná žiadna úprava dávky.</w:t>
      </w:r>
    </w:p>
    <w:p w14:paraId="6CCDE857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325739E8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Spôsob podávania</w:t>
      </w:r>
    </w:p>
    <w:p w14:paraId="57554D20" w14:textId="77777777" w:rsidR="00752C30" w:rsidRPr="00D3133D" w:rsidRDefault="00752C30" w:rsidP="00E60349">
      <w:pPr>
        <w:rPr>
          <w:szCs w:val="22"/>
        </w:rPr>
      </w:pPr>
    </w:p>
    <w:p w14:paraId="7E7CA847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Intrakamerálne použitie.</w:t>
      </w:r>
    </w:p>
    <w:p w14:paraId="0F509BF7" w14:textId="77777777" w:rsidR="00752C30" w:rsidRPr="00D3133D" w:rsidRDefault="00752C30" w:rsidP="00E60349">
      <w:pPr>
        <w:rPr>
          <w:szCs w:val="22"/>
        </w:rPr>
      </w:pPr>
    </w:p>
    <w:p w14:paraId="227C0310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Má sa postupovať podľa nasledujúceho postupu:</w:t>
      </w:r>
    </w:p>
    <w:p w14:paraId="0A8E365C" w14:textId="77777777" w:rsidR="00752C30" w:rsidRPr="00D3133D" w:rsidRDefault="003E02F6" w:rsidP="00E60349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Päť minút pred vykonaním predoperačného aseptického postupu a prvého rezu sa má do oka vkvapnúť jedna až dve kvapky očnej instilácie obsahujúcej anestetikum.</w:t>
      </w:r>
    </w:p>
    <w:p w14:paraId="0CC82E15" w14:textId="77777777" w:rsidR="00752C30" w:rsidRPr="00D3133D" w:rsidRDefault="003E02F6" w:rsidP="00E60349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Na začiatku chirurgického zákroku má očný chirurg pomocou bočného alebo hlavného portu pomalou injekciou intrakamerálne podať 0,2 ml lieku MYDRANE len v jednej injekcii.</w:t>
      </w:r>
    </w:p>
    <w:p w14:paraId="769C9A1E" w14:textId="77777777" w:rsidR="00752C30" w:rsidRPr="00D3133D" w:rsidRDefault="00752C30" w:rsidP="00E60349">
      <w:pPr>
        <w:rPr>
          <w:szCs w:val="22"/>
        </w:rPr>
      </w:pPr>
    </w:p>
    <w:p w14:paraId="70D15D78" w14:textId="77777777" w:rsidR="00E1698A" w:rsidRPr="00D3133D" w:rsidRDefault="003E02F6" w:rsidP="00E60349">
      <w:pPr>
        <w:rPr>
          <w:szCs w:val="22"/>
        </w:rPr>
      </w:pPr>
      <w:r w:rsidRPr="00D3133D">
        <w:rPr>
          <w:szCs w:val="22"/>
        </w:rPr>
        <w:t>Pokyny na zaobchádzanie s liekom pred podaním, pozri časť 6.6.</w:t>
      </w:r>
    </w:p>
    <w:p w14:paraId="2AFBA614" w14:textId="77777777" w:rsidR="00780926" w:rsidRPr="00D3133D" w:rsidRDefault="00780926" w:rsidP="00E60349">
      <w:pPr>
        <w:rPr>
          <w:szCs w:val="22"/>
        </w:rPr>
      </w:pPr>
    </w:p>
    <w:p w14:paraId="131F0CE2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4.3</w:t>
      </w:r>
      <w:r w:rsidRPr="00D3133D">
        <w:rPr>
          <w:b/>
          <w:szCs w:val="22"/>
        </w:rPr>
        <w:tab/>
        <w:t>Kontraindikácie</w:t>
      </w:r>
    </w:p>
    <w:p w14:paraId="293DF5BF" w14:textId="77777777" w:rsidR="00780926" w:rsidRPr="00D3133D" w:rsidRDefault="00780926" w:rsidP="00E60349">
      <w:pPr>
        <w:rPr>
          <w:szCs w:val="22"/>
        </w:rPr>
      </w:pPr>
    </w:p>
    <w:p w14:paraId="49096A57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Precitlivenosť na liečivá (tropikamid, fenylefríniumchlorid a lidokaíniumchlorid) alebo na ktorúkoľvek z pomocných látok uvedených v časti 6.1.</w:t>
      </w:r>
    </w:p>
    <w:p w14:paraId="0941702A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Známa precitlivenosť na anestetiká amidového typu.</w:t>
      </w:r>
    </w:p>
    <w:p w14:paraId="2E78A598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Známa precitlivenosť na deriváty atropínu.</w:t>
      </w:r>
    </w:p>
    <w:p w14:paraId="657583BF" w14:textId="77777777" w:rsidR="00780926" w:rsidRPr="00D3133D" w:rsidRDefault="00780926" w:rsidP="00E60349">
      <w:pPr>
        <w:rPr>
          <w:szCs w:val="22"/>
        </w:rPr>
      </w:pPr>
    </w:p>
    <w:p w14:paraId="684C13D2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4.4</w:t>
      </w:r>
      <w:r w:rsidRPr="00D3133D">
        <w:rPr>
          <w:b/>
          <w:szCs w:val="22"/>
        </w:rPr>
        <w:tab/>
        <w:t>Osobitné upozornenia a opatrenia pri používaní</w:t>
      </w:r>
    </w:p>
    <w:p w14:paraId="49A14C89" w14:textId="77777777" w:rsidR="00E1698A" w:rsidRPr="00D3133D" w:rsidRDefault="00E1698A" w:rsidP="00E60349">
      <w:pPr>
        <w:rPr>
          <w:szCs w:val="22"/>
        </w:rPr>
      </w:pPr>
    </w:p>
    <w:p w14:paraId="4C01F72A" w14:textId="77777777" w:rsidR="00752C30" w:rsidRPr="00D3133D" w:rsidRDefault="003E02F6" w:rsidP="00E60349">
      <w:pPr>
        <w:rPr>
          <w:b/>
          <w:i/>
          <w:szCs w:val="22"/>
          <w:u w:val="single"/>
        </w:rPr>
      </w:pPr>
      <w:r w:rsidRPr="00D3133D">
        <w:rPr>
          <w:b/>
          <w:i/>
          <w:szCs w:val="22"/>
          <w:u w:val="single"/>
        </w:rPr>
        <w:t>Osobitné upozornenia:</w:t>
      </w:r>
    </w:p>
    <w:p w14:paraId="0273E678" w14:textId="77777777" w:rsidR="00752C30" w:rsidRPr="00D3133D" w:rsidRDefault="00752C30" w:rsidP="00E60349">
      <w:pPr>
        <w:tabs>
          <w:tab w:val="left" w:pos="0"/>
        </w:tabs>
        <w:ind w:left="0" w:firstLine="0"/>
        <w:rPr>
          <w:szCs w:val="22"/>
        </w:rPr>
      </w:pPr>
    </w:p>
    <w:p w14:paraId="335D45C3" w14:textId="77777777" w:rsidR="00087171" w:rsidRPr="00D3133D" w:rsidRDefault="003E02F6" w:rsidP="00732648">
      <w:pPr>
        <w:tabs>
          <w:tab w:val="left" w:pos="0"/>
        </w:tabs>
        <w:ind w:left="0" w:firstLine="0"/>
        <w:rPr>
          <w:szCs w:val="22"/>
        </w:rPr>
      </w:pPr>
      <w:r w:rsidRPr="00D3133D">
        <w:rPr>
          <w:szCs w:val="22"/>
        </w:rPr>
        <w:t xml:space="preserve">Odporúčaná dávka je 0,2 ml lieku MYDRANE; ďalšia dávka nemá byť podaná, nakoľko zvýšený účinok nebol preukázaný a bola pozorovaná zvýšená strata endoteliálnych buniek. </w:t>
      </w:r>
    </w:p>
    <w:p w14:paraId="1C4A1E37" w14:textId="77777777" w:rsidR="00752C30" w:rsidRPr="00D3133D" w:rsidRDefault="00752C30" w:rsidP="00E60349">
      <w:pPr>
        <w:tabs>
          <w:tab w:val="left" w:pos="0"/>
        </w:tabs>
        <w:ind w:left="0" w:firstLine="0"/>
        <w:rPr>
          <w:szCs w:val="22"/>
        </w:rPr>
      </w:pPr>
    </w:p>
    <w:p w14:paraId="6275DC53" w14:textId="77777777" w:rsidR="00752C30" w:rsidRPr="00D3133D" w:rsidRDefault="003E02F6" w:rsidP="00E60349">
      <w:pPr>
        <w:tabs>
          <w:tab w:val="left" w:pos="0"/>
        </w:tabs>
        <w:ind w:left="0" w:firstLine="0"/>
        <w:rPr>
          <w:szCs w:val="22"/>
        </w:rPr>
      </w:pPr>
      <w:r w:rsidRPr="00D3133D">
        <w:rPr>
          <w:szCs w:val="22"/>
        </w:rPr>
        <w:t>Pri odporúčanej dávke lieku MYDRANE sa nehlásili žiadne toxické účinky na endotel rohovky; napriek tomu sa však z dôvodu obmedzených údajov toto riziko nedá vylúčiť.</w:t>
      </w:r>
    </w:p>
    <w:p w14:paraId="5E924CC5" w14:textId="77777777" w:rsidR="00752C30" w:rsidRPr="00D3133D" w:rsidRDefault="00752C30" w:rsidP="00E60349">
      <w:pPr>
        <w:tabs>
          <w:tab w:val="left" w:pos="0"/>
        </w:tabs>
        <w:ind w:left="0" w:firstLine="0"/>
        <w:rPr>
          <w:szCs w:val="22"/>
        </w:rPr>
      </w:pPr>
    </w:p>
    <w:p w14:paraId="2D97FBA2" w14:textId="77777777" w:rsidR="00752C30" w:rsidRPr="00D3133D" w:rsidRDefault="003E02F6" w:rsidP="00E60349">
      <w:pPr>
        <w:tabs>
          <w:tab w:val="left" w:pos="0"/>
        </w:tabs>
        <w:ind w:left="0" w:firstLine="0"/>
        <w:rPr>
          <w:szCs w:val="22"/>
        </w:rPr>
      </w:pPr>
      <w:r w:rsidRPr="00D3133D">
        <w:rPr>
          <w:szCs w:val="22"/>
        </w:rPr>
        <w:t>Neexistujú žiadne klinické skúsenosti s liekom MYDRANE u:</w:t>
      </w:r>
    </w:p>
    <w:p w14:paraId="3A9D3611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inzulín dependentným alebo nekontrolovaným diabetes mellitus,</w:t>
      </w:r>
    </w:p>
    <w:p w14:paraId="3C2FF734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ochorením rohovky, najmä u pacientov so súčasne prítomným poškodením buniek endotelu,</w:t>
      </w:r>
    </w:p>
    <w:p w14:paraId="172B553E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uveitídou v anamnéze,</w:t>
      </w:r>
    </w:p>
    <w:p w14:paraId="7471ECB5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abnormalitami očnej zreničky alebo s existujúcim poranením oka,</w:t>
      </w:r>
    </w:p>
    <w:p w14:paraId="5192DD01" w14:textId="77777777" w:rsidR="00F8614B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veľmi tmavou dúhovkou,</w:t>
      </w:r>
    </w:p>
    <w:p w14:paraId="0A3555F2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pri chirurgickom zákroku na odstránenie sivého zákalu v kombinácii s transplantáciou rohovky.</w:t>
      </w:r>
    </w:p>
    <w:p w14:paraId="3B2ECB94" w14:textId="77777777" w:rsidR="00752C30" w:rsidRPr="00D3133D" w:rsidRDefault="00752C30" w:rsidP="00E60349">
      <w:pPr>
        <w:ind w:left="0" w:firstLine="0"/>
        <w:rPr>
          <w:szCs w:val="22"/>
        </w:rPr>
      </w:pPr>
    </w:p>
    <w:p w14:paraId="0D44BC1E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lastRenderedPageBreak/>
        <w:t xml:space="preserve">Neexistujú žiadne skúsenosti s liekom MYDRANE u pacientov s rizikom syndrómu </w:t>
      </w:r>
      <w:r w:rsidR="002F39CA" w:rsidRPr="00D3133D">
        <w:rPr>
          <w:szCs w:val="22"/>
        </w:rPr>
        <w:t xml:space="preserve">nestabilnej </w:t>
      </w:r>
      <w:r w:rsidR="00752C30" w:rsidRPr="00D3133D">
        <w:rPr>
          <w:szCs w:val="22"/>
        </w:rPr>
        <w:t xml:space="preserve">dúhovky. U takýchto pacientov môže byť prínosom stratégia postupnej </w:t>
      </w:r>
      <w:r w:rsidR="00CA73A3" w:rsidRPr="00D3133D">
        <w:rPr>
          <w:szCs w:val="22"/>
        </w:rPr>
        <w:t>dilatácie očnej zreničky s pod</w:t>
      </w:r>
      <w:r w:rsidR="00752C30" w:rsidRPr="00D3133D">
        <w:rPr>
          <w:szCs w:val="22"/>
        </w:rPr>
        <w:t>aním očnej instilácie obsah</w:t>
      </w:r>
      <w:r w:rsidR="00CA73A3" w:rsidRPr="00D3133D">
        <w:rPr>
          <w:szCs w:val="22"/>
        </w:rPr>
        <w:t>ujúcej mydriatikum na začiatku</w:t>
      </w:r>
      <w:r w:rsidR="00752C30" w:rsidRPr="00D3133D">
        <w:rPr>
          <w:szCs w:val="22"/>
        </w:rPr>
        <w:t>.</w:t>
      </w:r>
    </w:p>
    <w:p w14:paraId="20F18C17" w14:textId="77777777" w:rsidR="009E64E0" w:rsidRPr="00D3133D" w:rsidRDefault="009E64E0" w:rsidP="00E60349">
      <w:pPr>
        <w:ind w:left="0" w:firstLine="0"/>
        <w:rPr>
          <w:szCs w:val="22"/>
        </w:rPr>
      </w:pPr>
    </w:p>
    <w:p w14:paraId="6D9802E1" w14:textId="77777777" w:rsidR="009E64E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Neexistujú žiadne klinické skúsenosti s liekom MYDRANE pri operácii katarakty u pacientov, ktorým bolo podané lokálne mydriatikum, a u ktorých dôjde počas operácie k zúženiu zreničky (dokonca aj mióze).</w:t>
      </w:r>
    </w:p>
    <w:p w14:paraId="7BB3583D" w14:textId="77777777" w:rsidR="00752C30" w:rsidRPr="00D3133D" w:rsidRDefault="00752C30" w:rsidP="00E60349">
      <w:pPr>
        <w:ind w:left="0" w:firstLine="0"/>
        <w:rPr>
          <w:szCs w:val="22"/>
        </w:rPr>
      </w:pPr>
    </w:p>
    <w:p w14:paraId="2A4D0895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MYDRANE sa neodporúča používať pri chirurgickom zákroku na odstránenie sivého zákalu v kombinácii s vitrektómiou, z dôvodu vazokonstrikčných účinkov fenylefrínu.</w:t>
      </w:r>
    </w:p>
    <w:p w14:paraId="684F0FAC" w14:textId="77777777" w:rsidR="00752C30" w:rsidRPr="00D3133D" w:rsidRDefault="00752C30" w:rsidP="00E60349">
      <w:pPr>
        <w:ind w:left="0" w:firstLine="0"/>
        <w:rPr>
          <w:szCs w:val="22"/>
        </w:rPr>
      </w:pPr>
    </w:p>
    <w:p w14:paraId="3C1927A1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MYDRANE sa neodporúča používať u jedincov s plytkou anteriórnou komorou alebo s akútnym glaukómom s úzkym uhlom v anamnéze.</w:t>
      </w:r>
    </w:p>
    <w:p w14:paraId="2C1225C7" w14:textId="77777777" w:rsidR="00752C30" w:rsidRPr="00D3133D" w:rsidRDefault="00752C30" w:rsidP="00E60349">
      <w:pPr>
        <w:rPr>
          <w:szCs w:val="22"/>
        </w:rPr>
      </w:pPr>
    </w:p>
    <w:p w14:paraId="4F401869" w14:textId="77777777" w:rsidR="00752C30" w:rsidRPr="00D3133D" w:rsidRDefault="003E02F6" w:rsidP="00E60349">
      <w:pPr>
        <w:keepNext/>
        <w:keepLines/>
        <w:rPr>
          <w:b/>
          <w:i/>
          <w:szCs w:val="22"/>
          <w:u w:val="single"/>
        </w:rPr>
      </w:pPr>
      <w:r w:rsidRPr="00D3133D">
        <w:rPr>
          <w:b/>
          <w:i/>
          <w:szCs w:val="22"/>
          <w:u w:val="single"/>
        </w:rPr>
        <w:t>Osobitné opatrenia pri používaní:</w:t>
      </w:r>
    </w:p>
    <w:p w14:paraId="68F55B2B" w14:textId="77777777" w:rsidR="00752C30" w:rsidRPr="00D3133D" w:rsidRDefault="00752C30" w:rsidP="00E60349">
      <w:pPr>
        <w:rPr>
          <w:szCs w:val="22"/>
        </w:rPr>
      </w:pPr>
    </w:p>
    <w:p w14:paraId="27B77776" w14:textId="77777777" w:rsidR="00752C30" w:rsidRPr="00D3133D" w:rsidRDefault="003E02F6" w:rsidP="00184EB2">
      <w:pPr>
        <w:ind w:left="0" w:firstLine="0"/>
        <w:rPr>
          <w:szCs w:val="22"/>
        </w:rPr>
      </w:pPr>
      <w:r w:rsidRPr="00D3133D">
        <w:rPr>
          <w:szCs w:val="22"/>
        </w:rPr>
        <w:t>Preukázalo sa, že liek MYDRANE spôsobuje nedetegovateľné alebo veľmi nízke systémové koncentrácie liečiv (pozri časť 5.2). Keďže sú systémové účinky fenylefrínu a lidokaínu závislé od dávky, je nepravdepodobné, že sa tieto účinky objavia pri lieku MYDRANE. Riziko však nie je možné vylúčiť, a preto sa zdôrazňuje, že:</w:t>
      </w:r>
    </w:p>
    <w:p w14:paraId="446EA07D" w14:textId="77777777" w:rsidR="00752C30" w:rsidRPr="00D3133D" w:rsidRDefault="003E02F6" w:rsidP="00E60349">
      <w:pPr>
        <w:numPr>
          <w:ilvl w:val="0"/>
          <w:numId w:val="14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fenylefrín má sympatomimetickú aktivitu, ktorá môže ovplyvniť pacientov v prípade hypertenzie, srdcových porúch, hypertyreózy, aterosklerózy alebo porúch prostaty a všetkých jedincov s kontraindikáciou pre užívanie systémových presorických amínov;</w:t>
      </w:r>
    </w:p>
    <w:p w14:paraId="630FC535" w14:textId="77777777" w:rsidR="00752C30" w:rsidRPr="00D3133D" w:rsidRDefault="003E02F6" w:rsidP="00E60349">
      <w:pPr>
        <w:numPr>
          <w:ilvl w:val="0"/>
          <w:numId w:val="14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lidokaín sa má používať s opatrnosťou u pacientov s epilepsiou, myastheniou gravis, poruchami prevodovej funkcie srdca, kongestívnym srdcovým zlyhávaním, bradykardiou, závažným šokom, poruchou dýchacích funkcií alebo poruchou funkcie obličiek s klírensom kreatinínu menej ako 10 ml/minútu.</w:t>
      </w:r>
    </w:p>
    <w:p w14:paraId="6F0D6E5F" w14:textId="77777777" w:rsidR="00752C30" w:rsidRPr="00D3133D" w:rsidRDefault="00752C30" w:rsidP="00E60349">
      <w:pPr>
        <w:autoSpaceDE w:val="0"/>
        <w:autoSpaceDN w:val="0"/>
        <w:adjustRightInd w:val="0"/>
        <w:rPr>
          <w:color w:val="000000"/>
          <w:szCs w:val="22"/>
        </w:rPr>
      </w:pPr>
    </w:p>
    <w:p w14:paraId="715036D5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D3133D">
        <w:rPr>
          <w:color w:val="000000"/>
          <w:szCs w:val="22"/>
        </w:rPr>
        <w:t xml:space="preserve">Tento liek obsahuje menej ako 1 mmol sodíka (23 mg) v dávke, t. j. v podstate zanedbateľné množstvo sodíka. </w:t>
      </w:r>
    </w:p>
    <w:p w14:paraId="2D548131" w14:textId="77777777" w:rsidR="00780926" w:rsidRPr="00D3133D" w:rsidRDefault="00780926" w:rsidP="00E60349">
      <w:pPr>
        <w:rPr>
          <w:szCs w:val="22"/>
        </w:rPr>
      </w:pPr>
    </w:p>
    <w:p w14:paraId="1DECF95D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4.5</w:t>
      </w:r>
      <w:r w:rsidRPr="00D3133D">
        <w:rPr>
          <w:b/>
          <w:szCs w:val="22"/>
        </w:rPr>
        <w:tab/>
        <w:t>Liekové a iné interakcie</w:t>
      </w:r>
    </w:p>
    <w:p w14:paraId="27271FFB" w14:textId="77777777" w:rsidR="00780926" w:rsidRPr="00D3133D" w:rsidRDefault="00780926" w:rsidP="00E60349">
      <w:pPr>
        <w:rPr>
          <w:szCs w:val="22"/>
        </w:rPr>
      </w:pPr>
    </w:p>
    <w:p w14:paraId="2302A6B1" w14:textId="77777777" w:rsidR="00780926" w:rsidRPr="005F0ED1" w:rsidRDefault="003E02F6" w:rsidP="00E60349">
      <w:pPr>
        <w:rPr>
          <w:szCs w:val="22"/>
        </w:rPr>
      </w:pPr>
      <w:r w:rsidRPr="005F0ED1">
        <w:rPr>
          <w:szCs w:val="22"/>
        </w:rPr>
        <w:t>Neuskutočnili sa žiadne interakčné štúdie s liekom MYDRANE.</w:t>
      </w:r>
    </w:p>
    <w:p w14:paraId="37C1AB38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Keďže sa predpokladá, že je systémová expozícia veľmi nízka (pozri časť 5.2), systémové interakcie sú nepravdepodobné.</w:t>
      </w:r>
    </w:p>
    <w:p w14:paraId="1BD251CC" w14:textId="77777777" w:rsidR="00F07529" w:rsidRPr="00D3133D" w:rsidRDefault="00F07529" w:rsidP="00E60349">
      <w:pPr>
        <w:rPr>
          <w:szCs w:val="22"/>
        </w:rPr>
      </w:pPr>
    </w:p>
    <w:p w14:paraId="6E98B967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4.6</w:t>
      </w:r>
      <w:r w:rsidRPr="00D3133D">
        <w:rPr>
          <w:b/>
          <w:szCs w:val="22"/>
        </w:rPr>
        <w:tab/>
        <w:t>Fertilita, gravidita a laktácia</w:t>
      </w:r>
    </w:p>
    <w:p w14:paraId="740D8A64" w14:textId="77777777" w:rsidR="00E1698A" w:rsidRPr="005F0ED1" w:rsidRDefault="00E1698A" w:rsidP="00E60349">
      <w:pPr>
        <w:rPr>
          <w:szCs w:val="22"/>
        </w:rPr>
      </w:pPr>
    </w:p>
    <w:p w14:paraId="468326C6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Gravidita</w:t>
      </w:r>
    </w:p>
    <w:p w14:paraId="30734AEE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Neexistujú žiadne dostatočné údaje týkajúce sa používania fenylefrínu a tropikamidu u gravidných žien. Štúdie na zvieratách sú nedostatočné z hľadiska účinkov na graviditu, embryonálny/fetálny vývin, pôrod a postnatálny vývin.</w:t>
      </w:r>
    </w:p>
    <w:p w14:paraId="520E4D7F" w14:textId="77777777" w:rsidR="00752C30" w:rsidRPr="00D3133D" w:rsidRDefault="00752C30" w:rsidP="00E60349">
      <w:pPr>
        <w:rPr>
          <w:szCs w:val="22"/>
        </w:rPr>
      </w:pPr>
    </w:p>
    <w:p w14:paraId="09BFF474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Hoci štúdie na zvieratách neodhalili žiadny dôkaz škodlivého účinku na plod, lidokaín prechádza cez placentu a nemá sa podávať počas gravidity.</w:t>
      </w:r>
    </w:p>
    <w:p w14:paraId="2411CE86" w14:textId="77777777" w:rsidR="00752C30" w:rsidRPr="00D3133D" w:rsidRDefault="00752C30" w:rsidP="00E60349">
      <w:pPr>
        <w:rPr>
          <w:szCs w:val="22"/>
        </w:rPr>
      </w:pPr>
    </w:p>
    <w:p w14:paraId="5A2CAFFD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Napriek tomu, že sa predpokladá zanedbateľné systémového vychytávanie, nízka systémová expozícia sa nedá vylúčiť.</w:t>
      </w:r>
    </w:p>
    <w:p w14:paraId="7F68576C" w14:textId="77777777" w:rsidR="00752C30" w:rsidRPr="00D3133D" w:rsidRDefault="003E02F6" w:rsidP="00184EB2">
      <w:pPr>
        <w:ind w:left="0" w:firstLine="0"/>
        <w:rPr>
          <w:szCs w:val="22"/>
        </w:rPr>
      </w:pPr>
      <w:r w:rsidRPr="00D3133D">
        <w:rPr>
          <w:szCs w:val="22"/>
        </w:rPr>
        <w:t>Liek MYDRANE sa preto nemá používať počas gravidity.</w:t>
      </w:r>
    </w:p>
    <w:p w14:paraId="60EEB442" w14:textId="77777777" w:rsidR="00752C30" w:rsidRPr="00D3133D" w:rsidRDefault="00752C30" w:rsidP="00E60349">
      <w:pPr>
        <w:rPr>
          <w:szCs w:val="22"/>
        </w:rPr>
      </w:pPr>
    </w:p>
    <w:p w14:paraId="408622B7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Laktácia</w:t>
      </w:r>
    </w:p>
    <w:p w14:paraId="74EE9F0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K dispozícii nie sú žiadne údaje týkajúce sa vylučovania fenylefrínu alebo tropikamidu do materského mlieka. Fenylefrín sa však po perorálnom podaní vstrebáva slabo, čo naznačuje, že vstrebávanie </w:t>
      </w:r>
      <w:r w:rsidRPr="00D3133D">
        <w:rPr>
          <w:szCs w:val="22"/>
        </w:rPr>
        <w:lastRenderedPageBreak/>
        <w:t>u dojčaťa by bolo zanedbateľné. Na druhej strane však dojčatá môžu byť veľmi citlivé na anticholínergiká a napriek predpokladanej nízkej systémovej expozícii sa tropikamid preto počas laktácie neodporúča.</w:t>
      </w:r>
    </w:p>
    <w:p w14:paraId="01585DAA" w14:textId="77777777" w:rsidR="00752C30" w:rsidRPr="00D3133D" w:rsidRDefault="00752C30" w:rsidP="00E60349">
      <w:pPr>
        <w:rPr>
          <w:szCs w:val="22"/>
        </w:rPr>
      </w:pPr>
    </w:p>
    <w:p w14:paraId="360DEF31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Malé množstvá lidokaínu sa vylučujú do materského mlieka, a preto existuje možnosť vzniku alergickej reakcie u dieťaťa.</w:t>
      </w:r>
    </w:p>
    <w:p w14:paraId="4F9DF9A0" w14:textId="77777777" w:rsidR="00752C30" w:rsidRPr="00D3133D" w:rsidRDefault="00752C30" w:rsidP="00E60349">
      <w:pPr>
        <w:rPr>
          <w:szCs w:val="22"/>
        </w:rPr>
      </w:pPr>
    </w:p>
    <w:p w14:paraId="7A7E57B9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Liek MYDRANE sa preto nemá používať počas laktácie.</w:t>
      </w:r>
    </w:p>
    <w:p w14:paraId="5BF843EC" w14:textId="77777777" w:rsidR="00752C30" w:rsidRPr="00D3133D" w:rsidRDefault="00752C30" w:rsidP="00E60349">
      <w:pPr>
        <w:rPr>
          <w:szCs w:val="22"/>
        </w:rPr>
      </w:pPr>
    </w:p>
    <w:p w14:paraId="5E52AE57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Fertilita</w:t>
      </w:r>
    </w:p>
    <w:p w14:paraId="24F7383E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Neexistujú žiadne informácie o tom, či liek MYDRANE môže ovplyvniť fertilitu mužov alebo žien.</w:t>
      </w:r>
    </w:p>
    <w:p w14:paraId="3B3566EF" w14:textId="77777777" w:rsidR="00780926" w:rsidRPr="00D3133D" w:rsidRDefault="00780926" w:rsidP="00E60349">
      <w:pPr>
        <w:rPr>
          <w:szCs w:val="22"/>
        </w:rPr>
      </w:pPr>
    </w:p>
    <w:p w14:paraId="0ABAB273" w14:textId="77777777" w:rsidR="00780926" w:rsidRPr="00D3133D" w:rsidRDefault="003E02F6" w:rsidP="00E60349">
      <w:pPr>
        <w:keepNext/>
        <w:keepLines/>
        <w:rPr>
          <w:szCs w:val="22"/>
        </w:rPr>
      </w:pPr>
      <w:r w:rsidRPr="00D3133D">
        <w:rPr>
          <w:b/>
          <w:szCs w:val="22"/>
        </w:rPr>
        <w:t>4.7</w:t>
      </w:r>
      <w:r w:rsidRPr="00D3133D">
        <w:rPr>
          <w:b/>
          <w:szCs w:val="22"/>
        </w:rPr>
        <w:tab/>
        <w:t>Ovplyvnenie schopnosti viesť vozidlá a obsluhovať stroje</w:t>
      </w:r>
    </w:p>
    <w:p w14:paraId="375C8E2A" w14:textId="77777777" w:rsidR="00780926" w:rsidRPr="00D3133D" w:rsidRDefault="00780926" w:rsidP="00E60349">
      <w:pPr>
        <w:keepNext/>
        <w:keepLines/>
        <w:rPr>
          <w:szCs w:val="22"/>
        </w:rPr>
      </w:pPr>
    </w:p>
    <w:p w14:paraId="74C6B76C" w14:textId="77777777" w:rsidR="00752C30" w:rsidRPr="00D3133D" w:rsidRDefault="003E02F6" w:rsidP="00E60349">
      <w:pPr>
        <w:keepNext/>
        <w:keepLines/>
        <w:ind w:left="0" w:firstLine="0"/>
        <w:rPr>
          <w:szCs w:val="22"/>
        </w:rPr>
      </w:pPr>
      <w:r w:rsidRPr="00D3133D">
        <w:rPr>
          <w:szCs w:val="22"/>
        </w:rPr>
        <w:t>MYDRANE má mierny vplyv na schopnosť viesť vozidlá a obsluhovať stroje z dôvodu jeho mydriatického účinku. V dôsledku toho sa má pacientom po chirurgickom zákroku na odstránenie sivého zákalu s použitím jednej injekcie lieku MYDRANE odporučiť, aby neviedli vozidlá a/ani neobsluhovali stroje pokiaľ poruchy zraky pretrvávajú.</w:t>
      </w:r>
    </w:p>
    <w:p w14:paraId="0677A618" w14:textId="77777777" w:rsidR="00780926" w:rsidRPr="00D3133D" w:rsidRDefault="00780926" w:rsidP="00E60349">
      <w:pPr>
        <w:rPr>
          <w:szCs w:val="22"/>
        </w:rPr>
      </w:pPr>
    </w:p>
    <w:p w14:paraId="372BA3F0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4.8</w:t>
      </w:r>
      <w:r w:rsidRPr="00D3133D">
        <w:rPr>
          <w:b/>
          <w:szCs w:val="22"/>
        </w:rPr>
        <w:tab/>
        <w:t>Nežiaduce účinky</w:t>
      </w:r>
    </w:p>
    <w:p w14:paraId="203CF107" w14:textId="77777777" w:rsidR="00780926" w:rsidRPr="005F0ED1" w:rsidRDefault="00780926" w:rsidP="00E60349">
      <w:pPr>
        <w:rPr>
          <w:szCs w:val="22"/>
        </w:rPr>
      </w:pPr>
    </w:p>
    <w:p w14:paraId="5CF74DE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Počas klinických skúšaní (pozri časť 5.1) s liekom MYDRANE sa hlásili nežiaduce účinky</w:t>
      </w:r>
      <w:r w:rsidRPr="00D3133D">
        <w:rPr>
          <w:szCs w:val="22"/>
          <w:lang w:eastAsia="fr-FR"/>
        </w:rPr>
        <w:t>. Väčšina z nich sa týkala očí a boli miernej až stredne závažnej intenzity</w:t>
      </w:r>
      <w:r w:rsidRPr="00D3133D">
        <w:rPr>
          <w:szCs w:val="22"/>
        </w:rPr>
        <w:t>.</w:t>
      </w:r>
    </w:p>
    <w:p w14:paraId="167508F0" w14:textId="77777777" w:rsidR="007D7BEF" w:rsidRPr="00D3133D" w:rsidRDefault="007D7BEF" w:rsidP="00E60349">
      <w:pPr>
        <w:ind w:left="0" w:firstLine="0"/>
        <w:rPr>
          <w:szCs w:val="22"/>
        </w:rPr>
      </w:pPr>
    </w:p>
    <w:p w14:paraId="22E4AD7D" w14:textId="77777777" w:rsidR="007D7BEF" w:rsidRPr="00D3133D" w:rsidRDefault="003E02F6" w:rsidP="00E60349">
      <w:pPr>
        <w:ind w:left="0" w:firstLine="0"/>
        <w:rPr>
          <w:i/>
          <w:szCs w:val="22"/>
        </w:rPr>
      </w:pPr>
      <w:r w:rsidRPr="00D3133D">
        <w:rPr>
          <w:i/>
          <w:szCs w:val="22"/>
        </w:rPr>
        <w:t>Súhrn bezpečnostného profilu:</w:t>
      </w:r>
    </w:p>
    <w:p w14:paraId="39E06722" w14:textId="77777777" w:rsidR="007D7BEF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Ruptúra zadného puzdra šošovky a cystoidný makulárny edém sú známe komplikácie objavujúce sa počas alebo po operácii katarakty. Môžu sa objavovať menej často (u menej ako 1 zo 100 osôb).</w:t>
      </w:r>
    </w:p>
    <w:p w14:paraId="70E14B35" w14:textId="77777777" w:rsidR="00752C30" w:rsidRPr="00D3133D" w:rsidRDefault="00752C30" w:rsidP="00E60349">
      <w:pPr>
        <w:rPr>
          <w:szCs w:val="22"/>
        </w:rPr>
      </w:pPr>
    </w:p>
    <w:p w14:paraId="0E0F1184" w14:textId="77777777" w:rsidR="00047DCA" w:rsidRPr="00D3133D" w:rsidRDefault="003E02F6" w:rsidP="00E60349">
      <w:pPr>
        <w:rPr>
          <w:szCs w:val="22"/>
        </w:rPr>
      </w:pPr>
      <w:r w:rsidRPr="00D3133D">
        <w:rPr>
          <w:szCs w:val="22"/>
        </w:rPr>
        <w:t>Tabuľkový zoznam nežiaducich reakcií:</w:t>
      </w:r>
    </w:p>
    <w:p w14:paraId="731F9FBC" w14:textId="77777777" w:rsidR="00752C30" w:rsidRPr="00D3133D" w:rsidRDefault="003E02F6" w:rsidP="00E60349">
      <w:pPr>
        <w:pStyle w:val="Default"/>
        <w:rPr>
          <w:sz w:val="22"/>
          <w:szCs w:val="22"/>
          <w:lang w:val="sk-SK"/>
        </w:rPr>
      </w:pPr>
      <w:r w:rsidRPr="00D3133D">
        <w:rPr>
          <w:sz w:val="22"/>
          <w:szCs w:val="22"/>
          <w:lang w:val="sk-SK"/>
        </w:rPr>
        <w:t>Nežiaduce udalosti sú zoradené do skupín podľa frekvencie nasledovne: veľmi časté (≥ 1/10); časté (≥ 1/100 až &lt; 1/10); menej časté (≥ 1/1 000 až &lt; 1/100); zriedkavé (≥ 1/10 000 až &lt; 1/1 000); veľmi zriedkavé (&lt; 1/10 000); neznáme (frekvencia sa nedá stanoviť z dostupných údajov).</w:t>
      </w:r>
    </w:p>
    <w:p w14:paraId="1F3FE4A3" w14:textId="77777777" w:rsidR="00752C30" w:rsidRPr="00D3133D" w:rsidRDefault="00752C30" w:rsidP="00E60349">
      <w:pPr>
        <w:pStyle w:val="Default"/>
        <w:rPr>
          <w:sz w:val="22"/>
          <w:szCs w:val="22"/>
          <w:lang w:val="sk-SK"/>
        </w:rPr>
      </w:pPr>
    </w:p>
    <w:p w14:paraId="71330612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Nežiaduce reakcie, hlásené počas klinických skúšok, sú v tabuľke nižšie uvedené podľa triedy orgánových systémov v poradí klesajúcej závažnosti v rámci každej zo skupiny frekvencie:</w:t>
      </w:r>
    </w:p>
    <w:p w14:paraId="4D7CDDF8" w14:textId="77777777" w:rsidR="00752C30" w:rsidRPr="00D3133D" w:rsidRDefault="00752C30" w:rsidP="00E60349">
      <w:pPr>
        <w:rPr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3094"/>
        <w:gridCol w:w="3096"/>
      </w:tblGrid>
      <w:tr w:rsidR="00752C30" w:rsidRPr="00D3133D" w14:paraId="64A1901A" w14:textId="77777777" w:rsidTr="00752C30"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4FA1" w14:textId="77777777" w:rsidR="00752C30" w:rsidRPr="00D3133D" w:rsidRDefault="003E02F6" w:rsidP="00E60349">
            <w:pPr>
              <w:pStyle w:val="Default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D3133D">
              <w:rPr>
                <w:b/>
                <w:b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B9D7" w14:textId="77777777" w:rsidR="00752C30" w:rsidRPr="00D3133D" w:rsidRDefault="003E02F6" w:rsidP="00E60349">
            <w:pPr>
              <w:pStyle w:val="Default"/>
              <w:ind w:left="567" w:hanging="567"/>
              <w:rPr>
                <w:rFonts w:eastAsia="Calibri"/>
                <w:b/>
                <w:bCs/>
                <w:sz w:val="22"/>
                <w:szCs w:val="22"/>
                <w:lang w:val="sk-SK"/>
              </w:rPr>
            </w:pPr>
            <w:r w:rsidRPr="00D3133D">
              <w:rPr>
                <w:b/>
                <w:bCs/>
                <w:sz w:val="22"/>
                <w:szCs w:val="22"/>
                <w:lang w:val="sk-SK"/>
              </w:rPr>
              <w:t>Frekvencia</w:t>
            </w:r>
          </w:p>
          <w:p w14:paraId="70514B96" w14:textId="77777777" w:rsidR="00752C30" w:rsidRPr="00D3133D" w:rsidRDefault="00752C30" w:rsidP="00E60349">
            <w:pPr>
              <w:pStyle w:val="Default"/>
              <w:ind w:left="567" w:hanging="567"/>
              <w:rPr>
                <w:rFonts w:eastAsia="Calibri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BB91" w14:textId="77777777" w:rsidR="00752C30" w:rsidRPr="00D3133D" w:rsidRDefault="003E02F6" w:rsidP="00E60349">
            <w:pPr>
              <w:pStyle w:val="Default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D3133D">
              <w:rPr>
                <w:b/>
                <w:bCs/>
                <w:sz w:val="22"/>
                <w:szCs w:val="22"/>
                <w:lang w:val="sk-SK"/>
              </w:rPr>
              <w:t>Nežiaduca reakcia</w:t>
            </w:r>
          </w:p>
        </w:tc>
      </w:tr>
      <w:tr w:rsidR="00752C30" w:rsidRPr="00D3133D" w14:paraId="33746FA9" w14:textId="77777777" w:rsidTr="00752C30"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AFA" w14:textId="77777777" w:rsidR="00752C30" w:rsidRPr="00D3133D" w:rsidRDefault="003E02F6" w:rsidP="00E60349">
            <w:pPr>
              <w:pStyle w:val="Default"/>
              <w:ind w:left="567" w:hanging="567"/>
              <w:rPr>
                <w:i/>
                <w:iCs/>
                <w:sz w:val="22"/>
                <w:szCs w:val="22"/>
                <w:lang w:val="sk-SK"/>
              </w:rPr>
            </w:pPr>
            <w:r w:rsidRPr="00D3133D">
              <w:rPr>
                <w:i/>
                <w:i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105" w14:textId="77777777" w:rsidR="00752C30" w:rsidRPr="00D3133D" w:rsidRDefault="003E02F6" w:rsidP="00E60349">
            <w:pPr>
              <w:pStyle w:val="Default"/>
              <w:ind w:left="567" w:hanging="567"/>
              <w:rPr>
                <w:sz w:val="22"/>
                <w:szCs w:val="22"/>
                <w:lang w:val="sk-SK"/>
              </w:rPr>
            </w:pPr>
            <w:r w:rsidRPr="00D3133D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F923" w14:textId="77777777" w:rsidR="00752C30" w:rsidRPr="00D3133D" w:rsidRDefault="003E02F6" w:rsidP="00E60349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bolesť hlavy</w:t>
            </w:r>
          </w:p>
        </w:tc>
      </w:tr>
      <w:tr w:rsidR="00752C30" w:rsidRPr="00D3133D" w14:paraId="055901CD" w14:textId="77777777" w:rsidTr="00752C30"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65DD" w14:textId="77777777" w:rsidR="00752C30" w:rsidRPr="00D3133D" w:rsidRDefault="003E02F6" w:rsidP="00E60349">
            <w:pPr>
              <w:pStyle w:val="Default"/>
              <w:ind w:left="567" w:hanging="567"/>
              <w:rPr>
                <w:i/>
                <w:iCs/>
                <w:sz w:val="22"/>
                <w:szCs w:val="22"/>
                <w:lang w:val="sk-SK"/>
              </w:rPr>
            </w:pPr>
            <w:r w:rsidRPr="00D3133D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7CFE" w14:textId="77777777" w:rsidR="00752C30" w:rsidRPr="00D3133D" w:rsidRDefault="003E02F6" w:rsidP="00E60349">
            <w:pPr>
              <w:pStyle w:val="Default"/>
              <w:ind w:left="567" w:hanging="567"/>
              <w:rPr>
                <w:sz w:val="22"/>
                <w:szCs w:val="22"/>
                <w:lang w:val="sk-SK"/>
              </w:rPr>
            </w:pPr>
            <w:r w:rsidRPr="00D3133D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EE79" w14:textId="77777777" w:rsidR="00752C30" w:rsidRPr="00D3133D" w:rsidRDefault="003E02F6" w:rsidP="00E60349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keratitída, cystoidný makulárny edém,</w:t>
            </w:r>
          </w:p>
          <w:p w14:paraId="7B805565" w14:textId="77777777" w:rsidR="00752C30" w:rsidRPr="00D3133D" w:rsidRDefault="003E02F6" w:rsidP="009840C7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zvýšený vnútroočný tlak, ruptúra zadného puzdra šošovky, očná hyperémia</w:t>
            </w:r>
          </w:p>
        </w:tc>
      </w:tr>
      <w:tr w:rsidR="00752C30" w:rsidRPr="00D3133D" w14:paraId="7F666186" w14:textId="77777777" w:rsidTr="00752C30"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BD8F" w14:textId="77777777" w:rsidR="00752C30" w:rsidRPr="00D3133D" w:rsidRDefault="003E02F6" w:rsidP="00E60349">
            <w:pPr>
              <w:pStyle w:val="Default"/>
              <w:ind w:left="567" w:hanging="567"/>
              <w:rPr>
                <w:i/>
                <w:iCs/>
                <w:sz w:val="22"/>
                <w:szCs w:val="22"/>
                <w:lang w:val="sk-SK"/>
              </w:rPr>
            </w:pPr>
            <w:r w:rsidRPr="00D3133D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F79C" w14:textId="77777777" w:rsidR="00752C30" w:rsidRPr="00D3133D" w:rsidRDefault="003E02F6" w:rsidP="00E60349">
            <w:pPr>
              <w:pStyle w:val="Default"/>
              <w:ind w:left="567" w:hanging="567"/>
              <w:rPr>
                <w:sz w:val="22"/>
                <w:szCs w:val="22"/>
                <w:lang w:val="sk-SK"/>
              </w:rPr>
            </w:pPr>
            <w:r w:rsidRPr="00D3133D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DB48" w14:textId="77777777" w:rsidR="00752C30" w:rsidRPr="00D3133D" w:rsidRDefault="003E02F6" w:rsidP="00E60349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hypertenzia</w:t>
            </w:r>
          </w:p>
        </w:tc>
      </w:tr>
    </w:tbl>
    <w:p w14:paraId="15B84200" w14:textId="77777777" w:rsidR="00780926" w:rsidRPr="00D3133D" w:rsidRDefault="00780926" w:rsidP="00E60349">
      <w:pPr>
        <w:rPr>
          <w:szCs w:val="22"/>
        </w:rPr>
      </w:pPr>
    </w:p>
    <w:p w14:paraId="58C8B844" w14:textId="77777777" w:rsidR="007E5956" w:rsidRPr="00D3133D" w:rsidRDefault="003E02F6" w:rsidP="00E60349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D3133D">
        <w:rPr>
          <w:szCs w:val="22"/>
          <w:u w:val="single"/>
        </w:rPr>
        <w:t>Hlásenie podozrení na nežiaduce reakcie</w:t>
      </w:r>
    </w:p>
    <w:p w14:paraId="2751E05F" w14:textId="1164C258" w:rsidR="007E5956" w:rsidRPr="00D3133D" w:rsidRDefault="003E02F6" w:rsidP="00E60349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B63F9B" w:rsidRPr="00D3133D">
        <w:rPr>
          <w:szCs w:val="22"/>
        </w:rPr>
        <w:t xml:space="preserve"> na</w:t>
      </w:r>
      <w:r w:rsidRPr="00D3133D">
        <w:rPr>
          <w:szCs w:val="22"/>
        </w:rPr>
        <w:t xml:space="preserve"> </w:t>
      </w:r>
      <w:r w:rsidRPr="005F0ED1">
        <w:rPr>
          <w:szCs w:val="22"/>
          <w:highlight w:val="lightGray"/>
        </w:rPr>
        <w:t xml:space="preserve">národné </w:t>
      </w:r>
      <w:r w:rsidR="00B63F9B" w:rsidRPr="005F0ED1">
        <w:rPr>
          <w:szCs w:val="22"/>
          <w:highlight w:val="lightGray"/>
        </w:rPr>
        <w:t xml:space="preserve">centrum </w:t>
      </w:r>
      <w:r w:rsidRPr="005F0ED1">
        <w:rPr>
          <w:szCs w:val="22"/>
          <w:highlight w:val="lightGray"/>
        </w:rPr>
        <w:t>hlásenia uvedené v </w:t>
      </w:r>
      <w:hyperlink r:id="rId9" w:history="1">
        <w:r w:rsidR="007E5956" w:rsidRPr="005F0ED1">
          <w:rPr>
            <w:rStyle w:val="Hypertextovprepojenie"/>
            <w:szCs w:val="22"/>
            <w:highlight w:val="lightGray"/>
          </w:rPr>
          <w:t>Prílohe V</w:t>
        </w:r>
      </w:hyperlink>
      <w:r w:rsidR="007E5956" w:rsidRPr="005F0ED1">
        <w:rPr>
          <w:szCs w:val="22"/>
          <w:highlight w:val="lightGray"/>
        </w:rPr>
        <w:t>.</w:t>
      </w:r>
    </w:p>
    <w:p w14:paraId="0B1963EC" w14:textId="77777777" w:rsidR="007E5956" w:rsidRPr="00D3133D" w:rsidRDefault="007E5956" w:rsidP="00E60349">
      <w:pPr>
        <w:rPr>
          <w:szCs w:val="22"/>
        </w:rPr>
      </w:pPr>
    </w:p>
    <w:p w14:paraId="681B0C2E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lastRenderedPageBreak/>
        <w:t>4.9</w:t>
      </w:r>
      <w:r w:rsidRPr="00D3133D">
        <w:rPr>
          <w:b/>
          <w:szCs w:val="22"/>
        </w:rPr>
        <w:tab/>
        <w:t>Predávkovanie</w:t>
      </w:r>
    </w:p>
    <w:p w14:paraId="70AF2A6F" w14:textId="77777777" w:rsidR="00780926" w:rsidRPr="00D3133D" w:rsidRDefault="00780926" w:rsidP="005F0ED1">
      <w:pPr>
        <w:keepNext/>
        <w:rPr>
          <w:szCs w:val="22"/>
        </w:rPr>
      </w:pPr>
    </w:p>
    <w:p w14:paraId="0AFBC97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Vzhľadom na jednorazové podanie a nízku predpokladanú systémovú expozíciu lieku MYDRANE sa predávkovanie nepredpokladá; riziko predávkovania sa však nedá vylúčiť.</w:t>
      </w:r>
    </w:p>
    <w:p w14:paraId="786D2F8C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  <w:lang w:eastAsia="fr-FR"/>
        </w:rPr>
      </w:pPr>
    </w:p>
    <w:p w14:paraId="0FC61316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  <w:lang w:eastAsia="fr-FR"/>
        </w:rPr>
      </w:pPr>
      <w:r w:rsidRPr="00D3133D">
        <w:rPr>
          <w:szCs w:val="22"/>
          <w:lang w:eastAsia="fr-FR"/>
        </w:rPr>
        <w:t>Jedna ampulka s obsahom 0,6 ml roztoku obsahuje 0,12 mg tropikamidu, 1,86 mg fenylefríniumchloridu a 6 mg lidokaíniumchloridu.</w:t>
      </w:r>
    </w:p>
    <w:p w14:paraId="3CD6E4F8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  <w:lang w:eastAsia="fr-FR"/>
        </w:rPr>
      </w:pPr>
    </w:p>
    <w:p w14:paraId="1B1ADDD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  <w:lang w:eastAsia="fr-FR"/>
        </w:rPr>
        <w:t>Príznakmi predávkovania fenylefrínom po oftalmologickom použití sú pravdepodobne účinky v dôsledku systémového vstrebania vrátane nadmernej únavy, potenia, závratu a pomalej srdcovej frekvencie a kómy.</w:t>
      </w:r>
    </w:p>
    <w:p w14:paraId="70BDD347" w14:textId="77777777" w:rsidR="00AA01E0" w:rsidRPr="00D3133D" w:rsidRDefault="00AA01E0" w:rsidP="00E60349">
      <w:pPr>
        <w:ind w:left="0" w:firstLine="0"/>
        <w:rPr>
          <w:szCs w:val="22"/>
        </w:rPr>
      </w:pPr>
    </w:p>
    <w:p w14:paraId="3D5F37E4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Pretože má toxická reakcia na fenylefrín rýchly nástup a krátke trvanie, liečba má byť primárne podporná. Odporúčala sa rýchla injekcia rýchlo účinkujúceho alfa-adrenergného blokátora, ako je napr. fentolamín (v dávke 2 až 5 mg intravenózne).</w:t>
      </w:r>
    </w:p>
    <w:p w14:paraId="08EFEB4A" w14:textId="77777777" w:rsidR="00752C30" w:rsidRPr="00D3133D" w:rsidRDefault="00752C30" w:rsidP="00E60349">
      <w:pPr>
        <w:ind w:left="0" w:firstLine="0"/>
        <w:rPr>
          <w:szCs w:val="22"/>
        </w:rPr>
      </w:pPr>
    </w:p>
    <w:p w14:paraId="772237F7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Príznaky predávkovania tropikamidom po oftalmologickom použití zahŕňajú bolesť hlavy, rýchlu srdcovú frekvenciu, sucho v ústach a suchú kožu, nezvyčajnú ospanlivosť a sčervenanie.</w:t>
      </w:r>
    </w:p>
    <w:p w14:paraId="76CA06DF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Systémové účinky tropikamidu sa nepredpokladajú. Ak sa objaví predávkovanie spôsobujúce miestne účinky napr. pretrvávajúcu mydriázu, má sa použiť pilokarpín alebo 0,25 % m/v roztok fyzostigmínu.</w:t>
      </w:r>
    </w:p>
    <w:p w14:paraId="3F769ADD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V prípade rozsiahleho vstrebania lidokaínu do krvného riečiska môžu príznaky zahŕňať účinky na CNS (ako napr. kŕče, bezvedomie a prípadné zastavenie dýchania) a kardiovaskulárne reakcie (ako napr. hypotenzia, útlm myokardu, bradykardia a možné zastavenie srdca).</w:t>
      </w:r>
    </w:p>
    <w:p w14:paraId="441FE1E2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Liečba pacientov trpiacich systémovými toxickými účinkami pozostáva z odstránenia kŕčov a zabezpečenia dostatočného okysličenia, ak je to nevyhnutné pomocou kontrolovanej ventilácie (kontrolovaného dýchania).</w:t>
      </w:r>
    </w:p>
    <w:p w14:paraId="16296D87" w14:textId="77777777" w:rsidR="00780926" w:rsidRPr="00D3133D" w:rsidRDefault="00780926" w:rsidP="00E60349">
      <w:pPr>
        <w:rPr>
          <w:szCs w:val="22"/>
        </w:rPr>
      </w:pPr>
    </w:p>
    <w:p w14:paraId="4E5B8006" w14:textId="77777777" w:rsidR="00780926" w:rsidRPr="00D3133D" w:rsidRDefault="00780926" w:rsidP="00E60349">
      <w:pPr>
        <w:rPr>
          <w:szCs w:val="22"/>
        </w:rPr>
      </w:pPr>
    </w:p>
    <w:p w14:paraId="274B57EC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5.</w:t>
      </w:r>
      <w:r w:rsidRPr="00D3133D">
        <w:rPr>
          <w:b/>
          <w:szCs w:val="22"/>
        </w:rPr>
        <w:tab/>
        <w:t>FARMAKOLOGICKÉ VLASTNOSTI</w:t>
      </w:r>
    </w:p>
    <w:p w14:paraId="1078C83D" w14:textId="77777777" w:rsidR="00780926" w:rsidRPr="00D3133D" w:rsidRDefault="00780926" w:rsidP="005F0ED1">
      <w:pPr>
        <w:keepNext/>
        <w:rPr>
          <w:bCs/>
          <w:szCs w:val="22"/>
        </w:rPr>
      </w:pPr>
    </w:p>
    <w:p w14:paraId="04A674ED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5.1</w:t>
      </w:r>
      <w:r w:rsidRPr="00D3133D">
        <w:rPr>
          <w:b/>
          <w:szCs w:val="22"/>
        </w:rPr>
        <w:tab/>
        <w:t>Farmakodynamické vlastnosti</w:t>
      </w:r>
    </w:p>
    <w:p w14:paraId="00E05462" w14:textId="77777777" w:rsidR="00780926" w:rsidRPr="00D3133D" w:rsidRDefault="00780926" w:rsidP="005F0ED1">
      <w:pPr>
        <w:keepNext/>
        <w:ind w:left="0" w:firstLine="0"/>
        <w:outlineLvl w:val="0"/>
        <w:rPr>
          <w:szCs w:val="22"/>
        </w:rPr>
      </w:pPr>
    </w:p>
    <w:p w14:paraId="3911F47D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Farmakoterapeutická skupina: mydriatiká a cykloplegiká, kombinácie tropikamidu</w:t>
      </w:r>
    </w:p>
    <w:p w14:paraId="00DD44C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ATC kód: S01FA56.</w:t>
      </w:r>
    </w:p>
    <w:p w14:paraId="43A4D578" w14:textId="77777777" w:rsidR="00752C30" w:rsidRPr="00D3133D" w:rsidRDefault="00752C30" w:rsidP="00E60349">
      <w:pPr>
        <w:rPr>
          <w:szCs w:val="22"/>
        </w:rPr>
      </w:pPr>
    </w:p>
    <w:p w14:paraId="259E3F81" w14:textId="77777777" w:rsidR="00752C30" w:rsidRPr="00D3133D" w:rsidRDefault="003E02F6" w:rsidP="00E60349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D3133D">
        <w:rPr>
          <w:sz w:val="22"/>
          <w:szCs w:val="22"/>
          <w:lang w:val="sk-SK"/>
        </w:rPr>
        <w:t>MYDRANE je roztok na intrakamerálnu injekciu, ktorý obsahuje kombináciu dvoch syntetických mydriatík (tropikamid - anticholínergikum a fenylefrín – alfa</w:t>
      </w:r>
      <w:r w:rsidRPr="00D3133D">
        <w:rPr>
          <w:sz w:val="22"/>
          <w:szCs w:val="22"/>
          <w:lang w:val="sk-SK"/>
        </w:rPr>
        <w:noBreakHyphen/>
        <w:t>sympatomimetikum) a jedného lokálneho anestetika (lidokaíniumchlorid).</w:t>
      </w:r>
    </w:p>
    <w:p w14:paraId="42F6EDD0" w14:textId="77777777" w:rsidR="00752C30" w:rsidRPr="00D3133D" w:rsidRDefault="00752C30" w:rsidP="00E60349">
      <w:pPr>
        <w:pStyle w:val="Normlnywebov"/>
        <w:spacing w:before="0" w:beforeAutospacing="0" w:after="0" w:afterAutospacing="0"/>
        <w:rPr>
          <w:i/>
          <w:iCs/>
          <w:sz w:val="22"/>
          <w:szCs w:val="22"/>
          <w:u w:val="single"/>
          <w:lang w:val="sk-SK"/>
        </w:rPr>
      </w:pPr>
    </w:p>
    <w:p w14:paraId="160E1603" w14:textId="77777777" w:rsidR="00752C30" w:rsidRPr="00D3133D" w:rsidRDefault="003E02F6" w:rsidP="005F0ED1">
      <w:pPr>
        <w:pStyle w:val="Normlnywebov"/>
        <w:keepNext/>
        <w:spacing w:before="0" w:beforeAutospacing="0" w:after="0" w:afterAutospacing="0"/>
        <w:rPr>
          <w:sz w:val="22"/>
          <w:szCs w:val="22"/>
          <w:lang w:val="sk-SK"/>
        </w:rPr>
      </w:pPr>
      <w:r w:rsidRPr="00D3133D">
        <w:rPr>
          <w:i/>
          <w:iCs/>
          <w:sz w:val="22"/>
          <w:szCs w:val="22"/>
          <w:u w:val="single"/>
          <w:lang w:val="sk-SK"/>
        </w:rPr>
        <w:t>Mechanizmus účinku:</w:t>
      </w:r>
    </w:p>
    <w:p w14:paraId="356F3593" w14:textId="77777777" w:rsidR="00752C30" w:rsidRPr="00D3133D" w:rsidRDefault="003E02F6" w:rsidP="005F0ED1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szCs w:val="22"/>
        </w:rPr>
        <w:t>Fenylefrín je priamo účinkujúce sympatomimetikum. Vyvoláva mydriázu prostredníctvom stimulácie alfa-adrenergných receptorov na svale zodpovednom za rozširovanie očnej zreničky (čo má za následok kontrakciu tohto svalu vyvolávajúcu dilatáciu očnej zreničky). Nemá takmer žiadny cykloplegický účinok.</w:t>
      </w:r>
    </w:p>
    <w:p w14:paraId="066722FF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3DB634E7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szCs w:val="22"/>
        </w:rPr>
        <w:t>Tropikamid je parasympatolytikum, ktoré väzbou na muskarínové M4 receptory na očných svaloch a spôsobuje ich blokádu. Bráni zvieraču dúhovky a svalu ciliárneho telieska reagovať na cholínergickú stimuláciu, čím vyvoláva dilatáciu očnej zreničky a paralýzu ciliárneho svalu (cyklopégia).</w:t>
      </w:r>
    </w:p>
    <w:p w14:paraId="12185877" w14:textId="77777777" w:rsidR="00752C30" w:rsidRPr="00D3133D" w:rsidRDefault="00752C30" w:rsidP="00E60349">
      <w:pPr>
        <w:rPr>
          <w:bCs/>
          <w:iCs/>
          <w:szCs w:val="22"/>
        </w:rPr>
      </w:pPr>
    </w:p>
    <w:p w14:paraId="4B0678D7" w14:textId="77777777" w:rsidR="00752C30" w:rsidRPr="00D3133D" w:rsidRDefault="003E02F6" w:rsidP="00E60349">
      <w:pPr>
        <w:ind w:left="0" w:firstLine="0"/>
        <w:rPr>
          <w:bCs/>
          <w:iCs/>
          <w:szCs w:val="22"/>
        </w:rPr>
      </w:pPr>
      <w:r w:rsidRPr="00D3133D">
        <w:rPr>
          <w:bCs/>
          <w:iCs/>
          <w:szCs w:val="22"/>
        </w:rPr>
        <w:t>Lidokaín je lokálne anestetikum amidového typu. Účinkuje inhibíciou iónových refluxov potrebných na vyvolanie a vedenie impulzov, čím stabilizuje neuronálnu membránu.</w:t>
      </w:r>
    </w:p>
    <w:p w14:paraId="52569F01" w14:textId="77777777" w:rsidR="00752C30" w:rsidRPr="00D3133D" w:rsidRDefault="00752C30" w:rsidP="00E60349">
      <w:pPr>
        <w:rPr>
          <w:iCs/>
          <w:szCs w:val="22"/>
          <w:u w:val="single"/>
          <w:lang w:eastAsia="fr-FR"/>
        </w:rPr>
      </w:pPr>
    </w:p>
    <w:p w14:paraId="601ECD77" w14:textId="77777777" w:rsidR="00752C30" w:rsidRPr="00D3133D" w:rsidRDefault="003E02F6" w:rsidP="005F0ED1">
      <w:pPr>
        <w:keepNext/>
        <w:autoSpaceDE w:val="0"/>
        <w:autoSpaceDN w:val="0"/>
        <w:adjustRightInd w:val="0"/>
        <w:rPr>
          <w:i/>
          <w:szCs w:val="22"/>
          <w:u w:val="single"/>
        </w:rPr>
      </w:pPr>
      <w:r w:rsidRPr="00D3133D">
        <w:rPr>
          <w:i/>
          <w:szCs w:val="22"/>
          <w:u w:val="single"/>
        </w:rPr>
        <w:lastRenderedPageBreak/>
        <w:t>Farmakodynamické účinky</w:t>
      </w:r>
    </w:p>
    <w:p w14:paraId="18BD41D9" w14:textId="77777777" w:rsidR="00752C30" w:rsidRPr="00D3133D" w:rsidRDefault="003E02F6" w:rsidP="005F0ED1">
      <w:pPr>
        <w:keepNext/>
        <w:autoSpaceDE w:val="0"/>
        <w:autoSpaceDN w:val="0"/>
        <w:adjustRightInd w:val="0"/>
        <w:ind w:left="0" w:firstLine="0"/>
        <w:rPr>
          <w:szCs w:val="22"/>
          <w:lang w:eastAsia="it-IT"/>
        </w:rPr>
      </w:pPr>
      <w:r w:rsidRPr="00D3133D">
        <w:rPr>
          <w:szCs w:val="22"/>
          <w:lang w:eastAsia="it-IT"/>
        </w:rPr>
        <w:t>Hoci tropikamid v monoterapii spôsobuje mydriázu a aj cykloplégiu, k dodatočnej mydriáze dochádza v prípade, ak sa súbežne použijú sympatomimetiká, ako je napr. fenylefrín. Takáto synergická kombinácia sa často predpisuje na dosiahnutie maximálnej dilatácie očnej zreničky pri odstraňovaní sivého zákalu.</w:t>
      </w:r>
    </w:p>
    <w:p w14:paraId="2F93DFB9" w14:textId="77777777" w:rsidR="00F60D3A" w:rsidRPr="00D3133D" w:rsidRDefault="00F60D3A" w:rsidP="00F60D3A">
      <w:pPr>
        <w:autoSpaceDE w:val="0"/>
        <w:autoSpaceDN w:val="0"/>
        <w:adjustRightInd w:val="0"/>
        <w:ind w:left="0" w:firstLine="0"/>
        <w:rPr>
          <w:szCs w:val="22"/>
          <w:lang w:eastAsia="it-IT"/>
        </w:rPr>
      </w:pPr>
    </w:p>
    <w:p w14:paraId="56FA9765" w14:textId="77777777" w:rsidR="00752C30" w:rsidRPr="005F0ED1" w:rsidRDefault="003E02F6" w:rsidP="00E60349">
      <w:pPr>
        <w:ind w:left="0" w:firstLine="0"/>
        <w:rPr>
          <w:iCs/>
          <w:szCs w:val="22"/>
        </w:rPr>
      </w:pPr>
      <w:r w:rsidRPr="005F0ED1">
        <w:rPr>
          <w:iCs/>
          <w:szCs w:val="22"/>
        </w:rPr>
        <w:t>V priemere 95 % dilatácie meranej pred injekciou viskoelastickej látky bolo dosiahnutých v rámci 30 sekúnd po jednorazovej intrakamerálnej injekcii 200 µl lieku MYDRANE počas klinickej štúdie fázy II. Veľkosti očnej zreničky pozorované počas klinických skúšaní fázy II a III sú uvedené v tabuľke nižšie (pacienti, ktorí dostali jednorazovú intrakamerálnu injekciu 200 µl lieku MYDRANE):</w:t>
      </w:r>
    </w:p>
    <w:p w14:paraId="668ED9B4" w14:textId="77777777" w:rsidR="00752C30" w:rsidRPr="005F0ED1" w:rsidRDefault="00752C30" w:rsidP="00E60349">
      <w:pPr>
        <w:rPr>
          <w:szCs w:val="22"/>
        </w:rPr>
      </w:pPr>
    </w:p>
    <w:tbl>
      <w:tblPr>
        <w:tblW w:w="92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908"/>
        <w:gridCol w:w="1909"/>
        <w:gridCol w:w="1908"/>
        <w:gridCol w:w="1910"/>
      </w:tblGrid>
      <w:tr w:rsidR="00752C30" w:rsidRPr="00D3133D" w14:paraId="08E2626F" w14:textId="77777777" w:rsidTr="00752C30">
        <w:trPr>
          <w:trHeight w:val="251"/>
          <w:jc w:val="center"/>
        </w:trPr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AA55" w14:textId="77777777" w:rsidR="00752C30" w:rsidRPr="00D3133D" w:rsidRDefault="00752C30" w:rsidP="00E60349">
            <w:pPr>
              <w:rPr>
                <w:szCs w:val="22"/>
                <w:lang w:eastAsia="fr-FR"/>
              </w:rPr>
            </w:pPr>
          </w:p>
        </w:tc>
        <w:tc>
          <w:tcPr>
            <w:tcW w:w="3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8D2D7C" w14:textId="77777777" w:rsidR="00752C30" w:rsidRPr="005F0ED1" w:rsidRDefault="003E02F6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štúdia fázy II, n = 24</w:t>
            </w:r>
          </w:p>
        </w:tc>
        <w:tc>
          <w:tcPr>
            <w:tcW w:w="3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16C723" w14:textId="77777777" w:rsidR="00752C30" w:rsidRPr="005F0ED1" w:rsidRDefault="003E02F6" w:rsidP="00F60D3A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štúdia fázy III, n = 181</w:t>
            </w:r>
          </w:p>
        </w:tc>
      </w:tr>
      <w:tr w:rsidR="00752C30" w:rsidRPr="00D3133D" w14:paraId="2BF97F34" w14:textId="77777777" w:rsidTr="00752C30">
        <w:trPr>
          <w:trHeight w:val="125"/>
          <w:jc w:val="center"/>
        </w:trPr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6F232" w14:textId="77777777" w:rsidR="00752C30" w:rsidRPr="00D3133D" w:rsidRDefault="00752C30" w:rsidP="00E60349">
            <w:pPr>
              <w:rPr>
                <w:szCs w:val="22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E65902" w14:textId="77777777" w:rsidR="00752C30" w:rsidRPr="005F0ED1" w:rsidRDefault="003E02F6" w:rsidP="00F60D3A">
            <w:pPr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v rámci 30 sekúnd po injekcii lieku Mydrane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6A7B" w14:textId="77777777" w:rsidR="00752C30" w:rsidRPr="005F0ED1" w:rsidRDefault="003E02F6" w:rsidP="00F60D3A">
            <w:pPr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po injekcii lieku Mydrane a po následnej injekcii viskoelastickej látky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ED8D6" w14:textId="77777777" w:rsidR="00752C30" w:rsidRPr="005F0ED1" w:rsidRDefault="003E02F6" w:rsidP="00F60D3A">
            <w:pPr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po injekcii lieku Mydrane a po následnej injekcii viskoelastickej látky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14FA7" w14:textId="77777777" w:rsidR="00752C30" w:rsidRPr="005F0ED1" w:rsidRDefault="003E02F6" w:rsidP="00F60D3A">
            <w:pPr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krátko pred injekciou IOL</w:t>
            </w:r>
          </w:p>
        </w:tc>
      </w:tr>
      <w:tr w:rsidR="00752C30" w:rsidRPr="00D3133D" w14:paraId="3B118451" w14:textId="77777777" w:rsidTr="00752C30">
        <w:trPr>
          <w:trHeight w:val="792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B6F3" w14:textId="77777777" w:rsidR="00752C30" w:rsidRPr="005F0ED1" w:rsidRDefault="003E02F6" w:rsidP="00E60349">
            <w:pPr>
              <w:spacing w:line="276" w:lineRule="auto"/>
              <w:ind w:left="0" w:firstLine="0"/>
              <w:rPr>
                <w:rFonts w:eastAsia="Calibri"/>
                <w:b/>
                <w:szCs w:val="22"/>
              </w:rPr>
            </w:pPr>
            <w:r w:rsidRPr="00D3133D">
              <w:rPr>
                <w:b/>
                <w:szCs w:val="22"/>
              </w:rPr>
              <w:t>Veľkosť očnej zreničky (mm)</w:t>
            </w:r>
          </w:p>
          <w:p w14:paraId="7A243F92" w14:textId="77777777" w:rsidR="00752C30" w:rsidRPr="00D3133D" w:rsidRDefault="003E02F6" w:rsidP="00E60349">
            <w:pPr>
              <w:spacing w:line="276" w:lineRule="auto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Priemer (SD)</w:t>
            </w:r>
          </w:p>
          <w:p w14:paraId="5BA7C630" w14:textId="77777777" w:rsidR="00752C30" w:rsidRPr="005F0ED1" w:rsidRDefault="003E02F6" w:rsidP="00E60349">
            <w:pPr>
              <w:spacing w:line="276" w:lineRule="auto"/>
              <w:ind w:left="0" w:firstLine="0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Medián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6B0CE8" w14:textId="77777777" w:rsidR="00752C30" w:rsidRPr="005F0ED1" w:rsidRDefault="00752C30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7BDB0894" w14:textId="77777777" w:rsidR="00752C30" w:rsidRPr="005F0ED1" w:rsidRDefault="00752C30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1CE50FFA" w14:textId="77777777" w:rsidR="00752C30" w:rsidRPr="00D3133D" w:rsidRDefault="003E02F6" w:rsidP="00F60D3A">
            <w:pPr>
              <w:spacing w:line="276" w:lineRule="auto"/>
              <w:ind w:left="5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6,7 (0,7)</w:t>
            </w:r>
          </w:p>
          <w:p w14:paraId="1AA2A730" w14:textId="77777777" w:rsidR="00752C30" w:rsidRPr="005F0ED1" w:rsidRDefault="003E02F6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AD35" w14:textId="77777777" w:rsidR="00752C30" w:rsidRPr="005F0ED1" w:rsidRDefault="00752C30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01A5C31E" w14:textId="77777777" w:rsidR="00752C30" w:rsidRPr="005F0ED1" w:rsidRDefault="00752C30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4F3B08ED" w14:textId="77777777" w:rsidR="00752C30" w:rsidRPr="00D3133D" w:rsidRDefault="003E02F6" w:rsidP="00F60D3A">
            <w:pPr>
              <w:spacing w:line="276" w:lineRule="auto"/>
              <w:ind w:left="5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7,7 (0,7)</w:t>
            </w:r>
          </w:p>
          <w:p w14:paraId="26D23A53" w14:textId="77777777" w:rsidR="00752C30" w:rsidRPr="005F0ED1" w:rsidRDefault="003E02F6" w:rsidP="00F60D3A">
            <w:pPr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7,7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4595E" w14:textId="77777777" w:rsidR="00752C30" w:rsidRPr="005F0ED1" w:rsidRDefault="00752C30" w:rsidP="00F60D3A">
            <w:pPr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29B55579" w14:textId="77777777" w:rsidR="00752C30" w:rsidRPr="005F0ED1" w:rsidRDefault="00752C30" w:rsidP="00F60D3A">
            <w:pPr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2C9CD322" w14:textId="77777777" w:rsidR="00752C30" w:rsidRPr="00D3133D" w:rsidRDefault="003E02F6" w:rsidP="00F60D3A">
            <w:pPr>
              <w:spacing w:line="276" w:lineRule="auto"/>
              <w:ind w:left="6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7,8 (0,8)</w:t>
            </w:r>
          </w:p>
          <w:p w14:paraId="175C8078" w14:textId="77777777" w:rsidR="00752C30" w:rsidRPr="005F0ED1" w:rsidRDefault="003E02F6" w:rsidP="00F60D3A">
            <w:pPr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7,8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92926" w14:textId="77777777" w:rsidR="00752C30" w:rsidRPr="005F0ED1" w:rsidRDefault="00752C30" w:rsidP="00F60D3A">
            <w:pPr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246C816E" w14:textId="77777777" w:rsidR="00752C30" w:rsidRPr="005F0ED1" w:rsidRDefault="00752C30" w:rsidP="00F60D3A">
            <w:pPr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71AE1EA4" w14:textId="77777777" w:rsidR="00752C30" w:rsidRPr="00D3133D" w:rsidRDefault="003E02F6" w:rsidP="00F60D3A">
            <w:pPr>
              <w:spacing w:line="276" w:lineRule="auto"/>
              <w:ind w:left="6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7,9 (0,9)</w:t>
            </w:r>
          </w:p>
          <w:p w14:paraId="3FDA76EF" w14:textId="77777777" w:rsidR="00752C30" w:rsidRPr="005F0ED1" w:rsidRDefault="003E02F6" w:rsidP="00F60D3A">
            <w:pPr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7,9</w:t>
            </w:r>
          </w:p>
        </w:tc>
      </w:tr>
    </w:tbl>
    <w:p w14:paraId="2A0DFAEF" w14:textId="77777777" w:rsidR="00752C30" w:rsidRPr="005F0ED1" w:rsidRDefault="00752C30" w:rsidP="00E60349">
      <w:pPr>
        <w:ind w:left="0" w:firstLine="0"/>
        <w:rPr>
          <w:iCs/>
          <w:strike/>
          <w:szCs w:val="22"/>
        </w:rPr>
      </w:pPr>
    </w:p>
    <w:p w14:paraId="75605EB0" w14:textId="77777777" w:rsidR="00752C30" w:rsidRPr="005F0ED1" w:rsidRDefault="003E02F6" w:rsidP="00E60349">
      <w:pPr>
        <w:ind w:left="0" w:firstLine="0"/>
        <w:rPr>
          <w:iCs/>
          <w:szCs w:val="22"/>
        </w:rPr>
      </w:pPr>
      <w:r w:rsidRPr="005F0ED1">
        <w:rPr>
          <w:iCs/>
          <w:szCs w:val="22"/>
        </w:rPr>
        <w:t>V štúdii fázy III bola veľkosť očnej zreničky po jednorazovej injekcii 200 µl lieku MYDRANE a injekcii viskoelastickej látky (krátko pred kapsulorexiou) minimálne 7 mm u 86,7 % pacientov. V týchto klinických štúdiách fázy II a III sa preukázalo, že mydriáza vyvolaná liekom MYDRANE bola stabilná až do ukončenia chirurgického zákroku.</w:t>
      </w:r>
    </w:p>
    <w:p w14:paraId="0D1D8B2A" w14:textId="77777777" w:rsidR="00752C30" w:rsidRPr="00D3133D" w:rsidRDefault="003E02F6" w:rsidP="00E60349">
      <w:pPr>
        <w:rPr>
          <w:szCs w:val="22"/>
          <w:lang w:eastAsia="it-IT"/>
        </w:rPr>
      </w:pPr>
      <w:r w:rsidRPr="005F0ED1">
        <w:rPr>
          <w:iCs/>
          <w:szCs w:val="22"/>
        </w:rPr>
        <w:t>Je známe, že k návratu na normálnu veľkosť očnej zreničky dochádza po 5 – 7 hodinách.</w:t>
      </w:r>
    </w:p>
    <w:p w14:paraId="41707C3C" w14:textId="77777777" w:rsidR="00752C30" w:rsidRPr="00D3133D" w:rsidRDefault="00752C30" w:rsidP="00E60349">
      <w:pPr>
        <w:rPr>
          <w:i/>
          <w:iCs/>
          <w:color w:val="000000"/>
          <w:szCs w:val="22"/>
          <w:u w:val="single"/>
          <w:lang w:eastAsia="fr-FR"/>
        </w:rPr>
      </w:pPr>
    </w:p>
    <w:p w14:paraId="135AE98F" w14:textId="77777777" w:rsidR="00752C30" w:rsidRPr="00D3133D" w:rsidRDefault="003E02F6" w:rsidP="00E60349">
      <w:pPr>
        <w:rPr>
          <w:color w:val="000000"/>
          <w:szCs w:val="22"/>
          <w:lang w:eastAsia="fr-FR"/>
        </w:rPr>
      </w:pPr>
      <w:r w:rsidRPr="00D3133D">
        <w:rPr>
          <w:i/>
          <w:iCs/>
          <w:color w:val="000000"/>
          <w:szCs w:val="22"/>
          <w:u w:val="single"/>
          <w:lang w:eastAsia="fr-FR"/>
        </w:rPr>
        <w:t>Klinická účinnosť a bezpečnosť</w:t>
      </w:r>
    </w:p>
    <w:p w14:paraId="21BECBAC" w14:textId="77777777" w:rsidR="00752C30" w:rsidRPr="00D3133D" w:rsidRDefault="00752C30" w:rsidP="00E60349">
      <w:pPr>
        <w:keepNext/>
        <w:keepLines/>
        <w:rPr>
          <w:b/>
          <w:color w:val="000000"/>
          <w:szCs w:val="22"/>
          <w:lang w:eastAsia="fr-FR"/>
        </w:rPr>
      </w:pPr>
    </w:p>
    <w:p w14:paraId="2F984C38" w14:textId="77777777" w:rsidR="00752C30" w:rsidRPr="00D3133D" w:rsidRDefault="003E02F6" w:rsidP="00E60349">
      <w:pPr>
        <w:keepNext/>
        <w:keepLines/>
        <w:rPr>
          <w:b/>
          <w:color w:val="000000"/>
          <w:szCs w:val="22"/>
          <w:lang w:eastAsia="fr-FR"/>
        </w:rPr>
      </w:pPr>
      <w:r w:rsidRPr="00D3133D">
        <w:rPr>
          <w:b/>
          <w:color w:val="000000"/>
          <w:szCs w:val="22"/>
          <w:lang w:eastAsia="fr-FR"/>
        </w:rPr>
        <w:t>Klinická účinnosť:</w:t>
      </w:r>
    </w:p>
    <w:p w14:paraId="00B0C5CE" w14:textId="77777777" w:rsidR="00752C30" w:rsidRPr="00D3133D" w:rsidRDefault="003E02F6" w:rsidP="00E60349">
      <w:pPr>
        <w:keepNext/>
        <w:keepLines/>
        <w:ind w:left="0" w:firstLine="0"/>
        <w:rPr>
          <w:szCs w:val="22"/>
        </w:rPr>
      </w:pPr>
      <w:r w:rsidRPr="00D3133D">
        <w:rPr>
          <w:color w:val="000000"/>
          <w:szCs w:val="22"/>
          <w:lang w:eastAsia="fr-FR"/>
        </w:rPr>
        <w:t>Mydriatické a anestestetické účinky lieku MYDRANE boli vyhodnocované v multicentrickej, randomizovanej, otvorenej štúdii fázy III v porovnaní so štandardnou lokálnou liečbou (fenylefrín a tropikamid) u 555 pacientov podstupujúcich chirurgický zákrok na odstránenie sivého zákalu s priemerom očnej zreničky ≥ 7 mm po podaní lokálneho mydriatika. V obidvoch skupinách sa 5 minút a 1 minútu pred chirurgickým zákrokom do oka podal 1 % očná instilácia tetrakaínu.</w:t>
      </w:r>
    </w:p>
    <w:p w14:paraId="18A131ED" w14:textId="77777777" w:rsidR="00752C30" w:rsidRPr="00D3133D" w:rsidRDefault="00752C30" w:rsidP="00E60349">
      <w:pPr>
        <w:rPr>
          <w:i/>
          <w:szCs w:val="22"/>
        </w:rPr>
      </w:pPr>
    </w:p>
    <w:p w14:paraId="7B050C84" w14:textId="77777777" w:rsidR="00752C30" w:rsidRPr="00D3133D" w:rsidRDefault="003E02F6" w:rsidP="00E60349">
      <w:pPr>
        <w:rPr>
          <w:i/>
          <w:szCs w:val="22"/>
        </w:rPr>
      </w:pPr>
      <w:r w:rsidRPr="00D3133D">
        <w:rPr>
          <w:i/>
          <w:szCs w:val="22"/>
        </w:rPr>
        <w:t>Mydriáza:</w:t>
      </w:r>
    </w:p>
    <w:p w14:paraId="0BBE0ADF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Pri primárnych kritériách účinnosti a kombinovaných primárnych kritériách účinnosti sa v populácii mITT preukázala noninferiorita lieku MYDRANE </w:t>
      </w:r>
      <w:r w:rsidRPr="00D3133D">
        <w:rPr>
          <w:i/>
          <w:iCs/>
          <w:szCs w:val="22"/>
        </w:rPr>
        <w:t xml:space="preserve">oproti </w:t>
      </w:r>
      <w:r w:rsidRPr="00D3133D">
        <w:rPr>
          <w:szCs w:val="22"/>
        </w:rPr>
        <w:t xml:space="preserve">porovnávanej liečbe </w:t>
      </w:r>
      <w:r w:rsidRPr="005F0ED1">
        <w:rPr>
          <w:iCs/>
          <w:szCs w:val="22"/>
        </w:rPr>
        <w:t>(0,5 % očná instilácia tropikamidu a 10 % očná instilácia fenylefrínu, podanie jednej kvapky z každého lieku sa pred chirurgickým zákrokom opakovalo 3</w:t>
      </w:r>
      <w:r w:rsidRPr="005F0ED1">
        <w:rPr>
          <w:iCs/>
          <w:szCs w:val="22"/>
        </w:rPr>
        <w:noBreakHyphen/>
        <w:t>krát</w:t>
      </w:r>
      <w:r w:rsidRPr="00D3133D">
        <w:rPr>
          <w:szCs w:val="22"/>
        </w:rPr>
        <w:t xml:space="preserve"> (pozri tabuľku nižšie)):</w:t>
      </w:r>
    </w:p>
    <w:p w14:paraId="14B3BFE4" w14:textId="4E2BBF74" w:rsidR="005F0ED1" w:rsidRDefault="005F0ED1" w:rsidP="00E60349">
      <w:pPr>
        <w:spacing w:after="120"/>
        <w:ind w:left="0" w:firstLine="0"/>
        <w:rPr>
          <w:szCs w:val="22"/>
        </w:rPr>
      </w:pPr>
      <w:r>
        <w:rPr>
          <w:szCs w:val="22"/>
        </w:rPr>
        <w:br w:type="page"/>
      </w:r>
    </w:p>
    <w:p w14:paraId="7F5CA9EA" w14:textId="77777777" w:rsidR="00752C30" w:rsidRPr="00D3133D" w:rsidRDefault="00752C30" w:rsidP="00E60349">
      <w:pPr>
        <w:spacing w:after="120"/>
        <w:ind w:left="0" w:firstLine="0"/>
        <w:rPr>
          <w:szCs w:val="22"/>
        </w:rPr>
      </w:pP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2995"/>
        <w:gridCol w:w="1559"/>
        <w:gridCol w:w="1559"/>
        <w:gridCol w:w="2710"/>
      </w:tblGrid>
      <w:tr w:rsidR="00752C30" w:rsidRPr="00D3133D" w14:paraId="02116339" w14:textId="77777777" w:rsidTr="00752C30">
        <w:trPr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4E1E" w14:textId="77777777" w:rsidR="00752C30" w:rsidRPr="00D3133D" w:rsidRDefault="003E02F6" w:rsidP="00E60349">
            <w:pPr>
              <w:spacing w:after="120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populácia mITT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A8E4" w14:textId="77777777" w:rsidR="00FC1548" w:rsidRPr="00D3133D" w:rsidRDefault="003E02F6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MYDRANE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46C" w14:textId="77777777" w:rsidR="00FC1548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porovnávaná liečba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004CC" w14:textId="77777777" w:rsidR="00752C30" w:rsidRPr="00D3133D" w:rsidRDefault="003E02F6" w:rsidP="00F60D3A">
            <w:pPr>
              <w:spacing w:after="120"/>
              <w:ind w:left="0" w:right="-79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rozdiel (%) medzi skupinami</w:t>
            </w:r>
          </w:p>
          <w:p w14:paraId="57E4DD7A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(MYDRANE – porovnávaný liek)</w:t>
            </w:r>
          </w:p>
        </w:tc>
      </w:tr>
      <w:tr w:rsidR="00752C30" w:rsidRPr="00D3133D" w14:paraId="15258E51" w14:textId="77777777" w:rsidTr="00752C30">
        <w:trPr>
          <w:jc w:val="center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2346" w14:textId="77777777" w:rsidR="00752C30" w:rsidRPr="00D3133D" w:rsidRDefault="00752C30" w:rsidP="00E60349">
            <w:pPr>
              <w:spacing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1CA8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3CE9" w14:textId="77777777" w:rsidR="00752C30" w:rsidRPr="00D3133D" w:rsidRDefault="00752C30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b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955A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[95 % IS]</w:t>
            </w:r>
          </w:p>
        </w:tc>
      </w:tr>
      <w:tr w:rsidR="00752C30" w:rsidRPr="00D3133D" w14:paraId="48C9415D" w14:textId="77777777" w:rsidTr="00752C30">
        <w:trPr>
          <w:trHeight w:val="60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6D20" w14:textId="77777777" w:rsidR="00752C30" w:rsidRPr="00D3133D" w:rsidRDefault="003E02F6" w:rsidP="00E60349">
            <w:pPr>
              <w:spacing w:after="120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Primárne kritérium účinnosti</w:t>
            </w:r>
          </w:p>
          <w:p w14:paraId="69544B33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Počet (%) pacientov s odpoveďou*</w:t>
            </w:r>
          </w:p>
          <w:p w14:paraId="61D5D6EA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95 % 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C4B8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</w:p>
          <w:p w14:paraId="7661AE64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268</w:t>
            </w:r>
          </w:p>
          <w:p w14:paraId="1C6C3395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265 (98,9)</w:t>
            </w:r>
          </w:p>
          <w:p w14:paraId="7E039B57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[96,8; 99,8]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4BFE" w14:textId="77777777" w:rsidR="00752C30" w:rsidRPr="00D3133D" w:rsidRDefault="00752C30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</w:p>
          <w:p w14:paraId="0E4F44FD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281</w:t>
            </w:r>
          </w:p>
          <w:p w14:paraId="12165F2D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266 (94,7)</w:t>
            </w:r>
          </w:p>
          <w:p w14:paraId="7F4DFCD6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[91,3; 97,0]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67C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4.2</w:t>
            </w:r>
          </w:p>
          <w:p w14:paraId="37A4CFEB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[-4,2; 12,6]</w:t>
            </w:r>
          </w:p>
        </w:tc>
      </w:tr>
      <w:tr w:rsidR="00752C30" w:rsidRPr="00D3133D" w14:paraId="1B71347D" w14:textId="77777777" w:rsidTr="00752C30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233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b/>
                <w:szCs w:val="22"/>
              </w:rPr>
              <w:t>Kombinované primárne kritérium účinnosti</w:t>
            </w:r>
          </w:p>
          <w:p w14:paraId="270D416E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Počet (%) pacientov s odpoveďou**</w:t>
            </w:r>
          </w:p>
          <w:p w14:paraId="4293D906" w14:textId="77777777" w:rsidR="00752C30" w:rsidRPr="00D3133D" w:rsidRDefault="003E02F6" w:rsidP="00B81490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95% 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A0A2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</w:p>
          <w:p w14:paraId="4F943E71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250</w:t>
            </w:r>
          </w:p>
          <w:p w14:paraId="052C5BDB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246 (98,4)</w:t>
            </w:r>
          </w:p>
          <w:p w14:paraId="11CC9C21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[96,0; 99,6]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60F9" w14:textId="77777777" w:rsidR="00752C30" w:rsidRPr="00D3133D" w:rsidRDefault="00752C30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</w:p>
          <w:p w14:paraId="7E2B1921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261</w:t>
            </w:r>
          </w:p>
          <w:p w14:paraId="566FFDC0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246 (94,3)</w:t>
            </w:r>
          </w:p>
          <w:p w14:paraId="216684D8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[90,7; 96,7]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0FE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4.1</w:t>
            </w:r>
          </w:p>
          <w:p w14:paraId="141597E7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[-4,5; 12,8]</w:t>
            </w:r>
          </w:p>
        </w:tc>
      </w:tr>
      <w:tr w:rsidR="00752C30" w:rsidRPr="00D3133D" w14:paraId="0182D77A" w14:textId="77777777" w:rsidTr="00752C30">
        <w:trPr>
          <w:jc w:val="center"/>
        </w:trPr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6265" w14:textId="77777777" w:rsidR="00752C30" w:rsidRPr="005F0ED1" w:rsidRDefault="003E02F6" w:rsidP="00E60349">
            <w:pPr>
              <w:tabs>
                <w:tab w:val="left" w:pos="1310"/>
                <w:tab w:val="left" w:pos="1343"/>
              </w:tabs>
              <w:ind w:right="33"/>
              <w:rPr>
                <w:i/>
                <w:szCs w:val="22"/>
              </w:rPr>
            </w:pPr>
            <w:r w:rsidRPr="005F0ED1">
              <w:rPr>
                <w:i/>
                <w:szCs w:val="22"/>
              </w:rPr>
              <w:t>* Pacient s odpoveďou bol definovaný ako pacient, u ktorého sa kapsulorexia vykonala bez použitia akejkoľvek ďalšej liečby mydriatikom</w:t>
            </w:r>
          </w:p>
          <w:p w14:paraId="0D86A55F" w14:textId="77777777" w:rsidR="00752C30" w:rsidRPr="00D3133D" w:rsidRDefault="003E02F6" w:rsidP="00E60349">
            <w:pPr>
              <w:tabs>
                <w:tab w:val="left" w:pos="1310"/>
                <w:tab w:val="left" w:pos="1343"/>
              </w:tabs>
              <w:spacing w:after="120"/>
              <w:ind w:left="52" w:right="33" w:hanging="52"/>
              <w:rPr>
                <w:b/>
                <w:szCs w:val="22"/>
              </w:rPr>
            </w:pPr>
            <w:r w:rsidRPr="005F0ED1">
              <w:rPr>
                <w:i/>
                <w:szCs w:val="22"/>
              </w:rPr>
              <w:t>** Pacient s odpoveďou bol definovaný ako pacient, u ktorého sa kapsulorexia vykonala bez použitia akejkoľvek ďalšej liečby mydriatikom a u ktorého bola veľkosť očnej zreničky krátko pred kapsulorexiou ≥ 5,5 mm.</w:t>
            </w:r>
          </w:p>
        </w:tc>
      </w:tr>
    </w:tbl>
    <w:p w14:paraId="13910C02" w14:textId="77777777" w:rsidR="00752C30" w:rsidRPr="00D3133D" w:rsidRDefault="00752C30" w:rsidP="00E60349">
      <w:pPr>
        <w:rPr>
          <w:szCs w:val="22"/>
        </w:rPr>
      </w:pPr>
    </w:p>
    <w:p w14:paraId="3E867468" w14:textId="77777777" w:rsidR="00752C30" w:rsidRPr="00D3133D" w:rsidRDefault="003E02F6" w:rsidP="00E60349">
      <w:pPr>
        <w:ind w:left="0" w:firstLine="0"/>
        <w:rPr>
          <w:color w:val="000000"/>
          <w:szCs w:val="22"/>
          <w:lang w:eastAsia="fr-FR"/>
        </w:rPr>
      </w:pPr>
      <w:r w:rsidRPr="00D3133D">
        <w:rPr>
          <w:color w:val="000000"/>
          <w:szCs w:val="22"/>
          <w:lang w:eastAsia="fr-FR"/>
        </w:rPr>
        <w:t>Počas štúdie fázy III dostalo 197 pacientov v skupine s liekom MYDRANE (N = 268) jednorazovú intrakamerálnu injekciu</w:t>
      </w:r>
      <w:r w:rsidRPr="005F0ED1">
        <w:rPr>
          <w:iCs/>
          <w:szCs w:val="22"/>
        </w:rPr>
        <w:t xml:space="preserve"> 200 µl </w:t>
      </w:r>
      <w:r w:rsidRPr="00D3133D">
        <w:rPr>
          <w:color w:val="000000"/>
          <w:szCs w:val="22"/>
          <w:lang w:eastAsia="fr-FR"/>
        </w:rPr>
        <w:t xml:space="preserve">a 71 pacientov dostalo ďalšiu intrakamerálnu injekciu </w:t>
      </w:r>
      <w:r w:rsidRPr="005F0ED1">
        <w:rPr>
          <w:iCs/>
          <w:szCs w:val="22"/>
        </w:rPr>
        <w:t>100 µl, pri ktorej sa preukázalo, že nemá žiadny významný prídavný účinok</w:t>
      </w:r>
      <w:r w:rsidRPr="00D3133D">
        <w:rPr>
          <w:color w:val="000000"/>
          <w:szCs w:val="22"/>
          <w:lang w:eastAsia="fr-FR"/>
        </w:rPr>
        <w:t xml:space="preserve"> a bola pri nej pozorovaná </w:t>
      </w:r>
      <w:r w:rsidRPr="00D3133D">
        <w:rPr>
          <w:szCs w:val="22"/>
        </w:rPr>
        <w:t xml:space="preserve">zvýšená strata endoteliálnych buniek. </w:t>
      </w:r>
      <w:r w:rsidRPr="00D3133D">
        <w:rPr>
          <w:color w:val="000000"/>
          <w:szCs w:val="22"/>
          <w:lang w:eastAsia="fr-FR"/>
        </w:rPr>
        <w:t xml:space="preserve"> </w:t>
      </w:r>
    </w:p>
    <w:p w14:paraId="472C8A4B" w14:textId="77777777" w:rsidR="00752C30" w:rsidRPr="00D3133D" w:rsidRDefault="00752C30" w:rsidP="00E60349">
      <w:pPr>
        <w:rPr>
          <w:color w:val="000000"/>
          <w:szCs w:val="22"/>
          <w:lang w:eastAsia="fr-FR"/>
        </w:rPr>
      </w:pPr>
    </w:p>
    <w:p w14:paraId="12C22C93" w14:textId="77777777" w:rsidR="00752C30" w:rsidRPr="00D3133D" w:rsidRDefault="003E02F6" w:rsidP="00E60349">
      <w:pPr>
        <w:ind w:left="0" w:firstLine="0"/>
        <w:rPr>
          <w:color w:val="000000"/>
          <w:szCs w:val="22"/>
          <w:lang w:eastAsia="fr-FR"/>
        </w:rPr>
      </w:pPr>
      <w:r w:rsidRPr="00D3133D">
        <w:rPr>
          <w:color w:val="000000"/>
          <w:szCs w:val="22"/>
          <w:lang w:eastAsia="fr-FR"/>
        </w:rPr>
        <w:t xml:space="preserve">Analýza údajov o pacientoch s jednorazovou intrakamerálnou injekciou </w:t>
      </w:r>
      <w:r w:rsidRPr="005F0ED1">
        <w:rPr>
          <w:iCs/>
          <w:szCs w:val="22"/>
        </w:rPr>
        <w:t>200 µl, u ktorých sa kapsulorexia vykonala bez použitia akejkoľvek prídavnej liečby mydriatikom</w:t>
      </w:r>
      <w:r w:rsidRPr="00D3133D">
        <w:rPr>
          <w:color w:val="000000"/>
          <w:szCs w:val="22"/>
          <w:lang w:eastAsia="fr-FR"/>
        </w:rPr>
        <w:t xml:space="preserve"> a u ktorých bola veľkosť očnej zreničky krátko pred kapsulorexiou &gt; 6 mm, je uvedená v tabuľke nižšie.</w:t>
      </w:r>
    </w:p>
    <w:p w14:paraId="3E34C843" w14:textId="77777777" w:rsidR="00752C30" w:rsidRPr="00D3133D" w:rsidRDefault="00752C30" w:rsidP="00E60349">
      <w:pPr>
        <w:rPr>
          <w:color w:val="000000"/>
          <w:szCs w:val="22"/>
          <w:lang w:eastAsia="fr-FR"/>
        </w:rPr>
      </w:pPr>
    </w:p>
    <w:tbl>
      <w:tblPr>
        <w:tblpPr w:leftFromText="141" w:rightFromText="141" w:vertAnchor="text" w:tblpXSpec="center" w:tblpY="1"/>
        <w:tblOverlap w:val="never"/>
        <w:tblW w:w="8823" w:type="dxa"/>
        <w:tblLayout w:type="fixed"/>
        <w:tblLook w:val="04A0" w:firstRow="1" w:lastRow="0" w:firstColumn="1" w:lastColumn="0" w:noHBand="0" w:noVBand="1"/>
      </w:tblPr>
      <w:tblGrid>
        <w:gridCol w:w="2995"/>
        <w:gridCol w:w="1559"/>
        <w:gridCol w:w="1559"/>
        <w:gridCol w:w="2710"/>
      </w:tblGrid>
      <w:tr w:rsidR="00752C30" w:rsidRPr="00D3133D" w14:paraId="6D42E38C" w14:textId="77777777" w:rsidTr="00752C30"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8969" w14:textId="77777777" w:rsidR="00752C30" w:rsidRPr="00D3133D" w:rsidRDefault="00752C30" w:rsidP="00E60349">
            <w:pPr>
              <w:spacing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72B" w14:textId="77777777" w:rsidR="00752C30" w:rsidRPr="00D3133D" w:rsidRDefault="003E02F6" w:rsidP="00F60D3A">
            <w:pPr>
              <w:spacing w:after="120" w:line="200" w:lineRule="exact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200 µl lieku MYDRANE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450A" w14:textId="77777777" w:rsidR="00752C30" w:rsidRPr="00D3133D" w:rsidRDefault="003E02F6" w:rsidP="00F60D3A">
            <w:pPr>
              <w:spacing w:after="120" w:line="200" w:lineRule="exact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porovnávaná liečba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55100" w14:textId="77777777" w:rsidR="00752C30" w:rsidRPr="00D3133D" w:rsidRDefault="003E02F6" w:rsidP="00F60D3A">
            <w:pPr>
              <w:spacing w:after="120" w:line="200" w:lineRule="exact"/>
              <w:ind w:left="124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rozdiel (%) medzi skupinami</w:t>
            </w:r>
          </w:p>
          <w:p w14:paraId="3511219A" w14:textId="77777777" w:rsidR="00752C30" w:rsidRPr="00D3133D" w:rsidRDefault="003E02F6" w:rsidP="00F60D3A">
            <w:pPr>
              <w:spacing w:after="120" w:line="200" w:lineRule="exact"/>
              <w:ind w:left="124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(200 µl lieku MYDRANE – porovnávaný liek)</w:t>
            </w:r>
          </w:p>
        </w:tc>
      </w:tr>
      <w:tr w:rsidR="00752C30" w:rsidRPr="00D3133D" w14:paraId="57AE5027" w14:textId="77777777" w:rsidTr="00752C30"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612B" w14:textId="77777777" w:rsidR="00752C30" w:rsidRPr="00D3133D" w:rsidRDefault="00752C30" w:rsidP="00E60349">
            <w:pPr>
              <w:spacing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6EB0" w14:textId="77777777" w:rsidR="00752C30" w:rsidRPr="00D3133D" w:rsidRDefault="00752C30" w:rsidP="00F60D3A">
            <w:pPr>
              <w:spacing w:after="120" w:line="200" w:lineRule="exact"/>
              <w:ind w:left="0" w:firstLine="0"/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1507" w14:textId="77777777" w:rsidR="00752C30" w:rsidRPr="00D3133D" w:rsidRDefault="00752C30" w:rsidP="00F60D3A">
            <w:pPr>
              <w:spacing w:after="120" w:line="200" w:lineRule="exact"/>
              <w:ind w:left="0" w:right="-80" w:firstLine="0"/>
              <w:jc w:val="center"/>
              <w:rPr>
                <w:b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8523" w14:textId="77777777" w:rsidR="00752C30" w:rsidRPr="00D3133D" w:rsidRDefault="003E02F6" w:rsidP="00F60D3A">
            <w:pPr>
              <w:spacing w:after="120" w:line="200" w:lineRule="exact"/>
              <w:ind w:left="124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[95 % IS]</w:t>
            </w:r>
          </w:p>
        </w:tc>
      </w:tr>
      <w:tr w:rsidR="00752C30" w:rsidRPr="00D3133D" w14:paraId="2233D934" w14:textId="77777777" w:rsidTr="00752C30">
        <w:trPr>
          <w:trHeight w:val="605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CA19" w14:textId="77777777" w:rsidR="00752C30" w:rsidRPr="00D3133D" w:rsidRDefault="003E02F6" w:rsidP="00E60349">
            <w:pPr>
              <w:spacing w:after="120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N</w:t>
            </w:r>
          </w:p>
          <w:p w14:paraId="71670A6E" w14:textId="77777777" w:rsidR="00752C30" w:rsidRPr="00D3133D" w:rsidRDefault="003E02F6" w:rsidP="00E60349">
            <w:pPr>
              <w:spacing w:after="6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Počet pacientov (%) bez doplňujúcej liečby mydriatikom a s veľkosťou očnej zreničky krátko pred kapsulorexiou &gt; 6 mm</w:t>
            </w:r>
          </w:p>
          <w:p w14:paraId="190806A3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95 % 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6B9C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181</w:t>
            </w:r>
          </w:p>
          <w:p w14:paraId="0C743C0E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</w:p>
          <w:p w14:paraId="6230ACA4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br/>
            </w:r>
            <w:r w:rsidRPr="00D3133D">
              <w:rPr>
                <w:szCs w:val="22"/>
              </w:rPr>
              <w:br/>
              <w:t>180 (99,4)</w:t>
            </w:r>
          </w:p>
          <w:p w14:paraId="005BFB54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[97,0; 100,0]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80A2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261</w:t>
            </w:r>
          </w:p>
          <w:p w14:paraId="2AE4ACC2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</w:p>
          <w:p w14:paraId="21C4518A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br/>
            </w:r>
            <w:r w:rsidRPr="00D3133D">
              <w:rPr>
                <w:szCs w:val="22"/>
              </w:rPr>
              <w:br/>
              <w:t>246 (94,3)</w:t>
            </w:r>
          </w:p>
          <w:p w14:paraId="0378E46B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[90,7; 96,7]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82B6" w14:textId="77777777" w:rsidR="00752C30" w:rsidRPr="00D3133D" w:rsidRDefault="00752C30" w:rsidP="00F60D3A">
            <w:pPr>
              <w:spacing w:after="120"/>
              <w:ind w:left="124" w:firstLine="0"/>
              <w:jc w:val="center"/>
              <w:rPr>
                <w:b/>
                <w:szCs w:val="22"/>
              </w:rPr>
            </w:pPr>
          </w:p>
          <w:p w14:paraId="4CA64F8A" w14:textId="77777777" w:rsidR="00752C30" w:rsidRPr="00D3133D" w:rsidRDefault="00752C30" w:rsidP="00F60D3A">
            <w:pPr>
              <w:spacing w:after="120"/>
              <w:ind w:left="124" w:firstLine="0"/>
              <w:jc w:val="center"/>
              <w:rPr>
                <w:b/>
                <w:szCs w:val="22"/>
              </w:rPr>
            </w:pPr>
          </w:p>
          <w:p w14:paraId="23464FA7" w14:textId="77777777" w:rsidR="00752C30" w:rsidRPr="00D3133D" w:rsidRDefault="003E02F6" w:rsidP="00F60D3A">
            <w:pPr>
              <w:spacing w:after="120"/>
              <w:ind w:left="124" w:firstLine="0"/>
              <w:jc w:val="center"/>
              <w:rPr>
                <w:b/>
                <w:szCs w:val="22"/>
              </w:rPr>
            </w:pPr>
            <w:r w:rsidRPr="00D3133D">
              <w:rPr>
                <w:szCs w:val="22"/>
              </w:rPr>
              <w:br/>
            </w:r>
            <w:r w:rsidRPr="00D3133D">
              <w:rPr>
                <w:szCs w:val="22"/>
              </w:rPr>
              <w:br/>
            </w:r>
            <w:r w:rsidRPr="00D3133D">
              <w:rPr>
                <w:b/>
                <w:szCs w:val="22"/>
              </w:rPr>
              <w:t>5.2</w:t>
            </w:r>
          </w:p>
          <w:p w14:paraId="5B6A906F" w14:textId="77777777" w:rsidR="00752C30" w:rsidRPr="00D3133D" w:rsidRDefault="003E02F6" w:rsidP="00F60D3A">
            <w:pPr>
              <w:spacing w:after="120"/>
              <w:ind w:left="124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[-4,3; 14,6]</w:t>
            </w:r>
          </w:p>
        </w:tc>
      </w:tr>
    </w:tbl>
    <w:p w14:paraId="3A20626D" w14:textId="77777777" w:rsidR="00752C30" w:rsidRPr="00D3133D" w:rsidRDefault="00752C30" w:rsidP="00E60349">
      <w:pPr>
        <w:rPr>
          <w:color w:val="000000"/>
          <w:szCs w:val="22"/>
          <w:lang w:eastAsia="fr-FR"/>
        </w:rPr>
      </w:pPr>
    </w:p>
    <w:p w14:paraId="5D972C1B" w14:textId="77777777" w:rsidR="005F0ED1" w:rsidRDefault="005F0ED1" w:rsidP="00E60349">
      <w:pPr>
        <w:rPr>
          <w:i/>
          <w:szCs w:val="22"/>
        </w:rPr>
      </w:pPr>
      <w:r>
        <w:rPr>
          <w:i/>
          <w:szCs w:val="22"/>
        </w:rPr>
        <w:br w:type="page"/>
      </w:r>
    </w:p>
    <w:p w14:paraId="076CD4D4" w14:textId="1F5A12FD" w:rsidR="00752C30" w:rsidRPr="00D3133D" w:rsidRDefault="003E02F6" w:rsidP="00E60349">
      <w:pPr>
        <w:rPr>
          <w:i/>
          <w:szCs w:val="22"/>
        </w:rPr>
      </w:pPr>
      <w:r w:rsidRPr="00D3133D">
        <w:rPr>
          <w:i/>
          <w:szCs w:val="22"/>
        </w:rPr>
        <w:lastRenderedPageBreak/>
        <w:t>Anestézia:</w:t>
      </w:r>
    </w:p>
    <w:p w14:paraId="752D8BB3" w14:textId="77777777" w:rsidR="00752C30" w:rsidRPr="00D3133D" w:rsidRDefault="003E02F6" w:rsidP="00E60349">
      <w:pPr>
        <w:ind w:left="0" w:firstLine="0"/>
        <w:rPr>
          <w:color w:val="000000"/>
          <w:szCs w:val="22"/>
          <w:lang w:eastAsia="fr-FR"/>
        </w:rPr>
      </w:pPr>
      <w:r w:rsidRPr="00D3133D">
        <w:rPr>
          <w:color w:val="000000"/>
          <w:szCs w:val="22"/>
          <w:lang w:eastAsia="fr-FR"/>
        </w:rPr>
        <w:t>Pred intraokulárnym podaním injekcie do očnej šošovky mal pacient štatisticky významne lepší pocit pri lieku MYDRANE (p = 0,034) a nepozoroval sa žiadny štatisticky významný rozdiel medzi skupinami v iných časových úsekoch chirurgického zákroku (pred injekciou viskoelastickej látky, kapsulorexiou a injekčným podaním cefuroxímu).</w:t>
      </w:r>
    </w:p>
    <w:p w14:paraId="6F554531" w14:textId="77777777" w:rsidR="00A833E5" w:rsidRPr="00D3133D" w:rsidRDefault="00A833E5" w:rsidP="00E6034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54C49AF" w14:textId="77777777" w:rsidR="00780926" w:rsidRPr="00D3133D" w:rsidRDefault="003E02F6" w:rsidP="005F0ED1">
      <w:pPr>
        <w:keepNext/>
        <w:rPr>
          <w:b/>
          <w:szCs w:val="22"/>
        </w:rPr>
      </w:pPr>
      <w:r w:rsidRPr="00D3133D">
        <w:rPr>
          <w:b/>
          <w:szCs w:val="22"/>
        </w:rPr>
        <w:t>5.2</w:t>
      </w:r>
      <w:r w:rsidRPr="00D3133D">
        <w:rPr>
          <w:b/>
          <w:szCs w:val="22"/>
        </w:rPr>
        <w:tab/>
        <w:t>Farmakokinetické vlastnosti</w:t>
      </w:r>
    </w:p>
    <w:p w14:paraId="4AB3932B" w14:textId="77777777" w:rsidR="00E1698A" w:rsidRPr="00D3133D" w:rsidRDefault="00E1698A" w:rsidP="005F0ED1">
      <w:pPr>
        <w:keepNext/>
        <w:rPr>
          <w:szCs w:val="22"/>
        </w:rPr>
      </w:pPr>
    </w:p>
    <w:p w14:paraId="6621B53B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Pre liek MYDRANE nie sú k dispozícii žiadne farmakokinetické údaje týkajúce sa oka.</w:t>
      </w:r>
    </w:p>
    <w:p w14:paraId="363285C1" w14:textId="77777777" w:rsidR="00752C30" w:rsidRPr="00D3133D" w:rsidRDefault="00752C30" w:rsidP="00E60349">
      <w:pPr>
        <w:rPr>
          <w:szCs w:val="22"/>
        </w:rPr>
      </w:pPr>
    </w:p>
    <w:p w14:paraId="4B42177A" w14:textId="77777777" w:rsidR="00752C30" w:rsidRPr="00D3133D" w:rsidRDefault="003E02F6" w:rsidP="00E60349">
      <w:pPr>
        <w:ind w:left="0" w:firstLine="0"/>
        <w:rPr>
          <w:szCs w:val="22"/>
        </w:rPr>
      </w:pPr>
      <w:r w:rsidRPr="005F0ED1">
        <w:rPr>
          <w:szCs w:val="22"/>
        </w:rPr>
        <w:t>Po intrakamerálnej injekcii lieku MYDRANE u 15 pacientov podstupujúcich chirurgický zákrok na odstránenie sivého zákalu boli plazmatické koncentrácie liečiv stanovené 2, 12 a 30 minút po podaní injekcie porovnávané so štandardnou lokálnou liečbou (10 % očná instilácia fenylefrínu a 0,5 % očná instilácia tropikamidu). Pri tropikamide boli všetci pacienti v skupine s liekom MYDRANE pod hranicou kvantifikácie (&lt; 0,1 ng/ml), zatiaľ čo v porovnávacej skupine mali všetci pacienti hladinu nad túto hranicu. Hladinu fenylefrínu (hranica kvantifikácie &lt; 0,1 ng/ml) nebolo možné stanoviť u všetkých pacientov v skupine s liekom MYDRANE s výnimkou 2 pacientov (maximum 0,59 ng/ml) v porovnaní so všetkými pacientmi v porovnávacej skupine s hladinou nad hranicu kvantifikácie (maximum 1,42 ng/ml). Plazmatická koncentrácia lidokaínu bola stanovená u všetkých pacientov ošetrených liekom MYDRANE s najvyššou koncentráciou 1,45 ng/ml (dostatočne pod hodnotami spôsobujúcimi niektorého systémové účinky: rozmedzie od 1 500 do 5 000 µg/ml).</w:t>
      </w:r>
    </w:p>
    <w:p w14:paraId="418B7F68" w14:textId="77777777" w:rsidR="00780926" w:rsidRPr="00D3133D" w:rsidRDefault="00780926" w:rsidP="00E60349">
      <w:pPr>
        <w:rPr>
          <w:szCs w:val="22"/>
        </w:rPr>
      </w:pPr>
    </w:p>
    <w:p w14:paraId="1FA39BB0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5.3</w:t>
      </w:r>
      <w:r w:rsidRPr="00D3133D">
        <w:rPr>
          <w:b/>
          <w:szCs w:val="22"/>
        </w:rPr>
        <w:tab/>
        <w:t>Predklinické údaje o bezpečnosti</w:t>
      </w:r>
    </w:p>
    <w:p w14:paraId="62987FC9" w14:textId="77777777" w:rsidR="00780926" w:rsidRPr="00D3133D" w:rsidRDefault="00780926" w:rsidP="00E60349">
      <w:pPr>
        <w:rPr>
          <w:szCs w:val="22"/>
        </w:rPr>
      </w:pPr>
    </w:p>
    <w:p w14:paraId="0F6B1B7D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color w:val="000000"/>
          <w:szCs w:val="22"/>
          <w:lang w:eastAsia="fr-FR"/>
        </w:rPr>
        <w:t xml:space="preserve">U králikov bola očná znášanlivosť po jednorazovom intrakamerálnom podaní </w:t>
      </w:r>
      <w:r w:rsidRPr="00D3133D">
        <w:rPr>
          <w:szCs w:val="22"/>
        </w:rPr>
        <w:t>200µl lieku MYDRANE s vypláchnutím alebo bez neho (štrbinová lampa, vodná tyndalizácia, hrúbka rohovky a hustota buniek endotelu, elektroretinografia a histológia) veľmi dobrá v období siedmich dní po podaní dávky.</w:t>
      </w:r>
    </w:p>
    <w:p w14:paraId="1B0A393E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7242C727" w14:textId="77777777" w:rsidR="00752C30" w:rsidRPr="005F0ED1" w:rsidRDefault="003E02F6" w:rsidP="00E60349">
      <w:pPr>
        <w:autoSpaceDE w:val="0"/>
        <w:autoSpaceDN w:val="0"/>
        <w:adjustRightInd w:val="0"/>
        <w:ind w:left="0" w:firstLine="0"/>
        <w:rPr>
          <w:iCs/>
          <w:szCs w:val="22"/>
        </w:rPr>
      </w:pPr>
      <w:r w:rsidRPr="005F0ED1">
        <w:rPr>
          <w:iCs/>
          <w:szCs w:val="22"/>
        </w:rPr>
        <w:t>Prejavy očnej neznášanlivosti sa pozorovali len pri liekoch s vyššou koncentráciou troch liečiv (na úrovni alebo viac ako 5-násobku koncentrácií v lieku MYDRANE). Pri najvyššej skúmanej koncentrácii (10</w:t>
      </w:r>
      <w:r w:rsidRPr="005F0ED1">
        <w:rPr>
          <w:iCs/>
          <w:szCs w:val="22"/>
        </w:rPr>
        <w:noBreakHyphen/>
        <w:t>násobok) sa preukázalo, že zvyšuje hrúbku rohovky a závažné očné zmeny viedli k tomu, že na 3. deň jedno zviera uhynulo.</w:t>
      </w:r>
    </w:p>
    <w:p w14:paraId="06DF15E3" w14:textId="77777777" w:rsidR="00752C30" w:rsidRPr="005F0ED1" w:rsidRDefault="00752C30" w:rsidP="00E60349">
      <w:pPr>
        <w:autoSpaceDE w:val="0"/>
        <w:autoSpaceDN w:val="0"/>
        <w:adjustRightInd w:val="0"/>
        <w:rPr>
          <w:iCs/>
          <w:szCs w:val="22"/>
        </w:rPr>
      </w:pPr>
    </w:p>
    <w:p w14:paraId="37575C8A" w14:textId="77777777" w:rsidR="00752C30" w:rsidRPr="005F0ED1" w:rsidRDefault="003E02F6" w:rsidP="00E60349">
      <w:pPr>
        <w:autoSpaceDE w:val="0"/>
        <w:autoSpaceDN w:val="0"/>
        <w:adjustRightInd w:val="0"/>
        <w:ind w:left="0" w:firstLine="0"/>
        <w:rPr>
          <w:iCs/>
          <w:szCs w:val="22"/>
        </w:rPr>
      </w:pPr>
      <w:r w:rsidRPr="005F0ED1">
        <w:rPr>
          <w:iCs/>
          <w:szCs w:val="22"/>
        </w:rPr>
        <w:t>Systémová toxicita fixnej kombinácie fenylefrínu, tropikamidu a lidokaínu sa neskúmala.</w:t>
      </w:r>
    </w:p>
    <w:p w14:paraId="2D85E104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szCs w:val="22"/>
        </w:rPr>
        <w:t>Napriek tomu sa pri kombinácii neočakáva žiadne osobitné riziko, pretože sa oftalmologická bezpečnosť troch jednotlivých liečiv považuje za stanovenú a liek MYDRANE je len na podanie vo forme jednej intrakamerálnej injekcie.</w:t>
      </w:r>
    </w:p>
    <w:p w14:paraId="041629DA" w14:textId="77777777" w:rsidR="00752C30" w:rsidRPr="00D3133D" w:rsidRDefault="00752C30" w:rsidP="00E60349">
      <w:pPr>
        <w:rPr>
          <w:szCs w:val="22"/>
        </w:rPr>
      </w:pPr>
    </w:p>
    <w:p w14:paraId="61504A0A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Vo fixnej kombinácii sa takisto sa neskúmala farmakologická bezpečnosť, genotoxicita a reprodukčná toxicita jednotlivých liečiv. U potkanov viedlo podanie fenylefrínu (12,5 mg/kg, s.c.) k zníženiu prietoku krvi maternicou (zníženie o 86,8 % za približne 15 minút), na základe čoho vykazuje fetotoxické a koteratogénne vlastnosti. Pri lidokaíne sa v štúdiách embryonálneho/fetálneho vývinu u potkanov a králikov nepozorovali žiadne teratogénne účinky. Embryotoxicita a zníženie miery postnatálneho prežívania sa pozorovali len pri maternotoxických dávkach. Lidokaín nebol ani genotoxický.</w:t>
      </w:r>
    </w:p>
    <w:p w14:paraId="60354429" w14:textId="77777777" w:rsidR="00780926" w:rsidRPr="00D3133D" w:rsidRDefault="00780926" w:rsidP="00E60349">
      <w:pPr>
        <w:rPr>
          <w:szCs w:val="22"/>
        </w:rPr>
      </w:pPr>
    </w:p>
    <w:p w14:paraId="7684D3A0" w14:textId="77777777" w:rsidR="00E1698A" w:rsidRPr="00D3133D" w:rsidRDefault="00E1698A" w:rsidP="00E60349">
      <w:pPr>
        <w:rPr>
          <w:szCs w:val="22"/>
        </w:rPr>
      </w:pPr>
    </w:p>
    <w:p w14:paraId="60B78F31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6.</w:t>
      </w:r>
      <w:r w:rsidRPr="00D3133D">
        <w:rPr>
          <w:b/>
          <w:szCs w:val="22"/>
        </w:rPr>
        <w:tab/>
        <w:t>FARMACEUTICKÉ INFORMÁCIE</w:t>
      </w:r>
    </w:p>
    <w:p w14:paraId="7CFD448E" w14:textId="77777777" w:rsidR="00780926" w:rsidRPr="00D3133D" w:rsidRDefault="00780926" w:rsidP="00E60349">
      <w:pPr>
        <w:rPr>
          <w:szCs w:val="22"/>
        </w:rPr>
      </w:pPr>
    </w:p>
    <w:p w14:paraId="1B3C0229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6.1</w:t>
      </w:r>
      <w:r w:rsidRPr="00D3133D">
        <w:rPr>
          <w:b/>
          <w:szCs w:val="22"/>
        </w:rPr>
        <w:tab/>
        <w:t>Zoznam pomocných látok</w:t>
      </w:r>
    </w:p>
    <w:p w14:paraId="682B9B0F" w14:textId="77777777" w:rsidR="00780926" w:rsidRPr="005F0ED1" w:rsidRDefault="00780926" w:rsidP="00E60349">
      <w:pPr>
        <w:rPr>
          <w:szCs w:val="22"/>
        </w:rPr>
      </w:pPr>
    </w:p>
    <w:p w14:paraId="6BE8892E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chlorid sodný</w:t>
      </w:r>
    </w:p>
    <w:p w14:paraId="52E397C8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dodekahydrát fosforečnanu sodného</w:t>
      </w:r>
    </w:p>
    <w:p w14:paraId="0042A70E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dihydrát fosforečnanu sodného</w:t>
      </w:r>
    </w:p>
    <w:p w14:paraId="180F7DE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lastRenderedPageBreak/>
        <w:t>dinátrium edetát</w:t>
      </w:r>
    </w:p>
    <w:p w14:paraId="255EF5F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voda na injekciu</w:t>
      </w:r>
    </w:p>
    <w:p w14:paraId="470FF403" w14:textId="77777777" w:rsidR="00780926" w:rsidRPr="00D3133D" w:rsidRDefault="00780926" w:rsidP="00E60349">
      <w:pPr>
        <w:rPr>
          <w:szCs w:val="22"/>
        </w:rPr>
      </w:pPr>
    </w:p>
    <w:p w14:paraId="4A10E1DE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6.2</w:t>
      </w:r>
      <w:r w:rsidRPr="00D3133D">
        <w:rPr>
          <w:b/>
          <w:szCs w:val="22"/>
        </w:rPr>
        <w:tab/>
        <w:t>Inkompatibility</w:t>
      </w:r>
    </w:p>
    <w:p w14:paraId="04B5E622" w14:textId="77777777" w:rsidR="00780926" w:rsidRPr="00D3133D" w:rsidRDefault="00780926" w:rsidP="00E60349">
      <w:pPr>
        <w:rPr>
          <w:szCs w:val="22"/>
        </w:rPr>
      </w:pPr>
    </w:p>
    <w:p w14:paraId="514A49B8" w14:textId="77777777" w:rsidR="00F43819" w:rsidRPr="00D3133D" w:rsidRDefault="003E02F6" w:rsidP="00F43819">
      <w:pPr>
        <w:numPr>
          <w:ilvl w:val="12"/>
          <w:numId w:val="0"/>
        </w:numPr>
        <w:ind w:right="-2"/>
        <w:rPr>
          <w:bCs/>
          <w:szCs w:val="22"/>
        </w:rPr>
      </w:pPr>
      <w:r w:rsidRPr="00D3133D">
        <w:rPr>
          <w:bCs/>
          <w:szCs w:val="22"/>
        </w:rPr>
        <w:t>V literatúre a počas klinických skúšaní sa pri liečivách nehlásili žiadne inkompatibility s väčšinou bežne používaných liekov pri operácii sivého zákalu. Pri bežných viskoelastických látkach sa to potvrdilo aj skúškou farmaceutickej interakcie.</w:t>
      </w:r>
    </w:p>
    <w:p w14:paraId="29FAE77F" w14:textId="77777777" w:rsidR="00780926" w:rsidRPr="00D3133D" w:rsidRDefault="00780926" w:rsidP="00E60349">
      <w:pPr>
        <w:rPr>
          <w:szCs w:val="22"/>
        </w:rPr>
      </w:pPr>
    </w:p>
    <w:p w14:paraId="198FA9D6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6.3</w:t>
      </w:r>
      <w:r w:rsidRPr="00D3133D">
        <w:rPr>
          <w:b/>
          <w:szCs w:val="22"/>
        </w:rPr>
        <w:tab/>
        <w:t>Čas použiteľnosti</w:t>
      </w:r>
    </w:p>
    <w:p w14:paraId="37734126" w14:textId="77777777" w:rsidR="00780926" w:rsidRPr="00D3133D" w:rsidRDefault="00780926" w:rsidP="005F0ED1">
      <w:pPr>
        <w:keepNext/>
        <w:rPr>
          <w:szCs w:val="22"/>
        </w:rPr>
      </w:pPr>
    </w:p>
    <w:p w14:paraId="5B971071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3 roky.</w:t>
      </w:r>
    </w:p>
    <w:p w14:paraId="4D5E9D63" w14:textId="77777777" w:rsidR="00780926" w:rsidRPr="005F0ED1" w:rsidRDefault="00780926" w:rsidP="00E60349">
      <w:pPr>
        <w:rPr>
          <w:szCs w:val="22"/>
        </w:rPr>
      </w:pPr>
    </w:p>
    <w:p w14:paraId="41C8ACBE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6.4</w:t>
      </w:r>
      <w:r w:rsidRPr="00D3133D">
        <w:rPr>
          <w:b/>
          <w:szCs w:val="22"/>
        </w:rPr>
        <w:tab/>
        <w:t>Špeciálne upozornenia na uchovávanie</w:t>
      </w:r>
    </w:p>
    <w:p w14:paraId="4A97BD54" w14:textId="77777777" w:rsidR="00780926" w:rsidRPr="005F0ED1" w:rsidRDefault="00780926" w:rsidP="00E60349">
      <w:pPr>
        <w:rPr>
          <w:szCs w:val="22"/>
        </w:rPr>
      </w:pPr>
    </w:p>
    <w:p w14:paraId="3A472438" w14:textId="77777777" w:rsidR="00752C30" w:rsidRPr="00D3133D" w:rsidRDefault="003E02F6" w:rsidP="00E60349">
      <w:pPr>
        <w:rPr>
          <w:iCs/>
          <w:szCs w:val="22"/>
        </w:rPr>
      </w:pPr>
      <w:r w:rsidRPr="00D3133D">
        <w:rPr>
          <w:iCs/>
          <w:szCs w:val="22"/>
        </w:rPr>
        <w:t>Tento liek nevyžaduje žiadne špeciálneho podmienky na uchovávanie.</w:t>
      </w:r>
    </w:p>
    <w:p w14:paraId="564556FA" w14:textId="77777777" w:rsidR="00780926" w:rsidRPr="005F0ED1" w:rsidRDefault="00780926" w:rsidP="00E60349">
      <w:pPr>
        <w:rPr>
          <w:szCs w:val="22"/>
        </w:rPr>
      </w:pPr>
    </w:p>
    <w:p w14:paraId="3D269E78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6.5</w:t>
      </w:r>
      <w:r w:rsidRPr="00D3133D">
        <w:rPr>
          <w:b/>
          <w:szCs w:val="22"/>
        </w:rPr>
        <w:tab/>
        <w:t>Druh obalu a obsah balenia</w:t>
      </w:r>
      <w:r w:rsidRPr="00D3133D">
        <w:rPr>
          <w:b/>
          <w:color w:val="0000FF"/>
          <w:szCs w:val="22"/>
        </w:rPr>
        <w:t xml:space="preserve"> </w:t>
      </w:r>
    </w:p>
    <w:p w14:paraId="0D9A3FC8" w14:textId="77777777" w:rsidR="00780926" w:rsidRPr="00D3133D" w:rsidRDefault="00780926" w:rsidP="00E60349">
      <w:pPr>
        <w:rPr>
          <w:szCs w:val="22"/>
        </w:rPr>
      </w:pPr>
    </w:p>
    <w:p w14:paraId="0866489B" w14:textId="5A71B66D" w:rsidR="00FC1548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Jed</w:t>
      </w:r>
      <w:r w:rsidR="00480C90" w:rsidRPr="00D3133D">
        <w:rPr>
          <w:szCs w:val="22"/>
        </w:rPr>
        <w:t>en</w:t>
      </w:r>
      <w:r w:rsidRPr="00D3133D">
        <w:rPr>
          <w:szCs w:val="22"/>
        </w:rPr>
        <w:t xml:space="preserve"> </w:t>
      </w:r>
      <w:r w:rsidR="00480C90" w:rsidRPr="00D3133D">
        <w:rPr>
          <w:szCs w:val="22"/>
        </w:rPr>
        <w:t xml:space="preserve">papierový/PVC blister obsahujúci </w:t>
      </w:r>
      <w:r w:rsidRPr="00D3133D">
        <w:rPr>
          <w:szCs w:val="22"/>
        </w:rPr>
        <w:t>1 ml steriln</w:t>
      </w:r>
      <w:r w:rsidR="00480C90" w:rsidRPr="00D3133D">
        <w:rPr>
          <w:szCs w:val="22"/>
        </w:rPr>
        <w:t>ú</w:t>
      </w:r>
      <w:r w:rsidRPr="00D3133D">
        <w:rPr>
          <w:szCs w:val="22"/>
        </w:rPr>
        <w:t xml:space="preserve"> ampulk</w:t>
      </w:r>
      <w:r w:rsidR="00480C90" w:rsidRPr="00D3133D">
        <w:rPr>
          <w:szCs w:val="22"/>
        </w:rPr>
        <w:t>u</w:t>
      </w:r>
      <w:r w:rsidRPr="00D3133D">
        <w:rPr>
          <w:szCs w:val="22"/>
        </w:rPr>
        <w:t xml:space="preserve"> z hnedého skla (typ I) naplnen</w:t>
      </w:r>
      <w:r w:rsidR="00480C90" w:rsidRPr="00D3133D">
        <w:rPr>
          <w:szCs w:val="22"/>
        </w:rPr>
        <w:t>ú</w:t>
      </w:r>
      <w:r w:rsidRPr="00D3133D">
        <w:rPr>
          <w:szCs w:val="22"/>
        </w:rPr>
        <w:t xml:space="preserve"> 0,6 ml injekč</w:t>
      </w:r>
      <w:r w:rsidR="004C1D92" w:rsidRPr="00D3133D">
        <w:rPr>
          <w:szCs w:val="22"/>
        </w:rPr>
        <w:t>ného</w:t>
      </w:r>
      <w:r w:rsidRPr="00D3133D">
        <w:rPr>
          <w:szCs w:val="22"/>
        </w:rPr>
        <w:t xml:space="preserve"> roztok</w:t>
      </w:r>
      <w:r w:rsidR="004C1D92" w:rsidRPr="00D3133D">
        <w:rPr>
          <w:szCs w:val="22"/>
        </w:rPr>
        <w:t>u</w:t>
      </w:r>
      <w:r w:rsidR="00480C90" w:rsidRPr="00D3133D">
        <w:rPr>
          <w:szCs w:val="22"/>
        </w:rPr>
        <w:t>.</w:t>
      </w:r>
      <w:r w:rsidRPr="00D3133D">
        <w:rPr>
          <w:szCs w:val="22"/>
        </w:rPr>
        <w:t xml:space="preserve"> </w:t>
      </w:r>
      <w:r w:rsidR="006F179B">
        <w:rPr>
          <w:szCs w:val="22"/>
        </w:rPr>
        <w:t>K dispozícii sú oddelené sterilné injekčné ihly o veľkosti 5 mikrónov, balené jednotlivo v blistroch.</w:t>
      </w:r>
    </w:p>
    <w:p w14:paraId="577064D0" w14:textId="77777777" w:rsidR="006F179B" w:rsidRPr="00D3133D" w:rsidRDefault="006F179B" w:rsidP="00E60349">
      <w:pPr>
        <w:ind w:left="0" w:firstLine="0"/>
        <w:rPr>
          <w:szCs w:val="22"/>
        </w:rPr>
      </w:pPr>
      <w:bookmarkStart w:id="0" w:name="_GoBack"/>
      <w:bookmarkEnd w:id="0"/>
    </w:p>
    <w:p w14:paraId="56FC2897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Škatuľa po 1 </w:t>
      </w:r>
      <w:r w:rsidR="007E6A75" w:rsidRPr="00D3133D">
        <w:rPr>
          <w:szCs w:val="22"/>
        </w:rPr>
        <w:t>steriln</w:t>
      </w:r>
      <w:r w:rsidR="005D2BD2" w:rsidRPr="00D3133D">
        <w:rPr>
          <w:szCs w:val="22"/>
        </w:rPr>
        <w:t xml:space="preserve">ej </w:t>
      </w:r>
      <w:r w:rsidRPr="00D3133D">
        <w:rPr>
          <w:szCs w:val="22"/>
        </w:rPr>
        <w:t xml:space="preserve">ampulke spolu s 1 sterilnou injekčnou ihlou s filtrom o veľkosti 5 mikrónov, 20 </w:t>
      </w:r>
      <w:r w:rsidR="005D2BD2" w:rsidRPr="00D3133D">
        <w:rPr>
          <w:szCs w:val="22"/>
        </w:rPr>
        <w:t xml:space="preserve">sterilných </w:t>
      </w:r>
      <w:r w:rsidRPr="00D3133D">
        <w:rPr>
          <w:szCs w:val="22"/>
        </w:rPr>
        <w:t xml:space="preserve">ampuliek spolu s 20 sterilnými injekčnými ihlami s filtrom o veľkosti 5 mikrónov a 100 </w:t>
      </w:r>
      <w:r w:rsidR="005D2BD2" w:rsidRPr="00D3133D">
        <w:rPr>
          <w:szCs w:val="22"/>
        </w:rPr>
        <w:t xml:space="preserve">sterilných </w:t>
      </w:r>
      <w:r w:rsidRPr="00D3133D">
        <w:rPr>
          <w:szCs w:val="22"/>
        </w:rPr>
        <w:t>ampuliek spolu so 100 sterilnými injekčnými ihlami s filtrom o veľkosti 5 mikrónov.</w:t>
      </w:r>
    </w:p>
    <w:p w14:paraId="22AE113C" w14:textId="77777777" w:rsidR="0023495C" w:rsidRPr="00D3133D" w:rsidRDefault="0023495C" w:rsidP="00E60349">
      <w:pPr>
        <w:ind w:left="0" w:firstLine="0"/>
        <w:rPr>
          <w:szCs w:val="22"/>
        </w:rPr>
      </w:pPr>
    </w:p>
    <w:p w14:paraId="0AD7DF40" w14:textId="77777777" w:rsidR="0023495C" w:rsidRPr="00D3133D" w:rsidRDefault="004C1D92" w:rsidP="0023495C">
      <w:pPr>
        <w:ind w:left="0" w:firstLine="0"/>
        <w:rPr>
          <w:szCs w:val="22"/>
        </w:rPr>
      </w:pPr>
      <w:r w:rsidRPr="00D3133D">
        <w:rPr>
          <w:szCs w:val="22"/>
        </w:rPr>
        <w:t>Súprava s obsahom jednej</w:t>
      </w:r>
      <w:r w:rsidR="0023495C" w:rsidRPr="00D3133D">
        <w:rPr>
          <w:szCs w:val="22"/>
        </w:rPr>
        <w:t xml:space="preserve"> 1 ml steriln</w:t>
      </w:r>
      <w:r w:rsidRPr="00D3133D">
        <w:rPr>
          <w:szCs w:val="22"/>
        </w:rPr>
        <w:t>ej</w:t>
      </w:r>
      <w:r w:rsidR="0023495C" w:rsidRPr="00D3133D">
        <w:rPr>
          <w:szCs w:val="22"/>
        </w:rPr>
        <w:t xml:space="preserve"> ampulk</w:t>
      </w:r>
      <w:r w:rsidRPr="00D3133D">
        <w:rPr>
          <w:szCs w:val="22"/>
        </w:rPr>
        <w:t>y</w:t>
      </w:r>
      <w:r w:rsidR="0023495C" w:rsidRPr="00D3133D">
        <w:rPr>
          <w:szCs w:val="22"/>
        </w:rPr>
        <w:t xml:space="preserve"> z hnedého skla (typ I) naplne</w:t>
      </w:r>
      <w:r w:rsidRPr="00D3133D">
        <w:rPr>
          <w:szCs w:val="22"/>
        </w:rPr>
        <w:t>nej</w:t>
      </w:r>
      <w:r w:rsidR="0023495C" w:rsidRPr="00D3133D">
        <w:rPr>
          <w:szCs w:val="22"/>
        </w:rPr>
        <w:t xml:space="preserve"> 0,6 ml injekčného roztoku a </w:t>
      </w:r>
      <w:r w:rsidRPr="00D3133D">
        <w:rPr>
          <w:szCs w:val="22"/>
        </w:rPr>
        <w:t>jedn</w:t>
      </w:r>
      <w:r w:rsidR="002D0815" w:rsidRPr="00D3133D">
        <w:rPr>
          <w:szCs w:val="22"/>
        </w:rPr>
        <w:t>ej</w:t>
      </w:r>
      <w:r w:rsidR="0023495C" w:rsidRPr="00D3133D">
        <w:rPr>
          <w:szCs w:val="22"/>
        </w:rPr>
        <w:t xml:space="preserve"> steriln</w:t>
      </w:r>
      <w:r w:rsidR="002D0815" w:rsidRPr="00D3133D">
        <w:rPr>
          <w:szCs w:val="22"/>
        </w:rPr>
        <w:t>ej</w:t>
      </w:r>
      <w:r w:rsidR="0023495C" w:rsidRPr="00D3133D">
        <w:rPr>
          <w:szCs w:val="22"/>
        </w:rPr>
        <w:t xml:space="preserve"> injekčn</w:t>
      </w:r>
      <w:r w:rsidR="002D0815" w:rsidRPr="00D3133D">
        <w:rPr>
          <w:szCs w:val="22"/>
        </w:rPr>
        <w:t>ej</w:t>
      </w:r>
      <w:r w:rsidR="0023495C" w:rsidRPr="00D3133D">
        <w:rPr>
          <w:szCs w:val="22"/>
        </w:rPr>
        <w:t xml:space="preserve"> ihl</w:t>
      </w:r>
      <w:r w:rsidR="002D0815" w:rsidRPr="00D3133D">
        <w:rPr>
          <w:szCs w:val="22"/>
        </w:rPr>
        <w:t>y</w:t>
      </w:r>
      <w:r w:rsidR="0023495C" w:rsidRPr="00D3133D">
        <w:rPr>
          <w:szCs w:val="22"/>
        </w:rPr>
        <w:t xml:space="preserve"> s filtrom o veľkosti 5 mikrónov</w:t>
      </w:r>
      <w:r w:rsidRPr="00D3133D">
        <w:rPr>
          <w:szCs w:val="22"/>
        </w:rPr>
        <w:t xml:space="preserve"> v papierovom/PVC blistri</w:t>
      </w:r>
      <w:r w:rsidR="0023495C" w:rsidRPr="00D3133D">
        <w:rPr>
          <w:szCs w:val="22"/>
        </w:rPr>
        <w:t>.</w:t>
      </w:r>
    </w:p>
    <w:p w14:paraId="169C536C" w14:textId="59379843" w:rsidR="0023495C" w:rsidRPr="00D3133D" w:rsidRDefault="0023495C" w:rsidP="0023495C">
      <w:pPr>
        <w:ind w:left="0" w:firstLine="0"/>
        <w:rPr>
          <w:szCs w:val="22"/>
        </w:rPr>
      </w:pPr>
      <w:r w:rsidRPr="00D3133D">
        <w:rPr>
          <w:szCs w:val="22"/>
        </w:rPr>
        <w:t xml:space="preserve">Škatuľa po 1, 20, 100 </w:t>
      </w:r>
      <w:r w:rsidR="00130E1A" w:rsidRPr="00D3133D">
        <w:rPr>
          <w:szCs w:val="22"/>
        </w:rPr>
        <w:t xml:space="preserve">súprav (t,j. </w:t>
      </w:r>
      <w:r w:rsidRPr="00D3133D">
        <w:rPr>
          <w:szCs w:val="22"/>
        </w:rPr>
        <w:t>blist</w:t>
      </w:r>
      <w:r w:rsidR="00130E1A" w:rsidRPr="00D3133D">
        <w:rPr>
          <w:szCs w:val="22"/>
        </w:rPr>
        <w:t>er</w:t>
      </w:r>
      <w:r w:rsidRPr="00D3133D">
        <w:rPr>
          <w:szCs w:val="22"/>
        </w:rPr>
        <w:t xml:space="preserve"> </w:t>
      </w:r>
      <w:r w:rsidR="00130E1A" w:rsidRPr="00D3133D">
        <w:rPr>
          <w:szCs w:val="22"/>
        </w:rPr>
        <w:t> </w:t>
      </w:r>
      <w:r w:rsidR="00D41211" w:rsidRPr="00D3133D">
        <w:rPr>
          <w:szCs w:val="22"/>
        </w:rPr>
        <w:t>obsah</w:t>
      </w:r>
      <w:r w:rsidR="00130E1A" w:rsidRPr="00D3133D">
        <w:rPr>
          <w:szCs w:val="22"/>
        </w:rPr>
        <w:t xml:space="preserve">ujúci </w:t>
      </w:r>
      <w:r w:rsidR="00D41211" w:rsidRPr="00D3133D">
        <w:rPr>
          <w:szCs w:val="22"/>
        </w:rPr>
        <w:t xml:space="preserve"> steriln</w:t>
      </w:r>
      <w:r w:rsidR="00130E1A" w:rsidRPr="005F0ED1">
        <w:rPr>
          <w:szCs w:val="22"/>
        </w:rPr>
        <w:t>ú</w:t>
      </w:r>
      <w:r w:rsidR="00D41211" w:rsidRPr="00D3133D">
        <w:rPr>
          <w:szCs w:val="22"/>
        </w:rPr>
        <w:t xml:space="preserve"> ampulk</w:t>
      </w:r>
      <w:r w:rsidR="00130E1A" w:rsidRPr="00D3133D">
        <w:rPr>
          <w:szCs w:val="22"/>
        </w:rPr>
        <w:t>u</w:t>
      </w:r>
      <w:r w:rsidR="00D41211" w:rsidRPr="00D3133D">
        <w:rPr>
          <w:szCs w:val="22"/>
        </w:rPr>
        <w:t xml:space="preserve"> a  steriln</w:t>
      </w:r>
      <w:r w:rsidR="00130E1A" w:rsidRPr="00D3133D">
        <w:rPr>
          <w:szCs w:val="22"/>
        </w:rPr>
        <w:t>ú</w:t>
      </w:r>
      <w:r w:rsidR="00D41211" w:rsidRPr="00D3133D">
        <w:rPr>
          <w:szCs w:val="22"/>
        </w:rPr>
        <w:t xml:space="preserve"> injekčn</w:t>
      </w:r>
      <w:r w:rsidR="00130E1A" w:rsidRPr="00D3133D">
        <w:rPr>
          <w:szCs w:val="22"/>
        </w:rPr>
        <w:t>ú</w:t>
      </w:r>
      <w:r w:rsidR="00D41211" w:rsidRPr="00D3133D">
        <w:rPr>
          <w:szCs w:val="22"/>
        </w:rPr>
        <w:t xml:space="preserve"> ihl</w:t>
      </w:r>
      <w:r w:rsidR="00130E1A" w:rsidRPr="00D3133D">
        <w:rPr>
          <w:szCs w:val="22"/>
        </w:rPr>
        <w:t>u</w:t>
      </w:r>
      <w:r w:rsidR="003B51B6" w:rsidRPr="00D3133D">
        <w:rPr>
          <w:szCs w:val="22"/>
        </w:rPr>
        <w:t xml:space="preserve"> s filtrom</w:t>
      </w:r>
      <w:r w:rsidR="00130E1A" w:rsidRPr="00D3133D">
        <w:rPr>
          <w:szCs w:val="22"/>
        </w:rPr>
        <w:t>)</w:t>
      </w:r>
    </w:p>
    <w:p w14:paraId="589D559A" w14:textId="77777777" w:rsidR="0023495C" w:rsidRPr="00D3133D" w:rsidRDefault="0023495C" w:rsidP="00E60349">
      <w:pPr>
        <w:ind w:left="0" w:firstLine="0"/>
        <w:rPr>
          <w:szCs w:val="22"/>
        </w:rPr>
      </w:pPr>
    </w:p>
    <w:p w14:paraId="26E9DFA5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Na trh nemusia byť uvedené všetky veľkosti balenia.</w:t>
      </w:r>
    </w:p>
    <w:p w14:paraId="75358997" w14:textId="77777777" w:rsidR="00752C30" w:rsidRPr="00D3133D" w:rsidRDefault="00752C30" w:rsidP="00E60349">
      <w:pPr>
        <w:rPr>
          <w:szCs w:val="22"/>
        </w:rPr>
      </w:pPr>
    </w:p>
    <w:p w14:paraId="21EC5F17" w14:textId="77777777" w:rsidR="00780926" w:rsidRPr="005F0ED1" w:rsidRDefault="003E02F6" w:rsidP="00E60349">
      <w:pPr>
        <w:rPr>
          <w:b/>
          <w:bCs/>
          <w:szCs w:val="22"/>
        </w:rPr>
      </w:pPr>
      <w:r w:rsidRPr="00D3133D">
        <w:rPr>
          <w:b/>
          <w:szCs w:val="22"/>
        </w:rPr>
        <w:t>6.6</w:t>
      </w:r>
      <w:r w:rsidRPr="00D3133D">
        <w:rPr>
          <w:b/>
          <w:szCs w:val="22"/>
        </w:rPr>
        <w:tab/>
      </w:r>
      <w:r w:rsidRPr="005F0ED1">
        <w:rPr>
          <w:b/>
          <w:bCs/>
          <w:szCs w:val="22"/>
        </w:rPr>
        <w:t>Špeciálne opatrenia na likvidáciu</w:t>
      </w:r>
      <w:r w:rsidRPr="00D3133D">
        <w:rPr>
          <w:b/>
          <w:szCs w:val="22"/>
        </w:rPr>
        <w:t xml:space="preserve"> </w:t>
      </w:r>
      <w:r w:rsidRPr="005F0ED1">
        <w:rPr>
          <w:b/>
          <w:bCs/>
          <w:szCs w:val="22"/>
        </w:rPr>
        <w:t>&lt;a iné zaobchádzanie s liekom&gt;</w:t>
      </w:r>
    </w:p>
    <w:p w14:paraId="0408CB4D" w14:textId="77777777" w:rsidR="00780926" w:rsidRPr="005F0ED1" w:rsidRDefault="00780926" w:rsidP="00E60349">
      <w:pPr>
        <w:rPr>
          <w:bCs/>
          <w:szCs w:val="22"/>
        </w:rPr>
      </w:pPr>
    </w:p>
    <w:p w14:paraId="606C098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Len na použitie do jedného oka.</w:t>
      </w:r>
    </w:p>
    <w:p w14:paraId="2BB7A2D2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Použite okamžite po prvom otvorení ampulky.</w:t>
      </w:r>
    </w:p>
    <w:p w14:paraId="3EEE0D09" w14:textId="616C212A" w:rsidR="00382C2A" w:rsidRPr="00D3133D" w:rsidRDefault="00382C2A" w:rsidP="00382C2A">
      <w:pPr>
        <w:ind w:left="0" w:firstLine="0"/>
        <w:rPr>
          <w:szCs w:val="22"/>
        </w:rPr>
      </w:pPr>
      <w:r w:rsidRPr="005F0ED1">
        <w:rPr>
          <w:szCs w:val="22"/>
        </w:rPr>
        <w:t>Len pre balenie v súprave (</w:t>
      </w:r>
      <w:r w:rsidR="003B51B6" w:rsidRPr="005F0ED1">
        <w:rPr>
          <w:szCs w:val="22"/>
        </w:rPr>
        <w:t>t.j.</w:t>
      </w:r>
      <w:r w:rsidRPr="005F0ED1">
        <w:rPr>
          <w:szCs w:val="22"/>
        </w:rPr>
        <w:t xml:space="preserve"> blister</w:t>
      </w:r>
      <w:r w:rsidR="00DF33CE">
        <w:rPr>
          <w:szCs w:val="22"/>
        </w:rPr>
        <w:t xml:space="preserve"> obsahujúci ampulku </w:t>
      </w:r>
      <w:r w:rsidRPr="005F0ED1">
        <w:rPr>
          <w:szCs w:val="22"/>
        </w:rPr>
        <w:t>s ihlou): odlepte  štítok z blistra a nalepte ho na chorobopis pacienta.</w:t>
      </w:r>
    </w:p>
    <w:p w14:paraId="4D76D554" w14:textId="77777777" w:rsidR="00FC1548" w:rsidRPr="00D3133D" w:rsidRDefault="00FC1548" w:rsidP="00E60349">
      <w:pPr>
        <w:ind w:left="0" w:firstLine="0"/>
        <w:rPr>
          <w:szCs w:val="22"/>
        </w:rPr>
      </w:pPr>
    </w:p>
    <w:p w14:paraId="62E2E728" w14:textId="77777777" w:rsidR="00F43819" w:rsidRPr="00D3133D" w:rsidRDefault="003E02F6" w:rsidP="00F43819">
      <w:pPr>
        <w:numPr>
          <w:ilvl w:val="12"/>
          <w:numId w:val="0"/>
        </w:numPr>
        <w:ind w:right="-2"/>
        <w:rPr>
          <w:bCs/>
          <w:szCs w:val="22"/>
        </w:rPr>
      </w:pPr>
      <w:r w:rsidRPr="00D3133D">
        <w:rPr>
          <w:szCs w:val="22"/>
        </w:rPr>
        <w:t xml:space="preserve">Upozornenie: </w:t>
      </w:r>
      <w:r w:rsidRPr="00D3133D">
        <w:rPr>
          <w:bCs/>
          <w:szCs w:val="22"/>
        </w:rPr>
        <w:t>Nepoužívajte, ak je blister poškodený alebo porušený. Otvárajte len za aseptických podmienok. Sterilita obsahu neotvoreného blistra je zaručená.</w:t>
      </w:r>
    </w:p>
    <w:p w14:paraId="35CADC19" w14:textId="77777777" w:rsidR="00FC1548" w:rsidRPr="00D3133D" w:rsidRDefault="00FC1548" w:rsidP="00E60349">
      <w:pPr>
        <w:ind w:left="0" w:firstLine="0"/>
        <w:rPr>
          <w:szCs w:val="22"/>
        </w:rPr>
      </w:pPr>
    </w:p>
    <w:p w14:paraId="426A7A82" w14:textId="77777777" w:rsidR="00F43819" w:rsidRPr="00D3133D" w:rsidRDefault="003E02F6" w:rsidP="00F43819">
      <w:pPr>
        <w:numPr>
          <w:ilvl w:val="12"/>
          <w:numId w:val="0"/>
        </w:numPr>
        <w:ind w:right="-2"/>
        <w:rPr>
          <w:szCs w:val="22"/>
        </w:rPr>
      </w:pPr>
      <w:r w:rsidRPr="00D3133D">
        <w:rPr>
          <w:szCs w:val="22"/>
        </w:rPr>
        <w:t>Pred intrakamerálnou injekciou sa má roztok vizuálne skontrolovať a má sa použiť len v prípade, ak je roztok číry, slabo hnedo-žltý a prakticky bez obsahu viditeľných častíc.</w:t>
      </w:r>
    </w:p>
    <w:p w14:paraId="09EA9563" w14:textId="77777777" w:rsidR="00FC1548" w:rsidRPr="00D3133D" w:rsidRDefault="00FC1548" w:rsidP="00E60349">
      <w:pPr>
        <w:ind w:left="0" w:firstLine="0"/>
        <w:rPr>
          <w:szCs w:val="22"/>
        </w:rPr>
      </w:pPr>
    </w:p>
    <w:p w14:paraId="0771A75F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MYDRANE sa musí podávať intraokulárnou injekciou do anteriórnej komory oka (intrakamerálna injekcia) očným chirurgom v odporúčaných aseptických podmienkach na chirurgický zákrok pri operácii sivého zákalu.</w:t>
      </w:r>
    </w:p>
    <w:p w14:paraId="2E2EA807" w14:textId="77777777" w:rsidR="00752C30" w:rsidRPr="00D3133D" w:rsidRDefault="00752C30" w:rsidP="00E60349">
      <w:pPr>
        <w:rPr>
          <w:szCs w:val="22"/>
        </w:rPr>
      </w:pPr>
    </w:p>
    <w:p w14:paraId="4EF0D714" w14:textId="77777777" w:rsidR="00752C30" w:rsidRPr="00D3133D" w:rsidRDefault="003E02F6" w:rsidP="00F43819">
      <w:pPr>
        <w:keepNext/>
        <w:keepLines/>
        <w:ind w:left="0" w:firstLine="0"/>
        <w:rPr>
          <w:bCs/>
          <w:szCs w:val="22"/>
        </w:rPr>
      </w:pPr>
      <w:r w:rsidRPr="00D3133D">
        <w:rPr>
          <w:bCs/>
          <w:szCs w:val="22"/>
        </w:rPr>
        <w:lastRenderedPageBreak/>
        <w:t>Na prípravu lieku MYDRANE na intrakamerálne podanie, postupujte, prosím podľa nasledujúcich pokynov:</w:t>
      </w:r>
    </w:p>
    <w:p w14:paraId="0877FF7F" w14:textId="77777777" w:rsidR="00752C30" w:rsidRPr="00D3133D" w:rsidRDefault="00752C30" w:rsidP="00E60349">
      <w:pPr>
        <w:keepNext/>
        <w:keepLines/>
        <w:rPr>
          <w:szCs w:val="22"/>
        </w:rPr>
      </w:pPr>
    </w:p>
    <w:p w14:paraId="2C2F0475" w14:textId="558B4BB9" w:rsidR="00752C30" w:rsidRPr="00D3133D" w:rsidRDefault="003E02F6" w:rsidP="005F0ED1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Skontrolujte neotvorený blister, aby ste sa uistili, že je neporušený. </w:t>
      </w:r>
      <w:r w:rsidR="001C1451" w:rsidRPr="00D3133D">
        <w:rPr>
          <w:szCs w:val="22"/>
        </w:rPr>
        <w:t xml:space="preserve">Roztrhnutím otvorte blister za aseptických podmienok tak, aby ste zachovali sterilitu jeho obsahu. </w:t>
      </w:r>
    </w:p>
    <w:p w14:paraId="22CAB706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Otvorte </w:t>
      </w:r>
      <w:r w:rsidR="001C1451" w:rsidRPr="00D3133D">
        <w:rPr>
          <w:szCs w:val="22"/>
        </w:rPr>
        <w:t xml:space="preserve">sterilnú </w:t>
      </w:r>
      <w:r w:rsidRPr="00D3133D">
        <w:rPr>
          <w:szCs w:val="22"/>
        </w:rPr>
        <w:t>ampulku obsahujúcu liek jej nalomením. Ampulka s vyznačeným miestom na nalomenie sa má otvoriť nasledovne: pridržte spodnú časť ampulky palcom nasmerovaným k farebnému bodu. Hornú časť ampulky chyťte druhou rukou s palcom nasmerovaným k farebnému bodu a zatlačením dozadu nalomte vyrytý rez pod bodom.</w:t>
      </w:r>
    </w:p>
    <w:p w14:paraId="55DC35B3" w14:textId="77777777" w:rsidR="00752C30" w:rsidRPr="00D3133D" w:rsidRDefault="00752C30" w:rsidP="00E60349">
      <w:pPr>
        <w:pStyle w:val="Odsekzoznamu"/>
        <w:rPr>
          <w:szCs w:val="22"/>
          <w:lang w:val="sk-SK"/>
        </w:rPr>
      </w:pPr>
    </w:p>
    <w:p w14:paraId="7C04E9AB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Nasaďte sterilnú injekčnú ihlu s filtrom s veľkosťou 5 mikrónov (priložená) na sterilnú injekčnú striekačku. Odstráňte kryt sterilnej injekčnej ihly s filtrom s veľkosťou 5 mikrónov a z ampulky odoberte do injekčnej striekačky minimálne 0,2 ml injekčného roztoku.</w:t>
      </w:r>
    </w:p>
    <w:p w14:paraId="63853690" w14:textId="77777777" w:rsidR="00752C30" w:rsidRPr="00D3133D" w:rsidRDefault="00752C30" w:rsidP="00E60349">
      <w:pPr>
        <w:rPr>
          <w:szCs w:val="22"/>
        </w:rPr>
      </w:pPr>
    </w:p>
    <w:p w14:paraId="088B0C74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Injekčnú ihlu odstráňte z injekčnej striekačky a na injekčnú striekačku nasaďte kanylu vhodnú pre použitie do anteriórnej komory.</w:t>
      </w:r>
    </w:p>
    <w:p w14:paraId="59698552" w14:textId="77777777" w:rsidR="00752C30" w:rsidRPr="00D3133D" w:rsidRDefault="00752C30" w:rsidP="00E60349">
      <w:pPr>
        <w:rPr>
          <w:szCs w:val="22"/>
        </w:rPr>
      </w:pPr>
    </w:p>
    <w:p w14:paraId="402C8A0F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Z injekčnej striekačky opatrne odstráňte vzduch. Objem upravte na 0,2 ml. Injekčná striekačka je pripravená na injekčné podanie.</w:t>
      </w:r>
    </w:p>
    <w:p w14:paraId="07B9312D" w14:textId="77777777" w:rsidR="00752C30" w:rsidRPr="00D3133D" w:rsidRDefault="00752C30" w:rsidP="00E60349">
      <w:pPr>
        <w:pStyle w:val="Odsekzoznamu"/>
        <w:rPr>
          <w:szCs w:val="22"/>
          <w:lang w:val="sk-SK"/>
        </w:rPr>
      </w:pPr>
    </w:p>
    <w:p w14:paraId="66A04903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Objem 0,2 ml v injekčnej striekačke pomaly injekčne podajte do anteriórnej komory len v jednej injekcii cez bočný alebo hlavný port.</w:t>
      </w:r>
    </w:p>
    <w:p w14:paraId="2E1DE4BD" w14:textId="77777777" w:rsidR="00752C30" w:rsidRPr="00D3133D" w:rsidRDefault="00752C30" w:rsidP="00E60349">
      <w:pPr>
        <w:rPr>
          <w:szCs w:val="22"/>
        </w:rPr>
      </w:pPr>
    </w:p>
    <w:p w14:paraId="4BDCE8AC" w14:textId="77777777" w:rsidR="00752C30" w:rsidRPr="00D3133D" w:rsidRDefault="003E02F6" w:rsidP="00E60349">
      <w:pPr>
        <w:numPr>
          <w:ilvl w:val="0"/>
          <w:numId w:val="15"/>
        </w:numPr>
        <w:tabs>
          <w:tab w:val="left" w:pos="0"/>
          <w:tab w:val="left" w:pos="567"/>
          <w:tab w:val="left" w:pos="4820"/>
          <w:tab w:val="right" w:pos="8789"/>
        </w:tabs>
        <w:spacing w:after="120" w:line="260" w:lineRule="exact"/>
        <w:ind w:hanging="720"/>
        <w:rPr>
          <w:szCs w:val="22"/>
        </w:rPr>
      </w:pPr>
      <w:r w:rsidRPr="00D3133D">
        <w:rPr>
          <w:bCs/>
          <w:szCs w:val="22"/>
        </w:rPr>
        <w:t>Po použití zvyšný roztok zlikvidujte. Nenechávajte si ho na ďalšie použitie.</w:t>
      </w:r>
    </w:p>
    <w:p w14:paraId="74D6E94B" w14:textId="77777777" w:rsidR="00752C30" w:rsidRPr="00D3133D" w:rsidRDefault="00752C30" w:rsidP="00E60349">
      <w:pPr>
        <w:rPr>
          <w:i/>
          <w:szCs w:val="22"/>
        </w:rPr>
      </w:pPr>
    </w:p>
    <w:p w14:paraId="73C0E824" w14:textId="77777777" w:rsidR="00752C30" w:rsidRPr="00D3133D" w:rsidRDefault="003E02F6" w:rsidP="00732648">
      <w:pPr>
        <w:ind w:left="0" w:firstLine="0"/>
        <w:rPr>
          <w:szCs w:val="22"/>
        </w:rPr>
      </w:pPr>
      <w:r w:rsidRPr="00D3133D">
        <w:rPr>
          <w:szCs w:val="22"/>
        </w:rPr>
        <w:t xml:space="preserve">Všetok nepoužitý liek alebo odpad vzniknutý z lieku sa má zlikvidovať v súlade s národnými požiadavkami. Použité ihly odhoďte do kontajnera na použité ihly. </w:t>
      </w:r>
    </w:p>
    <w:p w14:paraId="4A969DB2" w14:textId="77777777" w:rsidR="00780926" w:rsidRPr="00D3133D" w:rsidRDefault="00780926" w:rsidP="00E60349">
      <w:pPr>
        <w:rPr>
          <w:szCs w:val="22"/>
        </w:rPr>
      </w:pPr>
    </w:p>
    <w:p w14:paraId="0F2C8FCE" w14:textId="77777777" w:rsidR="00FC1548" w:rsidRPr="00D3133D" w:rsidRDefault="00FC1548" w:rsidP="00E60349">
      <w:pPr>
        <w:rPr>
          <w:szCs w:val="22"/>
        </w:rPr>
      </w:pPr>
    </w:p>
    <w:p w14:paraId="3B959905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7.</w:t>
      </w:r>
      <w:r w:rsidRPr="00D3133D">
        <w:rPr>
          <w:b/>
          <w:szCs w:val="22"/>
        </w:rPr>
        <w:tab/>
        <w:t>DRŽITEĽ ROZHODNUTIA O REGISTRÁCII</w:t>
      </w:r>
    </w:p>
    <w:p w14:paraId="751C1DB8" w14:textId="77777777" w:rsidR="00780926" w:rsidRPr="00D3133D" w:rsidRDefault="00780926" w:rsidP="00E60349">
      <w:pPr>
        <w:rPr>
          <w:szCs w:val="22"/>
        </w:rPr>
      </w:pPr>
    </w:p>
    <w:p w14:paraId="52AD11EE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Laboratoires THEA</w:t>
      </w:r>
    </w:p>
    <w:p w14:paraId="5495BB7D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12, Rue Louis Blériot</w:t>
      </w:r>
    </w:p>
    <w:p w14:paraId="0F46970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63017 Clermont-Ferrand Cedex 2</w:t>
      </w:r>
    </w:p>
    <w:p w14:paraId="221DDC77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Francúzsko</w:t>
      </w:r>
    </w:p>
    <w:p w14:paraId="6E9F75AE" w14:textId="77777777" w:rsidR="00780926" w:rsidRPr="00D3133D" w:rsidRDefault="00780926" w:rsidP="00E60349">
      <w:pPr>
        <w:ind w:left="0" w:firstLine="0"/>
        <w:rPr>
          <w:szCs w:val="22"/>
        </w:rPr>
      </w:pPr>
    </w:p>
    <w:p w14:paraId="767273BE" w14:textId="77777777" w:rsidR="00FC1548" w:rsidRPr="00D3133D" w:rsidRDefault="00FC1548" w:rsidP="00E60349">
      <w:pPr>
        <w:ind w:left="0" w:firstLine="0"/>
        <w:rPr>
          <w:szCs w:val="22"/>
        </w:rPr>
      </w:pPr>
    </w:p>
    <w:p w14:paraId="1FCF30A5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8.</w:t>
      </w:r>
      <w:r w:rsidRPr="00D3133D">
        <w:rPr>
          <w:b/>
          <w:szCs w:val="22"/>
        </w:rPr>
        <w:tab/>
        <w:t>REGISTRAČNÉ ČÍSLO</w:t>
      </w:r>
    </w:p>
    <w:p w14:paraId="6A89DDB7" w14:textId="77777777" w:rsidR="00780926" w:rsidRPr="005F0ED1" w:rsidRDefault="00780926" w:rsidP="00E60349">
      <w:pPr>
        <w:rPr>
          <w:szCs w:val="22"/>
        </w:rPr>
      </w:pPr>
    </w:p>
    <w:p w14:paraId="460BA307" w14:textId="77777777" w:rsidR="00FC1548" w:rsidRPr="00D3133D" w:rsidRDefault="003E02F6" w:rsidP="00E60349">
      <w:pPr>
        <w:rPr>
          <w:szCs w:val="22"/>
        </w:rPr>
      </w:pPr>
      <w:r w:rsidRPr="00D3133D">
        <w:rPr>
          <w:szCs w:val="22"/>
        </w:rPr>
        <w:t xml:space="preserve">64/0323/15-S </w:t>
      </w:r>
    </w:p>
    <w:p w14:paraId="477A0C73" w14:textId="77777777" w:rsidR="00FC1548" w:rsidRPr="00D3133D" w:rsidRDefault="00FC1548" w:rsidP="00E60349">
      <w:pPr>
        <w:rPr>
          <w:szCs w:val="22"/>
        </w:rPr>
      </w:pPr>
    </w:p>
    <w:p w14:paraId="303C6781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9.</w:t>
      </w:r>
      <w:r w:rsidRPr="00D3133D">
        <w:rPr>
          <w:b/>
          <w:szCs w:val="22"/>
        </w:rPr>
        <w:tab/>
        <w:t>DÁTUM PRVEJ REGISTRÁCIE/PREDĹŽENIA REGISTRÁCIE</w:t>
      </w:r>
    </w:p>
    <w:p w14:paraId="185B7D88" w14:textId="77777777" w:rsidR="00780926" w:rsidRPr="00D3133D" w:rsidRDefault="00780926" w:rsidP="00E60349">
      <w:pPr>
        <w:rPr>
          <w:szCs w:val="22"/>
        </w:rPr>
      </w:pPr>
    </w:p>
    <w:p w14:paraId="08EB90B1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Dátum prvej registrácie:</w:t>
      </w:r>
      <w:r w:rsidR="007A7038" w:rsidRPr="00D3133D">
        <w:rPr>
          <w:szCs w:val="22"/>
        </w:rPr>
        <w:t xml:space="preserve"> 09. Augusta 2015</w:t>
      </w:r>
    </w:p>
    <w:p w14:paraId="27520FE1" w14:textId="77777777" w:rsidR="00780926" w:rsidRPr="00D3133D" w:rsidRDefault="00780926" w:rsidP="00E60349">
      <w:pPr>
        <w:rPr>
          <w:szCs w:val="22"/>
        </w:rPr>
      </w:pPr>
    </w:p>
    <w:p w14:paraId="1237E3E9" w14:textId="77777777" w:rsidR="00780926" w:rsidRPr="00D3133D" w:rsidRDefault="00780926" w:rsidP="00E60349">
      <w:pPr>
        <w:rPr>
          <w:szCs w:val="22"/>
        </w:rPr>
      </w:pPr>
    </w:p>
    <w:p w14:paraId="052F2BD4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10.</w:t>
      </w:r>
      <w:r w:rsidRPr="00D3133D">
        <w:rPr>
          <w:b/>
          <w:szCs w:val="22"/>
        </w:rPr>
        <w:tab/>
        <w:t>DÁTUM REVÍZIE TEXTU</w:t>
      </w:r>
    </w:p>
    <w:p w14:paraId="44209AA5" w14:textId="77777777" w:rsidR="005F0ED1" w:rsidRDefault="007A7038" w:rsidP="00E60349">
      <w:pPr>
        <w:rPr>
          <w:szCs w:val="22"/>
        </w:rPr>
      </w:pPr>
      <w:r w:rsidRPr="00D3133D">
        <w:rPr>
          <w:szCs w:val="22"/>
        </w:rPr>
        <w:t xml:space="preserve"> </w:t>
      </w:r>
    </w:p>
    <w:p w14:paraId="0CDC5A17" w14:textId="31D983AF" w:rsidR="00780926" w:rsidRPr="005F0ED1" w:rsidRDefault="007A7038" w:rsidP="00E60349">
      <w:pPr>
        <w:rPr>
          <w:szCs w:val="22"/>
        </w:rPr>
      </w:pPr>
      <w:r w:rsidRPr="00D3133D">
        <w:rPr>
          <w:szCs w:val="22"/>
        </w:rPr>
        <w:t>Máj 2018</w:t>
      </w:r>
    </w:p>
    <w:p w14:paraId="7C78CAA4" w14:textId="77777777" w:rsidR="00780926" w:rsidRPr="005F0ED1" w:rsidRDefault="00780926" w:rsidP="00E60349">
      <w:pPr>
        <w:rPr>
          <w:iCs/>
          <w:szCs w:val="22"/>
        </w:rPr>
      </w:pPr>
    </w:p>
    <w:p w14:paraId="4102EED0" w14:textId="77777777" w:rsidR="00780926" w:rsidRPr="003B51B6" w:rsidRDefault="00780926" w:rsidP="00E60349">
      <w:pPr>
        <w:rPr>
          <w:b/>
          <w:szCs w:val="22"/>
        </w:rPr>
      </w:pPr>
    </w:p>
    <w:p w14:paraId="28907782" w14:textId="77777777" w:rsidR="00780926" w:rsidRPr="003B51B6" w:rsidRDefault="00780926" w:rsidP="00C27DDF">
      <w:pPr>
        <w:ind w:left="0" w:firstLine="0"/>
        <w:rPr>
          <w:szCs w:val="22"/>
        </w:rPr>
      </w:pPr>
    </w:p>
    <w:sectPr w:rsidR="00780926" w:rsidRPr="003B51B6" w:rsidSect="003A6A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A7DE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A7DEC5" w16cid:durableId="1EA03B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441D9" w14:textId="77777777" w:rsidR="00AB3E36" w:rsidRDefault="00AB3E36">
      <w:r>
        <w:separator/>
      </w:r>
    </w:p>
  </w:endnote>
  <w:endnote w:type="continuationSeparator" w:id="0">
    <w:p w14:paraId="097C5A7D" w14:textId="77777777" w:rsidR="00AB3E36" w:rsidRDefault="00AB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38E3A" w14:textId="77777777" w:rsidR="007E0D0D" w:rsidRDefault="007E0D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C42AA" w14:textId="77777777" w:rsidR="00E2409C" w:rsidRPr="00B13F68" w:rsidRDefault="001B150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E2409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="00E2409C"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6F179B">
      <w:rPr>
        <w:rStyle w:val="slostrany"/>
        <w:rFonts w:ascii="Arial" w:hAnsi="Arial" w:cs="Arial"/>
        <w:noProof/>
      </w:rPr>
      <w:t>9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AC95" w14:textId="77777777" w:rsidR="00E2409C" w:rsidRDefault="001B150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E2409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E2409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6F179B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B80FA" w14:textId="77777777" w:rsidR="00AB3E36" w:rsidRDefault="00AB3E36">
      <w:r>
        <w:separator/>
      </w:r>
    </w:p>
  </w:footnote>
  <w:footnote w:type="continuationSeparator" w:id="0">
    <w:p w14:paraId="102FEE16" w14:textId="77777777" w:rsidR="00AB3E36" w:rsidRDefault="00AB3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C7309" w14:textId="77777777" w:rsidR="007E0D0D" w:rsidRDefault="007E0D0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9C3F0" w14:textId="77777777" w:rsidR="00EE7A4D" w:rsidRPr="00752C30" w:rsidRDefault="00EE7A4D" w:rsidP="00EE7A4D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č.:</w:t>
    </w:r>
    <w:r>
      <w:rPr>
        <w:rFonts w:ascii="Times New Roman" w:hAnsi="Times New Roman"/>
        <w:sz w:val="18"/>
        <w:szCs w:val="18"/>
        <w:lang w:val="sk-SK"/>
      </w:rPr>
      <w:t xml:space="preserve"> 2017/02188-Z1B</w:t>
    </w:r>
  </w:p>
  <w:p w14:paraId="2B8E8736" w14:textId="2781A42D" w:rsidR="00EE7A4D" w:rsidRPr="008A0811" w:rsidRDefault="00EE7A4D" w:rsidP="00EE7A4D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 zmene, ev. č.: 2018/00863/ZME</w:t>
    </w:r>
  </w:p>
  <w:p w14:paraId="15E5DEDD" w14:textId="77777777" w:rsidR="00EE7A4D" w:rsidRPr="00D3133D" w:rsidRDefault="00EE7A4D" w:rsidP="00EE7A4D">
    <w:pPr>
      <w:pStyle w:val="Hlavika"/>
      <w:rPr>
        <w:rFonts w:ascii="Times New Roman" w:hAnsi="Times New Roman"/>
        <w:sz w:val="18"/>
        <w:szCs w:val="18"/>
        <w:lang w:val="sk-SK"/>
      </w:rPr>
    </w:pPr>
    <w:r w:rsidRPr="005F0ED1">
      <w:rPr>
        <w:rFonts w:ascii="Times New Roman" w:hAnsi="Times New Roman"/>
        <w:sz w:val="18"/>
        <w:szCs w:val="18"/>
        <w:lang w:val="sk-SK"/>
      </w:rPr>
      <w:t>Príloha č. 1 k notifikácii o zmene, ev. č.: 2018/00864-Z1A</w:t>
    </w:r>
  </w:p>
  <w:p w14:paraId="2EA37943" w14:textId="77777777" w:rsidR="00EE7A4D" w:rsidRPr="00752C30" w:rsidRDefault="00EE7A4D" w:rsidP="00EE7A4D">
    <w:pPr>
      <w:pStyle w:val="Hlavika"/>
      <w:rPr>
        <w:rFonts w:ascii="Times New Roman" w:hAnsi="Times New Roman"/>
        <w:sz w:val="18"/>
        <w:szCs w:val="18"/>
        <w:lang w:val="sk-SK"/>
      </w:rPr>
    </w:pPr>
    <w:r w:rsidRPr="005F0ED1">
      <w:rPr>
        <w:rFonts w:ascii="Times New Roman" w:hAnsi="Times New Roman"/>
        <w:sz w:val="18"/>
        <w:szCs w:val="18"/>
        <w:lang w:val="sk-SK"/>
      </w:rPr>
      <w:t>Príloha č. 1 k notifikácii o zmene, ev. č.: 2018/00865-Z1B</w:t>
    </w:r>
  </w:p>
  <w:p w14:paraId="506FC2ED" w14:textId="77777777" w:rsidR="00EE7A4D" w:rsidRDefault="00EE7A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7AFDE" w14:textId="1FECABFA" w:rsidR="00E2409C" w:rsidRDefault="00E2409C">
    <w:pPr>
      <w:pStyle w:val="Hlavika"/>
      <w:rPr>
        <w:rFonts w:ascii="Times New Roman" w:hAnsi="Times New Roman"/>
        <w:sz w:val="18"/>
        <w:szCs w:val="18"/>
        <w:lang w:val="sk-SK"/>
      </w:rPr>
    </w:pPr>
  </w:p>
  <w:p w14:paraId="56F29204" w14:textId="77777777" w:rsidR="003C3874" w:rsidRPr="00752C30" w:rsidRDefault="003C3874" w:rsidP="003C3874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č.:</w:t>
    </w:r>
    <w:r>
      <w:rPr>
        <w:rFonts w:ascii="Times New Roman" w:hAnsi="Times New Roman"/>
        <w:sz w:val="18"/>
        <w:szCs w:val="18"/>
        <w:lang w:val="sk-SK"/>
      </w:rPr>
      <w:t xml:space="preserve"> 2017/02188-Z1B</w:t>
    </w:r>
  </w:p>
  <w:p w14:paraId="32D89066" w14:textId="77777777" w:rsidR="003C3874" w:rsidRPr="008A0811" w:rsidRDefault="003C3874" w:rsidP="003C3874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 zmene, ev. č.: 2018/00863/ZME</w:t>
    </w:r>
  </w:p>
  <w:p w14:paraId="392876F1" w14:textId="77777777" w:rsidR="003C3874" w:rsidRPr="00D3133D" w:rsidRDefault="003C3874" w:rsidP="003C3874">
    <w:pPr>
      <w:pStyle w:val="Hlavika"/>
      <w:rPr>
        <w:rFonts w:ascii="Times New Roman" w:hAnsi="Times New Roman"/>
        <w:sz w:val="18"/>
        <w:szCs w:val="18"/>
        <w:lang w:val="sk-SK"/>
      </w:rPr>
    </w:pPr>
    <w:r w:rsidRPr="005F0ED1">
      <w:rPr>
        <w:rFonts w:ascii="Times New Roman" w:hAnsi="Times New Roman"/>
        <w:sz w:val="18"/>
        <w:szCs w:val="18"/>
        <w:lang w:val="sk-SK"/>
      </w:rPr>
      <w:t>Príloha č. 1 k notifikácii o zmene, ev. č.: 2018/00864-Z1A</w:t>
    </w:r>
  </w:p>
  <w:p w14:paraId="6067C5E1" w14:textId="77777777" w:rsidR="003C3874" w:rsidRPr="00752C30" w:rsidRDefault="003C3874" w:rsidP="003C3874">
    <w:pPr>
      <w:pStyle w:val="Hlavika"/>
      <w:rPr>
        <w:rFonts w:ascii="Times New Roman" w:hAnsi="Times New Roman"/>
        <w:sz w:val="18"/>
        <w:szCs w:val="18"/>
        <w:lang w:val="sk-SK"/>
      </w:rPr>
    </w:pPr>
    <w:r w:rsidRPr="005F0ED1">
      <w:rPr>
        <w:rFonts w:ascii="Times New Roman" w:hAnsi="Times New Roman"/>
        <w:sz w:val="18"/>
        <w:szCs w:val="18"/>
        <w:lang w:val="sk-SK"/>
      </w:rPr>
      <w:t>Príloha č. 1 k notifikácii o zmene, ev. č.: 2018/00865-Z1B</w:t>
    </w:r>
  </w:p>
  <w:p w14:paraId="081F29C6" w14:textId="77777777" w:rsidR="006146DB" w:rsidRPr="00752C30" w:rsidRDefault="006146DB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60094"/>
    <w:multiLevelType w:val="hybridMultilevel"/>
    <w:tmpl w:val="C71635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11D"/>
    <w:multiLevelType w:val="hybridMultilevel"/>
    <w:tmpl w:val="2F74C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0150E"/>
    <w:multiLevelType w:val="hybridMultilevel"/>
    <w:tmpl w:val="D3504A78"/>
    <w:lvl w:ilvl="0" w:tplc="F4725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0ED6E98"/>
    <w:multiLevelType w:val="hybridMultilevel"/>
    <w:tmpl w:val="E69EE064"/>
    <w:lvl w:ilvl="0" w:tplc="3048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4BD8"/>
    <w:multiLevelType w:val="hybridMultilevel"/>
    <w:tmpl w:val="E3DE8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3D30934"/>
    <w:multiLevelType w:val="hybridMultilevel"/>
    <w:tmpl w:val="630A08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68B06E07"/>
    <w:multiLevelType w:val="hybridMultilevel"/>
    <w:tmpl w:val="B022A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6D1874AA"/>
    <w:multiLevelType w:val="hybridMultilevel"/>
    <w:tmpl w:val="C9E03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5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7"/>
  </w:num>
  <w:num w:numId="17">
    <w:abstractNumId w:val="13"/>
  </w:num>
  <w:num w:numId="18">
    <w:abstractNumId w:val="16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tnerin s.r.o.">
    <w15:presenceInfo w15:providerId="None" w15:userId="partnerin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627B"/>
    <w:rsid w:val="0002787A"/>
    <w:rsid w:val="00036B4F"/>
    <w:rsid w:val="000405C7"/>
    <w:rsid w:val="00042572"/>
    <w:rsid w:val="00042887"/>
    <w:rsid w:val="00047DCA"/>
    <w:rsid w:val="00056045"/>
    <w:rsid w:val="00061445"/>
    <w:rsid w:val="00063DDA"/>
    <w:rsid w:val="00071F4B"/>
    <w:rsid w:val="00077CF6"/>
    <w:rsid w:val="00087171"/>
    <w:rsid w:val="00090230"/>
    <w:rsid w:val="00096CAA"/>
    <w:rsid w:val="000A16C4"/>
    <w:rsid w:val="000B13AD"/>
    <w:rsid w:val="000B6759"/>
    <w:rsid w:val="000D3B1B"/>
    <w:rsid w:val="000E3D7D"/>
    <w:rsid w:val="000E7685"/>
    <w:rsid w:val="001007F7"/>
    <w:rsid w:val="001114AF"/>
    <w:rsid w:val="00121D89"/>
    <w:rsid w:val="00130E1A"/>
    <w:rsid w:val="001334A2"/>
    <w:rsid w:val="00141412"/>
    <w:rsid w:val="0015367B"/>
    <w:rsid w:val="00177A4A"/>
    <w:rsid w:val="00184EB2"/>
    <w:rsid w:val="00185CB1"/>
    <w:rsid w:val="00187ECC"/>
    <w:rsid w:val="001967D9"/>
    <w:rsid w:val="001A3218"/>
    <w:rsid w:val="001B08B2"/>
    <w:rsid w:val="001B1500"/>
    <w:rsid w:val="001B5D64"/>
    <w:rsid w:val="001B73FD"/>
    <w:rsid w:val="001C1451"/>
    <w:rsid w:val="001C1B99"/>
    <w:rsid w:val="001C463D"/>
    <w:rsid w:val="001C5F11"/>
    <w:rsid w:val="001C643F"/>
    <w:rsid w:val="001D1B4B"/>
    <w:rsid w:val="001D4230"/>
    <w:rsid w:val="002003FB"/>
    <w:rsid w:val="00205FC2"/>
    <w:rsid w:val="00220A3F"/>
    <w:rsid w:val="002227EB"/>
    <w:rsid w:val="0022527A"/>
    <w:rsid w:val="0023495C"/>
    <w:rsid w:val="0025422C"/>
    <w:rsid w:val="0025696C"/>
    <w:rsid w:val="00270B82"/>
    <w:rsid w:val="00281C02"/>
    <w:rsid w:val="00282559"/>
    <w:rsid w:val="002A24BE"/>
    <w:rsid w:val="002A46DA"/>
    <w:rsid w:val="002B05AA"/>
    <w:rsid w:val="002B7838"/>
    <w:rsid w:val="002C428B"/>
    <w:rsid w:val="002C5553"/>
    <w:rsid w:val="002D0815"/>
    <w:rsid w:val="002E159C"/>
    <w:rsid w:val="002E4F07"/>
    <w:rsid w:val="002F39CA"/>
    <w:rsid w:val="003021DE"/>
    <w:rsid w:val="00302F2A"/>
    <w:rsid w:val="00306120"/>
    <w:rsid w:val="0031186C"/>
    <w:rsid w:val="00332DC3"/>
    <w:rsid w:val="00344B44"/>
    <w:rsid w:val="00355F02"/>
    <w:rsid w:val="00357A66"/>
    <w:rsid w:val="00374CAD"/>
    <w:rsid w:val="00382713"/>
    <w:rsid w:val="00382C2A"/>
    <w:rsid w:val="003A6AE8"/>
    <w:rsid w:val="003A706F"/>
    <w:rsid w:val="003B51B6"/>
    <w:rsid w:val="003C383B"/>
    <w:rsid w:val="003C3874"/>
    <w:rsid w:val="003E02F6"/>
    <w:rsid w:val="003F2753"/>
    <w:rsid w:val="0041172C"/>
    <w:rsid w:val="004210D4"/>
    <w:rsid w:val="0042356B"/>
    <w:rsid w:val="00457BB5"/>
    <w:rsid w:val="004605F8"/>
    <w:rsid w:val="00480C90"/>
    <w:rsid w:val="00486C3D"/>
    <w:rsid w:val="00494478"/>
    <w:rsid w:val="00494D3B"/>
    <w:rsid w:val="004C0111"/>
    <w:rsid w:val="004C1D92"/>
    <w:rsid w:val="004D457B"/>
    <w:rsid w:val="00501BDA"/>
    <w:rsid w:val="005042D9"/>
    <w:rsid w:val="00510CCB"/>
    <w:rsid w:val="00520FC9"/>
    <w:rsid w:val="00537894"/>
    <w:rsid w:val="005529E6"/>
    <w:rsid w:val="00560037"/>
    <w:rsid w:val="0057639B"/>
    <w:rsid w:val="00580DF6"/>
    <w:rsid w:val="005C01F5"/>
    <w:rsid w:val="005D2BD2"/>
    <w:rsid w:val="005D4C15"/>
    <w:rsid w:val="005E4F97"/>
    <w:rsid w:val="005F0ED1"/>
    <w:rsid w:val="0061306B"/>
    <w:rsid w:val="006146DB"/>
    <w:rsid w:val="00616E7A"/>
    <w:rsid w:val="006176E4"/>
    <w:rsid w:val="00626759"/>
    <w:rsid w:val="00635C39"/>
    <w:rsid w:val="00644F05"/>
    <w:rsid w:val="00650EBD"/>
    <w:rsid w:val="00664192"/>
    <w:rsid w:val="00671E24"/>
    <w:rsid w:val="00693217"/>
    <w:rsid w:val="006A0574"/>
    <w:rsid w:val="006A513D"/>
    <w:rsid w:val="006A68C6"/>
    <w:rsid w:val="006B1053"/>
    <w:rsid w:val="006B7317"/>
    <w:rsid w:val="006C3768"/>
    <w:rsid w:val="006D3D01"/>
    <w:rsid w:val="006E10BB"/>
    <w:rsid w:val="006E41C1"/>
    <w:rsid w:val="006E6045"/>
    <w:rsid w:val="006F179B"/>
    <w:rsid w:val="007060EC"/>
    <w:rsid w:val="00712225"/>
    <w:rsid w:val="00724E11"/>
    <w:rsid w:val="0073167B"/>
    <w:rsid w:val="00732648"/>
    <w:rsid w:val="00734C0D"/>
    <w:rsid w:val="00735A7B"/>
    <w:rsid w:val="0074580E"/>
    <w:rsid w:val="00752C30"/>
    <w:rsid w:val="00752FD9"/>
    <w:rsid w:val="00780926"/>
    <w:rsid w:val="007824C5"/>
    <w:rsid w:val="00783152"/>
    <w:rsid w:val="00791189"/>
    <w:rsid w:val="007A2370"/>
    <w:rsid w:val="007A4C2E"/>
    <w:rsid w:val="007A7038"/>
    <w:rsid w:val="007D7BEF"/>
    <w:rsid w:val="007E0D0D"/>
    <w:rsid w:val="007E1F8F"/>
    <w:rsid w:val="007E5956"/>
    <w:rsid w:val="007E6A75"/>
    <w:rsid w:val="00803841"/>
    <w:rsid w:val="00817D0C"/>
    <w:rsid w:val="00844A2C"/>
    <w:rsid w:val="0085357F"/>
    <w:rsid w:val="00856F9A"/>
    <w:rsid w:val="00873520"/>
    <w:rsid w:val="00884908"/>
    <w:rsid w:val="00884AB9"/>
    <w:rsid w:val="008873CC"/>
    <w:rsid w:val="008C1B51"/>
    <w:rsid w:val="008C74D1"/>
    <w:rsid w:val="008E4CFA"/>
    <w:rsid w:val="0090141D"/>
    <w:rsid w:val="009058FE"/>
    <w:rsid w:val="0091185E"/>
    <w:rsid w:val="0093424C"/>
    <w:rsid w:val="00937F10"/>
    <w:rsid w:val="0094383E"/>
    <w:rsid w:val="009464EE"/>
    <w:rsid w:val="0095258D"/>
    <w:rsid w:val="009840C7"/>
    <w:rsid w:val="00990742"/>
    <w:rsid w:val="009B423F"/>
    <w:rsid w:val="009C2009"/>
    <w:rsid w:val="009C3D00"/>
    <w:rsid w:val="009C5E1E"/>
    <w:rsid w:val="009D2811"/>
    <w:rsid w:val="009D773C"/>
    <w:rsid w:val="009E64E0"/>
    <w:rsid w:val="00A0053E"/>
    <w:rsid w:val="00A10438"/>
    <w:rsid w:val="00A13D65"/>
    <w:rsid w:val="00A2444C"/>
    <w:rsid w:val="00A31A9C"/>
    <w:rsid w:val="00A37C43"/>
    <w:rsid w:val="00A43F3E"/>
    <w:rsid w:val="00A737B8"/>
    <w:rsid w:val="00A75ECC"/>
    <w:rsid w:val="00A80F9E"/>
    <w:rsid w:val="00A824EB"/>
    <w:rsid w:val="00A833E5"/>
    <w:rsid w:val="00A85CCE"/>
    <w:rsid w:val="00AA01E0"/>
    <w:rsid w:val="00AA2395"/>
    <w:rsid w:val="00AB3E36"/>
    <w:rsid w:val="00AE4D65"/>
    <w:rsid w:val="00B04CE0"/>
    <w:rsid w:val="00B06E24"/>
    <w:rsid w:val="00B07509"/>
    <w:rsid w:val="00B07EB7"/>
    <w:rsid w:val="00B1281C"/>
    <w:rsid w:val="00B13F68"/>
    <w:rsid w:val="00B219B5"/>
    <w:rsid w:val="00B323B9"/>
    <w:rsid w:val="00B36EA3"/>
    <w:rsid w:val="00B464C1"/>
    <w:rsid w:val="00B54CB0"/>
    <w:rsid w:val="00B63F9B"/>
    <w:rsid w:val="00B81490"/>
    <w:rsid w:val="00B95A19"/>
    <w:rsid w:val="00BC798A"/>
    <w:rsid w:val="00BD1AC2"/>
    <w:rsid w:val="00BD2AB7"/>
    <w:rsid w:val="00BE24F8"/>
    <w:rsid w:val="00BE3E86"/>
    <w:rsid w:val="00BF0071"/>
    <w:rsid w:val="00BF6308"/>
    <w:rsid w:val="00C057C2"/>
    <w:rsid w:val="00C26F80"/>
    <w:rsid w:val="00C27DDF"/>
    <w:rsid w:val="00C3762E"/>
    <w:rsid w:val="00C43CAF"/>
    <w:rsid w:val="00C45F39"/>
    <w:rsid w:val="00C55DBB"/>
    <w:rsid w:val="00C82AA0"/>
    <w:rsid w:val="00C85B40"/>
    <w:rsid w:val="00C90088"/>
    <w:rsid w:val="00CA34F6"/>
    <w:rsid w:val="00CA73A3"/>
    <w:rsid w:val="00CB25B2"/>
    <w:rsid w:val="00CC644C"/>
    <w:rsid w:val="00CD175A"/>
    <w:rsid w:val="00CE110B"/>
    <w:rsid w:val="00CF0244"/>
    <w:rsid w:val="00CF0342"/>
    <w:rsid w:val="00CF76C2"/>
    <w:rsid w:val="00D000E2"/>
    <w:rsid w:val="00D06B2B"/>
    <w:rsid w:val="00D15C7A"/>
    <w:rsid w:val="00D3133D"/>
    <w:rsid w:val="00D326E1"/>
    <w:rsid w:val="00D33F2E"/>
    <w:rsid w:val="00D41211"/>
    <w:rsid w:val="00D473E2"/>
    <w:rsid w:val="00D513D2"/>
    <w:rsid w:val="00D52196"/>
    <w:rsid w:val="00D61D52"/>
    <w:rsid w:val="00D67BED"/>
    <w:rsid w:val="00D67CF2"/>
    <w:rsid w:val="00D67E67"/>
    <w:rsid w:val="00D71CEA"/>
    <w:rsid w:val="00D90651"/>
    <w:rsid w:val="00D92F55"/>
    <w:rsid w:val="00D93D13"/>
    <w:rsid w:val="00D96D7D"/>
    <w:rsid w:val="00D96F2E"/>
    <w:rsid w:val="00DA4090"/>
    <w:rsid w:val="00DA63C9"/>
    <w:rsid w:val="00DC1803"/>
    <w:rsid w:val="00DD452B"/>
    <w:rsid w:val="00DF33CE"/>
    <w:rsid w:val="00DF4A09"/>
    <w:rsid w:val="00E13A3E"/>
    <w:rsid w:val="00E1698A"/>
    <w:rsid w:val="00E16ADE"/>
    <w:rsid w:val="00E23A3A"/>
    <w:rsid w:val="00E2409C"/>
    <w:rsid w:val="00E41B3F"/>
    <w:rsid w:val="00E53CD7"/>
    <w:rsid w:val="00E60349"/>
    <w:rsid w:val="00E877C8"/>
    <w:rsid w:val="00EA405A"/>
    <w:rsid w:val="00EB51B6"/>
    <w:rsid w:val="00EC2CE9"/>
    <w:rsid w:val="00EC6C19"/>
    <w:rsid w:val="00EE1F4B"/>
    <w:rsid w:val="00EE4B2B"/>
    <w:rsid w:val="00EE7A4D"/>
    <w:rsid w:val="00EF1AA8"/>
    <w:rsid w:val="00EF4B96"/>
    <w:rsid w:val="00F00D87"/>
    <w:rsid w:val="00F02F60"/>
    <w:rsid w:val="00F06F4D"/>
    <w:rsid w:val="00F07529"/>
    <w:rsid w:val="00F11AE3"/>
    <w:rsid w:val="00F12A39"/>
    <w:rsid w:val="00F145AE"/>
    <w:rsid w:val="00F30177"/>
    <w:rsid w:val="00F321CD"/>
    <w:rsid w:val="00F43819"/>
    <w:rsid w:val="00F44613"/>
    <w:rsid w:val="00F500E3"/>
    <w:rsid w:val="00F54EF0"/>
    <w:rsid w:val="00F55076"/>
    <w:rsid w:val="00F60D3A"/>
    <w:rsid w:val="00F63DAD"/>
    <w:rsid w:val="00F65AE0"/>
    <w:rsid w:val="00F73CA6"/>
    <w:rsid w:val="00F81142"/>
    <w:rsid w:val="00F8384D"/>
    <w:rsid w:val="00F85EAC"/>
    <w:rsid w:val="00F8614B"/>
    <w:rsid w:val="00FA052A"/>
    <w:rsid w:val="00FA750A"/>
    <w:rsid w:val="00FB533E"/>
    <w:rsid w:val="00FC1548"/>
    <w:rsid w:val="00FC4F34"/>
    <w:rsid w:val="00FC6918"/>
    <w:rsid w:val="00FD36B7"/>
    <w:rsid w:val="00FF0FD6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8A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AE8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A6AE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3A6AE8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3A6AE8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A6AE8"/>
  </w:style>
  <w:style w:type="paragraph" w:styleId="Pta">
    <w:name w:val="footer"/>
    <w:basedOn w:val="Normlny"/>
    <w:rsid w:val="003A6AE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3A6AE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3A6AE8"/>
    <w:rPr>
      <w:color w:val="0000FF"/>
      <w:u w:val="single"/>
    </w:rPr>
  </w:style>
  <w:style w:type="paragraph" w:customStyle="1" w:styleId="EMEAEnBodyText">
    <w:name w:val="EMEA En Body Text"/>
    <w:basedOn w:val="Normlny"/>
    <w:rsid w:val="003A6AE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3A6AE8"/>
    <w:pPr>
      <w:ind w:left="0" w:firstLine="0"/>
    </w:pPr>
  </w:style>
  <w:style w:type="paragraph" w:styleId="Textbubliny">
    <w:name w:val="Balloon Text"/>
    <w:basedOn w:val="Normlny"/>
    <w:semiHidden/>
    <w:rsid w:val="003A6AE8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3A6AE8"/>
    <w:rPr>
      <w:color w:val="800080"/>
      <w:u w:val="single"/>
    </w:rPr>
  </w:style>
  <w:style w:type="character" w:styleId="Odkaznakomentr">
    <w:name w:val="annotation reference"/>
    <w:semiHidden/>
    <w:rsid w:val="003A6AE8"/>
    <w:rPr>
      <w:sz w:val="16"/>
      <w:szCs w:val="16"/>
    </w:rPr>
  </w:style>
  <w:style w:type="paragraph" w:styleId="Textkomentra">
    <w:name w:val="annotation text"/>
    <w:basedOn w:val="Normlny"/>
    <w:semiHidden/>
    <w:rsid w:val="003A6AE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A6AE8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lavikaChar">
    <w:name w:val="Hlavička Char"/>
    <w:link w:val="Hlavika"/>
    <w:rsid w:val="006146DB"/>
    <w:rPr>
      <w:rFonts w:ascii="Helvetica" w:hAnsi="Helvetica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AE8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A6AE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3A6AE8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3A6AE8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A6AE8"/>
  </w:style>
  <w:style w:type="paragraph" w:styleId="Pta">
    <w:name w:val="footer"/>
    <w:basedOn w:val="Normlny"/>
    <w:rsid w:val="003A6AE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3A6AE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3A6AE8"/>
    <w:rPr>
      <w:color w:val="0000FF"/>
      <w:u w:val="single"/>
    </w:rPr>
  </w:style>
  <w:style w:type="paragraph" w:customStyle="1" w:styleId="EMEAEnBodyText">
    <w:name w:val="EMEA En Body Text"/>
    <w:basedOn w:val="Normlny"/>
    <w:rsid w:val="003A6AE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3A6AE8"/>
    <w:pPr>
      <w:ind w:left="0" w:firstLine="0"/>
    </w:pPr>
  </w:style>
  <w:style w:type="paragraph" w:styleId="Textbubliny">
    <w:name w:val="Balloon Text"/>
    <w:basedOn w:val="Normlny"/>
    <w:semiHidden/>
    <w:rsid w:val="003A6AE8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3A6AE8"/>
    <w:rPr>
      <w:color w:val="800080"/>
      <w:u w:val="single"/>
    </w:rPr>
  </w:style>
  <w:style w:type="character" w:styleId="Odkaznakomentr">
    <w:name w:val="annotation reference"/>
    <w:semiHidden/>
    <w:rsid w:val="003A6AE8"/>
    <w:rPr>
      <w:sz w:val="16"/>
      <w:szCs w:val="16"/>
    </w:rPr>
  </w:style>
  <w:style w:type="paragraph" w:styleId="Textkomentra">
    <w:name w:val="annotation text"/>
    <w:basedOn w:val="Normlny"/>
    <w:semiHidden/>
    <w:rsid w:val="003A6AE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A6AE8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lavikaChar">
    <w:name w:val="Hlavička Char"/>
    <w:link w:val="Hlavika"/>
    <w:rsid w:val="006146DB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9178-9203-43EC-80B0-50FB383E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3147</Words>
  <Characters>19621</Characters>
  <Application>Microsoft Office Word</Application>
  <DocSecurity>0</DocSecurity>
  <Lines>163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22723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partnerin s.r.o.</dc:creator>
  <cp:lastModifiedBy>Skladaná, Judita</cp:lastModifiedBy>
  <cp:revision>5</cp:revision>
  <cp:lastPrinted>2018-05-14T06:33:00Z</cp:lastPrinted>
  <dcterms:created xsi:type="dcterms:W3CDTF">2018-05-11T14:08:00Z</dcterms:created>
  <dcterms:modified xsi:type="dcterms:W3CDTF">2018-05-14T06:34:00Z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