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A04CC" w14:textId="77777777" w:rsidR="004A1684" w:rsidRPr="00CD7657" w:rsidRDefault="008A75F3" w:rsidP="00CA1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SÚHRN CHARAKTERISTICKÝCH VLASTNOSTÍ LIEKU</w:t>
      </w:r>
    </w:p>
    <w:p w14:paraId="7676EFE8" w14:textId="77777777" w:rsidR="004A1684" w:rsidRPr="00CD7657" w:rsidRDefault="004A1684" w:rsidP="00E90AC1">
      <w:pPr>
        <w:rPr>
          <w:b/>
          <w:sz w:val="22"/>
          <w:szCs w:val="22"/>
          <w:u w:val="single"/>
        </w:rPr>
      </w:pPr>
    </w:p>
    <w:p w14:paraId="4BDE8367" w14:textId="77777777" w:rsidR="004A1684" w:rsidRPr="00CD7657" w:rsidRDefault="004A1684" w:rsidP="00E90AC1">
      <w:pPr>
        <w:rPr>
          <w:b/>
          <w:sz w:val="22"/>
          <w:szCs w:val="22"/>
        </w:rPr>
      </w:pPr>
    </w:p>
    <w:p w14:paraId="3263E474" w14:textId="77777777" w:rsidR="004A1684" w:rsidRPr="0074461C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NÁZOV LIEKU</w:t>
      </w:r>
    </w:p>
    <w:p w14:paraId="3D400E68" w14:textId="77777777" w:rsidR="004A1684" w:rsidRPr="0074461C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D758492" w14:textId="77777777" w:rsidR="00E24A8C" w:rsidRPr="0074461C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10 mg/ml </w:t>
      </w:r>
      <w:r w:rsidR="00942939">
        <w:rPr>
          <w:rFonts w:ascii="Times New Roman" w:hAnsi="Times New Roman"/>
          <w:b w:val="0"/>
          <w:sz w:val="22"/>
          <w:szCs w:val="22"/>
        </w:rPr>
        <w:t xml:space="preserve">injekčný </w:t>
      </w:r>
      <w:r>
        <w:rPr>
          <w:rFonts w:ascii="Times New Roman" w:hAnsi="Times New Roman"/>
          <w:b w:val="0"/>
          <w:sz w:val="22"/>
          <w:szCs w:val="22"/>
        </w:rPr>
        <w:t>roztok</w:t>
      </w:r>
    </w:p>
    <w:p w14:paraId="006BB840" w14:textId="77777777" w:rsidR="004A1684" w:rsidRPr="0074461C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F880F3F" w14:textId="77777777" w:rsidR="00B96D53" w:rsidRPr="0074461C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1BDACDE" w14:textId="77777777" w:rsidR="004A1684" w:rsidRPr="00F75FFB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KVALITATÍVNE A KVANTITATÍVNE ZLOŽENIE</w:t>
      </w:r>
    </w:p>
    <w:p w14:paraId="449DA2CE" w14:textId="77777777" w:rsidR="00A42036" w:rsidRPr="00F75FFB" w:rsidRDefault="00A42036" w:rsidP="00E90AC1">
      <w:pPr>
        <w:pStyle w:val="Nadpis2"/>
        <w:tabs>
          <w:tab w:val="num" w:pos="567"/>
        </w:tabs>
        <w:rPr>
          <w:rFonts w:ascii="Times New Roman" w:hAnsi="Times New Roman"/>
          <w:b w:val="0"/>
          <w:sz w:val="22"/>
          <w:szCs w:val="22"/>
        </w:rPr>
      </w:pPr>
    </w:p>
    <w:p w14:paraId="6E7B90B9" w14:textId="77777777" w:rsidR="00E24A8C" w:rsidRPr="00DE507A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Každý 1 ml roztoku obsahuje 10 mg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(10 mg/ml).</w:t>
      </w:r>
    </w:p>
    <w:p w14:paraId="156C0BE3" w14:textId="77777777" w:rsidR="00AC5D5E" w:rsidRPr="00DE507A" w:rsidRDefault="008A75F3" w:rsidP="00CA1CA3">
      <w:pPr>
        <w:rPr>
          <w:sz w:val="22"/>
          <w:szCs w:val="22"/>
        </w:rPr>
      </w:pPr>
      <w:r>
        <w:rPr>
          <w:sz w:val="22"/>
          <w:szCs w:val="22"/>
        </w:rPr>
        <w:t xml:space="preserve">Každé 2 ml roztoku obsahujú 20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6D10AE8C" w14:textId="77777777" w:rsidR="00AC5D5E" w:rsidRPr="00DE507A" w:rsidRDefault="008A75F3" w:rsidP="00AC4242">
      <w:pPr>
        <w:rPr>
          <w:sz w:val="22"/>
          <w:szCs w:val="22"/>
        </w:rPr>
      </w:pPr>
      <w:r>
        <w:rPr>
          <w:sz w:val="22"/>
          <w:szCs w:val="22"/>
        </w:rPr>
        <w:t xml:space="preserve">Každých 5 ml roztoku obsahuje 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34051BB5" w14:textId="77777777" w:rsidR="00AC5D5E" w:rsidRPr="00F75FFB" w:rsidRDefault="008A75F3" w:rsidP="00607EBE">
      <w:pPr>
        <w:rPr>
          <w:sz w:val="22"/>
          <w:szCs w:val="22"/>
        </w:rPr>
      </w:pPr>
      <w:r>
        <w:rPr>
          <w:sz w:val="22"/>
          <w:szCs w:val="22"/>
        </w:rPr>
        <w:t xml:space="preserve">Každých 25 ml roztoku obsahuje 250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</w:t>
      </w:r>
    </w:p>
    <w:p w14:paraId="4304C97E" w14:textId="77777777" w:rsidR="00AC5D5E" w:rsidRPr="00F75FFB" w:rsidRDefault="00AC5D5E" w:rsidP="00A87C9C">
      <w:pPr>
        <w:rPr>
          <w:sz w:val="22"/>
          <w:szCs w:val="22"/>
        </w:rPr>
      </w:pPr>
    </w:p>
    <w:p w14:paraId="29B2BF57" w14:textId="77777777" w:rsidR="00866EBC" w:rsidRPr="00DE507A" w:rsidRDefault="008A75F3" w:rsidP="00B43A9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Pomocná látka so známym účinkom</w:t>
      </w:r>
    </w:p>
    <w:p w14:paraId="49633AE8" w14:textId="77777777" w:rsidR="00003C5E" w:rsidRPr="00F75FFB" w:rsidRDefault="008A75F3" w:rsidP="002C592B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na 1 ml roztoku. </w:t>
      </w:r>
    </w:p>
    <w:p w14:paraId="7ED7A900" w14:textId="77777777" w:rsidR="00014F8F" w:rsidRPr="00F75FFB" w:rsidRDefault="00014F8F" w:rsidP="00E90AC1">
      <w:pPr>
        <w:tabs>
          <w:tab w:val="left" w:pos="851"/>
        </w:tabs>
        <w:rPr>
          <w:sz w:val="22"/>
          <w:szCs w:val="22"/>
        </w:rPr>
      </w:pPr>
    </w:p>
    <w:p w14:paraId="327B5338" w14:textId="77777777" w:rsidR="00F63D6B" w:rsidRPr="00CD7657" w:rsidRDefault="008A75F3" w:rsidP="00E90AC1">
      <w:pPr>
        <w:tabs>
          <w:tab w:val="num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40346CAD" w14:textId="77777777" w:rsidR="00F63D6B" w:rsidRPr="00CD7657" w:rsidRDefault="00F63D6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63A00D0" w14:textId="77777777" w:rsidR="00B96D53" w:rsidRPr="00CD7657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A3E0ED7" w14:textId="77777777" w:rsidR="004A1684" w:rsidRPr="00CD7657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LIEKOVÁ FORMA</w:t>
      </w:r>
    </w:p>
    <w:p w14:paraId="69CC41CB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C04F3F8" w14:textId="77777777" w:rsidR="00E24A8C" w:rsidRPr="004B78FA" w:rsidRDefault="006D2A9E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Injekčný roztok</w:t>
      </w:r>
    </w:p>
    <w:p w14:paraId="45104829" w14:textId="77777777" w:rsidR="004A1684" w:rsidRPr="004B78FA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1CAD2949" w14:textId="77777777" w:rsidR="003511E2" w:rsidRPr="00416E5B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</w:t>
      </w:r>
      <w:r>
        <w:rPr>
          <w:color w:val="000000"/>
          <w:sz w:val="22"/>
          <w:szCs w:val="22"/>
        </w:rPr>
        <w:t xml:space="preserve">priehľadný bezfarebný roztok </w:t>
      </w:r>
      <w:r>
        <w:rPr>
          <w:sz w:val="22"/>
          <w:szCs w:val="22"/>
        </w:rPr>
        <w:t>bez viditeľných č</w:t>
      </w:r>
      <w:r w:rsidR="006D2A9E">
        <w:rPr>
          <w:sz w:val="22"/>
          <w:szCs w:val="22"/>
        </w:rPr>
        <w:t>astí</w:t>
      </w:r>
      <w:r w:rsidR="0092107B">
        <w:rPr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</w:p>
    <w:p w14:paraId="3A158793" w14:textId="77777777" w:rsidR="00B96D53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pH 8,0–9,3</w:t>
      </w:r>
    </w:p>
    <w:p w14:paraId="66FED2C4" w14:textId="77777777" w:rsidR="004B78FA" w:rsidRDefault="004B78FA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8E8842A" w14:textId="77777777" w:rsidR="00E37B04" w:rsidRPr="004B78FA" w:rsidRDefault="00E37B0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B232CBA" w14:textId="77777777" w:rsidR="004A1684" w:rsidRPr="00CD7657" w:rsidRDefault="008A75F3" w:rsidP="00E90AC1">
      <w:pPr>
        <w:pStyle w:val="Nadpis2"/>
        <w:tabs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Klinické údaje</w:t>
      </w:r>
    </w:p>
    <w:p w14:paraId="3F77C3DF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0A215DB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Terapeutické indikácie</w:t>
      </w:r>
    </w:p>
    <w:p w14:paraId="152D5637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075145F0" w14:textId="30BBE54C" w:rsidR="00805BB5" w:rsidRPr="00121120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color w:val="000000"/>
          <w:sz w:val="22"/>
          <w:szCs w:val="22"/>
        </w:rPr>
        <w:t xml:space="preserve">je diuretikum indikované na použitie v prípadoch vyžadujúcich okamžitú a efektívnu </w:t>
      </w:r>
      <w:proofErr w:type="spellStart"/>
      <w:r>
        <w:rPr>
          <w:color w:val="000000"/>
          <w:sz w:val="22"/>
          <w:szCs w:val="22"/>
        </w:rPr>
        <w:t>diurézu</w:t>
      </w:r>
      <w:proofErr w:type="spellEnd"/>
      <w:r>
        <w:rPr>
          <w:color w:val="000000"/>
          <w:sz w:val="22"/>
          <w:szCs w:val="22"/>
        </w:rPr>
        <w:t xml:space="preserve">. Intravenózne zloženie je vhodné na použitie v akútnych prípadoch alebo za okolností neumožňujúcich perorálnu </w:t>
      </w:r>
      <w:r w:rsidR="0092107B">
        <w:rPr>
          <w:color w:val="000000"/>
          <w:sz w:val="22"/>
          <w:szCs w:val="22"/>
        </w:rPr>
        <w:t>liečbu</w:t>
      </w:r>
      <w:r>
        <w:rPr>
          <w:color w:val="000000"/>
          <w:sz w:val="22"/>
          <w:szCs w:val="22"/>
        </w:rPr>
        <w:t xml:space="preserve">. Indikácie zahŕňajú kardiálny, </w:t>
      </w:r>
      <w:proofErr w:type="spellStart"/>
      <w:r>
        <w:rPr>
          <w:color w:val="000000"/>
          <w:sz w:val="22"/>
          <w:szCs w:val="22"/>
        </w:rPr>
        <w:t>pulmonálny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hepatálny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renálny</w:t>
      </w:r>
      <w:proofErr w:type="spellEnd"/>
      <w:r>
        <w:rPr>
          <w:color w:val="000000"/>
          <w:sz w:val="22"/>
          <w:szCs w:val="22"/>
        </w:rPr>
        <w:t xml:space="preserve"> edém.</w:t>
      </w:r>
    </w:p>
    <w:p w14:paraId="53F4C661" w14:textId="77777777" w:rsidR="004A1684" w:rsidRPr="00EC0228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06B47EF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Dávkovanie a spôsob podávania</w:t>
      </w:r>
    </w:p>
    <w:p w14:paraId="5EB38DB7" w14:textId="77777777" w:rsidR="00464D72" w:rsidRPr="00CD7657" w:rsidRDefault="00464D72" w:rsidP="00E90AC1">
      <w:pPr>
        <w:tabs>
          <w:tab w:val="num" w:pos="0"/>
        </w:tabs>
        <w:rPr>
          <w:b/>
          <w:sz w:val="22"/>
          <w:szCs w:val="22"/>
        </w:rPr>
      </w:pPr>
    </w:p>
    <w:p w14:paraId="295082EB" w14:textId="77777777" w:rsidR="00464D72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10BB3842" w14:textId="77777777" w:rsidR="009F64D4" w:rsidRPr="00CD7657" w:rsidRDefault="009F64D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969E901" w14:textId="77777777" w:rsidR="005E37B1" w:rsidRPr="004B78FA" w:rsidRDefault="008A75F3" w:rsidP="00E90AC1">
      <w:pPr>
        <w:tabs>
          <w:tab w:val="num" w:pos="0"/>
          <w:tab w:val="left" w:pos="851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Dospelí</w:t>
      </w:r>
    </w:p>
    <w:p w14:paraId="6F1CD1EF" w14:textId="042A1119" w:rsidR="00DE0A3B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Je možné použiť úvodné dávky 20 až 50 mg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alebo intravenózne. V prípade potreby vyšších dávok zvyšujte v krokoch po 20 mg, dávky nepodávajte častejšie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raz za 2 hodiny. V prípade nutnosti dávok vyšších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50 mg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>odporúča pod</w:t>
      </w:r>
      <w:r w:rsidR="0092107B">
        <w:rPr>
          <w:sz w:val="22"/>
          <w:szCs w:val="22"/>
        </w:rPr>
        <w:t>ávanie</w:t>
      </w:r>
      <w:r>
        <w:rPr>
          <w:sz w:val="22"/>
          <w:szCs w:val="22"/>
        </w:rPr>
        <w:t xml:space="preserve"> pomalou intravenóznou infúziou. Odporúčaná maximálna denná dávka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1 500 mg.</w:t>
      </w:r>
    </w:p>
    <w:p w14:paraId="3FAEA05B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294A9781" w14:textId="77777777" w:rsidR="005E37B1" w:rsidRPr="004B78FA" w:rsidRDefault="008A75F3" w:rsidP="00E90AC1">
      <w:pPr>
        <w:tabs>
          <w:tab w:val="num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Staršie osoby</w:t>
      </w:r>
    </w:p>
    <w:p w14:paraId="2DA2FE8A" w14:textId="77777777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Platia odporúčania na dávkovanie pre dospelých, ale u starších osôb sa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vo všeobecnosti eliminuje pomalšie. Dávku je nutné </w:t>
      </w:r>
      <w:proofErr w:type="spellStart"/>
      <w:r>
        <w:rPr>
          <w:sz w:val="22"/>
          <w:szCs w:val="22"/>
        </w:rPr>
        <w:t>titrovať</w:t>
      </w:r>
      <w:proofErr w:type="spellEnd"/>
      <w:r>
        <w:rPr>
          <w:sz w:val="22"/>
          <w:szCs w:val="22"/>
        </w:rPr>
        <w:t xml:space="preserve"> až do dosiahnutia požadovanej odpovede.</w:t>
      </w:r>
    </w:p>
    <w:p w14:paraId="610BC355" w14:textId="77777777" w:rsidR="005E37B1" w:rsidRPr="00CD7657" w:rsidRDefault="005E37B1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1B516D7F" w14:textId="77777777" w:rsidR="00A816A9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1DE25DE8" w14:textId="77777777" w:rsidR="00A816A9" w:rsidRPr="00CD7657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Parenterálne</w:t>
      </w:r>
      <w:proofErr w:type="spellEnd"/>
      <w:r>
        <w:rPr>
          <w:sz w:val="22"/>
          <w:szCs w:val="22"/>
        </w:rPr>
        <w:t xml:space="preserve"> dávky u detí spadajú do rozsahu 0,5 až 1,5 mg/kg telesnej hmotnosti denne, s maximálnou celkovou dennou dávkou 20 mg.</w:t>
      </w:r>
    </w:p>
    <w:p w14:paraId="10394CAD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013F2F97" w14:textId="77777777" w:rsidR="009F64D4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Spôsob podávania </w:t>
      </w:r>
    </w:p>
    <w:p w14:paraId="701163CF" w14:textId="77777777" w:rsidR="009F64D4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7335DC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sa podáva intravenózne alebo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>.</w:t>
      </w:r>
    </w:p>
    <w:p w14:paraId="662EDFA1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</w:rPr>
      </w:pPr>
    </w:p>
    <w:p w14:paraId="2F460A5E" w14:textId="6182EE26" w:rsidR="00CF460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Intravenózn</w:t>
      </w:r>
      <w:r w:rsidR="00F2283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F22832">
        <w:rPr>
          <w:sz w:val="22"/>
          <w:szCs w:val="22"/>
        </w:rPr>
        <w:t xml:space="preserve">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podať pomalou injekciou alebo infúziou, neprekračujte rýchlosť 4 mg za minútu. U pacientov so závažným poškodením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(sérový </w:t>
      </w:r>
      <w:proofErr w:type="spellStart"/>
      <w:r>
        <w:rPr>
          <w:sz w:val="22"/>
          <w:szCs w:val="22"/>
        </w:rPr>
        <w:t>kreatinín</w:t>
      </w:r>
      <w:proofErr w:type="spellEnd"/>
      <w:r>
        <w:rPr>
          <w:sz w:val="22"/>
          <w:szCs w:val="22"/>
        </w:rPr>
        <w:t xml:space="preserve"> &gt;5 mg/dl)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odporúča neprekračovať rýchlosť infúzie 2,5 mg za minútu. </w:t>
      </w:r>
    </w:p>
    <w:p w14:paraId="2D087AB0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395770CE" w14:textId="7D43F67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Intramuskulárn</w:t>
      </w:r>
      <w:r w:rsidR="0092107B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podanie</w:t>
      </w:r>
      <w:r>
        <w:rPr>
          <w:sz w:val="22"/>
          <w:szCs w:val="22"/>
        </w:rPr>
        <w:t xml:space="preserve"> je nutné obmedziť na výnimočné prípady, ke</w:t>
      </w:r>
      <w:r w:rsidR="0092107B">
        <w:rPr>
          <w:sz w:val="22"/>
          <w:szCs w:val="22"/>
        </w:rPr>
        <w:t>ď</w:t>
      </w:r>
      <w:r>
        <w:rPr>
          <w:sz w:val="22"/>
          <w:szCs w:val="22"/>
        </w:rPr>
        <w:t xml:space="preserve"> nie je možné perorálne ani intravenózne podanie. Je nutné podotknúť, že </w:t>
      </w:r>
      <w:proofErr w:type="spellStart"/>
      <w:r>
        <w:rPr>
          <w:sz w:val="22"/>
          <w:szCs w:val="22"/>
        </w:rPr>
        <w:t>intramuskulárna</w:t>
      </w:r>
      <w:proofErr w:type="spellEnd"/>
      <w:r>
        <w:rPr>
          <w:sz w:val="22"/>
          <w:szCs w:val="22"/>
        </w:rPr>
        <w:t xml:space="preserve"> injekcia nie je vhodná na liečbu akútnych stavov ako pľúcny edém.</w:t>
      </w:r>
    </w:p>
    <w:p w14:paraId="6A8F5185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17374E7C" w14:textId="40CCA39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Vo všeobecnosti je vhodnejšia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opakované </w:t>
      </w:r>
      <w:proofErr w:type="spellStart"/>
      <w:r>
        <w:rPr>
          <w:sz w:val="22"/>
          <w:szCs w:val="22"/>
        </w:rPr>
        <w:t>bolusové</w:t>
      </w:r>
      <w:proofErr w:type="spellEnd"/>
      <w:r>
        <w:rPr>
          <w:sz w:val="22"/>
          <w:szCs w:val="22"/>
        </w:rPr>
        <w:t xml:space="preserve"> injekcie, aby bola dosiahnutá optimálna účin</w:t>
      </w:r>
      <w:r w:rsidRPr="00CA1CA3">
        <w:rPr>
          <w:sz w:val="22"/>
          <w:szCs w:val="22"/>
        </w:rPr>
        <w:t xml:space="preserve">nosť a potlačené regulačné mechanizmy pôsobiace proti </w:t>
      </w:r>
      <w:r w:rsidR="00CA1CA3" w:rsidRPr="00E90AC1">
        <w:rPr>
          <w:sz w:val="22"/>
          <w:szCs w:val="22"/>
        </w:rPr>
        <w:t xml:space="preserve">účinku </w:t>
      </w:r>
      <w:r w:rsidR="006D2A9E" w:rsidRPr="00CA1CA3">
        <w:rPr>
          <w:sz w:val="22"/>
          <w:szCs w:val="22"/>
        </w:rPr>
        <w:t>lie</w:t>
      </w:r>
      <w:r w:rsidR="00CA1CA3" w:rsidRPr="00E90AC1">
        <w:rPr>
          <w:sz w:val="22"/>
          <w:szCs w:val="22"/>
        </w:rPr>
        <w:t>čiva</w:t>
      </w:r>
      <w:r w:rsidRPr="00CA1CA3">
        <w:rPr>
          <w:sz w:val="22"/>
          <w:szCs w:val="22"/>
        </w:rPr>
        <w:t>.</w:t>
      </w:r>
      <w:r>
        <w:rPr>
          <w:sz w:val="22"/>
          <w:szCs w:val="22"/>
        </w:rPr>
        <w:t xml:space="preserve"> V situáciách, ke</w:t>
      </w:r>
      <w:r w:rsidR="000A1CC6">
        <w:rPr>
          <w:sz w:val="22"/>
          <w:szCs w:val="22"/>
        </w:rPr>
        <w:t>ď</w:t>
      </w:r>
      <w:r>
        <w:rPr>
          <w:sz w:val="22"/>
          <w:szCs w:val="22"/>
        </w:rPr>
        <w:t xml:space="preserve">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nie je pre následnú liečbu po jednej alebo niekoľkých vysokých akútnych </w:t>
      </w:r>
      <w:proofErr w:type="spellStart"/>
      <w:r>
        <w:rPr>
          <w:sz w:val="22"/>
          <w:szCs w:val="22"/>
        </w:rPr>
        <w:t>bolusoch</w:t>
      </w:r>
      <w:proofErr w:type="spellEnd"/>
      <w:r>
        <w:rPr>
          <w:sz w:val="22"/>
          <w:szCs w:val="22"/>
        </w:rPr>
        <w:t xml:space="preserve"> </w:t>
      </w:r>
      <w:r w:rsidR="00182F0C">
        <w:rPr>
          <w:sz w:val="22"/>
          <w:szCs w:val="22"/>
        </w:rPr>
        <w:t xml:space="preserve">vhodná, </w:t>
      </w:r>
      <w:r>
        <w:rPr>
          <w:sz w:val="22"/>
          <w:szCs w:val="22"/>
        </w:rPr>
        <w:t xml:space="preserve">je preferovanou možnosťou následný režim s nízkymi dávkami podávanými v krátkych </w:t>
      </w:r>
      <w:r w:rsidRPr="005738CA">
        <w:rPr>
          <w:sz w:val="22"/>
          <w:szCs w:val="22"/>
        </w:rPr>
        <w:t>intervaloch (</w:t>
      </w:r>
      <w:r w:rsidR="005738CA">
        <w:rPr>
          <w:sz w:val="22"/>
          <w:szCs w:val="22"/>
        </w:rPr>
        <w:t>približne</w:t>
      </w:r>
      <w:r w:rsidRPr="005738CA">
        <w:rPr>
          <w:sz w:val="22"/>
          <w:szCs w:val="22"/>
        </w:rPr>
        <w:t xml:space="preserve"> 4 hodiny) </w:t>
      </w:r>
      <w:r w:rsidR="000A1CC6" w:rsidRPr="005738CA">
        <w:rPr>
          <w:sz w:val="22"/>
          <w:szCs w:val="22"/>
        </w:rPr>
        <w:t>ako</w:t>
      </w:r>
      <w:r>
        <w:rPr>
          <w:sz w:val="22"/>
          <w:szCs w:val="22"/>
        </w:rPr>
        <w:t xml:space="preserve"> vyššie </w:t>
      </w:r>
      <w:proofErr w:type="spellStart"/>
      <w:r>
        <w:rPr>
          <w:sz w:val="22"/>
          <w:szCs w:val="22"/>
        </w:rPr>
        <w:t>bolusy</w:t>
      </w:r>
      <w:proofErr w:type="spellEnd"/>
      <w:r>
        <w:rPr>
          <w:sz w:val="22"/>
          <w:szCs w:val="22"/>
        </w:rPr>
        <w:t xml:space="preserve"> v dlhších intervaloch.</w:t>
      </w:r>
    </w:p>
    <w:p w14:paraId="3FCAA57E" w14:textId="77777777" w:rsidR="00DE0A3B" w:rsidRDefault="00DE0A3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C3BA053" w14:textId="77777777" w:rsidR="00CF4DFF" w:rsidRDefault="008A75F3" w:rsidP="00E90AC1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Pokyny na riedenie li</w:t>
      </w:r>
      <w:r w:rsidR="007335DC">
        <w:rPr>
          <w:rFonts w:ascii="Times New Roman" w:hAnsi="Times New Roman"/>
          <w:b w:val="0"/>
          <w:sz w:val="22"/>
          <w:szCs w:val="22"/>
        </w:rPr>
        <w:t xml:space="preserve">eku </w:t>
      </w:r>
      <w:r>
        <w:rPr>
          <w:rFonts w:ascii="Times New Roman" w:hAnsi="Times New Roman"/>
          <w:b w:val="0"/>
          <w:sz w:val="22"/>
          <w:szCs w:val="22"/>
        </w:rPr>
        <w:t>pred pod</w:t>
      </w:r>
      <w:r w:rsidR="007335DC">
        <w:rPr>
          <w:rFonts w:ascii="Times New Roman" w:hAnsi="Times New Roman"/>
          <w:b w:val="0"/>
          <w:sz w:val="22"/>
          <w:szCs w:val="22"/>
        </w:rPr>
        <w:t>aním, pozri</w:t>
      </w:r>
      <w:r>
        <w:rPr>
          <w:rFonts w:ascii="Times New Roman" w:hAnsi="Times New Roman"/>
          <w:b w:val="0"/>
          <w:sz w:val="22"/>
          <w:szCs w:val="22"/>
        </w:rPr>
        <w:t xml:space="preserve"> čas</w:t>
      </w:r>
      <w:r w:rsidR="007335DC">
        <w:rPr>
          <w:rFonts w:ascii="Times New Roman" w:hAnsi="Times New Roman"/>
          <w:b w:val="0"/>
          <w:sz w:val="22"/>
          <w:szCs w:val="22"/>
        </w:rPr>
        <w:t>ť</w:t>
      </w:r>
      <w:r>
        <w:rPr>
          <w:rFonts w:ascii="Times New Roman" w:hAnsi="Times New Roman"/>
          <w:b w:val="0"/>
          <w:sz w:val="22"/>
          <w:szCs w:val="22"/>
        </w:rPr>
        <w:t xml:space="preserve"> 6.6.</w:t>
      </w:r>
    </w:p>
    <w:p w14:paraId="768269EA" w14:textId="77777777" w:rsidR="00CF4DFF" w:rsidRPr="00CD7657" w:rsidRDefault="00CF4DFF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04262714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Kontraindikácie</w:t>
      </w:r>
    </w:p>
    <w:p w14:paraId="46B5E17D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A984D3B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 pomocných látok uvedených v časti 6.1. Pacienti alergickí na </w:t>
      </w:r>
      <w:proofErr w:type="spellStart"/>
      <w:r>
        <w:rPr>
          <w:sz w:val="22"/>
          <w:szCs w:val="22"/>
        </w:rPr>
        <w:t>sulfonamidy</w:t>
      </w:r>
      <w:proofErr w:type="spellEnd"/>
      <w:r>
        <w:rPr>
          <w:sz w:val="22"/>
          <w:szCs w:val="22"/>
        </w:rPr>
        <w:t xml:space="preserve"> alebo deriváty </w:t>
      </w:r>
      <w:proofErr w:type="spellStart"/>
      <w:r>
        <w:rPr>
          <w:sz w:val="22"/>
          <w:szCs w:val="22"/>
        </w:rPr>
        <w:t>sulfonamidov</w:t>
      </w:r>
      <w:proofErr w:type="spellEnd"/>
      <w:r>
        <w:rPr>
          <w:sz w:val="22"/>
          <w:szCs w:val="22"/>
        </w:rPr>
        <w:t xml:space="preserve"> môžu vykazovať skríženú citlivosť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. Precitlivenosť na </w:t>
      </w:r>
      <w:proofErr w:type="spellStart"/>
      <w:r>
        <w:rPr>
          <w:sz w:val="22"/>
          <w:szCs w:val="22"/>
        </w:rPr>
        <w:t>amilorid</w:t>
      </w:r>
      <w:proofErr w:type="spellEnd"/>
      <w:r>
        <w:rPr>
          <w:sz w:val="22"/>
          <w:szCs w:val="22"/>
        </w:rPr>
        <w:t>.</w:t>
      </w:r>
    </w:p>
    <w:p w14:paraId="4FD79B96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dehydratácia, </w:t>
      </w:r>
      <w:proofErr w:type="spellStart"/>
      <w:r>
        <w:rPr>
          <w:sz w:val="22"/>
          <w:szCs w:val="22"/>
        </w:rPr>
        <w:t>anúria</w:t>
      </w:r>
      <w:proofErr w:type="spellEnd"/>
      <w:r>
        <w:rPr>
          <w:sz w:val="22"/>
          <w:szCs w:val="22"/>
        </w:rPr>
        <w:t>.</w:t>
      </w:r>
    </w:p>
    <w:p w14:paraId="1D78AA74" w14:textId="1467C69E" w:rsidR="0067295D" w:rsidRPr="005738CA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Renálne </w:t>
      </w:r>
      <w:r w:rsidRPr="005738CA">
        <w:rPr>
          <w:sz w:val="22"/>
          <w:szCs w:val="22"/>
        </w:rPr>
        <w:t>zlyh</w:t>
      </w:r>
      <w:r w:rsidR="000A1CC6" w:rsidRPr="005738CA">
        <w:rPr>
          <w:sz w:val="22"/>
          <w:szCs w:val="22"/>
        </w:rPr>
        <w:t>ávanie</w:t>
      </w:r>
      <w:r w:rsidRPr="005738CA">
        <w:rPr>
          <w:sz w:val="22"/>
          <w:szCs w:val="22"/>
        </w:rPr>
        <w:t xml:space="preserve"> s </w:t>
      </w:r>
      <w:proofErr w:type="spellStart"/>
      <w:r w:rsidRPr="005738CA">
        <w:rPr>
          <w:sz w:val="22"/>
          <w:szCs w:val="22"/>
        </w:rPr>
        <w:t>anúriou</w:t>
      </w:r>
      <w:proofErr w:type="spellEnd"/>
      <w:r w:rsidRPr="005738CA">
        <w:rPr>
          <w:sz w:val="22"/>
          <w:szCs w:val="22"/>
        </w:rPr>
        <w:t xml:space="preserve"> </w:t>
      </w:r>
      <w:r w:rsidR="000A1CC6" w:rsidRPr="005738CA">
        <w:rPr>
          <w:sz w:val="22"/>
          <w:szCs w:val="22"/>
        </w:rPr>
        <w:t>ne</w:t>
      </w:r>
      <w:r w:rsidRPr="005738CA">
        <w:rPr>
          <w:sz w:val="22"/>
          <w:szCs w:val="22"/>
        </w:rPr>
        <w:t>odpoved</w:t>
      </w:r>
      <w:r w:rsidR="00CA1CA3" w:rsidRPr="00E90AC1">
        <w:rPr>
          <w:sz w:val="22"/>
          <w:szCs w:val="22"/>
        </w:rPr>
        <w:t>ajú</w:t>
      </w:r>
      <w:r w:rsidR="000A1CC6" w:rsidRPr="005738CA">
        <w:rPr>
          <w:sz w:val="22"/>
          <w:szCs w:val="22"/>
        </w:rPr>
        <w:t>ce</w:t>
      </w:r>
      <w:r w:rsidRPr="005738CA">
        <w:rPr>
          <w:sz w:val="22"/>
          <w:szCs w:val="22"/>
        </w:rPr>
        <w:t xml:space="preserve"> na </w:t>
      </w:r>
      <w:r w:rsidR="00CA1CA3" w:rsidRPr="00E90AC1">
        <w:rPr>
          <w:sz w:val="22"/>
          <w:szCs w:val="22"/>
        </w:rPr>
        <w:t xml:space="preserve">podanie </w:t>
      </w:r>
      <w:proofErr w:type="spellStart"/>
      <w:r w:rsidRPr="005738CA">
        <w:rPr>
          <w:sz w:val="22"/>
          <w:szCs w:val="22"/>
        </w:rPr>
        <w:t>furosemid</w:t>
      </w:r>
      <w:r w:rsidR="00CA1CA3" w:rsidRPr="00E90AC1">
        <w:rPr>
          <w:sz w:val="22"/>
          <w:szCs w:val="22"/>
        </w:rPr>
        <w:t>u</w:t>
      </w:r>
      <w:proofErr w:type="spellEnd"/>
      <w:r w:rsidRPr="005738CA">
        <w:rPr>
          <w:sz w:val="22"/>
          <w:szCs w:val="22"/>
        </w:rPr>
        <w:t>.</w:t>
      </w:r>
    </w:p>
    <w:p w14:paraId="392FD944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A87C9C">
        <w:rPr>
          <w:sz w:val="22"/>
          <w:szCs w:val="22"/>
        </w:rPr>
        <w:t>Závažná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hypokal</w:t>
      </w:r>
      <w:r w:rsidR="000A1CC6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 xml:space="preserve">alebo </w:t>
      </w:r>
      <w:proofErr w:type="spellStart"/>
      <w:r w:rsidRPr="00CA1CA3">
        <w:rPr>
          <w:sz w:val="22"/>
          <w:szCs w:val="22"/>
        </w:rPr>
        <w:t>hyponatr</w:t>
      </w:r>
      <w:r w:rsidR="000A1CC6" w:rsidRPr="00CA1CA3">
        <w:rPr>
          <w:sz w:val="22"/>
          <w:szCs w:val="22"/>
        </w:rPr>
        <w:t>i</w:t>
      </w:r>
      <w:r w:rsidRPr="00CA1CA3">
        <w:rPr>
          <w:sz w:val="22"/>
          <w:szCs w:val="22"/>
        </w:rPr>
        <w:t>émia</w:t>
      </w:r>
      <w:proofErr w:type="spellEnd"/>
      <w:r w:rsidRPr="00CA1CA3">
        <w:rPr>
          <w:sz w:val="22"/>
          <w:szCs w:val="22"/>
        </w:rPr>
        <w:t>.</w:t>
      </w:r>
    </w:p>
    <w:p w14:paraId="7BAED739" w14:textId="6C3B5F22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 xml:space="preserve">matózne alebo </w:t>
      </w:r>
      <w:proofErr w:type="spellStart"/>
      <w:r>
        <w:rPr>
          <w:sz w:val="22"/>
          <w:szCs w:val="22"/>
        </w:rPr>
        <w:t>prek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>matózne</w:t>
      </w:r>
      <w:proofErr w:type="spellEnd"/>
      <w:r>
        <w:rPr>
          <w:sz w:val="22"/>
          <w:szCs w:val="22"/>
        </w:rPr>
        <w:t xml:space="preserve"> stavy spojené </w:t>
      </w:r>
      <w:r w:rsidRPr="000A1CC6">
        <w:rPr>
          <w:sz w:val="22"/>
          <w:szCs w:val="22"/>
        </w:rPr>
        <w:t xml:space="preserve">s </w:t>
      </w:r>
      <w:proofErr w:type="spellStart"/>
      <w:r w:rsidR="000A1CC6" w:rsidRPr="00E90AC1">
        <w:rPr>
          <w:sz w:val="22"/>
          <w:szCs w:val="22"/>
        </w:rPr>
        <w:t>hepatálnou</w:t>
      </w:r>
      <w:proofErr w:type="spellEnd"/>
      <w:r w:rsidR="000A1CC6" w:rsidRPr="000A1CC6">
        <w:rPr>
          <w:sz w:val="22"/>
          <w:szCs w:val="22"/>
        </w:rPr>
        <w:t xml:space="preserve"> </w:t>
      </w:r>
      <w:proofErr w:type="spellStart"/>
      <w:r w:rsidRPr="000A1CC6">
        <w:rPr>
          <w:sz w:val="22"/>
          <w:szCs w:val="22"/>
        </w:rPr>
        <w:t>encefalopatiou</w:t>
      </w:r>
      <w:proofErr w:type="spellEnd"/>
      <w:r w:rsidRPr="000A1CC6">
        <w:rPr>
          <w:sz w:val="22"/>
          <w:szCs w:val="22"/>
        </w:rPr>
        <w:t>.</w:t>
      </w:r>
    </w:p>
    <w:p w14:paraId="7D839785" w14:textId="3CBD7CFC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Renálne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v dôsledku otravy </w:t>
      </w:r>
      <w:proofErr w:type="spellStart"/>
      <w:r>
        <w:rPr>
          <w:sz w:val="22"/>
          <w:szCs w:val="22"/>
        </w:rPr>
        <w:t>nefrotoxickými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hepatotoxickými</w:t>
      </w:r>
      <w:proofErr w:type="spellEnd"/>
      <w:r>
        <w:rPr>
          <w:sz w:val="22"/>
          <w:szCs w:val="22"/>
        </w:rPr>
        <w:t xml:space="preserve"> liekmi.</w:t>
      </w:r>
    </w:p>
    <w:p w14:paraId="3C58C639" w14:textId="4C709D19" w:rsidR="00151603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Renálne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spojené s </w:t>
      </w:r>
      <w:proofErr w:type="spellStart"/>
      <w:r>
        <w:rPr>
          <w:sz w:val="22"/>
          <w:szCs w:val="22"/>
        </w:rPr>
        <w:t>hepatálnou</w:t>
      </w:r>
      <w:proofErr w:type="spellEnd"/>
      <w:r>
        <w:rPr>
          <w:sz w:val="22"/>
          <w:szCs w:val="22"/>
        </w:rPr>
        <w:t xml:space="preserve"> kómou.</w:t>
      </w:r>
    </w:p>
    <w:p w14:paraId="34B94AC1" w14:textId="379AC974" w:rsidR="00495818" w:rsidRPr="00CD7657" w:rsidRDefault="000A1CC6" w:rsidP="00E90AC1">
      <w:pPr>
        <w:pStyle w:val="Zarkazkladnhotextu"/>
        <w:numPr>
          <w:ilvl w:val="0"/>
          <w:numId w:val="6"/>
        </w:numPr>
        <w:tabs>
          <w:tab w:val="clear" w:pos="1215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Porucha </w:t>
      </w:r>
      <w:r w:rsidR="008A75F3">
        <w:rPr>
          <w:sz w:val="22"/>
          <w:szCs w:val="22"/>
        </w:rPr>
        <w:t>funkcie</w:t>
      </w:r>
      <w:r>
        <w:rPr>
          <w:sz w:val="22"/>
          <w:szCs w:val="22"/>
        </w:rPr>
        <w:t xml:space="preserve"> obličiek</w:t>
      </w:r>
      <w:r w:rsidR="008A75F3"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klírensom</w:t>
      </w:r>
      <w:proofErr w:type="spellEnd"/>
      <w:r w:rsidR="008A75F3">
        <w:rPr>
          <w:sz w:val="22"/>
          <w:szCs w:val="22"/>
        </w:rPr>
        <w:t xml:space="preserve"> kreatinínu nižš</w:t>
      </w:r>
      <w:r>
        <w:rPr>
          <w:sz w:val="22"/>
          <w:szCs w:val="22"/>
        </w:rPr>
        <w:t>ím</w:t>
      </w:r>
      <w:r w:rsidR="008A75F3">
        <w:rPr>
          <w:sz w:val="22"/>
          <w:szCs w:val="22"/>
        </w:rPr>
        <w:t xml:space="preserve"> </w:t>
      </w:r>
      <w:r>
        <w:rPr>
          <w:sz w:val="22"/>
          <w:szCs w:val="22"/>
        </w:rPr>
        <w:t>ako</w:t>
      </w:r>
      <w:r w:rsidR="008A75F3">
        <w:rPr>
          <w:sz w:val="22"/>
          <w:szCs w:val="22"/>
        </w:rPr>
        <w:t xml:space="preserve"> 30 ml/min na</w:t>
      </w:r>
      <w:r>
        <w:rPr>
          <w:sz w:val="22"/>
          <w:szCs w:val="22"/>
        </w:rPr>
        <w:t xml:space="preserve"> plochu</w:t>
      </w:r>
      <w:r w:rsidR="008A75F3">
        <w:rPr>
          <w:sz w:val="22"/>
          <w:szCs w:val="22"/>
        </w:rPr>
        <w:t xml:space="preserve"> povrch</w:t>
      </w:r>
      <w:r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tela 1,73 m</w:t>
      </w:r>
      <w:r w:rsidR="008A75F3">
        <w:rPr>
          <w:sz w:val="22"/>
          <w:szCs w:val="22"/>
          <w:vertAlign w:val="superscript"/>
        </w:rPr>
        <w:t>2</w:t>
      </w:r>
      <w:r w:rsidR="008A75F3">
        <w:rPr>
          <w:sz w:val="22"/>
          <w:szCs w:val="22"/>
        </w:rPr>
        <w:t xml:space="preserve"> (pozri časť 4.4</w:t>
      </w:r>
      <w:r w:rsidR="0017685E">
        <w:rPr>
          <w:sz w:val="22"/>
          <w:szCs w:val="22"/>
        </w:rPr>
        <w:t>)</w:t>
      </w:r>
      <w:r w:rsidR="008A75F3">
        <w:rPr>
          <w:sz w:val="22"/>
          <w:szCs w:val="22"/>
        </w:rPr>
        <w:t>.</w:t>
      </w:r>
    </w:p>
    <w:p w14:paraId="4375A3FB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Addisonova</w:t>
      </w:r>
      <w:proofErr w:type="spellEnd"/>
      <w:r>
        <w:rPr>
          <w:sz w:val="22"/>
          <w:szCs w:val="22"/>
        </w:rPr>
        <w:t xml:space="preserve"> choroba (pozri časť 4.4).</w:t>
      </w:r>
    </w:p>
    <w:p w14:paraId="1320B42B" w14:textId="77777777" w:rsidR="0063136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Porfýria</w:t>
      </w:r>
      <w:proofErr w:type="spellEnd"/>
      <w:r>
        <w:rPr>
          <w:sz w:val="22"/>
          <w:szCs w:val="22"/>
        </w:rPr>
        <w:t>.</w:t>
      </w:r>
    </w:p>
    <w:p w14:paraId="68ACA33F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Intoxikácia </w:t>
      </w:r>
      <w:r w:rsidR="000914D5">
        <w:rPr>
          <w:sz w:val="22"/>
          <w:szCs w:val="22"/>
        </w:rPr>
        <w:t xml:space="preserve">srdcovými </w:t>
      </w:r>
      <w:proofErr w:type="spellStart"/>
      <w:r w:rsidR="000914D5">
        <w:rPr>
          <w:sz w:val="22"/>
          <w:szCs w:val="22"/>
        </w:rPr>
        <w:t>glykozidmi</w:t>
      </w:r>
      <w:proofErr w:type="spellEnd"/>
      <w:r w:rsidR="000914D5">
        <w:rPr>
          <w:sz w:val="22"/>
          <w:szCs w:val="22"/>
        </w:rPr>
        <w:t xml:space="preserve"> </w:t>
      </w:r>
      <w:r>
        <w:rPr>
          <w:sz w:val="22"/>
          <w:szCs w:val="22"/>
        </w:rPr>
        <w:t>(pozri časť 4.5).</w:t>
      </w:r>
    </w:p>
    <w:p w14:paraId="41FF889F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Dojčenie (pozri časť 4.6).</w:t>
      </w:r>
    </w:p>
    <w:p w14:paraId="03290259" w14:textId="77777777" w:rsidR="004A1684" w:rsidRPr="00CD7657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74BC7DA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Osobitné upozornenia a opatrenia pri používaní</w:t>
      </w:r>
    </w:p>
    <w:p w14:paraId="113EE6E5" w14:textId="77777777" w:rsidR="00E24A8C" w:rsidRPr="00CD7657" w:rsidRDefault="00E24A8C" w:rsidP="00E90AC1">
      <w:pPr>
        <w:tabs>
          <w:tab w:val="num" w:pos="0"/>
        </w:tabs>
        <w:rPr>
          <w:b/>
          <w:sz w:val="22"/>
          <w:szCs w:val="22"/>
        </w:rPr>
      </w:pPr>
    </w:p>
    <w:p w14:paraId="352C8A80" w14:textId="798A10DE" w:rsidR="00A022A2" w:rsidRPr="00CD7657" w:rsidRDefault="00B43A94" w:rsidP="00E90AC1">
      <w:pPr>
        <w:tabs>
          <w:tab w:val="num" w:pos="0"/>
        </w:tabs>
        <w:rPr>
          <w:sz w:val="22"/>
          <w:szCs w:val="22"/>
        </w:rPr>
      </w:pPr>
      <w:r w:rsidRPr="007E08FC">
        <w:rPr>
          <w:sz w:val="22"/>
          <w:szCs w:val="22"/>
        </w:rPr>
        <w:t>Má sa sledovať</w:t>
      </w:r>
      <w:r w:rsidR="008A75F3" w:rsidRPr="007E08FC">
        <w:rPr>
          <w:sz w:val="22"/>
          <w:szCs w:val="22"/>
        </w:rPr>
        <w:t xml:space="preserve"> močový vý</w:t>
      </w:r>
      <w:r w:rsidRPr="00E90AC1">
        <w:rPr>
          <w:sz w:val="22"/>
          <w:szCs w:val="22"/>
        </w:rPr>
        <w:t>daj</w:t>
      </w:r>
      <w:r w:rsidR="008A75F3">
        <w:rPr>
          <w:sz w:val="22"/>
          <w:szCs w:val="22"/>
        </w:rPr>
        <w:t>. Pacienti s čiastočnou obštrukciou výtoku moč</w:t>
      </w:r>
      <w:r w:rsidR="0017685E"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môžu mať zvýšené riziko</w:t>
      </w:r>
      <w:r w:rsidR="00C7043E">
        <w:rPr>
          <w:sz w:val="22"/>
          <w:szCs w:val="22"/>
        </w:rPr>
        <w:t xml:space="preserve"> </w:t>
      </w:r>
      <w:r w:rsidR="000A1CC6">
        <w:rPr>
          <w:sz w:val="22"/>
          <w:szCs w:val="22"/>
        </w:rPr>
        <w:t>vzniku</w:t>
      </w:r>
      <w:r w:rsidR="008A75F3">
        <w:rPr>
          <w:sz w:val="22"/>
          <w:szCs w:val="22"/>
        </w:rPr>
        <w:t xml:space="preserve"> akútnej </w:t>
      </w:r>
      <w:proofErr w:type="spellStart"/>
      <w:r w:rsidR="008A75F3">
        <w:rPr>
          <w:sz w:val="22"/>
          <w:szCs w:val="22"/>
        </w:rPr>
        <w:t>retencie</w:t>
      </w:r>
      <w:proofErr w:type="spellEnd"/>
      <w:r w:rsidR="008A75F3">
        <w:rPr>
          <w:sz w:val="22"/>
          <w:szCs w:val="22"/>
        </w:rPr>
        <w:t xml:space="preserve"> a vyžadujú starostlivé sledovanie</w:t>
      </w:r>
      <w:r w:rsidR="0017685E">
        <w:rPr>
          <w:sz w:val="22"/>
          <w:szCs w:val="22"/>
        </w:rPr>
        <w:t>,</w:t>
      </w:r>
      <w:r w:rsidR="008A75F3">
        <w:rPr>
          <w:sz w:val="22"/>
          <w:szCs w:val="22"/>
        </w:rPr>
        <w:t xml:space="preserve"> alebo </w:t>
      </w:r>
      <w:r w:rsidR="000A1CC6">
        <w:rPr>
          <w:sz w:val="22"/>
          <w:szCs w:val="22"/>
        </w:rPr>
        <w:t xml:space="preserve">sa má </w:t>
      </w:r>
      <w:r w:rsidR="008A75F3">
        <w:rPr>
          <w:sz w:val="22"/>
          <w:szCs w:val="22"/>
        </w:rPr>
        <w:t>zváž</w:t>
      </w:r>
      <w:r w:rsidR="000A1CC6">
        <w:rPr>
          <w:sz w:val="22"/>
          <w:szCs w:val="22"/>
        </w:rPr>
        <w:t>iť</w:t>
      </w:r>
      <w:r w:rsidR="008A75F3">
        <w:rPr>
          <w:sz w:val="22"/>
          <w:szCs w:val="22"/>
        </w:rPr>
        <w:t xml:space="preserve"> nižši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dávk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(napr. </w:t>
      </w:r>
      <w:r w:rsidR="000A1CC6"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hypertrofi</w:t>
      </w:r>
      <w:r w:rsidR="000A1CC6">
        <w:rPr>
          <w:sz w:val="22"/>
          <w:szCs w:val="22"/>
        </w:rPr>
        <w:t>i</w:t>
      </w:r>
      <w:r w:rsidR="008A75F3">
        <w:rPr>
          <w:sz w:val="22"/>
          <w:szCs w:val="22"/>
        </w:rPr>
        <w:t xml:space="preserve"> prostaty, por</w:t>
      </w:r>
      <w:r w:rsidR="000A1CC6">
        <w:rPr>
          <w:sz w:val="22"/>
          <w:szCs w:val="22"/>
        </w:rPr>
        <w:t>u</w:t>
      </w:r>
      <w:r w:rsidR="008A75F3">
        <w:rPr>
          <w:sz w:val="22"/>
          <w:szCs w:val="22"/>
        </w:rPr>
        <w:t>ch</w:t>
      </w:r>
      <w:r w:rsidR="000A1CC6">
        <w:rPr>
          <w:sz w:val="22"/>
          <w:szCs w:val="22"/>
        </w:rPr>
        <w:t>e</w:t>
      </w:r>
      <w:r w:rsidR="008A75F3">
        <w:rPr>
          <w:sz w:val="22"/>
          <w:szCs w:val="22"/>
        </w:rPr>
        <w:t xml:space="preserve"> močenia).</w:t>
      </w:r>
    </w:p>
    <w:p w14:paraId="08CA29E5" w14:textId="77777777" w:rsidR="00A022A2" w:rsidRPr="00CD7657" w:rsidRDefault="00A022A2" w:rsidP="00E90AC1">
      <w:pPr>
        <w:tabs>
          <w:tab w:val="num" w:pos="0"/>
        </w:tabs>
        <w:rPr>
          <w:sz w:val="22"/>
          <w:szCs w:val="22"/>
        </w:rPr>
      </w:pPr>
    </w:p>
    <w:p w14:paraId="4EB5DE0D" w14:textId="40B61B12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 indikovaných prípadoch sú pred </w:t>
      </w:r>
      <w:r w:rsidR="000A1CC6">
        <w:rPr>
          <w:sz w:val="22"/>
          <w:szCs w:val="22"/>
        </w:rPr>
        <w:t>začatím liečby</w:t>
      </w:r>
      <w:r>
        <w:rPr>
          <w:sz w:val="22"/>
          <w:szCs w:val="22"/>
        </w:rPr>
        <w:t xml:space="preserve"> nutné kroky na korekciu hypotenzie,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 xml:space="preserve"> alebo závažných porúch elektrolytov – hlavne </w:t>
      </w:r>
      <w:proofErr w:type="spellStart"/>
      <w:r>
        <w:rPr>
          <w:sz w:val="22"/>
          <w:szCs w:val="22"/>
        </w:rPr>
        <w:t>hypokal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 a porúch acidobázickej rovnováhy (pozri časť 4.3).</w:t>
      </w:r>
    </w:p>
    <w:p w14:paraId="759798E4" w14:textId="23AFF2B5" w:rsidR="00C7043E" w:rsidRDefault="00C7043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591F2615" w14:textId="0379E01E" w:rsidR="0006492D" w:rsidRPr="00CD7657" w:rsidRDefault="000F6D04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Osobitná</w:t>
      </w:r>
      <w:r w:rsidR="008A75F3">
        <w:rPr>
          <w:b/>
          <w:bCs/>
          <w:sz w:val="22"/>
          <w:szCs w:val="22"/>
        </w:rPr>
        <w:t xml:space="preserve"> </w:t>
      </w:r>
      <w:r w:rsidR="006D2A9E">
        <w:rPr>
          <w:b/>
          <w:bCs/>
          <w:sz w:val="22"/>
          <w:szCs w:val="22"/>
        </w:rPr>
        <w:t xml:space="preserve">opatrnosť </w:t>
      </w:r>
      <w:r w:rsidR="008A75F3">
        <w:rPr>
          <w:b/>
          <w:bCs/>
          <w:sz w:val="22"/>
          <w:szCs w:val="22"/>
        </w:rPr>
        <w:t>a/alebo zníženie dávky</w:t>
      </w:r>
    </w:p>
    <w:p w14:paraId="1B04D484" w14:textId="5C5D7EB5" w:rsidR="0006492D" w:rsidRPr="00CD7657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liečených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sa môže rozvinúť symptomatická hypotenzia vedúca k závratom, mdlobám alebo stratám vedomia, hlavne u starších osôb, pacientov </w:t>
      </w:r>
      <w:r w:rsidR="000F6D04">
        <w:rPr>
          <w:bCs/>
          <w:sz w:val="22"/>
          <w:szCs w:val="22"/>
        </w:rPr>
        <w:t>podstupujúcich liečbu</w:t>
      </w:r>
      <w:r>
        <w:rPr>
          <w:bCs/>
          <w:sz w:val="22"/>
          <w:szCs w:val="22"/>
        </w:rPr>
        <w:t xml:space="preserve"> vedúc</w:t>
      </w:r>
      <w:r w:rsidR="000F6D04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k hypotenzii a pacientov s inými ochoreniami zvyšujúcimi riziko hypotenzie.</w:t>
      </w:r>
    </w:p>
    <w:p w14:paraId="23597A1C" w14:textId="77777777" w:rsidR="0006492D" w:rsidRPr="00CD7657" w:rsidRDefault="0006492D" w:rsidP="00E90AC1">
      <w:pPr>
        <w:tabs>
          <w:tab w:val="num" w:pos="0"/>
        </w:tabs>
        <w:rPr>
          <w:sz w:val="22"/>
          <w:szCs w:val="22"/>
        </w:rPr>
      </w:pPr>
    </w:p>
    <w:p w14:paraId="3AAE59D1" w14:textId="7455042A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Starostlivé sledovanie </w:t>
      </w:r>
      <w:r w:rsidR="008A1278">
        <w:rPr>
          <w:b/>
          <w:sz w:val="22"/>
          <w:szCs w:val="22"/>
        </w:rPr>
        <w:t>vyžadujú</w:t>
      </w:r>
    </w:p>
    <w:p w14:paraId="4DB87201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>s latentným diabetom</w:t>
      </w:r>
      <w:r>
        <w:rPr>
          <w:sz w:val="22"/>
          <w:szCs w:val="22"/>
        </w:rPr>
        <w:t xml:space="preserve"> alebo diabetom, keďže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hyperglykémiu alebo zvyšovať nároky na inzulín (pred glukózovým tolerančným testom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vysadiť).</w:t>
      </w:r>
    </w:p>
    <w:p w14:paraId="37FA6A5A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dnou.</w:t>
      </w:r>
    </w:p>
    <w:p w14:paraId="1CCEDE4E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hepatorenálnym</w:t>
      </w:r>
      <w:proofErr w:type="spellEnd"/>
      <w:r>
        <w:rPr>
          <w:sz w:val="22"/>
          <w:szCs w:val="22"/>
        </w:rPr>
        <w:t xml:space="preserve"> syndrómom.</w:t>
      </w:r>
    </w:p>
    <w:p w14:paraId="4733277C" w14:textId="642DACAA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hypoproteinémi</w:t>
      </w:r>
      <w:r w:rsidR="0017685E">
        <w:rPr>
          <w:sz w:val="22"/>
          <w:szCs w:val="22"/>
        </w:rPr>
        <w:t>o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napr. spojenou s </w:t>
      </w:r>
      <w:proofErr w:type="spellStart"/>
      <w:r>
        <w:rPr>
          <w:sz w:val="22"/>
          <w:szCs w:val="22"/>
        </w:rPr>
        <w:t>nefr</w:t>
      </w:r>
      <w:r w:rsidR="000F6D04">
        <w:rPr>
          <w:sz w:val="22"/>
          <w:szCs w:val="22"/>
        </w:rPr>
        <w:t>o</w:t>
      </w:r>
      <w:r>
        <w:rPr>
          <w:sz w:val="22"/>
          <w:szCs w:val="22"/>
        </w:rPr>
        <w:t>tickým</w:t>
      </w:r>
      <w:proofErr w:type="spellEnd"/>
      <w:r>
        <w:rPr>
          <w:sz w:val="22"/>
          <w:szCs w:val="22"/>
        </w:rPr>
        <w:t xml:space="preserve"> syndrómom (môže dôjsť k </w:t>
      </w:r>
      <w:r w:rsidR="000F6D04">
        <w:rPr>
          <w:sz w:val="22"/>
          <w:szCs w:val="22"/>
        </w:rPr>
        <w:t xml:space="preserve">zníženiu </w:t>
      </w:r>
      <w:r>
        <w:rPr>
          <w:sz w:val="22"/>
          <w:szCs w:val="22"/>
        </w:rPr>
        <w:t xml:space="preserve">účinku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 zvýšeniu rizika </w:t>
      </w:r>
      <w:proofErr w:type="spellStart"/>
      <w:r>
        <w:rPr>
          <w:sz w:val="22"/>
          <w:szCs w:val="22"/>
        </w:rPr>
        <w:t>ototoxicity</w:t>
      </w:r>
      <w:proofErr w:type="spellEnd"/>
      <w:r>
        <w:rPr>
          <w:sz w:val="22"/>
          <w:szCs w:val="22"/>
        </w:rPr>
        <w:t>). Je nutná opatrná titrácia dávky.</w:t>
      </w:r>
    </w:p>
    <w:p w14:paraId="107E8F06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Predčasne naroden</w:t>
      </w:r>
      <w:r w:rsidR="008A1278">
        <w:rPr>
          <w:sz w:val="22"/>
          <w:szCs w:val="22"/>
        </w:rPr>
        <w:t>é</w:t>
      </w:r>
      <w:r>
        <w:rPr>
          <w:sz w:val="22"/>
          <w:szCs w:val="22"/>
        </w:rPr>
        <w:t xml:space="preserve"> de</w:t>
      </w:r>
      <w:r w:rsidR="008A1278">
        <w:rPr>
          <w:sz w:val="22"/>
          <w:szCs w:val="22"/>
        </w:rPr>
        <w:t>ti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</w:t>
      </w:r>
      <w:proofErr w:type="spellStart"/>
      <w:r>
        <w:rPr>
          <w:sz w:val="22"/>
          <w:szCs w:val="22"/>
        </w:rPr>
        <w:t>nefrokalcinózu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nefrolitiázu</w:t>
      </w:r>
      <w:proofErr w:type="spellEnd"/>
      <w:r>
        <w:rPr>
          <w:sz w:val="22"/>
          <w:szCs w:val="22"/>
        </w:rPr>
        <w:t xml:space="preserve">; pacienti vyžadujú sledovanie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a ultrasonografické vyšetrenie obličiek.</w:t>
      </w:r>
    </w:p>
    <w:p w14:paraId="62419DE3" w14:textId="336DEE4C" w:rsidR="00EA6D51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problémami </w:t>
      </w:r>
      <w:r w:rsidR="008A1278">
        <w:rPr>
          <w:sz w:val="22"/>
          <w:szCs w:val="22"/>
        </w:rPr>
        <w:t>pri</w:t>
      </w:r>
      <w:r>
        <w:rPr>
          <w:sz w:val="22"/>
          <w:szCs w:val="22"/>
        </w:rPr>
        <w:t xml:space="preserve"> močení, vrátane hypertrofie prostaty (zvýšené riziko močovej </w:t>
      </w:r>
      <w:proofErr w:type="spellStart"/>
      <w:r>
        <w:rPr>
          <w:sz w:val="22"/>
          <w:szCs w:val="22"/>
        </w:rPr>
        <w:t>retencie</w:t>
      </w:r>
      <w:proofErr w:type="spellEnd"/>
      <w:r>
        <w:rPr>
          <w:sz w:val="22"/>
          <w:szCs w:val="22"/>
        </w:rPr>
        <w:t xml:space="preserve">: </w:t>
      </w:r>
      <w:r w:rsidR="000F6D04">
        <w:rPr>
          <w:sz w:val="22"/>
          <w:szCs w:val="22"/>
        </w:rPr>
        <w:t xml:space="preserve">má sa zvážiť </w:t>
      </w:r>
      <w:r>
        <w:rPr>
          <w:sz w:val="22"/>
          <w:szCs w:val="22"/>
        </w:rPr>
        <w:t>nižši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 dávk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) a s čiastočnou </w:t>
      </w:r>
      <w:proofErr w:type="spellStart"/>
      <w:r>
        <w:rPr>
          <w:sz w:val="22"/>
          <w:szCs w:val="22"/>
        </w:rPr>
        <w:t>oklúziou</w:t>
      </w:r>
      <w:proofErr w:type="spellEnd"/>
      <w:r>
        <w:rPr>
          <w:sz w:val="22"/>
          <w:szCs w:val="22"/>
        </w:rPr>
        <w:t xml:space="preserve"> močových ciest. </w:t>
      </w:r>
    </w:p>
    <w:p w14:paraId="0A52FCF6" w14:textId="77777777" w:rsidR="00AA0BE5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Gravidita.</w:t>
      </w:r>
    </w:p>
    <w:p w14:paraId="2CBF27A2" w14:textId="28E32A3C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pečene.</w:t>
      </w:r>
    </w:p>
    <w:p w14:paraId="3C604985" w14:textId="2DD80688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obličiek.</w:t>
      </w:r>
    </w:p>
    <w:p w14:paraId="54F13AB9" w14:textId="33BB4AAE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O</w:t>
      </w:r>
      <w:r w:rsidR="008A75F3">
        <w:rPr>
          <w:sz w:val="22"/>
          <w:szCs w:val="22"/>
        </w:rPr>
        <w:t>chorenie</w:t>
      </w:r>
      <w:r>
        <w:rPr>
          <w:sz w:val="22"/>
          <w:szCs w:val="22"/>
        </w:rPr>
        <w:t xml:space="preserve"> nadobličiek</w:t>
      </w:r>
      <w:r w:rsidR="008A75F3">
        <w:rPr>
          <w:sz w:val="22"/>
          <w:szCs w:val="22"/>
        </w:rPr>
        <w:t xml:space="preserve"> (pozri časť 4.3, kontraindikované </w:t>
      </w:r>
      <w:r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</w:t>
      </w:r>
      <w:proofErr w:type="spellStart"/>
      <w:r w:rsidR="008A75F3">
        <w:rPr>
          <w:sz w:val="22"/>
          <w:szCs w:val="22"/>
        </w:rPr>
        <w:t>Addisonovej</w:t>
      </w:r>
      <w:proofErr w:type="spellEnd"/>
      <w:r w:rsidR="008A75F3">
        <w:rPr>
          <w:sz w:val="22"/>
          <w:szCs w:val="22"/>
        </w:rPr>
        <w:t xml:space="preserve"> chorob</w:t>
      </w:r>
      <w:r>
        <w:rPr>
          <w:sz w:val="22"/>
          <w:szCs w:val="22"/>
        </w:rPr>
        <w:t>e</w:t>
      </w:r>
      <w:r w:rsidR="008A75F3">
        <w:rPr>
          <w:sz w:val="22"/>
          <w:szCs w:val="22"/>
        </w:rPr>
        <w:t>).</w:t>
      </w:r>
    </w:p>
    <w:p w14:paraId="4566A904" w14:textId="77777777" w:rsidR="00A022A2" w:rsidRPr="00DB22EF" w:rsidRDefault="00A022A2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E6EE82E" w14:textId="56C591C7" w:rsidR="00130C5F" w:rsidRPr="00DB22EF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Je dôležité zaistiť, aby rýchlos</w:t>
      </w:r>
      <w:r w:rsidR="000F6D04">
        <w:rPr>
          <w:sz w:val="22"/>
          <w:szCs w:val="22"/>
        </w:rPr>
        <w:t>ť</w:t>
      </w:r>
      <w:r>
        <w:rPr>
          <w:sz w:val="22"/>
          <w:szCs w:val="22"/>
        </w:rPr>
        <w:t xml:space="preserve"> infúzie neprekračoval</w:t>
      </w:r>
      <w:r w:rsidR="008A1278">
        <w:rPr>
          <w:sz w:val="22"/>
          <w:szCs w:val="22"/>
        </w:rPr>
        <w:t>a</w:t>
      </w:r>
      <w:r>
        <w:rPr>
          <w:sz w:val="22"/>
          <w:szCs w:val="22"/>
        </w:rPr>
        <w:t xml:space="preserve"> 4 mg </w:t>
      </w:r>
      <w:proofErr w:type="spellStart"/>
      <w:r>
        <w:rPr>
          <w:sz w:val="22"/>
          <w:szCs w:val="22"/>
        </w:rPr>
        <w:t>Furosemid</w:t>
      </w:r>
      <w:r w:rsidR="008A1278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 w:rsidR="00E864B8">
        <w:rPr>
          <w:sz w:val="22"/>
          <w:szCs w:val="22"/>
        </w:rPr>
        <w:t xml:space="preserve"> 10 mg/ml </w:t>
      </w:r>
      <w:r>
        <w:rPr>
          <w:sz w:val="22"/>
          <w:szCs w:val="22"/>
        </w:rPr>
        <w:t xml:space="preserve">za minútu. V prípade prekročenia tejto rýchlosti môže dôjsť k </w:t>
      </w:r>
      <w:proofErr w:type="spellStart"/>
      <w:r>
        <w:rPr>
          <w:sz w:val="22"/>
          <w:szCs w:val="22"/>
        </w:rPr>
        <w:t>ti</w:t>
      </w:r>
      <w:r w:rsidR="00491E75">
        <w:rPr>
          <w:sz w:val="22"/>
          <w:szCs w:val="22"/>
        </w:rPr>
        <w:t>n</w:t>
      </w:r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 a hluchote.</w:t>
      </w:r>
    </w:p>
    <w:p w14:paraId="4FCDEB80" w14:textId="77777777" w:rsidR="001D17DA" w:rsidRPr="00DB22EF" w:rsidRDefault="001D17DA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29D06F95" w14:textId="7AB6857D" w:rsidR="001D17DA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so zvýšeným rizikom </w:t>
      </w:r>
      <w:proofErr w:type="spellStart"/>
      <w:r>
        <w:rPr>
          <w:bCs/>
          <w:sz w:val="22"/>
          <w:szCs w:val="22"/>
        </w:rPr>
        <w:t>nefropatie</w:t>
      </w:r>
      <w:proofErr w:type="spellEnd"/>
      <w:r w:rsidR="000F6D04">
        <w:rPr>
          <w:bCs/>
          <w:sz w:val="22"/>
          <w:szCs w:val="22"/>
        </w:rPr>
        <w:t xml:space="preserve"> po použití </w:t>
      </w:r>
      <w:proofErr w:type="spellStart"/>
      <w:r w:rsidR="000F6D04">
        <w:rPr>
          <w:bCs/>
          <w:sz w:val="22"/>
          <w:szCs w:val="22"/>
        </w:rPr>
        <w:t>rádiokontrastnej</w:t>
      </w:r>
      <w:proofErr w:type="spellEnd"/>
      <w:r w:rsidR="000F6D04">
        <w:rPr>
          <w:bCs/>
          <w:sz w:val="22"/>
          <w:szCs w:val="22"/>
        </w:rPr>
        <w:t xml:space="preserve"> látky</w:t>
      </w:r>
      <w:r>
        <w:rPr>
          <w:bCs/>
          <w:sz w:val="22"/>
          <w:szCs w:val="22"/>
        </w:rPr>
        <w:t xml:space="preserve"> sa použitie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neodporúča v rámci preventívnych opatrení proti </w:t>
      </w:r>
      <w:proofErr w:type="spellStart"/>
      <w:r>
        <w:rPr>
          <w:bCs/>
          <w:sz w:val="22"/>
          <w:szCs w:val="22"/>
        </w:rPr>
        <w:t>nefropatii</w:t>
      </w:r>
      <w:proofErr w:type="spellEnd"/>
      <w:r>
        <w:rPr>
          <w:bCs/>
          <w:sz w:val="22"/>
          <w:szCs w:val="22"/>
        </w:rPr>
        <w:t xml:space="preserve"> vyvolanej </w:t>
      </w:r>
      <w:proofErr w:type="spellStart"/>
      <w:r w:rsidR="000F6D04">
        <w:rPr>
          <w:bCs/>
          <w:sz w:val="22"/>
          <w:szCs w:val="22"/>
        </w:rPr>
        <w:t>rádio</w:t>
      </w:r>
      <w:r>
        <w:rPr>
          <w:bCs/>
          <w:sz w:val="22"/>
          <w:szCs w:val="22"/>
        </w:rPr>
        <w:t>kontrastnou</w:t>
      </w:r>
      <w:proofErr w:type="spellEnd"/>
      <w:r>
        <w:rPr>
          <w:bCs/>
          <w:sz w:val="22"/>
          <w:szCs w:val="22"/>
        </w:rPr>
        <w:t xml:space="preserve"> látkou.</w:t>
      </w:r>
    </w:p>
    <w:p w14:paraId="3C55780D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674F3AE1" w14:textId="77777777" w:rsidR="009975FE" w:rsidRDefault="000F6D04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Požiadavky na laboratórne testy</w:t>
      </w:r>
    </w:p>
    <w:p w14:paraId="237AAE9B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34893851" w14:textId="390F1CBC" w:rsidR="00AD0F53" w:rsidRPr="00DB22EF" w:rsidRDefault="008A75F3" w:rsidP="00E76E58">
      <w:pPr>
        <w:pStyle w:val="Zarkazkladnhotextu"/>
        <w:tabs>
          <w:tab w:val="num" w:pos="0"/>
        </w:tabs>
        <w:ind w:left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Sérová hladina sodíka a draslíka</w:t>
      </w:r>
    </w:p>
    <w:p w14:paraId="0F424442" w14:textId="70EB6269" w:rsidR="0009794E" w:rsidRPr="00DB22EF" w:rsidRDefault="008A75F3" w:rsidP="00E76E58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 nerovnováhou tekutín a elektrolytov je nutné postupovať </w:t>
      </w:r>
      <w:r w:rsidR="000F6D04">
        <w:rPr>
          <w:sz w:val="22"/>
          <w:szCs w:val="22"/>
        </w:rPr>
        <w:t xml:space="preserve">s </w:t>
      </w:r>
      <w:r>
        <w:rPr>
          <w:sz w:val="22"/>
          <w:szCs w:val="22"/>
        </w:rPr>
        <w:t>opatrn</w:t>
      </w:r>
      <w:r w:rsidR="000F6D04">
        <w:rPr>
          <w:sz w:val="22"/>
          <w:szCs w:val="22"/>
        </w:rPr>
        <w:t>osťou</w:t>
      </w:r>
      <w:r>
        <w:rPr>
          <w:sz w:val="22"/>
          <w:szCs w:val="22"/>
        </w:rPr>
        <w:t xml:space="preserve">. V priebehu </w:t>
      </w:r>
      <w:r w:rsidR="000F6D04">
        <w:rPr>
          <w:sz w:val="22"/>
          <w:szCs w:val="22"/>
        </w:rPr>
        <w:t xml:space="preserve">liečby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sa odporúča pravidelné sledovanie sérovej hladiny sodíka; starostlivé sledovanie je nutné hlavne u pacientov s vysokým rizikom </w:t>
      </w:r>
      <w:r w:rsidR="000F6D04">
        <w:rPr>
          <w:sz w:val="22"/>
          <w:szCs w:val="22"/>
        </w:rPr>
        <w:t>vzniku</w:t>
      </w:r>
      <w:r w:rsidR="00520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porúch rovnováhy elektrolytov, </w:t>
      </w:r>
      <w:r w:rsidR="000F6D04">
        <w:rPr>
          <w:sz w:val="22"/>
          <w:szCs w:val="22"/>
        </w:rPr>
        <w:t>pri</w:t>
      </w:r>
      <w:r>
        <w:rPr>
          <w:sz w:val="22"/>
          <w:szCs w:val="22"/>
        </w:rPr>
        <w:t xml:space="preserve"> významných ďalších str</w:t>
      </w:r>
      <w:r w:rsidR="000F6D04">
        <w:rPr>
          <w:sz w:val="22"/>
          <w:szCs w:val="22"/>
        </w:rPr>
        <w:t>atách</w:t>
      </w:r>
      <w:r>
        <w:rPr>
          <w:sz w:val="22"/>
          <w:szCs w:val="22"/>
        </w:rPr>
        <w:t xml:space="preserve"> tekutín a u starších osôb. Je nutné korigovať </w:t>
      </w:r>
      <w:proofErr w:type="spellStart"/>
      <w:r>
        <w:rPr>
          <w:sz w:val="22"/>
          <w:szCs w:val="22"/>
        </w:rPr>
        <w:t>hypovolémiu</w:t>
      </w:r>
      <w:proofErr w:type="spellEnd"/>
      <w:r>
        <w:rPr>
          <w:sz w:val="22"/>
          <w:szCs w:val="22"/>
        </w:rPr>
        <w:t xml:space="preserve"> alebo dehydratáciu </w:t>
      </w:r>
      <w:r w:rsidR="00A130B8">
        <w:rPr>
          <w:sz w:val="22"/>
          <w:szCs w:val="22"/>
        </w:rPr>
        <w:t>a prípadné</w:t>
      </w:r>
      <w:r>
        <w:rPr>
          <w:sz w:val="22"/>
          <w:szCs w:val="22"/>
        </w:rPr>
        <w:t xml:space="preserve"> ďalš</w:t>
      </w:r>
      <w:r w:rsidR="00A130B8">
        <w:rPr>
          <w:sz w:val="22"/>
          <w:szCs w:val="22"/>
        </w:rPr>
        <w:t>ie</w:t>
      </w:r>
      <w:r>
        <w:rPr>
          <w:sz w:val="22"/>
          <w:szCs w:val="22"/>
        </w:rPr>
        <w:t xml:space="preserve"> významn</w:t>
      </w:r>
      <w:r w:rsidR="00A130B8">
        <w:rPr>
          <w:sz w:val="22"/>
          <w:szCs w:val="22"/>
        </w:rPr>
        <w:t>é</w:t>
      </w:r>
      <w:r>
        <w:rPr>
          <w:sz w:val="22"/>
          <w:szCs w:val="22"/>
        </w:rPr>
        <w:t xml:space="preserve"> poruc</w:t>
      </w:r>
      <w:r w:rsidR="00A130B8">
        <w:rPr>
          <w:sz w:val="22"/>
          <w:szCs w:val="22"/>
        </w:rPr>
        <w:t>hy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elektrolytovej</w:t>
      </w:r>
      <w:proofErr w:type="spellEnd"/>
      <w:r>
        <w:rPr>
          <w:sz w:val="22"/>
          <w:szCs w:val="22"/>
        </w:rPr>
        <w:t xml:space="preserve"> a acidobázickej rovnováhy. Takáto situácia môže vyžadovať dočasné vysadenie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7C4160BB" w14:textId="77777777" w:rsidR="00AD0F53" w:rsidRPr="00DB22EF" w:rsidRDefault="00AD0F53" w:rsidP="00E90AC1">
      <w:pPr>
        <w:tabs>
          <w:tab w:val="num" w:pos="0"/>
        </w:tabs>
        <w:rPr>
          <w:sz w:val="22"/>
          <w:szCs w:val="22"/>
        </w:rPr>
      </w:pPr>
    </w:p>
    <w:p w14:paraId="7328CE15" w14:textId="18523867" w:rsidR="0009794E" w:rsidRPr="00DB22EF" w:rsidRDefault="008A75F3" w:rsidP="0029162E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nutné takisto zohľadniť riziko </w:t>
      </w:r>
      <w:proofErr w:type="spellStart"/>
      <w:r>
        <w:rPr>
          <w:color w:val="000000"/>
          <w:sz w:val="22"/>
          <w:szCs w:val="22"/>
        </w:rPr>
        <w:t>hypokal</w:t>
      </w:r>
      <w:r w:rsidR="00A130B8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, hlavne u pacientov s cirhózou pečene, pacientov sú</w:t>
      </w:r>
      <w:r w:rsidR="004178EF">
        <w:rPr>
          <w:color w:val="000000"/>
          <w:sz w:val="22"/>
          <w:szCs w:val="22"/>
        </w:rPr>
        <w:t>bež</w:t>
      </w:r>
      <w:r>
        <w:rPr>
          <w:color w:val="000000"/>
          <w:sz w:val="22"/>
          <w:szCs w:val="22"/>
        </w:rPr>
        <w:t xml:space="preserve">ne liečených </w:t>
      </w:r>
      <w:proofErr w:type="spellStart"/>
      <w:r>
        <w:rPr>
          <w:color w:val="000000"/>
          <w:sz w:val="22"/>
          <w:szCs w:val="22"/>
        </w:rPr>
        <w:t>kortikoidmi</w:t>
      </w:r>
      <w:proofErr w:type="spellEnd"/>
      <w:r>
        <w:rPr>
          <w:color w:val="000000"/>
          <w:sz w:val="22"/>
          <w:szCs w:val="22"/>
        </w:rPr>
        <w:t xml:space="preserve">, s nevyváženou stravou a osôb s </w:t>
      </w:r>
      <w:proofErr w:type="spellStart"/>
      <w:r>
        <w:rPr>
          <w:color w:val="000000"/>
          <w:sz w:val="22"/>
          <w:szCs w:val="22"/>
        </w:rPr>
        <w:t>abúzom</w:t>
      </w:r>
      <w:proofErr w:type="spellEnd"/>
      <w:r>
        <w:rPr>
          <w:color w:val="000000"/>
          <w:sz w:val="22"/>
          <w:szCs w:val="22"/>
        </w:rPr>
        <w:t xml:space="preserve"> laxatív. Vo všetkých prípadoch sa odporúča starostlivé sledovanie hladiny draslíka a v prípade potreby jeho </w:t>
      </w:r>
      <w:proofErr w:type="spellStart"/>
      <w:r>
        <w:rPr>
          <w:color w:val="000000"/>
          <w:sz w:val="22"/>
          <w:szCs w:val="22"/>
        </w:rPr>
        <w:t>suplementácia</w:t>
      </w:r>
      <w:proofErr w:type="spellEnd"/>
      <w:r>
        <w:rPr>
          <w:color w:val="000000"/>
          <w:sz w:val="22"/>
          <w:szCs w:val="22"/>
        </w:rPr>
        <w:t xml:space="preserve">, takýto prístup je však zásadný </w:t>
      </w:r>
      <w:r w:rsidR="00A130B8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vyšších dáv</w:t>
      </w:r>
      <w:r w:rsidR="00A130B8">
        <w:rPr>
          <w:color w:val="000000"/>
          <w:sz w:val="22"/>
          <w:szCs w:val="22"/>
        </w:rPr>
        <w:t>kach</w:t>
      </w:r>
      <w:r>
        <w:rPr>
          <w:color w:val="000000"/>
          <w:sz w:val="22"/>
          <w:szCs w:val="22"/>
        </w:rPr>
        <w:t xml:space="preserve"> a</w:t>
      </w:r>
      <w:r w:rsidR="00A130B8">
        <w:rPr>
          <w:color w:val="000000"/>
          <w:sz w:val="22"/>
          <w:szCs w:val="22"/>
        </w:rPr>
        <w:t xml:space="preserve"> pre </w:t>
      </w:r>
      <w:r>
        <w:rPr>
          <w:color w:val="000000"/>
          <w:sz w:val="22"/>
          <w:szCs w:val="22"/>
        </w:rPr>
        <w:t xml:space="preserve">pacientov s </w:t>
      </w:r>
      <w:r w:rsidR="00A130B8">
        <w:rPr>
          <w:color w:val="000000"/>
          <w:sz w:val="22"/>
          <w:szCs w:val="22"/>
        </w:rPr>
        <w:t>poruchou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renálny</w:t>
      </w:r>
      <w:r w:rsidR="00A130B8">
        <w:rPr>
          <w:color w:val="000000"/>
          <w:sz w:val="22"/>
          <w:szCs w:val="22"/>
        </w:rPr>
        <w:t>ch</w:t>
      </w:r>
      <w:proofErr w:type="spellEnd"/>
      <w:r>
        <w:rPr>
          <w:color w:val="000000"/>
          <w:sz w:val="22"/>
          <w:szCs w:val="22"/>
        </w:rPr>
        <w:t xml:space="preserve"> funkc</w:t>
      </w:r>
      <w:r w:rsidR="00A130B8">
        <w:rPr>
          <w:color w:val="000000"/>
          <w:sz w:val="22"/>
          <w:szCs w:val="22"/>
        </w:rPr>
        <w:t>ií</w:t>
      </w:r>
      <w:r>
        <w:rPr>
          <w:color w:val="000000"/>
          <w:sz w:val="22"/>
          <w:szCs w:val="22"/>
        </w:rPr>
        <w:t xml:space="preserve">. Je </w:t>
      </w:r>
      <w:r w:rsidR="00A130B8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>obzvlášť dôležit</w:t>
      </w:r>
      <w:r w:rsidR="00A130B8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v prípade súbežnej liečby </w:t>
      </w:r>
      <w:proofErr w:type="spellStart"/>
      <w:r>
        <w:rPr>
          <w:color w:val="000000"/>
          <w:sz w:val="22"/>
          <w:szCs w:val="22"/>
        </w:rPr>
        <w:t>digoxínom</w:t>
      </w:r>
      <w:proofErr w:type="spellEnd"/>
      <w:r>
        <w:rPr>
          <w:color w:val="000000"/>
          <w:sz w:val="22"/>
          <w:szCs w:val="22"/>
        </w:rPr>
        <w:t xml:space="preserve">, keďže deficit draslíka môže vyvolať alebo zhoršiť príznaky intoxikácie </w:t>
      </w:r>
      <w:r w:rsidR="000914D5">
        <w:rPr>
          <w:color w:val="000000"/>
          <w:sz w:val="22"/>
          <w:szCs w:val="22"/>
        </w:rPr>
        <w:t xml:space="preserve">srdcovými </w:t>
      </w:r>
      <w:proofErr w:type="spellStart"/>
      <w:r w:rsidR="000914D5">
        <w:rPr>
          <w:color w:val="000000"/>
          <w:sz w:val="22"/>
          <w:szCs w:val="22"/>
        </w:rPr>
        <w:t>glykozidmi</w:t>
      </w:r>
      <w:proofErr w:type="spellEnd"/>
      <w:r w:rsidR="000914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(pozri časť 4.5). </w:t>
      </w:r>
      <w:r w:rsidR="00A130B8">
        <w:rPr>
          <w:color w:val="000000"/>
          <w:sz w:val="22"/>
          <w:szCs w:val="22"/>
        </w:rPr>
        <w:t>Počas</w:t>
      </w:r>
      <w:r>
        <w:rPr>
          <w:color w:val="000000"/>
          <w:sz w:val="22"/>
          <w:szCs w:val="22"/>
        </w:rPr>
        <w:t xml:space="preserve"> dlhodob</w:t>
      </w:r>
      <w:r w:rsidR="00A130B8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>liečby</w:t>
      </w:r>
      <w:r>
        <w:rPr>
          <w:color w:val="000000"/>
          <w:sz w:val="22"/>
          <w:szCs w:val="22"/>
        </w:rPr>
        <w:t xml:space="preserve"> sa odporúča strava s vysokým obsahom draslíka.</w:t>
      </w:r>
    </w:p>
    <w:p w14:paraId="7F76E80C" w14:textId="77777777" w:rsidR="00AD0F53" w:rsidRPr="00DB22EF" w:rsidRDefault="00AD0F5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0FB10E45" w14:textId="13DEC727" w:rsidR="0009794E" w:rsidRPr="00DB22EF" w:rsidRDefault="008A75F3" w:rsidP="00E76E58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</w:t>
      </w:r>
      <w:r w:rsidR="00A130B8">
        <w:rPr>
          <w:color w:val="000000"/>
          <w:sz w:val="22"/>
          <w:szCs w:val="22"/>
        </w:rPr>
        <w:t>poruchou funkcie obličiek</w:t>
      </w:r>
      <w:r>
        <w:rPr>
          <w:color w:val="000000"/>
          <w:sz w:val="22"/>
          <w:szCs w:val="22"/>
        </w:rPr>
        <w:t xml:space="preserve"> a </w:t>
      </w:r>
      <w:proofErr w:type="spellStart"/>
      <w:r w:rsidR="000A1CC6">
        <w:rPr>
          <w:color w:val="000000"/>
          <w:sz w:val="22"/>
          <w:szCs w:val="22"/>
        </w:rPr>
        <w:t>klírens</w:t>
      </w:r>
      <w:r w:rsidR="00A130B8">
        <w:rPr>
          <w:color w:val="000000"/>
          <w:sz w:val="22"/>
          <w:szCs w:val="22"/>
        </w:rPr>
        <w:t>om</w:t>
      </w:r>
      <w:proofErr w:type="spellEnd"/>
      <w:r w:rsidR="000A1C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kreatinínu pod úrovňou 60 ml/min na 1,73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 xml:space="preserve">plochy </w:t>
      </w:r>
      <w:r>
        <w:rPr>
          <w:color w:val="000000"/>
          <w:sz w:val="22"/>
          <w:szCs w:val="22"/>
        </w:rPr>
        <w:t xml:space="preserve">povrchu tela a v prípade užívania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v kombinácii s určitými inými liekmi, ktoré môžu viesť k zvýšeniu hladín draslíka (pozri časť 4.5 a 4.8 s informáciami o </w:t>
      </w:r>
      <w:proofErr w:type="spellStart"/>
      <w:r>
        <w:rPr>
          <w:color w:val="000000"/>
          <w:sz w:val="22"/>
          <w:szCs w:val="22"/>
        </w:rPr>
        <w:t>elektrolytových</w:t>
      </w:r>
      <w:proofErr w:type="spellEnd"/>
      <w:r>
        <w:rPr>
          <w:color w:val="000000"/>
          <w:sz w:val="22"/>
          <w:szCs w:val="22"/>
        </w:rPr>
        <w:t xml:space="preserve"> a metabolických </w:t>
      </w:r>
      <w:r w:rsidR="00A130B8">
        <w:rPr>
          <w:color w:val="000000"/>
          <w:sz w:val="22"/>
          <w:szCs w:val="22"/>
        </w:rPr>
        <w:t>odchýlkach</w:t>
      </w:r>
      <w:r>
        <w:rPr>
          <w:color w:val="000000"/>
          <w:sz w:val="22"/>
          <w:szCs w:val="22"/>
        </w:rPr>
        <w:t>) sú nutné pravidelné kontroly sérovej hladiny draslíka.</w:t>
      </w:r>
    </w:p>
    <w:p w14:paraId="167D34ED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5C6422FD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Renálne funkcie</w:t>
      </w:r>
    </w:p>
    <w:p w14:paraId="089F3B46" w14:textId="76300980" w:rsidR="001D4908" w:rsidRPr="00DB22EF" w:rsidRDefault="008A75F3" w:rsidP="00E76E58">
      <w:pPr>
        <w:tabs>
          <w:tab w:val="num" w:pos="0"/>
        </w:tabs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Prvých niekoľko mesiacov liečby je nutné často merať hladinu </w:t>
      </w:r>
      <w:r w:rsidR="00491E75">
        <w:rPr>
          <w:color w:val="000000"/>
          <w:sz w:val="22"/>
          <w:szCs w:val="22"/>
          <w:shd w:val="clear" w:color="auto" w:fill="FFFFFF"/>
        </w:rPr>
        <w:t xml:space="preserve">dusíka </w:t>
      </w:r>
      <w:r w:rsidR="00806CC9">
        <w:rPr>
          <w:color w:val="000000"/>
          <w:sz w:val="22"/>
          <w:szCs w:val="22"/>
          <w:shd w:val="clear" w:color="auto" w:fill="FFFFFF"/>
        </w:rPr>
        <w:t>močovin</w:t>
      </w:r>
      <w:r w:rsidR="00491E75">
        <w:rPr>
          <w:color w:val="000000"/>
          <w:sz w:val="22"/>
          <w:szCs w:val="22"/>
          <w:shd w:val="clear" w:color="auto" w:fill="FFFFFF"/>
        </w:rPr>
        <w:t>y</w:t>
      </w:r>
      <w:r w:rsidR="00806CC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v krvi (BUN), neskôr je potrebné pravidelne pokračovať. V prípadoch vyžadujúcich dlhodobú/</w:t>
      </w:r>
      <w:proofErr w:type="spellStart"/>
      <w:r>
        <w:rPr>
          <w:color w:val="000000"/>
          <w:sz w:val="22"/>
          <w:szCs w:val="22"/>
          <w:shd w:val="clear" w:color="auto" w:fill="FFFFFF"/>
        </w:rPr>
        <w:t>vysokodávkovú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liečbu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je nutné pravidelne merať BUN. Významná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diuréza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u pacientov 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renálnou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dysfunkciou viesť k reverzibiln</w:t>
      </w:r>
      <w:r w:rsidR="00AE7704">
        <w:rPr>
          <w:color w:val="000000"/>
          <w:sz w:val="22"/>
          <w:szCs w:val="22"/>
          <w:shd w:val="clear" w:color="auto" w:fill="FFFFFF"/>
        </w:rPr>
        <w:t>ej</w:t>
      </w:r>
      <w:r>
        <w:rPr>
          <w:color w:val="000000"/>
          <w:sz w:val="22"/>
          <w:szCs w:val="22"/>
          <w:shd w:val="clear" w:color="auto" w:fill="FFFFFF"/>
        </w:rPr>
        <w:t xml:space="preserve"> po</w:t>
      </w:r>
      <w:r w:rsidR="00AE7704">
        <w:rPr>
          <w:color w:val="000000"/>
          <w:sz w:val="22"/>
          <w:szCs w:val="22"/>
          <w:shd w:val="clear" w:color="auto" w:fill="FFFFFF"/>
        </w:rPr>
        <w:t>ruche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renálnych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funkcií. U takýchto pacientov je nutný adekvátny príjem tekutín. Sérová hladina kreatinínu a </w:t>
      </w:r>
      <w:r w:rsidR="00806CC9">
        <w:rPr>
          <w:color w:val="000000"/>
          <w:sz w:val="22"/>
          <w:szCs w:val="22"/>
          <w:shd w:val="clear" w:color="auto" w:fill="FFFFFF"/>
        </w:rPr>
        <w:t xml:space="preserve">močoviny </w:t>
      </w:r>
      <w:r>
        <w:rPr>
          <w:color w:val="000000"/>
          <w:sz w:val="22"/>
          <w:szCs w:val="22"/>
          <w:shd w:val="clear" w:color="auto" w:fill="FFFFFF"/>
        </w:rPr>
        <w:t>sa v priebehu liečby zvyšuj</w:t>
      </w:r>
      <w:r w:rsidR="00520312">
        <w:rPr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5FB1AD77" w14:textId="77777777" w:rsidR="007F6182" w:rsidRPr="00DB22EF" w:rsidRDefault="007F6182" w:rsidP="00E90AC1">
      <w:pPr>
        <w:tabs>
          <w:tab w:val="num" w:pos="0"/>
        </w:tabs>
        <w:rPr>
          <w:sz w:val="22"/>
          <w:szCs w:val="22"/>
        </w:rPr>
      </w:pPr>
    </w:p>
    <w:p w14:paraId="3E58A18C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Glukóza</w:t>
      </w:r>
    </w:p>
    <w:p w14:paraId="693A403D" w14:textId="2BE960F9" w:rsidR="007F6182" w:rsidRPr="00DB22EF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 xml:space="preserve">Nežiaduci </w:t>
      </w:r>
      <w:r w:rsidR="00806CC9">
        <w:rPr>
          <w:color w:val="000000"/>
          <w:sz w:val="22"/>
          <w:szCs w:val="22"/>
          <w:shd w:val="clear" w:color="auto" w:fill="FFFFFF"/>
        </w:rPr>
        <w:t>vplyv na</w:t>
      </w:r>
      <w:r>
        <w:rPr>
          <w:color w:val="000000"/>
          <w:sz w:val="22"/>
          <w:szCs w:val="22"/>
          <w:shd w:val="clear" w:color="auto" w:fill="FFFFFF"/>
        </w:rPr>
        <w:t xml:space="preserve"> metabolizmu</w:t>
      </w:r>
      <w:r w:rsidR="00260C7C">
        <w:rPr>
          <w:color w:val="000000"/>
          <w:sz w:val="22"/>
          <w:szCs w:val="22"/>
          <w:shd w:val="clear" w:color="auto" w:fill="FFFFFF"/>
        </w:rPr>
        <w:t>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06CC9">
        <w:rPr>
          <w:color w:val="000000"/>
          <w:sz w:val="22"/>
          <w:szCs w:val="22"/>
          <w:shd w:val="clear" w:color="auto" w:fill="FFFFFF"/>
        </w:rPr>
        <w:t xml:space="preserve">sacharidov - zhoršenie </w:t>
      </w:r>
      <w:r>
        <w:rPr>
          <w:color w:val="000000"/>
          <w:sz w:val="22"/>
          <w:szCs w:val="22"/>
          <w:shd w:val="clear" w:color="auto" w:fill="FFFFFF"/>
        </w:rPr>
        <w:t xml:space="preserve">existujúcej glukózovej intolerancie alebo </w:t>
      </w:r>
      <w:r w:rsidR="00AE7704">
        <w:rPr>
          <w:color w:val="000000"/>
          <w:sz w:val="22"/>
          <w:szCs w:val="22"/>
          <w:shd w:val="clear" w:color="auto" w:fill="FFFFFF"/>
        </w:rPr>
        <w:t>cukrovky</w:t>
      </w:r>
      <w:r>
        <w:rPr>
          <w:color w:val="000000"/>
          <w:sz w:val="22"/>
          <w:szCs w:val="22"/>
          <w:shd w:val="clear" w:color="auto" w:fill="FFFFFF"/>
        </w:rPr>
        <w:t>. Odporúča sa pravidelné sledovanie glykémie.</w:t>
      </w:r>
    </w:p>
    <w:p w14:paraId="7ABF4FD4" w14:textId="77777777" w:rsidR="007F6182" w:rsidRPr="00DB22EF" w:rsidRDefault="007F6182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186678E5" w14:textId="77777777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Iné elektrolyty</w:t>
      </w:r>
    </w:p>
    <w:p w14:paraId="2E38ACDA" w14:textId="5A91188C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Pacienti so zlyh</w:t>
      </w:r>
      <w:r w:rsidR="00AE7704">
        <w:rPr>
          <w:color w:val="000000"/>
          <w:sz w:val="22"/>
          <w:szCs w:val="22"/>
        </w:rPr>
        <w:t>ávaním</w:t>
      </w:r>
      <w:r>
        <w:rPr>
          <w:color w:val="000000"/>
          <w:sz w:val="22"/>
          <w:szCs w:val="22"/>
        </w:rPr>
        <w:t xml:space="preserve"> pečene/alkoholickou cirhózou majú obzvlášť zvýšené riziko </w:t>
      </w:r>
      <w:proofErr w:type="spellStart"/>
      <w:r>
        <w:rPr>
          <w:color w:val="000000"/>
          <w:sz w:val="22"/>
          <w:szCs w:val="22"/>
        </w:rPr>
        <w:t>hypomagnez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(takisto </w:t>
      </w:r>
      <w:proofErr w:type="spellStart"/>
      <w:r>
        <w:rPr>
          <w:color w:val="000000"/>
          <w:sz w:val="22"/>
          <w:szCs w:val="22"/>
        </w:rPr>
        <w:t>hypokal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). Pri dlhodobej </w:t>
      </w:r>
      <w:r w:rsidR="00AE7704">
        <w:rPr>
          <w:color w:val="000000"/>
          <w:sz w:val="22"/>
          <w:szCs w:val="22"/>
        </w:rPr>
        <w:t xml:space="preserve">liečbe </w:t>
      </w:r>
      <w:r>
        <w:rPr>
          <w:color w:val="000000"/>
          <w:sz w:val="22"/>
          <w:szCs w:val="22"/>
        </w:rPr>
        <w:t xml:space="preserve">(hlavne vysokými dávkami) je nutné pravidelne merať </w:t>
      </w:r>
      <w:r w:rsidR="00AE7704">
        <w:rPr>
          <w:color w:val="000000"/>
          <w:sz w:val="22"/>
          <w:szCs w:val="22"/>
        </w:rPr>
        <w:t xml:space="preserve">hladiny </w:t>
      </w:r>
      <w:r>
        <w:rPr>
          <w:color w:val="000000"/>
          <w:sz w:val="22"/>
          <w:szCs w:val="22"/>
        </w:rPr>
        <w:t>horčík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vápnik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chlorid</w:t>
      </w:r>
      <w:r w:rsidR="00AE7704">
        <w:rPr>
          <w:color w:val="000000"/>
          <w:sz w:val="22"/>
          <w:szCs w:val="22"/>
        </w:rPr>
        <w:t>ov</w:t>
      </w:r>
      <w:r>
        <w:rPr>
          <w:color w:val="000000"/>
          <w:sz w:val="22"/>
          <w:szCs w:val="22"/>
        </w:rPr>
        <w:t>, bikarbonát</w:t>
      </w:r>
      <w:r w:rsidR="00AE7704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a kyselin</w:t>
      </w:r>
      <w:r w:rsidR="00AE7704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močov</w:t>
      </w:r>
      <w:r w:rsidR="00AE7704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>.</w:t>
      </w:r>
    </w:p>
    <w:p w14:paraId="4F4C01DC" w14:textId="77777777" w:rsidR="00600855" w:rsidRPr="00DB22EF" w:rsidRDefault="00600855" w:rsidP="00E90AC1">
      <w:pPr>
        <w:tabs>
          <w:tab w:val="num" w:pos="0"/>
        </w:tabs>
        <w:rPr>
          <w:b/>
          <w:sz w:val="22"/>
          <w:szCs w:val="22"/>
        </w:rPr>
      </w:pPr>
    </w:p>
    <w:p w14:paraId="31F02685" w14:textId="77777777" w:rsidR="007F6182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Požiadavky na klinické sledovanie </w:t>
      </w:r>
    </w:p>
    <w:p w14:paraId="65028EBC" w14:textId="0B67AC19" w:rsidR="00D3590B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Pravidelné sledovanie nasledujúcich </w:t>
      </w:r>
      <w:r w:rsidR="00AE7704">
        <w:rPr>
          <w:sz w:val="22"/>
          <w:szCs w:val="22"/>
        </w:rPr>
        <w:t>stavov</w:t>
      </w:r>
      <w:r>
        <w:rPr>
          <w:sz w:val="22"/>
          <w:szCs w:val="22"/>
        </w:rPr>
        <w:t>:</w:t>
      </w:r>
    </w:p>
    <w:p w14:paraId="2E2ABB02" w14:textId="2341EA84" w:rsidR="007F6182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Krvné </w:t>
      </w:r>
      <w:proofErr w:type="spellStart"/>
      <w:r>
        <w:rPr>
          <w:sz w:val="22"/>
          <w:szCs w:val="22"/>
        </w:rPr>
        <w:t>dyskrázie</w:t>
      </w:r>
      <w:proofErr w:type="spellEnd"/>
      <w:r>
        <w:rPr>
          <w:sz w:val="22"/>
          <w:szCs w:val="22"/>
        </w:rPr>
        <w:t xml:space="preserve">. V takom prípade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ihneď vysadiť.</w:t>
      </w:r>
    </w:p>
    <w:p w14:paraId="3855071B" w14:textId="6314968C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Poškodenie pečene</w:t>
      </w:r>
      <w:r w:rsidR="00F62E51">
        <w:rPr>
          <w:sz w:val="22"/>
          <w:szCs w:val="22"/>
        </w:rPr>
        <w:t>.</w:t>
      </w:r>
    </w:p>
    <w:p w14:paraId="30FE664F" w14:textId="27E05B2B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Idiosynkratické</w:t>
      </w:r>
      <w:proofErr w:type="spellEnd"/>
      <w:r>
        <w:rPr>
          <w:sz w:val="22"/>
          <w:szCs w:val="22"/>
        </w:rPr>
        <w:t xml:space="preserve"> reakcie</w:t>
      </w:r>
      <w:r w:rsidR="00F62E51">
        <w:rPr>
          <w:sz w:val="22"/>
          <w:szCs w:val="22"/>
        </w:rPr>
        <w:t>.</w:t>
      </w:r>
    </w:p>
    <w:p w14:paraId="2AA7B3D3" w14:textId="77777777" w:rsidR="006E2495" w:rsidRPr="00DB22EF" w:rsidRDefault="006E2495" w:rsidP="00E90AC1">
      <w:pPr>
        <w:tabs>
          <w:tab w:val="num" w:pos="0"/>
        </w:tabs>
        <w:rPr>
          <w:sz w:val="22"/>
          <w:szCs w:val="22"/>
        </w:rPr>
      </w:pPr>
    </w:p>
    <w:p w14:paraId="7EAA784B" w14:textId="77777777" w:rsidR="006E2495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zmeny laboratórnych hodnôt </w:t>
      </w:r>
    </w:p>
    <w:p w14:paraId="6CD5E2DC" w14:textId="0B962C86" w:rsidR="006E2495" w:rsidRPr="00DB22EF" w:rsidRDefault="008A75F3" w:rsidP="00E76E58">
      <w:pPr>
        <w:tabs>
          <w:tab w:val="num" w:pos="0"/>
        </w:tabs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Sérov</w:t>
      </w:r>
      <w:r w:rsidR="00F62E51">
        <w:rPr>
          <w:color w:val="000000"/>
          <w:sz w:val="22"/>
          <w:szCs w:val="22"/>
          <w:shd w:val="clear" w:color="auto" w:fill="FFFFFF"/>
        </w:rPr>
        <w:t>é</w:t>
      </w:r>
      <w:r>
        <w:rPr>
          <w:color w:val="000000"/>
          <w:sz w:val="22"/>
          <w:szCs w:val="22"/>
          <w:shd w:val="clear" w:color="auto" w:fill="FFFFFF"/>
        </w:rPr>
        <w:t xml:space="preserve"> hladin</w:t>
      </w:r>
      <w:r w:rsidR="00E76E58">
        <w:rPr>
          <w:color w:val="000000"/>
          <w:sz w:val="22"/>
          <w:szCs w:val="22"/>
          <w:shd w:val="clear" w:color="auto" w:fill="FFFFFF"/>
        </w:rPr>
        <w:t>y</w:t>
      </w:r>
      <w:r>
        <w:rPr>
          <w:color w:val="000000"/>
          <w:sz w:val="22"/>
          <w:szCs w:val="22"/>
          <w:shd w:val="clear" w:color="auto" w:fill="FFFFFF"/>
        </w:rPr>
        <w:t xml:space="preserve"> cholesterolu a </w:t>
      </w:r>
      <w:proofErr w:type="spellStart"/>
      <w:r>
        <w:rPr>
          <w:color w:val="000000"/>
          <w:sz w:val="22"/>
          <w:szCs w:val="22"/>
          <w:shd w:val="clear" w:color="auto" w:fill="FFFFFF"/>
        </w:rPr>
        <w:t>tri</w:t>
      </w:r>
      <w:r w:rsidR="00AE7704">
        <w:rPr>
          <w:color w:val="000000"/>
          <w:sz w:val="22"/>
          <w:szCs w:val="22"/>
          <w:shd w:val="clear" w:color="auto" w:fill="FFFFFF"/>
        </w:rPr>
        <w:t>acylglycerolov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sa môžu zvýšiť, obvykle však klesnú na normálnu úroveň do 6 mesiacov od </w:t>
      </w:r>
      <w:r w:rsidR="00AE7704">
        <w:rPr>
          <w:color w:val="000000"/>
          <w:sz w:val="22"/>
          <w:szCs w:val="22"/>
          <w:shd w:val="clear" w:color="auto" w:fill="FFFFFF"/>
        </w:rPr>
        <w:t xml:space="preserve">začatia </w:t>
      </w:r>
      <w:r>
        <w:rPr>
          <w:color w:val="000000"/>
          <w:sz w:val="22"/>
          <w:szCs w:val="22"/>
          <w:shd w:val="clear" w:color="auto" w:fill="FFFFFF"/>
        </w:rPr>
        <w:t xml:space="preserve">liečby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646CF773" w14:textId="77777777" w:rsidR="00DD2D47" w:rsidRPr="00DB22EF" w:rsidRDefault="00DD2D47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435DD569" w14:textId="1B36B672" w:rsidR="00DD2D47" w:rsidRPr="00DB22EF" w:rsidRDefault="008A75F3" w:rsidP="00E76E58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sérové hladiny kyseliny močovej a u niektorých pacientov môže vyvolať </w:t>
      </w:r>
      <w:r w:rsidR="00AE7704">
        <w:rPr>
          <w:rFonts w:ascii="Times New Roman" w:hAnsi="Times New Roman"/>
          <w:b w:val="0"/>
          <w:sz w:val="22"/>
          <w:szCs w:val="22"/>
        </w:rPr>
        <w:t xml:space="preserve">záchvaty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01D106CC" w14:textId="77777777" w:rsidR="00897F98" w:rsidRPr="00DB22EF" w:rsidRDefault="00897F98" w:rsidP="00E90AC1">
      <w:pPr>
        <w:tabs>
          <w:tab w:val="num" w:pos="0"/>
        </w:tabs>
        <w:rPr>
          <w:sz w:val="22"/>
          <w:szCs w:val="22"/>
        </w:rPr>
      </w:pPr>
    </w:p>
    <w:p w14:paraId="4AFE77EE" w14:textId="1D01FBDF" w:rsidR="00197ABB" w:rsidRPr="00DB22EF" w:rsidRDefault="008A75F3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Súbežné použitie s </w:t>
      </w:r>
      <w:proofErr w:type="spellStart"/>
      <w:r>
        <w:rPr>
          <w:b/>
          <w:bCs/>
          <w:sz w:val="22"/>
          <w:szCs w:val="22"/>
        </w:rPr>
        <w:t>nesteroidnými</w:t>
      </w:r>
      <w:proofErr w:type="spellEnd"/>
      <w:r>
        <w:rPr>
          <w:b/>
          <w:bCs/>
          <w:sz w:val="22"/>
          <w:szCs w:val="22"/>
        </w:rPr>
        <w:t xml:space="preserve"> </w:t>
      </w:r>
      <w:r w:rsidR="00AE7704">
        <w:rPr>
          <w:b/>
          <w:bCs/>
          <w:sz w:val="22"/>
          <w:szCs w:val="22"/>
        </w:rPr>
        <w:t>protizápalovými liekmi (NSAID)</w:t>
      </w:r>
    </w:p>
    <w:p w14:paraId="1F4BCBAB" w14:textId="0135FA08" w:rsidR="00897F98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je to možné, nepodávajte spolu </w:t>
      </w:r>
      <w:r w:rsidR="00AE7704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. </w:t>
      </w:r>
      <w:r w:rsidR="00AE7704">
        <w:rPr>
          <w:bCs/>
          <w:sz w:val="22"/>
          <w:szCs w:val="22"/>
        </w:rPr>
        <w:t>NSAID</w:t>
      </w:r>
      <w:r w:rsidR="00F62E5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 iných diuretík. Použitie NSAID s diuretikami môže zvyšovať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. </w:t>
      </w:r>
    </w:p>
    <w:p w14:paraId="39D1204F" w14:textId="77777777" w:rsidR="00897F98" w:rsidRPr="00DB22EF" w:rsidRDefault="00897F98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26D15197" w14:textId="77777777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Súbežné použitie s </w:t>
      </w:r>
      <w:proofErr w:type="spellStart"/>
      <w:r>
        <w:rPr>
          <w:b/>
          <w:bCs/>
          <w:color w:val="000000"/>
          <w:sz w:val="22"/>
          <w:szCs w:val="22"/>
        </w:rPr>
        <w:t>risperidónom</w:t>
      </w:r>
      <w:proofErr w:type="spellEnd"/>
    </w:p>
    <w:p w14:paraId="4733CDFE" w14:textId="671B9E8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placebom kontrolovaných klinických </w:t>
      </w:r>
      <w:r w:rsidR="00F2470F">
        <w:rPr>
          <w:color w:val="000000"/>
          <w:sz w:val="22"/>
          <w:szCs w:val="22"/>
        </w:rPr>
        <w:t xml:space="preserve">štúdiách </w:t>
      </w:r>
      <w:r>
        <w:rPr>
          <w:color w:val="000000"/>
          <w:sz w:val="22"/>
          <w:szCs w:val="22"/>
        </w:rPr>
        <w:t xml:space="preserve">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u starších pacientov </w:t>
      </w:r>
      <w:r w:rsidR="00AE770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demenci</w:t>
      </w:r>
      <w:r w:rsidR="00AE770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u bola u pacientov liečených kombináciou </w:t>
      </w: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ri</w:t>
      </w:r>
      <w:r w:rsidR="001E51BA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peridón</w:t>
      </w:r>
      <w:proofErr w:type="spellEnd"/>
      <w:r>
        <w:rPr>
          <w:color w:val="000000"/>
          <w:sz w:val="22"/>
          <w:szCs w:val="22"/>
        </w:rPr>
        <w:t xml:space="preserve"> pozorovaná vyššia úmrtnosť (7,3 %;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89 rokov, rozsah 75 až 97 rokov) v porovnaní s pacientmi liečenými samostatným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(3,1 %;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84 rokov, rozsah 70 až 96 rokov) alebo samostatným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(4,1 %;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80 rokov, rozsah 67 až 90 rokov). Súbežné použitie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s inými diuretikami (hlavne t</w:t>
      </w:r>
      <w:r w:rsidR="00121CAF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azidov</w:t>
      </w:r>
      <w:r w:rsidR="00F62E51">
        <w:rPr>
          <w:color w:val="000000"/>
          <w:sz w:val="22"/>
          <w:szCs w:val="22"/>
        </w:rPr>
        <w:t xml:space="preserve">ými </w:t>
      </w:r>
      <w:r>
        <w:rPr>
          <w:color w:val="000000"/>
          <w:sz w:val="22"/>
          <w:szCs w:val="22"/>
        </w:rPr>
        <w:t>diuretik</w:t>
      </w:r>
      <w:r w:rsidR="00F62E51">
        <w:rPr>
          <w:color w:val="000000"/>
          <w:sz w:val="22"/>
          <w:szCs w:val="22"/>
        </w:rPr>
        <w:t>ami</w:t>
      </w:r>
      <w:r>
        <w:rPr>
          <w:color w:val="000000"/>
          <w:sz w:val="22"/>
          <w:szCs w:val="22"/>
        </w:rPr>
        <w:t xml:space="preserve"> v nízkej dávke) nebolo sp</w:t>
      </w:r>
      <w:r w:rsidR="00F62E51">
        <w:rPr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j</w:t>
      </w:r>
      <w:r w:rsidR="00F62E51">
        <w:rPr>
          <w:color w:val="000000"/>
          <w:sz w:val="22"/>
          <w:szCs w:val="22"/>
        </w:rPr>
        <w:t>ané</w:t>
      </w:r>
      <w:r>
        <w:rPr>
          <w:color w:val="000000"/>
          <w:sz w:val="22"/>
          <w:szCs w:val="22"/>
        </w:rPr>
        <w:t xml:space="preserve"> s podobnými zisteniami.</w:t>
      </w:r>
    </w:p>
    <w:p w14:paraId="297275B2" w14:textId="77777777" w:rsidR="00197ABB" w:rsidRPr="00A26277" w:rsidRDefault="00197ABB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  <w:lang w:eastAsia="en-GB"/>
        </w:rPr>
      </w:pPr>
    </w:p>
    <w:p w14:paraId="271A0123" w14:textId="1ABF692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Neboli identifikované žiadne </w:t>
      </w:r>
      <w:proofErr w:type="spellStart"/>
      <w:r>
        <w:rPr>
          <w:color w:val="000000"/>
          <w:sz w:val="22"/>
          <w:szCs w:val="22"/>
        </w:rPr>
        <w:t>patofyziologické</w:t>
      </w:r>
      <w:proofErr w:type="spellEnd"/>
      <w:r>
        <w:rPr>
          <w:color w:val="000000"/>
          <w:sz w:val="22"/>
          <w:szCs w:val="22"/>
        </w:rPr>
        <w:t xml:space="preserve"> mechanizmy vysvetľujúce tento nález a nebol pozorovaný žiadny </w:t>
      </w:r>
      <w:r w:rsidRPr="00AC4242">
        <w:rPr>
          <w:color w:val="000000"/>
          <w:sz w:val="22"/>
          <w:szCs w:val="22"/>
        </w:rPr>
        <w:t>konzistentný vzorec</w:t>
      </w:r>
      <w:r>
        <w:rPr>
          <w:color w:val="000000"/>
          <w:sz w:val="22"/>
          <w:szCs w:val="22"/>
        </w:rPr>
        <w:t xml:space="preserve"> pre príčinu úmrtia. </w:t>
      </w:r>
      <w:r w:rsidR="00121CAF">
        <w:rPr>
          <w:color w:val="000000"/>
          <w:sz w:val="22"/>
          <w:szCs w:val="22"/>
        </w:rPr>
        <w:t xml:space="preserve">Napriek </w:t>
      </w:r>
      <w:r>
        <w:rPr>
          <w:color w:val="000000"/>
          <w:sz w:val="22"/>
          <w:szCs w:val="22"/>
        </w:rPr>
        <w:t xml:space="preserve">tomu je však nutné postupovať opatrne a pred použitím zvážiť výhody a riziká tejto kombinácie alebo súbežnej liečby s inými silnými diuretikami. U pacientov užívajúcich iné diuretiká v kombinácii 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nebol</w:t>
      </w:r>
      <w:r w:rsidR="00121CAF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pozorovan</w:t>
      </w:r>
      <w:r w:rsidR="00121CA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</w:t>
      </w:r>
      <w:r w:rsidR="00121CAF">
        <w:rPr>
          <w:color w:val="000000"/>
          <w:sz w:val="22"/>
          <w:szCs w:val="22"/>
        </w:rPr>
        <w:t>zvýšenie</w:t>
      </w:r>
      <w:r>
        <w:rPr>
          <w:color w:val="000000"/>
          <w:sz w:val="22"/>
          <w:szCs w:val="22"/>
        </w:rPr>
        <w:t xml:space="preserve"> mortality. Bez ohľadu n</w:t>
      </w:r>
      <w:r w:rsidR="00DD565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liečbu je dehydratácia celkový rizikový faktor mortality a u starších osôb s demenciou je teda nutné jej predísť (pozri časť 4.3).</w:t>
      </w:r>
    </w:p>
    <w:p w14:paraId="2BAA5C88" w14:textId="77777777" w:rsidR="004A1684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41AC8574" w14:textId="77777777" w:rsidR="00A8060D" w:rsidRPr="00E90AC1" w:rsidRDefault="008A75F3" w:rsidP="00CA1CA3">
      <w:pPr>
        <w:rPr>
          <w:b/>
          <w:sz w:val="22"/>
          <w:szCs w:val="22"/>
        </w:rPr>
      </w:pPr>
      <w:proofErr w:type="spellStart"/>
      <w:r w:rsidRPr="00E90AC1">
        <w:rPr>
          <w:b/>
          <w:sz w:val="22"/>
          <w:szCs w:val="22"/>
        </w:rPr>
        <w:t>Furosemid</w:t>
      </w:r>
      <w:proofErr w:type="spellEnd"/>
      <w:r w:rsidRPr="00E90AC1">
        <w:rPr>
          <w:b/>
          <w:sz w:val="22"/>
          <w:szCs w:val="22"/>
        </w:rPr>
        <w:t xml:space="preserve"> </w:t>
      </w:r>
      <w:proofErr w:type="spellStart"/>
      <w:r w:rsidRPr="00E90AC1">
        <w:rPr>
          <w:b/>
          <w:sz w:val="22"/>
          <w:szCs w:val="22"/>
        </w:rPr>
        <w:t>Hameln</w:t>
      </w:r>
      <w:proofErr w:type="spellEnd"/>
      <w:r w:rsidRPr="00E90AC1">
        <w:rPr>
          <w:b/>
          <w:sz w:val="22"/>
          <w:szCs w:val="22"/>
        </w:rPr>
        <w:t xml:space="preserve"> </w:t>
      </w:r>
      <w:r w:rsidR="00DD5659" w:rsidRPr="00E90AC1">
        <w:rPr>
          <w:b/>
          <w:sz w:val="22"/>
          <w:szCs w:val="22"/>
        </w:rPr>
        <w:t xml:space="preserve">10 mg/ml </w:t>
      </w:r>
      <w:r w:rsidRPr="00E90AC1">
        <w:rPr>
          <w:b/>
          <w:color w:val="000000"/>
          <w:sz w:val="22"/>
          <w:szCs w:val="22"/>
        </w:rPr>
        <w:t>obsahuje sodík</w:t>
      </w:r>
    </w:p>
    <w:p w14:paraId="128887E3" w14:textId="3C31EADD" w:rsidR="00A8060D" w:rsidRPr="00FE0C8E" w:rsidRDefault="008A75F3" w:rsidP="00AC4242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1 ml roztoku. </w:t>
      </w:r>
    </w:p>
    <w:p w14:paraId="1AD1D3A7" w14:textId="17A9B74C" w:rsidR="00A8060D" w:rsidRPr="006A3B62" w:rsidRDefault="008A75F3" w:rsidP="00607EBE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100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25 ml roztoku, čo zodpovedá 5 % </w:t>
      </w:r>
      <w:r w:rsidR="006277F5">
        <w:rPr>
          <w:rFonts w:ascii="Times New Roman" w:hAnsi="Times New Roman"/>
          <w:color w:val="000000"/>
          <w:sz w:val="22"/>
          <w:szCs w:val="22"/>
        </w:rPr>
        <w:t xml:space="preserve">WHO odporúčaného </w:t>
      </w:r>
      <w:r>
        <w:rPr>
          <w:rFonts w:ascii="Times New Roman" w:hAnsi="Times New Roman"/>
          <w:color w:val="000000"/>
          <w:sz w:val="22"/>
          <w:szCs w:val="22"/>
        </w:rPr>
        <w:t xml:space="preserve">maximálneho denného príjmu 2 g sodíka </w:t>
      </w:r>
      <w:r w:rsidR="00121CAF">
        <w:rPr>
          <w:rFonts w:ascii="Times New Roman" w:hAnsi="Times New Roman"/>
          <w:color w:val="000000"/>
          <w:sz w:val="22"/>
          <w:szCs w:val="22"/>
        </w:rPr>
        <w:t>pre</w:t>
      </w:r>
      <w:r>
        <w:rPr>
          <w:rFonts w:ascii="Times New Roman" w:hAnsi="Times New Roman"/>
          <w:color w:val="000000"/>
          <w:sz w:val="22"/>
          <w:szCs w:val="22"/>
        </w:rPr>
        <w:t xml:space="preserve"> dospel</w:t>
      </w:r>
      <w:r w:rsidR="006277F5">
        <w:rPr>
          <w:rFonts w:ascii="Times New Roman" w:hAnsi="Times New Roman"/>
          <w:color w:val="000000"/>
          <w:sz w:val="22"/>
          <w:szCs w:val="22"/>
        </w:rPr>
        <w:t>ú osobu.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EB16C61" w14:textId="77777777" w:rsidR="003D4265" w:rsidRPr="00DB22EF" w:rsidRDefault="003D4265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797C6B6" w14:textId="77777777" w:rsidR="004A1684" w:rsidRPr="00DB22EF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Liekové a iné interakcie</w:t>
      </w:r>
    </w:p>
    <w:p w14:paraId="14AF2F87" w14:textId="77777777" w:rsidR="00E24A8C" w:rsidRPr="00DB22EF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1FBF07D1" w14:textId="77777777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zvýšiť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ototoxické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nefrotoxické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iných liekov.</w:t>
      </w:r>
    </w:p>
    <w:p w14:paraId="7E9B921F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141AE1E" w14:textId="35B3F5D4" w:rsidR="001D17DA" w:rsidRPr="00DB22EF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Poruchy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elektrolytov</w:t>
      </w:r>
      <w:r>
        <w:rPr>
          <w:rFonts w:ascii="Times New Roman" w:hAnsi="Times New Roman"/>
          <w:b w:val="0"/>
          <w:bCs/>
          <w:sz w:val="22"/>
          <w:szCs w:val="22"/>
        </w:rPr>
        <w:t>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rovnováhy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(napr.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hypokal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hypomagnez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môžu zvyšovať toxicitu určitých liekov (napr.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>, lie</w:t>
      </w:r>
      <w:r>
        <w:rPr>
          <w:rFonts w:ascii="Times New Roman" w:hAnsi="Times New Roman"/>
          <w:b w:val="0"/>
          <w:bCs/>
          <w:sz w:val="22"/>
          <w:szCs w:val="22"/>
        </w:rPr>
        <w:t>čivá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vyvolávajúce syndróm predĺženého intervalu QT ako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amisulprid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atomoxetín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pimozid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sertindol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a zvyšovať riziko komorových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arytmií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.  </w:t>
      </w:r>
    </w:p>
    <w:p w14:paraId="3FC17C4E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7CCA9A25" w14:textId="2FEDB14C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Použitie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 kombinácii s beta</w:t>
      </w:r>
      <w:r w:rsidRPr="00E90AC1">
        <w:rPr>
          <w:rFonts w:ascii="Times New Roman" w:hAnsi="Times New Roman"/>
          <w:b w:val="0"/>
          <w:bCs/>
          <w:sz w:val="22"/>
          <w:szCs w:val="22"/>
          <w:vertAlign w:val="subscript"/>
        </w:rPr>
        <w:t>2</w:t>
      </w:r>
      <w:r w:rsidR="00912C75">
        <w:rPr>
          <w:rFonts w:ascii="Times New Roman" w:hAnsi="Times New Roman"/>
          <w:b w:val="0"/>
          <w:bCs/>
          <w:sz w:val="22"/>
          <w:szCs w:val="22"/>
        </w:rPr>
        <w:t>-</w:t>
      </w:r>
      <w:r>
        <w:rPr>
          <w:rFonts w:ascii="Times New Roman" w:hAnsi="Times New Roman"/>
          <w:b w:val="0"/>
          <w:bCs/>
          <w:sz w:val="22"/>
          <w:szCs w:val="22"/>
        </w:rPr>
        <w:t>sympatomimetikami vo v</w:t>
      </w:r>
      <w:r w:rsidR="00912C75">
        <w:rPr>
          <w:rFonts w:ascii="Times New Roman" w:hAnsi="Times New Roman"/>
          <w:b w:val="0"/>
          <w:bCs/>
          <w:sz w:val="22"/>
          <w:szCs w:val="22"/>
        </w:rPr>
        <w:t>ysokých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dávkach,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teof</w:t>
      </w:r>
      <w:r w:rsidR="00DD5659">
        <w:rPr>
          <w:rFonts w:ascii="Times New Roman" w:hAnsi="Times New Roman"/>
          <w:b w:val="0"/>
          <w:bCs/>
          <w:sz w:val="22"/>
          <w:szCs w:val="22"/>
        </w:rPr>
        <w:t>y</w:t>
      </w:r>
      <w:r>
        <w:rPr>
          <w:rFonts w:ascii="Times New Roman" w:hAnsi="Times New Roman"/>
          <w:b w:val="0"/>
          <w:bCs/>
          <w:sz w:val="22"/>
          <w:szCs w:val="22"/>
        </w:rPr>
        <w:t>línom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kortikosteroidmi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581BF8">
        <w:rPr>
          <w:rFonts w:ascii="Times New Roman" w:hAnsi="Times New Roman"/>
          <w:b w:val="0"/>
          <w:bCs/>
          <w:sz w:val="22"/>
          <w:szCs w:val="22"/>
        </w:rPr>
        <w:t>sladkým drievkom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karbenoxolónom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dlhodobým používaním laxatív,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reboxetínu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amfotericínu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zvyš</w:t>
      </w:r>
      <w:r w:rsidR="008B1A4E">
        <w:rPr>
          <w:rFonts w:ascii="Times New Roman" w:hAnsi="Times New Roman"/>
          <w:b w:val="0"/>
          <w:bCs/>
          <w:sz w:val="22"/>
          <w:szCs w:val="22"/>
        </w:rPr>
        <w:t>uje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riziko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émie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388672B" w14:textId="77777777" w:rsidR="00632F2B" w:rsidRPr="00DB22EF" w:rsidRDefault="00632F2B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22EA9B7D" w14:textId="1BF1BEDF" w:rsidR="00632F2B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niekedy znižovať účinok iných liekov, napr.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antidiabetík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 w:rsidR="00912C75">
        <w:rPr>
          <w:rFonts w:ascii="Times New Roman" w:hAnsi="Times New Roman"/>
          <w:b w:val="0"/>
          <w:bCs/>
          <w:sz w:val="22"/>
          <w:szCs w:val="22"/>
        </w:rPr>
        <w:t>presorických</w:t>
      </w:r>
      <w:proofErr w:type="spellEnd"/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amínov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D5BCD19" w14:textId="77777777" w:rsidR="005533EF" w:rsidRPr="00DB22EF" w:rsidRDefault="005533E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65D804E2" w14:textId="5B4CB88F" w:rsidR="005533EF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Probenecid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metotrexát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(pozri časť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Cytotoxické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2470F">
        <w:rPr>
          <w:rFonts w:ascii="Times New Roman" w:hAnsi="Times New Roman"/>
          <w:b w:val="0"/>
          <w:bCs/>
          <w:sz w:val="22"/>
          <w:szCs w:val="22"/>
        </w:rPr>
        <w:t>li</w:t>
      </w:r>
      <w:r w:rsidR="00912C75">
        <w:rPr>
          <w:rFonts w:ascii="Times New Roman" w:hAnsi="Times New Roman"/>
          <w:b w:val="0"/>
          <w:bCs/>
          <w:sz w:val="22"/>
          <w:szCs w:val="22"/>
        </w:rPr>
        <w:t>ečivá</w:t>
      </w:r>
      <w:r>
        <w:rPr>
          <w:rFonts w:ascii="Times New Roman" w:hAnsi="Times New Roman"/>
          <w:b w:val="0"/>
          <w:bCs/>
          <w:sz w:val="22"/>
          <w:szCs w:val="22"/>
        </w:rPr>
        <w:t>) a iné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čivá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ktoré podobne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vykazujú významnú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tubulárnu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sekréciu, môžu znižovať účinok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naopak znížiť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elimináciu týchto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</w:t>
      </w:r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912C75">
        <w:rPr>
          <w:rFonts w:ascii="Times New Roman" w:hAnsi="Times New Roman"/>
          <w:b w:val="0"/>
          <w:bCs/>
          <w:sz w:val="22"/>
          <w:szCs w:val="22"/>
        </w:rPr>
        <w:t>Pri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vysokodávkovej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liečb</w:t>
      </w:r>
      <w:r w:rsidR="00912C75">
        <w:rPr>
          <w:rFonts w:ascii="Times New Roman" w:hAnsi="Times New Roman"/>
          <w:b w:val="0"/>
          <w:bCs/>
          <w:sz w:val="22"/>
          <w:szCs w:val="22"/>
        </w:rPr>
        <w:t>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(hlavne kombinácia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 inými liekmi) to môže viesť k zvýšeným sérovým hladinám a zvýšenému riziku nežiaducich účinkov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súbežne podávaného liečiva.</w:t>
      </w:r>
    </w:p>
    <w:p w14:paraId="2B4032E9" w14:textId="77777777" w:rsidR="00F164DF" w:rsidRPr="00DB22EF" w:rsidRDefault="00F164D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58EDE232" w14:textId="29513D89" w:rsidR="00593090" w:rsidRPr="005B4A86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390B71EE" w14:textId="3DDB5002" w:rsidR="001D17DA" w:rsidRPr="00DB22EF" w:rsidRDefault="008A75F3" w:rsidP="0029162E">
      <w:pPr>
        <w:pStyle w:val="Zkladntext"/>
        <w:tabs>
          <w:tab w:val="clear" w:pos="851"/>
          <w:tab w:val="num" w:pos="0"/>
        </w:tabs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Strata draslíka </w:t>
      </w:r>
      <w:r w:rsidR="00C33218">
        <w:rPr>
          <w:rFonts w:ascii="Times New Roman" w:hAnsi="Times New Roman"/>
          <w:b w:val="0"/>
          <w:bCs/>
          <w:sz w:val="22"/>
          <w:szCs w:val="22"/>
        </w:rPr>
        <w:t>spôsobená diuretikami znižujúcimi hladinu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draslíka</w:t>
      </w:r>
      <w:r w:rsidR="00C33218">
        <w:rPr>
          <w:rFonts w:ascii="Times New Roman" w:hAnsi="Times New Roman"/>
          <w:b w:val="0"/>
          <w:bCs/>
          <w:sz w:val="22"/>
          <w:szCs w:val="22"/>
        </w:rPr>
        <w:t>, akým je aj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 w:rsidR="008B1A4E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zvyšuje toxické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digoxínu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</w:t>
      </w:r>
      <w:r w:rsidR="00F2470F">
        <w:rPr>
          <w:rFonts w:ascii="Times New Roman" w:hAnsi="Times New Roman"/>
          <w:b w:val="0"/>
          <w:bCs/>
          <w:sz w:val="22"/>
          <w:szCs w:val="22"/>
        </w:rPr>
        <w:t xml:space="preserve">srdcových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glykozidov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71E822B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7462C5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i/>
          <w:iCs/>
          <w:sz w:val="22"/>
          <w:szCs w:val="22"/>
        </w:rPr>
        <w:t>Antiarytmiká</w:t>
      </w:r>
      <w:proofErr w:type="spellEnd"/>
      <w:r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63FDED6A" w14:textId="57E6DB11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spôsobená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kľučkovými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diuretikami môže zvyšovať kardiálnu toxicitu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antiarytmík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amiodar</w:t>
      </w:r>
      <w:r w:rsidR="00912C75">
        <w:rPr>
          <w:rFonts w:ascii="Times New Roman" w:hAnsi="Times New Roman"/>
          <w:b w:val="0"/>
          <w:bCs/>
          <w:sz w:val="22"/>
          <w:szCs w:val="22"/>
        </w:rPr>
        <w:t>ó</w:t>
      </w:r>
      <w:r>
        <w:rPr>
          <w:rFonts w:ascii="Times New Roman" w:hAnsi="Times New Roman"/>
          <w:b w:val="0"/>
          <w:bCs/>
          <w:sz w:val="22"/>
          <w:szCs w:val="22"/>
        </w:rPr>
        <w:t>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</w:t>
      </w:r>
      <w:r w:rsidR="00912C75">
        <w:rPr>
          <w:rFonts w:ascii="Times New Roman" w:hAnsi="Times New Roman"/>
          <w:b w:val="0"/>
          <w:bCs/>
          <w:sz w:val="22"/>
          <w:szCs w:val="22"/>
        </w:rPr>
        <w:t>z</w:t>
      </w:r>
      <w:r>
        <w:rPr>
          <w:rFonts w:ascii="Times New Roman" w:hAnsi="Times New Roman"/>
          <w:b w:val="0"/>
          <w:bCs/>
          <w:sz w:val="22"/>
          <w:szCs w:val="22"/>
        </w:rPr>
        <w:t>opyramid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flekainid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chinidín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môže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antagonizovať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lidokaínu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tokainidu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mexiletínu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F89F126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9F4F907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r w:rsidRPr="008A4D31">
        <w:rPr>
          <w:rFonts w:ascii="Times New Roman" w:hAnsi="Times New Roman"/>
          <w:b w:val="0"/>
          <w:bCs/>
          <w:i/>
          <w:sz w:val="22"/>
          <w:szCs w:val="22"/>
        </w:rPr>
        <w:t>Antihypertenzíva:</w:t>
      </w:r>
    </w:p>
    <w:p w14:paraId="16023A31" w14:textId="77777777" w:rsidR="00C60E84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Dávku súbežne podávaných diuretík,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antihypertenzív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liečiv potenciálne znižujúcich tlak môže byť </w:t>
      </w:r>
      <w:r w:rsidR="000914D5">
        <w:rPr>
          <w:rFonts w:ascii="Times New Roman" w:hAnsi="Times New Roman"/>
          <w:b w:val="0"/>
          <w:bCs/>
          <w:sz w:val="22"/>
          <w:szCs w:val="22"/>
        </w:rPr>
        <w:t xml:space="preserve">potrebné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upraviť, keďže pri podaní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dôjsť k významnejšiemu poklesu krvného tlaku. </w:t>
      </w:r>
    </w:p>
    <w:p w14:paraId="6E7F2990" w14:textId="77777777" w:rsidR="00C60E84" w:rsidRPr="00DB22EF" w:rsidRDefault="00C60E84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1F6A6942" w14:textId="1507861B" w:rsidR="00C60E84" w:rsidRPr="00DB22EF" w:rsidRDefault="008A75F3" w:rsidP="00E90AC1">
      <w:pPr>
        <w:pStyle w:val="Zkladntext"/>
        <w:numPr>
          <w:ilvl w:val="0"/>
          <w:numId w:val="10"/>
        </w:numPr>
        <w:tabs>
          <w:tab w:val="clear" w:pos="851"/>
          <w:tab w:val="left" w:pos="426"/>
        </w:tabs>
        <w:ind w:left="426" w:hanging="426"/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</w:rPr>
        <w:t>ACE inhibítory a antagonisty receptor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a</w:t>
      </w:r>
      <w:r w:rsidR="008A4D31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i/>
          <w:sz w:val="22"/>
          <w:szCs w:val="22"/>
        </w:rPr>
        <w:t>angiotenzín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u</w:t>
      </w:r>
      <w:r>
        <w:rPr>
          <w:rFonts w:ascii="Times New Roman" w:hAnsi="Times New Roman"/>
          <w:b w:val="0"/>
          <w:bCs/>
          <w:i/>
          <w:sz w:val="22"/>
          <w:szCs w:val="22"/>
        </w:rPr>
        <w:t xml:space="preserve"> II:</w:t>
      </w:r>
    </w:p>
    <w:p w14:paraId="5054CAD6" w14:textId="0517E7B6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Kombinovaná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inhibítormi enzýmu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konvertujúceho angiotenzín </w:t>
      </w:r>
      <w:r>
        <w:rPr>
          <w:rFonts w:ascii="Times New Roman" w:hAnsi="Times New Roman"/>
          <w:b w:val="0"/>
          <w:bCs/>
          <w:sz w:val="22"/>
          <w:szCs w:val="22"/>
        </w:rPr>
        <w:t>(ACE) alebo antagonistami receptor</w:t>
      </w:r>
      <w:r w:rsidR="00912C7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II môže viesť k významnému poklesu krvného tlaku a zhoršeniu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renálnych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funkcií. Dávku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je nutné znížiť aspoň tri dni pred nasadením alebo zvýš</w:t>
      </w:r>
      <w:r w:rsidR="008A4D31">
        <w:rPr>
          <w:rFonts w:ascii="Times New Roman" w:hAnsi="Times New Roman"/>
          <w:b w:val="0"/>
          <w:bCs/>
          <w:sz w:val="22"/>
          <w:szCs w:val="22"/>
        </w:rPr>
        <w:t>iť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dávky ACE inhibítor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alebo antagonistu receptor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II alebo liečivo vysadiť. </w:t>
      </w:r>
    </w:p>
    <w:p w14:paraId="5FF666FB" w14:textId="77777777" w:rsidR="00542AC0" w:rsidRPr="00DB22EF" w:rsidRDefault="00542AC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AD992F6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Vazodilatátory</w:t>
      </w:r>
      <w:proofErr w:type="spellEnd"/>
      <w:r>
        <w:rPr>
          <w:i/>
          <w:sz w:val="22"/>
          <w:szCs w:val="22"/>
        </w:rPr>
        <w:t>:</w:t>
      </w:r>
    </w:p>
    <w:p w14:paraId="57E7B0CC" w14:textId="677DFAEA" w:rsidR="00903183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</w:t>
      </w:r>
      <w:proofErr w:type="spellStart"/>
      <w:r>
        <w:rPr>
          <w:sz w:val="22"/>
          <w:szCs w:val="22"/>
        </w:rPr>
        <w:t>vazodilatátorov</w:t>
      </w:r>
      <w:proofErr w:type="spellEnd"/>
      <w:r>
        <w:rPr>
          <w:sz w:val="22"/>
          <w:szCs w:val="22"/>
        </w:rPr>
        <w:t xml:space="preserve"> ako </w:t>
      </w:r>
      <w:proofErr w:type="spellStart"/>
      <w:r>
        <w:rPr>
          <w:sz w:val="22"/>
          <w:szCs w:val="22"/>
        </w:rPr>
        <w:t>moxisylyt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tymoxamín</w:t>
      </w:r>
      <w:proofErr w:type="spellEnd"/>
      <w:r>
        <w:rPr>
          <w:sz w:val="22"/>
          <w:szCs w:val="22"/>
        </w:rPr>
        <w:t xml:space="preserve">) alebo </w:t>
      </w:r>
      <w:proofErr w:type="spellStart"/>
      <w:r>
        <w:rPr>
          <w:sz w:val="22"/>
          <w:szCs w:val="22"/>
        </w:rPr>
        <w:t>hydralazín</w:t>
      </w:r>
      <w:proofErr w:type="spellEnd"/>
      <w:r>
        <w:rPr>
          <w:sz w:val="22"/>
          <w:szCs w:val="22"/>
        </w:rPr>
        <w:t>.</w:t>
      </w:r>
    </w:p>
    <w:p w14:paraId="6E765C3F" w14:textId="77777777" w:rsidR="008477FB" w:rsidRPr="00DB22EF" w:rsidRDefault="008477FB" w:rsidP="00E90AC1">
      <w:pPr>
        <w:tabs>
          <w:tab w:val="num" w:pos="0"/>
        </w:tabs>
        <w:rPr>
          <w:sz w:val="22"/>
          <w:szCs w:val="22"/>
        </w:rPr>
      </w:pPr>
    </w:p>
    <w:p w14:paraId="4DBDCA6E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Inhibítory renínu:</w:t>
      </w:r>
    </w:p>
    <w:p w14:paraId="050BCD62" w14:textId="670FBF05" w:rsidR="002F4D4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Aliskir</w:t>
      </w:r>
      <w:r w:rsidR="00C058A5">
        <w:rPr>
          <w:sz w:val="22"/>
          <w:szCs w:val="22"/>
        </w:rPr>
        <w:t>é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môže znižovať plazmatickú koncentráciu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30D2DFE6" w14:textId="77777777" w:rsidR="00F02AD9" w:rsidRPr="00DB22EF" w:rsidRDefault="00F02AD9" w:rsidP="00E90AC1">
      <w:pPr>
        <w:tabs>
          <w:tab w:val="num" w:pos="0"/>
        </w:tabs>
        <w:rPr>
          <w:sz w:val="22"/>
          <w:szCs w:val="22"/>
        </w:rPr>
      </w:pPr>
    </w:p>
    <w:p w14:paraId="24E45658" w14:textId="62200A37" w:rsidR="00F02AD9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Xantíny</w:t>
      </w:r>
      <w:proofErr w:type="spellEnd"/>
      <w:r>
        <w:rPr>
          <w:i/>
          <w:sz w:val="22"/>
          <w:szCs w:val="22"/>
        </w:rPr>
        <w:t>:</w:t>
      </w:r>
    </w:p>
    <w:p w14:paraId="66D13500" w14:textId="319D1F96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9E368D">
        <w:rPr>
          <w:sz w:val="22"/>
          <w:szCs w:val="22"/>
        </w:rPr>
        <w:t>ú</w:t>
      </w:r>
      <w:r>
        <w:rPr>
          <w:sz w:val="22"/>
          <w:szCs w:val="22"/>
        </w:rPr>
        <w:t xml:space="preserve">bežné použitie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je spojené so zvýšeným rizikom </w:t>
      </w:r>
      <w:r w:rsidR="00C058A5">
        <w:rPr>
          <w:sz w:val="22"/>
          <w:szCs w:val="22"/>
        </w:rPr>
        <w:t xml:space="preserve">vystupňovania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ívneho</w:t>
      </w:r>
      <w:proofErr w:type="spellEnd"/>
      <w:r>
        <w:rPr>
          <w:sz w:val="22"/>
          <w:szCs w:val="22"/>
        </w:rPr>
        <w:t xml:space="preserve"> účinku.</w:t>
      </w:r>
    </w:p>
    <w:p w14:paraId="02EB2256" w14:textId="77777777" w:rsidR="00D948A8" w:rsidRPr="00DB22EF" w:rsidRDefault="00D948A8" w:rsidP="00E90AC1">
      <w:pPr>
        <w:tabs>
          <w:tab w:val="num" w:pos="0"/>
        </w:tabs>
        <w:rPr>
          <w:sz w:val="22"/>
          <w:szCs w:val="22"/>
        </w:rPr>
      </w:pPr>
    </w:p>
    <w:p w14:paraId="1190EED9" w14:textId="77777777" w:rsidR="00A862E2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Nitráty:</w:t>
      </w:r>
    </w:p>
    <w:p w14:paraId="0027B7C1" w14:textId="73D188A4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môže byť pri kombinovanej liečbe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 nitrátmi </w:t>
      </w:r>
      <w:proofErr w:type="spellStart"/>
      <w:r>
        <w:rPr>
          <w:sz w:val="22"/>
          <w:szCs w:val="22"/>
        </w:rPr>
        <w:t>potencovaný</w:t>
      </w:r>
      <w:proofErr w:type="spellEnd"/>
      <w:r>
        <w:rPr>
          <w:sz w:val="22"/>
          <w:szCs w:val="22"/>
        </w:rPr>
        <w:t>.</w:t>
      </w:r>
    </w:p>
    <w:p w14:paraId="0EC12515" w14:textId="77777777" w:rsidR="00F015F8" w:rsidRPr="00DB22EF" w:rsidRDefault="00F015F8" w:rsidP="00E90AC1">
      <w:pPr>
        <w:tabs>
          <w:tab w:val="num" w:pos="0"/>
        </w:tabs>
        <w:rPr>
          <w:sz w:val="22"/>
          <w:szCs w:val="22"/>
        </w:rPr>
      </w:pPr>
    </w:p>
    <w:p w14:paraId="22B8526D" w14:textId="77777777" w:rsidR="00903183" w:rsidRPr="005B4A86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Iné diuretiká:</w:t>
      </w:r>
    </w:p>
    <w:p w14:paraId="143EDF7F" w14:textId="487402E6" w:rsidR="00903183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metolazónom</w:t>
      </w:r>
      <w:proofErr w:type="spellEnd"/>
      <w:r>
        <w:rPr>
          <w:color w:val="000000"/>
          <w:sz w:val="22"/>
          <w:szCs w:val="22"/>
        </w:rPr>
        <w:t xml:space="preserve"> môže dôjsť k silnej </w:t>
      </w:r>
      <w:proofErr w:type="spellStart"/>
      <w:r>
        <w:rPr>
          <w:color w:val="000000"/>
          <w:sz w:val="22"/>
          <w:szCs w:val="22"/>
        </w:rPr>
        <w:t>diuréze</w:t>
      </w:r>
      <w:proofErr w:type="spellEnd"/>
      <w:r>
        <w:rPr>
          <w:color w:val="000000"/>
          <w:sz w:val="22"/>
          <w:szCs w:val="22"/>
        </w:rPr>
        <w:t xml:space="preserve">. 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tiazidmi</w:t>
      </w:r>
      <w:proofErr w:type="spellEnd"/>
      <w:r>
        <w:rPr>
          <w:color w:val="000000"/>
          <w:sz w:val="22"/>
          <w:szCs w:val="22"/>
        </w:rPr>
        <w:t xml:space="preserve"> hrozí zvýšené riziko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.</w:t>
      </w:r>
    </w:p>
    <w:p w14:paraId="4B10C428" w14:textId="77777777" w:rsidR="00576932" w:rsidRPr="00DB22EF" w:rsidRDefault="00576932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5D421523" w14:textId="77777777" w:rsidR="00576932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Antidiabetiká</w:t>
      </w:r>
      <w:proofErr w:type="spellEnd"/>
      <w:r>
        <w:rPr>
          <w:i/>
          <w:color w:val="000000"/>
          <w:sz w:val="22"/>
          <w:szCs w:val="22"/>
        </w:rPr>
        <w:t>:</w:t>
      </w:r>
    </w:p>
    <w:p w14:paraId="4B31BB0D" w14:textId="58DBFD8D" w:rsidR="00576932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ako </w:t>
      </w:r>
      <w:proofErr w:type="spellStart"/>
      <w:r w:rsidR="00C058A5">
        <w:rPr>
          <w:color w:val="000000"/>
          <w:sz w:val="22"/>
          <w:szCs w:val="22"/>
        </w:rPr>
        <w:t>k</w:t>
      </w:r>
      <w:r w:rsidR="004178EF">
        <w:rPr>
          <w:color w:val="000000"/>
          <w:sz w:val="22"/>
          <w:szCs w:val="22"/>
        </w:rPr>
        <w:t>ľ</w:t>
      </w:r>
      <w:r w:rsidR="00B377FF">
        <w:rPr>
          <w:color w:val="000000"/>
          <w:sz w:val="22"/>
          <w:szCs w:val="22"/>
        </w:rPr>
        <w:t>učkové</w:t>
      </w:r>
      <w:proofErr w:type="spellEnd"/>
      <w:r w:rsidR="00B377F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diuretikum </w:t>
      </w:r>
      <w:proofErr w:type="spellStart"/>
      <w:r>
        <w:rPr>
          <w:color w:val="000000"/>
          <w:sz w:val="22"/>
          <w:szCs w:val="22"/>
        </w:rPr>
        <w:t>antagonizuje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hypoglykemický</w:t>
      </w:r>
      <w:proofErr w:type="spellEnd"/>
      <w:r>
        <w:rPr>
          <w:color w:val="000000"/>
          <w:sz w:val="22"/>
          <w:szCs w:val="22"/>
        </w:rPr>
        <w:t xml:space="preserve"> účinok </w:t>
      </w:r>
      <w:proofErr w:type="spellStart"/>
      <w:r>
        <w:rPr>
          <w:color w:val="000000"/>
          <w:sz w:val="22"/>
          <w:szCs w:val="22"/>
        </w:rPr>
        <w:t>antidiabetík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zvyšovať hladiny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v krvi. Naopak</w:t>
      </w:r>
      <w:r w:rsidR="00645220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45220">
        <w:rPr>
          <w:color w:val="000000"/>
          <w:sz w:val="22"/>
          <w:szCs w:val="22"/>
          <w:shd w:val="clear" w:color="auto" w:fill="FFFFFF"/>
        </w:rPr>
        <w:t xml:space="preserve">môže </w:t>
      </w:r>
      <w:r>
        <w:rPr>
          <w:color w:val="000000"/>
          <w:sz w:val="22"/>
          <w:szCs w:val="22"/>
          <w:shd w:val="clear" w:color="auto" w:fill="FFFFFF"/>
        </w:rPr>
        <w:t xml:space="preserve">znižovať koncentráciu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Riziko je spojené so zvýšeným výskytom </w:t>
      </w:r>
      <w:proofErr w:type="spellStart"/>
      <w:r>
        <w:rPr>
          <w:color w:val="000000"/>
          <w:sz w:val="22"/>
          <w:szCs w:val="22"/>
          <w:shd w:val="clear" w:color="auto" w:fill="FFFFFF"/>
        </w:rPr>
        <w:t>laktátovej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acidózy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C058A5">
        <w:rPr>
          <w:color w:val="000000"/>
          <w:sz w:val="22"/>
          <w:szCs w:val="22"/>
          <w:shd w:val="clear" w:color="auto" w:fill="FFFFFF"/>
        </w:rPr>
        <w:t>pri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insuficienci</w:t>
      </w:r>
      <w:r w:rsidR="00C058A5">
        <w:rPr>
          <w:color w:val="000000"/>
          <w:sz w:val="22"/>
          <w:szCs w:val="22"/>
          <w:shd w:val="clear" w:color="auto" w:fill="FFFFFF"/>
        </w:rPr>
        <w:t>i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4DE1CBAC" w14:textId="77777777" w:rsidR="000048D5" w:rsidRPr="00742CB5" w:rsidRDefault="000048D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</w:p>
    <w:p w14:paraId="6A4F592D" w14:textId="77777777" w:rsidR="005112AC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Antipsychotiká</w:t>
      </w:r>
      <w:proofErr w:type="spellEnd"/>
      <w:r>
        <w:rPr>
          <w:i/>
          <w:color w:val="000000"/>
          <w:sz w:val="22"/>
          <w:szCs w:val="22"/>
        </w:rPr>
        <w:t xml:space="preserve">: </w:t>
      </w:r>
    </w:p>
    <w:p w14:paraId="011D0F6F" w14:textId="3C933D96" w:rsidR="005112AC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Neodporúča sa súbežné použitie s </w:t>
      </w:r>
      <w:proofErr w:type="spellStart"/>
      <w:r>
        <w:rPr>
          <w:color w:val="000000"/>
          <w:sz w:val="22"/>
          <w:szCs w:val="22"/>
        </w:rPr>
        <w:t>pimozidom</w:t>
      </w:r>
      <w:proofErr w:type="spellEnd"/>
      <w:r>
        <w:rPr>
          <w:color w:val="000000"/>
          <w:sz w:val="22"/>
          <w:szCs w:val="22"/>
        </w:rPr>
        <w:t xml:space="preserve"> (zvýšené riziko komorových </w:t>
      </w:r>
      <w:proofErr w:type="spellStart"/>
      <w:r>
        <w:rPr>
          <w:color w:val="000000"/>
          <w:sz w:val="22"/>
          <w:szCs w:val="22"/>
        </w:rPr>
        <w:t>arytmií</w:t>
      </w:r>
      <w:proofErr w:type="spellEnd"/>
      <w:r>
        <w:rPr>
          <w:color w:val="000000"/>
          <w:sz w:val="22"/>
          <w:szCs w:val="22"/>
        </w:rPr>
        <w:t xml:space="preserve"> v dôsledku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vyvolanej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). Podobný účinok je pozorovaný </w:t>
      </w:r>
      <w:r w:rsidR="00C058A5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amisulprid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sertindol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Hypotenz</w:t>
      </w:r>
      <w:r w:rsidR="00C058A5">
        <w:rPr>
          <w:color w:val="000000"/>
          <w:sz w:val="22"/>
          <w:szCs w:val="22"/>
        </w:rPr>
        <w:t>ívny</w:t>
      </w:r>
      <w:proofErr w:type="spellEnd"/>
      <w:r>
        <w:rPr>
          <w:color w:val="000000"/>
          <w:sz w:val="22"/>
          <w:szCs w:val="22"/>
        </w:rPr>
        <w:t xml:space="preserve"> účinok je zvýraznený pri súbežnom podávaní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fenotiazínmi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2E5C102" w14:textId="77777777" w:rsidR="000344AA" w:rsidRPr="00A26277" w:rsidRDefault="000344AA" w:rsidP="00E90AC1">
      <w:pPr>
        <w:tabs>
          <w:tab w:val="num" w:pos="0"/>
        </w:tabs>
        <w:rPr>
          <w:color w:val="000000"/>
          <w:sz w:val="22"/>
          <w:szCs w:val="22"/>
        </w:rPr>
      </w:pPr>
    </w:p>
    <w:p w14:paraId="532A3F98" w14:textId="6722DD25" w:rsidR="00E8224F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Pri podávaní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je nutné postupovať opatrne a pred použitím zvážiť </w:t>
      </w:r>
      <w:r w:rsidR="00C058A5">
        <w:rPr>
          <w:color w:val="000000"/>
          <w:sz w:val="22"/>
          <w:szCs w:val="22"/>
        </w:rPr>
        <w:t xml:space="preserve">prínosy </w:t>
      </w:r>
      <w:r>
        <w:rPr>
          <w:color w:val="000000"/>
          <w:sz w:val="22"/>
          <w:szCs w:val="22"/>
        </w:rPr>
        <w:t xml:space="preserve">a riziká tejto kombinácie alebo súbežnej liečby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alebo inými silnými diuretikami. Informácie o zvýšenej mortalite starších pacientov s demenciou súbežne užívajúcich </w:t>
      </w:r>
      <w:proofErr w:type="spellStart"/>
      <w:r>
        <w:rPr>
          <w:color w:val="000000"/>
          <w:sz w:val="22"/>
          <w:szCs w:val="22"/>
        </w:rPr>
        <w:t>risperidón</w:t>
      </w:r>
      <w:proofErr w:type="spellEnd"/>
      <w:r>
        <w:rPr>
          <w:color w:val="000000"/>
          <w:sz w:val="22"/>
          <w:szCs w:val="22"/>
        </w:rPr>
        <w:t xml:space="preserve"> nájdete v časti 4.4 Osobitné upozornenia a</w:t>
      </w:r>
      <w:r w:rsidR="0064522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opatrenia</w:t>
      </w:r>
      <w:r w:rsidR="00645220">
        <w:rPr>
          <w:color w:val="000000"/>
          <w:sz w:val="22"/>
          <w:szCs w:val="22"/>
        </w:rPr>
        <w:t xml:space="preserve"> pri používaní</w:t>
      </w:r>
      <w:r w:rsidR="008A4D31">
        <w:rPr>
          <w:color w:val="000000"/>
          <w:sz w:val="22"/>
          <w:szCs w:val="22"/>
        </w:rPr>
        <w:t>.</w:t>
      </w:r>
    </w:p>
    <w:p w14:paraId="16D695AB" w14:textId="77777777" w:rsidR="009165E5" w:rsidRPr="00742CB5" w:rsidRDefault="009165E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13886BB" w14:textId="77777777" w:rsidR="00903183" w:rsidRPr="005B4A86" w:rsidRDefault="008A75F3" w:rsidP="00E90AC1">
      <w:pPr>
        <w:tabs>
          <w:tab w:val="num" w:pos="0"/>
        </w:tabs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Antidepresíva</w:t>
      </w:r>
      <w:proofErr w:type="spellEnd"/>
      <w:r>
        <w:rPr>
          <w:i/>
          <w:sz w:val="22"/>
          <w:szCs w:val="22"/>
        </w:rPr>
        <w:t xml:space="preserve">: </w:t>
      </w:r>
    </w:p>
    <w:p w14:paraId="309583F5" w14:textId="4AF89C07" w:rsidR="009165E5" w:rsidRPr="00742CB5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v kombinácii s </w:t>
      </w:r>
      <w:proofErr w:type="spellStart"/>
      <w:r>
        <w:rPr>
          <w:sz w:val="22"/>
          <w:szCs w:val="22"/>
        </w:rPr>
        <w:t>tricyklickými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antidepresívami</w:t>
      </w:r>
      <w:proofErr w:type="spellEnd"/>
      <w:r>
        <w:rPr>
          <w:sz w:val="22"/>
          <w:szCs w:val="22"/>
        </w:rPr>
        <w:t xml:space="preserve"> (TCA) je spojené so zvýšeným rizikom </w:t>
      </w:r>
      <w:proofErr w:type="spellStart"/>
      <w:r>
        <w:rPr>
          <w:sz w:val="22"/>
          <w:szCs w:val="22"/>
        </w:rPr>
        <w:t>posturálnej</w:t>
      </w:r>
      <w:proofErr w:type="spellEnd"/>
      <w:r>
        <w:rPr>
          <w:sz w:val="22"/>
          <w:szCs w:val="22"/>
        </w:rPr>
        <w:t xml:space="preserve"> hypotenzie, podávanie s inhibítormi </w:t>
      </w:r>
      <w:proofErr w:type="spellStart"/>
      <w:r>
        <w:rPr>
          <w:sz w:val="22"/>
          <w:szCs w:val="22"/>
        </w:rPr>
        <w:t>monoaminooxidázy</w:t>
      </w:r>
      <w:proofErr w:type="spellEnd"/>
      <w:r>
        <w:rPr>
          <w:sz w:val="22"/>
          <w:szCs w:val="22"/>
        </w:rPr>
        <w:t xml:space="preserve"> (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 xml:space="preserve">MAO) zvyšuje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účinok. Súbežné použitie s </w:t>
      </w:r>
      <w:proofErr w:type="spellStart"/>
      <w:r>
        <w:rPr>
          <w:sz w:val="22"/>
          <w:szCs w:val="22"/>
        </w:rPr>
        <w:t>reboxetínom</w:t>
      </w:r>
      <w:proofErr w:type="spellEnd"/>
      <w:r>
        <w:rPr>
          <w:sz w:val="22"/>
          <w:szCs w:val="22"/>
        </w:rPr>
        <w:t xml:space="preserve"> môže zvyšovať riziko </w:t>
      </w:r>
      <w:proofErr w:type="spellStart"/>
      <w:r>
        <w:rPr>
          <w:sz w:val="22"/>
          <w:szCs w:val="22"/>
        </w:rPr>
        <w:t>hypokal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. </w:t>
      </w:r>
    </w:p>
    <w:p w14:paraId="72F4278A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1B9DDBA9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Lítium:</w:t>
      </w:r>
    </w:p>
    <w:p w14:paraId="1200A60F" w14:textId="6BD8E6BD" w:rsidR="00593090" w:rsidRPr="00742CB5" w:rsidRDefault="008A75F3" w:rsidP="0029162E">
      <w:pPr>
        <w:tabs>
          <w:tab w:val="num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 podávaní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pacientom na stabilnej liečbe </w:t>
      </w:r>
      <w:r w:rsidR="00C06CF1">
        <w:rPr>
          <w:bCs/>
          <w:sz w:val="22"/>
          <w:szCs w:val="22"/>
        </w:rPr>
        <w:t>l</w:t>
      </w:r>
      <w:r w:rsidR="00C058A5">
        <w:rPr>
          <w:bCs/>
          <w:sz w:val="22"/>
          <w:szCs w:val="22"/>
        </w:rPr>
        <w:t>í</w:t>
      </w:r>
      <w:r w:rsidR="00C06CF1">
        <w:rPr>
          <w:bCs/>
          <w:sz w:val="22"/>
          <w:szCs w:val="22"/>
        </w:rPr>
        <w:t>tiom,</w:t>
      </w:r>
      <w:r>
        <w:rPr>
          <w:bCs/>
          <w:sz w:val="22"/>
          <w:szCs w:val="22"/>
        </w:rPr>
        <w:t xml:space="preserve"> môže dôjsť podobne ako </w:t>
      </w:r>
      <w:r w:rsidR="00C058A5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iných diuret</w:t>
      </w:r>
      <w:r w:rsidR="00C058A5">
        <w:rPr>
          <w:bCs/>
          <w:sz w:val="22"/>
          <w:szCs w:val="22"/>
        </w:rPr>
        <w:t>ikách</w:t>
      </w:r>
      <w:r>
        <w:rPr>
          <w:bCs/>
          <w:sz w:val="22"/>
          <w:szCs w:val="22"/>
        </w:rPr>
        <w:t xml:space="preserve"> k nárastu sérových hladín lítia, čo zvyšuje jeho toxicitu (</w:t>
      </w:r>
      <w:proofErr w:type="spellStart"/>
      <w:r>
        <w:rPr>
          <w:bCs/>
          <w:sz w:val="22"/>
          <w:szCs w:val="22"/>
        </w:rPr>
        <w:t>kardiotoxicita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neurotoxicita</w:t>
      </w:r>
      <w:proofErr w:type="spellEnd"/>
      <w:r>
        <w:rPr>
          <w:bCs/>
          <w:sz w:val="22"/>
          <w:szCs w:val="22"/>
        </w:rPr>
        <w:t>). Odporúča</w:t>
      </w:r>
      <w:r w:rsidR="00C058A5">
        <w:rPr>
          <w:bCs/>
          <w:sz w:val="22"/>
          <w:szCs w:val="22"/>
        </w:rPr>
        <w:t xml:space="preserve"> sa</w:t>
      </w:r>
      <w:r>
        <w:rPr>
          <w:bCs/>
          <w:sz w:val="22"/>
          <w:szCs w:val="22"/>
        </w:rPr>
        <w:t xml:space="preserve"> </w:t>
      </w:r>
      <w:r w:rsidRPr="0029162E">
        <w:rPr>
          <w:bCs/>
          <w:sz w:val="22"/>
          <w:szCs w:val="22"/>
        </w:rPr>
        <w:t>hladiny</w:t>
      </w:r>
      <w:r>
        <w:rPr>
          <w:bCs/>
          <w:sz w:val="22"/>
          <w:szCs w:val="22"/>
        </w:rPr>
        <w:t xml:space="preserve"> lítia starostlivo sledovať a v prípade potreby v priebehu súbežného použitia upraviť dávku lítia.</w:t>
      </w:r>
    </w:p>
    <w:p w14:paraId="3DEF41C0" w14:textId="77777777" w:rsidR="000631BA" w:rsidRPr="00742CB5" w:rsidRDefault="000631BA" w:rsidP="00E90AC1">
      <w:pPr>
        <w:tabs>
          <w:tab w:val="num" w:pos="0"/>
        </w:tabs>
        <w:rPr>
          <w:bCs/>
          <w:sz w:val="22"/>
          <w:szCs w:val="22"/>
        </w:rPr>
      </w:pPr>
    </w:p>
    <w:p w14:paraId="1EBA3459" w14:textId="7B18CD8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Nesteroidné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C058A5">
        <w:rPr>
          <w:bCs/>
          <w:i/>
          <w:iCs/>
          <w:sz w:val="22"/>
          <w:szCs w:val="22"/>
        </w:rPr>
        <w:t>protizápalové lieky (NSAID)</w:t>
      </w:r>
    </w:p>
    <w:p w14:paraId="68770CC0" w14:textId="27B6867B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Určité </w:t>
      </w:r>
      <w:r w:rsidR="00C058A5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(vrátane </w:t>
      </w:r>
      <w:proofErr w:type="spellStart"/>
      <w:r>
        <w:rPr>
          <w:bCs/>
          <w:sz w:val="22"/>
          <w:szCs w:val="22"/>
        </w:rPr>
        <w:t>indometacínu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ketorolaku</w:t>
      </w:r>
      <w:proofErr w:type="spellEnd"/>
      <w:r>
        <w:rPr>
          <w:bCs/>
          <w:sz w:val="22"/>
          <w:szCs w:val="22"/>
        </w:rPr>
        <w:t xml:space="preserve">, kyseliny </w:t>
      </w:r>
      <w:proofErr w:type="spellStart"/>
      <w:r>
        <w:rPr>
          <w:bCs/>
          <w:sz w:val="22"/>
          <w:szCs w:val="22"/>
        </w:rPr>
        <w:t>acetylsalicylovej</w:t>
      </w:r>
      <w:proofErr w:type="spellEnd"/>
      <w:r>
        <w:rPr>
          <w:bCs/>
          <w:sz w:val="22"/>
          <w:szCs w:val="22"/>
        </w:rPr>
        <w:t xml:space="preserve">) môžu </w:t>
      </w:r>
      <w:r w:rsidR="00E04660">
        <w:rPr>
          <w:bCs/>
          <w:sz w:val="22"/>
          <w:szCs w:val="22"/>
        </w:rPr>
        <w:t xml:space="preserve">znižovať </w:t>
      </w:r>
      <w:r>
        <w:rPr>
          <w:bCs/>
          <w:sz w:val="22"/>
          <w:szCs w:val="22"/>
        </w:rPr>
        <w:t xml:space="preserve">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</w:t>
      </w:r>
      <w:r w:rsidR="00C058A5">
        <w:rPr>
          <w:bCs/>
          <w:sz w:val="22"/>
          <w:szCs w:val="22"/>
        </w:rPr>
        <w:t> v prípade už prítomnej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hypovolémie</w:t>
      </w:r>
      <w:proofErr w:type="spellEnd"/>
      <w:r>
        <w:rPr>
          <w:bCs/>
          <w:sz w:val="22"/>
          <w:szCs w:val="22"/>
        </w:rPr>
        <w:t xml:space="preserve"> alebo dehydratácie vyvolať akútne renálne zlyhanie.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zvyšovať toxicitu </w:t>
      </w:r>
      <w:proofErr w:type="spellStart"/>
      <w:r>
        <w:rPr>
          <w:bCs/>
          <w:sz w:val="22"/>
          <w:szCs w:val="22"/>
        </w:rPr>
        <w:t>salicylátov</w:t>
      </w:r>
      <w:proofErr w:type="spellEnd"/>
      <w:r>
        <w:rPr>
          <w:bCs/>
          <w:sz w:val="22"/>
          <w:szCs w:val="22"/>
        </w:rPr>
        <w:t xml:space="preserve"> (pozri časť 4.4).</w:t>
      </w:r>
    </w:p>
    <w:p w14:paraId="3A311A76" w14:textId="77777777" w:rsidR="001A4008" w:rsidRPr="00742CB5" w:rsidRDefault="001A4008" w:rsidP="00E90AC1">
      <w:pPr>
        <w:tabs>
          <w:tab w:val="num" w:pos="0"/>
        </w:tabs>
        <w:rPr>
          <w:bCs/>
          <w:sz w:val="22"/>
          <w:szCs w:val="22"/>
        </w:rPr>
      </w:pPr>
    </w:p>
    <w:p w14:paraId="08D0EC40" w14:textId="77777777" w:rsidR="00593090" w:rsidRPr="005B4A86" w:rsidRDefault="008A75F3" w:rsidP="00E90AC1">
      <w:pPr>
        <w:tabs>
          <w:tab w:val="num" w:pos="0"/>
        </w:tabs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Antibiotiká:</w:t>
      </w:r>
    </w:p>
    <w:p w14:paraId="5203FC63" w14:textId="2051F387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zhoršovať </w:t>
      </w:r>
      <w:proofErr w:type="spellStart"/>
      <w:r>
        <w:rPr>
          <w:bCs/>
          <w:sz w:val="22"/>
          <w:szCs w:val="22"/>
        </w:rPr>
        <w:t>nefrotoxicitu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ototoxicitu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aminoglykozidov</w:t>
      </w:r>
      <w:proofErr w:type="spellEnd"/>
      <w:r>
        <w:rPr>
          <w:bCs/>
          <w:sz w:val="22"/>
          <w:szCs w:val="22"/>
        </w:rPr>
        <w:t xml:space="preserve"> a iných </w:t>
      </w:r>
      <w:proofErr w:type="spellStart"/>
      <w:r>
        <w:rPr>
          <w:bCs/>
          <w:sz w:val="22"/>
          <w:szCs w:val="22"/>
        </w:rPr>
        <w:t>ototoxických</w:t>
      </w:r>
      <w:proofErr w:type="spellEnd"/>
      <w:r>
        <w:rPr>
          <w:bCs/>
          <w:sz w:val="22"/>
          <w:szCs w:val="22"/>
        </w:rPr>
        <w:t xml:space="preserve"> lie</w:t>
      </w:r>
      <w:r w:rsidR="00BF1D67">
        <w:rPr>
          <w:bCs/>
          <w:sz w:val="22"/>
          <w:szCs w:val="22"/>
        </w:rPr>
        <w:t>čiv</w:t>
      </w:r>
      <w:r>
        <w:rPr>
          <w:bCs/>
          <w:sz w:val="22"/>
          <w:szCs w:val="22"/>
        </w:rPr>
        <w:t xml:space="preserve">. Keďže to môže viesť k nevratnému poškodeniu, tieto liečivá používajte s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iba v prípade závažných zdravotných indikácií.</w:t>
      </w:r>
    </w:p>
    <w:p w14:paraId="7DF63116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68C61200" w14:textId="0A297E76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Podávanie </w:t>
      </w:r>
      <w:proofErr w:type="spellStart"/>
      <w:r w:rsidR="00B71CC9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ľučkových</w:t>
      </w:r>
      <w:proofErr w:type="spellEnd"/>
      <w:r>
        <w:rPr>
          <w:bCs/>
          <w:sz w:val="22"/>
          <w:szCs w:val="22"/>
        </w:rPr>
        <w:t xml:space="preserve"> diuretík v kombinácii s </w:t>
      </w:r>
      <w:proofErr w:type="spellStart"/>
      <w:r>
        <w:rPr>
          <w:bCs/>
          <w:sz w:val="22"/>
          <w:szCs w:val="22"/>
        </w:rPr>
        <w:t>vankomycínom</w:t>
      </w:r>
      <w:proofErr w:type="spellEnd"/>
      <w:r>
        <w:rPr>
          <w:bCs/>
          <w:sz w:val="22"/>
          <w:szCs w:val="22"/>
        </w:rPr>
        <w:t xml:space="preserve"> </w:t>
      </w:r>
      <w:r w:rsidRPr="00AC4242">
        <w:rPr>
          <w:bCs/>
          <w:sz w:val="22"/>
          <w:szCs w:val="22"/>
        </w:rPr>
        <w:t>alebo</w:t>
      </w:r>
      <w:r w:rsidRPr="00607EBE">
        <w:rPr>
          <w:bCs/>
          <w:sz w:val="22"/>
          <w:szCs w:val="22"/>
        </w:rPr>
        <w:t xml:space="preserve"> </w:t>
      </w:r>
      <w:proofErr w:type="spellStart"/>
      <w:r w:rsidRPr="00607EBE">
        <w:rPr>
          <w:bCs/>
          <w:sz w:val="22"/>
          <w:szCs w:val="22"/>
        </w:rPr>
        <w:t>polymy</w:t>
      </w:r>
      <w:r w:rsidR="00AC4242" w:rsidRPr="00E90AC1">
        <w:rPr>
          <w:bCs/>
          <w:sz w:val="22"/>
          <w:szCs w:val="22"/>
        </w:rPr>
        <w:t>x</w:t>
      </w:r>
      <w:r w:rsidRPr="00607EBE">
        <w:rPr>
          <w:bCs/>
          <w:sz w:val="22"/>
          <w:szCs w:val="22"/>
        </w:rPr>
        <w:t>ínmi</w:t>
      </w:r>
      <w:proofErr w:type="spellEnd"/>
      <w:r w:rsidRPr="00607EBE"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kolistín</w:t>
      </w:r>
      <w:proofErr w:type="spellEnd"/>
      <w:r>
        <w:rPr>
          <w:bCs/>
          <w:sz w:val="22"/>
          <w:szCs w:val="22"/>
        </w:rPr>
        <w:t xml:space="preserve">) zvyšuje riziko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znižovať sérové hladiny </w:t>
      </w:r>
      <w:proofErr w:type="spellStart"/>
      <w:r>
        <w:rPr>
          <w:bCs/>
          <w:sz w:val="22"/>
          <w:szCs w:val="22"/>
        </w:rPr>
        <w:t>vankomycínu</w:t>
      </w:r>
      <w:proofErr w:type="spellEnd"/>
      <w:r>
        <w:rPr>
          <w:bCs/>
          <w:sz w:val="22"/>
          <w:szCs w:val="22"/>
        </w:rPr>
        <w:t xml:space="preserve"> po kardiochirurgickom zákroku.</w:t>
      </w:r>
    </w:p>
    <w:p w14:paraId="11AD7154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45E16980" w14:textId="3D2DD02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Renálna </w:t>
      </w:r>
      <w:proofErr w:type="spellStart"/>
      <w:r>
        <w:rPr>
          <w:bCs/>
          <w:sz w:val="22"/>
          <w:szCs w:val="22"/>
        </w:rPr>
        <w:t>insuficiencia</w:t>
      </w:r>
      <w:proofErr w:type="spellEnd"/>
      <w:r>
        <w:rPr>
          <w:bCs/>
          <w:sz w:val="22"/>
          <w:szCs w:val="22"/>
        </w:rPr>
        <w:t xml:space="preserve"> (zvýšené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) môže </w:t>
      </w:r>
      <w:r w:rsidR="00B71CC9">
        <w:rPr>
          <w:bCs/>
          <w:sz w:val="22"/>
          <w:szCs w:val="22"/>
        </w:rPr>
        <w:t xml:space="preserve">vzniknúť </w:t>
      </w:r>
      <w:r>
        <w:rPr>
          <w:bCs/>
          <w:sz w:val="22"/>
          <w:szCs w:val="22"/>
        </w:rPr>
        <w:t xml:space="preserve">u pacientov na kombinovanej liečbe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 vysokými dávkami </w:t>
      </w:r>
      <w:r w:rsidR="00B71CC9">
        <w:rPr>
          <w:bCs/>
          <w:sz w:val="22"/>
          <w:szCs w:val="22"/>
        </w:rPr>
        <w:t xml:space="preserve">niektorých </w:t>
      </w:r>
      <w:proofErr w:type="spellStart"/>
      <w:r>
        <w:rPr>
          <w:bCs/>
          <w:sz w:val="22"/>
          <w:szCs w:val="22"/>
        </w:rPr>
        <w:t>cefalosporínov</w:t>
      </w:r>
      <w:proofErr w:type="spellEnd"/>
      <w:r>
        <w:rPr>
          <w:bCs/>
          <w:sz w:val="22"/>
          <w:szCs w:val="22"/>
        </w:rPr>
        <w:t xml:space="preserve"> (napr. </w:t>
      </w:r>
      <w:proofErr w:type="spellStart"/>
      <w:r>
        <w:rPr>
          <w:bCs/>
          <w:sz w:val="22"/>
          <w:szCs w:val="22"/>
        </w:rPr>
        <w:t>cefaloridín</w:t>
      </w:r>
      <w:r w:rsidR="00B71CC9">
        <w:rPr>
          <w:bCs/>
          <w:sz w:val="22"/>
          <w:szCs w:val="22"/>
        </w:rPr>
        <w:t>u</w:t>
      </w:r>
      <w:proofErr w:type="spellEnd"/>
      <w:r>
        <w:rPr>
          <w:bCs/>
          <w:sz w:val="22"/>
          <w:szCs w:val="22"/>
        </w:rPr>
        <w:t>).</w:t>
      </w:r>
    </w:p>
    <w:p w14:paraId="73992000" w14:textId="77777777" w:rsidR="004C019A" w:rsidRPr="00742CB5" w:rsidRDefault="004C019A" w:rsidP="00E90AC1">
      <w:pPr>
        <w:tabs>
          <w:tab w:val="num" w:pos="0"/>
        </w:tabs>
        <w:rPr>
          <w:bCs/>
          <w:sz w:val="22"/>
          <w:szCs w:val="22"/>
        </w:rPr>
      </w:pPr>
    </w:p>
    <w:p w14:paraId="546D8B4C" w14:textId="6CC822FA" w:rsidR="004C019A" w:rsidRPr="00742CB5" w:rsidRDefault="00B71CC9" w:rsidP="00E90A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</w:t>
      </w:r>
      <w:r w:rsidR="008A75F3">
        <w:rPr>
          <w:bCs/>
          <w:sz w:val="22"/>
          <w:szCs w:val="22"/>
        </w:rPr>
        <w:t xml:space="preserve"> </w:t>
      </w:r>
      <w:proofErr w:type="spellStart"/>
      <w:r w:rsidR="008A75F3">
        <w:rPr>
          <w:bCs/>
          <w:sz w:val="22"/>
          <w:szCs w:val="22"/>
        </w:rPr>
        <w:t>trimetoprim</w:t>
      </w:r>
      <w:r>
        <w:rPr>
          <w:bCs/>
          <w:sz w:val="22"/>
          <w:szCs w:val="22"/>
        </w:rPr>
        <w:t>e</w:t>
      </w:r>
      <w:proofErr w:type="spellEnd"/>
      <w:r w:rsidR="008A75F3">
        <w:rPr>
          <w:bCs/>
          <w:sz w:val="22"/>
          <w:szCs w:val="22"/>
        </w:rPr>
        <w:t xml:space="preserve"> je zvýšené riziko </w:t>
      </w:r>
      <w:proofErr w:type="spellStart"/>
      <w:r w:rsidR="008A75F3">
        <w:rPr>
          <w:bCs/>
          <w:sz w:val="22"/>
          <w:szCs w:val="22"/>
        </w:rPr>
        <w:t>hyponatr</w:t>
      </w:r>
      <w:r>
        <w:rPr>
          <w:bCs/>
          <w:sz w:val="22"/>
          <w:szCs w:val="22"/>
        </w:rPr>
        <w:t>i</w:t>
      </w:r>
      <w:r w:rsidR="008A75F3">
        <w:rPr>
          <w:bCs/>
          <w:sz w:val="22"/>
          <w:szCs w:val="22"/>
        </w:rPr>
        <w:t>émie</w:t>
      </w:r>
      <w:proofErr w:type="spellEnd"/>
      <w:r w:rsidR="008A75F3">
        <w:rPr>
          <w:bCs/>
          <w:sz w:val="22"/>
          <w:szCs w:val="22"/>
        </w:rPr>
        <w:t>.</w:t>
      </w:r>
    </w:p>
    <w:p w14:paraId="0985C0A6" w14:textId="77777777" w:rsidR="007C398B" w:rsidRPr="00742CB5" w:rsidRDefault="007C398B" w:rsidP="00E90AC1">
      <w:pPr>
        <w:tabs>
          <w:tab w:val="num" w:pos="0"/>
        </w:tabs>
        <w:rPr>
          <w:bCs/>
          <w:sz w:val="22"/>
          <w:szCs w:val="22"/>
        </w:rPr>
      </w:pPr>
    </w:p>
    <w:p w14:paraId="6B3C5234" w14:textId="54F2B5AC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Cytotoxické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6D4A0D">
        <w:rPr>
          <w:bCs/>
          <w:i/>
          <w:iCs/>
          <w:sz w:val="22"/>
          <w:szCs w:val="22"/>
        </w:rPr>
        <w:t>lie</w:t>
      </w:r>
      <w:r w:rsidR="00B71CC9">
        <w:rPr>
          <w:bCs/>
          <w:i/>
          <w:iCs/>
          <w:sz w:val="22"/>
          <w:szCs w:val="22"/>
        </w:rPr>
        <w:t>čivá</w:t>
      </w:r>
      <w:r>
        <w:rPr>
          <w:bCs/>
          <w:i/>
          <w:iCs/>
          <w:sz w:val="22"/>
          <w:szCs w:val="22"/>
        </w:rPr>
        <w:t>:</w:t>
      </w:r>
    </w:p>
    <w:p w14:paraId="042A940C" w14:textId="7E30743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cisplatiny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 rizikom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Pri použití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s cieľom dosiahnuť </w:t>
      </w:r>
      <w:r w:rsidR="00B71CC9">
        <w:rPr>
          <w:bCs/>
          <w:sz w:val="22"/>
          <w:szCs w:val="22"/>
        </w:rPr>
        <w:t xml:space="preserve">forsírovanú </w:t>
      </w:r>
      <w:proofErr w:type="spellStart"/>
      <w:r>
        <w:rPr>
          <w:bCs/>
          <w:sz w:val="22"/>
          <w:szCs w:val="22"/>
        </w:rPr>
        <w:t>diurézu</w:t>
      </w:r>
      <w:proofErr w:type="spellEnd"/>
      <w:r>
        <w:rPr>
          <w:bCs/>
          <w:sz w:val="22"/>
          <w:szCs w:val="22"/>
        </w:rPr>
        <w:t xml:space="preserve"> v priebehu liečby </w:t>
      </w:r>
      <w:proofErr w:type="spellStart"/>
      <w:r>
        <w:rPr>
          <w:bCs/>
          <w:sz w:val="22"/>
          <w:szCs w:val="22"/>
        </w:rPr>
        <w:t>cisplatinou</w:t>
      </w:r>
      <w:proofErr w:type="spellEnd"/>
      <w:r>
        <w:rPr>
          <w:bCs/>
          <w:sz w:val="22"/>
          <w:szCs w:val="22"/>
        </w:rPr>
        <w:t xml:space="preserve"> sa odporúča používať nízke dávky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(napr. 40 mg u pacientov s normálnymi </w:t>
      </w:r>
      <w:proofErr w:type="spellStart"/>
      <w:r>
        <w:rPr>
          <w:bCs/>
          <w:sz w:val="22"/>
          <w:szCs w:val="22"/>
        </w:rPr>
        <w:t>renálnymi</w:t>
      </w:r>
      <w:proofErr w:type="spellEnd"/>
      <w:r>
        <w:rPr>
          <w:bCs/>
          <w:sz w:val="22"/>
          <w:szCs w:val="22"/>
        </w:rPr>
        <w:t xml:space="preserve"> funkciami) a udržovať pozitívnu bilanciu tekutín, aby sa znížilo riziko ďalšej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>.</w:t>
      </w:r>
    </w:p>
    <w:p w14:paraId="707E4D46" w14:textId="77777777" w:rsidR="00F51EE6" w:rsidRPr="00742CB5" w:rsidRDefault="00F51EE6" w:rsidP="00E90AC1">
      <w:pPr>
        <w:tabs>
          <w:tab w:val="num" w:pos="0"/>
        </w:tabs>
        <w:rPr>
          <w:bCs/>
          <w:sz w:val="22"/>
          <w:szCs w:val="22"/>
        </w:rPr>
      </w:pPr>
    </w:p>
    <w:p w14:paraId="38676A1F" w14:textId="73B5AD0F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Metotrexát</w:t>
      </w:r>
      <w:proofErr w:type="spellEnd"/>
      <w:r>
        <w:rPr>
          <w:bCs/>
          <w:sz w:val="22"/>
          <w:szCs w:val="22"/>
        </w:rPr>
        <w:t xml:space="preserve"> a iné lie</w:t>
      </w:r>
      <w:r w:rsidR="00B71CC9">
        <w:rPr>
          <w:bCs/>
          <w:sz w:val="22"/>
          <w:szCs w:val="22"/>
        </w:rPr>
        <w:t>čivo</w:t>
      </w:r>
      <w:r>
        <w:rPr>
          <w:bCs/>
          <w:sz w:val="22"/>
          <w:szCs w:val="22"/>
        </w:rPr>
        <w:t xml:space="preserve">, ktoré podobne ako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vykazujú významnú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tubulárnu</w:t>
      </w:r>
      <w:proofErr w:type="spellEnd"/>
      <w:r>
        <w:rPr>
          <w:bCs/>
          <w:sz w:val="22"/>
          <w:szCs w:val="22"/>
        </w:rPr>
        <w:t xml:space="preserve"> sekréciu, môžu znižovať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naopak znížiť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elimináciu </w:t>
      </w:r>
      <w:proofErr w:type="spellStart"/>
      <w:r>
        <w:rPr>
          <w:bCs/>
          <w:sz w:val="22"/>
          <w:szCs w:val="22"/>
        </w:rPr>
        <w:t>metotrexátu</w:t>
      </w:r>
      <w:proofErr w:type="spellEnd"/>
      <w:r>
        <w:rPr>
          <w:bCs/>
          <w:sz w:val="22"/>
          <w:szCs w:val="22"/>
        </w:rPr>
        <w:t xml:space="preserve">. To môže viesť k zvýšeným sérovým hladinám a zvýšenému riziku nežiaducich </w:t>
      </w:r>
      <w:r w:rsidR="006D4A0D">
        <w:rPr>
          <w:bCs/>
          <w:sz w:val="22"/>
          <w:szCs w:val="22"/>
        </w:rPr>
        <w:t>účinkov</w:t>
      </w:r>
      <w:r>
        <w:rPr>
          <w:bCs/>
          <w:sz w:val="22"/>
          <w:szCs w:val="22"/>
        </w:rPr>
        <w:t xml:space="preserve">, hlavne </w:t>
      </w:r>
      <w:r w:rsidR="00B71CC9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vysokodávkej</w:t>
      </w:r>
      <w:proofErr w:type="spellEnd"/>
      <w:r>
        <w:rPr>
          <w:bCs/>
          <w:sz w:val="22"/>
          <w:szCs w:val="22"/>
        </w:rPr>
        <w:t xml:space="preserve"> </w:t>
      </w:r>
      <w:r w:rsidR="00B71CC9">
        <w:rPr>
          <w:bCs/>
          <w:sz w:val="22"/>
          <w:szCs w:val="22"/>
        </w:rPr>
        <w:t>liečbe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metotrexátom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>.</w:t>
      </w:r>
    </w:p>
    <w:p w14:paraId="725EEC1E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3E953854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Imunomodul</w:t>
      </w:r>
      <w:r w:rsidR="00581BF8">
        <w:rPr>
          <w:bCs/>
          <w:i/>
          <w:iCs/>
          <w:sz w:val="22"/>
          <w:szCs w:val="22"/>
        </w:rPr>
        <w:t>átory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7D9ECB0C" w14:textId="3C513F7D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cyklosporínu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so zvýšeným rizikom dn</w:t>
      </w:r>
      <w:r w:rsidR="00B71CC9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vej artritídy. Podávanie s </w:t>
      </w:r>
      <w:proofErr w:type="spellStart"/>
      <w:r>
        <w:rPr>
          <w:bCs/>
          <w:sz w:val="22"/>
          <w:szCs w:val="22"/>
        </w:rPr>
        <w:t>aldesleukínom</w:t>
      </w:r>
      <w:proofErr w:type="spellEnd"/>
      <w:r>
        <w:rPr>
          <w:bCs/>
          <w:sz w:val="22"/>
          <w:szCs w:val="22"/>
        </w:rPr>
        <w:t xml:space="preserve"> môže zvyšovať </w:t>
      </w:r>
      <w:proofErr w:type="spellStart"/>
      <w:r>
        <w:rPr>
          <w:bCs/>
          <w:sz w:val="22"/>
          <w:szCs w:val="22"/>
        </w:rPr>
        <w:t>hypotenz</w:t>
      </w:r>
      <w:r w:rsidR="00B71CC9">
        <w:rPr>
          <w:bCs/>
          <w:sz w:val="22"/>
          <w:szCs w:val="22"/>
        </w:rPr>
        <w:t>ívne</w:t>
      </w:r>
      <w:proofErr w:type="spellEnd"/>
      <w:r>
        <w:rPr>
          <w:bCs/>
          <w:sz w:val="22"/>
          <w:szCs w:val="22"/>
        </w:rPr>
        <w:t xml:space="preserve"> účinky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>.</w:t>
      </w:r>
    </w:p>
    <w:p w14:paraId="4FE09813" w14:textId="77777777" w:rsidR="004C019A" w:rsidRDefault="004C019A" w:rsidP="00E90AC1">
      <w:pPr>
        <w:rPr>
          <w:bCs/>
          <w:i/>
          <w:sz w:val="24"/>
          <w:szCs w:val="24"/>
        </w:rPr>
      </w:pPr>
    </w:p>
    <w:p w14:paraId="7636EF89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Antihistaminiká</w:t>
      </w:r>
      <w:proofErr w:type="spellEnd"/>
      <w:r>
        <w:rPr>
          <w:bCs/>
          <w:i/>
          <w:sz w:val="22"/>
          <w:szCs w:val="22"/>
        </w:rPr>
        <w:t>:</w:t>
      </w:r>
    </w:p>
    <w:p w14:paraId="3490446B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sz w:val="22"/>
          <w:szCs w:val="22"/>
        </w:rPr>
        <w:t>Hypokal</w:t>
      </w:r>
      <w:r w:rsidR="00B71CC9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émia</w:t>
      </w:r>
      <w:proofErr w:type="spellEnd"/>
      <w:r>
        <w:rPr>
          <w:bCs/>
          <w:sz w:val="22"/>
          <w:szCs w:val="22"/>
        </w:rPr>
        <w:t xml:space="preserve"> so zvýšeným rizikom kardiálnej toxicity.</w:t>
      </w:r>
    </w:p>
    <w:p w14:paraId="1D9D9B35" w14:textId="77777777" w:rsidR="00C80DDF" w:rsidRPr="00CD7657" w:rsidRDefault="00C80DDF" w:rsidP="00E90AC1">
      <w:pPr>
        <w:tabs>
          <w:tab w:val="num" w:pos="0"/>
        </w:tabs>
        <w:rPr>
          <w:bCs/>
          <w:sz w:val="22"/>
          <w:szCs w:val="22"/>
        </w:rPr>
      </w:pPr>
    </w:p>
    <w:p w14:paraId="42580E08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Antikonvulzíva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471F1136" w14:textId="77777777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Fenytoín</w:t>
      </w:r>
      <w:proofErr w:type="spellEnd"/>
      <w:r>
        <w:rPr>
          <w:bCs/>
          <w:sz w:val="22"/>
          <w:szCs w:val="22"/>
        </w:rPr>
        <w:t xml:space="preserve"> môže znižovať 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Súbežné podávanie s </w:t>
      </w:r>
      <w:proofErr w:type="spellStart"/>
      <w:r>
        <w:rPr>
          <w:bCs/>
          <w:sz w:val="22"/>
          <w:szCs w:val="22"/>
        </w:rPr>
        <w:t>karbamazepínom</w:t>
      </w:r>
      <w:proofErr w:type="spellEnd"/>
      <w:r>
        <w:rPr>
          <w:bCs/>
          <w:sz w:val="22"/>
          <w:szCs w:val="22"/>
        </w:rPr>
        <w:t xml:space="preserve"> môže zvyšovať riziko </w:t>
      </w:r>
      <w:proofErr w:type="spellStart"/>
      <w:r>
        <w:rPr>
          <w:bCs/>
          <w:sz w:val="22"/>
          <w:szCs w:val="22"/>
        </w:rPr>
        <w:t>hyponatr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0DE42953" w14:textId="77777777" w:rsidR="003038EA" w:rsidRPr="00CD7657" w:rsidRDefault="003038EA" w:rsidP="00E90AC1">
      <w:pPr>
        <w:tabs>
          <w:tab w:val="num" w:pos="0"/>
        </w:tabs>
        <w:rPr>
          <w:bCs/>
          <w:sz w:val="22"/>
          <w:szCs w:val="22"/>
        </w:rPr>
      </w:pPr>
    </w:p>
    <w:p w14:paraId="05120D6D" w14:textId="7F8A8EF1" w:rsidR="007F5BEB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Dopam</w:t>
      </w:r>
      <w:r w:rsidR="007F5BEB">
        <w:rPr>
          <w:bCs/>
          <w:i/>
          <w:sz w:val="22"/>
          <w:szCs w:val="22"/>
        </w:rPr>
        <w:t>í</w:t>
      </w:r>
      <w:r>
        <w:rPr>
          <w:bCs/>
          <w:i/>
          <w:sz w:val="22"/>
          <w:szCs w:val="22"/>
        </w:rPr>
        <w:t>nerg</w:t>
      </w:r>
      <w:r w:rsidR="007F5BEB">
        <w:rPr>
          <w:bCs/>
          <w:i/>
          <w:sz w:val="22"/>
          <w:szCs w:val="22"/>
        </w:rPr>
        <w:t>iká</w:t>
      </w:r>
      <w:proofErr w:type="spellEnd"/>
      <w:r w:rsidR="007F5BEB">
        <w:rPr>
          <w:bCs/>
          <w:i/>
          <w:sz w:val="22"/>
          <w:szCs w:val="22"/>
        </w:rPr>
        <w:t>:</w:t>
      </w:r>
    </w:p>
    <w:p w14:paraId="2099D1E3" w14:textId="019AB5EE" w:rsidR="003038EA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s </w:t>
      </w:r>
      <w:proofErr w:type="spellStart"/>
      <w:r>
        <w:rPr>
          <w:bCs/>
          <w:sz w:val="22"/>
          <w:szCs w:val="22"/>
        </w:rPr>
        <w:t>levodopou</w:t>
      </w:r>
      <w:proofErr w:type="spellEnd"/>
      <w:r>
        <w:rPr>
          <w:bCs/>
          <w:sz w:val="22"/>
          <w:szCs w:val="22"/>
        </w:rPr>
        <w:t xml:space="preserve"> zvyšuje </w:t>
      </w:r>
      <w:proofErr w:type="spellStart"/>
      <w:r>
        <w:rPr>
          <w:bCs/>
          <w:sz w:val="22"/>
          <w:szCs w:val="22"/>
        </w:rPr>
        <w:t>hypotenz</w:t>
      </w:r>
      <w:r w:rsidR="007F5BEB">
        <w:rPr>
          <w:bCs/>
          <w:sz w:val="22"/>
          <w:szCs w:val="22"/>
        </w:rPr>
        <w:t>ívny</w:t>
      </w:r>
      <w:proofErr w:type="spellEnd"/>
      <w:r>
        <w:rPr>
          <w:bCs/>
          <w:sz w:val="22"/>
          <w:szCs w:val="22"/>
        </w:rPr>
        <w:t xml:space="preserve"> účinok.</w:t>
      </w:r>
    </w:p>
    <w:p w14:paraId="4815A949" w14:textId="77777777" w:rsidR="003038EA" w:rsidRPr="00CD7657" w:rsidRDefault="003038EA" w:rsidP="00E90AC1">
      <w:pPr>
        <w:tabs>
          <w:tab w:val="num" w:pos="0"/>
        </w:tabs>
        <w:rPr>
          <w:bCs/>
          <w:i/>
          <w:iCs/>
          <w:sz w:val="22"/>
          <w:szCs w:val="22"/>
        </w:rPr>
      </w:pPr>
    </w:p>
    <w:p w14:paraId="020C3BBA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Ko</w:t>
      </w:r>
      <w:r w:rsidR="00A03A12">
        <w:rPr>
          <w:bCs/>
          <w:i/>
          <w:iCs/>
          <w:sz w:val="22"/>
          <w:szCs w:val="22"/>
        </w:rPr>
        <w:t>r</w:t>
      </w:r>
      <w:r>
        <w:rPr>
          <w:bCs/>
          <w:i/>
          <w:iCs/>
          <w:sz w:val="22"/>
          <w:szCs w:val="22"/>
        </w:rPr>
        <w:t>tikosteroidy:</w:t>
      </w:r>
    </w:p>
    <w:p w14:paraId="2A5BF8C2" w14:textId="27422109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kortikosteroidov môže spôsobovať </w:t>
      </w:r>
      <w:proofErr w:type="spellStart"/>
      <w:r>
        <w:rPr>
          <w:bCs/>
          <w:sz w:val="22"/>
          <w:szCs w:val="22"/>
        </w:rPr>
        <w:t>retenciu</w:t>
      </w:r>
      <w:proofErr w:type="spellEnd"/>
      <w:r>
        <w:rPr>
          <w:bCs/>
          <w:sz w:val="22"/>
          <w:szCs w:val="22"/>
        </w:rPr>
        <w:t xml:space="preserve"> sodíka a zvyšovať riziko</w:t>
      </w:r>
      <w:r w:rsidR="007F5BEB">
        <w:rPr>
          <w:bCs/>
          <w:sz w:val="22"/>
          <w:szCs w:val="22"/>
        </w:rPr>
        <w:t xml:space="preserve"> vzniku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hypokal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2562E812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5E6DD0DB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Chloralhydrát</w:t>
      </w:r>
      <w:proofErr w:type="spellEnd"/>
      <w:r>
        <w:rPr>
          <w:bCs/>
          <w:i/>
          <w:iCs/>
          <w:sz w:val="22"/>
          <w:szCs w:val="22"/>
        </w:rPr>
        <w:t>/</w:t>
      </w:r>
      <w:proofErr w:type="spellStart"/>
      <w:r>
        <w:rPr>
          <w:bCs/>
          <w:i/>
          <w:iCs/>
          <w:sz w:val="22"/>
          <w:szCs w:val="22"/>
        </w:rPr>
        <w:t>triklofos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35F244FD" w14:textId="2EFA2B3E" w:rsidR="00593090" w:rsidRPr="00CD7657" w:rsidRDefault="008A75F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  <w:proofErr w:type="spellStart"/>
      <w:r>
        <w:rPr>
          <w:bCs/>
          <w:sz w:val="22"/>
          <w:szCs w:val="22"/>
        </w:rPr>
        <w:t>Bolusové</w:t>
      </w:r>
      <w:proofErr w:type="spellEnd"/>
      <w:r>
        <w:rPr>
          <w:bCs/>
          <w:sz w:val="22"/>
          <w:szCs w:val="22"/>
        </w:rPr>
        <w:t xml:space="preserve"> dávky intravenózneho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môžu u pacientov užívajúcich </w:t>
      </w:r>
      <w:proofErr w:type="spellStart"/>
      <w:r>
        <w:rPr>
          <w:bCs/>
          <w:sz w:val="22"/>
          <w:szCs w:val="22"/>
        </w:rPr>
        <w:t>chloralhydrát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triklofos</w:t>
      </w:r>
      <w:proofErr w:type="spellEnd"/>
      <w:r>
        <w:rPr>
          <w:bCs/>
          <w:sz w:val="22"/>
          <w:szCs w:val="22"/>
        </w:rPr>
        <w:t xml:space="preserve"> vyvolávať návaly horúčavy, potenie, tachykardiu a kolísanie krvného tlaku.</w:t>
      </w:r>
      <w:r>
        <w:rPr>
          <w:color w:val="37424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Parenterálne</w:t>
      </w:r>
      <w:proofErr w:type="spellEnd"/>
      <w:r>
        <w:rPr>
          <w:sz w:val="22"/>
          <w:szCs w:val="22"/>
          <w:shd w:val="clear" w:color="auto" w:fill="FFFFFF"/>
        </w:rPr>
        <w:t xml:space="preserve"> podávanie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 xml:space="preserve"> s </w:t>
      </w:r>
      <w:proofErr w:type="spellStart"/>
      <w:r>
        <w:rPr>
          <w:sz w:val="22"/>
          <w:szCs w:val="22"/>
          <w:shd w:val="clear" w:color="auto" w:fill="FFFFFF"/>
        </w:rPr>
        <w:t>chloralhydrátom</w:t>
      </w:r>
      <w:proofErr w:type="spellEnd"/>
      <w:r>
        <w:rPr>
          <w:sz w:val="22"/>
          <w:szCs w:val="22"/>
          <w:shd w:val="clear" w:color="auto" w:fill="FFFFFF"/>
        </w:rPr>
        <w:t xml:space="preserve"> môže uvoľniť </w:t>
      </w:r>
      <w:proofErr w:type="spellStart"/>
      <w:r>
        <w:rPr>
          <w:sz w:val="22"/>
          <w:szCs w:val="22"/>
          <w:shd w:val="clear" w:color="auto" w:fill="FFFFFF"/>
        </w:rPr>
        <w:t>tyroidný</w:t>
      </w:r>
      <w:proofErr w:type="spellEnd"/>
      <w:r>
        <w:rPr>
          <w:sz w:val="22"/>
          <w:szCs w:val="22"/>
          <w:shd w:val="clear" w:color="auto" w:fill="FFFFFF"/>
        </w:rPr>
        <w:t xml:space="preserve"> ho</w:t>
      </w:r>
      <w:r w:rsidR="00EC0E5C">
        <w:rPr>
          <w:sz w:val="22"/>
          <w:szCs w:val="22"/>
          <w:shd w:val="clear" w:color="auto" w:fill="FFFFFF"/>
        </w:rPr>
        <w:t>r</w:t>
      </w:r>
      <w:r>
        <w:rPr>
          <w:sz w:val="22"/>
          <w:szCs w:val="22"/>
          <w:shd w:val="clear" w:color="auto" w:fill="FFFFFF"/>
        </w:rPr>
        <w:t>món z väzbových miest.</w:t>
      </w:r>
    </w:p>
    <w:p w14:paraId="2A4D792D" w14:textId="77777777" w:rsidR="00C92033" w:rsidRPr="00CD7657" w:rsidRDefault="00C9203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</w:p>
    <w:p w14:paraId="792E6FF6" w14:textId="77777777" w:rsidR="00C92033" w:rsidRPr="005B4A86" w:rsidRDefault="00EC0E5C" w:rsidP="00E90AC1">
      <w:pPr>
        <w:tabs>
          <w:tab w:val="num" w:pos="0"/>
        </w:tabs>
        <w:rPr>
          <w:i/>
          <w:sz w:val="22"/>
          <w:szCs w:val="22"/>
          <w:shd w:val="clear" w:color="auto" w:fill="FFFFFF"/>
        </w:rPr>
      </w:pPr>
      <w:proofErr w:type="spellStart"/>
      <w:r>
        <w:rPr>
          <w:i/>
          <w:sz w:val="22"/>
          <w:szCs w:val="22"/>
          <w:shd w:val="clear" w:color="auto" w:fill="FFFFFF"/>
        </w:rPr>
        <w:t>Myo</w:t>
      </w:r>
      <w:r w:rsidR="008A75F3">
        <w:rPr>
          <w:i/>
          <w:sz w:val="22"/>
          <w:szCs w:val="22"/>
          <w:shd w:val="clear" w:color="auto" w:fill="FFFFFF"/>
        </w:rPr>
        <w:t>relaxanciá</w:t>
      </w:r>
      <w:proofErr w:type="spellEnd"/>
      <w:r w:rsidR="008A75F3">
        <w:rPr>
          <w:i/>
          <w:sz w:val="22"/>
          <w:szCs w:val="22"/>
          <w:shd w:val="clear" w:color="auto" w:fill="FFFFFF"/>
        </w:rPr>
        <w:t>:</w:t>
      </w:r>
    </w:p>
    <w:p w14:paraId="058A2E8D" w14:textId="6085581D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sz w:val="22"/>
          <w:szCs w:val="22"/>
          <w:shd w:val="clear" w:color="auto" w:fill="FFFFFF"/>
        </w:rPr>
        <w:t>baklof</w:t>
      </w:r>
      <w:r w:rsidR="007F5BEB">
        <w:rPr>
          <w:sz w:val="22"/>
          <w:szCs w:val="22"/>
          <w:shd w:val="clear" w:color="auto" w:fill="FFFFFF"/>
        </w:rPr>
        <w:t>é</w:t>
      </w:r>
      <w:r>
        <w:rPr>
          <w:sz w:val="22"/>
          <w:szCs w:val="22"/>
          <w:shd w:val="clear" w:color="auto" w:fill="FFFFFF"/>
        </w:rPr>
        <w:t>nom</w:t>
      </w:r>
      <w:proofErr w:type="spellEnd"/>
      <w:r>
        <w:rPr>
          <w:sz w:val="22"/>
          <w:szCs w:val="22"/>
          <w:shd w:val="clear" w:color="auto" w:fill="FFFFFF"/>
        </w:rPr>
        <w:t xml:space="preserve"> alebo </w:t>
      </w:r>
      <w:proofErr w:type="spellStart"/>
      <w:r>
        <w:rPr>
          <w:sz w:val="22"/>
          <w:szCs w:val="22"/>
          <w:shd w:val="clear" w:color="auto" w:fill="FFFFFF"/>
        </w:rPr>
        <w:t>tizanidínom</w:t>
      </w:r>
      <w:proofErr w:type="spellEnd"/>
      <w:r>
        <w:rPr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sz w:val="22"/>
          <w:szCs w:val="22"/>
          <w:shd w:val="clear" w:color="auto" w:fill="FFFFFF"/>
        </w:rPr>
        <w:t>hypotenz</w:t>
      </w:r>
      <w:r w:rsidR="007F5BEB">
        <w:rPr>
          <w:sz w:val="22"/>
          <w:szCs w:val="22"/>
          <w:shd w:val="clear" w:color="auto" w:fill="FFFFFF"/>
        </w:rPr>
        <w:t>ívne</w:t>
      </w:r>
      <w:proofErr w:type="spellEnd"/>
      <w:r>
        <w:rPr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14:paraId="21288634" w14:textId="77777777" w:rsidR="00593090" w:rsidRPr="00CD7657" w:rsidRDefault="00593090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14:paraId="2AB14E76" w14:textId="76922D25" w:rsidR="00593090" w:rsidRPr="005B4A86" w:rsidRDefault="007F5BEB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Liečivá </w:t>
      </w:r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vyvolávajúce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nervovosvalovú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blokádu:</w:t>
      </w:r>
    </w:p>
    <w:p w14:paraId="6F1BC8F9" w14:textId="60DAD1C3" w:rsidR="00E24A8C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ovplyvňovať odpoveď na </w:t>
      </w:r>
      <w:r w:rsidR="006D4A0D">
        <w:rPr>
          <w:bCs/>
          <w:sz w:val="22"/>
          <w:szCs w:val="22"/>
        </w:rPr>
        <w:t>lie</w:t>
      </w:r>
      <w:r w:rsidR="007F5BEB">
        <w:rPr>
          <w:bCs/>
          <w:sz w:val="22"/>
          <w:szCs w:val="22"/>
        </w:rPr>
        <w:t>čivá</w:t>
      </w:r>
      <w:r>
        <w:rPr>
          <w:bCs/>
          <w:sz w:val="22"/>
          <w:szCs w:val="22"/>
        </w:rPr>
        <w:t xml:space="preserve"> vyvolávajúce </w:t>
      </w:r>
      <w:proofErr w:type="spellStart"/>
      <w:r>
        <w:rPr>
          <w:bCs/>
          <w:sz w:val="22"/>
          <w:szCs w:val="22"/>
        </w:rPr>
        <w:t>nervovosvalovú</w:t>
      </w:r>
      <w:proofErr w:type="spellEnd"/>
      <w:r>
        <w:rPr>
          <w:bCs/>
          <w:sz w:val="22"/>
          <w:szCs w:val="22"/>
        </w:rPr>
        <w:t xml:space="preserve"> blokádu (zvyšovať alebo znižovať účinok).</w:t>
      </w:r>
    </w:p>
    <w:p w14:paraId="17F9FCEF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6C6915B1" w14:textId="77777777" w:rsidR="00C44B8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Anestetiká:</w:t>
      </w:r>
    </w:p>
    <w:p w14:paraId="16722256" w14:textId="45AE0047" w:rsidR="00CD6B11" w:rsidRPr="00CD7657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Celkové anestetiká môžu zvyšovať </w:t>
      </w:r>
      <w:proofErr w:type="spellStart"/>
      <w:r>
        <w:rPr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účinok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339BFA9C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01EA0373" w14:textId="77777777" w:rsidR="00C9203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Estrogény:</w:t>
      </w:r>
    </w:p>
    <w:p w14:paraId="0992FEEA" w14:textId="77777777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Estrogény 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</w:p>
    <w:p w14:paraId="674A09F6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1E6D009F" w14:textId="77777777" w:rsidR="00C44B83" w:rsidRPr="0074461C" w:rsidRDefault="008A75F3" w:rsidP="00E90AC1">
      <w:pPr>
        <w:tabs>
          <w:tab w:val="num" w:pos="0"/>
        </w:tabs>
        <w:rPr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Prostaglandíny</w:t>
      </w:r>
      <w:proofErr w:type="spellEnd"/>
      <w:r>
        <w:rPr>
          <w:bCs/>
          <w:i/>
          <w:sz w:val="22"/>
          <w:szCs w:val="22"/>
        </w:rPr>
        <w:t>:</w:t>
      </w:r>
    </w:p>
    <w:p w14:paraId="56BD8B48" w14:textId="3F4D86D9" w:rsidR="00632F2B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alprostadilom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sz w:val="22"/>
          <w:szCs w:val="22"/>
          <w:shd w:val="clear" w:color="auto" w:fill="FFFFFF"/>
        </w:rPr>
        <w:t>ívne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.</w:t>
      </w:r>
    </w:p>
    <w:p w14:paraId="409539D9" w14:textId="77777777" w:rsidR="00C44B83" w:rsidRPr="00CD7657" w:rsidRDefault="00C44B8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37D91ADD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Alkohol:</w:t>
      </w:r>
    </w:p>
    <w:p w14:paraId="1EE872BE" w14:textId="1C3B119E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použitie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zvyšuje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účinok.</w:t>
      </w:r>
    </w:p>
    <w:p w14:paraId="5686B06C" w14:textId="77777777" w:rsidR="00E026B8" w:rsidRPr="00CD7657" w:rsidRDefault="00E026B8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082B116E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Iné:</w:t>
      </w:r>
    </w:p>
    <w:p w14:paraId="7748558A" w14:textId="211FAB9F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aminoglutetimidom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môže zvyšovať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hyponatr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émie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.</w:t>
      </w:r>
    </w:p>
    <w:p w14:paraId="2D069242" w14:textId="77777777" w:rsidR="001C3D95" w:rsidRPr="00CD7657" w:rsidRDefault="001C3D9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7025C304" w14:textId="77777777" w:rsidR="00E24A8C" w:rsidRPr="00CD7657" w:rsidRDefault="008A75F3" w:rsidP="00E90AC1">
      <w:pPr>
        <w:pStyle w:val="Zkladntext"/>
        <w:numPr>
          <w:ilvl w:val="1"/>
          <w:numId w:val="2"/>
        </w:numPr>
        <w:tabs>
          <w:tab w:val="clear" w:pos="855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Fertilita</w:t>
      </w:r>
      <w:proofErr w:type="spellEnd"/>
      <w:r>
        <w:rPr>
          <w:rFonts w:ascii="Times New Roman" w:hAnsi="Times New Roman"/>
          <w:sz w:val="22"/>
          <w:szCs w:val="22"/>
        </w:rPr>
        <w:t>, gravidita a laktácia</w:t>
      </w:r>
    </w:p>
    <w:p w14:paraId="73B776DF" w14:textId="77777777" w:rsidR="00E24A8C" w:rsidRPr="00CD7657" w:rsidRDefault="00E24A8C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6058441E" w14:textId="77777777" w:rsidR="004F3F57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 xml:space="preserve">Gravidita </w:t>
      </w:r>
    </w:p>
    <w:p w14:paraId="353A1D86" w14:textId="2F9A617A" w:rsidR="00EC0CEB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Výsledky štúdií na zvieratách vo všeobecnosti nepreukázali nebezpečné účinky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počas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K dispozícii sú klinické dôkazy o bezpečnosti liečiva v treťom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trimestri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u ľudí;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však prechádza cez placentárnu bariéru. </w:t>
      </w:r>
    </w:p>
    <w:p w14:paraId="118B635E" w14:textId="48988F3D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Ak k tomu nie sú závažné zdravotné dôvody, nesmie sa podávať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Liečba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vyžaduje sledovanie rastu plodu.</w:t>
      </w:r>
    </w:p>
    <w:p w14:paraId="2B6FBDC7" w14:textId="77777777" w:rsidR="004F3F57" w:rsidRPr="00742CB5" w:rsidRDefault="004F3F5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D050B5" w14:textId="77777777" w:rsidR="004F3F57" w:rsidRPr="00742CB5" w:rsidRDefault="00F759C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14:paraId="6AB532A7" w14:textId="77777777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prechádza do materského mlieka a môže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inhibovať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laktáciu. Ženy nesmú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dojčiť.</w:t>
      </w:r>
    </w:p>
    <w:p w14:paraId="44651718" w14:textId="77777777" w:rsidR="00A42036" w:rsidRPr="00742CB5" w:rsidRDefault="00A42036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533D92B" w14:textId="77777777" w:rsidR="00A42036" w:rsidRPr="00742CB5" w:rsidRDefault="008A75F3" w:rsidP="00E90AC1">
      <w:pPr>
        <w:tabs>
          <w:tab w:val="num" w:pos="0"/>
        </w:tabs>
        <w:rPr>
          <w:rFonts w:eastAsia="Calibri"/>
          <w:sz w:val="22"/>
          <w:szCs w:val="22"/>
          <w:u w:val="single"/>
        </w:rPr>
      </w:pPr>
      <w:proofErr w:type="spellStart"/>
      <w:r>
        <w:rPr>
          <w:iCs/>
          <w:sz w:val="22"/>
          <w:szCs w:val="22"/>
          <w:u w:val="single"/>
        </w:rPr>
        <w:lastRenderedPageBreak/>
        <w:t>Fertilita</w:t>
      </w:r>
      <w:proofErr w:type="spellEnd"/>
    </w:p>
    <w:p w14:paraId="611F4493" w14:textId="77777777" w:rsidR="00A42036" w:rsidRPr="00742CB5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sú k dispozícii žiadne údaje. </w:t>
      </w:r>
    </w:p>
    <w:p w14:paraId="0796A248" w14:textId="77777777" w:rsidR="00E24A8C" w:rsidRPr="00742CB5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38DC66B1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14:paraId="7A5C7987" w14:textId="77777777" w:rsidR="007965BF" w:rsidRPr="00742CB5" w:rsidRDefault="007965B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48AF1918" w14:textId="77777777" w:rsidR="007965BF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759C7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má zanedbateľný vplyv na schopnosť viesť vozidlá a obsluhovať stroje.</w:t>
      </w:r>
    </w:p>
    <w:p w14:paraId="00627AAD" w14:textId="337D8570" w:rsidR="005023AE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Hlavne na začiatku liečby,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pri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zm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ene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dávk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ovania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a v kombinácii s alkoholom bol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hlásen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znížen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schopnosti reagovať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, závraty a rozmazané videnie. Pacientom odporučte, aby nešoférovali, neobsluhovali stroje ani nevykonávali činnosti,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eď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by tieto účinky mohli viesť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 priamemu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ohrozeniu pacientov alebo iných osôb.</w:t>
      </w:r>
    </w:p>
    <w:p w14:paraId="5D08E0DD" w14:textId="77777777" w:rsidR="003A7150" w:rsidRPr="00742CB5" w:rsidRDefault="003A7150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A769F6" w14:textId="77777777" w:rsidR="0037081D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Nežiaduce účinky</w:t>
      </w:r>
    </w:p>
    <w:p w14:paraId="0998C4E8" w14:textId="77777777" w:rsidR="00196B53" w:rsidRPr="00742CB5" w:rsidRDefault="00196B5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Cs/>
          <w:sz w:val="22"/>
          <w:szCs w:val="22"/>
        </w:rPr>
      </w:pPr>
    </w:p>
    <w:p w14:paraId="44C6B725" w14:textId="7174EFED" w:rsidR="00196B53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Nežiaduce účinky sa môžu vyskytovať s nasledujúcimi frekvenciami: Veľmi</w:t>
      </w:r>
      <w:r w:rsidR="0013464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časté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časté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menej časté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1/100), zriedkavé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1/10 000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1/1 000), veľmi zriedkavé (&lt;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1/10 000, vrátane izolovaných</w:t>
      </w:r>
      <w:r w:rsidR="009C1FA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hlásení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), neznáme (z dostupných údajov).</w:t>
      </w:r>
    </w:p>
    <w:p w14:paraId="166CEF7E" w14:textId="77777777" w:rsidR="00AE5D29" w:rsidRPr="00742CB5" w:rsidRDefault="00AE5D29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C2C8193" w14:textId="77777777" w:rsidR="00196B53" w:rsidRPr="00742CB5" w:rsidRDefault="008A75F3" w:rsidP="00E90AC1">
      <w:pPr>
        <w:pStyle w:val="Zkladntext"/>
        <w:tabs>
          <w:tab w:val="clear" w:pos="851"/>
          <w:tab w:val="left" w:pos="14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krvi a lymfatického systému:</w:t>
      </w:r>
    </w:p>
    <w:p w14:paraId="0273C537" w14:textId="77777777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trombocytopénia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2E61762B" w14:textId="2E2559ED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eozinofília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leukopénia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útlm kostnej drene vyžadujúci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Z toho dôvodu je nutné pravidelne sledovať stav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hematopoézy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6BFF2963" w14:textId="77777777" w:rsidR="00227809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agranulocytóza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aplastická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anémia,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hemolytická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anémia. </w:t>
      </w:r>
    </w:p>
    <w:p w14:paraId="36E39CAC" w14:textId="77777777" w:rsidR="00902F75" w:rsidRPr="00742CB5" w:rsidRDefault="00902F75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4FE46ED" w14:textId="77777777" w:rsidR="00AE5D29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iCs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imunitného systému:</w:t>
      </w:r>
    </w:p>
    <w:p w14:paraId="39F3E723" w14:textId="69F79244" w:rsidR="003A565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Závažné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anafylaktické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anafylaktoidné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reakcie (napr. so šokom) sa objavujú </w:t>
      </w:r>
      <w:r w:rsidR="00442923">
        <w:rPr>
          <w:rFonts w:ascii="Times New Roman" w:hAnsi="Times New Roman"/>
          <w:b w:val="0"/>
          <w:sz w:val="22"/>
          <w:szCs w:val="22"/>
        </w:rPr>
        <w:t>zriedkavo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5CF6F8EA" w14:textId="77777777" w:rsidR="003A5652" w:rsidRPr="00742CB5" w:rsidRDefault="003A565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9B802A0" w14:textId="498EE2F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Incidencia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alergických reakcií ako napr. vyrážky,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horúčka,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intersticiálna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šok je veľmi nízka</w:t>
      </w:r>
      <w:r w:rsidR="00442923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442923">
        <w:rPr>
          <w:rFonts w:ascii="Times New Roman" w:hAnsi="Times New Roman"/>
          <w:b w:val="0"/>
          <w:sz w:val="22"/>
          <w:szCs w:val="22"/>
        </w:rPr>
        <w:t>ak</w:t>
      </w:r>
      <w:r>
        <w:rPr>
          <w:rFonts w:ascii="Times New Roman" w:hAnsi="Times New Roman"/>
          <w:b w:val="0"/>
          <w:sz w:val="22"/>
          <w:szCs w:val="22"/>
        </w:rPr>
        <w:t xml:space="preserve"> sa však objavia, liečbu je nutné </w:t>
      </w:r>
      <w:r w:rsidR="006D4A0D">
        <w:rPr>
          <w:rFonts w:ascii="Times New Roman" w:hAnsi="Times New Roman"/>
          <w:b w:val="0"/>
          <w:sz w:val="22"/>
          <w:szCs w:val="22"/>
        </w:rPr>
        <w:t>ukončiť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734970E4" w14:textId="77777777" w:rsidR="00196AFB" w:rsidRPr="00742CB5" w:rsidRDefault="00196AF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37CC094" w14:textId="77777777" w:rsidR="007A319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metabolizmu a výživy:</w:t>
      </w:r>
    </w:p>
    <w:p w14:paraId="43F4E161" w14:textId="0CC768A0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Diuréza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k</w:t>
      </w:r>
      <w:r w:rsidR="009C1FAC">
        <w:rPr>
          <w:rFonts w:ascii="Times New Roman" w:hAnsi="Times New Roman"/>
          <w:b w:val="0"/>
          <w:sz w:val="22"/>
          <w:szCs w:val="22"/>
        </w:rPr>
        <w:t> </w:t>
      </w:r>
      <w:r w:rsidR="00442923">
        <w:rPr>
          <w:rFonts w:ascii="Times New Roman" w:hAnsi="Times New Roman"/>
          <w:b w:val="0"/>
          <w:sz w:val="22"/>
          <w:szCs w:val="22"/>
        </w:rPr>
        <w:t>poruche</w:t>
      </w:r>
      <w:r w:rsidR="009C1FA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</w:t>
      </w:r>
      <w:r w:rsidR="00442923">
        <w:rPr>
          <w:rFonts w:ascii="Times New Roman" w:hAnsi="Times New Roman"/>
          <w:b w:val="0"/>
          <w:sz w:val="22"/>
          <w:szCs w:val="22"/>
        </w:rPr>
        <w:t>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vodnej </w:t>
      </w:r>
      <w:r w:rsidR="00442923">
        <w:rPr>
          <w:rFonts w:ascii="Times New Roman" w:hAnsi="Times New Roman"/>
          <w:b w:val="0"/>
          <w:sz w:val="22"/>
          <w:szCs w:val="22"/>
        </w:rPr>
        <w:t>rovnováhy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spôsobuje zvýšenú exkréciu sodíka a chloridov a následne vody. Môže teda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hyponatr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Diuretický účinok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alebo prispievať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hypovolémii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dehydratácii, hlavne u starších pacientov.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môže mať za následok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hemokoncentráciu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 tendenciou k vzniku trombóz.</w:t>
      </w:r>
    </w:p>
    <w:p w14:paraId="24772A7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AA5FEF7" w14:textId="59056D82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Exkrécia iných elektrolytov je zvýšená a môže sa rozvinúť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hypokal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sérového vápnika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hypomagnez</w:t>
      </w:r>
      <w:r w:rsidR="00434726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Po postupnej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elektrolytov alebo v prípade akútnych závažných strát elektrolytov v priebehu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vysokodávkovej</w:t>
      </w:r>
      <w:proofErr w:type="spellEnd"/>
      <w:r w:rsidR="00442923">
        <w:rPr>
          <w:rFonts w:ascii="Times New Roman" w:hAnsi="Times New Roman"/>
          <w:b w:val="0"/>
          <w:sz w:val="22"/>
          <w:szCs w:val="22"/>
        </w:rPr>
        <w:t xml:space="preserve"> liečby</w:t>
      </w:r>
      <w:r>
        <w:rPr>
          <w:rFonts w:ascii="Times New Roman" w:hAnsi="Times New Roman"/>
          <w:b w:val="0"/>
          <w:sz w:val="22"/>
          <w:szCs w:val="22"/>
        </w:rPr>
        <w:t xml:space="preserve"> u pacientov s normálnymi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funkciami sa môžu objaviť symp</w:t>
      </w:r>
      <w:r w:rsidR="00A206E8">
        <w:rPr>
          <w:rFonts w:ascii="Times New Roman" w:hAnsi="Times New Roman"/>
          <w:b w:val="0"/>
          <w:sz w:val="22"/>
          <w:szCs w:val="22"/>
        </w:rPr>
        <w:t>t</w:t>
      </w:r>
      <w:r>
        <w:rPr>
          <w:rFonts w:ascii="Times New Roman" w:hAnsi="Times New Roman"/>
          <w:b w:val="0"/>
          <w:sz w:val="22"/>
          <w:szCs w:val="22"/>
        </w:rPr>
        <w:t xml:space="preserve">omatické poruchy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a metabolická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1D32FF62" w14:textId="474EB2AE" w:rsidR="000637E6" w:rsidRPr="00742CB5" w:rsidRDefault="0044292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Už prítomná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metabolická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(napr. </w:t>
      </w:r>
      <w:r>
        <w:rPr>
          <w:rFonts w:ascii="Times New Roman" w:hAnsi="Times New Roman"/>
          <w:b w:val="0"/>
          <w:sz w:val="22"/>
          <w:szCs w:val="22"/>
        </w:rPr>
        <w:t>pri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dekompenzovanej cirhóz</w:t>
      </w:r>
      <w:r>
        <w:rPr>
          <w:rFonts w:ascii="Times New Roman" w:hAnsi="Times New Roman"/>
          <w:b w:val="0"/>
          <w:sz w:val="22"/>
          <w:szCs w:val="22"/>
        </w:rPr>
        <w:t>e pečene</w:t>
      </w:r>
      <w:r w:rsidR="008A75F3">
        <w:rPr>
          <w:rFonts w:ascii="Times New Roman" w:hAnsi="Times New Roman"/>
          <w:b w:val="0"/>
          <w:sz w:val="22"/>
          <w:szCs w:val="22"/>
        </w:rPr>
        <w:t xml:space="preserve">) môže byť liečbou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zhoršená.</w:t>
      </w:r>
    </w:p>
    <w:p w14:paraId="487C082D" w14:textId="77777777" w:rsidR="000637E6" w:rsidRPr="00742CB5" w:rsidRDefault="000637E6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9527B51" w14:textId="3129939B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Varovné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prejavy </w:t>
      </w:r>
      <w:r>
        <w:rPr>
          <w:rFonts w:ascii="Times New Roman" w:hAnsi="Times New Roman"/>
          <w:b w:val="0"/>
          <w:sz w:val="22"/>
          <w:szCs w:val="22"/>
        </w:rPr>
        <w:t xml:space="preserve">porúch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závisia na type poruchy.</w:t>
      </w:r>
    </w:p>
    <w:p w14:paraId="4C51AB84" w14:textId="470CB81C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Deficit sodíka sa môže manifestovať ako: zmätenosť, svalové kŕče, svalová slabosť, strata chuti </w:t>
      </w:r>
      <w:r w:rsidR="00442923">
        <w:rPr>
          <w:rFonts w:ascii="Times New Roman" w:hAnsi="Times New Roman"/>
          <w:b w:val="0"/>
          <w:sz w:val="22"/>
          <w:szCs w:val="22"/>
        </w:rPr>
        <w:t>do</w:t>
      </w:r>
      <w:r>
        <w:rPr>
          <w:rFonts w:ascii="Times New Roman" w:hAnsi="Times New Roman"/>
          <w:b w:val="0"/>
          <w:sz w:val="22"/>
          <w:szCs w:val="22"/>
        </w:rPr>
        <w:t xml:space="preserve"> jedl</w:t>
      </w:r>
      <w:r w:rsidR="00442923">
        <w:rPr>
          <w:rFonts w:ascii="Times New Roman" w:hAnsi="Times New Roman"/>
          <w:b w:val="0"/>
          <w:sz w:val="22"/>
          <w:szCs w:val="22"/>
        </w:rPr>
        <w:t>a</w:t>
      </w:r>
      <w:r>
        <w:rPr>
          <w:rFonts w:ascii="Times New Roman" w:hAnsi="Times New Roman"/>
          <w:b w:val="0"/>
          <w:sz w:val="22"/>
          <w:szCs w:val="22"/>
        </w:rPr>
        <w:t xml:space="preserve">, závraty, </w:t>
      </w:r>
      <w:r w:rsidR="00A206E8">
        <w:rPr>
          <w:rFonts w:ascii="Times New Roman" w:hAnsi="Times New Roman"/>
          <w:b w:val="0"/>
          <w:sz w:val="22"/>
          <w:szCs w:val="22"/>
        </w:rPr>
        <w:t>ospalosť</w:t>
      </w:r>
      <w:r>
        <w:rPr>
          <w:rFonts w:ascii="Times New Roman" w:hAnsi="Times New Roman"/>
          <w:b w:val="0"/>
          <w:sz w:val="22"/>
          <w:szCs w:val="22"/>
        </w:rPr>
        <w:t xml:space="preserve"> a vracanie. </w:t>
      </w:r>
    </w:p>
    <w:p w14:paraId="742DBFAA" w14:textId="77777777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draslíka sa môže manifestovať ako: svalová slabosť, par</w:t>
      </w:r>
      <w:r w:rsidR="009B28F7">
        <w:rPr>
          <w:rFonts w:ascii="Times New Roman" w:hAnsi="Times New Roman"/>
          <w:b w:val="0"/>
          <w:sz w:val="22"/>
          <w:szCs w:val="22"/>
        </w:rPr>
        <w:t>alýza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gastrointestinálne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príznaky (vracanie, zápcha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meteorizmus</w:t>
      </w:r>
      <w:proofErr w:type="spellEnd"/>
      <w:r>
        <w:rPr>
          <w:rFonts w:ascii="Times New Roman" w:hAnsi="Times New Roman"/>
          <w:b w:val="0"/>
          <w:sz w:val="22"/>
          <w:szCs w:val="22"/>
        </w:rPr>
        <w:t>), renálne príznaky 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polyúria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 alebo kardiálne príznaky.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draslíka môže viesť k paralytickému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il</w:t>
      </w:r>
      <w:r w:rsidR="009B28F7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zmätenosti s následnou kómou. </w:t>
      </w:r>
    </w:p>
    <w:p w14:paraId="1A1EDF5C" w14:textId="6E482856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horčíka a vápnika môž</w:t>
      </w:r>
      <w:r w:rsidR="003A344E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veľmi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zriedkavo </w:t>
      </w:r>
      <w:r>
        <w:rPr>
          <w:rFonts w:ascii="Times New Roman" w:hAnsi="Times New Roman"/>
          <w:b w:val="0"/>
          <w:sz w:val="22"/>
          <w:szCs w:val="22"/>
        </w:rPr>
        <w:t xml:space="preserve">viesť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442923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poruchám srdcového rytmu.</w:t>
      </w:r>
    </w:p>
    <w:p w14:paraId="2D6B96FA" w14:textId="77777777" w:rsidR="00956833" w:rsidRPr="00742CB5" w:rsidRDefault="0095683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38BC466" w14:textId="1BF2CFE6" w:rsidR="00956833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Takisto môže vzniknúť metabolická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acidóza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Riziko tejto poruchy sa zvyšuje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vysokých dáv</w:t>
      </w:r>
      <w:r w:rsidR="00710D22">
        <w:rPr>
          <w:rFonts w:ascii="Times New Roman" w:hAnsi="Times New Roman"/>
          <w:b w:val="0"/>
          <w:sz w:val="22"/>
          <w:szCs w:val="22"/>
        </w:rPr>
        <w:t>kach</w:t>
      </w:r>
      <w:r>
        <w:rPr>
          <w:rFonts w:ascii="Times New Roman" w:hAnsi="Times New Roman"/>
          <w:b w:val="0"/>
          <w:sz w:val="22"/>
          <w:szCs w:val="22"/>
        </w:rPr>
        <w:t xml:space="preserve"> a ovplyvňuje ho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primárne </w:t>
      </w:r>
      <w:r>
        <w:rPr>
          <w:rFonts w:ascii="Times New Roman" w:hAnsi="Times New Roman"/>
          <w:b w:val="0"/>
          <w:sz w:val="22"/>
          <w:szCs w:val="22"/>
        </w:rPr>
        <w:t>ochorenie (napr. cirhóza</w:t>
      </w:r>
      <w:r w:rsidR="00710D22">
        <w:rPr>
          <w:rFonts w:ascii="Times New Roman" w:hAnsi="Times New Roman"/>
          <w:b w:val="0"/>
          <w:sz w:val="22"/>
          <w:szCs w:val="22"/>
        </w:rPr>
        <w:t xml:space="preserve"> pečene</w:t>
      </w:r>
      <w:r>
        <w:rPr>
          <w:rFonts w:ascii="Times New Roman" w:hAnsi="Times New Roman"/>
          <w:b w:val="0"/>
          <w:sz w:val="22"/>
          <w:szCs w:val="22"/>
        </w:rPr>
        <w:t>, srdcové zlyh</w:t>
      </w:r>
      <w:r w:rsidR="00710D22">
        <w:rPr>
          <w:rFonts w:ascii="Times New Roman" w:hAnsi="Times New Roman"/>
          <w:b w:val="0"/>
          <w:sz w:val="22"/>
          <w:szCs w:val="22"/>
        </w:rPr>
        <w:t>ávanie</w:t>
      </w:r>
      <w:r>
        <w:rPr>
          <w:rFonts w:ascii="Times New Roman" w:hAnsi="Times New Roman"/>
          <w:b w:val="0"/>
          <w:sz w:val="22"/>
          <w:szCs w:val="22"/>
        </w:rPr>
        <w:t>), súbežne podávané lieky (pozri časť 4.5) a strava.</w:t>
      </w:r>
    </w:p>
    <w:p w14:paraId="73FA2CC8" w14:textId="77777777" w:rsidR="0037081D" w:rsidRPr="00742CB5" w:rsidRDefault="0037081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F94E98B" w14:textId="2315530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Sérové hladiny cholesterolu (zníženie sérového HDL-cholesterolu, zvýšenie sérového LDL-cholesterolu)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tri</w:t>
      </w:r>
      <w:r w:rsidR="00710D22">
        <w:rPr>
          <w:rFonts w:ascii="Times New Roman" w:hAnsi="Times New Roman"/>
          <w:b w:val="0"/>
          <w:sz w:val="22"/>
          <w:szCs w:val="22"/>
        </w:rPr>
        <w:t>acylglycerolov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môžu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r w:rsidR="00B05036">
        <w:rPr>
          <w:rFonts w:ascii="Times New Roman" w:hAnsi="Times New Roman"/>
          <w:b w:val="0"/>
          <w:sz w:val="22"/>
          <w:szCs w:val="22"/>
        </w:rPr>
        <w:t>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stúpať. V priebehu dlhodobej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liečby </w:t>
      </w:r>
      <w:r>
        <w:rPr>
          <w:rFonts w:ascii="Times New Roman" w:hAnsi="Times New Roman"/>
          <w:b w:val="0"/>
          <w:sz w:val="22"/>
          <w:szCs w:val="22"/>
        </w:rPr>
        <w:t>sa obvykle vrátia do normy do šiestich mesiacov.</w:t>
      </w:r>
    </w:p>
    <w:p w14:paraId="6ED0611F" w14:textId="77777777" w:rsidR="00DB579F" w:rsidRPr="00742CB5" w:rsidRDefault="00DB579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B2AC41E" w14:textId="094D6864" w:rsidR="00956833" w:rsidRPr="00742CB5" w:rsidRDefault="008A75F3" w:rsidP="0029162E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Podobne ako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 w:rsidR="004C29DC">
        <w:rPr>
          <w:rFonts w:ascii="Times New Roman" w:hAnsi="Times New Roman"/>
          <w:b w:val="0"/>
          <w:sz w:val="22"/>
          <w:szCs w:val="22"/>
        </w:rPr>
        <w:t xml:space="preserve"> iných </w:t>
      </w:r>
      <w:r>
        <w:rPr>
          <w:rFonts w:ascii="Times New Roman" w:hAnsi="Times New Roman"/>
          <w:b w:val="0"/>
          <w:sz w:val="22"/>
          <w:szCs w:val="22"/>
        </w:rPr>
        <w:t>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 môže 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viesť k dočasnému zvýšeniu hladiny kreatinínu a</w:t>
      </w:r>
      <w:r w:rsidR="003A344E">
        <w:rPr>
          <w:rFonts w:ascii="Times New Roman" w:hAnsi="Times New Roman"/>
          <w:b w:val="0"/>
          <w:sz w:val="22"/>
          <w:szCs w:val="22"/>
        </w:rPr>
        <w:t xml:space="preserve"> močoviny </w:t>
      </w:r>
      <w:r>
        <w:rPr>
          <w:rFonts w:ascii="Times New Roman" w:hAnsi="Times New Roman"/>
          <w:b w:val="0"/>
          <w:sz w:val="22"/>
          <w:szCs w:val="22"/>
        </w:rPr>
        <w:t xml:space="preserve">v krvi.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hladiny kyseliny močovej a spôsobiť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záchvat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42B2956E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81B7154" w14:textId="77777777" w:rsidR="001C00E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endokrinného systému:</w:t>
      </w:r>
    </w:p>
    <w:p w14:paraId="2FD79196" w14:textId="3D9FB710" w:rsidR="004C019A" w:rsidRPr="00121120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spôsobiť hyperglykémiu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glyko</w:t>
      </w:r>
      <w:r w:rsidR="004C29DC">
        <w:rPr>
          <w:rFonts w:ascii="Times New Roman" w:hAnsi="Times New Roman"/>
          <w:b w:val="0"/>
          <w:sz w:val="22"/>
          <w:szCs w:val="22"/>
        </w:rPr>
        <w:t>z</w:t>
      </w:r>
      <w:r>
        <w:rPr>
          <w:rFonts w:ascii="Times New Roman" w:hAnsi="Times New Roman"/>
          <w:b w:val="0"/>
          <w:sz w:val="22"/>
          <w:szCs w:val="22"/>
        </w:rPr>
        <w:t>úriu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riziko je však nižšie </w:t>
      </w:r>
      <w:r w:rsidR="00710D22">
        <w:rPr>
          <w:rFonts w:ascii="Times New Roman" w:hAnsi="Times New Roman"/>
          <w:b w:val="0"/>
          <w:sz w:val="22"/>
          <w:szCs w:val="22"/>
        </w:rPr>
        <w:t>ako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tiazidových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znižovať glukózovú toleranciu. U pacientov s </w:t>
      </w:r>
      <w:r w:rsidR="00710D22">
        <w:rPr>
          <w:rFonts w:ascii="Times New Roman" w:hAnsi="Times New Roman"/>
          <w:b w:val="0"/>
          <w:sz w:val="22"/>
          <w:szCs w:val="22"/>
        </w:rPr>
        <w:t>cukrovkou</w:t>
      </w:r>
      <w:r>
        <w:rPr>
          <w:rFonts w:ascii="Times New Roman" w:hAnsi="Times New Roman"/>
          <w:b w:val="0"/>
          <w:sz w:val="22"/>
          <w:szCs w:val="22"/>
        </w:rPr>
        <w:t xml:space="preserve"> to môže viesť k zhoršeniu </w:t>
      </w:r>
      <w:r w:rsidRPr="00565D7B">
        <w:rPr>
          <w:rFonts w:ascii="Times New Roman" w:hAnsi="Times New Roman"/>
          <w:b w:val="0"/>
          <w:sz w:val="22"/>
          <w:szCs w:val="22"/>
        </w:rPr>
        <w:t>kompenzácie; latentný diabetes mel</w:t>
      </w:r>
      <w:r w:rsidR="00364941">
        <w:rPr>
          <w:rFonts w:ascii="Times New Roman" w:hAnsi="Times New Roman"/>
          <w:b w:val="0"/>
          <w:sz w:val="22"/>
          <w:szCs w:val="22"/>
        </w:rPr>
        <w:t>l</w:t>
      </w:r>
      <w:r w:rsidRPr="00565D7B">
        <w:rPr>
          <w:rFonts w:ascii="Times New Roman" w:hAnsi="Times New Roman"/>
          <w:b w:val="0"/>
          <w:sz w:val="22"/>
          <w:szCs w:val="22"/>
        </w:rPr>
        <w:t>itus</w:t>
      </w:r>
      <w:r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710D22">
        <w:rPr>
          <w:rFonts w:ascii="Times New Roman" w:hAnsi="Times New Roman"/>
          <w:b w:val="0"/>
          <w:sz w:val="22"/>
          <w:szCs w:val="22"/>
        </w:rPr>
        <w:t>byť symptomatický</w:t>
      </w:r>
      <w:r>
        <w:rPr>
          <w:rFonts w:ascii="Times New Roman" w:hAnsi="Times New Roman"/>
          <w:b w:val="0"/>
          <w:sz w:val="22"/>
          <w:szCs w:val="22"/>
        </w:rPr>
        <w:t xml:space="preserve"> a môže sa zvýšiť dávka inzulínu, ktorú pacienti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s diabetom </w:t>
      </w:r>
      <w:r>
        <w:rPr>
          <w:rFonts w:ascii="Times New Roman" w:hAnsi="Times New Roman"/>
          <w:b w:val="0"/>
          <w:sz w:val="22"/>
          <w:szCs w:val="22"/>
        </w:rPr>
        <w:t>potrebujú (pozri časť 4.4).</w:t>
      </w:r>
    </w:p>
    <w:p w14:paraId="7BF8FAC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9BAD6CE" w14:textId="34D8B70D" w:rsidR="00AE5D29" w:rsidRPr="00742CB5" w:rsidRDefault="00043450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Psychické poruchy/</w:t>
      </w:r>
      <w:r w:rsidR="008A75F3">
        <w:rPr>
          <w:rFonts w:ascii="Times New Roman" w:hAnsi="Times New Roman"/>
          <w:b w:val="0"/>
          <w:i/>
          <w:sz w:val="22"/>
          <w:szCs w:val="22"/>
          <w:u w:val="single"/>
        </w:rPr>
        <w:t>Poruchy nervového systému:</w:t>
      </w:r>
    </w:p>
    <w:p w14:paraId="2FCF5D33" w14:textId="77777777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Zriedkavo sa môžu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parestézie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hyperosmolárna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kóma.</w:t>
      </w:r>
    </w:p>
    <w:p w14:paraId="4137487E" w14:textId="333EB123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Neznáme: závraty,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mdloby </w:t>
      </w:r>
      <w:r>
        <w:rPr>
          <w:rFonts w:ascii="Times New Roman" w:hAnsi="Times New Roman"/>
          <w:b w:val="0"/>
          <w:sz w:val="22"/>
          <w:szCs w:val="22"/>
        </w:rPr>
        <w:t xml:space="preserve">alebo strata vedomia (v dôsledku symptomatickej hypotenzie). </w:t>
      </w:r>
    </w:p>
    <w:p w14:paraId="00E4D0E2" w14:textId="071E5AC5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Príznaky hypotenzie môžu takisto zahŕňať závraty, točenie hlavy, pocit tlaku v hlave, bolesti hlavy, ospanlivosť, poruchy koncentrácie a spomalené reakcie. Bolesti hlavy, letargia alebo zmätenosť môžu byť varovnými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prejavmi </w:t>
      </w:r>
      <w:r>
        <w:rPr>
          <w:rFonts w:ascii="Times New Roman" w:hAnsi="Times New Roman"/>
          <w:b w:val="0"/>
          <w:sz w:val="22"/>
          <w:szCs w:val="22"/>
        </w:rPr>
        <w:t>porúch elektrolytov.</w:t>
      </w:r>
    </w:p>
    <w:p w14:paraId="652E3009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7F5C37B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oka:</w:t>
      </w:r>
    </w:p>
    <w:p w14:paraId="6A590E70" w14:textId="328CDCE2" w:rsidR="00AE5D29" w:rsidRPr="00742CB5" w:rsidRDefault="00710D2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Menej časté</w:t>
      </w:r>
      <w:r w:rsidR="008A75F3">
        <w:rPr>
          <w:rFonts w:ascii="Times New Roman" w:hAnsi="Times New Roman"/>
          <w:b w:val="0"/>
          <w:sz w:val="22"/>
          <w:szCs w:val="22"/>
        </w:rPr>
        <w:t>: problémy so zrakom, roz</w:t>
      </w:r>
      <w:r w:rsidR="004C29DC">
        <w:rPr>
          <w:rFonts w:ascii="Times New Roman" w:hAnsi="Times New Roman"/>
          <w:b w:val="0"/>
          <w:sz w:val="22"/>
          <w:szCs w:val="22"/>
        </w:rPr>
        <w:t>mazané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videnie.</w:t>
      </w:r>
    </w:p>
    <w:p w14:paraId="758BC6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E57EC04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ucha a labyrintu:</w:t>
      </w:r>
    </w:p>
    <w:p w14:paraId="5E061B0F" w14:textId="59F52FD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sa môžu objaviť poruchy sluchu, vrátane hluchoty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</w:t>
      </w:r>
      <w:r w:rsidR="00491E75">
        <w:rPr>
          <w:rFonts w:ascii="Times New Roman" w:hAnsi="Times New Roman"/>
          <w:b w:val="0"/>
          <w:sz w:val="22"/>
          <w:szCs w:val="22"/>
        </w:rPr>
        <w:t>n</w:t>
      </w:r>
      <w:r>
        <w:rPr>
          <w:rFonts w:ascii="Times New Roman" w:hAnsi="Times New Roman"/>
          <w:b w:val="0"/>
          <w:sz w:val="22"/>
          <w:szCs w:val="22"/>
        </w:rPr>
        <w:t>itu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hlavne u pacientov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</w:t>
      </w:r>
      <w:r w:rsidR="00710D22">
        <w:rPr>
          <w:rFonts w:ascii="Times New Roman" w:hAnsi="Times New Roman"/>
          <w:b w:val="0"/>
          <w:sz w:val="22"/>
          <w:szCs w:val="22"/>
        </w:rPr>
        <w:t>ávaním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hypoproteinémiou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</w:t>
      </w:r>
      <w:r w:rsidR="00710D22">
        <w:rPr>
          <w:rFonts w:ascii="Times New Roman" w:hAnsi="Times New Roman"/>
          <w:b w:val="0"/>
          <w:sz w:val="22"/>
          <w:szCs w:val="22"/>
        </w:rPr>
        <w:t>o</w:t>
      </w:r>
      <w:r>
        <w:rPr>
          <w:rFonts w:ascii="Times New Roman" w:hAnsi="Times New Roman"/>
          <w:b w:val="0"/>
          <w:sz w:val="22"/>
          <w:szCs w:val="22"/>
        </w:rPr>
        <w:t>tický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syndróm) a/alebo pri príliš rýchlom podaní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 w:rsidR="00710D22">
        <w:rPr>
          <w:rFonts w:ascii="Times New Roman" w:hAnsi="Times New Roman"/>
          <w:b w:val="0"/>
          <w:sz w:val="22"/>
          <w:szCs w:val="22"/>
        </w:rPr>
        <w:t xml:space="preserve"> intravenózne</w:t>
      </w:r>
      <w:r>
        <w:rPr>
          <w:rFonts w:ascii="Times New Roman" w:hAnsi="Times New Roman"/>
          <w:b w:val="0"/>
          <w:sz w:val="22"/>
          <w:szCs w:val="22"/>
        </w:rPr>
        <w:t xml:space="preserve">. Aj keď sú príznaky obvykle prechodné, môže sa objaviť hluchota (niekedy ireverzibilná) (menej časté), hlavne u pacientov liečených inými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ototoxickými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A344E">
        <w:rPr>
          <w:rFonts w:ascii="Times New Roman" w:hAnsi="Times New Roman"/>
          <w:b w:val="0"/>
          <w:sz w:val="22"/>
          <w:szCs w:val="22"/>
        </w:rPr>
        <w:t>li</w:t>
      </w:r>
      <w:r w:rsidR="00710D22">
        <w:rPr>
          <w:rFonts w:ascii="Times New Roman" w:hAnsi="Times New Roman"/>
          <w:b w:val="0"/>
          <w:sz w:val="22"/>
          <w:szCs w:val="22"/>
        </w:rPr>
        <w:t>ečivami</w:t>
      </w:r>
      <w:r w:rsidR="003A344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(pozri časť 4.4 a 4.5).</w:t>
      </w:r>
    </w:p>
    <w:p w14:paraId="2B4904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B4B5F48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srdca a srdcovej činnosti:</w:t>
      </w:r>
    </w:p>
    <w:p w14:paraId="05932952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Poruchy srdcového rytmu (menej časté) sa môžu rozvinúť v dôsledku poruchy rovnováhy elektrolytov.</w:t>
      </w:r>
    </w:p>
    <w:p w14:paraId="79A4F24C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F040B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Podanie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predčasne narodeným deťom v priebehu prvého týždňa života môže zvýšiť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</w:t>
      </w:r>
      <w:r w:rsidR="00B909C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r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zistencie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ductus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patens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6EEECDD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701D251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ciev:</w:t>
      </w:r>
    </w:p>
    <w:p w14:paraId="1BEE6D2E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Môže dôjsť k hypotenzii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ortostatickej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hypotenzii, hlavne u pacientov užívajúcich iné liečivá znižujúce krvný tlak.  </w:t>
      </w:r>
    </w:p>
    <w:p w14:paraId="24DF4C0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zriedkavo bola hlásená alergická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2573E1D0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9AAB06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gastrointestinálneho traktu:</w:t>
      </w:r>
    </w:p>
    <w:p w14:paraId="543EDA21" w14:textId="34ABA3FA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Nevoľnosť, vracanie, hnačka, zápcha, suchosť v ústach, smäd, poruchy črevnej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motility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nie sú časté, ale obvykle nie sú tak</w:t>
      </w:r>
      <w:r w:rsidR="00710D22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závažné, aby vyž</w:t>
      </w:r>
      <w:r w:rsidR="00710D22">
        <w:rPr>
          <w:rFonts w:ascii="Times New Roman" w:hAnsi="Times New Roman"/>
          <w:b w:val="0"/>
          <w:sz w:val="22"/>
          <w:szCs w:val="22"/>
        </w:rPr>
        <w:t>adovali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</w:t>
      </w:r>
    </w:p>
    <w:p w14:paraId="0A42F4FD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sz w:val="22"/>
          <w:szCs w:val="22"/>
        </w:rPr>
      </w:pPr>
    </w:p>
    <w:p w14:paraId="45BD4EF3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pečene a žlčových ciest:</w:t>
      </w:r>
    </w:p>
    <w:p w14:paraId="0A8A8D3B" w14:textId="77777777" w:rsidR="009C4F7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paciento</w:t>
      </w:r>
      <w:r w:rsidR="00675C2F">
        <w:rPr>
          <w:rFonts w:ascii="Times New Roman" w:hAnsi="Times New Roman"/>
          <w:b w:val="0"/>
          <w:sz w:val="22"/>
          <w:szCs w:val="22"/>
        </w:rPr>
        <w:t>v</w:t>
      </w:r>
      <w:r>
        <w:rPr>
          <w:rFonts w:ascii="Times New Roman" w:hAnsi="Times New Roman"/>
          <w:b w:val="0"/>
          <w:sz w:val="22"/>
          <w:szCs w:val="22"/>
        </w:rPr>
        <w:t xml:space="preserve">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hepatocelulárnou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insuficienciou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sa môže rozvinúť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hepatálna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encefalopatia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4.3).</w:t>
      </w:r>
    </w:p>
    <w:p w14:paraId="0058D8D2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B828F3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izolovaných prípadoch sa môže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intrahepatálna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cholestáza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zvýšenie pečeňových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transamináz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akútna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pankreatitída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(zriedkavé).</w:t>
      </w:r>
    </w:p>
    <w:p w14:paraId="0ABDCB51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E2D8E1C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kože a podkožného tkaniva:</w:t>
      </w:r>
    </w:p>
    <w:p w14:paraId="24B19E0B" w14:textId="77777777" w:rsidR="0046372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Menej časté: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4D08C59E" w14:textId="37BE89FC" w:rsidR="00AE5D29" w:rsidRPr="0098351D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Zriedkavé: zriedkavo sa môžu objaviť kožné a slizničné reakcie</w:t>
      </w:r>
      <w:r w:rsidR="00675C2F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pruritus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urtikária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iné vyrážky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bulózne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lézie,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precitlivelosť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svetlo,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erythema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multiforme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bulózny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pemfigoid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Stevens</w:t>
      </w:r>
      <w:r w:rsidR="006E350A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-Johnsonov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syndróm, toxická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epidermálna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nekrolýza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Lyellov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syndróm)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exfoliatívna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dermatitída,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purpura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akútna generalizovaná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exantematózna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pustulóza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(AGEP)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a 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liekom vyvolan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vyr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áž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ky s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 </w:t>
      </w:r>
      <w:proofErr w:type="spellStart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eoz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nof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liou</w:t>
      </w:r>
      <w:proofErr w:type="spellEnd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a syst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mov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ý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mi pr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znakmi</w:t>
      </w:r>
      <w:r w:rsidR="0098351D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(DRESS</w:t>
      </w:r>
      <w:r w:rsidR="006E350A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syndróm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)</w:t>
      </w:r>
      <w:r w:rsidRPr="0098351D">
        <w:rPr>
          <w:rFonts w:ascii="Times New Roman" w:hAnsi="Times New Roman"/>
          <w:b w:val="0"/>
          <w:sz w:val="22"/>
          <w:szCs w:val="22"/>
        </w:rPr>
        <w:t>.</w:t>
      </w:r>
    </w:p>
    <w:p w14:paraId="64920C06" w14:textId="77777777" w:rsidR="00821E9B" w:rsidRPr="00CD7657" w:rsidRDefault="00821E9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1E422E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kostrovej a svalovej sústavy a spojivového tkaniva:</w:t>
      </w:r>
    </w:p>
    <w:p w14:paraId="381C3197" w14:textId="696AA02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Sérové hladiny vápnika môžu byť znížené, svalové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spazmy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svalová slabosť môžu </w:t>
      </w:r>
      <w:r w:rsidR="006E350A">
        <w:rPr>
          <w:rFonts w:ascii="Times New Roman" w:hAnsi="Times New Roman"/>
          <w:b w:val="0"/>
          <w:sz w:val="22"/>
          <w:szCs w:val="22"/>
        </w:rPr>
        <w:t>naznačovať</w:t>
      </w:r>
      <w:r>
        <w:rPr>
          <w:rFonts w:ascii="Times New Roman" w:hAnsi="Times New Roman"/>
          <w:b w:val="0"/>
          <w:sz w:val="22"/>
          <w:szCs w:val="22"/>
        </w:rPr>
        <w:t xml:space="preserve"> poruchy elektrolytov. Vo veľmi </w:t>
      </w:r>
      <w:r w:rsidR="006E350A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môže byť pozorovaná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6E350A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2CA74B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911825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obličiek a močových ciest:</w:t>
      </w:r>
    </w:p>
    <w:p w14:paraId="1FC297BB" w14:textId="3A90231C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27189">
        <w:rPr>
          <w:rFonts w:ascii="Times New Roman" w:hAnsi="Times New Roman"/>
          <w:b w:val="0"/>
          <w:sz w:val="22"/>
          <w:szCs w:val="22"/>
        </w:rPr>
        <w:t xml:space="preserve">môže </w:t>
      </w:r>
      <w:r>
        <w:rPr>
          <w:rFonts w:ascii="Times New Roman" w:hAnsi="Times New Roman"/>
          <w:b w:val="0"/>
          <w:sz w:val="22"/>
          <w:szCs w:val="22"/>
        </w:rPr>
        <w:t xml:space="preserve">viesť k dočasnému zvýšeniu hladiny kreatinínu a </w:t>
      </w:r>
      <w:r w:rsidR="004178EF">
        <w:rPr>
          <w:rFonts w:ascii="Times New Roman" w:hAnsi="Times New Roman"/>
          <w:b w:val="0"/>
          <w:sz w:val="22"/>
          <w:szCs w:val="22"/>
        </w:rPr>
        <w:t xml:space="preserve">močoviny </w:t>
      </w:r>
      <w:r>
        <w:rPr>
          <w:rFonts w:ascii="Times New Roman" w:hAnsi="Times New Roman"/>
          <w:b w:val="0"/>
          <w:sz w:val="22"/>
          <w:szCs w:val="22"/>
        </w:rPr>
        <w:t xml:space="preserve">v krvi (menej časté). V dôsledku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a elektrolytov môže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renálnemu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zlyhaniu (</w:t>
      </w:r>
      <w:r w:rsidR="00F27189">
        <w:rPr>
          <w:rFonts w:ascii="Times New Roman" w:hAnsi="Times New Roman"/>
          <w:b w:val="0"/>
          <w:sz w:val="22"/>
          <w:szCs w:val="22"/>
        </w:rPr>
        <w:t>zriedkavé</w:t>
      </w:r>
      <w:r>
        <w:rPr>
          <w:rFonts w:ascii="Times New Roman" w:hAnsi="Times New Roman"/>
          <w:b w:val="0"/>
          <w:sz w:val="22"/>
          <w:szCs w:val="22"/>
        </w:rPr>
        <w:t xml:space="preserve">), hlavne pri kombinácii s liečbou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nesteroidnými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E350A">
        <w:rPr>
          <w:rFonts w:ascii="Times New Roman" w:hAnsi="Times New Roman"/>
          <w:b w:val="0"/>
          <w:sz w:val="22"/>
          <w:szCs w:val="22"/>
        </w:rPr>
        <w:t>protizápalovými liekmi</w:t>
      </w:r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liekmi.</w:t>
      </w:r>
    </w:p>
    <w:p w14:paraId="07439D08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EBE2F2" w14:textId="53558184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Zvýšená tvorba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môže u pacientov s obštrukciou výtoku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vyvolať alebo zhoršiť problémy. Môže </w:t>
      </w:r>
      <w:r w:rsidR="00262C93">
        <w:rPr>
          <w:rFonts w:ascii="Times New Roman" w:hAnsi="Times New Roman"/>
          <w:b w:val="0"/>
          <w:sz w:val="22"/>
          <w:szCs w:val="22"/>
        </w:rPr>
        <w:t xml:space="preserve">sa </w:t>
      </w:r>
      <w:proofErr w:type="spellStart"/>
      <w:r w:rsidR="00262C93">
        <w:rPr>
          <w:rFonts w:ascii="Times New Roman" w:hAnsi="Times New Roman"/>
          <w:b w:val="0"/>
          <w:sz w:val="22"/>
          <w:szCs w:val="22"/>
        </w:rPr>
        <w:t>vyskytnúť</w:t>
      </w:r>
      <w:r>
        <w:rPr>
          <w:rFonts w:ascii="Times New Roman" w:hAnsi="Times New Roman"/>
          <w:b w:val="0"/>
          <w:sz w:val="22"/>
          <w:szCs w:val="22"/>
        </w:rPr>
        <w:t>akútna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retencia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so sekundárnymi komplikáciami, napr. u pacientov s poruchami vyprázdňovania močového mechúra,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hyperpláziou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prostaty alebo zúžením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uretry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4.4).  </w:t>
      </w:r>
    </w:p>
    <w:p w14:paraId="3F6E29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04430F9" w14:textId="12568CC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predčasne narodených detí a</w:t>
      </w:r>
      <w:r w:rsidR="004178EF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dospelých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vo všeobecnosti po dlhodobej </w:t>
      </w:r>
      <w:r w:rsidR="006E350A">
        <w:rPr>
          <w:rFonts w:ascii="Times New Roman" w:hAnsi="Times New Roman"/>
          <w:b w:val="0"/>
          <w:sz w:val="22"/>
          <w:szCs w:val="22"/>
        </w:rPr>
        <w:t>liečbe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boli hlásené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nefrolitiáza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531776DB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6378474" w14:textId="77777777" w:rsidR="00AE5D29" w:rsidRPr="00CD7657" w:rsidRDefault="00F2718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Zriedkavo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bola hlásená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in</w:t>
      </w:r>
      <w:r w:rsidR="00E25840">
        <w:rPr>
          <w:rFonts w:ascii="Times New Roman" w:hAnsi="Times New Roman"/>
          <w:b w:val="0"/>
          <w:sz w:val="22"/>
          <w:szCs w:val="22"/>
        </w:rPr>
        <w:t>t</w:t>
      </w:r>
      <w:r w:rsidR="008A75F3">
        <w:rPr>
          <w:rFonts w:ascii="Times New Roman" w:hAnsi="Times New Roman"/>
          <w:b w:val="0"/>
          <w:sz w:val="22"/>
          <w:szCs w:val="22"/>
        </w:rPr>
        <w:t>ersticiálna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>.</w:t>
      </w:r>
    </w:p>
    <w:p w14:paraId="5AE136A6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CFA565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Celkové poruchy a reakcie v mieste podania:</w:t>
      </w:r>
    </w:p>
    <w:p w14:paraId="7ACF5837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asténia. </w:t>
      </w:r>
    </w:p>
    <w:p w14:paraId="7F78258C" w14:textId="1D648B3D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r w:rsidR="006E350A">
        <w:rPr>
          <w:rFonts w:ascii="Times New Roman" w:hAnsi="Times New Roman"/>
          <w:b w:val="0"/>
          <w:sz w:val="22"/>
          <w:szCs w:val="22"/>
        </w:rPr>
        <w:t>celkový pocit choroby</w:t>
      </w:r>
      <w:r>
        <w:rPr>
          <w:rFonts w:ascii="Times New Roman" w:hAnsi="Times New Roman"/>
          <w:b w:val="0"/>
          <w:sz w:val="22"/>
          <w:szCs w:val="22"/>
        </w:rPr>
        <w:t>, horúčka.</w:t>
      </w:r>
    </w:p>
    <w:p w14:paraId="3F455788" w14:textId="77777777" w:rsidR="00951D71" w:rsidRPr="00CD7657" w:rsidRDefault="00951D71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23BD6FE" w14:textId="77777777" w:rsidR="00951D7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intramuskulárnej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injekcii sa môžu rozvinúť lokálne reakcie ako bolesť.</w:t>
      </w:r>
    </w:p>
    <w:p w14:paraId="2CB3BF44" w14:textId="77777777" w:rsidR="00613E8F" w:rsidRPr="00CD7657" w:rsidRDefault="00613E8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6BD6A40" w14:textId="77777777" w:rsidR="00613E8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Stavy v gravidite, v šestonedelí a </w:t>
      </w:r>
      <w:proofErr w:type="spellStart"/>
      <w:r>
        <w:rPr>
          <w:rFonts w:ascii="Times New Roman" w:hAnsi="Times New Roman"/>
          <w:b w:val="0"/>
          <w:i/>
          <w:sz w:val="22"/>
          <w:szCs w:val="22"/>
          <w:u w:val="single"/>
        </w:rPr>
        <w:t>perinatálnom</w:t>
      </w:r>
      <w:proofErr w:type="spellEnd"/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období:</w:t>
      </w:r>
    </w:p>
    <w:p w14:paraId="2BA1C4DC" w14:textId="77777777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so syndrómom respiračnej tiesne môže podanie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 priebehu prvého týždňa života zvýšiť riziko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</w:t>
      </w:r>
      <w:r w:rsidR="009A0678">
        <w:rPr>
          <w:rFonts w:ascii="Times New Roman" w:hAnsi="Times New Roman"/>
          <w:b w:val="0"/>
          <w:sz w:val="22"/>
          <w:szCs w:val="22"/>
        </w:rPr>
        <w:t>r</w:t>
      </w:r>
      <w:r>
        <w:rPr>
          <w:rFonts w:ascii="Times New Roman" w:hAnsi="Times New Roman"/>
          <w:b w:val="0"/>
          <w:sz w:val="22"/>
          <w:szCs w:val="22"/>
        </w:rPr>
        <w:t>zistencie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ductus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patens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7809FAD1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1E82E65" w14:textId="66DAA649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môže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E6E69">
        <w:rPr>
          <w:rFonts w:ascii="Times New Roman" w:hAnsi="Times New Roman"/>
          <w:b w:val="0"/>
          <w:sz w:val="22"/>
          <w:szCs w:val="22"/>
        </w:rPr>
        <w:t>spôsobiť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</w:t>
      </w:r>
      <w:r w:rsidR="00EE6E69"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/obličkové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konkrementy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3348A5F2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512F2CF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</w:rPr>
        <w:t>Zriedkavé komplikácie môžu zahŕňať mierne psychiatrické poruchy.</w:t>
      </w:r>
    </w:p>
    <w:p w14:paraId="42F9A406" w14:textId="77777777" w:rsidR="00136AFC" w:rsidRPr="00CD7657" w:rsidRDefault="00136AFC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E165630" w14:textId="77777777" w:rsidR="00022FAD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14:paraId="39F571BD" w14:textId="77777777" w:rsidR="00DA32DB" w:rsidRPr="00742CB5" w:rsidRDefault="008A75F3" w:rsidP="00E90AC1">
      <w:pPr>
        <w:widowControl w:val="0"/>
        <w:autoSpaceDE w:val="0"/>
        <w:autoSpaceDN w:val="0"/>
        <w:adjustRightInd w:val="0"/>
        <w:rPr>
          <w:rFonts w:eastAsia="Calibri"/>
          <w:noProof/>
          <w:sz w:val="22"/>
          <w:szCs w:val="22"/>
        </w:rPr>
      </w:pPr>
      <w:r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>
        <w:rPr>
          <w:sz w:val="22"/>
          <w:szCs w:val="22"/>
          <w:highlight w:val="lightGray"/>
        </w:rPr>
        <w:t xml:space="preserve">národné centrum hlásenia uvedené v </w:t>
      </w:r>
      <w:hyperlink r:id="rId8" w:history="1">
        <w:r>
          <w:rPr>
            <w:color w:val="160EB2"/>
            <w:sz w:val="22"/>
            <w:szCs w:val="22"/>
            <w:highlight w:val="lightGray"/>
            <w:u w:val="single"/>
          </w:rPr>
          <w:t>Prílohe V</w:t>
        </w:r>
      </w:hyperlink>
      <w:r>
        <w:rPr>
          <w:sz w:val="22"/>
          <w:szCs w:val="22"/>
          <w:highlight w:val="lightGray"/>
        </w:rPr>
        <w:t>.</w:t>
      </w:r>
    </w:p>
    <w:p w14:paraId="181934B5" w14:textId="77777777" w:rsidR="00022FAD" w:rsidRPr="00742CB5" w:rsidRDefault="00022FA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A07BD74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Predávkovanie</w:t>
      </w:r>
    </w:p>
    <w:p w14:paraId="35FBB95F" w14:textId="77777777" w:rsidR="00E24A8C" w:rsidRPr="00742CB5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5034E20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Príznaky</w:t>
      </w:r>
    </w:p>
    <w:p w14:paraId="3AD8E895" w14:textId="77777777" w:rsidR="00DA32DB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Po predávkovaní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môže dôjsť k </w:t>
      </w:r>
      <w:proofErr w:type="spellStart"/>
      <w:r>
        <w:rPr>
          <w:sz w:val="22"/>
          <w:szCs w:val="22"/>
        </w:rPr>
        <w:t>hypovolémi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 dehydratáci</w:t>
      </w:r>
      <w:r w:rsidR="00EE6E69">
        <w:rPr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hemokoncentráci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hypokal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</w:p>
    <w:p w14:paraId="2E5F767E" w14:textId="77777777" w:rsidR="00DA32DB" w:rsidRPr="00742CB5" w:rsidRDefault="00DA32DB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F519BDD" w14:textId="6D2A22B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Závažná hypotenzia, progresia</w:t>
      </w:r>
      <w:r w:rsidR="00F354E9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šoku, srdcové arytmie, akútne renálne zlyhanie, trombóza, delírium, </w:t>
      </w:r>
      <w:r w:rsidR="00186ABA" w:rsidRPr="00E90AC1">
        <w:rPr>
          <w:sz w:val="22"/>
          <w:szCs w:val="22"/>
        </w:rPr>
        <w:t>chabá obrna</w:t>
      </w:r>
      <w:r w:rsidRPr="00186ABA">
        <w:rPr>
          <w:sz w:val="22"/>
          <w:szCs w:val="22"/>
        </w:rPr>
        <w:t>,</w:t>
      </w:r>
      <w:r w:rsidRPr="00607EBE">
        <w:rPr>
          <w:sz w:val="22"/>
          <w:szCs w:val="22"/>
        </w:rPr>
        <w:t xml:space="preserve"> apatia</w:t>
      </w:r>
      <w:r>
        <w:rPr>
          <w:sz w:val="22"/>
          <w:szCs w:val="22"/>
        </w:rPr>
        <w:t xml:space="preserve"> a zmätenosť môžu byť dôsledkom straty elektrolytov a tekutín.</w:t>
      </w:r>
    </w:p>
    <w:p w14:paraId="18D529D4" w14:textId="77777777" w:rsidR="00DA32DB" w:rsidRPr="00742CB5" w:rsidRDefault="00DA32DB" w:rsidP="00E90AC1">
      <w:pPr>
        <w:pStyle w:val="Zarkazkladnhotextu"/>
        <w:ind w:left="855"/>
        <w:rPr>
          <w:sz w:val="22"/>
          <w:szCs w:val="22"/>
        </w:rPr>
      </w:pPr>
    </w:p>
    <w:p w14:paraId="44B27ADD" w14:textId="0A76AE06" w:rsidR="00DA32DB" w:rsidRPr="00742CB5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Vysoké dávky môžu viesť k dočasnej hluchote a môžu vyvolať dnu (</w:t>
      </w:r>
      <w:r w:rsidR="00F354E9">
        <w:rPr>
          <w:sz w:val="22"/>
          <w:szCs w:val="22"/>
        </w:rPr>
        <w:t xml:space="preserve">porucha </w:t>
      </w:r>
      <w:r>
        <w:rPr>
          <w:sz w:val="22"/>
          <w:szCs w:val="22"/>
        </w:rPr>
        <w:t>sekréci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kyseliny močovej).</w:t>
      </w:r>
    </w:p>
    <w:p w14:paraId="0E2049C1" w14:textId="77777777" w:rsidR="0019280C" w:rsidRPr="00121120" w:rsidRDefault="0019280C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</w:p>
    <w:p w14:paraId="07BA1FF2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Liečba</w:t>
      </w:r>
    </w:p>
    <w:p w14:paraId="0A684E8D" w14:textId="5821966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žiadn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špecifick</w:t>
      </w:r>
      <w:r w:rsidR="00F354E9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proofErr w:type="spellStart"/>
      <w:r w:rsidR="00F354E9">
        <w:rPr>
          <w:sz w:val="22"/>
          <w:szCs w:val="22"/>
        </w:rPr>
        <w:t>antidotum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Je nutné vysadiť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alebo znížiť dávku. Liečba by mala byť podporná a zameraná na náhradu tekutín, korekciu poruchy rovnováhy elektrolytov a udržovanie krvného tlaku.</w:t>
      </w:r>
    </w:p>
    <w:p w14:paraId="5E9A1D36" w14:textId="77777777" w:rsidR="00006386" w:rsidRPr="00742CB5" w:rsidRDefault="00006386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595F7DFA" w14:textId="1AA5ADB4" w:rsidR="00006386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738CA">
        <w:rPr>
          <w:sz w:val="22"/>
          <w:szCs w:val="22"/>
        </w:rPr>
        <w:t xml:space="preserve">Spolu s prevenciou a liečbou závažných komplikácií vznikajúcich v dôsledku takýchto porúch a iných </w:t>
      </w:r>
      <w:r w:rsidR="00F354E9" w:rsidRPr="00A87C9C">
        <w:rPr>
          <w:sz w:val="22"/>
          <w:szCs w:val="22"/>
        </w:rPr>
        <w:t xml:space="preserve">telesných </w:t>
      </w:r>
      <w:r w:rsidRPr="00A87C9C">
        <w:rPr>
          <w:sz w:val="22"/>
          <w:szCs w:val="22"/>
        </w:rPr>
        <w:t xml:space="preserve">účinkov </w:t>
      </w:r>
      <w:r w:rsidRPr="007E08FC">
        <w:rPr>
          <w:sz w:val="22"/>
          <w:szCs w:val="22"/>
        </w:rPr>
        <w:t>môžu</w:t>
      </w:r>
      <w:r w:rsidR="00F354E9" w:rsidRPr="00401E92">
        <w:rPr>
          <w:sz w:val="22"/>
          <w:szCs w:val="22"/>
        </w:rPr>
        <w:t xml:space="preserve"> tieto protiopatrenia</w:t>
      </w:r>
      <w:r w:rsidRPr="00401E92">
        <w:rPr>
          <w:sz w:val="22"/>
          <w:szCs w:val="22"/>
        </w:rPr>
        <w:t xml:space="preserve"> vyž</w:t>
      </w:r>
      <w:r w:rsidR="00F354E9" w:rsidRPr="00401E92">
        <w:rPr>
          <w:sz w:val="22"/>
          <w:szCs w:val="22"/>
        </w:rPr>
        <w:t>adovať</w:t>
      </w:r>
      <w:r w:rsidRPr="001541E8">
        <w:rPr>
          <w:sz w:val="22"/>
          <w:szCs w:val="22"/>
        </w:rPr>
        <w:t xml:space="preserve"> celkové a špecifické intenzívne sledovanie zdravotného stavu a terapeutick</w:t>
      </w:r>
      <w:r w:rsidR="005738CA" w:rsidRPr="00E90AC1">
        <w:rPr>
          <w:sz w:val="22"/>
          <w:szCs w:val="22"/>
        </w:rPr>
        <w:t>ú</w:t>
      </w:r>
      <w:r w:rsidRPr="005738CA">
        <w:rPr>
          <w:sz w:val="22"/>
          <w:szCs w:val="22"/>
        </w:rPr>
        <w:t xml:space="preserve"> intervenci</w:t>
      </w:r>
      <w:r w:rsidR="005738CA" w:rsidRPr="00E90AC1">
        <w:rPr>
          <w:sz w:val="22"/>
          <w:szCs w:val="22"/>
        </w:rPr>
        <w:t>u</w:t>
      </w:r>
      <w:r w:rsidRPr="005738CA">
        <w:rPr>
          <w:sz w:val="22"/>
          <w:szCs w:val="22"/>
        </w:rPr>
        <w:t>.</w:t>
      </w:r>
    </w:p>
    <w:p w14:paraId="3F70C619" w14:textId="77777777" w:rsidR="001C16D8" w:rsidRPr="00742CB5" w:rsidRDefault="001C16D8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46C8499" w14:textId="77777777" w:rsidR="004A1684" w:rsidRPr="00742CB5" w:rsidRDefault="004A1684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3227C16B" w14:textId="77777777" w:rsidR="004A1684" w:rsidRPr="00742CB5" w:rsidRDefault="008A75F3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Farmakologické vlastnosti</w:t>
      </w:r>
    </w:p>
    <w:p w14:paraId="3A33E590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3FA87EC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Farmakodynamické vlastnosti</w:t>
      </w:r>
    </w:p>
    <w:p w14:paraId="6D3D54EE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64F01363" w14:textId="61059094" w:rsidR="006E6CB8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Diuretiká; </w:t>
      </w:r>
      <w:proofErr w:type="spellStart"/>
      <w:r>
        <w:rPr>
          <w:color w:val="000000"/>
          <w:sz w:val="22"/>
          <w:szCs w:val="22"/>
        </w:rPr>
        <w:t>sulfonamidy</w:t>
      </w:r>
      <w:proofErr w:type="spellEnd"/>
      <w:r w:rsidR="003C402B">
        <w:rPr>
          <w:color w:val="000000"/>
          <w:sz w:val="22"/>
          <w:szCs w:val="22"/>
        </w:rPr>
        <w:t xml:space="preserve"> samotné</w:t>
      </w:r>
      <w:r w:rsidR="00EE27C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ATC</w:t>
      </w:r>
      <w:r w:rsidR="006D701F">
        <w:rPr>
          <w:color w:val="000000"/>
          <w:sz w:val="22"/>
          <w:szCs w:val="22"/>
        </w:rPr>
        <w:t xml:space="preserve"> kód</w:t>
      </w:r>
      <w:r>
        <w:rPr>
          <w:color w:val="000000"/>
          <w:sz w:val="22"/>
          <w:szCs w:val="22"/>
        </w:rPr>
        <w:t>: C03CA01</w:t>
      </w:r>
    </w:p>
    <w:p w14:paraId="6924B094" w14:textId="77777777" w:rsidR="00D65BEF" w:rsidRPr="00742CB5" w:rsidRDefault="00D65BE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3F970205" w14:textId="77777777" w:rsidR="006E6CB8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1F355502" w14:textId="2389A222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silné diuretikum. Je to derivát kyseliny </w:t>
      </w:r>
      <w:proofErr w:type="spellStart"/>
      <w:r>
        <w:rPr>
          <w:sz w:val="22"/>
          <w:szCs w:val="22"/>
        </w:rPr>
        <w:t>antranilovej</w:t>
      </w:r>
      <w:proofErr w:type="spellEnd"/>
      <w:r>
        <w:rPr>
          <w:sz w:val="22"/>
          <w:szCs w:val="22"/>
        </w:rPr>
        <w:t xml:space="preserve">, chemicky </w:t>
      </w:r>
      <w:r w:rsidR="003C402B">
        <w:rPr>
          <w:sz w:val="22"/>
          <w:szCs w:val="22"/>
        </w:rPr>
        <w:t>ide</w:t>
      </w:r>
      <w:r>
        <w:rPr>
          <w:sz w:val="22"/>
          <w:szCs w:val="22"/>
        </w:rPr>
        <w:t xml:space="preserve"> o kyselinu 4-chl</w:t>
      </w:r>
      <w:r w:rsidR="003C402B">
        <w:rPr>
          <w:sz w:val="22"/>
          <w:szCs w:val="22"/>
        </w:rPr>
        <w:t>ó</w:t>
      </w:r>
      <w:r>
        <w:rPr>
          <w:sz w:val="22"/>
          <w:szCs w:val="22"/>
        </w:rPr>
        <w:t>r-N-furfuryl-5-sulfamoylantran</w:t>
      </w:r>
      <w:r w:rsidR="003C402B">
        <w:rPr>
          <w:sz w:val="22"/>
          <w:szCs w:val="22"/>
        </w:rPr>
        <w:t>i</w:t>
      </w:r>
      <w:r>
        <w:rPr>
          <w:sz w:val="22"/>
          <w:szCs w:val="22"/>
        </w:rPr>
        <w:t xml:space="preserve">lovú.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inhibuje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reabsorbciu</w:t>
      </w:r>
      <w:proofErr w:type="spellEnd"/>
      <w:r>
        <w:rPr>
          <w:sz w:val="22"/>
          <w:szCs w:val="22"/>
        </w:rPr>
        <w:t xml:space="preserve"> sodíka a chloridu v </w:t>
      </w:r>
      <w:proofErr w:type="spellStart"/>
      <w:r w:rsidRPr="00607EBE">
        <w:rPr>
          <w:sz w:val="22"/>
          <w:szCs w:val="22"/>
        </w:rPr>
        <w:t>Henleho</w:t>
      </w:r>
      <w:proofErr w:type="spellEnd"/>
      <w:r w:rsidRPr="00607EBE">
        <w:rPr>
          <w:sz w:val="22"/>
          <w:szCs w:val="22"/>
        </w:rPr>
        <w:t xml:space="preserve"> </w:t>
      </w:r>
      <w:r w:rsidR="003C402B" w:rsidRPr="00607EBE">
        <w:rPr>
          <w:sz w:val="22"/>
          <w:szCs w:val="22"/>
        </w:rPr>
        <w:t>k</w:t>
      </w:r>
      <w:r w:rsidRPr="005738CA">
        <w:rPr>
          <w:sz w:val="22"/>
          <w:szCs w:val="22"/>
        </w:rPr>
        <w:t xml:space="preserve">ľučke a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 w:rsidRPr="005738CA">
        <w:rPr>
          <w:sz w:val="22"/>
          <w:szCs w:val="22"/>
        </w:rPr>
        <w:t xml:space="preserve"> a </w:t>
      </w:r>
      <w:proofErr w:type="spellStart"/>
      <w:r w:rsidRPr="005738CA">
        <w:rPr>
          <w:sz w:val="22"/>
          <w:szCs w:val="22"/>
        </w:rPr>
        <w:t>distálnych</w:t>
      </w:r>
      <w:proofErr w:type="spellEnd"/>
      <w:r w:rsidRPr="005738CA">
        <w:rPr>
          <w:sz w:val="22"/>
          <w:szCs w:val="22"/>
        </w:rPr>
        <w:t xml:space="preserve"> </w:t>
      </w:r>
      <w:proofErr w:type="spellStart"/>
      <w:r w:rsidRPr="005738CA">
        <w:rPr>
          <w:sz w:val="22"/>
          <w:szCs w:val="22"/>
        </w:rPr>
        <w:t>tubuloch</w:t>
      </w:r>
      <w:proofErr w:type="spellEnd"/>
      <w:r w:rsidRPr="005738CA">
        <w:rPr>
          <w:sz w:val="22"/>
          <w:szCs w:val="22"/>
        </w:rPr>
        <w:t xml:space="preserve">; jeho účinok nie je závislý na inhibičných účinkoch </w:t>
      </w:r>
      <w:proofErr w:type="spellStart"/>
      <w:r w:rsidRPr="00A87C9C">
        <w:rPr>
          <w:sz w:val="22"/>
          <w:szCs w:val="22"/>
        </w:rPr>
        <w:t>karboanhydrázy</w:t>
      </w:r>
      <w:proofErr w:type="spellEnd"/>
      <w:r w:rsidRPr="00A87C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zvyšuje exkréciu draslíka, vápnika a</w:t>
      </w:r>
      <w:r w:rsidR="003C402B">
        <w:rPr>
          <w:sz w:val="22"/>
          <w:szCs w:val="22"/>
        </w:rPr>
        <w:t> </w:t>
      </w:r>
      <w:r>
        <w:rPr>
          <w:sz w:val="22"/>
          <w:szCs w:val="22"/>
        </w:rPr>
        <w:t>horčíka</w:t>
      </w:r>
      <w:r w:rsidR="003C402B">
        <w:rPr>
          <w:sz w:val="22"/>
          <w:szCs w:val="22"/>
        </w:rPr>
        <w:t xml:space="preserve"> močom</w:t>
      </w:r>
      <w:r>
        <w:rPr>
          <w:sz w:val="22"/>
          <w:szCs w:val="22"/>
        </w:rPr>
        <w:t xml:space="preserve">. Môže vyvolať </w:t>
      </w:r>
      <w:proofErr w:type="spellStart"/>
      <w:r>
        <w:rPr>
          <w:sz w:val="22"/>
          <w:szCs w:val="22"/>
        </w:rPr>
        <w:t>hyperurikémiu</w:t>
      </w:r>
      <w:proofErr w:type="spellEnd"/>
      <w:r>
        <w:rPr>
          <w:sz w:val="22"/>
          <w:szCs w:val="22"/>
        </w:rPr>
        <w:t xml:space="preserve">, predpokladaným mechanizmom je </w:t>
      </w:r>
      <w:proofErr w:type="spellStart"/>
      <w:r>
        <w:rPr>
          <w:sz w:val="22"/>
          <w:szCs w:val="22"/>
        </w:rPr>
        <w:t>kompetitívna</w:t>
      </w:r>
      <w:proofErr w:type="spellEnd"/>
      <w:r>
        <w:rPr>
          <w:sz w:val="22"/>
          <w:szCs w:val="22"/>
        </w:rPr>
        <w:t xml:space="preserve"> inhibícia sekrécie </w:t>
      </w:r>
      <w:proofErr w:type="spellStart"/>
      <w:r w:rsidRPr="005738CA">
        <w:rPr>
          <w:sz w:val="22"/>
          <w:szCs w:val="22"/>
        </w:rPr>
        <w:t>urátu</w:t>
      </w:r>
      <w:proofErr w:type="spellEnd"/>
      <w:r w:rsidRPr="005738CA">
        <w:rPr>
          <w:sz w:val="22"/>
          <w:szCs w:val="22"/>
        </w:rPr>
        <w:t xml:space="preserve"> v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tubuloch</w:t>
      </w:r>
      <w:proofErr w:type="spellEnd"/>
      <w:r>
        <w:rPr>
          <w:sz w:val="22"/>
          <w:szCs w:val="22"/>
        </w:rPr>
        <w:t>.</w:t>
      </w:r>
    </w:p>
    <w:p w14:paraId="5C0AE360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28C1B5D0" w14:textId="77777777" w:rsidR="00E24A8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Farmakodynamické účinky</w:t>
      </w:r>
    </w:p>
    <w:p w14:paraId="2A68C188" w14:textId="59260FB5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 w:rsidRPr="005738CA">
        <w:rPr>
          <w:sz w:val="22"/>
          <w:szCs w:val="22"/>
        </w:rPr>
        <w:t>Furosemid</w:t>
      </w:r>
      <w:proofErr w:type="spellEnd"/>
      <w:r w:rsidRPr="005738CA">
        <w:rPr>
          <w:sz w:val="22"/>
          <w:szCs w:val="22"/>
        </w:rPr>
        <w:t xml:space="preserve"> má strmú krivku </w:t>
      </w:r>
      <w:r w:rsidR="005738CA" w:rsidRPr="005738CA">
        <w:rPr>
          <w:sz w:val="22"/>
          <w:szCs w:val="22"/>
        </w:rPr>
        <w:t>závislosti</w:t>
      </w:r>
      <w:r w:rsidR="005738CA">
        <w:rPr>
          <w:sz w:val="22"/>
          <w:szCs w:val="22"/>
        </w:rPr>
        <w:t xml:space="preserve"> účinku od dávky</w:t>
      </w:r>
      <w:r>
        <w:rPr>
          <w:sz w:val="22"/>
          <w:szCs w:val="22"/>
        </w:rPr>
        <w:t xml:space="preserve"> a je určený na použitie ako </w:t>
      </w:r>
      <w:r w:rsidR="003C402B">
        <w:rPr>
          <w:sz w:val="22"/>
          <w:szCs w:val="22"/>
        </w:rPr>
        <w:t xml:space="preserve">silné </w:t>
      </w:r>
      <w:r>
        <w:rPr>
          <w:sz w:val="22"/>
          <w:szCs w:val="22"/>
        </w:rPr>
        <w:t>diuretikum</w:t>
      </w:r>
      <w:r w:rsidR="003C402B">
        <w:rPr>
          <w:sz w:val="22"/>
          <w:szCs w:val="22"/>
        </w:rPr>
        <w:t>.</w:t>
      </w:r>
      <w:r w:rsidR="00EE2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intravenóznom podaní začína </w:t>
      </w:r>
      <w:proofErr w:type="spellStart"/>
      <w:r>
        <w:rPr>
          <w:sz w:val="22"/>
          <w:szCs w:val="22"/>
        </w:rPr>
        <w:t>diuréza</w:t>
      </w:r>
      <w:proofErr w:type="spellEnd"/>
      <w:r>
        <w:rPr>
          <w:sz w:val="22"/>
          <w:szCs w:val="22"/>
        </w:rPr>
        <w:t xml:space="preserve"> do 5 minút, diuretický účinok pretrváva približne dve hodiny.</w:t>
      </w:r>
    </w:p>
    <w:p w14:paraId="0FD55780" w14:textId="77777777" w:rsidR="004A1684" w:rsidRPr="00742CB5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68A7BDB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Farmakokinetické vlastnosti</w:t>
      </w:r>
    </w:p>
    <w:p w14:paraId="09BE3670" w14:textId="77777777" w:rsidR="00375A9C" w:rsidRPr="00AB2D9D" w:rsidRDefault="00375A9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13B0ACD" w14:textId="77777777" w:rsidR="00E24A8C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Distribúcia</w:t>
      </w:r>
    </w:p>
    <w:p w14:paraId="311A4971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významne viazaný na plazmatické proteíny a vylučuje sa hlavne močom, vo veľkej miere nezmenený.</w:t>
      </w:r>
    </w:p>
    <w:p w14:paraId="58804E43" w14:textId="77777777" w:rsidR="00375A9C" w:rsidRPr="00742CB5" w:rsidRDefault="00375A9C" w:rsidP="00E90AC1">
      <w:pPr>
        <w:tabs>
          <w:tab w:val="num" w:pos="0"/>
        </w:tabs>
        <w:rPr>
          <w:sz w:val="22"/>
          <w:szCs w:val="22"/>
        </w:rPr>
      </w:pPr>
    </w:p>
    <w:p w14:paraId="4D4754DA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Biotransformácia </w:t>
      </w:r>
    </w:p>
    <w:p w14:paraId="448F1A58" w14:textId="5532A2E7" w:rsidR="00E24A8C" w:rsidRPr="00CD7657" w:rsidRDefault="003C402B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8A75F3">
        <w:rPr>
          <w:sz w:val="22"/>
          <w:szCs w:val="22"/>
        </w:rPr>
        <w:t>urosemid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glukuronid</w:t>
      </w:r>
      <w:proofErr w:type="spellEnd"/>
      <w:r w:rsidR="008A75F3">
        <w:rPr>
          <w:sz w:val="22"/>
          <w:szCs w:val="22"/>
        </w:rPr>
        <w:t xml:space="preserve"> je hlavný produkt </w:t>
      </w:r>
      <w:proofErr w:type="spellStart"/>
      <w:r w:rsidR="008A75F3">
        <w:rPr>
          <w:sz w:val="22"/>
          <w:szCs w:val="22"/>
        </w:rPr>
        <w:t>biotransformácie</w:t>
      </w:r>
      <w:proofErr w:type="spellEnd"/>
      <w:r w:rsidR="008A75F3">
        <w:rPr>
          <w:sz w:val="22"/>
          <w:szCs w:val="22"/>
        </w:rPr>
        <w:t>.</w:t>
      </w:r>
    </w:p>
    <w:p w14:paraId="40F27211" w14:textId="77777777" w:rsidR="00375A9C" w:rsidRPr="00CD7657" w:rsidRDefault="00375A9C" w:rsidP="00E90AC1">
      <w:pPr>
        <w:tabs>
          <w:tab w:val="num" w:pos="0"/>
        </w:tabs>
        <w:rPr>
          <w:sz w:val="22"/>
          <w:szCs w:val="22"/>
        </w:rPr>
      </w:pPr>
    </w:p>
    <w:p w14:paraId="300ED6AF" w14:textId="77777777" w:rsidR="00375A9C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444ECF9D" w14:textId="72F0D40D" w:rsidR="005156F8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 intravenóznej injekcii sa v porovnaní s </w:t>
      </w:r>
      <w:proofErr w:type="spellStart"/>
      <w:r>
        <w:rPr>
          <w:sz w:val="22"/>
          <w:szCs w:val="22"/>
        </w:rPr>
        <w:t>tabletovou</w:t>
      </w:r>
      <w:proofErr w:type="spellEnd"/>
      <w:r>
        <w:rPr>
          <w:sz w:val="22"/>
          <w:szCs w:val="22"/>
        </w:rPr>
        <w:t xml:space="preserve"> formou vylučuje významne viac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močom.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má </w:t>
      </w:r>
      <w:proofErr w:type="spellStart"/>
      <w:r>
        <w:rPr>
          <w:sz w:val="22"/>
          <w:szCs w:val="22"/>
        </w:rPr>
        <w:t>bifázický</w:t>
      </w:r>
      <w:proofErr w:type="spellEnd"/>
      <w:r w:rsidR="003C402B">
        <w:rPr>
          <w:sz w:val="22"/>
          <w:szCs w:val="22"/>
        </w:rPr>
        <w:t xml:space="preserve"> plazmatický</w:t>
      </w:r>
      <w:r>
        <w:rPr>
          <w:sz w:val="22"/>
          <w:szCs w:val="22"/>
        </w:rPr>
        <w:t xml:space="preserve"> polčas s terminálnou eliminačnou fázou približne 1,5 hodiny. Aj keď je vylučovaný hlavne moč</w:t>
      </w:r>
      <w:r w:rsidR="003C402B">
        <w:rPr>
          <w:sz w:val="22"/>
          <w:szCs w:val="22"/>
        </w:rPr>
        <w:t>om</w:t>
      </w:r>
      <w:r>
        <w:rPr>
          <w:sz w:val="22"/>
          <w:szCs w:val="22"/>
        </w:rPr>
        <w:t xml:space="preserve">, rôzne množstvá sú takisto vylučované žlčou a </w:t>
      </w:r>
      <w:r w:rsidR="003C402B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renáln</w:t>
      </w:r>
      <w:r w:rsidR="003C402B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zlyh</w:t>
      </w:r>
      <w:r w:rsidR="003C402B">
        <w:rPr>
          <w:sz w:val="22"/>
          <w:szCs w:val="22"/>
        </w:rPr>
        <w:t>ávaní</w:t>
      </w:r>
      <w:r>
        <w:rPr>
          <w:sz w:val="22"/>
          <w:szCs w:val="22"/>
        </w:rPr>
        <w:t xml:space="preserve"> môže byť eliminácia</w:t>
      </w:r>
      <w:r w:rsidR="003C402B">
        <w:rPr>
          <w:sz w:val="22"/>
          <w:szCs w:val="22"/>
        </w:rPr>
        <w:t xml:space="preserve"> mimo obličiek</w:t>
      </w:r>
      <w:r>
        <w:rPr>
          <w:sz w:val="22"/>
          <w:szCs w:val="22"/>
        </w:rPr>
        <w:t xml:space="preserve"> významne zvýšená.</w:t>
      </w:r>
    </w:p>
    <w:p w14:paraId="1E7FA449" w14:textId="77777777" w:rsidR="00A920FF" w:rsidRPr="00CD7657" w:rsidRDefault="00A920FF" w:rsidP="00E90AC1">
      <w:pPr>
        <w:tabs>
          <w:tab w:val="num" w:pos="0"/>
        </w:tabs>
        <w:rPr>
          <w:sz w:val="22"/>
          <w:szCs w:val="22"/>
        </w:rPr>
      </w:pPr>
    </w:p>
    <w:p w14:paraId="21CE4DBA" w14:textId="2AAB188F" w:rsidR="005156F8" w:rsidRPr="005B4A86" w:rsidRDefault="003C402B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Z</w:t>
      </w:r>
      <w:r w:rsidR="008A75F3">
        <w:rPr>
          <w:i/>
          <w:color w:val="000000"/>
          <w:sz w:val="22"/>
          <w:szCs w:val="22"/>
        </w:rPr>
        <w:t>lyh</w:t>
      </w:r>
      <w:r>
        <w:rPr>
          <w:i/>
          <w:color w:val="000000"/>
          <w:sz w:val="22"/>
          <w:szCs w:val="22"/>
        </w:rPr>
        <w:t>á</w:t>
      </w:r>
      <w:r w:rsidR="00EB3F76">
        <w:rPr>
          <w:i/>
          <w:color w:val="000000"/>
          <w:sz w:val="22"/>
          <w:szCs w:val="22"/>
        </w:rPr>
        <w:t>va</w:t>
      </w:r>
      <w:r w:rsidR="008A75F3">
        <w:rPr>
          <w:i/>
          <w:color w:val="000000"/>
          <w:sz w:val="22"/>
          <w:szCs w:val="22"/>
        </w:rPr>
        <w:t>ni</w:t>
      </w:r>
      <w:r>
        <w:rPr>
          <w:i/>
          <w:color w:val="000000"/>
          <w:sz w:val="22"/>
          <w:szCs w:val="22"/>
        </w:rPr>
        <w:t>e obličiek</w:t>
      </w:r>
      <w:r w:rsidR="00EE27C1">
        <w:rPr>
          <w:i/>
          <w:color w:val="000000"/>
          <w:sz w:val="22"/>
          <w:szCs w:val="22"/>
        </w:rPr>
        <w:t xml:space="preserve"> </w:t>
      </w:r>
      <w:r w:rsidR="008A75F3">
        <w:rPr>
          <w:i/>
          <w:color w:val="000000"/>
          <w:sz w:val="22"/>
          <w:szCs w:val="22"/>
        </w:rPr>
        <w:t>/ pečene:</w:t>
      </w:r>
    </w:p>
    <w:p w14:paraId="02889DCF" w14:textId="08A2F8BE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pacientov s</w:t>
      </w:r>
      <w:r w:rsidR="00EE27C1">
        <w:rPr>
          <w:color w:val="000000"/>
          <w:sz w:val="22"/>
          <w:szCs w:val="22"/>
        </w:rPr>
        <w:t xml:space="preserve"> poruchou funkcie </w:t>
      </w:r>
      <w:r>
        <w:rPr>
          <w:color w:val="000000"/>
          <w:sz w:val="22"/>
          <w:szCs w:val="22"/>
        </w:rPr>
        <w:t>pečene je biliárna eliminácia znížená až o 50 %. Renálne zlyh</w:t>
      </w:r>
      <w:r w:rsidR="003C402B">
        <w:rPr>
          <w:color w:val="000000"/>
          <w:sz w:val="22"/>
          <w:szCs w:val="22"/>
        </w:rPr>
        <w:t>ávanie</w:t>
      </w:r>
      <w:r>
        <w:rPr>
          <w:color w:val="000000"/>
          <w:sz w:val="22"/>
          <w:szCs w:val="22"/>
        </w:rPr>
        <w:t xml:space="preserve"> má minimálny vplyv na rýchlosť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. Ak je však reziduálna renálna funkcia nižšia </w:t>
      </w:r>
      <w:r w:rsidR="003C402B">
        <w:rPr>
          <w:color w:val="000000"/>
          <w:sz w:val="22"/>
          <w:szCs w:val="22"/>
        </w:rPr>
        <w:t>ako</w:t>
      </w:r>
      <w:r>
        <w:rPr>
          <w:color w:val="000000"/>
          <w:sz w:val="22"/>
          <w:szCs w:val="22"/>
        </w:rPr>
        <w:t xml:space="preserve"> 20 %, významne to predlžuje elimináciu.</w:t>
      </w:r>
    </w:p>
    <w:p w14:paraId="4E1ABB61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2936662" w14:textId="77777777" w:rsidR="005156F8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Staršie osoby:</w:t>
      </w:r>
    </w:p>
    <w:p w14:paraId="1BCBAEE5" w14:textId="6F2D3716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Doba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je u starších osôb s určitým </w:t>
      </w:r>
      <w:r w:rsidR="003C402B">
        <w:rPr>
          <w:color w:val="000000"/>
          <w:sz w:val="22"/>
          <w:szCs w:val="22"/>
        </w:rPr>
        <w:t xml:space="preserve">stupňom poškodenia </w:t>
      </w:r>
      <w:r>
        <w:rPr>
          <w:color w:val="000000"/>
          <w:sz w:val="22"/>
          <w:szCs w:val="22"/>
        </w:rPr>
        <w:t>obličiek predĺžená.</w:t>
      </w:r>
    </w:p>
    <w:p w14:paraId="7001533E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DE3595F" w14:textId="77777777" w:rsidR="008C5E7E" w:rsidRPr="00E37B04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>Novorodenci:</w:t>
      </w:r>
    </w:p>
    <w:p w14:paraId="15E8886D" w14:textId="77777777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novorodencov je pozorovaný stabilný diuretický účinok, pravdepodobne v dôsledku nezrelej </w:t>
      </w:r>
      <w:proofErr w:type="spellStart"/>
      <w:r>
        <w:rPr>
          <w:color w:val="000000"/>
          <w:sz w:val="22"/>
          <w:szCs w:val="22"/>
        </w:rPr>
        <w:t>tubulárnej</w:t>
      </w:r>
      <w:proofErr w:type="spellEnd"/>
      <w:r>
        <w:rPr>
          <w:color w:val="000000"/>
          <w:sz w:val="22"/>
          <w:szCs w:val="22"/>
        </w:rPr>
        <w:t xml:space="preserve"> funkcie.</w:t>
      </w:r>
    </w:p>
    <w:p w14:paraId="14C67B4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D73A5FD" w14:textId="77777777" w:rsidR="004A1684" w:rsidRPr="00CD7657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Predklinické údaje o bezpečnosti</w:t>
      </w:r>
    </w:p>
    <w:p w14:paraId="78B39CEB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D97E48D" w14:textId="36A88E0A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65D7B">
        <w:rPr>
          <w:sz w:val="22"/>
          <w:szCs w:val="22"/>
        </w:rPr>
        <w:t>Nie sú k dispozícii ďalšie informácie</w:t>
      </w:r>
      <w:r w:rsidR="00565D7B" w:rsidRPr="00E90AC1">
        <w:rPr>
          <w:sz w:val="22"/>
          <w:szCs w:val="22"/>
        </w:rPr>
        <w:t>, ktoré nie sú uvedené v</w:t>
      </w:r>
      <w:r w:rsidR="00EE27C1">
        <w:rPr>
          <w:sz w:val="22"/>
          <w:szCs w:val="22"/>
        </w:rPr>
        <w:t> </w:t>
      </w:r>
      <w:r w:rsidR="00565D7B" w:rsidRPr="00E90AC1">
        <w:rPr>
          <w:sz w:val="22"/>
          <w:szCs w:val="22"/>
        </w:rPr>
        <w:t>tomto</w:t>
      </w:r>
      <w:r w:rsidR="00EE27C1">
        <w:rPr>
          <w:sz w:val="22"/>
          <w:szCs w:val="22"/>
        </w:rPr>
        <w:t xml:space="preserve"> </w:t>
      </w:r>
      <w:r w:rsidRPr="00B71CC9">
        <w:rPr>
          <w:sz w:val="22"/>
          <w:szCs w:val="22"/>
        </w:rPr>
        <w:t>Súhrn</w:t>
      </w:r>
      <w:r w:rsidR="00565D7B" w:rsidRPr="00B71CC9">
        <w:rPr>
          <w:sz w:val="22"/>
          <w:szCs w:val="22"/>
        </w:rPr>
        <w:t>e</w:t>
      </w:r>
      <w:r w:rsidRPr="00B71CC9">
        <w:rPr>
          <w:sz w:val="22"/>
          <w:szCs w:val="22"/>
        </w:rPr>
        <w:t xml:space="preserve"> charakteristických vlastností lieku.</w:t>
      </w:r>
    </w:p>
    <w:p w14:paraId="6727AE6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5A22DE" w14:textId="77777777" w:rsidR="00060DA6" w:rsidRPr="00AB2D9D" w:rsidRDefault="00060DA6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4F8981C" w14:textId="77777777" w:rsidR="004A1684" w:rsidRPr="00CD7657" w:rsidRDefault="008A75F3" w:rsidP="00E90AC1">
      <w:pPr>
        <w:pStyle w:val="Zkladntext"/>
        <w:tabs>
          <w:tab w:val="clear" w:pos="851"/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Farmaceutické informácie</w:t>
      </w:r>
    </w:p>
    <w:p w14:paraId="3FF02E95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C37DDBF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Zoznam pomocných látok</w:t>
      </w:r>
    </w:p>
    <w:p w14:paraId="0642DD81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E384DBE" w14:textId="77777777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Chlorid sodný</w:t>
      </w:r>
    </w:p>
    <w:p w14:paraId="610B4E7C" w14:textId="77777777" w:rsidR="00E24A8C" w:rsidRPr="00CD7657" w:rsidRDefault="008A75F3" w:rsidP="00E90AC1">
      <w:pPr>
        <w:pStyle w:val="Zarkazkladnhotextu"/>
        <w:tabs>
          <w:tab w:val="num" w:pos="0"/>
          <w:tab w:val="left" w:pos="1843"/>
        </w:tabs>
        <w:ind w:left="0"/>
        <w:rPr>
          <w:sz w:val="22"/>
          <w:szCs w:val="22"/>
        </w:rPr>
      </w:pPr>
      <w:r>
        <w:rPr>
          <w:sz w:val="22"/>
          <w:szCs w:val="22"/>
        </w:rPr>
        <w:t>Hydroxid sodný (</w:t>
      </w:r>
      <w:r>
        <w:t>na úpravu pH)</w:t>
      </w:r>
    </w:p>
    <w:p w14:paraId="09CECA6F" w14:textId="7B5DE774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Voda na injek</w:t>
      </w:r>
      <w:r w:rsidR="00C2759D">
        <w:rPr>
          <w:sz w:val="22"/>
          <w:szCs w:val="22"/>
        </w:rPr>
        <w:t>ci</w:t>
      </w:r>
      <w:r w:rsidR="00647A90">
        <w:rPr>
          <w:sz w:val="22"/>
          <w:szCs w:val="22"/>
        </w:rPr>
        <w:t>e</w:t>
      </w:r>
    </w:p>
    <w:p w14:paraId="5D38C091" w14:textId="77777777" w:rsidR="00136AFC" w:rsidRPr="00CD7657" w:rsidRDefault="00136AFC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540560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Inkompatibility</w:t>
      </w:r>
    </w:p>
    <w:p w14:paraId="70309B09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3B8A255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nesmie miešať s inými liečivami v jednej striekačke, napr.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vytvára </w:t>
      </w:r>
      <w:proofErr w:type="spellStart"/>
      <w:r>
        <w:rPr>
          <w:sz w:val="22"/>
          <w:szCs w:val="22"/>
        </w:rPr>
        <w:t>precipitát</w:t>
      </w:r>
      <w:proofErr w:type="spellEnd"/>
      <w:r>
        <w:rPr>
          <w:sz w:val="22"/>
          <w:szCs w:val="22"/>
        </w:rPr>
        <w:t xml:space="preserve"> pri zmiešaní s </w:t>
      </w:r>
      <w:proofErr w:type="spellStart"/>
      <w:r>
        <w:rPr>
          <w:sz w:val="22"/>
          <w:szCs w:val="22"/>
        </w:rPr>
        <w:t>dobutamínom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diazepamom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doxorubicínom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droperidolom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gentamicínom</w:t>
      </w:r>
      <w:proofErr w:type="spellEnd"/>
      <w:r>
        <w:rPr>
          <w:sz w:val="22"/>
          <w:szCs w:val="22"/>
        </w:rPr>
        <w:t xml:space="preserve">, glukózou, </w:t>
      </w:r>
      <w:proofErr w:type="spellStart"/>
      <w:r>
        <w:rPr>
          <w:sz w:val="22"/>
          <w:szCs w:val="22"/>
        </w:rPr>
        <w:t>manitolom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metoklopramidom</w:t>
      </w:r>
      <w:proofErr w:type="spellEnd"/>
      <w:r>
        <w:rPr>
          <w:sz w:val="22"/>
          <w:szCs w:val="22"/>
        </w:rPr>
        <w:t xml:space="preserve">, chloridom draselným, tetracyklínom, </w:t>
      </w:r>
      <w:proofErr w:type="spellStart"/>
      <w:r>
        <w:rPr>
          <w:sz w:val="22"/>
          <w:szCs w:val="22"/>
        </w:rPr>
        <w:t>vinkristínom</w:t>
      </w:r>
      <w:proofErr w:type="spellEnd"/>
      <w:r>
        <w:rPr>
          <w:sz w:val="22"/>
          <w:szCs w:val="22"/>
        </w:rPr>
        <w:t xml:space="preserve"> a vitamínmi.</w:t>
      </w:r>
    </w:p>
    <w:p w14:paraId="2D38464F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62EE1DB6" w14:textId="7D3AA5A6" w:rsidR="00137D50" w:rsidRPr="00866EBC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Nepodávajte ho v priebehu infúzie s adrenalínom, </w:t>
      </w:r>
      <w:proofErr w:type="spellStart"/>
      <w:r>
        <w:rPr>
          <w:sz w:val="22"/>
          <w:szCs w:val="22"/>
        </w:rPr>
        <w:t>i</w:t>
      </w:r>
      <w:r w:rsidR="005738CA">
        <w:rPr>
          <w:sz w:val="22"/>
          <w:szCs w:val="22"/>
        </w:rPr>
        <w:t>z</w:t>
      </w:r>
      <w:r>
        <w:rPr>
          <w:sz w:val="22"/>
          <w:szCs w:val="22"/>
        </w:rPr>
        <w:t>oprenalínom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lidokaínom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petidínom</w:t>
      </w:r>
      <w:proofErr w:type="spellEnd"/>
      <w:r>
        <w:rPr>
          <w:sz w:val="22"/>
          <w:szCs w:val="22"/>
        </w:rPr>
        <w:t>.</w:t>
      </w:r>
    </w:p>
    <w:p w14:paraId="63F6C73A" w14:textId="77777777" w:rsidR="00137D50" w:rsidRPr="00AB2D9D" w:rsidRDefault="00137D5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D45DC6E" w14:textId="77777777" w:rsidR="008963C1" w:rsidRDefault="008A75F3" w:rsidP="00E90AC1">
      <w:pPr>
        <w:pStyle w:val="Zkladntext"/>
        <w:tabs>
          <w:tab w:val="clear" w:pos="851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Tento lie</w:t>
      </w:r>
      <w:r w:rsidR="00EC5AAA">
        <w:rPr>
          <w:rFonts w:ascii="Times New Roman" w:hAnsi="Times New Roman"/>
          <w:b w:val="0"/>
          <w:sz w:val="22"/>
          <w:szCs w:val="22"/>
        </w:rPr>
        <w:t>k</w:t>
      </w:r>
      <w:r>
        <w:rPr>
          <w:rFonts w:ascii="Times New Roman" w:hAnsi="Times New Roman"/>
          <w:b w:val="0"/>
          <w:sz w:val="22"/>
          <w:szCs w:val="22"/>
        </w:rPr>
        <w:t xml:space="preserve"> sa nesmie miešať s inými lie</w:t>
      </w:r>
      <w:r w:rsidR="00EC5AAA">
        <w:rPr>
          <w:rFonts w:ascii="Times New Roman" w:hAnsi="Times New Roman"/>
          <w:b w:val="0"/>
          <w:sz w:val="22"/>
          <w:szCs w:val="22"/>
        </w:rPr>
        <w:t>kmi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C5AAA">
        <w:rPr>
          <w:rFonts w:ascii="Times New Roman" w:hAnsi="Times New Roman"/>
          <w:b w:val="0"/>
          <w:sz w:val="22"/>
          <w:szCs w:val="22"/>
        </w:rPr>
        <w:t xml:space="preserve">okrem tých, ktoré sú </w:t>
      </w:r>
      <w:r>
        <w:rPr>
          <w:rFonts w:ascii="Times New Roman" w:hAnsi="Times New Roman"/>
          <w:b w:val="0"/>
          <w:sz w:val="22"/>
          <w:szCs w:val="22"/>
        </w:rPr>
        <w:t>uveden</w:t>
      </w:r>
      <w:r w:rsidR="00EC5AAA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v časti 6.6.</w:t>
      </w:r>
    </w:p>
    <w:p w14:paraId="4C263211" w14:textId="77777777" w:rsidR="008963C1" w:rsidRPr="00AB2D9D" w:rsidRDefault="008963C1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05B824D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 použiteľnosti</w:t>
      </w:r>
    </w:p>
    <w:p w14:paraId="01A2B2CC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59B1E219" w14:textId="77777777" w:rsidR="008963C1" w:rsidRPr="00CB3EA7" w:rsidRDefault="008A75F3" w:rsidP="00CA1CA3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Neotvorené ampulky: 3 roky. </w:t>
      </w:r>
    </w:p>
    <w:p w14:paraId="183BB672" w14:textId="77777777" w:rsidR="008963C1" w:rsidRPr="00CB3EA7" w:rsidRDefault="008963C1" w:rsidP="00AC4242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45D2FECB" w14:textId="500AE50A" w:rsidR="008963C1" w:rsidRPr="00CB3EA7" w:rsidRDefault="008A75F3" w:rsidP="00607EBE">
      <w:pPr>
        <w:pStyle w:val="Zarkazkladnhotextu"/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Otvorené ampulky: </w:t>
      </w:r>
      <w:r w:rsidR="005738CA">
        <w:rPr>
          <w:sz w:val="22"/>
          <w:szCs w:val="22"/>
        </w:rPr>
        <w:t xml:space="preserve">Liek </w:t>
      </w:r>
      <w:r>
        <w:rPr>
          <w:sz w:val="22"/>
          <w:szCs w:val="22"/>
        </w:rPr>
        <w:t>použite ihneď po otvorení.</w:t>
      </w:r>
    </w:p>
    <w:p w14:paraId="4A85813F" w14:textId="77777777" w:rsidR="008963C1" w:rsidRPr="00E3597C" w:rsidRDefault="008963C1" w:rsidP="00A87C9C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BC1D02" w14:textId="77777777" w:rsidR="008963C1" w:rsidRPr="001A722B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Pripravené infúzne roztoky:</w:t>
      </w:r>
    </w:p>
    <w:p w14:paraId="11B1CEBD" w14:textId="4D019CFB" w:rsidR="008963C1" w:rsidRPr="00754DEF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>Chemická a fyzikálna stabilita v priebehu použitia bola preukázan</w:t>
      </w:r>
      <w:r w:rsidR="00EC5AAA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="00C2759D">
        <w:rPr>
          <w:sz w:val="22"/>
          <w:szCs w:val="22"/>
        </w:rPr>
        <w:t>v</w:t>
      </w:r>
      <w:r>
        <w:rPr>
          <w:sz w:val="22"/>
          <w:szCs w:val="22"/>
        </w:rPr>
        <w:t xml:space="preserve"> roztoku glukózy </w:t>
      </w:r>
      <w:r w:rsidR="005738CA">
        <w:rPr>
          <w:sz w:val="22"/>
          <w:szCs w:val="22"/>
        </w:rPr>
        <w:t>v</w:t>
      </w:r>
      <w:r>
        <w:rPr>
          <w:sz w:val="22"/>
          <w:szCs w:val="22"/>
        </w:rPr>
        <w:t xml:space="preserve"> koncentrácii 50 mg/ml (5 %), roztoku chloridu sodného 9 mg/ml (0,9 %) a </w:t>
      </w:r>
      <w:proofErr w:type="spellStart"/>
      <w:r>
        <w:rPr>
          <w:sz w:val="22"/>
          <w:szCs w:val="22"/>
        </w:rPr>
        <w:t>Ringerovho</w:t>
      </w:r>
      <w:proofErr w:type="spellEnd"/>
      <w:r>
        <w:rPr>
          <w:sz w:val="22"/>
          <w:szCs w:val="22"/>
        </w:rPr>
        <w:t xml:space="preserve"> roztoku po dobu 72 hodín pri teplote 25 °C.</w:t>
      </w:r>
    </w:p>
    <w:p w14:paraId="6D54E99F" w14:textId="77777777" w:rsidR="008963C1" w:rsidRPr="00D630B0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 xml:space="preserve">Z mikrobiologického hľadiska je nutné </w:t>
      </w:r>
      <w:r w:rsidR="00C2759D">
        <w:rPr>
          <w:sz w:val="22"/>
          <w:szCs w:val="22"/>
        </w:rPr>
        <w:t>liek</w:t>
      </w:r>
      <w:r>
        <w:rPr>
          <w:sz w:val="22"/>
          <w:szCs w:val="22"/>
        </w:rPr>
        <w:t xml:space="preserve"> použiť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 xml:space="preserve">. Ak nebude použitý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>, za dobu skladovania a podmienky použitia nesie zodpovednosť používateľ. Za normálnych okolností nesmie prekročiť 24 hodín pri teplote 2 až 8 °C, ak riedenie neprebehne za kontrolovaných a validovaných aseptických podmienok.</w:t>
      </w:r>
    </w:p>
    <w:p w14:paraId="6D93651B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4A9AAFD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Špeciálne upozornenia na uchovávanie</w:t>
      </w:r>
    </w:p>
    <w:p w14:paraId="2B580499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AB53E57" w14:textId="51F015AF" w:rsidR="00137D50" w:rsidRPr="008A3F94" w:rsidRDefault="00C2759D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pri teplote do 25 °C. </w:t>
      </w: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v pôvodnom </w:t>
      </w:r>
      <w:r>
        <w:rPr>
          <w:color w:val="000000"/>
          <w:sz w:val="22"/>
          <w:szCs w:val="22"/>
        </w:rPr>
        <w:t>obale</w:t>
      </w:r>
      <w:r w:rsidR="008A75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ochranu </w:t>
      </w:r>
      <w:r w:rsidR="008A75F3">
        <w:rPr>
          <w:color w:val="000000"/>
          <w:sz w:val="22"/>
          <w:szCs w:val="22"/>
        </w:rPr>
        <w:t>pred svetlom.</w:t>
      </w:r>
    </w:p>
    <w:p w14:paraId="46258ADD" w14:textId="77777777" w:rsidR="008963C1" w:rsidRPr="00754DEF" w:rsidRDefault="008A75F3" w:rsidP="00CA1CA3">
      <w:pPr>
        <w:pStyle w:val="Zkladntext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Podmienky na uchovávanie po prvom otvorení </w:t>
      </w:r>
      <w:r w:rsidR="00C2759D">
        <w:rPr>
          <w:rFonts w:ascii="Times New Roman" w:hAnsi="Times New Roman"/>
          <w:b w:val="0"/>
          <w:sz w:val="22"/>
          <w:szCs w:val="22"/>
        </w:rPr>
        <w:t xml:space="preserve">alebo riedení </w:t>
      </w:r>
      <w:r>
        <w:rPr>
          <w:rFonts w:ascii="Times New Roman" w:hAnsi="Times New Roman"/>
          <w:b w:val="0"/>
          <w:sz w:val="22"/>
          <w:szCs w:val="22"/>
        </w:rPr>
        <w:t>lieku, pozri časť 6.3.</w:t>
      </w:r>
    </w:p>
    <w:p w14:paraId="294D1269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CC7FC9F" w14:textId="77777777" w:rsidR="004A1684" w:rsidRPr="008A3F94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Druh obalu a obsah balenia</w:t>
      </w:r>
    </w:p>
    <w:p w14:paraId="6F331542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5C37958" w14:textId="027CC5E0" w:rsidR="008A3F94" w:rsidRPr="008A3F94" w:rsidRDefault="008A75F3" w:rsidP="00CA1CA3">
      <w:pPr>
        <w:shd w:val="clear" w:color="auto" w:fill="FFFFFF"/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 w:rsidR="00686E56">
        <w:rPr>
          <w:sz w:val="22"/>
          <w:szCs w:val="22"/>
        </w:rPr>
        <w:t xml:space="preserve"> 10 mg</w:t>
      </w:r>
      <w:r w:rsidR="00734DAE">
        <w:rPr>
          <w:sz w:val="22"/>
          <w:szCs w:val="22"/>
        </w:rPr>
        <w:t>/</w:t>
      </w:r>
      <w:r w:rsidR="00686E56">
        <w:rPr>
          <w:sz w:val="22"/>
          <w:szCs w:val="22"/>
        </w:rPr>
        <w:t>ml</w:t>
      </w:r>
      <w:r>
        <w:rPr>
          <w:sz w:val="22"/>
          <w:szCs w:val="22"/>
        </w:rPr>
        <w:t xml:space="preserve"> sa </w:t>
      </w:r>
      <w:r>
        <w:rPr>
          <w:color w:val="000000"/>
          <w:sz w:val="22"/>
          <w:szCs w:val="22"/>
        </w:rPr>
        <w:t xml:space="preserve">dodáva v ampulkách z jantárového skla typu I </w:t>
      </w:r>
      <w:r w:rsidR="005738CA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objeme 2 ml, 5 ml a 25 ml s OPC</w:t>
      </w:r>
      <w:r w:rsidR="007B3FEF">
        <w:rPr>
          <w:color w:val="000000"/>
          <w:sz w:val="22"/>
          <w:szCs w:val="22"/>
        </w:rPr>
        <w:t xml:space="preserve"> (s jednobodovým miestom zlomu)</w:t>
      </w:r>
      <w:r>
        <w:rPr>
          <w:color w:val="000000"/>
          <w:sz w:val="22"/>
          <w:szCs w:val="22"/>
        </w:rPr>
        <w:t>, ktoré obsahujú 2 ml, 5 ml alebo 25 ml injekčného roztoku.</w:t>
      </w:r>
    </w:p>
    <w:p w14:paraId="0712DBE5" w14:textId="77777777" w:rsidR="008A3F94" w:rsidRPr="00AB2D9D" w:rsidRDefault="008A3F94" w:rsidP="00AC4242">
      <w:pPr>
        <w:shd w:val="clear" w:color="auto" w:fill="FFFFFF"/>
        <w:rPr>
          <w:color w:val="000000"/>
          <w:sz w:val="22"/>
          <w:szCs w:val="22"/>
          <w:lang w:eastAsia="sk-SK"/>
        </w:rPr>
      </w:pPr>
    </w:p>
    <w:p w14:paraId="798A9922" w14:textId="77777777" w:rsidR="008A3F94" w:rsidRPr="008A3F94" w:rsidRDefault="008A75F3" w:rsidP="00607EBE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86E56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521AF5A" w14:textId="77777777" w:rsidR="008A3F94" w:rsidRPr="00304281" w:rsidRDefault="008A75F3" w:rsidP="005738C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 alebo 10 ampuliek po 2 ml roztoku v škatuliach</w:t>
      </w:r>
    </w:p>
    <w:p w14:paraId="0850EF3C" w14:textId="77777777" w:rsidR="008A3F94" w:rsidRPr="00304281" w:rsidRDefault="008A75F3" w:rsidP="00A87C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alebo 10 ampuliek po 5 ml roztoku v škatuliach</w:t>
      </w:r>
    </w:p>
    <w:p w14:paraId="23F6749D" w14:textId="77777777" w:rsidR="008A3F94" w:rsidRPr="00304281" w:rsidRDefault="008A75F3" w:rsidP="00B43A9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5 alebo 10 ampuliek po 25 ml roztoku v škatuliach</w:t>
      </w:r>
    </w:p>
    <w:p w14:paraId="40E47E22" w14:textId="07BFDA0D" w:rsidR="008A3F94" w:rsidRPr="008A3F94" w:rsidRDefault="008A75F3" w:rsidP="00E90AC1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 nemusia byť 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uvedené </w:t>
      </w:r>
      <w:r>
        <w:rPr>
          <w:rFonts w:ascii="Times New Roman" w:hAnsi="Times New Roman"/>
          <w:color w:val="000000"/>
          <w:sz w:val="22"/>
          <w:szCs w:val="22"/>
        </w:rPr>
        <w:t>všetky veľkosti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8C7A2B0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DB90697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Špeciálne opatrenia na likvidáciu a iné zaobchádzanie s liekom </w:t>
      </w:r>
    </w:p>
    <w:p w14:paraId="7E3EA1B9" w14:textId="77777777" w:rsidR="00304281" w:rsidRDefault="00304281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43CF325D" w14:textId="77777777" w:rsidR="00137D50" w:rsidRPr="00DE507A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686E56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možné riediť glukózou v koncentrácii 50 mg/ml (5 %), chloridom sodným v koncentrácii 9 mg/ml (0,9 %) alebo </w:t>
      </w:r>
      <w:proofErr w:type="spellStart"/>
      <w:r>
        <w:rPr>
          <w:sz w:val="22"/>
          <w:szCs w:val="22"/>
        </w:rPr>
        <w:t>Ringerov</w:t>
      </w:r>
      <w:r w:rsidR="00686E56">
        <w:rPr>
          <w:sz w:val="22"/>
          <w:szCs w:val="22"/>
        </w:rPr>
        <w:t>ý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roztokom.</w:t>
      </w:r>
    </w:p>
    <w:p w14:paraId="7ECBF2DF" w14:textId="661CD6A0" w:rsidR="00AC5D5E" w:rsidRDefault="008A75F3" w:rsidP="00E90A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</w:t>
      </w:r>
      <w:r w:rsidR="00686E56">
        <w:rPr>
          <w:sz w:val="22"/>
          <w:szCs w:val="22"/>
        </w:rPr>
        <w:t>k</w:t>
      </w:r>
      <w:r>
        <w:rPr>
          <w:sz w:val="22"/>
          <w:szCs w:val="22"/>
        </w:rPr>
        <w:t xml:space="preserve"> je nutné vizuálne skontrolovať. Ak obsahuje č</w:t>
      </w:r>
      <w:r w:rsidR="005738CA">
        <w:rPr>
          <w:sz w:val="22"/>
          <w:szCs w:val="22"/>
        </w:rPr>
        <w:t>astice</w:t>
      </w:r>
      <w:r>
        <w:rPr>
          <w:sz w:val="22"/>
          <w:szCs w:val="22"/>
        </w:rPr>
        <w:t xml:space="preserve"> alebo došlo k zmene sfarbenia, nepoužívajte ho. </w:t>
      </w:r>
    </w:p>
    <w:p w14:paraId="71315416" w14:textId="77777777" w:rsidR="008963C1" w:rsidRPr="00DE507A" w:rsidRDefault="008963C1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C73D298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14:paraId="5262DBC6" w14:textId="77777777" w:rsidR="00C80DDF" w:rsidRPr="00AB2D9D" w:rsidRDefault="00C80DD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5960A81" w14:textId="77777777" w:rsidR="00A920FF" w:rsidRPr="00AB2D9D" w:rsidRDefault="00A920F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581DCCF4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DRŽITEĽ ROZHODNUTIA O REGISTRÁCII</w:t>
      </w:r>
    </w:p>
    <w:p w14:paraId="0A4CA188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38DD9FAB" w14:textId="77777777" w:rsidR="00E13BAA" w:rsidRPr="00CD7657" w:rsidRDefault="00E13BAA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pharma</w:t>
      </w:r>
      <w:proofErr w:type="spellEnd"/>
      <w:r w:rsidRPr="00A757C4">
        <w:rPr>
          <w:sz w:val="22"/>
          <w:szCs w:val="22"/>
        </w:rPr>
        <w:t xml:space="preserve"> plus </w:t>
      </w:r>
      <w:proofErr w:type="spellStart"/>
      <w:r w:rsidRPr="00A757C4">
        <w:rPr>
          <w:sz w:val="22"/>
          <w:szCs w:val="22"/>
        </w:rPr>
        <w:t>gmbh</w:t>
      </w:r>
      <w:proofErr w:type="spellEnd"/>
      <w:r w:rsidRPr="00A757C4">
        <w:rPr>
          <w:sz w:val="22"/>
          <w:szCs w:val="22"/>
        </w:rPr>
        <w:t xml:space="preserve">, </w:t>
      </w:r>
      <w:proofErr w:type="spellStart"/>
      <w:r w:rsidRPr="00A757C4">
        <w:rPr>
          <w:sz w:val="22"/>
          <w:szCs w:val="22"/>
        </w:rPr>
        <w:t>Langes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Feld</w:t>
      </w:r>
      <w:proofErr w:type="spellEnd"/>
      <w:r w:rsidRPr="00A757C4">
        <w:rPr>
          <w:sz w:val="22"/>
          <w:szCs w:val="22"/>
        </w:rPr>
        <w:t xml:space="preserve"> 13, 317 89 </w:t>
      </w: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, </w:t>
      </w:r>
      <w:r>
        <w:rPr>
          <w:sz w:val="22"/>
          <w:szCs w:val="22"/>
        </w:rPr>
        <w:t>Nemecko</w:t>
      </w:r>
    </w:p>
    <w:p w14:paraId="294344FB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4BA0D34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0994A53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REGISTRAČNÉ ČÍSLO </w:t>
      </w:r>
    </w:p>
    <w:p w14:paraId="53C5221A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CBA1204" w14:textId="4913BA86" w:rsidR="008A3F94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 w:rsidRPr="007447E9">
        <w:rPr>
          <w:rFonts w:ascii="Times New Roman" w:hAnsi="Times New Roman"/>
          <w:b w:val="0"/>
          <w:sz w:val="22"/>
          <w:szCs w:val="22"/>
        </w:rPr>
        <w:t>50/0173/18-S</w:t>
      </w:r>
    </w:p>
    <w:p w14:paraId="14E791E8" w14:textId="77777777" w:rsidR="007447E9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14:paraId="7B62A7E8" w14:textId="77777777" w:rsidR="00E90AC1" w:rsidRPr="00CD7657" w:rsidRDefault="00E90AC1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95203BD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PRVEJ REGISTRÁCIE/PREDĹŽENIA REGISTRÁCIE</w:t>
      </w:r>
    </w:p>
    <w:p w14:paraId="7A662CCB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3CD15E5C" w14:textId="77777777" w:rsidR="00F42FA9" w:rsidRPr="00CD7657" w:rsidRDefault="008A75F3" w:rsidP="00E90AC1">
      <w:pPr>
        <w:shd w:val="clear" w:color="auto" w:fill="FFFFFF"/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Dátum prvej registrácie:</w:t>
      </w:r>
    </w:p>
    <w:p w14:paraId="471DB794" w14:textId="77777777" w:rsidR="00A920FF" w:rsidRPr="00CD7657" w:rsidRDefault="00A920FF" w:rsidP="00E90AC1">
      <w:pPr>
        <w:shd w:val="clear" w:color="auto" w:fill="FFFFFF"/>
        <w:tabs>
          <w:tab w:val="num" w:pos="0"/>
        </w:tabs>
        <w:rPr>
          <w:bCs/>
          <w:sz w:val="22"/>
          <w:szCs w:val="22"/>
          <w:lang w:eastAsia="sk-SK"/>
        </w:rPr>
      </w:pPr>
    </w:p>
    <w:p w14:paraId="5A187F88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E16B48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REVÍZIE TEXTU</w:t>
      </w:r>
    </w:p>
    <w:p w14:paraId="7ADD920D" w14:textId="77777777" w:rsidR="00AD6CB6" w:rsidRPr="004A590F" w:rsidRDefault="00AD6CB6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21390851" w14:textId="77777777" w:rsidR="00420FAB" w:rsidRPr="00AB2D9D" w:rsidRDefault="00E13BAA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  <w:lang w:val="en-US"/>
        </w:rPr>
      </w:pPr>
      <w:r w:rsidRPr="00AB2D9D">
        <w:rPr>
          <w:rFonts w:ascii="Times New Roman" w:hAnsi="Times New Roman"/>
          <w:b w:val="0"/>
          <w:sz w:val="22"/>
          <w:szCs w:val="22"/>
          <w:lang w:val="en-US"/>
        </w:rPr>
        <w:t>05/2018</w:t>
      </w:r>
    </w:p>
    <w:sectPr w:rsidR="00420FAB" w:rsidRPr="00AB2D9D" w:rsidSect="00B701E3">
      <w:headerReference w:type="default" r:id="rId9"/>
      <w:type w:val="continuous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F2DB35" w16cid:durableId="1EA67ADD"/>
  <w16cid:commentId w16cid:paraId="78D05CF0" w16cid:durableId="1EA7F527"/>
  <w16cid:commentId w16cid:paraId="6C8A5779" w16cid:durableId="1EA6BF51"/>
  <w16cid:commentId w16cid:paraId="3A2D558F" w16cid:durableId="1EA7B538"/>
  <w16cid:commentId w16cid:paraId="1DC97BD3" w16cid:durableId="1EA7B6AB"/>
  <w16cid:commentId w16cid:paraId="55A00CD1" w16cid:durableId="1EA6CB8C"/>
  <w16cid:commentId w16cid:paraId="78188C7B" w16cid:durableId="1EA7C6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87E8C" w14:textId="77777777" w:rsidR="00211AC1" w:rsidRDefault="00211AC1">
      <w:r>
        <w:separator/>
      </w:r>
    </w:p>
  </w:endnote>
  <w:endnote w:type="continuationSeparator" w:id="0">
    <w:p w14:paraId="47F1599A" w14:textId="77777777" w:rsidR="00211AC1" w:rsidRDefault="0021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B798E" w14:textId="77777777" w:rsidR="00211AC1" w:rsidRDefault="00211AC1">
      <w:r>
        <w:separator/>
      </w:r>
    </w:p>
  </w:footnote>
  <w:footnote w:type="continuationSeparator" w:id="0">
    <w:p w14:paraId="4B65C5CD" w14:textId="77777777" w:rsidR="00211AC1" w:rsidRDefault="0021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E239D" w14:textId="77777777" w:rsidR="00EE27C1" w:rsidRDefault="00EE27C1" w:rsidP="00AB2D9D">
    <w:pPr>
      <w:pStyle w:val="Hlavika"/>
      <w:rPr>
        <w:rFonts w:ascii="Arial" w:hAnsi="Arial"/>
        <w:sz w:val="16"/>
      </w:rPr>
    </w:pPr>
    <w:r w:rsidRPr="007520BB">
      <w:rPr>
        <w:sz w:val="18"/>
        <w:szCs w:val="18"/>
      </w:rPr>
      <w:t>Schválený text k rozhodnutiu o registrácii, ev. č.:</w:t>
    </w:r>
    <w:r>
      <w:rPr>
        <w:sz w:val="18"/>
        <w:szCs w:val="18"/>
      </w:rPr>
      <w:t xml:space="preserve"> </w:t>
    </w:r>
    <w:r w:rsidRPr="001A104F">
      <w:rPr>
        <w:sz w:val="18"/>
        <w:szCs w:val="18"/>
      </w:rPr>
      <w:t>2017/0</w:t>
    </w:r>
    <w:r>
      <w:rPr>
        <w:sz w:val="18"/>
        <w:szCs w:val="18"/>
      </w:rPr>
      <w:t>1639</w:t>
    </w:r>
    <w:r w:rsidRPr="001A104F">
      <w:rPr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17D"/>
    <w:multiLevelType w:val="multilevel"/>
    <w:tmpl w:val="4BE4BD6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CE3794"/>
    <w:multiLevelType w:val="hybridMultilevel"/>
    <w:tmpl w:val="B2E8E046"/>
    <w:lvl w:ilvl="0" w:tplc="B7025C48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AE6AC8AC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18B411AE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8EE43EAC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C7104760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9B20B13C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CED4288A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B67C4D42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2FF2DE48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3F059E0"/>
    <w:multiLevelType w:val="hybridMultilevel"/>
    <w:tmpl w:val="0862F518"/>
    <w:lvl w:ilvl="0" w:tplc="6AA260E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5E9D4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0E531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22E8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5623D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DDCA8D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749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8E8F6B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BCA3A1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38324C"/>
    <w:multiLevelType w:val="multilevel"/>
    <w:tmpl w:val="756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7CCF"/>
    <w:multiLevelType w:val="hybridMultilevel"/>
    <w:tmpl w:val="7F4E47EA"/>
    <w:lvl w:ilvl="0" w:tplc="1E1460A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D987E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7A88BF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E14D31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E58DEC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E44E64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9A861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AB450B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1AEB91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5512CC1"/>
    <w:multiLevelType w:val="multilevel"/>
    <w:tmpl w:val="3E8E43D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F47E52"/>
    <w:multiLevelType w:val="multilevel"/>
    <w:tmpl w:val="ACA8460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B9310E"/>
    <w:multiLevelType w:val="singleLevel"/>
    <w:tmpl w:val="1A06D3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</w:abstractNum>
  <w:abstractNum w:abstractNumId="8" w15:restartNumberingAfterBreak="0">
    <w:nsid w:val="569D0E7B"/>
    <w:multiLevelType w:val="singleLevel"/>
    <w:tmpl w:val="815C14DA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9" w15:restartNumberingAfterBreak="0">
    <w:nsid w:val="7392072C"/>
    <w:multiLevelType w:val="hybridMultilevel"/>
    <w:tmpl w:val="B0E84E46"/>
    <w:lvl w:ilvl="0" w:tplc="9F58593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3244318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554FD0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2245F2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D6456F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9BC4360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3550AC6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424A838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3CD665C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7A"/>
    <w:rsid w:val="00002800"/>
    <w:rsid w:val="00003C5E"/>
    <w:rsid w:val="00003DC2"/>
    <w:rsid w:val="000048D5"/>
    <w:rsid w:val="00006386"/>
    <w:rsid w:val="000076AC"/>
    <w:rsid w:val="00012787"/>
    <w:rsid w:val="00014D9B"/>
    <w:rsid w:val="00014F8F"/>
    <w:rsid w:val="00016728"/>
    <w:rsid w:val="00022FAD"/>
    <w:rsid w:val="00027FFD"/>
    <w:rsid w:val="0003344A"/>
    <w:rsid w:val="000344AA"/>
    <w:rsid w:val="00041A78"/>
    <w:rsid w:val="00043450"/>
    <w:rsid w:val="00060DA6"/>
    <w:rsid w:val="0006260B"/>
    <w:rsid w:val="00063050"/>
    <w:rsid w:val="000631BA"/>
    <w:rsid w:val="000637E6"/>
    <w:rsid w:val="0006492D"/>
    <w:rsid w:val="000821B5"/>
    <w:rsid w:val="000865D6"/>
    <w:rsid w:val="000914D5"/>
    <w:rsid w:val="00092791"/>
    <w:rsid w:val="000941B6"/>
    <w:rsid w:val="00096157"/>
    <w:rsid w:val="000967BD"/>
    <w:rsid w:val="0009794E"/>
    <w:rsid w:val="000A1CC6"/>
    <w:rsid w:val="000A2874"/>
    <w:rsid w:val="000A366B"/>
    <w:rsid w:val="000B42D7"/>
    <w:rsid w:val="000B555C"/>
    <w:rsid w:val="000B7CA4"/>
    <w:rsid w:val="000C1150"/>
    <w:rsid w:val="000C7A9D"/>
    <w:rsid w:val="000D0364"/>
    <w:rsid w:val="000D0CE2"/>
    <w:rsid w:val="000E1368"/>
    <w:rsid w:val="000E52D3"/>
    <w:rsid w:val="000F6D04"/>
    <w:rsid w:val="00100021"/>
    <w:rsid w:val="00101A9A"/>
    <w:rsid w:val="001047E4"/>
    <w:rsid w:val="00106389"/>
    <w:rsid w:val="00107A58"/>
    <w:rsid w:val="0012018F"/>
    <w:rsid w:val="00121120"/>
    <w:rsid w:val="00121CAF"/>
    <w:rsid w:val="0012467D"/>
    <w:rsid w:val="00126E86"/>
    <w:rsid w:val="00130C5F"/>
    <w:rsid w:val="00130E3F"/>
    <w:rsid w:val="0013464C"/>
    <w:rsid w:val="00136AFC"/>
    <w:rsid w:val="00137D50"/>
    <w:rsid w:val="0015089D"/>
    <w:rsid w:val="00151603"/>
    <w:rsid w:val="001537B2"/>
    <w:rsid w:val="001541E8"/>
    <w:rsid w:val="00154710"/>
    <w:rsid w:val="0015609F"/>
    <w:rsid w:val="0015671C"/>
    <w:rsid w:val="001569DD"/>
    <w:rsid w:val="00164AFE"/>
    <w:rsid w:val="00167459"/>
    <w:rsid w:val="00176356"/>
    <w:rsid w:val="0017685E"/>
    <w:rsid w:val="00180A68"/>
    <w:rsid w:val="00182489"/>
    <w:rsid w:val="00182F0C"/>
    <w:rsid w:val="0018341E"/>
    <w:rsid w:val="0018446B"/>
    <w:rsid w:val="00186255"/>
    <w:rsid w:val="001863C7"/>
    <w:rsid w:val="00186ABA"/>
    <w:rsid w:val="0019280C"/>
    <w:rsid w:val="001968D9"/>
    <w:rsid w:val="00196AFB"/>
    <w:rsid w:val="00196B53"/>
    <w:rsid w:val="00197ABB"/>
    <w:rsid w:val="001A2BBF"/>
    <w:rsid w:val="001A4008"/>
    <w:rsid w:val="001A4B64"/>
    <w:rsid w:val="001A722B"/>
    <w:rsid w:val="001B4055"/>
    <w:rsid w:val="001C00E9"/>
    <w:rsid w:val="001C0849"/>
    <w:rsid w:val="001C16D8"/>
    <w:rsid w:val="001C3D95"/>
    <w:rsid w:val="001D1741"/>
    <w:rsid w:val="001D17DA"/>
    <w:rsid w:val="001D4908"/>
    <w:rsid w:val="001D4DB3"/>
    <w:rsid w:val="001D4EE0"/>
    <w:rsid w:val="001D56CC"/>
    <w:rsid w:val="001E51BA"/>
    <w:rsid w:val="001F0D53"/>
    <w:rsid w:val="001F1F5A"/>
    <w:rsid w:val="001F54D5"/>
    <w:rsid w:val="001F5A69"/>
    <w:rsid w:val="001F6400"/>
    <w:rsid w:val="00203508"/>
    <w:rsid w:val="002049D2"/>
    <w:rsid w:val="0020765C"/>
    <w:rsid w:val="00207BB7"/>
    <w:rsid w:val="00210941"/>
    <w:rsid w:val="00211AC1"/>
    <w:rsid w:val="00213BB5"/>
    <w:rsid w:val="00217111"/>
    <w:rsid w:val="002208E8"/>
    <w:rsid w:val="00227809"/>
    <w:rsid w:val="00232BEF"/>
    <w:rsid w:val="002361DA"/>
    <w:rsid w:val="00237507"/>
    <w:rsid w:val="0024144C"/>
    <w:rsid w:val="002426D3"/>
    <w:rsid w:val="00244D57"/>
    <w:rsid w:val="00250938"/>
    <w:rsid w:val="00251A7D"/>
    <w:rsid w:val="0025208F"/>
    <w:rsid w:val="00255531"/>
    <w:rsid w:val="00255AE5"/>
    <w:rsid w:val="002563C2"/>
    <w:rsid w:val="002566F1"/>
    <w:rsid w:val="00260C7C"/>
    <w:rsid w:val="00262C93"/>
    <w:rsid w:val="00264F10"/>
    <w:rsid w:val="00272748"/>
    <w:rsid w:val="0027322C"/>
    <w:rsid w:val="00275B90"/>
    <w:rsid w:val="00277F34"/>
    <w:rsid w:val="00280F10"/>
    <w:rsid w:val="00281C2F"/>
    <w:rsid w:val="00286DA6"/>
    <w:rsid w:val="0029162E"/>
    <w:rsid w:val="00297C94"/>
    <w:rsid w:val="002A1142"/>
    <w:rsid w:val="002C1640"/>
    <w:rsid w:val="002C592B"/>
    <w:rsid w:val="002C7520"/>
    <w:rsid w:val="002D05ED"/>
    <w:rsid w:val="002D0AA6"/>
    <w:rsid w:val="002D6BAE"/>
    <w:rsid w:val="002F4D42"/>
    <w:rsid w:val="002F794F"/>
    <w:rsid w:val="003038EA"/>
    <w:rsid w:val="00304281"/>
    <w:rsid w:val="00304722"/>
    <w:rsid w:val="003137E0"/>
    <w:rsid w:val="003143E1"/>
    <w:rsid w:val="003316C6"/>
    <w:rsid w:val="00333383"/>
    <w:rsid w:val="0035015D"/>
    <w:rsid w:val="003511E2"/>
    <w:rsid w:val="0036043C"/>
    <w:rsid w:val="00363642"/>
    <w:rsid w:val="00364941"/>
    <w:rsid w:val="00366702"/>
    <w:rsid w:val="00370620"/>
    <w:rsid w:val="0037081D"/>
    <w:rsid w:val="0037424F"/>
    <w:rsid w:val="00375A9C"/>
    <w:rsid w:val="00381D03"/>
    <w:rsid w:val="003845B1"/>
    <w:rsid w:val="00384AE2"/>
    <w:rsid w:val="003874D0"/>
    <w:rsid w:val="00394A58"/>
    <w:rsid w:val="00394EDE"/>
    <w:rsid w:val="003951EF"/>
    <w:rsid w:val="003A1327"/>
    <w:rsid w:val="003A344E"/>
    <w:rsid w:val="003A5652"/>
    <w:rsid w:val="003A7150"/>
    <w:rsid w:val="003B0657"/>
    <w:rsid w:val="003B502F"/>
    <w:rsid w:val="003B7CFD"/>
    <w:rsid w:val="003C08E1"/>
    <w:rsid w:val="003C3BA4"/>
    <w:rsid w:val="003C402B"/>
    <w:rsid w:val="003C707A"/>
    <w:rsid w:val="003D4265"/>
    <w:rsid w:val="003D7A26"/>
    <w:rsid w:val="003E1E59"/>
    <w:rsid w:val="003E317C"/>
    <w:rsid w:val="003E45DF"/>
    <w:rsid w:val="003E597F"/>
    <w:rsid w:val="003E7D2D"/>
    <w:rsid w:val="003F4C23"/>
    <w:rsid w:val="003F6FB9"/>
    <w:rsid w:val="003F7903"/>
    <w:rsid w:val="00400EE1"/>
    <w:rsid w:val="0040169C"/>
    <w:rsid w:val="00401E92"/>
    <w:rsid w:val="00403950"/>
    <w:rsid w:val="0041385D"/>
    <w:rsid w:val="00416D02"/>
    <w:rsid w:val="00416E5B"/>
    <w:rsid w:val="004178EF"/>
    <w:rsid w:val="00420FAB"/>
    <w:rsid w:val="00421846"/>
    <w:rsid w:val="0042239F"/>
    <w:rsid w:val="004229E0"/>
    <w:rsid w:val="004253C1"/>
    <w:rsid w:val="00432203"/>
    <w:rsid w:val="00433363"/>
    <w:rsid w:val="00434726"/>
    <w:rsid w:val="0044014A"/>
    <w:rsid w:val="00441507"/>
    <w:rsid w:val="004423F5"/>
    <w:rsid w:val="00442923"/>
    <w:rsid w:val="0045333C"/>
    <w:rsid w:val="00460632"/>
    <w:rsid w:val="004613A8"/>
    <w:rsid w:val="00463721"/>
    <w:rsid w:val="00464D72"/>
    <w:rsid w:val="00467153"/>
    <w:rsid w:val="0047017A"/>
    <w:rsid w:val="00471E9D"/>
    <w:rsid w:val="00475C68"/>
    <w:rsid w:val="004809C4"/>
    <w:rsid w:val="00480AC1"/>
    <w:rsid w:val="004815D6"/>
    <w:rsid w:val="004905D3"/>
    <w:rsid w:val="00491E75"/>
    <w:rsid w:val="00495208"/>
    <w:rsid w:val="00495818"/>
    <w:rsid w:val="004A1684"/>
    <w:rsid w:val="004A5495"/>
    <w:rsid w:val="004A590F"/>
    <w:rsid w:val="004B02C9"/>
    <w:rsid w:val="004B0AC9"/>
    <w:rsid w:val="004B3A8C"/>
    <w:rsid w:val="004B4D35"/>
    <w:rsid w:val="004B78FA"/>
    <w:rsid w:val="004C019A"/>
    <w:rsid w:val="004C1AE4"/>
    <w:rsid w:val="004C29DC"/>
    <w:rsid w:val="004C57AE"/>
    <w:rsid w:val="004C6257"/>
    <w:rsid w:val="004C6FBF"/>
    <w:rsid w:val="004D1908"/>
    <w:rsid w:val="004D31AE"/>
    <w:rsid w:val="004D520F"/>
    <w:rsid w:val="004D6D79"/>
    <w:rsid w:val="004F2AC6"/>
    <w:rsid w:val="004F2C47"/>
    <w:rsid w:val="004F382C"/>
    <w:rsid w:val="004F3F57"/>
    <w:rsid w:val="005023AE"/>
    <w:rsid w:val="005112AC"/>
    <w:rsid w:val="005156F8"/>
    <w:rsid w:val="00520312"/>
    <w:rsid w:val="005211FD"/>
    <w:rsid w:val="0052191F"/>
    <w:rsid w:val="005221E0"/>
    <w:rsid w:val="005243CF"/>
    <w:rsid w:val="00533F8B"/>
    <w:rsid w:val="00534C5B"/>
    <w:rsid w:val="0053611D"/>
    <w:rsid w:val="0053687C"/>
    <w:rsid w:val="00542AC0"/>
    <w:rsid w:val="00544FA5"/>
    <w:rsid w:val="005512F0"/>
    <w:rsid w:val="005533EF"/>
    <w:rsid w:val="0055566B"/>
    <w:rsid w:val="00565D7B"/>
    <w:rsid w:val="00566FF6"/>
    <w:rsid w:val="005738CA"/>
    <w:rsid w:val="00575721"/>
    <w:rsid w:val="00576700"/>
    <w:rsid w:val="00576932"/>
    <w:rsid w:val="00581BF8"/>
    <w:rsid w:val="005822F6"/>
    <w:rsid w:val="005825D5"/>
    <w:rsid w:val="0058373B"/>
    <w:rsid w:val="00584EF1"/>
    <w:rsid w:val="00585348"/>
    <w:rsid w:val="005877D8"/>
    <w:rsid w:val="00587C6E"/>
    <w:rsid w:val="005904F5"/>
    <w:rsid w:val="0059275D"/>
    <w:rsid w:val="00593090"/>
    <w:rsid w:val="00595220"/>
    <w:rsid w:val="005A4B99"/>
    <w:rsid w:val="005A500E"/>
    <w:rsid w:val="005B2803"/>
    <w:rsid w:val="005B4A86"/>
    <w:rsid w:val="005C236F"/>
    <w:rsid w:val="005C406F"/>
    <w:rsid w:val="005D20E7"/>
    <w:rsid w:val="005D2A0E"/>
    <w:rsid w:val="005E37B1"/>
    <w:rsid w:val="005F37A9"/>
    <w:rsid w:val="00600855"/>
    <w:rsid w:val="00602C54"/>
    <w:rsid w:val="00604F91"/>
    <w:rsid w:val="006050FF"/>
    <w:rsid w:val="00607EBE"/>
    <w:rsid w:val="00611A5D"/>
    <w:rsid w:val="00611D86"/>
    <w:rsid w:val="006121B6"/>
    <w:rsid w:val="0061317A"/>
    <w:rsid w:val="00613E8F"/>
    <w:rsid w:val="00614DB0"/>
    <w:rsid w:val="00616DE1"/>
    <w:rsid w:val="00623982"/>
    <w:rsid w:val="006277F5"/>
    <w:rsid w:val="00631362"/>
    <w:rsid w:val="00632F2B"/>
    <w:rsid w:val="0063629A"/>
    <w:rsid w:val="00641ACA"/>
    <w:rsid w:val="00645220"/>
    <w:rsid w:val="00647750"/>
    <w:rsid w:val="00647A90"/>
    <w:rsid w:val="00650FB2"/>
    <w:rsid w:val="00662072"/>
    <w:rsid w:val="00663C1A"/>
    <w:rsid w:val="0067295D"/>
    <w:rsid w:val="0067442F"/>
    <w:rsid w:val="00675C2F"/>
    <w:rsid w:val="00677157"/>
    <w:rsid w:val="00680E13"/>
    <w:rsid w:val="00686E56"/>
    <w:rsid w:val="00693DA7"/>
    <w:rsid w:val="006A3B62"/>
    <w:rsid w:val="006A6FB2"/>
    <w:rsid w:val="006B11E7"/>
    <w:rsid w:val="006B736A"/>
    <w:rsid w:val="006C4229"/>
    <w:rsid w:val="006D2038"/>
    <w:rsid w:val="006D2A9E"/>
    <w:rsid w:val="006D362D"/>
    <w:rsid w:val="006D4A0D"/>
    <w:rsid w:val="006D701F"/>
    <w:rsid w:val="006D781D"/>
    <w:rsid w:val="006D7FDC"/>
    <w:rsid w:val="006E2192"/>
    <w:rsid w:val="006E2495"/>
    <w:rsid w:val="006E2A51"/>
    <w:rsid w:val="006E350A"/>
    <w:rsid w:val="006E6CB8"/>
    <w:rsid w:val="006E7269"/>
    <w:rsid w:val="006F158E"/>
    <w:rsid w:val="006F31EA"/>
    <w:rsid w:val="00710D22"/>
    <w:rsid w:val="0071165F"/>
    <w:rsid w:val="00712CD3"/>
    <w:rsid w:val="007144E5"/>
    <w:rsid w:val="00717112"/>
    <w:rsid w:val="0072164C"/>
    <w:rsid w:val="007237DE"/>
    <w:rsid w:val="007249F2"/>
    <w:rsid w:val="00731B6A"/>
    <w:rsid w:val="0073268A"/>
    <w:rsid w:val="007335DC"/>
    <w:rsid w:val="007348EF"/>
    <w:rsid w:val="00734DAE"/>
    <w:rsid w:val="00737071"/>
    <w:rsid w:val="0074003D"/>
    <w:rsid w:val="00742CB5"/>
    <w:rsid w:val="007440B6"/>
    <w:rsid w:val="0074461C"/>
    <w:rsid w:val="007447E9"/>
    <w:rsid w:val="00747224"/>
    <w:rsid w:val="007521FD"/>
    <w:rsid w:val="007533E4"/>
    <w:rsid w:val="00754A61"/>
    <w:rsid w:val="00754DEF"/>
    <w:rsid w:val="00754E75"/>
    <w:rsid w:val="0075566A"/>
    <w:rsid w:val="00760D0B"/>
    <w:rsid w:val="007833E3"/>
    <w:rsid w:val="00784359"/>
    <w:rsid w:val="0078503C"/>
    <w:rsid w:val="007965BF"/>
    <w:rsid w:val="007968A2"/>
    <w:rsid w:val="007A14D6"/>
    <w:rsid w:val="007A175A"/>
    <w:rsid w:val="007A200B"/>
    <w:rsid w:val="007A3192"/>
    <w:rsid w:val="007A59A6"/>
    <w:rsid w:val="007B0B7D"/>
    <w:rsid w:val="007B3FEF"/>
    <w:rsid w:val="007B512D"/>
    <w:rsid w:val="007C398B"/>
    <w:rsid w:val="007D1339"/>
    <w:rsid w:val="007E08FC"/>
    <w:rsid w:val="007E1ED6"/>
    <w:rsid w:val="007F13A3"/>
    <w:rsid w:val="007F56AB"/>
    <w:rsid w:val="007F5BEB"/>
    <w:rsid w:val="007F6182"/>
    <w:rsid w:val="007F7051"/>
    <w:rsid w:val="00802615"/>
    <w:rsid w:val="00804C8E"/>
    <w:rsid w:val="00805BB5"/>
    <w:rsid w:val="00806CC9"/>
    <w:rsid w:val="008141F1"/>
    <w:rsid w:val="008169CF"/>
    <w:rsid w:val="008206DB"/>
    <w:rsid w:val="00821E9B"/>
    <w:rsid w:val="008342BF"/>
    <w:rsid w:val="008421E5"/>
    <w:rsid w:val="008422C6"/>
    <w:rsid w:val="008453AA"/>
    <w:rsid w:val="00845C9C"/>
    <w:rsid w:val="0084711C"/>
    <w:rsid w:val="008477FB"/>
    <w:rsid w:val="00850F8F"/>
    <w:rsid w:val="00857585"/>
    <w:rsid w:val="00866EBC"/>
    <w:rsid w:val="00871EF2"/>
    <w:rsid w:val="00882078"/>
    <w:rsid w:val="00892427"/>
    <w:rsid w:val="008963C1"/>
    <w:rsid w:val="00896990"/>
    <w:rsid w:val="00897274"/>
    <w:rsid w:val="00897F98"/>
    <w:rsid w:val="008A1278"/>
    <w:rsid w:val="008A2C84"/>
    <w:rsid w:val="008A2CCD"/>
    <w:rsid w:val="008A3F94"/>
    <w:rsid w:val="008A4D31"/>
    <w:rsid w:val="008A75F3"/>
    <w:rsid w:val="008B1A4E"/>
    <w:rsid w:val="008C1F92"/>
    <w:rsid w:val="008C5E7E"/>
    <w:rsid w:val="008D174E"/>
    <w:rsid w:val="008D38F0"/>
    <w:rsid w:val="008D512C"/>
    <w:rsid w:val="008E4F0A"/>
    <w:rsid w:val="008F0B99"/>
    <w:rsid w:val="008F633C"/>
    <w:rsid w:val="008F640C"/>
    <w:rsid w:val="00902F75"/>
    <w:rsid w:val="00903183"/>
    <w:rsid w:val="00907FF8"/>
    <w:rsid w:val="00912C75"/>
    <w:rsid w:val="009133F8"/>
    <w:rsid w:val="009165E5"/>
    <w:rsid w:val="0092107B"/>
    <w:rsid w:val="00930459"/>
    <w:rsid w:val="00932CC9"/>
    <w:rsid w:val="00942939"/>
    <w:rsid w:val="00951D71"/>
    <w:rsid w:val="00953DE7"/>
    <w:rsid w:val="00956833"/>
    <w:rsid w:val="009622E2"/>
    <w:rsid w:val="00963BC2"/>
    <w:rsid w:val="009672E9"/>
    <w:rsid w:val="0098351D"/>
    <w:rsid w:val="009934A1"/>
    <w:rsid w:val="009975FE"/>
    <w:rsid w:val="009A0678"/>
    <w:rsid w:val="009B086C"/>
    <w:rsid w:val="009B28F7"/>
    <w:rsid w:val="009B4111"/>
    <w:rsid w:val="009C1FAC"/>
    <w:rsid w:val="009C2422"/>
    <w:rsid w:val="009C4F7F"/>
    <w:rsid w:val="009D5DA9"/>
    <w:rsid w:val="009D75CE"/>
    <w:rsid w:val="009E368D"/>
    <w:rsid w:val="009F0970"/>
    <w:rsid w:val="009F64D4"/>
    <w:rsid w:val="00A01C62"/>
    <w:rsid w:val="00A022A2"/>
    <w:rsid w:val="00A02461"/>
    <w:rsid w:val="00A02658"/>
    <w:rsid w:val="00A03A12"/>
    <w:rsid w:val="00A12BD0"/>
    <w:rsid w:val="00A130B8"/>
    <w:rsid w:val="00A16E8B"/>
    <w:rsid w:val="00A206E8"/>
    <w:rsid w:val="00A22479"/>
    <w:rsid w:val="00A26277"/>
    <w:rsid w:val="00A30CEB"/>
    <w:rsid w:val="00A31C36"/>
    <w:rsid w:val="00A42036"/>
    <w:rsid w:val="00A44F91"/>
    <w:rsid w:val="00A47D49"/>
    <w:rsid w:val="00A50BE6"/>
    <w:rsid w:val="00A60346"/>
    <w:rsid w:val="00A618BD"/>
    <w:rsid w:val="00A71F80"/>
    <w:rsid w:val="00A72ADE"/>
    <w:rsid w:val="00A77F1C"/>
    <w:rsid w:val="00A8060D"/>
    <w:rsid w:val="00A816A9"/>
    <w:rsid w:val="00A83375"/>
    <w:rsid w:val="00A862E2"/>
    <w:rsid w:val="00A86A53"/>
    <w:rsid w:val="00A87C9C"/>
    <w:rsid w:val="00A902D0"/>
    <w:rsid w:val="00A920FF"/>
    <w:rsid w:val="00A97F25"/>
    <w:rsid w:val="00AA017A"/>
    <w:rsid w:val="00AA0BE5"/>
    <w:rsid w:val="00AA2B80"/>
    <w:rsid w:val="00AA494D"/>
    <w:rsid w:val="00AA7783"/>
    <w:rsid w:val="00AB2D9D"/>
    <w:rsid w:val="00AC0215"/>
    <w:rsid w:val="00AC4242"/>
    <w:rsid w:val="00AC4327"/>
    <w:rsid w:val="00AC5D5E"/>
    <w:rsid w:val="00AC63B0"/>
    <w:rsid w:val="00AD0F53"/>
    <w:rsid w:val="00AD1D06"/>
    <w:rsid w:val="00AD6CB6"/>
    <w:rsid w:val="00AE2377"/>
    <w:rsid w:val="00AE4735"/>
    <w:rsid w:val="00AE5D29"/>
    <w:rsid w:val="00AE7704"/>
    <w:rsid w:val="00AF6F13"/>
    <w:rsid w:val="00B05036"/>
    <w:rsid w:val="00B05E59"/>
    <w:rsid w:val="00B06F66"/>
    <w:rsid w:val="00B21AD8"/>
    <w:rsid w:val="00B22244"/>
    <w:rsid w:val="00B23F46"/>
    <w:rsid w:val="00B31560"/>
    <w:rsid w:val="00B34292"/>
    <w:rsid w:val="00B37151"/>
    <w:rsid w:val="00B377FF"/>
    <w:rsid w:val="00B43A94"/>
    <w:rsid w:val="00B46C8B"/>
    <w:rsid w:val="00B513AD"/>
    <w:rsid w:val="00B524BF"/>
    <w:rsid w:val="00B52CF7"/>
    <w:rsid w:val="00B5763F"/>
    <w:rsid w:val="00B63F34"/>
    <w:rsid w:val="00B665AD"/>
    <w:rsid w:val="00B66A04"/>
    <w:rsid w:val="00B67AF0"/>
    <w:rsid w:val="00B701E3"/>
    <w:rsid w:val="00B71192"/>
    <w:rsid w:val="00B71CC9"/>
    <w:rsid w:val="00B81F75"/>
    <w:rsid w:val="00B826A2"/>
    <w:rsid w:val="00B83D74"/>
    <w:rsid w:val="00B83E93"/>
    <w:rsid w:val="00B850F5"/>
    <w:rsid w:val="00B909C3"/>
    <w:rsid w:val="00B95A26"/>
    <w:rsid w:val="00B96D53"/>
    <w:rsid w:val="00BA020B"/>
    <w:rsid w:val="00BB0B52"/>
    <w:rsid w:val="00BB7A01"/>
    <w:rsid w:val="00BC0D5B"/>
    <w:rsid w:val="00BC29CB"/>
    <w:rsid w:val="00BC6E80"/>
    <w:rsid w:val="00BD419D"/>
    <w:rsid w:val="00BD6FEF"/>
    <w:rsid w:val="00BE0F12"/>
    <w:rsid w:val="00BE3055"/>
    <w:rsid w:val="00BE659B"/>
    <w:rsid w:val="00BF1D67"/>
    <w:rsid w:val="00BF7AC7"/>
    <w:rsid w:val="00C005D3"/>
    <w:rsid w:val="00C058A5"/>
    <w:rsid w:val="00C06CF1"/>
    <w:rsid w:val="00C119E3"/>
    <w:rsid w:val="00C14DC7"/>
    <w:rsid w:val="00C20744"/>
    <w:rsid w:val="00C24725"/>
    <w:rsid w:val="00C258D0"/>
    <w:rsid w:val="00C2606D"/>
    <w:rsid w:val="00C2759D"/>
    <w:rsid w:val="00C33218"/>
    <w:rsid w:val="00C3452B"/>
    <w:rsid w:val="00C40218"/>
    <w:rsid w:val="00C40957"/>
    <w:rsid w:val="00C44B83"/>
    <w:rsid w:val="00C5019A"/>
    <w:rsid w:val="00C511BD"/>
    <w:rsid w:val="00C5131D"/>
    <w:rsid w:val="00C518BC"/>
    <w:rsid w:val="00C545AF"/>
    <w:rsid w:val="00C60E84"/>
    <w:rsid w:val="00C65870"/>
    <w:rsid w:val="00C7043E"/>
    <w:rsid w:val="00C71081"/>
    <w:rsid w:val="00C7782E"/>
    <w:rsid w:val="00C80DDF"/>
    <w:rsid w:val="00C837E8"/>
    <w:rsid w:val="00C85BD1"/>
    <w:rsid w:val="00C90CAF"/>
    <w:rsid w:val="00C92033"/>
    <w:rsid w:val="00C922E1"/>
    <w:rsid w:val="00C92BD0"/>
    <w:rsid w:val="00C95B8D"/>
    <w:rsid w:val="00C97E51"/>
    <w:rsid w:val="00CA077E"/>
    <w:rsid w:val="00CA16B3"/>
    <w:rsid w:val="00CA1CA3"/>
    <w:rsid w:val="00CA615A"/>
    <w:rsid w:val="00CB3A42"/>
    <w:rsid w:val="00CB3EA7"/>
    <w:rsid w:val="00CC0B9E"/>
    <w:rsid w:val="00CC56F1"/>
    <w:rsid w:val="00CD437F"/>
    <w:rsid w:val="00CD6B11"/>
    <w:rsid w:val="00CD7657"/>
    <w:rsid w:val="00CE5398"/>
    <w:rsid w:val="00CF09A2"/>
    <w:rsid w:val="00CF4603"/>
    <w:rsid w:val="00CF4DFF"/>
    <w:rsid w:val="00D164F6"/>
    <w:rsid w:val="00D27312"/>
    <w:rsid w:val="00D307A9"/>
    <w:rsid w:val="00D31ED7"/>
    <w:rsid w:val="00D33C3A"/>
    <w:rsid w:val="00D3590B"/>
    <w:rsid w:val="00D3706E"/>
    <w:rsid w:val="00D3756D"/>
    <w:rsid w:val="00D44F22"/>
    <w:rsid w:val="00D473C1"/>
    <w:rsid w:val="00D53DE9"/>
    <w:rsid w:val="00D557BF"/>
    <w:rsid w:val="00D574A9"/>
    <w:rsid w:val="00D61EEB"/>
    <w:rsid w:val="00D62A8E"/>
    <w:rsid w:val="00D630B0"/>
    <w:rsid w:val="00D637CA"/>
    <w:rsid w:val="00D63B7E"/>
    <w:rsid w:val="00D65BEF"/>
    <w:rsid w:val="00D66177"/>
    <w:rsid w:val="00D76079"/>
    <w:rsid w:val="00D77C03"/>
    <w:rsid w:val="00D80DF6"/>
    <w:rsid w:val="00D83BB6"/>
    <w:rsid w:val="00D87255"/>
    <w:rsid w:val="00D948A8"/>
    <w:rsid w:val="00D96E7F"/>
    <w:rsid w:val="00DA32DB"/>
    <w:rsid w:val="00DB09E1"/>
    <w:rsid w:val="00DB22EF"/>
    <w:rsid w:val="00DB488D"/>
    <w:rsid w:val="00DB579F"/>
    <w:rsid w:val="00DB7D46"/>
    <w:rsid w:val="00DC3AF4"/>
    <w:rsid w:val="00DD2D47"/>
    <w:rsid w:val="00DD3BD0"/>
    <w:rsid w:val="00DD5659"/>
    <w:rsid w:val="00DE0A3B"/>
    <w:rsid w:val="00DE3DF2"/>
    <w:rsid w:val="00DE507A"/>
    <w:rsid w:val="00DF6372"/>
    <w:rsid w:val="00E026B8"/>
    <w:rsid w:val="00E04660"/>
    <w:rsid w:val="00E04BC3"/>
    <w:rsid w:val="00E064A2"/>
    <w:rsid w:val="00E10A64"/>
    <w:rsid w:val="00E133D9"/>
    <w:rsid w:val="00E13BAA"/>
    <w:rsid w:val="00E24A8C"/>
    <w:rsid w:val="00E25840"/>
    <w:rsid w:val="00E31673"/>
    <w:rsid w:val="00E34BBB"/>
    <w:rsid w:val="00E3597C"/>
    <w:rsid w:val="00E3739D"/>
    <w:rsid w:val="00E37B04"/>
    <w:rsid w:val="00E43724"/>
    <w:rsid w:val="00E47B52"/>
    <w:rsid w:val="00E51A38"/>
    <w:rsid w:val="00E5266E"/>
    <w:rsid w:val="00E54392"/>
    <w:rsid w:val="00E6352F"/>
    <w:rsid w:val="00E6743F"/>
    <w:rsid w:val="00E7238F"/>
    <w:rsid w:val="00E76E58"/>
    <w:rsid w:val="00E8224F"/>
    <w:rsid w:val="00E82C76"/>
    <w:rsid w:val="00E83CD2"/>
    <w:rsid w:val="00E8517D"/>
    <w:rsid w:val="00E85A9A"/>
    <w:rsid w:val="00E864B8"/>
    <w:rsid w:val="00E90AC1"/>
    <w:rsid w:val="00E9118E"/>
    <w:rsid w:val="00E911BA"/>
    <w:rsid w:val="00E95341"/>
    <w:rsid w:val="00E95B37"/>
    <w:rsid w:val="00EA5A2E"/>
    <w:rsid w:val="00EA6D51"/>
    <w:rsid w:val="00EA7F75"/>
    <w:rsid w:val="00EB08F4"/>
    <w:rsid w:val="00EB3F76"/>
    <w:rsid w:val="00EB5AAA"/>
    <w:rsid w:val="00EC0228"/>
    <w:rsid w:val="00EC0CEB"/>
    <w:rsid w:val="00EC0E5C"/>
    <w:rsid w:val="00EC5AAA"/>
    <w:rsid w:val="00ED13DA"/>
    <w:rsid w:val="00ED46ED"/>
    <w:rsid w:val="00EE27C1"/>
    <w:rsid w:val="00EE2A11"/>
    <w:rsid w:val="00EE6E69"/>
    <w:rsid w:val="00EE7F64"/>
    <w:rsid w:val="00EF2C13"/>
    <w:rsid w:val="00EF471C"/>
    <w:rsid w:val="00F015F8"/>
    <w:rsid w:val="00F02AD9"/>
    <w:rsid w:val="00F072B4"/>
    <w:rsid w:val="00F164DF"/>
    <w:rsid w:val="00F22832"/>
    <w:rsid w:val="00F2470F"/>
    <w:rsid w:val="00F24A26"/>
    <w:rsid w:val="00F25859"/>
    <w:rsid w:val="00F27189"/>
    <w:rsid w:val="00F278EF"/>
    <w:rsid w:val="00F306F6"/>
    <w:rsid w:val="00F331AE"/>
    <w:rsid w:val="00F354E9"/>
    <w:rsid w:val="00F4020B"/>
    <w:rsid w:val="00F42FA9"/>
    <w:rsid w:val="00F44193"/>
    <w:rsid w:val="00F473A2"/>
    <w:rsid w:val="00F51EE6"/>
    <w:rsid w:val="00F53333"/>
    <w:rsid w:val="00F533A4"/>
    <w:rsid w:val="00F54ACD"/>
    <w:rsid w:val="00F561AA"/>
    <w:rsid w:val="00F62E51"/>
    <w:rsid w:val="00F63D6B"/>
    <w:rsid w:val="00F70ED4"/>
    <w:rsid w:val="00F72C22"/>
    <w:rsid w:val="00F759C7"/>
    <w:rsid w:val="00F75FFB"/>
    <w:rsid w:val="00F81C46"/>
    <w:rsid w:val="00F84900"/>
    <w:rsid w:val="00F95994"/>
    <w:rsid w:val="00FA1D10"/>
    <w:rsid w:val="00FA436F"/>
    <w:rsid w:val="00FB44E6"/>
    <w:rsid w:val="00FB4FA4"/>
    <w:rsid w:val="00FC085A"/>
    <w:rsid w:val="00FC6EDF"/>
    <w:rsid w:val="00FD1F2D"/>
    <w:rsid w:val="00FD3A4B"/>
    <w:rsid w:val="00FD44AF"/>
    <w:rsid w:val="00FE0C8E"/>
    <w:rsid w:val="00FE199F"/>
    <w:rsid w:val="00FE4229"/>
    <w:rsid w:val="00FE4C9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2B7E1"/>
  <w15:chartTrackingRefBased/>
  <w15:docId w15:val="{AAF4B895-5EC2-4B71-98D9-B3098D92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en-US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pPr>
      <w:keepNext/>
      <w:tabs>
        <w:tab w:val="left" w:pos="851"/>
      </w:tabs>
      <w:ind w:left="855"/>
      <w:outlineLvl w:val="2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AE5D29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ind w:left="720"/>
    </w:pPr>
    <w:rPr>
      <w:sz w:val="24"/>
    </w:rPr>
  </w:style>
  <w:style w:type="paragraph" w:styleId="Zkladntext">
    <w:name w:val="Body Text"/>
    <w:basedOn w:val="Normlny"/>
    <w:link w:val="ZkladntextChar"/>
    <w:pPr>
      <w:tabs>
        <w:tab w:val="left" w:pos="851"/>
      </w:tabs>
    </w:pPr>
    <w:rPr>
      <w:rFonts w:ascii="Arial" w:hAnsi="Arial"/>
      <w:b/>
      <w:sz w:val="24"/>
    </w:rPr>
  </w:style>
  <w:style w:type="character" w:styleId="sloriadka">
    <w:name w:val="line number"/>
    <w:basedOn w:val="Predvolenpsmoodseku"/>
    <w:rsid w:val="00D96E7F"/>
  </w:style>
  <w:style w:type="paragraph" w:styleId="Zarkazkladnhotextu2">
    <w:name w:val="Body Text Indent 2"/>
    <w:basedOn w:val="Normlny"/>
    <w:rsid w:val="00E24A8C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8421E5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22FAD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F63D6B"/>
    <w:rPr>
      <w:sz w:val="16"/>
      <w:szCs w:val="16"/>
    </w:rPr>
  </w:style>
  <w:style w:type="paragraph" w:styleId="Textkomentra">
    <w:name w:val="annotation text"/>
    <w:basedOn w:val="Normlny"/>
    <w:uiPriority w:val="99"/>
    <w:unhideWhenUsed/>
    <w:rsid w:val="00F63D6B"/>
  </w:style>
  <w:style w:type="character" w:customStyle="1" w:styleId="TextkomentraChar">
    <w:name w:val="Text komentára Char"/>
    <w:link w:val="CommentText0"/>
    <w:uiPriority w:val="99"/>
    <w:rsid w:val="00F63D6B"/>
    <w:rPr>
      <w:lang w:eastAsia="en-US"/>
    </w:rPr>
  </w:style>
  <w:style w:type="paragraph" w:styleId="Predmetkomentra">
    <w:name w:val="annotation subject"/>
    <w:basedOn w:val="CommentText0"/>
    <w:next w:val="CommentText0"/>
    <w:link w:val="PredmetkomentraChar"/>
    <w:uiPriority w:val="99"/>
    <w:semiHidden/>
    <w:unhideWhenUsed/>
    <w:rsid w:val="00F63D6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3D6B"/>
    <w:rPr>
      <w:b/>
      <w:bCs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6E6CB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zia">
    <w:name w:val="Revision"/>
    <w:hidden/>
    <w:uiPriority w:val="99"/>
    <w:semiHidden/>
    <w:rsid w:val="00B23F46"/>
    <w:rPr>
      <w:lang w:eastAsia="en-US"/>
    </w:rPr>
  </w:style>
  <w:style w:type="paragraph" w:customStyle="1" w:styleId="Default">
    <w:name w:val="Default"/>
    <w:rsid w:val="00B23F46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rsid w:val="0015089D"/>
  </w:style>
  <w:style w:type="character" w:styleId="Zvraznenie">
    <w:name w:val="Emphasis"/>
    <w:uiPriority w:val="20"/>
    <w:qFormat/>
    <w:rsid w:val="00F278EF"/>
    <w:rPr>
      <w:i/>
      <w:iCs/>
    </w:rPr>
  </w:style>
  <w:style w:type="paragraph" w:customStyle="1" w:styleId="Pa3">
    <w:name w:val="Pa3"/>
    <w:basedOn w:val="Normlny"/>
    <w:next w:val="Normlny"/>
    <w:uiPriority w:val="99"/>
    <w:rsid w:val="00003C5E"/>
    <w:pPr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ZkladntextChar">
    <w:name w:val="Základný text Char"/>
    <w:link w:val="Zkladntext"/>
    <w:rsid w:val="008963C1"/>
    <w:rPr>
      <w:rFonts w:ascii="Arial" w:hAnsi="Arial"/>
      <w:b/>
      <w:sz w:val="24"/>
      <w:lang w:val="sk-SK" w:eastAsia="en-US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A32DB"/>
    <w:rPr>
      <w:sz w:val="24"/>
      <w:lang w:val="sk-SK" w:eastAsia="en-US"/>
    </w:rPr>
  </w:style>
  <w:style w:type="paragraph" w:customStyle="1" w:styleId="CommentText0">
    <w:name w:val="Comment Text_0"/>
    <w:basedOn w:val="Normlny"/>
    <w:link w:val="TextkomentraChar"/>
    <w:uiPriority w:val="99"/>
    <w:semiHidden/>
    <w:unhideWhenUsed/>
  </w:style>
  <w:style w:type="character" w:customStyle="1" w:styleId="CommentReference0">
    <w:name w:val="Comment Reference_0"/>
    <w:uiPriority w:val="99"/>
    <w:semiHidden/>
    <w:unhideWhenUsed/>
    <w:rPr>
      <w:sz w:val="16"/>
      <w:szCs w:val="16"/>
    </w:rPr>
  </w:style>
  <w:style w:type="character" w:customStyle="1" w:styleId="HlavikaChar">
    <w:name w:val="Hlavička Char"/>
    <w:link w:val="Hlavika"/>
    <w:uiPriority w:val="99"/>
    <w:rsid w:val="00D53DE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D30A-2FE9-4E82-87E8-E0258EE5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4864</Words>
  <Characters>27726</Characters>
  <Application>Microsoft Office Word</Application>
  <DocSecurity>0</DocSecurity>
  <Lines>231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Phoenix Pharma Ltd</Company>
  <LinksUpToDate>false</LinksUpToDate>
  <CharactersWithSpaces>32525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Phoenix Pharmaceuticals</dc:creator>
  <cp:keywords/>
  <cp:lastModifiedBy>Petriková, Miroslava</cp:lastModifiedBy>
  <cp:revision>15</cp:revision>
  <cp:lastPrinted>2018-04-09T12:56:00Z</cp:lastPrinted>
  <dcterms:created xsi:type="dcterms:W3CDTF">2018-05-17T12:32:00Z</dcterms:created>
  <dcterms:modified xsi:type="dcterms:W3CDTF">2018-05-23T07:44:00Z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