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EB" w:rsidRPr="00A12C58" w:rsidRDefault="000322EB" w:rsidP="000322EB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bookmarkStart w:id="0" w:name="_GoBack"/>
      <w:bookmarkEnd w:id="0"/>
      <w:r w:rsidRPr="00A12C58">
        <w:rPr>
          <w:b/>
          <w:caps/>
          <w:noProof/>
          <w:szCs w:val="22"/>
          <w:lang w:val="sk-SK"/>
        </w:rPr>
        <w:t>Súhrn charakteristických vlastností lieku</w:t>
      </w:r>
    </w:p>
    <w:p w:rsidR="000322EB" w:rsidRPr="00A12C58" w:rsidRDefault="000322EB" w:rsidP="000322EB">
      <w:pPr>
        <w:jc w:val="both"/>
        <w:rPr>
          <w:b/>
          <w:szCs w:val="22"/>
          <w:lang w:val="sk-SK"/>
        </w:rPr>
      </w:pPr>
    </w:p>
    <w:p w:rsidR="000322EB" w:rsidRPr="00A12C58" w:rsidRDefault="000322EB" w:rsidP="000322EB">
      <w:pPr>
        <w:jc w:val="both"/>
        <w:rPr>
          <w:b/>
          <w:szCs w:val="22"/>
          <w:lang w:val="sk-SK"/>
        </w:rPr>
      </w:pPr>
    </w:p>
    <w:p w:rsidR="000322EB" w:rsidRPr="00A12C58" w:rsidRDefault="000322EB" w:rsidP="000322EB">
      <w:pPr>
        <w:jc w:val="both"/>
        <w:rPr>
          <w:szCs w:val="22"/>
          <w:lang w:val="sk-SK"/>
        </w:rPr>
      </w:pPr>
      <w:r w:rsidRPr="00A12C58">
        <w:rPr>
          <w:b/>
          <w:szCs w:val="22"/>
          <w:lang w:val="sk-SK"/>
        </w:rPr>
        <w:t>1.</w:t>
      </w:r>
      <w:r w:rsidRPr="00A12C58">
        <w:rPr>
          <w:b/>
          <w:szCs w:val="22"/>
          <w:lang w:val="sk-SK"/>
        </w:rPr>
        <w:tab/>
        <w:t>NÁZOV LIEKU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mg/5 mg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mg/5 mg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mg/7,5 mg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mg/7,5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filmom obalené tablety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2.</w:t>
      </w:r>
      <w:r w:rsidRPr="00A12C58">
        <w:rPr>
          <w:b/>
          <w:szCs w:val="22"/>
          <w:lang w:val="sk-SK"/>
        </w:rPr>
        <w:tab/>
        <w:t>KVALITATÍVNE A KVANTITATÍVNE ZLOŽENIE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i/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Každá filmom obalená tableta obsahuje 25 mg metoprololiumtartarátu a 5 mg ivabradínu (zodpovedá 5,390 mg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vo forme </w:t>
      </w:r>
      <w:proofErr w:type="spellStart"/>
      <w:r w:rsidRPr="00A12C58">
        <w:rPr>
          <w:lang w:val="sk-SK"/>
        </w:rPr>
        <w:t>hydrochloridu</w:t>
      </w:r>
      <w:proofErr w:type="spellEnd"/>
      <w:r w:rsidRPr="00A12C58">
        <w:rPr>
          <w:lang w:val="sk-SK"/>
        </w:rPr>
        <w:t>).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Každá filmom obalená tableta obsahuje 50 mg metoprololiumtartarátu a 5 mg ivabradínu (zodpovedá 5,390 mg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vo forme </w:t>
      </w:r>
      <w:proofErr w:type="spellStart"/>
      <w:r w:rsidRPr="00A12C58">
        <w:rPr>
          <w:lang w:val="sk-SK"/>
        </w:rPr>
        <w:t>hydrochloridu</w:t>
      </w:r>
      <w:proofErr w:type="spellEnd"/>
      <w:r w:rsidRPr="00A12C58">
        <w:rPr>
          <w:lang w:val="sk-SK"/>
        </w:rPr>
        <w:t>).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mg/7,5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Každá filmom obalená tableta obsahuje 25 mg metoprololiumtartarátu a 7,5 mg ivabradínu (zodpovedá 8,085 mg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vo forme </w:t>
      </w:r>
      <w:proofErr w:type="spellStart"/>
      <w:r w:rsidRPr="00A12C58">
        <w:rPr>
          <w:lang w:val="sk-SK"/>
        </w:rPr>
        <w:t>hydrochloridu</w:t>
      </w:r>
      <w:proofErr w:type="spellEnd"/>
      <w:r w:rsidRPr="00A12C58">
        <w:rPr>
          <w:lang w:val="sk-SK"/>
        </w:rPr>
        <w:t>).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mg/7,5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Každá filmom obalená tableta obsahuje 50 mg metoprololiumtartarátu a 7,5 mg ivabradínu (zodpovedá 8,085 mg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vo forme </w:t>
      </w:r>
      <w:proofErr w:type="spellStart"/>
      <w:r w:rsidRPr="00A12C58">
        <w:rPr>
          <w:lang w:val="sk-SK"/>
        </w:rPr>
        <w:t>hydrochloridu</w:t>
      </w:r>
      <w:proofErr w:type="spellEnd"/>
      <w:r w:rsidRPr="00A12C58">
        <w:rPr>
          <w:lang w:val="sk-SK"/>
        </w:rPr>
        <w:t>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Úplný zoznam pomocných látok, pozri časť 6.1.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caps/>
          <w:szCs w:val="22"/>
          <w:lang w:val="sk-SK"/>
        </w:rPr>
      </w:pPr>
      <w:r w:rsidRPr="00A12C58">
        <w:rPr>
          <w:b/>
          <w:szCs w:val="22"/>
          <w:lang w:val="sk-SK"/>
        </w:rPr>
        <w:t>3.</w:t>
      </w:r>
      <w:r w:rsidRPr="00A12C58">
        <w:rPr>
          <w:b/>
          <w:szCs w:val="22"/>
          <w:lang w:val="sk-SK"/>
        </w:rPr>
        <w:tab/>
        <w:t>LIEKOVÁ FORMA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Filmom obalená tableta.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Biela okrúhla filmom obalená tableta (25/5 mg) s priemerom 7,3 mm s vyrazeným „</w:t>
      </w:r>
      <w:r w:rsidRPr="00A12C58">
        <w:rPr>
          <w:noProof/>
          <w:lang w:val="sk-SK" w:eastAsia="sk-SK"/>
        </w:rPr>
        <w:drawing>
          <wp:inline distT="0" distB="0" distL="0" distR="0" wp14:anchorId="4436C045" wp14:editId="037AF482">
            <wp:extent cx="47625" cy="114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>” na jednej strane a </w:t>
      </w:r>
      <w:r w:rsidRPr="00A12C58">
        <w:rPr>
          <w:noProof/>
          <w:position w:val="-12"/>
          <w:lang w:val="sk-SK" w:eastAsia="sk-SK"/>
        </w:rPr>
        <w:drawing>
          <wp:inline distT="0" distB="0" distL="0" distR="0" wp14:anchorId="1F02BFBF" wp14:editId="4782D5C8">
            <wp:extent cx="276225" cy="20955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 xml:space="preserve"> na druhej strane.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Biela okrúhla filmom obalená tableta (50/5 mg) s priemerom 8,5 mm s vyrazeným „</w:t>
      </w:r>
      <w:r w:rsidRPr="00A12C58">
        <w:rPr>
          <w:noProof/>
          <w:lang w:val="sk-SK" w:eastAsia="sk-SK"/>
        </w:rPr>
        <w:drawing>
          <wp:inline distT="0" distB="0" distL="0" distR="0" wp14:anchorId="015039DE" wp14:editId="7DC8B5D0">
            <wp:extent cx="95250" cy="123825"/>
            <wp:effectExtent l="0" t="0" r="0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>” na jednej strane a </w:t>
      </w:r>
      <w:r w:rsidRPr="00A12C58">
        <w:rPr>
          <w:noProof/>
          <w:position w:val="-12"/>
          <w:lang w:val="sk-SK" w:eastAsia="sk-SK"/>
        </w:rPr>
        <w:drawing>
          <wp:inline distT="0" distB="0" distL="0" distR="0" wp14:anchorId="17F3E74D" wp14:editId="02FD21DC">
            <wp:extent cx="276225" cy="20955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 xml:space="preserve"> na druhej strane.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25 mg/7,5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Biela podlhovastá filmom obalená tableta (25/7,5 mg), 9,3 mm dlhá a 5,8 mm široká s vyrazeným „ </w:t>
      </w:r>
      <w:r w:rsidRPr="00A12C58">
        <w:rPr>
          <w:noProof/>
          <w:lang w:val="sk-SK" w:eastAsia="sk-SK"/>
        </w:rPr>
        <w:drawing>
          <wp:inline distT="0" distB="0" distL="0" distR="0" wp14:anchorId="4408A0D4" wp14:editId="1A0ECFCB">
            <wp:extent cx="76200" cy="123825"/>
            <wp:effectExtent l="0" t="0" r="0" b="952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> ” na jednej strane a </w:t>
      </w:r>
      <w:r w:rsidRPr="00A12C58">
        <w:rPr>
          <w:noProof/>
          <w:position w:val="-12"/>
          <w:lang w:val="sk-SK" w:eastAsia="sk-SK"/>
        </w:rPr>
        <w:drawing>
          <wp:inline distT="0" distB="0" distL="0" distR="0" wp14:anchorId="45466301" wp14:editId="38510969">
            <wp:extent cx="276225" cy="209550"/>
            <wp:effectExtent l="0" t="0" r="952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 xml:space="preserve"> na druhej strane.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50 mg/7,5 mg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Biela podlhovastá filmom obalená tableta (50/7,5 mg), 10,8 mm dlhá a 6,7 mm široká s vyrazeným „ </w:t>
      </w:r>
      <w:r w:rsidRPr="00A12C58">
        <w:rPr>
          <w:noProof/>
          <w:lang w:val="sk-SK" w:eastAsia="sk-SK"/>
        </w:rPr>
        <w:drawing>
          <wp:inline distT="0" distB="0" distL="0" distR="0" wp14:anchorId="17E2D824" wp14:editId="748A8C21">
            <wp:extent cx="104775" cy="123825"/>
            <wp:effectExtent l="0" t="0" r="9525" b="952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>” na jednej strane a </w:t>
      </w:r>
      <w:r w:rsidRPr="00A12C58">
        <w:rPr>
          <w:noProof/>
          <w:position w:val="-12"/>
          <w:lang w:val="sk-SK" w:eastAsia="sk-SK"/>
        </w:rPr>
        <w:drawing>
          <wp:inline distT="0" distB="0" distL="0" distR="0" wp14:anchorId="022ED0E4" wp14:editId="59107AE4">
            <wp:extent cx="276225" cy="209550"/>
            <wp:effectExtent l="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C58">
        <w:rPr>
          <w:lang w:val="sk-SK"/>
        </w:rPr>
        <w:t xml:space="preserve"> na druhej strane.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caps/>
          <w:szCs w:val="22"/>
          <w:lang w:val="sk-SK"/>
        </w:rPr>
      </w:pPr>
      <w:r w:rsidRPr="00A12C58">
        <w:rPr>
          <w:b/>
          <w:caps/>
          <w:szCs w:val="22"/>
          <w:lang w:val="sk-SK"/>
        </w:rPr>
        <w:t>4.</w:t>
      </w:r>
      <w:r w:rsidRPr="00A12C58">
        <w:rPr>
          <w:b/>
          <w:caps/>
          <w:szCs w:val="22"/>
          <w:lang w:val="sk-SK"/>
        </w:rPr>
        <w:tab/>
        <w:t>KLINICKÉ ÚDAJE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4.1</w:t>
      </w:r>
      <w:r w:rsidRPr="00A12C58">
        <w:rPr>
          <w:b/>
          <w:szCs w:val="22"/>
          <w:lang w:val="sk-SK"/>
        </w:rPr>
        <w:tab/>
        <w:t>Terapeutické indikácie</w:t>
      </w:r>
    </w:p>
    <w:p w:rsidR="00F46833" w:rsidRPr="00A12C58" w:rsidRDefault="00F46833" w:rsidP="000322EB">
      <w:pPr>
        <w:rPr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lastRenderedPageBreak/>
        <w:t>Arparial</w:t>
      </w:r>
      <w:r w:rsidR="000322EB" w:rsidRPr="00A12C58">
        <w:rPr>
          <w:lang w:val="sk-SK"/>
        </w:rPr>
        <w:t xml:space="preserve"> je indikovaný na symptomatickú liečbu chronickej stabilnej </w:t>
      </w:r>
      <w:proofErr w:type="spellStart"/>
      <w:r w:rsidR="000322EB" w:rsidRPr="00A12C58">
        <w:rPr>
          <w:lang w:val="sk-SK"/>
        </w:rPr>
        <w:t>anginy</w:t>
      </w:r>
      <w:proofErr w:type="spellEnd"/>
      <w:r w:rsidR="000322EB" w:rsidRPr="00A12C58">
        <w:rPr>
          <w:lang w:val="sk-SK"/>
        </w:rPr>
        <w:t xml:space="preserve"> </w:t>
      </w:r>
      <w:proofErr w:type="spellStart"/>
      <w:r w:rsidR="000322EB" w:rsidRPr="00A12C58">
        <w:rPr>
          <w:lang w:val="sk-SK"/>
        </w:rPr>
        <w:t>pectoris</w:t>
      </w:r>
      <w:proofErr w:type="spellEnd"/>
      <w:r w:rsidR="000322EB" w:rsidRPr="00A12C58">
        <w:rPr>
          <w:lang w:val="sk-SK"/>
        </w:rPr>
        <w:t xml:space="preserve"> ako substitučná liečba u dospelých pacientov s normálnym sínusovým rytmom už kontrolovaných metoprololom a ivabradínom užívaných súbežne v rovnakých dávkach.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4.2</w:t>
      </w:r>
      <w:r w:rsidRPr="00A12C58">
        <w:rPr>
          <w:b/>
          <w:szCs w:val="22"/>
          <w:lang w:val="sk-SK"/>
        </w:rPr>
        <w:tab/>
        <w:t>Dávkovanie a spôsob podávania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bCs/>
          <w:u w:val="single"/>
          <w:lang w:val="sk-SK"/>
        </w:rPr>
      </w:pPr>
      <w:r w:rsidRPr="00A12C58">
        <w:rPr>
          <w:bCs/>
          <w:u w:val="single"/>
          <w:lang w:val="sk-SK"/>
        </w:rPr>
        <w:t>Dávkovanie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4F0BCE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Odporúčaná dávka </w:t>
      </w:r>
      <w:r w:rsidR="00624DE2">
        <w:rPr>
          <w:bCs/>
          <w:lang w:val="sk-SK"/>
        </w:rPr>
        <w:t>Arparial</w:t>
      </w:r>
      <w:r w:rsidRPr="00A12C58">
        <w:rPr>
          <w:bCs/>
          <w:lang w:val="sk-SK"/>
        </w:rPr>
        <w:t>u</w:t>
      </w:r>
      <w:r w:rsidR="000322EB" w:rsidRPr="00A12C58">
        <w:rPr>
          <w:bCs/>
          <w:lang w:val="sk-SK"/>
        </w:rPr>
        <w:t xml:space="preserve"> je jedna tableta dvakrát denne, jedna tableta ráno a jedna tableta večer. 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sa má používať iba u pacientov kontrolovaných na stabilných dávkach jednotlivých zložiek podávaných </w:t>
      </w:r>
      <w:r w:rsidR="009909B3" w:rsidRPr="00A12C58">
        <w:rPr>
          <w:lang w:val="sk-SK"/>
        </w:rPr>
        <w:t>súbežne</w:t>
      </w:r>
      <w:r w:rsidR="000322EB" w:rsidRPr="00A12C58">
        <w:rPr>
          <w:lang w:val="sk-SK"/>
        </w:rPr>
        <w:t>, keď je metoprolol v optimálnej dávke.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Odporúča sa, aby sa rozhodnutie titrovať liečbu uskutočnilo s možnosťou postupných meraní srdcovej frekvencie, EKG alebo 24-hodinového ambulantného monitorovania a titrácia sa má vykonať s jednotlivými zložkami, metoprololom a ivabradínom, čo zabezpečuje, že pacient je udržiavaný na optimálnej dávke metoprololu a ivabradínu. Ak sa počas liečby srdcová frekvencia znižuje pod 50 úderov za minútu v pokoji, alebo pacient má symptómy spojené s bradykardiou ako závrat, únava alebo hypotenzia, dávka sa má titrovať nadol s jednotlivými zložkami, metoprololom a ivabradínom, čo zabezpečuje, že pacient je udržiavaný na optimálnej dávke metoprololu. Po znížení dávky sa má srdcová frekvencia monitorovať (pozri časť 4.4).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Liečba sa musí prerušiť, ak srdcová frekvencia ostáva pod 50 úderov/min alebo ak napriek zníženiu dávky pretrvávajú symptómy bradykardie.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iCs/>
          <w:szCs w:val="22"/>
          <w:lang w:val="sk-SK"/>
        </w:rPr>
        <w:t>Poruch</w:t>
      </w:r>
      <w:r w:rsidR="00FD0058">
        <w:rPr>
          <w:i/>
          <w:iCs/>
          <w:szCs w:val="22"/>
          <w:lang w:val="sk-SK"/>
        </w:rPr>
        <w:t>a</w:t>
      </w:r>
      <w:r w:rsidRPr="00A12C58">
        <w:rPr>
          <w:i/>
          <w:iCs/>
          <w:szCs w:val="22"/>
          <w:lang w:val="sk-SK"/>
        </w:rPr>
        <w:t xml:space="preserve"> funkcie obličiek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U pacientov s renálnou insuficienciou a s klírensom kreatinínu nad 15 ml/min sa nevyžaduje žiadna úprava dávky (pozri časť 5.2).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sa má používať s opatrnosťou u pacientov s klírensom kreatinínu pod 15 ml/min.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iCs/>
          <w:lang w:val="sk-SK"/>
        </w:rPr>
        <w:t>P</w:t>
      </w:r>
      <w:r w:rsidR="009909B3" w:rsidRPr="00A12C58">
        <w:rPr>
          <w:i/>
          <w:iCs/>
          <w:lang w:val="sk-SK"/>
        </w:rPr>
        <w:t>oruch</w:t>
      </w:r>
      <w:r w:rsidR="00FD0058">
        <w:rPr>
          <w:i/>
          <w:iCs/>
          <w:lang w:val="sk-SK"/>
        </w:rPr>
        <w:t>a</w:t>
      </w:r>
      <w:r w:rsidR="009909B3" w:rsidRPr="00A12C58">
        <w:rPr>
          <w:i/>
          <w:iCs/>
          <w:lang w:val="sk-SK"/>
        </w:rPr>
        <w:t xml:space="preserve"> funkcie pečene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sa môže podávať pacientom s miern</w:t>
      </w:r>
      <w:r w:rsidR="009909B3" w:rsidRPr="00A12C58">
        <w:rPr>
          <w:lang w:val="sk-SK"/>
        </w:rPr>
        <w:t>ou</w:t>
      </w:r>
      <w:r w:rsidR="000322EB" w:rsidRPr="00A12C58">
        <w:rPr>
          <w:lang w:val="sk-SK"/>
        </w:rPr>
        <w:t xml:space="preserve"> </w:t>
      </w:r>
      <w:r w:rsidR="009909B3" w:rsidRPr="00A12C58">
        <w:rPr>
          <w:lang w:val="sk-SK"/>
        </w:rPr>
        <w:t>poruchou funkcie pečene</w:t>
      </w:r>
      <w:r w:rsidR="000322EB"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Pri podávaní pacientom so stredne ťažk</w:t>
      </w:r>
      <w:r w:rsidR="009909B3" w:rsidRPr="00A12C58">
        <w:rPr>
          <w:lang w:val="sk-SK"/>
        </w:rPr>
        <w:t>ou</w:t>
      </w:r>
      <w:r w:rsidRPr="00A12C58">
        <w:rPr>
          <w:lang w:val="sk-SK"/>
        </w:rPr>
        <w:t xml:space="preserve"> </w:t>
      </w:r>
      <w:r w:rsidR="009909B3" w:rsidRPr="00A12C58">
        <w:rPr>
          <w:lang w:val="sk-SK"/>
        </w:rPr>
        <w:t>poruchou funkcie pečene</w:t>
      </w:r>
      <w:r w:rsidRPr="00A12C58">
        <w:rPr>
          <w:lang w:val="sk-SK"/>
        </w:rPr>
        <w:t xml:space="preserve"> sa má postupovať opatrne.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je kontraindikovaný u pacientov s</w:t>
      </w:r>
      <w:r w:rsidR="009909B3" w:rsidRPr="00A12C58">
        <w:rPr>
          <w:lang w:val="sk-SK"/>
        </w:rPr>
        <w:t xml:space="preserve"> ťažkou</w:t>
      </w:r>
      <w:r w:rsidR="000322EB" w:rsidRPr="00A12C58">
        <w:rPr>
          <w:lang w:val="sk-SK"/>
        </w:rPr>
        <w:t xml:space="preserve"> </w:t>
      </w:r>
      <w:r w:rsidR="009909B3" w:rsidRPr="00A12C58">
        <w:rPr>
          <w:lang w:val="sk-SK"/>
        </w:rPr>
        <w:t xml:space="preserve">poruchou funkcie pečene </w:t>
      </w:r>
      <w:r w:rsidR="000322EB" w:rsidRPr="00A12C58">
        <w:rPr>
          <w:lang w:val="sk-SK"/>
        </w:rPr>
        <w:t>(pozri časti 4.3 a 5.2).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Starší ľudia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sa má u starších pacientov podávať s opatrnosťou (pozri časť 4.4).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Pediatrická populácia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Bezpečnosť a úči</w:t>
      </w:r>
      <w:r w:rsidR="004F0BCE" w:rsidRPr="00A12C58">
        <w:rPr>
          <w:lang w:val="sk-SK"/>
        </w:rPr>
        <w:t xml:space="preserve">nnosť </w:t>
      </w:r>
      <w:r w:rsidR="00624DE2">
        <w:rPr>
          <w:lang w:val="sk-SK"/>
        </w:rPr>
        <w:t>Arparial</w:t>
      </w:r>
      <w:r w:rsidR="004F0BCE" w:rsidRPr="00A12C58">
        <w:rPr>
          <w:lang w:val="sk-SK"/>
        </w:rPr>
        <w:t>u</w:t>
      </w:r>
      <w:r w:rsidRPr="00A12C58">
        <w:rPr>
          <w:lang w:val="sk-SK"/>
        </w:rPr>
        <w:t xml:space="preserve"> u detí a dospievajúcich neboli stanovené. K dispozícii nie sú žiadne údaje.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Spôsob podávania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624DE2" w:rsidP="000322EB">
      <w:pPr>
        <w:rPr>
          <w:iCs/>
          <w:lang w:val="sk-SK"/>
        </w:rPr>
      </w:pPr>
      <w:r>
        <w:rPr>
          <w:iCs/>
          <w:lang w:val="sk-SK"/>
        </w:rPr>
        <w:t>Arparial</w:t>
      </w:r>
      <w:r w:rsidR="000322EB" w:rsidRPr="00A12C58">
        <w:rPr>
          <w:iCs/>
          <w:lang w:val="sk-SK"/>
        </w:rPr>
        <w:t xml:space="preserve"> sa má užívať perorálne dvakrát denne počas jedla. Expozícia metoprololu je zvýšená, keď sa podáva s jedlom (pozri časť 5.2). Toto sa má zvážiť u pacientov, ktorí práve užívajú metoprolol nalačno a prejdú </w:t>
      </w:r>
      <w:r w:rsidR="0046521A" w:rsidRPr="00A12C58">
        <w:rPr>
          <w:iCs/>
          <w:lang w:val="sk-SK"/>
        </w:rPr>
        <w:t xml:space="preserve">na </w:t>
      </w:r>
      <w:r>
        <w:rPr>
          <w:iCs/>
          <w:lang w:val="sk-SK"/>
        </w:rPr>
        <w:t>Arparial</w:t>
      </w:r>
      <w:r w:rsidR="000322EB" w:rsidRPr="00A12C58">
        <w:rPr>
          <w:iCs/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4.3</w:t>
      </w:r>
      <w:r w:rsidRPr="00A12C58">
        <w:rPr>
          <w:b/>
          <w:szCs w:val="22"/>
          <w:lang w:val="sk-SK"/>
        </w:rPr>
        <w:tab/>
        <w:t xml:space="preserve">Kontraindikácie 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Precitlivenosť na liečivo alebo na ktorúkoľvek z pomocných látok uvedených v časti 6.1 alebo na iné betablokátory (môže sa vyskytnúť skrížená citlivosť medzi betablokátormi)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Symptomatická bradykardia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proofErr w:type="spellStart"/>
      <w:r w:rsidRPr="00A12C58">
        <w:rPr>
          <w:lang w:val="sk-SK"/>
        </w:rPr>
        <w:lastRenderedPageBreak/>
        <w:t>Kardiogénny</w:t>
      </w:r>
      <w:proofErr w:type="spellEnd"/>
      <w:r w:rsidRPr="00A12C58">
        <w:rPr>
          <w:lang w:val="sk-SK"/>
        </w:rPr>
        <w:t xml:space="preserve"> šok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Syndróm chorého sínusu (</w:t>
      </w:r>
      <w:proofErr w:type="spellStart"/>
      <w:r w:rsidRPr="00A12C58">
        <w:rPr>
          <w:lang w:val="sk-SK"/>
        </w:rPr>
        <w:t>sick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sinus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syndrome</w:t>
      </w:r>
      <w:proofErr w:type="spellEnd"/>
      <w:r w:rsidRPr="00A12C58">
        <w:rPr>
          <w:lang w:val="sk-SK"/>
        </w:rPr>
        <w:t xml:space="preserve">) (vrátane </w:t>
      </w:r>
      <w:proofErr w:type="spellStart"/>
      <w:r w:rsidRPr="00A12C58">
        <w:rPr>
          <w:lang w:val="sk-SK"/>
        </w:rPr>
        <w:t>sinoatriálnej</w:t>
      </w:r>
      <w:proofErr w:type="spellEnd"/>
      <w:r w:rsidRPr="00A12C58">
        <w:rPr>
          <w:lang w:val="sk-SK"/>
        </w:rPr>
        <w:t xml:space="preserve"> blokády)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iCs/>
          <w:lang w:val="sk-SK"/>
        </w:rPr>
        <w:t>AV blokáda II. a III. stupňa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Akútny infarkt myokardu alebo pacienti s podozrením na akútny infarkt myokardu komplikovaný signifikantnou bradykardiou, prvý stupeň poruchy vedenia, </w:t>
      </w:r>
      <w:proofErr w:type="spellStart"/>
      <w:r w:rsidRPr="00A12C58">
        <w:rPr>
          <w:lang w:val="sk-SK"/>
        </w:rPr>
        <w:t>systolická</w:t>
      </w:r>
      <w:proofErr w:type="spellEnd"/>
      <w:r w:rsidRPr="00A12C58">
        <w:rPr>
          <w:lang w:val="sk-SK"/>
        </w:rPr>
        <w:t xml:space="preserve"> hypotenzia (menej ako 100 </w:t>
      </w:r>
      <w:proofErr w:type="spellStart"/>
      <w:r w:rsidRPr="00A12C58">
        <w:rPr>
          <w:lang w:val="sk-SK"/>
        </w:rPr>
        <w:t>mmHg</w:t>
      </w:r>
      <w:proofErr w:type="spellEnd"/>
      <w:r w:rsidRPr="00A12C58">
        <w:rPr>
          <w:lang w:val="sk-SK"/>
        </w:rPr>
        <w:t>) a/alebo závažné srdcové zlyhanie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Závažná (&lt; 90/50 </w:t>
      </w:r>
      <w:proofErr w:type="spellStart"/>
      <w:r w:rsidRPr="00A12C58">
        <w:rPr>
          <w:lang w:val="sk-SK"/>
        </w:rPr>
        <w:t>mmHg</w:t>
      </w:r>
      <w:proofErr w:type="spellEnd"/>
      <w:r w:rsidRPr="00A12C58">
        <w:rPr>
          <w:lang w:val="sk-SK"/>
        </w:rPr>
        <w:t>) alebo symptomatická hypotenzia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Nestabilné alebo akútne srdcové zlyhanie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Pacienti podstupujúci </w:t>
      </w:r>
      <w:proofErr w:type="spellStart"/>
      <w:r w:rsidRPr="00A12C58">
        <w:rPr>
          <w:lang w:val="sk-SK"/>
        </w:rPr>
        <w:t>intermitentnú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inotropnú</w:t>
      </w:r>
      <w:proofErr w:type="spellEnd"/>
      <w:r w:rsidRPr="00A12C58">
        <w:rPr>
          <w:lang w:val="sk-SK"/>
        </w:rPr>
        <w:t xml:space="preserve"> liečbu </w:t>
      </w:r>
      <w:r w:rsidR="009909B3" w:rsidRPr="00A12C58">
        <w:rPr>
          <w:lang w:val="sk-SK"/>
        </w:rPr>
        <w:t>s </w:t>
      </w:r>
      <w:proofErr w:type="spellStart"/>
      <w:r w:rsidR="009909B3" w:rsidRPr="00A12C58">
        <w:rPr>
          <w:lang w:val="sk-SK"/>
        </w:rPr>
        <w:t>agonistom</w:t>
      </w:r>
      <w:proofErr w:type="spellEnd"/>
      <w:r w:rsidR="009909B3" w:rsidRPr="00A12C58">
        <w:rPr>
          <w:lang w:val="sk-SK"/>
        </w:rPr>
        <w:t xml:space="preserve"> </w:t>
      </w:r>
      <w:proofErr w:type="spellStart"/>
      <w:r w:rsidR="009909B3" w:rsidRPr="00A12C58">
        <w:rPr>
          <w:lang w:val="sk-SK"/>
        </w:rPr>
        <w:t>betareceptorov</w:t>
      </w:r>
      <w:proofErr w:type="spellEnd"/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Závislosť od kardiostimulátora (srdcová frekvencia navodená výlučne kardiostimulátorom)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Nestabilná </w:t>
      </w:r>
      <w:proofErr w:type="spellStart"/>
      <w:r w:rsidRPr="00A12C58">
        <w:rPr>
          <w:lang w:val="sk-SK"/>
        </w:rPr>
        <w:t>angina</w:t>
      </w:r>
      <w:proofErr w:type="spellEnd"/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Závažné ochorenie periférnych ciev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Neliečený feochromocytóm</w:t>
      </w:r>
    </w:p>
    <w:p w:rsidR="000322EB" w:rsidRPr="00A12C58" w:rsidRDefault="009909B3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Ťažká</w:t>
      </w:r>
      <w:r w:rsidR="000322EB" w:rsidRPr="00A12C58">
        <w:rPr>
          <w:lang w:val="sk-SK"/>
        </w:rPr>
        <w:t xml:space="preserve"> </w:t>
      </w:r>
      <w:proofErr w:type="spellStart"/>
      <w:r w:rsidR="000322EB" w:rsidRPr="00A12C58">
        <w:rPr>
          <w:lang w:val="sk-SK"/>
        </w:rPr>
        <w:t>hepatálna</w:t>
      </w:r>
      <w:proofErr w:type="spellEnd"/>
      <w:r w:rsidR="000322EB" w:rsidRPr="00A12C58">
        <w:rPr>
          <w:lang w:val="sk-SK"/>
        </w:rPr>
        <w:t xml:space="preserve"> </w:t>
      </w:r>
      <w:proofErr w:type="spellStart"/>
      <w:r w:rsidR="000322EB" w:rsidRPr="00A12C58">
        <w:rPr>
          <w:lang w:val="sk-SK"/>
        </w:rPr>
        <w:t>insuficiencia</w:t>
      </w:r>
      <w:proofErr w:type="spellEnd"/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Metabolická acidóza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Kombinácia so silnými inhibítormi cytochrómu P450 3A4, ako sú </w:t>
      </w:r>
      <w:proofErr w:type="spellStart"/>
      <w:r w:rsidRPr="00A12C58">
        <w:rPr>
          <w:lang w:val="sk-SK"/>
        </w:rPr>
        <w:t>azolové</w:t>
      </w:r>
      <w:proofErr w:type="spellEnd"/>
      <w:r w:rsidRPr="00A12C58">
        <w:rPr>
          <w:lang w:val="sk-SK"/>
        </w:rPr>
        <w:t xml:space="preserve"> antimykotiká (</w:t>
      </w:r>
      <w:proofErr w:type="spellStart"/>
      <w:r w:rsidRPr="00A12C58">
        <w:rPr>
          <w:lang w:val="sk-SK"/>
        </w:rPr>
        <w:t>ketokonazol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itrakonazol</w:t>
      </w:r>
      <w:proofErr w:type="spellEnd"/>
      <w:r w:rsidRPr="00A12C58">
        <w:rPr>
          <w:lang w:val="sk-SK"/>
        </w:rPr>
        <w:t xml:space="preserve">), </w:t>
      </w:r>
      <w:proofErr w:type="spellStart"/>
      <w:r w:rsidRPr="00A12C58">
        <w:rPr>
          <w:lang w:val="sk-SK"/>
        </w:rPr>
        <w:t>makrolidové</w:t>
      </w:r>
      <w:proofErr w:type="spellEnd"/>
      <w:r w:rsidRPr="00A12C58">
        <w:rPr>
          <w:lang w:val="sk-SK"/>
        </w:rPr>
        <w:t xml:space="preserve"> antibiotiká (</w:t>
      </w:r>
      <w:proofErr w:type="spellStart"/>
      <w:r w:rsidRPr="00A12C58">
        <w:rPr>
          <w:lang w:val="sk-SK"/>
        </w:rPr>
        <w:t>klaritromycín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erytromycín</w:t>
      </w:r>
      <w:proofErr w:type="spellEnd"/>
      <w:r w:rsidRPr="00A12C58">
        <w:rPr>
          <w:lang w:val="sk-SK"/>
        </w:rPr>
        <w:t xml:space="preserve"> </w:t>
      </w:r>
      <w:r w:rsidRPr="00A12C58">
        <w:rPr>
          <w:i/>
          <w:lang w:val="sk-SK"/>
        </w:rPr>
        <w:t>per os</w:t>
      </w:r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josamycín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telitromycín</w:t>
      </w:r>
      <w:proofErr w:type="spellEnd"/>
      <w:r w:rsidRPr="00A12C58">
        <w:rPr>
          <w:lang w:val="sk-SK"/>
        </w:rPr>
        <w:t xml:space="preserve">), inhibítory HIV </w:t>
      </w:r>
      <w:proofErr w:type="spellStart"/>
      <w:r w:rsidRPr="00A12C58">
        <w:rPr>
          <w:lang w:val="sk-SK"/>
        </w:rPr>
        <w:t>proteáz</w:t>
      </w:r>
      <w:proofErr w:type="spellEnd"/>
      <w:r w:rsidRPr="00A12C58">
        <w:rPr>
          <w:lang w:val="sk-SK"/>
        </w:rPr>
        <w:t xml:space="preserve"> (</w:t>
      </w:r>
      <w:proofErr w:type="spellStart"/>
      <w:r w:rsidRPr="00A12C58">
        <w:rPr>
          <w:lang w:val="sk-SK"/>
        </w:rPr>
        <w:t>nelfinavir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ritonavir</w:t>
      </w:r>
      <w:proofErr w:type="spellEnd"/>
      <w:r w:rsidRPr="00A12C58">
        <w:rPr>
          <w:lang w:val="sk-SK"/>
        </w:rPr>
        <w:t>) a </w:t>
      </w:r>
      <w:proofErr w:type="spellStart"/>
      <w:r w:rsidRPr="00A12C58">
        <w:rPr>
          <w:lang w:val="sk-SK"/>
        </w:rPr>
        <w:t>nefazod</w:t>
      </w:r>
      <w:r w:rsidR="00301483" w:rsidRPr="00A12C58">
        <w:rPr>
          <w:lang w:val="sk-SK"/>
        </w:rPr>
        <w:t>ó</w:t>
      </w:r>
      <w:r w:rsidRPr="00A12C58">
        <w:rPr>
          <w:lang w:val="sk-SK"/>
        </w:rPr>
        <w:t>n</w:t>
      </w:r>
      <w:proofErr w:type="spellEnd"/>
      <w:r w:rsidRPr="00A12C58">
        <w:rPr>
          <w:lang w:val="sk-SK"/>
        </w:rPr>
        <w:t xml:space="preserve"> (pozri časti 4.5 a 5.2)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Kombinácia s </w:t>
      </w:r>
      <w:proofErr w:type="spellStart"/>
      <w:r w:rsidRPr="00A12C58">
        <w:rPr>
          <w:lang w:val="sk-SK"/>
        </w:rPr>
        <w:t>verapamilom</w:t>
      </w:r>
      <w:proofErr w:type="spellEnd"/>
      <w:r w:rsidRPr="00A12C58">
        <w:rPr>
          <w:lang w:val="sk-SK"/>
        </w:rPr>
        <w:t xml:space="preserve"> alebo </w:t>
      </w:r>
      <w:proofErr w:type="spellStart"/>
      <w:r w:rsidRPr="00A12C58">
        <w:rPr>
          <w:lang w:val="sk-SK"/>
        </w:rPr>
        <w:t>diltiazemom</w:t>
      </w:r>
      <w:proofErr w:type="spellEnd"/>
      <w:r w:rsidRPr="00A12C58">
        <w:rPr>
          <w:lang w:val="sk-SK"/>
        </w:rPr>
        <w:t xml:space="preserve">, ktoré sú stredne silné inhibítory CYP3A4 s vlastnosťami znižujúcimi srdcovú frekvenciu (pozri časť 4.5) </w:t>
      </w:r>
    </w:p>
    <w:p w:rsidR="000322EB" w:rsidRPr="00A12C58" w:rsidRDefault="000322EB" w:rsidP="000322EB">
      <w:pPr>
        <w:numPr>
          <w:ilvl w:val="0"/>
          <w:numId w:val="3"/>
        </w:numPr>
        <w:tabs>
          <w:tab w:val="clear" w:pos="567"/>
        </w:tabs>
        <w:rPr>
          <w:lang w:val="sk-SK"/>
        </w:rPr>
      </w:pPr>
      <w:r w:rsidRPr="00A12C58">
        <w:rPr>
          <w:lang w:val="sk-SK"/>
        </w:rPr>
        <w:t>Gravidita, laktácia a ženy v reprodukčnom veku, ktoré nepoužívajú účinnú antikoncepciu (pozri časť 4.6)</w:t>
      </w:r>
    </w:p>
    <w:p w:rsidR="000322EB" w:rsidRPr="00A12C58" w:rsidRDefault="000322EB" w:rsidP="000322EB">
      <w:pPr>
        <w:rPr>
          <w:b/>
          <w:szCs w:val="22"/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4.4</w:t>
      </w:r>
      <w:r w:rsidRPr="00A12C58">
        <w:rPr>
          <w:b/>
          <w:szCs w:val="22"/>
          <w:lang w:val="sk-SK"/>
        </w:rPr>
        <w:tab/>
        <w:t>Osobitné upozornenia a opatrenia pri používaní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iCs/>
          <w:u w:val="single"/>
          <w:lang w:val="sk-SK"/>
        </w:rPr>
        <w:t>Osobitné upozornenia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 xml:space="preserve">Nedostatočný prínos v klinických výsledkoch u pacientov so symptomatickou chronickou stabilnou </w:t>
      </w:r>
      <w:proofErr w:type="spellStart"/>
      <w:r w:rsidRPr="00A12C58">
        <w:rPr>
          <w:i/>
          <w:lang w:val="sk-SK"/>
        </w:rPr>
        <w:t>anginou</w:t>
      </w:r>
      <w:proofErr w:type="spellEnd"/>
      <w:r w:rsidRPr="00A12C58">
        <w:rPr>
          <w:i/>
          <w:lang w:val="sk-SK"/>
        </w:rPr>
        <w:t xml:space="preserve"> </w:t>
      </w:r>
      <w:proofErr w:type="spellStart"/>
      <w:r w:rsidRPr="00A12C58">
        <w:rPr>
          <w:i/>
          <w:lang w:val="sk-SK"/>
        </w:rPr>
        <w:t>pectoris</w:t>
      </w:r>
      <w:proofErr w:type="spellEnd"/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je indikovaný iba na symptomatickú liečbu chronickej stabilnej </w:t>
      </w:r>
      <w:proofErr w:type="spellStart"/>
      <w:r w:rsidR="000322EB" w:rsidRPr="00A12C58">
        <w:rPr>
          <w:lang w:val="sk-SK"/>
        </w:rPr>
        <w:t>anginy</w:t>
      </w:r>
      <w:proofErr w:type="spellEnd"/>
      <w:r w:rsidR="000322EB" w:rsidRPr="00A12C58">
        <w:rPr>
          <w:lang w:val="sk-SK"/>
        </w:rPr>
        <w:t xml:space="preserve"> </w:t>
      </w:r>
      <w:proofErr w:type="spellStart"/>
      <w:r w:rsidR="000322EB" w:rsidRPr="00A12C58">
        <w:rPr>
          <w:lang w:val="sk-SK"/>
        </w:rPr>
        <w:t>pectoris</w:t>
      </w:r>
      <w:proofErr w:type="spellEnd"/>
      <w:r w:rsidR="000322EB" w:rsidRPr="00A12C58">
        <w:rPr>
          <w:lang w:val="sk-SK"/>
        </w:rPr>
        <w:t xml:space="preserve">, pretože </w:t>
      </w:r>
      <w:proofErr w:type="spellStart"/>
      <w:r w:rsidR="000322EB" w:rsidRPr="00A12C58">
        <w:rPr>
          <w:lang w:val="sk-SK"/>
        </w:rPr>
        <w:t>ivabradín</w:t>
      </w:r>
      <w:proofErr w:type="spellEnd"/>
      <w:r w:rsidR="000322EB" w:rsidRPr="00A12C58">
        <w:rPr>
          <w:lang w:val="sk-SK"/>
        </w:rPr>
        <w:t xml:space="preserve"> nemá prínos pri kardiovaskulárnych výsledkoch (napr. infarkt myokardu alebo kardiovaskulárna smrť) (pozri časť 5.1).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Meranie srdcovej frekvencie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Vzhľadom na to, že srdcová frekvencia môže v priebehu času značne kolísať, majú sa zvážiť opakované merania srdcovej frekvencie, EKG alebo 24-hodinové ambulantné monitorovanie pri stanovení pokojovej srdcovej frekvencie u pacientov liečených ivabradínom, keď sa zvažuje titrácia. To sa týka aj pacientov s nízkou srdcovou frekvenciou, najmä keď sa srdcová frekvencia znižuje pod 50 úderov za minútu, alebo po znížení dávky (pozri časť 4.2).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Srdcové arytmie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iCs/>
          <w:lang w:val="sk-SK"/>
        </w:rPr>
      </w:pPr>
      <w:r w:rsidRPr="00A12C58">
        <w:rPr>
          <w:iCs/>
          <w:lang w:val="sk-SK"/>
        </w:rPr>
        <w:t xml:space="preserve">Ivabradín nie je účinný v liečbe alebo prevencii srdcových arytmií a pravdepodobne stráca svoju účinnosť, keď sa vyskytne </w:t>
      </w:r>
      <w:proofErr w:type="spellStart"/>
      <w:r w:rsidRPr="00A12C58">
        <w:rPr>
          <w:iCs/>
          <w:lang w:val="sk-SK"/>
        </w:rPr>
        <w:t>tachyarytmia</w:t>
      </w:r>
      <w:proofErr w:type="spellEnd"/>
      <w:r w:rsidRPr="00A12C58">
        <w:rPr>
          <w:iCs/>
          <w:lang w:val="sk-SK"/>
        </w:rPr>
        <w:t xml:space="preserve"> (napr. </w:t>
      </w:r>
      <w:proofErr w:type="spellStart"/>
      <w:r w:rsidRPr="00A12C58">
        <w:rPr>
          <w:iCs/>
          <w:lang w:val="sk-SK"/>
        </w:rPr>
        <w:t>ventrikulárna</w:t>
      </w:r>
      <w:proofErr w:type="spellEnd"/>
      <w:r w:rsidRPr="00A12C58">
        <w:rPr>
          <w:iCs/>
          <w:lang w:val="sk-SK"/>
        </w:rPr>
        <w:t xml:space="preserve"> alebo </w:t>
      </w:r>
      <w:proofErr w:type="spellStart"/>
      <w:r w:rsidRPr="00A12C58">
        <w:rPr>
          <w:iCs/>
          <w:lang w:val="sk-SK"/>
        </w:rPr>
        <w:t>supravent</w:t>
      </w:r>
      <w:r w:rsidR="0046521A" w:rsidRPr="00A12C58">
        <w:rPr>
          <w:iCs/>
          <w:lang w:val="sk-SK"/>
        </w:rPr>
        <w:t>rikulárna</w:t>
      </w:r>
      <w:proofErr w:type="spellEnd"/>
      <w:r w:rsidR="0046521A" w:rsidRPr="00A12C58">
        <w:rPr>
          <w:iCs/>
          <w:lang w:val="sk-SK"/>
        </w:rPr>
        <w:t xml:space="preserve"> </w:t>
      </w:r>
      <w:proofErr w:type="spellStart"/>
      <w:r w:rsidR="0046521A" w:rsidRPr="00A12C58">
        <w:rPr>
          <w:iCs/>
          <w:lang w:val="sk-SK"/>
        </w:rPr>
        <w:t>tachykardia</w:t>
      </w:r>
      <w:proofErr w:type="spellEnd"/>
      <w:r w:rsidR="0046521A" w:rsidRPr="00A12C58">
        <w:rPr>
          <w:iCs/>
          <w:lang w:val="sk-SK"/>
        </w:rPr>
        <w:t xml:space="preserve">). </w:t>
      </w:r>
      <w:r w:rsidR="00624DE2">
        <w:rPr>
          <w:iCs/>
          <w:lang w:val="sk-SK"/>
        </w:rPr>
        <w:t>Arparial</w:t>
      </w:r>
      <w:r w:rsidRPr="00A12C58">
        <w:rPr>
          <w:iCs/>
          <w:lang w:val="sk-SK"/>
        </w:rPr>
        <w:t xml:space="preserve"> sa preto neodporúča u pacientov s </w:t>
      </w:r>
      <w:proofErr w:type="spellStart"/>
      <w:r w:rsidRPr="00A12C58">
        <w:rPr>
          <w:iCs/>
          <w:lang w:val="sk-SK"/>
        </w:rPr>
        <w:t>atriálnou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fibriláciou</w:t>
      </w:r>
      <w:proofErr w:type="spellEnd"/>
      <w:r w:rsidRPr="00A12C58">
        <w:rPr>
          <w:iCs/>
          <w:lang w:val="sk-SK"/>
        </w:rPr>
        <w:t xml:space="preserve"> alebo inými srdcovými </w:t>
      </w:r>
      <w:proofErr w:type="spellStart"/>
      <w:r w:rsidRPr="00A12C58">
        <w:rPr>
          <w:iCs/>
          <w:lang w:val="sk-SK"/>
        </w:rPr>
        <w:t>arytmiami</w:t>
      </w:r>
      <w:proofErr w:type="spellEnd"/>
      <w:r w:rsidRPr="00A12C58">
        <w:rPr>
          <w:iCs/>
          <w:lang w:val="sk-SK"/>
        </w:rPr>
        <w:t>, ktoré interferujú s funkciou sínusového uzla.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t xml:space="preserve">U pacientov liečených ivabradínom je zvýšené riziko rozvinutia </w:t>
      </w:r>
      <w:proofErr w:type="spellStart"/>
      <w:r w:rsidRPr="00A12C58">
        <w:rPr>
          <w:iCs/>
          <w:lang w:val="sk-SK"/>
        </w:rPr>
        <w:t>atriálnej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fibrilácie</w:t>
      </w:r>
      <w:proofErr w:type="spellEnd"/>
      <w:r w:rsidRPr="00A12C58">
        <w:rPr>
          <w:iCs/>
          <w:lang w:val="sk-SK"/>
        </w:rPr>
        <w:t xml:space="preserve"> (pozri časť 4.8). </w:t>
      </w:r>
      <w:proofErr w:type="spellStart"/>
      <w:r w:rsidRPr="00A12C58">
        <w:rPr>
          <w:iCs/>
          <w:lang w:val="sk-SK"/>
        </w:rPr>
        <w:t>Atriálna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fibrilácia</w:t>
      </w:r>
      <w:proofErr w:type="spellEnd"/>
      <w:r w:rsidRPr="00A12C58">
        <w:rPr>
          <w:iCs/>
          <w:lang w:val="sk-SK"/>
        </w:rPr>
        <w:t xml:space="preserve"> je častejšia u pacientov súbežne užívajúcich </w:t>
      </w:r>
      <w:proofErr w:type="spellStart"/>
      <w:r w:rsidRPr="00A12C58">
        <w:rPr>
          <w:iCs/>
          <w:lang w:val="sk-SK"/>
        </w:rPr>
        <w:t>amiodarón</w:t>
      </w:r>
      <w:proofErr w:type="spellEnd"/>
      <w:r w:rsidRPr="00A12C58">
        <w:rPr>
          <w:iCs/>
          <w:lang w:val="sk-SK"/>
        </w:rPr>
        <w:t xml:space="preserve"> alebo silné </w:t>
      </w:r>
      <w:proofErr w:type="spellStart"/>
      <w:r w:rsidRPr="00A12C58">
        <w:rPr>
          <w:iCs/>
          <w:lang w:val="sk-SK"/>
        </w:rPr>
        <w:t>antiarytmiká</w:t>
      </w:r>
      <w:proofErr w:type="spellEnd"/>
      <w:r w:rsidRPr="00A12C58">
        <w:rPr>
          <w:iCs/>
          <w:lang w:val="sk-SK"/>
        </w:rPr>
        <w:t xml:space="preserve"> triedy I. Odporúča sa pravidelne klinicky monitorova</w:t>
      </w:r>
      <w:r w:rsidR="0046521A" w:rsidRPr="00A12C58">
        <w:rPr>
          <w:iCs/>
          <w:lang w:val="sk-SK"/>
        </w:rPr>
        <w:t xml:space="preserve">ť pacientov liečených </w:t>
      </w:r>
      <w:proofErr w:type="spellStart"/>
      <w:r w:rsidR="00624DE2">
        <w:rPr>
          <w:iCs/>
          <w:lang w:val="sk-SK"/>
        </w:rPr>
        <w:t>Arparial</w:t>
      </w:r>
      <w:r w:rsidR="0046521A" w:rsidRPr="00A12C58">
        <w:rPr>
          <w:iCs/>
          <w:lang w:val="sk-SK"/>
        </w:rPr>
        <w:t>om</w:t>
      </w:r>
      <w:proofErr w:type="spellEnd"/>
      <w:r w:rsidRPr="00A12C58">
        <w:rPr>
          <w:iCs/>
          <w:lang w:val="sk-SK"/>
        </w:rPr>
        <w:t xml:space="preserve"> pre výskyt </w:t>
      </w:r>
      <w:proofErr w:type="spellStart"/>
      <w:r w:rsidRPr="00A12C58">
        <w:rPr>
          <w:iCs/>
          <w:lang w:val="sk-SK"/>
        </w:rPr>
        <w:t>atriálnej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fibrilácie</w:t>
      </w:r>
      <w:proofErr w:type="spellEnd"/>
      <w:r w:rsidRPr="00A12C58">
        <w:rPr>
          <w:iCs/>
          <w:lang w:val="sk-SK"/>
        </w:rPr>
        <w:t xml:space="preserve"> (trvalej alebo </w:t>
      </w:r>
      <w:proofErr w:type="spellStart"/>
      <w:r w:rsidRPr="00A12C58">
        <w:rPr>
          <w:iCs/>
          <w:lang w:val="sk-SK"/>
        </w:rPr>
        <w:t>paroxyzmálnej</w:t>
      </w:r>
      <w:proofErr w:type="spellEnd"/>
      <w:r w:rsidRPr="00A12C58">
        <w:rPr>
          <w:iCs/>
          <w:lang w:val="sk-SK"/>
        </w:rPr>
        <w:t xml:space="preserve">), čo má zahŕňať aj monitorovania EKG, ak je to klinicky indikované (napr. v prípade zhoršujúcej sa </w:t>
      </w:r>
      <w:proofErr w:type="spellStart"/>
      <w:r w:rsidRPr="00A12C58">
        <w:rPr>
          <w:iCs/>
          <w:lang w:val="sk-SK"/>
        </w:rPr>
        <w:t>anginy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pectoris</w:t>
      </w:r>
      <w:proofErr w:type="spellEnd"/>
      <w:r w:rsidRPr="00A12C58">
        <w:rPr>
          <w:iCs/>
          <w:lang w:val="sk-SK"/>
        </w:rPr>
        <w:t xml:space="preserve">, </w:t>
      </w:r>
      <w:proofErr w:type="spellStart"/>
      <w:r w:rsidRPr="00A12C58">
        <w:rPr>
          <w:iCs/>
          <w:lang w:val="sk-SK"/>
        </w:rPr>
        <w:t>palpitácií</w:t>
      </w:r>
      <w:proofErr w:type="spellEnd"/>
      <w:r w:rsidRPr="00A12C58">
        <w:rPr>
          <w:iCs/>
          <w:lang w:val="sk-SK"/>
        </w:rPr>
        <w:t>, nepravidelného pulzu). Pacienti majú byť informovaní o pr</w:t>
      </w:r>
      <w:r w:rsidR="00301483" w:rsidRPr="00A12C58">
        <w:rPr>
          <w:iCs/>
          <w:lang w:val="sk-SK"/>
        </w:rPr>
        <w:t>ejav</w:t>
      </w:r>
      <w:r w:rsidRPr="00A12C58">
        <w:rPr>
          <w:iCs/>
          <w:lang w:val="sk-SK"/>
        </w:rPr>
        <w:t xml:space="preserve">och a symptómoch </w:t>
      </w:r>
      <w:proofErr w:type="spellStart"/>
      <w:r w:rsidRPr="00A12C58">
        <w:rPr>
          <w:iCs/>
          <w:lang w:val="sk-SK"/>
        </w:rPr>
        <w:t>atriálnej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fibrilácie</w:t>
      </w:r>
      <w:proofErr w:type="spellEnd"/>
      <w:r w:rsidRPr="00A12C58">
        <w:rPr>
          <w:iCs/>
          <w:lang w:val="sk-SK"/>
        </w:rPr>
        <w:t xml:space="preserve"> a majú byť poučení, aby kontaktovali lekára, ak sa tieto vyskytnú.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lastRenderedPageBreak/>
        <w:t xml:space="preserve">Ak sa </w:t>
      </w:r>
      <w:proofErr w:type="spellStart"/>
      <w:r w:rsidRPr="00A12C58">
        <w:rPr>
          <w:iCs/>
          <w:lang w:val="sk-SK"/>
        </w:rPr>
        <w:t>atriálna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fibrilácia</w:t>
      </w:r>
      <w:proofErr w:type="spellEnd"/>
      <w:r w:rsidRPr="00A12C58">
        <w:rPr>
          <w:iCs/>
          <w:lang w:val="sk-SK"/>
        </w:rPr>
        <w:t xml:space="preserve"> rozvinie počas liečby, má sa starostlivo prehodnotiť pomer prínosov a rizík pokračovania liečby ivabradínom.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t xml:space="preserve">Pacienti s chronickým srdcovým zlyhaním s poruchami </w:t>
      </w:r>
      <w:proofErr w:type="spellStart"/>
      <w:r w:rsidRPr="00A12C58">
        <w:rPr>
          <w:iCs/>
          <w:lang w:val="sk-SK"/>
        </w:rPr>
        <w:t>intraventrikulárn</w:t>
      </w:r>
      <w:r w:rsidR="00C038DB" w:rsidRPr="00A12C58">
        <w:rPr>
          <w:iCs/>
          <w:lang w:val="sk-SK"/>
        </w:rPr>
        <w:t>e</w:t>
      </w:r>
      <w:r w:rsidRPr="00A12C58">
        <w:rPr>
          <w:iCs/>
          <w:lang w:val="sk-SK"/>
        </w:rPr>
        <w:t>ho</w:t>
      </w:r>
      <w:proofErr w:type="spellEnd"/>
      <w:r w:rsidRPr="00A12C58">
        <w:rPr>
          <w:iCs/>
          <w:lang w:val="sk-SK"/>
        </w:rPr>
        <w:t xml:space="preserve"> vedenia (blokáda ľavého </w:t>
      </w:r>
      <w:proofErr w:type="spellStart"/>
      <w:r w:rsidR="009909B3" w:rsidRPr="00A12C58">
        <w:rPr>
          <w:iCs/>
          <w:lang w:val="sk-SK"/>
        </w:rPr>
        <w:t>Tawarovho</w:t>
      </w:r>
      <w:proofErr w:type="spellEnd"/>
      <w:r w:rsidR="009909B3" w:rsidRPr="00A12C58">
        <w:rPr>
          <w:iCs/>
          <w:lang w:val="sk-SK"/>
        </w:rPr>
        <w:t xml:space="preserve"> </w:t>
      </w:r>
      <w:r w:rsidRPr="00A12C58">
        <w:rPr>
          <w:iCs/>
          <w:lang w:val="sk-SK"/>
        </w:rPr>
        <w:t xml:space="preserve">ramienka, blokáda pravého </w:t>
      </w:r>
      <w:proofErr w:type="spellStart"/>
      <w:r w:rsidR="009909B3" w:rsidRPr="00A12C58">
        <w:rPr>
          <w:iCs/>
          <w:lang w:val="sk-SK"/>
        </w:rPr>
        <w:t>Tawarovho</w:t>
      </w:r>
      <w:proofErr w:type="spellEnd"/>
      <w:r w:rsidR="009909B3" w:rsidRPr="00A12C58">
        <w:rPr>
          <w:iCs/>
          <w:lang w:val="sk-SK"/>
        </w:rPr>
        <w:t xml:space="preserve"> </w:t>
      </w:r>
      <w:r w:rsidRPr="00A12C58">
        <w:rPr>
          <w:iCs/>
          <w:lang w:val="sk-SK"/>
        </w:rPr>
        <w:t>ramienka) a </w:t>
      </w:r>
      <w:proofErr w:type="spellStart"/>
      <w:r w:rsidRPr="00A12C58">
        <w:rPr>
          <w:iCs/>
          <w:lang w:val="sk-SK"/>
        </w:rPr>
        <w:t>ventrikulárnou</w:t>
      </w:r>
      <w:proofErr w:type="spellEnd"/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dyssynchróniou</w:t>
      </w:r>
      <w:proofErr w:type="spellEnd"/>
      <w:r w:rsidRPr="00A12C58">
        <w:rPr>
          <w:iCs/>
          <w:lang w:val="sk-SK"/>
        </w:rPr>
        <w:t xml:space="preserve"> sa majú dôkladne sledovať.</w:t>
      </w:r>
    </w:p>
    <w:p w:rsidR="000322EB" w:rsidRPr="00A12C58" w:rsidRDefault="000322EB" w:rsidP="000322EB">
      <w:pPr>
        <w:rPr>
          <w:iCs/>
          <w:lang w:val="sk-SK"/>
        </w:rPr>
      </w:pPr>
    </w:p>
    <w:p w:rsidR="000322EB" w:rsidRPr="00A12C58" w:rsidRDefault="000322EB" w:rsidP="000322EB">
      <w:pPr>
        <w:rPr>
          <w:i/>
          <w:iCs/>
          <w:lang w:val="sk-SK"/>
        </w:rPr>
      </w:pPr>
      <w:r w:rsidRPr="00A12C58">
        <w:rPr>
          <w:i/>
          <w:iCs/>
          <w:lang w:val="sk-SK"/>
        </w:rPr>
        <w:t>Použitie u pacientov s nízkou srdcovou frekvenciou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Liečba ivabradínom sa nesmie iniciovať u pacientov s pokojovou srdcovou frekvenciou pred liečbou pod 70 úderov za minútu.</w:t>
      </w:r>
    </w:p>
    <w:p w:rsidR="000322EB" w:rsidRPr="00A12C58" w:rsidRDefault="0046521A" w:rsidP="000322EB">
      <w:pPr>
        <w:rPr>
          <w:lang w:val="sk-SK"/>
        </w:rPr>
      </w:pPr>
      <w:r w:rsidRPr="00A12C58">
        <w:rPr>
          <w:lang w:val="sk-SK"/>
        </w:rPr>
        <w:t xml:space="preserve">Ak sa počas liečby </w:t>
      </w:r>
      <w:proofErr w:type="spellStart"/>
      <w:r w:rsidR="00624DE2">
        <w:rPr>
          <w:lang w:val="sk-SK"/>
        </w:rPr>
        <w:t>Arparial</w:t>
      </w:r>
      <w:r w:rsidRPr="00A12C58">
        <w:rPr>
          <w:lang w:val="sk-SK"/>
        </w:rPr>
        <w:t>om</w:t>
      </w:r>
      <w:proofErr w:type="spellEnd"/>
      <w:r w:rsidR="000322EB" w:rsidRPr="00A12C58">
        <w:rPr>
          <w:lang w:val="sk-SK"/>
        </w:rPr>
        <w:t xml:space="preserve"> pokojová srdcová frekvencia stále znižuje pod 50 úderov/min, alebo pacient má symptómy spojené s bradykardiou ako závrat, únava alebo hypotenzia, dávka sa má titrovať nadol s jednotlivými zložkami, čo zabezpečuje, že pacient je udržiavaný na optimálnej dávke metoprololu, alebo sa má liečba prerušiť (pozri časť 4.2).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Kombinácia s </w:t>
      </w:r>
      <w:proofErr w:type="spellStart"/>
      <w:r w:rsidRPr="00A12C58">
        <w:rPr>
          <w:i/>
          <w:lang w:val="sk-SK"/>
        </w:rPr>
        <w:t>blokátormi</w:t>
      </w:r>
      <w:proofErr w:type="spellEnd"/>
      <w:r w:rsidRPr="00A12C58">
        <w:rPr>
          <w:i/>
          <w:lang w:val="sk-SK"/>
        </w:rPr>
        <w:t xml:space="preserve"> vápnikových kanálov</w:t>
      </w:r>
    </w:p>
    <w:p w:rsidR="000322EB" w:rsidRPr="00A12C58" w:rsidRDefault="0046521A" w:rsidP="000322EB">
      <w:pPr>
        <w:rPr>
          <w:iCs/>
          <w:lang w:val="sk-SK"/>
        </w:rPr>
      </w:pPr>
      <w:r w:rsidRPr="00A12C58">
        <w:rPr>
          <w:iCs/>
          <w:lang w:val="sk-SK"/>
        </w:rPr>
        <w:t xml:space="preserve">Súbežné užívanie </w:t>
      </w:r>
      <w:proofErr w:type="spellStart"/>
      <w:r w:rsidR="00624DE2">
        <w:rPr>
          <w:iCs/>
          <w:lang w:val="sk-SK"/>
        </w:rPr>
        <w:t>Arparial</w:t>
      </w:r>
      <w:r w:rsidRPr="00A12C58">
        <w:rPr>
          <w:iCs/>
          <w:lang w:val="sk-SK"/>
        </w:rPr>
        <w:t>u</w:t>
      </w:r>
      <w:proofErr w:type="spellEnd"/>
      <w:r w:rsidR="000322EB" w:rsidRPr="00A12C58">
        <w:rPr>
          <w:iCs/>
          <w:lang w:val="sk-SK"/>
        </w:rPr>
        <w:t xml:space="preserve"> s </w:t>
      </w:r>
      <w:proofErr w:type="spellStart"/>
      <w:r w:rsidR="000322EB" w:rsidRPr="00A12C58">
        <w:rPr>
          <w:iCs/>
          <w:lang w:val="sk-SK"/>
        </w:rPr>
        <w:t>blokátormi</w:t>
      </w:r>
      <w:proofErr w:type="spellEnd"/>
      <w:r w:rsidR="000322EB" w:rsidRPr="00A12C58">
        <w:rPr>
          <w:iCs/>
          <w:lang w:val="sk-SK"/>
        </w:rPr>
        <w:t xml:space="preserve"> vápnikových kanálov znižujúcimi srdcovú frekvenciu, ako sú </w:t>
      </w:r>
      <w:proofErr w:type="spellStart"/>
      <w:r w:rsidR="000322EB" w:rsidRPr="00A12C58">
        <w:rPr>
          <w:iCs/>
          <w:lang w:val="sk-SK"/>
        </w:rPr>
        <w:t>verapamil</w:t>
      </w:r>
      <w:proofErr w:type="spellEnd"/>
      <w:r w:rsidR="000322EB" w:rsidRPr="00A12C58">
        <w:rPr>
          <w:iCs/>
          <w:lang w:val="sk-SK"/>
        </w:rPr>
        <w:t xml:space="preserve"> alebo </w:t>
      </w:r>
      <w:proofErr w:type="spellStart"/>
      <w:r w:rsidR="000322EB" w:rsidRPr="00A12C58">
        <w:rPr>
          <w:iCs/>
          <w:lang w:val="sk-SK"/>
        </w:rPr>
        <w:t>diltiazem</w:t>
      </w:r>
      <w:proofErr w:type="spellEnd"/>
      <w:r w:rsidR="000322EB" w:rsidRPr="00A12C58">
        <w:rPr>
          <w:iCs/>
          <w:lang w:val="sk-SK"/>
        </w:rPr>
        <w:t>, je kontraindikované (pozri časti 4.3 a 4.5). Pri kombinácii ivabradínu s nitrátmi a </w:t>
      </w:r>
      <w:proofErr w:type="spellStart"/>
      <w:r w:rsidR="000322EB" w:rsidRPr="00A12C58">
        <w:rPr>
          <w:iCs/>
          <w:lang w:val="sk-SK"/>
        </w:rPr>
        <w:t>dihydropyridínovými</w:t>
      </w:r>
      <w:proofErr w:type="spellEnd"/>
      <w:r w:rsidR="000322EB" w:rsidRPr="00A12C58">
        <w:rPr>
          <w:iCs/>
          <w:lang w:val="sk-SK"/>
        </w:rPr>
        <w:t xml:space="preserve"> </w:t>
      </w:r>
      <w:proofErr w:type="spellStart"/>
      <w:r w:rsidR="000322EB" w:rsidRPr="00A12C58">
        <w:rPr>
          <w:iCs/>
          <w:lang w:val="sk-SK"/>
        </w:rPr>
        <w:t>blokátormi</w:t>
      </w:r>
      <w:proofErr w:type="spellEnd"/>
      <w:r w:rsidR="000322EB" w:rsidRPr="00A12C58">
        <w:rPr>
          <w:iCs/>
          <w:lang w:val="sk-SK"/>
        </w:rPr>
        <w:t xml:space="preserve"> vápnikových kanálov, ako je amlodipín, sa nezistili problémy týkajúce sa bezpečnosti. Dodatočná účinnosť ivabradínu v kombinácii s </w:t>
      </w:r>
      <w:proofErr w:type="spellStart"/>
      <w:r w:rsidR="000322EB" w:rsidRPr="00A12C58">
        <w:rPr>
          <w:iCs/>
          <w:lang w:val="sk-SK"/>
        </w:rPr>
        <w:t>dihydropyridínovými</w:t>
      </w:r>
      <w:proofErr w:type="spellEnd"/>
      <w:r w:rsidR="000322EB" w:rsidRPr="00A12C58">
        <w:rPr>
          <w:iCs/>
          <w:lang w:val="sk-SK"/>
        </w:rPr>
        <w:t xml:space="preserve"> </w:t>
      </w:r>
      <w:proofErr w:type="spellStart"/>
      <w:r w:rsidR="000322EB" w:rsidRPr="00A12C58">
        <w:rPr>
          <w:iCs/>
          <w:lang w:val="sk-SK"/>
        </w:rPr>
        <w:t>blokátormi</w:t>
      </w:r>
      <w:proofErr w:type="spellEnd"/>
      <w:r w:rsidR="000322EB" w:rsidRPr="00A12C58">
        <w:rPr>
          <w:iCs/>
          <w:lang w:val="sk-SK"/>
        </w:rPr>
        <w:t xml:space="preserve"> vápnikových kanálov nebola stanovená (pozri časť 5.1).</w:t>
      </w:r>
    </w:p>
    <w:p w:rsidR="000322EB" w:rsidRPr="00A12C58" w:rsidRDefault="000322EB" w:rsidP="000322EB">
      <w:pPr>
        <w:rPr>
          <w:iCs/>
          <w:lang w:val="sk-SK"/>
        </w:rPr>
      </w:pPr>
    </w:p>
    <w:p w:rsidR="000322EB" w:rsidRPr="00A12C58" w:rsidRDefault="000322EB" w:rsidP="000322EB">
      <w:pPr>
        <w:rPr>
          <w:i/>
          <w:iCs/>
          <w:lang w:val="sk-SK"/>
        </w:rPr>
      </w:pPr>
      <w:r w:rsidRPr="00A12C58">
        <w:rPr>
          <w:i/>
          <w:iCs/>
          <w:lang w:val="sk-SK"/>
        </w:rPr>
        <w:t>Chronické srdcové zlyhanie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Pred zvažovaním liečby ivabradínom musí byť srd</w:t>
      </w:r>
      <w:r w:rsidR="0046521A" w:rsidRPr="00A12C58">
        <w:rPr>
          <w:lang w:val="sk-SK"/>
        </w:rPr>
        <w:t xml:space="preserve">cové zlyhanie stabilné. </w:t>
      </w:r>
      <w:r w:rsidR="00624DE2">
        <w:rPr>
          <w:lang w:val="sk-SK"/>
        </w:rPr>
        <w:t>Arparial</w:t>
      </w:r>
      <w:r w:rsidRPr="00A12C58">
        <w:rPr>
          <w:lang w:val="sk-SK"/>
        </w:rPr>
        <w:t xml:space="preserve"> sa má používať s opatrnosťou u pacientov so srdcovým zlyhaním triedy IV podľa funkčnej klasifikácie NYHA, vzhľadom na obmedzené množstvo údajov u tejto populácie.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iCs/>
          <w:lang w:val="sk-SK"/>
        </w:rPr>
        <w:t>Cievna mozgová príhoda</w:t>
      </w:r>
    </w:p>
    <w:p w:rsidR="000322EB" w:rsidRPr="00A12C58" w:rsidRDefault="0046521A" w:rsidP="000322EB">
      <w:pPr>
        <w:rPr>
          <w:lang w:val="sk-SK"/>
        </w:rPr>
      </w:pPr>
      <w:r w:rsidRPr="00A12C58">
        <w:rPr>
          <w:lang w:val="sk-SK"/>
        </w:rPr>
        <w:t xml:space="preserve">Použitie </w:t>
      </w:r>
      <w:r w:rsidR="00624DE2">
        <w:rPr>
          <w:lang w:val="sk-SK"/>
        </w:rPr>
        <w:t>Arparial</w:t>
      </w:r>
      <w:r w:rsidRPr="00A12C58">
        <w:rPr>
          <w:lang w:val="sk-SK"/>
        </w:rPr>
        <w:t>u</w:t>
      </w:r>
      <w:r w:rsidR="000322EB" w:rsidRPr="00A12C58">
        <w:rPr>
          <w:lang w:val="sk-SK"/>
        </w:rPr>
        <w:t xml:space="preserve"> sa neodporúča ihneď po </w:t>
      </w:r>
      <w:r w:rsidR="000322EB" w:rsidRPr="00A12C58">
        <w:rPr>
          <w:szCs w:val="22"/>
          <w:lang w:val="sk-SK"/>
        </w:rPr>
        <w:t>cievnej mozgovej príhode</w:t>
      </w:r>
      <w:r w:rsidR="000322EB" w:rsidRPr="00A12C58">
        <w:rPr>
          <w:lang w:val="sk-SK"/>
        </w:rPr>
        <w:t xml:space="preserve">, </w:t>
      </w:r>
      <w:r w:rsidR="00301483" w:rsidRPr="00A12C58">
        <w:rPr>
          <w:lang w:val="sk-SK"/>
        </w:rPr>
        <w:t>keďže</w:t>
      </w:r>
      <w:r w:rsidR="000322EB" w:rsidRPr="00A12C58">
        <w:rPr>
          <w:lang w:val="sk-SK"/>
        </w:rPr>
        <w:t xml:space="preserve"> k dispozícii nie sú žiadne údaje pre takéto situácie s ivabradínom.</w:t>
      </w:r>
    </w:p>
    <w:p w:rsidR="000322EB" w:rsidRPr="00A12C58" w:rsidRDefault="000322EB" w:rsidP="000322EB">
      <w:pPr>
        <w:rPr>
          <w:i/>
          <w:lang w:val="sk-SK"/>
        </w:rPr>
      </w:pPr>
    </w:p>
    <w:p w:rsidR="000322EB" w:rsidRPr="00A12C58" w:rsidRDefault="005110C0" w:rsidP="000322EB">
      <w:pPr>
        <w:rPr>
          <w:i/>
          <w:iCs/>
          <w:lang w:val="sk-SK"/>
        </w:rPr>
      </w:pPr>
      <w:r w:rsidRPr="00A12C58">
        <w:rPr>
          <w:i/>
          <w:iCs/>
          <w:lang w:val="sk-SK"/>
        </w:rPr>
        <w:t>Zrakové</w:t>
      </w:r>
      <w:r w:rsidR="000322EB" w:rsidRPr="00A12C58">
        <w:rPr>
          <w:i/>
          <w:iCs/>
          <w:lang w:val="sk-SK"/>
        </w:rPr>
        <w:t xml:space="preserve"> funkcie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t xml:space="preserve">Ivabradín ovplyvňuje funkciu sietnice. </w:t>
      </w:r>
      <w:r w:rsidR="00FD0058">
        <w:rPr>
          <w:iCs/>
          <w:lang w:val="sk-SK"/>
        </w:rPr>
        <w:t>N</w:t>
      </w:r>
      <w:r w:rsidRPr="00A12C58">
        <w:rPr>
          <w:iCs/>
          <w:lang w:val="sk-SK"/>
        </w:rPr>
        <w:t xml:space="preserve">ie je žiadny dôkaz o toxickom účinku </w:t>
      </w:r>
      <w:r w:rsidR="00D0695A">
        <w:rPr>
          <w:iCs/>
          <w:lang w:val="sk-SK"/>
        </w:rPr>
        <w:t xml:space="preserve">dlhodobej liečby </w:t>
      </w:r>
      <w:r w:rsidRPr="00A12C58">
        <w:rPr>
          <w:iCs/>
          <w:lang w:val="sk-SK"/>
        </w:rPr>
        <w:t>ivabradín</w:t>
      </w:r>
      <w:r w:rsidR="00D0695A">
        <w:rPr>
          <w:iCs/>
          <w:lang w:val="sk-SK"/>
        </w:rPr>
        <w:t>om</w:t>
      </w:r>
      <w:r w:rsidRPr="00A12C58">
        <w:rPr>
          <w:iCs/>
          <w:lang w:val="sk-SK"/>
        </w:rPr>
        <w:t xml:space="preserve"> na sietnicu</w:t>
      </w:r>
      <w:r w:rsidR="00FD0058">
        <w:rPr>
          <w:iCs/>
          <w:lang w:val="sk-SK"/>
        </w:rPr>
        <w:t xml:space="preserve"> </w:t>
      </w:r>
      <w:r w:rsidR="00FD0058" w:rsidRPr="00FD0058">
        <w:rPr>
          <w:iCs/>
          <w:lang w:val="sk-SK"/>
        </w:rPr>
        <w:t>(pozri časť 5.1)</w:t>
      </w:r>
      <w:r w:rsidRPr="00A12C58">
        <w:rPr>
          <w:iCs/>
          <w:lang w:val="sk-SK"/>
        </w:rPr>
        <w:t xml:space="preserve">. Ak sa vyskytne akékoľvek neočakávané zhoršenie </w:t>
      </w:r>
      <w:r w:rsidR="005110C0" w:rsidRPr="00A12C58">
        <w:rPr>
          <w:iCs/>
          <w:lang w:val="sk-SK"/>
        </w:rPr>
        <w:t>zrakový</w:t>
      </w:r>
      <w:r w:rsidRPr="00A12C58">
        <w:rPr>
          <w:iCs/>
          <w:lang w:val="sk-SK"/>
        </w:rPr>
        <w:t xml:space="preserve">ch funkcií, má sa zvážiť zastavenie liečby. U pacientov s pigmentovou </w:t>
      </w:r>
      <w:proofErr w:type="spellStart"/>
      <w:r w:rsidRPr="00A12C58">
        <w:rPr>
          <w:iCs/>
          <w:lang w:val="sk-SK"/>
        </w:rPr>
        <w:t>retinitídou</w:t>
      </w:r>
      <w:proofErr w:type="spellEnd"/>
      <w:r w:rsidRPr="00A12C58">
        <w:rPr>
          <w:iCs/>
          <w:lang w:val="sk-SK"/>
        </w:rPr>
        <w:t xml:space="preserve"> sa má postupovať opatrne.</w:t>
      </w:r>
    </w:p>
    <w:p w:rsidR="000322EB" w:rsidRPr="00A12C58" w:rsidRDefault="000322EB" w:rsidP="000322EB">
      <w:pPr>
        <w:rPr>
          <w:iCs/>
          <w:lang w:val="sk-SK"/>
        </w:rPr>
      </w:pP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u w:val="single"/>
          <w:lang w:val="sk-SK"/>
        </w:rPr>
        <w:t>Opatrenia pri používaní</w:t>
      </w:r>
    </w:p>
    <w:p w:rsidR="000322EB" w:rsidRPr="00A12C58" w:rsidRDefault="000322EB" w:rsidP="000322EB">
      <w:pPr>
        <w:rPr>
          <w:i/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Zastavenie liečby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Je potrebné vyhnúť sa náhlemu zastaveniu liečby betablokátormi, a to hlavne u pacientov s ischemickou chorobou srdca. Zastavenie liečby má byť okamžite nasledované užitím zložky metoprololu, čo zabezpečuje, že pacient je udržiavaný na optimálnej dávke metoprololu. V prípade potreby môže byť užívanie ivabradínu prerušené. Dávkovanie zložky metoprololu sa má znížiť postupne; ideálne po dobu najmenej dvoch týždňov a v prípade potreby sa má v rovnakom čase začať substitučná liečba. Ak sa u pacienta rozvinú akékoľvek symptómy, dávka sa má znižovať pomalšie.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Pacienti s hypotenziou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t>U pacientov liečených ivabradínom s miernou až stredne ťažkou hypotenziou je dostupné obmedzené množstv</w:t>
      </w:r>
      <w:r w:rsidR="00290504" w:rsidRPr="00A12C58">
        <w:rPr>
          <w:iCs/>
          <w:lang w:val="sk-SK"/>
        </w:rPr>
        <w:t xml:space="preserve">o údajov, a preto sa má </w:t>
      </w:r>
      <w:r w:rsidR="00624DE2">
        <w:rPr>
          <w:iCs/>
          <w:lang w:val="sk-SK"/>
        </w:rPr>
        <w:t>Arparial</w:t>
      </w:r>
      <w:r w:rsidRPr="00A12C58">
        <w:rPr>
          <w:iCs/>
          <w:lang w:val="sk-SK"/>
        </w:rPr>
        <w:t xml:space="preserve"> u týchto pacientov </w:t>
      </w:r>
      <w:r w:rsidR="00290504" w:rsidRPr="00A12C58">
        <w:rPr>
          <w:iCs/>
          <w:lang w:val="sk-SK"/>
        </w:rPr>
        <w:t xml:space="preserve">používať s opatrnosťou. </w:t>
      </w:r>
      <w:r w:rsidR="00624DE2">
        <w:rPr>
          <w:iCs/>
          <w:lang w:val="sk-SK"/>
        </w:rPr>
        <w:t>Arparial</w:t>
      </w:r>
      <w:r w:rsidRPr="00A12C58">
        <w:rPr>
          <w:iCs/>
          <w:lang w:val="sk-SK"/>
        </w:rPr>
        <w:t xml:space="preserve"> je kontraindikovaný u pacientov so závažnou hypotenziou (krvný tlak &lt; 90/50 </w:t>
      </w:r>
      <w:proofErr w:type="spellStart"/>
      <w:r w:rsidRPr="00A12C58">
        <w:rPr>
          <w:iCs/>
          <w:szCs w:val="22"/>
          <w:lang w:val="sk-SK"/>
        </w:rPr>
        <w:t>mmHg</w:t>
      </w:r>
      <w:proofErr w:type="spellEnd"/>
      <w:r w:rsidRPr="00A12C58">
        <w:rPr>
          <w:iCs/>
          <w:lang w:val="sk-SK"/>
        </w:rPr>
        <w:t>) (pozri časť 4.3).</w:t>
      </w:r>
    </w:p>
    <w:p w:rsidR="000322EB" w:rsidRPr="00A12C58" w:rsidRDefault="000322EB" w:rsidP="000322EB">
      <w:pPr>
        <w:rPr>
          <w:i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i/>
          <w:lang w:val="sk-SK"/>
        </w:rPr>
      </w:pPr>
      <w:proofErr w:type="spellStart"/>
      <w:r w:rsidRPr="00A12C58">
        <w:rPr>
          <w:i/>
          <w:lang w:val="sk-SK"/>
        </w:rPr>
        <w:t>Atriálna</w:t>
      </w:r>
      <w:proofErr w:type="spellEnd"/>
      <w:r w:rsidRPr="00A12C58">
        <w:rPr>
          <w:i/>
          <w:lang w:val="sk-SK"/>
        </w:rPr>
        <w:t xml:space="preserve"> </w:t>
      </w:r>
      <w:proofErr w:type="spellStart"/>
      <w:r w:rsidRPr="00A12C58">
        <w:rPr>
          <w:i/>
          <w:lang w:val="sk-SK"/>
        </w:rPr>
        <w:t>fibrilácia</w:t>
      </w:r>
      <w:proofErr w:type="spellEnd"/>
      <w:r w:rsidRPr="00A12C58">
        <w:rPr>
          <w:i/>
          <w:lang w:val="sk-SK"/>
        </w:rPr>
        <w:t xml:space="preserve"> – Srdcové arytmie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lastRenderedPageBreak/>
        <w:t xml:space="preserve">Nie je žiadny dôkaz o riziku (nadmernej) bradykardie pri návrate k sínusovému rytmu, keď sa iniciuje farmakologická </w:t>
      </w:r>
      <w:proofErr w:type="spellStart"/>
      <w:r w:rsidRPr="00A12C58">
        <w:rPr>
          <w:iCs/>
          <w:lang w:val="sk-SK"/>
        </w:rPr>
        <w:t>kardioverzia</w:t>
      </w:r>
      <w:proofErr w:type="spellEnd"/>
      <w:r w:rsidRPr="00A12C58">
        <w:rPr>
          <w:iCs/>
          <w:lang w:val="sk-SK"/>
        </w:rPr>
        <w:t xml:space="preserve"> u</w:t>
      </w:r>
      <w:r w:rsidR="00447736" w:rsidRPr="00A12C58">
        <w:rPr>
          <w:iCs/>
          <w:lang w:val="sk-SK"/>
        </w:rPr>
        <w:t> </w:t>
      </w:r>
      <w:r w:rsidRPr="00A12C58">
        <w:rPr>
          <w:iCs/>
          <w:lang w:val="sk-SK"/>
        </w:rPr>
        <w:t xml:space="preserve">pacientov liečených </w:t>
      </w:r>
      <w:proofErr w:type="spellStart"/>
      <w:r w:rsidRPr="00A12C58">
        <w:rPr>
          <w:iCs/>
          <w:lang w:val="sk-SK"/>
        </w:rPr>
        <w:t>ivabradínom</w:t>
      </w:r>
      <w:proofErr w:type="spellEnd"/>
      <w:r w:rsidRPr="00A12C58">
        <w:rPr>
          <w:iCs/>
          <w:lang w:val="sk-SK"/>
        </w:rPr>
        <w:t>. Keďže nie je k dispozícii dostatočné množstvo údajov, neurgentná DC-</w:t>
      </w:r>
      <w:proofErr w:type="spellStart"/>
      <w:r w:rsidRPr="00A12C58">
        <w:rPr>
          <w:iCs/>
          <w:lang w:val="sk-SK"/>
        </w:rPr>
        <w:t>kardioverzia</w:t>
      </w:r>
      <w:proofErr w:type="spellEnd"/>
      <w:r w:rsidRPr="00A12C58">
        <w:rPr>
          <w:iCs/>
          <w:lang w:val="sk-SK"/>
        </w:rPr>
        <w:t xml:space="preserve"> sa má zvážiť 24 hodín po poslednej dávke ivabradínu.</w:t>
      </w:r>
    </w:p>
    <w:p w:rsidR="000322EB" w:rsidRPr="00A12C58" w:rsidRDefault="000322EB" w:rsidP="000322EB">
      <w:pPr>
        <w:rPr>
          <w:iCs/>
          <w:lang w:val="sk-SK"/>
        </w:rPr>
      </w:pPr>
    </w:p>
    <w:p w:rsidR="000322EB" w:rsidRPr="00A12C58" w:rsidRDefault="000322EB" w:rsidP="000322EB">
      <w:pPr>
        <w:rPr>
          <w:i/>
          <w:iCs/>
          <w:lang w:val="sk-SK"/>
        </w:rPr>
      </w:pPr>
      <w:r w:rsidRPr="00A12C58">
        <w:rPr>
          <w:i/>
          <w:lang w:val="sk-SK"/>
        </w:rPr>
        <w:t>Použitie u pacientov s vrodeným syndrómom QT alebo liečených liekmi predlžujúcimi interval QT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Je potre</w:t>
      </w:r>
      <w:r w:rsidR="00290504" w:rsidRPr="00A12C58">
        <w:rPr>
          <w:lang w:val="sk-SK"/>
        </w:rPr>
        <w:t xml:space="preserve">bné vyhnúť sa použitiu </w:t>
      </w:r>
      <w:r w:rsidR="00624DE2">
        <w:rPr>
          <w:lang w:val="sk-SK"/>
        </w:rPr>
        <w:t>Arparial</w:t>
      </w:r>
      <w:r w:rsidR="00290504" w:rsidRPr="00A12C58">
        <w:rPr>
          <w:lang w:val="sk-SK"/>
        </w:rPr>
        <w:t>u</w:t>
      </w:r>
      <w:r w:rsidRPr="00A12C58">
        <w:rPr>
          <w:lang w:val="sk-SK"/>
        </w:rPr>
        <w:t xml:space="preserve"> u pacientov s vrodeným syndrómom QT alebo liečených liekmi predlžujúcimi interval QT (pozri časť 4.5). Ak je táto kombinácia nutná, je potrebné dôsledné kardiálne monitorovanie.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Zníženie srdcovej frekvencie, ktoré je spôsobené ivabradínom, môže zhoršiť predĺženie intervalu QT, čo môže viesť k vzniku závažných </w:t>
      </w:r>
      <w:proofErr w:type="spellStart"/>
      <w:r w:rsidRPr="00A12C58">
        <w:rPr>
          <w:lang w:val="sk-SK"/>
        </w:rPr>
        <w:t>arytmií</w:t>
      </w:r>
      <w:proofErr w:type="spellEnd"/>
      <w:r w:rsidRPr="00A12C58">
        <w:rPr>
          <w:lang w:val="sk-SK"/>
        </w:rPr>
        <w:t xml:space="preserve">, najmä </w:t>
      </w:r>
      <w:proofErr w:type="spellStart"/>
      <w:r w:rsidRPr="00A12C58">
        <w:rPr>
          <w:i/>
          <w:lang w:val="sk-SK"/>
        </w:rPr>
        <w:t>Torsade</w:t>
      </w:r>
      <w:proofErr w:type="spellEnd"/>
      <w:r w:rsidRPr="00A12C58">
        <w:rPr>
          <w:i/>
          <w:lang w:val="sk-SK"/>
        </w:rPr>
        <w:t xml:space="preserve"> de </w:t>
      </w:r>
      <w:proofErr w:type="spellStart"/>
      <w:r w:rsidRPr="00A12C58">
        <w:rPr>
          <w:i/>
          <w:lang w:val="sk-SK"/>
        </w:rPr>
        <w:t>pointes</w:t>
      </w:r>
      <w:proofErr w:type="spellEnd"/>
      <w:r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i/>
          <w:lang w:val="sk-SK"/>
        </w:rPr>
      </w:pPr>
      <w:r w:rsidRPr="00A12C58">
        <w:rPr>
          <w:i/>
          <w:lang w:val="sk-SK"/>
        </w:rPr>
        <w:t>Pacienti s hypertenziou vyžadujúci úpravu liečby krvného tlaku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 štúdii SHIFT viac pacientov zaznamenalo epizódy zvýšeného krvného tlaku počas liečby ivabradínom (7,1 %) v porovnaní s pacientmi, ktorí dostávali placebo (6,1 %). Tieto epizódy sa vyskytli najčastejšie krátko po zmene liečby krvného tlaku, boli prechodné a nemali vplyv na liečebný účinok ivabradínu. Ak dochádza k zmene liečby u pacientov s chronickým srdcovým zlyhaním liečených ivabradínom, krvný tlak sa má sledovať vo vhodných intervaloch.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Bronchiálna astma a chronická obštrukčná choroba pľúc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Aj keď </w:t>
      </w:r>
      <w:proofErr w:type="spellStart"/>
      <w:r w:rsidRPr="00A12C58">
        <w:rPr>
          <w:lang w:val="sk-SK"/>
        </w:rPr>
        <w:t>metoprolol</w:t>
      </w:r>
      <w:proofErr w:type="spellEnd"/>
      <w:r w:rsidRPr="00A12C58">
        <w:rPr>
          <w:lang w:val="sk-SK"/>
        </w:rPr>
        <w:t xml:space="preserve"> je </w:t>
      </w:r>
      <w:proofErr w:type="spellStart"/>
      <w:r w:rsidRPr="00A12C58">
        <w:rPr>
          <w:lang w:val="sk-SK"/>
        </w:rPr>
        <w:t>kardioselektívny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betablokátor</w:t>
      </w:r>
      <w:proofErr w:type="spellEnd"/>
      <w:r w:rsidRPr="00A12C58">
        <w:rPr>
          <w:lang w:val="sk-SK"/>
        </w:rPr>
        <w:t>, u pacientov s bronchiálnou astmou a chronickou obštrukčnou chorobou pľúc sa odporúča opatrnosť.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V prípade potreby sa simultánne predpisujú </w:t>
      </w:r>
      <w:proofErr w:type="spellStart"/>
      <w:r w:rsidRPr="00A12C58">
        <w:rPr>
          <w:lang w:val="sk-SK"/>
        </w:rPr>
        <w:t>bro</w:t>
      </w:r>
      <w:r w:rsidR="00C038DB" w:rsidRPr="00A12C58">
        <w:rPr>
          <w:lang w:val="sk-SK"/>
        </w:rPr>
        <w:t>n</w:t>
      </w:r>
      <w:r w:rsidRPr="00A12C58">
        <w:rPr>
          <w:lang w:val="sk-SK"/>
        </w:rPr>
        <w:t>chodilatanciá</w:t>
      </w:r>
      <w:proofErr w:type="spellEnd"/>
      <w:r w:rsidRPr="00A12C58">
        <w:rPr>
          <w:lang w:val="sk-SK"/>
        </w:rPr>
        <w:t>, ktoré selektívne stimulujú β</w:t>
      </w:r>
      <w:r w:rsidRPr="00A12C58">
        <w:rPr>
          <w:vertAlign w:val="subscript"/>
          <w:lang w:val="sk-SK"/>
        </w:rPr>
        <w:t>2</w:t>
      </w:r>
      <w:r w:rsidRPr="00A12C58">
        <w:rPr>
          <w:lang w:val="sk-SK"/>
        </w:rPr>
        <w:t xml:space="preserve">-receptory, ako napríklad </w:t>
      </w:r>
      <w:proofErr w:type="spellStart"/>
      <w:r w:rsidRPr="00A12C58">
        <w:rPr>
          <w:lang w:val="sk-SK"/>
        </w:rPr>
        <w:t>terbutalín</w:t>
      </w:r>
      <w:proofErr w:type="spellEnd"/>
      <w:r w:rsidRPr="00A12C58">
        <w:rPr>
          <w:lang w:val="sk-SK"/>
        </w:rPr>
        <w:t>. U pacientov už používajúcich stimulans β</w:t>
      </w:r>
      <w:r w:rsidRPr="00A12C58">
        <w:rPr>
          <w:vertAlign w:val="subscript"/>
          <w:lang w:val="sk-SK"/>
        </w:rPr>
        <w:t>2</w:t>
      </w:r>
      <w:r w:rsidRPr="00A12C58">
        <w:rPr>
          <w:lang w:val="sk-SK"/>
        </w:rPr>
        <w:t>-receptor</w:t>
      </w:r>
      <w:r w:rsidR="005110C0" w:rsidRPr="00A12C58">
        <w:rPr>
          <w:lang w:val="sk-SK"/>
        </w:rPr>
        <w:t>a</w:t>
      </w:r>
      <w:r w:rsidRPr="00A12C58">
        <w:rPr>
          <w:lang w:val="sk-SK"/>
        </w:rPr>
        <w:t xml:space="preserve"> môže byť niekedy potrebná úprava dávky.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Závažné ochorenie periférnych artérii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U pacientov trpiacich poruchami periférnych artérii (</w:t>
      </w:r>
      <w:proofErr w:type="spellStart"/>
      <w:r w:rsidRPr="00A12C58">
        <w:rPr>
          <w:lang w:val="sk-SK"/>
        </w:rPr>
        <w:t>Raynaudova</w:t>
      </w:r>
      <w:proofErr w:type="spellEnd"/>
      <w:r w:rsidRPr="00A12C58">
        <w:rPr>
          <w:lang w:val="sk-SK"/>
        </w:rPr>
        <w:t xml:space="preserve"> choroba alebo syndróm, </w:t>
      </w:r>
      <w:proofErr w:type="spellStart"/>
      <w:r w:rsidRPr="00A12C58">
        <w:rPr>
          <w:lang w:val="sk-SK"/>
        </w:rPr>
        <w:t>arteritída</w:t>
      </w:r>
      <w:proofErr w:type="spellEnd"/>
      <w:r w:rsidRPr="00A12C58">
        <w:rPr>
          <w:lang w:val="sk-SK"/>
        </w:rPr>
        <w:t xml:space="preserve"> alebo chronická </w:t>
      </w:r>
      <w:proofErr w:type="spellStart"/>
      <w:r w:rsidRPr="00A12C58">
        <w:rPr>
          <w:lang w:val="sk-SK"/>
        </w:rPr>
        <w:t>arteriálna</w:t>
      </w:r>
      <w:proofErr w:type="spellEnd"/>
      <w:r w:rsidRPr="00A12C58">
        <w:rPr>
          <w:lang w:val="sk-SK"/>
        </w:rPr>
        <w:t xml:space="preserve"> okluzívna choroba dolných končatín) môžu betablokátory zhoršiť stav. V týchto príp</w:t>
      </w:r>
      <w:r w:rsidR="00290504" w:rsidRPr="00A12C58">
        <w:rPr>
          <w:lang w:val="sk-SK"/>
        </w:rPr>
        <w:t xml:space="preserve">adoch zastavte liečbu </w:t>
      </w:r>
      <w:proofErr w:type="spellStart"/>
      <w:r w:rsidR="00624DE2">
        <w:rPr>
          <w:lang w:val="sk-SK"/>
        </w:rPr>
        <w:t>Arparial</w:t>
      </w:r>
      <w:r w:rsidR="00290504" w:rsidRPr="00A12C58">
        <w:rPr>
          <w:lang w:val="sk-SK"/>
        </w:rPr>
        <w:t>om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titrujte</w:t>
      </w:r>
      <w:proofErr w:type="spellEnd"/>
      <w:r w:rsidRPr="00A12C58">
        <w:rPr>
          <w:lang w:val="sk-SK"/>
        </w:rPr>
        <w:t xml:space="preserve"> s jednotliv</w:t>
      </w:r>
      <w:r w:rsidR="00447736" w:rsidRPr="00A12C58">
        <w:rPr>
          <w:lang w:val="sk-SK"/>
        </w:rPr>
        <w:t>ými</w:t>
      </w:r>
      <w:r w:rsidRPr="00A12C58">
        <w:rPr>
          <w:lang w:val="sk-SK"/>
        </w:rPr>
        <w:t xml:space="preserve"> zložk</w:t>
      </w:r>
      <w:r w:rsidR="00447736" w:rsidRPr="00A12C58">
        <w:rPr>
          <w:lang w:val="sk-SK"/>
        </w:rPr>
        <w:t>ami</w:t>
      </w:r>
      <w:r w:rsidRPr="00A12C58">
        <w:rPr>
          <w:lang w:val="sk-SK"/>
        </w:rPr>
        <w:t xml:space="preserve">. Výhodnejší je </w:t>
      </w:r>
      <w:proofErr w:type="spellStart"/>
      <w:r w:rsidRPr="00A12C58">
        <w:rPr>
          <w:lang w:val="sk-SK"/>
        </w:rPr>
        <w:t>kardioselektívny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betablokátor</w:t>
      </w:r>
      <w:proofErr w:type="spellEnd"/>
      <w:r w:rsidRPr="00A12C58">
        <w:rPr>
          <w:lang w:val="sk-SK"/>
        </w:rPr>
        <w:t xml:space="preserve"> s parciálne </w:t>
      </w:r>
      <w:proofErr w:type="spellStart"/>
      <w:r w:rsidRPr="00A12C58">
        <w:rPr>
          <w:lang w:val="sk-SK"/>
        </w:rPr>
        <w:t>agonistickou</w:t>
      </w:r>
      <w:proofErr w:type="spellEnd"/>
      <w:r w:rsidRPr="00A12C58">
        <w:rPr>
          <w:lang w:val="sk-SK"/>
        </w:rPr>
        <w:t xml:space="preserve"> aktivitou a má sa podať s opatrnosťou.</w:t>
      </w:r>
    </w:p>
    <w:p w:rsidR="000322EB" w:rsidRPr="00A12C58" w:rsidRDefault="000322EB" w:rsidP="000322EB">
      <w:pPr>
        <w:rPr>
          <w:i/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Feochromocytóm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U pacientov so známym feochromocytómom alebo podozrením naň sa majú betablokátory vždy podávať v kombinácii s </w:t>
      </w:r>
      <w:proofErr w:type="spellStart"/>
      <w:r w:rsidRPr="00A12C58">
        <w:rPr>
          <w:lang w:val="sk-SK"/>
        </w:rPr>
        <w:t>alfablokátorom</w:t>
      </w:r>
      <w:proofErr w:type="spellEnd"/>
      <w:r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Diabetickí pacienti</w:t>
      </w:r>
    </w:p>
    <w:p w:rsidR="000322EB" w:rsidRPr="00A12C58" w:rsidRDefault="000322EB" w:rsidP="000322EB">
      <w:pPr>
        <w:rPr>
          <w:lang w:val="sk-SK" w:eastAsia="sk-SK"/>
        </w:rPr>
      </w:pPr>
      <w:r w:rsidRPr="00A12C58">
        <w:rPr>
          <w:lang w:val="sk-SK"/>
        </w:rPr>
        <w:t>Ak</w:t>
      </w:r>
      <w:r w:rsidR="00290504" w:rsidRPr="00A12C58">
        <w:rPr>
          <w:lang w:val="sk-SK" w:eastAsia="sk-SK"/>
        </w:rPr>
        <w:t xml:space="preserve"> sa používa </w:t>
      </w:r>
      <w:r w:rsidR="00624DE2">
        <w:rPr>
          <w:lang w:val="sk-SK" w:eastAsia="sk-SK"/>
        </w:rPr>
        <w:t>Arparial</w:t>
      </w:r>
      <w:r w:rsidRPr="00A12C58">
        <w:rPr>
          <w:lang w:val="sk-SK" w:eastAsia="sk-SK"/>
        </w:rPr>
        <w:t xml:space="preserve"> </w:t>
      </w:r>
      <w:r w:rsidRPr="00A12C58">
        <w:rPr>
          <w:iCs/>
          <w:lang w:val="sk-SK" w:eastAsia="fr-FR"/>
        </w:rPr>
        <w:t>u</w:t>
      </w:r>
      <w:r w:rsidRPr="00A12C58">
        <w:rPr>
          <w:lang w:val="sk-SK" w:eastAsia="sk-SK"/>
        </w:rPr>
        <w:t xml:space="preserve"> pacientov s diabetom mellitus, hlavne u tých, ktorí používajú inzulín alebo perorálne </w:t>
      </w:r>
      <w:proofErr w:type="spellStart"/>
      <w:r w:rsidRPr="00A12C58">
        <w:rPr>
          <w:lang w:val="sk-SK" w:eastAsia="sk-SK"/>
        </w:rPr>
        <w:t>antidiabetiká</w:t>
      </w:r>
      <w:proofErr w:type="spellEnd"/>
      <w:r w:rsidRPr="00A12C58">
        <w:rPr>
          <w:lang w:val="sk-SK" w:eastAsia="sk-SK"/>
        </w:rPr>
        <w:t xml:space="preserve">, odporúča sa opatrnosť. Odporúča sa informovať diabetických pacientov, že </w:t>
      </w:r>
      <w:proofErr w:type="spellStart"/>
      <w:r w:rsidRPr="00A12C58">
        <w:rPr>
          <w:lang w:val="sk-SK" w:eastAsia="sk-SK"/>
        </w:rPr>
        <w:t>betablokátory</w:t>
      </w:r>
      <w:proofErr w:type="spellEnd"/>
      <w:r w:rsidRPr="00A12C58">
        <w:rPr>
          <w:lang w:val="sk-SK" w:eastAsia="sk-SK"/>
        </w:rPr>
        <w:t xml:space="preserve"> môžu maskovať </w:t>
      </w:r>
      <w:proofErr w:type="spellStart"/>
      <w:r w:rsidRPr="00A12C58">
        <w:rPr>
          <w:lang w:val="sk-SK" w:eastAsia="sk-SK"/>
        </w:rPr>
        <w:t>hypoglykemickú</w:t>
      </w:r>
      <w:proofErr w:type="spellEnd"/>
      <w:r w:rsidRPr="00A12C58">
        <w:rPr>
          <w:lang w:val="sk-SK" w:eastAsia="sk-SK"/>
        </w:rPr>
        <w:t xml:space="preserve"> </w:t>
      </w:r>
      <w:proofErr w:type="spellStart"/>
      <w:r w:rsidRPr="00A12C58">
        <w:rPr>
          <w:lang w:val="sk-SK" w:eastAsia="sk-SK"/>
        </w:rPr>
        <w:t>tachykardiu</w:t>
      </w:r>
      <w:proofErr w:type="spellEnd"/>
      <w:r w:rsidRPr="00A12C58">
        <w:rPr>
          <w:lang w:val="sk-SK" w:eastAsia="sk-SK"/>
        </w:rPr>
        <w:t xml:space="preserve">; avšak iné </w:t>
      </w:r>
      <w:r w:rsidR="00B35593" w:rsidRPr="00A12C58">
        <w:rPr>
          <w:lang w:val="sk-SK" w:eastAsia="sk-SK"/>
        </w:rPr>
        <w:t>pr</w:t>
      </w:r>
      <w:r w:rsidR="00B35593">
        <w:rPr>
          <w:lang w:val="sk-SK" w:eastAsia="sk-SK"/>
        </w:rPr>
        <w:t>ejavy</w:t>
      </w:r>
      <w:r w:rsidR="00B35593" w:rsidRPr="00A12C58">
        <w:rPr>
          <w:lang w:val="sk-SK" w:eastAsia="sk-SK"/>
        </w:rPr>
        <w:t xml:space="preserve"> </w:t>
      </w:r>
      <w:proofErr w:type="spellStart"/>
      <w:r w:rsidRPr="00A12C58">
        <w:rPr>
          <w:lang w:val="sk-SK" w:eastAsia="sk-SK"/>
        </w:rPr>
        <w:t>tachykardie</w:t>
      </w:r>
      <w:proofErr w:type="spellEnd"/>
      <w:r w:rsidRPr="00A12C58">
        <w:rPr>
          <w:lang w:val="sk-SK" w:eastAsia="sk-SK"/>
        </w:rPr>
        <w:t>, ako ospalosť a potenie nemusia byť nutne potlačené a môže sa vyskytnúť zvýšené potenie.</w:t>
      </w:r>
    </w:p>
    <w:p w:rsidR="000322EB" w:rsidRPr="00A12C58" w:rsidRDefault="000322EB" w:rsidP="000322EB">
      <w:pPr>
        <w:rPr>
          <w:lang w:val="sk-SK" w:eastAsia="sk-SK"/>
        </w:rPr>
      </w:pPr>
    </w:p>
    <w:p w:rsidR="000322EB" w:rsidRPr="00A12C58" w:rsidRDefault="00E54E68" w:rsidP="000322EB">
      <w:pPr>
        <w:rPr>
          <w:i/>
          <w:lang w:val="sk-SK"/>
        </w:rPr>
      </w:pPr>
      <w:proofErr w:type="spellStart"/>
      <w:r w:rsidRPr="00A12C58">
        <w:rPr>
          <w:i/>
          <w:lang w:val="sk-SK" w:eastAsia="sk-SK"/>
        </w:rPr>
        <w:t>Prinzmetalova</w:t>
      </w:r>
      <w:proofErr w:type="spellEnd"/>
      <w:r w:rsidRPr="00A12C58">
        <w:rPr>
          <w:i/>
          <w:lang w:val="sk-SK" w:eastAsia="sk-SK"/>
        </w:rPr>
        <w:t xml:space="preserve"> </w:t>
      </w:r>
      <w:proofErr w:type="spellStart"/>
      <w:r w:rsidRPr="00A12C58">
        <w:rPr>
          <w:i/>
          <w:lang w:val="sk-SK" w:eastAsia="sk-SK"/>
        </w:rPr>
        <w:t>angina</w:t>
      </w:r>
      <w:proofErr w:type="spellEnd"/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Betablokátory môžu zvýšiť počet a trvanie záchvatov u pacientov s </w:t>
      </w:r>
      <w:proofErr w:type="spellStart"/>
      <w:r w:rsidRPr="00A12C58">
        <w:rPr>
          <w:lang w:val="sk-SK"/>
        </w:rPr>
        <w:t>Prinzmetalovou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. Použitie </w:t>
      </w:r>
      <w:proofErr w:type="spellStart"/>
      <w:r w:rsidRPr="00A12C58">
        <w:rPr>
          <w:lang w:val="sk-SK"/>
        </w:rPr>
        <w:t>kardioselektívneho</w:t>
      </w:r>
      <w:proofErr w:type="spellEnd"/>
      <w:r w:rsidRPr="00A12C58">
        <w:rPr>
          <w:lang w:val="sk-SK"/>
        </w:rPr>
        <w:t xml:space="preserve"> beta</w:t>
      </w:r>
      <w:r w:rsidRPr="00A12C58">
        <w:rPr>
          <w:vertAlign w:val="subscript"/>
          <w:lang w:val="sk-SK"/>
        </w:rPr>
        <w:t>1</w:t>
      </w:r>
      <w:r w:rsidRPr="00A12C58">
        <w:rPr>
          <w:lang w:val="sk-SK"/>
        </w:rPr>
        <w:t xml:space="preserve">-blokátora je možné </w:t>
      </w:r>
      <w:r w:rsidR="00907BF4" w:rsidRPr="00A12C58">
        <w:rPr>
          <w:lang w:val="sk-SK"/>
        </w:rPr>
        <w:t>pri ľah</w:t>
      </w:r>
      <w:r w:rsidR="00D730AB" w:rsidRPr="00A12C58">
        <w:rPr>
          <w:lang w:val="sk-SK"/>
        </w:rPr>
        <w:t>ký</w:t>
      </w:r>
      <w:r w:rsidR="00907BF4" w:rsidRPr="00A12C58">
        <w:rPr>
          <w:lang w:val="sk-SK"/>
        </w:rPr>
        <w:t>ch</w:t>
      </w:r>
      <w:r w:rsidRPr="00A12C58">
        <w:rPr>
          <w:lang w:val="sk-SK"/>
        </w:rPr>
        <w:t xml:space="preserve"> a</w:t>
      </w:r>
      <w:r w:rsidR="00D730AB" w:rsidRPr="00A12C58">
        <w:rPr>
          <w:lang w:val="sk-SK"/>
        </w:rPr>
        <w:t xml:space="preserve"> zmiešaných </w:t>
      </w:r>
      <w:r w:rsidRPr="00A12C58">
        <w:rPr>
          <w:lang w:val="sk-SK"/>
        </w:rPr>
        <w:t>formách, za predpokladu, že je podávaný s </w:t>
      </w:r>
      <w:proofErr w:type="spellStart"/>
      <w:r w:rsidRPr="00A12C58">
        <w:rPr>
          <w:lang w:val="sk-SK"/>
        </w:rPr>
        <w:t>vazodilatanciom</w:t>
      </w:r>
      <w:proofErr w:type="spellEnd"/>
      <w:r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Psoriáza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Pri betablokátoroch bolo hlásené zhoršenie psoriázy. Pacientom so psoriázou alebo s anamnézou psoriázy sa majú betablokátory podávať po starostlivom zvážení prínosov oproti rizikám.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5F628C" w:rsidP="000322EB">
      <w:pPr>
        <w:rPr>
          <w:i/>
          <w:lang w:val="sk-SK"/>
        </w:rPr>
      </w:pPr>
      <w:proofErr w:type="spellStart"/>
      <w:r w:rsidRPr="00A12C58">
        <w:rPr>
          <w:i/>
          <w:lang w:val="sk-SK"/>
        </w:rPr>
        <w:t>Tyreotoxikóza</w:t>
      </w:r>
      <w:proofErr w:type="spellEnd"/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lang w:val="sk-SK"/>
        </w:rPr>
        <w:t xml:space="preserve">Betablokátory môžu maskovať symptómy </w:t>
      </w:r>
      <w:r w:rsidR="00186ED2" w:rsidRPr="00A12C58">
        <w:rPr>
          <w:lang w:val="sk-SK"/>
        </w:rPr>
        <w:t>tyreotoxikózy</w:t>
      </w:r>
      <w:r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lastRenderedPageBreak/>
        <w:t>Celková anestézia</w:t>
      </w:r>
    </w:p>
    <w:p w:rsidR="000322EB" w:rsidRPr="00A12C58" w:rsidRDefault="000322EB" w:rsidP="000322EB">
      <w:pPr>
        <w:rPr>
          <w:b/>
          <w:lang w:val="sk-SK"/>
        </w:rPr>
      </w:pPr>
      <w:r w:rsidRPr="00A12C58">
        <w:rPr>
          <w:lang w:val="sk-SK"/>
        </w:rPr>
        <w:t xml:space="preserve">Dlhodobá liečba betablokátormi sa bežne nemá zastaviť pred veľkým chirurgickým zákrokom. Znížená schopnosť srdca reagovať na </w:t>
      </w:r>
      <w:proofErr w:type="spellStart"/>
      <w:r w:rsidRPr="00A12C58">
        <w:rPr>
          <w:lang w:val="sk-SK"/>
        </w:rPr>
        <w:t>adrenergnú</w:t>
      </w:r>
      <w:proofErr w:type="spellEnd"/>
      <w:r w:rsidRPr="00A12C58">
        <w:rPr>
          <w:lang w:val="sk-SK"/>
        </w:rPr>
        <w:t xml:space="preserve"> stimuláciu môže zvýšiť riziká celkovej anestézie a chirurgických výkonov. Pred akoukoľvek operáciou vyžadujúcou celkovú anestéziu má byť anest</w:t>
      </w:r>
      <w:r w:rsidR="00C038DB" w:rsidRPr="00A12C58">
        <w:rPr>
          <w:lang w:val="sk-SK"/>
        </w:rPr>
        <w:t>é</w:t>
      </w:r>
      <w:r w:rsidRPr="00A12C58">
        <w:rPr>
          <w:lang w:val="sk-SK"/>
        </w:rPr>
        <w:t>ziológ informovaný, že pacient je liečený betablokátorom. Ak sa považuje za nevyhnutné prestať užívať betablokátor pred operáciou, má sa to vykonať postupne a ukončiť asi 48 hodín pred celkovou anestéziou.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Starší ľudia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Starší pacienti sa musia starostlivo sledovať, pretože nadmerné zníženie krvného tlaku alebo srdcovej frekvencie betablokátormi môže viesť k nedostatočnému prívodu krvi do životne dôležitých orgánov.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Alergické reakcie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U pacientov s anamnézou závažných hypersenzitívnych reakcií a pacientov podstupujúcich </w:t>
      </w:r>
      <w:proofErr w:type="spellStart"/>
      <w:r w:rsidRPr="00A12C58">
        <w:rPr>
          <w:lang w:val="sk-SK"/>
        </w:rPr>
        <w:t>desenzibilizačnú</w:t>
      </w:r>
      <w:proofErr w:type="spellEnd"/>
      <w:r w:rsidRPr="00A12C58">
        <w:rPr>
          <w:lang w:val="sk-SK"/>
        </w:rPr>
        <w:t xml:space="preserve"> liečbu sa odporúča opatrnosť, pretože je riziko závažnejších anafylaktických reakcií.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Metoprolol môže zvýšiť citlivosť na alergény a závažnosť anafylaktických reakcií. Liečba adrenalínom nemusí mať vždy požadovaný terapeutický účinok u jednotlivých pacientov liečených s </w:t>
      </w:r>
      <w:proofErr w:type="spellStart"/>
      <w:r w:rsidRPr="00A12C58">
        <w:rPr>
          <w:lang w:val="sk-SK"/>
        </w:rPr>
        <w:t>blokátormi</w:t>
      </w:r>
      <w:proofErr w:type="spellEnd"/>
      <w:r w:rsidRPr="00A12C58">
        <w:rPr>
          <w:lang w:val="sk-SK"/>
        </w:rPr>
        <w:t xml:space="preserve"> </w:t>
      </w:r>
      <w:proofErr w:type="spellStart"/>
      <w:r w:rsidR="005F628C" w:rsidRPr="00A12C58">
        <w:rPr>
          <w:lang w:val="sk-SK"/>
        </w:rPr>
        <w:t>beta</w:t>
      </w:r>
      <w:r w:rsidRPr="00A12C58">
        <w:rPr>
          <w:lang w:val="sk-SK"/>
        </w:rPr>
        <w:t>receptorov</w:t>
      </w:r>
      <w:proofErr w:type="spellEnd"/>
      <w:r w:rsidRPr="00A12C58">
        <w:rPr>
          <w:lang w:val="sk-SK"/>
        </w:rPr>
        <w:t xml:space="preserve"> (pozri tiež časť 4.5).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4.5</w:t>
      </w:r>
      <w:r w:rsidRPr="00A12C58">
        <w:rPr>
          <w:b/>
          <w:szCs w:val="22"/>
          <w:lang w:val="sk-SK"/>
        </w:rPr>
        <w:tab/>
        <w:t>Liekové a iné interakcie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290504" w:rsidP="000322EB">
      <w:pPr>
        <w:rPr>
          <w:lang w:val="sk-SK"/>
        </w:rPr>
      </w:pPr>
      <w:r w:rsidRPr="00A12C58">
        <w:rPr>
          <w:lang w:val="sk-SK"/>
        </w:rPr>
        <w:t>V interakčnej štúdii, ktorá sa robila</w:t>
      </w:r>
      <w:r w:rsidR="000322EB" w:rsidRPr="00A12C58">
        <w:rPr>
          <w:lang w:val="sk-SK"/>
        </w:rPr>
        <w:t xml:space="preserve"> u zdravých dobrovoľníkov neboli pozorované žiadne interakcie medzi metoprololom a ivabradínom. Informácie o interakciách s inými liekmi, ktoré sú známe pre jednotlivé liečivá</w:t>
      </w:r>
      <w:r w:rsidR="00186ED2" w:rsidRPr="00A12C58">
        <w:rPr>
          <w:lang w:val="sk-SK"/>
        </w:rPr>
        <w:t>,</w:t>
      </w:r>
      <w:r w:rsidR="000322EB" w:rsidRPr="00A12C58">
        <w:rPr>
          <w:lang w:val="sk-SK"/>
        </w:rPr>
        <w:t xml:space="preserve"> </w:t>
      </w:r>
      <w:r w:rsidR="00186ED2" w:rsidRPr="00A12C58">
        <w:rPr>
          <w:lang w:val="sk-SK"/>
        </w:rPr>
        <w:t>sú</w:t>
      </w:r>
      <w:r w:rsidR="000322EB" w:rsidRPr="00A12C58">
        <w:rPr>
          <w:lang w:val="sk-SK"/>
        </w:rPr>
        <w:t xml:space="preserve"> uveden</w:t>
      </w:r>
      <w:r w:rsidR="00186ED2" w:rsidRPr="00A12C58">
        <w:rPr>
          <w:lang w:val="sk-SK"/>
        </w:rPr>
        <w:t>é</w:t>
      </w:r>
      <w:r w:rsidR="000322EB" w:rsidRPr="00A12C58">
        <w:rPr>
          <w:lang w:val="sk-SK"/>
        </w:rPr>
        <w:t xml:space="preserve"> nižšie.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i/>
          <w:iCs/>
          <w:lang w:val="sk-SK" w:eastAsia="sk-SK"/>
        </w:rPr>
        <w:t>Kontraindikované súbežné použitie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ivabradínom</w:t>
      </w:r>
    </w:p>
    <w:p w:rsidR="000322EB" w:rsidRPr="00A12C58" w:rsidRDefault="000322EB" w:rsidP="000322EB">
      <w:pPr>
        <w:rPr>
          <w:iCs/>
          <w:lang w:val="sk-SK"/>
        </w:rPr>
      </w:pPr>
      <w:r w:rsidRPr="00A12C58">
        <w:rPr>
          <w:iCs/>
          <w:lang w:val="sk-SK"/>
        </w:rPr>
        <w:t xml:space="preserve">Súbežné použitie silných inhibítorov CYP3A4, ako sú </w:t>
      </w:r>
      <w:proofErr w:type="spellStart"/>
      <w:r w:rsidRPr="00A12C58">
        <w:rPr>
          <w:iCs/>
          <w:lang w:val="sk-SK"/>
        </w:rPr>
        <w:t>azolové</w:t>
      </w:r>
      <w:proofErr w:type="spellEnd"/>
      <w:r w:rsidRPr="00A12C58">
        <w:rPr>
          <w:iCs/>
          <w:lang w:val="sk-SK"/>
        </w:rPr>
        <w:t xml:space="preserve"> antimykotiká (</w:t>
      </w:r>
      <w:proofErr w:type="spellStart"/>
      <w:r w:rsidRPr="00A12C58">
        <w:rPr>
          <w:iCs/>
          <w:lang w:val="sk-SK"/>
        </w:rPr>
        <w:t>ketokonazol</w:t>
      </w:r>
      <w:proofErr w:type="spellEnd"/>
      <w:r w:rsidRPr="00A12C58">
        <w:rPr>
          <w:iCs/>
          <w:lang w:val="sk-SK"/>
        </w:rPr>
        <w:t xml:space="preserve">, </w:t>
      </w:r>
      <w:proofErr w:type="spellStart"/>
      <w:r w:rsidRPr="00A12C58">
        <w:rPr>
          <w:iCs/>
          <w:lang w:val="sk-SK"/>
        </w:rPr>
        <w:t>itrakonazol</w:t>
      </w:r>
      <w:proofErr w:type="spellEnd"/>
      <w:r w:rsidRPr="00A12C58">
        <w:rPr>
          <w:iCs/>
          <w:lang w:val="sk-SK"/>
        </w:rPr>
        <w:t xml:space="preserve">), </w:t>
      </w:r>
      <w:proofErr w:type="spellStart"/>
      <w:r w:rsidRPr="00A12C58">
        <w:rPr>
          <w:iCs/>
          <w:lang w:val="sk-SK"/>
        </w:rPr>
        <w:t>makrolidové</w:t>
      </w:r>
      <w:proofErr w:type="spellEnd"/>
      <w:r w:rsidRPr="00A12C58">
        <w:rPr>
          <w:iCs/>
          <w:lang w:val="sk-SK"/>
        </w:rPr>
        <w:t xml:space="preserve"> antibiotiká (</w:t>
      </w:r>
      <w:proofErr w:type="spellStart"/>
      <w:r w:rsidRPr="00A12C58">
        <w:rPr>
          <w:iCs/>
          <w:lang w:val="sk-SK"/>
        </w:rPr>
        <w:t>klaritromycín</w:t>
      </w:r>
      <w:proofErr w:type="spellEnd"/>
      <w:r w:rsidRPr="00A12C58">
        <w:rPr>
          <w:iCs/>
          <w:lang w:val="sk-SK"/>
        </w:rPr>
        <w:t xml:space="preserve">, </w:t>
      </w:r>
      <w:proofErr w:type="spellStart"/>
      <w:r w:rsidRPr="00A12C58">
        <w:rPr>
          <w:iCs/>
          <w:lang w:val="sk-SK"/>
        </w:rPr>
        <w:t>erytromycín</w:t>
      </w:r>
      <w:proofErr w:type="spellEnd"/>
      <w:r w:rsidRPr="00A12C58">
        <w:rPr>
          <w:iCs/>
          <w:lang w:val="sk-SK"/>
        </w:rPr>
        <w:t xml:space="preserve"> </w:t>
      </w:r>
      <w:r w:rsidRPr="00A12C58">
        <w:rPr>
          <w:i/>
          <w:iCs/>
          <w:lang w:val="sk-SK"/>
        </w:rPr>
        <w:t>per os,</w:t>
      </w:r>
      <w:r w:rsidRPr="00A12C58">
        <w:rPr>
          <w:iCs/>
          <w:lang w:val="sk-SK"/>
        </w:rPr>
        <w:t xml:space="preserve"> </w:t>
      </w:r>
      <w:proofErr w:type="spellStart"/>
      <w:r w:rsidRPr="00A12C58">
        <w:rPr>
          <w:iCs/>
          <w:lang w:val="sk-SK"/>
        </w:rPr>
        <w:t>josamycín</w:t>
      </w:r>
      <w:proofErr w:type="spellEnd"/>
      <w:r w:rsidRPr="00A12C58">
        <w:rPr>
          <w:iCs/>
          <w:lang w:val="sk-SK"/>
        </w:rPr>
        <w:t xml:space="preserve">, </w:t>
      </w:r>
      <w:proofErr w:type="spellStart"/>
      <w:r w:rsidRPr="00A12C58">
        <w:rPr>
          <w:iCs/>
          <w:lang w:val="sk-SK"/>
        </w:rPr>
        <w:t>telitromycín</w:t>
      </w:r>
      <w:proofErr w:type="spellEnd"/>
      <w:r w:rsidRPr="00A12C58">
        <w:rPr>
          <w:iCs/>
          <w:lang w:val="sk-SK"/>
        </w:rPr>
        <w:t xml:space="preserve">), inhibítory HIV </w:t>
      </w:r>
      <w:proofErr w:type="spellStart"/>
      <w:r w:rsidRPr="00A12C58">
        <w:rPr>
          <w:iCs/>
          <w:lang w:val="sk-SK"/>
        </w:rPr>
        <w:t>proteáz</w:t>
      </w:r>
      <w:proofErr w:type="spellEnd"/>
      <w:r w:rsidRPr="00A12C58">
        <w:rPr>
          <w:iCs/>
          <w:lang w:val="sk-SK"/>
        </w:rPr>
        <w:t xml:space="preserve"> (</w:t>
      </w:r>
      <w:proofErr w:type="spellStart"/>
      <w:r w:rsidRPr="00A12C58">
        <w:rPr>
          <w:iCs/>
          <w:lang w:val="sk-SK"/>
        </w:rPr>
        <w:t>nelfinavir</w:t>
      </w:r>
      <w:proofErr w:type="spellEnd"/>
      <w:r w:rsidRPr="00A12C58">
        <w:rPr>
          <w:iCs/>
          <w:lang w:val="sk-SK"/>
        </w:rPr>
        <w:t xml:space="preserve">, </w:t>
      </w:r>
      <w:proofErr w:type="spellStart"/>
      <w:r w:rsidRPr="00A12C58">
        <w:rPr>
          <w:iCs/>
          <w:lang w:val="sk-SK"/>
        </w:rPr>
        <w:t>ritonavir</w:t>
      </w:r>
      <w:proofErr w:type="spellEnd"/>
      <w:r w:rsidRPr="00A12C58">
        <w:rPr>
          <w:iCs/>
          <w:lang w:val="sk-SK"/>
        </w:rPr>
        <w:t>) a </w:t>
      </w:r>
      <w:proofErr w:type="spellStart"/>
      <w:r w:rsidRPr="00A12C58">
        <w:rPr>
          <w:iCs/>
          <w:lang w:val="sk-SK"/>
        </w:rPr>
        <w:t>nefazod</w:t>
      </w:r>
      <w:r w:rsidR="00186ED2" w:rsidRPr="00A12C58">
        <w:rPr>
          <w:iCs/>
          <w:lang w:val="sk-SK"/>
        </w:rPr>
        <w:t>ó</w:t>
      </w:r>
      <w:r w:rsidRPr="00A12C58">
        <w:rPr>
          <w:iCs/>
          <w:lang w:val="sk-SK"/>
        </w:rPr>
        <w:t>n</w:t>
      </w:r>
      <w:proofErr w:type="spellEnd"/>
      <w:r w:rsidRPr="00A12C58">
        <w:rPr>
          <w:iCs/>
          <w:lang w:val="sk-SK"/>
        </w:rPr>
        <w:t xml:space="preserve">, je kontraindikované (pozri časť 4.3). Silné inhibítory CYP3A4 ketokonazol (200 mg jedenkrát denne) a </w:t>
      </w:r>
      <w:proofErr w:type="spellStart"/>
      <w:r w:rsidRPr="00A12C58">
        <w:rPr>
          <w:iCs/>
          <w:lang w:val="sk-SK"/>
        </w:rPr>
        <w:t>josamycín</w:t>
      </w:r>
      <w:proofErr w:type="spellEnd"/>
      <w:r w:rsidRPr="00A12C58">
        <w:rPr>
          <w:iCs/>
          <w:lang w:val="sk-SK"/>
        </w:rPr>
        <w:t xml:space="preserve"> (1 g dvakrát denne) zvýšili </w:t>
      </w:r>
      <w:r w:rsidR="00186ED2" w:rsidRPr="00A12C58">
        <w:rPr>
          <w:iCs/>
          <w:lang w:val="sk-SK"/>
        </w:rPr>
        <w:t>priemernú</w:t>
      </w:r>
      <w:r w:rsidRPr="00A12C58">
        <w:rPr>
          <w:iCs/>
          <w:lang w:val="sk-SK"/>
        </w:rPr>
        <w:t xml:space="preserve"> plazmatickú expozíciu ivabradín</w:t>
      </w:r>
      <w:r w:rsidR="00186ED2" w:rsidRPr="00A12C58">
        <w:rPr>
          <w:iCs/>
          <w:lang w:val="sk-SK"/>
        </w:rPr>
        <w:t>u</w:t>
      </w:r>
      <w:r w:rsidRPr="00A12C58">
        <w:rPr>
          <w:iCs/>
          <w:lang w:val="sk-SK"/>
        </w:rPr>
        <w:t xml:space="preserve"> 7- až 8-násobne.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ivabradínom a metoprololom</w:t>
      </w:r>
    </w:p>
    <w:p w:rsidR="000322EB" w:rsidRPr="00A12C58" w:rsidRDefault="000322EB" w:rsidP="000322EB">
      <w:pPr>
        <w:ind w:left="567" w:hanging="567"/>
        <w:rPr>
          <w:iCs/>
          <w:lang w:val="sk-SK"/>
        </w:rPr>
      </w:pPr>
      <w:r w:rsidRPr="00A12C58">
        <w:rPr>
          <w:lang w:val="sk-SK"/>
        </w:rPr>
        <w:t>-</w:t>
      </w:r>
      <w:r w:rsidRPr="00A12C58">
        <w:rPr>
          <w:lang w:val="sk-SK"/>
        </w:rPr>
        <w:tab/>
      </w:r>
      <w:r w:rsidRPr="00A12C58">
        <w:rPr>
          <w:iCs/>
          <w:lang w:val="sk-SK"/>
        </w:rPr>
        <w:t xml:space="preserve">Stredne silné inhibítory CYP3A4: špecifické interakčné štúdie u zdravých dobrovoľníkov a pacientov ukázali, že kombinácia </w:t>
      </w:r>
      <w:proofErr w:type="spellStart"/>
      <w:r w:rsidRPr="00A12C58">
        <w:rPr>
          <w:iCs/>
          <w:lang w:val="sk-SK"/>
        </w:rPr>
        <w:t>ivabradínu</w:t>
      </w:r>
      <w:proofErr w:type="spellEnd"/>
      <w:r w:rsidRPr="00A12C58">
        <w:rPr>
          <w:iCs/>
          <w:lang w:val="sk-SK"/>
        </w:rPr>
        <w:t xml:space="preserve"> s látkami </w:t>
      </w:r>
      <w:proofErr w:type="spellStart"/>
      <w:r w:rsidRPr="00A12C58">
        <w:rPr>
          <w:iCs/>
          <w:lang w:val="sk-SK"/>
        </w:rPr>
        <w:t>diltiazem</w:t>
      </w:r>
      <w:proofErr w:type="spellEnd"/>
      <w:r w:rsidRPr="00A12C58">
        <w:rPr>
          <w:iCs/>
          <w:lang w:val="sk-SK"/>
        </w:rPr>
        <w:t xml:space="preserve"> alebo </w:t>
      </w:r>
      <w:proofErr w:type="spellStart"/>
      <w:r w:rsidRPr="00A12C58">
        <w:rPr>
          <w:iCs/>
          <w:lang w:val="sk-SK"/>
        </w:rPr>
        <w:t>verapamil</w:t>
      </w:r>
      <w:proofErr w:type="spellEnd"/>
      <w:r w:rsidRPr="00A12C58">
        <w:rPr>
          <w:iCs/>
          <w:lang w:val="sk-SK"/>
        </w:rPr>
        <w:t xml:space="preserve"> znižujúcimi srdcovú frekvenciu viedla k zvýšeniu expozície ivabradín</w:t>
      </w:r>
      <w:r w:rsidR="00186ED2" w:rsidRPr="00A12C58">
        <w:rPr>
          <w:iCs/>
          <w:lang w:val="sk-SK"/>
        </w:rPr>
        <w:t>u</w:t>
      </w:r>
      <w:r w:rsidRPr="00A12C58">
        <w:rPr>
          <w:iCs/>
          <w:lang w:val="sk-SK"/>
        </w:rPr>
        <w:t xml:space="preserve"> (2- až 3-násobné zvýšenie v AUC) a k ďalšiemu zníženiu srdcovej frekvencie o 5 úderov/min. Súbežné použitie ivabradínu s týmito liekmi je kontraindikované (pozri časť 4.3).</w:t>
      </w:r>
    </w:p>
    <w:p w:rsidR="000322EB" w:rsidRPr="00A12C58" w:rsidRDefault="000322EB" w:rsidP="000322EB">
      <w:pPr>
        <w:ind w:left="567" w:hanging="567"/>
        <w:rPr>
          <w:lang w:val="sk-SK"/>
        </w:rPr>
      </w:pPr>
      <w:r w:rsidRPr="00A12C58">
        <w:rPr>
          <w:iCs/>
          <w:lang w:val="sk-SK"/>
        </w:rPr>
        <w:t>-</w:t>
      </w:r>
      <w:r w:rsidRPr="00A12C58">
        <w:rPr>
          <w:iCs/>
          <w:lang w:val="sk-SK"/>
        </w:rPr>
        <w:tab/>
        <w:t xml:space="preserve">Blokátory kalciového kanála ako sú </w:t>
      </w:r>
      <w:proofErr w:type="spellStart"/>
      <w:r w:rsidRPr="00A12C58">
        <w:rPr>
          <w:iCs/>
          <w:lang w:val="sk-SK"/>
        </w:rPr>
        <w:t>verapamil</w:t>
      </w:r>
      <w:proofErr w:type="spellEnd"/>
      <w:r w:rsidRPr="00A12C58">
        <w:rPr>
          <w:iCs/>
          <w:lang w:val="sk-SK"/>
        </w:rPr>
        <w:t xml:space="preserve"> alebo </w:t>
      </w:r>
      <w:proofErr w:type="spellStart"/>
      <w:r w:rsidRPr="00A12C58">
        <w:rPr>
          <w:iCs/>
          <w:lang w:val="sk-SK"/>
        </w:rPr>
        <w:t>diltiazem</w:t>
      </w:r>
      <w:proofErr w:type="spellEnd"/>
      <w:r w:rsidRPr="00A12C58">
        <w:rPr>
          <w:iCs/>
          <w:lang w:val="sk-SK"/>
        </w:rPr>
        <w:t xml:space="preserve"> podané intravenózne môžu zvýšiť tlmivý účinok </w:t>
      </w:r>
      <w:r w:rsidRPr="00A12C58">
        <w:rPr>
          <w:lang w:val="sk-SK"/>
        </w:rPr>
        <w:t xml:space="preserve">betablokátorov na krvný tlak, srdcovú frekvenciu, </w:t>
      </w:r>
      <w:proofErr w:type="spellStart"/>
      <w:r w:rsidRPr="00A12C58">
        <w:rPr>
          <w:lang w:val="sk-SK"/>
        </w:rPr>
        <w:t>kontraktilitu</w:t>
      </w:r>
      <w:proofErr w:type="spellEnd"/>
      <w:r w:rsidRPr="00A12C58">
        <w:rPr>
          <w:lang w:val="sk-SK"/>
        </w:rPr>
        <w:t xml:space="preserve"> myokardu a </w:t>
      </w:r>
      <w:proofErr w:type="spellStart"/>
      <w:r w:rsidRPr="00A12C58">
        <w:rPr>
          <w:lang w:val="sk-SK"/>
        </w:rPr>
        <w:t>atrioventrikulárne</w:t>
      </w:r>
      <w:proofErr w:type="spellEnd"/>
      <w:r w:rsidRPr="00A12C58">
        <w:rPr>
          <w:lang w:val="sk-SK"/>
        </w:rPr>
        <w:t xml:space="preserve"> vedenie. Môže sa vyskytnúť zvýšenie negatívn</w:t>
      </w:r>
      <w:r w:rsidR="005110C0" w:rsidRPr="00A12C58">
        <w:rPr>
          <w:lang w:val="sk-SK"/>
        </w:rPr>
        <w:t>ych</w:t>
      </w:r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inotropných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chronotropných</w:t>
      </w:r>
      <w:proofErr w:type="spellEnd"/>
      <w:r w:rsidRPr="00A12C58">
        <w:rPr>
          <w:lang w:val="sk-SK"/>
        </w:rPr>
        <w:t xml:space="preserve"> účinkov, preto sa tieto lieky nemajú intravenózne podávať pacientom, ktorí sú liečení betablokátormi (pozri časť 4.3).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iCs/>
          <w:lang w:val="sk-SK"/>
        </w:rPr>
      </w:pPr>
      <w:r w:rsidRPr="00A12C58">
        <w:rPr>
          <w:i/>
          <w:iCs/>
          <w:lang w:val="sk-SK" w:eastAsia="sk-SK"/>
        </w:rPr>
        <w:t>Súbežné použitie, ktoré sa neodporúča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ivabradínom</w:t>
      </w:r>
    </w:p>
    <w:p w:rsidR="000322EB" w:rsidRPr="00A12C58" w:rsidRDefault="000322EB" w:rsidP="000322EB">
      <w:pPr>
        <w:tabs>
          <w:tab w:val="left" w:pos="360"/>
        </w:tabs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S liekmi predlžujúcimi interval QT </w:t>
      </w:r>
    </w:p>
    <w:p w:rsidR="000322EB" w:rsidRPr="00A12C58" w:rsidRDefault="000322EB" w:rsidP="000322EB">
      <w:pPr>
        <w:tabs>
          <w:tab w:val="left" w:pos="360"/>
        </w:tabs>
        <w:ind w:left="567" w:hanging="567"/>
        <w:rPr>
          <w:bCs/>
          <w:lang w:val="sk-SK"/>
        </w:rPr>
      </w:pPr>
      <w:r w:rsidRPr="00A12C58">
        <w:rPr>
          <w:lang w:val="sk-SK"/>
        </w:rPr>
        <w:lastRenderedPageBreak/>
        <w:tab/>
      </w: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Kardiovaskulárne lieky predlžujúce interval QT (napr. </w:t>
      </w:r>
      <w:proofErr w:type="spellStart"/>
      <w:r w:rsidRPr="00A12C58">
        <w:rPr>
          <w:bCs/>
          <w:lang w:val="sk-SK"/>
        </w:rPr>
        <w:t>chinidín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di</w:t>
      </w:r>
      <w:r w:rsidR="00B914C9" w:rsidRPr="00A12C58">
        <w:rPr>
          <w:bCs/>
          <w:lang w:val="sk-SK"/>
        </w:rPr>
        <w:t>z</w:t>
      </w:r>
      <w:r w:rsidRPr="00A12C58">
        <w:rPr>
          <w:bCs/>
          <w:lang w:val="sk-SK"/>
        </w:rPr>
        <w:t>opyramid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bepridil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sotalol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ibutilid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amiodarón</w:t>
      </w:r>
      <w:proofErr w:type="spellEnd"/>
      <w:r w:rsidRPr="00A12C58">
        <w:rPr>
          <w:bCs/>
          <w:lang w:val="sk-SK"/>
        </w:rPr>
        <w:t>).</w:t>
      </w:r>
    </w:p>
    <w:p w:rsidR="000322EB" w:rsidRPr="00A12C58" w:rsidRDefault="000322EB" w:rsidP="000322EB">
      <w:pPr>
        <w:tabs>
          <w:tab w:val="left" w:pos="360"/>
        </w:tabs>
        <w:ind w:left="360" w:hanging="360"/>
        <w:rPr>
          <w:bCs/>
          <w:lang w:val="sk-SK"/>
        </w:rPr>
      </w:pPr>
      <w:r w:rsidRPr="00A12C58">
        <w:rPr>
          <w:bCs/>
          <w:lang w:val="sk-SK"/>
        </w:rPr>
        <w:tab/>
        <w:t>-</w:t>
      </w:r>
      <w:r w:rsidRPr="00A12C58">
        <w:rPr>
          <w:bCs/>
          <w:lang w:val="sk-SK"/>
        </w:rPr>
        <w:tab/>
        <w:t xml:space="preserve">Nekardiovaskulárne lieky predlžujúce interval QT (napr. </w:t>
      </w:r>
      <w:proofErr w:type="spellStart"/>
      <w:r w:rsidRPr="00A12C58">
        <w:rPr>
          <w:bCs/>
          <w:lang w:val="sk-SK"/>
        </w:rPr>
        <w:t>pimozid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ziprasidón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sertindol</w:t>
      </w:r>
      <w:proofErr w:type="spellEnd"/>
      <w:r w:rsidRPr="00A12C58">
        <w:rPr>
          <w:bCs/>
          <w:lang w:val="sk-SK"/>
        </w:rPr>
        <w:t xml:space="preserve">, </w:t>
      </w:r>
      <w:r w:rsidRPr="00A12C58">
        <w:rPr>
          <w:bCs/>
          <w:lang w:val="sk-SK"/>
        </w:rPr>
        <w:tab/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meflochín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halofantrín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pentamidín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cisaprid</w:t>
      </w:r>
      <w:proofErr w:type="spellEnd"/>
      <w:r w:rsidRPr="00A12C58">
        <w:rPr>
          <w:bCs/>
          <w:lang w:val="sk-SK"/>
        </w:rPr>
        <w:t>, intravenózny erytromycín).</w:t>
      </w:r>
    </w:p>
    <w:p w:rsidR="000322EB" w:rsidRPr="00A12C58" w:rsidRDefault="000322EB" w:rsidP="000322EB">
      <w:pPr>
        <w:ind w:left="360"/>
        <w:rPr>
          <w:bCs/>
          <w:lang w:val="sk-SK"/>
        </w:rPr>
      </w:pPr>
      <w:r w:rsidRPr="00A12C58">
        <w:rPr>
          <w:bCs/>
          <w:lang w:val="sk-SK"/>
        </w:rPr>
        <w:t>Súbežnému použitiu kardiovaskulárnych a nekardiovaskulárnych liekov predlžujúcich interval QT s ivabradínom sa má vyhnúť, pretože predĺženie intervalu QT môže byť zhoršené znížením srdcovej frekvencie. Ak je táto kombinácia nevyhnutná, je potrebné dôsledné kardiálne monitorovanie (pozri časť 4.4).</w:t>
      </w:r>
    </w:p>
    <w:p w:rsidR="000322EB" w:rsidRPr="00A12C58" w:rsidRDefault="000322EB" w:rsidP="000322EB">
      <w:pPr>
        <w:tabs>
          <w:tab w:val="left" w:pos="360"/>
        </w:tabs>
        <w:ind w:left="360" w:hanging="360"/>
        <w:rPr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>Grapefruitový džús: expozícia ivabradín</w:t>
      </w:r>
      <w:r w:rsidR="00B914C9" w:rsidRPr="00A12C58">
        <w:rPr>
          <w:bCs/>
          <w:lang w:val="sk-SK"/>
        </w:rPr>
        <w:t>u</w:t>
      </w:r>
      <w:r w:rsidRPr="00A12C58">
        <w:rPr>
          <w:bCs/>
          <w:lang w:val="sk-SK"/>
        </w:rPr>
        <w:t xml:space="preserve"> sa dvojnásobne zvýšila po súčasnom podaní s grapefruitovým džúsom. Preto </w:t>
      </w:r>
      <w:r w:rsidR="00B914C9" w:rsidRPr="00A12C58">
        <w:rPr>
          <w:bCs/>
          <w:lang w:val="sk-SK"/>
        </w:rPr>
        <w:t>je potrebné vyhnúť sa</w:t>
      </w:r>
      <w:r w:rsidRPr="00A12C58">
        <w:rPr>
          <w:bCs/>
          <w:lang w:val="sk-SK"/>
        </w:rPr>
        <w:t xml:space="preserve"> príjmu grapefruitového džúsu.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metoprololom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Nasledovným </w:t>
      </w:r>
      <w:r w:rsidR="00C038DB" w:rsidRPr="00A12C58">
        <w:rPr>
          <w:bCs/>
          <w:lang w:val="sk-SK"/>
        </w:rPr>
        <w:t>kombináciám</w:t>
      </w:r>
      <w:r w:rsidRPr="00A12C58">
        <w:rPr>
          <w:bCs/>
          <w:lang w:val="sk-SK"/>
        </w:rPr>
        <w:t xml:space="preserve"> s metoprololom </w:t>
      </w:r>
      <w:r w:rsidR="00DA0FCC" w:rsidRPr="00A12C58">
        <w:rPr>
          <w:bCs/>
          <w:lang w:val="sk-SK"/>
        </w:rPr>
        <w:t>je potrebné sa</w:t>
      </w:r>
      <w:r w:rsidRPr="00A12C58">
        <w:rPr>
          <w:bCs/>
          <w:lang w:val="sk-SK"/>
        </w:rPr>
        <w:t xml:space="preserve"> vyhnúť: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Deriváty kyseliny </w:t>
      </w:r>
      <w:proofErr w:type="spellStart"/>
      <w:r w:rsidRPr="00A12C58">
        <w:rPr>
          <w:bCs/>
          <w:lang w:val="sk-SK"/>
        </w:rPr>
        <w:t>barbiturovej</w:t>
      </w:r>
      <w:proofErr w:type="spellEnd"/>
      <w:r w:rsidRPr="00A12C58">
        <w:rPr>
          <w:bCs/>
          <w:lang w:val="sk-SK"/>
        </w:rPr>
        <w:t xml:space="preserve">: Barbituráty (študované pre </w:t>
      </w:r>
      <w:proofErr w:type="spellStart"/>
      <w:r w:rsidRPr="00A12C58">
        <w:rPr>
          <w:bCs/>
          <w:lang w:val="sk-SK"/>
        </w:rPr>
        <w:t>pentobarbital</w:t>
      </w:r>
      <w:proofErr w:type="spellEnd"/>
      <w:r w:rsidRPr="00A12C58">
        <w:rPr>
          <w:bCs/>
          <w:lang w:val="sk-SK"/>
        </w:rPr>
        <w:t xml:space="preserve">) indukujú </w:t>
      </w:r>
      <w:r w:rsidRPr="00A12C58">
        <w:rPr>
          <w:bCs/>
          <w:lang w:val="sk-SK"/>
        </w:rPr>
        <w:tab/>
        <w:t xml:space="preserve">metabolizmus </w:t>
      </w:r>
      <w:proofErr w:type="spellStart"/>
      <w:r w:rsidRPr="00A12C58">
        <w:rPr>
          <w:bCs/>
          <w:lang w:val="sk-SK"/>
        </w:rPr>
        <w:t>metoprololu</w:t>
      </w:r>
      <w:proofErr w:type="spellEnd"/>
      <w:r w:rsidRPr="00A12C58">
        <w:rPr>
          <w:bCs/>
          <w:lang w:val="sk-SK"/>
        </w:rPr>
        <w:t xml:space="preserve"> prostredníctvom indukcie enzýmov. U </w:t>
      </w:r>
      <w:proofErr w:type="spellStart"/>
      <w:r w:rsidRPr="00A12C58">
        <w:rPr>
          <w:bCs/>
          <w:lang w:val="sk-SK"/>
        </w:rPr>
        <w:t>fenobarbitalu</w:t>
      </w:r>
      <w:proofErr w:type="spellEnd"/>
      <w:r w:rsidRPr="00A12C58">
        <w:rPr>
          <w:bCs/>
          <w:lang w:val="sk-SK"/>
        </w:rPr>
        <w:t xml:space="preserve"> boli </w:t>
      </w:r>
      <w:r w:rsidRPr="00A12C58">
        <w:rPr>
          <w:bCs/>
          <w:lang w:val="sk-SK"/>
        </w:rPr>
        <w:tab/>
        <w:t xml:space="preserve">pozorované znížené plazmatické koncentrácie metoprololu so zníženými klinickými účinkami </w:t>
      </w:r>
      <w:r w:rsidRPr="00A12C58">
        <w:rPr>
          <w:bCs/>
          <w:lang w:val="sk-SK"/>
        </w:rPr>
        <w:tab/>
        <w:t xml:space="preserve">(rýchlejší </w:t>
      </w:r>
      <w:proofErr w:type="spellStart"/>
      <w:r w:rsidRPr="00A12C58">
        <w:rPr>
          <w:bCs/>
          <w:lang w:val="sk-SK"/>
        </w:rPr>
        <w:t>hepatálny</w:t>
      </w:r>
      <w:proofErr w:type="spellEnd"/>
      <w:r w:rsidRPr="00A12C58">
        <w:rPr>
          <w:bCs/>
          <w:lang w:val="sk-SK"/>
        </w:rPr>
        <w:t xml:space="preserve"> metabolizmus).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Centrálne pôsobiace </w:t>
      </w:r>
      <w:proofErr w:type="spellStart"/>
      <w:r w:rsidRPr="00A12C58">
        <w:rPr>
          <w:bCs/>
          <w:lang w:val="sk-SK"/>
        </w:rPr>
        <w:t>antihypertenzíva</w:t>
      </w:r>
      <w:proofErr w:type="spellEnd"/>
      <w:r w:rsidRPr="00A12C58">
        <w:rPr>
          <w:bCs/>
          <w:lang w:val="sk-SK"/>
        </w:rPr>
        <w:t xml:space="preserve"> (napr. </w:t>
      </w:r>
      <w:proofErr w:type="spellStart"/>
      <w:r w:rsidRPr="00A12C58">
        <w:rPr>
          <w:bCs/>
          <w:lang w:val="sk-SK"/>
        </w:rPr>
        <w:t>klonidín</w:t>
      </w:r>
      <w:proofErr w:type="spellEnd"/>
      <w:r w:rsidRPr="00A12C58">
        <w:rPr>
          <w:bCs/>
          <w:lang w:val="sk-SK"/>
        </w:rPr>
        <w:t>)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Ak je liečba centrálne pôsobiacim </w:t>
      </w:r>
      <w:proofErr w:type="spellStart"/>
      <w:r w:rsidRPr="00A12C58">
        <w:rPr>
          <w:bCs/>
          <w:lang w:val="sk-SK"/>
        </w:rPr>
        <w:t>antihypertenzívom</w:t>
      </w:r>
      <w:proofErr w:type="spellEnd"/>
      <w:r w:rsidRPr="00A12C58">
        <w:rPr>
          <w:bCs/>
          <w:lang w:val="sk-SK"/>
        </w:rPr>
        <w:t xml:space="preserve"> náhle zastavená, môže sa vyskytnúť </w:t>
      </w:r>
      <w:r w:rsidRPr="00A12C58">
        <w:rPr>
          <w:bCs/>
          <w:lang w:val="sk-SK"/>
        </w:rPr>
        <w:tab/>
        <w:t xml:space="preserve">signifikantné zvýšenie krvného tlaku. Vyhnite sa náhlemu zastaveniu liečby centrálne </w:t>
      </w:r>
      <w:r w:rsidRPr="00A12C58">
        <w:rPr>
          <w:bCs/>
          <w:lang w:val="sk-SK"/>
        </w:rPr>
        <w:tab/>
        <w:t xml:space="preserve">pôsobiacim </w:t>
      </w:r>
      <w:proofErr w:type="spellStart"/>
      <w:r w:rsidRPr="00A12C58">
        <w:rPr>
          <w:bCs/>
          <w:lang w:val="sk-SK"/>
        </w:rPr>
        <w:t>antihypertenzívom</w:t>
      </w:r>
      <w:proofErr w:type="spellEnd"/>
      <w:r w:rsidRPr="00A12C58">
        <w:rPr>
          <w:bCs/>
          <w:lang w:val="sk-SK"/>
        </w:rPr>
        <w:t xml:space="preserve">. Náhle vysadenie, zvlášť pred ukončením liečby </w:t>
      </w:r>
      <w:r w:rsidRPr="00A12C58">
        <w:rPr>
          <w:bCs/>
          <w:lang w:val="sk-SK"/>
        </w:rPr>
        <w:tab/>
        <w:t>betablokátorom, môže zvýšiť riziko „</w:t>
      </w:r>
      <w:proofErr w:type="spellStart"/>
      <w:r w:rsidRPr="00A12C58">
        <w:rPr>
          <w:bCs/>
          <w:lang w:val="sk-SK"/>
        </w:rPr>
        <w:t>rebound</w:t>
      </w:r>
      <w:proofErr w:type="spellEnd"/>
      <w:r w:rsidRPr="00A12C58">
        <w:rPr>
          <w:bCs/>
          <w:lang w:val="sk-SK"/>
        </w:rPr>
        <w:t xml:space="preserve"> hypertenzie“.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Súbežné užívanie </w:t>
      </w:r>
      <w:proofErr w:type="spellStart"/>
      <w:r w:rsidRPr="00A12C58">
        <w:rPr>
          <w:bCs/>
          <w:lang w:val="sk-SK"/>
        </w:rPr>
        <w:t>klonidínu</w:t>
      </w:r>
      <w:proofErr w:type="spellEnd"/>
      <w:r w:rsidRPr="00A12C58">
        <w:rPr>
          <w:bCs/>
          <w:lang w:val="sk-SK"/>
        </w:rPr>
        <w:t xml:space="preserve"> s neselektívnym </w:t>
      </w:r>
      <w:proofErr w:type="spellStart"/>
      <w:r w:rsidRPr="00A12C58">
        <w:rPr>
          <w:bCs/>
          <w:lang w:val="sk-SK"/>
        </w:rPr>
        <w:t>betablokátorom</w:t>
      </w:r>
      <w:proofErr w:type="spellEnd"/>
      <w:r w:rsidRPr="00A12C58">
        <w:rPr>
          <w:bCs/>
          <w:lang w:val="sk-SK"/>
        </w:rPr>
        <w:t xml:space="preserve"> a prípadne aj so selektívnym 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betablokátorom</w:t>
      </w:r>
      <w:proofErr w:type="spellEnd"/>
      <w:r w:rsidRPr="00A12C58">
        <w:rPr>
          <w:bCs/>
          <w:lang w:val="sk-SK"/>
        </w:rPr>
        <w:t xml:space="preserve"> zvyšuje riziko </w:t>
      </w:r>
      <w:proofErr w:type="spellStart"/>
      <w:r w:rsidRPr="00A12C58">
        <w:rPr>
          <w:bCs/>
          <w:lang w:val="sk-SK"/>
        </w:rPr>
        <w:t>rebound</w:t>
      </w:r>
      <w:proofErr w:type="spellEnd"/>
      <w:r w:rsidRPr="00A12C58">
        <w:rPr>
          <w:bCs/>
          <w:lang w:val="sk-SK"/>
        </w:rPr>
        <w:t xml:space="preserve"> hypertenzie. Ak je </w:t>
      </w:r>
      <w:proofErr w:type="spellStart"/>
      <w:r w:rsidRPr="00A12C58">
        <w:rPr>
          <w:bCs/>
          <w:lang w:val="sk-SK"/>
        </w:rPr>
        <w:t>klonidín</w:t>
      </w:r>
      <w:proofErr w:type="spellEnd"/>
      <w:r w:rsidRPr="00A12C58">
        <w:rPr>
          <w:bCs/>
          <w:lang w:val="sk-SK"/>
        </w:rPr>
        <w:t xml:space="preserve"> podávaný súbežne, v </w:t>
      </w:r>
      <w:r w:rsidRPr="00A12C58">
        <w:rPr>
          <w:bCs/>
          <w:lang w:val="sk-SK"/>
        </w:rPr>
        <w:tab/>
        <w:t>podávaní lieku s </w:t>
      </w:r>
      <w:proofErr w:type="spellStart"/>
      <w:r w:rsidRPr="00A12C58">
        <w:rPr>
          <w:bCs/>
          <w:lang w:val="sk-SK"/>
        </w:rPr>
        <w:t>klonidínom</w:t>
      </w:r>
      <w:proofErr w:type="spellEnd"/>
      <w:r w:rsidRPr="00A12C58">
        <w:rPr>
          <w:bCs/>
          <w:lang w:val="sk-SK"/>
        </w:rPr>
        <w:t xml:space="preserve"> treba pokračovať po nejakú dobu potom, čo je liečba </w:t>
      </w:r>
      <w:r w:rsidRPr="00A12C58">
        <w:rPr>
          <w:bCs/>
          <w:lang w:val="sk-SK"/>
        </w:rPr>
        <w:tab/>
      </w:r>
      <w:r w:rsidR="00C038DB" w:rsidRPr="00A12C58">
        <w:rPr>
          <w:bCs/>
          <w:lang w:val="sk-SK"/>
        </w:rPr>
        <w:t>betablokátorom</w:t>
      </w:r>
      <w:r w:rsidRPr="00A12C58">
        <w:rPr>
          <w:bCs/>
          <w:lang w:val="sk-SK"/>
        </w:rPr>
        <w:t xml:space="preserve"> ukončená.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Antiarytmiká triedy I (napr. </w:t>
      </w:r>
      <w:proofErr w:type="spellStart"/>
      <w:r w:rsidRPr="00A12C58">
        <w:rPr>
          <w:bCs/>
          <w:lang w:val="sk-SK"/>
        </w:rPr>
        <w:t>chinidín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tokainid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prokaínamid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ajmalín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amiodarón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flekainid</w:t>
      </w:r>
      <w:proofErr w:type="spellEnd"/>
      <w:r w:rsidRPr="00A12C58">
        <w:rPr>
          <w:bCs/>
          <w:lang w:val="sk-SK"/>
        </w:rPr>
        <w:t xml:space="preserve"> </w:t>
      </w:r>
      <w:r w:rsidRPr="00A12C58">
        <w:rPr>
          <w:bCs/>
          <w:lang w:val="sk-SK"/>
        </w:rPr>
        <w:tab/>
        <w:t>a </w:t>
      </w:r>
      <w:proofErr w:type="spellStart"/>
      <w:r w:rsidRPr="00A12C58">
        <w:rPr>
          <w:bCs/>
          <w:lang w:val="sk-SK"/>
        </w:rPr>
        <w:t>di</w:t>
      </w:r>
      <w:r w:rsidR="00DA0FCC" w:rsidRPr="00A12C58">
        <w:rPr>
          <w:bCs/>
          <w:lang w:val="sk-SK"/>
        </w:rPr>
        <w:t>z</w:t>
      </w:r>
      <w:r w:rsidRPr="00A12C58">
        <w:rPr>
          <w:bCs/>
          <w:lang w:val="sk-SK"/>
        </w:rPr>
        <w:t>opyramid</w:t>
      </w:r>
      <w:proofErr w:type="spellEnd"/>
      <w:r w:rsidRPr="00A12C58">
        <w:rPr>
          <w:bCs/>
          <w:lang w:val="sk-SK"/>
        </w:rPr>
        <w:t>)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Betablokátory</w:t>
      </w:r>
      <w:proofErr w:type="spellEnd"/>
      <w:r w:rsidRPr="00A12C58">
        <w:rPr>
          <w:bCs/>
          <w:lang w:val="sk-SK"/>
        </w:rPr>
        <w:t xml:space="preserve"> môžu zvyšovať negatívne </w:t>
      </w:r>
      <w:proofErr w:type="spellStart"/>
      <w:r w:rsidRPr="00A12C58">
        <w:rPr>
          <w:bCs/>
          <w:lang w:val="sk-SK"/>
        </w:rPr>
        <w:t>inotropný</w:t>
      </w:r>
      <w:proofErr w:type="spellEnd"/>
      <w:r w:rsidRPr="00A12C58">
        <w:rPr>
          <w:bCs/>
          <w:lang w:val="sk-SK"/>
        </w:rPr>
        <w:t xml:space="preserve"> účinok </w:t>
      </w:r>
      <w:proofErr w:type="spellStart"/>
      <w:r w:rsidRPr="00A12C58">
        <w:rPr>
          <w:bCs/>
          <w:lang w:val="sk-SK"/>
        </w:rPr>
        <w:t>antiarytmík</w:t>
      </w:r>
      <w:proofErr w:type="spellEnd"/>
      <w:r w:rsidRPr="00A12C58">
        <w:rPr>
          <w:bCs/>
          <w:lang w:val="sk-SK"/>
        </w:rPr>
        <w:t xml:space="preserve"> a ich účinok na dobu 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atriálneho</w:t>
      </w:r>
      <w:proofErr w:type="spellEnd"/>
      <w:r w:rsidRPr="00A12C58">
        <w:rPr>
          <w:bCs/>
          <w:lang w:val="sk-SK"/>
        </w:rPr>
        <w:t xml:space="preserve"> vedenia. Najmä u pacientov s </w:t>
      </w:r>
      <w:proofErr w:type="spellStart"/>
      <w:r w:rsidRPr="00A12C58">
        <w:rPr>
          <w:bCs/>
          <w:lang w:val="sk-SK"/>
        </w:rPr>
        <w:t>preexistujúcou</w:t>
      </w:r>
      <w:proofErr w:type="spellEnd"/>
      <w:r w:rsidRPr="00A12C58">
        <w:rPr>
          <w:bCs/>
          <w:lang w:val="sk-SK"/>
        </w:rPr>
        <w:t xml:space="preserve"> dysfunkciou sínusového uzla môže </w:t>
      </w:r>
      <w:r w:rsidRPr="00A12C58">
        <w:rPr>
          <w:bCs/>
          <w:lang w:val="sk-SK"/>
        </w:rPr>
        <w:tab/>
        <w:t xml:space="preserve">súbežné podávanie </w:t>
      </w:r>
      <w:proofErr w:type="spellStart"/>
      <w:r w:rsidRPr="00A12C58">
        <w:rPr>
          <w:bCs/>
          <w:lang w:val="sk-SK"/>
        </w:rPr>
        <w:t>amiodarónu</w:t>
      </w:r>
      <w:proofErr w:type="spellEnd"/>
      <w:r w:rsidRPr="00A12C58">
        <w:rPr>
          <w:bCs/>
          <w:lang w:val="sk-SK"/>
        </w:rPr>
        <w:t xml:space="preserve"> spôsobiť dodatočné </w:t>
      </w:r>
      <w:proofErr w:type="spellStart"/>
      <w:r w:rsidRPr="00A12C58">
        <w:rPr>
          <w:bCs/>
          <w:lang w:val="sk-SK"/>
        </w:rPr>
        <w:t>elektrofyziologické</w:t>
      </w:r>
      <w:proofErr w:type="spellEnd"/>
      <w:r w:rsidRPr="00A12C58">
        <w:rPr>
          <w:bCs/>
          <w:lang w:val="sk-SK"/>
        </w:rPr>
        <w:t xml:space="preserve"> účinky, vrátane </w:t>
      </w:r>
      <w:r w:rsidRPr="00A12C58">
        <w:rPr>
          <w:bCs/>
          <w:lang w:val="sk-SK"/>
        </w:rPr>
        <w:tab/>
        <w:t>bradykardie, sínusovej zástavy a </w:t>
      </w:r>
      <w:proofErr w:type="spellStart"/>
      <w:r w:rsidRPr="00A12C58">
        <w:rPr>
          <w:bCs/>
          <w:lang w:val="sk-SK"/>
        </w:rPr>
        <w:t>atrioventrikulárnej</w:t>
      </w:r>
      <w:proofErr w:type="spellEnd"/>
      <w:r w:rsidRPr="00A12C58">
        <w:rPr>
          <w:bCs/>
          <w:lang w:val="sk-SK"/>
        </w:rPr>
        <w:t xml:space="preserve"> blokády. </w:t>
      </w:r>
      <w:proofErr w:type="spellStart"/>
      <w:r w:rsidRPr="00A12C58">
        <w:rPr>
          <w:bCs/>
          <w:lang w:val="sk-SK"/>
        </w:rPr>
        <w:t>Amiodarón</w:t>
      </w:r>
      <w:proofErr w:type="spellEnd"/>
      <w:r w:rsidRPr="00A12C58">
        <w:rPr>
          <w:bCs/>
          <w:lang w:val="sk-SK"/>
        </w:rPr>
        <w:t xml:space="preserve"> má mimoriadne dlhý </w:t>
      </w:r>
      <w:r w:rsidRPr="00A12C58">
        <w:rPr>
          <w:bCs/>
          <w:lang w:val="sk-SK"/>
        </w:rPr>
        <w:tab/>
        <w:t xml:space="preserve">polčas (približne 50 dní), čo znamená, že interakcie sa môžu objaviť dlhú dobu po vysadení </w:t>
      </w:r>
      <w:r w:rsidRPr="00A12C58">
        <w:rPr>
          <w:bCs/>
          <w:lang w:val="sk-SK"/>
        </w:rPr>
        <w:tab/>
        <w:t xml:space="preserve">lieku. </w:t>
      </w:r>
      <w:proofErr w:type="spellStart"/>
      <w:r w:rsidRPr="00A12C58">
        <w:rPr>
          <w:bCs/>
          <w:lang w:val="sk-SK"/>
        </w:rPr>
        <w:t>Antiarytmiká</w:t>
      </w:r>
      <w:proofErr w:type="spellEnd"/>
      <w:r w:rsidRPr="00A12C58">
        <w:rPr>
          <w:bCs/>
          <w:lang w:val="sk-SK"/>
        </w:rPr>
        <w:t xml:space="preserve"> ako </w:t>
      </w:r>
      <w:proofErr w:type="spellStart"/>
      <w:r w:rsidRPr="00A12C58">
        <w:rPr>
          <w:bCs/>
          <w:lang w:val="sk-SK"/>
        </w:rPr>
        <w:t>chinidín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tokainid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prokaínamid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ajmalín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amiodarón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flekainid</w:t>
      </w:r>
      <w:proofErr w:type="spellEnd"/>
      <w:r w:rsidRPr="00A12C58">
        <w:rPr>
          <w:bCs/>
          <w:lang w:val="sk-SK"/>
        </w:rPr>
        <w:t xml:space="preserve"> a 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di</w:t>
      </w:r>
      <w:r w:rsidR="00DA0FCC" w:rsidRPr="00A12C58">
        <w:rPr>
          <w:bCs/>
          <w:lang w:val="sk-SK"/>
        </w:rPr>
        <w:t>z</w:t>
      </w:r>
      <w:r w:rsidRPr="00A12C58">
        <w:rPr>
          <w:bCs/>
          <w:lang w:val="sk-SK"/>
        </w:rPr>
        <w:t>opyramid</w:t>
      </w:r>
      <w:proofErr w:type="spellEnd"/>
      <w:r w:rsidRPr="00A12C58">
        <w:rPr>
          <w:bCs/>
          <w:lang w:val="sk-SK"/>
        </w:rPr>
        <w:t xml:space="preserve"> môžu zosilňovať účinok metoprololu na srdcovú frekvenciu a </w:t>
      </w:r>
      <w:proofErr w:type="spellStart"/>
      <w:r w:rsidRPr="00A12C58">
        <w:rPr>
          <w:bCs/>
          <w:lang w:val="sk-SK"/>
        </w:rPr>
        <w:t>atrioventrikulárne</w:t>
      </w:r>
      <w:proofErr w:type="spellEnd"/>
      <w:r w:rsidRPr="00A12C58">
        <w:rPr>
          <w:bCs/>
          <w:lang w:val="sk-SK"/>
        </w:rPr>
        <w:t xml:space="preserve"> </w:t>
      </w:r>
      <w:r w:rsidRPr="00A12C58">
        <w:rPr>
          <w:bCs/>
          <w:lang w:val="sk-SK"/>
        </w:rPr>
        <w:tab/>
        <w:t>vedenie.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i/>
          <w:iCs/>
          <w:lang w:val="sk-SK"/>
        </w:rPr>
      </w:pPr>
      <w:r w:rsidRPr="00A12C58">
        <w:rPr>
          <w:i/>
          <w:iCs/>
          <w:lang w:val="sk-SK"/>
        </w:rPr>
        <w:t>Súbežné použitie s opatrnosťou</w:t>
      </w:r>
    </w:p>
    <w:p w:rsidR="000322EB" w:rsidRPr="00A12C58" w:rsidRDefault="000322EB" w:rsidP="000322EB">
      <w:pPr>
        <w:rPr>
          <w:i/>
          <w:iCs/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ivabradínom</w:t>
      </w:r>
    </w:p>
    <w:p w:rsidR="000322EB" w:rsidRPr="00A12C58" w:rsidRDefault="000322EB" w:rsidP="005E6D68">
      <w:pPr>
        <w:ind w:left="567" w:hanging="567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Draslík </w:t>
      </w:r>
      <w:r w:rsidR="008B091A">
        <w:rPr>
          <w:bCs/>
          <w:lang w:val="sk-SK"/>
        </w:rPr>
        <w:t>ne</w:t>
      </w:r>
      <w:r w:rsidRPr="00A12C58">
        <w:rPr>
          <w:bCs/>
          <w:lang w:val="sk-SK"/>
        </w:rPr>
        <w:t xml:space="preserve">šetriace diuretiká (tiazidové diuretiká a slučkové diuretiká): </w:t>
      </w:r>
      <w:r w:rsidRPr="00A12C58">
        <w:rPr>
          <w:lang w:val="sk-SK"/>
        </w:rPr>
        <w:t>hypokaliémia môže zvýšiť riziko arytmie. Keďže ivabradín môže spôsobiť bradykardiu, výsledná kombinácia hypokaliémie a bradykardie je predisponujúcim faktorom pre vznik závažných arytmií, najmä u pacientov so syndrómom dlhého intervalu QT, či už vrodeným alebo vyvolaným liečivom.</w:t>
      </w:r>
    </w:p>
    <w:p w:rsidR="000322EB" w:rsidRPr="00A12C58" w:rsidRDefault="000322EB" w:rsidP="000322EB">
      <w:pPr>
        <w:rPr>
          <w:bCs/>
          <w:i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>Stredne silné inhibítory CYP3A4</w:t>
      </w:r>
      <w:r w:rsidRPr="00A12C58">
        <w:rPr>
          <w:lang w:val="sk-SK"/>
        </w:rPr>
        <w:t>:</w:t>
      </w:r>
      <w:r w:rsidRPr="00A12C58">
        <w:rPr>
          <w:iCs/>
          <w:lang w:val="sk-SK"/>
        </w:rPr>
        <w:t xml:space="preserve"> súbežné použitie ivabradínu s inými stredne silnými </w:t>
      </w:r>
      <w:r w:rsidRPr="00A12C58">
        <w:rPr>
          <w:iCs/>
          <w:lang w:val="sk-SK"/>
        </w:rPr>
        <w:tab/>
        <w:t xml:space="preserve">inhibítormi CYP3A4 (napr. </w:t>
      </w:r>
      <w:proofErr w:type="spellStart"/>
      <w:r w:rsidRPr="00A12C58">
        <w:rPr>
          <w:iCs/>
          <w:lang w:val="sk-SK"/>
        </w:rPr>
        <w:t>flukonazol</w:t>
      </w:r>
      <w:proofErr w:type="spellEnd"/>
      <w:r w:rsidRPr="00A12C58">
        <w:rPr>
          <w:iCs/>
          <w:lang w:val="sk-SK"/>
        </w:rPr>
        <w:t xml:space="preserve">) možno zvážiť pri začiatočnej dávke 2,5 mg dvakrát </w:t>
      </w:r>
      <w:r w:rsidRPr="00A12C58">
        <w:rPr>
          <w:iCs/>
          <w:lang w:val="sk-SK"/>
        </w:rPr>
        <w:tab/>
        <w:t xml:space="preserve">denne, a ak je pokojová srdcová frekvencia nad 70 úderov/min, s monitorovaním srdcovej </w:t>
      </w:r>
      <w:r w:rsidRPr="00A12C58">
        <w:rPr>
          <w:iCs/>
          <w:lang w:val="sk-SK"/>
        </w:rPr>
        <w:tab/>
        <w:t>frekvencie</w:t>
      </w:r>
      <w:r w:rsidRPr="00A12C58">
        <w:rPr>
          <w:bCs/>
          <w:iCs/>
          <w:lang w:val="sk-SK"/>
        </w:rPr>
        <w:t>.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iCs/>
          <w:lang w:val="sk-SK"/>
        </w:rPr>
        <w:t>-</w:t>
      </w:r>
      <w:r w:rsidRPr="00A12C58">
        <w:rPr>
          <w:bCs/>
          <w:iCs/>
          <w:lang w:val="sk-SK"/>
        </w:rPr>
        <w:tab/>
      </w:r>
      <w:r w:rsidRPr="00A12C58">
        <w:rPr>
          <w:lang w:val="sk-SK"/>
        </w:rPr>
        <w:t xml:space="preserve">Induktory CYP3A4: induktory </w:t>
      </w:r>
      <w:r w:rsidRPr="00A12C58">
        <w:rPr>
          <w:bCs/>
          <w:lang w:val="sk-SK"/>
        </w:rPr>
        <w:t xml:space="preserve">CYP3A4 (napr. </w:t>
      </w:r>
      <w:proofErr w:type="spellStart"/>
      <w:r w:rsidRPr="00A12C58">
        <w:rPr>
          <w:bCs/>
          <w:lang w:val="sk-SK"/>
        </w:rPr>
        <w:t>rifampicín</w:t>
      </w:r>
      <w:proofErr w:type="spellEnd"/>
      <w:r w:rsidRPr="00A12C58">
        <w:rPr>
          <w:bCs/>
          <w:lang w:val="sk-SK"/>
        </w:rPr>
        <w:t xml:space="preserve">, barbituráty, </w:t>
      </w:r>
      <w:proofErr w:type="spellStart"/>
      <w:r w:rsidRPr="00A12C58">
        <w:rPr>
          <w:bCs/>
          <w:lang w:val="sk-SK"/>
        </w:rPr>
        <w:t>fenytoín</w:t>
      </w:r>
      <w:proofErr w:type="spellEnd"/>
      <w:r w:rsidRPr="00A12C58">
        <w:rPr>
          <w:bCs/>
          <w:i/>
          <w:lang w:val="sk-SK"/>
        </w:rPr>
        <w:t xml:space="preserve">, </w:t>
      </w:r>
      <w:proofErr w:type="spellStart"/>
      <w:r w:rsidRPr="00A12C58">
        <w:rPr>
          <w:bCs/>
          <w:i/>
          <w:iCs/>
          <w:lang w:val="sk-SK"/>
        </w:rPr>
        <w:t>Hypericum</w:t>
      </w:r>
      <w:proofErr w:type="spellEnd"/>
      <w:r w:rsidRPr="00A12C58">
        <w:rPr>
          <w:bCs/>
          <w:i/>
          <w:iCs/>
          <w:lang w:val="sk-SK"/>
        </w:rPr>
        <w:t xml:space="preserve"> </w:t>
      </w:r>
      <w:r w:rsidRPr="00A12C58">
        <w:rPr>
          <w:bCs/>
          <w:i/>
          <w:iCs/>
          <w:lang w:val="sk-SK"/>
        </w:rPr>
        <w:tab/>
      </w:r>
      <w:proofErr w:type="spellStart"/>
      <w:r w:rsidRPr="00A12C58">
        <w:rPr>
          <w:bCs/>
          <w:i/>
          <w:iCs/>
          <w:lang w:val="sk-SK"/>
        </w:rPr>
        <w:t>perforatum</w:t>
      </w:r>
      <w:proofErr w:type="spellEnd"/>
      <w:r w:rsidRPr="00A12C58">
        <w:rPr>
          <w:bCs/>
          <w:i/>
          <w:lang w:val="sk-SK"/>
        </w:rPr>
        <w:t xml:space="preserve"> </w:t>
      </w:r>
      <w:r w:rsidRPr="00A12C58">
        <w:rPr>
          <w:bCs/>
          <w:lang w:val="sk-SK"/>
        </w:rPr>
        <w:t xml:space="preserve">[ľubovník bodkovaný]) môžu znížiť expozíciu a aktivitu ivabradínu. Súbežné </w:t>
      </w:r>
      <w:r w:rsidRPr="00A12C58">
        <w:rPr>
          <w:bCs/>
          <w:lang w:val="sk-SK"/>
        </w:rPr>
        <w:tab/>
        <w:t xml:space="preserve">použitie liekov indukujúcich CYP3A4 si môže vyžiadať úpravu dávky ivabradínu. Ukázalo sa, </w:t>
      </w:r>
      <w:r w:rsidRPr="00A12C58">
        <w:rPr>
          <w:bCs/>
          <w:lang w:val="sk-SK"/>
        </w:rPr>
        <w:tab/>
        <w:t xml:space="preserve">že kombinácia ivabradínu 10 mg dvakrát denne s ľubovníkom bodkovaným znižuje AUC </w:t>
      </w:r>
      <w:r w:rsidRPr="00A12C58">
        <w:rPr>
          <w:bCs/>
          <w:lang w:val="sk-SK"/>
        </w:rPr>
        <w:lastRenderedPageBreak/>
        <w:tab/>
        <w:t xml:space="preserve">ivabradínu o polovicu. Príjem ľubovníka bodkovaného sa má počas liečby ivabradínom </w:t>
      </w:r>
      <w:r w:rsidRPr="00A12C58">
        <w:rPr>
          <w:bCs/>
          <w:lang w:val="sk-SK"/>
        </w:rPr>
        <w:tab/>
        <w:t>obmedziť.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metoprololom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Metoprolol slúži ako substrát pre CYP2D6, </w:t>
      </w:r>
      <w:proofErr w:type="spellStart"/>
      <w:r w:rsidRPr="00A12C58">
        <w:rPr>
          <w:bCs/>
          <w:lang w:val="sk-SK"/>
        </w:rPr>
        <w:t>izoenzým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Pr="00A12C58">
        <w:rPr>
          <w:bCs/>
          <w:lang w:val="sk-SK"/>
        </w:rPr>
        <w:t>cytochrómu</w:t>
      </w:r>
      <w:proofErr w:type="spellEnd"/>
      <w:r w:rsidRPr="00A12C58">
        <w:rPr>
          <w:bCs/>
          <w:lang w:val="sk-SK"/>
        </w:rPr>
        <w:t xml:space="preserve"> P450.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Látky indukujúce enzým a inhibujúce enzým môžu ovplyvniť plazmatickú koncentráciu metoprololu.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>Rifampicín znižuje plazmatickú koncentráciu metoprololu.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Cimetidín</w:t>
      </w:r>
      <w:proofErr w:type="spellEnd"/>
      <w:r w:rsidRPr="00A12C58">
        <w:rPr>
          <w:bCs/>
          <w:lang w:val="sk-SK"/>
        </w:rPr>
        <w:t>, alkohol a </w:t>
      </w:r>
      <w:proofErr w:type="spellStart"/>
      <w:r w:rsidRPr="00A12C58">
        <w:rPr>
          <w:bCs/>
          <w:lang w:val="sk-SK"/>
        </w:rPr>
        <w:t>hydralazín</w:t>
      </w:r>
      <w:proofErr w:type="spellEnd"/>
      <w:r w:rsidRPr="00A12C58">
        <w:rPr>
          <w:bCs/>
          <w:lang w:val="sk-SK"/>
        </w:rPr>
        <w:t xml:space="preserve"> môžu zvýšiť plazmatickú koncentráciu metoprololu. </w:t>
      </w:r>
      <w:r w:rsidRPr="00A12C58">
        <w:rPr>
          <w:bCs/>
          <w:lang w:val="sk-SK"/>
        </w:rPr>
        <w:tab/>
        <w:t>Metoprolol je hlavne, ale nie výlučne</w:t>
      </w:r>
      <w:r w:rsidR="000F329B" w:rsidRPr="00A12C58">
        <w:rPr>
          <w:bCs/>
          <w:lang w:val="sk-SK"/>
        </w:rPr>
        <w:t>,</w:t>
      </w:r>
      <w:r w:rsidRPr="00A12C58">
        <w:rPr>
          <w:bCs/>
          <w:lang w:val="sk-SK"/>
        </w:rPr>
        <w:t xml:space="preserve"> metabolizovaný prostredníctvom pečeňového enzýmu </w:t>
      </w:r>
      <w:r w:rsidRPr="00A12C58">
        <w:rPr>
          <w:bCs/>
          <w:lang w:val="sk-SK"/>
        </w:rPr>
        <w:tab/>
        <w:t>cytochrómu CYP2D6 (pozri tiež časť 5.2).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Látky, ktoré majú inhibičný účinok na CYP2D6, ako napríklad selektívne inhibítory spätného </w:t>
      </w:r>
      <w:r w:rsidRPr="00A12C58">
        <w:rPr>
          <w:bCs/>
          <w:lang w:val="sk-SK"/>
        </w:rPr>
        <w:tab/>
        <w:t xml:space="preserve">vychytávania </w:t>
      </w:r>
      <w:proofErr w:type="spellStart"/>
      <w:r w:rsidRPr="00A12C58">
        <w:rPr>
          <w:bCs/>
          <w:lang w:val="sk-SK"/>
        </w:rPr>
        <w:t>serotonínu</w:t>
      </w:r>
      <w:proofErr w:type="spellEnd"/>
      <w:r w:rsidRPr="00A12C58">
        <w:rPr>
          <w:bCs/>
          <w:lang w:val="sk-SK"/>
        </w:rPr>
        <w:t xml:space="preserve"> ako </w:t>
      </w:r>
      <w:proofErr w:type="spellStart"/>
      <w:r w:rsidRPr="00A12C58">
        <w:rPr>
          <w:bCs/>
          <w:lang w:val="sk-SK"/>
        </w:rPr>
        <w:t>paroxetín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fluoxetín</w:t>
      </w:r>
      <w:proofErr w:type="spellEnd"/>
      <w:r w:rsidRPr="00A12C58">
        <w:rPr>
          <w:bCs/>
          <w:lang w:val="sk-SK"/>
        </w:rPr>
        <w:t xml:space="preserve"> a </w:t>
      </w:r>
      <w:proofErr w:type="spellStart"/>
      <w:r w:rsidRPr="00A12C58">
        <w:rPr>
          <w:bCs/>
          <w:lang w:val="sk-SK"/>
        </w:rPr>
        <w:t>sertralín</w:t>
      </w:r>
      <w:proofErr w:type="spellEnd"/>
      <w:r w:rsidRPr="00A12C58">
        <w:rPr>
          <w:bCs/>
          <w:lang w:val="sk-SK"/>
        </w:rPr>
        <w:t xml:space="preserve">, rovnako ako </w:t>
      </w:r>
      <w:proofErr w:type="spellStart"/>
      <w:r w:rsidRPr="00A12C58">
        <w:rPr>
          <w:bCs/>
          <w:lang w:val="sk-SK"/>
        </w:rPr>
        <w:t>difenhydramín</w:t>
      </w:r>
      <w:proofErr w:type="spellEnd"/>
      <w:r w:rsidRPr="00A12C58">
        <w:rPr>
          <w:bCs/>
          <w:lang w:val="sk-SK"/>
        </w:rPr>
        <w:t xml:space="preserve">, 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hydroxychlorochín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celekoxib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terbinafín</w:t>
      </w:r>
      <w:proofErr w:type="spellEnd"/>
      <w:r w:rsidRPr="00A12C58">
        <w:rPr>
          <w:bCs/>
          <w:lang w:val="sk-SK"/>
        </w:rPr>
        <w:t xml:space="preserve">, neuroleptiká (napr. </w:t>
      </w:r>
      <w:proofErr w:type="spellStart"/>
      <w:r w:rsidRPr="00A12C58">
        <w:rPr>
          <w:bCs/>
          <w:lang w:val="sk-SK"/>
        </w:rPr>
        <w:t>chlórpromazín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triflupromazín</w:t>
      </w:r>
      <w:proofErr w:type="spellEnd"/>
      <w:r w:rsidRPr="00A12C58">
        <w:rPr>
          <w:bCs/>
          <w:lang w:val="sk-SK"/>
        </w:rPr>
        <w:t xml:space="preserve">, 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chlórprotixén</w:t>
      </w:r>
      <w:proofErr w:type="spellEnd"/>
      <w:r w:rsidRPr="00A12C58">
        <w:rPr>
          <w:bCs/>
          <w:lang w:val="sk-SK"/>
        </w:rPr>
        <w:t xml:space="preserve">) a prípadne </w:t>
      </w:r>
      <w:proofErr w:type="spellStart"/>
      <w:r w:rsidRPr="00A12C58">
        <w:rPr>
          <w:bCs/>
          <w:lang w:val="sk-SK"/>
        </w:rPr>
        <w:t>propafenón</w:t>
      </w:r>
      <w:proofErr w:type="spellEnd"/>
      <w:r w:rsidRPr="00A12C58">
        <w:rPr>
          <w:bCs/>
          <w:lang w:val="sk-SK"/>
        </w:rPr>
        <w:t>, môžu zvýšiť plazmatickú koncentráciu metoprololu.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 xml:space="preserve">Inhibičný účinok na CYP2D6 bol hlásený aj pre </w:t>
      </w:r>
      <w:proofErr w:type="spellStart"/>
      <w:r w:rsidRPr="00A12C58">
        <w:rPr>
          <w:bCs/>
          <w:lang w:val="sk-SK"/>
        </w:rPr>
        <w:t>amiodarón</w:t>
      </w:r>
      <w:proofErr w:type="spellEnd"/>
      <w:r w:rsidRPr="00A12C58">
        <w:rPr>
          <w:bCs/>
          <w:lang w:val="sk-SK"/>
        </w:rPr>
        <w:t xml:space="preserve"> a </w:t>
      </w:r>
      <w:proofErr w:type="spellStart"/>
      <w:r w:rsidRPr="00A12C58">
        <w:rPr>
          <w:bCs/>
          <w:lang w:val="sk-SK"/>
        </w:rPr>
        <w:t>chinidín</w:t>
      </w:r>
      <w:proofErr w:type="spellEnd"/>
      <w:r w:rsidRPr="00A12C58">
        <w:rPr>
          <w:bCs/>
          <w:lang w:val="sk-SK"/>
        </w:rPr>
        <w:t xml:space="preserve"> (</w:t>
      </w:r>
      <w:proofErr w:type="spellStart"/>
      <w:r w:rsidRPr="00A12C58">
        <w:rPr>
          <w:bCs/>
          <w:lang w:val="sk-SK"/>
        </w:rPr>
        <w:t>antiarytmiká</w:t>
      </w:r>
      <w:proofErr w:type="spellEnd"/>
      <w:r w:rsidRPr="00A12C58">
        <w:rPr>
          <w:bCs/>
          <w:lang w:val="sk-SK"/>
        </w:rPr>
        <w:t>).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 xml:space="preserve">Metoprolol môže znížiť elimináciu iných liekov (napr. </w:t>
      </w:r>
      <w:proofErr w:type="spellStart"/>
      <w:r w:rsidRPr="00A12C58">
        <w:rPr>
          <w:bCs/>
          <w:lang w:val="sk-SK"/>
        </w:rPr>
        <w:t>lidokaínu</w:t>
      </w:r>
      <w:proofErr w:type="spellEnd"/>
      <w:r w:rsidRPr="00A12C58">
        <w:rPr>
          <w:bCs/>
          <w:lang w:val="sk-SK"/>
        </w:rPr>
        <w:t>).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 xml:space="preserve">U pacientov používajúcich </w:t>
      </w:r>
      <w:proofErr w:type="spellStart"/>
      <w:r w:rsidR="00DE0A75" w:rsidRPr="00A12C58">
        <w:rPr>
          <w:bCs/>
          <w:lang w:val="sk-SK"/>
        </w:rPr>
        <w:t>blokátory</w:t>
      </w:r>
      <w:proofErr w:type="spellEnd"/>
      <w:r w:rsidR="00DE0A75" w:rsidRPr="00A12C58">
        <w:rPr>
          <w:bCs/>
          <w:lang w:val="sk-SK"/>
        </w:rPr>
        <w:t xml:space="preserve"> </w:t>
      </w:r>
      <w:proofErr w:type="spellStart"/>
      <w:r w:rsidR="00DE0A75" w:rsidRPr="00A12C58">
        <w:rPr>
          <w:bCs/>
          <w:lang w:val="sk-SK"/>
        </w:rPr>
        <w:t>betareceptorov</w:t>
      </w:r>
      <w:proofErr w:type="spellEnd"/>
      <w:r w:rsidRPr="00A12C58">
        <w:rPr>
          <w:lang w:val="sk-SK"/>
        </w:rPr>
        <w:t xml:space="preserve"> je zvýšený </w:t>
      </w:r>
      <w:proofErr w:type="spellStart"/>
      <w:r w:rsidRPr="00A12C58">
        <w:rPr>
          <w:lang w:val="sk-SK"/>
        </w:rPr>
        <w:t>bradykardizujúci</w:t>
      </w:r>
      <w:proofErr w:type="spellEnd"/>
      <w:r w:rsidRPr="00A12C58">
        <w:rPr>
          <w:lang w:val="sk-SK"/>
        </w:rPr>
        <w:t xml:space="preserve"> účinok inhalačnými anestetikami.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Pri začatí liečby s týmito liekmi u pacientov liečených metoprololom môže byť potrebné znížiť dávku metoprololu: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Nitráty môžu zvýšiť </w:t>
      </w:r>
      <w:proofErr w:type="spellStart"/>
      <w:r w:rsidRPr="00A12C58">
        <w:rPr>
          <w:bCs/>
          <w:lang w:val="sk-SK"/>
        </w:rPr>
        <w:t>hypotenzný</w:t>
      </w:r>
      <w:proofErr w:type="spellEnd"/>
      <w:r w:rsidRPr="00A12C58">
        <w:rPr>
          <w:bCs/>
          <w:lang w:val="sk-SK"/>
        </w:rPr>
        <w:t xml:space="preserve"> účinok </w:t>
      </w:r>
      <w:proofErr w:type="spellStart"/>
      <w:r w:rsidRPr="00A12C58">
        <w:rPr>
          <w:bCs/>
          <w:lang w:val="sk-SK"/>
        </w:rPr>
        <w:t>metoprololu</w:t>
      </w:r>
      <w:proofErr w:type="spellEnd"/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</w:r>
      <w:r w:rsidR="00B35593">
        <w:rPr>
          <w:bCs/>
          <w:lang w:val="sk-SK"/>
        </w:rPr>
        <w:t>Srdcové</w:t>
      </w:r>
      <w:r w:rsidR="00B35593" w:rsidRPr="00A12C58">
        <w:rPr>
          <w:bCs/>
          <w:lang w:val="sk-SK"/>
        </w:rPr>
        <w:t xml:space="preserve"> </w:t>
      </w:r>
      <w:proofErr w:type="spellStart"/>
      <w:r w:rsidRPr="00A12C58">
        <w:rPr>
          <w:bCs/>
          <w:lang w:val="sk-SK"/>
        </w:rPr>
        <w:t>glykozidy</w:t>
      </w:r>
      <w:proofErr w:type="spellEnd"/>
      <w:r w:rsidRPr="00A12C58">
        <w:rPr>
          <w:bCs/>
          <w:lang w:val="sk-SK"/>
        </w:rPr>
        <w:t xml:space="preserve"> (</w:t>
      </w:r>
      <w:proofErr w:type="spellStart"/>
      <w:r w:rsidRPr="00A12C58">
        <w:rPr>
          <w:bCs/>
          <w:lang w:val="sk-SK"/>
        </w:rPr>
        <w:t>digoxín</w:t>
      </w:r>
      <w:proofErr w:type="spellEnd"/>
      <w:r w:rsidRPr="00A12C58">
        <w:rPr>
          <w:bCs/>
          <w:lang w:val="sk-SK"/>
        </w:rPr>
        <w:t>)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ab/>
      </w:r>
      <w:r w:rsidR="00B35593">
        <w:rPr>
          <w:bCs/>
          <w:lang w:val="sk-SK"/>
        </w:rPr>
        <w:t>Srdc</w:t>
      </w:r>
      <w:r w:rsidR="00B35593" w:rsidRPr="00A12C58">
        <w:rPr>
          <w:bCs/>
          <w:lang w:val="sk-SK"/>
        </w:rPr>
        <w:t xml:space="preserve">ové </w:t>
      </w:r>
      <w:proofErr w:type="spellStart"/>
      <w:r w:rsidRPr="00A12C58">
        <w:rPr>
          <w:bCs/>
          <w:lang w:val="sk-SK"/>
        </w:rPr>
        <w:t>glykozidy</w:t>
      </w:r>
      <w:proofErr w:type="spellEnd"/>
      <w:r w:rsidRPr="00A12C58">
        <w:rPr>
          <w:bCs/>
          <w:lang w:val="sk-SK"/>
        </w:rPr>
        <w:t xml:space="preserve"> v kombinácii s</w:t>
      </w:r>
      <w:r w:rsidR="00E86F05" w:rsidRPr="00A12C58">
        <w:rPr>
          <w:bCs/>
          <w:lang w:val="sk-SK"/>
        </w:rPr>
        <w:t> </w:t>
      </w:r>
      <w:proofErr w:type="spellStart"/>
      <w:r w:rsidR="00E86F05" w:rsidRPr="00A12C58">
        <w:rPr>
          <w:bCs/>
          <w:lang w:val="sk-SK"/>
        </w:rPr>
        <w:t>blokátormi</w:t>
      </w:r>
      <w:proofErr w:type="spellEnd"/>
      <w:r w:rsidR="00E86F05" w:rsidRPr="00A12C58">
        <w:rPr>
          <w:bCs/>
          <w:lang w:val="sk-SK"/>
        </w:rPr>
        <w:t xml:space="preserve"> </w:t>
      </w:r>
      <w:proofErr w:type="spellStart"/>
      <w:r w:rsidR="00E86F05" w:rsidRPr="00A12C58">
        <w:rPr>
          <w:bCs/>
          <w:lang w:val="sk-SK"/>
        </w:rPr>
        <w:t>betareceptorov</w:t>
      </w:r>
      <w:proofErr w:type="spellEnd"/>
      <w:r w:rsidRPr="00A12C58">
        <w:rPr>
          <w:bCs/>
          <w:lang w:val="sk-SK"/>
        </w:rPr>
        <w:t xml:space="preserve"> môžu zvýšiť dobu </w:t>
      </w:r>
      <w:r w:rsidR="0035277A"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atrioventrikulárneho</w:t>
      </w:r>
      <w:proofErr w:type="spellEnd"/>
      <w:r w:rsidRPr="00A12C58">
        <w:rPr>
          <w:bCs/>
          <w:lang w:val="sk-SK"/>
        </w:rPr>
        <w:t xml:space="preserve"> vedenia a navodiť bradykardiu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Blokátory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="005F628C" w:rsidRPr="00A12C58">
        <w:rPr>
          <w:bCs/>
          <w:lang w:val="sk-SK"/>
        </w:rPr>
        <w:t>beta</w:t>
      </w:r>
      <w:r w:rsidRPr="00A12C58">
        <w:rPr>
          <w:bCs/>
          <w:lang w:val="sk-SK"/>
        </w:rPr>
        <w:t>receptorov</w:t>
      </w:r>
      <w:proofErr w:type="spellEnd"/>
      <w:r w:rsidRPr="00A12C58">
        <w:rPr>
          <w:bCs/>
          <w:lang w:val="sk-SK"/>
        </w:rPr>
        <w:t xml:space="preserve"> (napr. očné kvapky) alebo inhibítory MAO 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ab/>
        <w:t xml:space="preserve">Pacienti súbežne liečení </w:t>
      </w:r>
      <w:proofErr w:type="spellStart"/>
      <w:r w:rsidRPr="00A12C58">
        <w:rPr>
          <w:bCs/>
          <w:lang w:val="sk-SK"/>
        </w:rPr>
        <w:t>metoprololom</w:t>
      </w:r>
      <w:proofErr w:type="spellEnd"/>
      <w:r w:rsidRPr="00A12C58">
        <w:rPr>
          <w:bCs/>
          <w:lang w:val="sk-SK"/>
        </w:rPr>
        <w:t xml:space="preserve"> a inými </w:t>
      </w:r>
      <w:proofErr w:type="spellStart"/>
      <w:r w:rsidRPr="00A12C58">
        <w:rPr>
          <w:bCs/>
          <w:lang w:val="sk-SK"/>
        </w:rPr>
        <w:t>blokátormi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="00DE0A75" w:rsidRPr="00A12C58">
        <w:rPr>
          <w:bCs/>
          <w:lang w:val="sk-SK"/>
        </w:rPr>
        <w:t>beta</w:t>
      </w:r>
      <w:r w:rsidRPr="00A12C58">
        <w:rPr>
          <w:bCs/>
          <w:lang w:val="sk-SK"/>
        </w:rPr>
        <w:t>receptorov</w:t>
      </w:r>
      <w:proofErr w:type="spellEnd"/>
      <w:r w:rsidRPr="00A12C58">
        <w:rPr>
          <w:bCs/>
          <w:lang w:val="sk-SK"/>
        </w:rPr>
        <w:t xml:space="preserve"> (napr. očné kvapky) </w:t>
      </w:r>
      <w:r w:rsidRPr="00A12C58">
        <w:rPr>
          <w:bCs/>
          <w:lang w:val="sk-SK"/>
        </w:rPr>
        <w:tab/>
        <w:t xml:space="preserve">alebo inhibítormi MAO sa majú starostlivo monitorovať. Súbežné podávanie s betablokátormi </w:t>
      </w:r>
      <w:r w:rsidRPr="00A12C58">
        <w:rPr>
          <w:bCs/>
          <w:lang w:val="sk-SK"/>
        </w:rPr>
        <w:tab/>
        <w:t xml:space="preserve">môže viesť k bradykardii a zvýšenému </w:t>
      </w:r>
      <w:proofErr w:type="spellStart"/>
      <w:r w:rsidRPr="00A12C58">
        <w:rPr>
          <w:bCs/>
          <w:lang w:val="sk-SK"/>
        </w:rPr>
        <w:t>hypotenznému</w:t>
      </w:r>
      <w:proofErr w:type="spellEnd"/>
      <w:r w:rsidRPr="00A12C58">
        <w:rPr>
          <w:bCs/>
          <w:lang w:val="sk-SK"/>
        </w:rPr>
        <w:t xml:space="preserve"> účinku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ind w:left="705" w:hanging="705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Adrenalín: ak je za určitých okolností podaný adrenalín pacientom, ktorí užívajú </w:t>
      </w:r>
      <w:proofErr w:type="spellStart"/>
      <w:r w:rsidRPr="00A12C58">
        <w:rPr>
          <w:bCs/>
          <w:lang w:val="sk-SK"/>
        </w:rPr>
        <w:t>blokátory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="00DE0A75" w:rsidRPr="00A12C58">
        <w:rPr>
          <w:bCs/>
          <w:lang w:val="sk-SK"/>
        </w:rPr>
        <w:t>beta</w:t>
      </w:r>
      <w:r w:rsidRPr="00A12C58">
        <w:rPr>
          <w:bCs/>
          <w:lang w:val="sk-SK"/>
        </w:rPr>
        <w:t>receptorov</w:t>
      </w:r>
      <w:proofErr w:type="spellEnd"/>
      <w:r w:rsidRPr="00A12C58">
        <w:rPr>
          <w:bCs/>
          <w:lang w:val="sk-SK"/>
        </w:rPr>
        <w:t xml:space="preserve">, tak </w:t>
      </w:r>
      <w:proofErr w:type="spellStart"/>
      <w:r w:rsidRPr="00A12C58">
        <w:rPr>
          <w:bCs/>
          <w:lang w:val="sk-SK"/>
        </w:rPr>
        <w:t>kardioselektívne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Pr="00A12C58">
        <w:rPr>
          <w:bCs/>
          <w:lang w:val="sk-SK"/>
        </w:rPr>
        <w:t>blokátory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="00DE0A75" w:rsidRPr="00A12C58">
        <w:rPr>
          <w:bCs/>
          <w:lang w:val="sk-SK"/>
        </w:rPr>
        <w:t>beta</w:t>
      </w:r>
      <w:r w:rsidRPr="00A12C58">
        <w:rPr>
          <w:bCs/>
          <w:lang w:val="sk-SK"/>
        </w:rPr>
        <w:t>receptorov</w:t>
      </w:r>
      <w:proofErr w:type="spellEnd"/>
      <w:r w:rsidRPr="00A12C58">
        <w:rPr>
          <w:bCs/>
          <w:lang w:val="sk-SK"/>
        </w:rPr>
        <w:t xml:space="preserve"> majú výrazne nižší vplyv na kontrolu krvného tlaku ako neselektívne </w:t>
      </w:r>
      <w:proofErr w:type="spellStart"/>
      <w:r w:rsidRPr="00A12C58">
        <w:rPr>
          <w:bCs/>
          <w:lang w:val="sk-SK"/>
        </w:rPr>
        <w:t>blokátory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="00DE0A75" w:rsidRPr="00A12C58">
        <w:rPr>
          <w:bCs/>
          <w:lang w:val="sk-SK"/>
        </w:rPr>
        <w:t>beta</w:t>
      </w:r>
      <w:r w:rsidRPr="00A12C58">
        <w:rPr>
          <w:bCs/>
          <w:lang w:val="sk-SK"/>
        </w:rPr>
        <w:t>receptorov</w:t>
      </w:r>
      <w:proofErr w:type="spellEnd"/>
      <w:r w:rsidRPr="00A12C58">
        <w:rPr>
          <w:bCs/>
          <w:lang w:val="sk-SK"/>
        </w:rPr>
        <w:t xml:space="preserve"> (pozri tiež časť 4.4)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Parasympatomimetiká</w:t>
      </w:r>
      <w:proofErr w:type="spellEnd"/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ab/>
        <w:t xml:space="preserve">Súbežné užívanie </w:t>
      </w:r>
      <w:proofErr w:type="spellStart"/>
      <w:r w:rsidRPr="00A12C58">
        <w:rPr>
          <w:bCs/>
          <w:lang w:val="sk-SK"/>
        </w:rPr>
        <w:t>parasympatomimetík</w:t>
      </w:r>
      <w:proofErr w:type="spellEnd"/>
      <w:r w:rsidRPr="00A12C58">
        <w:rPr>
          <w:bCs/>
          <w:lang w:val="sk-SK"/>
        </w:rPr>
        <w:t xml:space="preserve"> môže spôsobiť dlhodobú bradykardiu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Nesteroidné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Pr="00A12C58">
        <w:rPr>
          <w:bCs/>
          <w:lang w:val="sk-SK"/>
        </w:rPr>
        <w:t>antiflogistiká</w:t>
      </w:r>
      <w:proofErr w:type="spellEnd"/>
      <w:r w:rsidRPr="00A12C58">
        <w:rPr>
          <w:bCs/>
          <w:lang w:val="sk-SK"/>
        </w:rPr>
        <w:t>/</w:t>
      </w:r>
      <w:proofErr w:type="spellStart"/>
      <w:r w:rsidRPr="00A12C58">
        <w:rPr>
          <w:bCs/>
          <w:lang w:val="sk-SK"/>
        </w:rPr>
        <w:t>antireumatiká</w:t>
      </w:r>
      <w:proofErr w:type="spellEnd"/>
      <w:r w:rsidRPr="00A12C58">
        <w:rPr>
          <w:bCs/>
          <w:lang w:val="sk-SK"/>
        </w:rPr>
        <w:t xml:space="preserve"> (NSA)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ab/>
        <w:t xml:space="preserve">Súbežné používanie nesteroidných antiflogistík ako indometacín môže znižovať </w:t>
      </w:r>
      <w:r w:rsidRPr="00A12C58">
        <w:rPr>
          <w:bCs/>
          <w:lang w:val="sk-SK"/>
        </w:rPr>
        <w:tab/>
        <w:t>antihypertenzný účinok metoprololu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>-</w:t>
      </w:r>
      <w:r w:rsidRPr="00A12C58">
        <w:rPr>
          <w:bCs/>
          <w:lang w:val="sk-SK"/>
        </w:rPr>
        <w:tab/>
        <w:t xml:space="preserve">Inzulín a perorálne </w:t>
      </w:r>
      <w:proofErr w:type="spellStart"/>
      <w:r w:rsidRPr="00A12C58">
        <w:rPr>
          <w:bCs/>
          <w:lang w:val="sk-SK"/>
        </w:rPr>
        <w:t>antidiabetiká</w:t>
      </w:r>
      <w:proofErr w:type="spellEnd"/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  <w:r w:rsidRPr="00A12C58">
        <w:rPr>
          <w:bCs/>
          <w:lang w:val="sk-SK"/>
        </w:rPr>
        <w:tab/>
      </w:r>
      <w:proofErr w:type="spellStart"/>
      <w:r w:rsidRPr="00A12C58">
        <w:rPr>
          <w:bCs/>
          <w:lang w:val="sk-SK"/>
        </w:rPr>
        <w:t>Metoprolol</w:t>
      </w:r>
      <w:proofErr w:type="spellEnd"/>
      <w:r w:rsidRPr="00A12C58">
        <w:rPr>
          <w:bCs/>
          <w:lang w:val="sk-SK"/>
        </w:rPr>
        <w:t xml:space="preserve"> môže zvýšiť </w:t>
      </w:r>
      <w:proofErr w:type="spellStart"/>
      <w:r w:rsidRPr="00A12C58">
        <w:rPr>
          <w:bCs/>
          <w:lang w:val="sk-SK"/>
        </w:rPr>
        <w:t>hypoglykemický</w:t>
      </w:r>
      <w:proofErr w:type="spellEnd"/>
      <w:r w:rsidRPr="00A12C58">
        <w:rPr>
          <w:bCs/>
          <w:lang w:val="sk-SK"/>
        </w:rPr>
        <w:t xml:space="preserve"> účinok a symptómy </w:t>
      </w:r>
      <w:proofErr w:type="spellStart"/>
      <w:r w:rsidRPr="00A12C58">
        <w:rPr>
          <w:bCs/>
          <w:lang w:val="sk-SK"/>
        </w:rPr>
        <w:t>hypoglykémie</w:t>
      </w:r>
      <w:proofErr w:type="spellEnd"/>
      <w:r w:rsidRPr="00A12C58">
        <w:rPr>
          <w:bCs/>
          <w:lang w:val="sk-SK"/>
        </w:rPr>
        <w:t xml:space="preserve"> môžu byť </w:t>
      </w:r>
      <w:r w:rsidRPr="00A12C58">
        <w:rPr>
          <w:bCs/>
          <w:lang w:val="sk-SK"/>
        </w:rPr>
        <w:tab/>
        <w:t xml:space="preserve">maskované. V tomto prípade musí byť dávkovanie perorálneho lieku znižujúceho glukózu v </w:t>
      </w:r>
      <w:r w:rsidRPr="00A12C58">
        <w:rPr>
          <w:bCs/>
          <w:lang w:val="sk-SK"/>
        </w:rPr>
        <w:tab/>
        <w:t>krvi upravené.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Cs/>
          <w:lang w:val="sk-SK"/>
        </w:rPr>
      </w:pPr>
    </w:p>
    <w:p w:rsidR="000322EB" w:rsidRPr="00A12C58" w:rsidRDefault="000322EB" w:rsidP="000322EB">
      <w:pPr>
        <w:rPr>
          <w:bCs/>
          <w:i/>
          <w:lang w:val="sk-SK"/>
        </w:rPr>
      </w:pPr>
      <w:r w:rsidRPr="00A12C58">
        <w:rPr>
          <w:bCs/>
          <w:i/>
          <w:lang w:val="sk-SK"/>
        </w:rPr>
        <w:t>Použitie kombináci</w:t>
      </w:r>
      <w:r w:rsidR="001307F6" w:rsidRPr="00A12C58">
        <w:rPr>
          <w:bCs/>
          <w:i/>
          <w:lang w:val="sk-SK"/>
        </w:rPr>
        <w:t>í</w:t>
      </w:r>
      <w:r w:rsidRPr="00A12C58">
        <w:rPr>
          <w:bCs/>
          <w:i/>
          <w:lang w:val="sk-SK"/>
        </w:rPr>
        <w:t>, ktoré je potrebné vziať do úvahy</w:t>
      </w:r>
    </w:p>
    <w:p w:rsidR="000322EB" w:rsidRPr="00A12C58" w:rsidRDefault="000322EB" w:rsidP="000322EB">
      <w:pPr>
        <w:spacing w:after="240"/>
        <w:rPr>
          <w:bCs/>
          <w:u w:val="single"/>
          <w:lang w:val="sk-SK"/>
        </w:rPr>
      </w:pPr>
      <w:r w:rsidRPr="00A12C58">
        <w:rPr>
          <w:bCs/>
          <w:u w:val="single"/>
          <w:lang w:val="sk-SK"/>
        </w:rPr>
        <w:t>Súvisiace s ivabradínom</w:t>
      </w: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lang w:val="sk-SK"/>
        </w:rPr>
        <w:t xml:space="preserve">Špecifické štúdie liekových interakcií nepreukázali klinicky významný účinok nasledujúcich liekov na </w:t>
      </w:r>
      <w:proofErr w:type="spellStart"/>
      <w:r w:rsidRPr="00A12C58">
        <w:rPr>
          <w:lang w:val="sk-SK"/>
        </w:rPr>
        <w:t>farmakokinetiku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farmakodynamiku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>: inhibítory protónovej pumpy (</w:t>
      </w:r>
      <w:proofErr w:type="spellStart"/>
      <w:r w:rsidRPr="00A12C58">
        <w:rPr>
          <w:lang w:val="sk-SK"/>
        </w:rPr>
        <w:t>omeprazol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lanzoprazol</w:t>
      </w:r>
      <w:proofErr w:type="spellEnd"/>
      <w:r w:rsidRPr="00A12C58">
        <w:rPr>
          <w:lang w:val="sk-SK"/>
        </w:rPr>
        <w:t xml:space="preserve">), </w:t>
      </w:r>
      <w:proofErr w:type="spellStart"/>
      <w:r w:rsidRPr="00A12C58">
        <w:rPr>
          <w:lang w:val="sk-SK"/>
        </w:rPr>
        <w:t>sildenafil</w:t>
      </w:r>
      <w:proofErr w:type="spellEnd"/>
      <w:r w:rsidRPr="00A12C58">
        <w:rPr>
          <w:lang w:val="sk-SK"/>
        </w:rPr>
        <w:t xml:space="preserve">, inhibítory HMG </w:t>
      </w:r>
      <w:proofErr w:type="spellStart"/>
      <w:r w:rsidRPr="00A12C58">
        <w:rPr>
          <w:lang w:val="sk-SK"/>
        </w:rPr>
        <w:t>CoA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reduktázy</w:t>
      </w:r>
      <w:proofErr w:type="spellEnd"/>
      <w:r w:rsidRPr="00A12C58">
        <w:rPr>
          <w:lang w:val="sk-SK"/>
        </w:rPr>
        <w:t xml:space="preserve"> (</w:t>
      </w:r>
      <w:proofErr w:type="spellStart"/>
      <w:r w:rsidRPr="00A12C58">
        <w:rPr>
          <w:lang w:val="sk-SK"/>
        </w:rPr>
        <w:t>simvastatín</w:t>
      </w:r>
      <w:proofErr w:type="spellEnd"/>
      <w:r w:rsidRPr="00A12C58">
        <w:rPr>
          <w:lang w:val="sk-SK"/>
        </w:rPr>
        <w:t xml:space="preserve">), </w:t>
      </w:r>
      <w:proofErr w:type="spellStart"/>
      <w:r w:rsidRPr="00A12C58">
        <w:rPr>
          <w:lang w:val="sk-SK"/>
        </w:rPr>
        <w:t>dihydropyridínové</w:t>
      </w:r>
      <w:proofErr w:type="spellEnd"/>
      <w:r w:rsidRPr="00A12C58">
        <w:rPr>
          <w:lang w:val="sk-SK"/>
        </w:rPr>
        <w:t xml:space="preserve"> blokátory kalciových kanálov (</w:t>
      </w:r>
      <w:proofErr w:type="spellStart"/>
      <w:r w:rsidRPr="00A12C58">
        <w:rPr>
          <w:lang w:val="sk-SK"/>
        </w:rPr>
        <w:t>amlodipín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lacidipín</w:t>
      </w:r>
      <w:proofErr w:type="spellEnd"/>
      <w:r w:rsidRPr="00A12C58">
        <w:rPr>
          <w:lang w:val="sk-SK"/>
        </w:rPr>
        <w:t xml:space="preserve">), </w:t>
      </w:r>
      <w:proofErr w:type="spellStart"/>
      <w:r w:rsidRPr="00A12C58">
        <w:rPr>
          <w:lang w:val="sk-SK"/>
        </w:rPr>
        <w:t>digoxín</w:t>
      </w:r>
      <w:proofErr w:type="spellEnd"/>
      <w:r w:rsidRPr="00A12C58">
        <w:rPr>
          <w:lang w:val="sk-SK"/>
        </w:rPr>
        <w:t xml:space="preserve"> a </w:t>
      </w:r>
      <w:proofErr w:type="spellStart"/>
      <w:r w:rsidRPr="00A12C58">
        <w:rPr>
          <w:lang w:val="sk-SK"/>
        </w:rPr>
        <w:t>warfarín</w:t>
      </w:r>
      <w:proofErr w:type="spellEnd"/>
      <w:r w:rsidRPr="00A12C58">
        <w:rPr>
          <w:lang w:val="sk-SK"/>
        </w:rPr>
        <w:t xml:space="preserve">. Okrem toho sa nezistil žiadny klinicky </w:t>
      </w:r>
      <w:r w:rsidRPr="00A12C58">
        <w:rPr>
          <w:lang w:val="sk-SK"/>
        </w:rPr>
        <w:lastRenderedPageBreak/>
        <w:t xml:space="preserve">významný účinok ivabradínu na </w:t>
      </w:r>
      <w:proofErr w:type="spellStart"/>
      <w:r w:rsidRPr="00A12C58">
        <w:rPr>
          <w:lang w:val="sk-SK"/>
        </w:rPr>
        <w:t>farmakokinetiku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simvastatínu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amlodipínu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lacidipínu</w:t>
      </w:r>
      <w:proofErr w:type="spellEnd"/>
      <w:r w:rsidRPr="00A12C58">
        <w:rPr>
          <w:lang w:val="sk-SK"/>
        </w:rPr>
        <w:t>, na </w:t>
      </w:r>
      <w:proofErr w:type="spellStart"/>
      <w:r w:rsidRPr="00A12C58">
        <w:rPr>
          <w:lang w:val="sk-SK"/>
        </w:rPr>
        <w:t>farmakokinetiku</w:t>
      </w:r>
      <w:proofErr w:type="spellEnd"/>
      <w:r w:rsidRPr="00A12C58">
        <w:rPr>
          <w:lang w:val="sk-SK"/>
        </w:rPr>
        <w:t xml:space="preserve"> a </w:t>
      </w:r>
      <w:proofErr w:type="spellStart"/>
      <w:r w:rsidRPr="00A12C58">
        <w:rPr>
          <w:lang w:val="sk-SK"/>
        </w:rPr>
        <w:t>farmakodynamiku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digoxínu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warfarínu</w:t>
      </w:r>
      <w:proofErr w:type="spellEnd"/>
      <w:r w:rsidRPr="00A12C58">
        <w:rPr>
          <w:lang w:val="sk-SK"/>
        </w:rPr>
        <w:t xml:space="preserve"> a na </w:t>
      </w:r>
      <w:proofErr w:type="spellStart"/>
      <w:r w:rsidRPr="00A12C58">
        <w:rPr>
          <w:lang w:val="sk-SK"/>
        </w:rPr>
        <w:t>farmakodynamiku</w:t>
      </w:r>
      <w:proofErr w:type="spellEnd"/>
      <w:r w:rsidRPr="00A12C58">
        <w:rPr>
          <w:lang w:val="sk-SK"/>
        </w:rPr>
        <w:t xml:space="preserve"> a</w:t>
      </w:r>
      <w:r w:rsidR="001307F6" w:rsidRPr="00A12C58">
        <w:rPr>
          <w:lang w:val="sk-SK"/>
        </w:rPr>
        <w:t>spi</w:t>
      </w:r>
      <w:r w:rsidRPr="00A12C58">
        <w:rPr>
          <w:lang w:val="sk-SK"/>
        </w:rPr>
        <w:t>rínu.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V </w:t>
      </w:r>
      <w:proofErr w:type="spellStart"/>
      <w:r w:rsidRPr="00A12C58">
        <w:rPr>
          <w:bCs/>
          <w:lang w:val="sk-SK"/>
        </w:rPr>
        <w:t>pi</w:t>
      </w:r>
      <w:r w:rsidR="001307F6" w:rsidRPr="00A12C58">
        <w:rPr>
          <w:bCs/>
          <w:lang w:val="sk-SK"/>
        </w:rPr>
        <w:t>v</w:t>
      </w:r>
      <w:r w:rsidRPr="00A12C58">
        <w:rPr>
          <w:bCs/>
          <w:lang w:val="sk-SK"/>
        </w:rPr>
        <w:t>otných</w:t>
      </w:r>
      <w:proofErr w:type="spellEnd"/>
      <w:r w:rsidRPr="00A12C58">
        <w:rPr>
          <w:bCs/>
          <w:lang w:val="sk-SK"/>
        </w:rPr>
        <w:t xml:space="preserve"> klinických štúdiách III. fázy boli nasledujúce lieky bežne kombinované s ivabradínom bez dôkazu týkajúceho sa bezpečnosti: inhibítory angiotenzín konvertujúceho enzýmu, antagonisty angiotenzínu II, betablokátory, diuretiká, antagonisty aldosterónu, krátkodobo a dlhodobo pôsobiace nitráty, inhibítory HMG </w:t>
      </w:r>
      <w:proofErr w:type="spellStart"/>
      <w:r w:rsidRPr="00A12C58">
        <w:rPr>
          <w:bCs/>
          <w:lang w:val="sk-SK"/>
        </w:rPr>
        <w:t>CoA</w:t>
      </w:r>
      <w:proofErr w:type="spellEnd"/>
      <w:r w:rsidRPr="00A12C58">
        <w:rPr>
          <w:bCs/>
          <w:lang w:val="sk-SK"/>
        </w:rPr>
        <w:t xml:space="preserve"> </w:t>
      </w:r>
      <w:proofErr w:type="spellStart"/>
      <w:r w:rsidRPr="00A12C58">
        <w:rPr>
          <w:bCs/>
          <w:lang w:val="sk-SK"/>
        </w:rPr>
        <w:t>reduktázy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fibráty</w:t>
      </w:r>
      <w:proofErr w:type="spellEnd"/>
      <w:r w:rsidRPr="00A12C58">
        <w:rPr>
          <w:bCs/>
          <w:lang w:val="sk-SK"/>
        </w:rPr>
        <w:t xml:space="preserve">, inhibítory protónovej pumpy, perorálne </w:t>
      </w:r>
      <w:proofErr w:type="spellStart"/>
      <w:r w:rsidRPr="00A12C58">
        <w:rPr>
          <w:bCs/>
          <w:lang w:val="sk-SK"/>
        </w:rPr>
        <w:t>antidiabetiká</w:t>
      </w:r>
      <w:proofErr w:type="spellEnd"/>
      <w:r w:rsidRPr="00A12C58">
        <w:rPr>
          <w:bCs/>
          <w:lang w:val="sk-SK"/>
        </w:rPr>
        <w:t>, a</w:t>
      </w:r>
      <w:r w:rsidR="001307F6" w:rsidRPr="00A12C58">
        <w:rPr>
          <w:bCs/>
          <w:lang w:val="sk-SK"/>
        </w:rPr>
        <w:t>spi</w:t>
      </w:r>
      <w:r w:rsidRPr="00A12C58">
        <w:rPr>
          <w:bCs/>
          <w:lang w:val="sk-SK"/>
        </w:rPr>
        <w:t xml:space="preserve">rín a ďalšie </w:t>
      </w:r>
      <w:proofErr w:type="spellStart"/>
      <w:r w:rsidRPr="00A12C58">
        <w:rPr>
          <w:bCs/>
          <w:lang w:val="sk-SK"/>
        </w:rPr>
        <w:t>antiagregačné</w:t>
      </w:r>
      <w:proofErr w:type="spellEnd"/>
      <w:r w:rsidRPr="00A12C58">
        <w:rPr>
          <w:bCs/>
          <w:lang w:val="sk-SK"/>
        </w:rPr>
        <w:t xml:space="preserve"> lieky.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Cytochróm P450 3A4 (CYP3A4) 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Ivabradín je metabolizovaný výhradne cez CYP3A4 a je veľmi slabým inhibítorom tohto cytochrómu. Ukázalo sa, že ivabradín neovplyvňuje metabolizmus a plazmatické koncentrácie iných substrátov CYP3A4 </w:t>
      </w:r>
      <w:r w:rsidRPr="00A12C58">
        <w:rPr>
          <w:lang w:val="sk-SK"/>
        </w:rPr>
        <w:t>(mierne, stredne silné a silné inhibítory)</w:t>
      </w:r>
      <w:r w:rsidRPr="00A12C58">
        <w:rPr>
          <w:bCs/>
          <w:lang w:val="sk-SK"/>
        </w:rPr>
        <w:t>. CYP3A4 inhibítory a induktory sú náchylné vzájomne pôsobiť s ivabradínom a ovplyvňovať jeho metabolizmus a farmakokinetiku do klinicky významnej miery. Štúdie liekových interakcií preukázali, že inhibítory CYP3A4 zvyšujú plazmatické koncentrácie ivabradínu, zatiaľ čo induktory ich znižujú. Zvýšené plazmatické koncentrácie ivabradínu môžu byť spojené s rizikom nadmernej bradykardie (pozri časť 4.4).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spacing w:after="240"/>
        <w:rPr>
          <w:u w:val="single"/>
          <w:lang w:val="sk-SK"/>
        </w:rPr>
      </w:pPr>
      <w:r w:rsidRPr="00A12C58">
        <w:rPr>
          <w:u w:val="single"/>
          <w:lang w:val="sk-SK"/>
        </w:rPr>
        <w:t>Súvisiace s metoprololom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Tricyklické antidepresíva a neuroleptiká: Zvýšený antihypertenzný účinok a riziko ortostatickej hypotenzie (aditívny účinok).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proofErr w:type="spellStart"/>
      <w:r w:rsidRPr="00A12C58">
        <w:rPr>
          <w:bCs/>
          <w:lang w:val="sk-SK"/>
        </w:rPr>
        <w:t>Meflochín</w:t>
      </w:r>
      <w:proofErr w:type="spellEnd"/>
      <w:r w:rsidRPr="00A12C58">
        <w:rPr>
          <w:bCs/>
          <w:lang w:val="sk-SK"/>
        </w:rPr>
        <w:t xml:space="preserve">: Riziko nadmernej bradykardie (aditívne </w:t>
      </w:r>
      <w:proofErr w:type="spellStart"/>
      <w:r w:rsidRPr="00A12C58">
        <w:rPr>
          <w:bCs/>
          <w:lang w:val="sk-SK"/>
        </w:rPr>
        <w:t>bradykardizujúce</w:t>
      </w:r>
      <w:proofErr w:type="spellEnd"/>
      <w:r w:rsidRPr="00A12C58">
        <w:rPr>
          <w:bCs/>
          <w:lang w:val="sk-SK"/>
        </w:rPr>
        <w:t xml:space="preserve"> účinky).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proofErr w:type="spellStart"/>
      <w:r w:rsidRPr="00A12C58">
        <w:rPr>
          <w:bCs/>
          <w:lang w:val="sk-SK"/>
        </w:rPr>
        <w:t>Dipyridamol</w:t>
      </w:r>
      <w:proofErr w:type="spellEnd"/>
      <w:r w:rsidRPr="00A12C58">
        <w:rPr>
          <w:bCs/>
          <w:lang w:val="sk-SK"/>
        </w:rPr>
        <w:t xml:space="preserve"> (</w:t>
      </w:r>
      <w:proofErr w:type="spellStart"/>
      <w:r w:rsidR="00851FA3" w:rsidRPr="00A12C58">
        <w:rPr>
          <w:bCs/>
          <w:lang w:val="sk-SK"/>
        </w:rPr>
        <w:t>i.v</w:t>
      </w:r>
      <w:proofErr w:type="spellEnd"/>
      <w:r w:rsidR="00851FA3" w:rsidRPr="00A12C58">
        <w:rPr>
          <w:bCs/>
          <w:lang w:val="sk-SK"/>
        </w:rPr>
        <w:t>.</w:t>
      </w:r>
      <w:r w:rsidRPr="00A12C58">
        <w:rPr>
          <w:bCs/>
          <w:lang w:val="sk-SK"/>
        </w:rPr>
        <w:t>): Zvýšený antihypertenzný účinok.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 xml:space="preserve">Urologické </w:t>
      </w:r>
      <w:proofErr w:type="spellStart"/>
      <w:r w:rsidRPr="00A12C58">
        <w:rPr>
          <w:bCs/>
          <w:lang w:val="sk-SK"/>
        </w:rPr>
        <w:t>alfablokátory</w:t>
      </w:r>
      <w:proofErr w:type="spellEnd"/>
      <w:r w:rsidRPr="00A12C58">
        <w:rPr>
          <w:bCs/>
          <w:lang w:val="sk-SK"/>
        </w:rPr>
        <w:t xml:space="preserve"> (</w:t>
      </w:r>
      <w:proofErr w:type="spellStart"/>
      <w:r w:rsidRPr="00A12C58">
        <w:rPr>
          <w:bCs/>
          <w:lang w:val="sk-SK"/>
        </w:rPr>
        <w:t>alfuzosín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doxazosín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prazosín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tamsulozín</w:t>
      </w:r>
      <w:proofErr w:type="spellEnd"/>
      <w:r w:rsidRPr="00A12C58">
        <w:rPr>
          <w:bCs/>
          <w:lang w:val="sk-SK"/>
        </w:rPr>
        <w:t xml:space="preserve">, </w:t>
      </w:r>
      <w:proofErr w:type="spellStart"/>
      <w:r w:rsidRPr="00A12C58">
        <w:rPr>
          <w:bCs/>
          <w:lang w:val="sk-SK"/>
        </w:rPr>
        <w:t>terazosín</w:t>
      </w:r>
      <w:proofErr w:type="spellEnd"/>
      <w:r w:rsidRPr="00A12C58">
        <w:rPr>
          <w:bCs/>
          <w:lang w:val="sk-SK"/>
        </w:rPr>
        <w:t xml:space="preserve">): Zvýšený </w:t>
      </w:r>
      <w:proofErr w:type="spellStart"/>
      <w:r w:rsidRPr="00A12C58">
        <w:rPr>
          <w:bCs/>
          <w:lang w:val="sk-SK"/>
        </w:rPr>
        <w:t>hypotenzný</w:t>
      </w:r>
      <w:proofErr w:type="spellEnd"/>
      <w:r w:rsidRPr="00A12C58">
        <w:rPr>
          <w:bCs/>
          <w:lang w:val="sk-SK"/>
        </w:rPr>
        <w:t xml:space="preserve"> účinok. Väčšie riziko ortostatickej hypotenzie.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proofErr w:type="spellStart"/>
      <w:r w:rsidRPr="00A12C58">
        <w:rPr>
          <w:bCs/>
          <w:lang w:val="sk-SK"/>
        </w:rPr>
        <w:t>Ergo</w:t>
      </w:r>
      <w:r w:rsidR="00357FCE" w:rsidRPr="00A12C58">
        <w:rPr>
          <w:bCs/>
          <w:lang w:val="sk-SK"/>
        </w:rPr>
        <w:t>t</w:t>
      </w:r>
      <w:r w:rsidRPr="00A12C58">
        <w:rPr>
          <w:bCs/>
          <w:lang w:val="sk-SK"/>
        </w:rPr>
        <w:t>amín</w:t>
      </w:r>
      <w:proofErr w:type="spellEnd"/>
      <w:r w:rsidRPr="00A12C58">
        <w:rPr>
          <w:bCs/>
          <w:lang w:val="sk-SK"/>
        </w:rPr>
        <w:t xml:space="preserve">: Zvýšenie </w:t>
      </w:r>
      <w:proofErr w:type="spellStart"/>
      <w:r w:rsidRPr="00A12C58">
        <w:rPr>
          <w:bCs/>
          <w:lang w:val="sk-SK"/>
        </w:rPr>
        <w:t>vazokonstrikčného</w:t>
      </w:r>
      <w:proofErr w:type="spellEnd"/>
      <w:r w:rsidRPr="00A12C58">
        <w:rPr>
          <w:bCs/>
          <w:lang w:val="sk-SK"/>
        </w:rPr>
        <w:t xml:space="preserve"> účinku.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proofErr w:type="spellStart"/>
      <w:r w:rsidRPr="00A12C58">
        <w:rPr>
          <w:bCs/>
          <w:lang w:val="sk-SK"/>
        </w:rPr>
        <w:t>Relaxans</w:t>
      </w:r>
      <w:proofErr w:type="spellEnd"/>
      <w:r w:rsidRPr="00A12C58">
        <w:rPr>
          <w:bCs/>
          <w:lang w:val="sk-SK"/>
        </w:rPr>
        <w:t xml:space="preserve"> kostrového svalu: Svalové </w:t>
      </w:r>
      <w:proofErr w:type="spellStart"/>
      <w:r w:rsidRPr="00A12C58">
        <w:rPr>
          <w:bCs/>
          <w:lang w:val="sk-SK"/>
        </w:rPr>
        <w:t>relaxans</w:t>
      </w:r>
      <w:proofErr w:type="spellEnd"/>
      <w:r w:rsidRPr="00A12C58">
        <w:rPr>
          <w:bCs/>
          <w:lang w:val="sk-SK"/>
        </w:rPr>
        <w:t xml:space="preserve"> typu </w:t>
      </w:r>
      <w:proofErr w:type="spellStart"/>
      <w:r w:rsidR="00B35593">
        <w:rPr>
          <w:bCs/>
          <w:lang w:val="sk-SK"/>
        </w:rPr>
        <w:t>k</w:t>
      </w:r>
      <w:r w:rsidRPr="00A12C58">
        <w:rPr>
          <w:bCs/>
          <w:lang w:val="sk-SK"/>
        </w:rPr>
        <w:t>urare</w:t>
      </w:r>
      <w:proofErr w:type="spellEnd"/>
      <w:r w:rsidRPr="00A12C58">
        <w:rPr>
          <w:bCs/>
          <w:lang w:val="sk-SK"/>
        </w:rPr>
        <w:t xml:space="preserve"> (zvýšenie </w:t>
      </w:r>
      <w:proofErr w:type="spellStart"/>
      <w:r w:rsidRPr="00A12C58">
        <w:rPr>
          <w:bCs/>
          <w:lang w:val="sk-SK"/>
        </w:rPr>
        <w:t>nervo</w:t>
      </w:r>
      <w:r w:rsidR="008022B8" w:rsidRPr="00A12C58">
        <w:rPr>
          <w:bCs/>
          <w:lang w:val="sk-SK"/>
        </w:rPr>
        <w:t>vo</w:t>
      </w:r>
      <w:r w:rsidRPr="00A12C58">
        <w:rPr>
          <w:bCs/>
          <w:lang w:val="sk-SK"/>
        </w:rPr>
        <w:t>svalovej</w:t>
      </w:r>
      <w:proofErr w:type="spellEnd"/>
      <w:r w:rsidRPr="00A12C58">
        <w:rPr>
          <w:bCs/>
          <w:lang w:val="sk-SK"/>
        </w:rPr>
        <w:t xml:space="preserve"> blokády).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proofErr w:type="spellStart"/>
      <w:r w:rsidRPr="00A12C58">
        <w:rPr>
          <w:bCs/>
          <w:lang w:val="sk-SK"/>
        </w:rPr>
        <w:t>Floktafenín</w:t>
      </w:r>
      <w:proofErr w:type="spellEnd"/>
      <w:r w:rsidRPr="00A12C58">
        <w:rPr>
          <w:bCs/>
          <w:lang w:val="sk-SK"/>
        </w:rPr>
        <w:t xml:space="preserve">: </w:t>
      </w:r>
      <w:proofErr w:type="spellStart"/>
      <w:r w:rsidRPr="00A12C58">
        <w:rPr>
          <w:bCs/>
          <w:lang w:val="sk-SK"/>
        </w:rPr>
        <w:t>Betablokátory</w:t>
      </w:r>
      <w:proofErr w:type="spellEnd"/>
      <w:r w:rsidRPr="00A12C58">
        <w:rPr>
          <w:bCs/>
          <w:lang w:val="sk-SK"/>
        </w:rPr>
        <w:t xml:space="preserve"> môžu brániť kompenzačným kardiovaskulárnym reakciám spojeným s hypotenziou alebo šokom, ktoré môže vyvolať </w:t>
      </w:r>
      <w:proofErr w:type="spellStart"/>
      <w:r w:rsidRPr="00A12C58">
        <w:rPr>
          <w:bCs/>
          <w:lang w:val="sk-SK"/>
        </w:rPr>
        <w:t>floktafenín</w:t>
      </w:r>
      <w:proofErr w:type="spellEnd"/>
      <w:r w:rsidRPr="00A12C58">
        <w:rPr>
          <w:bCs/>
          <w:lang w:val="sk-SK"/>
        </w:rPr>
        <w:t>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Antacidá: Ak bol liek podaný spolu s </w:t>
      </w:r>
      <w:proofErr w:type="spellStart"/>
      <w:r w:rsidRPr="00A12C58">
        <w:rPr>
          <w:bCs/>
          <w:lang w:val="sk-SK"/>
        </w:rPr>
        <w:t>antacidom</w:t>
      </w:r>
      <w:proofErr w:type="spellEnd"/>
      <w:r w:rsidRPr="00A12C58">
        <w:rPr>
          <w:bCs/>
          <w:lang w:val="sk-SK"/>
        </w:rPr>
        <w:t>, tak sa pozorovalo zvýšenie plazmatických koncentrácii metoprololu.</w:t>
      </w:r>
    </w:p>
    <w:p w:rsidR="000322EB" w:rsidRPr="00A12C58" w:rsidRDefault="000322EB" w:rsidP="000322EB">
      <w:pPr>
        <w:rPr>
          <w:bCs/>
          <w:lang w:val="sk-SK"/>
        </w:rPr>
      </w:pPr>
    </w:p>
    <w:p w:rsidR="000322EB" w:rsidRPr="00A12C58" w:rsidRDefault="000322EB" w:rsidP="000322EB">
      <w:pPr>
        <w:rPr>
          <w:bCs/>
          <w:i/>
          <w:u w:val="single"/>
          <w:lang w:val="sk-SK"/>
        </w:rPr>
      </w:pPr>
      <w:r w:rsidRPr="00A12C58">
        <w:rPr>
          <w:bCs/>
          <w:i/>
          <w:u w:val="single"/>
          <w:lang w:val="sk-SK"/>
        </w:rPr>
        <w:t>Pediatrická populácia</w:t>
      </w:r>
    </w:p>
    <w:p w:rsidR="000322EB" w:rsidRPr="00A12C58" w:rsidRDefault="000322EB" w:rsidP="000322EB">
      <w:pPr>
        <w:rPr>
          <w:bCs/>
          <w:i/>
          <w:u w:val="single"/>
          <w:lang w:val="sk-SK"/>
        </w:rPr>
      </w:pPr>
    </w:p>
    <w:p w:rsidR="000322EB" w:rsidRPr="00A12C58" w:rsidRDefault="000322EB" w:rsidP="000322EB">
      <w:pPr>
        <w:rPr>
          <w:bCs/>
          <w:u w:val="single"/>
          <w:lang w:val="sk-SK"/>
        </w:rPr>
      </w:pPr>
      <w:r w:rsidRPr="00A12C58">
        <w:rPr>
          <w:bCs/>
          <w:u w:val="single"/>
          <w:lang w:val="sk-SK"/>
        </w:rPr>
        <w:t>Súvisiace s ivabradínom</w:t>
      </w:r>
    </w:p>
    <w:p w:rsidR="000322EB" w:rsidRPr="00A12C58" w:rsidRDefault="000322EB" w:rsidP="000322EB">
      <w:pPr>
        <w:rPr>
          <w:bCs/>
          <w:lang w:val="sk-SK"/>
        </w:rPr>
      </w:pPr>
      <w:r w:rsidRPr="00A12C58">
        <w:rPr>
          <w:bCs/>
          <w:lang w:val="sk-SK"/>
        </w:rPr>
        <w:t>Interakčné štúdie sa uskutočnili len u dospelých.</w:t>
      </w:r>
    </w:p>
    <w:p w:rsidR="000322EB" w:rsidRPr="00A12C58" w:rsidRDefault="000322EB" w:rsidP="000322EB">
      <w:pPr>
        <w:rPr>
          <w:b/>
          <w:szCs w:val="22"/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4.6</w:t>
      </w:r>
      <w:r w:rsidRPr="00A12C58">
        <w:rPr>
          <w:b/>
          <w:szCs w:val="22"/>
          <w:lang w:val="sk-SK"/>
        </w:rPr>
        <w:tab/>
        <w:t>Fertilita, gravidita a laktácia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Ženy v reprodukčnom veku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Ženy v reprodukčnom veku majú počas liečby používať účinnú antikoncepciu (pozri časť 4.3).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Gravidita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Vzhľadom na existujúce údaje jednotlivý</w:t>
      </w:r>
      <w:r w:rsidR="00F350AD" w:rsidRPr="00A12C58">
        <w:rPr>
          <w:lang w:val="sk-SK"/>
        </w:rPr>
        <w:t xml:space="preserve">ch zložiek je použitie </w:t>
      </w:r>
      <w:r w:rsidR="00624DE2">
        <w:rPr>
          <w:lang w:val="sk-SK"/>
        </w:rPr>
        <w:t>Arparial</w:t>
      </w:r>
      <w:r w:rsidR="00F350AD" w:rsidRPr="00A12C58">
        <w:rPr>
          <w:lang w:val="sk-SK"/>
        </w:rPr>
        <w:t>u</w:t>
      </w:r>
      <w:r w:rsidRPr="00A12C58">
        <w:rPr>
          <w:lang w:val="sk-SK"/>
        </w:rPr>
        <w:t xml:space="preserve"> počas gravidity kontraindikované (pozri časť 4.3).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Nie sú k dispozícii alebo je iba obmedzené množstvo údajov o použití ivabradínu u gravidných žien.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lastRenderedPageBreak/>
        <w:t>Štúdie na zvieratách s ivabradínom preukázali reprodukčnú toxicitu. Tieto štúdie preukázali embryotoxické a teratogénne účinky (pozri časť 5.3). Potenciálne riziko pre ľudí je neznáme. Preto je ivabradín kontraindikovaný počas gravidity.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Nie sú k dispozícii alebo je iba obmedzené množstvo údajov (menej ako 300 výsledkov z gravidít) o použití metoprololu u gravidných žien. Štúdie na zvieratách s metoprololom nepreukázali priame alebo nepriame škodlivé účinky s ohľadom na reprodukčnú toxicitu (pozri časť 5.3). Metoprolol sa má počas tehotenstva podávať len keď je to úplne nevyhnutné. </w:t>
      </w:r>
      <w:proofErr w:type="spellStart"/>
      <w:r w:rsidRPr="00A12C58">
        <w:rPr>
          <w:lang w:val="sk-SK"/>
        </w:rPr>
        <w:t>Betablokátory</w:t>
      </w:r>
      <w:proofErr w:type="spellEnd"/>
      <w:r w:rsidRPr="00A12C58">
        <w:rPr>
          <w:lang w:val="sk-SK"/>
        </w:rPr>
        <w:t xml:space="preserve"> znižujú placentárnu </w:t>
      </w:r>
      <w:proofErr w:type="spellStart"/>
      <w:r w:rsidRPr="00A12C58">
        <w:rPr>
          <w:lang w:val="sk-SK"/>
        </w:rPr>
        <w:t>perfúziu</w:t>
      </w:r>
      <w:proofErr w:type="spellEnd"/>
      <w:r w:rsidRPr="00A12C58">
        <w:rPr>
          <w:lang w:val="sk-SK"/>
        </w:rPr>
        <w:t xml:space="preserve">, čo môže viesť k vnútromaternicovému úmrtiu plodu, potratu alebo predčasnému pôrodu. Okrem toho, plod a novorodenci môžu byť ovplyvnení nežiaducimi účinkami ako hypoglykémia, bradykardia, hypotenzia a ťažkosti s dýchaním. Riziko srdcových a pľúcnych komplikácii je vyššie počas </w:t>
      </w:r>
      <w:proofErr w:type="spellStart"/>
      <w:r w:rsidRPr="00A12C58">
        <w:rPr>
          <w:lang w:val="sk-SK"/>
        </w:rPr>
        <w:t>postnatálneho</w:t>
      </w:r>
      <w:proofErr w:type="spellEnd"/>
      <w:r w:rsidRPr="00A12C58">
        <w:rPr>
          <w:lang w:val="sk-SK"/>
        </w:rPr>
        <w:t xml:space="preserve"> obdobia. V prípade liečby počas gravidity sa musia starostlivo vykonať monitorovania plodu a pokračovať niekoľko dní po pôrode.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Dojčenie</w:t>
      </w:r>
    </w:p>
    <w:p w:rsidR="000322EB" w:rsidRPr="00A12C58" w:rsidRDefault="00624DE2" w:rsidP="000322EB">
      <w:pPr>
        <w:rPr>
          <w:lang w:val="sk-SK"/>
        </w:rPr>
      </w:pPr>
      <w:r>
        <w:rPr>
          <w:lang w:val="sk-SK"/>
        </w:rPr>
        <w:t>Arparial</w:t>
      </w:r>
      <w:r w:rsidR="000322EB" w:rsidRPr="00A12C58">
        <w:rPr>
          <w:lang w:val="sk-SK"/>
        </w:rPr>
        <w:t xml:space="preserve"> je kontraindikovaný počas dojčenia (pozri časť 4.3).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Štúdie na zvieratách indikujú, že ivabradín sa vylučuje do mlieka. Ženy, ktoré potrebujú liečbu ivabradínom</w:t>
      </w:r>
      <w:r w:rsidR="00577C4E" w:rsidRPr="00A12C58">
        <w:rPr>
          <w:lang w:val="sk-SK"/>
        </w:rPr>
        <w:t>,</w:t>
      </w:r>
      <w:r w:rsidRPr="00A12C58">
        <w:rPr>
          <w:lang w:val="sk-SK"/>
        </w:rPr>
        <w:t xml:space="preserve"> majú ukončiť dojčenie a vybrať iný spôsob výživy dieťaťa.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Metoprolol sa koncentruje v materskom mlieku v množstve, ktoré zodpovedá trojnásobku množstva nájdeného v plazme matky.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Fertilita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K dispozícii nie sú žiadne klinické údaje na fertilitu s použitím </w:t>
      </w:r>
      <w:r w:rsidR="00624DE2">
        <w:rPr>
          <w:lang w:val="sk-SK"/>
        </w:rPr>
        <w:t>Arparial</w:t>
      </w:r>
      <w:r w:rsidR="00F350AD" w:rsidRPr="00A12C58">
        <w:rPr>
          <w:lang w:val="sk-SK"/>
        </w:rPr>
        <w:t>u</w:t>
      </w:r>
      <w:r w:rsidRPr="00A12C58">
        <w:rPr>
          <w:lang w:val="sk-SK"/>
        </w:rPr>
        <w:t xml:space="preserve">. 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Štúdie u potkanov s ivabradínom a metoprololom nepreukázali žiadny vplyv na fertilitu samcov ani samíc (pozri časť 5.3).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4.7</w:t>
      </w:r>
      <w:r w:rsidRPr="00A12C58">
        <w:rPr>
          <w:b/>
          <w:szCs w:val="22"/>
          <w:lang w:val="sk-SK"/>
        </w:rPr>
        <w:tab/>
        <w:t>Ovplyvnenie schopnosti viesť vozidlá a obsluhovať stroje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Vzhľadom na existujúce údaje jednotlivých zložiek, použitie </w:t>
      </w:r>
      <w:r w:rsidR="00624DE2">
        <w:rPr>
          <w:lang w:val="sk-SK"/>
        </w:rPr>
        <w:t>Arparial</w:t>
      </w:r>
      <w:r w:rsidR="00F350AD" w:rsidRPr="00A12C58">
        <w:rPr>
          <w:lang w:val="sk-SK"/>
        </w:rPr>
        <w:t>u</w:t>
      </w:r>
      <w:r w:rsidRPr="00A12C58">
        <w:rPr>
          <w:lang w:val="sk-SK"/>
        </w:rPr>
        <w:t xml:space="preserve"> môže ovplyvniť schopnosť viesť vozidlá alebo obsluhovať stroje.</w:t>
      </w:r>
    </w:p>
    <w:p w:rsidR="000322EB" w:rsidRPr="00A12C58" w:rsidRDefault="000322EB" w:rsidP="000322EB">
      <w:pPr>
        <w:rPr>
          <w:szCs w:val="22"/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szCs w:val="22"/>
          <w:lang w:val="sk-SK"/>
        </w:rPr>
        <w:t>Ivabradín môže ovplyvniť schopnosť pacienta viesť vozidlá. Pacienti sa majú upozorniť, že ivabradín môže spôsobiť prechodné svetelné fenomény (pozostávajúce hlavne z </w:t>
      </w:r>
      <w:proofErr w:type="spellStart"/>
      <w:r w:rsidRPr="00A12C58">
        <w:rPr>
          <w:szCs w:val="22"/>
          <w:lang w:val="sk-SK"/>
        </w:rPr>
        <w:t>fosfénov</w:t>
      </w:r>
      <w:proofErr w:type="spellEnd"/>
      <w:r w:rsidRPr="00A12C58">
        <w:rPr>
          <w:szCs w:val="22"/>
          <w:lang w:val="sk-SK"/>
        </w:rPr>
        <w:t>). Svetelné fenomény sa môžu vyskytnúť v situáci</w:t>
      </w:r>
      <w:r w:rsidR="00577C4E" w:rsidRPr="00A12C58">
        <w:rPr>
          <w:szCs w:val="22"/>
          <w:lang w:val="sk-SK"/>
        </w:rPr>
        <w:t>á</w:t>
      </w:r>
      <w:r w:rsidRPr="00A12C58">
        <w:rPr>
          <w:szCs w:val="22"/>
          <w:lang w:val="sk-SK"/>
        </w:rPr>
        <w:t xml:space="preserve">ch, keď sú náhle zmeny v intenzite svetla, hlavne pri vedení vozidiel v noci. </w:t>
      </w:r>
      <w:r w:rsidRPr="00A12C58">
        <w:rPr>
          <w:lang w:val="sk-SK"/>
        </w:rPr>
        <w:t xml:space="preserve">Ivabradín nemá žiadny vplyv na schopnosť obsluhovať stroje. Avšak po uvedení na trh boli hlásené prípady zníženej schopnosti viesť vozidlá kvôli </w:t>
      </w:r>
      <w:r w:rsidR="005110C0" w:rsidRPr="00A12C58">
        <w:rPr>
          <w:lang w:val="sk-SK"/>
        </w:rPr>
        <w:t>zrakovým</w:t>
      </w:r>
      <w:r w:rsidRPr="00A12C58">
        <w:rPr>
          <w:lang w:val="sk-SK"/>
        </w:rPr>
        <w:t xml:space="preserve"> symptómom.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lang w:val="sk-SK"/>
        </w:rPr>
        <w:t xml:space="preserve">Metoprolol môže ovplyvniť </w:t>
      </w:r>
      <w:r w:rsidRPr="00A12C58">
        <w:rPr>
          <w:szCs w:val="22"/>
          <w:lang w:val="sk-SK"/>
        </w:rPr>
        <w:t xml:space="preserve">schopnosť pacienta viesť vozidlá a obsluhovať stroje. Pacienti sa majú upozorniť, že sa môžu vyskytnúť bolesti hlavy, závrat alebo únava. V prípade súbežného </w:t>
      </w:r>
      <w:r w:rsidR="00577C4E" w:rsidRPr="00A12C58">
        <w:rPr>
          <w:szCs w:val="22"/>
          <w:lang w:val="sk-SK"/>
        </w:rPr>
        <w:t>po</w:t>
      </w:r>
      <w:r w:rsidRPr="00A12C58">
        <w:rPr>
          <w:szCs w:val="22"/>
          <w:lang w:val="sk-SK"/>
        </w:rPr>
        <w:t>žitia alkoholu alebo po zmene na iný liek sa tieto účinky prípadne môžu zvýšiť.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b/>
          <w:szCs w:val="22"/>
          <w:lang w:val="sk-SK"/>
        </w:rPr>
      </w:pPr>
      <w:r w:rsidRPr="00A12C58">
        <w:rPr>
          <w:b/>
          <w:szCs w:val="22"/>
          <w:lang w:val="sk-SK"/>
        </w:rPr>
        <w:t>4.8</w:t>
      </w:r>
      <w:r w:rsidRPr="00A12C58">
        <w:rPr>
          <w:b/>
          <w:szCs w:val="22"/>
          <w:lang w:val="sk-SK"/>
        </w:rPr>
        <w:tab/>
        <w:t>Nežiaduce účinky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0322EB" w:rsidRPr="00A12C58" w:rsidRDefault="00F350AD" w:rsidP="000322EB">
      <w:pPr>
        <w:rPr>
          <w:lang w:val="sk-SK"/>
        </w:rPr>
      </w:pPr>
      <w:r w:rsidRPr="00A12C58">
        <w:rPr>
          <w:lang w:val="sk-SK"/>
        </w:rPr>
        <w:t xml:space="preserve">Bezpečnostný profil </w:t>
      </w:r>
      <w:r w:rsidR="00624DE2">
        <w:rPr>
          <w:lang w:val="sk-SK"/>
        </w:rPr>
        <w:t>Arparial</w:t>
      </w:r>
      <w:r w:rsidRPr="00A12C58">
        <w:rPr>
          <w:lang w:val="sk-SK"/>
        </w:rPr>
        <w:t>u</w:t>
      </w:r>
      <w:r w:rsidR="000322EB" w:rsidRPr="00A12C58">
        <w:rPr>
          <w:lang w:val="sk-SK"/>
        </w:rPr>
        <w:t xml:space="preserve"> uvedený nižšie je založený na známom bezpečnostnom profile jednotlivých </w:t>
      </w:r>
      <w:r w:rsidR="00851FA3" w:rsidRPr="00A12C58">
        <w:rPr>
          <w:lang w:val="sk-SK"/>
        </w:rPr>
        <w:t>zložiek</w:t>
      </w:r>
      <w:r w:rsidR="000322EB" w:rsidRPr="00A12C58">
        <w:rPr>
          <w:lang w:val="sk-SK"/>
        </w:rPr>
        <w:t>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Súhrn bezpečnostného profilu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Najčastejšie nežiaduce reakcie ivabradínu, svetelné fenomény (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) a bradykardia, sú závislé od dávky a súvisia s farmakologickým účinkom lieku. Najčastejšie hlásené nežiaduce reakcie metoprololu sú bradykardia, nočné mory, bolesť hlavy, </w:t>
      </w:r>
      <w:proofErr w:type="spellStart"/>
      <w:r w:rsidRPr="00A12C58">
        <w:rPr>
          <w:lang w:val="sk-SK"/>
        </w:rPr>
        <w:t>somnolencia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insomnia</w:t>
      </w:r>
      <w:proofErr w:type="spellEnd"/>
      <w:r w:rsidRPr="00A12C58">
        <w:rPr>
          <w:lang w:val="sk-SK"/>
        </w:rPr>
        <w:t xml:space="preserve">, závrat, </w:t>
      </w:r>
      <w:proofErr w:type="spellStart"/>
      <w:r w:rsidRPr="00A12C58">
        <w:rPr>
          <w:lang w:val="sk-SK"/>
        </w:rPr>
        <w:t>palpitácie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ortostatická</w:t>
      </w:r>
      <w:proofErr w:type="spellEnd"/>
      <w:r w:rsidRPr="00A12C58">
        <w:rPr>
          <w:lang w:val="sk-SK"/>
        </w:rPr>
        <w:t xml:space="preserve"> hypotenzia, pocit studených končatín, </w:t>
      </w:r>
      <w:proofErr w:type="spellStart"/>
      <w:r w:rsidRPr="00A12C58">
        <w:rPr>
          <w:lang w:val="sk-SK"/>
        </w:rPr>
        <w:t>Raynaudova</w:t>
      </w:r>
      <w:proofErr w:type="spellEnd"/>
      <w:r w:rsidRPr="00A12C58">
        <w:rPr>
          <w:lang w:val="sk-SK"/>
        </w:rPr>
        <w:t xml:space="preserve"> choroba, </w:t>
      </w:r>
      <w:proofErr w:type="spellStart"/>
      <w:r w:rsidRPr="00A12C58">
        <w:rPr>
          <w:lang w:val="sk-SK"/>
        </w:rPr>
        <w:t>dyspnoe</w:t>
      </w:r>
      <w:proofErr w:type="spellEnd"/>
      <w:r w:rsidRPr="00A12C58">
        <w:rPr>
          <w:lang w:val="sk-SK"/>
        </w:rPr>
        <w:t xml:space="preserve"> pri námahe, nauzea, zápcha, hnačka, bolesť brucha, vracanie, únava a porucha libida.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Tabuľkový zoznam nežiaducich reakcií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lastRenderedPageBreak/>
        <w:t>Počas liečby ivabradínom a metoprololom podávaných samostatne boli pozorované nasledujúce nežiaduce účinky</w:t>
      </w:r>
      <w:r w:rsidRPr="00A12C58">
        <w:rPr>
          <w:noProof/>
          <w:lang w:val="sk-SK" w:eastAsia="sk-SK"/>
        </w:rPr>
        <w:t xml:space="preserve">, ktoré sú </w:t>
      </w:r>
      <w:r w:rsidRPr="00A12C58">
        <w:rPr>
          <w:lang w:val="sk-SK" w:eastAsia="sk-SK"/>
        </w:rPr>
        <w:t>zoradené v súlade s MedDRA terminológiou podľa telesných sústav a podľa frekvencie výskytu podľa nasledujúcej konvencie</w:t>
      </w:r>
      <w:r w:rsidRPr="00A12C58">
        <w:rPr>
          <w:lang w:val="sk-SK"/>
        </w:rPr>
        <w:t xml:space="preserve">: 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veľmi časté (≥1/10); časté (≥1/100 až &lt;1/10); menej časté (≥1/1 000 až &lt;1/100); zriedkavé (≥1/10 000 až &lt;1/1 000); veľmi zriedkavé (&lt;1/10 000), neznáme (z dostupných údajov).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771"/>
        <w:gridCol w:w="1622"/>
        <w:gridCol w:w="1772"/>
      </w:tblGrid>
      <w:tr w:rsidR="000322EB" w:rsidRPr="00A12C58" w:rsidTr="004F0BCE">
        <w:tc>
          <w:tcPr>
            <w:tcW w:w="1143" w:type="pct"/>
            <w:vMerge w:val="restart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Trieda orgánových systémov podľa MedDRA</w:t>
            </w:r>
          </w:p>
        </w:tc>
        <w:tc>
          <w:tcPr>
            <w:tcW w:w="2030" w:type="pct"/>
            <w:vMerge w:val="restart"/>
            <w:vAlign w:val="center"/>
            <w:hideMark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Nežiaduce účinky</w:t>
            </w:r>
          </w:p>
        </w:tc>
        <w:tc>
          <w:tcPr>
            <w:tcW w:w="1827" w:type="pct"/>
            <w:gridSpan w:val="2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color w:val="000000"/>
                <w:sz w:val="20"/>
                <w:lang w:val="sk-SK"/>
              </w:rPr>
              <w:t>Frekvencia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vMerge/>
            <w:hideMark/>
          </w:tcPr>
          <w:p w:rsidR="000322EB" w:rsidRPr="00A12C58" w:rsidRDefault="000322EB" w:rsidP="000322EB">
            <w:pPr>
              <w:spacing w:line="240" w:lineRule="auto"/>
              <w:rPr>
                <w:color w:val="000000"/>
                <w:sz w:val="20"/>
                <w:lang w:val="sk-SK"/>
              </w:rPr>
            </w:pP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color w:val="000000"/>
                <w:sz w:val="20"/>
                <w:lang w:val="sk-SK"/>
              </w:rPr>
              <w:t>Ivabradín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color w:val="000000"/>
                <w:sz w:val="20"/>
                <w:lang w:val="sk-SK"/>
              </w:rPr>
              <w:t>Metoprolol</w:t>
            </w:r>
          </w:p>
        </w:tc>
      </w:tr>
      <w:tr w:rsidR="000322EB" w:rsidRPr="00A12C58" w:rsidTr="004F0BCE">
        <w:tc>
          <w:tcPr>
            <w:tcW w:w="1143" w:type="pct"/>
            <w:vMerge w:val="restart"/>
            <w:vAlign w:val="center"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krvi a lymfatického systému</w:t>
            </w: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Eozinofília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rPr>
          <w:trHeight w:val="64"/>
        </w:trPr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Trombocytopénia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Leukopénia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0322EB" w:rsidRPr="00A12C58" w:rsidTr="004F0BCE">
        <w:tc>
          <w:tcPr>
            <w:tcW w:w="1143" w:type="pct"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imunitného systému</w:t>
            </w:r>
          </w:p>
        </w:tc>
        <w:tc>
          <w:tcPr>
            <w:tcW w:w="2030" w:type="pct"/>
            <w:vAlign w:val="center"/>
            <w:hideMark/>
          </w:tcPr>
          <w:p w:rsidR="000322EB" w:rsidRPr="00A12C58" w:rsidRDefault="000322EB" w:rsidP="000322EB">
            <w:pPr>
              <w:spacing w:line="240" w:lineRule="auto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Zhoršenie psoriázy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0322EB" w:rsidRPr="00A12C58" w:rsidTr="004F0BCE">
        <w:tc>
          <w:tcPr>
            <w:tcW w:w="1143" w:type="pct"/>
            <w:vMerge w:val="restart"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metabolizmu a výživy</w:t>
            </w: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Hyperurikémia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rPr>
          <w:trHeight w:val="175"/>
        </w:trPr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vAlign w:val="center"/>
          </w:tcPr>
          <w:p w:rsidR="000322EB" w:rsidRPr="00A12C58" w:rsidRDefault="000322EB" w:rsidP="000322EB">
            <w:pPr>
              <w:spacing w:line="240" w:lineRule="auto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Hypoglykémia</w:t>
            </w:r>
          </w:p>
        </w:tc>
        <w:tc>
          <w:tcPr>
            <w:tcW w:w="873" w:type="pct"/>
            <w:vAlign w:val="center"/>
          </w:tcPr>
          <w:p w:rsidR="000322EB" w:rsidRPr="00A12C58" w:rsidRDefault="008E6D1A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5E6D68">
        <w:tc>
          <w:tcPr>
            <w:tcW w:w="1143" w:type="pct"/>
            <w:vMerge w:val="restart"/>
            <w:vAlign w:val="center"/>
          </w:tcPr>
          <w:p w:rsidR="005E6D68" w:rsidRPr="00A12C58" w:rsidRDefault="005E6D68" w:rsidP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5E6D68">
              <w:rPr>
                <w:b/>
                <w:color w:val="000000"/>
                <w:lang w:val="sk-SK"/>
              </w:rPr>
              <w:t>Psychické poruchy</w:t>
            </w: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Nočné mory, abnormálne sny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Depresia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205D54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Zmätenosť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205D54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Halucinácie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205D54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Nervozita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Úzkosť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Depersonalizácia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4F0BCE">
        <w:tc>
          <w:tcPr>
            <w:tcW w:w="1143" w:type="pct"/>
            <w:vMerge w:val="restart"/>
            <w:vAlign w:val="center"/>
          </w:tcPr>
          <w:p w:rsidR="005E6D68" w:rsidRPr="00A12C58" w:rsidRDefault="005E6D68" w:rsidP="000322EB">
            <w:pPr>
              <w:spacing w:line="240" w:lineRule="auto"/>
              <w:rPr>
                <w:b/>
                <w:bCs/>
                <w:iCs/>
                <w:lang w:val="sk-SK" w:eastAsia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nervového systému</w:t>
            </w: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Bolesť hlavy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Somnolencia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Insomnia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Závrat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Synkopa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Parestézia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Stupor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Znížená pozornosť, vedomie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Amnézia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4F0BCE">
        <w:tc>
          <w:tcPr>
            <w:tcW w:w="1143" w:type="pct"/>
            <w:vMerge w:val="restart"/>
            <w:vAlign w:val="center"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oka</w:t>
            </w: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Svetelné fenomény (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fosfény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>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Rozmazané videnie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shd w:val="clear" w:color="auto" w:fill="auto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Zhoršené videnie 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menej časté* 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Del="00515F50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Suché oči </w:t>
            </w:r>
          </w:p>
        </w:tc>
        <w:tc>
          <w:tcPr>
            <w:tcW w:w="873" w:type="pct"/>
            <w:vAlign w:val="center"/>
          </w:tcPr>
          <w:p w:rsidR="005E6D68" w:rsidRPr="00A12C58" w:rsidDel="00515F50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Del="00515F50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Del="00515F50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Podráždenie oka</w:t>
            </w:r>
          </w:p>
        </w:tc>
        <w:tc>
          <w:tcPr>
            <w:tcW w:w="873" w:type="pct"/>
            <w:vAlign w:val="center"/>
          </w:tcPr>
          <w:p w:rsidR="005E6D68" w:rsidRPr="00A12C58" w:rsidDel="00515F50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Del="00515F50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Diplopia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Konjunktivitída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Znížené slzenie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Xeroftalmia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0322EB" w:rsidRPr="00A12C58" w:rsidTr="004F0BCE">
        <w:tc>
          <w:tcPr>
            <w:tcW w:w="1143" w:type="pct"/>
            <w:vMerge w:val="restart"/>
            <w:vAlign w:val="center"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ucha a labyrintu</w:t>
            </w: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Vertigo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Tinnitus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Del="00920A4E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Porucha sluchu,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hypoakúzia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Del="00CB69B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Del="00CB69B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Del="00920A4E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Hluchota</w:t>
            </w:r>
          </w:p>
        </w:tc>
        <w:tc>
          <w:tcPr>
            <w:tcW w:w="873" w:type="pct"/>
            <w:vAlign w:val="center"/>
          </w:tcPr>
          <w:p w:rsidR="000322EB" w:rsidRPr="00A12C58" w:rsidDel="00CB69B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Del="00CB69B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4F0BCE">
        <w:tc>
          <w:tcPr>
            <w:tcW w:w="1143" w:type="pct"/>
            <w:vMerge w:val="restar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lastRenderedPageBreak/>
              <w:t>Poruchy srdca a srdcovej činnosti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Bradykardia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F64A06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AV blokáda 1. stupňa (predĺžený interval PQ na EKG)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Ventrikulárne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extrasystoly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Atriálna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fibrilácia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Palpitácie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Supraventrikulárne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extrasystoly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Srdcové zlyhanie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Kardiogénny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šok 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Bolesť na hrudníku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AV blokáda 1. stupňa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Arytmie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Porucha srdcového vedenia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AV blokáda 2. stupňa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AV blokáda 3. stupňa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Syndróm chorého sínusu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Zhoršenie záchvatov u pacientov s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anginou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pectoris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5E6D68">
        <w:tc>
          <w:tcPr>
            <w:tcW w:w="1143" w:type="pct"/>
            <w:vMerge w:val="restart"/>
            <w:vAlign w:val="center"/>
          </w:tcPr>
          <w:p w:rsidR="005E6D68" w:rsidRPr="00A12C58" w:rsidRDefault="005E6D68" w:rsidP="007052DD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ciev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Nekontrolovaný krvný tlak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Ortostatická hypotenzia (so synkopou)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Pocit studených končatín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Raynaudova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choroba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Hypotenzia (pravdepodobne súvisiaca s bradykardiou) 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Intermitentné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krívanie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Znížený krvný tlak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5E6D68">
        <w:tc>
          <w:tcPr>
            <w:tcW w:w="1143" w:type="pct"/>
            <w:vMerge/>
            <w:vAlign w:val="center"/>
          </w:tcPr>
          <w:p w:rsidR="005E6D68" w:rsidRPr="00A12C58" w:rsidRDefault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Suchá gangréna (u pacientov so závažnou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preexistujúcou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poruchou periférneho obehu)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7052DD">
        <w:tc>
          <w:tcPr>
            <w:tcW w:w="1143" w:type="pct"/>
            <w:vMerge w:val="restart"/>
            <w:vAlign w:val="center"/>
          </w:tcPr>
          <w:p w:rsidR="005E6D68" w:rsidRPr="00A12C58" w:rsidRDefault="005E6D68" w:rsidP="007052DD">
            <w:pPr>
              <w:spacing w:line="240" w:lineRule="auto"/>
              <w:rPr>
                <w:b/>
                <w:bCs/>
                <w:iCs/>
                <w:lang w:val="sk-SK" w:eastAsia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dýchacej sústavy, hrudníka a </w:t>
            </w:r>
            <w:proofErr w:type="spellStart"/>
            <w:r w:rsidRPr="00A12C58">
              <w:rPr>
                <w:b/>
                <w:bCs/>
                <w:iCs/>
                <w:lang w:val="sk-SK" w:eastAsia="sk-SK"/>
              </w:rPr>
              <w:t>mediastína</w:t>
            </w:r>
            <w:proofErr w:type="spellEnd"/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Dyspnoe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pri námahe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8B091A">
        <w:tc>
          <w:tcPr>
            <w:tcW w:w="1143" w:type="pct"/>
            <w:vMerge/>
            <w:vAlign w:val="center"/>
          </w:tcPr>
          <w:p w:rsidR="005E6D68" w:rsidRPr="00A12C58" w:rsidRDefault="005E6D68" w:rsidP="007052DD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Dyspnoe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Bronchospazmus (aj u pacientov bez obštrukčnej choroby pľúc)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Rinitída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0322EB" w:rsidRPr="00A12C58" w:rsidTr="004F0BCE">
        <w:tc>
          <w:tcPr>
            <w:tcW w:w="1143" w:type="pct"/>
            <w:vMerge w:val="restart"/>
            <w:vAlign w:val="center"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gastrointestinálneho traktu</w:t>
            </w: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Nauzea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Zápcha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Hnačka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Bolesť brucha</w:t>
            </w:r>
          </w:p>
        </w:tc>
        <w:tc>
          <w:tcPr>
            <w:tcW w:w="873" w:type="pct"/>
            <w:vAlign w:val="center"/>
          </w:tcPr>
          <w:p w:rsidR="000322EB" w:rsidRPr="00A12C58" w:rsidRDefault="00C57336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>
              <w:rPr>
                <w:color w:val="000000"/>
                <w:sz w:val="20"/>
                <w:lang w:val="sk-SK"/>
              </w:rPr>
              <w:t>menej časté</w:t>
            </w:r>
            <w:r w:rsidR="000322EB" w:rsidRPr="00A12C58">
              <w:rPr>
                <w:color w:val="000000"/>
                <w:sz w:val="20"/>
                <w:lang w:val="sk-SK"/>
              </w:rPr>
              <w:t>*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Vracanie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Sucho v ústach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Dysgeúzia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Retroperitoneálna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fibróza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5E6D68">
        <w:tc>
          <w:tcPr>
            <w:tcW w:w="1143" w:type="pct"/>
            <w:vMerge w:val="restart"/>
            <w:vAlign w:val="center"/>
          </w:tcPr>
          <w:p w:rsidR="005E6D68" w:rsidRPr="00A12C58" w:rsidRDefault="005E6D68" w:rsidP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pečene a žlčových ciest</w:t>
            </w: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Abnormálne hodnoty pečeňových funkčných testov 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Abnormálna funkcia pečene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Del="00DA5081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Hepatitída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4F0BCE">
        <w:tc>
          <w:tcPr>
            <w:tcW w:w="1143" w:type="pct"/>
            <w:vMerge w:val="restart"/>
            <w:vAlign w:val="center"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kože a podkožného tkaniva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Angioedém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Vyrážka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 xml:space="preserve">Psoriáza,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psoriatiformná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vyrážka 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Del="006C3D9B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Dystrofická koža</w:t>
            </w:r>
          </w:p>
        </w:tc>
        <w:tc>
          <w:tcPr>
            <w:tcW w:w="873" w:type="pct"/>
            <w:vAlign w:val="center"/>
          </w:tcPr>
          <w:p w:rsidR="005E6D68" w:rsidRPr="00A12C58" w:rsidDel="00286B6E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Del="00286B6E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Urtikária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Hyperhidróza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Alopécia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Erytém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Pruritus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color w:val="000000"/>
                <w:sz w:val="20"/>
                <w:lang w:val="sk-SK"/>
              </w:rPr>
              <w:t>Fotosenzitívne</w:t>
            </w:r>
            <w:proofErr w:type="spellEnd"/>
            <w:r w:rsidRPr="00A12C58">
              <w:rPr>
                <w:color w:val="000000"/>
                <w:sz w:val="20"/>
                <w:lang w:val="sk-SK"/>
              </w:rPr>
              <w:t xml:space="preserve"> reakcie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  <w:tr w:rsidR="005E6D68" w:rsidRPr="00A12C58" w:rsidTr="004F0BCE">
        <w:tc>
          <w:tcPr>
            <w:tcW w:w="1143" w:type="pct"/>
            <w:vMerge w:val="restart"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 xml:space="preserve">Poruchy kostrovej </w:t>
            </w:r>
            <w:r w:rsidRPr="00A12C58">
              <w:rPr>
                <w:b/>
                <w:bCs/>
                <w:iCs/>
                <w:lang w:val="sk-SK" w:eastAsia="sk-SK"/>
              </w:rPr>
              <w:lastRenderedPageBreak/>
              <w:t>a svalovej sústavy a spojivového tkaniva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lastRenderedPageBreak/>
              <w:t xml:space="preserve">Svalové </w:t>
            </w:r>
            <w:proofErr w:type="spellStart"/>
            <w:r w:rsidRPr="00A12C58">
              <w:rPr>
                <w:color w:val="000000"/>
                <w:sz w:val="20"/>
                <w:lang w:val="sk-SK"/>
              </w:rPr>
              <w:t>spazmy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D41E1F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Svalová slabosť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D41E1F">
              <w:rPr>
                <w:sz w:val="20"/>
                <w:lang w:val="sk-SK"/>
              </w:rPr>
              <w:t>Artralgia</w:t>
            </w:r>
            <w:proofErr w:type="spellEnd"/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D41E1F">
              <w:rPr>
                <w:sz w:val="20"/>
                <w:lang w:val="sk-SK"/>
              </w:rPr>
              <w:t>veľmi zriedkavé</w:t>
            </w:r>
          </w:p>
        </w:tc>
      </w:tr>
      <w:tr w:rsidR="005E6D68" w:rsidRPr="00A12C58" w:rsidTr="005E6D68">
        <w:tc>
          <w:tcPr>
            <w:tcW w:w="1143" w:type="pct"/>
            <w:vMerge w:val="restart"/>
            <w:vAlign w:val="center"/>
          </w:tcPr>
          <w:p w:rsidR="005E6D68" w:rsidRPr="00A12C58" w:rsidRDefault="005E6D68" w:rsidP="005E6D68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Celkové poruchy a reakcie v mieste podania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Únava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Asténia (pravdepodobne súvisiaca s bradykardiou)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Edém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Zvýšenie telesnej hmotnosti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keepNext/>
              <w:keepLines/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Celková nevoľnosť (pravdepodobne súvisiaca s bradykardiou)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zriedkavé*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keepNext/>
              <w:keepLines/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c>
          <w:tcPr>
            <w:tcW w:w="1143" w:type="pct"/>
            <w:vMerge w:val="restart"/>
            <w:vAlign w:val="center"/>
          </w:tcPr>
          <w:p w:rsidR="000322EB" w:rsidRPr="00A12C58" w:rsidRDefault="000322EB" w:rsidP="000322EB">
            <w:pPr>
              <w:spacing w:line="240" w:lineRule="auto"/>
              <w:rPr>
                <w:b/>
                <w:bCs/>
                <w:iCs/>
                <w:lang w:val="sk-SK" w:eastAsia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Laboratórne a funkčné vyšetrenia</w:t>
            </w: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Zvýšenie kreatinínu v krvi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Predĺžený interval QT na EKG</w:t>
            </w:r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menej časté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</w:tr>
      <w:tr w:rsidR="000322EB" w:rsidRPr="00A12C58" w:rsidTr="004F0BCE">
        <w:tc>
          <w:tcPr>
            <w:tcW w:w="1143" w:type="pct"/>
            <w:vMerge/>
          </w:tcPr>
          <w:p w:rsidR="000322EB" w:rsidRPr="00A12C58" w:rsidRDefault="000322EB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0322EB" w:rsidRPr="00A12C58" w:rsidRDefault="000322EB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sz w:val="20"/>
                <w:lang w:val="sk-SK"/>
              </w:rPr>
              <w:t xml:space="preserve">Zvýšené </w:t>
            </w:r>
            <w:proofErr w:type="spellStart"/>
            <w:r w:rsidRPr="00A12C58">
              <w:rPr>
                <w:sz w:val="20"/>
                <w:lang w:val="sk-SK"/>
              </w:rPr>
              <w:t>transaminázy</w:t>
            </w:r>
            <w:proofErr w:type="spellEnd"/>
          </w:p>
        </w:tc>
        <w:tc>
          <w:tcPr>
            <w:tcW w:w="873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0322EB" w:rsidRPr="00A12C58" w:rsidRDefault="000322EB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5E6D68">
        <w:tc>
          <w:tcPr>
            <w:tcW w:w="1143" w:type="pct"/>
            <w:vMerge w:val="restart"/>
            <w:vAlign w:val="center"/>
          </w:tcPr>
          <w:p w:rsidR="005E6D68" w:rsidRPr="00A12C58" w:rsidRDefault="005E6D68" w:rsidP="005E6D68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  <w:r w:rsidRPr="00A12C58">
              <w:rPr>
                <w:b/>
                <w:bCs/>
                <w:iCs/>
                <w:lang w:val="sk-SK" w:eastAsia="sk-SK"/>
              </w:rPr>
              <w:t>Poruchy reprodukčného systému a prsníkov</w:t>
            </w:r>
          </w:p>
        </w:tc>
        <w:tc>
          <w:tcPr>
            <w:tcW w:w="2030" w:type="pct"/>
            <w:hideMark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Porucha libida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časté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</w:tcPr>
          <w:p w:rsidR="005E6D68" w:rsidRPr="00A12C58" w:rsidRDefault="005E6D68" w:rsidP="000322EB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Sexuálna dysfunkcia/Impotencia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zriedkavé</w:t>
            </w:r>
          </w:p>
        </w:tc>
      </w:tr>
      <w:tr w:rsidR="005E6D68" w:rsidRPr="00A12C58" w:rsidTr="004F0BCE">
        <w:tc>
          <w:tcPr>
            <w:tcW w:w="1143" w:type="pct"/>
            <w:vMerge/>
          </w:tcPr>
          <w:p w:rsidR="005E6D68" w:rsidRPr="00A12C58" w:rsidRDefault="005E6D68" w:rsidP="000322EB">
            <w:pPr>
              <w:spacing w:line="240" w:lineRule="auto"/>
              <w:rPr>
                <w:b/>
                <w:color w:val="000000"/>
                <w:sz w:val="20"/>
                <w:lang w:val="sk-SK"/>
              </w:rPr>
            </w:pPr>
          </w:p>
        </w:tc>
        <w:tc>
          <w:tcPr>
            <w:tcW w:w="2030" w:type="pct"/>
            <w:hideMark/>
          </w:tcPr>
          <w:p w:rsidR="005E6D68" w:rsidRPr="00A12C58" w:rsidRDefault="005E6D68" w:rsidP="0083507D">
            <w:pPr>
              <w:spacing w:line="240" w:lineRule="auto"/>
              <w:jc w:val="both"/>
              <w:rPr>
                <w:color w:val="000000"/>
                <w:sz w:val="20"/>
                <w:lang w:val="sk-SK"/>
              </w:rPr>
            </w:pPr>
            <w:proofErr w:type="spellStart"/>
            <w:r w:rsidRPr="00A12C58">
              <w:rPr>
                <w:bCs/>
                <w:sz w:val="20"/>
                <w:lang w:val="sk-SK"/>
              </w:rPr>
              <w:t>Peyronieho</w:t>
            </w:r>
            <w:proofErr w:type="spellEnd"/>
            <w:r w:rsidRPr="00A12C58">
              <w:rPr>
                <w:bCs/>
                <w:sz w:val="20"/>
                <w:lang w:val="sk-SK"/>
              </w:rPr>
              <w:t xml:space="preserve"> choroba</w:t>
            </w:r>
          </w:p>
        </w:tc>
        <w:tc>
          <w:tcPr>
            <w:tcW w:w="873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-</w:t>
            </w:r>
          </w:p>
        </w:tc>
        <w:tc>
          <w:tcPr>
            <w:tcW w:w="954" w:type="pct"/>
            <w:vAlign w:val="center"/>
          </w:tcPr>
          <w:p w:rsidR="005E6D68" w:rsidRPr="00A12C58" w:rsidRDefault="005E6D68" w:rsidP="000322EB">
            <w:pPr>
              <w:spacing w:line="240" w:lineRule="auto"/>
              <w:jc w:val="center"/>
              <w:rPr>
                <w:color w:val="000000"/>
                <w:sz w:val="20"/>
                <w:lang w:val="sk-SK"/>
              </w:rPr>
            </w:pPr>
            <w:r w:rsidRPr="00A12C58">
              <w:rPr>
                <w:color w:val="000000"/>
                <w:sz w:val="20"/>
                <w:lang w:val="sk-SK"/>
              </w:rPr>
              <w:t>veľmi zriedkavé</w:t>
            </w:r>
          </w:p>
        </w:tc>
      </w:tr>
    </w:tbl>
    <w:p w:rsidR="000322EB" w:rsidRPr="00A12C58" w:rsidRDefault="000322EB" w:rsidP="000322EB">
      <w:pPr>
        <w:tabs>
          <w:tab w:val="left" w:pos="-142"/>
          <w:tab w:val="left" w:pos="284"/>
        </w:tabs>
        <w:spacing w:line="240" w:lineRule="auto"/>
        <w:rPr>
          <w:i/>
          <w:noProof/>
          <w:lang w:val="sk-SK" w:eastAsia="sk-SK"/>
        </w:rPr>
      </w:pPr>
      <w:r w:rsidRPr="00A12C58">
        <w:rPr>
          <w:i/>
          <w:noProof/>
          <w:lang w:val="sk-SK" w:eastAsia="sk-SK"/>
        </w:rPr>
        <w:t>* Frekvencia vypočítaná z klinických skúšaní pre nežiaduce účinky zistené zo spontánnych hlásení</w:t>
      </w:r>
    </w:p>
    <w:p w:rsidR="000322EB" w:rsidRPr="00A12C58" w:rsidRDefault="000322EB" w:rsidP="000322EB">
      <w:pPr>
        <w:tabs>
          <w:tab w:val="left" w:pos="284"/>
        </w:tabs>
        <w:rPr>
          <w:lang w:val="sk-SK"/>
        </w:rPr>
      </w:pPr>
    </w:p>
    <w:p w:rsidR="000322EB" w:rsidRPr="00A12C58" w:rsidRDefault="000322EB" w:rsidP="000322EB">
      <w:pPr>
        <w:tabs>
          <w:tab w:val="clear" w:pos="567"/>
          <w:tab w:val="left" w:pos="-142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Popis vybraných nežiaducich reakcií</w:t>
      </w:r>
    </w:p>
    <w:p w:rsidR="000322EB" w:rsidRPr="00A12C58" w:rsidRDefault="000322EB" w:rsidP="000322EB">
      <w:pPr>
        <w:tabs>
          <w:tab w:val="clear" w:pos="567"/>
          <w:tab w:val="left" w:pos="-142"/>
        </w:tabs>
        <w:rPr>
          <w:lang w:val="sk-SK"/>
        </w:rPr>
      </w:pPr>
      <w:r w:rsidRPr="00A12C58">
        <w:rPr>
          <w:lang w:val="sk-SK"/>
        </w:rPr>
        <w:t>Svetelné fenomény (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) boli hlásené u 14,5 % pacientov, popisované ako prechodné zvýšenie jasu v ohraničenej oblasti </w:t>
      </w:r>
      <w:r w:rsidR="005110C0" w:rsidRPr="00A12C58">
        <w:rPr>
          <w:lang w:val="sk-SK"/>
        </w:rPr>
        <w:t>zrakové</w:t>
      </w:r>
      <w:r w:rsidRPr="00A12C58">
        <w:rPr>
          <w:lang w:val="sk-SK"/>
        </w:rPr>
        <w:t xml:space="preserve">ho poľa. Zvyčajne sú vyvolávané náhlymi zmenami v intenzite svetla. 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 môžu byť taktiež popisované ako prstenec svetla (halo), rozloženie obrazu (stroboskopické alebo kaleidoskopické efekty), farebné jasné svetlá, alebo mnohopočetný obraz (</w:t>
      </w:r>
      <w:proofErr w:type="spellStart"/>
      <w:r w:rsidRPr="00A12C58">
        <w:rPr>
          <w:lang w:val="sk-SK"/>
        </w:rPr>
        <w:t>retinálna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perzistencia</w:t>
      </w:r>
      <w:proofErr w:type="spellEnd"/>
      <w:r w:rsidRPr="00A12C58">
        <w:rPr>
          <w:lang w:val="sk-SK"/>
        </w:rPr>
        <w:t xml:space="preserve">). Nástup </w:t>
      </w:r>
      <w:proofErr w:type="spellStart"/>
      <w:r w:rsidRPr="00A12C58">
        <w:rPr>
          <w:lang w:val="sk-SK"/>
        </w:rPr>
        <w:t>fosfénov</w:t>
      </w:r>
      <w:proofErr w:type="spellEnd"/>
      <w:r w:rsidRPr="00A12C58">
        <w:rPr>
          <w:lang w:val="sk-SK"/>
        </w:rPr>
        <w:t xml:space="preserve"> sa vyskytuje zvyčajne počas prvých dvoch mesiacov liečby, potom sa môžu objavovať opakovane. Zvyčajne boli hlásené 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 so slabou až</w:t>
      </w:r>
      <w:r w:rsidR="0042348C" w:rsidRPr="00A12C58">
        <w:rPr>
          <w:lang w:val="sk-SK"/>
        </w:rPr>
        <w:t xml:space="preserve"> stredne silnou</w:t>
      </w:r>
      <w:r w:rsidRPr="00A12C58">
        <w:rPr>
          <w:lang w:val="sk-SK"/>
        </w:rPr>
        <w:t xml:space="preserve"> intenzitou. Všetky 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 ustúpili počas liečby alebo po nej, z ktorých väčšina (77,5 %) ustúpila počas liečby. V súvislosti s </w:t>
      </w:r>
      <w:proofErr w:type="spellStart"/>
      <w:r w:rsidRPr="00A12C58">
        <w:rPr>
          <w:lang w:val="sk-SK"/>
        </w:rPr>
        <w:t>fosfénmi</w:t>
      </w:r>
      <w:proofErr w:type="spellEnd"/>
      <w:r w:rsidRPr="00A12C58">
        <w:rPr>
          <w:lang w:val="sk-SK"/>
        </w:rPr>
        <w:t xml:space="preserve"> menej ako 1 % pacientov zmenilo svoj bežný denný režim alebo ukončilo liečbu. </w:t>
      </w:r>
    </w:p>
    <w:p w:rsidR="000322EB" w:rsidRPr="00A12C58" w:rsidRDefault="000322EB" w:rsidP="000322EB">
      <w:pPr>
        <w:tabs>
          <w:tab w:val="clear" w:pos="567"/>
          <w:tab w:val="left" w:pos="284"/>
        </w:tabs>
        <w:rPr>
          <w:lang w:val="sk-SK"/>
        </w:rPr>
      </w:pPr>
      <w:r w:rsidRPr="00A12C58">
        <w:rPr>
          <w:lang w:val="sk-SK"/>
        </w:rPr>
        <w:t>Bradykardia bola hlásená u 3,3</w:t>
      </w:r>
      <w:r w:rsidRPr="00A12C58">
        <w:rPr>
          <w:b/>
          <w:i/>
          <w:lang w:val="sk-SK"/>
        </w:rPr>
        <w:t> </w:t>
      </w:r>
      <w:r w:rsidRPr="00A12C58">
        <w:rPr>
          <w:lang w:val="sk-SK"/>
        </w:rPr>
        <w:t>% pacientov, najmä počas prvých 2 až 3 mesiacov po začatí liečby. 0,5</w:t>
      </w:r>
      <w:r w:rsidRPr="00A12C58">
        <w:rPr>
          <w:b/>
          <w:i/>
          <w:lang w:val="sk-SK"/>
        </w:rPr>
        <w:t> </w:t>
      </w:r>
      <w:r w:rsidRPr="00A12C58">
        <w:rPr>
          <w:lang w:val="sk-SK"/>
        </w:rPr>
        <w:t>% pacientov pocítilo ťažkú bradykardiu pod alebo rovnú 40</w:t>
      </w:r>
      <w:r w:rsidRPr="00A12C58">
        <w:rPr>
          <w:b/>
          <w:i/>
          <w:lang w:val="sk-SK"/>
        </w:rPr>
        <w:t> </w:t>
      </w:r>
      <w:r w:rsidRPr="00A12C58">
        <w:rPr>
          <w:lang w:val="sk-SK"/>
        </w:rPr>
        <w:t>úderom/min.</w:t>
      </w:r>
    </w:p>
    <w:p w:rsidR="000322EB" w:rsidRPr="00A12C58" w:rsidRDefault="000322EB" w:rsidP="000322EB">
      <w:pPr>
        <w:spacing w:line="240" w:lineRule="auto"/>
        <w:rPr>
          <w:lang w:val="sk-SK"/>
        </w:rPr>
      </w:pPr>
    </w:p>
    <w:p w:rsidR="000322EB" w:rsidRPr="00A12C58" w:rsidRDefault="000322EB" w:rsidP="000322EB">
      <w:pPr>
        <w:spacing w:line="240" w:lineRule="auto"/>
        <w:rPr>
          <w:lang w:val="sk-SK"/>
        </w:rPr>
      </w:pPr>
      <w:r w:rsidRPr="00A12C58">
        <w:rPr>
          <w:lang w:val="sk-SK"/>
        </w:rPr>
        <w:t xml:space="preserve">V štúdii SIGNIFY bola pozorovaná predsieňová </w:t>
      </w:r>
      <w:proofErr w:type="spellStart"/>
      <w:r w:rsidRPr="00A12C58">
        <w:rPr>
          <w:lang w:val="sk-SK"/>
        </w:rPr>
        <w:t>fibrilácia</w:t>
      </w:r>
      <w:proofErr w:type="spellEnd"/>
      <w:r w:rsidRPr="00A12C58">
        <w:rPr>
          <w:lang w:val="sk-SK"/>
        </w:rPr>
        <w:t xml:space="preserve"> u 5,3 % pacientov užívajúcich ivabradín v porovnaní s 3,8 % v skupine s placebom. V združenej analýze všetkých dvojito zaslepených kontrolovaných klinických skúšaní fázy II/III trvajúcich najmenej 3 mesiace zahŕňajúcich viac ako 40 000 pacientov, bol výskyt predsieňovej fibrilácie 4,86 % u pacientov liečených ivabradínom v porovnaní s 4,08 % u kontrolnej skupiny, čo zodpovedá pomeru rizika 1,26; 95 % IS [1,15 – 1,39].</w:t>
      </w:r>
    </w:p>
    <w:p w:rsidR="000322EB" w:rsidRPr="00A12C58" w:rsidRDefault="000322EB" w:rsidP="000322EB">
      <w:pPr>
        <w:spacing w:line="240" w:lineRule="auto"/>
        <w:rPr>
          <w:lang w:val="sk-SK"/>
        </w:rPr>
      </w:pPr>
    </w:p>
    <w:p w:rsidR="000322EB" w:rsidRPr="00A12C58" w:rsidRDefault="000322EB" w:rsidP="000322EB">
      <w:pPr>
        <w:tabs>
          <w:tab w:val="left" w:pos="284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Hlásenie podozrení na nežiaduce reakcie</w:t>
      </w:r>
    </w:p>
    <w:p w:rsidR="000322EB" w:rsidRPr="00A12C58" w:rsidRDefault="000322EB" w:rsidP="000322EB">
      <w:pPr>
        <w:tabs>
          <w:tab w:val="left" w:pos="284"/>
        </w:tabs>
        <w:rPr>
          <w:lang w:val="sk-SK"/>
        </w:rPr>
      </w:pPr>
      <w:r w:rsidRPr="00A12C58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5049C">
        <w:rPr>
          <w:lang w:val="sk-SK"/>
        </w:rPr>
        <w:t>na</w:t>
      </w:r>
      <w:r w:rsidR="00D5049C" w:rsidRPr="00A12C58">
        <w:rPr>
          <w:lang w:val="sk-SK"/>
        </w:rPr>
        <w:t xml:space="preserve"> </w:t>
      </w:r>
      <w:r w:rsidRPr="00752AC6">
        <w:rPr>
          <w:highlight w:val="lightGray"/>
          <w:lang w:val="sk-SK"/>
        </w:rPr>
        <w:t xml:space="preserve">národné </w:t>
      </w:r>
      <w:r w:rsidR="00D5049C">
        <w:rPr>
          <w:highlight w:val="lightGray"/>
          <w:lang w:val="sk-SK"/>
        </w:rPr>
        <w:t>centrum</w:t>
      </w:r>
      <w:r w:rsidR="00D5049C" w:rsidRPr="00752AC6">
        <w:rPr>
          <w:highlight w:val="lightGray"/>
          <w:lang w:val="sk-SK"/>
        </w:rPr>
        <w:t xml:space="preserve"> </w:t>
      </w:r>
      <w:r w:rsidRPr="00752AC6">
        <w:rPr>
          <w:highlight w:val="lightGray"/>
          <w:lang w:val="sk-SK"/>
        </w:rPr>
        <w:t>hlásenia uvedené v </w:t>
      </w:r>
      <w:hyperlink r:id="rId13" w:history="1">
        <w:r w:rsidRPr="00752AC6">
          <w:rPr>
            <w:color w:val="0000FF"/>
            <w:highlight w:val="lightGray"/>
            <w:u w:val="single"/>
            <w:lang w:val="sk-SK"/>
          </w:rPr>
          <w:t>Prílohe V</w:t>
        </w:r>
      </w:hyperlink>
      <w:r w:rsidRPr="007029B3">
        <w:rPr>
          <w:lang w:val="sk-SK"/>
        </w:rPr>
        <w:t>.</w:t>
      </w:r>
    </w:p>
    <w:p w:rsidR="000322EB" w:rsidRPr="00A12C58" w:rsidRDefault="000322EB" w:rsidP="000322EB">
      <w:pPr>
        <w:tabs>
          <w:tab w:val="left" w:pos="284"/>
        </w:tabs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4.9</w:t>
      </w:r>
      <w:r w:rsidRPr="00A12C58">
        <w:rPr>
          <w:b/>
          <w:szCs w:val="22"/>
          <w:lang w:val="sk-SK"/>
        </w:rPr>
        <w:tab/>
        <w:t>Predávkovanie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>Nie sú žiadne info</w:t>
      </w:r>
      <w:r w:rsidR="00F350AD" w:rsidRPr="00A12C58">
        <w:rPr>
          <w:lang w:val="sk-SK"/>
        </w:rPr>
        <w:t xml:space="preserve">rmácie o predávkovaní </w:t>
      </w:r>
      <w:proofErr w:type="spellStart"/>
      <w:r w:rsidR="00624DE2">
        <w:rPr>
          <w:lang w:val="sk-SK"/>
        </w:rPr>
        <w:t>Arparial</w:t>
      </w:r>
      <w:r w:rsidR="00F350AD" w:rsidRPr="00A12C58">
        <w:rPr>
          <w:lang w:val="sk-SK"/>
        </w:rPr>
        <w:t>om</w:t>
      </w:r>
      <w:proofErr w:type="spellEnd"/>
      <w:r w:rsidRPr="00A12C58">
        <w:rPr>
          <w:lang w:val="sk-SK"/>
        </w:rPr>
        <w:t xml:space="preserve"> u ľudí.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Symptómy</w:t>
      </w:r>
    </w:p>
    <w:p w:rsidR="000322EB" w:rsidRPr="00A12C58" w:rsidRDefault="000322EB" w:rsidP="000322EB">
      <w:pPr>
        <w:rPr>
          <w:bCs/>
          <w:u w:val="single"/>
          <w:lang w:val="sk-SK"/>
        </w:rPr>
      </w:pPr>
      <w:r w:rsidRPr="00A12C58">
        <w:rPr>
          <w:bCs/>
          <w:u w:val="single"/>
          <w:lang w:val="sk-SK"/>
        </w:rPr>
        <w:t>Súvisiace s ivabradínom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Predávkovanie môže viesť k závažnej a prolongovanej bradykardii.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bCs/>
          <w:u w:val="single"/>
          <w:lang w:val="sk-SK"/>
        </w:rPr>
      </w:pPr>
      <w:r w:rsidRPr="00A12C58">
        <w:rPr>
          <w:bCs/>
          <w:u w:val="single"/>
          <w:lang w:val="sk-SK"/>
        </w:rPr>
        <w:t>Súvisiace s metoprololom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Otrava ako následok predávkovania metoprololom môže viesť k závažnej hypotenzii, sínusovej bradykardii, </w:t>
      </w:r>
      <w:proofErr w:type="spellStart"/>
      <w:r w:rsidRPr="00A12C58">
        <w:rPr>
          <w:lang w:val="sk-SK"/>
        </w:rPr>
        <w:t>atrioventrikulárnej</w:t>
      </w:r>
      <w:proofErr w:type="spellEnd"/>
      <w:r w:rsidRPr="00A12C58">
        <w:rPr>
          <w:lang w:val="sk-SK"/>
        </w:rPr>
        <w:t xml:space="preserve"> blokáde, srdcovému zlyhaniu, </w:t>
      </w:r>
      <w:proofErr w:type="spellStart"/>
      <w:r w:rsidRPr="00A12C58">
        <w:rPr>
          <w:lang w:val="sk-SK"/>
        </w:rPr>
        <w:t>kardiogénnemu</w:t>
      </w:r>
      <w:proofErr w:type="spellEnd"/>
      <w:r w:rsidRPr="00A12C58">
        <w:rPr>
          <w:lang w:val="sk-SK"/>
        </w:rPr>
        <w:t xml:space="preserve"> šoku, z</w:t>
      </w:r>
      <w:r w:rsidR="00BF72FC">
        <w:rPr>
          <w:lang w:val="sk-SK"/>
        </w:rPr>
        <w:t>a</w:t>
      </w:r>
      <w:r w:rsidRPr="00A12C58">
        <w:rPr>
          <w:lang w:val="sk-SK"/>
        </w:rPr>
        <w:t>stave</w:t>
      </w:r>
      <w:r w:rsidR="00BF72FC">
        <w:rPr>
          <w:lang w:val="sk-SK"/>
        </w:rPr>
        <w:t>niu</w:t>
      </w:r>
      <w:r w:rsidRPr="00A12C58">
        <w:rPr>
          <w:lang w:val="sk-SK"/>
        </w:rPr>
        <w:t xml:space="preserve"> srdca, bronchospazmu, poruche vedomia, kóme, nauze</w:t>
      </w:r>
      <w:r w:rsidR="00851FA3" w:rsidRPr="00A12C58">
        <w:rPr>
          <w:lang w:val="sk-SK"/>
        </w:rPr>
        <w:t>i</w:t>
      </w:r>
      <w:r w:rsidRPr="00A12C58">
        <w:rPr>
          <w:lang w:val="sk-SK"/>
        </w:rPr>
        <w:t>, vracaniu a </w:t>
      </w:r>
      <w:proofErr w:type="spellStart"/>
      <w:r w:rsidRPr="00A12C58">
        <w:rPr>
          <w:lang w:val="sk-SK"/>
        </w:rPr>
        <w:t>cyanóze</w:t>
      </w:r>
      <w:proofErr w:type="spellEnd"/>
      <w:r w:rsidRPr="00A12C58">
        <w:rPr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lastRenderedPageBreak/>
        <w:t xml:space="preserve">Symptómy sa môžu zhoršiť pri súbežnom užívaní alkoholu, liekov na krvný tlak, </w:t>
      </w:r>
      <w:proofErr w:type="spellStart"/>
      <w:r w:rsidRPr="00A12C58">
        <w:rPr>
          <w:lang w:val="sk-SK"/>
        </w:rPr>
        <w:t>chinidínov</w:t>
      </w:r>
      <w:proofErr w:type="spellEnd"/>
      <w:r w:rsidRPr="00A12C58">
        <w:rPr>
          <w:lang w:val="sk-SK"/>
        </w:rPr>
        <w:t xml:space="preserve"> alebo barbiturátov.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Prvé prejavy sa zvyčajne objavia 20 minút až dve hodiny po užití lieku.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/>
          <w:lang w:val="sk-SK"/>
        </w:rPr>
      </w:pPr>
      <w:r w:rsidRPr="00A12C58">
        <w:rPr>
          <w:i/>
          <w:lang w:val="sk-SK"/>
        </w:rPr>
        <w:t>Liečba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Okrem všeobecných opatrení (napr. výplach žalúdka, ktorý sa môže vziať do úvahy do štyroch hodín po užití a v prípade vážnej intoxikácie, aktívne uhlie) sa majú pacienti previesť na jednotku intenzívnej starostlivosti, kde môžu byť životne dôležité parametre monitorované, a ak je treba, upravené. 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Závažná bradykardia sa má liečiť symptomaticky. V prípade bradykardie so zlou </w:t>
      </w:r>
      <w:proofErr w:type="spellStart"/>
      <w:r w:rsidRPr="00A12C58">
        <w:rPr>
          <w:lang w:val="sk-SK"/>
        </w:rPr>
        <w:t>hemodynamickou</w:t>
      </w:r>
      <w:proofErr w:type="spellEnd"/>
      <w:r w:rsidRPr="00A12C58">
        <w:rPr>
          <w:lang w:val="sk-SK"/>
        </w:rPr>
        <w:t xml:space="preserve"> toleranciou sa môže zvážiť symptomatická liečba zahŕňajúca intravenózne </w:t>
      </w:r>
      <w:proofErr w:type="spellStart"/>
      <w:r w:rsidRPr="00A12C58">
        <w:rPr>
          <w:lang w:val="sk-SK"/>
        </w:rPr>
        <w:t>betastimulanciá</w:t>
      </w:r>
      <w:proofErr w:type="spellEnd"/>
      <w:r w:rsidRPr="00A12C58">
        <w:rPr>
          <w:lang w:val="sk-SK"/>
        </w:rPr>
        <w:t xml:space="preserve"> ako </w:t>
      </w:r>
      <w:proofErr w:type="spellStart"/>
      <w:r w:rsidRPr="00A12C58">
        <w:rPr>
          <w:lang w:val="sk-SK"/>
        </w:rPr>
        <w:t>izoprenalín</w:t>
      </w:r>
      <w:proofErr w:type="spellEnd"/>
      <w:r w:rsidRPr="00A12C58">
        <w:rPr>
          <w:lang w:val="sk-SK"/>
        </w:rPr>
        <w:t>. V prípade potreby  môže byť zavedený kardiostimulátor.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Potenciálne </w:t>
      </w:r>
      <w:proofErr w:type="spellStart"/>
      <w:r w:rsidRPr="00A12C58">
        <w:rPr>
          <w:lang w:val="sk-SK"/>
        </w:rPr>
        <w:t>antidotá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metoprololu</w:t>
      </w:r>
      <w:proofErr w:type="spellEnd"/>
      <w:r w:rsidRPr="00A12C58">
        <w:rPr>
          <w:lang w:val="sk-SK"/>
        </w:rPr>
        <w:t xml:space="preserve"> zahŕňajú </w:t>
      </w:r>
      <w:proofErr w:type="spellStart"/>
      <w:r w:rsidR="00F64A06" w:rsidRPr="00A12C58">
        <w:rPr>
          <w:lang w:val="sk-SK"/>
        </w:rPr>
        <w:t>o</w:t>
      </w:r>
      <w:r w:rsidRPr="00A12C58">
        <w:rPr>
          <w:lang w:val="sk-SK"/>
        </w:rPr>
        <w:t>rciprenalín</w:t>
      </w:r>
      <w:proofErr w:type="spellEnd"/>
      <w:r w:rsidRPr="00A12C58">
        <w:rPr>
          <w:lang w:val="sk-SK"/>
        </w:rPr>
        <w:t xml:space="preserve"> 0,5 – 1 mg </w:t>
      </w:r>
      <w:proofErr w:type="spellStart"/>
      <w:r w:rsidRPr="00A12C58">
        <w:rPr>
          <w:lang w:val="sk-SK"/>
        </w:rPr>
        <w:t>i.v</w:t>
      </w:r>
      <w:proofErr w:type="spellEnd"/>
      <w:r w:rsidRPr="00A12C58">
        <w:rPr>
          <w:lang w:val="sk-SK"/>
        </w:rPr>
        <w:t xml:space="preserve">., </w:t>
      </w:r>
      <w:r w:rsidR="00F64A06" w:rsidRPr="00A12C58">
        <w:rPr>
          <w:lang w:val="sk-SK"/>
        </w:rPr>
        <w:t>a</w:t>
      </w:r>
      <w:r w:rsidRPr="00A12C58">
        <w:rPr>
          <w:lang w:val="sk-SK"/>
        </w:rPr>
        <w:t xml:space="preserve">tropín 0,5 – 2 mg </w:t>
      </w:r>
      <w:proofErr w:type="spellStart"/>
      <w:r w:rsidRPr="00A12C58">
        <w:rPr>
          <w:lang w:val="sk-SK"/>
        </w:rPr>
        <w:t>i.v</w:t>
      </w:r>
      <w:proofErr w:type="spellEnd"/>
      <w:r w:rsidRPr="00A12C58">
        <w:rPr>
          <w:lang w:val="sk-SK"/>
        </w:rPr>
        <w:t xml:space="preserve">. a na začiatok </w:t>
      </w:r>
      <w:proofErr w:type="spellStart"/>
      <w:r w:rsidR="00F64A06" w:rsidRPr="00A12C58">
        <w:rPr>
          <w:lang w:val="sk-SK"/>
        </w:rPr>
        <w:t>g</w:t>
      </w:r>
      <w:r w:rsidRPr="00A12C58">
        <w:rPr>
          <w:lang w:val="sk-SK"/>
        </w:rPr>
        <w:t>lukagón</w:t>
      </w:r>
      <w:proofErr w:type="spellEnd"/>
      <w:r w:rsidRPr="00A12C58">
        <w:rPr>
          <w:lang w:val="sk-SK"/>
        </w:rPr>
        <w:t xml:space="preserve"> 1 – 5 mg (max. 10 mg) </w:t>
      </w:r>
      <w:proofErr w:type="spellStart"/>
      <w:r w:rsidRPr="00A12C58">
        <w:rPr>
          <w:lang w:val="sk-SK"/>
        </w:rPr>
        <w:t>i.v</w:t>
      </w:r>
      <w:proofErr w:type="spellEnd"/>
      <w:r w:rsidRPr="00A12C58">
        <w:rPr>
          <w:lang w:val="sk-SK"/>
        </w:rPr>
        <w:t xml:space="preserve">. Okrem toho môžu byť podané </w:t>
      </w:r>
      <w:proofErr w:type="spellStart"/>
      <w:r w:rsidRPr="00A12C58">
        <w:rPr>
          <w:lang w:val="sk-SK"/>
        </w:rPr>
        <w:t>betasympatomimetiká</w:t>
      </w:r>
      <w:proofErr w:type="spellEnd"/>
      <w:r w:rsidRPr="00A12C58">
        <w:rPr>
          <w:lang w:val="sk-SK"/>
        </w:rPr>
        <w:t xml:space="preserve"> s presnou dávkou v závislosti na telesnej hmotnosti a účinku (napr. </w:t>
      </w:r>
      <w:proofErr w:type="spellStart"/>
      <w:r w:rsidR="00F64A06" w:rsidRPr="00A12C58">
        <w:rPr>
          <w:lang w:val="sk-SK"/>
        </w:rPr>
        <w:t>d</w:t>
      </w:r>
      <w:r w:rsidRPr="00A12C58">
        <w:rPr>
          <w:lang w:val="sk-SK"/>
        </w:rPr>
        <w:t>obutamín</w:t>
      </w:r>
      <w:proofErr w:type="spellEnd"/>
      <w:r w:rsidRPr="00A12C58">
        <w:rPr>
          <w:lang w:val="sk-SK"/>
        </w:rPr>
        <w:t xml:space="preserve">, </w:t>
      </w:r>
      <w:proofErr w:type="spellStart"/>
      <w:r w:rsidR="00F64A06" w:rsidRPr="00A12C58">
        <w:rPr>
          <w:lang w:val="sk-SK"/>
        </w:rPr>
        <w:t>i</w:t>
      </w:r>
      <w:r w:rsidRPr="00A12C58">
        <w:rPr>
          <w:lang w:val="sk-SK"/>
        </w:rPr>
        <w:t>zoprenalín</w:t>
      </w:r>
      <w:proofErr w:type="spellEnd"/>
      <w:r w:rsidRPr="00A12C58">
        <w:rPr>
          <w:lang w:val="sk-SK"/>
        </w:rPr>
        <w:t xml:space="preserve">, </w:t>
      </w:r>
      <w:proofErr w:type="spellStart"/>
      <w:r w:rsidR="00F64A06" w:rsidRPr="00A12C58">
        <w:rPr>
          <w:lang w:val="sk-SK"/>
        </w:rPr>
        <w:t>o</w:t>
      </w:r>
      <w:r w:rsidRPr="00A12C58">
        <w:rPr>
          <w:lang w:val="sk-SK"/>
        </w:rPr>
        <w:t>rciprenalín</w:t>
      </w:r>
      <w:proofErr w:type="spellEnd"/>
      <w:r w:rsidRPr="00A12C58">
        <w:rPr>
          <w:lang w:val="sk-SK"/>
        </w:rPr>
        <w:t xml:space="preserve"> a </w:t>
      </w:r>
      <w:r w:rsidR="00F64A06" w:rsidRPr="00A12C58">
        <w:rPr>
          <w:lang w:val="sk-SK"/>
        </w:rPr>
        <w:t>a</w:t>
      </w:r>
      <w:r w:rsidRPr="00A12C58">
        <w:rPr>
          <w:lang w:val="sk-SK"/>
        </w:rPr>
        <w:t xml:space="preserve">drenalín). Potrebné dávkovanie môže </w:t>
      </w:r>
      <w:r w:rsidR="00CC79D5" w:rsidRPr="00A12C58">
        <w:rPr>
          <w:lang w:val="sk-SK"/>
        </w:rPr>
        <w:t>presahovať</w:t>
      </w:r>
      <w:r w:rsidRPr="00A12C58">
        <w:rPr>
          <w:lang w:val="sk-SK"/>
        </w:rPr>
        <w:t xml:space="preserve"> odporúčané terapeutické hladiny.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V prípade záchvatov sa odporúča pomalé intravenózne podanie </w:t>
      </w:r>
      <w:proofErr w:type="spellStart"/>
      <w:r w:rsidR="00F64A06" w:rsidRPr="00A12C58">
        <w:rPr>
          <w:lang w:val="sk-SK"/>
        </w:rPr>
        <w:t>d</w:t>
      </w:r>
      <w:r w:rsidRPr="00A12C58">
        <w:rPr>
          <w:lang w:val="sk-SK"/>
        </w:rPr>
        <w:t>iazepamu</w:t>
      </w:r>
      <w:proofErr w:type="spellEnd"/>
      <w:r w:rsidRPr="00A12C58">
        <w:rPr>
          <w:lang w:val="sk-SK"/>
        </w:rPr>
        <w:t>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427FC" w:rsidRPr="00A12C58" w:rsidRDefault="000427FC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5.</w:t>
      </w:r>
      <w:r w:rsidRPr="00A12C58">
        <w:rPr>
          <w:b/>
          <w:szCs w:val="22"/>
          <w:lang w:val="sk-SK"/>
        </w:rPr>
        <w:tab/>
        <w:t>FARMAKOLOGICKÉ VLASTNOSTI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b/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5.1</w:t>
      </w:r>
      <w:r w:rsidRPr="00A12C58">
        <w:rPr>
          <w:b/>
          <w:szCs w:val="22"/>
          <w:lang w:val="sk-SK"/>
        </w:rPr>
        <w:tab/>
        <w:t>Farmakodynamické vlastnosti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Farmakoterapeutická skupina: </w:t>
      </w:r>
      <w:r w:rsidR="00131B3E" w:rsidRPr="00131B3E">
        <w:rPr>
          <w:lang w:val="sk-SK"/>
        </w:rPr>
        <w:t>Betablokátory, iné kombinácie,</w:t>
      </w:r>
      <w:r w:rsidRPr="00A12C58">
        <w:rPr>
          <w:lang w:val="sk-SK"/>
        </w:rPr>
        <w:t xml:space="preserve"> ATC kód: </w:t>
      </w:r>
      <w:r w:rsidR="00131B3E" w:rsidRPr="00131B3E">
        <w:rPr>
          <w:lang w:val="sk-SK"/>
        </w:rPr>
        <w:t>C07FX05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Ivabradín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Mechanizmus účinku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Ivabradín je látka čisto znižujúca srdcovú frekvenciu účink</w:t>
      </w:r>
      <w:r w:rsidR="002C36CF" w:rsidRPr="00A12C58">
        <w:rPr>
          <w:lang w:val="sk-SK"/>
        </w:rPr>
        <w:t>ujú</w:t>
      </w:r>
      <w:r w:rsidRPr="00A12C58">
        <w:rPr>
          <w:lang w:val="sk-SK"/>
        </w:rPr>
        <w:t xml:space="preserve">ca selektívnou a špecifickou inhibíciou </w:t>
      </w:r>
      <w:proofErr w:type="spellStart"/>
      <w:r w:rsidR="00851FA3" w:rsidRPr="00A12C58">
        <w:rPr>
          <w:lang w:val="sk-SK"/>
        </w:rPr>
        <w:t>pacemakerového</w:t>
      </w:r>
      <w:proofErr w:type="spellEnd"/>
      <w:r w:rsidR="00B3486B">
        <w:rPr>
          <w:lang w:val="sk-SK"/>
        </w:rPr>
        <w:t xml:space="preserve"> </w:t>
      </w:r>
      <w:proofErr w:type="spellStart"/>
      <w:r w:rsidRPr="007029B3">
        <w:rPr>
          <w:i/>
          <w:lang w:val="sk-SK"/>
        </w:rPr>
        <w:t>I</w:t>
      </w:r>
      <w:r w:rsidRPr="007029B3">
        <w:rPr>
          <w:i/>
          <w:vertAlign w:val="subscript"/>
          <w:lang w:val="sk-SK"/>
        </w:rPr>
        <w:t>f</w:t>
      </w:r>
      <w:proofErr w:type="spellEnd"/>
      <w:r w:rsidRPr="00A12C58">
        <w:rPr>
          <w:lang w:val="sk-SK"/>
        </w:rPr>
        <w:t xml:space="preserve"> prúdu, ktorý riadi spontánnu diastolickú depolarizáciu v sínusovom </w:t>
      </w:r>
      <w:r w:rsidR="00851FA3" w:rsidRPr="00A12C58">
        <w:rPr>
          <w:lang w:val="sk-SK"/>
        </w:rPr>
        <w:t>uzle</w:t>
      </w:r>
      <w:r w:rsidRPr="00A12C58">
        <w:rPr>
          <w:lang w:val="sk-SK"/>
        </w:rPr>
        <w:t xml:space="preserve"> a reguluje srdcovú frekvenciu. Kardiálne účinky sú špecifické pre sínusový uzol, bez vplyvu na </w:t>
      </w:r>
      <w:proofErr w:type="spellStart"/>
      <w:r w:rsidRPr="00A12C58">
        <w:rPr>
          <w:lang w:val="sk-SK"/>
        </w:rPr>
        <w:t>intraatriálne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atrioventrikulárne</w:t>
      </w:r>
      <w:proofErr w:type="spellEnd"/>
      <w:r w:rsidRPr="00A12C58">
        <w:rPr>
          <w:lang w:val="sk-SK"/>
        </w:rPr>
        <w:t xml:space="preserve"> alebo </w:t>
      </w:r>
      <w:proofErr w:type="spellStart"/>
      <w:r w:rsidRPr="00A12C58">
        <w:rPr>
          <w:lang w:val="sk-SK"/>
        </w:rPr>
        <w:t>intraventrikulárne</w:t>
      </w:r>
      <w:proofErr w:type="spellEnd"/>
      <w:r w:rsidRPr="00A12C58">
        <w:rPr>
          <w:lang w:val="sk-SK"/>
        </w:rPr>
        <w:t xml:space="preserve"> prevodové časy, alebo na </w:t>
      </w:r>
      <w:proofErr w:type="spellStart"/>
      <w:r w:rsidRPr="00A12C58">
        <w:rPr>
          <w:lang w:val="sk-SK"/>
        </w:rPr>
        <w:t>kontraktilitu</w:t>
      </w:r>
      <w:proofErr w:type="spellEnd"/>
      <w:r w:rsidRPr="00A12C58">
        <w:rPr>
          <w:lang w:val="sk-SK"/>
        </w:rPr>
        <w:t xml:space="preserve"> myokardu alebo </w:t>
      </w:r>
      <w:proofErr w:type="spellStart"/>
      <w:r w:rsidRPr="00A12C58">
        <w:rPr>
          <w:lang w:val="sk-SK"/>
        </w:rPr>
        <w:t>repolarizáciu</w:t>
      </w:r>
      <w:proofErr w:type="spellEnd"/>
      <w:r w:rsidRPr="00A12C58">
        <w:rPr>
          <w:lang w:val="sk-SK"/>
        </w:rPr>
        <w:t xml:space="preserve"> komôr. Ivabradín môže tiež súčasne pôsobiť na </w:t>
      </w:r>
      <w:proofErr w:type="spellStart"/>
      <w:r w:rsidRPr="00A12C58">
        <w:rPr>
          <w:i/>
          <w:iCs/>
          <w:lang w:val="sk-SK"/>
        </w:rPr>
        <w:t>I</w:t>
      </w:r>
      <w:r w:rsidRPr="00A12C58">
        <w:rPr>
          <w:vertAlign w:val="subscript"/>
          <w:lang w:val="sk-SK"/>
        </w:rPr>
        <w:t>h</w:t>
      </w:r>
      <w:proofErr w:type="spellEnd"/>
      <w:r w:rsidRPr="00A12C58">
        <w:rPr>
          <w:vertAlign w:val="subscript"/>
          <w:lang w:val="sk-SK"/>
        </w:rPr>
        <w:t> </w:t>
      </w:r>
      <w:r w:rsidRPr="00A12C58">
        <w:rPr>
          <w:lang w:val="sk-SK"/>
        </w:rPr>
        <w:t>prúd v sietnici, ktorý sa veľmi podobá na srdcový </w:t>
      </w:r>
      <w:proofErr w:type="spellStart"/>
      <w:r w:rsidRPr="00A12C58">
        <w:rPr>
          <w:i/>
          <w:iCs/>
          <w:lang w:val="sk-SK"/>
        </w:rPr>
        <w:t>I</w:t>
      </w:r>
      <w:r w:rsidRPr="00A12C58">
        <w:rPr>
          <w:vertAlign w:val="subscript"/>
          <w:lang w:val="sk-SK"/>
        </w:rPr>
        <w:t>f</w:t>
      </w:r>
      <w:proofErr w:type="spellEnd"/>
      <w:r w:rsidRPr="00A12C58">
        <w:rPr>
          <w:szCs w:val="22"/>
          <w:lang w:val="sk-SK"/>
        </w:rPr>
        <w:t xml:space="preserve"> </w:t>
      </w:r>
      <w:r w:rsidRPr="00A12C58">
        <w:rPr>
          <w:lang w:val="sk-SK"/>
        </w:rPr>
        <w:t xml:space="preserve">prúd. Tento </w:t>
      </w:r>
      <w:r w:rsidR="00867B07" w:rsidRPr="00A12C58">
        <w:rPr>
          <w:lang w:val="sk-SK"/>
        </w:rPr>
        <w:t xml:space="preserve">sa podieľa na dočasnej zmene </w:t>
      </w:r>
      <w:r w:rsidRPr="00A12C58">
        <w:rPr>
          <w:lang w:val="sk-SK"/>
        </w:rPr>
        <w:t>rozlišovac</w:t>
      </w:r>
      <w:r w:rsidR="00867B07" w:rsidRPr="00A12C58">
        <w:rPr>
          <w:lang w:val="sk-SK"/>
        </w:rPr>
        <w:t>ej</w:t>
      </w:r>
      <w:r w:rsidRPr="00A12C58">
        <w:rPr>
          <w:lang w:val="sk-SK"/>
        </w:rPr>
        <w:t xml:space="preserve"> schopnos</w:t>
      </w:r>
      <w:r w:rsidR="00867B07" w:rsidRPr="00A12C58">
        <w:rPr>
          <w:lang w:val="sk-SK"/>
        </w:rPr>
        <w:t xml:space="preserve">ti </w:t>
      </w:r>
      <w:r w:rsidRPr="00A12C58">
        <w:rPr>
          <w:lang w:val="sk-SK"/>
        </w:rPr>
        <w:t xml:space="preserve">zrakového systému cestou obmedzenia odpovede sietnice na jasné svetelné podnety. Pri určitých vyvolávajúcich okolnostiach (náhle zmeny jasu) spôsobuje parciálna inhibícia </w:t>
      </w:r>
      <w:proofErr w:type="spellStart"/>
      <w:r w:rsidRPr="007029B3">
        <w:rPr>
          <w:i/>
          <w:lang w:val="sk-SK"/>
        </w:rPr>
        <w:t>I</w:t>
      </w:r>
      <w:r w:rsidRPr="007029B3">
        <w:rPr>
          <w:i/>
          <w:vertAlign w:val="subscript"/>
          <w:lang w:val="sk-SK"/>
        </w:rPr>
        <w:t>h</w:t>
      </w:r>
      <w:proofErr w:type="spellEnd"/>
      <w:r w:rsidRPr="00A12C58">
        <w:rPr>
          <w:lang w:val="sk-SK"/>
        </w:rPr>
        <w:t xml:space="preserve"> prúdu </w:t>
      </w:r>
      <w:proofErr w:type="spellStart"/>
      <w:r w:rsidRPr="00A12C58">
        <w:rPr>
          <w:lang w:val="sk-SK"/>
        </w:rPr>
        <w:t>ivabradínom</w:t>
      </w:r>
      <w:proofErr w:type="spellEnd"/>
      <w:r w:rsidRPr="00A12C58">
        <w:rPr>
          <w:lang w:val="sk-SK"/>
        </w:rPr>
        <w:t xml:space="preserve"> svetelné fenomény, ktoré môžu pacienti príležitostne vnímať. Svetelné fenomény (</w:t>
      </w:r>
      <w:proofErr w:type="spellStart"/>
      <w:r w:rsidRPr="00A12C58">
        <w:rPr>
          <w:lang w:val="sk-SK"/>
        </w:rPr>
        <w:t>fosfény</w:t>
      </w:r>
      <w:proofErr w:type="spellEnd"/>
      <w:r w:rsidRPr="00A12C58">
        <w:rPr>
          <w:lang w:val="sk-SK"/>
        </w:rPr>
        <w:t xml:space="preserve">) sú popisované ako prechodné zvýšenie jasu v ohraničenej oblasti </w:t>
      </w:r>
      <w:r w:rsidR="005110C0" w:rsidRPr="00A12C58">
        <w:rPr>
          <w:lang w:val="sk-SK"/>
        </w:rPr>
        <w:t>zrakové</w:t>
      </w:r>
      <w:r w:rsidRPr="00A12C58">
        <w:rPr>
          <w:lang w:val="sk-SK"/>
        </w:rPr>
        <w:t>ho poľa (pozri časť 4.8).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tabs>
          <w:tab w:val="left" w:pos="1134"/>
        </w:tabs>
        <w:rPr>
          <w:u w:val="single"/>
          <w:lang w:val="sk-SK"/>
        </w:rPr>
      </w:pPr>
      <w:proofErr w:type="spellStart"/>
      <w:r w:rsidRPr="00A12C58">
        <w:rPr>
          <w:u w:val="single"/>
          <w:lang w:val="sk-SK"/>
        </w:rPr>
        <w:t>Farmakodynamický</w:t>
      </w:r>
      <w:proofErr w:type="spellEnd"/>
      <w:r w:rsidRPr="00A12C58">
        <w:rPr>
          <w:u w:val="single"/>
          <w:lang w:val="sk-SK"/>
        </w:rPr>
        <w:t xml:space="preserve"> účinok</w:t>
      </w:r>
    </w:p>
    <w:p w:rsidR="000322EB" w:rsidRPr="00A12C58" w:rsidRDefault="000322EB" w:rsidP="000322EB">
      <w:pPr>
        <w:tabs>
          <w:tab w:val="left" w:pos="1134"/>
        </w:tabs>
        <w:rPr>
          <w:lang w:val="sk-SK"/>
        </w:rPr>
      </w:pPr>
      <w:r w:rsidRPr="00A12C58">
        <w:rPr>
          <w:lang w:val="sk-SK"/>
        </w:rPr>
        <w:t xml:space="preserve">Hlavnou </w:t>
      </w:r>
      <w:proofErr w:type="spellStart"/>
      <w:r w:rsidRPr="00A12C58">
        <w:rPr>
          <w:lang w:val="sk-SK"/>
        </w:rPr>
        <w:t>farmakodynamickou</w:t>
      </w:r>
      <w:proofErr w:type="spellEnd"/>
      <w:r w:rsidRPr="00A12C58">
        <w:rPr>
          <w:lang w:val="sk-SK"/>
        </w:rPr>
        <w:t xml:space="preserve"> vlastnosťou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u ľudí je špecifické zníženie srdcovej frekvencie závislé od dávky. Analýza zníženia srdcovej frekvencie s dávkami do 20 mg dvakrát denne naznačuje smer k plató efektu, ktorý je v zhode so zníženým rizikom závažnej bradykardie pod 40 úderov/min (pozri časť 4.8).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Pri bežných odporučených dávkach je zníženie srdcovej frekvencie v pokoji a počas záťaže približne 10 úderov/min. To vedie k zníženiu pracovnej záťaže srdca a spotreby kyslíka myokardom. </w:t>
      </w:r>
      <w:proofErr w:type="spellStart"/>
      <w:r w:rsidRPr="00A12C58">
        <w:rPr>
          <w:lang w:val="sk-SK"/>
        </w:rPr>
        <w:t>Ivabradín</w:t>
      </w:r>
      <w:proofErr w:type="spellEnd"/>
      <w:r w:rsidRPr="00A12C58">
        <w:rPr>
          <w:lang w:val="sk-SK"/>
        </w:rPr>
        <w:t xml:space="preserve"> neovplyvňuje </w:t>
      </w:r>
      <w:proofErr w:type="spellStart"/>
      <w:r w:rsidRPr="00A12C58">
        <w:rPr>
          <w:lang w:val="sk-SK"/>
        </w:rPr>
        <w:t>intrakardiálne</w:t>
      </w:r>
      <w:proofErr w:type="spellEnd"/>
      <w:r w:rsidRPr="00A12C58">
        <w:rPr>
          <w:lang w:val="sk-SK"/>
        </w:rPr>
        <w:t xml:space="preserve"> vedenie, </w:t>
      </w:r>
      <w:proofErr w:type="spellStart"/>
      <w:r w:rsidRPr="00A12C58">
        <w:rPr>
          <w:lang w:val="sk-SK"/>
        </w:rPr>
        <w:t>kontraktilitu</w:t>
      </w:r>
      <w:proofErr w:type="spellEnd"/>
      <w:r w:rsidRPr="00A12C58">
        <w:rPr>
          <w:lang w:val="sk-SK"/>
        </w:rPr>
        <w:t xml:space="preserve"> (nemá negatívny </w:t>
      </w:r>
      <w:proofErr w:type="spellStart"/>
      <w:r w:rsidRPr="00A12C58">
        <w:rPr>
          <w:lang w:val="sk-SK"/>
        </w:rPr>
        <w:t>inotropný</w:t>
      </w:r>
      <w:proofErr w:type="spellEnd"/>
      <w:r w:rsidRPr="00A12C58">
        <w:rPr>
          <w:lang w:val="sk-SK"/>
        </w:rPr>
        <w:t xml:space="preserve"> účinok) alebo komorovú </w:t>
      </w:r>
      <w:proofErr w:type="spellStart"/>
      <w:r w:rsidRPr="00A12C58">
        <w:rPr>
          <w:lang w:val="sk-SK"/>
        </w:rPr>
        <w:t>repolarizáciu</w:t>
      </w:r>
      <w:proofErr w:type="spellEnd"/>
      <w:r w:rsidRPr="00A12C58">
        <w:rPr>
          <w:lang w:val="sk-SK"/>
        </w:rPr>
        <w:t>:</w:t>
      </w:r>
    </w:p>
    <w:p w:rsidR="000322EB" w:rsidRPr="00A12C58" w:rsidRDefault="000322EB" w:rsidP="000322EB">
      <w:pPr>
        <w:tabs>
          <w:tab w:val="clear" w:pos="567"/>
          <w:tab w:val="left" w:pos="-426"/>
          <w:tab w:val="left" w:pos="360"/>
        </w:tabs>
        <w:ind w:left="360" w:hanging="360"/>
        <w:rPr>
          <w:bCs/>
          <w:iCs/>
          <w:lang w:val="sk-SK"/>
        </w:rPr>
      </w:pPr>
      <w:r w:rsidRPr="00A12C58">
        <w:rPr>
          <w:bCs/>
          <w:iCs/>
          <w:lang w:val="sk-SK"/>
        </w:rPr>
        <w:t>-</w:t>
      </w:r>
      <w:r w:rsidRPr="00A12C58">
        <w:rPr>
          <w:bCs/>
          <w:iCs/>
          <w:lang w:val="sk-SK"/>
        </w:rPr>
        <w:tab/>
        <w:t xml:space="preserve">v klinických </w:t>
      </w:r>
      <w:proofErr w:type="spellStart"/>
      <w:r w:rsidRPr="00A12C58">
        <w:rPr>
          <w:bCs/>
          <w:iCs/>
          <w:lang w:val="sk-SK"/>
        </w:rPr>
        <w:t>elektrofyziologických</w:t>
      </w:r>
      <w:proofErr w:type="spellEnd"/>
      <w:r w:rsidRPr="00A12C58">
        <w:rPr>
          <w:bCs/>
          <w:iCs/>
          <w:lang w:val="sk-SK"/>
        </w:rPr>
        <w:t xml:space="preserve"> štúdiách nemal </w:t>
      </w:r>
      <w:proofErr w:type="spellStart"/>
      <w:r w:rsidRPr="00A12C58">
        <w:rPr>
          <w:bCs/>
          <w:iCs/>
          <w:lang w:val="sk-SK"/>
        </w:rPr>
        <w:t>ivabradín</w:t>
      </w:r>
      <w:proofErr w:type="spellEnd"/>
      <w:r w:rsidRPr="00A12C58">
        <w:rPr>
          <w:bCs/>
          <w:iCs/>
          <w:lang w:val="sk-SK"/>
        </w:rPr>
        <w:t xml:space="preserve"> žiadny účinok na </w:t>
      </w:r>
      <w:proofErr w:type="spellStart"/>
      <w:r w:rsidRPr="00A12C58">
        <w:rPr>
          <w:bCs/>
          <w:iCs/>
          <w:lang w:val="sk-SK"/>
        </w:rPr>
        <w:t>atrioventrikulárne</w:t>
      </w:r>
      <w:proofErr w:type="spellEnd"/>
      <w:r w:rsidRPr="00A12C58">
        <w:rPr>
          <w:bCs/>
          <w:iCs/>
          <w:lang w:val="sk-SK"/>
        </w:rPr>
        <w:t xml:space="preserve"> alebo </w:t>
      </w:r>
      <w:proofErr w:type="spellStart"/>
      <w:r w:rsidRPr="00A12C58">
        <w:rPr>
          <w:bCs/>
          <w:iCs/>
          <w:lang w:val="sk-SK"/>
        </w:rPr>
        <w:t>intraventrikulárne</w:t>
      </w:r>
      <w:proofErr w:type="spellEnd"/>
      <w:r w:rsidRPr="00A12C58">
        <w:rPr>
          <w:bCs/>
          <w:iCs/>
          <w:lang w:val="sk-SK"/>
        </w:rPr>
        <w:t xml:space="preserve"> prevodové časy alebo korigované intervaly QT;</w:t>
      </w:r>
    </w:p>
    <w:p w:rsidR="000322EB" w:rsidRPr="00A12C58" w:rsidRDefault="000322EB" w:rsidP="000322EB">
      <w:pPr>
        <w:tabs>
          <w:tab w:val="clear" w:pos="567"/>
          <w:tab w:val="left" w:pos="-426"/>
          <w:tab w:val="left" w:pos="360"/>
        </w:tabs>
        <w:ind w:left="360" w:hanging="360"/>
        <w:rPr>
          <w:bCs/>
          <w:iCs/>
          <w:lang w:val="sk-SK"/>
        </w:rPr>
      </w:pPr>
      <w:r w:rsidRPr="00A12C58">
        <w:rPr>
          <w:bCs/>
          <w:iCs/>
          <w:lang w:val="sk-SK"/>
        </w:rPr>
        <w:t>-</w:t>
      </w:r>
      <w:r w:rsidRPr="00A12C58">
        <w:rPr>
          <w:bCs/>
          <w:iCs/>
          <w:lang w:val="sk-SK"/>
        </w:rPr>
        <w:tab/>
        <w:t>u pacientov s dysfunkciou ľavej komory (</w:t>
      </w:r>
      <w:proofErr w:type="spellStart"/>
      <w:r w:rsidRPr="00A12C58">
        <w:rPr>
          <w:bCs/>
          <w:iCs/>
          <w:lang w:val="sk-SK"/>
        </w:rPr>
        <w:t>ejekčná</w:t>
      </w:r>
      <w:proofErr w:type="spellEnd"/>
      <w:r w:rsidRPr="00A12C58">
        <w:rPr>
          <w:bCs/>
          <w:iCs/>
          <w:lang w:val="sk-SK"/>
        </w:rPr>
        <w:t xml:space="preserve"> frakcia ľavej komory (EF ĽK) medzi 30 a 45</w:t>
      </w:r>
      <w:r w:rsidRPr="00A12C58">
        <w:rPr>
          <w:b/>
          <w:i/>
          <w:lang w:val="sk-SK"/>
        </w:rPr>
        <w:t> </w:t>
      </w:r>
      <w:r w:rsidRPr="00A12C58">
        <w:rPr>
          <w:bCs/>
          <w:iCs/>
          <w:lang w:val="sk-SK"/>
        </w:rPr>
        <w:t>%) nemal ivabradín žiadny škodlivý účinok na EF ĽK.</w:t>
      </w:r>
    </w:p>
    <w:p w:rsidR="000322EB" w:rsidRPr="00A12C58" w:rsidRDefault="000322EB" w:rsidP="000322EB">
      <w:pPr>
        <w:spacing w:line="240" w:lineRule="auto"/>
        <w:rPr>
          <w:rFonts w:ascii="Arial" w:hAnsi="Arial"/>
          <w:sz w:val="20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lastRenderedPageBreak/>
        <w:t>Klinická účinnosť a bezpečnosť</w:t>
      </w:r>
    </w:p>
    <w:p w:rsidR="000322EB" w:rsidRPr="00A12C58" w:rsidRDefault="000322EB" w:rsidP="000322EB">
      <w:pPr>
        <w:rPr>
          <w:lang w:val="sk-SK"/>
        </w:rPr>
      </w:pPr>
      <w:proofErr w:type="spellStart"/>
      <w:r w:rsidRPr="00A12C58">
        <w:rPr>
          <w:lang w:val="sk-SK"/>
        </w:rPr>
        <w:t>Antianginózna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antiischemická</w:t>
      </w:r>
      <w:proofErr w:type="spellEnd"/>
      <w:r w:rsidRPr="00A12C58">
        <w:rPr>
          <w:lang w:val="sk-SK"/>
        </w:rPr>
        <w:t xml:space="preserve"> účinnosť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bola hodnotená v piatich dvojito </w:t>
      </w:r>
      <w:r w:rsidR="00002AB9" w:rsidRPr="00A12C58">
        <w:rPr>
          <w:lang w:val="sk-SK"/>
        </w:rPr>
        <w:t>za</w:t>
      </w:r>
      <w:r w:rsidRPr="00A12C58">
        <w:rPr>
          <w:lang w:val="sk-SK"/>
        </w:rPr>
        <w:t>slep</w:t>
      </w:r>
      <w:r w:rsidR="00002AB9" w:rsidRPr="00A12C58">
        <w:rPr>
          <w:lang w:val="sk-SK"/>
        </w:rPr>
        <w:t>en</w:t>
      </w:r>
      <w:r w:rsidRPr="00A12C58">
        <w:rPr>
          <w:lang w:val="sk-SK"/>
        </w:rPr>
        <w:t xml:space="preserve">ých, randomizovaných štúdiách (tri verzus placebo, jedna verzus </w:t>
      </w:r>
      <w:proofErr w:type="spellStart"/>
      <w:r w:rsidRPr="00A12C58">
        <w:rPr>
          <w:lang w:val="sk-SK"/>
        </w:rPr>
        <w:t>atenolol</w:t>
      </w:r>
      <w:proofErr w:type="spellEnd"/>
      <w:r w:rsidRPr="00A12C58">
        <w:rPr>
          <w:lang w:val="sk-SK"/>
        </w:rPr>
        <w:t xml:space="preserve"> a jedna verzus </w:t>
      </w:r>
      <w:proofErr w:type="spellStart"/>
      <w:r w:rsidRPr="00A12C58">
        <w:rPr>
          <w:lang w:val="sk-SK"/>
        </w:rPr>
        <w:t>amlodipín</w:t>
      </w:r>
      <w:proofErr w:type="spellEnd"/>
      <w:r w:rsidRPr="00A12C58">
        <w:rPr>
          <w:lang w:val="sk-SK"/>
        </w:rPr>
        <w:t xml:space="preserve">). Tieto štúdie zahŕňali celkom 4111 pacientov s chronickou stabilnou 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pectoris</w:t>
      </w:r>
      <w:proofErr w:type="spellEnd"/>
      <w:r w:rsidRPr="00A12C58">
        <w:rPr>
          <w:lang w:val="sk-SK"/>
        </w:rPr>
        <w:t>, z ktorých 2617 dostávalo ivabradín.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Ivabradín 5 mg dvakrát denne preukázal účinnosť na parametre záťažového testu v priebehu 3 až 4 týždňov liečby. Účinnosť bola potvrdená so 7,5 mg dvakrát denne. Osobitne, aditívny účinok dávky nad 5 mg dvakrát denne bol stanovený v referenčnej kontrolovanej štúdii verzus </w:t>
      </w:r>
      <w:proofErr w:type="spellStart"/>
      <w:r w:rsidRPr="00A12C58">
        <w:rPr>
          <w:lang w:val="sk-SK"/>
        </w:rPr>
        <w:t>atenolol</w:t>
      </w:r>
      <w:proofErr w:type="spellEnd"/>
      <w:r w:rsidRPr="00A12C58">
        <w:rPr>
          <w:lang w:val="sk-SK"/>
        </w:rPr>
        <w:t xml:space="preserve">: celkové trvanie záťaže v dobe minimálneho účinku lieku sa predĺžilo o takmer 1 minútu po jednom mesiaci liečby s 5 mg dvakrát denne a ďalej sa zlepšilo o takmer 25 sekúnd po ďalšom 3-mesačnom období s cielenou titráciou na 7,5 mg dvakrát denne. V tejto štúdii boli potvrdené </w:t>
      </w:r>
      <w:proofErr w:type="spellStart"/>
      <w:r w:rsidRPr="00A12C58">
        <w:rPr>
          <w:lang w:val="sk-SK"/>
        </w:rPr>
        <w:t>antianginózne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antiischemické</w:t>
      </w:r>
      <w:proofErr w:type="spellEnd"/>
      <w:r w:rsidRPr="00A12C58">
        <w:rPr>
          <w:lang w:val="sk-SK"/>
        </w:rPr>
        <w:t xml:space="preserve"> účinky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u pacientov vo veku 65 rokov alebo viac. Účinnosť dávky 5 a 7,5 mg dvakrát denne bola konzistentná medzi jednotlivými štúdiami na parametre záťažového testu (celkové trvanie záťaže, čas do limitujúcej </w:t>
      </w:r>
      <w:proofErr w:type="spellStart"/>
      <w:r w:rsidRPr="00A12C58">
        <w:rPr>
          <w:lang w:val="sk-SK"/>
        </w:rPr>
        <w:t>anginy</w:t>
      </w:r>
      <w:proofErr w:type="spellEnd"/>
      <w:r w:rsidRPr="00A12C58">
        <w:rPr>
          <w:lang w:val="sk-SK"/>
        </w:rPr>
        <w:t xml:space="preserve">, čas do nástupu </w:t>
      </w:r>
      <w:proofErr w:type="spellStart"/>
      <w:r w:rsidRPr="00A12C58">
        <w:rPr>
          <w:lang w:val="sk-SK"/>
        </w:rPr>
        <w:t>anginy</w:t>
      </w:r>
      <w:proofErr w:type="spellEnd"/>
      <w:r w:rsidRPr="00A12C58">
        <w:rPr>
          <w:lang w:val="sk-SK"/>
        </w:rPr>
        <w:t xml:space="preserve"> a čas do vzniku depresie segmentu ST o 1 mm) a bola spojená so znížením výskytu frekvencie </w:t>
      </w:r>
      <w:proofErr w:type="spellStart"/>
      <w:r w:rsidRPr="00A12C58">
        <w:rPr>
          <w:lang w:val="sk-SK"/>
        </w:rPr>
        <w:t>anginóznych</w:t>
      </w:r>
      <w:proofErr w:type="spellEnd"/>
      <w:r w:rsidRPr="00A12C58">
        <w:rPr>
          <w:lang w:val="sk-SK"/>
        </w:rPr>
        <w:t xml:space="preserve"> záchvatov o približne 70 %. Dávkovací režim ivabradínu dvakrát denne priniesol rovnakú účinnosť počas 24 hodín.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V randomizovanej, placebom kontrolovanej štúdii, ktorej sa zúčastnilo 889 pacientov </w:t>
      </w:r>
      <w:proofErr w:type="spellStart"/>
      <w:r w:rsidRPr="00A12C58">
        <w:rPr>
          <w:lang w:val="sk-SK"/>
        </w:rPr>
        <w:t>ivabradín</w:t>
      </w:r>
      <w:proofErr w:type="spellEnd"/>
      <w:r w:rsidRPr="00A12C58">
        <w:rPr>
          <w:lang w:val="sk-SK"/>
        </w:rPr>
        <w:t xml:space="preserve"> pridávaný k </w:t>
      </w:r>
      <w:proofErr w:type="spellStart"/>
      <w:r w:rsidRPr="00A12C58">
        <w:rPr>
          <w:lang w:val="sk-SK"/>
        </w:rPr>
        <w:t>atenololu</w:t>
      </w:r>
      <w:proofErr w:type="spellEnd"/>
      <w:r w:rsidRPr="00A12C58">
        <w:rPr>
          <w:lang w:val="sk-SK"/>
        </w:rPr>
        <w:t xml:space="preserve"> 50 mg raz denne preukázal aditívnu účinnosť na všetky parametre záťažového testu v dobe minimálneho účinku lieku (12 hodín po perorálnom užití).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V randomizovanej, placebom kontrolovanej štúdii so 725 pacientmi ivabradín pridávaný k amlodipínu 10 mg raz denne nepreukázal aditívnu účinnosť v dobe </w:t>
      </w:r>
      <w:r w:rsidR="00C038DB" w:rsidRPr="00A12C58">
        <w:rPr>
          <w:lang w:val="sk-SK"/>
        </w:rPr>
        <w:t>minimálneho</w:t>
      </w:r>
      <w:r w:rsidRPr="00A12C58">
        <w:rPr>
          <w:lang w:val="sk-SK"/>
        </w:rPr>
        <w:t xml:space="preserve"> účinku lieku (12 hodín po perorálnom užití), zatiaľ čo aditívna účinnosť bola preukázaná v dobe maximálneho účinku lieku (3-4 hodiny po perorálnom užití).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 randomizovanej, placebom kontrolovanej štúdii s 1277 pacientmi preukázal ivabradín pridávaný k amlodipínu 5 mg raz denne alebo k </w:t>
      </w:r>
      <w:proofErr w:type="spellStart"/>
      <w:r w:rsidRPr="00A12C58">
        <w:rPr>
          <w:lang w:val="sk-SK"/>
        </w:rPr>
        <w:t>nifedipínu</w:t>
      </w:r>
      <w:proofErr w:type="spellEnd"/>
      <w:r w:rsidRPr="00A12C58">
        <w:rPr>
          <w:lang w:val="sk-SK"/>
        </w:rPr>
        <w:t xml:space="preserve"> GITS 30 mg raz denne štatisticky signifikantnú aditívnu účinnosť na odpoveď na liečbu (definovaná ako zníženie o najmenej 3 záchvaty </w:t>
      </w:r>
      <w:proofErr w:type="spellStart"/>
      <w:r w:rsidRPr="00A12C58">
        <w:rPr>
          <w:lang w:val="sk-SK"/>
        </w:rPr>
        <w:t>anginy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pectoris</w:t>
      </w:r>
      <w:proofErr w:type="spellEnd"/>
      <w:r w:rsidRPr="00A12C58">
        <w:rPr>
          <w:lang w:val="sk-SK"/>
        </w:rPr>
        <w:t xml:space="preserve"> za týždeň a/alebo predĺženie času depresie segmentu ST o 1 mm o najmenej 60 s počas záťažového testu), v dobe najnižšieho účinku lieku (12 hodín po perorálnom užití ivabradínu) počas 6 týždňovej liečby (OR = 1,3, 95 % IS [1,0 – 1,7]; p = 0,012). Ivabradín nepreukázal aditívnu účinnosť na sekundárne cieľové parametre záťažového testu v dobe najnižšieho účinku lieku, zatiaľ čo aditívna účinnosť bola preukázaná v dobe maximálneho účinku lieku (3 – 4 hodiny po perorálnom užití ivabradínu).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Účinnosť ivabradínu bola plne udržiavaná počas 3- alebo 4-mesačných období liečby v štúdiách zameraných na účinnosť. Neexistuje žiadny dôkaz farmakologickej tolerancie (straty účinnosti) vyvíjajúcej sa počas liečby, ani </w:t>
      </w:r>
      <w:proofErr w:type="spellStart"/>
      <w:r w:rsidRPr="00A12C58">
        <w:rPr>
          <w:lang w:val="sk-SK"/>
        </w:rPr>
        <w:t>rebound</w:t>
      </w:r>
      <w:proofErr w:type="spellEnd"/>
      <w:r w:rsidRPr="00A12C58">
        <w:rPr>
          <w:lang w:val="sk-SK"/>
        </w:rPr>
        <w:t xml:space="preserve"> fenoménu po náhlom vysadení liečby. </w:t>
      </w:r>
      <w:proofErr w:type="spellStart"/>
      <w:r w:rsidRPr="00A12C58">
        <w:rPr>
          <w:lang w:val="sk-SK"/>
        </w:rPr>
        <w:t>Antianginózne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antiischemické</w:t>
      </w:r>
      <w:proofErr w:type="spellEnd"/>
      <w:r w:rsidRPr="00A12C58">
        <w:rPr>
          <w:lang w:val="sk-SK"/>
        </w:rPr>
        <w:t xml:space="preserve"> účinky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sa spájajú so znížením srdcovej frekvencie závislej od dávky a so signifikantným znížením </w:t>
      </w:r>
      <w:r w:rsidR="001F7158" w:rsidRPr="00A12C58">
        <w:rPr>
          <w:lang w:val="sk-SK"/>
        </w:rPr>
        <w:t xml:space="preserve">pomocou </w:t>
      </w:r>
      <w:proofErr w:type="spellStart"/>
      <w:r w:rsidRPr="00A12C58">
        <w:rPr>
          <w:lang w:val="sk-SK"/>
        </w:rPr>
        <w:t>dvojproduktu</w:t>
      </w:r>
      <w:proofErr w:type="spellEnd"/>
      <w:r w:rsidRPr="00A12C58">
        <w:rPr>
          <w:lang w:val="sk-SK"/>
        </w:rPr>
        <w:t xml:space="preserve"> (srdcová frekvencia x systolický krvný tlak) v pokoji a počas záťaže. Účinky na krvný tlak a periférnu cievnu rezistenciu boli nepatrné a klinicky nevýznamné</w:t>
      </w:r>
      <w:r w:rsidRPr="00A12C58">
        <w:rPr>
          <w:snapToGrid w:val="0"/>
          <w:lang w:val="sk-SK"/>
        </w:rPr>
        <w:t>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Trvalé zníženie srdcovej frekvencie bolo preukázané u pacientov liečených ivabradínom najmenej počas 1 roka (n = 713). Nebol pozorovaný vplyv na glukózový alebo </w:t>
      </w:r>
      <w:proofErr w:type="spellStart"/>
      <w:r w:rsidRPr="00A12C58">
        <w:rPr>
          <w:lang w:val="sk-SK"/>
        </w:rPr>
        <w:t>lipidový</w:t>
      </w:r>
      <w:proofErr w:type="spellEnd"/>
      <w:r w:rsidRPr="00A12C58">
        <w:rPr>
          <w:lang w:val="sk-SK"/>
        </w:rPr>
        <w:t xml:space="preserve"> metabolizmus.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proofErr w:type="spellStart"/>
      <w:r w:rsidRPr="00A12C58">
        <w:rPr>
          <w:lang w:val="sk-SK"/>
        </w:rPr>
        <w:t>Antianginózna</w:t>
      </w:r>
      <w:proofErr w:type="spellEnd"/>
      <w:r w:rsidRPr="00A12C58">
        <w:rPr>
          <w:lang w:val="sk-SK"/>
        </w:rPr>
        <w:t xml:space="preserve"> a </w:t>
      </w:r>
      <w:proofErr w:type="spellStart"/>
      <w:r w:rsidRPr="00A12C58">
        <w:rPr>
          <w:lang w:val="sk-SK"/>
        </w:rPr>
        <w:t>antiischemická</w:t>
      </w:r>
      <w:proofErr w:type="spellEnd"/>
      <w:r w:rsidRPr="00A12C58">
        <w:rPr>
          <w:lang w:val="sk-SK"/>
        </w:rPr>
        <w:t xml:space="preserve"> účinnosť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bola zachovaná u diabetických pacientov (n = 457) s podobným bezpečnostným profilom ako v celkovej populácii.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color w:val="000000"/>
          <w:lang w:val="sk-SK"/>
        </w:rPr>
      </w:pPr>
      <w:r w:rsidRPr="00A12C58">
        <w:rPr>
          <w:lang w:val="sk-SK"/>
        </w:rPr>
        <w:lastRenderedPageBreak/>
        <w:t>Rozsiahla štúdia BEAUTIFUL (</w:t>
      </w:r>
      <w:r w:rsidRPr="00A12C58">
        <w:rPr>
          <w:color w:val="000000"/>
          <w:lang w:val="sk-SK"/>
        </w:rPr>
        <w:t>dopadová štúdia), zameraná na sledovanie</w:t>
      </w:r>
      <w:r w:rsidRPr="00A12C58">
        <w:rPr>
          <w:lang w:val="sk-SK"/>
        </w:rPr>
        <w:t> 10</w:t>
      </w:r>
      <w:r w:rsidR="00670A19" w:rsidRPr="00A12C58">
        <w:rPr>
          <w:lang w:val="sk-SK"/>
        </w:rPr>
        <w:t xml:space="preserve"> </w:t>
      </w:r>
      <w:r w:rsidRPr="00A12C58">
        <w:rPr>
          <w:lang w:val="sk-SK"/>
        </w:rPr>
        <w:t xml:space="preserve">917 pacientov s koronárnou chorobou srdca a dysfunkciou ľavej komory </w:t>
      </w:r>
      <w:r w:rsidRPr="00A12C58">
        <w:rPr>
          <w:color w:val="000000"/>
          <w:lang w:val="sk-SK"/>
        </w:rPr>
        <w:t>(EF ĽK&lt;40</w:t>
      </w:r>
      <w:r w:rsidRPr="00A12C58">
        <w:rPr>
          <w:lang w:val="sk-SK"/>
        </w:rPr>
        <w:t> </w:t>
      </w:r>
      <w:r w:rsidRPr="00A12C58">
        <w:rPr>
          <w:color w:val="000000"/>
          <w:lang w:val="sk-SK"/>
        </w:rPr>
        <w:t>%) sa uskutočnila pridaním k optimálnej štandardnej terapii pacientov, z ktorých 86,9</w:t>
      </w:r>
      <w:r w:rsidRPr="00A12C58">
        <w:rPr>
          <w:lang w:val="sk-SK"/>
        </w:rPr>
        <w:t> </w:t>
      </w:r>
      <w:r w:rsidRPr="00A12C58">
        <w:rPr>
          <w:color w:val="000000"/>
          <w:lang w:val="sk-SK"/>
        </w:rPr>
        <w:t xml:space="preserve">% užívalo betablokátory. Hlavným kritériom účinnosti bol kombinovaný cieľ zahŕňajúci úmrtie z kardiovaskulárnych príčin, hospitalizáciu pre akútny IM alebo hospitalizáciu pre nový výskyt srdcového zlyhania alebo jeho zhoršenie. Štúdia nepreukázala rozdiel v pomere výsledkov primárneho kombinovaného cieľa v skupine s ivabradínom v porovnaní so skupinou s placebom (relatívne riziko </w:t>
      </w:r>
      <w:proofErr w:type="spellStart"/>
      <w:r w:rsidRPr="00A12C58">
        <w:rPr>
          <w:color w:val="000000"/>
          <w:lang w:val="sk-SK"/>
        </w:rPr>
        <w:t>ivabradín:placebo</w:t>
      </w:r>
      <w:proofErr w:type="spellEnd"/>
      <w:r w:rsidRPr="00A12C58">
        <w:rPr>
          <w:color w:val="000000"/>
          <w:lang w:val="sk-SK"/>
        </w:rPr>
        <w:t xml:space="preserve"> 1,00, p = 0,945).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  <w:r w:rsidRPr="00A12C58">
        <w:rPr>
          <w:lang w:val="sk-SK"/>
        </w:rPr>
        <w:t>V </w:t>
      </w:r>
      <w:r w:rsidRPr="00A12C58">
        <w:rPr>
          <w:i/>
          <w:lang w:val="sk-SK"/>
        </w:rPr>
        <w:t>post hoc</w:t>
      </w:r>
      <w:r w:rsidRPr="00A12C58">
        <w:rPr>
          <w:lang w:val="sk-SK"/>
        </w:rPr>
        <w:t xml:space="preserve"> podskupine pacientov so symptomatickou 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</w:t>
      </w:r>
      <w:r w:rsidR="001F7158" w:rsidRPr="00A12C58">
        <w:rPr>
          <w:lang w:val="sk-SK"/>
        </w:rPr>
        <w:t>c</w:t>
      </w:r>
      <w:r w:rsidRPr="00A12C58">
        <w:rPr>
          <w:lang w:val="sk-SK"/>
        </w:rPr>
        <w:t>toris</w:t>
      </w:r>
      <w:proofErr w:type="spellEnd"/>
      <w:r w:rsidRPr="00A12C58">
        <w:rPr>
          <w:lang w:val="sk-SK"/>
        </w:rPr>
        <w:t xml:space="preserve"> sa pri </w:t>
      </w:r>
      <w:proofErr w:type="spellStart"/>
      <w:r w:rsidRPr="00A12C58">
        <w:rPr>
          <w:lang w:val="sk-SK"/>
        </w:rPr>
        <w:t>randomizácii</w:t>
      </w:r>
      <w:proofErr w:type="spellEnd"/>
      <w:r w:rsidRPr="00A12C58">
        <w:rPr>
          <w:lang w:val="sk-SK"/>
        </w:rPr>
        <w:t xml:space="preserve"> (n = 1507) nezistil žiadny bezpečnostný signál týkajúci sa úmrtia z kardiovaskulárnych príčin, hospitalizácie pre akútny IM alebo srdcového zlyhania (ivabradín 12,0 % verzus placebo 15,5 %, p = 0,05). 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Rozsiahla štúdia SIGNIFY </w:t>
      </w:r>
      <w:r w:rsidR="00670A19" w:rsidRPr="00A12C58">
        <w:rPr>
          <w:lang w:val="sk-SK"/>
        </w:rPr>
        <w:t>(</w:t>
      </w:r>
      <w:r w:rsidR="00670A19" w:rsidRPr="00A12C58">
        <w:rPr>
          <w:color w:val="000000"/>
          <w:lang w:val="sk-SK"/>
        </w:rPr>
        <w:t xml:space="preserve">dopadová štúdia) </w:t>
      </w:r>
      <w:r w:rsidRPr="00A12C58">
        <w:rPr>
          <w:color w:val="000000"/>
          <w:lang w:val="sk-SK"/>
        </w:rPr>
        <w:t xml:space="preserve">sa uskutočnila </w:t>
      </w:r>
      <w:r w:rsidRPr="00A12C58">
        <w:rPr>
          <w:lang w:val="sk-SK"/>
        </w:rPr>
        <w:t>u 19 102 pacientov s koronárnou chorobou srdca a bez klinického srdcového zlyhania (</w:t>
      </w:r>
      <w:r w:rsidRPr="00A12C58">
        <w:rPr>
          <w:color w:val="000000"/>
          <w:lang w:val="sk-SK"/>
        </w:rPr>
        <w:t>EF ĽK</w:t>
      </w:r>
      <w:r w:rsidRPr="00A12C58">
        <w:rPr>
          <w:lang w:val="sk-SK"/>
        </w:rPr>
        <w:t xml:space="preserve"> &gt; 40 %) </w:t>
      </w:r>
      <w:r w:rsidRPr="00A12C58">
        <w:rPr>
          <w:color w:val="000000"/>
          <w:lang w:val="sk-SK"/>
        </w:rPr>
        <w:t>pridaním sledovanej liečby k optimálnej štandardnej terapii. Bola p</w:t>
      </w:r>
      <w:r w:rsidRPr="00A12C58">
        <w:rPr>
          <w:lang w:val="sk-SK"/>
        </w:rPr>
        <w:t xml:space="preserve">oužitá terapeutická schéma s vyšším dávkovaním ako je schválené dávkovanie (začiatočná dávka 7,5 mg dvakrát denne (5 mg dvakrát denne, ak vek je ≥ 75 rokov) a titrácia až do 10 mg dvakrát denne). Hlavné kritérium účinnosti bolo zložené z kardiovaskulárnej mortality alebo nefatálneho IM. Štúdia nepreukázala rozdiel v hodnote primárneho zloženého ukazovateľa (PCE, </w:t>
      </w:r>
      <w:proofErr w:type="spellStart"/>
      <w:r w:rsidRPr="00A12C58">
        <w:rPr>
          <w:lang w:val="sk-SK"/>
        </w:rPr>
        <w:t>Primary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composite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Endpoint</w:t>
      </w:r>
      <w:proofErr w:type="spellEnd"/>
      <w:r w:rsidRPr="00A12C58">
        <w:rPr>
          <w:lang w:val="sk-SK"/>
        </w:rPr>
        <w:t xml:space="preserve">) v skupine s ivabradínom v porovnaní so skupinou s placebom (relatívne riziko ivabradín/placebo 1,08, p = 0,197). Bradykardia bola hlásená u 17,9 % pacientov v skupine s ivabradínom (2,1 % v skupine s placebom). </w:t>
      </w:r>
      <w:proofErr w:type="spellStart"/>
      <w:r w:rsidRPr="00A12C58">
        <w:rPr>
          <w:lang w:val="sk-SK"/>
        </w:rPr>
        <w:t>Verapamil</w:t>
      </w:r>
      <w:proofErr w:type="spellEnd"/>
      <w:r w:rsidRPr="00A12C58">
        <w:rPr>
          <w:lang w:val="sk-SK"/>
        </w:rPr>
        <w:t xml:space="preserve">, </w:t>
      </w:r>
      <w:proofErr w:type="spellStart"/>
      <w:r w:rsidRPr="00A12C58">
        <w:rPr>
          <w:lang w:val="sk-SK"/>
        </w:rPr>
        <w:t>diltiazem</w:t>
      </w:r>
      <w:proofErr w:type="spellEnd"/>
      <w:r w:rsidRPr="00A12C58">
        <w:rPr>
          <w:lang w:val="sk-SK"/>
        </w:rPr>
        <w:t xml:space="preserve"> alebo silné CYP 3A4 inhibítory užívalo počas štúdie 7,1 % pacientov.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Malý štatisticky významný nárast PCE bol pozorovaný vo vopred určenej podskupine pacientov s 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pectoris</w:t>
      </w:r>
      <w:proofErr w:type="spellEnd"/>
      <w:r w:rsidRPr="00A12C58">
        <w:rPr>
          <w:lang w:val="sk-SK"/>
        </w:rPr>
        <w:t xml:space="preserve"> CCS triedy II alebo vyššej na začiatku štúdie (n = 12 049) (ročný výskyt 3,4 % </w:t>
      </w:r>
      <w:proofErr w:type="spellStart"/>
      <w:r w:rsidRPr="00A12C58">
        <w:rPr>
          <w:lang w:val="sk-SK"/>
        </w:rPr>
        <w:t>vs</w:t>
      </w:r>
      <w:proofErr w:type="spellEnd"/>
      <w:r w:rsidRPr="00A12C58">
        <w:rPr>
          <w:lang w:val="sk-SK"/>
        </w:rPr>
        <w:t xml:space="preserve"> 2,9 %, relatívne riziko ivabradín/placebo 1,18, p = 0,018), ale nie v podskupine celkovej populácie s 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 CCS triedy ≥ I (n = 14 286) (relatívne riziko ivabradín/placebo 1,11, p = 0,110).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Dávka použitá v štúdii bola vyššia ako je schválená dávka, čo ale úplne nevysvetľuje tieto výsledky.</w:t>
      </w:r>
    </w:p>
    <w:p w:rsidR="00D0695A" w:rsidRDefault="00D0695A" w:rsidP="00D0695A">
      <w:pPr>
        <w:rPr>
          <w:lang w:val="sk-SK"/>
        </w:rPr>
      </w:pPr>
    </w:p>
    <w:p w:rsidR="000322EB" w:rsidRPr="00A12C58" w:rsidRDefault="00D0695A" w:rsidP="00D0695A">
      <w:pPr>
        <w:rPr>
          <w:lang w:val="sk-SK"/>
        </w:rPr>
      </w:pPr>
      <w:r w:rsidRPr="00D0695A">
        <w:rPr>
          <w:lang w:val="sk-SK"/>
        </w:rPr>
        <w:t>V randomizovanej placebom kontrolovanej štúdii u</w:t>
      </w:r>
      <w:r>
        <w:rPr>
          <w:lang w:val="sk-SK"/>
        </w:rPr>
        <w:t> </w:t>
      </w:r>
      <w:r w:rsidRPr="00D0695A">
        <w:rPr>
          <w:lang w:val="sk-SK"/>
        </w:rPr>
        <w:t xml:space="preserve">97 pacientov liečených ivabradínom na chronickú stabilnú </w:t>
      </w:r>
      <w:proofErr w:type="spellStart"/>
      <w:r w:rsidRPr="00D0695A">
        <w:rPr>
          <w:lang w:val="sk-SK"/>
        </w:rPr>
        <w:t>anginu</w:t>
      </w:r>
      <w:proofErr w:type="spellEnd"/>
      <w:r w:rsidRPr="00D0695A">
        <w:rPr>
          <w:lang w:val="sk-SK"/>
        </w:rPr>
        <w:t xml:space="preserve"> </w:t>
      </w:r>
      <w:proofErr w:type="spellStart"/>
      <w:r w:rsidRPr="00D0695A">
        <w:rPr>
          <w:lang w:val="sk-SK"/>
        </w:rPr>
        <w:t>pectoris</w:t>
      </w:r>
      <w:proofErr w:type="spellEnd"/>
      <w:r w:rsidRPr="00D0695A">
        <w:rPr>
          <w:lang w:val="sk-SK"/>
        </w:rPr>
        <w:t xml:space="preserve"> viac ako 3 roky, nepreukázali údaje zozbierané počas špecifických </w:t>
      </w:r>
      <w:r>
        <w:rPr>
          <w:lang w:val="sk-SK"/>
        </w:rPr>
        <w:t>oftalmologických vyšetrení s </w:t>
      </w:r>
      <w:r w:rsidRPr="00D0695A">
        <w:rPr>
          <w:lang w:val="sk-SK"/>
        </w:rPr>
        <w:t>cieľom zdokumentovať funkciu sústav čapíkov a</w:t>
      </w:r>
      <w:r>
        <w:rPr>
          <w:lang w:val="sk-SK"/>
        </w:rPr>
        <w:t xml:space="preserve"> </w:t>
      </w:r>
      <w:r w:rsidRPr="00D0695A">
        <w:rPr>
          <w:lang w:val="sk-SK"/>
        </w:rPr>
        <w:t>tyčiniek sietnice a</w:t>
      </w:r>
      <w:r>
        <w:rPr>
          <w:lang w:val="sk-SK"/>
        </w:rPr>
        <w:t> </w:t>
      </w:r>
      <w:r w:rsidRPr="00D0695A">
        <w:rPr>
          <w:lang w:val="sk-SK"/>
        </w:rPr>
        <w:t xml:space="preserve">vzostupnú zrakovú dráhu (t. j. </w:t>
      </w:r>
      <w:proofErr w:type="spellStart"/>
      <w:r w:rsidRPr="00D0695A">
        <w:rPr>
          <w:lang w:val="sk-SK"/>
        </w:rPr>
        <w:t>elektroretinogram</w:t>
      </w:r>
      <w:proofErr w:type="spellEnd"/>
      <w:r w:rsidRPr="00D0695A">
        <w:rPr>
          <w:lang w:val="sk-SK"/>
        </w:rPr>
        <w:t>, statické a kinetické zrakové pol</w:t>
      </w:r>
      <w:r>
        <w:rPr>
          <w:lang w:val="sk-SK"/>
        </w:rPr>
        <w:t>ia</w:t>
      </w:r>
      <w:r w:rsidRPr="00D0695A">
        <w:rPr>
          <w:lang w:val="sk-SK"/>
        </w:rPr>
        <w:t>, farebné videnie, ostrosť videnia) žiadnu toxicitu na sietnicu.</w:t>
      </w:r>
    </w:p>
    <w:p w:rsidR="00D0695A" w:rsidRDefault="00D0695A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Metoprolol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Mechanizmus účinku</w:t>
      </w:r>
    </w:p>
    <w:p w:rsidR="000322EB" w:rsidRPr="00A12C58" w:rsidRDefault="000322EB" w:rsidP="000322EB">
      <w:pPr>
        <w:rPr>
          <w:lang w:val="sk-SK"/>
        </w:rPr>
      </w:pPr>
      <w:proofErr w:type="spellStart"/>
      <w:r w:rsidRPr="00A12C58">
        <w:rPr>
          <w:lang w:val="sk-SK"/>
        </w:rPr>
        <w:t>Metoprolol</w:t>
      </w:r>
      <w:proofErr w:type="spellEnd"/>
      <w:r w:rsidRPr="00A12C58">
        <w:rPr>
          <w:lang w:val="sk-SK"/>
        </w:rPr>
        <w:t xml:space="preserve"> je </w:t>
      </w:r>
      <w:proofErr w:type="spellStart"/>
      <w:r w:rsidRPr="00A12C58">
        <w:rPr>
          <w:lang w:val="sk-SK"/>
        </w:rPr>
        <w:t>kardioselektívny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betablokátor</w:t>
      </w:r>
      <w:proofErr w:type="spellEnd"/>
      <w:r w:rsidRPr="00A12C58">
        <w:rPr>
          <w:lang w:val="sk-SK"/>
        </w:rPr>
        <w:t xml:space="preserve">; blokuje </w:t>
      </w:r>
      <w:proofErr w:type="spellStart"/>
      <w:r w:rsidRPr="00A12C58">
        <w:rPr>
          <w:lang w:val="sk-SK"/>
        </w:rPr>
        <w:t>adrenergné</w:t>
      </w:r>
      <w:proofErr w:type="spellEnd"/>
      <w:r w:rsidRPr="00A12C58">
        <w:rPr>
          <w:lang w:val="sk-SK"/>
        </w:rPr>
        <w:t xml:space="preserve"> β</w:t>
      </w:r>
      <w:r w:rsidRPr="00A12C58">
        <w:rPr>
          <w:vertAlign w:val="subscript"/>
          <w:lang w:val="sk-SK"/>
        </w:rPr>
        <w:t>1</w:t>
      </w:r>
      <w:r w:rsidRPr="00A12C58">
        <w:rPr>
          <w:lang w:val="sk-SK"/>
        </w:rPr>
        <w:t>-receptory (ktoré sú lokalizované hlavne v srdci) v nižších dávkach ako sú potrebné na blokovanie β</w:t>
      </w:r>
      <w:r w:rsidRPr="00A12C58">
        <w:rPr>
          <w:vertAlign w:val="subscript"/>
          <w:lang w:val="sk-SK"/>
        </w:rPr>
        <w:t>2</w:t>
      </w:r>
      <w:r w:rsidRPr="00A12C58">
        <w:rPr>
          <w:lang w:val="sk-SK"/>
        </w:rPr>
        <w:t>-receptorov (ktoré sú lokalizované hlavne v </w:t>
      </w:r>
      <w:proofErr w:type="spellStart"/>
      <w:r w:rsidRPr="00A12C58">
        <w:rPr>
          <w:lang w:val="sk-SK"/>
        </w:rPr>
        <w:t>bronchoch</w:t>
      </w:r>
      <w:proofErr w:type="spellEnd"/>
      <w:r w:rsidRPr="00A12C58">
        <w:rPr>
          <w:lang w:val="sk-SK"/>
        </w:rPr>
        <w:t xml:space="preserve"> a periférnych cievach). Nem</w:t>
      </w:r>
      <w:r w:rsidR="001F7158" w:rsidRPr="00A12C58">
        <w:rPr>
          <w:lang w:val="sk-SK"/>
        </w:rPr>
        <w:t>á</w:t>
      </w:r>
      <w:r w:rsidRPr="00A12C58">
        <w:rPr>
          <w:lang w:val="sk-SK"/>
        </w:rPr>
        <w:t xml:space="preserve"> ani membrány stabilizujúci účinok ani vnútornú </w:t>
      </w:r>
      <w:proofErr w:type="spellStart"/>
      <w:r w:rsidRPr="00A12C58">
        <w:rPr>
          <w:lang w:val="sk-SK"/>
        </w:rPr>
        <w:t>sympatomimetickú</w:t>
      </w:r>
      <w:proofErr w:type="spellEnd"/>
      <w:r w:rsidRPr="00A12C58">
        <w:rPr>
          <w:lang w:val="sk-SK"/>
        </w:rPr>
        <w:t xml:space="preserve"> aktivitu (</w:t>
      </w:r>
      <w:proofErr w:type="spellStart"/>
      <w:r w:rsidR="009521E4" w:rsidRPr="00A12C58">
        <w:rPr>
          <w:lang w:val="sk-SK"/>
        </w:rPr>
        <w:t>intrinsic</w:t>
      </w:r>
      <w:proofErr w:type="spellEnd"/>
      <w:r w:rsidR="009521E4" w:rsidRPr="00A12C58">
        <w:rPr>
          <w:lang w:val="sk-SK"/>
        </w:rPr>
        <w:t xml:space="preserve"> </w:t>
      </w:r>
      <w:proofErr w:type="spellStart"/>
      <w:r w:rsidR="009521E4" w:rsidRPr="00A12C58">
        <w:rPr>
          <w:lang w:val="sk-SK"/>
        </w:rPr>
        <w:t>sympathomimetic</w:t>
      </w:r>
      <w:proofErr w:type="spellEnd"/>
      <w:r w:rsidR="009521E4" w:rsidRPr="00A12C58">
        <w:rPr>
          <w:lang w:val="sk-SK"/>
        </w:rPr>
        <w:t xml:space="preserve"> </w:t>
      </w:r>
      <w:proofErr w:type="spellStart"/>
      <w:r w:rsidR="009521E4" w:rsidRPr="00A12C58">
        <w:rPr>
          <w:lang w:val="sk-SK"/>
        </w:rPr>
        <w:t>activity</w:t>
      </w:r>
      <w:proofErr w:type="spellEnd"/>
      <w:r w:rsidR="009521E4" w:rsidRPr="00A12C58">
        <w:rPr>
          <w:lang w:val="sk-SK"/>
        </w:rPr>
        <w:t xml:space="preserve">, </w:t>
      </w:r>
      <w:r w:rsidRPr="00A12C58">
        <w:rPr>
          <w:lang w:val="sk-SK"/>
        </w:rPr>
        <w:t>ISA).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tabs>
          <w:tab w:val="left" w:pos="1134"/>
        </w:tabs>
        <w:rPr>
          <w:u w:val="single"/>
          <w:lang w:val="sk-SK"/>
        </w:rPr>
      </w:pPr>
      <w:proofErr w:type="spellStart"/>
      <w:r w:rsidRPr="00A12C58">
        <w:rPr>
          <w:u w:val="single"/>
          <w:lang w:val="sk-SK"/>
        </w:rPr>
        <w:t>Farmakodynamický</w:t>
      </w:r>
      <w:proofErr w:type="spellEnd"/>
      <w:r w:rsidRPr="00A12C58">
        <w:rPr>
          <w:u w:val="single"/>
          <w:lang w:val="sk-SK"/>
        </w:rPr>
        <w:t xml:space="preserve"> účinok</w:t>
      </w: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szCs w:val="22"/>
          <w:lang w:val="sk-SK"/>
        </w:rPr>
        <w:t xml:space="preserve">Metoprolol znižuje alebo </w:t>
      </w:r>
      <w:proofErr w:type="spellStart"/>
      <w:r w:rsidRPr="00A12C58">
        <w:rPr>
          <w:szCs w:val="22"/>
          <w:lang w:val="sk-SK"/>
        </w:rPr>
        <w:t>inhibuje</w:t>
      </w:r>
      <w:proofErr w:type="spellEnd"/>
      <w:r w:rsidRPr="00A12C58">
        <w:rPr>
          <w:szCs w:val="22"/>
          <w:lang w:val="sk-SK"/>
        </w:rPr>
        <w:t xml:space="preserve"> účinok </w:t>
      </w:r>
      <w:proofErr w:type="spellStart"/>
      <w:r w:rsidRPr="00A12C58">
        <w:rPr>
          <w:szCs w:val="22"/>
          <w:lang w:val="sk-SK"/>
        </w:rPr>
        <w:t>katecholamínov</w:t>
      </w:r>
      <w:proofErr w:type="spellEnd"/>
      <w:r w:rsidRPr="00A12C58">
        <w:rPr>
          <w:szCs w:val="22"/>
          <w:lang w:val="sk-SK"/>
        </w:rPr>
        <w:t xml:space="preserve"> na srdce, čo vedie k zníženiu rytmu, </w:t>
      </w:r>
      <w:proofErr w:type="spellStart"/>
      <w:r w:rsidRPr="00A12C58">
        <w:rPr>
          <w:szCs w:val="22"/>
          <w:lang w:val="sk-SK"/>
        </w:rPr>
        <w:t>kontraktility</w:t>
      </w:r>
      <w:proofErr w:type="spellEnd"/>
      <w:r w:rsidRPr="00A12C58">
        <w:rPr>
          <w:szCs w:val="22"/>
          <w:lang w:val="sk-SK"/>
        </w:rPr>
        <w:t xml:space="preserve"> a výkonu srdca. Metoprolol má antihypertenzný účinok, a to aj vo vzpriamenej polohe aj v polohe ležmo na chrbte. Znižuje aj zvýšenie krvného tlaku v dôsledku námahy.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Klinická účinnosť a bezpečnosť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Metoprolol znižuje frekvenciu a závažnosť ischemických záchvatov a zlepšuje toleranciu námahy u pacientov s </w:t>
      </w:r>
      <w:proofErr w:type="spellStart"/>
      <w:r w:rsidRPr="00A12C58">
        <w:rPr>
          <w:lang w:val="sk-SK"/>
        </w:rPr>
        <w:t>anginou</w:t>
      </w:r>
      <w:proofErr w:type="spellEnd"/>
      <w:r w:rsidRPr="00A12C58">
        <w:rPr>
          <w:lang w:val="sk-SK"/>
        </w:rPr>
        <w:t xml:space="preserve"> </w:t>
      </w:r>
      <w:proofErr w:type="spellStart"/>
      <w:r w:rsidRPr="00A12C58">
        <w:rPr>
          <w:lang w:val="sk-SK"/>
        </w:rPr>
        <w:t>pectoris</w:t>
      </w:r>
      <w:proofErr w:type="spellEnd"/>
      <w:r w:rsidRPr="00A12C58">
        <w:rPr>
          <w:lang w:val="sk-SK"/>
        </w:rPr>
        <w:t>. Tieto pozitívne účinky môžu byť výsledkom zníženej srdcovej frekvencie a </w:t>
      </w:r>
      <w:proofErr w:type="spellStart"/>
      <w:r w:rsidRPr="00A12C58">
        <w:rPr>
          <w:lang w:val="sk-SK"/>
        </w:rPr>
        <w:t>kontraktility</w:t>
      </w:r>
      <w:proofErr w:type="spellEnd"/>
      <w:r w:rsidRPr="00A12C58">
        <w:rPr>
          <w:lang w:val="sk-SK"/>
        </w:rPr>
        <w:t xml:space="preserve"> myokardu vzhľadom na zníženú požiadavku myokardu na kyslík.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Pediatrická populácia</w:t>
      </w: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lang w:val="sk-SK"/>
        </w:rPr>
        <w:lastRenderedPageBreak/>
        <w:t>Európska agentúra pre lieky udelila výnimku z povinnosti pred</w:t>
      </w:r>
      <w:r w:rsidR="0061581F" w:rsidRPr="00A12C58">
        <w:rPr>
          <w:lang w:val="sk-SK"/>
        </w:rPr>
        <w:t>ložiť výsledky štúdií s </w:t>
      </w:r>
      <w:proofErr w:type="spellStart"/>
      <w:r w:rsidR="00624DE2">
        <w:rPr>
          <w:lang w:val="sk-SK"/>
        </w:rPr>
        <w:t>Arparial</w:t>
      </w:r>
      <w:r w:rsidRPr="00A12C58">
        <w:rPr>
          <w:lang w:val="sk-SK"/>
        </w:rPr>
        <w:t>om</w:t>
      </w:r>
      <w:proofErr w:type="spellEnd"/>
      <w:r w:rsidRPr="00A12C58">
        <w:rPr>
          <w:lang w:val="sk-SK"/>
        </w:rPr>
        <w:t xml:space="preserve"> vo všetkých podskupinách pediatrickej populácie </w:t>
      </w:r>
      <w:r w:rsidR="00671016">
        <w:rPr>
          <w:lang w:val="sk-SK"/>
        </w:rPr>
        <w:t>pre</w:t>
      </w:r>
      <w:r w:rsidRPr="00A12C58">
        <w:rPr>
          <w:lang w:val="sk-SK"/>
        </w:rPr>
        <w:t> liečb</w:t>
      </w:r>
      <w:r w:rsidR="00671016">
        <w:rPr>
          <w:lang w:val="sk-SK"/>
        </w:rPr>
        <w:t>u</w:t>
      </w:r>
      <w:r w:rsidRPr="00A12C58">
        <w:rPr>
          <w:lang w:val="sk-SK"/>
        </w:rPr>
        <w:t xml:space="preserve"> ischemickej choroby koronárn</w:t>
      </w:r>
      <w:r w:rsidR="009521E4" w:rsidRPr="00A12C58">
        <w:rPr>
          <w:lang w:val="sk-SK"/>
        </w:rPr>
        <w:t>y</w:t>
      </w:r>
      <w:r w:rsidRPr="00A12C58">
        <w:rPr>
          <w:lang w:val="sk-SK"/>
        </w:rPr>
        <w:t>ch artérií (informácie o použití v pediatrickej populácii, pozri časť 4.2).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5.2</w:t>
      </w:r>
      <w:r w:rsidRPr="00A12C58">
        <w:rPr>
          <w:b/>
          <w:szCs w:val="22"/>
          <w:lang w:val="sk-SK"/>
        </w:rPr>
        <w:tab/>
        <w:t>Farmakokinetické vlastnosti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Miera a rozsah absorpcie ivab</w:t>
      </w:r>
      <w:r w:rsidR="00F350AD" w:rsidRPr="00A12C58">
        <w:rPr>
          <w:lang w:val="sk-SK"/>
        </w:rPr>
        <w:t xml:space="preserve">radínu a metoprololu z </w:t>
      </w:r>
      <w:r w:rsidR="00624DE2">
        <w:rPr>
          <w:lang w:val="sk-SK"/>
        </w:rPr>
        <w:t>Arparial</w:t>
      </w:r>
      <w:r w:rsidR="00F350AD" w:rsidRPr="00A12C58">
        <w:rPr>
          <w:lang w:val="sk-SK"/>
        </w:rPr>
        <w:t>u</w:t>
      </w:r>
      <w:r w:rsidRPr="00A12C58">
        <w:rPr>
          <w:lang w:val="sk-SK"/>
        </w:rPr>
        <w:t xml:space="preserve"> nie sú významne odlišné od miery a</w:t>
      </w:r>
      <w:r w:rsidR="009521E4" w:rsidRPr="00A12C58">
        <w:rPr>
          <w:lang w:val="sk-SK"/>
        </w:rPr>
        <w:t> rozsahu abs</w:t>
      </w:r>
      <w:r w:rsidRPr="00A12C58">
        <w:rPr>
          <w:lang w:val="sk-SK"/>
        </w:rPr>
        <w:t>orpcie ivabradínu a metoprololu, keď sú užívané v monoterapii.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Ivabradín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Za fyziologických podmienok sa ivabradín rýchlo uvoľňuje z tabliet a je </w:t>
      </w:r>
      <w:proofErr w:type="spellStart"/>
      <w:r w:rsidRPr="00A12C58">
        <w:rPr>
          <w:lang w:val="sk-SK"/>
        </w:rPr>
        <w:t>vysokorozpustný</w:t>
      </w:r>
      <w:proofErr w:type="spellEnd"/>
      <w:r w:rsidRPr="00A12C58">
        <w:rPr>
          <w:lang w:val="sk-SK"/>
        </w:rPr>
        <w:t xml:space="preserve"> vo vode (&gt;10 mg/ml). </w:t>
      </w:r>
      <w:proofErr w:type="spellStart"/>
      <w:r w:rsidRPr="00A12C58">
        <w:rPr>
          <w:lang w:val="sk-SK"/>
        </w:rPr>
        <w:t>Ivabradín</w:t>
      </w:r>
      <w:proofErr w:type="spellEnd"/>
      <w:r w:rsidRPr="00A12C58">
        <w:rPr>
          <w:lang w:val="sk-SK"/>
        </w:rPr>
        <w:t xml:space="preserve"> je S-</w:t>
      </w:r>
      <w:proofErr w:type="spellStart"/>
      <w:r w:rsidRPr="00A12C58">
        <w:rPr>
          <w:lang w:val="sk-SK"/>
        </w:rPr>
        <w:t>enantiomér</w:t>
      </w:r>
      <w:proofErr w:type="spellEnd"/>
      <w:r w:rsidRPr="00A12C58">
        <w:rPr>
          <w:lang w:val="sk-SK"/>
        </w:rPr>
        <w:t xml:space="preserve"> bez preukázanej </w:t>
      </w:r>
      <w:proofErr w:type="spellStart"/>
      <w:r w:rsidRPr="00A12C58">
        <w:rPr>
          <w:lang w:val="sk-SK"/>
        </w:rPr>
        <w:t>biokonverzie</w:t>
      </w:r>
      <w:proofErr w:type="spellEnd"/>
      <w:r w:rsidRPr="00A12C58">
        <w:rPr>
          <w:lang w:val="sk-SK"/>
        </w:rPr>
        <w:t xml:space="preserve"> </w:t>
      </w:r>
      <w:r w:rsidRPr="00A12C58">
        <w:rPr>
          <w:i/>
          <w:iCs/>
          <w:lang w:val="sk-SK"/>
        </w:rPr>
        <w:t>in vivo</w:t>
      </w:r>
      <w:r w:rsidRPr="00A12C58">
        <w:rPr>
          <w:lang w:val="sk-SK"/>
        </w:rPr>
        <w:t>. N-</w:t>
      </w:r>
      <w:proofErr w:type="spellStart"/>
      <w:r w:rsidRPr="00A12C58">
        <w:rPr>
          <w:lang w:val="sk-SK"/>
        </w:rPr>
        <w:t>demetylovaný</w:t>
      </w:r>
      <w:proofErr w:type="spellEnd"/>
      <w:r w:rsidRPr="00A12C58">
        <w:rPr>
          <w:lang w:val="sk-SK"/>
        </w:rPr>
        <w:t xml:space="preserve"> derivát </w:t>
      </w:r>
      <w:proofErr w:type="spellStart"/>
      <w:r w:rsidRPr="00A12C58">
        <w:rPr>
          <w:lang w:val="sk-SK"/>
        </w:rPr>
        <w:t>ivabradínu</w:t>
      </w:r>
      <w:proofErr w:type="spellEnd"/>
      <w:r w:rsidRPr="00A12C58">
        <w:rPr>
          <w:lang w:val="sk-SK"/>
        </w:rPr>
        <w:t xml:space="preserve"> bol identifikovaný ako hlavný aktívny metabolit u ľudí.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>Absorpcia a biologická dostupnosť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Ivabradín sa rýchlo a takmer úplne absorbuje po perorálnom podaní s najvyššou plazmatickou hladinou dosiahnutou približne o 1 hodinu nalačno. Absolútna biologická dostupnosť filmom obalených tabliet je okolo 40 %, čo je dôsledkom „</w:t>
      </w:r>
      <w:proofErr w:type="spellStart"/>
      <w:r w:rsidRPr="00A12C58">
        <w:rPr>
          <w:lang w:val="sk-SK"/>
        </w:rPr>
        <w:t>first-pass</w:t>
      </w:r>
      <w:proofErr w:type="spellEnd"/>
      <w:r w:rsidRPr="00A12C58">
        <w:rPr>
          <w:lang w:val="sk-SK"/>
        </w:rPr>
        <w:t xml:space="preserve">“ efektu v čreve a pečeni. 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Jedlom sa absorpcia oneskorila o približne 1 hodinu a plazmatická expozícia sa zvýšila o 20 až 30 %. Odporúča sa užívať tablety počas jedla, aby sa znížila intraindividuálna variabilita pri expozícii (pozri časť 4.2).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>Distribúcia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Ivabradín je viazaný na plazmatické bielkoviny v približne 70 % a distribučný objem je v </w:t>
      </w:r>
      <w:r w:rsidR="009521E4" w:rsidRPr="00A12C58">
        <w:rPr>
          <w:lang w:val="sk-SK"/>
        </w:rPr>
        <w:t>rovnovážnom</w:t>
      </w:r>
      <w:r w:rsidRPr="00A12C58">
        <w:rPr>
          <w:lang w:val="sk-SK"/>
        </w:rPr>
        <w:t xml:space="preserve"> stave u pacientov blízko k 100 l. Maximálna plazmatická koncentrácia v dôsledku chronického podávania v odporučenej dávke 5 mg dvakrát denne je 22 </w:t>
      </w:r>
      <w:proofErr w:type="spellStart"/>
      <w:r w:rsidRPr="00A12C58">
        <w:rPr>
          <w:lang w:val="sk-SK"/>
        </w:rPr>
        <w:t>ng</w:t>
      </w:r>
      <w:proofErr w:type="spellEnd"/>
      <w:r w:rsidRPr="00A12C58">
        <w:rPr>
          <w:lang w:val="sk-SK"/>
        </w:rPr>
        <w:t>/ml (CV=29 %). Priemerná plazmatická koncentrácia je v </w:t>
      </w:r>
      <w:r w:rsidR="009521E4" w:rsidRPr="00A12C58">
        <w:rPr>
          <w:lang w:val="sk-SK"/>
        </w:rPr>
        <w:t>rovnováž</w:t>
      </w:r>
      <w:r w:rsidRPr="00A12C58">
        <w:rPr>
          <w:lang w:val="sk-SK"/>
        </w:rPr>
        <w:t>nom stave 10 </w:t>
      </w:r>
      <w:proofErr w:type="spellStart"/>
      <w:r w:rsidRPr="00A12C58">
        <w:rPr>
          <w:lang w:val="sk-SK"/>
        </w:rPr>
        <w:t>ng</w:t>
      </w:r>
      <w:proofErr w:type="spellEnd"/>
      <w:r w:rsidRPr="00A12C58">
        <w:rPr>
          <w:lang w:val="sk-SK"/>
        </w:rPr>
        <w:t>/ml (CV=38 %).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>Biotransformácia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Ivabradín sa extenzívne metabolizuje v pečeni a čreve výlučne oxidáciou cez cytochróm P450 3A4 (CYP3A4). Hlavným aktívnym </w:t>
      </w:r>
      <w:proofErr w:type="spellStart"/>
      <w:r w:rsidRPr="00A12C58">
        <w:rPr>
          <w:lang w:val="sk-SK"/>
        </w:rPr>
        <w:t>metabolitom</w:t>
      </w:r>
      <w:proofErr w:type="spellEnd"/>
      <w:r w:rsidRPr="00A12C58">
        <w:rPr>
          <w:lang w:val="sk-SK"/>
        </w:rPr>
        <w:t xml:space="preserve"> je N-</w:t>
      </w:r>
      <w:proofErr w:type="spellStart"/>
      <w:r w:rsidRPr="00A12C58">
        <w:rPr>
          <w:lang w:val="sk-SK"/>
        </w:rPr>
        <w:t>demetylovaný</w:t>
      </w:r>
      <w:proofErr w:type="spellEnd"/>
      <w:r w:rsidRPr="00A12C58">
        <w:rPr>
          <w:lang w:val="sk-SK"/>
        </w:rPr>
        <w:t xml:space="preserve"> derivát (S 18982) s expozíciou okolo 40 % v porovnaní s materskou zlúčeninou. Metabolizmus tohto aktívneho metabolitu tiež zahŕňa CYP3A4. Ivabradín má nízku afinitu k CYP3A4, nepreukazuje klinicky relevantnú indukciu alebo inhibíciu CYP3A4, a preto je nepravdepodobné, že by modifikoval substrátový metabolizmus CYP3A4 alebo plazmatické koncentrácie. Naopak, silné inhibítory a induktory môžu podstatne ovplyvniť plazmatické koncentrácie ivabradínu (pozri časť 4.5).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>Eliminácia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Ivabradín sa vylučuje s hlavným polčasom 2 hodiny (70-75 % AUC) v plazme a s efektívnym polčasom 11 hodín. Celkový klírens je približne 400 ml/min a renálny klírens približne 70 ml/min.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Vylučovanie metabolitov nastáva v podobnom rozsahu stolicou a močom. Približne 4 % perorálnej dávky sa vylučujú močom nezmenené.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iCs/>
          <w:lang w:val="sk-SK"/>
        </w:rPr>
      </w:pPr>
      <w:proofErr w:type="spellStart"/>
      <w:r w:rsidRPr="00A12C58">
        <w:rPr>
          <w:u w:val="single"/>
          <w:lang w:val="sk-SK"/>
        </w:rPr>
        <w:t>Linearita</w:t>
      </w:r>
      <w:proofErr w:type="spellEnd"/>
      <w:r w:rsidRPr="00A12C58">
        <w:rPr>
          <w:u w:val="single"/>
          <w:lang w:val="sk-SK"/>
        </w:rPr>
        <w:t>/</w:t>
      </w:r>
      <w:proofErr w:type="spellStart"/>
      <w:r w:rsidRPr="00A12C58">
        <w:rPr>
          <w:u w:val="single"/>
          <w:lang w:val="sk-SK"/>
        </w:rPr>
        <w:t>nelinearita</w:t>
      </w:r>
      <w:proofErr w:type="spellEnd"/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Kinetika ivabradínu je lineárna po perorálnej dávke v rozsahu 0,5 – 24 mg.</w:t>
      </w:r>
    </w:p>
    <w:p w:rsidR="000322EB" w:rsidRPr="00A12C58" w:rsidRDefault="000322EB" w:rsidP="000322EB">
      <w:pPr>
        <w:rPr>
          <w:u w:val="single"/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 xml:space="preserve">Osobitné populácie </w:t>
      </w:r>
    </w:p>
    <w:p w:rsidR="000322EB" w:rsidRPr="00A12C58" w:rsidRDefault="000322EB" w:rsidP="000322EB">
      <w:pPr>
        <w:numPr>
          <w:ilvl w:val="0"/>
          <w:numId w:val="4"/>
        </w:numPr>
        <w:tabs>
          <w:tab w:val="clear" w:pos="567"/>
          <w:tab w:val="left" w:pos="-142"/>
        </w:tabs>
        <w:ind w:left="360" w:hanging="360"/>
        <w:rPr>
          <w:lang w:val="sk-SK"/>
        </w:rPr>
      </w:pPr>
      <w:r w:rsidRPr="00A12C58">
        <w:rPr>
          <w:lang w:val="sk-SK"/>
        </w:rPr>
        <w:t>Starš</w:t>
      </w:r>
      <w:r w:rsidR="00671016">
        <w:rPr>
          <w:lang w:val="sk-SK"/>
        </w:rPr>
        <w:t>í</w:t>
      </w:r>
      <w:r w:rsidRPr="00A12C58">
        <w:rPr>
          <w:lang w:val="sk-SK"/>
        </w:rPr>
        <w:t xml:space="preserve"> </w:t>
      </w:r>
      <w:r w:rsidR="00671016">
        <w:rPr>
          <w:lang w:val="sk-SK"/>
        </w:rPr>
        <w:t>ľudia</w:t>
      </w:r>
      <w:r w:rsidRPr="00A12C58">
        <w:rPr>
          <w:lang w:val="sk-SK"/>
        </w:rPr>
        <w:t xml:space="preserve">: </w:t>
      </w:r>
      <w:r w:rsidRPr="00A12C58">
        <w:rPr>
          <w:iCs/>
          <w:lang w:val="sk-SK"/>
        </w:rPr>
        <w:t>neboli pozorované žiadne farmakokinetické rozdiely</w:t>
      </w:r>
      <w:r w:rsidRPr="00A12C58">
        <w:rPr>
          <w:lang w:val="sk-SK"/>
        </w:rPr>
        <w:t xml:space="preserve"> (AUC a </w:t>
      </w:r>
      <w:proofErr w:type="spellStart"/>
      <w:r w:rsidRPr="00A12C58">
        <w:rPr>
          <w:lang w:val="sk-SK"/>
        </w:rPr>
        <w:t>C</w:t>
      </w:r>
      <w:r w:rsidRPr="007029B3">
        <w:rPr>
          <w:vertAlign w:val="subscript"/>
          <w:lang w:val="sk-SK"/>
        </w:rPr>
        <w:t>max</w:t>
      </w:r>
      <w:proofErr w:type="spellEnd"/>
      <w:r w:rsidRPr="00A12C58">
        <w:rPr>
          <w:lang w:val="sk-SK"/>
        </w:rPr>
        <w:t>) medzi staršími (</w:t>
      </w:r>
      <w:r w:rsidRPr="00A12C58">
        <w:rPr>
          <w:rFonts w:ascii="Arial" w:hAnsi="Arial" w:cs="Arial"/>
          <w:lang w:val="sk-SK"/>
        </w:rPr>
        <w:t>≥</w:t>
      </w:r>
      <w:r w:rsidR="00671016">
        <w:rPr>
          <w:lang w:val="sk-SK"/>
        </w:rPr>
        <w:t> </w:t>
      </w:r>
      <w:r w:rsidRPr="00A12C58">
        <w:rPr>
          <w:lang w:val="sk-SK"/>
        </w:rPr>
        <w:t>65 rokov) alebo veľmi starými pacientmi (</w:t>
      </w:r>
      <w:r w:rsidRPr="00A12C58">
        <w:rPr>
          <w:rFonts w:ascii="Arial" w:hAnsi="Arial" w:cs="Arial"/>
          <w:lang w:val="sk-SK"/>
        </w:rPr>
        <w:t xml:space="preserve">≥ </w:t>
      </w:r>
      <w:r w:rsidRPr="00A12C58">
        <w:rPr>
          <w:lang w:val="sk-SK"/>
        </w:rPr>
        <w:t>75 rokov) a celkovou populáciou (pozri časť 4.2).</w:t>
      </w:r>
    </w:p>
    <w:p w:rsidR="000322EB" w:rsidRPr="00A12C58" w:rsidRDefault="000322EB" w:rsidP="000322EB">
      <w:pPr>
        <w:tabs>
          <w:tab w:val="num" w:pos="360"/>
        </w:tabs>
        <w:ind w:left="360" w:hanging="360"/>
        <w:rPr>
          <w:lang w:val="sk-SK"/>
        </w:rPr>
      </w:pPr>
      <w:r w:rsidRPr="00A12C58">
        <w:rPr>
          <w:lang w:val="sk-SK"/>
        </w:rPr>
        <w:t>-</w:t>
      </w:r>
      <w:r w:rsidRPr="00A12C58">
        <w:rPr>
          <w:lang w:val="sk-SK"/>
        </w:rPr>
        <w:tab/>
        <w:t xml:space="preserve">Porucha funkcie obličiek: vplyv </w:t>
      </w:r>
      <w:r w:rsidR="00670A19" w:rsidRPr="00A12C58">
        <w:rPr>
          <w:lang w:val="sk-SK"/>
        </w:rPr>
        <w:t>poruchy funkcie obličiek</w:t>
      </w:r>
      <w:r w:rsidRPr="00A12C58">
        <w:rPr>
          <w:lang w:val="sk-SK"/>
        </w:rPr>
        <w:t xml:space="preserve"> (klírens kreatinínu od 15 do 60 ml/min) na farmakokinetiku ivabradínu je minimálny, vo vzťahu k nízk</w:t>
      </w:r>
      <w:r w:rsidR="004C7551" w:rsidRPr="00A12C58">
        <w:rPr>
          <w:lang w:val="sk-SK"/>
        </w:rPr>
        <w:t>emu</w:t>
      </w:r>
      <w:r w:rsidRPr="00A12C58">
        <w:rPr>
          <w:lang w:val="sk-SK"/>
        </w:rPr>
        <w:t xml:space="preserve"> podiel</w:t>
      </w:r>
      <w:r w:rsidR="004C7551" w:rsidRPr="00A12C58">
        <w:rPr>
          <w:lang w:val="sk-SK"/>
        </w:rPr>
        <w:t>u</w:t>
      </w:r>
      <w:r w:rsidRPr="00A12C58">
        <w:rPr>
          <w:lang w:val="sk-SK"/>
        </w:rPr>
        <w:t xml:space="preserve"> renálneho klírensu (okolo 20 %) na celkovú elimináciu oboch, ivabradínu a jeho hlavného metabolitu S 18982 (pozri časť 4.2).</w:t>
      </w:r>
    </w:p>
    <w:p w:rsidR="000322EB" w:rsidRPr="00A12C58" w:rsidRDefault="000322EB" w:rsidP="000322EB">
      <w:pPr>
        <w:tabs>
          <w:tab w:val="num" w:pos="-426"/>
          <w:tab w:val="num" w:pos="360"/>
        </w:tabs>
        <w:ind w:left="360" w:hanging="360"/>
        <w:rPr>
          <w:lang w:val="sk-SK"/>
        </w:rPr>
      </w:pPr>
      <w:r w:rsidRPr="00A12C58">
        <w:rPr>
          <w:i/>
          <w:iCs/>
          <w:lang w:val="sk-SK"/>
        </w:rPr>
        <w:lastRenderedPageBreak/>
        <w:t>-</w:t>
      </w:r>
      <w:r w:rsidRPr="00A12C58">
        <w:rPr>
          <w:i/>
          <w:iCs/>
          <w:lang w:val="sk-SK"/>
        </w:rPr>
        <w:tab/>
      </w:r>
      <w:r w:rsidRPr="00A12C58">
        <w:rPr>
          <w:lang w:val="sk-SK"/>
        </w:rPr>
        <w:t>Porucha funkcie pečene: u pacientov s miernou poruchou funkcie pečene (</w:t>
      </w:r>
      <w:proofErr w:type="spellStart"/>
      <w:r w:rsidRPr="00A12C58">
        <w:rPr>
          <w:lang w:val="sk-SK"/>
        </w:rPr>
        <w:t>Child</w:t>
      </w:r>
      <w:r w:rsidR="00ED233E" w:rsidRPr="00A12C58">
        <w:rPr>
          <w:lang w:val="sk-SK"/>
        </w:rPr>
        <w:t>ovo</w:t>
      </w:r>
      <w:r w:rsidRPr="00A12C58">
        <w:rPr>
          <w:lang w:val="sk-SK"/>
        </w:rPr>
        <w:t>-Pugh</w:t>
      </w:r>
      <w:r w:rsidR="00ED233E" w:rsidRPr="00A12C58">
        <w:rPr>
          <w:lang w:val="sk-SK"/>
        </w:rPr>
        <w:t>ovo</w:t>
      </w:r>
      <w:proofErr w:type="spellEnd"/>
      <w:r w:rsidRPr="00A12C58">
        <w:rPr>
          <w:lang w:val="sk-SK"/>
        </w:rPr>
        <w:t xml:space="preserve"> skóre do 7) bol</w:t>
      </w:r>
      <w:r w:rsidR="00ED233E" w:rsidRPr="00A12C58">
        <w:rPr>
          <w:lang w:val="sk-SK"/>
        </w:rPr>
        <w:t>o</w:t>
      </w:r>
      <w:r w:rsidRPr="00A12C58">
        <w:rPr>
          <w:lang w:val="sk-SK"/>
        </w:rPr>
        <w:t xml:space="preserve"> AUC </w:t>
      </w:r>
      <w:r w:rsidR="00ED233E" w:rsidRPr="00A12C58">
        <w:rPr>
          <w:lang w:val="sk-SK"/>
        </w:rPr>
        <w:t xml:space="preserve">neviazaného </w:t>
      </w:r>
      <w:r w:rsidRPr="00A12C58">
        <w:rPr>
          <w:lang w:val="sk-SK"/>
        </w:rPr>
        <w:t>ivabradínu a hlavn</w:t>
      </w:r>
      <w:r w:rsidR="00ED233E" w:rsidRPr="00A12C58">
        <w:rPr>
          <w:lang w:val="sk-SK"/>
        </w:rPr>
        <w:t>ého</w:t>
      </w:r>
      <w:r w:rsidRPr="00A12C58">
        <w:rPr>
          <w:lang w:val="sk-SK"/>
        </w:rPr>
        <w:t xml:space="preserve"> aktívn</w:t>
      </w:r>
      <w:r w:rsidR="00ED233E" w:rsidRPr="00A12C58">
        <w:rPr>
          <w:lang w:val="sk-SK"/>
        </w:rPr>
        <w:t>eho</w:t>
      </w:r>
      <w:r w:rsidRPr="00A12C58">
        <w:rPr>
          <w:lang w:val="sk-SK"/>
        </w:rPr>
        <w:t xml:space="preserve"> metabolit</w:t>
      </w:r>
      <w:r w:rsidR="00ED233E" w:rsidRPr="00A12C58">
        <w:rPr>
          <w:lang w:val="sk-SK"/>
        </w:rPr>
        <w:t>u</w:t>
      </w:r>
      <w:r w:rsidRPr="00A12C58">
        <w:rPr>
          <w:lang w:val="sk-SK"/>
        </w:rPr>
        <w:t xml:space="preserve"> približne o 20 % vyššie ako u osôb s normálnou funkciou pečene. Na vyvodenie záverov u pacientov so stredne ťažkou poruchou funkcie pečene sú limitované údaje. U pacientov s ťažkou poruchou funkcie pečene nie sú k dispozícii žiadne údaje (pozri časti 4.2 a 4.3).</w:t>
      </w:r>
    </w:p>
    <w:p w:rsidR="000322EB" w:rsidRPr="00A12C58" w:rsidRDefault="000322EB" w:rsidP="000322EB">
      <w:pPr>
        <w:tabs>
          <w:tab w:val="num" w:pos="-426"/>
          <w:tab w:val="num" w:pos="360"/>
        </w:tabs>
        <w:ind w:left="360" w:hanging="360"/>
        <w:rPr>
          <w:i/>
          <w:u w:val="single"/>
          <w:lang w:val="sk-SK"/>
        </w:rPr>
      </w:pPr>
    </w:p>
    <w:p w:rsidR="000322EB" w:rsidRPr="00A12C58" w:rsidRDefault="000322EB" w:rsidP="000322EB">
      <w:pPr>
        <w:tabs>
          <w:tab w:val="num" w:pos="-426"/>
          <w:tab w:val="num" w:pos="360"/>
        </w:tabs>
        <w:ind w:left="360" w:hanging="360"/>
        <w:rPr>
          <w:lang w:val="sk-SK"/>
        </w:rPr>
      </w:pPr>
      <w:proofErr w:type="spellStart"/>
      <w:r w:rsidRPr="00A12C58">
        <w:rPr>
          <w:u w:val="single"/>
          <w:lang w:val="sk-SK"/>
        </w:rPr>
        <w:t>Farmakokinetický</w:t>
      </w:r>
      <w:proofErr w:type="spellEnd"/>
      <w:r w:rsidRPr="00A12C58">
        <w:rPr>
          <w:u w:val="single"/>
          <w:lang w:val="sk-SK"/>
        </w:rPr>
        <w:t>/</w:t>
      </w:r>
      <w:proofErr w:type="spellStart"/>
      <w:r w:rsidRPr="00A12C58">
        <w:rPr>
          <w:u w:val="single"/>
          <w:lang w:val="sk-SK"/>
        </w:rPr>
        <w:t>farmakodynamický</w:t>
      </w:r>
      <w:proofErr w:type="spellEnd"/>
      <w:r w:rsidRPr="00A12C58">
        <w:rPr>
          <w:u w:val="single"/>
          <w:lang w:val="sk-SK"/>
        </w:rPr>
        <w:t xml:space="preserve"> (FK/FD) pomer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Analýza FK/FD pomeru ukázala, že sa srdcová frekvencia znižuje takmer lineárne so zvyšujúcimi sa plazmatickými koncentráciami ivabradínu a S 18982 pre dávky do 15 – 20 mg dvakrát denne. Pri vyšších dávkach zníženie srdcovej frekvencie už nie je proporcionálne k plazmatickým koncentráciám ivabradínu a má tendenciu dosiahnuť plató. Vysoké expozície k ivabradínu, ktoré môžu nastať, keď je ivabradín podávaný v kombinácii so silnými inhibítormi CYP3A4, môžu viesť k nadmernému zníženiu srdcovej frekvencie, hoci toto riziko je menšie u stredne silných inhibítorov CYP3A4 (pozri časti 4.3, 4.4 a 4.5).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Metoprolol</w:t>
      </w: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u w:val="single"/>
          <w:lang w:val="sk-SK"/>
        </w:rPr>
        <w:t>Absorpcia a distribúcia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>Metoprolol sa po perorálnom užití úplne absorbuje, maximálna plazmatická koncentrácia sa objavuje po 1,5 – 2 hodinách po zobratí dávky. V dôsledku výrazného „</w:t>
      </w:r>
      <w:proofErr w:type="spellStart"/>
      <w:r w:rsidRPr="00A12C58">
        <w:rPr>
          <w:lang w:val="sk-SK"/>
        </w:rPr>
        <w:t>first-pass</w:t>
      </w:r>
      <w:proofErr w:type="spellEnd"/>
      <w:r w:rsidRPr="00A12C58">
        <w:rPr>
          <w:lang w:val="sk-SK"/>
        </w:rPr>
        <w:t xml:space="preserve">“ metabolizmu </w:t>
      </w:r>
      <w:proofErr w:type="spellStart"/>
      <w:r w:rsidRPr="00A12C58">
        <w:rPr>
          <w:lang w:val="sk-SK"/>
        </w:rPr>
        <w:t>metoprololu</w:t>
      </w:r>
      <w:proofErr w:type="spellEnd"/>
      <w:r w:rsidRPr="00A12C58">
        <w:rPr>
          <w:lang w:val="sk-SK"/>
        </w:rPr>
        <w:t xml:space="preserve"> je biologická dostupnosť jednej samostatnej dávky približne 50 %. Súbežný príjem potravy zvyšuje biologickú dostupnosť približne o 30 – 40 %. Iba malá frakcia metoprololu (približne 5 – 10 %) sa viaže na plazmatické bielkoviny.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Biotransformácia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Metoprolol je metabolizovaný pečeňovou oxidáciou. Ukázalo sa, že tri známe hlavné metabolity nemajú klinický významný </w:t>
      </w:r>
      <w:proofErr w:type="spellStart"/>
      <w:r w:rsidRPr="00A12C58">
        <w:rPr>
          <w:lang w:val="sk-SK"/>
        </w:rPr>
        <w:t>betablokujúci</w:t>
      </w:r>
      <w:proofErr w:type="spellEnd"/>
      <w:r w:rsidRPr="00A12C58">
        <w:rPr>
          <w:lang w:val="sk-SK"/>
        </w:rPr>
        <w:t xml:space="preserve"> účinok.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>Metoprolol je metabolizovaný primárne, ale nie výhradne pečeňovým enzýmom cytochrómom (CYP) 2D6. V dôsledku polymorfizmu CYP 2D6 génu sa líši rýchlosť premeny u jednotlivca. Osoby so slabou metabolickou kapacitou (cca 7 – 8 %) vykazujú vyššie plazmatické koncentrácie a pomalšiu elimináciu ako osoby s dobrou metabolickou kapacitou.</w:t>
      </w: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Eliminácia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>Plazmatické koncentrácie u jednotlivých osôb sú stabilné a opakovateľné, avšak viac ako 95 % perorálnej dávky sa vylučuje močom. Približne 5 % sa vylučuje v nezmenenej forme; v ojedinelých prípadoch až 30%. Polčas eliminácie metoprololu v plazme je priemerne 3,5 hodiny (interval 1-9 hodín). Celkový klírens je približne 1 l/min.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rPr>
          <w:u w:val="single"/>
          <w:lang w:val="sk-SK"/>
        </w:rPr>
      </w:pPr>
      <w:r w:rsidRPr="00A12C58">
        <w:rPr>
          <w:u w:val="single"/>
          <w:lang w:val="sk-SK"/>
        </w:rPr>
        <w:t>Osobitné populácie</w:t>
      </w:r>
    </w:p>
    <w:p w:rsidR="000322EB" w:rsidRPr="00A12C58" w:rsidRDefault="000322EB" w:rsidP="000322EB">
      <w:pPr>
        <w:numPr>
          <w:ilvl w:val="0"/>
          <w:numId w:val="4"/>
        </w:numPr>
        <w:tabs>
          <w:tab w:val="clear" w:pos="567"/>
          <w:tab w:val="left" w:pos="-142"/>
        </w:tabs>
        <w:ind w:left="360" w:hanging="360"/>
        <w:rPr>
          <w:lang w:val="sk-SK"/>
        </w:rPr>
      </w:pPr>
      <w:r w:rsidRPr="00A12C58">
        <w:rPr>
          <w:lang w:val="sk-SK"/>
        </w:rPr>
        <w:t>Starš</w:t>
      </w:r>
      <w:r w:rsidR="00671016">
        <w:rPr>
          <w:lang w:val="sk-SK"/>
        </w:rPr>
        <w:t>í</w:t>
      </w:r>
      <w:r w:rsidRPr="00A12C58">
        <w:rPr>
          <w:lang w:val="sk-SK"/>
        </w:rPr>
        <w:t xml:space="preserve"> </w:t>
      </w:r>
      <w:r w:rsidR="00671016">
        <w:rPr>
          <w:lang w:val="sk-SK"/>
        </w:rPr>
        <w:t>ľudia</w:t>
      </w:r>
      <w:r w:rsidRPr="00A12C58">
        <w:rPr>
          <w:lang w:val="sk-SK"/>
        </w:rPr>
        <w:t>: Farmakokinetika metoprololu u starších ľudí sa významne nelíši od farmakokinetiky  mladšej populácie.</w:t>
      </w:r>
    </w:p>
    <w:p w:rsidR="000322EB" w:rsidRPr="00A12C58" w:rsidRDefault="000322EB" w:rsidP="000322EB">
      <w:pPr>
        <w:numPr>
          <w:ilvl w:val="0"/>
          <w:numId w:val="4"/>
        </w:numPr>
        <w:tabs>
          <w:tab w:val="clear" w:pos="567"/>
          <w:tab w:val="left" w:pos="-142"/>
        </w:tabs>
        <w:ind w:left="360" w:hanging="360"/>
        <w:rPr>
          <w:lang w:val="sk-SK"/>
        </w:rPr>
      </w:pPr>
      <w:r w:rsidRPr="00A12C58">
        <w:rPr>
          <w:lang w:val="sk-SK"/>
        </w:rPr>
        <w:t>Porucha funkcie pečene: Zvýšená biologická dostupnosť a znížený celkový klírens.</w:t>
      </w:r>
    </w:p>
    <w:p w:rsidR="000322EB" w:rsidRPr="00A12C58" w:rsidRDefault="000322EB" w:rsidP="000322EB">
      <w:pPr>
        <w:numPr>
          <w:ilvl w:val="0"/>
          <w:numId w:val="4"/>
        </w:numPr>
        <w:tabs>
          <w:tab w:val="clear" w:pos="567"/>
          <w:tab w:val="left" w:pos="-142"/>
        </w:tabs>
        <w:ind w:left="360" w:hanging="360"/>
        <w:rPr>
          <w:lang w:val="sk-SK"/>
        </w:rPr>
      </w:pPr>
      <w:r w:rsidRPr="00A12C58">
        <w:rPr>
          <w:lang w:val="sk-SK"/>
        </w:rPr>
        <w:t>Gravidita: Metoprolol prechádza placentou. Priemerný pomer ko</w:t>
      </w:r>
      <w:r w:rsidR="00ED233E" w:rsidRPr="00A12C58">
        <w:rPr>
          <w:lang w:val="sk-SK"/>
        </w:rPr>
        <w:t>n</w:t>
      </w:r>
      <w:r w:rsidRPr="00A12C58">
        <w:rPr>
          <w:lang w:val="sk-SK"/>
        </w:rPr>
        <w:t xml:space="preserve">centrácie </w:t>
      </w:r>
      <w:proofErr w:type="spellStart"/>
      <w:r w:rsidRPr="00A12C58">
        <w:rPr>
          <w:lang w:val="sk-SK"/>
        </w:rPr>
        <w:t>metoprololu</w:t>
      </w:r>
      <w:proofErr w:type="spellEnd"/>
      <w:r w:rsidRPr="00A12C58">
        <w:rPr>
          <w:lang w:val="sk-SK"/>
        </w:rPr>
        <w:t xml:space="preserve"> v </w:t>
      </w:r>
      <w:proofErr w:type="spellStart"/>
      <w:r w:rsidRPr="00A12C58">
        <w:rPr>
          <w:lang w:val="sk-SK"/>
        </w:rPr>
        <w:t>pup</w:t>
      </w:r>
      <w:r w:rsidR="00C038DB" w:rsidRPr="00A12C58">
        <w:rPr>
          <w:lang w:val="sk-SK"/>
        </w:rPr>
        <w:t>o</w:t>
      </w:r>
      <w:r w:rsidRPr="00A12C58">
        <w:rPr>
          <w:lang w:val="sk-SK"/>
        </w:rPr>
        <w:t>čníkovej</w:t>
      </w:r>
      <w:proofErr w:type="spellEnd"/>
      <w:r w:rsidRPr="00A12C58">
        <w:rPr>
          <w:lang w:val="sk-SK"/>
        </w:rPr>
        <w:t xml:space="preserve"> krvi/krvi matky je 1.</w:t>
      </w:r>
    </w:p>
    <w:p w:rsidR="000322EB" w:rsidRPr="00A12C58" w:rsidRDefault="000322EB" w:rsidP="000322EB">
      <w:pPr>
        <w:numPr>
          <w:ilvl w:val="0"/>
          <w:numId w:val="4"/>
        </w:numPr>
        <w:tabs>
          <w:tab w:val="clear" w:pos="567"/>
          <w:tab w:val="left" w:pos="-142"/>
        </w:tabs>
        <w:ind w:left="360" w:hanging="360"/>
        <w:rPr>
          <w:lang w:val="sk-SK"/>
        </w:rPr>
      </w:pPr>
      <w:r w:rsidRPr="00A12C58">
        <w:rPr>
          <w:lang w:val="sk-SK"/>
        </w:rPr>
        <w:t>Laktácia: Metoprolol sa vylučuje do materského mlieka; priemerný pomer koncentrácie metoprololu v materskom mlieku/krvi matky je 3,7.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5.3</w:t>
      </w:r>
      <w:r w:rsidRPr="00A12C58">
        <w:rPr>
          <w:b/>
          <w:szCs w:val="22"/>
          <w:lang w:val="sk-SK"/>
        </w:rPr>
        <w:tab/>
        <w:t>Predklinické údaje o bezpečnosti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Ivabradín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Predklinické údaje získané na základe obvyklých farmakologických štúdií bezpečnosti, toxicity po opakovanom podávaní, </w:t>
      </w:r>
      <w:proofErr w:type="spellStart"/>
      <w:r w:rsidRPr="00A12C58">
        <w:rPr>
          <w:lang w:val="sk-SK"/>
        </w:rPr>
        <w:t>genotoxicity</w:t>
      </w:r>
      <w:proofErr w:type="spellEnd"/>
      <w:r w:rsidRPr="00A12C58">
        <w:rPr>
          <w:lang w:val="sk-SK"/>
        </w:rPr>
        <w:t xml:space="preserve">, karcinogénneho potenciálu neodhalili žiadne osobitné riziko pre ľudí. Štúdie reprodukčnej toxicity nepreukázali žiadny vplyv ivabradínu na fertilitu samcov a samíc </w:t>
      </w:r>
      <w:r w:rsidRPr="00A12C58">
        <w:rPr>
          <w:lang w:val="sk-SK"/>
        </w:rPr>
        <w:lastRenderedPageBreak/>
        <w:t>potkanov. Keď boli gravidné zvieratá liečené počas organogenézy pri vystavení účinkom dávok blízkych terapeutickým, bola vyššia incidencia plodov so srdcovými defektmi pri potkanoch a nízky počet plodov s </w:t>
      </w:r>
      <w:proofErr w:type="spellStart"/>
      <w:r w:rsidRPr="00A12C58">
        <w:rPr>
          <w:lang w:val="sk-SK"/>
        </w:rPr>
        <w:t>ektrodaktýliou</w:t>
      </w:r>
      <w:proofErr w:type="spellEnd"/>
      <w:r w:rsidRPr="00A12C58">
        <w:rPr>
          <w:lang w:val="sk-SK"/>
        </w:rPr>
        <w:t xml:space="preserve"> pri králikoch.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U psov, ktorým bol podávaný ivabradín (dávky 2, 7 alebo 24 mg/kg/deň) počas jedného roka</w:t>
      </w:r>
      <w:r w:rsidR="00A067BE" w:rsidRPr="00A12C58">
        <w:rPr>
          <w:lang w:val="sk-SK"/>
        </w:rPr>
        <w:t>,</w:t>
      </w:r>
      <w:r w:rsidRPr="00A12C58">
        <w:rPr>
          <w:lang w:val="sk-SK"/>
        </w:rPr>
        <w:t xml:space="preserve"> sa pozorovali reverzibilné zmeny vo funkcii sietnice, ale neboli spojené so žiadnym poškodením </w:t>
      </w:r>
      <w:r w:rsidR="005110C0" w:rsidRPr="00A12C58">
        <w:rPr>
          <w:lang w:val="sk-SK"/>
        </w:rPr>
        <w:t>zrakový</w:t>
      </w:r>
      <w:r w:rsidRPr="00A12C58">
        <w:rPr>
          <w:lang w:val="sk-SK"/>
        </w:rPr>
        <w:t>ch štruktúr. Tieto údaje sú v súlade s farmakologickým účinkom ivabradínu, ktorý sa týka jeho interakcie s </w:t>
      </w:r>
      <w:proofErr w:type="spellStart"/>
      <w:r w:rsidRPr="00A12C58">
        <w:rPr>
          <w:lang w:val="sk-SK"/>
        </w:rPr>
        <w:t>hyperpolarizáciou</w:t>
      </w:r>
      <w:proofErr w:type="spellEnd"/>
      <w:r w:rsidRPr="00A12C58">
        <w:rPr>
          <w:lang w:val="sk-SK"/>
        </w:rPr>
        <w:t xml:space="preserve"> aktivovaných </w:t>
      </w:r>
      <w:proofErr w:type="spellStart"/>
      <w:r w:rsidRPr="00A12C58">
        <w:rPr>
          <w:i/>
          <w:iCs/>
          <w:lang w:val="sk-SK"/>
        </w:rPr>
        <w:t>I</w:t>
      </w:r>
      <w:r w:rsidRPr="00A12C58">
        <w:rPr>
          <w:vertAlign w:val="subscript"/>
          <w:lang w:val="sk-SK"/>
        </w:rPr>
        <w:t>h</w:t>
      </w:r>
      <w:proofErr w:type="spellEnd"/>
      <w:r w:rsidRPr="00A12C58">
        <w:rPr>
          <w:lang w:val="sk-SK"/>
        </w:rPr>
        <w:t xml:space="preserve"> prúdov v sietnici, ktoré sú veľmi podobné s </w:t>
      </w:r>
      <w:proofErr w:type="spellStart"/>
      <w:r w:rsidRPr="00A12C58">
        <w:rPr>
          <w:lang w:val="sk-SK"/>
        </w:rPr>
        <w:t>I</w:t>
      </w:r>
      <w:r w:rsidRPr="00A12C58">
        <w:rPr>
          <w:vertAlign w:val="subscript"/>
          <w:lang w:val="sk-SK"/>
        </w:rPr>
        <w:t>f</w:t>
      </w:r>
      <w:proofErr w:type="spellEnd"/>
      <w:r w:rsidRPr="00A12C58">
        <w:rPr>
          <w:lang w:val="sk-SK"/>
        </w:rPr>
        <w:t xml:space="preserve"> prúdmi sínusového uzla.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 xml:space="preserve">Iné štúdie s dlhodobými opakovanými dávkami a štúdie zamerané na karcinogenitu neodhalili žiadne klinicky relevantné zmeny. 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u w:val="single"/>
          <w:lang w:val="sk-SK"/>
        </w:rPr>
      </w:pPr>
      <w:r w:rsidRPr="00A12C58">
        <w:rPr>
          <w:u w:val="single"/>
          <w:lang w:val="sk-SK"/>
        </w:rPr>
        <w:t>Metoprolol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  <w:r w:rsidRPr="00A12C58">
        <w:rPr>
          <w:lang w:val="sk-SK"/>
        </w:rPr>
        <w:t xml:space="preserve">Predklinické údaje získané na základe obvyklých farmakologických štúdií bezpečnosti, toxicity po opakovanom podávaní, </w:t>
      </w:r>
      <w:proofErr w:type="spellStart"/>
      <w:r w:rsidRPr="00A12C58">
        <w:rPr>
          <w:lang w:val="sk-SK"/>
        </w:rPr>
        <w:t>genotoxicity</w:t>
      </w:r>
      <w:proofErr w:type="spellEnd"/>
      <w:r w:rsidRPr="00A12C58">
        <w:rPr>
          <w:lang w:val="sk-SK"/>
        </w:rPr>
        <w:t>, karcinogénneho potenciálu a reprodukčnej toxicity a vývinu neodhalili žiadne osobitné riziko pre ľudí. Predĺženie intervalu QT sa pozorovalo v 3-mesačnej štúdii u psov.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427FC" w:rsidRPr="00A12C58" w:rsidRDefault="000427FC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b/>
          <w:szCs w:val="22"/>
          <w:lang w:val="sk-SK"/>
        </w:rPr>
      </w:pPr>
      <w:r w:rsidRPr="00A12C58">
        <w:rPr>
          <w:b/>
          <w:szCs w:val="22"/>
          <w:lang w:val="sk-SK"/>
        </w:rPr>
        <w:t>6.</w:t>
      </w:r>
      <w:r w:rsidRPr="00A12C58">
        <w:rPr>
          <w:b/>
          <w:szCs w:val="22"/>
          <w:lang w:val="sk-SK"/>
        </w:rPr>
        <w:tab/>
        <w:t>FARMACEUTICKÉ INFORMÁCIE</w:t>
      </w:r>
    </w:p>
    <w:p w:rsidR="000322EB" w:rsidRPr="00A12C58" w:rsidRDefault="000322EB" w:rsidP="000322EB">
      <w:pPr>
        <w:tabs>
          <w:tab w:val="clear" w:pos="567"/>
        </w:tabs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6.1</w:t>
      </w:r>
      <w:r w:rsidRPr="00A12C58">
        <w:rPr>
          <w:b/>
          <w:szCs w:val="22"/>
          <w:lang w:val="sk-SK"/>
        </w:rPr>
        <w:tab/>
        <w:t>Zoznam pomocných látok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keepNext/>
        <w:tabs>
          <w:tab w:val="left" w:pos="-720"/>
          <w:tab w:val="left" w:pos="4536"/>
        </w:tabs>
        <w:suppressAutoHyphens/>
        <w:outlineLvl w:val="5"/>
        <w:rPr>
          <w:i/>
          <w:lang w:val="sk-SK"/>
        </w:rPr>
      </w:pPr>
      <w:r w:rsidRPr="00A12C58">
        <w:rPr>
          <w:i/>
          <w:lang w:val="sk-SK"/>
        </w:rPr>
        <w:t>Jadro</w:t>
      </w:r>
    </w:p>
    <w:p w:rsidR="000322EB" w:rsidRPr="00A12C58" w:rsidRDefault="00EF4E52" w:rsidP="000322EB">
      <w:pPr>
        <w:rPr>
          <w:bCs/>
          <w:iCs/>
          <w:lang w:val="sk-SK"/>
        </w:rPr>
      </w:pPr>
      <w:proofErr w:type="spellStart"/>
      <w:r>
        <w:rPr>
          <w:bCs/>
          <w:iCs/>
          <w:lang w:val="sk-SK"/>
        </w:rPr>
        <w:t>p</w:t>
      </w:r>
      <w:r w:rsidR="000322EB" w:rsidRPr="00A12C58">
        <w:rPr>
          <w:bCs/>
          <w:iCs/>
          <w:lang w:val="sk-SK"/>
        </w:rPr>
        <w:t>redželatinovaný</w:t>
      </w:r>
      <w:proofErr w:type="spellEnd"/>
      <w:r w:rsidR="000322EB" w:rsidRPr="00A12C58">
        <w:rPr>
          <w:bCs/>
          <w:iCs/>
          <w:lang w:val="sk-SK"/>
        </w:rPr>
        <w:t xml:space="preserve"> škrob (kukuričný)</w:t>
      </w:r>
    </w:p>
    <w:p w:rsidR="000322EB" w:rsidRPr="00A12C58" w:rsidRDefault="00EF4E52" w:rsidP="000322EB">
      <w:pPr>
        <w:rPr>
          <w:lang w:val="sk-SK"/>
        </w:rPr>
      </w:pPr>
      <w:r>
        <w:rPr>
          <w:lang w:val="sk-SK"/>
        </w:rPr>
        <w:t>m</w:t>
      </w:r>
      <w:r w:rsidR="000322EB" w:rsidRPr="00A12C58">
        <w:rPr>
          <w:lang w:val="sk-SK"/>
        </w:rPr>
        <w:t>ikrokryštalická celulóza</w:t>
      </w:r>
    </w:p>
    <w:p w:rsidR="000322EB" w:rsidRPr="00A12C58" w:rsidRDefault="00EF4E52" w:rsidP="000322EB">
      <w:pPr>
        <w:rPr>
          <w:lang w:val="sk-SK"/>
        </w:rPr>
      </w:pPr>
      <w:proofErr w:type="spellStart"/>
      <w:r>
        <w:rPr>
          <w:lang w:val="sk-SK"/>
        </w:rPr>
        <w:t>m</w:t>
      </w:r>
      <w:r w:rsidR="000322EB" w:rsidRPr="00A12C58">
        <w:rPr>
          <w:lang w:val="sk-SK"/>
        </w:rPr>
        <w:t>altodextrín</w:t>
      </w:r>
      <w:proofErr w:type="spellEnd"/>
    </w:p>
    <w:p w:rsidR="000322EB" w:rsidRPr="00A12C58" w:rsidRDefault="00EF4E52" w:rsidP="000322EB">
      <w:pPr>
        <w:rPr>
          <w:lang w:val="sk-SK"/>
        </w:rPr>
      </w:pPr>
      <w:r>
        <w:rPr>
          <w:szCs w:val="22"/>
          <w:lang w:val="sk-SK"/>
        </w:rPr>
        <w:t>k</w:t>
      </w:r>
      <w:r w:rsidR="000322EB" w:rsidRPr="00A12C58">
        <w:rPr>
          <w:szCs w:val="22"/>
          <w:lang w:val="sk-SK"/>
        </w:rPr>
        <w:t>oloidný oxid kremičitý</w:t>
      </w:r>
      <w:r w:rsidR="000322EB" w:rsidRPr="00A12C58">
        <w:rPr>
          <w:lang w:val="sk-SK"/>
        </w:rPr>
        <w:t xml:space="preserve"> bezvodý (E551)</w:t>
      </w:r>
    </w:p>
    <w:p w:rsidR="000322EB" w:rsidRPr="00A12C58" w:rsidRDefault="00EF4E52" w:rsidP="000322EB">
      <w:pPr>
        <w:rPr>
          <w:lang w:val="sk-SK"/>
        </w:rPr>
      </w:pPr>
      <w:r>
        <w:rPr>
          <w:lang w:val="sk-SK"/>
        </w:rPr>
        <w:t>m</w:t>
      </w:r>
      <w:r w:rsidR="000322EB" w:rsidRPr="00A12C58">
        <w:rPr>
          <w:lang w:val="sk-SK"/>
        </w:rPr>
        <w:t>agnéziumstearát (E 470</w:t>
      </w:r>
      <w:r w:rsidR="00BE2967" w:rsidRPr="00A12C58">
        <w:rPr>
          <w:lang w:val="sk-SK"/>
        </w:rPr>
        <w:t>b</w:t>
      </w:r>
      <w:r w:rsidR="000322EB" w:rsidRPr="00A12C58">
        <w:rPr>
          <w:lang w:val="sk-SK"/>
        </w:rPr>
        <w:t>)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keepNext/>
        <w:tabs>
          <w:tab w:val="left" w:pos="-720"/>
          <w:tab w:val="left" w:pos="4536"/>
        </w:tabs>
        <w:suppressAutoHyphens/>
        <w:outlineLvl w:val="5"/>
        <w:rPr>
          <w:i/>
          <w:lang w:val="sk-SK"/>
        </w:rPr>
      </w:pPr>
      <w:proofErr w:type="spellStart"/>
      <w:r w:rsidRPr="00A12C58">
        <w:rPr>
          <w:i/>
          <w:lang w:val="sk-SK"/>
        </w:rPr>
        <w:t>Filmotvorná</w:t>
      </w:r>
      <w:proofErr w:type="spellEnd"/>
      <w:r w:rsidRPr="00A12C58">
        <w:rPr>
          <w:i/>
          <w:lang w:val="sk-SK"/>
        </w:rPr>
        <w:t xml:space="preserve"> vrstva </w:t>
      </w:r>
    </w:p>
    <w:p w:rsidR="000322EB" w:rsidRPr="00A12C58" w:rsidRDefault="00EF4E52" w:rsidP="000322EB">
      <w:pPr>
        <w:rPr>
          <w:lang w:val="sk-SK"/>
        </w:rPr>
      </w:pPr>
      <w:proofErr w:type="spellStart"/>
      <w:r>
        <w:rPr>
          <w:lang w:val="sk-SK"/>
        </w:rPr>
        <w:t>g</w:t>
      </w:r>
      <w:r w:rsidR="000322EB" w:rsidRPr="00A12C58">
        <w:rPr>
          <w:lang w:val="sk-SK"/>
        </w:rPr>
        <w:t>lycerol</w:t>
      </w:r>
      <w:proofErr w:type="spellEnd"/>
      <w:r w:rsidR="000322EB" w:rsidRPr="00A12C58">
        <w:rPr>
          <w:lang w:val="sk-SK"/>
        </w:rPr>
        <w:t xml:space="preserve"> (E422)</w:t>
      </w:r>
    </w:p>
    <w:p w:rsidR="000322EB" w:rsidRPr="00A12C58" w:rsidRDefault="00EF4E52" w:rsidP="000322EB">
      <w:pPr>
        <w:rPr>
          <w:lang w:val="sk-SK"/>
        </w:rPr>
      </w:pPr>
      <w:proofErr w:type="spellStart"/>
      <w:r>
        <w:rPr>
          <w:lang w:val="sk-SK"/>
        </w:rPr>
        <w:t>h</w:t>
      </w:r>
      <w:r w:rsidR="000322EB" w:rsidRPr="00A12C58">
        <w:rPr>
          <w:lang w:val="sk-SK"/>
        </w:rPr>
        <w:t>ypromelóza</w:t>
      </w:r>
      <w:proofErr w:type="spellEnd"/>
      <w:r w:rsidR="000322EB" w:rsidRPr="00A12C58">
        <w:rPr>
          <w:lang w:val="sk-SK"/>
        </w:rPr>
        <w:t xml:space="preserve"> (E464)</w:t>
      </w:r>
    </w:p>
    <w:p w:rsidR="000322EB" w:rsidRPr="00A12C58" w:rsidRDefault="00EF4E52" w:rsidP="000322EB">
      <w:pPr>
        <w:rPr>
          <w:lang w:val="sk-SK"/>
        </w:rPr>
      </w:pPr>
      <w:proofErr w:type="spellStart"/>
      <w:r>
        <w:rPr>
          <w:lang w:val="sk-SK"/>
        </w:rPr>
        <w:t>m</w:t>
      </w:r>
      <w:r w:rsidR="000322EB" w:rsidRPr="00A12C58">
        <w:rPr>
          <w:lang w:val="sk-SK"/>
        </w:rPr>
        <w:t>akrogol</w:t>
      </w:r>
      <w:proofErr w:type="spellEnd"/>
      <w:r w:rsidR="000322EB" w:rsidRPr="00A12C58">
        <w:rPr>
          <w:lang w:val="sk-SK"/>
        </w:rPr>
        <w:t xml:space="preserve"> 6000</w:t>
      </w:r>
    </w:p>
    <w:p w:rsidR="000322EB" w:rsidRPr="00A12C58" w:rsidRDefault="00EF4E52" w:rsidP="000322EB">
      <w:pPr>
        <w:rPr>
          <w:lang w:val="sk-SK"/>
        </w:rPr>
      </w:pPr>
      <w:r>
        <w:rPr>
          <w:lang w:val="sk-SK"/>
        </w:rPr>
        <w:t>m</w:t>
      </w:r>
      <w:r w:rsidR="000322EB" w:rsidRPr="00A12C58">
        <w:rPr>
          <w:lang w:val="sk-SK"/>
        </w:rPr>
        <w:t>agnéziumstearát (E470</w:t>
      </w:r>
      <w:r w:rsidR="00BE2967" w:rsidRPr="00A12C58">
        <w:rPr>
          <w:lang w:val="sk-SK"/>
        </w:rPr>
        <w:t>b</w:t>
      </w:r>
      <w:r w:rsidR="000322EB" w:rsidRPr="00A12C58">
        <w:rPr>
          <w:lang w:val="sk-SK"/>
        </w:rPr>
        <w:t>)</w:t>
      </w:r>
    </w:p>
    <w:p w:rsidR="000322EB" w:rsidRPr="00A12C58" w:rsidRDefault="00EF4E52" w:rsidP="000322EB">
      <w:pPr>
        <w:rPr>
          <w:lang w:val="sk-SK"/>
        </w:rPr>
      </w:pPr>
      <w:r>
        <w:rPr>
          <w:lang w:val="sk-SK"/>
        </w:rPr>
        <w:t>o</w:t>
      </w:r>
      <w:r w:rsidR="000322EB" w:rsidRPr="00A12C58">
        <w:rPr>
          <w:lang w:val="sk-SK"/>
        </w:rPr>
        <w:t xml:space="preserve">xid </w:t>
      </w:r>
      <w:proofErr w:type="spellStart"/>
      <w:r w:rsidR="000322EB" w:rsidRPr="00A12C58">
        <w:rPr>
          <w:lang w:val="sk-SK"/>
        </w:rPr>
        <w:t>titaničitý</w:t>
      </w:r>
      <w:proofErr w:type="spellEnd"/>
      <w:r w:rsidR="000322EB" w:rsidRPr="00A12C58">
        <w:rPr>
          <w:lang w:val="sk-SK"/>
        </w:rPr>
        <w:t xml:space="preserve"> (E171)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6.2</w:t>
      </w:r>
      <w:r w:rsidRPr="00A12C58">
        <w:rPr>
          <w:b/>
          <w:szCs w:val="22"/>
          <w:lang w:val="sk-SK"/>
        </w:rPr>
        <w:tab/>
        <w:t>Inkompatibility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Neaplikovateľné.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6.3</w:t>
      </w:r>
      <w:r w:rsidRPr="00A12C58">
        <w:rPr>
          <w:b/>
          <w:szCs w:val="22"/>
          <w:lang w:val="sk-SK"/>
        </w:rPr>
        <w:tab/>
        <w:t>Čas použiteľnosti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A933C1" w:rsidRDefault="00A933C1" w:rsidP="000322EB">
      <w:pPr>
        <w:rPr>
          <w:lang w:val="sk-SK"/>
        </w:rPr>
      </w:pPr>
      <w:r>
        <w:rPr>
          <w:lang w:val="sk-SK"/>
        </w:rPr>
        <w:t>PVC/PVDC</w:t>
      </w:r>
      <w:r w:rsidR="000D7FD6">
        <w:rPr>
          <w:lang w:val="sk-SK"/>
        </w:rPr>
        <w:t>/Al blister</w:t>
      </w:r>
      <w:r>
        <w:rPr>
          <w:lang w:val="sk-SK"/>
        </w:rPr>
        <w:t xml:space="preserve"> </w:t>
      </w:r>
      <w:r w:rsidR="000D7FD6">
        <w:rPr>
          <w:lang w:val="sk-SK"/>
        </w:rPr>
        <w:t xml:space="preserve">balený </w:t>
      </w:r>
      <w:r>
        <w:rPr>
          <w:lang w:val="sk-SK"/>
        </w:rPr>
        <w:t>v papierov</w:t>
      </w:r>
      <w:r w:rsidR="000D7FD6">
        <w:rPr>
          <w:lang w:val="sk-SK"/>
        </w:rPr>
        <w:t>ých</w:t>
      </w:r>
      <w:r>
        <w:rPr>
          <w:lang w:val="sk-SK"/>
        </w:rPr>
        <w:t xml:space="preserve"> škatuľk</w:t>
      </w:r>
      <w:r w:rsidR="000D7FD6">
        <w:rPr>
          <w:lang w:val="sk-SK"/>
        </w:rPr>
        <w:t>ách</w:t>
      </w:r>
      <w:r>
        <w:rPr>
          <w:lang w:val="sk-SK"/>
        </w:rPr>
        <w:t>:</w:t>
      </w:r>
    </w:p>
    <w:p w:rsidR="00A933C1" w:rsidRDefault="00A933C1" w:rsidP="000322EB">
      <w:pPr>
        <w:rPr>
          <w:lang w:val="sk-SK"/>
        </w:rPr>
      </w:pPr>
      <w:r>
        <w:rPr>
          <w:lang w:val="sk-SK"/>
        </w:rPr>
        <w:t>3</w:t>
      </w:r>
      <w:r w:rsidR="00390665">
        <w:rPr>
          <w:lang w:val="sk-SK"/>
        </w:rPr>
        <w:t>0</w:t>
      </w:r>
      <w:r>
        <w:rPr>
          <w:lang w:val="sk-SK"/>
        </w:rPr>
        <w:t xml:space="preserve"> mesiacov</w:t>
      </w:r>
    </w:p>
    <w:p w:rsidR="00A933C1" w:rsidRDefault="00A933C1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6.4</w:t>
      </w:r>
      <w:r w:rsidRPr="00A12C58">
        <w:rPr>
          <w:b/>
          <w:szCs w:val="22"/>
          <w:lang w:val="sk-SK"/>
        </w:rPr>
        <w:tab/>
        <w:t>Špeciálne upozornenia na uchovávanie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szCs w:val="22"/>
          <w:lang w:val="sk-SK" w:eastAsia="fr-FR"/>
        </w:rPr>
        <w:t>Tento liek nevyžaduje žiadne zvláštne podmienky na uchovávanie</w:t>
      </w:r>
      <w:r w:rsidRPr="00A12C58">
        <w:rPr>
          <w:lang w:val="sk-SK"/>
        </w:rPr>
        <w:t>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6.5</w:t>
      </w:r>
      <w:r w:rsidRPr="00A12C58">
        <w:rPr>
          <w:b/>
          <w:szCs w:val="22"/>
          <w:lang w:val="sk-SK"/>
        </w:rPr>
        <w:tab/>
        <w:t xml:space="preserve">Druh obalu a obsah balenia 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PVC/PVDC/</w:t>
      </w:r>
      <w:r w:rsidR="00474794" w:rsidRPr="00A12C58">
        <w:rPr>
          <w:lang w:val="sk-SK"/>
        </w:rPr>
        <w:t>Al</w:t>
      </w:r>
      <w:r w:rsidRPr="00A12C58">
        <w:rPr>
          <w:lang w:val="sk-SK"/>
        </w:rPr>
        <w:t xml:space="preserve"> blister balený v papierových škatuľkách.</w:t>
      </w:r>
    </w:p>
    <w:p w:rsidR="000322EB" w:rsidRPr="00A12C58" w:rsidRDefault="000322EB" w:rsidP="000322EB">
      <w:pPr>
        <w:rPr>
          <w:lang w:val="sk-SK"/>
        </w:rPr>
      </w:pPr>
      <w:r w:rsidRPr="00A12C58">
        <w:rPr>
          <w:lang w:val="sk-SK"/>
        </w:rPr>
        <w:t>Kalendárové balenia obsahujúce 14, 28, 56, 98 alebo 112 filmom obalených tabliet.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lang w:val="sk-SK"/>
        </w:rPr>
        <w:lastRenderedPageBreak/>
        <w:t>Na trh nemusia byť uvedené všetky veľkosti balenia</w:t>
      </w:r>
      <w:r w:rsidRPr="00A12C58">
        <w:rPr>
          <w:szCs w:val="22"/>
          <w:lang w:val="sk-SK"/>
        </w:rPr>
        <w:t>.</w:t>
      </w:r>
    </w:p>
    <w:p w:rsidR="000322EB" w:rsidRPr="00A12C58" w:rsidRDefault="000322EB" w:rsidP="000322EB">
      <w:pPr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6.6</w:t>
      </w:r>
      <w:r w:rsidRPr="00A12C58">
        <w:rPr>
          <w:b/>
          <w:szCs w:val="22"/>
          <w:lang w:val="sk-SK"/>
        </w:rPr>
        <w:tab/>
        <w:t>Špeciálne opatrenia na likvidáciu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E53315" w:rsidP="000322EB">
      <w:pPr>
        <w:rPr>
          <w:lang w:val="sk-SK"/>
        </w:rPr>
      </w:pPr>
      <w:r w:rsidRPr="00E53315">
        <w:rPr>
          <w:szCs w:val="22"/>
          <w:lang w:val="sk-SK" w:eastAsia="fr-FR"/>
        </w:rPr>
        <w:t>Všetok nepoužitý liek alebo odpad vzniknutý z lieku sa má zlikvidovať v súlade s národnými požiadavkami.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752AC6" w:rsidRDefault="00752AC6" w:rsidP="000322EB">
      <w:pPr>
        <w:rPr>
          <w:lang w:val="sk-SK"/>
        </w:rPr>
      </w:pPr>
    </w:p>
    <w:p w:rsidR="000322EB" w:rsidRPr="00A12C58" w:rsidRDefault="000322EB" w:rsidP="000322EB">
      <w:pPr>
        <w:rPr>
          <w:lang w:val="sk-SK"/>
        </w:rPr>
      </w:pPr>
      <w:r w:rsidRPr="00A12C58">
        <w:rPr>
          <w:b/>
          <w:lang w:val="sk-SK"/>
        </w:rPr>
        <w:t>7.</w:t>
      </w:r>
      <w:r w:rsidRPr="00A12C58">
        <w:rPr>
          <w:b/>
          <w:lang w:val="sk-SK"/>
        </w:rPr>
        <w:tab/>
      </w:r>
      <w:r w:rsidRPr="00A12C58">
        <w:rPr>
          <w:b/>
          <w:szCs w:val="22"/>
          <w:lang w:val="sk-SK"/>
        </w:rPr>
        <w:t>DRŽITEĽ ROZHODNUTIA O REGISTRÁCII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752AC6" w:rsidRPr="00536FBF" w:rsidRDefault="004D15F5" w:rsidP="00752AC6">
      <w:pPr>
        <w:tabs>
          <w:tab w:val="clear" w:pos="567"/>
        </w:tabs>
        <w:spacing w:line="240" w:lineRule="auto"/>
        <w:rPr>
          <w:lang w:val="sk-SK"/>
        </w:rPr>
      </w:pPr>
      <w:r w:rsidRPr="00536FBF">
        <w:rPr>
          <w:lang w:val="sk-SK"/>
        </w:rPr>
        <w:t>E</w:t>
      </w:r>
      <w:r>
        <w:rPr>
          <w:lang w:val="sk-SK"/>
        </w:rPr>
        <w:t>gis</w:t>
      </w:r>
      <w:r w:rsidRPr="00536FBF">
        <w:rPr>
          <w:lang w:val="sk-SK"/>
        </w:rPr>
        <w:t xml:space="preserve"> </w:t>
      </w:r>
      <w:r w:rsidR="00752AC6" w:rsidRPr="00536FBF">
        <w:rPr>
          <w:lang w:val="sk-SK"/>
        </w:rPr>
        <w:t>Pharmaceuticals PLC</w:t>
      </w:r>
    </w:p>
    <w:p w:rsidR="00752AC6" w:rsidRPr="00536FBF" w:rsidRDefault="004D15F5" w:rsidP="00752AC6">
      <w:pPr>
        <w:tabs>
          <w:tab w:val="left" w:pos="-1440"/>
          <w:tab w:val="left" w:pos="-720"/>
        </w:tabs>
        <w:spacing w:line="240" w:lineRule="auto"/>
        <w:rPr>
          <w:szCs w:val="22"/>
          <w:lang w:val="sk-SK"/>
        </w:rPr>
      </w:pPr>
      <w:r w:rsidRPr="004D15F5">
        <w:rPr>
          <w:szCs w:val="22"/>
          <w:lang w:val="sk-SK"/>
        </w:rPr>
        <w:t>1106 Budapešť</w:t>
      </w:r>
      <w:r>
        <w:rPr>
          <w:szCs w:val="22"/>
          <w:lang w:val="sk-SK"/>
        </w:rPr>
        <w:t xml:space="preserve">, </w:t>
      </w:r>
      <w:proofErr w:type="spellStart"/>
      <w:r w:rsidR="00752AC6" w:rsidRPr="00536FBF">
        <w:rPr>
          <w:szCs w:val="22"/>
          <w:lang w:val="sk-SK"/>
        </w:rPr>
        <w:t>Keresztúri</w:t>
      </w:r>
      <w:proofErr w:type="spellEnd"/>
      <w:r w:rsidR="00752AC6" w:rsidRPr="00536FBF">
        <w:rPr>
          <w:szCs w:val="22"/>
          <w:lang w:val="sk-SK"/>
        </w:rPr>
        <w:t xml:space="preserve"> </w:t>
      </w:r>
      <w:proofErr w:type="spellStart"/>
      <w:r w:rsidR="00752AC6" w:rsidRPr="00536FBF">
        <w:rPr>
          <w:szCs w:val="22"/>
          <w:lang w:val="sk-SK"/>
        </w:rPr>
        <w:t>út</w:t>
      </w:r>
      <w:proofErr w:type="spellEnd"/>
      <w:r w:rsidR="00752AC6" w:rsidRPr="00536FBF">
        <w:rPr>
          <w:szCs w:val="22"/>
          <w:lang w:val="sk-SK"/>
        </w:rPr>
        <w:t xml:space="preserve"> 30-38</w:t>
      </w:r>
      <w:r>
        <w:rPr>
          <w:szCs w:val="22"/>
          <w:lang w:val="sk-SK"/>
        </w:rPr>
        <w:t>.</w:t>
      </w:r>
    </w:p>
    <w:p w:rsidR="00752AC6" w:rsidRPr="00536FBF" w:rsidRDefault="00752AC6" w:rsidP="00752AC6">
      <w:pPr>
        <w:spacing w:line="240" w:lineRule="auto"/>
        <w:rPr>
          <w:szCs w:val="22"/>
          <w:lang w:val="sk-SK"/>
        </w:rPr>
      </w:pPr>
      <w:r w:rsidRPr="00536FBF">
        <w:rPr>
          <w:szCs w:val="22"/>
          <w:lang w:val="sk-SK"/>
        </w:rPr>
        <w:t>Maďarsko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b/>
          <w:szCs w:val="22"/>
          <w:lang w:val="sk-SK"/>
        </w:rPr>
      </w:pPr>
      <w:r w:rsidRPr="00A12C58">
        <w:rPr>
          <w:b/>
          <w:szCs w:val="22"/>
          <w:lang w:val="sk-SK"/>
        </w:rPr>
        <w:t>8.</w:t>
      </w:r>
      <w:r w:rsidRPr="00A12C58">
        <w:rPr>
          <w:b/>
          <w:szCs w:val="22"/>
          <w:lang w:val="sk-SK"/>
        </w:rPr>
        <w:tab/>
        <w:t>REGISTRAČNÉ ČÍSL</w:t>
      </w:r>
      <w:r w:rsidR="00E53315">
        <w:rPr>
          <w:b/>
          <w:szCs w:val="22"/>
          <w:lang w:val="sk-SK"/>
        </w:rPr>
        <w:t>A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752AC6" w:rsidRPr="0035277A" w:rsidRDefault="00752AC6" w:rsidP="00752AC6">
      <w:pPr>
        <w:spacing w:line="240" w:lineRule="auto"/>
        <w:ind w:left="567" w:hanging="567"/>
        <w:rPr>
          <w:noProof/>
          <w:lang w:eastAsia="sk-SK"/>
        </w:rPr>
      </w:pPr>
      <w:r>
        <w:rPr>
          <w:noProof/>
          <w:lang w:eastAsia="sk-SK"/>
        </w:rPr>
        <w:t>Arparial</w:t>
      </w:r>
      <w:r w:rsidRPr="0035277A">
        <w:rPr>
          <w:noProof/>
          <w:lang w:eastAsia="sk-SK"/>
        </w:rPr>
        <w:t xml:space="preserve"> 25 mg/5 mg:</w:t>
      </w:r>
      <w:r w:rsidRPr="0035277A">
        <w:t xml:space="preserve"> </w:t>
      </w:r>
      <w:r>
        <w:rPr>
          <w:noProof/>
          <w:lang w:eastAsia="sk-SK"/>
        </w:rPr>
        <w:t>41/0246</w:t>
      </w:r>
      <w:r w:rsidRPr="0035277A">
        <w:rPr>
          <w:noProof/>
          <w:lang w:eastAsia="sk-SK"/>
        </w:rPr>
        <w:t>/15-S</w:t>
      </w:r>
    </w:p>
    <w:p w:rsidR="00752AC6" w:rsidRPr="0035277A" w:rsidRDefault="00752AC6" w:rsidP="00752AC6">
      <w:pPr>
        <w:spacing w:line="240" w:lineRule="auto"/>
        <w:ind w:left="567" w:hanging="567"/>
        <w:rPr>
          <w:noProof/>
          <w:lang w:eastAsia="sk-SK"/>
        </w:rPr>
      </w:pPr>
      <w:r>
        <w:rPr>
          <w:noProof/>
          <w:lang w:eastAsia="sk-SK"/>
        </w:rPr>
        <w:t>Arparial</w:t>
      </w:r>
      <w:r w:rsidRPr="0035277A">
        <w:rPr>
          <w:noProof/>
          <w:lang w:eastAsia="sk-SK"/>
        </w:rPr>
        <w:t xml:space="preserve"> 50 mg/5 mg:</w:t>
      </w:r>
      <w:r w:rsidRPr="0035277A">
        <w:t xml:space="preserve"> </w:t>
      </w:r>
      <w:r>
        <w:rPr>
          <w:noProof/>
          <w:lang w:eastAsia="sk-SK"/>
        </w:rPr>
        <w:t>41/0247</w:t>
      </w:r>
      <w:r w:rsidRPr="0035277A">
        <w:rPr>
          <w:noProof/>
          <w:lang w:eastAsia="sk-SK"/>
        </w:rPr>
        <w:t>/15-S</w:t>
      </w:r>
    </w:p>
    <w:p w:rsidR="00752AC6" w:rsidRPr="0035277A" w:rsidRDefault="00752AC6" w:rsidP="00752AC6">
      <w:pPr>
        <w:spacing w:line="240" w:lineRule="auto"/>
        <w:ind w:left="567" w:hanging="567"/>
        <w:rPr>
          <w:noProof/>
          <w:lang w:eastAsia="sk-SK"/>
        </w:rPr>
      </w:pPr>
      <w:r>
        <w:rPr>
          <w:noProof/>
          <w:lang w:eastAsia="sk-SK"/>
        </w:rPr>
        <w:t>Arparial</w:t>
      </w:r>
      <w:r w:rsidRPr="0035277A">
        <w:rPr>
          <w:noProof/>
          <w:lang w:eastAsia="sk-SK"/>
        </w:rPr>
        <w:t xml:space="preserve"> 25 mg/7,5 mg:</w:t>
      </w:r>
      <w:r w:rsidRPr="0035277A">
        <w:t xml:space="preserve"> </w:t>
      </w:r>
      <w:r>
        <w:rPr>
          <w:noProof/>
          <w:lang w:eastAsia="sk-SK"/>
        </w:rPr>
        <w:t>41/0248</w:t>
      </w:r>
      <w:r w:rsidRPr="0035277A">
        <w:rPr>
          <w:noProof/>
          <w:lang w:eastAsia="sk-SK"/>
        </w:rPr>
        <w:t>/15-S</w:t>
      </w:r>
    </w:p>
    <w:p w:rsidR="00752AC6" w:rsidRPr="0035277A" w:rsidRDefault="00752AC6" w:rsidP="00752AC6">
      <w:pPr>
        <w:spacing w:line="240" w:lineRule="auto"/>
        <w:ind w:left="567" w:hanging="567"/>
        <w:rPr>
          <w:noProof/>
          <w:lang w:eastAsia="sk-SK"/>
        </w:rPr>
      </w:pPr>
      <w:r>
        <w:rPr>
          <w:noProof/>
          <w:lang w:eastAsia="sk-SK"/>
        </w:rPr>
        <w:t>Arparial</w:t>
      </w:r>
      <w:r w:rsidRPr="0035277A">
        <w:rPr>
          <w:noProof/>
          <w:lang w:eastAsia="sk-SK"/>
        </w:rPr>
        <w:t xml:space="preserve"> 50 mg/7,5 mg:</w:t>
      </w:r>
      <w:r w:rsidRPr="0035277A">
        <w:t xml:space="preserve"> </w:t>
      </w:r>
      <w:r>
        <w:rPr>
          <w:noProof/>
          <w:lang w:eastAsia="sk-SK"/>
        </w:rPr>
        <w:t>41/0249</w:t>
      </w:r>
      <w:r w:rsidRPr="0035277A">
        <w:rPr>
          <w:noProof/>
          <w:lang w:eastAsia="sk-SK"/>
        </w:rPr>
        <w:t>/15-S</w:t>
      </w:r>
    </w:p>
    <w:p w:rsidR="00B239E2" w:rsidRPr="00A12C58" w:rsidRDefault="00B239E2" w:rsidP="00B239E2">
      <w:pPr>
        <w:spacing w:line="240" w:lineRule="auto"/>
        <w:ind w:left="567" w:hanging="567"/>
        <w:rPr>
          <w:noProof/>
          <w:lang w:val="sk-SK" w:eastAsia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szCs w:val="22"/>
          <w:lang w:val="sk-SK"/>
        </w:rPr>
      </w:pPr>
      <w:r w:rsidRPr="00A12C58">
        <w:rPr>
          <w:b/>
          <w:szCs w:val="22"/>
          <w:lang w:val="sk-SK"/>
        </w:rPr>
        <w:t>9.</w:t>
      </w:r>
      <w:r w:rsidRPr="00A12C58">
        <w:rPr>
          <w:b/>
          <w:szCs w:val="22"/>
          <w:lang w:val="sk-SK"/>
        </w:rPr>
        <w:tab/>
        <w:t>DÁTUM PRVEJ REGISTRÁCIE/PREDĹŽENIA REGISTRÁCIE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  <w:r w:rsidRPr="00A12C58">
        <w:rPr>
          <w:lang w:val="sk-SK"/>
        </w:rPr>
        <w:t xml:space="preserve">Dátum prvej registrácie: </w:t>
      </w:r>
      <w:r w:rsidR="00E53315">
        <w:rPr>
          <w:lang w:val="sk-SK"/>
        </w:rPr>
        <w:t>21. decembra 2015</w:t>
      </w: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0322EB" w:rsidP="000322EB">
      <w:pPr>
        <w:rPr>
          <w:b/>
          <w:szCs w:val="22"/>
          <w:lang w:val="sk-SK"/>
        </w:rPr>
      </w:pPr>
      <w:r w:rsidRPr="00A12C58">
        <w:rPr>
          <w:b/>
          <w:szCs w:val="22"/>
          <w:lang w:val="sk-SK"/>
        </w:rPr>
        <w:t>10.</w:t>
      </w:r>
      <w:r w:rsidRPr="00A12C58">
        <w:rPr>
          <w:b/>
          <w:szCs w:val="22"/>
          <w:lang w:val="sk-SK"/>
        </w:rPr>
        <w:tab/>
        <w:t>DÁTUM REVÍZIE TEXTU</w:t>
      </w:r>
    </w:p>
    <w:p w:rsidR="007020ED" w:rsidRPr="00A12C58" w:rsidRDefault="007020ED">
      <w:pPr>
        <w:tabs>
          <w:tab w:val="clear" w:pos="567"/>
        </w:tabs>
        <w:spacing w:line="240" w:lineRule="auto"/>
        <w:rPr>
          <w:lang w:val="sk-SK"/>
        </w:rPr>
      </w:pPr>
    </w:p>
    <w:p w:rsidR="000322EB" w:rsidRPr="00A12C58" w:rsidRDefault="00390665" w:rsidP="00B239E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lang w:val="sk-SK"/>
        </w:rPr>
        <w:t>Jún</w:t>
      </w:r>
      <w:r w:rsidR="00927094">
        <w:rPr>
          <w:lang w:val="sk-SK"/>
        </w:rPr>
        <w:t xml:space="preserve"> 2018</w:t>
      </w:r>
    </w:p>
    <w:sectPr w:rsidR="000322EB" w:rsidRPr="00A12C58" w:rsidSect="005E6D6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AB" w:rsidRDefault="004C31AB" w:rsidP="000322EB">
      <w:pPr>
        <w:spacing w:line="240" w:lineRule="auto"/>
      </w:pPr>
      <w:r>
        <w:separator/>
      </w:r>
    </w:p>
  </w:endnote>
  <w:endnote w:type="continuationSeparator" w:id="0">
    <w:p w:rsidR="004C31AB" w:rsidRDefault="004C31AB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5539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E6D68" w:rsidRPr="0035277A" w:rsidRDefault="005E6D6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="00B135AB" w:rsidRPr="00B135AB">
          <w:rPr>
            <w:rFonts w:ascii="Times New Roman" w:hAnsi="Times New Roman"/>
            <w:noProof/>
            <w:sz w:val="18"/>
            <w:szCs w:val="18"/>
            <w:lang w:val="sk-SK"/>
          </w:rPr>
          <w:t>20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E6D68" w:rsidRDefault="005E6D6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298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E6D68" w:rsidRPr="0035277A" w:rsidRDefault="005E6D6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277A">
          <w:rPr>
            <w:rFonts w:ascii="Times New Roman" w:hAnsi="Times New Roman"/>
            <w:sz w:val="18"/>
            <w:szCs w:val="18"/>
          </w:rPr>
          <w:fldChar w:fldCharType="begin"/>
        </w:r>
        <w:r w:rsidRPr="0035277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277A">
          <w:rPr>
            <w:rFonts w:ascii="Times New Roman" w:hAnsi="Times New Roman"/>
            <w:sz w:val="18"/>
            <w:szCs w:val="18"/>
          </w:rPr>
          <w:fldChar w:fldCharType="separate"/>
        </w:r>
        <w:r w:rsidRPr="008B091A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5277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E6D68" w:rsidRPr="005E0E11" w:rsidRDefault="005E6D68" w:rsidP="005E0E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AB" w:rsidRDefault="004C31AB" w:rsidP="000322EB">
      <w:pPr>
        <w:spacing w:line="240" w:lineRule="auto"/>
      </w:pPr>
      <w:r>
        <w:separator/>
      </w:r>
    </w:p>
  </w:footnote>
  <w:footnote w:type="continuationSeparator" w:id="0">
    <w:p w:rsidR="004C31AB" w:rsidRDefault="004C31AB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68" w:rsidRPr="008B091A" w:rsidRDefault="005E6D68">
    <w:pPr>
      <w:pStyle w:val="Hlavika"/>
      <w:rPr>
        <w:rFonts w:ascii="Times New Roman" w:hAnsi="Times New Roman"/>
        <w:sz w:val="18"/>
        <w:szCs w:val="18"/>
        <w:lang w:val="sk-SK"/>
      </w:rPr>
    </w:pPr>
    <w:r w:rsidRPr="005E6D68">
      <w:rPr>
        <w:rFonts w:ascii="Times New Roman" w:hAnsi="Times New Roman"/>
        <w:sz w:val="18"/>
        <w:lang w:val="sk-SK"/>
      </w:rPr>
      <w:t>Schválený text k rozhodnutiu o zmene, ev. č.: 2017/</w:t>
    </w:r>
    <w:r w:rsidR="00390665" w:rsidRPr="00390665">
      <w:rPr>
        <w:rFonts w:ascii="Times New Roman" w:hAnsi="Times New Roman"/>
        <w:sz w:val="18"/>
        <w:lang w:val="sk-SK"/>
      </w:rPr>
      <w:t>04774</w:t>
    </w:r>
    <w:r w:rsidRPr="005E6D68">
      <w:rPr>
        <w:rFonts w:ascii="Times New Roman" w:hAnsi="Times New Roman"/>
        <w:sz w:val="18"/>
        <w:lang w:val="sk-SK"/>
      </w:rPr>
      <w:t>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68" w:rsidRPr="005E6D68" w:rsidRDefault="005E6D68" w:rsidP="005E6D68">
    <w:pPr>
      <w:pStyle w:val="Hlavika"/>
      <w:tabs>
        <w:tab w:val="clear" w:pos="8306"/>
        <w:tab w:val="left" w:pos="5009"/>
      </w:tabs>
      <w:rPr>
        <w:rFonts w:ascii="Times New Roman" w:hAnsi="Times New Roman"/>
        <w:sz w:val="18"/>
        <w:lang w:val="sk-SK"/>
      </w:rPr>
    </w:pPr>
    <w:r w:rsidRPr="005E6D68">
      <w:rPr>
        <w:rFonts w:ascii="Times New Roman" w:hAnsi="Times New Roman"/>
        <w:sz w:val="18"/>
        <w:lang w:val="sk-SK"/>
      </w:rPr>
      <w:t>Schválený text k rozhodnutiu o zmene, ev. č.: 2017/03057-ZME</w:t>
    </w:r>
    <w:r>
      <w:rPr>
        <w:rFonts w:ascii="Times New Roman" w:hAnsi="Times New Roman"/>
        <w:sz w:val="18"/>
        <w:lang w:val="sk-SK"/>
      </w:rPr>
      <w:tab/>
    </w:r>
  </w:p>
  <w:p w:rsidR="005E6D68" w:rsidRDefault="005E6D6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6pt;height:13.8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8863E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24786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542198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4014A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38160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E862E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289EC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A456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0CE0B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0A3F6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D0AED"/>
    <w:multiLevelType w:val="hybridMultilevel"/>
    <w:tmpl w:val="96329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EE74FF"/>
    <w:multiLevelType w:val="hybridMultilevel"/>
    <w:tmpl w:val="4FE2E9C8"/>
    <w:lvl w:ilvl="0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F346C"/>
    <w:multiLevelType w:val="hybridMultilevel"/>
    <w:tmpl w:val="AB0EE20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35304"/>
    <w:multiLevelType w:val="hybridMultilevel"/>
    <w:tmpl w:val="355A28B8"/>
    <w:lvl w:ilvl="0" w:tplc="5A141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7025B"/>
    <w:multiLevelType w:val="hybridMultilevel"/>
    <w:tmpl w:val="080AA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D45FD"/>
    <w:multiLevelType w:val="hybridMultilevel"/>
    <w:tmpl w:val="6C94CA98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C37EA"/>
    <w:multiLevelType w:val="hybridMultilevel"/>
    <w:tmpl w:val="BA246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E2875"/>
    <w:multiLevelType w:val="hybridMultilevel"/>
    <w:tmpl w:val="B574A3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F3E3D"/>
    <w:multiLevelType w:val="hybridMultilevel"/>
    <w:tmpl w:val="9BA81DEE"/>
    <w:lvl w:ilvl="0" w:tplc="222691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767E0"/>
    <w:multiLevelType w:val="hybridMultilevel"/>
    <w:tmpl w:val="994ED3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F3EA3"/>
    <w:multiLevelType w:val="hybridMultilevel"/>
    <w:tmpl w:val="72E8AFB4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71DD0"/>
    <w:multiLevelType w:val="hybridMultilevel"/>
    <w:tmpl w:val="65D65BAC"/>
    <w:lvl w:ilvl="0" w:tplc="49083B7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140ACF"/>
    <w:multiLevelType w:val="hybridMultilevel"/>
    <w:tmpl w:val="CB701196"/>
    <w:lvl w:ilvl="0" w:tplc="EC308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3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C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42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E5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8E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700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A5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45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D564263"/>
    <w:multiLevelType w:val="hybridMultilevel"/>
    <w:tmpl w:val="016CF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54E9F"/>
    <w:multiLevelType w:val="hybridMultilevel"/>
    <w:tmpl w:val="DD0A695E"/>
    <w:lvl w:ilvl="0" w:tplc="73BEB85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9"/>
  </w:num>
  <w:num w:numId="4">
    <w:abstractNumId w:val="16"/>
  </w:num>
  <w:num w:numId="5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9"/>
  </w:num>
  <w:num w:numId="7">
    <w:abstractNumId w:val="14"/>
  </w:num>
  <w:num w:numId="8">
    <w:abstractNumId w:val="21"/>
  </w:num>
  <w:num w:numId="9">
    <w:abstractNumId w:val="23"/>
  </w:num>
  <w:num w:numId="10">
    <w:abstractNumId w:val="11"/>
  </w:num>
  <w:num w:numId="11">
    <w:abstractNumId w:val="15"/>
  </w:num>
  <w:num w:numId="12">
    <w:abstractNumId w:val="17"/>
  </w:num>
  <w:num w:numId="13">
    <w:abstractNumId w:val="18"/>
  </w:num>
  <w:num w:numId="14">
    <w:abstractNumId w:val="28"/>
  </w:num>
  <w:num w:numId="15">
    <w:abstractNumId w:val="27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6"/>
  </w:num>
  <w:num w:numId="27">
    <w:abstractNumId w:val="25"/>
  </w:num>
  <w:num w:numId="28">
    <w:abstractNumId w:val="13"/>
  </w:num>
  <w:num w:numId="29">
    <w:abstractNumId w:val="24"/>
  </w:num>
  <w:num w:numId="30">
    <w:abstractNumId w:val="20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EB"/>
    <w:rsid w:val="00002AB9"/>
    <w:rsid w:val="000322EB"/>
    <w:rsid w:val="000427FC"/>
    <w:rsid w:val="00051DAE"/>
    <w:rsid w:val="00076DB9"/>
    <w:rsid w:val="000A5B38"/>
    <w:rsid w:val="000C5410"/>
    <w:rsid w:val="000C7503"/>
    <w:rsid w:val="000D7FD6"/>
    <w:rsid w:val="000E6EF3"/>
    <w:rsid w:val="000F329B"/>
    <w:rsid w:val="00107160"/>
    <w:rsid w:val="00122115"/>
    <w:rsid w:val="0012652B"/>
    <w:rsid w:val="001307F6"/>
    <w:rsid w:val="00131B3E"/>
    <w:rsid w:val="00174391"/>
    <w:rsid w:val="00176D24"/>
    <w:rsid w:val="00177013"/>
    <w:rsid w:val="00177FD5"/>
    <w:rsid w:val="00186ED2"/>
    <w:rsid w:val="001D2613"/>
    <w:rsid w:val="001E6E48"/>
    <w:rsid w:val="001F162D"/>
    <w:rsid w:val="001F7158"/>
    <w:rsid w:val="00205D54"/>
    <w:rsid w:val="002330DE"/>
    <w:rsid w:val="00242F45"/>
    <w:rsid w:val="0025033E"/>
    <w:rsid w:val="0025367B"/>
    <w:rsid w:val="00264AFA"/>
    <w:rsid w:val="00286C98"/>
    <w:rsid w:val="00287D9E"/>
    <w:rsid w:val="00290504"/>
    <w:rsid w:val="00291700"/>
    <w:rsid w:val="002931DF"/>
    <w:rsid w:val="002B2677"/>
    <w:rsid w:val="002C08B7"/>
    <w:rsid w:val="002C36CF"/>
    <w:rsid w:val="00301483"/>
    <w:rsid w:val="00343C9F"/>
    <w:rsid w:val="003460F9"/>
    <w:rsid w:val="00346A15"/>
    <w:rsid w:val="0035277A"/>
    <w:rsid w:val="00357FCE"/>
    <w:rsid w:val="00364757"/>
    <w:rsid w:val="00383795"/>
    <w:rsid w:val="00390665"/>
    <w:rsid w:val="003A43C7"/>
    <w:rsid w:val="003B44F4"/>
    <w:rsid w:val="00400790"/>
    <w:rsid w:val="0042348C"/>
    <w:rsid w:val="00447736"/>
    <w:rsid w:val="00451CEC"/>
    <w:rsid w:val="0046521A"/>
    <w:rsid w:val="00474794"/>
    <w:rsid w:val="0048748B"/>
    <w:rsid w:val="0049630F"/>
    <w:rsid w:val="004A4F93"/>
    <w:rsid w:val="004C2604"/>
    <w:rsid w:val="004C31AB"/>
    <w:rsid w:val="004C6F07"/>
    <w:rsid w:val="004C7551"/>
    <w:rsid w:val="004D15F5"/>
    <w:rsid w:val="004E261E"/>
    <w:rsid w:val="004F0BCE"/>
    <w:rsid w:val="004F461E"/>
    <w:rsid w:val="005110C0"/>
    <w:rsid w:val="00514579"/>
    <w:rsid w:val="00536FBF"/>
    <w:rsid w:val="00555685"/>
    <w:rsid w:val="00561C6B"/>
    <w:rsid w:val="00577C4E"/>
    <w:rsid w:val="005D37B3"/>
    <w:rsid w:val="005E0E11"/>
    <w:rsid w:val="005E6D68"/>
    <w:rsid w:val="005F628C"/>
    <w:rsid w:val="00601667"/>
    <w:rsid w:val="0061581F"/>
    <w:rsid w:val="00624DE2"/>
    <w:rsid w:val="0064045F"/>
    <w:rsid w:val="00670A19"/>
    <w:rsid w:val="00671016"/>
    <w:rsid w:val="00691435"/>
    <w:rsid w:val="006A4FD3"/>
    <w:rsid w:val="006D0672"/>
    <w:rsid w:val="006F3525"/>
    <w:rsid w:val="007020ED"/>
    <w:rsid w:val="007029B3"/>
    <w:rsid w:val="007052DD"/>
    <w:rsid w:val="00711D10"/>
    <w:rsid w:val="00752AC6"/>
    <w:rsid w:val="00757753"/>
    <w:rsid w:val="0076022A"/>
    <w:rsid w:val="007D3E17"/>
    <w:rsid w:val="007D7C90"/>
    <w:rsid w:val="008022B8"/>
    <w:rsid w:val="0080419A"/>
    <w:rsid w:val="008127C3"/>
    <w:rsid w:val="0082433B"/>
    <w:rsid w:val="0083507D"/>
    <w:rsid w:val="00851FA3"/>
    <w:rsid w:val="00867B07"/>
    <w:rsid w:val="00880199"/>
    <w:rsid w:val="00886DA2"/>
    <w:rsid w:val="008B091A"/>
    <w:rsid w:val="008E6D1A"/>
    <w:rsid w:val="00901AAA"/>
    <w:rsid w:val="00907BF4"/>
    <w:rsid w:val="00910D51"/>
    <w:rsid w:val="00912A24"/>
    <w:rsid w:val="00915A66"/>
    <w:rsid w:val="0092041B"/>
    <w:rsid w:val="00924056"/>
    <w:rsid w:val="00927094"/>
    <w:rsid w:val="009521E4"/>
    <w:rsid w:val="00976DC9"/>
    <w:rsid w:val="009909B3"/>
    <w:rsid w:val="009A6D77"/>
    <w:rsid w:val="009C4D18"/>
    <w:rsid w:val="009E1197"/>
    <w:rsid w:val="009F4953"/>
    <w:rsid w:val="00A0189A"/>
    <w:rsid w:val="00A067BE"/>
    <w:rsid w:val="00A12C58"/>
    <w:rsid w:val="00A53F1C"/>
    <w:rsid w:val="00A933C1"/>
    <w:rsid w:val="00AB38A2"/>
    <w:rsid w:val="00AC7CFC"/>
    <w:rsid w:val="00AF5F4C"/>
    <w:rsid w:val="00B135AB"/>
    <w:rsid w:val="00B239E2"/>
    <w:rsid w:val="00B3486B"/>
    <w:rsid w:val="00B35593"/>
    <w:rsid w:val="00B36E55"/>
    <w:rsid w:val="00B50EA8"/>
    <w:rsid w:val="00B7266B"/>
    <w:rsid w:val="00B731AF"/>
    <w:rsid w:val="00B914C9"/>
    <w:rsid w:val="00BA60BE"/>
    <w:rsid w:val="00BB3AF9"/>
    <w:rsid w:val="00BC7BE5"/>
    <w:rsid w:val="00BE1227"/>
    <w:rsid w:val="00BE2967"/>
    <w:rsid w:val="00BF72FC"/>
    <w:rsid w:val="00C033E7"/>
    <w:rsid w:val="00C038DB"/>
    <w:rsid w:val="00C31F57"/>
    <w:rsid w:val="00C34FD4"/>
    <w:rsid w:val="00C57336"/>
    <w:rsid w:val="00C60710"/>
    <w:rsid w:val="00C720B3"/>
    <w:rsid w:val="00C80CB5"/>
    <w:rsid w:val="00C97B43"/>
    <w:rsid w:val="00CA10A4"/>
    <w:rsid w:val="00CB3E36"/>
    <w:rsid w:val="00CC339B"/>
    <w:rsid w:val="00CC79D5"/>
    <w:rsid w:val="00CF04A8"/>
    <w:rsid w:val="00CF0F1A"/>
    <w:rsid w:val="00D0695A"/>
    <w:rsid w:val="00D21A91"/>
    <w:rsid w:val="00D26A4B"/>
    <w:rsid w:val="00D41E1F"/>
    <w:rsid w:val="00D5049C"/>
    <w:rsid w:val="00D60086"/>
    <w:rsid w:val="00D730AB"/>
    <w:rsid w:val="00DA0FCC"/>
    <w:rsid w:val="00DB7F85"/>
    <w:rsid w:val="00DE0A75"/>
    <w:rsid w:val="00E25D2A"/>
    <w:rsid w:val="00E273A6"/>
    <w:rsid w:val="00E425A2"/>
    <w:rsid w:val="00E53315"/>
    <w:rsid w:val="00E54E68"/>
    <w:rsid w:val="00E6283E"/>
    <w:rsid w:val="00E86155"/>
    <w:rsid w:val="00E86F05"/>
    <w:rsid w:val="00EB7087"/>
    <w:rsid w:val="00EC55C3"/>
    <w:rsid w:val="00ED233E"/>
    <w:rsid w:val="00EE22DD"/>
    <w:rsid w:val="00EF3730"/>
    <w:rsid w:val="00EF4E52"/>
    <w:rsid w:val="00F22D70"/>
    <w:rsid w:val="00F24B30"/>
    <w:rsid w:val="00F350AD"/>
    <w:rsid w:val="00F429D5"/>
    <w:rsid w:val="00F447E0"/>
    <w:rsid w:val="00F46833"/>
    <w:rsid w:val="00F51837"/>
    <w:rsid w:val="00F64A06"/>
    <w:rsid w:val="00FC6C1A"/>
    <w:rsid w:val="00FD0058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AFA93-0FA0-401E-BBBA-3EC179F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0322EB"/>
    <w:rPr>
      <w:rFonts w:ascii="Arial" w:hAnsi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0322EB"/>
    <w:rPr>
      <w:rFonts w:ascii="Arial" w:hAnsi="Arial"/>
      <w:sz w:val="16"/>
      <w:lang w:val="en-GB"/>
    </w:rPr>
  </w:style>
  <w:style w:type="character" w:styleId="slostrany">
    <w:name w:val="page number"/>
    <w:basedOn w:val="Predvolenpsmoodseku"/>
    <w:rsid w:val="000322EB"/>
  </w:style>
  <w:style w:type="paragraph" w:styleId="Textvysvetlivky">
    <w:name w:val="endnote text"/>
    <w:basedOn w:val="Normlny"/>
    <w:link w:val="TextvysvetlivkyChar"/>
    <w:semiHidden/>
    <w:rsid w:val="000322EB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0322EB"/>
    <w:rPr>
      <w:sz w:val="22"/>
      <w:lang w:val="en-GB"/>
    </w:rPr>
  </w:style>
  <w:style w:type="character" w:styleId="Odkaznavysvetlivku">
    <w:name w:val="endnote reference"/>
    <w:semiHidden/>
    <w:rsid w:val="000322EB"/>
    <w:rPr>
      <w:vertAlign w:val="superscript"/>
    </w:rPr>
  </w:style>
  <w:style w:type="character" w:styleId="Odkaznakomentr">
    <w:name w:val="annotation reference"/>
    <w:semiHidden/>
    <w:rsid w:val="000322EB"/>
    <w:rPr>
      <w:sz w:val="16"/>
    </w:rPr>
  </w:style>
  <w:style w:type="paragraph" w:styleId="Textkomentra">
    <w:name w:val="annotation text"/>
    <w:basedOn w:val="Normlny"/>
    <w:link w:val="TextkomentraChar"/>
    <w:semiHidden/>
    <w:rsid w:val="000322EB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322EB"/>
    <w:rPr>
      <w:lang w:val="en-GB"/>
    </w:rPr>
  </w:style>
  <w:style w:type="paragraph" w:styleId="Zkladntext2">
    <w:name w:val="Body Text 2"/>
    <w:basedOn w:val="Normlny"/>
    <w:link w:val="Zkladntext2Char"/>
    <w:rsid w:val="000322EB"/>
    <w:pPr>
      <w:tabs>
        <w:tab w:val="left" w:pos="4536"/>
      </w:tabs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0322EB"/>
    <w:rPr>
      <w:b/>
      <w:sz w:val="22"/>
      <w:lang w:val="en-GB"/>
    </w:rPr>
  </w:style>
  <w:style w:type="paragraph" w:styleId="Zkladntext">
    <w:name w:val="Body Text"/>
    <w:basedOn w:val="Normlny"/>
    <w:link w:val="ZkladntextChar"/>
    <w:rsid w:val="000322EB"/>
    <w:rPr>
      <w:b/>
      <w:i/>
    </w:rPr>
  </w:style>
  <w:style w:type="character" w:customStyle="1" w:styleId="ZkladntextChar">
    <w:name w:val="Základný text Char"/>
    <w:basedOn w:val="Predvolenpsmoodseku"/>
    <w:link w:val="Zkladntext"/>
    <w:rsid w:val="000322EB"/>
    <w:rPr>
      <w:b/>
      <w:i/>
      <w:sz w:val="22"/>
      <w:lang w:val="en-GB"/>
    </w:rPr>
  </w:style>
  <w:style w:type="paragraph" w:styleId="Zkladntext3">
    <w:name w:val="Body Text 3"/>
    <w:basedOn w:val="Normlny"/>
    <w:link w:val="Zkladntext3Char"/>
    <w:rsid w:val="000322EB"/>
    <w:pPr>
      <w:jc w:val="both"/>
    </w:pPr>
    <w:rPr>
      <w:b/>
      <w:i/>
    </w:rPr>
  </w:style>
  <w:style w:type="character" w:customStyle="1" w:styleId="Zkladntext3Char">
    <w:name w:val="Základný text 3 Char"/>
    <w:basedOn w:val="Predvolenpsmoodseku"/>
    <w:link w:val="Zkladntext3"/>
    <w:rsid w:val="000322EB"/>
    <w:rPr>
      <w:b/>
      <w:i/>
      <w:sz w:val="2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0322E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322EB"/>
    <w:rPr>
      <w:lang w:val="en-GB"/>
    </w:rPr>
  </w:style>
  <w:style w:type="character" w:styleId="Odkaznapoznmkupodiarou">
    <w:name w:val="footnote reference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semiHidden/>
    <w:rsid w:val="000322EB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22EB"/>
    <w:rPr>
      <w:rFonts w:ascii="Tahoma" w:hAnsi="Tahoma"/>
      <w:sz w:val="22"/>
      <w:shd w:val="clear" w:color="auto" w:fill="000080"/>
      <w:lang w:val="en-GB"/>
    </w:rPr>
  </w:style>
  <w:style w:type="paragraph" w:customStyle="1" w:styleId="Style1">
    <w:name w:val="Style1"/>
    <w:basedOn w:val="Normlny"/>
    <w:rsid w:val="000322EB"/>
    <w:pPr>
      <w:tabs>
        <w:tab w:val="clear" w:pos="567"/>
      </w:tabs>
      <w:spacing w:line="240" w:lineRule="auto"/>
    </w:pPr>
    <w:rPr>
      <w:rFonts w:ascii="Arial" w:hAnsi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322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322EB"/>
    <w:rPr>
      <w:b/>
      <w:bCs/>
      <w:lang w:val="en-GB"/>
    </w:rPr>
  </w:style>
  <w:style w:type="paragraph" w:customStyle="1" w:styleId="titreA">
    <w:name w:val="titreA"/>
    <w:basedOn w:val="Normlny"/>
    <w:rsid w:val="000322EB"/>
    <w:pPr>
      <w:jc w:val="center"/>
      <w:outlineLvl w:val="0"/>
    </w:pPr>
    <w:rPr>
      <w:b/>
      <w:caps/>
      <w:szCs w:val="22"/>
      <w:lang w:val="sk-SK"/>
    </w:rPr>
  </w:style>
  <w:style w:type="paragraph" w:customStyle="1" w:styleId="titreB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TitreB0">
    <w:name w:val="TitreB"/>
    <w:basedOn w:val="Normlny"/>
    <w:rsid w:val="000322EB"/>
    <w:pPr>
      <w:tabs>
        <w:tab w:val="left" w:pos="1701"/>
      </w:tabs>
      <w:ind w:left="1701" w:right="1416"/>
    </w:pPr>
    <w:rPr>
      <w:b/>
      <w:lang w:val="sk-SK"/>
    </w:rPr>
  </w:style>
  <w:style w:type="paragraph" w:customStyle="1" w:styleId="PROCORALAN1">
    <w:name w:val="PROCORALAN1"/>
    <w:basedOn w:val="titreA"/>
    <w:qFormat/>
    <w:rsid w:val="000322EB"/>
  </w:style>
  <w:style w:type="paragraph" w:customStyle="1" w:styleId="PROCORALAN2">
    <w:name w:val="PROCORALAN2"/>
    <w:basedOn w:val="Normlny"/>
    <w:qFormat/>
    <w:rsid w:val="000322EB"/>
    <w:rPr>
      <w:b/>
      <w:lang w:val="sk-SK"/>
    </w:rPr>
  </w:style>
  <w:style w:type="paragraph" w:customStyle="1" w:styleId="PROCORALAN3">
    <w:name w:val="PROCORALAN3"/>
    <w:basedOn w:val="Normlny"/>
    <w:qFormat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szCs w:val="22"/>
      <w:lang w:val="sk-SK" w:eastAsia="zh-CN"/>
    </w:rPr>
  </w:style>
  <w:style w:type="paragraph" w:styleId="AdresaHTML">
    <w:name w:val="HTML Address"/>
    <w:basedOn w:val="Normlny"/>
    <w:link w:val="AdresaHTMLChar"/>
    <w:rsid w:val="000322EB"/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0322EB"/>
    <w:rPr>
      <w:i/>
      <w:iCs/>
      <w:sz w:val="22"/>
      <w:lang w:val="en-GB"/>
    </w:rPr>
  </w:style>
  <w:style w:type="paragraph" w:styleId="Adresanaoblke">
    <w:name w:val="envelope address"/>
    <w:basedOn w:val="Normlny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322EB"/>
  </w:style>
  <w:style w:type="paragraph" w:styleId="slovanzoznam">
    <w:name w:val="List Number"/>
    <w:basedOn w:val="Normlny"/>
    <w:rsid w:val="000322EB"/>
    <w:pPr>
      <w:numPr>
        <w:numId w:val="16"/>
      </w:numPr>
      <w:contextualSpacing/>
    </w:pPr>
  </w:style>
  <w:style w:type="paragraph" w:styleId="slovanzoznam2">
    <w:name w:val="List Number 2"/>
    <w:basedOn w:val="Normlny"/>
    <w:rsid w:val="000322EB"/>
    <w:pPr>
      <w:numPr>
        <w:numId w:val="17"/>
      </w:numPr>
      <w:tabs>
        <w:tab w:val="clear" w:pos="643"/>
        <w:tab w:val="num" w:pos="360"/>
      </w:tabs>
      <w:ind w:left="0" w:firstLine="0"/>
      <w:contextualSpacing/>
    </w:pPr>
  </w:style>
  <w:style w:type="paragraph" w:styleId="slovanzoznam3">
    <w:name w:val="List Number 3"/>
    <w:basedOn w:val="Normlny"/>
    <w:rsid w:val="000322EB"/>
    <w:pPr>
      <w:numPr>
        <w:numId w:val="18"/>
      </w:numPr>
      <w:contextualSpacing/>
    </w:pPr>
  </w:style>
  <w:style w:type="paragraph" w:styleId="slovanzoznam4">
    <w:name w:val="List Number 4"/>
    <w:basedOn w:val="Normlny"/>
    <w:rsid w:val="000322EB"/>
    <w:pPr>
      <w:numPr>
        <w:numId w:val="19"/>
      </w:numPr>
      <w:contextualSpacing/>
    </w:pPr>
  </w:style>
  <w:style w:type="paragraph" w:styleId="slovanzoznam5">
    <w:name w:val="List Number 5"/>
    <w:basedOn w:val="Normlny"/>
    <w:rsid w:val="000322EB"/>
    <w:pPr>
      <w:numPr>
        <w:numId w:val="20"/>
      </w:numPr>
      <w:contextualSpacing/>
    </w:pPr>
  </w:style>
  <w:style w:type="paragraph" w:styleId="Dtum">
    <w:name w:val="Date"/>
    <w:basedOn w:val="Normlny"/>
    <w:next w:val="Normlny"/>
    <w:link w:val="DtumChar"/>
    <w:rsid w:val="000322EB"/>
  </w:style>
  <w:style w:type="character" w:customStyle="1" w:styleId="DtumChar">
    <w:name w:val="Dátum Char"/>
    <w:basedOn w:val="Predvolenpsmoodseku"/>
    <w:link w:val="Dtum"/>
    <w:rsid w:val="000322EB"/>
    <w:rPr>
      <w:sz w:val="22"/>
      <w:lang w:val="en-GB"/>
    </w:rPr>
  </w:style>
  <w:style w:type="paragraph" w:styleId="Hlavikasprvy">
    <w:name w:val="Message Header"/>
    <w:basedOn w:val="Normlny"/>
    <w:link w:val="HlavikasprvyChar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0322EB"/>
    <w:rPr>
      <w:rFonts w:ascii="Cambria" w:hAnsi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rsid w:val="000322EB"/>
    <w:pPr>
      <w:spacing w:before="120"/>
    </w:pPr>
    <w:rPr>
      <w:rFonts w:ascii="Cambria" w:hAnsi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rsid w:val="000322EB"/>
  </w:style>
  <w:style w:type="character" w:customStyle="1" w:styleId="NadpispoznmkyChar">
    <w:name w:val="Nadpis poznámky Char"/>
    <w:basedOn w:val="Predvolenpsmoodseku"/>
    <w:link w:val="Nadpispoznmky"/>
    <w:rsid w:val="000322EB"/>
    <w:rPr>
      <w:sz w:val="22"/>
      <w:lang w:val="en-GB"/>
    </w:rPr>
  </w:style>
  <w:style w:type="paragraph" w:styleId="Register1">
    <w:name w:val="index 1"/>
    <w:basedOn w:val="Normlny"/>
    <w:next w:val="Normlny"/>
    <w:autoRedefine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rsid w:val="000322EB"/>
    <w:rPr>
      <w:rFonts w:ascii="Cambria" w:hAnsi="Cambria"/>
      <w:b/>
      <w:bCs/>
    </w:rPr>
  </w:style>
  <w:style w:type="paragraph" w:styleId="Normlnywebov">
    <w:name w:val="Normal (Web)"/>
    <w:basedOn w:val="Normlny"/>
    <w:rsid w:val="000322EB"/>
    <w:rPr>
      <w:sz w:val="24"/>
      <w:szCs w:val="24"/>
    </w:rPr>
  </w:style>
  <w:style w:type="paragraph" w:styleId="Normlnysozarkami">
    <w:name w:val="Normal Indent"/>
    <w:basedOn w:val="Normlny"/>
    <w:rsid w:val="000322EB"/>
    <w:pPr>
      <w:ind w:left="708"/>
    </w:pPr>
  </w:style>
  <w:style w:type="paragraph" w:styleId="Obsah1">
    <w:name w:val="toc 1"/>
    <w:basedOn w:val="Normlny"/>
    <w:next w:val="Normlny"/>
    <w:autoRedefine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rsid w:val="000322EB"/>
    <w:rPr>
      <w:rFonts w:ascii="Courier New" w:hAnsi="Courier New" w:cs="Courier New"/>
      <w:sz w:val="20"/>
    </w:rPr>
  </w:style>
  <w:style w:type="character" w:customStyle="1" w:styleId="ObyajntextChar">
    <w:name w:val="Obyčajný text Char"/>
    <w:basedOn w:val="Predvolenpsmoodseku"/>
    <w:link w:val="Obyajntext"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rsid w:val="000322EB"/>
  </w:style>
  <w:style w:type="character" w:customStyle="1" w:styleId="OslovenieChar">
    <w:name w:val="Oslovenie Char"/>
    <w:basedOn w:val="Predvolenpsmoodseku"/>
    <w:link w:val="Oslovenie"/>
    <w:rsid w:val="000322EB"/>
    <w:rPr>
      <w:sz w:val="22"/>
      <w:lang w:val="en-GB"/>
    </w:rPr>
  </w:style>
  <w:style w:type="paragraph" w:styleId="Oznaitext">
    <w:name w:val="Block Text"/>
    <w:basedOn w:val="Normlny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rsid w:val="000322EB"/>
    <w:pPr>
      <w:ind w:left="4252"/>
    </w:pPr>
  </w:style>
  <w:style w:type="character" w:customStyle="1" w:styleId="PodpisChar">
    <w:name w:val="Podpis Char"/>
    <w:basedOn w:val="Predvolenpsmoodseku"/>
    <w:link w:val="Podpis"/>
    <w:rsid w:val="000322EB"/>
    <w:rPr>
      <w:sz w:val="22"/>
      <w:lang w:val="en-GB"/>
    </w:rPr>
  </w:style>
  <w:style w:type="paragraph" w:styleId="Podpise-mailu">
    <w:name w:val="E-mail Signature"/>
    <w:basedOn w:val="Normlny"/>
    <w:link w:val="Podpise-mailuChar"/>
    <w:rsid w:val="000322EB"/>
  </w:style>
  <w:style w:type="character" w:customStyle="1" w:styleId="Podpise-mailuChar">
    <w:name w:val="Podpis e-mailu Char"/>
    <w:basedOn w:val="Predvolenpsmoodseku"/>
    <w:link w:val="Podpise-mailu"/>
    <w:rsid w:val="000322EB"/>
    <w:rPr>
      <w:sz w:val="22"/>
      <w:lang w:val="en-GB"/>
    </w:rPr>
  </w:style>
  <w:style w:type="paragraph" w:styleId="Pokraovaniezoznamu">
    <w:name w:val="List Continue"/>
    <w:basedOn w:val="Normlny"/>
    <w:rsid w:val="000322EB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0322EB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0322EB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0322EB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0322EB"/>
    <w:pPr>
      <w:spacing w:after="120"/>
      <w:ind w:left="1415"/>
      <w:contextualSpacing/>
    </w:pPr>
  </w:style>
  <w:style w:type="paragraph" w:styleId="PredformtovanHTML">
    <w:name w:val="HTML Preformatted"/>
    <w:basedOn w:val="Normlny"/>
    <w:link w:val="PredformtovanHTMLChar"/>
    <w:rsid w:val="000322EB"/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rsid w:val="000322EB"/>
    <w:pPr>
      <w:spacing w:after="120"/>
      <w:ind w:firstLine="210"/>
    </w:pPr>
    <w:rPr>
      <w:b w:val="0"/>
      <w:i w:val="0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322EB"/>
    <w:rPr>
      <w:b w:val="0"/>
      <w:i w:val="0"/>
      <w:sz w:val="22"/>
      <w:lang w:val="en-GB"/>
    </w:rPr>
  </w:style>
  <w:style w:type="paragraph" w:styleId="Zarkazkladnhotextu">
    <w:name w:val="Body Text Indent"/>
    <w:basedOn w:val="Normlny"/>
    <w:link w:val="ZarkazkladnhotextuChar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322EB"/>
    <w:rPr>
      <w:sz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rsid w:val="000322EB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0322EB"/>
    <w:rPr>
      <w:sz w:val="22"/>
      <w:lang w:val="en-GB"/>
    </w:rPr>
  </w:style>
  <w:style w:type="paragraph" w:styleId="Register2">
    <w:name w:val="index 2"/>
    <w:basedOn w:val="Normlny"/>
    <w:next w:val="Normlny"/>
    <w:autoRedefine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rsid w:val="000322EB"/>
    <w:rPr>
      <w:rFonts w:ascii="Cambria" w:hAnsi="Cambria"/>
      <w:sz w:val="20"/>
    </w:rPr>
  </w:style>
  <w:style w:type="paragraph" w:styleId="Textmakra">
    <w:name w:val="macro"/>
    <w:link w:val="TextmakraChar"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TextmakraChar">
    <w:name w:val="Text makra Char"/>
    <w:basedOn w:val="Predvolenpsmoodseku"/>
    <w:link w:val="Textmakra"/>
    <w:rsid w:val="000322EB"/>
    <w:rPr>
      <w:rFonts w:ascii="Courier New" w:hAnsi="Courier New" w:cs="Courier New"/>
      <w:lang w:val="en-GB"/>
    </w:rPr>
  </w:style>
  <w:style w:type="paragraph" w:styleId="Zarkazkladnhotextu2">
    <w:name w:val="Body Text Indent 2"/>
    <w:basedOn w:val="Normlny"/>
    <w:link w:val="Zarkazkladnhotextu2Char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322EB"/>
    <w:rPr>
      <w:sz w:val="22"/>
      <w:lang w:val="en-GB"/>
    </w:rPr>
  </w:style>
  <w:style w:type="paragraph" w:styleId="Zarkazkladnhotextu3">
    <w:name w:val="Body Text Indent 3"/>
    <w:basedOn w:val="Normlny"/>
    <w:link w:val="Zarkazkladnhotextu3Char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rsid w:val="000322EB"/>
    <w:pPr>
      <w:ind w:left="4252"/>
    </w:pPr>
  </w:style>
  <w:style w:type="character" w:customStyle="1" w:styleId="ZverChar">
    <w:name w:val="Záver Char"/>
    <w:basedOn w:val="Predvolenpsmoodseku"/>
    <w:link w:val="Zver"/>
    <w:rsid w:val="000322EB"/>
    <w:rPr>
      <w:sz w:val="22"/>
      <w:lang w:val="en-GB"/>
    </w:rPr>
  </w:style>
  <w:style w:type="paragraph" w:styleId="Zoznam">
    <w:name w:val="List"/>
    <w:basedOn w:val="Normlny"/>
    <w:rsid w:val="000322EB"/>
    <w:pPr>
      <w:ind w:left="283" w:hanging="283"/>
      <w:contextualSpacing/>
    </w:pPr>
  </w:style>
  <w:style w:type="paragraph" w:styleId="Zoznam2">
    <w:name w:val="List 2"/>
    <w:basedOn w:val="Normlny"/>
    <w:rsid w:val="000322EB"/>
    <w:pPr>
      <w:ind w:left="566" w:hanging="283"/>
      <w:contextualSpacing/>
    </w:pPr>
  </w:style>
  <w:style w:type="paragraph" w:styleId="Zoznam3">
    <w:name w:val="List 3"/>
    <w:basedOn w:val="Normlny"/>
    <w:rsid w:val="000322EB"/>
    <w:pPr>
      <w:ind w:left="849" w:hanging="283"/>
      <w:contextualSpacing/>
    </w:pPr>
  </w:style>
  <w:style w:type="paragraph" w:styleId="Zoznam4">
    <w:name w:val="List 4"/>
    <w:basedOn w:val="Normlny"/>
    <w:rsid w:val="000322EB"/>
    <w:pPr>
      <w:ind w:left="1132" w:hanging="283"/>
      <w:contextualSpacing/>
    </w:pPr>
  </w:style>
  <w:style w:type="paragraph" w:styleId="Zoznam5">
    <w:name w:val="List 5"/>
    <w:basedOn w:val="Normlny"/>
    <w:rsid w:val="000322EB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rsid w:val="000322EB"/>
    <w:pPr>
      <w:tabs>
        <w:tab w:val="clear" w:pos="567"/>
      </w:tabs>
    </w:pPr>
  </w:style>
  <w:style w:type="paragraph" w:styleId="Zoznamsodrkami">
    <w:name w:val="List Bullet"/>
    <w:basedOn w:val="Normlny"/>
    <w:rsid w:val="000322EB"/>
    <w:pPr>
      <w:numPr>
        <w:numId w:val="21"/>
      </w:numPr>
      <w:contextualSpacing/>
    </w:pPr>
  </w:style>
  <w:style w:type="paragraph" w:styleId="Zoznamsodrkami2">
    <w:name w:val="List Bullet 2"/>
    <w:basedOn w:val="Normlny"/>
    <w:rsid w:val="000322EB"/>
    <w:pPr>
      <w:numPr>
        <w:numId w:val="22"/>
      </w:numPr>
      <w:contextualSpacing/>
    </w:pPr>
  </w:style>
  <w:style w:type="paragraph" w:styleId="Zoznamsodrkami3">
    <w:name w:val="List Bullet 3"/>
    <w:basedOn w:val="Normlny"/>
    <w:rsid w:val="000322EB"/>
    <w:pPr>
      <w:numPr>
        <w:numId w:val="23"/>
      </w:numPr>
      <w:contextualSpacing/>
    </w:pPr>
  </w:style>
  <w:style w:type="paragraph" w:styleId="Zoznamsodrkami4">
    <w:name w:val="List Bullet 4"/>
    <w:basedOn w:val="Normlny"/>
    <w:rsid w:val="000322EB"/>
    <w:pPr>
      <w:numPr>
        <w:numId w:val="24"/>
      </w:numPr>
      <w:contextualSpacing/>
    </w:pPr>
  </w:style>
  <w:style w:type="paragraph" w:styleId="Zoznamsodrkami5">
    <w:name w:val="List Bullet 5"/>
    <w:basedOn w:val="Normlny"/>
    <w:rsid w:val="000322EB"/>
    <w:pPr>
      <w:numPr>
        <w:numId w:val="25"/>
      </w:numPr>
      <w:contextualSpacing/>
    </w:pPr>
  </w:style>
  <w:style w:type="paragraph" w:customStyle="1" w:styleId="tl1">
    <w:name w:val="Štýl1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2">
    <w:name w:val="Štýl2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3">
    <w:name w:val="Štýl3"/>
    <w:basedOn w:val="PROOOCO1"/>
    <w:qFormat/>
    <w:rsid w:val="000322EB"/>
    <w:pPr>
      <w:tabs>
        <w:tab w:val="left" w:pos="567"/>
      </w:tabs>
      <w:spacing w:line="260" w:lineRule="exact"/>
      <w:outlineLvl w:val="0"/>
    </w:pPr>
    <w:rPr>
      <w:caps/>
      <w:szCs w:val="22"/>
    </w:rPr>
  </w:style>
  <w:style w:type="paragraph" w:customStyle="1" w:styleId="tl4">
    <w:name w:val="Štýl4"/>
    <w:basedOn w:val="PROOOCO2"/>
    <w:qFormat/>
    <w:rsid w:val="000322EB"/>
    <w:pPr>
      <w:ind w:left="0" w:firstLine="0"/>
    </w:pPr>
  </w:style>
  <w:style w:type="paragraph" w:customStyle="1" w:styleId="tl5">
    <w:name w:val="Štýl5"/>
    <w:basedOn w:val="PROOOCO2"/>
    <w:qFormat/>
    <w:rsid w:val="000322EB"/>
    <w:pPr>
      <w:ind w:left="0" w:firstLine="0"/>
    </w:pPr>
  </w:style>
  <w:style w:type="paragraph" w:customStyle="1" w:styleId="tl6">
    <w:name w:val="Štýl6"/>
    <w:basedOn w:val="PROOOCO2"/>
    <w:qFormat/>
    <w:rsid w:val="000322EB"/>
    <w:pPr>
      <w:ind w:left="0" w:firstLine="0"/>
    </w:pPr>
  </w:style>
  <w:style w:type="paragraph" w:customStyle="1" w:styleId="tl7">
    <w:name w:val="Štýl7"/>
    <w:basedOn w:val="PROOOCO2"/>
    <w:qFormat/>
    <w:rsid w:val="000322EB"/>
    <w:pPr>
      <w:ind w:left="0" w:firstLine="0"/>
    </w:pPr>
  </w:style>
  <w:style w:type="paragraph" w:customStyle="1" w:styleId="BLANKA1">
    <w:name w:val="BLANKA1"/>
    <w:basedOn w:val="tl1"/>
    <w:qFormat/>
    <w:rsid w:val="000322EB"/>
  </w:style>
  <w:style w:type="paragraph" w:customStyle="1" w:styleId="BLANKA2">
    <w:name w:val="BLANKA2"/>
    <w:basedOn w:val="tl4"/>
    <w:qFormat/>
    <w:rsid w:val="000322EB"/>
  </w:style>
  <w:style w:type="character" w:customStyle="1" w:styleId="hps">
    <w:name w:val="hps"/>
    <w:rsid w:val="000322EB"/>
  </w:style>
  <w:style w:type="character" w:customStyle="1" w:styleId="atn">
    <w:name w:val="atn"/>
    <w:rsid w:val="000322EB"/>
  </w:style>
  <w:style w:type="character" w:styleId="Siln">
    <w:name w:val="Strong"/>
    <w:uiPriority w:val="22"/>
    <w:qFormat/>
    <w:rsid w:val="00032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F550-5A02-45A5-A38D-21A44B00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8280</Words>
  <Characters>47202</Characters>
  <Application>Microsoft Office Word</Application>
  <DocSecurity>0</DocSecurity>
  <Lines>393</Lines>
  <Paragraphs>110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55372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MVYC_SK1</dc:creator>
  <cp:lastModifiedBy>Vargová, Dagmar</cp:lastModifiedBy>
  <cp:revision>3</cp:revision>
  <cp:lastPrinted>2018-06-11T07:43:00Z</cp:lastPrinted>
  <dcterms:created xsi:type="dcterms:W3CDTF">2018-06-11T07:47:00Z</dcterms:created>
  <dcterms:modified xsi:type="dcterms:W3CDTF">2018-06-11T07:47:00Z</dcterms:modified>
</cp:coreProperties>
</file>