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DF8BC" w14:textId="43C338AB" w:rsidR="0022486F" w:rsidRPr="00661DD6" w:rsidRDefault="00CD567D" w:rsidP="0066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1DD6">
        <w:rPr>
          <w:rFonts w:ascii="Times New Roman" w:hAnsi="Times New Roman"/>
          <w:b/>
        </w:rPr>
        <w:t>S</w:t>
      </w:r>
      <w:r w:rsidR="00661DD6">
        <w:rPr>
          <w:rFonts w:ascii="Times New Roman" w:hAnsi="Times New Roman"/>
          <w:b/>
        </w:rPr>
        <w:t>ÚHRN CHARAKTERISTICKÝCH VLASTNOSTÍ LIEKU</w:t>
      </w:r>
    </w:p>
    <w:p w14:paraId="2379E760" w14:textId="77777777" w:rsidR="00CD567D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AE17C2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D224B3" w14:textId="77777777" w:rsidR="00CD567D" w:rsidRPr="00084E24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NÁZOV LIEKU</w:t>
      </w:r>
    </w:p>
    <w:p w14:paraId="2BD6BBD9" w14:textId="77777777" w:rsidR="00A301B3" w:rsidRPr="00084E24" w:rsidRDefault="00A301B3" w:rsidP="00084E24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67F13EFC" w14:textId="2D002A32" w:rsidR="00EA047B" w:rsidRPr="00084E24" w:rsidRDefault="001137C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  <w:bCs/>
        </w:rPr>
        <w:t>Strides</w:t>
      </w:r>
      <w:proofErr w:type="spellEnd"/>
      <w:r>
        <w:rPr>
          <w:rFonts w:ascii="Times New Roman" w:hAnsi="Times New Roman"/>
          <w:bCs/>
        </w:rPr>
        <w:t xml:space="preserve"> </w:t>
      </w:r>
      <w:r w:rsidR="009A1ECE">
        <w:rPr>
          <w:rFonts w:ascii="Times New Roman" w:hAnsi="Times New Roman"/>
          <w:bCs/>
        </w:rPr>
        <w:t>400</w:t>
      </w:r>
      <w:r w:rsidR="00E9694E">
        <w:rPr>
          <w:rFonts w:ascii="Times New Roman" w:hAnsi="Times New Roman"/>
          <w:bCs/>
        </w:rPr>
        <w:t> mg</w:t>
      </w:r>
      <w:r>
        <w:rPr>
          <w:rFonts w:ascii="Times New Roman" w:hAnsi="Times New Roman"/>
          <w:bCs/>
        </w:rPr>
        <w:t xml:space="preserve"> filmom obalené tablety</w:t>
      </w:r>
    </w:p>
    <w:p w14:paraId="2D0A2A81" w14:textId="77777777" w:rsidR="00F4374C" w:rsidRDefault="00F4374C" w:rsidP="00084E2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aps/>
          <w:lang w:eastAsia="ar-SA"/>
        </w:rPr>
      </w:pPr>
    </w:p>
    <w:p w14:paraId="7A0D7259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aps/>
          <w:lang w:eastAsia="ar-SA"/>
        </w:rPr>
      </w:pPr>
    </w:p>
    <w:p w14:paraId="70E8B837" w14:textId="77777777" w:rsidR="00CD567D" w:rsidRPr="00084E24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KVALITATÍVNE A KVANTITATÍVNE ZLOŽENIE</w:t>
      </w:r>
    </w:p>
    <w:p w14:paraId="2AF007CC" w14:textId="77777777" w:rsidR="00A301B3" w:rsidRPr="00084E24" w:rsidRDefault="00A301B3" w:rsidP="00084E24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567F3A7" w14:textId="7A5F8A6A" w:rsidR="00CD567D" w:rsidRPr="00084E24" w:rsidRDefault="00FB471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Každá filmom obalená tableta obsahuje </w:t>
      </w:r>
      <w:r w:rsidR="000634CE">
        <w:rPr>
          <w:rFonts w:ascii="Times New Roman" w:hAnsi="Times New Roman"/>
        </w:rPr>
        <w:t>liečivo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(ako </w:t>
      </w: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lyzinát</w:t>
      </w:r>
      <w:proofErr w:type="spellEnd"/>
      <w:r>
        <w:rPr>
          <w:rFonts w:ascii="Times New Roman" w:hAnsi="Times New Roman"/>
        </w:rPr>
        <w:t xml:space="preserve"> 684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>).</w:t>
      </w:r>
    </w:p>
    <w:p w14:paraId="0FFB1FA5" w14:textId="77777777" w:rsidR="0065565D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9A57B" w14:textId="77777777" w:rsidR="0060227D" w:rsidRPr="00084E24" w:rsidRDefault="006022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Úplný zoznam pomocných látok, pozri časť 6.1. </w:t>
      </w:r>
    </w:p>
    <w:p w14:paraId="174E1D6D" w14:textId="77777777" w:rsidR="00EA047B" w:rsidRDefault="00EA047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CBABDA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8C8816" w14:textId="77777777" w:rsidR="00CD567D" w:rsidRPr="00084E24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LIEKOVÁ FORMA</w:t>
      </w:r>
    </w:p>
    <w:p w14:paraId="444D8F2E" w14:textId="77777777" w:rsidR="0023151D" w:rsidRPr="00084E24" w:rsidRDefault="0023151D" w:rsidP="00084E24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6E7AB3B8" w14:textId="77777777" w:rsidR="00FB471C" w:rsidRPr="00084E24" w:rsidRDefault="00FB471C" w:rsidP="00084E24">
      <w:pPr>
        <w:pStyle w:val="Zkladn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Filmom obalená tableta. </w:t>
      </w:r>
    </w:p>
    <w:p w14:paraId="744D9C24" w14:textId="3E4E04EF" w:rsidR="00467765" w:rsidRPr="00084E24" w:rsidRDefault="00467765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Biela až </w:t>
      </w:r>
      <w:r w:rsidR="002B20B6">
        <w:rPr>
          <w:rFonts w:ascii="Times New Roman" w:hAnsi="Times New Roman"/>
        </w:rPr>
        <w:t xml:space="preserve">takmer </w:t>
      </w:r>
      <w:r>
        <w:rPr>
          <w:rFonts w:ascii="Times New Roman" w:hAnsi="Times New Roman"/>
        </w:rPr>
        <w:t>biela, filmom obalená tableta v tvare kapsuly s čiernym označením „S5“ na jednej strane.</w:t>
      </w:r>
    </w:p>
    <w:p w14:paraId="606C0C7C" w14:textId="77777777" w:rsidR="00BD191F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27D12E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90AD47" w14:textId="77777777" w:rsidR="00CD567D" w:rsidRPr="00084E24" w:rsidRDefault="004842A5" w:rsidP="00084E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KLINICKÉ ÚDAJE</w:t>
      </w:r>
    </w:p>
    <w:p w14:paraId="5F542EEB" w14:textId="77777777" w:rsidR="00A301B3" w:rsidRPr="00084E24" w:rsidRDefault="00A301B3" w:rsidP="00084E24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B98DB11" w14:textId="77777777" w:rsidR="00D250F6" w:rsidRPr="00084E24" w:rsidRDefault="00CD567D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Terapeutické indikácie</w:t>
      </w:r>
      <w:r>
        <w:rPr>
          <w:rFonts w:ascii="Times New Roman" w:hAnsi="Times New Roman"/>
        </w:rPr>
        <w:t xml:space="preserve"> </w:t>
      </w:r>
    </w:p>
    <w:p w14:paraId="7218F204" w14:textId="77777777" w:rsidR="00D472A2" w:rsidRPr="00084E24" w:rsidRDefault="00D472A2" w:rsidP="00084E24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pacing w:val="-1"/>
          <w:lang w:val="en-IN"/>
        </w:rPr>
      </w:pPr>
    </w:p>
    <w:p w14:paraId="4209714C" w14:textId="77777777" w:rsidR="004842A5" w:rsidRPr="00084E24" w:rsidRDefault="00B15998" w:rsidP="006C1B85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Krátkodobé symptomatické zmiernenie bolesti hlavy a migrény.</w:t>
      </w:r>
    </w:p>
    <w:p w14:paraId="7F4C5589" w14:textId="77777777" w:rsidR="00E70E09" w:rsidRPr="00084E24" w:rsidRDefault="00E70E09" w:rsidP="00084E24">
      <w:pPr>
        <w:spacing w:after="0" w:line="240" w:lineRule="auto"/>
        <w:rPr>
          <w:rFonts w:ascii="Times New Roman" w:hAnsi="Times New Roman" w:cs="Times New Roman"/>
        </w:rPr>
      </w:pPr>
    </w:p>
    <w:p w14:paraId="2E7A5C4F" w14:textId="77777777" w:rsidR="00CD567D" w:rsidRPr="00084E24" w:rsidRDefault="00CD567D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Dávkovanie a spôsob podávania</w:t>
      </w:r>
    </w:p>
    <w:p w14:paraId="27342023" w14:textId="77777777" w:rsidR="00D472A2" w:rsidRPr="00084E24" w:rsidRDefault="00D472A2" w:rsidP="00084E24">
      <w:pPr>
        <w:spacing w:after="0" w:line="240" w:lineRule="auto"/>
        <w:ind w:right="-1"/>
        <w:rPr>
          <w:rFonts w:ascii="Times New Roman" w:hAnsi="Times New Roman" w:cs="Times New Roman"/>
          <w:bCs/>
          <w:u w:val="single"/>
        </w:rPr>
      </w:pPr>
    </w:p>
    <w:p w14:paraId="15C1A59A" w14:textId="77777777" w:rsidR="00AA7C48" w:rsidRPr="00084E24" w:rsidRDefault="00AA7C48" w:rsidP="00084E24">
      <w:pPr>
        <w:pStyle w:val="Sarkain2"/>
        <w:ind w:left="0"/>
        <w:rPr>
          <w:b w:val="0"/>
          <w:spacing w:val="1"/>
          <w:sz w:val="22"/>
          <w:szCs w:val="22"/>
        </w:rPr>
      </w:pPr>
      <w:r>
        <w:rPr>
          <w:bCs/>
          <w:sz w:val="22"/>
          <w:szCs w:val="22"/>
          <w:u w:val="single"/>
        </w:rPr>
        <w:t>Dávkovanie</w:t>
      </w:r>
    </w:p>
    <w:p w14:paraId="40FAB1FA" w14:textId="77777777" w:rsidR="00D250F6" w:rsidRPr="00084E24" w:rsidRDefault="00D250F6" w:rsidP="00084E2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>
        <w:rPr>
          <w:rFonts w:ascii="Times New Roman" w:hAnsi="Times New Roman"/>
          <w:u w:color="000000"/>
        </w:rPr>
        <w:t>Dospelí a dospievajúci ≥40 kg (vo veku 12 rokov a viac):</w:t>
      </w:r>
    </w:p>
    <w:p w14:paraId="6C8AA407" w14:textId="0FFA0D6A" w:rsidR="00D250F6" w:rsidRPr="00175FBF" w:rsidRDefault="00D250F6" w:rsidP="00084E2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>
        <w:rPr>
          <w:rFonts w:ascii="Times New Roman" w:hAnsi="Times New Roman"/>
          <w:u w:color="000000"/>
        </w:rPr>
        <w:t>Užite 1 tabletu (684</w:t>
      </w:r>
      <w:r w:rsidR="00E9694E">
        <w:rPr>
          <w:rFonts w:ascii="Times New Roman" w:hAnsi="Times New Roman"/>
          <w:u w:color="000000"/>
        </w:rPr>
        <w:t> mg</w:t>
      </w:r>
      <w:r>
        <w:rPr>
          <w:rFonts w:ascii="Times New Roman" w:hAnsi="Times New Roman"/>
          <w:u w:color="000000"/>
        </w:rPr>
        <w:t>) s vodou, až trikrát denne podľa potreby.</w:t>
      </w:r>
    </w:p>
    <w:p w14:paraId="1DC38313" w14:textId="79966FCA" w:rsidR="00D250F6" w:rsidRPr="00817008" w:rsidRDefault="00D250F6" w:rsidP="00084E24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>
        <w:rPr>
          <w:rFonts w:ascii="Times New Roman" w:hAnsi="Times New Roman"/>
          <w:u w:color="000000"/>
        </w:rPr>
        <w:t xml:space="preserve">Medzi dávkami nechajte </w:t>
      </w:r>
      <w:r w:rsidR="008D4968">
        <w:rPr>
          <w:rFonts w:ascii="Times New Roman" w:hAnsi="Times New Roman"/>
          <w:u w:color="000000"/>
        </w:rPr>
        <w:t xml:space="preserve">odstup </w:t>
      </w:r>
      <w:r>
        <w:rPr>
          <w:rFonts w:ascii="Times New Roman" w:hAnsi="Times New Roman"/>
          <w:u w:color="000000"/>
        </w:rPr>
        <w:t>aspoň šesť hodín.</w:t>
      </w:r>
    </w:p>
    <w:p w14:paraId="70884458" w14:textId="52202B8D" w:rsidR="0051269C" w:rsidRPr="00084E24" w:rsidRDefault="00D250F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u w:color="000000"/>
        </w:rPr>
        <w:t>Neužívajte viac ako 3 tablet</w:t>
      </w:r>
      <w:r w:rsidR="00451495">
        <w:rPr>
          <w:rFonts w:ascii="Times New Roman" w:hAnsi="Times New Roman"/>
          <w:u w:color="000000"/>
        </w:rPr>
        <w:t>y</w:t>
      </w:r>
      <w:r>
        <w:rPr>
          <w:rFonts w:ascii="Times New Roman" w:hAnsi="Times New Roman"/>
          <w:u w:color="000000"/>
        </w:rPr>
        <w:t xml:space="preserve"> (2052</w:t>
      </w:r>
      <w:r w:rsidR="009A1ECE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mg) počas 24 hodín.</w:t>
      </w:r>
    </w:p>
    <w:p w14:paraId="36B2D902" w14:textId="77777777" w:rsidR="0065565D" w:rsidRPr="00084E24" w:rsidRDefault="0065565D" w:rsidP="0065565D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1"/>
          <w:u w:color="000000"/>
        </w:rPr>
      </w:pPr>
      <w:r>
        <w:rPr>
          <w:rFonts w:ascii="Times New Roman" w:hAnsi="Times New Roman"/>
          <w:u w:color="000000"/>
        </w:rPr>
        <w:t>Nežiaduce účinky možno minimalizovať použitím najnižšej účinnej dávky po čo najkratší čas potrebný na zmiernenie príznakov. Pacient sa má poradiť s lekárom, ak sa príznaky zhoršia, alebo ak je užívanie lieku potrebné viac ako 5 dní (3 dni v prípade migrény).</w:t>
      </w:r>
    </w:p>
    <w:p w14:paraId="063BF114" w14:textId="77777777" w:rsidR="00771B7C" w:rsidRPr="006C1B85" w:rsidRDefault="00771B7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IN"/>
        </w:rPr>
      </w:pPr>
    </w:p>
    <w:p w14:paraId="449C4D74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Osobitné skupiny pacientov</w:t>
      </w:r>
    </w:p>
    <w:p w14:paraId="3B543607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hr-HR"/>
        </w:rPr>
      </w:pPr>
    </w:p>
    <w:p w14:paraId="28A9910C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t>Pediatrická populácia:</w:t>
      </w:r>
    </w:p>
    <w:p w14:paraId="0C2E3F6C" w14:textId="21DE245F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filmom obalené tablety je kontraindikovaný u dospievajúcich s hmotnosťou nižšou ako 40 kg alebo detí do 12 rokov (pozri časť 4.3).</w:t>
      </w:r>
    </w:p>
    <w:p w14:paraId="6543BF57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31053C7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t>Starší pacienti:</w:t>
      </w:r>
    </w:p>
    <w:p w14:paraId="546AFE11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Nie je potrebná žiadna špeciálna úprava dávky. Vzhľadom na možný profil nežiaducich účinkov (pozri časť 4.4) sa odporúča starších pacientov pozorne sledovať. </w:t>
      </w:r>
    </w:p>
    <w:p w14:paraId="27A1A6EC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en-GB" w:eastAsia="hr-HR"/>
        </w:rPr>
      </w:pPr>
    </w:p>
    <w:p w14:paraId="7F8D6FEA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t>Porucha funkcie obličiek:</w:t>
      </w:r>
    </w:p>
    <w:p w14:paraId="700B6F72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 pacientov s miernym až stredne ťažkým poškodením funkcie obličiek (pacienti s ťažkou </w:t>
      </w:r>
      <w:proofErr w:type="spellStart"/>
      <w:r>
        <w:rPr>
          <w:rFonts w:ascii="Times New Roman" w:hAnsi="Times New Roman"/>
        </w:rPr>
        <w:t>renálnou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insuficienciou</w:t>
      </w:r>
      <w:proofErr w:type="spellEnd"/>
      <w:r>
        <w:rPr>
          <w:rFonts w:ascii="Times New Roman" w:hAnsi="Times New Roman"/>
        </w:rPr>
        <w:t xml:space="preserve">, pozri časť 4.3) sa nevyžaduje zníženie dávky. </w:t>
      </w:r>
    </w:p>
    <w:p w14:paraId="01BF69F8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hr-HR"/>
        </w:rPr>
      </w:pPr>
    </w:p>
    <w:p w14:paraId="275104D2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lastRenderedPageBreak/>
        <w:t>Poškodenie funkcie pečene (pozri časť 5.2):</w:t>
      </w:r>
    </w:p>
    <w:p w14:paraId="6A32A8D5" w14:textId="77777777" w:rsidR="00AA7C48" w:rsidRPr="00084E24" w:rsidRDefault="00AA7C48" w:rsidP="00084E2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/>
        </w:rPr>
        <w:t xml:space="preserve">U pacientov s miernym až stredne ťažkým poškodením funkcie pečene (pacienti s ťažkou hepatálnou dysfunkciou, pozri časť 4.3) sa nevyžaduje zníženie dávky. </w:t>
      </w:r>
    </w:p>
    <w:p w14:paraId="3483DB3B" w14:textId="77777777" w:rsidR="00AA7C48" w:rsidRPr="00084E24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lang w:val="en-GB"/>
        </w:rPr>
      </w:pPr>
    </w:p>
    <w:p w14:paraId="417E36D5" w14:textId="77777777" w:rsidR="00AA7C48" w:rsidRPr="00084E24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</w:rPr>
      </w:pPr>
      <w:r>
        <w:rPr>
          <w:rFonts w:ascii="Times New Roman" w:hAnsi="Times New Roman"/>
          <w:u w:val="single"/>
        </w:rPr>
        <w:t>Spôsob podávania</w:t>
      </w:r>
    </w:p>
    <w:p w14:paraId="220A5F66" w14:textId="77777777" w:rsidR="00AA7C48" w:rsidRPr="00084E24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hAnsi="Times New Roman"/>
        </w:rPr>
        <w:t>Len na perorálne podanie a krátkodobé použitie.</w:t>
      </w:r>
    </w:p>
    <w:p w14:paraId="02FA939E" w14:textId="77777777" w:rsidR="00AA7C48" w:rsidRPr="00084E24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hAnsi="Times New Roman"/>
        </w:rPr>
        <w:t>Filmom obalené tablety sa majú prehltnúť celé s vodou.</w:t>
      </w:r>
    </w:p>
    <w:p w14:paraId="61FDB36B" w14:textId="4FE97858" w:rsidR="00AA7C48" w:rsidRPr="00084E24" w:rsidRDefault="00AA7C48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hAnsi="Times New Roman"/>
        </w:rPr>
        <w:t xml:space="preserve">Odporúča sa, aby pacienti s citlivým žalúdkom užívali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obalené tablety </w:t>
      </w:r>
      <w:r>
        <w:rPr>
          <w:rFonts w:ascii="Times New Roman" w:hAnsi="Times New Roman"/>
        </w:rPr>
        <w:t>s</w:t>
      </w:r>
      <w:r w:rsidR="009A1ECE">
        <w:rPr>
          <w:rFonts w:ascii="Times New Roman" w:hAnsi="Times New Roman"/>
        </w:rPr>
        <w:t> </w:t>
      </w:r>
      <w:r>
        <w:rPr>
          <w:rFonts w:ascii="Times New Roman" w:hAnsi="Times New Roman"/>
        </w:rPr>
        <w:t>jedlom.</w:t>
      </w:r>
    </w:p>
    <w:p w14:paraId="5CD8F15B" w14:textId="77777777" w:rsidR="0068357D" w:rsidRPr="00084E24" w:rsidRDefault="006835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B0069B" w14:textId="77777777" w:rsidR="00CD567D" w:rsidRPr="00084E24" w:rsidRDefault="00CD567D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Kontraindikácie</w:t>
      </w:r>
    </w:p>
    <w:p w14:paraId="40FA13EB" w14:textId="77777777" w:rsidR="00AA7C48" w:rsidRPr="00084E24" w:rsidRDefault="00AA7C48" w:rsidP="00084E24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</w:rPr>
      </w:pPr>
    </w:p>
    <w:p w14:paraId="54DAED45" w14:textId="77777777" w:rsidR="00CD567D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Precitlivenosť na liečivo, alebo na ktorúkoľvek z pomocných látok uvedených v časti 6.1.</w:t>
      </w:r>
    </w:p>
    <w:p w14:paraId="6DCD542B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22E93B" w14:textId="77777777" w:rsidR="00CD567D" w:rsidRPr="00084E24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Pacienti, u ktorých sa v reakcii na aspirín (kyselina </w:t>
      </w:r>
      <w:proofErr w:type="spellStart"/>
      <w:r>
        <w:rPr>
          <w:rFonts w:ascii="Times New Roman" w:hAnsi="Times New Roman"/>
        </w:rPr>
        <w:t>acetylsalicylová</w:t>
      </w:r>
      <w:proofErr w:type="spellEnd"/>
      <w:r>
        <w:rPr>
          <w:rFonts w:ascii="Times New Roman" w:hAnsi="Times New Roman"/>
        </w:rPr>
        <w:t xml:space="preserve">) alebo iné </w:t>
      </w:r>
      <w:proofErr w:type="spellStart"/>
      <w:r>
        <w:rPr>
          <w:rFonts w:ascii="Times New Roman" w:hAnsi="Times New Roman"/>
        </w:rPr>
        <w:t>nesteroidné</w:t>
      </w:r>
      <w:proofErr w:type="spellEnd"/>
      <w:r>
        <w:rPr>
          <w:rFonts w:ascii="Times New Roman" w:hAnsi="Times New Roman"/>
        </w:rPr>
        <w:t xml:space="preserve"> protizápalové lieky (NSAID) objavili reakcie z precitlivenosti (napr. astma, </w:t>
      </w:r>
      <w:proofErr w:type="spellStart"/>
      <w:r>
        <w:rPr>
          <w:rFonts w:ascii="Times New Roman" w:hAnsi="Times New Roman"/>
        </w:rPr>
        <w:t>rinitída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angioedém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urtikária</w:t>
      </w:r>
      <w:proofErr w:type="spellEnd"/>
      <w:r>
        <w:rPr>
          <w:rFonts w:ascii="Times New Roman" w:hAnsi="Times New Roman"/>
        </w:rPr>
        <w:t>).</w:t>
      </w:r>
    </w:p>
    <w:p w14:paraId="4B5A8720" w14:textId="77777777" w:rsidR="0023151D" w:rsidRPr="00084E24" w:rsidRDefault="0023151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FEB8DB" w14:textId="4ABAB118" w:rsidR="00CD567D" w:rsidRPr="00084E24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Aktívny </w:t>
      </w:r>
      <w:proofErr w:type="spellStart"/>
      <w:r w:rsidR="008D4968">
        <w:rPr>
          <w:rFonts w:ascii="Times New Roman" w:hAnsi="Times New Roman"/>
        </w:rPr>
        <w:t>peptick</w:t>
      </w:r>
      <w:r>
        <w:rPr>
          <w:rFonts w:ascii="Times New Roman" w:hAnsi="Times New Roman"/>
        </w:rPr>
        <w:t>ý</w:t>
      </w:r>
      <w:proofErr w:type="spellEnd"/>
      <w:r>
        <w:rPr>
          <w:rFonts w:ascii="Times New Roman" w:hAnsi="Times New Roman"/>
        </w:rPr>
        <w:t xml:space="preserve"> vred alebo história opakujúceho sa žalúdočného vredu/krvácania (dve alebo viac samostatných epizód s preukázanou </w:t>
      </w:r>
      <w:proofErr w:type="spellStart"/>
      <w:r>
        <w:rPr>
          <w:rFonts w:ascii="Times New Roman" w:hAnsi="Times New Roman"/>
        </w:rPr>
        <w:t>ulceráciou</w:t>
      </w:r>
      <w:proofErr w:type="spellEnd"/>
      <w:r>
        <w:rPr>
          <w:rFonts w:ascii="Times New Roman" w:hAnsi="Times New Roman"/>
        </w:rPr>
        <w:t xml:space="preserve"> alebo krvácaním).</w:t>
      </w:r>
    </w:p>
    <w:p w14:paraId="4906886B" w14:textId="77777777" w:rsidR="00DC53E1" w:rsidRPr="00084E24" w:rsidRDefault="00DC53E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AC4937" w14:textId="77777777" w:rsidR="00CD567D" w:rsidRPr="00084E24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História gastrointestinálneho krvácania alebo perforácie vo vzťahu k predchádzajúcej liečbe NSAID.</w:t>
      </w:r>
    </w:p>
    <w:p w14:paraId="5E817C60" w14:textId="77777777" w:rsidR="00771B7C" w:rsidRPr="00084E24" w:rsidRDefault="00771B7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8D4DF6" w14:textId="77777777" w:rsidR="00CD567D" w:rsidRPr="00084E24" w:rsidRDefault="00CD567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Závažné zlyhanie srdca (NYHA trieda IV), zlyhanie obličiek alebo zlyhanie pečene (pozri časť 4.4).</w:t>
      </w:r>
    </w:p>
    <w:p w14:paraId="4FF49D19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3BB3E7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Pacienti s </w:t>
      </w:r>
      <w:proofErr w:type="spellStart"/>
      <w:r>
        <w:rPr>
          <w:rFonts w:ascii="Times New Roman" w:hAnsi="Times New Roman"/>
        </w:rPr>
        <w:t>cerebrovaskulárnym</w:t>
      </w:r>
      <w:proofErr w:type="spellEnd"/>
      <w:r>
        <w:rPr>
          <w:rFonts w:ascii="Times New Roman" w:hAnsi="Times New Roman"/>
        </w:rPr>
        <w:t xml:space="preserve"> alebo iným aktívnym krvácaním.</w:t>
      </w:r>
    </w:p>
    <w:p w14:paraId="6B718D5E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E493114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Pacienti s neoverenými poruchami tvorby krvi.</w:t>
      </w:r>
    </w:p>
    <w:p w14:paraId="58ECB5B0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0C0310A9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Ťažká dehydratácia (spôsobená vracaním, hnačkou alebo nedostatočným príjmom tekutín).</w:t>
      </w:r>
    </w:p>
    <w:p w14:paraId="6CA2D033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3D1A2632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Adolescenti do 40 kg telesnej hmotnosti a deti do 12 rokov.</w:t>
      </w:r>
    </w:p>
    <w:p w14:paraId="2F3814C5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1581A3C8" w14:textId="77777777" w:rsidR="00480E7B" w:rsidRPr="00084E24" w:rsidRDefault="00CD567D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Posledný trimester gravidity (pozri časť 4.6).</w:t>
      </w:r>
    </w:p>
    <w:p w14:paraId="2974FDCF" w14:textId="77777777" w:rsidR="00771B7C" w:rsidRPr="00084E24" w:rsidRDefault="00771B7C" w:rsidP="00084E24">
      <w:pPr>
        <w:spacing w:after="0" w:line="240" w:lineRule="auto"/>
        <w:rPr>
          <w:rFonts w:ascii="Times New Roman" w:hAnsi="Times New Roman" w:cs="Times New Roman"/>
        </w:rPr>
      </w:pPr>
    </w:p>
    <w:p w14:paraId="0839B2FD" w14:textId="77777777" w:rsidR="0051269C" w:rsidRPr="00084E24" w:rsidRDefault="0051269C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Osobitné upozornenia a opatrenia pri používaní</w:t>
      </w:r>
    </w:p>
    <w:p w14:paraId="28943DA6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</w:rPr>
      </w:pPr>
    </w:p>
    <w:p w14:paraId="5A0DC373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Nežiaduce účinky možno minimalizovať použitím najnižšej účinnej dávky po čo najkratší čas potrebný na zmiernenie príznakov (pozri gastrointestinálne a kardiovaskulárne riziká nižšie).</w:t>
      </w:r>
    </w:p>
    <w:p w14:paraId="5D0FEAD1" w14:textId="77777777" w:rsidR="000C30A6" w:rsidRPr="00084E24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B03E2D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Starší pacienti majú zvýšený výskyt nežiaducich účinkov na NSAID, najmä gastrointestinálne krvácanie a perforáciu, ktoré môžu byť smrteľné.</w:t>
      </w:r>
    </w:p>
    <w:p w14:paraId="724E0D8D" w14:textId="77777777" w:rsidR="000C30A6" w:rsidRPr="00084E24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6AC5D2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Respiračné:</w:t>
      </w:r>
    </w:p>
    <w:p w14:paraId="1633DCD6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Bronchospazmus sa môže vyskytnúť u pacientov, ktorí majú alebo mali v minulosti bronchiálnu astmu alebo alergické ochorenia.</w:t>
      </w:r>
    </w:p>
    <w:p w14:paraId="5EABC586" w14:textId="77777777" w:rsidR="000C30A6" w:rsidRPr="00084E24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C57FF7" w14:textId="77777777" w:rsidR="0051269C" w:rsidRPr="00084E24" w:rsidRDefault="0051269C" w:rsidP="00084E2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Ďalšie NSAID:</w:t>
      </w:r>
    </w:p>
    <w:p w14:paraId="79CB2236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Treba sa vyhnúť používaniu ibuprofénu spolu so súčasnými NSAID vrátane selektívnych inhibítorov cyklooxygenázy-2 (pozri časť 4.5).</w:t>
      </w:r>
    </w:p>
    <w:p w14:paraId="00EC58A6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0611827E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SLE a zmiešané ochorenie spojivového tkaniva:</w:t>
      </w:r>
    </w:p>
    <w:p w14:paraId="68C7D95D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Systémový </w:t>
      </w:r>
      <w:proofErr w:type="spellStart"/>
      <w:r>
        <w:rPr>
          <w:rFonts w:ascii="Times New Roman" w:hAnsi="Times New Roman"/>
        </w:rPr>
        <w:t>lupus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erytematosus</w:t>
      </w:r>
      <w:proofErr w:type="spellEnd"/>
      <w:r>
        <w:rPr>
          <w:rFonts w:ascii="Times New Roman" w:hAnsi="Times New Roman"/>
        </w:rPr>
        <w:t xml:space="preserve"> a zmiešané ochorenie spojivového tkaniva – zvýšené riziko aseptickej meningitídy (pozri časť 4.8).</w:t>
      </w:r>
    </w:p>
    <w:p w14:paraId="55EAB5F5" w14:textId="77777777" w:rsidR="000C30A6" w:rsidRPr="00084E24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bidi="he-IL"/>
        </w:rPr>
      </w:pPr>
    </w:p>
    <w:p w14:paraId="28536B8C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Obličkové:</w:t>
      </w:r>
    </w:p>
    <w:p w14:paraId="235190C9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Poškodenie funkcie obličiek, keďže funkcia obličiek sa môže ďalej zhoršiť (pozri časti 4.3 a 4.8).</w:t>
      </w:r>
    </w:p>
    <w:p w14:paraId="0B2C27F8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38060A5E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Pečeňové:</w:t>
      </w:r>
    </w:p>
    <w:p w14:paraId="5AC8979B" w14:textId="77777777" w:rsidR="0051269C" w:rsidRPr="00084E24" w:rsidRDefault="0051269C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Dysfunkcia pečene (pozri časti 4.3 a 4.8).</w:t>
      </w:r>
    </w:p>
    <w:p w14:paraId="5C6CFEE2" w14:textId="77777777" w:rsidR="00775860" w:rsidRPr="00084E24" w:rsidRDefault="00775860" w:rsidP="00084E24">
      <w:pPr>
        <w:spacing w:after="0" w:line="240" w:lineRule="auto"/>
        <w:rPr>
          <w:rFonts w:ascii="Times New Roman" w:hAnsi="Times New Roman" w:cs="Times New Roman"/>
          <w:lang w:bidi="ta-IN"/>
        </w:rPr>
      </w:pPr>
    </w:p>
    <w:p w14:paraId="5C7AFB51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Kardiovaskulárne a </w:t>
      </w:r>
      <w:proofErr w:type="spellStart"/>
      <w:r>
        <w:rPr>
          <w:rFonts w:ascii="Times New Roman" w:hAnsi="Times New Roman"/>
          <w:i/>
          <w:iCs/>
        </w:rPr>
        <w:t>cerebrovaskulárne</w:t>
      </w:r>
      <w:proofErr w:type="spellEnd"/>
      <w:r>
        <w:rPr>
          <w:rFonts w:ascii="Times New Roman" w:hAnsi="Times New Roman"/>
          <w:i/>
          <w:iCs/>
        </w:rPr>
        <w:t xml:space="preserve"> účinky:</w:t>
      </w:r>
    </w:p>
    <w:p w14:paraId="75083CBF" w14:textId="77777777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Pred začiatkom liečby je potrebná opatrnosť (diskusia s lekárom alebo lekárnikom) u pacientov s hypertenziou a / alebo zlyhaním srdca v anamnéze, pretože retencia tekutín, hypertenzia a edém boli hlásené v súvislosti s liečbou NSAID.</w:t>
      </w:r>
    </w:p>
    <w:p w14:paraId="580F61EC" w14:textId="77777777" w:rsidR="000C30A6" w:rsidRPr="00084E24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612C825C" w14:textId="7060CD18" w:rsidR="0051269C" w:rsidRPr="00084E24" w:rsidRDefault="0051269C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Klinické štúdie naznačujú, že </w:t>
      </w:r>
      <w:r w:rsidR="006A2A5F">
        <w:rPr>
          <w:rFonts w:ascii="Times New Roman" w:hAnsi="Times New Roman"/>
        </w:rPr>
        <w:t>užívan</w:t>
      </w:r>
      <w:r>
        <w:rPr>
          <w:rFonts w:ascii="Times New Roman" w:hAnsi="Times New Roman"/>
        </w:rPr>
        <w:t xml:space="preserve">ie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>, najmä vo vysokých dávkach (2400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/deň), môže byť spojené s mierne zvýšeným rizikom </w:t>
      </w:r>
      <w:proofErr w:type="spellStart"/>
      <w:r>
        <w:rPr>
          <w:rFonts w:ascii="Times New Roman" w:hAnsi="Times New Roman"/>
        </w:rPr>
        <w:t>arteriálnej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trombotickej</w:t>
      </w:r>
      <w:proofErr w:type="spellEnd"/>
      <w:r>
        <w:rPr>
          <w:rFonts w:ascii="Times New Roman" w:hAnsi="Times New Roman"/>
        </w:rPr>
        <w:t xml:space="preserve"> udalosti (napr. infarktu myokardu alebo cievnej mozgovej príhody). Celkovo však z epidemiologických štúdií nevyplýva, že by ibuprofén v nízkej dávke (napr. ≤ 1200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/deň) zvyšoval riziko </w:t>
      </w:r>
      <w:proofErr w:type="spellStart"/>
      <w:r>
        <w:rPr>
          <w:rFonts w:ascii="Times New Roman" w:hAnsi="Times New Roman"/>
        </w:rPr>
        <w:t>arteriálnych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trombotických</w:t>
      </w:r>
      <w:proofErr w:type="spellEnd"/>
      <w:r>
        <w:rPr>
          <w:rFonts w:ascii="Times New Roman" w:hAnsi="Times New Roman"/>
        </w:rPr>
        <w:t xml:space="preserve"> udalostí.</w:t>
      </w:r>
    </w:p>
    <w:p w14:paraId="0391E548" w14:textId="77777777" w:rsidR="000C30A6" w:rsidRPr="00084E24" w:rsidRDefault="000C30A6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0F15B72D" w14:textId="63388143" w:rsidR="00D34EAB" w:rsidRPr="00084E24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Pacienti s nekontrolovanou hypertenziou, </w:t>
      </w:r>
      <w:proofErr w:type="spellStart"/>
      <w:r>
        <w:rPr>
          <w:rFonts w:ascii="Times New Roman" w:hAnsi="Times New Roman"/>
        </w:rPr>
        <w:t>kongestívnym</w:t>
      </w:r>
      <w:proofErr w:type="spellEnd"/>
      <w:r>
        <w:rPr>
          <w:rFonts w:ascii="Times New Roman" w:hAnsi="Times New Roman"/>
        </w:rPr>
        <w:t xml:space="preserve"> srdcovým zlyhaním (NYHA II-III), potvrdenou ischemickou chorobou srdca, chorobou periférnych artérií a/alebo </w:t>
      </w:r>
      <w:proofErr w:type="spellStart"/>
      <w:r>
        <w:rPr>
          <w:rFonts w:ascii="Times New Roman" w:hAnsi="Times New Roman"/>
        </w:rPr>
        <w:t>mozgovocievnym</w:t>
      </w:r>
      <w:proofErr w:type="spellEnd"/>
      <w:r>
        <w:rPr>
          <w:rFonts w:ascii="Times New Roman" w:hAnsi="Times New Roman"/>
        </w:rPr>
        <w:t xml:space="preserve"> ochorením sa majú liečiť ibuprofénom až po dôkladnom zvážení a musia sa vyhnúť vysokým dávkam (2400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>/deň).</w:t>
      </w:r>
    </w:p>
    <w:p w14:paraId="4F20FFC8" w14:textId="77777777" w:rsidR="00D34EAB" w:rsidRPr="00084E24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40016B9B" w14:textId="388E7416" w:rsidR="00D34EAB" w:rsidRPr="00084E24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Mimoriadna pozornosť sa má uplatňovať aj pred začatím dlhodobej liečby pacientov s rizikovými faktormi kardiovaskulárnych udalostí (napr. hypertenziou, </w:t>
      </w:r>
      <w:proofErr w:type="spellStart"/>
      <w:r>
        <w:rPr>
          <w:rFonts w:ascii="Times New Roman" w:hAnsi="Times New Roman"/>
        </w:rPr>
        <w:t>hyperlipidémiou</w:t>
      </w:r>
      <w:proofErr w:type="spellEnd"/>
      <w:r>
        <w:rPr>
          <w:rFonts w:ascii="Times New Roman" w:hAnsi="Times New Roman"/>
        </w:rPr>
        <w:t xml:space="preserve">, diabetes </w:t>
      </w:r>
      <w:proofErr w:type="spellStart"/>
      <w:r>
        <w:rPr>
          <w:rFonts w:ascii="Times New Roman" w:hAnsi="Times New Roman"/>
        </w:rPr>
        <w:t>mellitus</w:t>
      </w:r>
      <w:proofErr w:type="spellEnd"/>
      <w:r>
        <w:rPr>
          <w:rFonts w:ascii="Times New Roman" w:hAnsi="Times New Roman"/>
        </w:rPr>
        <w:t>, fajčením), najmä v prípade potreby vysokých dávok ibuprofénu (2400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>/deň).</w:t>
      </w:r>
    </w:p>
    <w:p w14:paraId="1189EBE2" w14:textId="77777777" w:rsidR="00D34EAB" w:rsidRPr="00084E24" w:rsidRDefault="00D34EAB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32AF705" w14:textId="77777777" w:rsidR="00BD191F" w:rsidRPr="00084E24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Gastrointestinálne:</w:t>
      </w:r>
    </w:p>
    <w:p w14:paraId="52536451" w14:textId="77777777" w:rsidR="00BD191F" w:rsidRPr="00084E24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Nesteroidové</w:t>
      </w:r>
      <w:proofErr w:type="spellEnd"/>
      <w:r>
        <w:rPr>
          <w:rFonts w:ascii="Times New Roman" w:hAnsi="Times New Roman"/>
        </w:rPr>
        <w:t xml:space="preserve"> protizápalové lieky sa musia podávať s opatrnosťou u pacientov s anamnézou  </w:t>
      </w:r>
      <w:proofErr w:type="spellStart"/>
      <w:r>
        <w:rPr>
          <w:rFonts w:ascii="Times New Roman" w:hAnsi="Times New Roman"/>
        </w:rPr>
        <w:t>gastrointestinálnych</w:t>
      </w:r>
      <w:proofErr w:type="spellEnd"/>
      <w:r>
        <w:rPr>
          <w:rFonts w:ascii="Times New Roman" w:hAnsi="Times New Roman"/>
        </w:rPr>
        <w:t xml:space="preserve"> ochorení (</w:t>
      </w:r>
      <w:proofErr w:type="spellStart"/>
      <w:r>
        <w:rPr>
          <w:rFonts w:ascii="Times New Roman" w:hAnsi="Times New Roman"/>
        </w:rPr>
        <w:t>ulcerózna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kolitída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Crohnova</w:t>
      </w:r>
      <w:proofErr w:type="spellEnd"/>
      <w:r>
        <w:rPr>
          <w:rFonts w:ascii="Times New Roman" w:hAnsi="Times New Roman"/>
        </w:rPr>
        <w:t xml:space="preserve"> choroba), keďže touto liečbou sa ich stav môže zhoršiť (pozri časť 4.8).</w:t>
      </w:r>
    </w:p>
    <w:p w14:paraId="643C47AC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7967FED" w14:textId="77777777" w:rsidR="00BD191F" w:rsidRPr="00084E24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GI krvácanie, ulcerácie alebo perforácie, ktoré môžu byť smrteľné, boli hlásené počas liečby u všetkých NSAID s varovnými príznakmi alebo bez nich, s anamnézou závažných GI udalostí alebo bez nej.</w:t>
      </w:r>
    </w:p>
    <w:p w14:paraId="63B69D42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6FBBD80C" w14:textId="77777777" w:rsidR="00BD191F" w:rsidRPr="00084E24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Riziko GI krvácania, </w:t>
      </w:r>
      <w:proofErr w:type="spellStart"/>
      <w:r>
        <w:rPr>
          <w:rFonts w:ascii="Times New Roman" w:hAnsi="Times New Roman"/>
        </w:rPr>
        <w:t>ulcerácií</w:t>
      </w:r>
      <w:proofErr w:type="spellEnd"/>
      <w:r>
        <w:rPr>
          <w:rFonts w:ascii="Times New Roman" w:hAnsi="Times New Roman"/>
        </w:rPr>
        <w:t xml:space="preserve"> alebo perforácie je vyššie pri zvyšovaní dávok NSAID u pacientov s anamnézou vredu, najmä ak bol komplikovaný krvácaním alebo perforáciou (pozri časť 4.3) a u starších osôb. Títo pacienti majú začať liečbu najnižšou dostupnou dávkou.</w:t>
      </w:r>
    </w:p>
    <w:p w14:paraId="145C33DB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303E16D3" w14:textId="4CA90615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U týchto pacientov a u pacientov vyžadujúcich súbežnú liečbu nízkymi dávkami kyseliny acetylsalicylovej alebo inými liekmi zvyšujúcimi gastrointestinálne riziko, sa má zvážiť kombinovaná liečba s </w:t>
      </w:r>
      <w:proofErr w:type="spellStart"/>
      <w:r>
        <w:rPr>
          <w:rFonts w:ascii="Times New Roman" w:hAnsi="Times New Roman"/>
        </w:rPr>
        <w:t>protektívnymi</w:t>
      </w:r>
      <w:proofErr w:type="spellEnd"/>
      <w:r>
        <w:rPr>
          <w:rFonts w:ascii="Times New Roman" w:hAnsi="Times New Roman"/>
        </w:rPr>
        <w:t xml:space="preserve"> látkami (napr. </w:t>
      </w:r>
      <w:proofErr w:type="spellStart"/>
      <w:r>
        <w:rPr>
          <w:rFonts w:ascii="Times New Roman" w:hAnsi="Times New Roman"/>
        </w:rPr>
        <w:t>mi</w:t>
      </w:r>
      <w:r w:rsidR="006A2A5F">
        <w:rPr>
          <w:rFonts w:ascii="Times New Roman" w:hAnsi="Times New Roman"/>
        </w:rPr>
        <w:t>z</w:t>
      </w:r>
      <w:r>
        <w:rPr>
          <w:rFonts w:ascii="Times New Roman" w:hAnsi="Times New Roman"/>
        </w:rPr>
        <w:t>oprostolom</w:t>
      </w:r>
      <w:proofErr w:type="spellEnd"/>
      <w:r>
        <w:rPr>
          <w:rFonts w:ascii="Times New Roman" w:hAnsi="Times New Roman"/>
        </w:rPr>
        <w:t xml:space="preserve"> alebo inhibítormi protónovej pumpy) (pozri aj nižšie, ako aj časť 4.5).</w:t>
      </w:r>
    </w:p>
    <w:p w14:paraId="58FE7451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34C13532" w14:textId="77777777" w:rsidR="00BD191F" w:rsidRPr="00084E24" w:rsidRDefault="00A3125A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Pacienti s anamnézou gastrointestinálnej toxicity, najmä v staršom veku, by mali včas hlásiť všetky nezvyčajné abdominálne príznaky (najmä gastrointestinálne krvácanie), predovšetkým na začiatku liečby.</w:t>
      </w:r>
    </w:p>
    <w:p w14:paraId="73229CF9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11ECE62F" w14:textId="77777777" w:rsidR="00BD191F" w:rsidRPr="00084E24" w:rsidRDefault="00BD191F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Opatrnosť sa odporúča u pacientov užívajúcich </w:t>
      </w:r>
      <w:proofErr w:type="spellStart"/>
      <w:r>
        <w:rPr>
          <w:rFonts w:ascii="Times New Roman" w:hAnsi="Times New Roman"/>
        </w:rPr>
        <w:t>konkomitantnú</w:t>
      </w:r>
      <w:proofErr w:type="spellEnd"/>
      <w:r>
        <w:rPr>
          <w:rFonts w:ascii="Times New Roman" w:hAnsi="Times New Roman"/>
        </w:rPr>
        <w:t xml:space="preserve"> liečbu, ktorá by mohla zvyšovať riziko </w:t>
      </w:r>
      <w:proofErr w:type="spellStart"/>
      <w:r>
        <w:rPr>
          <w:rFonts w:ascii="Times New Roman" w:hAnsi="Times New Roman"/>
        </w:rPr>
        <w:t>ulcerácií</w:t>
      </w:r>
      <w:proofErr w:type="spellEnd"/>
      <w:r>
        <w:rPr>
          <w:rFonts w:ascii="Times New Roman" w:hAnsi="Times New Roman"/>
        </w:rPr>
        <w:t xml:space="preserve"> alebo krvácania, ako napr. perorálne podávané </w:t>
      </w:r>
      <w:proofErr w:type="spellStart"/>
      <w:r>
        <w:rPr>
          <w:rFonts w:ascii="Times New Roman" w:hAnsi="Times New Roman"/>
        </w:rPr>
        <w:t>kortikosteroidy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antikoagulanciá</w:t>
      </w:r>
      <w:proofErr w:type="spellEnd"/>
      <w:r>
        <w:rPr>
          <w:rFonts w:ascii="Times New Roman" w:hAnsi="Times New Roman"/>
        </w:rPr>
        <w:t xml:space="preserve"> ako </w:t>
      </w:r>
      <w:proofErr w:type="spellStart"/>
      <w:r>
        <w:rPr>
          <w:rFonts w:ascii="Times New Roman" w:hAnsi="Times New Roman"/>
        </w:rPr>
        <w:t>warfarín</w:t>
      </w:r>
      <w:proofErr w:type="spellEnd"/>
      <w:r>
        <w:rPr>
          <w:rFonts w:ascii="Times New Roman" w:hAnsi="Times New Roman"/>
        </w:rPr>
        <w:t xml:space="preserve">, selektívne inhibítory spätného vychytávania </w:t>
      </w:r>
      <w:proofErr w:type="spellStart"/>
      <w:r>
        <w:rPr>
          <w:rFonts w:ascii="Times New Roman" w:hAnsi="Times New Roman"/>
        </w:rPr>
        <w:t>serotonínu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antiagreganciá</w:t>
      </w:r>
      <w:proofErr w:type="spellEnd"/>
      <w:r>
        <w:rPr>
          <w:rFonts w:ascii="Times New Roman" w:hAnsi="Times New Roman"/>
        </w:rPr>
        <w:t xml:space="preserve"> ako kyselina acetylsalicylová (ASA) (pozri časť 4.5).</w:t>
      </w:r>
    </w:p>
    <w:p w14:paraId="484757F0" w14:textId="77777777" w:rsidR="00775860" w:rsidRPr="00084E24" w:rsidRDefault="00775860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4057B3C" w14:textId="77777777" w:rsidR="0051269C" w:rsidRPr="00084E24" w:rsidRDefault="00BD191F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Ak počas liečby ibuprofénom nastane gastrointestinálne krvácanie alebo sa objavia vredy, liečba sa musí ukončiť (pozri časť 4.3).</w:t>
      </w:r>
    </w:p>
    <w:p w14:paraId="11559FF7" w14:textId="77777777" w:rsidR="00775860" w:rsidRPr="00084E24" w:rsidRDefault="00775860" w:rsidP="00084E24">
      <w:pPr>
        <w:spacing w:after="0" w:line="240" w:lineRule="auto"/>
        <w:rPr>
          <w:rFonts w:ascii="Times New Roman" w:hAnsi="Times New Roman" w:cs="Times New Roman"/>
          <w:lang w:bidi="he-IL"/>
        </w:rPr>
      </w:pPr>
    </w:p>
    <w:p w14:paraId="1CE68140" w14:textId="77777777" w:rsidR="00C80FF7" w:rsidRPr="00084E24" w:rsidRDefault="00C80FF7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Dermatologické:</w:t>
      </w:r>
    </w:p>
    <w:p w14:paraId="51F948C5" w14:textId="0B5B30EB" w:rsidR="00C80FF7" w:rsidRPr="00084E24" w:rsidRDefault="00C80FF7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 spojitosti s užívaním NSAID boli veľmi zriedkavo hlásené závažné kožné reakcie, niektoré fatálne, vrátane </w:t>
      </w:r>
      <w:proofErr w:type="spellStart"/>
      <w:r>
        <w:rPr>
          <w:rFonts w:ascii="Times New Roman" w:hAnsi="Times New Roman"/>
        </w:rPr>
        <w:t>exfoli</w:t>
      </w:r>
      <w:r w:rsidR="009A6560">
        <w:rPr>
          <w:rFonts w:ascii="Times New Roman" w:hAnsi="Times New Roman"/>
        </w:rPr>
        <w:t>atív</w:t>
      </w:r>
      <w:r>
        <w:rPr>
          <w:rFonts w:ascii="Times New Roman" w:hAnsi="Times New Roman"/>
        </w:rPr>
        <w:t>nej</w:t>
      </w:r>
      <w:proofErr w:type="spellEnd"/>
      <w:r>
        <w:rPr>
          <w:rFonts w:ascii="Times New Roman" w:hAnsi="Times New Roman"/>
        </w:rPr>
        <w:t xml:space="preserve"> dermatitídy, </w:t>
      </w:r>
      <w:proofErr w:type="spellStart"/>
      <w:r>
        <w:rPr>
          <w:rFonts w:ascii="Times New Roman" w:hAnsi="Times New Roman"/>
        </w:rPr>
        <w:t>Stevensovho-Johnsonovho</w:t>
      </w:r>
      <w:proofErr w:type="spellEnd"/>
      <w:r>
        <w:rPr>
          <w:rFonts w:ascii="Times New Roman" w:hAnsi="Times New Roman"/>
        </w:rPr>
        <w:t xml:space="preserve"> syndrómu a toxickej </w:t>
      </w:r>
      <w:proofErr w:type="spellStart"/>
      <w:r>
        <w:rPr>
          <w:rFonts w:ascii="Times New Roman" w:hAnsi="Times New Roman"/>
        </w:rPr>
        <w:t>epidermálnej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nekrolýzy</w:t>
      </w:r>
      <w:proofErr w:type="spellEnd"/>
      <w:r>
        <w:rPr>
          <w:rFonts w:ascii="Times New Roman" w:hAnsi="Times New Roman"/>
        </w:rPr>
        <w:t xml:space="preserve"> (pozri časť 4.8). Zdá sa, že najvyššie riziko týchto reakcií je u pacientov </w:t>
      </w:r>
      <w:r w:rsidR="00B63803">
        <w:rPr>
          <w:rFonts w:ascii="Times New Roman" w:hAnsi="Times New Roman"/>
        </w:rPr>
        <w:t xml:space="preserve">na začiatku </w:t>
      </w:r>
      <w:r>
        <w:rPr>
          <w:rFonts w:ascii="Times New Roman" w:hAnsi="Times New Roman"/>
        </w:rPr>
        <w:t>liečby: vo väčšine prípadov je nástup týchto reakcií počas prvého mesiaca liečby. Liečba ibuprofénom sa má prerušiť pri prvej známke kožnej vyrážky, lézií na slizniciach, alebo akomkoľvek inom príznaku precitlivenosti.</w:t>
      </w:r>
    </w:p>
    <w:p w14:paraId="63698335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61DB79B2" w14:textId="381932DF" w:rsidR="000F3381" w:rsidRPr="00084E24" w:rsidRDefault="000F338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Výnimočne môže </w:t>
      </w:r>
      <w:proofErr w:type="spellStart"/>
      <w:r>
        <w:rPr>
          <w:rFonts w:ascii="Times New Roman" w:hAnsi="Times New Roman"/>
        </w:rPr>
        <w:t>varicela</w:t>
      </w:r>
      <w:proofErr w:type="spellEnd"/>
      <w:r>
        <w:rPr>
          <w:rFonts w:ascii="Times New Roman" w:hAnsi="Times New Roman"/>
        </w:rPr>
        <w:t xml:space="preserve"> spôsobiť komplikácie ťažkými infekciami kože a mäkkých tkanív. V súčasnosti nie je možné vylúčiť, že NSAID prispievajú k zhoršeniu týchto infekcií. V prípade </w:t>
      </w:r>
      <w:proofErr w:type="spellStart"/>
      <w:r>
        <w:rPr>
          <w:rFonts w:ascii="Times New Roman" w:hAnsi="Times New Roman"/>
        </w:rPr>
        <w:t>varicely</w:t>
      </w:r>
      <w:proofErr w:type="spellEnd"/>
      <w:r>
        <w:rPr>
          <w:rFonts w:ascii="Times New Roman" w:hAnsi="Times New Roman"/>
        </w:rPr>
        <w:t xml:space="preserve"> je preto vhodné vyhnúť sa užívaniu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 w:rsidR="009A1ECE" w:rsidRPr="009A1ECE"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filmom obalených tabliet</w:t>
      </w:r>
      <w:r>
        <w:rPr>
          <w:rFonts w:ascii="Times New Roman" w:hAnsi="Times New Roman"/>
        </w:rPr>
        <w:t>.</w:t>
      </w:r>
    </w:p>
    <w:p w14:paraId="3BD87BA7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7B0C9546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t>Ďalšie poznámky:</w:t>
      </w:r>
    </w:p>
    <w:p w14:paraId="2CC795F1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i/>
          <w:lang w:val="en-GB" w:eastAsia="en-GB"/>
        </w:rPr>
      </w:pPr>
    </w:p>
    <w:p w14:paraId="7FD00D99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Opatrnosť je potrebná u pacientov:</w:t>
      </w:r>
    </w:p>
    <w:p w14:paraId="6BA6989F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s vrodenou poruchou metabolizmu </w:t>
      </w:r>
      <w:proofErr w:type="spellStart"/>
      <w:r>
        <w:rPr>
          <w:rFonts w:ascii="Times New Roman" w:hAnsi="Times New Roman"/>
        </w:rPr>
        <w:t>porfyrínu</w:t>
      </w:r>
      <w:proofErr w:type="spellEnd"/>
      <w:r>
        <w:rPr>
          <w:rFonts w:ascii="Times New Roman" w:hAnsi="Times New Roman"/>
        </w:rPr>
        <w:t xml:space="preserve"> (napr. akútna prerušovaná </w:t>
      </w:r>
      <w:proofErr w:type="spellStart"/>
      <w:r>
        <w:rPr>
          <w:rFonts w:ascii="Times New Roman" w:hAnsi="Times New Roman"/>
        </w:rPr>
        <w:t>porfýria</w:t>
      </w:r>
      <w:proofErr w:type="spellEnd"/>
      <w:r>
        <w:rPr>
          <w:rFonts w:ascii="Times New Roman" w:hAnsi="Times New Roman"/>
        </w:rPr>
        <w:t>);</w:t>
      </w:r>
    </w:p>
    <w:p w14:paraId="7139F748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bezprostredne po závažnej operácii;</w:t>
      </w:r>
    </w:p>
    <w:p w14:paraId="57D0782C" w14:textId="1E36ADB6" w:rsidR="000F3381" w:rsidRPr="00084E24" w:rsidRDefault="000F3381" w:rsidP="00084E2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ktorí mali precitlivenosť alebo alergické reakcie na iné látky, pretože môže byť u nich zvýšené riziko reakcií z precitlivenosti na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 w:rsidR="009A1ECE" w:rsidRPr="009A1ECE"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filmom obalené tablety;</w:t>
      </w:r>
    </w:p>
    <w:p w14:paraId="739F02ED" w14:textId="77777777" w:rsidR="000F3381" w:rsidRPr="00084E24" w:rsidRDefault="000F3381" w:rsidP="00084E24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u pacientov, ktorí mávajú sennú nádchu, nosové polypy alebo chronickú obštrukčnú chorobu pľúc, keďže je u nich zvýšené riziko výskytu alergickej reakcie. Tieto sa môžu prejavovať ako astmatické záchvaty (tzv. analgetická astma), </w:t>
      </w:r>
      <w:proofErr w:type="spellStart"/>
      <w:r>
        <w:rPr>
          <w:rFonts w:ascii="Times New Roman" w:hAnsi="Times New Roman"/>
        </w:rPr>
        <w:t>Quinckeho</w:t>
      </w:r>
      <w:proofErr w:type="spellEnd"/>
      <w:r>
        <w:rPr>
          <w:rFonts w:ascii="Times New Roman" w:hAnsi="Times New Roman"/>
        </w:rPr>
        <w:t xml:space="preserve"> edém alebo </w:t>
      </w:r>
      <w:proofErr w:type="spellStart"/>
      <w:r>
        <w:rPr>
          <w:rFonts w:ascii="Times New Roman" w:hAnsi="Times New Roman"/>
        </w:rPr>
        <w:t>urtikária</w:t>
      </w:r>
      <w:proofErr w:type="spellEnd"/>
      <w:r>
        <w:rPr>
          <w:rFonts w:ascii="Times New Roman" w:hAnsi="Times New Roman"/>
        </w:rPr>
        <w:t xml:space="preserve">. </w:t>
      </w:r>
    </w:p>
    <w:p w14:paraId="36404139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A12FCC0" w14:textId="10E3CC84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Ťažká akútna reakcia z precitlivenosti (napr. </w:t>
      </w:r>
      <w:proofErr w:type="spellStart"/>
      <w:r>
        <w:rPr>
          <w:rFonts w:ascii="Times New Roman" w:hAnsi="Times New Roman"/>
        </w:rPr>
        <w:t>anafylaktický</w:t>
      </w:r>
      <w:proofErr w:type="spellEnd"/>
      <w:r>
        <w:rPr>
          <w:rFonts w:ascii="Times New Roman" w:hAnsi="Times New Roman"/>
        </w:rPr>
        <w:t xml:space="preserve"> šok) sa pozorovala veľmi zriedkavo. Pri prvých príznakoch reakcie z precitlivenosti po podaní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 </w:t>
      </w:r>
      <w:r>
        <w:rPr>
          <w:rFonts w:ascii="Times New Roman" w:hAnsi="Times New Roman"/>
        </w:rPr>
        <w:t>sa musí liečba zastaviť. Špecialista musí prijať lekársky potrebné opatrenia v súlade s príznakmi.</w:t>
      </w:r>
      <w:r>
        <w:rPr>
          <w:rFonts w:ascii="Times New Roman" w:hAnsi="Times New Roman"/>
          <w:color w:val="00B050"/>
        </w:rPr>
        <w:t xml:space="preserve"> </w:t>
      </w:r>
    </w:p>
    <w:p w14:paraId="257731CF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68BEA6CB" w14:textId="38F2021D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, účinná látka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tabliet, </w:t>
      </w:r>
      <w:r>
        <w:rPr>
          <w:rFonts w:ascii="Times New Roman" w:hAnsi="Times New Roman"/>
        </w:rPr>
        <w:t>môže dočasne inhibovať funkciu krvných doštičiek (agregácia trombocytov). Preto sa pacientov s poruchami koagulácie odporúča pozorne sledovať.</w:t>
      </w:r>
      <w:r>
        <w:rPr>
          <w:rFonts w:ascii="Times New Roman" w:hAnsi="Times New Roman"/>
          <w:color w:val="00B050"/>
        </w:rPr>
        <w:t xml:space="preserve"> </w:t>
      </w:r>
    </w:p>
    <w:p w14:paraId="7511965B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3EC20E61" w14:textId="5915F5C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 dlhodobom podávaní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 </w:t>
      </w:r>
      <w:r>
        <w:rPr>
          <w:rFonts w:ascii="Times New Roman" w:hAnsi="Times New Roman"/>
        </w:rPr>
        <w:t>sa vyžaduje pravidelná kontrola pečeňových funkčných testov, funkcie obličiek, ako aj krvný obraz.</w:t>
      </w:r>
    </w:p>
    <w:p w14:paraId="35AE79AD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017EC4E8" w14:textId="179FF905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Dlhodobé používanie akéhokoľvek lieku pri bolestiach hlavy môže tieto bolesti zhoršiť. Ak sa vyskytne alebo existuje podozrenie na takúto situáciu, je potrebné získať lekársku pomoc a liečbu prerušiť. U pacientov, ktorí majú časté alebo denné bolesti hlavy napriek (alebo kvôli) pravidelnému užívaniu liekov na bolesti hlavy je potrebné predpokladať diagnózu bolesti hlavy pri nadmernej liečb</w:t>
      </w:r>
      <w:r w:rsidR="00272AD3">
        <w:rPr>
          <w:rFonts w:ascii="Times New Roman" w:hAnsi="Times New Roman"/>
        </w:rPr>
        <w:t>e</w:t>
      </w:r>
      <w:r>
        <w:rPr>
          <w:rFonts w:ascii="Times New Roman" w:hAnsi="Times New Roman"/>
        </w:rPr>
        <w:t>.</w:t>
      </w:r>
    </w:p>
    <w:p w14:paraId="7754B0B3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070BBA9E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Zvyčajný príjem liekov proti bolesti, najmä kombinácie viacerých analgetických látok, môže viesť k trvalému poškodeniu obličiek s rizikom zlyhania obličiek (analgetická </w:t>
      </w:r>
      <w:proofErr w:type="spellStart"/>
      <w:r>
        <w:rPr>
          <w:rFonts w:ascii="Times New Roman" w:hAnsi="Times New Roman"/>
        </w:rPr>
        <w:t>nefropatia</w:t>
      </w:r>
      <w:proofErr w:type="spellEnd"/>
      <w:r>
        <w:rPr>
          <w:rFonts w:ascii="Times New Roman" w:hAnsi="Times New Roman"/>
        </w:rPr>
        <w:t xml:space="preserve">). Toto riziko sa môže zvýšiť pri fyzickom namáhaní spojenom so stratou soli a dehydratáciou. </w:t>
      </w:r>
    </w:p>
    <w:p w14:paraId="6802FA84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55517FDB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Súčasné používanie NSAID a alkoholu môže zvýšiť výskyt nežiaducich účinkov spojených s liekom, najmä tých, ktoré sa týkajú gastrointestinálneho traktu alebo centrálneho nervového systému.</w:t>
      </w:r>
      <w:r>
        <w:rPr>
          <w:rFonts w:ascii="Times New Roman" w:hAnsi="Times New Roman"/>
          <w:color w:val="00B050"/>
        </w:rPr>
        <w:t xml:space="preserve"> </w:t>
      </w:r>
    </w:p>
    <w:p w14:paraId="32A2CF99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2B02EEA9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NSAID môžu maskovať príznaky infekcie a horúčky.</w:t>
      </w:r>
    </w:p>
    <w:p w14:paraId="2A8A8736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en-GB" w:eastAsia="hr-HR"/>
        </w:rPr>
      </w:pPr>
    </w:p>
    <w:p w14:paraId="1F71F6D7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Pediatrická populácia</w:t>
      </w:r>
    </w:p>
    <w:p w14:paraId="72174FDF" w14:textId="77777777" w:rsidR="000F3381" w:rsidRPr="00084E24" w:rsidRDefault="000F3381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Existuje riziko poškodenia funkcie obličiek u dehydratovaných adolescentov.</w:t>
      </w:r>
    </w:p>
    <w:p w14:paraId="03601FF1" w14:textId="77777777" w:rsidR="000F3381" w:rsidRPr="00084E24" w:rsidRDefault="000F3381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e-IL"/>
        </w:rPr>
      </w:pPr>
    </w:p>
    <w:p w14:paraId="19B612D5" w14:textId="77777777" w:rsidR="002470CE" w:rsidRPr="00084E24" w:rsidRDefault="002470CE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Liekové a iné interakcie</w:t>
      </w:r>
    </w:p>
    <w:p w14:paraId="78FD2448" w14:textId="77777777" w:rsidR="00A301B3" w:rsidRPr="00084E24" w:rsidRDefault="00A301B3" w:rsidP="00084E24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265D31F" w14:textId="3CABC1DC" w:rsidR="002470CE" w:rsidRPr="00084E24" w:rsidRDefault="002470CE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>Aspirín  (kyselina acetylsalicylová)</w:t>
      </w:r>
      <w:r>
        <w:rPr>
          <w:rFonts w:ascii="Times New Roman" w:hAnsi="Times New Roman"/>
        </w:rPr>
        <w:t>: Súbežné pod</w:t>
      </w:r>
      <w:r w:rsidR="001A6E00">
        <w:rPr>
          <w:rFonts w:ascii="Times New Roman" w:hAnsi="Times New Roman"/>
        </w:rPr>
        <w:t>áv</w:t>
      </w:r>
      <w:r>
        <w:rPr>
          <w:rFonts w:ascii="Times New Roman" w:hAnsi="Times New Roman"/>
        </w:rPr>
        <w:t>anie ibuprofénu a kyseliny acetylsalicylovej sa vo všeobecnosti neodporúča z dôvodu možného zvýšenia nežiaducich účinkov.</w:t>
      </w:r>
    </w:p>
    <w:p w14:paraId="37611492" w14:textId="77777777" w:rsidR="002470CE" w:rsidRPr="00084E24" w:rsidRDefault="002470CE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Experimentálne údaje naznačujú, že </w:t>
      </w: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môže </w:t>
      </w:r>
      <w:proofErr w:type="spellStart"/>
      <w:r>
        <w:rPr>
          <w:rFonts w:ascii="Times New Roman" w:hAnsi="Times New Roman"/>
        </w:rPr>
        <w:t>kompetitívne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inhibovať</w:t>
      </w:r>
      <w:proofErr w:type="spellEnd"/>
      <w:r>
        <w:rPr>
          <w:rFonts w:ascii="Times New Roman" w:hAnsi="Times New Roman"/>
        </w:rPr>
        <w:t xml:space="preserve"> účinok nízkej dávky kyseliny acetylsalicylovej na  agregáciu krvných doštičiek, keď sa podávajú súčasne. Aj keď existuje neistota ohľadom </w:t>
      </w:r>
      <w:proofErr w:type="spellStart"/>
      <w:r>
        <w:rPr>
          <w:rFonts w:ascii="Times New Roman" w:hAnsi="Times New Roman"/>
        </w:rPr>
        <w:t>extrapolácie</w:t>
      </w:r>
      <w:proofErr w:type="spellEnd"/>
      <w:r>
        <w:rPr>
          <w:rFonts w:ascii="Times New Roman" w:hAnsi="Times New Roman"/>
        </w:rPr>
        <w:t xml:space="preserve"> týchto údajov na klinický stav, nemožno vylúčiť možnosť, že pravidelné a dlhodobé používanie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 xml:space="preserve"> môže znížiť </w:t>
      </w:r>
      <w:proofErr w:type="spellStart"/>
      <w:r>
        <w:rPr>
          <w:rFonts w:ascii="Times New Roman" w:hAnsi="Times New Roman"/>
        </w:rPr>
        <w:t>kardioprotektívny</w:t>
      </w:r>
      <w:proofErr w:type="spellEnd"/>
      <w:r>
        <w:rPr>
          <w:rFonts w:ascii="Times New Roman" w:hAnsi="Times New Roman"/>
        </w:rPr>
        <w:t xml:space="preserve"> účinok nízkej dávky kyseliny acetylsalicylovej. Žiadny klinicky relevantný účinok sa nepovažuje za pravdepodobný, ak sa ibuprofén užíva príležitostne (pozri časť 5.1).</w:t>
      </w:r>
    </w:p>
    <w:p w14:paraId="225EE362" w14:textId="77777777" w:rsidR="00775860" w:rsidRPr="00084E24" w:rsidRDefault="00775860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45DEE0" w14:textId="77777777" w:rsidR="002470CE" w:rsidRPr="00084E24" w:rsidRDefault="002470CE" w:rsidP="006C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>Ďalšie NSAID vrátane selektívnych inhibítorov cyklooxygenázy-2</w:t>
      </w:r>
      <w:r>
        <w:rPr>
          <w:rFonts w:ascii="Times New Roman" w:hAnsi="Times New Roman"/>
        </w:rPr>
        <w:t>: Vyhnite sa súbežnému užívaniu dvoch alebo viacerých NSAID, pretože to môže zvýšiť riziko nežiaducich účinkov (pozri časť 4.4).</w:t>
      </w:r>
    </w:p>
    <w:p w14:paraId="6C83FAA9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40395" w14:textId="3A82C988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Ibuprof</w:t>
      </w:r>
      <w:r w:rsidR="009A1ECE"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</w:rPr>
        <w:t>n</w:t>
      </w:r>
      <w:proofErr w:type="spellEnd"/>
      <w:r>
        <w:rPr>
          <w:rFonts w:ascii="Times New Roman" w:hAnsi="Times New Roman"/>
          <w:b/>
          <w:bCs/>
        </w:rPr>
        <w:t xml:space="preserve"> sa má používať opatrne v kombinácii s</w:t>
      </w:r>
      <w:r w:rsidR="0022486F">
        <w:rPr>
          <w:rFonts w:ascii="Times New Roman" w:hAnsi="Times New Roman"/>
          <w:b/>
          <w:bCs/>
        </w:rPr>
        <w:t> nasledovnými liekmi</w:t>
      </w:r>
      <w:r>
        <w:rPr>
          <w:rFonts w:ascii="Times New Roman" w:hAnsi="Times New Roman"/>
          <w:b/>
          <w:bCs/>
        </w:rPr>
        <w:t>:</w:t>
      </w:r>
    </w:p>
    <w:p w14:paraId="4C7A2B0B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 xml:space="preserve">Kortikosteroidy: </w:t>
      </w:r>
      <w:r>
        <w:rPr>
          <w:rFonts w:ascii="Times New Roman" w:hAnsi="Times New Roman"/>
        </w:rPr>
        <w:t>Zvýšené riziko gastrointestinálnych vredov alebo krvácania (pozri časť 4.4).</w:t>
      </w:r>
    </w:p>
    <w:p w14:paraId="05D21C84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9CAD6C" w14:textId="7DFC4305" w:rsidR="000F3381" w:rsidRPr="00084E24" w:rsidRDefault="0022486F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D</w:t>
      </w:r>
      <w:r w:rsidR="000F3381">
        <w:rPr>
          <w:rFonts w:ascii="Times New Roman" w:hAnsi="Times New Roman"/>
          <w:i/>
        </w:rPr>
        <w:t xml:space="preserve">iuretiká, inhibítory ACE, </w:t>
      </w:r>
      <w:proofErr w:type="spellStart"/>
      <w:r w:rsidR="000F3381">
        <w:rPr>
          <w:rFonts w:ascii="Times New Roman" w:hAnsi="Times New Roman"/>
          <w:i/>
        </w:rPr>
        <w:t>blokátory</w:t>
      </w:r>
      <w:proofErr w:type="spellEnd"/>
      <w:r w:rsidR="000F3381">
        <w:rPr>
          <w:rFonts w:ascii="Times New Roman" w:hAnsi="Times New Roman"/>
          <w:i/>
        </w:rPr>
        <w:t xml:space="preserve"> </w:t>
      </w:r>
      <w:proofErr w:type="spellStart"/>
      <w:r w:rsidR="000F3381">
        <w:rPr>
          <w:rFonts w:ascii="Times New Roman" w:hAnsi="Times New Roman"/>
          <w:i/>
        </w:rPr>
        <w:t>betareceptorov</w:t>
      </w:r>
      <w:proofErr w:type="spellEnd"/>
      <w:r w:rsidR="000F3381">
        <w:rPr>
          <w:rFonts w:ascii="Times New Roman" w:hAnsi="Times New Roman"/>
          <w:i/>
        </w:rPr>
        <w:t xml:space="preserve"> a </w:t>
      </w:r>
      <w:proofErr w:type="spellStart"/>
      <w:r w:rsidR="000F3381">
        <w:rPr>
          <w:rFonts w:ascii="Times New Roman" w:hAnsi="Times New Roman"/>
          <w:i/>
        </w:rPr>
        <w:t>antagonisty</w:t>
      </w:r>
      <w:proofErr w:type="spellEnd"/>
      <w:r w:rsidR="000F3381">
        <w:rPr>
          <w:rFonts w:ascii="Times New Roman" w:hAnsi="Times New Roman"/>
          <w:i/>
        </w:rPr>
        <w:t xml:space="preserve"> </w:t>
      </w:r>
      <w:proofErr w:type="spellStart"/>
      <w:r w:rsidR="000F3381">
        <w:rPr>
          <w:rFonts w:ascii="Times New Roman" w:hAnsi="Times New Roman"/>
          <w:i/>
        </w:rPr>
        <w:t>angiotenzínu-II</w:t>
      </w:r>
      <w:proofErr w:type="spellEnd"/>
      <w:r w:rsidR="000F3381">
        <w:rPr>
          <w:rFonts w:ascii="Times New Roman" w:hAnsi="Times New Roman"/>
          <w:i/>
        </w:rPr>
        <w:t>:</w:t>
      </w:r>
      <w:r w:rsidR="000F3381">
        <w:rPr>
          <w:rFonts w:ascii="Times New Roman" w:hAnsi="Times New Roman"/>
        </w:rPr>
        <w:t xml:space="preserve"> NSAID môžu znižovať účinok diuretík a iných </w:t>
      </w:r>
      <w:proofErr w:type="spellStart"/>
      <w:r w:rsidR="000F3381">
        <w:rPr>
          <w:rFonts w:ascii="Times New Roman" w:hAnsi="Times New Roman"/>
        </w:rPr>
        <w:t>antihypertenzív</w:t>
      </w:r>
      <w:proofErr w:type="spellEnd"/>
      <w:r w:rsidR="000F3381">
        <w:rPr>
          <w:rFonts w:ascii="Times New Roman" w:hAnsi="Times New Roman"/>
        </w:rPr>
        <w:t xml:space="preserve">. U niektorých pacientov s poškodenou funkciou obličiek (napr. dehydratovaných pacientov alebo starších pacientov so zhoršenou funkciou obličiek) môže súčasné podávanie ACE inhibítora, </w:t>
      </w:r>
      <w:proofErr w:type="spellStart"/>
      <w:r w:rsidR="000F3381">
        <w:rPr>
          <w:rFonts w:ascii="Times New Roman" w:hAnsi="Times New Roman"/>
        </w:rPr>
        <w:t>beta-receptorového</w:t>
      </w:r>
      <w:proofErr w:type="spellEnd"/>
      <w:r w:rsidR="000F3381">
        <w:rPr>
          <w:rFonts w:ascii="Times New Roman" w:hAnsi="Times New Roman"/>
        </w:rPr>
        <w:t xml:space="preserve"> </w:t>
      </w:r>
      <w:proofErr w:type="spellStart"/>
      <w:r w:rsidR="000F3381">
        <w:rPr>
          <w:rFonts w:ascii="Times New Roman" w:hAnsi="Times New Roman"/>
        </w:rPr>
        <w:t>blokátora</w:t>
      </w:r>
      <w:proofErr w:type="spellEnd"/>
      <w:r w:rsidR="000F3381">
        <w:rPr>
          <w:rFonts w:ascii="Times New Roman" w:hAnsi="Times New Roman"/>
        </w:rPr>
        <w:t xml:space="preserve"> alebo antagonistu </w:t>
      </w:r>
      <w:proofErr w:type="spellStart"/>
      <w:r w:rsidR="000F3381">
        <w:rPr>
          <w:rFonts w:ascii="Times New Roman" w:hAnsi="Times New Roman"/>
        </w:rPr>
        <w:t>angiotenzínu</w:t>
      </w:r>
      <w:proofErr w:type="spellEnd"/>
      <w:r w:rsidR="000F3381">
        <w:rPr>
          <w:rFonts w:ascii="Times New Roman" w:hAnsi="Times New Roman"/>
        </w:rPr>
        <w:t xml:space="preserve"> II a účinných látok, ktoré </w:t>
      </w:r>
      <w:proofErr w:type="spellStart"/>
      <w:r w:rsidR="000F3381">
        <w:rPr>
          <w:rFonts w:ascii="Times New Roman" w:hAnsi="Times New Roman"/>
        </w:rPr>
        <w:t>inhibujú</w:t>
      </w:r>
      <w:proofErr w:type="spellEnd"/>
      <w:r w:rsidR="000F3381">
        <w:rPr>
          <w:rFonts w:ascii="Times New Roman" w:hAnsi="Times New Roman"/>
        </w:rPr>
        <w:t xml:space="preserve"> </w:t>
      </w:r>
      <w:proofErr w:type="spellStart"/>
      <w:r w:rsidR="000F3381">
        <w:rPr>
          <w:rFonts w:ascii="Times New Roman" w:hAnsi="Times New Roman"/>
        </w:rPr>
        <w:t>cyklooxygenázu</w:t>
      </w:r>
      <w:proofErr w:type="spellEnd"/>
      <w:r w:rsidR="000F3381">
        <w:rPr>
          <w:rFonts w:ascii="Times New Roman" w:hAnsi="Times New Roman"/>
        </w:rPr>
        <w:t xml:space="preserve">, spôsobiť ďalšie zhoršenie funkcie obličiek vrátane možného akútneho renálneho zlyhania, ktoré je zvyčajne reverzibilné. Preto sa má táto kombinácia podávať opatrne, najmä u starších pacientov. Pacienti majú byť adekvátne hydratovaní a po začatí súbežnej liečby a následne pravidelne treba zvážiť monitorovanie funkcie obličiek. Súbežné podávanie </w:t>
      </w:r>
      <w:proofErr w:type="spellStart"/>
      <w:r w:rsidR="000F3381"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 w:rsidR="000F3381"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 w:rsidR="000F3381"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 w:rsidR="000F3381"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 w:rsidR="000F3381"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 </w:t>
      </w:r>
      <w:r w:rsidR="000F3381">
        <w:rPr>
          <w:rFonts w:ascii="Times New Roman" w:hAnsi="Times New Roman"/>
        </w:rPr>
        <w:t xml:space="preserve">a draslík šetriacich diuretík môže viesť k </w:t>
      </w:r>
      <w:proofErr w:type="spellStart"/>
      <w:r w:rsidR="000F3381">
        <w:rPr>
          <w:rFonts w:ascii="Times New Roman" w:hAnsi="Times New Roman"/>
        </w:rPr>
        <w:t>hyperkaliémii</w:t>
      </w:r>
      <w:proofErr w:type="spellEnd"/>
      <w:r w:rsidR="000F3381">
        <w:rPr>
          <w:rFonts w:ascii="Times New Roman" w:hAnsi="Times New Roman"/>
        </w:rPr>
        <w:t>.</w:t>
      </w:r>
    </w:p>
    <w:p w14:paraId="5DB5EE49" w14:textId="77777777" w:rsidR="00BE06E3" w:rsidRPr="00084E24" w:rsidRDefault="00BE06E3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834F7F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Antikoagulanciá</w:t>
      </w:r>
      <w:proofErr w:type="spellEnd"/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</w:rPr>
        <w:t xml:space="preserve">NSAID môžu zvýšiť účinok </w:t>
      </w:r>
      <w:proofErr w:type="spellStart"/>
      <w:r>
        <w:rPr>
          <w:rFonts w:ascii="Times New Roman" w:hAnsi="Times New Roman"/>
        </w:rPr>
        <w:t>antikoagulancií</w:t>
      </w:r>
      <w:proofErr w:type="spellEnd"/>
      <w:r>
        <w:rPr>
          <w:rFonts w:ascii="Times New Roman" w:hAnsi="Times New Roman"/>
        </w:rPr>
        <w:t xml:space="preserve"> ako napríklad </w:t>
      </w:r>
      <w:proofErr w:type="spellStart"/>
      <w:r>
        <w:rPr>
          <w:rFonts w:ascii="Times New Roman" w:hAnsi="Times New Roman"/>
        </w:rPr>
        <w:t>warfarínu</w:t>
      </w:r>
      <w:proofErr w:type="spellEnd"/>
      <w:r>
        <w:rPr>
          <w:rFonts w:ascii="Times New Roman" w:hAnsi="Times New Roman"/>
        </w:rPr>
        <w:t xml:space="preserve"> (pozri časť 4.4).</w:t>
      </w:r>
    </w:p>
    <w:p w14:paraId="738D80F8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998F06" w14:textId="77777777" w:rsidR="002470CE" w:rsidRPr="00084E24" w:rsidRDefault="00361EC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 xml:space="preserve">Látky pôsobiace proti agregácii trombocytov a selektívne inhibítory spätného vychytávania </w:t>
      </w:r>
      <w:proofErr w:type="spellStart"/>
      <w:r>
        <w:rPr>
          <w:rFonts w:ascii="Times New Roman" w:hAnsi="Times New Roman"/>
          <w:i/>
          <w:iCs/>
        </w:rPr>
        <w:t>serotonínu</w:t>
      </w:r>
      <w:proofErr w:type="spellEnd"/>
      <w:r>
        <w:rPr>
          <w:rFonts w:ascii="Times New Roman" w:hAnsi="Times New Roman"/>
          <w:i/>
          <w:iCs/>
        </w:rPr>
        <w:t xml:space="preserve">  (SSRI): </w:t>
      </w:r>
      <w:r>
        <w:rPr>
          <w:rFonts w:ascii="Times New Roman" w:hAnsi="Times New Roman"/>
        </w:rPr>
        <w:t>zvýšené riziko gastrointestinálneho krvácania (pozri časť 4.4).</w:t>
      </w:r>
    </w:p>
    <w:p w14:paraId="1C10A66F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CDAE37" w14:textId="660F6282" w:rsidR="000F3381" w:rsidRPr="00084E24" w:rsidRDefault="000F3381" w:rsidP="002248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>
        <w:rPr>
          <w:rFonts w:ascii="Times New Roman" w:hAnsi="Times New Roman"/>
          <w:i/>
        </w:rPr>
        <w:t>Digoxín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fenytoín</w:t>
      </w:r>
      <w:proofErr w:type="spellEnd"/>
      <w:r>
        <w:rPr>
          <w:rFonts w:ascii="Times New Roman" w:hAnsi="Times New Roman"/>
          <w:i/>
        </w:rPr>
        <w:t>, lítium: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Súčasné užívanie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 </w:t>
      </w:r>
      <w:r>
        <w:rPr>
          <w:rFonts w:ascii="Times New Roman" w:hAnsi="Times New Roman"/>
        </w:rPr>
        <w:t>s</w:t>
      </w:r>
      <w:r w:rsidR="009A1ECE"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digoxínom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fenytoínom</w:t>
      </w:r>
      <w:proofErr w:type="spellEnd"/>
      <w:r>
        <w:rPr>
          <w:rFonts w:ascii="Times New Roman" w:hAnsi="Times New Roman"/>
        </w:rPr>
        <w:t xml:space="preserve"> alebo lítiovými prípravkami môže zvýšiť sérové hladiny týchto liekov. Pri správnom používaní (najviac 3 dni) sa spravidla nevyžaduje kontrola hladín </w:t>
      </w:r>
      <w:proofErr w:type="spellStart"/>
      <w:r>
        <w:rPr>
          <w:rFonts w:ascii="Times New Roman" w:hAnsi="Times New Roman"/>
        </w:rPr>
        <w:t>sérum-lítium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sérum-digoxín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sérum-fenytoín</w:t>
      </w:r>
      <w:proofErr w:type="spellEnd"/>
      <w:r>
        <w:rPr>
          <w:rFonts w:ascii="Times New Roman" w:hAnsi="Times New Roman"/>
        </w:rPr>
        <w:t xml:space="preserve">.  </w:t>
      </w:r>
    </w:p>
    <w:p w14:paraId="7EA14F2A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6700A3" w14:textId="115E6A67" w:rsidR="000F3381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Metotrexát</w:t>
      </w:r>
      <w:proofErr w:type="spellEnd"/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  <w:iCs/>
        </w:rPr>
        <w:t xml:space="preserve">Podávanie </w:t>
      </w:r>
      <w:proofErr w:type="spellStart"/>
      <w:r>
        <w:rPr>
          <w:rFonts w:ascii="Times New Roman" w:hAnsi="Times New Roman"/>
          <w:iCs/>
        </w:rPr>
        <w:t>Ibuprof</w:t>
      </w:r>
      <w:r w:rsidR="009A1ECE">
        <w:rPr>
          <w:rFonts w:ascii="Times New Roman" w:hAnsi="Times New Roman"/>
          <w:iCs/>
        </w:rPr>
        <w:t>é</w:t>
      </w:r>
      <w:r>
        <w:rPr>
          <w:rFonts w:ascii="Times New Roman" w:hAnsi="Times New Roman"/>
          <w:iCs/>
        </w:rPr>
        <w:t>n</w:t>
      </w:r>
      <w:r w:rsidR="009A1ECE">
        <w:rPr>
          <w:rFonts w:ascii="Times New Roman" w:hAnsi="Times New Roman"/>
          <w:iCs/>
        </w:rPr>
        <w:t>u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 w:rsidR="009A1ECE">
        <w:rPr>
          <w:rFonts w:ascii="Times New Roman" w:hAnsi="Times New Roman"/>
          <w:iCs/>
        </w:rPr>
        <w:t>Strides</w:t>
      </w:r>
      <w:proofErr w:type="spellEnd"/>
      <w:r>
        <w:rPr>
          <w:rFonts w:ascii="Times New Roman" w:hAnsi="Times New Roman"/>
          <w:iCs/>
        </w:rPr>
        <w:t xml:space="preserve"> </w:t>
      </w:r>
      <w:r w:rsidR="009A1ECE">
        <w:rPr>
          <w:rFonts w:ascii="Times New Roman" w:hAnsi="Times New Roman"/>
          <w:iCs/>
        </w:rPr>
        <w:t>400</w:t>
      </w:r>
      <w:r w:rsidR="00E9694E">
        <w:rPr>
          <w:rFonts w:ascii="Times New Roman" w:hAnsi="Times New Roman"/>
          <w:iCs/>
        </w:rPr>
        <w:t> mg</w:t>
      </w:r>
      <w:r>
        <w:rPr>
          <w:rFonts w:ascii="Times New Roman" w:hAnsi="Times New Roman"/>
          <w:iCs/>
        </w:rPr>
        <w:t xml:space="preserve"> </w:t>
      </w:r>
      <w:r w:rsidR="009A1ECE">
        <w:rPr>
          <w:rFonts w:ascii="Times New Roman" w:hAnsi="Times New Roman"/>
          <w:iCs/>
        </w:rPr>
        <w:t xml:space="preserve">filmom obalených tabliet </w:t>
      </w:r>
      <w:r>
        <w:rPr>
          <w:rFonts w:ascii="Times New Roman" w:hAnsi="Times New Roman"/>
          <w:iCs/>
        </w:rPr>
        <w:t xml:space="preserve">v priebehu 24 hodín pred alebo po podaní metotrexátu môže viesť k zvýšenej koncentrácii metotrexátu a zvýšeniu jeho toxického účinku. </w:t>
      </w:r>
    </w:p>
    <w:p w14:paraId="439022CA" w14:textId="77777777" w:rsidR="000F3381" w:rsidRPr="00084E24" w:rsidRDefault="000F338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93745B" w14:textId="77777777" w:rsidR="000F3381" w:rsidRPr="00084E24" w:rsidRDefault="000F3381" w:rsidP="002248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hAnsi="Times New Roman"/>
          <w:i/>
        </w:rPr>
        <w:t>Probenecid</w:t>
      </w:r>
      <w:proofErr w:type="spellEnd"/>
      <w:r>
        <w:rPr>
          <w:rFonts w:ascii="Times New Roman" w:hAnsi="Times New Roman"/>
          <w:i/>
        </w:rPr>
        <w:t xml:space="preserve"> a </w:t>
      </w:r>
      <w:proofErr w:type="spellStart"/>
      <w:r>
        <w:rPr>
          <w:rFonts w:ascii="Times New Roman" w:hAnsi="Times New Roman"/>
          <w:i/>
        </w:rPr>
        <w:t>sulfinpyrazón</w:t>
      </w:r>
      <w:proofErr w:type="spellEnd"/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Lieky, ktoré obsahujú </w:t>
      </w:r>
      <w:proofErr w:type="spellStart"/>
      <w:r>
        <w:rPr>
          <w:rFonts w:ascii="Times New Roman" w:hAnsi="Times New Roman"/>
        </w:rPr>
        <w:t>probenecid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sulfinpyrazón</w:t>
      </w:r>
      <w:proofErr w:type="spellEnd"/>
      <w:r>
        <w:rPr>
          <w:rFonts w:ascii="Times New Roman" w:hAnsi="Times New Roman"/>
        </w:rPr>
        <w:t xml:space="preserve"> môžu spomaliť vylučovanie ibuprofénu.</w:t>
      </w:r>
      <w:r>
        <w:rPr>
          <w:rFonts w:ascii="Times New Roman" w:hAnsi="Times New Roman"/>
          <w:color w:val="000000"/>
        </w:rPr>
        <w:t xml:space="preserve"> </w:t>
      </w:r>
    </w:p>
    <w:p w14:paraId="32E379C9" w14:textId="77777777" w:rsidR="000F3381" w:rsidRPr="00084E24" w:rsidRDefault="000F3381" w:rsidP="0022486F">
      <w:pPr>
        <w:spacing w:after="0" w:line="240" w:lineRule="auto"/>
        <w:rPr>
          <w:rFonts w:ascii="Times New Roman" w:eastAsia="Times New Roman" w:hAnsi="Times New Roman" w:cs="Times New Roman"/>
          <w:i/>
          <w:lang w:val="en-GB" w:eastAsia="hr-HR"/>
        </w:rPr>
      </w:pPr>
    </w:p>
    <w:p w14:paraId="5BC3ECBC" w14:textId="4E3B77DA" w:rsidR="000F3381" w:rsidRPr="00084E24" w:rsidRDefault="000F3381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Deriváty </w:t>
      </w:r>
      <w:proofErr w:type="spellStart"/>
      <w:r>
        <w:rPr>
          <w:rFonts w:ascii="Times New Roman" w:hAnsi="Times New Roman"/>
          <w:i/>
        </w:rPr>
        <w:t>sulfonylmočoviny</w:t>
      </w:r>
      <w:proofErr w:type="spellEnd"/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Klinické skúšania ukázali interakcie medzi NSAID a </w:t>
      </w:r>
      <w:proofErr w:type="spellStart"/>
      <w:r>
        <w:rPr>
          <w:rFonts w:ascii="Times New Roman" w:hAnsi="Times New Roman"/>
        </w:rPr>
        <w:t>antidiabetikami</w:t>
      </w:r>
      <w:proofErr w:type="spellEnd"/>
      <w:r>
        <w:rPr>
          <w:rFonts w:ascii="Times New Roman" w:hAnsi="Times New Roman"/>
        </w:rPr>
        <w:t xml:space="preserve"> (</w:t>
      </w:r>
      <w:r w:rsidR="00EA12D3" w:rsidRPr="00EA12D3">
        <w:rPr>
          <w:rFonts w:ascii="Times New Roman" w:hAnsi="Times New Roman"/>
        </w:rPr>
        <w:t xml:space="preserve">deriváty </w:t>
      </w:r>
      <w:proofErr w:type="spellStart"/>
      <w:r>
        <w:rPr>
          <w:rFonts w:ascii="Times New Roman" w:hAnsi="Times New Roman"/>
        </w:rPr>
        <w:t>sulfonylmočoviny</w:t>
      </w:r>
      <w:proofErr w:type="spellEnd"/>
      <w:r>
        <w:rPr>
          <w:rFonts w:ascii="Times New Roman" w:hAnsi="Times New Roman"/>
        </w:rPr>
        <w:t xml:space="preserve">). Zriedkavé prípady hypoglykémie boli hlásené u pacientov so súbežným užívaním </w:t>
      </w:r>
      <w:r w:rsidR="00EA12D3" w:rsidRPr="00EA12D3">
        <w:rPr>
          <w:rFonts w:ascii="Times New Roman" w:hAnsi="Times New Roman"/>
        </w:rPr>
        <w:t>derivátov</w:t>
      </w:r>
      <w:r w:rsidR="00EA12D3">
        <w:t xml:space="preserve"> </w:t>
      </w:r>
      <w:proofErr w:type="spellStart"/>
      <w:r>
        <w:rPr>
          <w:rFonts w:ascii="Times New Roman" w:hAnsi="Times New Roman"/>
        </w:rPr>
        <w:t>sulfonylmočoviny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>. Kontrola hodnôt glukózy v krvi sa odporúča ako preventívne opatrenie pri súbežnom podávaní.</w:t>
      </w:r>
    </w:p>
    <w:p w14:paraId="065DC48A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49863F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Cyklosporín</w:t>
      </w:r>
      <w:proofErr w:type="spellEnd"/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</w:rPr>
        <w:t xml:space="preserve">Zvýšené riziko </w:t>
      </w:r>
      <w:proofErr w:type="spellStart"/>
      <w:r>
        <w:rPr>
          <w:rFonts w:ascii="Times New Roman" w:hAnsi="Times New Roman"/>
        </w:rPr>
        <w:t>nefrotoxicity</w:t>
      </w:r>
      <w:proofErr w:type="spellEnd"/>
      <w:r>
        <w:rPr>
          <w:rFonts w:ascii="Times New Roman" w:hAnsi="Times New Roman"/>
        </w:rPr>
        <w:t>.</w:t>
      </w:r>
    </w:p>
    <w:p w14:paraId="5DB00DDB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1064C6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lastRenderedPageBreak/>
        <w:t>Mifepristón</w:t>
      </w:r>
      <w:proofErr w:type="spellEnd"/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</w:rPr>
        <w:t xml:space="preserve">NSAID sa nemajú používať 8-12 dní po podaní </w:t>
      </w:r>
      <w:proofErr w:type="spellStart"/>
      <w:r>
        <w:rPr>
          <w:rFonts w:ascii="Times New Roman" w:hAnsi="Times New Roman"/>
        </w:rPr>
        <w:t>mifepristónu</w:t>
      </w:r>
      <w:proofErr w:type="spellEnd"/>
      <w:r>
        <w:rPr>
          <w:rFonts w:ascii="Times New Roman" w:hAnsi="Times New Roman"/>
        </w:rPr>
        <w:t xml:space="preserve">, pretože NSAID môžu účinok </w:t>
      </w:r>
      <w:proofErr w:type="spellStart"/>
      <w:r>
        <w:rPr>
          <w:rFonts w:ascii="Times New Roman" w:hAnsi="Times New Roman"/>
        </w:rPr>
        <w:t>mifepristónu</w:t>
      </w:r>
      <w:proofErr w:type="spellEnd"/>
      <w:r>
        <w:rPr>
          <w:rFonts w:ascii="Times New Roman" w:hAnsi="Times New Roman"/>
        </w:rPr>
        <w:t xml:space="preserve"> znížiť.</w:t>
      </w:r>
    </w:p>
    <w:p w14:paraId="7DF6CE14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4CC06B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Takrolimus</w:t>
      </w:r>
      <w:proofErr w:type="spellEnd"/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</w:rPr>
        <w:t xml:space="preserve">Možné zvýšené riziko </w:t>
      </w:r>
      <w:proofErr w:type="spellStart"/>
      <w:r>
        <w:rPr>
          <w:rFonts w:ascii="Times New Roman" w:hAnsi="Times New Roman"/>
        </w:rPr>
        <w:t>nefrotoxicity</w:t>
      </w:r>
      <w:proofErr w:type="spellEnd"/>
      <w:r>
        <w:rPr>
          <w:rFonts w:ascii="Times New Roman" w:hAnsi="Times New Roman"/>
        </w:rPr>
        <w:t xml:space="preserve">, keď sa NSAID podávajú s </w:t>
      </w:r>
      <w:proofErr w:type="spellStart"/>
      <w:r>
        <w:rPr>
          <w:rFonts w:ascii="Times New Roman" w:hAnsi="Times New Roman"/>
        </w:rPr>
        <w:t>takrolimusom</w:t>
      </w:r>
      <w:proofErr w:type="spellEnd"/>
      <w:r>
        <w:rPr>
          <w:rFonts w:ascii="Times New Roman" w:hAnsi="Times New Roman"/>
        </w:rPr>
        <w:t>.</w:t>
      </w:r>
    </w:p>
    <w:p w14:paraId="1B7E72C2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05448F" w14:textId="77777777" w:rsidR="00775860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Zidovudín</w:t>
      </w:r>
      <w:proofErr w:type="spellEnd"/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</w:rPr>
        <w:t xml:space="preserve">Zvýšené riziko hematologickej toxicity pri podávaní NSAID so </w:t>
      </w:r>
      <w:proofErr w:type="spellStart"/>
      <w:r>
        <w:rPr>
          <w:rFonts w:ascii="Times New Roman" w:hAnsi="Times New Roman"/>
        </w:rPr>
        <w:t>zidovudínom</w:t>
      </w:r>
      <w:proofErr w:type="spellEnd"/>
      <w:r>
        <w:rPr>
          <w:rFonts w:ascii="Times New Roman" w:hAnsi="Times New Roman"/>
        </w:rPr>
        <w:t xml:space="preserve">. </w:t>
      </w:r>
    </w:p>
    <w:p w14:paraId="2E240023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Sú dôkazy o zvýšenom riziku </w:t>
      </w:r>
      <w:proofErr w:type="spellStart"/>
      <w:r>
        <w:rPr>
          <w:rFonts w:ascii="Times New Roman" w:hAnsi="Times New Roman"/>
        </w:rPr>
        <w:t>hemartrózy</w:t>
      </w:r>
      <w:proofErr w:type="spellEnd"/>
      <w:r>
        <w:rPr>
          <w:rFonts w:ascii="Times New Roman" w:hAnsi="Times New Roman"/>
        </w:rPr>
        <w:t xml:space="preserve"> a hematómov u HIV pozitívnych pacientov s hemofíliou, ktorí dostali súbežnú liečbu  </w:t>
      </w:r>
      <w:proofErr w:type="spellStart"/>
      <w:r>
        <w:rPr>
          <w:rFonts w:ascii="Times New Roman" w:hAnsi="Times New Roman"/>
        </w:rPr>
        <w:t>zidovudínom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ibuprofénom</w:t>
      </w:r>
      <w:proofErr w:type="spellEnd"/>
      <w:r>
        <w:rPr>
          <w:rFonts w:ascii="Times New Roman" w:hAnsi="Times New Roman"/>
        </w:rPr>
        <w:t>.</w:t>
      </w:r>
    </w:p>
    <w:p w14:paraId="3625FE8E" w14:textId="77777777" w:rsidR="00775860" w:rsidRPr="00084E24" w:rsidRDefault="0077586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A35E22" w14:textId="77777777" w:rsidR="002470CE" w:rsidRPr="00084E24" w:rsidRDefault="002470CE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Chinolónové</w:t>
      </w:r>
      <w:proofErr w:type="spellEnd"/>
      <w:r>
        <w:rPr>
          <w:rFonts w:ascii="Times New Roman" w:hAnsi="Times New Roman"/>
          <w:i/>
          <w:iCs/>
        </w:rPr>
        <w:t xml:space="preserve"> antibiotiká: </w:t>
      </w:r>
      <w:r>
        <w:rPr>
          <w:rFonts w:ascii="Times New Roman" w:hAnsi="Times New Roman"/>
        </w:rPr>
        <w:t xml:space="preserve">Údaje z výskumov na zvieratách naznačujú, že NSAID môžu zvýšiť riziko kŕčov súvisiacich s </w:t>
      </w:r>
      <w:proofErr w:type="spellStart"/>
      <w:r>
        <w:rPr>
          <w:rFonts w:ascii="Times New Roman" w:hAnsi="Times New Roman"/>
        </w:rPr>
        <w:t>chinolónovými</w:t>
      </w:r>
      <w:proofErr w:type="spellEnd"/>
      <w:r>
        <w:rPr>
          <w:rFonts w:ascii="Times New Roman" w:hAnsi="Times New Roman"/>
        </w:rPr>
        <w:t xml:space="preserve"> antibiotikami. Pacienti užívajúci NSAID a </w:t>
      </w:r>
      <w:proofErr w:type="spellStart"/>
      <w:r>
        <w:rPr>
          <w:rFonts w:ascii="Times New Roman" w:hAnsi="Times New Roman"/>
        </w:rPr>
        <w:t>chinolóny</w:t>
      </w:r>
      <w:proofErr w:type="spellEnd"/>
      <w:r>
        <w:rPr>
          <w:rFonts w:ascii="Times New Roman" w:hAnsi="Times New Roman"/>
        </w:rPr>
        <w:t xml:space="preserve"> môžu mať zvýšené riziko vzniku kŕčov.</w:t>
      </w:r>
    </w:p>
    <w:p w14:paraId="185F224F" w14:textId="77777777" w:rsidR="007F029B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B3F004" w14:textId="77777777" w:rsidR="007F029B" w:rsidRPr="00084E24" w:rsidRDefault="007F029B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Bylinné extrakty: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Ginkgo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biloba</w:t>
      </w:r>
      <w:proofErr w:type="spellEnd"/>
      <w:r>
        <w:rPr>
          <w:rFonts w:ascii="Times New Roman" w:hAnsi="Times New Roman"/>
        </w:rPr>
        <w:t xml:space="preserve"> môže potenciovať riziko krvácania spojené s používaním NSAID.</w:t>
      </w:r>
    </w:p>
    <w:p w14:paraId="560B8F96" w14:textId="77777777" w:rsidR="007F029B" w:rsidRPr="00084E24" w:rsidRDefault="007F029B" w:rsidP="0022486F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149047EF" w14:textId="77777777" w:rsidR="007F029B" w:rsidRPr="00084E24" w:rsidRDefault="007F029B" w:rsidP="0022486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Inhibítory CYP2C9:</w:t>
      </w:r>
      <w:r>
        <w:rPr>
          <w:rFonts w:ascii="Times New Roman" w:hAnsi="Times New Roman"/>
        </w:rPr>
        <w:t xml:space="preserve"> Súbežné podávanie ibuprofénu s inhibítormi CYP2C9 môže zvýšiť expozíciu ibuprofénu (je substrátom CYP2C9). V štúdii s </w:t>
      </w:r>
      <w:proofErr w:type="spellStart"/>
      <w:r>
        <w:rPr>
          <w:rFonts w:ascii="Times New Roman" w:hAnsi="Times New Roman"/>
        </w:rPr>
        <w:t>vorikonazolom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flukonazolom</w:t>
      </w:r>
      <w:proofErr w:type="spellEnd"/>
      <w:r>
        <w:rPr>
          <w:rFonts w:ascii="Times New Roman" w:hAnsi="Times New Roman"/>
        </w:rPr>
        <w:t xml:space="preserve"> (inhibítory CYP2C9), sa preukázala zvýšená expozícia S(+)-ibuprofénu približne o 80 až 100 %. Má sa zvážiť zníženie dávky ibuprofénu, ak sú súčasne podávané silné inhibítory CYP2C9, najmä ak je podaná vysoká dávka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vorikonazolom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flukonazolom</w:t>
      </w:r>
      <w:proofErr w:type="spellEnd"/>
      <w:r>
        <w:rPr>
          <w:rFonts w:ascii="Times New Roman" w:hAnsi="Times New Roman"/>
        </w:rPr>
        <w:t xml:space="preserve">. </w:t>
      </w:r>
    </w:p>
    <w:p w14:paraId="7E245883" w14:textId="77777777" w:rsidR="00DF2F58" w:rsidRPr="00084E24" w:rsidRDefault="00DF2F5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649EBD" w14:textId="77777777" w:rsidR="00DF2F58" w:rsidRPr="00084E24" w:rsidRDefault="00D250F6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Fertilita, gravidita a laktácia </w:t>
      </w:r>
    </w:p>
    <w:p w14:paraId="562A89F5" w14:textId="77777777" w:rsidR="00933071" w:rsidRDefault="0093307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8FB58EA" w14:textId="0DA044D5" w:rsidR="0065565D" w:rsidRPr="00BD2907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u w:color="000000"/>
        </w:rPr>
      </w:pPr>
      <w:r>
        <w:rPr>
          <w:rFonts w:ascii="Times New Roman" w:hAnsi="Times New Roman"/>
          <w:u w:color="000000"/>
        </w:rPr>
        <w:t xml:space="preserve">Neboli vykonané žiadne špecifické štúdie s </w:t>
      </w:r>
      <w:proofErr w:type="spellStart"/>
      <w:r>
        <w:rPr>
          <w:rFonts w:ascii="Times New Roman" w:hAnsi="Times New Roman"/>
          <w:u w:color="000000"/>
        </w:rPr>
        <w:t>ibuprof</w:t>
      </w:r>
      <w:r w:rsidR="009A1ECE">
        <w:rPr>
          <w:rFonts w:ascii="Times New Roman" w:hAnsi="Times New Roman"/>
          <w:u w:color="000000"/>
        </w:rPr>
        <w:t>é</w:t>
      </w:r>
      <w:r>
        <w:rPr>
          <w:rFonts w:ascii="Times New Roman" w:hAnsi="Times New Roman"/>
          <w:u w:color="000000"/>
        </w:rPr>
        <w:t>n</w:t>
      </w:r>
      <w:proofErr w:type="spellEnd"/>
      <w:r>
        <w:rPr>
          <w:rFonts w:ascii="Times New Roman" w:hAnsi="Times New Roman"/>
          <w:u w:color="000000"/>
        </w:rPr>
        <w:t xml:space="preserve"> </w:t>
      </w:r>
      <w:proofErr w:type="spellStart"/>
      <w:r>
        <w:rPr>
          <w:rFonts w:ascii="Times New Roman" w:hAnsi="Times New Roman"/>
          <w:u w:color="000000"/>
        </w:rPr>
        <w:t>lyzinátom</w:t>
      </w:r>
      <w:proofErr w:type="spellEnd"/>
      <w:r>
        <w:rPr>
          <w:rFonts w:ascii="Times New Roman" w:hAnsi="Times New Roman"/>
          <w:u w:color="000000"/>
        </w:rPr>
        <w:t>.</w:t>
      </w:r>
    </w:p>
    <w:p w14:paraId="1D8EEBD7" w14:textId="77777777" w:rsidR="0065565D" w:rsidRPr="006C1B85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en-IN"/>
        </w:rPr>
      </w:pPr>
    </w:p>
    <w:p w14:paraId="0EFA60FD" w14:textId="77777777" w:rsidR="006013CD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Gravidita:</w:t>
      </w:r>
    </w:p>
    <w:p w14:paraId="36678122" w14:textId="77777777" w:rsidR="0065565D" w:rsidRPr="00084E24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BD1CA2C" w14:textId="77777777" w:rsidR="006013CD" w:rsidRPr="00084E2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Inhibícia syntézy prostaglandínov môže mať nepriaznivý vplyv na priebeh tehotenstva a/alebo embryo/fetálny vývin. Údaje z epidemiologických štúdií poukazujú na zvýšené riziko potratu a srdcových </w:t>
      </w:r>
      <w:proofErr w:type="spellStart"/>
      <w:r>
        <w:rPr>
          <w:rFonts w:ascii="Times New Roman" w:hAnsi="Times New Roman"/>
        </w:rPr>
        <w:t>malformácií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gastroschízy</w:t>
      </w:r>
      <w:proofErr w:type="spellEnd"/>
      <w:r>
        <w:rPr>
          <w:rFonts w:ascii="Times New Roman" w:hAnsi="Times New Roman"/>
        </w:rPr>
        <w:t xml:space="preserve"> po použití inhibítorov syntézy prostaglandínov v prvých mesiacoch tehotenstva. Absolútne riziko kardiovaskulárnych malformácií sa zvýšilo z menej ako 1 %, až na približne 1,5 %. Predpokladá sa, že riziko sa zvyšuje s dávkou a dĺžkou liečby. Pri zvieratách sa preukázalo, že podávanie inhibítorov syntézy prostaglandínov vedie k zvýšenej </w:t>
      </w:r>
      <w:proofErr w:type="spellStart"/>
      <w:r>
        <w:rPr>
          <w:rFonts w:ascii="Times New Roman" w:hAnsi="Times New Roman"/>
        </w:rPr>
        <w:t>preimplantačnej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postimplantačnej</w:t>
      </w:r>
      <w:proofErr w:type="spellEnd"/>
      <w:r>
        <w:rPr>
          <w:rFonts w:ascii="Times New Roman" w:hAnsi="Times New Roman"/>
        </w:rPr>
        <w:t xml:space="preserve"> strate a embryo-fetálnej letalite. Navyše, zvýšený výskyt rôznych malformácií, vrátane kardiovaskulárnych, bol hlásený u zvierat, ktorým bol podávaný inhibítor syntézy prostaglandínov počas organogenézy.</w:t>
      </w:r>
    </w:p>
    <w:p w14:paraId="7A45C522" w14:textId="77777777" w:rsidR="009C2066" w:rsidRPr="00084E24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A8B0AC" w14:textId="727B2F84" w:rsidR="006013CD" w:rsidRPr="00084E2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Počas prvého a druhého </w:t>
      </w:r>
      <w:proofErr w:type="spellStart"/>
      <w:r>
        <w:rPr>
          <w:rFonts w:ascii="Times New Roman" w:hAnsi="Times New Roman"/>
        </w:rPr>
        <w:t>trimestra</w:t>
      </w:r>
      <w:proofErr w:type="spellEnd"/>
      <w:r>
        <w:rPr>
          <w:rFonts w:ascii="Times New Roman" w:hAnsi="Times New Roman"/>
        </w:rPr>
        <w:t xml:space="preserve"> gravidity sa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nesmie podávať, ak to nie je jednoznačne nevyhnutné. Ak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používa žena, ktorá sa  snaží otehotnieť, alebo žena v prvom a druhom trimestri tehotenstva, dávka má byť čo možno najnižšia a dĺžka liečby čo možno najkratšia.</w:t>
      </w:r>
    </w:p>
    <w:p w14:paraId="1F8E9220" w14:textId="77777777" w:rsidR="009C2066" w:rsidRPr="00084E24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888EB9" w14:textId="77777777" w:rsidR="006013CD" w:rsidRPr="00084E2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Počas tretieho trimestra tehotenstva môžu všetky inhibítory syntézy prostaglandínov vystaviť plod:</w:t>
      </w:r>
    </w:p>
    <w:p w14:paraId="00D8126C" w14:textId="77777777" w:rsidR="009C2066" w:rsidRPr="00084E24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476A16" w14:textId="77777777" w:rsidR="006013CD" w:rsidRPr="00084E24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kardiopulmonálnej</w:t>
      </w:r>
      <w:proofErr w:type="spellEnd"/>
      <w:r>
        <w:rPr>
          <w:rFonts w:ascii="Times New Roman" w:hAnsi="Times New Roman"/>
        </w:rPr>
        <w:t xml:space="preserve"> toxicite (s predčasným uzatvorením </w:t>
      </w:r>
      <w:proofErr w:type="spellStart"/>
      <w:r>
        <w:rPr>
          <w:rFonts w:ascii="Times New Roman" w:hAnsi="Times New Roman"/>
        </w:rPr>
        <w:t>ductus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arteriosus</w:t>
      </w:r>
      <w:proofErr w:type="spellEnd"/>
      <w:r>
        <w:rPr>
          <w:rFonts w:ascii="Times New Roman" w:hAnsi="Times New Roman"/>
        </w:rPr>
        <w:t xml:space="preserve"> a pľúcnou hypertenziou);</w:t>
      </w:r>
    </w:p>
    <w:p w14:paraId="5ABDB851" w14:textId="77777777" w:rsidR="009C2066" w:rsidRPr="0022486F" w:rsidRDefault="009C2066" w:rsidP="0022486F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</w:p>
    <w:p w14:paraId="3B54D737" w14:textId="77777777" w:rsidR="006013CD" w:rsidRPr="0022486F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renálnej</w:t>
      </w:r>
      <w:proofErr w:type="spellEnd"/>
      <w:r>
        <w:rPr>
          <w:rFonts w:ascii="Times New Roman" w:hAnsi="Times New Roman"/>
        </w:rPr>
        <w:t xml:space="preserve"> dysfunkcii, ktorá môže pokračovať do zlyhania obličiek s </w:t>
      </w:r>
      <w:proofErr w:type="spellStart"/>
      <w:r>
        <w:rPr>
          <w:rFonts w:ascii="Times New Roman" w:hAnsi="Times New Roman"/>
        </w:rPr>
        <w:t>oligohydroamniónom</w:t>
      </w:r>
      <w:proofErr w:type="spellEnd"/>
      <w:r>
        <w:rPr>
          <w:rFonts w:ascii="Times New Roman" w:hAnsi="Times New Roman"/>
        </w:rPr>
        <w:t>;</w:t>
      </w:r>
    </w:p>
    <w:p w14:paraId="40D12003" w14:textId="77777777" w:rsidR="009C2066" w:rsidRPr="00084E24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C5F46C" w14:textId="77777777" w:rsidR="006013CD" w:rsidRPr="00084E2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Môžu matku a novorodenca vystaviť na konci tehotenstva:</w:t>
      </w:r>
    </w:p>
    <w:p w14:paraId="123EAB34" w14:textId="77777777" w:rsidR="00933071" w:rsidRPr="00084E24" w:rsidRDefault="0093307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3AA6D0" w14:textId="77777777" w:rsidR="006013CD" w:rsidRPr="0022486F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možnému predĺženiu času krvácania, </w:t>
      </w:r>
      <w:proofErr w:type="spellStart"/>
      <w:r>
        <w:rPr>
          <w:rFonts w:ascii="Times New Roman" w:hAnsi="Times New Roman"/>
        </w:rPr>
        <w:t>antiagregačnému</w:t>
      </w:r>
      <w:proofErr w:type="spellEnd"/>
      <w:r>
        <w:rPr>
          <w:rFonts w:ascii="Times New Roman" w:hAnsi="Times New Roman"/>
        </w:rPr>
        <w:t xml:space="preserve"> účinku, ktorý môže vzniknúť aj pri veľmi nízkych dávkach;</w:t>
      </w:r>
    </w:p>
    <w:p w14:paraId="2A1E2087" w14:textId="77777777" w:rsidR="00933071" w:rsidRPr="0022486F" w:rsidRDefault="00933071" w:rsidP="0022486F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</w:p>
    <w:p w14:paraId="60D29FE7" w14:textId="77777777" w:rsidR="006013CD" w:rsidRPr="0022486F" w:rsidRDefault="006013CD" w:rsidP="0022486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inhibícii maternicových sťahov, ktorej dôsledkom je oneskorený alebo predĺžený pôrod.</w:t>
      </w:r>
    </w:p>
    <w:p w14:paraId="0B4D37FD" w14:textId="77777777" w:rsidR="00933071" w:rsidRPr="00084E24" w:rsidRDefault="0093307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699AEF" w14:textId="3783F162" w:rsidR="006013CD" w:rsidRPr="00084E24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 dôsledku toho je použitie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kontraindikované počas tretieho trimestra gravidity.</w:t>
      </w:r>
    </w:p>
    <w:p w14:paraId="6A699B3D" w14:textId="77777777" w:rsidR="009C2066" w:rsidRPr="00084E24" w:rsidRDefault="009C206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7559E2" w14:textId="77777777" w:rsidR="006013CD" w:rsidRDefault="006013C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Dojčenie:</w:t>
      </w:r>
    </w:p>
    <w:p w14:paraId="6106346D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46162738" w14:textId="05CB44CB" w:rsidR="00933071" w:rsidRPr="00084E24" w:rsidRDefault="00933071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 limitovaných štúdiách sa ibuprofén a jeho metabolity objavujú v materskom mlieku vo veľmi nízkych koncentráciách. Vzhľadom na to, že doteraz nie sú známe žiadne škodlivé účinky pre dojčatá, počas krátkodobého užívania </w:t>
      </w:r>
      <w:proofErr w:type="spellStart"/>
      <w:r w:rsidR="002C29A0" w:rsidRPr="002C29A0"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 w:rsidR="002C29A0" w:rsidRPr="002C29A0"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 w:rsidR="002C29A0" w:rsidRPr="002C29A0"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 w:rsidR="002C29A0" w:rsidRPr="002C2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odporúčaných dávkach nie je zvyčajne potrebné dojčenie prerušiť.</w:t>
      </w:r>
    </w:p>
    <w:p w14:paraId="5AEB5F37" w14:textId="77777777" w:rsidR="00DF2F58" w:rsidRPr="00084E24" w:rsidRDefault="00DF2F58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B0B2F3" w14:textId="77777777" w:rsidR="00D250F6" w:rsidRDefault="00D250F6" w:rsidP="00084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Fertilita:</w:t>
      </w:r>
    </w:p>
    <w:p w14:paraId="1FCDD252" w14:textId="77777777" w:rsidR="0065565D" w:rsidRPr="00084E24" w:rsidRDefault="0065565D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60A568D" w14:textId="621AC9B4" w:rsidR="0008704F" w:rsidRDefault="0008704F" w:rsidP="00084E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Existujú určité dôkazy o tom, že liečivá, ktoré </w:t>
      </w:r>
      <w:proofErr w:type="spellStart"/>
      <w:r>
        <w:rPr>
          <w:rFonts w:ascii="Times New Roman" w:hAnsi="Times New Roman"/>
        </w:rPr>
        <w:t>inhibujú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cyklooxygenázu</w:t>
      </w:r>
      <w:proofErr w:type="spellEnd"/>
      <w:r>
        <w:rPr>
          <w:rFonts w:ascii="Times New Roman" w:hAnsi="Times New Roman"/>
        </w:rPr>
        <w:t xml:space="preserve"> / syntézu prostaglandínov môžu spôsobiť poškodenie ženskej plodnosti vplyvom na ovuláciu. Po vysadení liečby je tento účinok reverzibilný.</w:t>
      </w:r>
    </w:p>
    <w:p w14:paraId="45A732FE" w14:textId="77777777" w:rsidR="0065565D" w:rsidRPr="00084E24" w:rsidRDefault="0065565D" w:rsidP="00084E2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5C16F6" w14:textId="77777777" w:rsidR="00F63CC8" w:rsidRPr="00084E24" w:rsidRDefault="00F63CC8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Ovplyvnenie schopnosti viesť vozidlá a obsluhovať stroje</w:t>
      </w:r>
    </w:p>
    <w:p w14:paraId="79E9A94A" w14:textId="77777777" w:rsidR="0008704F" w:rsidRPr="00084E24" w:rsidRDefault="0008704F" w:rsidP="00084E24">
      <w:pPr>
        <w:autoSpaceDE w:val="0"/>
        <w:autoSpaceDN w:val="0"/>
        <w:adjustRightInd w:val="0"/>
        <w:spacing w:after="0" w:line="240" w:lineRule="auto"/>
        <w:ind w:left="86"/>
        <w:rPr>
          <w:rFonts w:ascii="Times New Roman" w:eastAsia="Times New Roman" w:hAnsi="Times New Roman" w:cs="Times New Roman"/>
          <w:spacing w:val="-3"/>
          <w:lang w:val="en-IN"/>
        </w:rPr>
      </w:pPr>
    </w:p>
    <w:p w14:paraId="1410787E" w14:textId="150BD760" w:rsidR="007F029B" w:rsidRPr="00084E24" w:rsidRDefault="007F029B" w:rsidP="00084E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Ibuprofén vo všeobecnosti nemá žiadny alebo má iba zanedbateľný vplyv na schopnosť viesť vozidlá a obsluhovať stroje. Avšak pri užívaní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 </w:t>
      </w:r>
      <w:r>
        <w:rPr>
          <w:rFonts w:ascii="Times New Roman" w:hAnsi="Times New Roman"/>
        </w:rPr>
        <w:t>vo vyšších dávkach môže dôjsť k nežiaducim účinkom na centrálnu nervovú sústavu, ako je únava a závrat, a v ojedinelých prípadoch môže byť narušená schopnosť reagovať a schopnosť aktívne sa zúčastňovať na cestnej premávke a obsluhovať stroje. Toto sa vo väčšej miere týka použitia lieku v kombinácii s alkoholom.</w:t>
      </w:r>
    </w:p>
    <w:p w14:paraId="56EB2FF2" w14:textId="77777777" w:rsidR="00F63CC8" w:rsidRPr="00084E24" w:rsidRDefault="00F63CC8" w:rsidP="00084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9B3D45" w14:textId="77777777" w:rsidR="00F63CC8" w:rsidRPr="00084E24" w:rsidRDefault="00F63CC8" w:rsidP="00084E24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Nežiaduce účinky</w:t>
      </w:r>
    </w:p>
    <w:p w14:paraId="398A3830" w14:textId="77777777" w:rsidR="007F029B" w:rsidRPr="00084E24" w:rsidRDefault="007F029B" w:rsidP="00084E24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</w:rPr>
      </w:pPr>
    </w:p>
    <w:p w14:paraId="069A6527" w14:textId="009DC41C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Zoznam nasledujúcich nežiaducich účinkov zahŕňa všetky nežiaduce účinky, ktoré boli zistené pri liečbe ibuprofénom, a to aj u pacientov s reumatizmom liečeným dlhodobo vysokými dávkami. Uvedené frekvencie, ktoré presahujú veľmi zriedkavé hlásenia, sa týkajú krátkodobého užívania denných dávok až do maximálnej dávky 1200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ibuprofénu pre perorálne liekové formy a maximálne 1200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pre čapíky.</w:t>
      </w:r>
    </w:p>
    <w:p w14:paraId="6C27493B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3A3141E3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 sa vziať do úvahy, že nasledujúce nežiaduce účinky sú prevažne dávkovo závislé a líšia sa medzi jednotlivcami.</w:t>
      </w:r>
    </w:p>
    <w:p w14:paraId="0EB97936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C6BB4A0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Najčastejšie pozorované nežiaduce účinky sú gastrointestinálneho charakteru. </w:t>
      </w:r>
      <w:proofErr w:type="spellStart"/>
      <w:r>
        <w:rPr>
          <w:rFonts w:ascii="Times New Roman" w:hAnsi="Times New Roman"/>
        </w:rPr>
        <w:t>Peptické</w:t>
      </w:r>
      <w:proofErr w:type="spellEnd"/>
      <w:r>
        <w:rPr>
          <w:rFonts w:ascii="Times New Roman" w:hAnsi="Times New Roman"/>
        </w:rPr>
        <w:t xml:space="preserve"> vredy, perforácia alebo GI krvácanie, niekedy fatálne, sa môžu vyskytnúť najmä u starších ľudí (pozri časť 4.4). Po podaní boli hlásené nevoľnosť, vracanie, hnačka, </w:t>
      </w:r>
      <w:proofErr w:type="spellStart"/>
      <w:r>
        <w:rPr>
          <w:rFonts w:ascii="Times New Roman" w:hAnsi="Times New Roman"/>
        </w:rPr>
        <w:t>flatulencia</w:t>
      </w:r>
      <w:proofErr w:type="spellEnd"/>
      <w:r>
        <w:rPr>
          <w:rFonts w:ascii="Times New Roman" w:hAnsi="Times New Roman"/>
        </w:rPr>
        <w:t xml:space="preserve">, zápcha, </w:t>
      </w:r>
      <w:proofErr w:type="spellStart"/>
      <w:r>
        <w:rPr>
          <w:rFonts w:ascii="Times New Roman" w:hAnsi="Times New Roman"/>
        </w:rPr>
        <w:t>dyspepsia</w:t>
      </w:r>
      <w:proofErr w:type="spellEnd"/>
      <w:r>
        <w:rPr>
          <w:rFonts w:ascii="Times New Roman" w:hAnsi="Times New Roman"/>
        </w:rPr>
        <w:t xml:space="preserve">, bolesti brucha, </w:t>
      </w:r>
      <w:proofErr w:type="spellStart"/>
      <w:r>
        <w:rPr>
          <w:rFonts w:ascii="Times New Roman" w:hAnsi="Times New Roman"/>
        </w:rPr>
        <w:t>meléna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hemateméza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ulcerózna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stomatitída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exacerbácia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kolitídy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Crohnovej</w:t>
      </w:r>
      <w:proofErr w:type="spellEnd"/>
      <w:r>
        <w:rPr>
          <w:rFonts w:ascii="Times New Roman" w:hAnsi="Times New Roman"/>
        </w:rPr>
        <w:t xml:space="preserve"> choroby (pozri časť 4.4). Menej často sa pozorovala gastritída. Najmä riziko výskytu gastrointestinálneho krvácania je závislé od rozpätia dávky a doby používania.</w:t>
      </w:r>
    </w:p>
    <w:p w14:paraId="4AFD5E2D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7512CE85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 spojitosti s liečbou NSAID boli hlásené edémy, hypertenzia a srdcové zlyhanie.</w:t>
      </w:r>
    </w:p>
    <w:p w14:paraId="6D89ACEA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55BB7CBA" w14:textId="02522BA9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Klinické štúdie naznačujú, že </w:t>
      </w:r>
      <w:r w:rsidR="001A6E00">
        <w:rPr>
          <w:rFonts w:ascii="Times New Roman" w:hAnsi="Times New Roman"/>
        </w:rPr>
        <w:t>užívan</w:t>
      </w:r>
      <w:r>
        <w:rPr>
          <w:rFonts w:ascii="Times New Roman" w:hAnsi="Times New Roman"/>
        </w:rPr>
        <w:t xml:space="preserve">ie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>, najmä pri vysokej dávke (2400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/deň) sa môže spájať so zvýšeným rizikom </w:t>
      </w:r>
      <w:proofErr w:type="spellStart"/>
      <w:r>
        <w:rPr>
          <w:rFonts w:ascii="Times New Roman" w:hAnsi="Times New Roman"/>
        </w:rPr>
        <w:t>arteriálnych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trombotických</w:t>
      </w:r>
      <w:proofErr w:type="spellEnd"/>
      <w:r>
        <w:rPr>
          <w:rFonts w:ascii="Times New Roman" w:hAnsi="Times New Roman"/>
        </w:rPr>
        <w:t xml:space="preserve"> udalostí (napr. infarktom alebo cievnou mozgovou príhodou) (pozri časť 4.4).</w:t>
      </w:r>
    </w:p>
    <w:p w14:paraId="14ACBED2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p w14:paraId="42212A32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Upozorňujeme, že v rámci každej skupiny frekvencií sú nežiaduce účinky usporiadané v poradí klesajúcej závažnosti. </w:t>
      </w:r>
    </w:p>
    <w:p w14:paraId="0D5CAAF1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7168CCF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Veľmi časté (</w:t>
      </w:r>
      <w:r>
        <w:rPr>
          <w:rFonts w:ascii="Times New Roman" w:hAnsi="Times New Roman"/>
        </w:rPr>
        <w:sym w:font="Symbol" w:char="F0B3"/>
      </w:r>
      <w:r>
        <w:rPr>
          <w:rFonts w:ascii="Times New Roman" w:hAnsi="Times New Roman"/>
        </w:rPr>
        <w:t>1/10)</w:t>
      </w:r>
    </w:p>
    <w:p w14:paraId="7724AFF2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Časté (</w:t>
      </w:r>
      <w:r>
        <w:rPr>
          <w:rFonts w:ascii="Times New Roman" w:hAnsi="Times New Roman"/>
        </w:rPr>
        <w:sym w:font="Symbol" w:char="F0B3"/>
      </w:r>
      <w:r>
        <w:rPr>
          <w:rFonts w:ascii="Times New Roman" w:hAnsi="Times New Roman"/>
        </w:rPr>
        <w:t>1/100 až &lt;1/10)</w:t>
      </w:r>
    </w:p>
    <w:p w14:paraId="557ED372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Menej časté (</w:t>
      </w:r>
      <w:r>
        <w:rPr>
          <w:rFonts w:ascii="Times New Roman" w:hAnsi="Times New Roman"/>
        </w:rPr>
        <w:sym w:font="Symbol" w:char="F0B3"/>
      </w:r>
      <w:r>
        <w:rPr>
          <w:rFonts w:ascii="Times New Roman" w:hAnsi="Times New Roman"/>
        </w:rPr>
        <w:t xml:space="preserve"> 1/1 000 až &lt;1/100)</w:t>
      </w:r>
    </w:p>
    <w:p w14:paraId="7D82920E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Zriedkavé (</w:t>
      </w:r>
      <w:r>
        <w:rPr>
          <w:rFonts w:ascii="Times New Roman" w:hAnsi="Times New Roman"/>
        </w:rPr>
        <w:sym w:font="Symbol" w:char="F0B3"/>
      </w:r>
      <w:r>
        <w:rPr>
          <w:rFonts w:ascii="Times New Roman" w:hAnsi="Times New Roman"/>
        </w:rPr>
        <w:t xml:space="preserve"> 1/10 000 až &lt;1/1 000)</w:t>
      </w:r>
    </w:p>
    <w:p w14:paraId="152A1488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Veľmi zriedkavé (&lt;1/10 000)</w:t>
      </w:r>
    </w:p>
    <w:p w14:paraId="0A62592F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Neznáme (nemožno odhadnúť z dostupných údajov)</w:t>
      </w:r>
    </w:p>
    <w:p w14:paraId="7A042741" w14:textId="77777777" w:rsidR="007F029B" w:rsidRPr="00084E24" w:rsidRDefault="007F029B" w:rsidP="00084E24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350"/>
        <w:gridCol w:w="5506"/>
      </w:tblGrid>
      <w:tr w:rsidR="007F029B" w:rsidRPr="00084E24" w14:paraId="5F4F34A7" w14:textId="77777777" w:rsidTr="009B2365">
        <w:tc>
          <w:tcPr>
            <w:tcW w:w="2718" w:type="dxa"/>
            <w:shd w:val="clear" w:color="auto" w:fill="auto"/>
          </w:tcPr>
          <w:p w14:paraId="0C62D7E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Infekcie a nákazy</w:t>
            </w:r>
          </w:p>
          <w:p w14:paraId="4700C8E6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04280A8E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0F29ABC0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Bola opísaná </w:t>
            </w:r>
            <w:proofErr w:type="spellStart"/>
            <w:r>
              <w:rPr>
                <w:rFonts w:ascii="Times New Roman" w:hAnsi="Times New Roman"/>
              </w:rPr>
              <w:t>exacerbácia</w:t>
            </w:r>
            <w:proofErr w:type="spellEnd"/>
            <w:r>
              <w:rPr>
                <w:rFonts w:ascii="Times New Roman" w:hAnsi="Times New Roman"/>
              </w:rPr>
              <w:t xml:space="preserve"> infekcií súvisiacich so zápalmi (napr. rozvoj </w:t>
            </w:r>
            <w:proofErr w:type="spellStart"/>
            <w:r>
              <w:rPr>
                <w:rFonts w:ascii="Times New Roman" w:hAnsi="Times New Roman"/>
              </w:rPr>
              <w:t>nekrotizujúcej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faciitídy</w:t>
            </w:r>
            <w:proofErr w:type="spellEnd"/>
            <w:r>
              <w:rPr>
                <w:rFonts w:ascii="Times New Roman" w:hAnsi="Times New Roman"/>
              </w:rPr>
              <w:t xml:space="preserve">), ktorá sa časovo zhodovala s použitím </w:t>
            </w:r>
            <w:proofErr w:type="spellStart"/>
            <w:r>
              <w:rPr>
                <w:rFonts w:ascii="Times New Roman" w:hAnsi="Times New Roman"/>
              </w:rPr>
              <w:t>nesteroidových</w:t>
            </w:r>
            <w:proofErr w:type="spellEnd"/>
            <w:r>
              <w:rPr>
                <w:rFonts w:ascii="Times New Roman" w:hAnsi="Times New Roman"/>
              </w:rPr>
              <w:t xml:space="preserve"> protizápalových liekov. Toto pravdepodobne súvisí s mechanizmom účinku a </w:t>
            </w:r>
            <w:proofErr w:type="spellStart"/>
            <w:r>
              <w:rPr>
                <w:rFonts w:ascii="Times New Roman" w:hAnsi="Times New Roman"/>
              </w:rPr>
              <w:t>nesteroidových</w:t>
            </w:r>
            <w:proofErr w:type="spellEnd"/>
            <w:r>
              <w:rPr>
                <w:rFonts w:ascii="Times New Roman" w:hAnsi="Times New Roman"/>
              </w:rPr>
              <w:t xml:space="preserve"> protizápalových liekov.</w:t>
            </w:r>
          </w:p>
          <w:p w14:paraId="4CAEA723" w14:textId="04F2DCE0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Ak sa počas užívania </w:t>
            </w:r>
            <w:proofErr w:type="spellStart"/>
            <w:r>
              <w:rPr>
                <w:rFonts w:ascii="Times New Roman" w:hAnsi="Times New Roman"/>
              </w:rPr>
              <w:t>Ibuprof</w:t>
            </w:r>
            <w:r w:rsidR="009A1ECE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>n</w:t>
            </w:r>
            <w:r w:rsidR="009A1ECE">
              <w:rPr>
                <w:rFonts w:ascii="Times New Roman" w:hAnsi="Times New Roman"/>
              </w:rPr>
              <w:t>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A1ECE">
              <w:rPr>
                <w:rFonts w:ascii="Times New Roman" w:hAnsi="Times New Roman"/>
              </w:rPr>
              <w:t>Strides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A1ECE">
              <w:rPr>
                <w:rFonts w:ascii="Times New Roman" w:hAnsi="Times New Roman"/>
              </w:rPr>
              <w:t>400</w:t>
            </w:r>
            <w:r w:rsidR="00E9694E">
              <w:rPr>
                <w:rFonts w:ascii="Times New Roman" w:hAnsi="Times New Roman"/>
              </w:rPr>
              <w:t> mg</w:t>
            </w:r>
            <w:r>
              <w:rPr>
                <w:rFonts w:ascii="Times New Roman" w:hAnsi="Times New Roman"/>
              </w:rPr>
              <w:t xml:space="preserve"> </w:t>
            </w:r>
            <w:r w:rsidR="009A1ECE">
              <w:rPr>
                <w:rFonts w:ascii="Times New Roman" w:hAnsi="Times New Roman"/>
              </w:rPr>
              <w:t xml:space="preserve">filmom obalených tabliet </w:t>
            </w:r>
            <w:r>
              <w:rPr>
                <w:rFonts w:ascii="Times New Roman" w:hAnsi="Times New Roman"/>
              </w:rPr>
              <w:t xml:space="preserve">vyskytnú alebo sa zhoršia </w:t>
            </w:r>
            <w:r w:rsidR="001A6E00">
              <w:rPr>
                <w:rFonts w:ascii="Times New Roman" w:hAnsi="Times New Roman"/>
              </w:rPr>
              <w:t>prejav</w:t>
            </w:r>
            <w:r>
              <w:rPr>
                <w:rFonts w:ascii="Times New Roman" w:hAnsi="Times New Roman"/>
              </w:rPr>
              <w:t>y infekcie, pacientovi sa odporúča bezodkladne vyhľadať lekára. Treba skúmať, či existuje indikácia pre antiinfekčnú / antibiotickú liečbu.</w:t>
            </w:r>
          </w:p>
          <w:p w14:paraId="634EC101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56DF9A36" w14:textId="77777777" w:rsidTr="009B2365">
        <w:tc>
          <w:tcPr>
            <w:tcW w:w="2718" w:type="dxa"/>
            <w:shd w:val="clear" w:color="auto" w:fill="auto"/>
          </w:tcPr>
          <w:p w14:paraId="7CA3DD1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Poruchy krvi a lymfatického systému</w:t>
            </w:r>
          </w:p>
          <w:p w14:paraId="3565567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0BB37D3C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7FD82462" w14:textId="7410338C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Poruchy </w:t>
            </w:r>
            <w:proofErr w:type="spellStart"/>
            <w:r>
              <w:rPr>
                <w:rFonts w:ascii="Times New Roman" w:hAnsi="Times New Roman"/>
              </w:rPr>
              <w:t>hematopoézy</w:t>
            </w:r>
            <w:proofErr w:type="spellEnd"/>
            <w:r>
              <w:rPr>
                <w:rFonts w:ascii="Times New Roman" w:hAnsi="Times New Roman"/>
              </w:rPr>
              <w:t xml:space="preserve"> (anémia, </w:t>
            </w:r>
            <w:proofErr w:type="spellStart"/>
            <w:r>
              <w:rPr>
                <w:rFonts w:ascii="Times New Roman" w:hAnsi="Times New Roman"/>
              </w:rPr>
              <w:t>leukopénia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trombocytopénia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pancytopénia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agranulocytóza</w:t>
            </w:r>
            <w:proofErr w:type="spellEnd"/>
            <w:r>
              <w:rPr>
                <w:rFonts w:ascii="Times New Roman" w:hAnsi="Times New Roman"/>
              </w:rPr>
              <w:t xml:space="preserve">). Prvé príznaky môžu byť: horúčka, bolesť </w:t>
            </w:r>
            <w:r w:rsidR="001A6E00">
              <w:rPr>
                <w:rFonts w:ascii="Times New Roman" w:hAnsi="Times New Roman"/>
              </w:rPr>
              <w:t>hrdla</w:t>
            </w:r>
            <w:r>
              <w:rPr>
                <w:rFonts w:ascii="Times New Roman" w:hAnsi="Times New Roman"/>
              </w:rPr>
              <w:t xml:space="preserve">, povrchové vredy v ústach, príznaky podobné chrípke, ťažká únava, krvácanie z nosa a kože. Pacientovi sa má odporučiť, aby v takýchto prípadoch prerušil užívanie tohto lieku, nezačínal samoliečbu analgetikami ani </w:t>
            </w:r>
            <w:proofErr w:type="spellStart"/>
            <w:r>
              <w:rPr>
                <w:rFonts w:ascii="Times New Roman" w:hAnsi="Times New Roman"/>
              </w:rPr>
              <w:t>antipyretikami</w:t>
            </w:r>
            <w:proofErr w:type="spellEnd"/>
            <w:r>
              <w:rPr>
                <w:rFonts w:ascii="Times New Roman" w:hAnsi="Times New Roman"/>
              </w:rPr>
              <w:t xml:space="preserve"> a kontaktoval lekára.</w:t>
            </w:r>
          </w:p>
          <w:p w14:paraId="21F8CFA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Pri dlhodobej liečbe sa má pravidelne kontrolovať krvný obraz.</w:t>
            </w:r>
          </w:p>
          <w:p w14:paraId="6142B326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09B739F6" w14:textId="77777777" w:rsidTr="009B2365">
        <w:tc>
          <w:tcPr>
            <w:tcW w:w="2718" w:type="dxa"/>
            <w:vMerge w:val="restart"/>
            <w:shd w:val="clear" w:color="auto" w:fill="auto"/>
          </w:tcPr>
          <w:p w14:paraId="5B2BE88D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Poruchy imunitného systému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E854862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1A36A54E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Menej časté</w:t>
            </w:r>
          </w:p>
        </w:tc>
        <w:tc>
          <w:tcPr>
            <w:tcW w:w="5506" w:type="dxa"/>
            <w:shd w:val="clear" w:color="auto" w:fill="auto"/>
          </w:tcPr>
          <w:p w14:paraId="3D7062AD" w14:textId="289F03BE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Reakcie z precitlivenosti s vyrážkami na koži a svrbením, ako aj astmatické záchvaty (s možným poklesom krvného tlaku), zhoršenie astmy, </w:t>
            </w:r>
            <w:proofErr w:type="spellStart"/>
            <w:r>
              <w:rPr>
                <w:rFonts w:ascii="Times New Roman" w:hAnsi="Times New Roman"/>
              </w:rPr>
              <w:t>bronchospazmus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dyspnoe</w:t>
            </w:r>
            <w:proofErr w:type="spellEnd"/>
            <w:r>
              <w:rPr>
                <w:rFonts w:ascii="Times New Roman" w:hAnsi="Times New Roman"/>
              </w:rPr>
              <w:t xml:space="preserve">. Pacient má byť poučený, aby v takom prípade ihneď informoval lekára a neužíval </w:t>
            </w:r>
            <w:proofErr w:type="spellStart"/>
            <w:r>
              <w:rPr>
                <w:rFonts w:ascii="Times New Roman" w:hAnsi="Times New Roman"/>
              </w:rPr>
              <w:t>Ibuprof</w:t>
            </w:r>
            <w:r w:rsidR="009A1ECE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A1ECE">
              <w:rPr>
                <w:rFonts w:ascii="Times New Roman" w:hAnsi="Times New Roman"/>
              </w:rPr>
              <w:t>Strides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A1ECE">
              <w:rPr>
                <w:rFonts w:ascii="Times New Roman" w:hAnsi="Times New Roman"/>
              </w:rPr>
              <w:t>400</w:t>
            </w:r>
            <w:r w:rsidR="00E9694E">
              <w:rPr>
                <w:rFonts w:ascii="Times New Roman" w:hAnsi="Times New Roman"/>
              </w:rPr>
              <w:t> mg</w:t>
            </w:r>
            <w:r w:rsidR="009A1ECE">
              <w:rPr>
                <w:rFonts w:ascii="Times New Roman" w:hAnsi="Times New Roman"/>
              </w:rPr>
              <w:t xml:space="preserve"> filmom obalené tablety</w:t>
            </w:r>
            <w:r>
              <w:rPr>
                <w:rFonts w:ascii="Times New Roman" w:hAnsi="Times New Roman"/>
              </w:rPr>
              <w:t>.</w:t>
            </w:r>
          </w:p>
          <w:p w14:paraId="1B864950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0FD2D64A" w14:textId="77777777" w:rsidTr="009B2365">
        <w:tc>
          <w:tcPr>
            <w:tcW w:w="2718" w:type="dxa"/>
            <w:vMerge/>
            <w:shd w:val="clear" w:color="auto" w:fill="auto"/>
          </w:tcPr>
          <w:p w14:paraId="5537592C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4764DFC6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03E9934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Závažné celkové reakcie z precitlivenosti. Môžu sa prejaviť ako edém tváre, opuch jazyka, opuch vnútorného hrtana so zúžením dýchacích ciest, dýchacie ťažkosti, tachykardia, pokles krvného tlaku až po život ohrozujúci šok.</w:t>
            </w:r>
          </w:p>
          <w:p w14:paraId="32C32D22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Ak sa vyskytne ktorýkoľvek z týchto príznakov, čo sa môže stať aj po prvom použití, je potrebná okamžitá lekárska pomoc.</w:t>
            </w:r>
          </w:p>
          <w:p w14:paraId="04A7493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14:paraId="20B1ABD6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Pri </w:t>
            </w:r>
            <w:proofErr w:type="spellStart"/>
            <w:r>
              <w:rPr>
                <w:rFonts w:ascii="Times New Roman" w:hAnsi="Times New Roman"/>
              </w:rPr>
              <w:t>ibuproféne</w:t>
            </w:r>
            <w:proofErr w:type="spellEnd"/>
            <w:r>
              <w:rPr>
                <w:rFonts w:ascii="Times New Roman" w:hAnsi="Times New Roman"/>
              </w:rPr>
              <w:t xml:space="preserve"> sa pozorovali príznaky aseptickej meningitídy so stuhnutým krkom, bolesti hlavy, nevoľnosti, vracanie, horúčka alebo zahmlené vedomie. Zdá sa, že predisponovaní sú pacienti s autoimunitným ochorením (SLE, zmiešané ochorenie spojivového tkaniva).</w:t>
            </w:r>
          </w:p>
          <w:p w14:paraId="5B1A0230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1C4C0F80" w14:textId="77777777" w:rsidTr="009B2365">
        <w:tc>
          <w:tcPr>
            <w:tcW w:w="2718" w:type="dxa"/>
            <w:shd w:val="clear" w:color="auto" w:fill="auto"/>
          </w:tcPr>
          <w:p w14:paraId="2673891C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Psychické poruchy</w:t>
            </w:r>
          </w:p>
          <w:p w14:paraId="395FC1CD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299AAC04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2DC5E76D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Psychotické reakcie, depresia.</w:t>
            </w:r>
          </w:p>
        </w:tc>
      </w:tr>
      <w:tr w:rsidR="007F029B" w:rsidRPr="00084E24" w14:paraId="0F171223" w14:textId="77777777" w:rsidTr="009B2365">
        <w:tc>
          <w:tcPr>
            <w:tcW w:w="2718" w:type="dxa"/>
            <w:shd w:val="clear" w:color="auto" w:fill="auto"/>
          </w:tcPr>
          <w:p w14:paraId="2CFB5F3E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Poruchy nervového systému</w:t>
            </w:r>
          </w:p>
          <w:p w14:paraId="42819AC6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011B8230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Menej časté</w:t>
            </w:r>
          </w:p>
        </w:tc>
        <w:tc>
          <w:tcPr>
            <w:tcW w:w="5506" w:type="dxa"/>
            <w:shd w:val="clear" w:color="auto" w:fill="auto"/>
          </w:tcPr>
          <w:p w14:paraId="175E2044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Poruchy centrálneho nervového systému, ako sú bolesti hlavy, závrat, nespavosť, nepokoj, podráždenosť alebo únava.</w:t>
            </w:r>
          </w:p>
          <w:p w14:paraId="1108865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7314FB75" w14:textId="77777777" w:rsidTr="009B2365">
        <w:tc>
          <w:tcPr>
            <w:tcW w:w="2718" w:type="dxa"/>
            <w:shd w:val="clear" w:color="auto" w:fill="auto"/>
          </w:tcPr>
          <w:p w14:paraId="031F85F9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Poruchy oka</w:t>
            </w:r>
          </w:p>
          <w:p w14:paraId="6B63549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5CB13714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Menej časté</w:t>
            </w:r>
          </w:p>
        </w:tc>
        <w:tc>
          <w:tcPr>
            <w:tcW w:w="5506" w:type="dxa"/>
            <w:shd w:val="clear" w:color="auto" w:fill="auto"/>
          </w:tcPr>
          <w:p w14:paraId="159AEA2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Poruchy videnia.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F029B" w:rsidRPr="00084E24" w14:paraId="02395763" w14:textId="77777777" w:rsidTr="009B2365">
        <w:tc>
          <w:tcPr>
            <w:tcW w:w="2718" w:type="dxa"/>
            <w:shd w:val="clear" w:color="auto" w:fill="auto"/>
          </w:tcPr>
          <w:p w14:paraId="06FFA0E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Poruchy ucha a labyrintu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7CD93D2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44AC8C19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Zriedkavé</w:t>
            </w:r>
          </w:p>
          <w:p w14:paraId="2A87666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5506" w:type="dxa"/>
            <w:shd w:val="clear" w:color="auto" w:fill="auto"/>
          </w:tcPr>
          <w:p w14:paraId="276FAC7F" w14:textId="155651DD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</w:rPr>
              <w:t>Tin</w:t>
            </w:r>
            <w:r w:rsidR="0060344C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itus</w:t>
            </w:r>
            <w:proofErr w:type="spellEnd"/>
          </w:p>
        </w:tc>
      </w:tr>
      <w:tr w:rsidR="007F029B" w:rsidRPr="00084E24" w14:paraId="300C7665" w14:textId="77777777" w:rsidTr="009B2365">
        <w:tc>
          <w:tcPr>
            <w:tcW w:w="2718" w:type="dxa"/>
            <w:shd w:val="clear" w:color="auto" w:fill="auto"/>
          </w:tcPr>
          <w:p w14:paraId="6CDA1CD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Poruchy srdca a srdcovej činnosti</w:t>
            </w:r>
          </w:p>
          <w:p w14:paraId="069281CA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3D89E6A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6E620D9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Palpitácie, zlyhanie srdca, infarkt myokardu</w:t>
            </w:r>
          </w:p>
          <w:p w14:paraId="42B18A1E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7E420BBE" w14:textId="77777777" w:rsidTr="009B2365">
        <w:tc>
          <w:tcPr>
            <w:tcW w:w="2718" w:type="dxa"/>
            <w:shd w:val="clear" w:color="auto" w:fill="auto"/>
          </w:tcPr>
          <w:p w14:paraId="6926BDD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Poruchy ciev</w:t>
            </w:r>
          </w:p>
          <w:p w14:paraId="0E4D769D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4CCC1D8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4D95C299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Arteriálna</w:t>
            </w:r>
            <w:proofErr w:type="spellEnd"/>
            <w:r>
              <w:rPr>
                <w:rFonts w:ascii="Times New Roman" w:hAnsi="Times New Roman"/>
              </w:rPr>
              <w:t xml:space="preserve"> hypertenzia, </w:t>
            </w:r>
            <w:proofErr w:type="spellStart"/>
            <w:r>
              <w:rPr>
                <w:rFonts w:ascii="Times New Roman" w:hAnsi="Times New Roman"/>
              </w:rPr>
              <w:t>vaskulitída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57396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30119A9C" w14:textId="77777777" w:rsidTr="009B2365">
        <w:tc>
          <w:tcPr>
            <w:tcW w:w="2718" w:type="dxa"/>
            <w:vMerge w:val="restart"/>
            <w:shd w:val="clear" w:color="auto" w:fill="auto"/>
          </w:tcPr>
          <w:p w14:paraId="46C9645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Poruchy gastrointestinálneho traktu</w:t>
            </w:r>
          </w:p>
          <w:p w14:paraId="371C5D2A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  <w:p w14:paraId="562EE721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  <w:p w14:paraId="6065B2C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  <w:p w14:paraId="38887BAC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  <w:p w14:paraId="66FD473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1DA282C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Časté</w:t>
            </w:r>
          </w:p>
        </w:tc>
        <w:tc>
          <w:tcPr>
            <w:tcW w:w="5506" w:type="dxa"/>
            <w:shd w:val="clear" w:color="auto" w:fill="auto"/>
          </w:tcPr>
          <w:p w14:paraId="7E806FD9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Gastrointestinálne ťažkosti, ako sú </w:t>
            </w:r>
            <w:proofErr w:type="spellStart"/>
            <w:r>
              <w:rPr>
                <w:rFonts w:ascii="Times New Roman" w:hAnsi="Times New Roman"/>
              </w:rPr>
              <w:t>pyróza</w:t>
            </w:r>
            <w:proofErr w:type="spellEnd"/>
            <w:r>
              <w:rPr>
                <w:rFonts w:ascii="Times New Roman" w:hAnsi="Times New Roman"/>
              </w:rPr>
              <w:t xml:space="preserve">, bolesti brucha, </w:t>
            </w:r>
            <w:proofErr w:type="spellStart"/>
            <w:r>
              <w:rPr>
                <w:rFonts w:ascii="Times New Roman" w:hAnsi="Times New Roman"/>
              </w:rPr>
              <w:t>nauzea</w:t>
            </w:r>
            <w:proofErr w:type="spellEnd"/>
            <w:r>
              <w:rPr>
                <w:rFonts w:ascii="Times New Roman" w:hAnsi="Times New Roman"/>
              </w:rPr>
              <w:t>, vracanie, plynatosť, hnačka, zápcha a mierne gastrointestinálne krvné straty, ktoré môžu byť vo výnimočných prípadoch príčinou anémie.</w:t>
            </w:r>
          </w:p>
          <w:p w14:paraId="204FCA5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1FFE14DC" w14:textId="77777777" w:rsidTr="009B2365">
        <w:tc>
          <w:tcPr>
            <w:tcW w:w="2718" w:type="dxa"/>
            <w:vMerge/>
            <w:shd w:val="clear" w:color="auto" w:fill="auto"/>
          </w:tcPr>
          <w:p w14:paraId="2E651EF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786126A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Menej časté</w:t>
            </w:r>
          </w:p>
        </w:tc>
        <w:tc>
          <w:tcPr>
            <w:tcW w:w="5506" w:type="dxa"/>
            <w:shd w:val="clear" w:color="auto" w:fill="auto"/>
          </w:tcPr>
          <w:p w14:paraId="4215588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Gastrointestinálne vredy, s potenciálnym krvácaním a perforáciou. </w:t>
            </w:r>
            <w:proofErr w:type="spellStart"/>
            <w:r>
              <w:rPr>
                <w:rFonts w:ascii="Times New Roman" w:hAnsi="Times New Roman"/>
              </w:rPr>
              <w:t>Ulcerózna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stomatitída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exacerbácia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kolitídy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Crohnovej</w:t>
            </w:r>
            <w:proofErr w:type="spellEnd"/>
            <w:r>
              <w:rPr>
                <w:rFonts w:ascii="Times New Roman" w:hAnsi="Times New Roman"/>
              </w:rPr>
              <w:t xml:space="preserve"> choroby (pozri časť 4.4), gastritída. </w:t>
            </w:r>
          </w:p>
          <w:p w14:paraId="47F1BD7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48DCF775" w14:textId="77777777" w:rsidTr="009B2365">
        <w:tc>
          <w:tcPr>
            <w:tcW w:w="2718" w:type="dxa"/>
            <w:vMerge/>
            <w:shd w:val="clear" w:color="auto" w:fill="auto"/>
          </w:tcPr>
          <w:p w14:paraId="71731037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6641F514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0B63FE1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Ezofagitída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pankreatitída</w:t>
            </w:r>
            <w:proofErr w:type="spellEnd"/>
            <w:r>
              <w:rPr>
                <w:rFonts w:ascii="Times New Roman" w:hAnsi="Times New Roman"/>
              </w:rPr>
              <w:t xml:space="preserve">, vznik črevných </w:t>
            </w:r>
            <w:proofErr w:type="spellStart"/>
            <w:r>
              <w:rPr>
                <w:rFonts w:ascii="Times New Roman" w:hAnsi="Times New Roman"/>
              </w:rPr>
              <w:t>striktúr</w:t>
            </w:r>
            <w:proofErr w:type="spellEnd"/>
            <w:r>
              <w:rPr>
                <w:rFonts w:ascii="Times New Roman" w:hAnsi="Times New Roman"/>
              </w:rPr>
              <w:t xml:space="preserve"> podobných membráne </w:t>
            </w:r>
          </w:p>
          <w:p w14:paraId="1616D16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Pacienta treba poučiť, aby prerušil užívanie lieku a ihneď kontaktoval lekára, ak sa vyskytne silná bolesť v hornej časti brucha alebo </w:t>
            </w:r>
            <w:proofErr w:type="spellStart"/>
            <w:r>
              <w:rPr>
                <w:rFonts w:ascii="Times New Roman" w:hAnsi="Times New Roman"/>
              </w:rPr>
              <w:t>meléna</w:t>
            </w:r>
            <w:proofErr w:type="spellEnd"/>
            <w:r>
              <w:rPr>
                <w:rFonts w:ascii="Times New Roman" w:hAnsi="Times New Roman"/>
              </w:rPr>
              <w:t xml:space="preserve"> alebo </w:t>
            </w:r>
            <w:proofErr w:type="spellStart"/>
            <w:r>
              <w:rPr>
                <w:rFonts w:ascii="Times New Roman" w:hAnsi="Times New Roman"/>
              </w:rPr>
              <w:t>hemateméza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46C469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39E8400F" w14:textId="77777777" w:rsidTr="009B2365">
        <w:tc>
          <w:tcPr>
            <w:tcW w:w="2718" w:type="dxa"/>
            <w:shd w:val="clear" w:color="auto" w:fill="auto"/>
          </w:tcPr>
          <w:p w14:paraId="600E0CD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Poruchy pečene a žlčových ciest</w:t>
            </w:r>
          </w:p>
          <w:p w14:paraId="16102718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04B88F07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3753A1B6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Porucha funkcie pečene, poškodenie pečene, zvlášť pri dlhodobej terapii, zlyhanie pečene, akútna hepatitída.</w:t>
            </w:r>
          </w:p>
          <w:p w14:paraId="1E6F965D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7F029B" w:rsidRPr="00084E24" w14:paraId="34A43746" w14:textId="77777777" w:rsidTr="009B2365">
        <w:tc>
          <w:tcPr>
            <w:tcW w:w="2718" w:type="dxa"/>
            <w:vMerge w:val="restart"/>
            <w:shd w:val="clear" w:color="auto" w:fill="auto"/>
          </w:tcPr>
          <w:p w14:paraId="1DEE43DC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Poruchy kože a podkožného tkaniva</w:t>
            </w:r>
          </w:p>
          <w:p w14:paraId="58AE228A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2B6FFD3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Menej časté</w:t>
            </w:r>
          </w:p>
        </w:tc>
        <w:tc>
          <w:tcPr>
            <w:tcW w:w="5506" w:type="dxa"/>
            <w:shd w:val="clear" w:color="auto" w:fill="auto"/>
          </w:tcPr>
          <w:p w14:paraId="0253300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Rôzne kožné vyrážky.</w:t>
            </w:r>
          </w:p>
          <w:p w14:paraId="4C675E94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739C15B7" w14:textId="77777777" w:rsidTr="009B2365">
        <w:tc>
          <w:tcPr>
            <w:tcW w:w="2718" w:type="dxa"/>
            <w:vMerge/>
            <w:shd w:val="clear" w:color="auto" w:fill="auto"/>
          </w:tcPr>
          <w:p w14:paraId="1AE94B4E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02FA9EC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Veľmi zriedkavé</w:t>
            </w:r>
          </w:p>
        </w:tc>
        <w:tc>
          <w:tcPr>
            <w:tcW w:w="5506" w:type="dxa"/>
            <w:shd w:val="clear" w:color="auto" w:fill="auto"/>
          </w:tcPr>
          <w:p w14:paraId="63A99E37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Výsev pľuzgierikových reakcií vrátane </w:t>
            </w:r>
            <w:proofErr w:type="spellStart"/>
            <w:r>
              <w:rPr>
                <w:rFonts w:ascii="Times New Roman" w:hAnsi="Times New Roman"/>
              </w:rPr>
              <w:t>Stevensovho-Johnsonho</w:t>
            </w:r>
            <w:proofErr w:type="spellEnd"/>
            <w:r>
              <w:rPr>
                <w:rFonts w:ascii="Times New Roman" w:hAnsi="Times New Roman"/>
              </w:rPr>
              <w:t xml:space="preserve"> syndrómu a toxickej </w:t>
            </w:r>
            <w:proofErr w:type="spellStart"/>
            <w:r>
              <w:rPr>
                <w:rFonts w:ascii="Times New Roman" w:hAnsi="Times New Roman"/>
              </w:rPr>
              <w:t>epidermálnej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nekrolýzy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alopécia</w:t>
            </w:r>
            <w:proofErr w:type="spellEnd"/>
            <w:r>
              <w:rPr>
                <w:rFonts w:ascii="Times New Roman" w:hAnsi="Times New Roman"/>
              </w:rPr>
              <w:t xml:space="preserve">. Vo výnimočných prípadoch sa môžu vyskytnúť ťažké infekcie kože a mäkkých tkanív v dôsledku komplikácií infekcie </w:t>
            </w:r>
            <w:proofErr w:type="spellStart"/>
            <w:r>
              <w:rPr>
                <w:rFonts w:ascii="Times New Roman" w:hAnsi="Times New Roman"/>
              </w:rPr>
              <w:t>varicely</w:t>
            </w:r>
            <w:proofErr w:type="spellEnd"/>
            <w:r>
              <w:rPr>
                <w:rFonts w:ascii="Times New Roman" w:hAnsi="Times New Roman"/>
              </w:rPr>
              <w:t xml:space="preserve"> (pozri tiež „Infekcie a nákazy“).</w:t>
            </w:r>
          </w:p>
          <w:p w14:paraId="7D279C17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590C254A" w14:textId="77777777" w:rsidTr="009B2365">
        <w:tc>
          <w:tcPr>
            <w:tcW w:w="2718" w:type="dxa"/>
            <w:vMerge w:val="restart"/>
            <w:shd w:val="clear" w:color="auto" w:fill="auto"/>
          </w:tcPr>
          <w:p w14:paraId="45F9F4F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Poruchy obličiek a močových ciest</w:t>
            </w:r>
          </w:p>
          <w:p w14:paraId="21372F00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14:paraId="5D12DE3A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GB" w:eastAsia="hr-HR"/>
              </w:rPr>
            </w:pPr>
          </w:p>
          <w:p w14:paraId="37E43EF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4A519401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Zriedkavé</w:t>
            </w:r>
          </w:p>
        </w:tc>
        <w:tc>
          <w:tcPr>
            <w:tcW w:w="5506" w:type="dxa"/>
            <w:shd w:val="clear" w:color="auto" w:fill="auto"/>
          </w:tcPr>
          <w:p w14:paraId="36A7BC43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Zriedkavo sa môžu vyskytnúť poškodenie tkaniva obličiek (</w:t>
            </w:r>
            <w:proofErr w:type="spellStart"/>
            <w:r>
              <w:rPr>
                <w:rFonts w:ascii="Times New Roman" w:hAnsi="Times New Roman"/>
              </w:rPr>
              <w:t>papilárna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nekróza</w:t>
            </w:r>
            <w:proofErr w:type="spellEnd"/>
            <w:r>
              <w:rPr>
                <w:rFonts w:ascii="Times New Roman" w:hAnsi="Times New Roman"/>
              </w:rPr>
              <w:t>) a zvýšené koncentrácie kyseliny močovej v krvi.</w:t>
            </w:r>
          </w:p>
          <w:p w14:paraId="5BEE1E45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  <w:tr w:rsidR="007F029B" w:rsidRPr="00084E24" w14:paraId="74C1C349" w14:textId="77777777" w:rsidTr="009B2365">
        <w:tc>
          <w:tcPr>
            <w:tcW w:w="2718" w:type="dxa"/>
            <w:vMerge/>
            <w:shd w:val="clear" w:color="auto" w:fill="auto"/>
          </w:tcPr>
          <w:p w14:paraId="41FF7B1F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  <w:tc>
          <w:tcPr>
            <w:tcW w:w="1350" w:type="dxa"/>
            <w:shd w:val="clear" w:color="auto" w:fill="auto"/>
          </w:tcPr>
          <w:p w14:paraId="01233C0B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Veľmi zriedkavé </w:t>
            </w:r>
          </w:p>
        </w:tc>
        <w:tc>
          <w:tcPr>
            <w:tcW w:w="5506" w:type="dxa"/>
            <w:shd w:val="clear" w:color="auto" w:fill="auto"/>
          </w:tcPr>
          <w:p w14:paraId="3FC31510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Tvorba opuchov, najmä u pacientov s </w:t>
            </w:r>
            <w:proofErr w:type="spellStart"/>
            <w:r>
              <w:rPr>
                <w:rFonts w:ascii="Times New Roman" w:hAnsi="Times New Roman"/>
              </w:rPr>
              <w:t>arteriálnou</w:t>
            </w:r>
            <w:proofErr w:type="spellEnd"/>
            <w:r>
              <w:rPr>
                <w:rFonts w:ascii="Times New Roman" w:hAnsi="Times New Roman"/>
              </w:rPr>
              <w:t xml:space="preserve"> hypertenziou alebo </w:t>
            </w:r>
            <w:proofErr w:type="spellStart"/>
            <w:r>
              <w:rPr>
                <w:rFonts w:ascii="Times New Roman" w:hAnsi="Times New Roman"/>
              </w:rPr>
              <w:t>renálnou</w:t>
            </w:r>
            <w:proofErr w:type="spellEnd"/>
            <w:r>
              <w:rPr>
                <w:rFonts w:ascii="Times New Roman" w:hAnsi="Times New Roman"/>
              </w:rPr>
              <w:t xml:space="preserve"> nedostatočnosťou, </w:t>
            </w:r>
            <w:proofErr w:type="spellStart"/>
            <w:r>
              <w:rPr>
                <w:rFonts w:ascii="Times New Roman" w:hAnsi="Times New Roman"/>
              </w:rPr>
              <w:t>nefrotický</w:t>
            </w:r>
            <w:proofErr w:type="spellEnd"/>
            <w:r>
              <w:rPr>
                <w:rFonts w:ascii="Times New Roman" w:hAnsi="Times New Roman"/>
              </w:rPr>
              <w:t xml:space="preserve"> syndróm, </w:t>
            </w:r>
            <w:proofErr w:type="spellStart"/>
            <w:r>
              <w:rPr>
                <w:rFonts w:ascii="Times New Roman" w:hAnsi="Times New Roman"/>
              </w:rPr>
              <w:t>intersticiálna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nefritída</w:t>
            </w:r>
            <w:proofErr w:type="spellEnd"/>
            <w:r>
              <w:rPr>
                <w:rFonts w:ascii="Times New Roman" w:hAnsi="Times New Roman"/>
              </w:rPr>
              <w:t>, ktorá môže byť sprevádzaná akútnou obličkovou nedostatočnosťou. Obličkové funkcie sa majú preto pravidelne kontrolovať.</w:t>
            </w:r>
          </w:p>
          <w:p w14:paraId="3A0BE0F4" w14:textId="77777777" w:rsidR="007F029B" w:rsidRPr="00084E24" w:rsidRDefault="007F029B" w:rsidP="0008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GB" w:eastAsia="hr-HR"/>
              </w:rPr>
            </w:pPr>
          </w:p>
        </w:tc>
      </w:tr>
    </w:tbl>
    <w:p w14:paraId="486DAEC5" w14:textId="77777777" w:rsidR="007F029B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D6A118" w14:textId="77777777" w:rsidR="00A57FF0" w:rsidRPr="00084E24" w:rsidRDefault="00A57FF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lastRenderedPageBreak/>
        <w:t>Hlásenie podozrení na nežiaduce reakcie</w:t>
      </w:r>
    </w:p>
    <w:p w14:paraId="2346FD75" w14:textId="1E87A1D6" w:rsidR="001A6E00" w:rsidRPr="0015226A" w:rsidRDefault="00A57FF0" w:rsidP="001A6E00">
      <w:pPr>
        <w:tabs>
          <w:tab w:val="left" w:pos="7200"/>
          <w:tab w:val="left" w:pos="73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1A6E00" w:rsidRPr="001A6E00">
        <w:rPr>
          <w:highlight w:val="lightGray"/>
        </w:rPr>
        <w:t xml:space="preserve"> </w:t>
      </w:r>
      <w:r w:rsidR="001A6E00" w:rsidRPr="0015226A">
        <w:rPr>
          <w:rFonts w:ascii="Times New Roman" w:hAnsi="Times New Roman" w:cs="Times New Roman"/>
          <w:highlight w:val="lightGray"/>
        </w:rPr>
        <w:t>národné centrum hlásenia  uvedené v </w:t>
      </w:r>
      <w:hyperlink r:id="rId8" w:history="1">
        <w:r w:rsidR="001A6E00" w:rsidRPr="0015226A">
          <w:rPr>
            <w:rFonts w:ascii="Times New Roman" w:hAnsi="Times New Roman" w:cs="Times New Roman"/>
            <w:color w:val="1F4E79" w:themeColor="accent5" w:themeShade="80"/>
            <w:highlight w:val="lightGray"/>
            <w:u w:val="single"/>
          </w:rPr>
          <w:t>Prílohe V</w:t>
        </w:r>
      </w:hyperlink>
      <w:r w:rsidR="001A6E00" w:rsidRPr="0015226A">
        <w:rPr>
          <w:rFonts w:ascii="Times New Roman" w:hAnsi="Times New Roman" w:cs="Times New Roman"/>
          <w:highlight w:val="lightGray"/>
        </w:rPr>
        <w:t>.</w:t>
      </w:r>
    </w:p>
    <w:p w14:paraId="00504658" w14:textId="77777777" w:rsidR="005A33A5" w:rsidRPr="00084E24" w:rsidRDefault="005A33A5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Predávkovanie</w:t>
      </w:r>
    </w:p>
    <w:p w14:paraId="22A73E0A" w14:textId="77777777" w:rsidR="007F029B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0503D596" w14:textId="565A83C8" w:rsidR="007F029B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Príznaky sú nepravdepodobné pri dávkach nižších ako 100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>/kg.</w:t>
      </w:r>
    </w:p>
    <w:p w14:paraId="7F259615" w14:textId="77777777" w:rsidR="00652F3B" w:rsidRPr="00084E24" w:rsidRDefault="00652F3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5FFBA57A" w14:textId="77777777" w:rsidR="007F029B" w:rsidRPr="00084E24" w:rsidRDefault="005A33A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Príznaky </w:t>
      </w:r>
    </w:p>
    <w:p w14:paraId="54083148" w14:textId="5A781E6D" w:rsidR="005A33A5" w:rsidRPr="00084E24" w:rsidRDefault="005A33A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 väčšiny pacientov, ktorí p</w:t>
      </w:r>
      <w:r w:rsidR="001A6E00">
        <w:rPr>
          <w:rFonts w:ascii="Times New Roman" w:hAnsi="Times New Roman"/>
        </w:rPr>
        <w:t>oži</w:t>
      </w:r>
      <w:r>
        <w:rPr>
          <w:rFonts w:ascii="Times New Roman" w:hAnsi="Times New Roman"/>
        </w:rPr>
        <w:t xml:space="preserve">li klinicky významné množstvo NSAID, sa objaví len </w:t>
      </w:r>
      <w:proofErr w:type="spellStart"/>
      <w:r>
        <w:rPr>
          <w:rFonts w:ascii="Times New Roman" w:hAnsi="Times New Roman"/>
        </w:rPr>
        <w:t>nauzea</w:t>
      </w:r>
      <w:proofErr w:type="spellEnd"/>
      <w:r>
        <w:rPr>
          <w:rFonts w:ascii="Times New Roman" w:hAnsi="Times New Roman"/>
        </w:rPr>
        <w:t xml:space="preserve">, vracanie, </w:t>
      </w:r>
      <w:proofErr w:type="spellStart"/>
      <w:r>
        <w:rPr>
          <w:rFonts w:ascii="Times New Roman" w:hAnsi="Times New Roman"/>
        </w:rPr>
        <w:t>epigastrická</w:t>
      </w:r>
      <w:proofErr w:type="spellEnd"/>
      <w:r>
        <w:rPr>
          <w:rFonts w:ascii="Times New Roman" w:hAnsi="Times New Roman"/>
        </w:rPr>
        <w:t xml:space="preserve"> bolesť alebo zriedkavejšie hnačka. Možné sú aj </w:t>
      </w:r>
      <w:proofErr w:type="spellStart"/>
      <w:r>
        <w:rPr>
          <w:rFonts w:ascii="Times New Roman" w:hAnsi="Times New Roman"/>
        </w:rPr>
        <w:t>tin</w:t>
      </w:r>
      <w:r w:rsidR="001A6E00">
        <w:rPr>
          <w:rFonts w:ascii="Times New Roman" w:hAnsi="Times New Roman"/>
        </w:rPr>
        <w:t>n</w:t>
      </w:r>
      <w:r>
        <w:rPr>
          <w:rFonts w:ascii="Times New Roman" w:hAnsi="Times New Roman"/>
        </w:rPr>
        <w:t>itus</w:t>
      </w:r>
      <w:proofErr w:type="spellEnd"/>
      <w:r>
        <w:rPr>
          <w:rFonts w:ascii="Times New Roman" w:hAnsi="Times New Roman"/>
        </w:rPr>
        <w:t xml:space="preserve">, bolesť hlavy a gastrointestinálne krvácanie. Pri vážnejších otravách postihuje toxicita centrálny nervový systém, kde sa prejavuje ako ospalosť, príležitostne </w:t>
      </w:r>
      <w:proofErr w:type="spellStart"/>
      <w:r>
        <w:rPr>
          <w:rFonts w:ascii="Times New Roman" w:hAnsi="Times New Roman"/>
        </w:rPr>
        <w:t>excitácia</w:t>
      </w:r>
      <w:proofErr w:type="spellEnd"/>
      <w:r>
        <w:rPr>
          <w:rFonts w:ascii="Times New Roman" w:hAnsi="Times New Roman"/>
        </w:rPr>
        <w:t xml:space="preserve"> a dezorientácia alebo kóma. Príležitostne sa u pacientov objavujú kŕče. Pri závažnej otrave sa môže vyskytnúť metabolická </w:t>
      </w:r>
      <w:proofErr w:type="spellStart"/>
      <w:r>
        <w:rPr>
          <w:rFonts w:ascii="Times New Roman" w:hAnsi="Times New Roman"/>
        </w:rPr>
        <w:t>acidóza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protrombínový</w:t>
      </w:r>
      <w:proofErr w:type="spellEnd"/>
      <w:r>
        <w:rPr>
          <w:rFonts w:ascii="Times New Roman" w:hAnsi="Times New Roman"/>
        </w:rPr>
        <w:t xml:space="preserve"> čas/INR sa môže predĺžiť, pravdepodobne v dôsledku rušenia účinkov cirkulujúcich </w:t>
      </w:r>
      <w:r w:rsidR="001A6E00" w:rsidRPr="0015226A">
        <w:rPr>
          <w:rFonts w:ascii="Times New Roman" w:hAnsi="Times New Roman" w:cs="Times New Roman"/>
        </w:rPr>
        <w:t>koagulačných</w:t>
      </w:r>
      <w:r w:rsidR="001A6E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faktorov</w:t>
      </w:r>
      <w:r w:rsidR="001A6E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Môže sa vyskytnúť akútne zlyhanie obličiek a poškodenie pečene. U astmatikov je možná </w:t>
      </w:r>
      <w:proofErr w:type="spellStart"/>
      <w:r>
        <w:rPr>
          <w:rFonts w:ascii="Times New Roman" w:hAnsi="Times New Roman"/>
        </w:rPr>
        <w:t>exacerbácia</w:t>
      </w:r>
      <w:proofErr w:type="spellEnd"/>
      <w:r>
        <w:rPr>
          <w:rFonts w:ascii="Times New Roman" w:hAnsi="Times New Roman"/>
        </w:rPr>
        <w:t xml:space="preserve"> astmy.</w:t>
      </w:r>
    </w:p>
    <w:p w14:paraId="59576993" w14:textId="77777777" w:rsidR="00722E5A" w:rsidRPr="00084E24" w:rsidRDefault="00722E5A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92573D" w14:textId="77777777" w:rsidR="001A6E00" w:rsidRPr="0015226A" w:rsidRDefault="001A6E00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5226A">
        <w:rPr>
          <w:rFonts w:ascii="Times New Roman" w:hAnsi="Times New Roman"/>
          <w:b/>
        </w:rPr>
        <w:t>Liečba</w:t>
      </w:r>
    </w:p>
    <w:p w14:paraId="2DEE94EA" w14:textId="085D14B9" w:rsidR="00F63CC8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Špecifické </w:t>
      </w:r>
      <w:proofErr w:type="spellStart"/>
      <w:r>
        <w:rPr>
          <w:rFonts w:ascii="Times New Roman" w:hAnsi="Times New Roman"/>
        </w:rPr>
        <w:t>antidotum</w:t>
      </w:r>
      <w:proofErr w:type="spellEnd"/>
      <w:r>
        <w:rPr>
          <w:rFonts w:ascii="Times New Roman" w:hAnsi="Times New Roman"/>
        </w:rPr>
        <w:t xml:space="preserve"> neexistuje. </w:t>
      </w:r>
      <w:r w:rsidR="001A6E00">
        <w:rPr>
          <w:rFonts w:ascii="Times New Roman" w:hAnsi="Times New Roman"/>
        </w:rPr>
        <w:t>Liečba</w:t>
      </w:r>
      <w:r>
        <w:rPr>
          <w:rFonts w:ascii="Times New Roman" w:hAnsi="Times New Roman"/>
        </w:rPr>
        <w:t xml:space="preserve"> má byť symptomatick</w:t>
      </w:r>
      <w:r w:rsidR="001A6E00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a podporn</w:t>
      </w:r>
      <w:r w:rsidR="001A6E00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a má zahŕňať udržiavanie čistých dýchacích ciest a sledovanie srdcových a vitálnych funkcií až kým nebudú stabilné. Zvážte perorálne podanie aktívneho uhlia, ak k užitiu potenciálne toxického množstva u pacienta došlo v čase kratšom ako 1 hodina. Ak sú kŕče časté alebo dlhotrvajúce, majú sa liečiť intravenózne podaným </w:t>
      </w:r>
      <w:proofErr w:type="spellStart"/>
      <w:r>
        <w:rPr>
          <w:rFonts w:ascii="Times New Roman" w:hAnsi="Times New Roman"/>
        </w:rPr>
        <w:t>diazepamom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lorazepamom</w:t>
      </w:r>
      <w:proofErr w:type="spellEnd"/>
      <w:r>
        <w:rPr>
          <w:rFonts w:ascii="Times New Roman" w:hAnsi="Times New Roman"/>
        </w:rPr>
        <w:t xml:space="preserve">. Na astmu podajte </w:t>
      </w:r>
      <w:proofErr w:type="spellStart"/>
      <w:r>
        <w:rPr>
          <w:rFonts w:ascii="Times New Roman" w:hAnsi="Times New Roman"/>
        </w:rPr>
        <w:t>bronchodilat</w:t>
      </w:r>
      <w:r w:rsidR="001A6E00">
        <w:rPr>
          <w:rFonts w:ascii="Times New Roman" w:hAnsi="Times New Roman"/>
        </w:rPr>
        <w:t>anciá</w:t>
      </w:r>
      <w:proofErr w:type="spellEnd"/>
      <w:r>
        <w:rPr>
          <w:rFonts w:ascii="Times New Roman" w:hAnsi="Times New Roman"/>
        </w:rPr>
        <w:t>.</w:t>
      </w:r>
    </w:p>
    <w:p w14:paraId="34D3A482" w14:textId="181A1910" w:rsidR="00D273EB" w:rsidRDefault="00D273E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402659" w14:textId="77777777" w:rsidR="0022486F" w:rsidRPr="00084E24" w:rsidRDefault="0022486F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5ADE5A" w14:textId="77777777" w:rsidR="00783A88" w:rsidRPr="00084E24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FARMAKOLOGICKÉ VLASTNOSTI</w:t>
      </w:r>
    </w:p>
    <w:p w14:paraId="5710F557" w14:textId="77777777" w:rsidR="007F029B" w:rsidRPr="00084E24" w:rsidRDefault="007F029B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40A0F1DB" w14:textId="77777777" w:rsidR="00783A88" w:rsidRPr="00084E24" w:rsidRDefault="00783A88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Farmakodynamické</w:t>
      </w:r>
      <w:proofErr w:type="spellEnd"/>
      <w:r>
        <w:rPr>
          <w:rFonts w:ascii="Times New Roman" w:hAnsi="Times New Roman"/>
          <w:b/>
          <w:bCs/>
        </w:rPr>
        <w:t xml:space="preserve"> vlastnosti</w:t>
      </w:r>
    </w:p>
    <w:p w14:paraId="796B43EF" w14:textId="77777777" w:rsidR="007F029B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1A1ED0" w14:textId="77777777" w:rsidR="0011505F" w:rsidRPr="00084E24" w:rsidRDefault="00C2083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Farmakoterapeutická</w:t>
      </w:r>
      <w:proofErr w:type="spellEnd"/>
      <w:r>
        <w:rPr>
          <w:rFonts w:ascii="Times New Roman" w:hAnsi="Times New Roman"/>
        </w:rPr>
        <w:t xml:space="preserve"> skupina: </w:t>
      </w:r>
      <w:proofErr w:type="spellStart"/>
      <w:r>
        <w:rPr>
          <w:rFonts w:ascii="Times New Roman" w:hAnsi="Times New Roman"/>
        </w:rPr>
        <w:t>Nesteroidové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antiflogistiká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antireumatiká</w:t>
      </w:r>
      <w:proofErr w:type="spellEnd"/>
      <w:r>
        <w:rPr>
          <w:rFonts w:ascii="Times New Roman" w:hAnsi="Times New Roman"/>
        </w:rPr>
        <w:t xml:space="preserve">; deriváty kyseliny </w:t>
      </w:r>
      <w:proofErr w:type="spellStart"/>
      <w:r>
        <w:rPr>
          <w:rFonts w:ascii="Times New Roman" w:hAnsi="Times New Roman"/>
        </w:rPr>
        <w:t>propiónovej</w:t>
      </w:r>
      <w:proofErr w:type="spellEnd"/>
      <w:r>
        <w:rPr>
          <w:rFonts w:ascii="Times New Roman" w:hAnsi="Times New Roman"/>
        </w:rPr>
        <w:t xml:space="preserve">, kód ATC: M01AE01. </w:t>
      </w:r>
    </w:p>
    <w:p w14:paraId="3C1CD61F" w14:textId="77777777" w:rsidR="007F029B" w:rsidRPr="00084E24" w:rsidRDefault="00C2083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lyzinát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lyzínová</w:t>
      </w:r>
      <w:proofErr w:type="spellEnd"/>
      <w:r>
        <w:rPr>
          <w:rFonts w:ascii="Times New Roman" w:hAnsi="Times New Roman"/>
        </w:rPr>
        <w:t xml:space="preserve"> soľ ibuprofénu. </w:t>
      </w:r>
    </w:p>
    <w:p w14:paraId="394F44D2" w14:textId="77777777" w:rsidR="0065565D" w:rsidRDefault="0065565D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hr-HR"/>
        </w:rPr>
      </w:pPr>
    </w:p>
    <w:p w14:paraId="310FF2CC" w14:textId="77777777" w:rsidR="007F029B" w:rsidRPr="00084E24" w:rsidRDefault="007F029B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 xml:space="preserve">Mechanizmus účinku </w:t>
      </w:r>
    </w:p>
    <w:p w14:paraId="4BE25307" w14:textId="77777777" w:rsidR="007F029B" w:rsidRPr="00084E24" w:rsidRDefault="00C2083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nesteroidové</w:t>
      </w:r>
      <w:proofErr w:type="spellEnd"/>
      <w:r>
        <w:rPr>
          <w:rFonts w:ascii="Times New Roman" w:hAnsi="Times New Roman"/>
        </w:rPr>
        <w:t xml:space="preserve"> protizápalové liečivo (NSAID), ktoré sa v konvenčných experimentálnych modeloch zápalu u zvierat ukázalo byť účinné cez inhibíciu syntézy prostaglandínov. U ľudí ibuprofén znižuje bolesť, opuchy a horúčku súvisiace so zápalom. Navyše, ibuprofén reverzibilne inhibuje agregáciu trombocytov indukovanou ADP a kolagénom.</w:t>
      </w:r>
    </w:p>
    <w:p w14:paraId="449801FE" w14:textId="77777777" w:rsidR="0065565D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914DEF" w14:textId="30409E05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Po perorálnom podaní sa </w:t>
      </w: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lyzinát</w:t>
      </w:r>
      <w:proofErr w:type="spellEnd"/>
      <w:r>
        <w:rPr>
          <w:rFonts w:ascii="Times New Roman" w:hAnsi="Times New Roman"/>
        </w:rPr>
        <w:t xml:space="preserve"> disociuje na kyselinu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novú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lyzín</w:t>
      </w:r>
      <w:proofErr w:type="spellEnd"/>
      <w:r>
        <w:rPr>
          <w:rFonts w:ascii="Times New Roman" w:hAnsi="Times New Roman"/>
        </w:rPr>
        <w:t xml:space="preserve">. Lyzín nemá žiadnu známu farmakologickú aktivitu. Farmakologické vlastnosti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lyzinátu</w:t>
      </w:r>
      <w:proofErr w:type="spellEnd"/>
      <w:r>
        <w:rPr>
          <w:rFonts w:ascii="Times New Roman" w:hAnsi="Times New Roman"/>
        </w:rPr>
        <w:t xml:space="preserve"> sú teda rovnaké ako farmakologické vlastnosti kyseliny </w:t>
      </w:r>
      <w:proofErr w:type="spellStart"/>
      <w:r>
        <w:rPr>
          <w:rFonts w:ascii="Times New Roman" w:hAnsi="Times New Roman"/>
        </w:rPr>
        <w:t>ibuprofén</w:t>
      </w:r>
      <w:r w:rsidR="001A6E00">
        <w:rPr>
          <w:rFonts w:ascii="Times New Roman" w:hAnsi="Times New Roman"/>
        </w:rPr>
        <w:t>ovej</w:t>
      </w:r>
      <w:proofErr w:type="spellEnd"/>
      <w:r>
        <w:rPr>
          <w:rFonts w:ascii="Times New Roman" w:hAnsi="Times New Roman"/>
        </w:rPr>
        <w:t>.</w:t>
      </w:r>
    </w:p>
    <w:p w14:paraId="5F678970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106FB2" w14:textId="77777777" w:rsidR="007F029B" w:rsidRPr="00084E24" w:rsidRDefault="007F029B" w:rsidP="0022486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Klinická účinnosť a bezpečnosť </w:t>
      </w:r>
    </w:p>
    <w:p w14:paraId="6B99C99E" w14:textId="0EF21283" w:rsidR="00783A88" w:rsidRPr="00084E24" w:rsidRDefault="00783A8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Experimentálne údaje naznačujú, že </w:t>
      </w: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môže </w:t>
      </w:r>
      <w:proofErr w:type="spellStart"/>
      <w:r>
        <w:rPr>
          <w:rFonts w:ascii="Times New Roman" w:hAnsi="Times New Roman"/>
        </w:rPr>
        <w:t>kompetitívne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inhibovať</w:t>
      </w:r>
      <w:proofErr w:type="spellEnd"/>
      <w:r>
        <w:rPr>
          <w:rFonts w:ascii="Times New Roman" w:hAnsi="Times New Roman"/>
        </w:rPr>
        <w:t xml:space="preserve"> účinok nízkej dávky kyseliny acetylsalicylovej na  agregáciu krvných doštičiek, keď sa podávajú súčasne. Niektoré </w:t>
      </w:r>
      <w:proofErr w:type="spellStart"/>
      <w:r>
        <w:rPr>
          <w:rFonts w:ascii="Times New Roman" w:hAnsi="Times New Roman"/>
        </w:rPr>
        <w:t>farmakodynamické</w:t>
      </w:r>
      <w:proofErr w:type="spellEnd"/>
      <w:r>
        <w:rPr>
          <w:rFonts w:ascii="Times New Roman" w:hAnsi="Times New Roman"/>
        </w:rPr>
        <w:t xml:space="preserve"> štúdie ukázali, že keď sa užila samostatná dávka ibuprofénu 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do 8 h pred alebo v priebehu 30 minút po dávke aspirínu (kyseliny acetylsalicylovej) s okamžitým uvoľňovaním (81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), došlo k zníženiu účinku kyseliny </w:t>
      </w:r>
      <w:proofErr w:type="spellStart"/>
      <w:r>
        <w:rPr>
          <w:rFonts w:ascii="Times New Roman" w:hAnsi="Times New Roman"/>
        </w:rPr>
        <w:t>acetylsalicylovej</w:t>
      </w:r>
      <w:proofErr w:type="spellEnd"/>
      <w:r>
        <w:rPr>
          <w:rFonts w:ascii="Times New Roman" w:hAnsi="Times New Roman"/>
        </w:rPr>
        <w:t xml:space="preserve"> na tvorbu </w:t>
      </w:r>
      <w:proofErr w:type="spellStart"/>
      <w:r>
        <w:rPr>
          <w:rFonts w:ascii="Times New Roman" w:hAnsi="Times New Roman"/>
        </w:rPr>
        <w:t>tromboxánu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agregáciu</w:t>
      </w:r>
      <w:proofErr w:type="spellEnd"/>
      <w:r>
        <w:rPr>
          <w:rFonts w:ascii="Times New Roman" w:hAnsi="Times New Roman"/>
        </w:rPr>
        <w:t xml:space="preserve"> doštičiek. Aj keď existuje neistota ohľadom </w:t>
      </w:r>
      <w:proofErr w:type="spellStart"/>
      <w:r>
        <w:rPr>
          <w:rFonts w:ascii="Times New Roman" w:hAnsi="Times New Roman"/>
        </w:rPr>
        <w:t>extrapolácie</w:t>
      </w:r>
      <w:proofErr w:type="spellEnd"/>
      <w:r>
        <w:rPr>
          <w:rFonts w:ascii="Times New Roman" w:hAnsi="Times New Roman"/>
        </w:rPr>
        <w:t xml:space="preserve"> týchto údajov na klinický stav, nemožno vylúčiť možnosť, že pravidelné a dlhodobé používanie </w:t>
      </w:r>
      <w:proofErr w:type="spellStart"/>
      <w:r>
        <w:rPr>
          <w:rFonts w:ascii="Times New Roman" w:hAnsi="Times New Roman"/>
        </w:rPr>
        <w:t>ibuprofénu</w:t>
      </w:r>
      <w:proofErr w:type="spellEnd"/>
      <w:r>
        <w:rPr>
          <w:rFonts w:ascii="Times New Roman" w:hAnsi="Times New Roman"/>
        </w:rPr>
        <w:t xml:space="preserve"> môže znížiť </w:t>
      </w:r>
      <w:proofErr w:type="spellStart"/>
      <w:r>
        <w:rPr>
          <w:rFonts w:ascii="Times New Roman" w:hAnsi="Times New Roman"/>
        </w:rPr>
        <w:t>kardioprotektívny</w:t>
      </w:r>
      <w:proofErr w:type="spellEnd"/>
      <w:r>
        <w:rPr>
          <w:rFonts w:ascii="Times New Roman" w:hAnsi="Times New Roman"/>
        </w:rPr>
        <w:t xml:space="preserve"> účinok nízkej dávky kyseliny </w:t>
      </w:r>
      <w:r>
        <w:rPr>
          <w:rFonts w:ascii="Times New Roman" w:hAnsi="Times New Roman"/>
        </w:rPr>
        <w:lastRenderedPageBreak/>
        <w:t>acetylsalicylovej. Žiadny klinicky relevantný účinok sa nepovažuje za pravdepodobný pri príležitostnom použití ibuprofénu (pozri časť 4.5).</w:t>
      </w:r>
    </w:p>
    <w:p w14:paraId="05D896F5" w14:textId="77777777" w:rsidR="00722E5A" w:rsidRPr="00084E24" w:rsidRDefault="00722E5A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23DF7D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Farmakokinetické</w:t>
      </w:r>
      <w:proofErr w:type="spellEnd"/>
      <w:r>
        <w:rPr>
          <w:rFonts w:ascii="Times New Roman" w:hAnsi="Times New Roman"/>
          <w:b/>
          <w:bCs/>
        </w:rPr>
        <w:t xml:space="preserve"> vlastnosti</w:t>
      </w:r>
    </w:p>
    <w:p w14:paraId="384197E0" w14:textId="77777777" w:rsidR="007F029B" w:rsidRPr="00084E24" w:rsidRDefault="007F029B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6C4191" w14:textId="39FAF491" w:rsidR="009415FE" w:rsidRPr="00084E24" w:rsidRDefault="001478B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Väčšina </w:t>
      </w:r>
      <w:proofErr w:type="spellStart"/>
      <w:r>
        <w:rPr>
          <w:rFonts w:ascii="Times New Roman" w:hAnsi="Times New Roman"/>
        </w:rPr>
        <w:t>farmakokinetických</w:t>
      </w:r>
      <w:proofErr w:type="spellEnd"/>
      <w:r>
        <w:rPr>
          <w:rFonts w:ascii="Times New Roman" w:hAnsi="Times New Roman"/>
        </w:rPr>
        <w:t xml:space="preserve"> údajov získaných po podaní kyseliny </w:t>
      </w:r>
      <w:proofErr w:type="spellStart"/>
      <w:r>
        <w:rPr>
          <w:rFonts w:ascii="Times New Roman" w:hAnsi="Times New Roman"/>
        </w:rPr>
        <w:t>ibuprofén</w:t>
      </w:r>
      <w:r w:rsidR="001A6E00">
        <w:rPr>
          <w:rFonts w:ascii="Times New Roman" w:hAnsi="Times New Roman"/>
        </w:rPr>
        <w:t>ovej</w:t>
      </w:r>
      <w:proofErr w:type="spellEnd"/>
      <w:r>
        <w:rPr>
          <w:rFonts w:ascii="Times New Roman" w:hAnsi="Times New Roman"/>
        </w:rPr>
        <w:t xml:space="preserve"> sa vzťahuje aj na </w:t>
      </w:r>
      <w:proofErr w:type="spellStart"/>
      <w:r>
        <w:rPr>
          <w:rFonts w:ascii="Times New Roman" w:hAnsi="Times New Roman"/>
        </w:rPr>
        <w:t>ibuprofén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lyzinát</w:t>
      </w:r>
      <w:proofErr w:type="spellEnd"/>
      <w:r>
        <w:rPr>
          <w:rFonts w:ascii="Times New Roman" w:hAnsi="Times New Roman"/>
        </w:rPr>
        <w:t>.</w:t>
      </w:r>
    </w:p>
    <w:p w14:paraId="1F1C45AC" w14:textId="77777777" w:rsidR="007A04DD" w:rsidRPr="00084E24" w:rsidRDefault="007A04D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A9A3D7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</w:rPr>
      </w:pPr>
      <w:r>
        <w:rPr>
          <w:rFonts w:ascii="Times New Roman" w:hAnsi="Times New Roman"/>
          <w:bCs/>
          <w:iCs/>
          <w:u w:val="single"/>
        </w:rPr>
        <w:t>Absorpcia</w:t>
      </w:r>
    </w:p>
    <w:p w14:paraId="78FF261A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iCs/>
          <w:u w:val="single"/>
        </w:rPr>
        <w:t>Po perorálnom podaní sa ibuprofén čiastočne absorbuje v žalúdku a potom úplne v tenkom čreve.</w:t>
      </w:r>
    </w:p>
    <w:p w14:paraId="6F6599B8" w14:textId="5DD49F24" w:rsidR="007A04DD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Najvyššie plazmatické koncentrácie sa vyskytujú 1-2 hodiny po podaní ibuprofénu vo forme kyseliny v pevnej perorálnej liekovej forme s okamžitým uvoľňovaním. Ibuprofén sa však z gastrointestinálneho traktu absorbuje rýchlejšie po podaní </w:t>
      </w:r>
      <w:proofErr w:type="spellStart"/>
      <w:r>
        <w:rPr>
          <w:rFonts w:ascii="Times New Roman" w:hAnsi="Times New Roman"/>
        </w:rPr>
        <w:t>Ibuprof</w:t>
      </w:r>
      <w:r w:rsidR="009A1ECE"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 w:rsidR="009A1ECE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A1ECE">
        <w:rPr>
          <w:rFonts w:ascii="Times New Roman" w:hAnsi="Times New Roman"/>
        </w:rPr>
        <w:t>Strides</w:t>
      </w:r>
      <w:proofErr w:type="spellEnd"/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>400</w:t>
      </w:r>
      <w:r w:rsidR="00E9694E">
        <w:rPr>
          <w:rFonts w:ascii="Times New Roman" w:hAnsi="Times New Roman"/>
        </w:rPr>
        <w:t> mg</w:t>
      </w:r>
      <w:r>
        <w:rPr>
          <w:rFonts w:ascii="Times New Roman" w:hAnsi="Times New Roman"/>
        </w:rPr>
        <w:t xml:space="preserve"> </w:t>
      </w:r>
      <w:r w:rsidR="009A1ECE">
        <w:rPr>
          <w:rFonts w:ascii="Times New Roman" w:hAnsi="Times New Roman"/>
        </w:rPr>
        <w:t xml:space="preserve">filmom obalených tabliet </w:t>
      </w:r>
      <w:r>
        <w:rPr>
          <w:rFonts w:ascii="Times New Roman" w:hAnsi="Times New Roman"/>
        </w:rPr>
        <w:t xml:space="preserve">s maximálnymi plazmatickými koncentráciami, ktoré sa dosiahli po 40 minútach (medián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vertAlign w:val="subscript"/>
        </w:rPr>
        <w:t>max</w:t>
      </w:r>
      <w:proofErr w:type="spellEnd"/>
      <w:r>
        <w:rPr>
          <w:rFonts w:ascii="Times New Roman" w:hAnsi="Times New Roman"/>
        </w:rPr>
        <w:t>) po podaní nalačno.</w:t>
      </w:r>
    </w:p>
    <w:p w14:paraId="27C725CD" w14:textId="77777777" w:rsidR="007A04DD" w:rsidRPr="00084E24" w:rsidRDefault="007A04D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01E9FD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Distribúcia</w:t>
      </w:r>
    </w:p>
    <w:p w14:paraId="4A7A5172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</w:rPr>
        <w:t>Väzba na plazmatické bielkoviny je asi 99 %.</w:t>
      </w:r>
    </w:p>
    <w:p w14:paraId="519367A4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1EFBE7A1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</w:rPr>
      </w:pPr>
      <w:r>
        <w:rPr>
          <w:rFonts w:ascii="Times New Roman" w:hAnsi="Times New Roman"/>
          <w:u w:val="single"/>
        </w:rPr>
        <w:t>Biotransformácia</w:t>
      </w:r>
      <w:r>
        <w:rPr>
          <w:rFonts w:ascii="Times New Roman" w:hAnsi="Times New Roman"/>
          <w:bCs/>
          <w:iCs/>
          <w:u w:val="single"/>
        </w:rPr>
        <w:t xml:space="preserve"> </w:t>
      </w:r>
    </w:p>
    <w:p w14:paraId="40F1D84A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/>
        </w:rPr>
        <w:t>Ibuprofén sa metabolizuje v pečeni (</w:t>
      </w:r>
      <w:proofErr w:type="spellStart"/>
      <w:r>
        <w:rPr>
          <w:rFonts w:ascii="Times New Roman" w:hAnsi="Times New Roman"/>
        </w:rPr>
        <w:t>hydroxylácia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karboxylácia</w:t>
      </w:r>
      <w:proofErr w:type="spellEnd"/>
      <w:r>
        <w:rPr>
          <w:rFonts w:ascii="Times New Roman" w:hAnsi="Times New Roman"/>
        </w:rPr>
        <w:t xml:space="preserve">). </w:t>
      </w:r>
    </w:p>
    <w:p w14:paraId="19036FB1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0A6DA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Eliminácia</w:t>
      </w:r>
    </w:p>
    <w:p w14:paraId="4C6DD2F5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Polčas eliminácie u zdravých jedincov a pacientov s ochoreniami pečene a obličiek je 1,8 - 3,5 hodiny. Farmakologicky neaktívne metabolity sú plne odstránené, najmä obličkami (90 %), ale aj žlčou.</w:t>
      </w:r>
    </w:p>
    <w:p w14:paraId="2C42F212" w14:textId="77777777" w:rsidR="007A04DD" w:rsidRPr="00084E24" w:rsidRDefault="007A04D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D7A0D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Predklinické údaje o bezpečnosti</w:t>
      </w:r>
    </w:p>
    <w:p w14:paraId="7A501292" w14:textId="77777777" w:rsidR="0008704F" w:rsidRPr="00084E24" w:rsidRDefault="0008704F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E560AD" w14:textId="1F558D48" w:rsidR="0008704F" w:rsidRPr="00084E24" w:rsidRDefault="0008704F" w:rsidP="0022486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Subchronická</w:t>
      </w:r>
      <w:proofErr w:type="spellEnd"/>
      <w:r>
        <w:rPr>
          <w:rFonts w:ascii="Times New Roman" w:hAnsi="Times New Roman"/>
        </w:rPr>
        <w:t xml:space="preserve"> a chronická toxicita ibuprofénu pozorovaná v pokusoch na zvieratách sa prejavovala hlavne ako lézie a ulcerácie v gastrointestinálnom trakte. In </w:t>
      </w:r>
      <w:proofErr w:type="spellStart"/>
      <w:r>
        <w:rPr>
          <w:rFonts w:ascii="Times New Roman" w:hAnsi="Times New Roman"/>
        </w:rPr>
        <w:t>vitro</w:t>
      </w:r>
      <w:proofErr w:type="spellEnd"/>
      <w:r>
        <w:rPr>
          <w:rFonts w:ascii="Times New Roman" w:hAnsi="Times New Roman"/>
        </w:rPr>
        <w:t xml:space="preserve"> a in </w:t>
      </w:r>
      <w:proofErr w:type="spellStart"/>
      <w:r>
        <w:rPr>
          <w:rFonts w:ascii="Times New Roman" w:hAnsi="Times New Roman"/>
        </w:rPr>
        <w:t>vivo</w:t>
      </w:r>
      <w:proofErr w:type="spellEnd"/>
      <w:r>
        <w:rPr>
          <w:rFonts w:ascii="Times New Roman" w:hAnsi="Times New Roman"/>
        </w:rPr>
        <w:t xml:space="preserve"> štúdie nepodali žiadne klinicky relevantné dôkazy o mutagénnom potenciáli ibuprofénu. V štúdiách na potkanoch a myšiach sa nezistili žiadne karcinogénne účinky ibuprofénu. Ibuprofén spôsobuje inhibíciu ovulácie králikov a tiež poruchy implantácie u rôznych druhov zvierat (králikov, potkanov, myší). Experimentálne štúdie preukázali, že ibuprofén prechádza cez placentu. Po podaní dávok toxických pre vnútromaternicový vývoj nastal zvýšený výskyt </w:t>
      </w:r>
      <w:proofErr w:type="spellStart"/>
      <w:r>
        <w:rPr>
          <w:rFonts w:ascii="Times New Roman" w:hAnsi="Times New Roman"/>
        </w:rPr>
        <w:t>malformácií</w:t>
      </w:r>
      <w:proofErr w:type="spellEnd"/>
      <w:r>
        <w:rPr>
          <w:rFonts w:ascii="Times New Roman" w:hAnsi="Times New Roman"/>
        </w:rPr>
        <w:t xml:space="preserve"> (defekty komorov</w:t>
      </w:r>
      <w:r w:rsidR="001A6E00">
        <w:rPr>
          <w:rFonts w:ascii="Times New Roman" w:hAnsi="Times New Roman"/>
        </w:rPr>
        <w:t xml:space="preserve">ého </w:t>
      </w:r>
      <w:proofErr w:type="spellStart"/>
      <w:r w:rsidR="001A6E00">
        <w:rPr>
          <w:rFonts w:ascii="Times New Roman" w:hAnsi="Times New Roman"/>
        </w:rPr>
        <w:t>septa</w:t>
      </w:r>
      <w:proofErr w:type="spellEnd"/>
      <w:r>
        <w:rPr>
          <w:rFonts w:ascii="Times New Roman" w:hAnsi="Times New Roman"/>
        </w:rPr>
        <w:t>) u potomstva potkanov.</w:t>
      </w:r>
    </w:p>
    <w:p w14:paraId="36BAAD95" w14:textId="77777777" w:rsidR="00A301B3" w:rsidRDefault="00A301B3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A1F3CA" w14:textId="77777777" w:rsidR="0065565D" w:rsidRPr="00084E24" w:rsidRDefault="0065565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124AE0" w14:textId="77777777" w:rsidR="001478B1" w:rsidRPr="00084E24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FARMACEUTICKÉ INFORMÁCIE</w:t>
      </w:r>
    </w:p>
    <w:p w14:paraId="7ACF3994" w14:textId="77777777" w:rsidR="0008704F" w:rsidRPr="00084E24" w:rsidRDefault="0008704F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7AE0EA88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Zoznam pomocných látok</w:t>
      </w:r>
    </w:p>
    <w:p w14:paraId="219268B5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C7A0A1" w14:textId="3019B67C" w:rsidR="00E87719" w:rsidRPr="00084E24" w:rsidRDefault="00E87719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</w:rPr>
        <w:t xml:space="preserve">Mikrokryštalická celulóza, </w:t>
      </w:r>
      <w:proofErr w:type="spellStart"/>
      <w:r>
        <w:rPr>
          <w:rFonts w:ascii="Times New Roman" w:hAnsi="Times New Roman"/>
        </w:rPr>
        <w:t>povidón</w:t>
      </w:r>
      <w:proofErr w:type="spellEnd"/>
      <w:r>
        <w:rPr>
          <w:rFonts w:ascii="Times New Roman" w:hAnsi="Times New Roman"/>
        </w:rPr>
        <w:t xml:space="preserve">, sodná soľ </w:t>
      </w:r>
      <w:proofErr w:type="spellStart"/>
      <w:r>
        <w:rPr>
          <w:rFonts w:ascii="Times New Roman" w:hAnsi="Times New Roman"/>
        </w:rPr>
        <w:t>glykolátu</w:t>
      </w:r>
      <w:proofErr w:type="spellEnd"/>
      <w:r>
        <w:rPr>
          <w:rFonts w:ascii="Times New Roman" w:hAnsi="Times New Roman"/>
        </w:rPr>
        <w:t xml:space="preserve"> škrobu typu A, koloidný oxid kremičitý, </w:t>
      </w:r>
      <w:proofErr w:type="spellStart"/>
      <w:r>
        <w:rPr>
          <w:rFonts w:ascii="Times New Roman" w:hAnsi="Times New Roman"/>
        </w:rPr>
        <w:t>stear</w:t>
      </w:r>
      <w:r w:rsidR="001A6E00">
        <w:rPr>
          <w:rFonts w:ascii="Times New Roman" w:hAnsi="Times New Roman"/>
        </w:rPr>
        <w:t>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horečnatý</w:t>
      </w:r>
      <w:proofErr w:type="spellEnd"/>
      <w:r>
        <w:rPr>
          <w:rFonts w:ascii="Times New Roman" w:hAnsi="Times New Roman"/>
        </w:rPr>
        <w:t xml:space="preserve">, čistená voda, </w:t>
      </w:r>
      <w:proofErr w:type="spellStart"/>
      <w:r>
        <w:rPr>
          <w:rFonts w:ascii="Times New Roman" w:hAnsi="Times New Roman"/>
        </w:rPr>
        <w:t>izopropylalkohol</w:t>
      </w:r>
      <w:proofErr w:type="spellEnd"/>
      <w:r>
        <w:rPr>
          <w:rFonts w:ascii="Times New Roman" w:hAnsi="Times New Roman"/>
        </w:rPr>
        <w:t xml:space="preserve">, biele farbivo </w:t>
      </w:r>
      <w:proofErr w:type="spellStart"/>
      <w:r>
        <w:rPr>
          <w:rFonts w:ascii="Times New Roman" w:hAnsi="Times New Roman"/>
        </w:rPr>
        <w:t>Opadry</w:t>
      </w:r>
      <w:proofErr w:type="spellEnd"/>
      <w:r>
        <w:rPr>
          <w:rFonts w:ascii="Times New Roman" w:hAnsi="Times New Roman"/>
        </w:rPr>
        <w:t xml:space="preserve"> II </w:t>
      </w:r>
      <w:proofErr w:type="spellStart"/>
      <w:r>
        <w:rPr>
          <w:rFonts w:ascii="Times New Roman" w:hAnsi="Times New Roman"/>
        </w:rPr>
        <w:t>White</w:t>
      </w:r>
      <w:proofErr w:type="spellEnd"/>
      <w:r>
        <w:rPr>
          <w:rFonts w:ascii="Times New Roman" w:hAnsi="Times New Roman"/>
        </w:rPr>
        <w:t xml:space="preserve"> 85F18422 (obsahuje čiastočne hydrolyzovaný </w:t>
      </w:r>
      <w:proofErr w:type="spellStart"/>
      <w:r>
        <w:rPr>
          <w:rFonts w:ascii="Times New Roman" w:hAnsi="Times New Roman"/>
        </w:rPr>
        <w:t>polyvinylalkohol</w:t>
      </w:r>
      <w:proofErr w:type="spellEnd"/>
      <w:r>
        <w:rPr>
          <w:rFonts w:ascii="Times New Roman" w:hAnsi="Times New Roman"/>
        </w:rPr>
        <w:t xml:space="preserve">, oxid </w:t>
      </w:r>
      <w:proofErr w:type="spellStart"/>
      <w:r>
        <w:rPr>
          <w:rFonts w:ascii="Times New Roman" w:hAnsi="Times New Roman"/>
        </w:rPr>
        <w:t>titaničitý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polyetylénglykol</w:t>
      </w:r>
      <w:proofErr w:type="spellEnd"/>
      <w:r>
        <w:rPr>
          <w:rFonts w:ascii="Times New Roman" w:hAnsi="Times New Roman"/>
        </w:rPr>
        <w:t xml:space="preserve"> a mastenec) a čierne farbivo </w:t>
      </w:r>
      <w:proofErr w:type="spellStart"/>
      <w:r>
        <w:rPr>
          <w:rFonts w:ascii="Times New Roman" w:hAnsi="Times New Roman"/>
        </w:rPr>
        <w:t>Opacode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Black</w:t>
      </w:r>
      <w:proofErr w:type="spellEnd"/>
      <w:r>
        <w:rPr>
          <w:rFonts w:ascii="Times New Roman" w:hAnsi="Times New Roman"/>
        </w:rPr>
        <w:t xml:space="preserve"> S- 1-17823 (šelak, čierny oxid železitý, </w:t>
      </w:r>
      <w:proofErr w:type="spellStart"/>
      <w:r>
        <w:rPr>
          <w:rFonts w:ascii="Times New Roman" w:hAnsi="Times New Roman"/>
        </w:rPr>
        <w:t>N-butylalkohol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propylénglykol</w:t>
      </w:r>
      <w:proofErr w:type="spellEnd"/>
      <w:r>
        <w:rPr>
          <w:rFonts w:ascii="Times New Roman" w:hAnsi="Times New Roman"/>
        </w:rPr>
        <w:t xml:space="preserve"> a hydroxid amónny).</w:t>
      </w:r>
    </w:p>
    <w:p w14:paraId="6D69EECB" w14:textId="77777777" w:rsidR="0064516D" w:rsidRPr="00084E24" w:rsidRDefault="0064516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13FAC554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Inkompatibility</w:t>
      </w:r>
    </w:p>
    <w:p w14:paraId="1670EA6E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E394F" w14:textId="77777777" w:rsidR="001478B1" w:rsidRPr="00084E24" w:rsidRDefault="001478B1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Neaplikovateľné</w:t>
      </w:r>
    </w:p>
    <w:p w14:paraId="5C4939C7" w14:textId="77777777" w:rsidR="0064516D" w:rsidRPr="00084E24" w:rsidRDefault="0064516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3A7C56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Čas použiteľnosti</w:t>
      </w:r>
    </w:p>
    <w:p w14:paraId="5EC09814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9710E2" w14:textId="77777777" w:rsidR="00F07588" w:rsidRPr="00817008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u w:val="single"/>
        </w:rPr>
        <w:t>Blistrové</w:t>
      </w:r>
      <w:proofErr w:type="spellEnd"/>
      <w:r>
        <w:rPr>
          <w:rFonts w:ascii="Times New Roman" w:hAnsi="Times New Roman"/>
          <w:u w:val="single"/>
        </w:rPr>
        <w:t xml:space="preserve"> balenie</w:t>
      </w:r>
      <w:r>
        <w:rPr>
          <w:rFonts w:ascii="Times New Roman" w:hAnsi="Times New Roman"/>
        </w:rPr>
        <w:t>: 2 roky</w:t>
      </w:r>
    </w:p>
    <w:p w14:paraId="476F7941" w14:textId="77777777" w:rsidR="00817008" w:rsidRPr="00817008" w:rsidRDefault="0081700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8B9393" w14:textId="77777777" w:rsidR="00817008" w:rsidRPr="00896CC9" w:rsidRDefault="0081700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u w:val="single"/>
        </w:rPr>
        <w:t>Balenie vo fľaši</w:t>
      </w:r>
      <w:r>
        <w:rPr>
          <w:rFonts w:ascii="Times New Roman" w:hAnsi="Times New Roman"/>
        </w:rPr>
        <w:t>:</w:t>
      </w:r>
    </w:p>
    <w:p w14:paraId="77A92386" w14:textId="77777777" w:rsidR="00817008" w:rsidRDefault="00817008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10 tabliet: 2 roky (neotvorené), 4 dni (po prvom otvorení)</w:t>
      </w:r>
    </w:p>
    <w:p w14:paraId="2EC4C391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8F5D21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Špeciálne upozornenia na uchovávanie</w:t>
      </w:r>
    </w:p>
    <w:p w14:paraId="0FF49175" w14:textId="77777777" w:rsidR="009B2365" w:rsidRPr="00084E24" w:rsidRDefault="009B2365" w:rsidP="0022486F">
      <w:pPr>
        <w:spacing w:after="0" w:line="240" w:lineRule="auto"/>
        <w:rPr>
          <w:rFonts w:ascii="Times New Roman" w:hAnsi="Times New Roman" w:cs="Times New Roman"/>
        </w:rPr>
      </w:pPr>
    </w:p>
    <w:p w14:paraId="347D0082" w14:textId="77777777" w:rsidR="00A35314" w:rsidRPr="00084E24" w:rsidRDefault="00A35314" w:rsidP="002248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Uchovávajte pri teplote neprevyšujúcej 25° C. </w:t>
      </w:r>
    </w:p>
    <w:p w14:paraId="3A894E3F" w14:textId="77777777" w:rsidR="0064516D" w:rsidRPr="00084E24" w:rsidRDefault="0064516D" w:rsidP="0022486F">
      <w:pPr>
        <w:spacing w:after="0" w:line="240" w:lineRule="auto"/>
        <w:rPr>
          <w:rFonts w:ascii="Times New Roman" w:hAnsi="Times New Roman" w:cs="Times New Roman"/>
        </w:rPr>
      </w:pPr>
    </w:p>
    <w:p w14:paraId="408BAA9E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Druh obalu a obsah balenia</w:t>
      </w:r>
    </w:p>
    <w:p w14:paraId="491D402C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33AA7C" w14:textId="4F012008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Blistrové</w:t>
      </w:r>
      <w:proofErr w:type="spellEnd"/>
      <w:r>
        <w:rPr>
          <w:rFonts w:ascii="Times New Roman" w:hAnsi="Times New Roman"/>
        </w:rPr>
        <w:t xml:space="preserve"> balenie pozostávajúce z nepriehľadného, ​​bieleho polyvinylchloridu (PVC) / </w:t>
      </w:r>
      <w:proofErr w:type="spellStart"/>
      <w:r>
        <w:rPr>
          <w:rFonts w:ascii="Times New Roman" w:hAnsi="Times New Roman"/>
        </w:rPr>
        <w:t>polyvinylidénchloridového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PVdC</w:t>
      </w:r>
      <w:proofErr w:type="spellEnd"/>
      <w:r>
        <w:rPr>
          <w:rFonts w:ascii="Times New Roman" w:hAnsi="Times New Roman"/>
        </w:rPr>
        <w:t xml:space="preserve">) laminátu, tepelne uzatvorené hliníkovou fóliou. </w:t>
      </w:r>
      <w:proofErr w:type="spellStart"/>
      <w:r>
        <w:rPr>
          <w:rFonts w:ascii="Times New Roman" w:hAnsi="Times New Roman"/>
        </w:rPr>
        <w:t>Blistre</w:t>
      </w:r>
      <w:proofErr w:type="spellEnd"/>
      <w:r>
        <w:rPr>
          <w:rFonts w:ascii="Times New Roman" w:hAnsi="Times New Roman"/>
        </w:rPr>
        <w:t xml:space="preserve"> sú balené </w:t>
      </w:r>
      <w:r w:rsidR="00BD392F" w:rsidRPr="00BD392F">
        <w:rPr>
          <w:rFonts w:ascii="Times New Roman" w:hAnsi="Times New Roman"/>
        </w:rPr>
        <w:t>v kartónových škatuliach</w:t>
      </w:r>
      <w:r>
        <w:rPr>
          <w:rFonts w:ascii="Times New Roman" w:hAnsi="Times New Roman"/>
        </w:rPr>
        <w:t>.</w:t>
      </w:r>
    </w:p>
    <w:p w14:paraId="13200A00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2C6942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Veľkosť balenia: 20 tabliet</w:t>
      </w:r>
    </w:p>
    <w:p w14:paraId="75CEEFDA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D46719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alebo</w:t>
      </w:r>
    </w:p>
    <w:p w14:paraId="5583E8F2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8C74F7" w14:textId="77777777" w:rsidR="0026450D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Balenie vo fľaši pozostávajúce z fľaše z polyetylénu s vysokou hustotou s detským bezpečnostným uzáverom a s vatovým tampónom a indukčnou tesniacou vložkou. Vonkajší kryt s vytlačeným pokynom „</w:t>
      </w:r>
      <w:proofErr w:type="spellStart"/>
      <w:r>
        <w:rPr>
          <w:rFonts w:ascii="Times New Roman" w:hAnsi="Times New Roman"/>
        </w:rPr>
        <w:t>Push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down</w:t>
      </w:r>
      <w:proofErr w:type="spellEnd"/>
      <w:r>
        <w:rPr>
          <w:rFonts w:ascii="Times New Roman" w:hAnsi="Times New Roman"/>
        </w:rPr>
        <w:t>“- logom CR. Fľaša je balená v kartónových škatuliach.</w:t>
      </w:r>
    </w:p>
    <w:p w14:paraId="676FF488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04E637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Veľkosť balenia: 10 tabliet</w:t>
      </w:r>
    </w:p>
    <w:p w14:paraId="50009988" w14:textId="77777777" w:rsidR="003C0D97" w:rsidRPr="00084E24" w:rsidRDefault="003C0D97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385205" w14:textId="77777777" w:rsidR="005859E6" w:rsidRDefault="005859E6" w:rsidP="005859E6">
      <w:pPr>
        <w:pStyle w:val="Zkladntext"/>
        <w:spacing w:before="1"/>
      </w:pPr>
      <w:r>
        <w:t>Na trh nemusia byť uvedené všetky veľkosti balenia.</w:t>
      </w:r>
    </w:p>
    <w:p w14:paraId="4D54F2B0" w14:textId="77777777" w:rsidR="0064516D" w:rsidRPr="00084E24" w:rsidRDefault="0064516D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ta-IN"/>
        </w:rPr>
      </w:pPr>
    </w:p>
    <w:p w14:paraId="4EEF2773" w14:textId="77777777" w:rsidR="001478B1" w:rsidRPr="00084E24" w:rsidRDefault="001478B1" w:rsidP="0022486F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Špeciálne opatrenia na likvidáciu </w:t>
      </w:r>
    </w:p>
    <w:p w14:paraId="47C934A1" w14:textId="77777777" w:rsidR="009B2365" w:rsidRPr="00084E24" w:rsidRDefault="009B2365" w:rsidP="0022486F">
      <w:pPr>
        <w:spacing w:after="0" w:line="240" w:lineRule="auto"/>
        <w:rPr>
          <w:rFonts w:ascii="Times New Roman" w:eastAsia="Times New Roman" w:hAnsi="Times New Roman" w:cs="Times New Roman"/>
          <w:spacing w:val="-1"/>
        </w:rPr>
      </w:pPr>
    </w:p>
    <w:p w14:paraId="0CF4D3C4" w14:textId="77777777" w:rsidR="00972BCC" w:rsidRPr="00084E24" w:rsidRDefault="00D250F6" w:rsidP="002248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Všetky nepoužité lieky alebo odpadový materiál sa majú zlikvidovať v súlade s miestnymi požiadavkami.</w:t>
      </w:r>
    </w:p>
    <w:p w14:paraId="276CC06D" w14:textId="77777777" w:rsidR="0064516D" w:rsidRDefault="0064516D" w:rsidP="0022486F">
      <w:pPr>
        <w:spacing w:after="0" w:line="240" w:lineRule="auto"/>
        <w:rPr>
          <w:rFonts w:ascii="Times New Roman" w:hAnsi="Times New Roman" w:cs="Times New Roman"/>
          <w:lang w:bidi="ta-IN"/>
        </w:rPr>
      </w:pPr>
    </w:p>
    <w:p w14:paraId="121ECE3F" w14:textId="77777777" w:rsidR="0065565D" w:rsidRPr="00084E24" w:rsidRDefault="0065565D" w:rsidP="0022486F">
      <w:pPr>
        <w:spacing w:after="0" w:line="240" w:lineRule="auto"/>
        <w:rPr>
          <w:rFonts w:ascii="Times New Roman" w:hAnsi="Times New Roman" w:cs="Times New Roman"/>
          <w:lang w:bidi="ta-IN"/>
        </w:rPr>
      </w:pPr>
    </w:p>
    <w:p w14:paraId="42DB06A7" w14:textId="77777777" w:rsidR="001478B1" w:rsidRPr="00084E24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DRŽITEĽ ROZHODNUTIA O REGISTRÁCII</w:t>
      </w:r>
    </w:p>
    <w:p w14:paraId="679AFE3F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94C764" w14:textId="77777777" w:rsidR="00661DD6" w:rsidRPr="00661DD6" w:rsidRDefault="00661DD6" w:rsidP="00661DD6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  <w:lang w:eastAsia="en-US"/>
        </w:rPr>
      </w:pPr>
      <w:proofErr w:type="spellStart"/>
      <w:r w:rsidRPr="00661DD6">
        <w:rPr>
          <w:sz w:val="22"/>
          <w:szCs w:val="22"/>
          <w:lang w:eastAsia="en-US"/>
        </w:rPr>
        <w:t>Strides</w:t>
      </w:r>
      <w:proofErr w:type="spellEnd"/>
      <w:r w:rsidRPr="00661DD6">
        <w:rPr>
          <w:sz w:val="22"/>
          <w:szCs w:val="22"/>
          <w:lang w:eastAsia="en-US"/>
        </w:rPr>
        <w:t xml:space="preserve"> </w:t>
      </w:r>
      <w:proofErr w:type="spellStart"/>
      <w:r w:rsidRPr="00661DD6">
        <w:rPr>
          <w:sz w:val="22"/>
          <w:szCs w:val="22"/>
          <w:lang w:eastAsia="en-US"/>
        </w:rPr>
        <w:t>Arcolab</w:t>
      </w:r>
      <w:proofErr w:type="spellEnd"/>
      <w:r w:rsidRPr="00661DD6">
        <w:rPr>
          <w:sz w:val="22"/>
          <w:szCs w:val="22"/>
          <w:lang w:eastAsia="en-US"/>
        </w:rPr>
        <w:t xml:space="preserve"> </w:t>
      </w:r>
      <w:proofErr w:type="spellStart"/>
      <w:r w:rsidRPr="00661DD6">
        <w:rPr>
          <w:sz w:val="22"/>
          <w:szCs w:val="22"/>
          <w:lang w:eastAsia="en-US"/>
        </w:rPr>
        <w:t>International</w:t>
      </w:r>
      <w:proofErr w:type="spellEnd"/>
      <w:r w:rsidRPr="00661DD6">
        <w:rPr>
          <w:sz w:val="22"/>
          <w:szCs w:val="22"/>
          <w:lang w:eastAsia="en-US"/>
        </w:rPr>
        <w:t xml:space="preserve"> </w:t>
      </w:r>
      <w:proofErr w:type="spellStart"/>
      <w:r w:rsidRPr="00661DD6">
        <w:rPr>
          <w:sz w:val="22"/>
          <w:szCs w:val="22"/>
          <w:lang w:eastAsia="en-US"/>
        </w:rPr>
        <w:t>Limited</w:t>
      </w:r>
      <w:proofErr w:type="spellEnd"/>
    </w:p>
    <w:p w14:paraId="4EB20897" w14:textId="77777777" w:rsidR="00661DD6" w:rsidRPr="00661DD6" w:rsidRDefault="00661DD6" w:rsidP="00661DD6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  <w:lang w:eastAsia="en-US"/>
        </w:rPr>
      </w:pPr>
      <w:proofErr w:type="spellStart"/>
      <w:r w:rsidRPr="00661DD6">
        <w:rPr>
          <w:sz w:val="22"/>
          <w:szCs w:val="22"/>
          <w:lang w:eastAsia="en-US"/>
        </w:rPr>
        <w:t>Unit</w:t>
      </w:r>
      <w:proofErr w:type="spellEnd"/>
      <w:r w:rsidRPr="00661DD6">
        <w:rPr>
          <w:sz w:val="22"/>
          <w:szCs w:val="22"/>
          <w:lang w:eastAsia="en-US"/>
        </w:rPr>
        <w:t xml:space="preserve"> 4, Metro Centre, </w:t>
      </w:r>
      <w:proofErr w:type="spellStart"/>
      <w:r w:rsidRPr="00661DD6">
        <w:rPr>
          <w:sz w:val="22"/>
          <w:szCs w:val="22"/>
          <w:lang w:eastAsia="en-US"/>
        </w:rPr>
        <w:t>Tolpits</w:t>
      </w:r>
      <w:proofErr w:type="spellEnd"/>
      <w:r w:rsidRPr="00661DD6">
        <w:rPr>
          <w:sz w:val="22"/>
          <w:szCs w:val="22"/>
          <w:lang w:eastAsia="en-US"/>
        </w:rPr>
        <w:t xml:space="preserve"> Lane</w:t>
      </w:r>
    </w:p>
    <w:p w14:paraId="1F006AB7" w14:textId="77777777" w:rsidR="00661DD6" w:rsidRPr="00661DD6" w:rsidRDefault="00661DD6" w:rsidP="00661DD6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  <w:lang w:eastAsia="en-US"/>
        </w:rPr>
      </w:pPr>
      <w:proofErr w:type="spellStart"/>
      <w:r w:rsidRPr="00661DD6">
        <w:rPr>
          <w:sz w:val="22"/>
          <w:szCs w:val="22"/>
          <w:lang w:eastAsia="en-US"/>
        </w:rPr>
        <w:t>Watford</w:t>
      </w:r>
      <w:proofErr w:type="spellEnd"/>
      <w:r w:rsidRPr="00661DD6">
        <w:rPr>
          <w:sz w:val="22"/>
          <w:szCs w:val="22"/>
          <w:lang w:eastAsia="en-US"/>
        </w:rPr>
        <w:t xml:space="preserve">, </w:t>
      </w:r>
      <w:proofErr w:type="spellStart"/>
      <w:r w:rsidRPr="00661DD6">
        <w:rPr>
          <w:sz w:val="22"/>
          <w:szCs w:val="22"/>
          <w:lang w:eastAsia="en-US"/>
        </w:rPr>
        <w:t>Hertfordshire</w:t>
      </w:r>
      <w:proofErr w:type="spellEnd"/>
    </w:p>
    <w:p w14:paraId="6E0AAA7F" w14:textId="77777777" w:rsidR="00661DD6" w:rsidRPr="00661DD6" w:rsidRDefault="00661DD6" w:rsidP="00661DD6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  <w:lang w:eastAsia="en-US"/>
        </w:rPr>
      </w:pPr>
      <w:r w:rsidRPr="00661DD6">
        <w:rPr>
          <w:sz w:val="22"/>
          <w:szCs w:val="22"/>
          <w:lang w:eastAsia="en-US"/>
        </w:rPr>
        <w:t>WD18 9SS</w:t>
      </w:r>
    </w:p>
    <w:p w14:paraId="2A3BB6EF" w14:textId="77777777" w:rsidR="00661DD6" w:rsidRPr="00661DD6" w:rsidRDefault="00661DD6" w:rsidP="00661DD6">
      <w:pPr>
        <w:pStyle w:val="Zkladntext"/>
        <w:keepLines w:val="0"/>
        <w:widowControl w:val="0"/>
        <w:autoSpaceDE w:val="0"/>
        <w:autoSpaceDN w:val="0"/>
        <w:spacing w:before="0" w:after="0"/>
        <w:jc w:val="left"/>
        <w:rPr>
          <w:sz w:val="22"/>
          <w:szCs w:val="22"/>
          <w:lang w:eastAsia="en-US"/>
        </w:rPr>
      </w:pPr>
      <w:r w:rsidRPr="00661DD6">
        <w:rPr>
          <w:sz w:val="22"/>
          <w:szCs w:val="22"/>
          <w:lang w:eastAsia="en-US"/>
        </w:rPr>
        <w:t>Spojené kráľovstvo</w:t>
      </w:r>
    </w:p>
    <w:p w14:paraId="0B9728AC" w14:textId="77777777" w:rsidR="00F747ED" w:rsidRDefault="00F747ED" w:rsidP="0022486F">
      <w:pPr>
        <w:pStyle w:val="Textkomentra"/>
        <w:spacing w:after="0"/>
        <w:rPr>
          <w:rFonts w:ascii="Times New Roman" w:hAnsi="Times New Roman" w:cs="Times New Roman"/>
          <w:sz w:val="22"/>
          <w:szCs w:val="22"/>
        </w:rPr>
      </w:pPr>
    </w:p>
    <w:p w14:paraId="41001824" w14:textId="77777777" w:rsidR="0065565D" w:rsidRPr="00084E24" w:rsidRDefault="0065565D" w:rsidP="0022486F">
      <w:pPr>
        <w:pStyle w:val="Textkomentra"/>
        <w:spacing w:after="0"/>
        <w:rPr>
          <w:rFonts w:ascii="Times New Roman" w:hAnsi="Times New Roman" w:cs="Times New Roman"/>
          <w:sz w:val="22"/>
          <w:szCs w:val="22"/>
        </w:rPr>
      </w:pPr>
    </w:p>
    <w:p w14:paraId="3BAAE5C2" w14:textId="7649BC5B" w:rsidR="004842A5" w:rsidRPr="00084E24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REGISTRAČNÉ ČÍSLO</w:t>
      </w:r>
    </w:p>
    <w:p w14:paraId="263D24A9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B4316D" w14:textId="38221B10" w:rsidR="00203085" w:rsidRDefault="00F74562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4562">
        <w:rPr>
          <w:rFonts w:ascii="Times New Roman" w:hAnsi="Times New Roman" w:cs="Times New Roman"/>
        </w:rPr>
        <w:t>07/0204/18-S</w:t>
      </w:r>
    </w:p>
    <w:p w14:paraId="6CCFFC08" w14:textId="77777777" w:rsidR="00F74562" w:rsidRDefault="00F74562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F750870" w14:textId="77777777" w:rsidR="00F74562" w:rsidRDefault="00F74562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3746FD" w14:textId="77777777" w:rsidR="00385B15" w:rsidRPr="00084E24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DÁTUM PRVEJ REGISTRÁCIE/PREDĹŽENIA REGISTRÁCIE</w:t>
      </w:r>
    </w:p>
    <w:p w14:paraId="5AAB31D3" w14:textId="77777777" w:rsidR="009B2365" w:rsidRPr="00084E24" w:rsidRDefault="009B2365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A3444A" w14:textId="4D4512BD" w:rsidR="00203085" w:rsidRPr="00661DD6" w:rsidRDefault="00661DD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DD6">
        <w:rPr>
          <w:rFonts w:ascii="Times New Roman" w:hAnsi="Times New Roman" w:cs="Times New Roman"/>
        </w:rPr>
        <w:t>Dátum prvej registrácie:</w:t>
      </w:r>
    </w:p>
    <w:p w14:paraId="367FC684" w14:textId="77777777" w:rsidR="00203085" w:rsidRDefault="00203085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5EEF84B4" w14:textId="77777777" w:rsidR="0065565D" w:rsidRPr="00084E24" w:rsidRDefault="0065565D" w:rsidP="0022486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25C2C38F" w14:textId="77777777" w:rsidR="001478B1" w:rsidRPr="00084E24" w:rsidRDefault="004842A5" w:rsidP="0022486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DÁTUM REVÍZIE TEXTU</w:t>
      </w:r>
    </w:p>
    <w:p w14:paraId="3BD51A71" w14:textId="77777777" w:rsidR="00084E24" w:rsidRPr="00661DD6" w:rsidRDefault="00084E24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</w:rPr>
      </w:pPr>
    </w:p>
    <w:p w14:paraId="7964448D" w14:textId="05CBE839" w:rsidR="001478B1" w:rsidRPr="00084E24" w:rsidRDefault="00661DD6" w:rsidP="00224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0</w:t>
      </w:r>
      <w:r w:rsidR="005859E6">
        <w:rPr>
          <w:rFonts w:ascii="Times New Roman" w:hAnsi="Times New Roman"/>
          <w:bCs/>
        </w:rPr>
        <w:t>6</w:t>
      </w:r>
      <w:r w:rsidR="00084E24">
        <w:rPr>
          <w:rFonts w:ascii="Times New Roman" w:hAnsi="Times New Roman"/>
          <w:bCs/>
        </w:rPr>
        <w:t>/201</w:t>
      </w:r>
      <w:r>
        <w:rPr>
          <w:rFonts w:ascii="Times New Roman" w:hAnsi="Times New Roman"/>
          <w:bCs/>
        </w:rPr>
        <w:t>8</w:t>
      </w:r>
    </w:p>
    <w:sectPr w:rsidR="001478B1" w:rsidRPr="00084E24" w:rsidSect="00D472A2">
      <w:headerReference w:type="default" r:id="rId9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063D5" w14:textId="77777777" w:rsidR="00AB7987" w:rsidRDefault="00AB7987" w:rsidP="00661DD6">
      <w:pPr>
        <w:spacing w:after="0" w:line="240" w:lineRule="auto"/>
      </w:pPr>
      <w:r>
        <w:separator/>
      </w:r>
    </w:p>
  </w:endnote>
  <w:endnote w:type="continuationSeparator" w:id="0">
    <w:p w14:paraId="566C7AC6" w14:textId="77777777" w:rsidR="00AB7987" w:rsidRDefault="00AB7987" w:rsidP="0066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FDD3A" w14:textId="77777777" w:rsidR="00AB7987" w:rsidRDefault="00AB7987" w:rsidP="00661DD6">
      <w:pPr>
        <w:spacing w:after="0" w:line="240" w:lineRule="auto"/>
      </w:pPr>
      <w:r>
        <w:separator/>
      </w:r>
    </w:p>
  </w:footnote>
  <w:footnote w:type="continuationSeparator" w:id="0">
    <w:p w14:paraId="11A20E41" w14:textId="77777777" w:rsidR="00AB7987" w:rsidRDefault="00AB7987" w:rsidP="0066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FF9FD" w14:textId="0E87036D" w:rsidR="009A1ECE" w:rsidRPr="00661DD6" w:rsidRDefault="009A1ECE" w:rsidP="00661DD6">
    <w:pPr>
      <w:pStyle w:val="Hlavika"/>
      <w:rPr>
        <w:rFonts w:ascii="Times New Roman" w:hAnsi="Times New Roman" w:cs="Times New Roman"/>
        <w:sz w:val="18"/>
        <w:szCs w:val="18"/>
      </w:rPr>
    </w:pPr>
    <w:r w:rsidRPr="00661DD6">
      <w:rPr>
        <w:rFonts w:ascii="Times New Roman" w:hAnsi="Times New Roman" w:cs="Times New Roman"/>
        <w:sz w:val="18"/>
        <w:szCs w:val="18"/>
      </w:rPr>
      <w:t>Schválený text k rozhodnutiu o registrácii, ev. č.:</w:t>
    </w:r>
    <w:r>
      <w:rPr>
        <w:rFonts w:ascii="Times New Roman" w:hAnsi="Times New Roman" w:cs="Times New Roman"/>
        <w:sz w:val="18"/>
        <w:szCs w:val="18"/>
      </w:rPr>
      <w:t xml:space="preserve"> 2016/01808-REG</w:t>
    </w:r>
  </w:p>
  <w:p w14:paraId="7EC36B68" w14:textId="0C182BE3" w:rsidR="009A1ECE" w:rsidRDefault="009A1ECE">
    <w:pPr>
      <w:pStyle w:val="Hlavika"/>
    </w:pPr>
  </w:p>
  <w:p w14:paraId="33AABE6A" w14:textId="77777777" w:rsidR="009A1ECE" w:rsidRDefault="009A1E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2D0"/>
    <w:multiLevelType w:val="hybridMultilevel"/>
    <w:tmpl w:val="3B3CF1F4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>
    <w:nsid w:val="094676C8"/>
    <w:multiLevelType w:val="hybridMultilevel"/>
    <w:tmpl w:val="320AE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7213E"/>
    <w:multiLevelType w:val="hybridMultilevel"/>
    <w:tmpl w:val="7C66EF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D1D06EF"/>
    <w:multiLevelType w:val="hybridMultilevel"/>
    <w:tmpl w:val="551CA8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52014709"/>
    <w:multiLevelType w:val="hybridMultilevel"/>
    <w:tmpl w:val="DD1E7A5A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4D90115"/>
    <w:multiLevelType w:val="multilevel"/>
    <w:tmpl w:val="8BEC66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-1-5-21-2363214401-2445362767-3788658037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7D"/>
    <w:rsid w:val="00001A4F"/>
    <w:rsid w:val="00010C6A"/>
    <w:rsid w:val="00026425"/>
    <w:rsid w:val="0003480B"/>
    <w:rsid w:val="000408AF"/>
    <w:rsid w:val="00063466"/>
    <w:rsid w:val="000634CE"/>
    <w:rsid w:val="00066917"/>
    <w:rsid w:val="000750A6"/>
    <w:rsid w:val="00084E24"/>
    <w:rsid w:val="0008704F"/>
    <w:rsid w:val="00092183"/>
    <w:rsid w:val="000A0261"/>
    <w:rsid w:val="000A48F4"/>
    <w:rsid w:val="000B472F"/>
    <w:rsid w:val="000C30A6"/>
    <w:rsid w:val="000D480E"/>
    <w:rsid w:val="000D67B0"/>
    <w:rsid w:val="000F0FFE"/>
    <w:rsid w:val="000F3381"/>
    <w:rsid w:val="001137CF"/>
    <w:rsid w:val="00114666"/>
    <w:rsid w:val="0011505F"/>
    <w:rsid w:val="00115C84"/>
    <w:rsid w:val="0011775D"/>
    <w:rsid w:val="00135215"/>
    <w:rsid w:val="00143B2A"/>
    <w:rsid w:val="00144EA8"/>
    <w:rsid w:val="001478B1"/>
    <w:rsid w:val="0015226A"/>
    <w:rsid w:val="001557D9"/>
    <w:rsid w:val="00174655"/>
    <w:rsid w:val="00175FBF"/>
    <w:rsid w:val="001A604F"/>
    <w:rsid w:val="001A6E00"/>
    <w:rsid w:val="001A7279"/>
    <w:rsid w:val="001B31C4"/>
    <w:rsid w:val="001D4C5B"/>
    <w:rsid w:val="001D71E6"/>
    <w:rsid w:val="00203085"/>
    <w:rsid w:val="00204E3D"/>
    <w:rsid w:val="0021162A"/>
    <w:rsid w:val="0022486F"/>
    <w:rsid w:val="0023151D"/>
    <w:rsid w:val="00231E7E"/>
    <w:rsid w:val="00234249"/>
    <w:rsid w:val="002410CA"/>
    <w:rsid w:val="00244874"/>
    <w:rsid w:val="002470CE"/>
    <w:rsid w:val="00251689"/>
    <w:rsid w:val="00252628"/>
    <w:rsid w:val="00254F02"/>
    <w:rsid w:val="0026450D"/>
    <w:rsid w:val="00266E45"/>
    <w:rsid w:val="00271A1D"/>
    <w:rsid w:val="00272AD3"/>
    <w:rsid w:val="00284942"/>
    <w:rsid w:val="00287028"/>
    <w:rsid w:val="0029050A"/>
    <w:rsid w:val="00295369"/>
    <w:rsid w:val="00296F9D"/>
    <w:rsid w:val="002A3ACF"/>
    <w:rsid w:val="002B20B6"/>
    <w:rsid w:val="002B5AE2"/>
    <w:rsid w:val="002C200A"/>
    <w:rsid w:val="002C29A0"/>
    <w:rsid w:val="002D6491"/>
    <w:rsid w:val="002E1965"/>
    <w:rsid w:val="00301DAA"/>
    <w:rsid w:val="00303D74"/>
    <w:rsid w:val="00307D77"/>
    <w:rsid w:val="00322CE7"/>
    <w:rsid w:val="003253A7"/>
    <w:rsid w:val="003416F0"/>
    <w:rsid w:val="00351B63"/>
    <w:rsid w:val="00352EAA"/>
    <w:rsid w:val="00357E43"/>
    <w:rsid w:val="00361EC5"/>
    <w:rsid w:val="0036674C"/>
    <w:rsid w:val="00371D08"/>
    <w:rsid w:val="00374B45"/>
    <w:rsid w:val="00381946"/>
    <w:rsid w:val="0038530A"/>
    <w:rsid w:val="00385B15"/>
    <w:rsid w:val="00396AD8"/>
    <w:rsid w:val="003A1BB1"/>
    <w:rsid w:val="003A2E37"/>
    <w:rsid w:val="003C0D97"/>
    <w:rsid w:val="0040754E"/>
    <w:rsid w:val="00421221"/>
    <w:rsid w:val="00451495"/>
    <w:rsid w:val="00452F63"/>
    <w:rsid w:val="00463AB1"/>
    <w:rsid w:val="00467765"/>
    <w:rsid w:val="00473D3B"/>
    <w:rsid w:val="00480E7B"/>
    <w:rsid w:val="004842A5"/>
    <w:rsid w:val="00486CDA"/>
    <w:rsid w:val="00491156"/>
    <w:rsid w:val="00492C4F"/>
    <w:rsid w:val="0049584B"/>
    <w:rsid w:val="004976E5"/>
    <w:rsid w:val="004A0F7A"/>
    <w:rsid w:val="004A4D3B"/>
    <w:rsid w:val="004B1A89"/>
    <w:rsid w:val="004B6E44"/>
    <w:rsid w:val="004C5587"/>
    <w:rsid w:val="004D1B1F"/>
    <w:rsid w:val="004D4A67"/>
    <w:rsid w:val="004F1479"/>
    <w:rsid w:val="0051269C"/>
    <w:rsid w:val="005158BF"/>
    <w:rsid w:val="00523DE8"/>
    <w:rsid w:val="0057692E"/>
    <w:rsid w:val="005801A5"/>
    <w:rsid w:val="005859E6"/>
    <w:rsid w:val="0059041B"/>
    <w:rsid w:val="005A2972"/>
    <w:rsid w:val="005A33A5"/>
    <w:rsid w:val="005B4C6B"/>
    <w:rsid w:val="005D005E"/>
    <w:rsid w:val="005D1226"/>
    <w:rsid w:val="005F215D"/>
    <w:rsid w:val="005F3C3D"/>
    <w:rsid w:val="006013CD"/>
    <w:rsid w:val="0060227D"/>
    <w:rsid w:val="0060344C"/>
    <w:rsid w:val="00620FAF"/>
    <w:rsid w:val="006232C2"/>
    <w:rsid w:val="00635E10"/>
    <w:rsid w:val="00642B04"/>
    <w:rsid w:val="0064516D"/>
    <w:rsid w:val="006454EC"/>
    <w:rsid w:val="006464F1"/>
    <w:rsid w:val="00651775"/>
    <w:rsid w:val="00652F3B"/>
    <w:rsid w:val="0065565D"/>
    <w:rsid w:val="00660EA9"/>
    <w:rsid w:val="00661DD6"/>
    <w:rsid w:val="00667000"/>
    <w:rsid w:val="0067697E"/>
    <w:rsid w:val="0068357D"/>
    <w:rsid w:val="006A2A5F"/>
    <w:rsid w:val="006C1B85"/>
    <w:rsid w:val="006C5F75"/>
    <w:rsid w:val="006C786B"/>
    <w:rsid w:val="006D3136"/>
    <w:rsid w:val="006E701F"/>
    <w:rsid w:val="00702F5F"/>
    <w:rsid w:val="00716839"/>
    <w:rsid w:val="00722E5A"/>
    <w:rsid w:val="0074639A"/>
    <w:rsid w:val="0074747F"/>
    <w:rsid w:val="00761DCE"/>
    <w:rsid w:val="0076209A"/>
    <w:rsid w:val="00764BA5"/>
    <w:rsid w:val="00771B7C"/>
    <w:rsid w:val="00775860"/>
    <w:rsid w:val="00783A88"/>
    <w:rsid w:val="00797CC9"/>
    <w:rsid w:val="007A04DD"/>
    <w:rsid w:val="007A1B26"/>
    <w:rsid w:val="007A22EC"/>
    <w:rsid w:val="007B0100"/>
    <w:rsid w:val="007B2A16"/>
    <w:rsid w:val="007B3CB9"/>
    <w:rsid w:val="007B5AE0"/>
    <w:rsid w:val="007C07F5"/>
    <w:rsid w:val="007C2502"/>
    <w:rsid w:val="007D5968"/>
    <w:rsid w:val="007F029B"/>
    <w:rsid w:val="00810EA3"/>
    <w:rsid w:val="00815D49"/>
    <w:rsid w:val="00817008"/>
    <w:rsid w:val="008331EE"/>
    <w:rsid w:val="00846B26"/>
    <w:rsid w:val="00881D1A"/>
    <w:rsid w:val="008A166E"/>
    <w:rsid w:val="008A2A87"/>
    <w:rsid w:val="008D4968"/>
    <w:rsid w:val="008D797C"/>
    <w:rsid w:val="008E1DC1"/>
    <w:rsid w:val="008F151C"/>
    <w:rsid w:val="00912EBC"/>
    <w:rsid w:val="00917EE2"/>
    <w:rsid w:val="00927A41"/>
    <w:rsid w:val="00933071"/>
    <w:rsid w:val="009415FE"/>
    <w:rsid w:val="00945E3F"/>
    <w:rsid w:val="00972BCC"/>
    <w:rsid w:val="009774A3"/>
    <w:rsid w:val="009805ED"/>
    <w:rsid w:val="00993FF2"/>
    <w:rsid w:val="009A1ECE"/>
    <w:rsid w:val="009A6560"/>
    <w:rsid w:val="009A701F"/>
    <w:rsid w:val="009B2365"/>
    <w:rsid w:val="009C2066"/>
    <w:rsid w:val="009E3DA3"/>
    <w:rsid w:val="00A02441"/>
    <w:rsid w:val="00A24DBC"/>
    <w:rsid w:val="00A301B3"/>
    <w:rsid w:val="00A3125A"/>
    <w:rsid w:val="00A33C46"/>
    <w:rsid w:val="00A35314"/>
    <w:rsid w:val="00A464E4"/>
    <w:rsid w:val="00A571AA"/>
    <w:rsid w:val="00A57FF0"/>
    <w:rsid w:val="00A638D3"/>
    <w:rsid w:val="00A75995"/>
    <w:rsid w:val="00A97FFE"/>
    <w:rsid w:val="00AA7C48"/>
    <w:rsid w:val="00AB4C3B"/>
    <w:rsid w:val="00AB72E2"/>
    <w:rsid w:val="00AB7987"/>
    <w:rsid w:val="00AE49C5"/>
    <w:rsid w:val="00AF1DD8"/>
    <w:rsid w:val="00AF4374"/>
    <w:rsid w:val="00B0546E"/>
    <w:rsid w:val="00B12D13"/>
    <w:rsid w:val="00B15998"/>
    <w:rsid w:val="00B250DC"/>
    <w:rsid w:val="00B437BC"/>
    <w:rsid w:val="00B44082"/>
    <w:rsid w:val="00B5237C"/>
    <w:rsid w:val="00B55784"/>
    <w:rsid w:val="00B5710B"/>
    <w:rsid w:val="00B62E5A"/>
    <w:rsid w:val="00B63803"/>
    <w:rsid w:val="00B723A0"/>
    <w:rsid w:val="00B75FE4"/>
    <w:rsid w:val="00B8330A"/>
    <w:rsid w:val="00B90676"/>
    <w:rsid w:val="00BA335E"/>
    <w:rsid w:val="00BA49C6"/>
    <w:rsid w:val="00BA6364"/>
    <w:rsid w:val="00BA6D09"/>
    <w:rsid w:val="00BB7468"/>
    <w:rsid w:val="00BC0916"/>
    <w:rsid w:val="00BC3001"/>
    <w:rsid w:val="00BD191F"/>
    <w:rsid w:val="00BD392F"/>
    <w:rsid w:val="00BE06E3"/>
    <w:rsid w:val="00C02AE7"/>
    <w:rsid w:val="00C06CCD"/>
    <w:rsid w:val="00C12BCC"/>
    <w:rsid w:val="00C20838"/>
    <w:rsid w:val="00C669B7"/>
    <w:rsid w:val="00C80FF7"/>
    <w:rsid w:val="00C84B9A"/>
    <w:rsid w:val="00C97468"/>
    <w:rsid w:val="00CA4371"/>
    <w:rsid w:val="00CA4553"/>
    <w:rsid w:val="00CC7037"/>
    <w:rsid w:val="00CD567D"/>
    <w:rsid w:val="00CD75F2"/>
    <w:rsid w:val="00CE764B"/>
    <w:rsid w:val="00CF3976"/>
    <w:rsid w:val="00CF6C2B"/>
    <w:rsid w:val="00D14D8E"/>
    <w:rsid w:val="00D250F6"/>
    <w:rsid w:val="00D273EB"/>
    <w:rsid w:val="00D34EAB"/>
    <w:rsid w:val="00D472A2"/>
    <w:rsid w:val="00D474DB"/>
    <w:rsid w:val="00D57254"/>
    <w:rsid w:val="00D6334E"/>
    <w:rsid w:val="00D63B69"/>
    <w:rsid w:val="00D73D10"/>
    <w:rsid w:val="00D83882"/>
    <w:rsid w:val="00D94DDC"/>
    <w:rsid w:val="00D96A1D"/>
    <w:rsid w:val="00D96ACD"/>
    <w:rsid w:val="00D974CB"/>
    <w:rsid w:val="00DC53E1"/>
    <w:rsid w:val="00DC5805"/>
    <w:rsid w:val="00DF2F58"/>
    <w:rsid w:val="00E310FE"/>
    <w:rsid w:val="00E40904"/>
    <w:rsid w:val="00E540AE"/>
    <w:rsid w:val="00E55292"/>
    <w:rsid w:val="00E575E6"/>
    <w:rsid w:val="00E60E77"/>
    <w:rsid w:val="00E70E09"/>
    <w:rsid w:val="00E84F10"/>
    <w:rsid w:val="00E87719"/>
    <w:rsid w:val="00E93C6B"/>
    <w:rsid w:val="00E96843"/>
    <w:rsid w:val="00E9694E"/>
    <w:rsid w:val="00EA047B"/>
    <w:rsid w:val="00EA12D3"/>
    <w:rsid w:val="00EA60E8"/>
    <w:rsid w:val="00EE7B90"/>
    <w:rsid w:val="00F07588"/>
    <w:rsid w:val="00F20E9E"/>
    <w:rsid w:val="00F21E9F"/>
    <w:rsid w:val="00F3023E"/>
    <w:rsid w:val="00F4374C"/>
    <w:rsid w:val="00F4488D"/>
    <w:rsid w:val="00F468B8"/>
    <w:rsid w:val="00F63CC8"/>
    <w:rsid w:val="00F64047"/>
    <w:rsid w:val="00F7375A"/>
    <w:rsid w:val="00F74562"/>
    <w:rsid w:val="00F747ED"/>
    <w:rsid w:val="00F867ED"/>
    <w:rsid w:val="00F86FCA"/>
    <w:rsid w:val="00F91BC8"/>
    <w:rsid w:val="00FB471C"/>
    <w:rsid w:val="00FB6F21"/>
    <w:rsid w:val="00FC6472"/>
    <w:rsid w:val="00FD4B7A"/>
    <w:rsid w:val="00FF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7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0E7B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A047B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ZkladntextChar">
    <w:name w:val="Základný text Char"/>
    <w:link w:val="Zkladntext"/>
    <w:rsid w:val="00EA047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Odsekzoznamu">
    <w:name w:val="List Paragraph"/>
    <w:basedOn w:val="Normlny"/>
    <w:uiPriority w:val="34"/>
    <w:qFormat/>
    <w:rsid w:val="006D3136"/>
    <w:pPr>
      <w:ind w:left="720"/>
      <w:contextualSpacing/>
    </w:pPr>
  </w:style>
  <w:style w:type="table" w:styleId="Mriekatabuky">
    <w:name w:val="Table Grid"/>
    <w:basedOn w:val="Normlnatabuka"/>
    <w:uiPriority w:val="39"/>
    <w:rsid w:val="00A5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57FF0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667000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6769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69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769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697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697E"/>
    <w:rPr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E60E77"/>
  </w:style>
  <w:style w:type="paragraph" w:styleId="Revzia">
    <w:name w:val="Revision"/>
    <w:hidden/>
    <w:uiPriority w:val="99"/>
    <w:semiHidden/>
    <w:rsid w:val="002E1965"/>
    <w:rPr>
      <w:sz w:val="22"/>
      <w:szCs w:val="22"/>
    </w:rPr>
  </w:style>
  <w:style w:type="paragraph" w:customStyle="1" w:styleId="Sarkain2">
    <w:name w:val="Sarkain2"/>
    <w:basedOn w:val="Normlny"/>
    <w:rsid w:val="00AA7C48"/>
    <w:pPr>
      <w:spacing w:after="0" w:line="240" w:lineRule="auto"/>
      <w:ind w:left="851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Hlavika">
    <w:name w:val="header"/>
    <w:basedOn w:val="Normlny"/>
    <w:link w:val="HlavikaChar"/>
    <w:uiPriority w:val="99"/>
    <w:unhideWhenUsed/>
    <w:rsid w:val="006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DD6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DD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0E7B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A047B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ZkladntextChar">
    <w:name w:val="Základný text Char"/>
    <w:link w:val="Zkladntext"/>
    <w:rsid w:val="00EA047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Odsekzoznamu">
    <w:name w:val="List Paragraph"/>
    <w:basedOn w:val="Normlny"/>
    <w:uiPriority w:val="34"/>
    <w:qFormat/>
    <w:rsid w:val="006D3136"/>
    <w:pPr>
      <w:ind w:left="720"/>
      <w:contextualSpacing/>
    </w:pPr>
  </w:style>
  <w:style w:type="table" w:styleId="Mriekatabuky">
    <w:name w:val="Table Grid"/>
    <w:basedOn w:val="Normlnatabuka"/>
    <w:uiPriority w:val="39"/>
    <w:rsid w:val="00A5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57FF0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667000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6769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69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769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697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697E"/>
    <w:rPr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rsid w:val="00E60E77"/>
  </w:style>
  <w:style w:type="paragraph" w:styleId="Revzia">
    <w:name w:val="Revision"/>
    <w:hidden/>
    <w:uiPriority w:val="99"/>
    <w:semiHidden/>
    <w:rsid w:val="002E1965"/>
    <w:rPr>
      <w:sz w:val="22"/>
      <w:szCs w:val="22"/>
    </w:rPr>
  </w:style>
  <w:style w:type="paragraph" w:customStyle="1" w:styleId="Sarkain2">
    <w:name w:val="Sarkain2"/>
    <w:basedOn w:val="Normlny"/>
    <w:rsid w:val="00AA7C48"/>
    <w:pPr>
      <w:spacing w:after="0" w:line="240" w:lineRule="auto"/>
      <w:ind w:left="851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Hlavika">
    <w:name w:val="header"/>
    <w:basedOn w:val="Normlny"/>
    <w:link w:val="HlavikaChar"/>
    <w:uiPriority w:val="99"/>
    <w:unhideWhenUsed/>
    <w:rsid w:val="006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DD6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6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D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4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336997">
                                              <w:marLeft w:val="0"/>
                                              <w:marRight w:val="0"/>
                                              <w:marTop w:val="167"/>
                                              <w:marBottom w:val="16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3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4508</Words>
  <Characters>25699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karthick</dc:creator>
  <cp:lastModifiedBy>Hudecová, Martina</cp:lastModifiedBy>
  <cp:revision>4</cp:revision>
  <cp:lastPrinted>2016-11-04T09:00:00Z</cp:lastPrinted>
  <dcterms:created xsi:type="dcterms:W3CDTF">2018-06-20T06:51:00Z</dcterms:created>
  <dcterms:modified xsi:type="dcterms:W3CDTF">2018-06-20T07:23:00Z</dcterms:modified>
</cp:coreProperties>
</file>