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15EE0" w14:textId="77777777" w:rsidR="009B418F" w:rsidRPr="000F0034" w:rsidRDefault="009B418F" w:rsidP="00661F86">
      <w:pPr>
        <w:pStyle w:val="Nzov"/>
        <w:rPr>
          <w:rFonts w:ascii="Times New Roman" w:hAnsi="Times New Roman" w:cs="Times New Roman"/>
          <w:sz w:val="22"/>
          <w:szCs w:val="22"/>
        </w:rPr>
      </w:pPr>
      <w:bookmarkStart w:id="0" w:name="_GoBack"/>
      <w:bookmarkEnd w:id="0"/>
      <w:r w:rsidRPr="000F0034">
        <w:rPr>
          <w:rFonts w:ascii="Times New Roman" w:hAnsi="Times New Roman" w:cs="Times New Roman"/>
          <w:sz w:val="22"/>
          <w:szCs w:val="22"/>
        </w:rPr>
        <w:t>Súhrn charakteristických vlastností lieku</w:t>
      </w:r>
    </w:p>
    <w:p w14:paraId="63A17770" w14:textId="77777777" w:rsidR="009B418F" w:rsidRPr="00090B19" w:rsidRDefault="009B418F" w:rsidP="00090B19">
      <w:pPr>
        <w:jc w:val="center"/>
        <w:rPr>
          <w:rFonts w:ascii="Times New Roman" w:hAnsi="Times New Roman"/>
          <w:sz w:val="22"/>
          <w:szCs w:val="22"/>
        </w:rPr>
      </w:pPr>
    </w:p>
    <w:p w14:paraId="446FE924" w14:textId="77777777" w:rsidR="009B418F" w:rsidRPr="00090B19" w:rsidRDefault="009B418F" w:rsidP="00661F86">
      <w:pPr>
        <w:rPr>
          <w:rFonts w:ascii="Times New Roman" w:hAnsi="Times New Roman"/>
          <w:sz w:val="22"/>
          <w:szCs w:val="22"/>
        </w:rPr>
      </w:pPr>
    </w:p>
    <w:p w14:paraId="144FE1AC"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1.</w:t>
      </w:r>
      <w:r w:rsidRPr="00090B19">
        <w:rPr>
          <w:rFonts w:ascii="Times New Roman" w:hAnsi="Times New Roman"/>
          <w:b/>
          <w:bCs/>
          <w:sz w:val="22"/>
          <w:szCs w:val="22"/>
        </w:rPr>
        <w:tab/>
        <w:t>NÁZOV LIEKU</w:t>
      </w:r>
    </w:p>
    <w:p w14:paraId="579143EC" w14:textId="77777777" w:rsidR="009B418F" w:rsidRPr="00090B19" w:rsidRDefault="009B418F" w:rsidP="00661F86">
      <w:pPr>
        <w:rPr>
          <w:rFonts w:ascii="Times New Roman" w:hAnsi="Times New Roman"/>
          <w:sz w:val="22"/>
          <w:szCs w:val="22"/>
        </w:rPr>
      </w:pPr>
    </w:p>
    <w:p w14:paraId="7AE796AA" w14:textId="77777777" w:rsidR="009B418F" w:rsidRPr="00090B19" w:rsidRDefault="009B418F" w:rsidP="00661F86">
      <w:pPr>
        <w:pStyle w:val="Nadpis9"/>
        <w:rPr>
          <w:b w:val="0"/>
          <w:szCs w:val="22"/>
        </w:rPr>
      </w:pPr>
      <w:r w:rsidRPr="00090B19">
        <w:rPr>
          <w:b w:val="0"/>
          <w:szCs w:val="22"/>
        </w:rPr>
        <w:t>Zolpidem Mylan 10 mg</w:t>
      </w:r>
    </w:p>
    <w:p w14:paraId="218BE11C" w14:textId="77777777" w:rsidR="009B418F" w:rsidRPr="00661F86" w:rsidRDefault="00505990" w:rsidP="00661F86">
      <w:pPr>
        <w:rPr>
          <w:rFonts w:ascii="Times New Roman" w:hAnsi="Times New Roman"/>
          <w:sz w:val="22"/>
          <w:szCs w:val="22"/>
        </w:rPr>
      </w:pPr>
      <w:r w:rsidRPr="00661F86">
        <w:rPr>
          <w:rFonts w:ascii="Times New Roman" w:hAnsi="Times New Roman"/>
          <w:sz w:val="22"/>
          <w:szCs w:val="22"/>
        </w:rPr>
        <w:t>f</w:t>
      </w:r>
      <w:r w:rsidR="009B418F" w:rsidRPr="00661F86">
        <w:rPr>
          <w:rFonts w:ascii="Times New Roman" w:hAnsi="Times New Roman"/>
          <w:sz w:val="22"/>
          <w:szCs w:val="22"/>
        </w:rPr>
        <w:t>ilmom obalené tablety</w:t>
      </w:r>
    </w:p>
    <w:p w14:paraId="0E47B1A3" w14:textId="77777777" w:rsidR="009B418F" w:rsidRPr="000F0034" w:rsidRDefault="009B418F" w:rsidP="00661F86">
      <w:pPr>
        <w:rPr>
          <w:rFonts w:ascii="Times New Roman" w:hAnsi="Times New Roman"/>
          <w:sz w:val="22"/>
          <w:szCs w:val="22"/>
        </w:rPr>
      </w:pPr>
    </w:p>
    <w:p w14:paraId="6F76721C" w14:textId="77777777" w:rsidR="009B418F" w:rsidRPr="000F0034" w:rsidRDefault="009B418F" w:rsidP="000F0034">
      <w:pPr>
        <w:rPr>
          <w:rFonts w:ascii="Times New Roman" w:hAnsi="Times New Roman"/>
          <w:sz w:val="22"/>
          <w:szCs w:val="22"/>
        </w:rPr>
      </w:pPr>
    </w:p>
    <w:p w14:paraId="2E048958"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2.</w:t>
      </w:r>
      <w:r w:rsidRPr="00090B19">
        <w:rPr>
          <w:rFonts w:ascii="Times New Roman" w:hAnsi="Times New Roman"/>
          <w:b/>
          <w:bCs/>
          <w:sz w:val="22"/>
          <w:szCs w:val="22"/>
        </w:rPr>
        <w:tab/>
        <w:t>KVALITATÍVNE A KVANTITATÍVNE ZLOŽENIE</w:t>
      </w:r>
    </w:p>
    <w:p w14:paraId="7F15C178" w14:textId="77777777" w:rsidR="009B418F" w:rsidRPr="00090B19" w:rsidRDefault="009B418F" w:rsidP="00090B19">
      <w:pPr>
        <w:keepNext/>
        <w:rPr>
          <w:rFonts w:ascii="Times New Roman" w:hAnsi="Times New Roman"/>
          <w:sz w:val="22"/>
          <w:szCs w:val="22"/>
        </w:rPr>
      </w:pPr>
    </w:p>
    <w:p w14:paraId="00AC03E5" w14:textId="77777777" w:rsidR="009B418F" w:rsidRPr="00090B19" w:rsidRDefault="00FE5C95" w:rsidP="00661F86">
      <w:pPr>
        <w:rPr>
          <w:rFonts w:ascii="Times New Roman" w:hAnsi="Times New Roman"/>
          <w:sz w:val="22"/>
          <w:szCs w:val="22"/>
        </w:rPr>
      </w:pPr>
      <w:r w:rsidRPr="00090B19">
        <w:rPr>
          <w:rFonts w:ascii="Times New Roman" w:hAnsi="Times New Roman"/>
          <w:sz w:val="22"/>
          <w:szCs w:val="22"/>
        </w:rPr>
        <w:t>Jedna</w:t>
      </w:r>
      <w:r w:rsidR="009B418F" w:rsidRPr="00090B19">
        <w:rPr>
          <w:rFonts w:ascii="Times New Roman" w:hAnsi="Times New Roman"/>
          <w:sz w:val="22"/>
          <w:szCs w:val="22"/>
        </w:rPr>
        <w:t xml:space="preserve"> filmom obalená tableta obsahuje 10 mg zolpidémiumtartarátu.</w:t>
      </w:r>
    </w:p>
    <w:p w14:paraId="621E1FDD" w14:textId="77777777" w:rsidR="009B418F" w:rsidRPr="00090B19" w:rsidRDefault="009B418F" w:rsidP="00661F86">
      <w:pPr>
        <w:rPr>
          <w:rFonts w:ascii="Times New Roman" w:hAnsi="Times New Roman"/>
          <w:sz w:val="22"/>
          <w:szCs w:val="22"/>
        </w:rPr>
      </w:pPr>
    </w:p>
    <w:p w14:paraId="38B9398D" w14:textId="77777777" w:rsidR="00E546DE" w:rsidRPr="00661F86" w:rsidRDefault="009B418F" w:rsidP="00090B19">
      <w:pPr>
        <w:keepNext/>
        <w:rPr>
          <w:rFonts w:ascii="Times New Roman" w:hAnsi="Times New Roman"/>
          <w:sz w:val="22"/>
          <w:szCs w:val="22"/>
        </w:rPr>
      </w:pPr>
      <w:r w:rsidRPr="00090B19">
        <w:rPr>
          <w:rFonts w:ascii="Times New Roman" w:hAnsi="Times New Roman"/>
          <w:sz w:val="22"/>
          <w:szCs w:val="22"/>
          <w:u w:val="single"/>
        </w:rPr>
        <w:t>Pomocná látka</w:t>
      </w:r>
      <w:r w:rsidR="00505990" w:rsidRPr="00090B19">
        <w:rPr>
          <w:rFonts w:ascii="Times New Roman" w:hAnsi="Times New Roman"/>
          <w:sz w:val="22"/>
          <w:szCs w:val="22"/>
          <w:u w:val="single"/>
        </w:rPr>
        <w:t xml:space="preserve"> so známym účinkom</w:t>
      </w:r>
      <w:r w:rsidRPr="00661F86">
        <w:rPr>
          <w:rFonts w:ascii="Times New Roman" w:hAnsi="Times New Roman"/>
          <w:sz w:val="22"/>
          <w:szCs w:val="22"/>
        </w:rPr>
        <w:t>:</w:t>
      </w:r>
    </w:p>
    <w:p w14:paraId="34E1BA7A" w14:textId="77777777" w:rsidR="009B418F" w:rsidRPr="00090B19" w:rsidRDefault="00FE5C95" w:rsidP="00661F86">
      <w:pPr>
        <w:rPr>
          <w:rFonts w:ascii="Times New Roman" w:hAnsi="Times New Roman"/>
          <w:sz w:val="22"/>
          <w:szCs w:val="22"/>
        </w:rPr>
      </w:pPr>
      <w:r w:rsidRPr="000F0034">
        <w:rPr>
          <w:rFonts w:ascii="Times New Roman" w:hAnsi="Times New Roman"/>
          <w:sz w:val="22"/>
          <w:szCs w:val="22"/>
        </w:rPr>
        <w:t>Jedna</w:t>
      </w:r>
      <w:r w:rsidR="00505990" w:rsidRPr="00090B19">
        <w:rPr>
          <w:rFonts w:ascii="Times New Roman" w:hAnsi="Times New Roman"/>
          <w:sz w:val="22"/>
          <w:szCs w:val="22"/>
        </w:rPr>
        <w:t xml:space="preserve"> filmom obalená tableta obsahuje </w:t>
      </w:r>
      <w:r w:rsidR="009B418F" w:rsidRPr="00090B19">
        <w:rPr>
          <w:rFonts w:ascii="Times New Roman" w:hAnsi="Times New Roman"/>
          <w:sz w:val="22"/>
          <w:szCs w:val="22"/>
        </w:rPr>
        <w:t>47 mg laktózy</w:t>
      </w:r>
      <w:r w:rsidR="00505990" w:rsidRPr="00090B19">
        <w:rPr>
          <w:rFonts w:ascii="Times New Roman" w:hAnsi="Times New Roman"/>
          <w:sz w:val="22"/>
          <w:szCs w:val="22"/>
        </w:rPr>
        <w:t>.</w:t>
      </w:r>
    </w:p>
    <w:p w14:paraId="52BBB582" w14:textId="77777777" w:rsidR="00E546DE" w:rsidRPr="00090B19" w:rsidRDefault="00E546DE" w:rsidP="00661F86">
      <w:pPr>
        <w:rPr>
          <w:rFonts w:ascii="Times New Roman" w:hAnsi="Times New Roman"/>
          <w:sz w:val="22"/>
          <w:szCs w:val="22"/>
        </w:rPr>
      </w:pPr>
    </w:p>
    <w:p w14:paraId="062F183E" w14:textId="77777777" w:rsidR="009B418F" w:rsidRPr="00090B19" w:rsidRDefault="009B418F" w:rsidP="00661F86">
      <w:pPr>
        <w:rPr>
          <w:rFonts w:ascii="Times New Roman" w:hAnsi="Times New Roman"/>
          <w:sz w:val="22"/>
          <w:szCs w:val="22"/>
        </w:rPr>
      </w:pPr>
      <w:r w:rsidRPr="00090B19">
        <w:rPr>
          <w:rFonts w:ascii="Times New Roman" w:hAnsi="Times New Roman"/>
          <w:sz w:val="22"/>
          <w:szCs w:val="22"/>
        </w:rPr>
        <w:t>Úplný zoznam pomocných látok, pozri časť 6.1.</w:t>
      </w:r>
    </w:p>
    <w:p w14:paraId="57C1B819" w14:textId="77777777" w:rsidR="009B418F" w:rsidRPr="00090B19" w:rsidRDefault="009B418F" w:rsidP="000F0034">
      <w:pPr>
        <w:rPr>
          <w:rFonts w:ascii="Times New Roman" w:hAnsi="Times New Roman"/>
          <w:sz w:val="22"/>
          <w:szCs w:val="22"/>
        </w:rPr>
      </w:pPr>
    </w:p>
    <w:p w14:paraId="3DC06C0D" w14:textId="77777777" w:rsidR="009B418F" w:rsidRPr="00090B19" w:rsidRDefault="009B418F" w:rsidP="00090B19">
      <w:pPr>
        <w:rPr>
          <w:rFonts w:ascii="Times New Roman" w:hAnsi="Times New Roman"/>
          <w:sz w:val="22"/>
          <w:szCs w:val="22"/>
        </w:rPr>
      </w:pPr>
    </w:p>
    <w:p w14:paraId="19FE07D1"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3.</w:t>
      </w:r>
      <w:r w:rsidRPr="00090B19">
        <w:rPr>
          <w:rFonts w:ascii="Times New Roman" w:hAnsi="Times New Roman"/>
          <w:b/>
          <w:bCs/>
          <w:sz w:val="22"/>
          <w:szCs w:val="22"/>
        </w:rPr>
        <w:tab/>
        <w:t>LIEKOVÁ FORMA</w:t>
      </w:r>
    </w:p>
    <w:p w14:paraId="417E8F47" w14:textId="77777777" w:rsidR="009B418F" w:rsidRPr="00090B19" w:rsidRDefault="009B418F" w:rsidP="00090B19">
      <w:pPr>
        <w:keepNext/>
        <w:rPr>
          <w:rFonts w:ascii="Times New Roman" w:hAnsi="Times New Roman"/>
          <w:sz w:val="22"/>
          <w:szCs w:val="22"/>
        </w:rPr>
      </w:pPr>
    </w:p>
    <w:p w14:paraId="2F4B7308" w14:textId="77777777" w:rsidR="009B418F" w:rsidRPr="00090B19" w:rsidRDefault="009B418F" w:rsidP="00661F86">
      <w:pPr>
        <w:rPr>
          <w:rFonts w:ascii="Times New Roman" w:hAnsi="Times New Roman"/>
          <w:sz w:val="22"/>
          <w:szCs w:val="22"/>
        </w:rPr>
      </w:pPr>
      <w:r w:rsidRPr="00090B19">
        <w:rPr>
          <w:rFonts w:ascii="Times New Roman" w:hAnsi="Times New Roman"/>
          <w:sz w:val="22"/>
          <w:szCs w:val="22"/>
        </w:rPr>
        <w:t>Filmom obalen</w:t>
      </w:r>
      <w:r w:rsidR="00505990" w:rsidRPr="00090B19">
        <w:rPr>
          <w:rFonts w:ascii="Times New Roman" w:hAnsi="Times New Roman"/>
          <w:sz w:val="22"/>
          <w:szCs w:val="22"/>
        </w:rPr>
        <w:t>á</w:t>
      </w:r>
      <w:r w:rsidRPr="00090B19">
        <w:rPr>
          <w:rFonts w:ascii="Times New Roman" w:hAnsi="Times New Roman"/>
          <w:sz w:val="22"/>
          <w:szCs w:val="22"/>
        </w:rPr>
        <w:t xml:space="preserve"> tablet</w:t>
      </w:r>
      <w:r w:rsidR="00505990" w:rsidRPr="00090B19">
        <w:rPr>
          <w:rFonts w:ascii="Times New Roman" w:hAnsi="Times New Roman"/>
          <w:sz w:val="22"/>
          <w:szCs w:val="22"/>
        </w:rPr>
        <w:t>a</w:t>
      </w:r>
      <w:r w:rsidRPr="00090B19">
        <w:rPr>
          <w:rFonts w:ascii="Times New Roman" w:hAnsi="Times New Roman"/>
          <w:sz w:val="22"/>
          <w:szCs w:val="22"/>
        </w:rPr>
        <w:t>.</w:t>
      </w:r>
    </w:p>
    <w:p w14:paraId="7C88C462" w14:textId="77777777" w:rsidR="001D4304" w:rsidRPr="00090B19" w:rsidRDefault="001D4304" w:rsidP="00661F86">
      <w:pPr>
        <w:rPr>
          <w:rFonts w:ascii="Times New Roman" w:hAnsi="Times New Roman"/>
          <w:sz w:val="22"/>
          <w:szCs w:val="22"/>
        </w:rPr>
      </w:pPr>
    </w:p>
    <w:p w14:paraId="25E2D293" w14:textId="77777777" w:rsidR="009B418F" w:rsidRPr="00090B19" w:rsidRDefault="009B418F" w:rsidP="00661F86">
      <w:pPr>
        <w:rPr>
          <w:rFonts w:ascii="Times New Roman" w:hAnsi="Times New Roman"/>
          <w:sz w:val="22"/>
          <w:szCs w:val="22"/>
        </w:rPr>
      </w:pPr>
      <w:r w:rsidRPr="00090B19">
        <w:rPr>
          <w:rFonts w:ascii="Times New Roman" w:hAnsi="Times New Roman"/>
          <w:sz w:val="22"/>
          <w:szCs w:val="22"/>
        </w:rPr>
        <w:t>Biele, oválne, filmom obalené tablety s nápisom „ZM“ a „10“ po stranách deliacej ryhy na jednej strane a „G“ na druhej strane.</w:t>
      </w:r>
    </w:p>
    <w:p w14:paraId="09B50555" w14:textId="77777777" w:rsidR="009B418F" w:rsidRPr="00090B19" w:rsidRDefault="009B418F" w:rsidP="000F0034">
      <w:pPr>
        <w:rPr>
          <w:rFonts w:ascii="Times New Roman" w:hAnsi="Times New Roman"/>
          <w:sz w:val="22"/>
          <w:szCs w:val="22"/>
        </w:rPr>
      </w:pPr>
    </w:p>
    <w:p w14:paraId="009A3CA3" w14:textId="77777777" w:rsidR="009B418F" w:rsidRPr="00090B19" w:rsidRDefault="009B418F" w:rsidP="00090B19">
      <w:pPr>
        <w:rPr>
          <w:rFonts w:ascii="Times New Roman" w:hAnsi="Times New Roman"/>
          <w:sz w:val="22"/>
          <w:szCs w:val="22"/>
        </w:rPr>
      </w:pPr>
      <w:r w:rsidRPr="00090B19">
        <w:rPr>
          <w:rFonts w:ascii="Times New Roman" w:hAnsi="Times New Roman"/>
          <w:sz w:val="22"/>
          <w:szCs w:val="22"/>
        </w:rPr>
        <w:t xml:space="preserve">Tableta sa môže rozdeliť na rovnaké </w:t>
      </w:r>
      <w:r w:rsidR="00505990" w:rsidRPr="00090B19">
        <w:rPr>
          <w:rFonts w:ascii="Times New Roman" w:hAnsi="Times New Roman"/>
          <w:sz w:val="22"/>
          <w:szCs w:val="22"/>
        </w:rPr>
        <w:t>dávky</w:t>
      </w:r>
      <w:r w:rsidRPr="00090B19">
        <w:rPr>
          <w:rFonts w:ascii="Times New Roman" w:hAnsi="Times New Roman"/>
          <w:sz w:val="22"/>
          <w:szCs w:val="22"/>
        </w:rPr>
        <w:t>.</w:t>
      </w:r>
    </w:p>
    <w:p w14:paraId="3814F9E1" w14:textId="77777777" w:rsidR="009B418F" w:rsidRPr="00090B19" w:rsidRDefault="009B418F" w:rsidP="00090B19">
      <w:pPr>
        <w:rPr>
          <w:rFonts w:ascii="Times New Roman" w:hAnsi="Times New Roman"/>
          <w:sz w:val="22"/>
          <w:szCs w:val="22"/>
        </w:rPr>
      </w:pPr>
    </w:p>
    <w:p w14:paraId="17C2FD37" w14:textId="77777777" w:rsidR="009B418F" w:rsidRPr="00090B19" w:rsidRDefault="009B418F" w:rsidP="00090B19">
      <w:pPr>
        <w:rPr>
          <w:rFonts w:ascii="Times New Roman" w:hAnsi="Times New Roman"/>
          <w:sz w:val="22"/>
          <w:szCs w:val="22"/>
        </w:rPr>
      </w:pPr>
    </w:p>
    <w:p w14:paraId="2E78E912"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4.</w:t>
      </w:r>
      <w:r w:rsidRPr="00090B19">
        <w:rPr>
          <w:rFonts w:ascii="Times New Roman" w:hAnsi="Times New Roman"/>
          <w:b/>
          <w:bCs/>
          <w:sz w:val="22"/>
          <w:szCs w:val="22"/>
        </w:rPr>
        <w:tab/>
        <w:t>KLINICKÉ ÚDAJE</w:t>
      </w:r>
    </w:p>
    <w:p w14:paraId="6F9212F4" w14:textId="77777777" w:rsidR="009B418F" w:rsidRPr="00090B19" w:rsidRDefault="009B418F" w:rsidP="00090B19">
      <w:pPr>
        <w:keepNext/>
        <w:rPr>
          <w:rFonts w:ascii="Times New Roman" w:hAnsi="Times New Roman"/>
          <w:b/>
          <w:bCs/>
          <w:sz w:val="22"/>
          <w:szCs w:val="22"/>
        </w:rPr>
      </w:pPr>
    </w:p>
    <w:p w14:paraId="51EE1C6A"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4.1</w:t>
      </w:r>
      <w:r w:rsidRPr="00090B19">
        <w:rPr>
          <w:rFonts w:ascii="Times New Roman" w:hAnsi="Times New Roman"/>
          <w:b/>
          <w:bCs/>
          <w:sz w:val="22"/>
          <w:szCs w:val="22"/>
        </w:rPr>
        <w:tab/>
        <w:t>Terapeutické indikácie</w:t>
      </w:r>
    </w:p>
    <w:p w14:paraId="36C4FF6D" w14:textId="77777777" w:rsidR="009B418F" w:rsidRPr="00090B19" w:rsidRDefault="009B418F" w:rsidP="00090B19">
      <w:pPr>
        <w:keepNext/>
        <w:rPr>
          <w:rFonts w:ascii="Times New Roman" w:hAnsi="Times New Roman"/>
          <w:sz w:val="22"/>
          <w:szCs w:val="22"/>
        </w:rPr>
      </w:pPr>
    </w:p>
    <w:p w14:paraId="3E87C82C" w14:textId="77777777" w:rsidR="009B418F" w:rsidRPr="00661F86" w:rsidRDefault="00DA7300" w:rsidP="00661F86">
      <w:pPr>
        <w:rPr>
          <w:rFonts w:ascii="Times New Roman" w:hAnsi="Times New Roman"/>
          <w:sz w:val="22"/>
          <w:szCs w:val="22"/>
        </w:rPr>
      </w:pPr>
      <w:r w:rsidRPr="00090B19">
        <w:rPr>
          <w:rFonts w:ascii="Times New Roman" w:hAnsi="Times New Roman"/>
          <w:sz w:val="22"/>
          <w:szCs w:val="22"/>
        </w:rPr>
        <w:t>Zolpidem je indikovaný dospelým na k</w:t>
      </w:r>
      <w:r w:rsidR="009B418F" w:rsidRPr="00090B19">
        <w:rPr>
          <w:rFonts w:ascii="Times New Roman" w:hAnsi="Times New Roman"/>
          <w:sz w:val="22"/>
          <w:szCs w:val="22"/>
        </w:rPr>
        <w:t>rátkodob</w:t>
      </w:r>
      <w:r w:rsidRPr="00090B19">
        <w:rPr>
          <w:rFonts w:ascii="Times New Roman" w:hAnsi="Times New Roman"/>
          <w:sz w:val="22"/>
          <w:szCs w:val="22"/>
        </w:rPr>
        <w:t>ú</w:t>
      </w:r>
      <w:r w:rsidR="009B418F" w:rsidRPr="00090B19">
        <w:rPr>
          <w:rFonts w:ascii="Times New Roman" w:hAnsi="Times New Roman"/>
          <w:sz w:val="22"/>
          <w:szCs w:val="22"/>
        </w:rPr>
        <w:t xml:space="preserve"> liečb</w:t>
      </w:r>
      <w:r w:rsidRPr="00090B19">
        <w:rPr>
          <w:rFonts w:ascii="Times New Roman" w:hAnsi="Times New Roman"/>
          <w:sz w:val="22"/>
          <w:szCs w:val="22"/>
        </w:rPr>
        <w:t>u</w:t>
      </w:r>
      <w:r w:rsidR="009B418F" w:rsidRPr="00090B19">
        <w:rPr>
          <w:rFonts w:ascii="Times New Roman" w:hAnsi="Times New Roman"/>
          <w:sz w:val="22"/>
          <w:szCs w:val="22"/>
        </w:rPr>
        <w:t xml:space="preserve"> nespavosti</w:t>
      </w:r>
      <w:r w:rsidR="00701B1F" w:rsidRPr="00090B19">
        <w:rPr>
          <w:rFonts w:ascii="Times New Roman" w:hAnsi="Times New Roman"/>
          <w:sz w:val="22"/>
          <w:szCs w:val="22"/>
        </w:rPr>
        <w:t xml:space="preserve"> </w:t>
      </w:r>
      <w:r w:rsidR="00701B1F" w:rsidRPr="00090B19">
        <w:rPr>
          <w:rFonts w:ascii="Times New Roman" w:hAnsi="Times New Roman"/>
          <w:color w:val="000000"/>
          <w:sz w:val="22"/>
          <w:szCs w:val="22"/>
        </w:rPr>
        <w:t>v situáciách, kde insomnia spôsobuje únavu alebo ťažkú vyčerpanosť pacienta.</w:t>
      </w:r>
    </w:p>
    <w:p w14:paraId="7A171613" w14:textId="77777777" w:rsidR="009B418F" w:rsidRPr="00090B19" w:rsidRDefault="009B418F" w:rsidP="000F0034">
      <w:pPr>
        <w:rPr>
          <w:rFonts w:ascii="Times New Roman" w:hAnsi="Times New Roman"/>
          <w:sz w:val="22"/>
          <w:szCs w:val="22"/>
        </w:rPr>
      </w:pPr>
    </w:p>
    <w:p w14:paraId="62B6CBCA"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4.2</w:t>
      </w:r>
      <w:r w:rsidRPr="00090B19">
        <w:rPr>
          <w:rFonts w:ascii="Times New Roman" w:hAnsi="Times New Roman"/>
          <w:b/>
          <w:bCs/>
          <w:sz w:val="22"/>
          <w:szCs w:val="22"/>
        </w:rPr>
        <w:tab/>
        <w:t>Dávkovanie a spôsob podávania</w:t>
      </w:r>
    </w:p>
    <w:p w14:paraId="19B4EC03" w14:textId="77777777" w:rsidR="009B418F" w:rsidRPr="00090B19" w:rsidRDefault="009B418F" w:rsidP="00090B19">
      <w:pPr>
        <w:keepNext/>
        <w:rPr>
          <w:rFonts w:ascii="Times New Roman" w:hAnsi="Times New Roman"/>
          <w:sz w:val="22"/>
          <w:szCs w:val="22"/>
        </w:rPr>
      </w:pPr>
    </w:p>
    <w:p w14:paraId="4CCEEA95" w14:textId="77777777" w:rsidR="003F6A83" w:rsidRPr="00090B19" w:rsidRDefault="00CC1259" w:rsidP="00090B19">
      <w:pPr>
        <w:keepNext/>
        <w:rPr>
          <w:rFonts w:ascii="Times New Roman" w:hAnsi="Times New Roman"/>
          <w:sz w:val="22"/>
          <w:szCs w:val="22"/>
        </w:rPr>
      </w:pPr>
      <w:r w:rsidRPr="00090B19">
        <w:rPr>
          <w:rFonts w:ascii="Times New Roman" w:hAnsi="Times New Roman"/>
          <w:sz w:val="22"/>
          <w:szCs w:val="22"/>
          <w:u w:val="single"/>
        </w:rPr>
        <w:t>Dávkovanie:</w:t>
      </w:r>
    </w:p>
    <w:p w14:paraId="390A3883" w14:textId="77777777" w:rsidR="009B418F" w:rsidRPr="00090B19" w:rsidRDefault="009B418F" w:rsidP="00661F86">
      <w:pPr>
        <w:rPr>
          <w:rFonts w:ascii="Times New Roman" w:hAnsi="Times New Roman"/>
          <w:sz w:val="22"/>
          <w:szCs w:val="22"/>
        </w:rPr>
      </w:pPr>
      <w:r w:rsidRPr="00090B19">
        <w:rPr>
          <w:rFonts w:ascii="Times New Roman" w:hAnsi="Times New Roman"/>
          <w:sz w:val="22"/>
          <w:szCs w:val="22"/>
        </w:rPr>
        <w:t>Liečba má byť čo najkratšia. Vo všeobecnosti sa dĺžka liečby obyčajne pohybuje od niekoľkých dní do 2 týždňov, najviac do 4</w:t>
      </w:r>
      <w:r w:rsidR="003A75E2" w:rsidRPr="00090B19">
        <w:rPr>
          <w:rFonts w:ascii="Times New Roman" w:hAnsi="Times New Roman"/>
          <w:sz w:val="22"/>
          <w:szCs w:val="22"/>
        </w:rPr>
        <w:t> </w:t>
      </w:r>
      <w:r w:rsidRPr="00090B19">
        <w:rPr>
          <w:rFonts w:ascii="Times New Roman" w:hAnsi="Times New Roman"/>
          <w:sz w:val="22"/>
          <w:szCs w:val="22"/>
        </w:rPr>
        <w:t>týždňov</w:t>
      </w:r>
      <w:r w:rsidR="00E546DE" w:rsidRPr="00090B19">
        <w:rPr>
          <w:rFonts w:ascii="Times New Roman" w:hAnsi="Times New Roman"/>
          <w:sz w:val="22"/>
          <w:szCs w:val="22"/>
        </w:rPr>
        <w:t>,</w:t>
      </w:r>
      <w:r w:rsidRPr="00090B19">
        <w:rPr>
          <w:rFonts w:ascii="Times New Roman" w:hAnsi="Times New Roman"/>
          <w:sz w:val="22"/>
          <w:szCs w:val="22"/>
        </w:rPr>
        <w:t xml:space="preserve"> vrátane vysadenia liečby. </w:t>
      </w:r>
      <w:r w:rsidR="00032796" w:rsidRPr="00090B19">
        <w:rPr>
          <w:rFonts w:ascii="Times New Roman" w:hAnsi="Times New Roman"/>
          <w:sz w:val="22"/>
          <w:szCs w:val="22"/>
        </w:rPr>
        <w:t>Pr</w:t>
      </w:r>
      <w:r w:rsidR="001D4304" w:rsidRPr="00090B19">
        <w:rPr>
          <w:rFonts w:ascii="Times New Roman" w:hAnsi="Times New Roman"/>
          <w:sz w:val="22"/>
          <w:szCs w:val="22"/>
        </w:rPr>
        <w:t>iebeh</w:t>
      </w:r>
      <w:r w:rsidR="00032796" w:rsidRPr="00090B19">
        <w:rPr>
          <w:rFonts w:ascii="Times New Roman" w:hAnsi="Times New Roman"/>
          <w:sz w:val="22"/>
          <w:szCs w:val="22"/>
        </w:rPr>
        <w:t xml:space="preserve"> vysadenia liečby </w:t>
      </w:r>
      <w:r w:rsidR="001D4304" w:rsidRPr="00090B19">
        <w:rPr>
          <w:rFonts w:ascii="Times New Roman" w:hAnsi="Times New Roman"/>
          <w:sz w:val="22"/>
          <w:szCs w:val="22"/>
        </w:rPr>
        <w:t xml:space="preserve">sa má </w:t>
      </w:r>
      <w:r w:rsidR="0067390C" w:rsidRPr="00090B19">
        <w:rPr>
          <w:rFonts w:ascii="Times New Roman" w:hAnsi="Times New Roman"/>
          <w:sz w:val="22"/>
          <w:szCs w:val="22"/>
        </w:rPr>
        <w:t>prispôsobiť</w:t>
      </w:r>
      <w:r w:rsidR="001D4304" w:rsidRPr="00090B19">
        <w:rPr>
          <w:rFonts w:ascii="Times New Roman" w:hAnsi="Times New Roman"/>
          <w:sz w:val="22"/>
          <w:szCs w:val="22"/>
        </w:rPr>
        <w:t xml:space="preserve"> individuálne</w:t>
      </w:r>
      <w:r w:rsidR="00032796" w:rsidRPr="00090B19">
        <w:rPr>
          <w:rFonts w:ascii="Times New Roman" w:hAnsi="Times New Roman"/>
          <w:sz w:val="22"/>
          <w:szCs w:val="22"/>
        </w:rPr>
        <w:t>.</w:t>
      </w:r>
    </w:p>
    <w:p w14:paraId="5826C005" w14:textId="77777777" w:rsidR="009B418F" w:rsidRPr="00090B19" w:rsidRDefault="009B418F" w:rsidP="00661F86">
      <w:pPr>
        <w:rPr>
          <w:rFonts w:ascii="Times New Roman" w:hAnsi="Times New Roman"/>
          <w:sz w:val="22"/>
          <w:szCs w:val="22"/>
        </w:rPr>
      </w:pPr>
    </w:p>
    <w:p w14:paraId="61A17620" w14:textId="77777777" w:rsidR="009B418F" w:rsidRPr="00090B19" w:rsidRDefault="002C76B4" w:rsidP="00661F86">
      <w:pPr>
        <w:rPr>
          <w:rFonts w:ascii="Times New Roman" w:hAnsi="Times New Roman"/>
          <w:sz w:val="22"/>
          <w:szCs w:val="22"/>
        </w:rPr>
      </w:pPr>
      <w:r w:rsidRPr="00090B19">
        <w:rPr>
          <w:rFonts w:ascii="Times New Roman" w:hAnsi="Times New Roman"/>
          <w:sz w:val="22"/>
          <w:szCs w:val="22"/>
        </w:rPr>
        <w:t xml:space="preserve">Tak ako pri všetkých hypnotikách, dlhodobá liečba sa neodporúča a doba liečby nemá prekročiť štyri týždne. </w:t>
      </w:r>
      <w:r w:rsidR="009B418F" w:rsidRPr="00090B19">
        <w:rPr>
          <w:rFonts w:ascii="Times New Roman" w:hAnsi="Times New Roman"/>
          <w:sz w:val="22"/>
          <w:szCs w:val="22"/>
        </w:rPr>
        <w:t>V niektorých prípadoch môže byť potrebn</w:t>
      </w:r>
      <w:r w:rsidR="000421D1" w:rsidRPr="00090B19">
        <w:rPr>
          <w:rFonts w:ascii="Times New Roman" w:hAnsi="Times New Roman"/>
          <w:sz w:val="22"/>
          <w:szCs w:val="22"/>
        </w:rPr>
        <w:t>é</w:t>
      </w:r>
      <w:r w:rsidR="009B418F" w:rsidRPr="00090B19">
        <w:rPr>
          <w:rFonts w:ascii="Times New Roman" w:hAnsi="Times New Roman"/>
          <w:sz w:val="22"/>
          <w:szCs w:val="22"/>
        </w:rPr>
        <w:t xml:space="preserve"> </w:t>
      </w:r>
      <w:r w:rsidR="000421D1" w:rsidRPr="00090B19">
        <w:rPr>
          <w:rFonts w:ascii="Times New Roman" w:hAnsi="Times New Roman"/>
          <w:sz w:val="22"/>
          <w:szCs w:val="22"/>
        </w:rPr>
        <w:t>predĺženie</w:t>
      </w:r>
      <w:r w:rsidR="009B418F" w:rsidRPr="00090B19">
        <w:rPr>
          <w:rFonts w:ascii="Times New Roman" w:hAnsi="Times New Roman"/>
          <w:sz w:val="22"/>
          <w:szCs w:val="22"/>
        </w:rPr>
        <w:t xml:space="preserve"> liečb</w:t>
      </w:r>
      <w:r w:rsidR="000421D1" w:rsidRPr="00090B19">
        <w:rPr>
          <w:rFonts w:ascii="Times New Roman" w:hAnsi="Times New Roman"/>
          <w:sz w:val="22"/>
          <w:szCs w:val="22"/>
        </w:rPr>
        <w:t>y</w:t>
      </w:r>
      <w:r w:rsidR="00A43361" w:rsidRPr="00090B19">
        <w:rPr>
          <w:rFonts w:ascii="Times New Roman" w:hAnsi="Times New Roman"/>
          <w:sz w:val="22"/>
          <w:szCs w:val="22"/>
        </w:rPr>
        <w:t xml:space="preserve"> </w:t>
      </w:r>
      <w:r w:rsidR="0067390C" w:rsidRPr="00090B19">
        <w:rPr>
          <w:rFonts w:ascii="Times New Roman" w:hAnsi="Times New Roman"/>
          <w:sz w:val="22"/>
          <w:szCs w:val="22"/>
        </w:rPr>
        <w:t>nad rámec</w:t>
      </w:r>
      <w:r w:rsidR="00A43361" w:rsidRPr="00090B19">
        <w:rPr>
          <w:rFonts w:ascii="Times New Roman" w:hAnsi="Times New Roman"/>
          <w:sz w:val="22"/>
          <w:szCs w:val="22"/>
        </w:rPr>
        <w:t xml:space="preserve"> maximáln</w:t>
      </w:r>
      <w:r w:rsidR="0067390C" w:rsidRPr="00090B19">
        <w:rPr>
          <w:rFonts w:ascii="Times New Roman" w:hAnsi="Times New Roman"/>
          <w:sz w:val="22"/>
          <w:szCs w:val="22"/>
        </w:rPr>
        <w:t>ej</w:t>
      </w:r>
      <w:r w:rsidR="00A43361" w:rsidRPr="00090B19">
        <w:rPr>
          <w:rFonts w:ascii="Times New Roman" w:hAnsi="Times New Roman"/>
          <w:sz w:val="22"/>
          <w:szCs w:val="22"/>
        </w:rPr>
        <w:t xml:space="preserve"> dob</w:t>
      </w:r>
      <w:r w:rsidR="0067390C" w:rsidRPr="00090B19">
        <w:rPr>
          <w:rFonts w:ascii="Times New Roman" w:hAnsi="Times New Roman"/>
          <w:sz w:val="22"/>
          <w:szCs w:val="22"/>
        </w:rPr>
        <w:t>y</w:t>
      </w:r>
      <w:r w:rsidR="00A43361" w:rsidRPr="00090B19">
        <w:rPr>
          <w:rFonts w:ascii="Times New Roman" w:hAnsi="Times New Roman"/>
          <w:sz w:val="22"/>
          <w:szCs w:val="22"/>
        </w:rPr>
        <w:t xml:space="preserve"> liečby</w:t>
      </w:r>
      <w:r w:rsidR="00FC6AEA" w:rsidRPr="00090B19">
        <w:rPr>
          <w:rFonts w:ascii="Times New Roman" w:hAnsi="Times New Roman"/>
          <w:sz w:val="22"/>
          <w:szCs w:val="22"/>
        </w:rPr>
        <w:t>,</w:t>
      </w:r>
      <w:r w:rsidR="0067390C" w:rsidRPr="00090B19">
        <w:rPr>
          <w:rFonts w:ascii="Times New Roman" w:hAnsi="Times New Roman"/>
          <w:sz w:val="22"/>
          <w:szCs w:val="22"/>
        </w:rPr>
        <w:t xml:space="preserve"> v takom prípade </w:t>
      </w:r>
      <w:r w:rsidR="00C86EAE" w:rsidRPr="00090B19">
        <w:rPr>
          <w:rFonts w:ascii="Times New Roman" w:hAnsi="Times New Roman"/>
          <w:sz w:val="22"/>
          <w:szCs w:val="22"/>
        </w:rPr>
        <w:t xml:space="preserve">sa však vyžaduje </w:t>
      </w:r>
      <w:r w:rsidR="009B418F" w:rsidRPr="00090B19">
        <w:rPr>
          <w:rFonts w:ascii="Times New Roman" w:hAnsi="Times New Roman"/>
          <w:sz w:val="22"/>
          <w:szCs w:val="22"/>
        </w:rPr>
        <w:t>opätovné zhodnotenie stavu pacienta.</w:t>
      </w:r>
    </w:p>
    <w:p w14:paraId="0A3DA290" w14:textId="77777777" w:rsidR="009B418F" w:rsidRPr="00090B19" w:rsidRDefault="009B418F" w:rsidP="00661F86">
      <w:pPr>
        <w:rPr>
          <w:rFonts w:ascii="Times New Roman" w:hAnsi="Times New Roman"/>
          <w:sz w:val="22"/>
          <w:szCs w:val="22"/>
        </w:rPr>
      </w:pPr>
    </w:p>
    <w:p w14:paraId="7992283B" w14:textId="77777777" w:rsidR="009B418F" w:rsidRPr="00090B19" w:rsidRDefault="00315B39" w:rsidP="000F0034">
      <w:pPr>
        <w:rPr>
          <w:rFonts w:ascii="Times New Roman" w:hAnsi="Times New Roman"/>
          <w:sz w:val="22"/>
          <w:szCs w:val="22"/>
        </w:rPr>
      </w:pPr>
      <w:r w:rsidRPr="00090B19">
        <w:rPr>
          <w:rFonts w:ascii="Times New Roman" w:hAnsi="Times New Roman"/>
          <w:sz w:val="22"/>
          <w:szCs w:val="22"/>
        </w:rPr>
        <w:t>Liek účinkuje rýchlo a preto</w:t>
      </w:r>
      <w:r w:rsidR="009B418F" w:rsidRPr="00090B19">
        <w:rPr>
          <w:rFonts w:ascii="Times New Roman" w:hAnsi="Times New Roman"/>
          <w:sz w:val="22"/>
          <w:szCs w:val="22"/>
        </w:rPr>
        <w:t xml:space="preserve"> sa</w:t>
      </w:r>
      <w:r w:rsidRPr="00090B19">
        <w:rPr>
          <w:rFonts w:ascii="Times New Roman" w:hAnsi="Times New Roman"/>
          <w:sz w:val="22"/>
          <w:szCs w:val="22"/>
        </w:rPr>
        <w:t xml:space="preserve"> má</w:t>
      </w:r>
      <w:r w:rsidR="009B418F" w:rsidRPr="00090B19">
        <w:rPr>
          <w:rFonts w:ascii="Times New Roman" w:hAnsi="Times New Roman"/>
          <w:sz w:val="22"/>
          <w:szCs w:val="22"/>
        </w:rPr>
        <w:t xml:space="preserve"> užíva</w:t>
      </w:r>
      <w:r w:rsidRPr="00090B19">
        <w:rPr>
          <w:rFonts w:ascii="Times New Roman" w:hAnsi="Times New Roman"/>
          <w:sz w:val="22"/>
          <w:szCs w:val="22"/>
        </w:rPr>
        <w:t>ť</w:t>
      </w:r>
      <w:r w:rsidR="009B418F" w:rsidRPr="00090B19">
        <w:rPr>
          <w:rFonts w:ascii="Times New Roman" w:hAnsi="Times New Roman"/>
          <w:sz w:val="22"/>
          <w:szCs w:val="22"/>
        </w:rPr>
        <w:t xml:space="preserve"> spolu s tekutinami tesne pred </w:t>
      </w:r>
      <w:r w:rsidR="00D930EB" w:rsidRPr="00090B19">
        <w:rPr>
          <w:rFonts w:ascii="Times New Roman" w:hAnsi="Times New Roman"/>
          <w:sz w:val="22"/>
          <w:szCs w:val="22"/>
        </w:rPr>
        <w:t>uložením sa do postele alebo až v</w:t>
      </w:r>
      <w:r w:rsidR="003A75E2" w:rsidRPr="00090B19">
        <w:rPr>
          <w:rFonts w:ascii="Times New Roman" w:hAnsi="Times New Roman"/>
          <w:sz w:val="22"/>
          <w:szCs w:val="22"/>
        </w:rPr>
        <w:t> </w:t>
      </w:r>
      <w:r w:rsidR="00D930EB" w:rsidRPr="00090B19">
        <w:rPr>
          <w:rFonts w:ascii="Times New Roman" w:hAnsi="Times New Roman"/>
          <w:sz w:val="22"/>
          <w:szCs w:val="22"/>
        </w:rPr>
        <w:t>posteli</w:t>
      </w:r>
      <w:r w:rsidR="009B418F" w:rsidRPr="00090B19">
        <w:rPr>
          <w:rFonts w:ascii="Times New Roman" w:hAnsi="Times New Roman"/>
          <w:sz w:val="22"/>
          <w:szCs w:val="22"/>
        </w:rPr>
        <w:t xml:space="preserve">. </w:t>
      </w:r>
      <w:r w:rsidR="0097123E" w:rsidRPr="00090B19">
        <w:rPr>
          <w:rFonts w:ascii="Times New Roman" w:hAnsi="Times New Roman"/>
          <w:sz w:val="22"/>
          <w:szCs w:val="22"/>
        </w:rPr>
        <w:t>Liek sa má užiť iba vtedy, ak je možné zabezpečiť dostatočnú dĺžku spánku (8</w:t>
      </w:r>
      <w:r w:rsidR="003A75E2" w:rsidRPr="00090B19">
        <w:rPr>
          <w:rFonts w:ascii="Times New Roman" w:hAnsi="Times New Roman"/>
          <w:sz w:val="22"/>
          <w:szCs w:val="22"/>
        </w:rPr>
        <w:t> </w:t>
      </w:r>
      <w:r w:rsidR="0097123E" w:rsidRPr="00090B19">
        <w:rPr>
          <w:rFonts w:ascii="Times New Roman" w:hAnsi="Times New Roman"/>
          <w:sz w:val="22"/>
          <w:szCs w:val="22"/>
        </w:rPr>
        <w:t>hodín).</w:t>
      </w:r>
    </w:p>
    <w:p w14:paraId="771E48EE" w14:textId="77777777" w:rsidR="009B418F" w:rsidRPr="00090B19" w:rsidRDefault="009B418F" w:rsidP="00090B19">
      <w:pPr>
        <w:rPr>
          <w:rFonts w:ascii="Times New Roman" w:hAnsi="Times New Roman"/>
          <w:sz w:val="22"/>
          <w:szCs w:val="22"/>
        </w:rPr>
      </w:pPr>
    </w:p>
    <w:p w14:paraId="5FE0C912" w14:textId="77777777" w:rsidR="009B418F" w:rsidRPr="00090B19" w:rsidRDefault="009B418F" w:rsidP="00090B19">
      <w:pPr>
        <w:pStyle w:val="Nadpis7"/>
        <w:rPr>
          <w:i/>
          <w:szCs w:val="22"/>
          <w:u w:val="none"/>
        </w:rPr>
      </w:pPr>
      <w:r w:rsidRPr="00090B19">
        <w:rPr>
          <w:i/>
          <w:szCs w:val="22"/>
          <w:u w:val="none"/>
        </w:rPr>
        <w:t>Dospelí</w:t>
      </w:r>
    </w:p>
    <w:p w14:paraId="4D8EA60F" w14:textId="77777777" w:rsidR="008B1760" w:rsidRPr="00661F86" w:rsidRDefault="008B1760" w:rsidP="00090B19">
      <w:pPr>
        <w:rPr>
          <w:rFonts w:ascii="Times New Roman" w:hAnsi="Times New Roman"/>
          <w:sz w:val="22"/>
          <w:szCs w:val="22"/>
        </w:rPr>
      </w:pPr>
      <w:r w:rsidRPr="00661F86">
        <w:rPr>
          <w:rFonts w:ascii="Times New Roman" w:hAnsi="Times New Roman"/>
          <w:sz w:val="22"/>
          <w:szCs w:val="22"/>
        </w:rPr>
        <w:t>Liek sa má užiť jednorazovo a nemá sa znovu užívať počas tej istej noci.</w:t>
      </w:r>
    </w:p>
    <w:p w14:paraId="74856437" w14:textId="77777777" w:rsidR="008B1760" w:rsidRPr="00661F86" w:rsidRDefault="008B1760" w:rsidP="00090B19">
      <w:pPr>
        <w:rPr>
          <w:rFonts w:ascii="Times New Roman" w:hAnsi="Times New Roman"/>
          <w:sz w:val="22"/>
          <w:szCs w:val="22"/>
        </w:rPr>
      </w:pPr>
    </w:p>
    <w:p w14:paraId="3C6278DC" w14:textId="77777777" w:rsidR="008B1760" w:rsidRPr="00090B19" w:rsidRDefault="008B1760" w:rsidP="00090B19">
      <w:pPr>
        <w:rPr>
          <w:rFonts w:ascii="Times New Roman" w:hAnsi="Times New Roman"/>
          <w:sz w:val="22"/>
          <w:szCs w:val="22"/>
        </w:rPr>
      </w:pPr>
      <w:r w:rsidRPr="000F0034">
        <w:rPr>
          <w:rFonts w:ascii="Times New Roman" w:hAnsi="Times New Roman"/>
          <w:sz w:val="22"/>
          <w:szCs w:val="22"/>
        </w:rPr>
        <w:lastRenderedPageBreak/>
        <w:t>Odporúčaná denná dávka pre dospelých je 10 mg, ktorú je po</w:t>
      </w:r>
      <w:r w:rsidRPr="00090B19">
        <w:rPr>
          <w:rFonts w:ascii="Times New Roman" w:hAnsi="Times New Roman"/>
          <w:sz w:val="22"/>
          <w:szCs w:val="22"/>
        </w:rPr>
        <w:t>trebné užiť tesne pred spaním. Má sa použiť najnižšia účinná denná dávka zolpidemu, ktorá nesmie presiahnuť 10 mg.</w:t>
      </w:r>
    </w:p>
    <w:p w14:paraId="28C35289" w14:textId="77777777" w:rsidR="00383E3E" w:rsidRPr="00090B19" w:rsidRDefault="00383E3E" w:rsidP="00090B19">
      <w:pPr>
        <w:rPr>
          <w:rFonts w:ascii="Times New Roman" w:hAnsi="Times New Roman"/>
          <w:sz w:val="22"/>
          <w:szCs w:val="22"/>
        </w:rPr>
      </w:pPr>
    </w:p>
    <w:p w14:paraId="6842179A" w14:textId="77777777" w:rsidR="002E431A" w:rsidRPr="00090B19" w:rsidRDefault="002E431A" w:rsidP="00090B19">
      <w:pPr>
        <w:keepNext/>
        <w:rPr>
          <w:rFonts w:ascii="Times New Roman" w:hAnsi="Times New Roman"/>
          <w:i/>
          <w:sz w:val="22"/>
          <w:szCs w:val="22"/>
        </w:rPr>
      </w:pPr>
      <w:r w:rsidRPr="00090B19">
        <w:rPr>
          <w:rFonts w:ascii="Times New Roman" w:hAnsi="Times New Roman"/>
          <w:i/>
          <w:sz w:val="22"/>
          <w:szCs w:val="22"/>
        </w:rPr>
        <w:t xml:space="preserve">Starší </w:t>
      </w:r>
      <w:r w:rsidR="0051508C" w:rsidRPr="00090B19">
        <w:rPr>
          <w:rFonts w:ascii="Times New Roman" w:hAnsi="Times New Roman"/>
          <w:i/>
          <w:sz w:val="22"/>
          <w:szCs w:val="22"/>
        </w:rPr>
        <w:t xml:space="preserve">pacienti </w:t>
      </w:r>
      <w:r w:rsidRPr="00090B19">
        <w:rPr>
          <w:rFonts w:ascii="Times New Roman" w:hAnsi="Times New Roman"/>
          <w:i/>
          <w:sz w:val="22"/>
          <w:szCs w:val="22"/>
        </w:rPr>
        <w:t>(nad 65 rokov) a oslabení pacienti.</w:t>
      </w:r>
    </w:p>
    <w:p w14:paraId="4A9053E0" w14:textId="77777777" w:rsidR="001633A8" w:rsidRPr="00090B19" w:rsidRDefault="00AE17E2" w:rsidP="00661F86">
      <w:pPr>
        <w:rPr>
          <w:rFonts w:ascii="Times New Roman" w:hAnsi="Times New Roman"/>
          <w:sz w:val="22"/>
          <w:szCs w:val="22"/>
        </w:rPr>
      </w:pPr>
      <w:r w:rsidRPr="00090B19">
        <w:rPr>
          <w:rFonts w:ascii="Times New Roman" w:hAnsi="Times New Roman"/>
          <w:sz w:val="22"/>
          <w:szCs w:val="22"/>
        </w:rPr>
        <w:t>S</w:t>
      </w:r>
      <w:r w:rsidR="009B418F" w:rsidRPr="00090B19">
        <w:rPr>
          <w:rFonts w:ascii="Times New Roman" w:hAnsi="Times New Roman"/>
          <w:sz w:val="22"/>
          <w:szCs w:val="22"/>
        </w:rPr>
        <w:t>tarší a</w:t>
      </w:r>
      <w:r w:rsidR="003A2320" w:rsidRPr="00090B19">
        <w:rPr>
          <w:rFonts w:ascii="Times New Roman" w:hAnsi="Times New Roman"/>
          <w:sz w:val="22"/>
          <w:szCs w:val="22"/>
        </w:rPr>
        <w:t>lebo</w:t>
      </w:r>
      <w:r w:rsidR="009B418F" w:rsidRPr="00090B19">
        <w:rPr>
          <w:rFonts w:ascii="Times New Roman" w:hAnsi="Times New Roman"/>
          <w:sz w:val="22"/>
          <w:szCs w:val="22"/>
        </w:rPr>
        <w:t> oslab</w:t>
      </w:r>
      <w:r w:rsidRPr="00090B19">
        <w:rPr>
          <w:rFonts w:ascii="Times New Roman" w:hAnsi="Times New Roman"/>
          <w:sz w:val="22"/>
          <w:szCs w:val="22"/>
        </w:rPr>
        <w:t>e</w:t>
      </w:r>
      <w:r w:rsidR="009B418F" w:rsidRPr="00090B19">
        <w:rPr>
          <w:rFonts w:ascii="Times New Roman" w:hAnsi="Times New Roman"/>
          <w:sz w:val="22"/>
          <w:szCs w:val="22"/>
        </w:rPr>
        <w:t>n</w:t>
      </w:r>
      <w:r w:rsidR="004458AE" w:rsidRPr="00090B19">
        <w:rPr>
          <w:rFonts w:ascii="Times New Roman" w:hAnsi="Times New Roman"/>
          <w:sz w:val="22"/>
          <w:szCs w:val="22"/>
        </w:rPr>
        <w:t>í</w:t>
      </w:r>
      <w:r w:rsidR="009B418F" w:rsidRPr="00090B19">
        <w:rPr>
          <w:rFonts w:ascii="Times New Roman" w:hAnsi="Times New Roman"/>
          <w:sz w:val="22"/>
          <w:szCs w:val="22"/>
        </w:rPr>
        <w:t xml:space="preserve"> pacient</w:t>
      </w:r>
      <w:r w:rsidRPr="00090B19">
        <w:rPr>
          <w:rFonts w:ascii="Times New Roman" w:hAnsi="Times New Roman"/>
          <w:sz w:val="22"/>
          <w:szCs w:val="22"/>
        </w:rPr>
        <w:t>i</w:t>
      </w:r>
      <w:r w:rsidR="009B418F" w:rsidRPr="00090B19">
        <w:rPr>
          <w:rFonts w:ascii="Times New Roman" w:hAnsi="Times New Roman"/>
          <w:sz w:val="22"/>
          <w:szCs w:val="22"/>
        </w:rPr>
        <w:t xml:space="preserve"> môžu byť osobitne citliví </w:t>
      </w:r>
      <w:r w:rsidRPr="00090B19">
        <w:rPr>
          <w:rFonts w:ascii="Times New Roman" w:hAnsi="Times New Roman"/>
          <w:sz w:val="22"/>
          <w:szCs w:val="22"/>
        </w:rPr>
        <w:t>na</w:t>
      </w:r>
      <w:r w:rsidR="009B418F" w:rsidRPr="00090B19">
        <w:rPr>
          <w:rFonts w:ascii="Times New Roman" w:hAnsi="Times New Roman"/>
          <w:sz w:val="22"/>
          <w:szCs w:val="22"/>
        </w:rPr>
        <w:t xml:space="preserve"> účink</w:t>
      </w:r>
      <w:r w:rsidRPr="00090B19">
        <w:rPr>
          <w:rFonts w:ascii="Times New Roman" w:hAnsi="Times New Roman"/>
          <w:sz w:val="22"/>
          <w:szCs w:val="22"/>
        </w:rPr>
        <w:t>y</w:t>
      </w:r>
      <w:r w:rsidR="009B418F" w:rsidRPr="00090B19">
        <w:rPr>
          <w:rFonts w:ascii="Times New Roman" w:hAnsi="Times New Roman"/>
          <w:sz w:val="22"/>
          <w:szCs w:val="22"/>
        </w:rPr>
        <w:t xml:space="preserve"> zolpidemu</w:t>
      </w:r>
      <w:r w:rsidR="008E446C" w:rsidRPr="00090B19">
        <w:rPr>
          <w:rFonts w:ascii="Times New Roman" w:hAnsi="Times New Roman"/>
          <w:sz w:val="22"/>
          <w:szCs w:val="22"/>
        </w:rPr>
        <w:t>,</w:t>
      </w:r>
      <w:r w:rsidRPr="00090B19">
        <w:rPr>
          <w:rFonts w:ascii="Times New Roman" w:hAnsi="Times New Roman"/>
          <w:sz w:val="22"/>
          <w:szCs w:val="22"/>
        </w:rPr>
        <w:t xml:space="preserve"> preto sa odporúča</w:t>
      </w:r>
      <w:r w:rsidR="003A2320" w:rsidRPr="00090B19">
        <w:rPr>
          <w:rFonts w:ascii="Times New Roman" w:hAnsi="Times New Roman"/>
          <w:sz w:val="22"/>
          <w:szCs w:val="22"/>
        </w:rPr>
        <w:t xml:space="preserve"> dávka</w:t>
      </w:r>
      <w:r w:rsidRPr="00090B19">
        <w:rPr>
          <w:rFonts w:ascii="Times New Roman" w:hAnsi="Times New Roman"/>
          <w:sz w:val="22"/>
          <w:szCs w:val="22"/>
        </w:rPr>
        <w:t xml:space="preserve"> 5 mg </w:t>
      </w:r>
      <w:r w:rsidR="003A2320" w:rsidRPr="00090B19">
        <w:rPr>
          <w:rFonts w:ascii="Times New Roman" w:hAnsi="Times New Roman"/>
          <w:sz w:val="22"/>
          <w:szCs w:val="22"/>
        </w:rPr>
        <w:t>zolpidemu</w:t>
      </w:r>
      <w:r w:rsidRPr="00090B19">
        <w:rPr>
          <w:rFonts w:ascii="Times New Roman" w:hAnsi="Times New Roman"/>
          <w:sz w:val="22"/>
          <w:szCs w:val="22"/>
        </w:rPr>
        <w:t>.</w:t>
      </w:r>
      <w:r w:rsidR="001633A8" w:rsidRPr="00090B19">
        <w:rPr>
          <w:rFonts w:ascii="Times New Roman" w:hAnsi="Times New Roman"/>
          <w:sz w:val="22"/>
          <w:szCs w:val="22"/>
        </w:rPr>
        <w:t xml:space="preserve"> Táto odporúčaná dávka nemá byť prekročená.</w:t>
      </w:r>
    </w:p>
    <w:p w14:paraId="1DEE858E" w14:textId="77777777" w:rsidR="001633A8" w:rsidRPr="00090B19" w:rsidRDefault="001633A8" w:rsidP="00661F86">
      <w:pPr>
        <w:rPr>
          <w:rFonts w:ascii="Times New Roman" w:hAnsi="Times New Roman"/>
          <w:sz w:val="22"/>
          <w:szCs w:val="22"/>
        </w:rPr>
      </w:pPr>
    </w:p>
    <w:p w14:paraId="62864F82" w14:textId="77777777" w:rsidR="001633A8" w:rsidRPr="00090B19" w:rsidRDefault="00382D17" w:rsidP="00090B19">
      <w:pPr>
        <w:keepNext/>
        <w:rPr>
          <w:rFonts w:ascii="Times New Roman" w:hAnsi="Times New Roman"/>
          <w:i/>
          <w:sz w:val="22"/>
          <w:szCs w:val="22"/>
        </w:rPr>
      </w:pPr>
      <w:r w:rsidRPr="00090B19">
        <w:rPr>
          <w:rFonts w:ascii="Times New Roman" w:hAnsi="Times New Roman"/>
          <w:i/>
          <w:sz w:val="22"/>
          <w:szCs w:val="22"/>
        </w:rPr>
        <w:t>P</w:t>
      </w:r>
      <w:r w:rsidR="00505990" w:rsidRPr="00090B19">
        <w:rPr>
          <w:rFonts w:ascii="Times New Roman" w:hAnsi="Times New Roman"/>
          <w:i/>
          <w:sz w:val="22"/>
          <w:szCs w:val="22"/>
        </w:rPr>
        <w:t>acienti s poruchou</w:t>
      </w:r>
      <w:r w:rsidRPr="00090B19">
        <w:rPr>
          <w:rFonts w:ascii="Times New Roman" w:hAnsi="Times New Roman"/>
          <w:i/>
          <w:sz w:val="22"/>
          <w:szCs w:val="22"/>
        </w:rPr>
        <w:t xml:space="preserve"> funkcie pečene</w:t>
      </w:r>
    </w:p>
    <w:p w14:paraId="55A50D89" w14:textId="77777777" w:rsidR="00033DA6" w:rsidRPr="00090B19" w:rsidRDefault="00505990" w:rsidP="00661F86">
      <w:pPr>
        <w:rPr>
          <w:rFonts w:ascii="Times New Roman" w:hAnsi="Times New Roman"/>
          <w:sz w:val="22"/>
          <w:szCs w:val="22"/>
        </w:rPr>
      </w:pPr>
      <w:r w:rsidRPr="00090B19">
        <w:rPr>
          <w:rFonts w:ascii="Times New Roman" w:hAnsi="Times New Roman"/>
          <w:sz w:val="22"/>
          <w:szCs w:val="22"/>
        </w:rPr>
        <w:t>Nakoľko klírens a metabolimus zolpidemu sú znížené u p</w:t>
      </w:r>
      <w:r w:rsidR="009B418F" w:rsidRPr="00090B19">
        <w:rPr>
          <w:rFonts w:ascii="Times New Roman" w:hAnsi="Times New Roman"/>
          <w:sz w:val="22"/>
          <w:szCs w:val="22"/>
        </w:rPr>
        <w:t>acient</w:t>
      </w:r>
      <w:r w:rsidRPr="00090B19">
        <w:rPr>
          <w:rFonts w:ascii="Times New Roman" w:hAnsi="Times New Roman"/>
          <w:sz w:val="22"/>
          <w:szCs w:val="22"/>
        </w:rPr>
        <w:t>ov</w:t>
      </w:r>
      <w:r w:rsidR="009B418F" w:rsidRPr="00090B19">
        <w:rPr>
          <w:rFonts w:ascii="Times New Roman" w:hAnsi="Times New Roman"/>
          <w:sz w:val="22"/>
          <w:szCs w:val="22"/>
        </w:rPr>
        <w:t xml:space="preserve"> s</w:t>
      </w:r>
      <w:r w:rsidRPr="00090B19">
        <w:rPr>
          <w:rFonts w:ascii="Times New Roman" w:hAnsi="Times New Roman"/>
          <w:sz w:val="22"/>
          <w:szCs w:val="22"/>
        </w:rPr>
        <w:t> poruchou funkcie pečene,</w:t>
      </w:r>
      <w:r w:rsidR="000F0034">
        <w:rPr>
          <w:rFonts w:ascii="Times New Roman" w:hAnsi="Times New Roman"/>
          <w:sz w:val="22"/>
          <w:szCs w:val="22"/>
        </w:rPr>
        <w:t xml:space="preserve"> </w:t>
      </w:r>
      <w:r w:rsidRPr="00090B19">
        <w:rPr>
          <w:rFonts w:ascii="Times New Roman" w:hAnsi="Times New Roman"/>
          <w:sz w:val="22"/>
          <w:szCs w:val="22"/>
        </w:rPr>
        <w:t xml:space="preserve">odporúča sa </w:t>
      </w:r>
      <w:r w:rsidR="00F9755A" w:rsidRPr="00090B19">
        <w:rPr>
          <w:rFonts w:ascii="Times New Roman" w:hAnsi="Times New Roman"/>
          <w:sz w:val="22"/>
          <w:szCs w:val="22"/>
        </w:rPr>
        <w:t xml:space="preserve">u týchto pacientov začať </w:t>
      </w:r>
      <w:r w:rsidRPr="00090B19">
        <w:rPr>
          <w:rFonts w:ascii="Times New Roman" w:hAnsi="Times New Roman"/>
          <w:sz w:val="22"/>
          <w:szCs w:val="22"/>
        </w:rPr>
        <w:t xml:space="preserve">liečbu </w:t>
      </w:r>
      <w:r w:rsidR="00F9755A" w:rsidRPr="00090B19">
        <w:rPr>
          <w:rFonts w:ascii="Times New Roman" w:hAnsi="Times New Roman"/>
          <w:sz w:val="22"/>
          <w:szCs w:val="22"/>
        </w:rPr>
        <w:t xml:space="preserve">s </w:t>
      </w:r>
      <w:r w:rsidR="009B418F" w:rsidRPr="00090B19">
        <w:rPr>
          <w:rFonts w:ascii="Times New Roman" w:hAnsi="Times New Roman"/>
          <w:sz w:val="22"/>
          <w:szCs w:val="22"/>
        </w:rPr>
        <w:t>dávk</w:t>
      </w:r>
      <w:r w:rsidR="00F9755A" w:rsidRPr="00090B19">
        <w:rPr>
          <w:rFonts w:ascii="Times New Roman" w:hAnsi="Times New Roman"/>
          <w:sz w:val="22"/>
          <w:szCs w:val="22"/>
        </w:rPr>
        <w:t>ou</w:t>
      </w:r>
      <w:r w:rsidR="009B418F" w:rsidRPr="00090B19">
        <w:rPr>
          <w:rFonts w:ascii="Times New Roman" w:hAnsi="Times New Roman"/>
          <w:sz w:val="22"/>
          <w:szCs w:val="22"/>
        </w:rPr>
        <w:t xml:space="preserve"> 5 mg</w:t>
      </w:r>
      <w:r w:rsidR="003A2320" w:rsidRPr="00090B19">
        <w:rPr>
          <w:rFonts w:ascii="Times New Roman" w:hAnsi="Times New Roman"/>
          <w:sz w:val="22"/>
          <w:szCs w:val="22"/>
        </w:rPr>
        <w:t>,</w:t>
      </w:r>
      <w:r w:rsidR="00F9755A" w:rsidRPr="00090B19">
        <w:rPr>
          <w:rFonts w:ascii="Times New Roman" w:hAnsi="Times New Roman"/>
          <w:sz w:val="22"/>
          <w:szCs w:val="22"/>
        </w:rPr>
        <w:t xml:space="preserve"> </w:t>
      </w:r>
      <w:r w:rsidR="008E446C" w:rsidRPr="00090B19">
        <w:rPr>
          <w:rFonts w:ascii="Times New Roman" w:hAnsi="Times New Roman"/>
          <w:sz w:val="22"/>
          <w:szCs w:val="22"/>
        </w:rPr>
        <w:t>pričom</w:t>
      </w:r>
      <w:r w:rsidR="00F9755A" w:rsidRPr="00090B19">
        <w:rPr>
          <w:rFonts w:ascii="Times New Roman" w:hAnsi="Times New Roman"/>
          <w:sz w:val="22"/>
          <w:szCs w:val="22"/>
        </w:rPr>
        <w:t xml:space="preserve"> osobitná </w:t>
      </w:r>
      <w:r w:rsidR="003A2320" w:rsidRPr="00090B19">
        <w:rPr>
          <w:rFonts w:ascii="Times New Roman" w:hAnsi="Times New Roman"/>
          <w:sz w:val="22"/>
          <w:szCs w:val="22"/>
        </w:rPr>
        <w:t>opatrnosť je potrebná u starších pacientov</w:t>
      </w:r>
      <w:r w:rsidR="009B418F" w:rsidRPr="00090B19">
        <w:rPr>
          <w:rFonts w:ascii="Times New Roman" w:hAnsi="Times New Roman"/>
          <w:sz w:val="22"/>
          <w:szCs w:val="22"/>
        </w:rPr>
        <w:t>.</w:t>
      </w:r>
      <w:r w:rsidR="00033DA6" w:rsidRPr="00090B19">
        <w:rPr>
          <w:rFonts w:ascii="Times New Roman" w:hAnsi="Times New Roman"/>
          <w:sz w:val="22"/>
          <w:szCs w:val="22"/>
        </w:rPr>
        <w:t xml:space="preserve"> U dospelých (do 65 rokov) sa dávka môže zvýšiť na 10 mg </w:t>
      </w:r>
      <w:r w:rsidR="003A2320" w:rsidRPr="00090B19">
        <w:rPr>
          <w:rFonts w:ascii="Times New Roman" w:hAnsi="Times New Roman"/>
          <w:sz w:val="22"/>
          <w:szCs w:val="22"/>
        </w:rPr>
        <w:t>iba</w:t>
      </w:r>
      <w:r w:rsidR="00033DA6" w:rsidRPr="00090B19">
        <w:rPr>
          <w:rFonts w:ascii="Times New Roman" w:hAnsi="Times New Roman"/>
          <w:sz w:val="22"/>
          <w:szCs w:val="22"/>
        </w:rPr>
        <w:t xml:space="preserve"> ak klinická odpoveď nie je postačujúca a liek je dobre znášaný.</w:t>
      </w:r>
    </w:p>
    <w:p w14:paraId="38051C68" w14:textId="77777777" w:rsidR="00033DA6" w:rsidRPr="00090B19" w:rsidRDefault="00033DA6" w:rsidP="00661F86">
      <w:pPr>
        <w:rPr>
          <w:rFonts w:ascii="Times New Roman" w:hAnsi="Times New Roman"/>
          <w:sz w:val="22"/>
          <w:szCs w:val="22"/>
        </w:rPr>
      </w:pPr>
    </w:p>
    <w:p w14:paraId="371FA13E" w14:textId="77777777" w:rsidR="00EE0375" w:rsidRPr="00090B19" w:rsidRDefault="00EE0375" w:rsidP="00661F86">
      <w:pPr>
        <w:rPr>
          <w:rFonts w:ascii="Times New Roman" w:hAnsi="Times New Roman"/>
          <w:sz w:val="22"/>
          <w:szCs w:val="22"/>
        </w:rPr>
      </w:pPr>
      <w:r w:rsidRPr="00090B19">
        <w:rPr>
          <w:rFonts w:ascii="Times New Roman" w:hAnsi="Times New Roman"/>
          <w:sz w:val="22"/>
          <w:szCs w:val="22"/>
        </w:rPr>
        <w:t xml:space="preserve">Celková dávka Zolpidemu Mylan nemá </w:t>
      </w:r>
      <w:r w:rsidR="00F56A95" w:rsidRPr="00090B19">
        <w:rPr>
          <w:rFonts w:ascii="Times New Roman" w:hAnsi="Times New Roman"/>
          <w:sz w:val="22"/>
          <w:szCs w:val="22"/>
        </w:rPr>
        <w:t>u žiadn</w:t>
      </w:r>
      <w:r w:rsidR="003A2320" w:rsidRPr="00090B19">
        <w:rPr>
          <w:rFonts w:ascii="Times New Roman" w:hAnsi="Times New Roman"/>
          <w:sz w:val="22"/>
          <w:szCs w:val="22"/>
        </w:rPr>
        <w:t>eho</w:t>
      </w:r>
      <w:r w:rsidR="00F56A95" w:rsidRPr="00090B19">
        <w:rPr>
          <w:rFonts w:ascii="Times New Roman" w:hAnsi="Times New Roman"/>
          <w:sz w:val="22"/>
          <w:szCs w:val="22"/>
        </w:rPr>
        <w:t xml:space="preserve"> pacient</w:t>
      </w:r>
      <w:r w:rsidR="003A2320" w:rsidRPr="00090B19">
        <w:rPr>
          <w:rFonts w:ascii="Times New Roman" w:hAnsi="Times New Roman"/>
          <w:sz w:val="22"/>
          <w:szCs w:val="22"/>
        </w:rPr>
        <w:t xml:space="preserve">a </w:t>
      </w:r>
      <w:r w:rsidRPr="00090B19">
        <w:rPr>
          <w:rFonts w:ascii="Times New Roman" w:hAnsi="Times New Roman"/>
          <w:sz w:val="22"/>
          <w:szCs w:val="22"/>
        </w:rPr>
        <w:t>prekročiť 10 mg.</w:t>
      </w:r>
    </w:p>
    <w:p w14:paraId="53798ABC" w14:textId="77777777" w:rsidR="00EE0375" w:rsidRPr="00090B19" w:rsidRDefault="00EE0375" w:rsidP="000F0034">
      <w:pPr>
        <w:rPr>
          <w:rFonts w:ascii="Times New Roman" w:hAnsi="Times New Roman"/>
          <w:sz w:val="22"/>
          <w:szCs w:val="22"/>
        </w:rPr>
      </w:pPr>
    </w:p>
    <w:p w14:paraId="78CC2583" w14:textId="77777777" w:rsidR="00505990" w:rsidRPr="00090B19" w:rsidRDefault="00505990" w:rsidP="00090B19">
      <w:pPr>
        <w:keepNext/>
        <w:rPr>
          <w:rFonts w:ascii="Times New Roman" w:hAnsi="Times New Roman"/>
          <w:b/>
          <w:i/>
          <w:sz w:val="22"/>
          <w:szCs w:val="22"/>
        </w:rPr>
      </w:pPr>
      <w:r w:rsidRPr="00090B19">
        <w:rPr>
          <w:rFonts w:ascii="Times New Roman" w:hAnsi="Times New Roman"/>
          <w:i/>
          <w:sz w:val="22"/>
          <w:szCs w:val="22"/>
        </w:rPr>
        <w:t>Pediatrická populácia</w:t>
      </w:r>
    </w:p>
    <w:p w14:paraId="4AC7FCEA" w14:textId="77777777" w:rsidR="00701B1F" w:rsidRPr="00090B19" w:rsidRDefault="00701B1F" w:rsidP="00661F86">
      <w:pPr>
        <w:rPr>
          <w:rFonts w:ascii="Times New Roman" w:hAnsi="Times New Roman"/>
          <w:sz w:val="22"/>
          <w:szCs w:val="22"/>
        </w:rPr>
      </w:pPr>
      <w:r w:rsidRPr="00661F86">
        <w:rPr>
          <w:rFonts w:ascii="Times New Roman" w:hAnsi="Times New Roman"/>
          <w:sz w:val="22"/>
          <w:szCs w:val="22"/>
        </w:rPr>
        <w:t xml:space="preserve">Zolpidem sa neodporúča používať u detí </w:t>
      </w:r>
      <w:r w:rsidRPr="000F0034">
        <w:rPr>
          <w:rFonts w:ascii="Times New Roman" w:hAnsi="Times New Roman"/>
          <w:sz w:val="22"/>
          <w:szCs w:val="22"/>
        </w:rPr>
        <w:t xml:space="preserve">a dospievajúcich do 18 rokov kvôli nedostatku údajov o použití </w:t>
      </w:r>
      <w:r w:rsidRPr="00090B19">
        <w:rPr>
          <w:rFonts w:ascii="Times New Roman" w:hAnsi="Times New Roman"/>
          <w:sz w:val="22"/>
          <w:szCs w:val="22"/>
        </w:rPr>
        <w:t>v tejto vekovej kategórii. Dostupné dôkazy z placebom kontrolovaných klinických štúdií sú uvedené v časti 5.1.</w:t>
      </w:r>
    </w:p>
    <w:p w14:paraId="753E6D41" w14:textId="77777777" w:rsidR="009B418F" w:rsidRPr="00090B19" w:rsidRDefault="009B418F" w:rsidP="000F0034">
      <w:pPr>
        <w:rPr>
          <w:rFonts w:ascii="Times New Roman" w:hAnsi="Times New Roman"/>
          <w:sz w:val="22"/>
          <w:szCs w:val="22"/>
        </w:rPr>
      </w:pPr>
    </w:p>
    <w:p w14:paraId="76F2450E" w14:textId="77777777" w:rsidR="0048162D" w:rsidRPr="00090B19" w:rsidRDefault="0048162D" w:rsidP="00090B19">
      <w:pPr>
        <w:keepNext/>
        <w:rPr>
          <w:rFonts w:ascii="Times New Roman" w:hAnsi="Times New Roman"/>
          <w:sz w:val="22"/>
          <w:szCs w:val="22"/>
          <w:u w:val="single"/>
        </w:rPr>
      </w:pPr>
      <w:r w:rsidRPr="00090B19">
        <w:rPr>
          <w:rFonts w:ascii="Times New Roman" w:hAnsi="Times New Roman"/>
          <w:sz w:val="22"/>
          <w:szCs w:val="22"/>
          <w:u w:val="single"/>
        </w:rPr>
        <w:t>Spôsob podávania</w:t>
      </w:r>
    </w:p>
    <w:p w14:paraId="47502066" w14:textId="77777777" w:rsidR="0048162D" w:rsidRPr="000F0034" w:rsidRDefault="003E1244" w:rsidP="00661F86">
      <w:pPr>
        <w:rPr>
          <w:rFonts w:ascii="Times New Roman" w:hAnsi="Times New Roman"/>
          <w:sz w:val="22"/>
          <w:szCs w:val="22"/>
        </w:rPr>
      </w:pPr>
      <w:r w:rsidRPr="00661F86">
        <w:rPr>
          <w:rFonts w:ascii="Times New Roman" w:hAnsi="Times New Roman"/>
          <w:sz w:val="22"/>
          <w:szCs w:val="22"/>
        </w:rPr>
        <w:t>P</w:t>
      </w:r>
      <w:r w:rsidR="0048162D" w:rsidRPr="00661F86">
        <w:rPr>
          <w:rFonts w:ascii="Times New Roman" w:hAnsi="Times New Roman"/>
          <w:sz w:val="22"/>
          <w:szCs w:val="22"/>
        </w:rPr>
        <w:t xml:space="preserve">erorálne </w:t>
      </w:r>
      <w:r w:rsidR="0048162D" w:rsidRPr="000F0034">
        <w:rPr>
          <w:rFonts w:ascii="Times New Roman" w:hAnsi="Times New Roman"/>
          <w:sz w:val="22"/>
          <w:szCs w:val="22"/>
        </w:rPr>
        <w:t>použitie.</w:t>
      </w:r>
    </w:p>
    <w:p w14:paraId="67F7BBB3" w14:textId="77777777" w:rsidR="009B418F" w:rsidRPr="00090B19" w:rsidRDefault="009B418F" w:rsidP="00661F86">
      <w:pPr>
        <w:rPr>
          <w:rFonts w:ascii="Times New Roman" w:hAnsi="Times New Roman"/>
          <w:sz w:val="22"/>
          <w:szCs w:val="22"/>
        </w:rPr>
      </w:pPr>
    </w:p>
    <w:p w14:paraId="25E8A948"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4.3</w:t>
      </w:r>
      <w:r w:rsidRPr="00090B19">
        <w:rPr>
          <w:rFonts w:ascii="Times New Roman" w:hAnsi="Times New Roman"/>
          <w:b/>
          <w:bCs/>
          <w:sz w:val="22"/>
          <w:szCs w:val="22"/>
        </w:rPr>
        <w:tab/>
        <w:t>Kontraindikácie</w:t>
      </w:r>
    </w:p>
    <w:p w14:paraId="69B2EE2B" w14:textId="77777777" w:rsidR="009B418F" w:rsidRPr="00090B19" w:rsidRDefault="009B418F" w:rsidP="00090B19">
      <w:pPr>
        <w:keepNext/>
        <w:rPr>
          <w:rFonts w:ascii="Times New Roman" w:hAnsi="Times New Roman"/>
          <w:sz w:val="22"/>
          <w:szCs w:val="22"/>
        </w:rPr>
      </w:pPr>
    </w:p>
    <w:p w14:paraId="1067DE9C" w14:textId="77777777" w:rsidR="007579B6" w:rsidRPr="00661F86" w:rsidRDefault="0048162D" w:rsidP="00661F86">
      <w:pPr>
        <w:numPr>
          <w:ilvl w:val="0"/>
          <w:numId w:val="5"/>
        </w:numPr>
        <w:tabs>
          <w:tab w:val="clear" w:pos="720"/>
          <w:tab w:val="num" w:pos="540"/>
        </w:tabs>
        <w:ind w:left="540" w:hanging="540"/>
        <w:rPr>
          <w:rFonts w:ascii="Times New Roman" w:hAnsi="Times New Roman"/>
          <w:sz w:val="22"/>
          <w:szCs w:val="22"/>
        </w:rPr>
      </w:pPr>
      <w:r w:rsidRPr="00090B19">
        <w:rPr>
          <w:rFonts w:ascii="Times New Roman" w:hAnsi="Times New Roman"/>
          <w:sz w:val="22"/>
          <w:szCs w:val="22"/>
        </w:rPr>
        <w:t>Precitlivenosť na liečivo alebo na ktorúkoľvek z pomocných látok uvedených v časti 6.1.</w:t>
      </w:r>
    </w:p>
    <w:p w14:paraId="7BD3CB3A" w14:textId="77777777" w:rsidR="009B418F" w:rsidRPr="00090B19" w:rsidRDefault="0048162D" w:rsidP="00090B19">
      <w:pPr>
        <w:numPr>
          <w:ilvl w:val="0"/>
          <w:numId w:val="5"/>
        </w:numPr>
        <w:tabs>
          <w:tab w:val="clear" w:pos="720"/>
          <w:tab w:val="num" w:pos="540"/>
        </w:tabs>
        <w:ind w:left="540" w:hanging="540"/>
        <w:rPr>
          <w:rFonts w:ascii="Times New Roman" w:hAnsi="Times New Roman"/>
          <w:sz w:val="22"/>
          <w:szCs w:val="22"/>
        </w:rPr>
      </w:pPr>
      <w:r w:rsidRPr="00090B19">
        <w:rPr>
          <w:rFonts w:ascii="Times New Roman" w:hAnsi="Times New Roman"/>
          <w:sz w:val="22"/>
          <w:szCs w:val="22"/>
        </w:rPr>
        <w:t>Závažná</w:t>
      </w:r>
      <w:r w:rsidR="009B418F" w:rsidRPr="00090B19">
        <w:rPr>
          <w:rFonts w:ascii="Times New Roman" w:hAnsi="Times New Roman"/>
          <w:sz w:val="22"/>
          <w:szCs w:val="22"/>
        </w:rPr>
        <w:t xml:space="preserve"> hepatálna insuficiencia.</w:t>
      </w:r>
    </w:p>
    <w:p w14:paraId="072877FE" w14:textId="77777777" w:rsidR="009B418F" w:rsidRPr="00090B19" w:rsidRDefault="009B418F" w:rsidP="00090B19">
      <w:pPr>
        <w:numPr>
          <w:ilvl w:val="0"/>
          <w:numId w:val="5"/>
        </w:numPr>
        <w:tabs>
          <w:tab w:val="clear" w:pos="720"/>
          <w:tab w:val="num" w:pos="540"/>
        </w:tabs>
        <w:ind w:left="540" w:hanging="540"/>
        <w:rPr>
          <w:rFonts w:ascii="Times New Roman" w:hAnsi="Times New Roman"/>
          <w:sz w:val="22"/>
          <w:szCs w:val="22"/>
        </w:rPr>
      </w:pPr>
      <w:r w:rsidRPr="00090B19">
        <w:rPr>
          <w:rFonts w:ascii="Times New Roman" w:hAnsi="Times New Roman"/>
          <w:sz w:val="22"/>
          <w:szCs w:val="22"/>
        </w:rPr>
        <w:t>Syndróm spánkového apnoe.</w:t>
      </w:r>
    </w:p>
    <w:p w14:paraId="369011EF" w14:textId="77777777" w:rsidR="009B418F" w:rsidRPr="00090B19" w:rsidRDefault="009B418F" w:rsidP="00090B19">
      <w:pPr>
        <w:numPr>
          <w:ilvl w:val="0"/>
          <w:numId w:val="5"/>
        </w:numPr>
        <w:tabs>
          <w:tab w:val="clear" w:pos="720"/>
          <w:tab w:val="num" w:pos="540"/>
        </w:tabs>
        <w:ind w:left="540" w:hanging="540"/>
        <w:rPr>
          <w:rFonts w:ascii="Times New Roman" w:hAnsi="Times New Roman"/>
          <w:sz w:val="22"/>
          <w:szCs w:val="22"/>
        </w:rPr>
      </w:pPr>
      <w:r w:rsidRPr="00090B19">
        <w:rPr>
          <w:rFonts w:ascii="Times New Roman" w:hAnsi="Times New Roman"/>
          <w:sz w:val="22"/>
          <w:szCs w:val="22"/>
        </w:rPr>
        <w:t>Myasthenia gravis.</w:t>
      </w:r>
    </w:p>
    <w:p w14:paraId="500CBC50" w14:textId="77777777" w:rsidR="009B418F" w:rsidRPr="00090B19" w:rsidRDefault="000E53C7" w:rsidP="00090B19">
      <w:pPr>
        <w:numPr>
          <w:ilvl w:val="0"/>
          <w:numId w:val="5"/>
        </w:numPr>
        <w:tabs>
          <w:tab w:val="clear" w:pos="720"/>
          <w:tab w:val="num" w:pos="540"/>
        </w:tabs>
        <w:ind w:left="540" w:hanging="540"/>
        <w:rPr>
          <w:rFonts w:ascii="Times New Roman" w:hAnsi="Times New Roman"/>
          <w:sz w:val="22"/>
          <w:szCs w:val="22"/>
        </w:rPr>
      </w:pPr>
      <w:r w:rsidRPr="00090B19">
        <w:rPr>
          <w:rFonts w:ascii="Times New Roman" w:hAnsi="Times New Roman"/>
          <w:sz w:val="22"/>
          <w:szCs w:val="22"/>
        </w:rPr>
        <w:t xml:space="preserve">Náhla a/alebo </w:t>
      </w:r>
      <w:r w:rsidR="0048162D" w:rsidRPr="00090B19">
        <w:rPr>
          <w:rFonts w:ascii="Times New Roman" w:hAnsi="Times New Roman"/>
          <w:sz w:val="22"/>
          <w:szCs w:val="22"/>
        </w:rPr>
        <w:t>závažná</w:t>
      </w:r>
      <w:r w:rsidR="009B418F" w:rsidRPr="00090B19">
        <w:rPr>
          <w:rFonts w:ascii="Times New Roman" w:hAnsi="Times New Roman"/>
          <w:sz w:val="22"/>
          <w:szCs w:val="22"/>
        </w:rPr>
        <w:t xml:space="preserve"> respiračná insuficiencia.</w:t>
      </w:r>
    </w:p>
    <w:p w14:paraId="13A135A3" w14:textId="77777777" w:rsidR="009B418F" w:rsidRPr="00090B19" w:rsidRDefault="009B418F" w:rsidP="00661F86">
      <w:pPr>
        <w:rPr>
          <w:rFonts w:ascii="Times New Roman" w:hAnsi="Times New Roman"/>
          <w:sz w:val="22"/>
          <w:szCs w:val="22"/>
        </w:rPr>
      </w:pPr>
    </w:p>
    <w:p w14:paraId="2A936943" w14:textId="77777777" w:rsidR="009B418F" w:rsidRPr="00090B19" w:rsidRDefault="009B418F" w:rsidP="00090B19">
      <w:pPr>
        <w:keepNext/>
        <w:rPr>
          <w:rFonts w:ascii="Times New Roman" w:hAnsi="Times New Roman"/>
          <w:b/>
          <w:bCs/>
          <w:sz w:val="22"/>
          <w:szCs w:val="22"/>
        </w:rPr>
      </w:pPr>
      <w:r w:rsidRPr="00090B19">
        <w:rPr>
          <w:rFonts w:ascii="Times New Roman" w:hAnsi="Times New Roman"/>
          <w:b/>
          <w:bCs/>
          <w:sz w:val="22"/>
          <w:szCs w:val="22"/>
        </w:rPr>
        <w:t>4.4</w:t>
      </w:r>
      <w:r w:rsidRPr="00090B19">
        <w:rPr>
          <w:rFonts w:ascii="Times New Roman" w:hAnsi="Times New Roman"/>
          <w:b/>
          <w:bCs/>
          <w:sz w:val="22"/>
          <w:szCs w:val="22"/>
        </w:rPr>
        <w:tab/>
        <w:t>Osobitné upozornenia a opatrenia pri používaní</w:t>
      </w:r>
    </w:p>
    <w:p w14:paraId="7439E7E8" w14:textId="77777777" w:rsidR="009B418F" w:rsidRPr="00090B19" w:rsidRDefault="009B418F" w:rsidP="00090B19">
      <w:pPr>
        <w:keepNext/>
        <w:rPr>
          <w:rFonts w:ascii="Times New Roman" w:hAnsi="Times New Roman"/>
          <w:b/>
          <w:i/>
          <w:smallCaps/>
          <w:sz w:val="22"/>
          <w:szCs w:val="22"/>
        </w:rPr>
      </w:pPr>
    </w:p>
    <w:p w14:paraId="6C82B4CD" w14:textId="77777777" w:rsidR="009B418F" w:rsidRPr="00090B19" w:rsidRDefault="009B418F" w:rsidP="00661F86">
      <w:pPr>
        <w:pStyle w:val="Nadpis8"/>
        <w:rPr>
          <w:bCs/>
          <w:szCs w:val="22"/>
        </w:rPr>
      </w:pPr>
      <w:r w:rsidRPr="00090B19">
        <w:rPr>
          <w:bCs/>
          <w:szCs w:val="22"/>
        </w:rPr>
        <w:t>Všeobecné</w:t>
      </w:r>
    </w:p>
    <w:p w14:paraId="6D5F10AF" w14:textId="77777777" w:rsidR="009B418F" w:rsidRPr="00090B19" w:rsidRDefault="009B418F" w:rsidP="00661F86">
      <w:pPr>
        <w:rPr>
          <w:rFonts w:ascii="Times New Roman" w:hAnsi="Times New Roman"/>
          <w:sz w:val="22"/>
          <w:szCs w:val="22"/>
        </w:rPr>
      </w:pPr>
      <w:r w:rsidRPr="00661F86">
        <w:rPr>
          <w:rFonts w:ascii="Times New Roman" w:hAnsi="Times New Roman"/>
          <w:sz w:val="22"/>
          <w:szCs w:val="22"/>
        </w:rPr>
        <w:t>Ak je to možné, vždy je potrebné stanoviť príčinu nespavosti. Odstrániteľné príčiny je potrebné riešiť ešte pred podaním hypnotika. Ak nespavosť neustúpi v priebehu 7-14 dní liečby, môže sa jednať o primárne psychiatrické alebo somatické ochorenie, ktoré sa musí zhodnotiť.</w:t>
      </w:r>
    </w:p>
    <w:p w14:paraId="730FFF49" w14:textId="77777777" w:rsidR="009B418F" w:rsidRPr="00090B19" w:rsidRDefault="009B418F" w:rsidP="00661F86">
      <w:pPr>
        <w:rPr>
          <w:rFonts w:ascii="Times New Roman" w:hAnsi="Times New Roman"/>
          <w:sz w:val="22"/>
          <w:szCs w:val="22"/>
        </w:rPr>
      </w:pPr>
    </w:p>
    <w:p w14:paraId="47C17B25" w14:textId="77777777" w:rsidR="009B418F" w:rsidRPr="00090B19" w:rsidRDefault="009B418F" w:rsidP="00661F86">
      <w:pPr>
        <w:rPr>
          <w:rFonts w:ascii="Times New Roman" w:hAnsi="Times New Roman"/>
          <w:sz w:val="22"/>
          <w:szCs w:val="22"/>
        </w:rPr>
      </w:pPr>
      <w:r w:rsidRPr="00090B19">
        <w:rPr>
          <w:rFonts w:ascii="Times New Roman" w:hAnsi="Times New Roman"/>
          <w:sz w:val="22"/>
          <w:szCs w:val="22"/>
        </w:rPr>
        <w:t>Pri predpisovaní zolpidemu je potrebné vziať do úvahy nasledujúce všeobecné informácie týkajúce sa účinkov pozorovaných po podávaní benzodiazepínov alebo iných hypnotík.</w:t>
      </w:r>
    </w:p>
    <w:p w14:paraId="649E1C5F" w14:textId="77777777" w:rsidR="009B418F" w:rsidRPr="00090B19" w:rsidRDefault="009B418F" w:rsidP="000F0034">
      <w:pPr>
        <w:rPr>
          <w:rFonts w:ascii="Times New Roman" w:hAnsi="Times New Roman"/>
          <w:sz w:val="22"/>
          <w:szCs w:val="22"/>
        </w:rPr>
      </w:pPr>
    </w:p>
    <w:p w14:paraId="20B351DD" w14:textId="77777777" w:rsidR="009B418F" w:rsidRPr="00090B19" w:rsidRDefault="009B418F" w:rsidP="00090B19">
      <w:pPr>
        <w:pStyle w:val="Nadpis8"/>
        <w:rPr>
          <w:bCs/>
          <w:szCs w:val="22"/>
        </w:rPr>
      </w:pPr>
      <w:r w:rsidRPr="00090B19">
        <w:rPr>
          <w:bCs/>
          <w:szCs w:val="22"/>
        </w:rPr>
        <w:t>Tolerancia</w:t>
      </w:r>
    </w:p>
    <w:p w14:paraId="1A584D99" w14:textId="77777777" w:rsidR="009B418F" w:rsidRPr="000F0034" w:rsidRDefault="009B418F" w:rsidP="00090B19">
      <w:pPr>
        <w:rPr>
          <w:rFonts w:ascii="Times New Roman" w:hAnsi="Times New Roman"/>
          <w:sz w:val="22"/>
          <w:szCs w:val="22"/>
        </w:rPr>
      </w:pPr>
      <w:r w:rsidRPr="00661F86">
        <w:rPr>
          <w:rFonts w:ascii="Times New Roman" w:hAnsi="Times New Roman"/>
          <w:sz w:val="22"/>
          <w:szCs w:val="22"/>
        </w:rPr>
        <w:t>V priebehu niekoľkých týždňov opakovaného užívania krátkodobo - pôsobiacich benzodiazepínov a látok príbuzných benzodiazepínom môže dôjsť k určitej strate hypnotickej účinnosti.</w:t>
      </w:r>
    </w:p>
    <w:p w14:paraId="48A5B6E8" w14:textId="77777777" w:rsidR="009B418F" w:rsidRPr="00090B19" w:rsidRDefault="009B418F" w:rsidP="00090B19">
      <w:pPr>
        <w:rPr>
          <w:rFonts w:ascii="Times New Roman" w:hAnsi="Times New Roman"/>
          <w:sz w:val="22"/>
          <w:szCs w:val="22"/>
        </w:rPr>
      </w:pPr>
    </w:p>
    <w:p w14:paraId="1866B155" w14:textId="77777777" w:rsidR="009B418F" w:rsidRPr="00090B19" w:rsidRDefault="009B418F" w:rsidP="00090B19">
      <w:pPr>
        <w:pStyle w:val="Nadpis8"/>
        <w:rPr>
          <w:bCs/>
          <w:szCs w:val="22"/>
        </w:rPr>
      </w:pPr>
      <w:r w:rsidRPr="00090B19">
        <w:rPr>
          <w:bCs/>
          <w:szCs w:val="22"/>
        </w:rPr>
        <w:t>Závislosť</w:t>
      </w:r>
    </w:p>
    <w:p w14:paraId="36ADD58F" w14:textId="77777777" w:rsidR="009B418F" w:rsidRPr="00090B19" w:rsidRDefault="009B418F" w:rsidP="00090B19">
      <w:pPr>
        <w:rPr>
          <w:rFonts w:ascii="Times New Roman" w:hAnsi="Times New Roman"/>
          <w:sz w:val="22"/>
          <w:szCs w:val="22"/>
        </w:rPr>
      </w:pPr>
      <w:r w:rsidRPr="00661F86">
        <w:rPr>
          <w:rFonts w:ascii="Times New Roman" w:hAnsi="Times New Roman"/>
          <w:sz w:val="22"/>
          <w:szCs w:val="22"/>
        </w:rPr>
        <w:t xml:space="preserve">Užívanie benzodiazepínov alebo látok príbuzných benzodiazepínom môže viesť k vývoju fyzickej a psychickej závislosti. Riziko vzniku závislosti sa zvyšuje s dávkou a trvaním liečby a zvyšuje sa aj u pacientov s anamnézou alkoholovej alebo drogovej závislosti. </w:t>
      </w:r>
      <w:r w:rsidR="006C200D" w:rsidRPr="000F0034">
        <w:rPr>
          <w:rFonts w:ascii="Times New Roman" w:hAnsi="Times New Roman"/>
          <w:sz w:val="22"/>
          <w:szCs w:val="22"/>
        </w:rPr>
        <w:t>Títo pacienti majú byť počas užívania hypnotík pozorne sledovaní.</w:t>
      </w:r>
      <w:r w:rsidR="006666FE" w:rsidRPr="000F0034">
        <w:rPr>
          <w:rFonts w:ascii="Times New Roman" w:hAnsi="Times New Roman"/>
          <w:sz w:val="22"/>
          <w:szCs w:val="22"/>
        </w:rPr>
        <w:t xml:space="preserve"> Ak sa už fyzická závislosť rozvinula,</w:t>
      </w:r>
      <w:r w:rsidRPr="00090B19">
        <w:rPr>
          <w:rFonts w:ascii="Times New Roman" w:hAnsi="Times New Roman"/>
          <w:sz w:val="22"/>
          <w:szCs w:val="22"/>
        </w:rPr>
        <w:t xml:space="preserve"> náhle ukončenie liečby </w:t>
      </w:r>
      <w:r w:rsidR="006666FE" w:rsidRPr="00090B19">
        <w:rPr>
          <w:rFonts w:ascii="Times New Roman" w:hAnsi="Times New Roman"/>
          <w:sz w:val="22"/>
          <w:szCs w:val="22"/>
        </w:rPr>
        <w:t xml:space="preserve">je </w:t>
      </w:r>
      <w:r w:rsidRPr="00090B19">
        <w:rPr>
          <w:rFonts w:ascii="Times New Roman" w:hAnsi="Times New Roman"/>
          <w:sz w:val="22"/>
          <w:szCs w:val="22"/>
        </w:rPr>
        <w:t>sprevádzané abstinenčnými príznakmi. Tieto môžu byť napr</w:t>
      </w:r>
      <w:r w:rsidR="006666FE" w:rsidRPr="00090B19">
        <w:rPr>
          <w:rFonts w:ascii="Times New Roman" w:hAnsi="Times New Roman"/>
          <w:sz w:val="22"/>
          <w:szCs w:val="22"/>
        </w:rPr>
        <w:t>íklad</w:t>
      </w:r>
      <w:r w:rsidRPr="00090B19">
        <w:rPr>
          <w:rFonts w:ascii="Times New Roman" w:hAnsi="Times New Roman"/>
          <w:sz w:val="22"/>
          <w:szCs w:val="22"/>
        </w:rPr>
        <w:t xml:space="preserve"> bolesti hlavy alebo bolesti svalov, výrazná úzkosť a napätie, nepokoj, zmätenosť, podráždenosť a nespavosť. V závažných prípadoch sa môžu objaviť nasledovné príznaky: derealizácia, depersonalizácia, hyperakúzia, znecitlivenie a brnenie v končatinách, precitlivenosť na svetlo, hluk a fyzický kontakt, halucinácie alebo epileptické kŕče.</w:t>
      </w:r>
    </w:p>
    <w:p w14:paraId="45E693F5" w14:textId="77777777" w:rsidR="009B418F" w:rsidRPr="00090B19" w:rsidRDefault="009B418F" w:rsidP="00090B19">
      <w:pPr>
        <w:rPr>
          <w:rFonts w:ascii="Times New Roman" w:hAnsi="Times New Roman"/>
          <w:sz w:val="22"/>
          <w:szCs w:val="22"/>
        </w:rPr>
      </w:pPr>
    </w:p>
    <w:p w14:paraId="39C70302" w14:textId="77777777" w:rsidR="009B418F" w:rsidRPr="00090B19" w:rsidRDefault="009B418F" w:rsidP="00090B19">
      <w:pPr>
        <w:pStyle w:val="Nadpis8"/>
        <w:rPr>
          <w:bCs/>
          <w:szCs w:val="22"/>
        </w:rPr>
      </w:pPr>
      <w:r w:rsidRPr="00090B19">
        <w:rPr>
          <w:bCs/>
          <w:szCs w:val="22"/>
        </w:rPr>
        <w:t>Návrat („rebound fenomén“) nespavosti</w:t>
      </w:r>
    </w:p>
    <w:p w14:paraId="22CB37E0" w14:textId="77777777" w:rsidR="009B418F" w:rsidRPr="00090B19" w:rsidRDefault="009B418F" w:rsidP="00090B19">
      <w:pPr>
        <w:rPr>
          <w:rFonts w:ascii="Times New Roman" w:hAnsi="Times New Roman"/>
          <w:sz w:val="22"/>
          <w:szCs w:val="22"/>
        </w:rPr>
      </w:pPr>
      <w:r w:rsidRPr="00661F86">
        <w:rPr>
          <w:rFonts w:ascii="Times New Roman" w:hAnsi="Times New Roman"/>
          <w:sz w:val="22"/>
          <w:szCs w:val="22"/>
        </w:rPr>
        <w:t>Po vysadení hypnotika sa môže vo zvýšenej miere opätovne objaviť prechodný syndróm, ktorého príznaky si predtým vyžiadali liečbu benzodiazepínmi alebo látkami príbuznými benzodiazepínom. Tieto môžu byť sprevádzané ďalšími reakciami vrátane zmien nálad, úzkosti a nepokoja.</w:t>
      </w:r>
    </w:p>
    <w:p w14:paraId="692B3F2D" w14:textId="77777777" w:rsidR="009B418F" w:rsidRPr="00090B19" w:rsidRDefault="009B418F" w:rsidP="00090B19">
      <w:pPr>
        <w:rPr>
          <w:rFonts w:ascii="Times New Roman" w:hAnsi="Times New Roman"/>
          <w:sz w:val="22"/>
          <w:szCs w:val="22"/>
        </w:rPr>
      </w:pPr>
    </w:p>
    <w:p w14:paraId="3B238108" w14:textId="77777777" w:rsidR="009B418F" w:rsidRPr="00090B19" w:rsidRDefault="009B418F" w:rsidP="00090B19">
      <w:pPr>
        <w:rPr>
          <w:rFonts w:ascii="Times New Roman" w:hAnsi="Times New Roman"/>
          <w:sz w:val="22"/>
          <w:szCs w:val="22"/>
        </w:rPr>
      </w:pPr>
      <w:r w:rsidRPr="00090B19">
        <w:rPr>
          <w:rFonts w:ascii="Times New Roman" w:hAnsi="Times New Roman"/>
          <w:sz w:val="22"/>
          <w:szCs w:val="22"/>
        </w:rPr>
        <w:t>Je dôležité, aby pacient vedel o možnosti vzniku rebound fenoménu, a aby nemal obavy, keď pri vysadzovaní lieku dôjde k uvedeným príznakom. Existujú náznaky, že v prípade benzodiazepínov alebo látok príbuzných benzodiazepínom s krátkym trvaním účinku sa abstinenčné príznaky môžu prejaviť aj počas intervalu medzi jednotlivými dávkami, najmä ak sú dávky vysoké.</w:t>
      </w:r>
    </w:p>
    <w:p w14:paraId="5C19E805" w14:textId="77777777" w:rsidR="009B418F" w:rsidRPr="00090B19" w:rsidRDefault="009B418F" w:rsidP="00090B19">
      <w:pPr>
        <w:rPr>
          <w:rFonts w:ascii="Times New Roman" w:hAnsi="Times New Roman"/>
          <w:sz w:val="22"/>
          <w:szCs w:val="22"/>
        </w:rPr>
      </w:pPr>
    </w:p>
    <w:p w14:paraId="68E6F908" w14:textId="77777777" w:rsidR="009B418F" w:rsidRPr="00090B19" w:rsidRDefault="009B418F" w:rsidP="00090B19">
      <w:pPr>
        <w:rPr>
          <w:rFonts w:ascii="Times New Roman" w:hAnsi="Times New Roman"/>
          <w:sz w:val="22"/>
          <w:szCs w:val="22"/>
        </w:rPr>
      </w:pPr>
      <w:r w:rsidRPr="00090B19">
        <w:rPr>
          <w:rFonts w:ascii="Times New Roman" w:hAnsi="Times New Roman"/>
          <w:sz w:val="22"/>
          <w:szCs w:val="22"/>
        </w:rPr>
        <w:t>Keďže riziko symptómov z vysadenia/rebound fenoménu sa pravdepodobnejšie vyskytne po náhlom vysadení liečby, odporúča sa postupné znižovanie dávky.</w:t>
      </w:r>
    </w:p>
    <w:p w14:paraId="7FEC935A" w14:textId="77777777" w:rsidR="009B418F" w:rsidRPr="00090B19" w:rsidRDefault="009B418F" w:rsidP="00090B19">
      <w:pPr>
        <w:rPr>
          <w:rFonts w:ascii="Times New Roman" w:hAnsi="Times New Roman"/>
          <w:sz w:val="22"/>
          <w:szCs w:val="22"/>
        </w:rPr>
      </w:pPr>
    </w:p>
    <w:p w14:paraId="31DDCFAB" w14:textId="77777777" w:rsidR="009B418F" w:rsidRPr="00090B19" w:rsidRDefault="009B418F" w:rsidP="00090B19">
      <w:pPr>
        <w:pStyle w:val="Nadpis8"/>
        <w:rPr>
          <w:bCs/>
          <w:szCs w:val="22"/>
        </w:rPr>
      </w:pPr>
      <w:r w:rsidRPr="00090B19">
        <w:rPr>
          <w:bCs/>
          <w:szCs w:val="22"/>
        </w:rPr>
        <w:t>Trvanie liečby</w:t>
      </w:r>
    </w:p>
    <w:p w14:paraId="2574A339" w14:textId="77777777" w:rsidR="009B418F" w:rsidRPr="00661F86" w:rsidRDefault="009B418F" w:rsidP="00090B19">
      <w:pPr>
        <w:rPr>
          <w:rFonts w:ascii="Times New Roman" w:hAnsi="Times New Roman"/>
          <w:sz w:val="22"/>
          <w:szCs w:val="22"/>
        </w:rPr>
      </w:pPr>
      <w:r w:rsidRPr="00661F86">
        <w:rPr>
          <w:rFonts w:ascii="Times New Roman" w:hAnsi="Times New Roman"/>
          <w:sz w:val="22"/>
          <w:szCs w:val="22"/>
        </w:rPr>
        <w:t>Trvanie liečby má byť čo najkratšie (pozri časť 4.2), pričom nemá presiahnuť 4 týždne vrátane vysadenia liečby. Predĺženie liečby nad toto obdobie si však vyžaduje opätovné zhodnotenie stavu pacienta.</w:t>
      </w:r>
    </w:p>
    <w:p w14:paraId="06A67BDB" w14:textId="77777777" w:rsidR="009B418F" w:rsidRPr="000F0034" w:rsidRDefault="009B418F" w:rsidP="00090B19">
      <w:pPr>
        <w:rPr>
          <w:rFonts w:ascii="Times New Roman" w:hAnsi="Times New Roman"/>
          <w:sz w:val="22"/>
          <w:szCs w:val="22"/>
        </w:rPr>
      </w:pPr>
    </w:p>
    <w:p w14:paraId="3BEA323D" w14:textId="77777777" w:rsidR="009B418F" w:rsidRPr="00090B19" w:rsidRDefault="009B418F" w:rsidP="00090B19">
      <w:pPr>
        <w:rPr>
          <w:rFonts w:ascii="Times New Roman" w:hAnsi="Times New Roman"/>
          <w:sz w:val="22"/>
          <w:szCs w:val="22"/>
        </w:rPr>
      </w:pPr>
      <w:r w:rsidRPr="00090B19">
        <w:rPr>
          <w:rFonts w:ascii="Times New Roman" w:hAnsi="Times New Roman"/>
          <w:sz w:val="22"/>
          <w:szCs w:val="22"/>
        </w:rPr>
        <w:t>Na začiatku liečby je vhodné pacienta informovať o jej krátkodobom trvaní.</w:t>
      </w:r>
    </w:p>
    <w:p w14:paraId="2296120C" w14:textId="77777777" w:rsidR="009B418F" w:rsidRPr="00090B19" w:rsidRDefault="009B418F" w:rsidP="00090B19">
      <w:pPr>
        <w:rPr>
          <w:rFonts w:ascii="Times New Roman" w:hAnsi="Times New Roman"/>
          <w:sz w:val="22"/>
          <w:szCs w:val="22"/>
        </w:rPr>
      </w:pPr>
    </w:p>
    <w:p w14:paraId="723F1F90" w14:textId="77777777" w:rsidR="009B418F" w:rsidRPr="00090B19" w:rsidRDefault="009B418F" w:rsidP="00090B19">
      <w:pPr>
        <w:pStyle w:val="Nadpis8"/>
        <w:rPr>
          <w:bCs/>
          <w:szCs w:val="22"/>
        </w:rPr>
      </w:pPr>
      <w:r w:rsidRPr="00090B19">
        <w:rPr>
          <w:bCs/>
          <w:szCs w:val="22"/>
        </w:rPr>
        <w:t>Amnézia</w:t>
      </w:r>
    </w:p>
    <w:p w14:paraId="7AAAC2E8" w14:textId="77777777" w:rsidR="009B418F" w:rsidRPr="00090B19" w:rsidRDefault="009B418F" w:rsidP="00090B19">
      <w:pPr>
        <w:rPr>
          <w:rFonts w:ascii="Times New Roman" w:hAnsi="Times New Roman"/>
          <w:sz w:val="22"/>
          <w:szCs w:val="22"/>
        </w:rPr>
      </w:pPr>
      <w:r w:rsidRPr="00661F86">
        <w:rPr>
          <w:rFonts w:ascii="Times New Roman" w:hAnsi="Times New Roman"/>
          <w:sz w:val="22"/>
          <w:szCs w:val="22"/>
        </w:rPr>
        <w:t>Benzodiazepíny alebo látky príbuzné benzodiazepínom môžu navodiť anterográdnu amnéziu. K tomuto stavu obyčajne dochádza niekoľko hodín po užití zolpidemu. Kvôli zníženiu rizika majú mať pacienti zaručený 7-8 hodinový neprerušovaný spánok (pozri časť 4.8).</w:t>
      </w:r>
    </w:p>
    <w:p w14:paraId="04043832" w14:textId="77777777" w:rsidR="009B418F" w:rsidRPr="00090B19" w:rsidRDefault="009B418F" w:rsidP="00090B19">
      <w:pPr>
        <w:rPr>
          <w:rFonts w:ascii="Times New Roman" w:hAnsi="Times New Roman"/>
          <w:sz w:val="22"/>
          <w:szCs w:val="22"/>
        </w:rPr>
      </w:pPr>
    </w:p>
    <w:p w14:paraId="30EC77A9" w14:textId="77777777" w:rsidR="009B418F" w:rsidRPr="00090B19" w:rsidRDefault="009B418F" w:rsidP="00090B19">
      <w:pPr>
        <w:pStyle w:val="Nadpis8"/>
        <w:rPr>
          <w:bCs/>
          <w:szCs w:val="22"/>
        </w:rPr>
      </w:pPr>
      <w:r w:rsidRPr="00090B19">
        <w:rPr>
          <w:bCs/>
          <w:szCs w:val="22"/>
        </w:rPr>
        <w:t>Psychiatrické a „paradoxné“ reakcie</w:t>
      </w:r>
    </w:p>
    <w:p w14:paraId="7AB74949" w14:textId="77777777" w:rsidR="009B418F" w:rsidRPr="00090B19" w:rsidRDefault="009B418F" w:rsidP="00090B19">
      <w:pPr>
        <w:rPr>
          <w:rFonts w:ascii="Times New Roman" w:hAnsi="Times New Roman"/>
          <w:sz w:val="22"/>
          <w:szCs w:val="22"/>
        </w:rPr>
      </w:pPr>
      <w:r w:rsidRPr="00661F86">
        <w:rPr>
          <w:rFonts w:ascii="Times New Roman" w:hAnsi="Times New Roman"/>
          <w:sz w:val="22"/>
          <w:szCs w:val="22"/>
        </w:rPr>
        <w:t>Počas užívania benzodiazepínov alebo látok príbuzných benzodiazepínom sa môžu objaviť reakcie, ako nepokoj, rozrušenie, podráždenosť, agresivita, bludy, návaly zlosti, nočné mory, halucinácie, psychózy, námesačnosť</w:t>
      </w:r>
      <w:r w:rsidR="00F66C63" w:rsidRPr="00661F86">
        <w:rPr>
          <w:rFonts w:ascii="Times New Roman" w:hAnsi="Times New Roman"/>
          <w:sz w:val="22"/>
          <w:szCs w:val="22"/>
        </w:rPr>
        <w:t xml:space="preserve"> a iné </w:t>
      </w:r>
      <w:r w:rsidR="00FF52C0" w:rsidRPr="000F0034">
        <w:rPr>
          <w:rFonts w:ascii="Times New Roman" w:hAnsi="Times New Roman"/>
          <w:sz w:val="22"/>
          <w:szCs w:val="22"/>
        </w:rPr>
        <w:t xml:space="preserve">nevedomé správanie vyskytujúce sa v noci, ako je </w:t>
      </w:r>
      <w:r w:rsidR="006666FE" w:rsidRPr="000F0034">
        <w:rPr>
          <w:rFonts w:ascii="Times New Roman" w:hAnsi="Times New Roman"/>
          <w:sz w:val="22"/>
          <w:szCs w:val="22"/>
        </w:rPr>
        <w:t>konzumácia jedla</w:t>
      </w:r>
      <w:r w:rsidR="006666FE" w:rsidRPr="00090B19">
        <w:rPr>
          <w:rFonts w:ascii="Times New Roman" w:hAnsi="Times New Roman"/>
          <w:sz w:val="22"/>
          <w:szCs w:val="22"/>
        </w:rPr>
        <w:t xml:space="preserve"> </w:t>
      </w:r>
      <w:r w:rsidR="00FF52C0" w:rsidRPr="00090B19">
        <w:rPr>
          <w:rFonts w:ascii="Times New Roman" w:hAnsi="Times New Roman"/>
          <w:sz w:val="22"/>
          <w:szCs w:val="22"/>
        </w:rPr>
        <w:t>alebo vedenie vozidla</w:t>
      </w:r>
      <w:r w:rsidRPr="00090B19">
        <w:rPr>
          <w:rFonts w:ascii="Times New Roman" w:hAnsi="Times New Roman"/>
          <w:sz w:val="22"/>
          <w:szCs w:val="22"/>
        </w:rPr>
        <w:t>, nevhodné správanie, zvýšená nespavosť a objavujú sa aj iné nežiaduce poruchy týkajúce sa správania. Po vzniku týchto reakcií je potrebné liečbu prerušiť. Uvedené reakcie sa častejšie vyskytujú u starších osôb.</w:t>
      </w:r>
    </w:p>
    <w:p w14:paraId="64836CE1" w14:textId="77777777" w:rsidR="009B418F" w:rsidRPr="00090B19" w:rsidRDefault="009B418F" w:rsidP="00090B19">
      <w:pPr>
        <w:rPr>
          <w:rFonts w:ascii="Times New Roman" w:hAnsi="Times New Roman"/>
          <w:sz w:val="22"/>
          <w:szCs w:val="22"/>
        </w:rPr>
      </w:pPr>
    </w:p>
    <w:p w14:paraId="20F4DB37" w14:textId="77777777" w:rsidR="006909CB" w:rsidRPr="00090B19" w:rsidRDefault="006909CB" w:rsidP="00090B19">
      <w:pPr>
        <w:keepNext/>
        <w:rPr>
          <w:rFonts w:ascii="Times New Roman" w:hAnsi="Times New Roman"/>
          <w:i/>
          <w:sz w:val="22"/>
          <w:szCs w:val="22"/>
        </w:rPr>
      </w:pPr>
      <w:r w:rsidRPr="00090B19">
        <w:rPr>
          <w:rFonts w:ascii="Times New Roman" w:hAnsi="Times New Roman"/>
          <w:i/>
          <w:sz w:val="22"/>
          <w:szCs w:val="22"/>
        </w:rPr>
        <w:t>Somnambulizmus a</w:t>
      </w:r>
      <w:r w:rsidR="00090401" w:rsidRPr="00661F86">
        <w:rPr>
          <w:rFonts w:ascii="Times New Roman" w:hAnsi="Times New Roman"/>
          <w:i/>
          <w:sz w:val="22"/>
          <w:szCs w:val="22"/>
        </w:rPr>
        <w:t> </w:t>
      </w:r>
      <w:r w:rsidRPr="00090B19">
        <w:rPr>
          <w:rFonts w:ascii="Times New Roman" w:hAnsi="Times New Roman"/>
          <w:i/>
          <w:sz w:val="22"/>
          <w:szCs w:val="22"/>
        </w:rPr>
        <w:t>s</w:t>
      </w:r>
      <w:r w:rsidR="00090401" w:rsidRPr="00661F86">
        <w:rPr>
          <w:rFonts w:ascii="Times New Roman" w:hAnsi="Times New Roman"/>
          <w:i/>
          <w:sz w:val="22"/>
          <w:szCs w:val="22"/>
        </w:rPr>
        <w:t> </w:t>
      </w:r>
      <w:r w:rsidRPr="00090B19">
        <w:rPr>
          <w:rFonts w:ascii="Times New Roman" w:hAnsi="Times New Roman"/>
          <w:i/>
          <w:sz w:val="22"/>
          <w:szCs w:val="22"/>
        </w:rPr>
        <w:t>tým spojené správanie</w:t>
      </w:r>
    </w:p>
    <w:p w14:paraId="6C8AA0E6" w14:textId="77777777" w:rsidR="007D739A" w:rsidRPr="00090B19" w:rsidRDefault="006909CB" w:rsidP="00661F86">
      <w:pPr>
        <w:rPr>
          <w:rFonts w:ascii="Times New Roman" w:hAnsi="Times New Roman"/>
          <w:sz w:val="22"/>
          <w:szCs w:val="22"/>
        </w:rPr>
      </w:pPr>
      <w:r w:rsidRPr="00661F86">
        <w:rPr>
          <w:rFonts w:ascii="Times New Roman" w:hAnsi="Times New Roman"/>
          <w:sz w:val="22"/>
          <w:szCs w:val="22"/>
        </w:rPr>
        <w:t>U</w:t>
      </w:r>
      <w:r w:rsidR="00090401" w:rsidRPr="00661F86">
        <w:rPr>
          <w:rFonts w:ascii="Times New Roman" w:hAnsi="Times New Roman"/>
          <w:sz w:val="22"/>
          <w:szCs w:val="22"/>
        </w:rPr>
        <w:t> </w:t>
      </w:r>
      <w:r w:rsidRPr="000F0034">
        <w:rPr>
          <w:rFonts w:ascii="Times New Roman" w:hAnsi="Times New Roman"/>
          <w:sz w:val="22"/>
          <w:szCs w:val="22"/>
        </w:rPr>
        <w:t>pacientov, ktorí užili zolpidem a</w:t>
      </w:r>
      <w:r w:rsidR="00090401" w:rsidRPr="00090B19">
        <w:rPr>
          <w:rFonts w:ascii="Times New Roman" w:hAnsi="Times New Roman"/>
          <w:sz w:val="22"/>
          <w:szCs w:val="22"/>
        </w:rPr>
        <w:t> </w:t>
      </w:r>
      <w:r w:rsidRPr="00090B19">
        <w:rPr>
          <w:rFonts w:ascii="Times New Roman" w:hAnsi="Times New Roman"/>
          <w:sz w:val="22"/>
          <w:szCs w:val="22"/>
        </w:rPr>
        <w:t>neboli úplne prebudení zo spánku</w:t>
      </w:r>
      <w:r w:rsidR="00C67CC6" w:rsidRPr="00090B19">
        <w:rPr>
          <w:rFonts w:ascii="Times New Roman" w:hAnsi="Times New Roman"/>
          <w:sz w:val="22"/>
          <w:szCs w:val="22"/>
        </w:rPr>
        <w:t>,</w:t>
      </w:r>
      <w:r w:rsidRPr="00090B19">
        <w:rPr>
          <w:rFonts w:ascii="Times New Roman" w:hAnsi="Times New Roman"/>
          <w:sz w:val="22"/>
          <w:szCs w:val="22"/>
        </w:rPr>
        <w:t xml:space="preserve"> bola zaznamenaná námesačnosť a</w:t>
      </w:r>
      <w:r w:rsidR="00090401" w:rsidRPr="00090B19">
        <w:rPr>
          <w:rFonts w:ascii="Times New Roman" w:hAnsi="Times New Roman"/>
          <w:sz w:val="22"/>
          <w:szCs w:val="22"/>
        </w:rPr>
        <w:t> </w:t>
      </w:r>
      <w:r w:rsidRPr="00090B19">
        <w:rPr>
          <w:rFonts w:ascii="Times New Roman" w:hAnsi="Times New Roman"/>
          <w:sz w:val="22"/>
          <w:szCs w:val="22"/>
        </w:rPr>
        <w:t>iné s tým spojené správanie</w:t>
      </w:r>
      <w:r w:rsidR="00C67CC6" w:rsidRPr="00090B19">
        <w:rPr>
          <w:rFonts w:ascii="Times New Roman" w:hAnsi="Times New Roman"/>
          <w:sz w:val="22"/>
          <w:szCs w:val="22"/>
        </w:rPr>
        <w:t>,</w:t>
      </w:r>
      <w:r w:rsidRPr="00090B19">
        <w:rPr>
          <w:rFonts w:ascii="Times New Roman" w:hAnsi="Times New Roman"/>
          <w:sz w:val="22"/>
          <w:szCs w:val="22"/>
        </w:rPr>
        <w:t xml:space="preserve"> ako vedenie vozidla v spánku, príprava a</w:t>
      </w:r>
      <w:r w:rsidR="00090401" w:rsidRPr="00090B19">
        <w:rPr>
          <w:rFonts w:ascii="Times New Roman" w:hAnsi="Times New Roman"/>
          <w:sz w:val="22"/>
          <w:szCs w:val="22"/>
        </w:rPr>
        <w:t> </w:t>
      </w:r>
      <w:r w:rsidRPr="00090B19">
        <w:rPr>
          <w:rFonts w:ascii="Times New Roman" w:hAnsi="Times New Roman"/>
          <w:sz w:val="22"/>
          <w:szCs w:val="22"/>
        </w:rPr>
        <w:t>konzumovanie jedla, telefonovanie alebo sexuálne aktivity, s</w:t>
      </w:r>
      <w:r w:rsidR="00090401" w:rsidRPr="00090B19">
        <w:rPr>
          <w:rFonts w:ascii="Times New Roman" w:hAnsi="Times New Roman"/>
          <w:sz w:val="22"/>
          <w:szCs w:val="22"/>
        </w:rPr>
        <w:t> </w:t>
      </w:r>
      <w:r w:rsidRPr="00090B19">
        <w:rPr>
          <w:rFonts w:ascii="Times New Roman" w:hAnsi="Times New Roman"/>
          <w:sz w:val="22"/>
          <w:szCs w:val="22"/>
        </w:rPr>
        <w:t>amnéziou tejto udalosti. Zdá sa, že užívanie alkoholu a</w:t>
      </w:r>
      <w:r w:rsidR="00090401" w:rsidRPr="00090B19">
        <w:rPr>
          <w:rFonts w:ascii="Times New Roman" w:hAnsi="Times New Roman"/>
          <w:sz w:val="22"/>
          <w:szCs w:val="22"/>
        </w:rPr>
        <w:t> </w:t>
      </w:r>
      <w:r w:rsidRPr="00090B19">
        <w:rPr>
          <w:rFonts w:ascii="Times New Roman" w:hAnsi="Times New Roman"/>
          <w:sz w:val="22"/>
          <w:szCs w:val="22"/>
        </w:rPr>
        <w:t>iných látok tlmiacich činnosť CNS spolu so zolpidemom zvyšuje riziko takéhoto správania, rovnako ako užívanie zolpid</w:t>
      </w:r>
      <w:r w:rsidR="003C7B71" w:rsidRPr="00090B19">
        <w:rPr>
          <w:rFonts w:ascii="Times New Roman" w:hAnsi="Times New Roman"/>
          <w:sz w:val="22"/>
          <w:szCs w:val="22"/>
        </w:rPr>
        <w:t>emu v</w:t>
      </w:r>
      <w:r w:rsidR="00090401" w:rsidRPr="00090B19">
        <w:rPr>
          <w:rFonts w:ascii="Times New Roman" w:hAnsi="Times New Roman"/>
          <w:sz w:val="22"/>
          <w:szCs w:val="22"/>
        </w:rPr>
        <w:t> </w:t>
      </w:r>
      <w:r w:rsidR="003C7B71" w:rsidRPr="00090B19">
        <w:rPr>
          <w:rFonts w:ascii="Times New Roman" w:hAnsi="Times New Roman"/>
          <w:sz w:val="22"/>
          <w:szCs w:val="22"/>
        </w:rPr>
        <w:t>množstvách väčších</w:t>
      </w:r>
      <w:r w:rsidR="00A74985" w:rsidRPr="00090B19">
        <w:rPr>
          <w:rFonts w:ascii="Times New Roman" w:hAnsi="Times New Roman"/>
          <w:sz w:val="22"/>
          <w:szCs w:val="22"/>
        </w:rPr>
        <w:t>,</w:t>
      </w:r>
      <w:r w:rsidR="003C7B71" w:rsidRPr="00090B19">
        <w:rPr>
          <w:rFonts w:ascii="Times New Roman" w:hAnsi="Times New Roman"/>
          <w:sz w:val="22"/>
          <w:szCs w:val="22"/>
        </w:rPr>
        <w:t xml:space="preserve"> ako je maximálna </w:t>
      </w:r>
      <w:r w:rsidRPr="00090B19">
        <w:rPr>
          <w:rFonts w:ascii="Times New Roman" w:hAnsi="Times New Roman"/>
          <w:sz w:val="22"/>
          <w:szCs w:val="22"/>
        </w:rPr>
        <w:t xml:space="preserve">odporúčaná dávka. Je potrebné </w:t>
      </w:r>
      <w:r w:rsidR="00A74985" w:rsidRPr="00090B19">
        <w:rPr>
          <w:rFonts w:ascii="Times New Roman" w:hAnsi="Times New Roman"/>
          <w:sz w:val="22"/>
          <w:szCs w:val="22"/>
        </w:rPr>
        <w:t>dôkladne</w:t>
      </w:r>
      <w:r w:rsidRPr="00090B19">
        <w:rPr>
          <w:rFonts w:ascii="Times New Roman" w:hAnsi="Times New Roman"/>
          <w:sz w:val="22"/>
          <w:szCs w:val="22"/>
        </w:rPr>
        <w:t xml:space="preserve"> zvážiť prerušenie užívania zolpidemu u</w:t>
      </w:r>
      <w:r w:rsidR="00A74985" w:rsidRPr="00090B19">
        <w:rPr>
          <w:rFonts w:ascii="Times New Roman" w:hAnsi="Times New Roman"/>
          <w:sz w:val="22"/>
          <w:szCs w:val="22"/>
        </w:rPr>
        <w:t> </w:t>
      </w:r>
      <w:r w:rsidRPr="00090B19">
        <w:rPr>
          <w:rFonts w:ascii="Times New Roman" w:hAnsi="Times New Roman"/>
          <w:sz w:val="22"/>
          <w:szCs w:val="22"/>
        </w:rPr>
        <w:t>pacientov</w:t>
      </w:r>
      <w:r w:rsidR="00A74985" w:rsidRPr="00090B19">
        <w:rPr>
          <w:rFonts w:ascii="Times New Roman" w:hAnsi="Times New Roman"/>
          <w:sz w:val="22"/>
          <w:szCs w:val="22"/>
        </w:rPr>
        <w:t>, u ktorých sa zaznamenalo</w:t>
      </w:r>
      <w:r w:rsidRPr="00090B19">
        <w:rPr>
          <w:rFonts w:ascii="Times New Roman" w:hAnsi="Times New Roman"/>
          <w:sz w:val="22"/>
          <w:szCs w:val="22"/>
        </w:rPr>
        <w:t xml:space="preserve"> takéto správanie (pozri časť</w:t>
      </w:r>
      <w:r w:rsidR="00FF2F5A" w:rsidRPr="00090B19">
        <w:rPr>
          <w:rFonts w:ascii="Times New Roman" w:hAnsi="Times New Roman"/>
          <w:sz w:val="22"/>
          <w:szCs w:val="22"/>
        </w:rPr>
        <w:t xml:space="preserve"> 4.5 a</w:t>
      </w:r>
      <w:r w:rsidR="001204CD" w:rsidRPr="00090B19">
        <w:rPr>
          <w:rFonts w:ascii="Times New Roman" w:hAnsi="Times New Roman"/>
          <w:sz w:val="22"/>
          <w:szCs w:val="22"/>
        </w:rPr>
        <w:t> </w:t>
      </w:r>
      <w:r w:rsidR="00FF2F5A" w:rsidRPr="00090B19">
        <w:rPr>
          <w:rFonts w:ascii="Times New Roman" w:hAnsi="Times New Roman"/>
          <w:sz w:val="22"/>
          <w:szCs w:val="22"/>
        </w:rPr>
        <w:t>časť</w:t>
      </w:r>
      <w:r w:rsidRPr="00090B19">
        <w:rPr>
          <w:rFonts w:ascii="Times New Roman" w:hAnsi="Times New Roman"/>
          <w:sz w:val="22"/>
          <w:szCs w:val="22"/>
        </w:rPr>
        <w:t xml:space="preserve"> 4.8).</w:t>
      </w:r>
    </w:p>
    <w:p w14:paraId="1D4B822E" w14:textId="77777777" w:rsidR="007D739A" w:rsidRPr="00090B19" w:rsidRDefault="007D739A" w:rsidP="00661F86">
      <w:pPr>
        <w:rPr>
          <w:rFonts w:ascii="Times New Roman" w:hAnsi="Times New Roman"/>
          <w:sz w:val="22"/>
          <w:szCs w:val="22"/>
        </w:rPr>
      </w:pPr>
    </w:p>
    <w:p w14:paraId="74CDE477" w14:textId="77777777" w:rsidR="008B1760" w:rsidRPr="00090B19" w:rsidRDefault="008B1760" w:rsidP="00090B19">
      <w:pPr>
        <w:keepNext/>
        <w:rPr>
          <w:rFonts w:ascii="Times New Roman" w:hAnsi="Times New Roman"/>
          <w:i/>
          <w:sz w:val="22"/>
          <w:szCs w:val="22"/>
        </w:rPr>
      </w:pPr>
      <w:r w:rsidRPr="00090B19">
        <w:rPr>
          <w:rFonts w:ascii="Times New Roman" w:hAnsi="Times New Roman"/>
          <w:i/>
          <w:sz w:val="22"/>
          <w:szCs w:val="22"/>
        </w:rPr>
        <w:t>Zhoršenie psychomotorických schopností nasledujúci deň</w:t>
      </w:r>
    </w:p>
    <w:p w14:paraId="19C2AD8E" w14:textId="77777777" w:rsidR="008B1760" w:rsidRPr="00661F86" w:rsidRDefault="008B1760" w:rsidP="00661F86">
      <w:pPr>
        <w:rPr>
          <w:rFonts w:ascii="Times New Roman" w:hAnsi="Times New Roman"/>
          <w:sz w:val="22"/>
          <w:szCs w:val="22"/>
        </w:rPr>
      </w:pPr>
      <w:r w:rsidRPr="00661F86">
        <w:rPr>
          <w:rFonts w:ascii="Times New Roman" w:hAnsi="Times New Roman"/>
          <w:sz w:val="22"/>
          <w:szCs w:val="22"/>
        </w:rPr>
        <w:t>Riziko zhoršenia psychomotorických schopností nasledujúci deň vrátane zhoršenej schopnosti viesť vozidlá je vyššie, ak:</w:t>
      </w:r>
    </w:p>
    <w:p w14:paraId="5C88F208" w14:textId="77777777" w:rsidR="008B1760" w:rsidRPr="00090B19" w:rsidRDefault="008B1760" w:rsidP="00090B19">
      <w:pPr>
        <w:numPr>
          <w:ilvl w:val="0"/>
          <w:numId w:val="5"/>
        </w:numPr>
        <w:tabs>
          <w:tab w:val="clear" w:pos="720"/>
          <w:tab w:val="num" w:pos="567"/>
        </w:tabs>
        <w:ind w:left="567" w:hanging="567"/>
        <w:rPr>
          <w:rFonts w:ascii="Times New Roman" w:hAnsi="Times New Roman"/>
          <w:sz w:val="22"/>
          <w:szCs w:val="22"/>
        </w:rPr>
      </w:pPr>
      <w:r w:rsidRPr="000F0034">
        <w:rPr>
          <w:rFonts w:ascii="Times New Roman" w:hAnsi="Times New Roman"/>
          <w:sz w:val="22"/>
          <w:szCs w:val="22"/>
        </w:rPr>
        <w:t>sa zolpidem užije menej ako 8</w:t>
      </w:r>
      <w:r w:rsidR="00935492" w:rsidRPr="00090B19">
        <w:rPr>
          <w:rFonts w:ascii="Times New Roman" w:hAnsi="Times New Roman"/>
          <w:sz w:val="22"/>
          <w:szCs w:val="22"/>
        </w:rPr>
        <w:t> </w:t>
      </w:r>
      <w:r w:rsidRPr="00090B19">
        <w:rPr>
          <w:rFonts w:ascii="Times New Roman" w:hAnsi="Times New Roman"/>
          <w:sz w:val="22"/>
          <w:szCs w:val="22"/>
        </w:rPr>
        <w:t>hodín pred vykonávaním činností, ktoré si vyžadujú zvýšenú pozornosť (pozri časť 4.7);</w:t>
      </w:r>
    </w:p>
    <w:p w14:paraId="0CBA07C2" w14:textId="77777777" w:rsidR="008B1760" w:rsidRPr="00090B19" w:rsidRDefault="008B1760" w:rsidP="00090B19">
      <w:pPr>
        <w:numPr>
          <w:ilvl w:val="0"/>
          <w:numId w:val="5"/>
        </w:numPr>
        <w:tabs>
          <w:tab w:val="clear" w:pos="720"/>
          <w:tab w:val="num" w:pos="567"/>
        </w:tabs>
        <w:ind w:left="567" w:hanging="567"/>
        <w:rPr>
          <w:rFonts w:ascii="Times New Roman" w:hAnsi="Times New Roman"/>
          <w:sz w:val="22"/>
          <w:szCs w:val="22"/>
        </w:rPr>
      </w:pPr>
      <w:r w:rsidRPr="00090B19">
        <w:rPr>
          <w:rFonts w:ascii="Times New Roman" w:hAnsi="Times New Roman"/>
          <w:sz w:val="22"/>
          <w:szCs w:val="22"/>
        </w:rPr>
        <w:t>sa užije vyššia dávka, ako je odporúčaná dávka;</w:t>
      </w:r>
    </w:p>
    <w:p w14:paraId="57C851B3" w14:textId="77777777" w:rsidR="008B1760" w:rsidRPr="00090B19" w:rsidRDefault="00B3277F" w:rsidP="00090B19">
      <w:pPr>
        <w:numPr>
          <w:ilvl w:val="0"/>
          <w:numId w:val="5"/>
        </w:numPr>
        <w:tabs>
          <w:tab w:val="clear" w:pos="720"/>
          <w:tab w:val="num" w:pos="567"/>
        </w:tabs>
        <w:ind w:left="567" w:hanging="567"/>
        <w:rPr>
          <w:rFonts w:ascii="Times New Roman" w:hAnsi="Times New Roman"/>
          <w:sz w:val="22"/>
          <w:szCs w:val="22"/>
        </w:rPr>
      </w:pPr>
      <w:r w:rsidRPr="00090B19">
        <w:rPr>
          <w:rFonts w:ascii="Times New Roman" w:hAnsi="Times New Roman"/>
          <w:sz w:val="22"/>
          <w:szCs w:val="22"/>
        </w:rPr>
        <w:t>sa zolpidem podáva súbež</w:t>
      </w:r>
      <w:r w:rsidR="008B1760" w:rsidRPr="00090B19">
        <w:rPr>
          <w:rFonts w:ascii="Times New Roman" w:hAnsi="Times New Roman"/>
          <w:sz w:val="22"/>
          <w:szCs w:val="22"/>
        </w:rPr>
        <w:t>ne s inými liekmi s tlmivým účinkom na CNS, s inými liekmi zvyšujúcimi hladinu zolpidemu v krvi, s alkoholom alebo s nezákonnými drogami (pozri časť 4.5).</w:t>
      </w:r>
    </w:p>
    <w:p w14:paraId="3AF33105" w14:textId="77777777" w:rsidR="008B1760" w:rsidRPr="00090B19" w:rsidRDefault="008B1760" w:rsidP="00661F86">
      <w:pPr>
        <w:rPr>
          <w:rFonts w:ascii="Times New Roman" w:hAnsi="Times New Roman"/>
          <w:sz w:val="22"/>
          <w:szCs w:val="22"/>
        </w:rPr>
      </w:pPr>
    </w:p>
    <w:p w14:paraId="1EAC635C" w14:textId="77777777" w:rsidR="008B1760" w:rsidRPr="00090B19" w:rsidRDefault="008B1760" w:rsidP="00661F86">
      <w:pPr>
        <w:rPr>
          <w:rFonts w:ascii="Times New Roman" w:hAnsi="Times New Roman"/>
          <w:sz w:val="22"/>
          <w:szCs w:val="22"/>
        </w:rPr>
      </w:pPr>
      <w:r w:rsidRPr="00090B19">
        <w:rPr>
          <w:rFonts w:ascii="Times New Roman" w:hAnsi="Times New Roman"/>
          <w:sz w:val="22"/>
          <w:szCs w:val="22"/>
        </w:rPr>
        <w:t>Zolpidem sa má užiť jednorazovo tesne pred spaním a</w:t>
      </w:r>
      <w:r w:rsidR="00935492" w:rsidRPr="00090B19">
        <w:rPr>
          <w:rFonts w:ascii="Times New Roman" w:hAnsi="Times New Roman"/>
          <w:sz w:val="22"/>
          <w:szCs w:val="22"/>
        </w:rPr>
        <w:t> </w:t>
      </w:r>
      <w:r w:rsidRPr="00090B19">
        <w:rPr>
          <w:rFonts w:ascii="Times New Roman" w:hAnsi="Times New Roman"/>
          <w:sz w:val="22"/>
          <w:szCs w:val="22"/>
        </w:rPr>
        <w:t>nemá sa znovu užívať počas tej istej noci.</w:t>
      </w:r>
    </w:p>
    <w:p w14:paraId="566C9264" w14:textId="77777777" w:rsidR="008B1760" w:rsidRPr="00090B19" w:rsidRDefault="008B1760" w:rsidP="00661F86">
      <w:pPr>
        <w:rPr>
          <w:rFonts w:ascii="Times New Roman" w:hAnsi="Times New Roman"/>
          <w:sz w:val="22"/>
          <w:szCs w:val="22"/>
        </w:rPr>
      </w:pPr>
    </w:p>
    <w:p w14:paraId="1E38FB98" w14:textId="77777777" w:rsidR="009B418F" w:rsidRPr="00090B19" w:rsidRDefault="009B418F" w:rsidP="000F0034">
      <w:pPr>
        <w:pStyle w:val="Nadpis8"/>
        <w:rPr>
          <w:b/>
          <w:bCs/>
          <w:szCs w:val="22"/>
        </w:rPr>
      </w:pPr>
      <w:r w:rsidRPr="00090B19">
        <w:rPr>
          <w:b/>
          <w:bCs/>
          <w:szCs w:val="22"/>
        </w:rPr>
        <w:lastRenderedPageBreak/>
        <w:t>Osobitné skupiny pacientov</w:t>
      </w:r>
    </w:p>
    <w:p w14:paraId="0B18B3F7" w14:textId="77777777" w:rsidR="00B3277F" w:rsidRPr="00090B19" w:rsidRDefault="00B3277F" w:rsidP="00090B19">
      <w:pPr>
        <w:keepNext/>
        <w:rPr>
          <w:rFonts w:ascii="Times New Roman" w:hAnsi="Times New Roman"/>
          <w:sz w:val="22"/>
          <w:szCs w:val="22"/>
        </w:rPr>
      </w:pPr>
    </w:p>
    <w:p w14:paraId="4DBCB19E" w14:textId="77777777" w:rsidR="00CC1259" w:rsidRPr="00090B19" w:rsidRDefault="00CC1259" w:rsidP="00090B19">
      <w:pPr>
        <w:keepNext/>
        <w:rPr>
          <w:rFonts w:ascii="Times New Roman" w:hAnsi="Times New Roman"/>
          <w:i/>
          <w:sz w:val="22"/>
          <w:szCs w:val="22"/>
        </w:rPr>
      </w:pPr>
      <w:r w:rsidRPr="00090B19">
        <w:rPr>
          <w:rFonts w:ascii="Times New Roman" w:hAnsi="Times New Roman"/>
          <w:i/>
          <w:sz w:val="22"/>
          <w:szCs w:val="22"/>
        </w:rPr>
        <w:t>Starší pacienti</w:t>
      </w:r>
    </w:p>
    <w:p w14:paraId="5AF6DEA7" w14:textId="77777777" w:rsidR="009B418F" w:rsidRPr="00090B19" w:rsidRDefault="009B418F" w:rsidP="00661F86">
      <w:pPr>
        <w:rPr>
          <w:rFonts w:ascii="Times New Roman" w:hAnsi="Times New Roman"/>
          <w:sz w:val="22"/>
          <w:szCs w:val="22"/>
        </w:rPr>
      </w:pPr>
      <w:r w:rsidRPr="00661F86">
        <w:rPr>
          <w:rFonts w:ascii="Times New Roman" w:hAnsi="Times New Roman"/>
          <w:sz w:val="22"/>
          <w:szCs w:val="22"/>
        </w:rPr>
        <w:t>Starší a zoslabnutí pacienti majú dostať nižšiu dávku</w:t>
      </w:r>
      <w:r w:rsidR="006666FE" w:rsidRPr="00661F86">
        <w:rPr>
          <w:rFonts w:ascii="Times New Roman" w:hAnsi="Times New Roman"/>
          <w:sz w:val="22"/>
          <w:szCs w:val="22"/>
        </w:rPr>
        <w:t xml:space="preserve">: </w:t>
      </w:r>
      <w:r w:rsidRPr="000F0034">
        <w:rPr>
          <w:rFonts w:ascii="Times New Roman" w:hAnsi="Times New Roman"/>
          <w:sz w:val="22"/>
          <w:szCs w:val="22"/>
        </w:rPr>
        <w:t xml:space="preserve">pozri odporučené dávkovanie </w:t>
      </w:r>
      <w:r w:rsidR="006666FE" w:rsidRPr="000F0034">
        <w:rPr>
          <w:rFonts w:ascii="Times New Roman" w:hAnsi="Times New Roman"/>
          <w:sz w:val="22"/>
          <w:szCs w:val="22"/>
        </w:rPr>
        <w:t>(</w:t>
      </w:r>
      <w:r w:rsidRPr="00090B19">
        <w:rPr>
          <w:rFonts w:ascii="Times New Roman" w:hAnsi="Times New Roman"/>
          <w:sz w:val="22"/>
          <w:szCs w:val="22"/>
        </w:rPr>
        <w:t>čas</w:t>
      </w:r>
      <w:r w:rsidR="006666FE" w:rsidRPr="00090B19">
        <w:rPr>
          <w:rFonts w:ascii="Times New Roman" w:hAnsi="Times New Roman"/>
          <w:sz w:val="22"/>
          <w:szCs w:val="22"/>
        </w:rPr>
        <w:t>ť</w:t>
      </w:r>
      <w:r w:rsidRPr="00090B19">
        <w:rPr>
          <w:rFonts w:ascii="Times New Roman" w:hAnsi="Times New Roman"/>
          <w:sz w:val="22"/>
          <w:szCs w:val="22"/>
        </w:rPr>
        <w:t xml:space="preserve"> 4.2).</w:t>
      </w:r>
    </w:p>
    <w:p w14:paraId="4BC887DB" w14:textId="77777777" w:rsidR="009B418F" w:rsidRPr="00090B19" w:rsidRDefault="009B418F" w:rsidP="00661F86">
      <w:pPr>
        <w:rPr>
          <w:rFonts w:ascii="Times New Roman" w:hAnsi="Times New Roman"/>
          <w:sz w:val="22"/>
          <w:szCs w:val="22"/>
        </w:rPr>
      </w:pPr>
    </w:p>
    <w:p w14:paraId="6710B892" w14:textId="77777777" w:rsidR="009B418F" w:rsidRPr="00090B19" w:rsidRDefault="009B418F" w:rsidP="00661F86">
      <w:pPr>
        <w:rPr>
          <w:rFonts w:ascii="Times New Roman" w:hAnsi="Times New Roman"/>
          <w:sz w:val="22"/>
          <w:szCs w:val="22"/>
        </w:rPr>
      </w:pPr>
      <w:r w:rsidRPr="00090B19">
        <w:rPr>
          <w:rFonts w:ascii="Times New Roman" w:hAnsi="Times New Roman"/>
          <w:sz w:val="22"/>
          <w:szCs w:val="22"/>
        </w:rPr>
        <w:t>V dôsledku myorelaxačného účinku môže dôjsť k pádom a následne k vzniku zranení, najmä u starších osôb pri nočnom vstávaní.</w:t>
      </w:r>
    </w:p>
    <w:p w14:paraId="078594FB" w14:textId="77777777" w:rsidR="009E17CD" w:rsidRPr="00090B19" w:rsidRDefault="009E17CD" w:rsidP="000F0034">
      <w:pPr>
        <w:rPr>
          <w:rFonts w:ascii="Times New Roman" w:hAnsi="Times New Roman"/>
          <w:sz w:val="22"/>
          <w:szCs w:val="22"/>
        </w:rPr>
      </w:pPr>
    </w:p>
    <w:p w14:paraId="2AB10FCA" w14:textId="77777777" w:rsidR="008673AA" w:rsidRPr="00090B19" w:rsidRDefault="00CC1259" w:rsidP="00090B19">
      <w:pPr>
        <w:keepNext/>
        <w:rPr>
          <w:rFonts w:ascii="Times New Roman" w:hAnsi="Times New Roman"/>
          <w:i/>
          <w:sz w:val="22"/>
          <w:szCs w:val="22"/>
        </w:rPr>
      </w:pPr>
      <w:r w:rsidRPr="00090B19">
        <w:rPr>
          <w:rFonts w:ascii="Times New Roman" w:hAnsi="Times New Roman"/>
          <w:i/>
          <w:sz w:val="22"/>
          <w:szCs w:val="22"/>
        </w:rPr>
        <w:t>Porucha</w:t>
      </w:r>
      <w:r w:rsidR="008673AA" w:rsidRPr="00090B19">
        <w:rPr>
          <w:rFonts w:ascii="Times New Roman" w:hAnsi="Times New Roman"/>
          <w:i/>
          <w:sz w:val="22"/>
          <w:szCs w:val="22"/>
        </w:rPr>
        <w:t xml:space="preserve"> funkcie obličiek</w:t>
      </w:r>
    </w:p>
    <w:p w14:paraId="65B79178" w14:textId="77777777" w:rsidR="009B418F" w:rsidRPr="00661F86" w:rsidRDefault="009B418F" w:rsidP="00661F86">
      <w:pPr>
        <w:rPr>
          <w:rFonts w:ascii="Times New Roman" w:hAnsi="Times New Roman"/>
          <w:sz w:val="22"/>
          <w:szCs w:val="22"/>
        </w:rPr>
      </w:pPr>
      <w:r w:rsidRPr="00661F86">
        <w:rPr>
          <w:rFonts w:ascii="Times New Roman" w:hAnsi="Times New Roman"/>
          <w:sz w:val="22"/>
          <w:szCs w:val="22"/>
        </w:rPr>
        <w:t xml:space="preserve">U pacientov s renálnou insuficienciou je potrebná opatrnosť, hoci úprava dávkovania nie je nutná (pozri časť 5.2). </w:t>
      </w:r>
    </w:p>
    <w:p w14:paraId="4E54A7AC" w14:textId="77777777" w:rsidR="009B418F" w:rsidRPr="00661F86" w:rsidRDefault="009B418F" w:rsidP="00661F86">
      <w:pPr>
        <w:rPr>
          <w:rFonts w:ascii="Times New Roman" w:hAnsi="Times New Roman"/>
          <w:sz w:val="22"/>
          <w:szCs w:val="22"/>
        </w:rPr>
      </w:pPr>
    </w:p>
    <w:p w14:paraId="20B14DB9" w14:textId="77777777" w:rsidR="008673AA" w:rsidRPr="00090B19" w:rsidRDefault="00CC1259" w:rsidP="00090B19">
      <w:pPr>
        <w:keepNext/>
        <w:rPr>
          <w:rFonts w:ascii="Times New Roman" w:hAnsi="Times New Roman"/>
          <w:i/>
          <w:sz w:val="22"/>
          <w:szCs w:val="22"/>
        </w:rPr>
      </w:pPr>
      <w:r w:rsidRPr="00090B19">
        <w:rPr>
          <w:rFonts w:ascii="Times New Roman" w:hAnsi="Times New Roman"/>
          <w:i/>
          <w:sz w:val="22"/>
          <w:szCs w:val="22"/>
        </w:rPr>
        <w:t>Porucha</w:t>
      </w:r>
      <w:r w:rsidR="008673AA" w:rsidRPr="00090B19">
        <w:rPr>
          <w:rFonts w:ascii="Times New Roman" w:hAnsi="Times New Roman"/>
          <w:i/>
          <w:sz w:val="22"/>
          <w:szCs w:val="22"/>
        </w:rPr>
        <w:t xml:space="preserve"> funkcie dýchania</w:t>
      </w:r>
    </w:p>
    <w:p w14:paraId="4CFF7CAF" w14:textId="77777777" w:rsidR="009B418F" w:rsidRPr="00090B19" w:rsidRDefault="009B418F" w:rsidP="00661F86">
      <w:pPr>
        <w:rPr>
          <w:rFonts w:ascii="Times New Roman" w:hAnsi="Times New Roman"/>
          <w:sz w:val="22"/>
          <w:szCs w:val="22"/>
        </w:rPr>
      </w:pPr>
      <w:r w:rsidRPr="00661F86">
        <w:rPr>
          <w:rFonts w:ascii="Times New Roman" w:hAnsi="Times New Roman"/>
          <w:sz w:val="22"/>
          <w:szCs w:val="22"/>
        </w:rPr>
        <w:t>Pri predpisovaní zolpidemu pacientom s chronickou respiračnou insuficienciou je potrebná opatrnosť, pretože benzodiazepíny znižujú dychovú aktivitu. Okrem toho je potrebné vziať do úvahy, že úzkosť alebo rozrušenie sa opisujú ako známky zhoršenia respiračnej insuficiencie.</w:t>
      </w:r>
    </w:p>
    <w:p w14:paraId="005F348C" w14:textId="77777777" w:rsidR="009B418F" w:rsidRPr="00090B19" w:rsidRDefault="009B418F" w:rsidP="00661F86">
      <w:pPr>
        <w:rPr>
          <w:rFonts w:ascii="Times New Roman" w:hAnsi="Times New Roman"/>
          <w:sz w:val="22"/>
          <w:szCs w:val="22"/>
        </w:rPr>
      </w:pPr>
    </w:p>
    <w:p w14:paraId="5F6F92B5" w14:textId="77777777" w:rsidR="008673AA" w:rsidRPr="00090B19" w:rsidRDefault="008673AA" w:rsidP="00090B19">
      <w:pPr>
        <w:keepNext/>
        <w:rPr>
          <w:rFonts w:ascii="Times New Roman" w:hAnsi="Times New Roman"/>
          <w:i/>
          <w:sz w:val="22"/>
          <w:szCs w:val="22"/>
        </w:rPr>
      </w:pPr>
      <w:r w:rsidRPr="00090B19">
        <w:rPr>
          <w:rFonts w:ascii="Times New Roman" w:hAnsi="Times New Roman"/>
          <w:i/>
          <w:sz w:val="22"/>
          <w:szCs w:val="22"/>
        </w:rPr>
        <w:t>P</w:t>
      </w:r>
      <w:r w:rsidR="00CC1259" w:rsidRPr="00661F86">
        <w:rPr>
          <w:rFonts w:ascii="Times New Roman" w:hAnsi="Times New Roman"/>
          <w:i/>
          <w:sz w:val="22"/>
          <w:szCs w:val="22"/>
        </w:rPr>
        <w:t>orucha</w:t>
      </w:r>
      <w:r w:rsidRPr="00090B19">
        <w:rPr>
          <w:rFonts w:ascii="Times New Roman" w:hAnsi="Times New Roman"/>
          <w:i/>
          <w:sz w:val="22"/>
          <w:szCs w:val="22"/>
        </w:rPr>
        <w:t xml:space="preserve"> funkcie pečene</w:t>
      </w:r>
    </w:p>
    <w:p w14:paraId="565C1E45" w14:textId="77777777" w:rsidR="009B418F" w:rsidRPr="000F0034" w:rsidRDefault="009B418F" w:rsidP="00661F86">
      <w:pPr>
        <w:rPr>
          <w:rFonts w:ascii="Times New Roman" w:hAnsi="Times New Roman"/>
          <w:sz w:val="22"/>
          <w:szCs w:val="22"/>
        </w:rPr>
      </w:pPr>
      <w:r w:rsidRPr="00661F86">
        <w:rPr>
          <w:rFonts w:ascii="Times New Roman" w:hAnsi="Times New Roman"/>
          <w:sz w:val="22"/>
          <w:szCs w:val="22"/>
        </w:rPr>
        <w:t>Benzodiazepíny a látky príbuzné benzodiazepínom nie sú indikované na liečbu pacientov s ťažkou hepatálnou insuficienciou, pretože môžu prispieť k vzniku encefalopatie.</w:t>
      </w:r>
    </w:p>
    <w:p w14:paraId="2702103D" w14:textId="77777777" w:rsidR="009B418F" w:rsidRPr="000F0034" w:rsidRDefault="009B418F" w:rsidP="00661F86">
      <w:pPr>
        <w:rPr>
          <w:rFonts w:ascii="Times New Roman" w:hAnsi="Times New Roman"/>
          <w:sz w:val="22"/>
          <w:szCs w:val="22"/>
        </w:rPr>
      </w:pPr>
    </w:p>
    <w:p w14:paraId="1535BF77" w14:textId="77777777" w:rsidR="008673AA" w:rsidRPr="00090B19" w:rsidRDefault="009B418F" w:rsidP="00090B19">
      <w:pPr>
        <w:keepNext/>
        <w:rPr>
          <w:rFonts w:ascii="Times New Roman" w:hAnsi="Times New Roman"/>
          <w:i/>
          <w:sz w:val="22"/>
          <w:szCs w:val="22"/>
        </w:rPr>
      </w:pPr>
      <w:r w:rsidRPr="00090B19">
        <w:rPr>
          <w:rFonts w:ascii="Times New Roman" w:hAnsi="Times New Roman"/>
          <w:i/>
          <w:sz w:val="22"/>
          <w:szCs w:val="22"/>
        </w:rPr>
        <w:t>Použitie u pacientov s</w:t>
      </w:r>
      <w:r w:rsidR="00CC1259" w:rsidRPr="00661F86">
        <w:rPr>
          <w:rFonts w:ascii="Times New Roman" w:hAnsi="Times New Roman"/>
          <w:i/>
          <w:sz w:val="22"/>
          <w:szCs w:val="22"/>
        </w:rPr>
        <w:t>o</w:t>
      </w:r>
      <w:r w:rsidRPr="00090B19">
        <w:rPr>
          <w:rFonts w:ascii="Times New Roman" w:hAnsi="Times New Roman"/>
          <w:i/>
          <w:sz w:val="22"/>
          <w:szCs w:val="22"/>
        </w:rPr>
        <w:t> psychózami</w:t>
      </w:r>
    </w:p>
    <w:p w14:paraId="49FF00C3" w14:textId="77777777" w:rsidR="009B418F" w:rsidRPr="00661F86" w:rsidRDefault="008673AA" w:rsidP="00661F86">
      <w:pPr>
        <w:rPr>
          <w:rFonts w:ascii="Times New Roman" w:hAnsi="Times New Roman"/>
          <w:sz w:val="22"/>
          <w:szCs w:val="22"/>
        </w:rPr>
      </w:pPr>
      <w:r w:rsidRPr="00661F86">
        <w:rPr>
          <w:rFonts w:ascii="Times New Roman" w:hAnsi="Times New Roman"/>
          <w:sz w:val="22"/>
          <w:szCs w:val="22"/>
        </w:rPr>
        <w:t>B</w:t>
      </w:r>
      <w:r w:rsidR="009B418F" w:rsidRPr="00661F86">
        <w:rPr>
          <w:rFonts w:ascii="Times New Roman" w:hAnsi="Times New Roman"/>
          <w:sz w:val="22"/>
          <w:szCs w:val="22"/>
        </w:rPr>
        <w:t>enzodiazepíny a látky príbuzné benzodiazepínom sa neodporúčajú ako primárna liečba.</w:t>
      </w:r>
    </w:p>
    <w:p w14:paraId="56CD0C16" w14:textId="77777777" w:rsidR="009B418F" w:rsidRPr="000F0034" w:rsidRDefault="009B418F" w:rsidP="00661F86">
      <w:pPr>
        <w:rPr>
          <w:rFonts w:ascii="Times New Roman" w:hAnsi="Times New Roman"/>
          <w:sz w:val="22"/>
          <w:szCs w:val="22"/>
        </w:rPr>
      </w:pPr>
    </w:p>
    <w:p w14:paraId="13557A44" w14:textId="77777777" w:rsidR="008E4630" w:rsidRPr="00090B19" w:rsidRDefault="008E4630" w:rsidP="00090B19">
      <w:pPr>
        <w:keepNext/>
        <w:rPr>
          <w:rFonts w:ascii="Times New Roman" w:hAnsi="Times New Roman"/>
          <w:i/>
          <w:sz w:val="22"/>
          <w:szCs w:val="22"/>
        </w:rPr>
      </w:pPr>
      <w:r w:rsidRPr="00090B19">
        <w:rPr>
          <w:rFonts w:ascii="Times New Roman" w:hAnsi="Times New Roman"/>
          <w:i/>
          <w:sz w:val="22"/>
          <w:szCs w:val="22"/>
        </w:rPr>
        <w:t>Depresia</w:t>
      </w:r>
    </w:p>
    <w:p w14:paraId="5140471D" w14:textId="77777777" w:rsidR="009B418F" w:rsidRPr="00090B19" w:rsidRDefault="0094490E" w:rsidP="00661F86">
      <w:pPr>
        <w:rPr>
          <w:rFonts w:ascii="Times New Roman" w:hAnsi="Times New Roman"/>
          <w:sz w:val="22"/>
          <w:szCs w:val="22"/>
        </w:rPr>
      </w:pPr>
      <w:r w:rsidRPr="00090B19">
        <w:rPr>
          <w:rFonts w:ascii="Times New Roman" w:hAnsi="Times New Roman"/>
          <w:sz w:val="22"/>
          <w:szCs w:val="22"/>
        </w:rPr>
        <w:t xml:space="preserve">Benzodiazepíny a látky príbuzné benzodiazepínom sa nemajú užívať samostatne na liečbu depresie alebo úzkosti </w:t>
      </w:r>
      <w:r w:rsidR="007E637E" w:rsidRPr="00090B19">
        <w:rPr>
          <w:rFonts w:ascii="Times New Roman" w:hAnsi="Times New Roman"/>
          <w:sz w:val="22"/>
          <w:szCs w:val="22"/>
        </w:rPr>
        <w:t>spojenej</w:t>
      </w:r>
      <w:r w:rsidRPr="00090B19">
        <w:rPr>
          <w:rFonts w:ascii="Times New Roman" w:hAnsi="Times New Roman"/>
          <w:sz w:val="22"/>
          <w:szCs w:val="22"/>
        </w:rPr>
        <w:t xml:space="preserve"> s</w:t>
      </w:r>
      <w:r w:rsidR="003524EE" w:rsidRPr="00090B19">
        <w:rPr>
          <w:rFonts w:ascii="Times New Roman" w:hAnsi="Times New Roman"/>
          <w:sz w:val="22"/>
          <w:szCs w:val="22"/>
        </w:rPr>
        <w:t> </w:t>
      </w:r>
      <w:r w:rsidRPr="00090B19">
        <w:rPr>
          <w:rFonts w:ascii="Times New Roman" w:hAnsi="Times New Roman"/>
          <w:sz w:val="22"/>
          <w:szCs w:val="22"/>
        </w:rPr>
        <w:t>depresiou</w:t>
      </w:r>
      <w:r w:rsidR="003524EE" w:rsidRPr="00090B19">
        <w:rPr>
          <w:rFonts w:ascii="Times New Roman" w:hAnsi="Times New Roman"/>
          <w:sz w:val="22"/>
          <w:szCs w:val="22"/>
        </w:rPr>
        <w:t xml:space="preserve"> (</w:t>
      </w:r>
      <w:r w:rsidR="007E637E" w:rsidRPr="00090B19">
        <w:rPr>
          <w:rFonts w:ascii="Times New Roman" w:hAnsi="Times New Roman"/>
          <w:sz w:val="22"/>
          <w:szCs w:val="22"/>
        </w:rPr>
        <w:t>u t</w:t>
      </w:r>
      <w:r w:rsidR="006E04E1" w:rsidRPr="00090B19">
        <w:rPr>
          <w:rFonts w:ascii="Times New Roman" w:hAnsi="Times New Roman"/>
          <w:sz w:val="22"/>
          <w:szCs w:val="22"/>
        </w:rPr>
        <w:t>akýchto</w:t>
      </w:r>
      <w:r w:rsidR="007E637E" w:rsidRPr="00090B19">
        <w:rPr>
          <w:rFonts w:ascii="Times New Roman" w:hAnsi="Times New Roman"/>
          <w:sz w:val="22"/>
          <w:szCs w:val="22"/>
        </w:rPr>
        <w:t xml:space="preserve"> pacientov môže dôjsť k </w:t>
      </w:r>
      <w:r w:rsidR="006666FE" w:rsidRPr="00090B19">
        <w:rPr>
          <w:rFonts w:ascii="Times New Roman" w:hAnsi="Times New Roman"/>
          <w:sz w:val="22"/>
          <w:szCs w:val="22"/>
        </w:rPr>
        <w:t>navodeniu</w:t>
      </w:r>
      <w:r w:rsidR="007E637E" w:rsidRPr="00090B19">
        <w:rPr>
          <w:rFonts w:ascii="Times New Roman" w:hAnsi="Times New Roman"/>
          <w:sz w:val="22"/>
          <w:szCs w:val="22"/>
        </w:rPr>
        <w:t xml:space="preserve"> samovražedných sklonov</w:t>
      </w:r>
      <w:r w:rsidR="00AB5EA2" w:rsidRPr="00090B19">
        <w:rPr>
          <w:rFonts w:ascii="Times New Roman" w:hAnsi="Times New Roman"/>
          <w:sz w:val="22"/>
          <w:szCs w:val="22"/>
        </w:rPr>
        <w:t>)</w:t>
      </w:r>
      <w:r w:rsidR="007E637E" w:rsidRPr="00090B19">
        <w:rPr>
          <w:rFonts w:ascii="Times New Roman" w:hAnsi="Times New Roman"/>
          <w:sz w:val="22"/>
          <w:szCs w:val="22"/>
        </w:rPr>
        <w:t>.</w:t>
      </w:r>
      <w:r w:rsidRPr="00090B19">
        <w:rPr>
          <w:rFonts w:ascii="Times New Roman" w:hAnsi="Times New Roman"/>
          <w:sz w:val="22"/>
          <w:szCs w:val="22"/>
        </w:rPr>
        <w:t xml:space="preserve"> </w:t>
      </w:r>
      <w:r w:rsidR="00AB5EA2" w:rsidRPr="00090B19">
        <w:rPr>
          <w:rFonts w:ascii="Times New Roman" w:hAnsi="Times New Roman"/>
          <w:sz w:val="22"/>
          <w:szCs w:val="22"/>
        </w:rPr>
        <w:t>Z</w:t>
      </w:r>
      <w:r w:rsidR="009B418F" w:rsidRPr="00090B19">
        <w:rPr>
          <w:rFonts w:ascii="Times New Roman" w:hAnsi="Times New Roman"/>
          <w:sz w:val="22"/>
          <w:szCs w:val="22"/>
        </w:rPr>
        <w:t>olpidem sa má pacientom so známkami depresie</w:t>
      </w:r>
      <w:r w:rsidR="006666FE" w:rsidRPr="00090B19">
        <w:rPr>
          <w:rFonts w:ascii="Times New Roman" w:hAnsi="Times New Roman"/>
          <w:sz w:val="22"/>
          <w:szCs w:val="22"/>
        </w:rPr>
        <w:t xml:space="preserve"> podávať s opatrnosťou</w:t>
      </w:r>
      <w:r w:rsidR="009B418F" w:rsidRPr="00090B19">
        <w:rPr>
          <w:rFonts w:ascii="Times New Roman" w:hAnsi="Times New Roman"/>
          <w:sz w:val="22"/>
          <w:szCs w:val="22"/>
        </w:rPr>
        <w:t xml:space="preserve">. Pacienti môžu mať samovražedné sklony. Vzhľadom na možnosť úmyselného predávkovania je potrebné týmto pacientom predpisovať len najnižšie možné zásoby lieku. </w:t>
      </w:r>
      <w:r w:rsidR="004F3416" w:rsidRPr="00090B19">
        <w:rPr>
          <w:rFonts w:ascii="Times New Roman" w:hAnsi="Times New Roman"/>
          <w:sz w:val="22"/>
          <w:szCs w:val="22"/>
        </w:rPr>
        <w:t>Už existujúca depresia sa môže prejaviť počas užívania zolpidemu. Keďže nespavosť môže byť symptómom depresie, je potrebné znova zhodnotiť stav pacienta</w:t>
      </w:r>
      <w:r w:rsidR="001533A6" w:rsidRPr="00090B19">
        <w:rPr>
          <w:rFonts w:ascii="Times New Roman" w:hAnsi="Times New Roman"/>
          <w:sz w:val="22"/>
          <w:szCs w:val="22"/>
        </w:rPr>
        <w:t>,</w:t>
      </w:r>
      <w:r w:rsidR="004F3416" w:rsidRPr="00090B19">
        <w:rPr>
          <w:rFonts w:ascii="Times New Roman" w:hAnsi="Times New Roman"/>
          <w:sz w:val="22"/>
          <w:szCs w:val="22"/>
        </w:rPr>
        <w:t xml:space="preserve"> ak nespavosť pretrváva.</w:t>
      </w:r>
    </w:p>
    <w:p w14:paraId="29F4F728" w14:textId="77777777" w:rsidR="009B418F" w:rsidRPr="00090B19" w:rsidRDefault="009B418F" w:rsidP="00661F86">
      <w:pPr>
        <w:rPr>
          <w:rFonts w:ascii="Times New Roman" w:hAnsi="Times New Roman"/>
          <w:sz w:val="22"/>
          <w:szCs w:val="22"/>
        </w:rPr>
      </w:pPr>
    </w:p>
    <w:p w14:paraId="35BA8848" w14:textId="77777777" w:rsidR="008673AA" w:rsidRPr="00090B19" w:rsidRDefault="009B418F" w:rsidP="00090B19">
      <w:pPr>
        <w:keepNext/>
        <w:rPr>
          <w:rFonts w:ascii="Times New Roman" w:hAnsi="Times New Roman"/>
          <w:i/>
          <w:sz w:val="22"/>
          <w:szCs w:val="22"/>
        </w:rPr>
      </w:pPr>
      <w:r w:rsidRPr="00090B19">
        <w:rPr>
          <w:rFonts w:ascii="Times New Roman" w:hAnsi="Times New Roman"/>
          <w:i/>
          <w:sz w:val="22"/>
          <w:szCs w:val="22"/>
        </w:rPr>
        <w:t>Použitie u pacientov s anamnézou alkoholovej alebo drogovej závislosti</w:t>
      </w:r>
    </w:p>
    <w:p w14:paraId="500B0853" w14:textId="77777777" w:rsidR="009B418F" w:rsidRPr="00090B19" w:rsidRDefault="008673AA" w:rsidP="00661F86">
      <w:pPr>
        <w:rPr>
          <w:rFonts w:ascii="Times New Roman" w:hAnsi="Times New Roman"/>
          <w:sz w:val="22"/>
          <w:szCs w:val="22"/>
        </w:rPr>
      </w:pPr>
      <w:r w:rsidRPr="00661F86">
        <w:rPr>
          <w:rFonts w:ascii="Times New Roman" w:hAnsi="Times New Roman"/>
          <w:sz w:val="22"/>
          <w:szCs w:val="22"/>
        </w:rPr>
        <w:t>B</w:t>
      </w:r>
      <w:r w:rsidR="009B418F" w:rsidRPr="00661F86">
        <w:rPr>
          <w:rFonts w:ascii="Times New Roman" w:hAnsi="Times New Roman"/>
          <w:sz w:val="22"/>
          <w:szCs w:val="22"/>
        </w:rPr>
        <w:t>enzodiazepíny a látky príbuzné benzodiazepínom sa majú u pacientov s anamnézou alkoholovej alebo drogovej závislosti používať s maximálnou opatrnosťou. Počas liečby zolpidemom musia byť títo pacienti pod starostlivým dohľadom vzhľadom na riziko vzniku návyku a psychologickej závislosti.</w:t>
      </w:r>
    </w:p>
    <w:p w14:paraId="524B2DA5" w14:textId="77777777" w:rsidR="009B418F" w:rsidRPr="00090B19" w:rsidRDefault="009B418F" w:rsidP="00661F86">
      <w:pPr>
        <w:rPr>
          <w:rFonts w:ascii="Times New Roman" w:hAnsi="Times New Roman"/>
          <w:sz w:val="22"/>
          <w:szCs w:val="22"/>
        </w:rPr>
      </w:pPr>
    </w:p>
    <w:p w14:paraId="2922F673" w14:textId="77777777" w:rsidR="008673AA" w:rsidRPr="00090B19" w:rsidRDefault="008673AA" w:rsidP="00090B19">
      <w:pPr>
        <w:keepNext/>
        <w:rPr>
          <w:rFonts w:ascii="Times New Roman" w:hAnsi="Times New Roman"/>
          <w:i/>
          <w:sz w:val="22"/>
          <w:szCs w:val="22"/>
        </w:rPr>
      </w:pPr>
      <w:r w:rsidRPr="00090B19">
        <w:rPr>
          <w:rFonts w:ascii="Times New Roman" w:hAnsi="Times New Roman"/>
          <w:i/>
          <w:sz w:val="22"/>
          <w:szCs w:val="22"/>
        </w:rPr>
        <w:t>Použitie u pacientov s intoleranciou galaktózy</w:t>
      </w:r>
    </w:p>
    <w:p w14:paraId="3D5555A5" w14:textId="77777777" w:rsidR="009B418F" w:rsidRPr="000F0034" w:rsidRDefault="009B418F" w:rsidP="00661F86">
      <w:pPr>
        <w:rPr>
          <w:rFonts w:ascii="Times New Roman" w:hAnsi="Times New Roman"/>
          <w:sz w:val="22"/>
          <w:szCs w:val="22"/>
        </w:rPr>
      </w:pPr>
      <w:r w:rsidRPr="00661F86">
        <w:rPr>
          <w:rFonts w:ascii="Times New Roman" w:hAnsi="Times New Roman"/>
          <w:sz w:val="22"/>
          <w:szCs w:val="22"/>
        </w:rPr>
        <w:t>Keďže tento liek obsahuje laktózu</w:t>
      </w:r>
      <w:r w:rsidR="00B3277F" w:rsidRPr="00661F86">
        <w:rPr>
          <w:rFonts w:ascii="Times New Roman" w:hAnsi="Times New Roman"/>
          <w:sz w:val="22"/>
          <w:szCs w:val="22"/>
        </w:rPr>
        <w:t>, p</w:t>
      </w:r>
      <w:r w:rsidR="00B3277F" w:rsidRPr="00090B19">
        <w:rPr>
          <w:rFonts w:ascii="Times New Roman" w:hAnsi="Times New Roman"/>
          <w:sz w:val="22"/>
          <w:szCs w:val="22"/>
        </w:rPr>
        <w:t>acienti so zriedkavými dedičnými problémami galaktózovej intolerancie, celkovým deficitom laktázy alebo glukózo-galaktózovou malabsorpciou nesmú užívať tento liek.</w:t>
      </w:r>
    </w:p>
    <w:p w14:paraId="0DC379CE" w14:textId="77777777" w:rsidR="009B418F" w:rsidRPr="00090B19" w:rsidRDefault="009B418F" w:rsidP="00661F86">
      <w:pPr>
        <w:rPr>
          <w:rFonts w:ascii="Times New Roman" w:hAnsi="Times New Roman"/>
          <w:sz w:val="22"/>
          <w:szCs w:val="22"/>
        </w:rPr>
      </w:pPr>
    </w:p>
    <w:p w14:paraId="1F2485AA"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4.5</w:t>
      </w:r>
      <w:r w:rsidRPr="00090B19">
        <w:rPr>
          <w:rFonts w:ascii="Times New Roman" w:hAnsi="Times New Roman"/>
          <w:b/>
          <w:bCs/>
          <w:sz w:val="22"/>
          <w:szCs w:val="22"/>
        </w:rPr>
        <w:tab/>
        <w:t>Liekové a iné interakcie</w:t>
      </w:r>
    </w:p>
    <w:p w14:paraId="57289C94" w14:textId="77777777" w:rsidR="009B418F" w:rsidRPr="00090B19" w:rsidRDefault="009B418F" w:rsidP="00090B19">
      <w:pPr>
        <w:keepNext/>
        <w:rPr>
          <w:rFonts w:ascii="Times New Roman" w:hAnsi="Times New Roman"/>
          <w:sz w:val="22"/>
          <w:szCs w:val="22"/>
        </w:rPr>
      </w:pPr>
    </w:p>
    <w:p w14:paraId="4C0BC117" w14:textId="77777777" w:rsidR="00F000D6" w:rsidRPr="00090B19" w:rsidRDefault="001533A6" w:rsidP="00661F86">
      <w:pPr>
        <w:rPr>
          <w:rFonts w:ascii="Times New Roman" w:hAnsi="Times New Roman"/>
          <w:sz w:val="22"/>
          <w:szCs w:val="22"/>
        </w:rPr>
      </w:pPr>
      <w:r w:rsidRPr="00090B19">
        <w:rPr>
          <w:rFonts w:ascii="Times New Roman" w:hAnsi="Times New Roman"/>
          <w:sz w:val="22"/>
          <w:szCs w:val="22"/>
        </w:rPr>
        <w:t>P</w:t>
      </w:r>
      <w:r w:rsidR="00F000D6" w:rsidRPr="00090B19">
        <w:rPr>
          <w:rFonts w:ascii="Times New Roman" w:hAnsi="Times New Roman"/>
          <w:sz w:val="22"/>
          <w:szCs w:val="22"/>
        </w:rPr>
        <w:t>ri použití iných psychoaktívnych látok</w:t>
      </w:r>
      <w:r w:rsidRPr="00090B19">
        <w:rPr>
          <w:rFonts w:ascii="Times New Roman" w:hAnsi="Times New Roman"/>
          <w:sz w:val="22"/>
          <w:szCs w:val="22"/>
        </w:rPr>
        <w:t xml:space="preserve"> je potrebná zvýšená opatrnosť</w:t>
      </w:r>
      <w:r w:rsidR="00F000D6" w:rsidRPr="00090B19">
        <w:rPr>
          <w:rFonts w:ascii="Times New Roman" w:hAnsi="Times New Roman"/>
          <w:sz w:val="22"/>
          <w:szCs w:val="22"/>
        </w:rPr>
        <w:t>.</w:t>
      </w:r>
    </w:p>
    <w:p w14:paraId="79FB7BB3" w14:textId="77777777" w:rsidR="00F000D6" w:rsidRPr="00090B19" w:rsidRDefault="00F000D6" w:rsidP="00661F86">
      <w:pPr>
        <w:rPr>
          <w:rFonts w:ascii="Times New Roman" w:hAnsi="Times New Roman"/>
          <w:sz w:val="22"/>
          <w:szCs w:val="22"/>
        </w:rPr>
      </w:pPr>
    </w:p>
    <w:p w14:paraId="3FC574E5" w14:textId="77777777" w:rsidR="009B418F" w:rsidRPr="00090B19" w:rsidRDefault="009B418F" w:rsidP="00661F86">
      <w:pPr>
        <w:rPr>
          <w:rFonts w:ascii="Times New Roman" w:hAnsi="Times New Roman"/>
          <w:sz w:val="22"/>
          <w:szCs w:val="22"/>
        </w:rPr>
      </w:pPr>
      <w:r w:rsidRPr="00090B19">
        <w:rPr>
          <w:rFonts w:ascii="Times New Roman" w:hAnsi="Times New Roman"/>
          <w:sz w:val="22"/>
          <w:szCs w:val="22"/>
        </w:rPr>
        <w:t>Zolpidem Mylan 10 mg sa neodporúča užívať sú</w:t>
      </w:r>
      <w:r w:rsidR="00B3277F" w:rsidRPr="00090B19">
        <w:rPr>
          <w:rFonts w:ascii="Times New Roman" w:hAnsi="Times New Roman"/>
          <w:sz w:val="22"/>
          <w:szCs w:val="22"/>
        </w:rPr>
        <w:t>bežne</w:t>
      </w:r>
      <w:r w:rsidRPr="00090B19">
        <w:rPr>
          <w:rFonts w:ascii="Times New Roman" w:hAnsi="Times New Roman"/>
          <w:sz w:val="22"/>
          <w:szCs w:val="22"/>
        </w:rPr>
        <w:t xml:space="preserve"> s alkoholom. Pri užívaní zolpidemu s alkoholom môže dôjsť k zosilneniu jeho sedatívneho účinku. V dôsledku toho môže dôjsť k ovplyvneniu schopnosti viesť vozidlá a obsluhovať stroje.</w:t>
      </w:r>
    </w:p>
    <w:p w14:paraId="15223A34" w14:textId="77777777" w:rsidR="009B418F" w:rsidRPr="00090B19" w:rsidRDefault="009B418F" w:rsidP="000F0034">
      <w:pPr>
        <w:rPr>
          <w:rFonts w:ascii="Times New Roman" w:hAnsi="Times New Roman"/>
          <w:sz w:val="22"/>
          <w:szCs w:val="22"/>
        </w:rPr>
      </w:pPr>
    </w:p>
    <w:p w14:paraId="5D1F9B87" w14:textId="77777777" w:rsidR="008B1760" w:rsidRPr="00090B19" w:rsidRDefault="008B1760" w:rsidP="00090B19">
      <w:pPr>
        <w:keepNext/>
        <w:rPr>
          <w:rFonts w:ascii="Times New Roman" w:hAnsi="Times New Roman"/>
          <w:i/>
          <w:sz w:val="22"/>
          <w:szCs w:val="22"/>
        </w:rPr>
      </w:pPr>
      <w:r w:rsidRPr="00090B19">
        <w:rPr>
          <w:rFonts w:ascii="Times New Roman" w:hAnsi="Times New Roman"/>
          <w:i/>
          <w:sz w:val="22"/>
          <w:szCs w:val="22"/>
        </w:rPr>
        <w:t>Kombinácia s liekmi s tlmivým účinkom na CNS</w:t>
      </w:r>
    </w:p>
    <w:p w14:paraId="209E848E" w14:textId="77777777" w:rsidR="008B1760" w:rsidRPr="00090B19" w:rsidRDefault="00B3277F" w:rsidP="00661F86">
      <w:pPr>
        <w:pStyle w:val="Zkladntext3"/>
        <w:rPr>
          <w:szCs w:val="22"/>
        </w:rPr>
      </w:pPr>
      <w:r w:rsidRPr="00661F86">
        <w:rPr>
          <w:szCs w:val="22"/>
        </w:rPr>
        <w:t>Pri súbežnom užívaní</w:t>
      </w:r>
      <w:r w:rsidR="008B1760" w:rsidRPr="00661F86">
        <w:rPr>
          <w:szCs w:val="22"/>
        </w:rPr>
        <w:t xml:space="preserve"> s antipsychotikami (neuroleptikami), hypnotikami, anxiolytikami/sedatívami</w:t>
      </w:r>
      <w:r w:rsidRPr="00661F86">
        <w:rPr>
          <w:szCs w:val="22"/>
        </w:rPr>
        <w:t>, antidepresívami, opiátmi (</w:t>
      </w:r>
      <w:r w:rsidRPr="000F0034">
        <w:rPr>
          <w:szCs w:val="22"/>
        </w:rPr>
        <w:t>o</w:t>
      </w:r>
      <w:r w:rsidR="008B1760" w:rsidRPr="00090B19">
        <w:rPr>
          <w:szCs w:val="22"/>
        </w:rPr>
        <w:t xml:space="preserve">pioidnými analgetikami), antiepileptikami, anestetikami </w:t>
      </w:r>
      <w:r w:rsidR="008B1760" w:rsidRPr="00090B19">
        <w:rPr>
          <w:szCs w:val="22"/>
        </w:rPr>
        <w:lastRenderedPageBreak/>
        <w:t>a antihistaminikami so sedatívnymi účinkami môže dôjsť k prehĺbeniu centrálneho útlmu. Z</w:t>
      </w:r>
      <w:r w:rsidRPr="00090B19">
        <w:rPr>
          <w:szCs w:val="22"/>
        </w:rPr>
        <w:t xml:space="preserve"> toho dôvodu môže súbež</w:t>
      </w:r>
      <w:r w:rsidR="008B1760" w:rsidRPr="00090B19">
        <w:rPr>
          <w:szCs w:val="22"/>
        </w:rPr>
        <w:t>né užívanie zolpidemu s týmito liekmi zvýšiť ospalosť a zhoršiť psychomotorické schopnosti nasledujúci deň vrátane zhoršenej schopnosti viesť vozidlá (pozri časť 4.4 a časť 4.7). Boli hlásené aj izolované prípady vizuálnych halucinácií u pacientov užívajúcich zolpidem s antidepresívami s obsahom bupropiónu, dezipramínu, fluoxetínu, sertralínu a venlafaxínu.</w:t>
      </w:r>
    </w:p>
    <w:p w14:paraId="7C4FEE62" w14:textId="77777777" w:rsidR="008B1760" w:rsidRPr="00090B19" w:rsidRDefault="008B1760" w:rsidP="00661F86">
      <w:pPr>
        <w:pStyle w:val="Zkladntext3"/>
        <w:rPr>
          <w:szCs w:val="22"/>
        </w:rPr>
      </w:pPr>
    </w:p>
    <w:p w14:paraId="21792BA7" w14:textId="77777777" w:rsidR="008B1760" w:rsidRPr="00090B19" w:rsidRDefault="008B1760" w:rsidP="00661F86">
      <w:pPr>
        <w:pStyle w:val="Zkladntext3"/>
        <w:rPr>
          <w:szCs w:val="22"/>
        </w:rPr>
      </w:pPr>
      <w:r w:rsidRPr="00090B19">
        <w:rPr>
          <w:szCs w:val="22"/>
        </w:rPr>
        <w:t>Súbežné užívanie fluvoxamínu môže zvýšiť hladinu zolpide</w:t>
      </w:r>
      <w:r w:rsidR="00B3277F" w:rsidRPr="00090B19">
        <w:rPr>
          <w:szCs w:val="22"/>
        </w:rPr>
        <w:t>mu v krvi, preto sa takéto súbež</w:t>
      </w:r>
      <w:r w:rsidRPr="00090B19">
        <w:rPr>
          <w:szCs w:val="22"/>
        </w:rPr>
        <w:t>né užívanie neodporúča.</w:t>
      </w:r>
    </w:p>
    <w:p w14:paraId="408C577F" w14:textId="77777777" w:rsidR="006B4ADA" w:rsidRPr="00090B19" w:rsidRDefault="006B4ADA" w:rsidP="00090B19">
      <w:pPr>
        <w:pStyle w:val="Zkladntext3"/>
        <w:rPr>
          <w:szCs w:val="22"/>
        </w:rPr>
      </w:pPr>
    </w:p>
    <w:p w14:paraId="630574F5" w14:textId="77777777" w:rsidR="009B418F" w:rsidRPr="00090B19" w:rsidRDefault="009B418F" w:rsidP="00090B19">
      <w:pPr>
        <w:rPr>
          <w:rFonts w:ascii="Times New Roman" w:hAnsi="Times New Roman"/>
          <w:sz w:val="22"/>
          <w:szCs w:val="22"/>
        </w:rPr>
      </w:pPr>
      <w:r w:rsidRPr="00090B19">
        <w:rPr>
          <w:rFonts w:ascii="Times New Roman" w:hAnsi="Times New Roman"/>
          <w:sz w:val="22"/>
          <w:szCs w:val="22"/>
        </w:rPr>
        <w:t>V prípade opioidov sa môže tiež objaviť zvýraznenie eufórie, čo môže viesť k zvýšeniu psychologickej závislosti.</w:t>
      </w:r>
    </w:p>
    <w:p w14:paraId="6364C254" w14:textId="77777777" w:rsidR="009B418F" w:rsidRPr="00090B19" w:rsidRDefault="009B418F" w:rsidP="00090B19">
      <w:pPr>
        <w:rPr>
          <w:rFonts w:ascii="Times New Roman" w:hAnsi="Times New Roman"/>
          <w:sz w:val="22"/>
          <w:szCs w:val="22"/>
        </w:rPr>
      </w:pPr>
    </w:p>
    <w:p w14:paraId="2B7FFCDD" w14:textId="77777777" w:rsidR="008673AA" w:rsidRPr="00090B19" w:rsidRDefault="00B3277F" w:rsidP="00090B19">
      <w:pPr>
        <w:rPr>
          <w:rFonts w:ascii="Times New Roman" w:hAnsi="Times New Roman"/>
          <w:sz w:val="22"/>
          <w:szCs w:val="22"/>
        </w:rPr>
      </w:pPr>
      <w:r w:rsidRPr="00090B19">
        <w:rPr>
          <w:rFonts w:ascii="Times New Roman" w:hAnsi="Times New Roman"/>
          <w:sz w:val="22"/>
          <w:szCs w:val="22"/>
        </w:rPr>
        <w:t>Zdá sa, že zolpidé</w:t>
      </w:r>
      <w:r w:rsidR="008673AA" w:rsidRPr="00090B19">
        <w:rPr>
          <w:rFonts w:ascii="Times New Roman" w:hAnsi="Times New Roman"/>
          <w:sz w:val="22"/>
          <w:szCs w:val="22"/>
        </w:rPr>
        <w:t>m</w:t>
      </w:r>
      <w:r w:rsidRPr="00090B19">
        <w:rPr>
          <w:rFonts w:ascii="Times New Roman" w:hAnsi="Times New Roman"/>
          <w:sz w:val="22"/>
          <w:szCs w:val="22"/>
        </w:rPr>
        <w:t>iumtartarát</w:t>
      </w:r>
      <w:r w:rsidR="008673AA" w:rsidRPr="00090B19">
        <w:rPr>
          <w:rFonts w:ascii="Times New Roman" w:hAnsi="Times New Roman"/>
          <w:sz w:val="22"/>
          <w:szCs w:val="22"/>
        </w:rPr>
        <w:t xml:space="preserve"> interaguje so sertralínom. Táto interakcia môže spôsobiť zvýšenú ospalosť. Boli tiež hlásené prípady vizuálnych halucinácií.</w:t>
      </w:r>
    </w:p>
    <w:p w14:paraId="681476C9" w14:textId="77777777" w:rsidR="008673AA" w:rsidRPr="00090B19" w:rsidRDefault="008673AA" w:rsidP="00090B19">
      <w:pPr>
        <w:rPr>
          <w:rFonts w:ascii="Times New Roman" w:hAnsi="Times New Roman"/>
          <w:sz w:val="22"/>
          <w:szCs w:val="22"/>
        </w:rPr>
      </w:pPr>
    </w:p>
    <w:p w14:paraId="741DE850" w14:textId="77777777" w:rsidR="00B3277F" w:rsidRPr="00090B19" w:rsidRDefault="00D50D33" w:rsidP="00090B19">
      <w:pPr>
        <w:pStyle w:val="MGGTextLeft"/>
        <w:rPr>
          <w:szCs w:val="22"/>
          <w:lang w:val="sk-SK"/>
        </w:rPr>
      </w:pPr>
      <w:r w:rsidRPr="00090B19">
        <w:rPr>
          <w:szCs w:val="22"/>
          <w:lang w:val="sk-SK"/>
        </w:rPr>
        <w:t>Zolpidem je metabolizovaný niektorými izoenzýmami zo systému cytochrómu P450. Hlavným enzýmom je CYP 3A4, ale zapojený je aj CYP 1A2.</w:t>
      </w:r>
    </w:p>
    <w:p w14:paraId="3A664976" w14:textId="77777777" w:rsidR="00C1455D" w:rsidRPr="00090B19" w:rsidRDefault="00C1455D" w:rsidP="00090B19">
      <w:pPr>
        <w:pStyle w:val="MGGTextLeft"/>
        <w:rPr>
          <w:szCs w:val="22"/>
          <w:lang w:val="sk-SK"/>
        </w:rPr>
      </w:pPr>
    </w:p>
    <w:p w14:paraId="011D0C36" w14:textId="77777777" w:rsidR="00B3277F" w:rsidRPr="00090B19" w:rsidRDefault="00B3277F" w:rsidP="00090B19">
      <w:pPr>
        <w:pStyle w:val="MGGTextLeft"/>
        <w:keepNext/>
        <w:rPr>
          <w:i/>
          <w:szCs w:val="22"/>
          <w:lang w:val="sk-SK"/>
        </w:rPr>
      </w:pPr>
      <w:r w:rsidRPr="00090B19">
        <w:rPr>
          <w:i/>
          <w:szCs w:val="22"/>
          <w:lang w:val="sk-SK"/>
        </w:rPr>
        <w:t>CYP450 inhibitors and inducers</w:t>
      </w:r>
    </w:p>
    <w:p w14:paraId="526A2D03" w14:textId="77777777" w:rsidR="00B3277F" w:rsidRPr="00090B19" w:rsidRDefault="00C1455D" w:rsidP="00661F86">
      <w:pPr>
        <w:pStyle w:val="MGGTextLeft"/>
        <w:rPr>
          <w:szCs w:val="22"/>
          <w:lang w:val="sk-SK"/>
        </w:rPr>
      </w:pPr>
      <w:r w:rsidRPr="00090B19">
        <w:rPr>
          <w:szCs w:val="22"/>
          <w:lang w:val="sk-SK"/>
        </w:rPr>
        <w:t>Súbežné užívanie ciprofloxacínu môže zvýšiť hladinu zol</w:t>
      </w:r>
      <w:r w:rsidR="00726287" w:rsidRPr="00090B19">
        <w:rPr>
          <w:szCs w:val="22"/>
          <w:lang w:val="sk-SK"/>
        </w:rPr>
        <w:t>pidemu v krvi, preto sa ich súbež</w:t>
      </w:r>
      <w:r w:rsidRPr="00090B19">
        <w:rPr>
          <w:szCs w:val="22"/>
          <w:lang w:val="sk-SK"/>
        </w:rPr>
        <w:t>né užívanie neodporúča</w:t>
      </w:r>
      <w:r w:rsidR="00726287" w:rsidRPr="00090B19">
        <w:rPr>
          <w:szCs w:val="22"/>
          <w:lang w:val="sk-SK"/>
        </w:rPr>
        <w:t>.</w:t>
      </w:r>
    </w:p>
    <w:p w14:paraId="4E4DAB2D" w14:textId="77777777" w:rsidR="009862E5" w:rsidRPr="000F0034" w:rsidRDefault="009862E5" w:rsidP="000F0034">
      <w:pPr>
        <w:rPr>
          <w:rFonts w:ascii="Times New Roman" w:hAnsi="Times New Roman"/>
          <w:sz w:val="22"/>
          <w:szCs w:val="22"/>
        </w:rPr>
      </w:pPr>
    </w:p>
    <w:p w14:paraId="14ACAF8C" w14:textId="77777777" w:rsidR="008673AA" w:rsidRPr="00090B19" w:rsidRDefault="009B418F" w:rsidP="00090B19">
      <w:pPr>
        <w:rPr>
          <w:rFonts w:ascii="Times New Roman" w:hAnsi="Times New Roman"/>
          <w:sz w:val="22"/>
          <w:szCs w:val="22"/>
        </w:rPr>
      </w:pPr>
      <w:r w:rsidRPr="00090B19">
        <w:rPr>
          <w:rFonts w:ascii="Times New Roman" w:hAnsi="Times New Roman"/>
          <w:sz w:val="22"/>
          <w:szCs w:val="22"/>
        </w:rPr>
        <w:t xml:space="preserve">Rifampicín </w:t>
      </w:r>
      <w:r w:rsidR="008673AA" w:rsidRPr="00090B19">
        <w:rPr>
          <w:rFonts w:ascii="Times New Roman" w:hAnsi="Times New Roman"/>
          <w:sz w:val="22"/>
          <w:szCs w:val="22"/>
        </w:rPr>
        <w:t xml:space="preserve">(induktor CYP3A4 ) </w:t>
      </w:r>
      <w:r w:rsidRPr="00661F86">
        <w:rPr>
          <w:rFonts w:ascii="Times New Roman" w:hAnsi="Times New Roman"/>
          <w:sz w:val="22"/>
          <w:szCs w:val="22"/>
        </w:rPr>
        <w:t>indukuje metabolizmus zolpidemu, čo vedie približne k</w:t>
      </w:r>
      <w:r w:rsidR="001533A6" w:rsidRPr="00661F86">
        <w:rPr>
          <w:rFonts w:ascii="Times New Roman" w:hAnsi="Times New Roman"/>
          <w:sz w:val="22"/>
          <w:szCs w:val="22"/>
        </w:rPr>
        <w:t> </w:t>
      </w:r>
      <w:r w:rsidRPr="00661F86">
        <w:rPr>
          <w:rFonts w:ascii="Times New Roman" w:hAnsi="Times New Roman"/>
          <w:sz w:val="22"/>
          <w:szCs w:val="22"/>
        </w:rPr>
        <w:t>60</w:t>
      </w:r>
      <w:r w:rsidR="001533A6" w:rsidRPr="00661F86">
        <w:rPr>
          <w:rFonts w:ascii="Times New Roman" w:hAnsi="Times New Roman"/>
          <w:sz w:val="22"/>
          <w:szCs w:val="22"/>
        </w:rPr>
        <w:t> </w:t>
      </w:r>
      <w:r w:rsidRPr="000F0034">
        <w:rPr>
          <w:rFonts w:ascii="Times New Roman" w:hAnsi="Times New Roman"/>
          <w:sz w:val="22"/>
          <w:szCs w:val="22"/>
        </w:rPr>
        <w:t>% zníženiu maximálnych plazmatických koncentrácií a k možnému zníženiu účinnosti. Podobné účinky je možné očakávať aj pri iných silných induktoroch enzýmov cytochrómu P450.</w:t>
      </w:r>
      <w:r w:rsidR="008673AA" w:rsidRPr="00090B19">
        <w:rPr>
          <w:rFonts w:ascii="Times New Roman" w:hAnsi="Times New Roman"/>
          <w:sz w:val="22"/>
          <w:szCs w:val="22"/>
        </w:rPr>
        <w:t xml:space="preserve"> . </w:t>
      </w:r>
      <w:r w:rsidR="008673AA" w:rsidRPr="00090B19">
        <w:rPr>
          <w:rFonts w:ascii="Times New Roman" w:hAnsi="Times New Roman"/>
          <w:color w:val="000000"/>
          <w:sz w:val="22"/>
          <w:szCs w:val="22"/>
        </w:rPr>
        <w:t>Avšak, keď sa zolpidem</w:t>
      </w:r>
      <w:r w:rsidR="00D50D33" w:rsidRPr="00090B19">
        <w:rPr>
          <w:rFonts w:ascii="Times New Roman" w:hAnsi="Times New Roman"/>
          <w:color w:val="000000"/>
          <w:sz w:val="22"/>
          <w:szCs w:val="22"/>
        </w:rPr>
        <w:t>iumtartarát</w:t>
      </w:r>
      <w:r w:rsidR="008673AA" w:rsidRPr="00090B19">
        <w:rPr>
          <w:rFonts w:ascii="Times New Roman" w:hAnsi="Times New Roman"/>
          <w:color w:val="000000"/>
          <w:sz w:val="22"/>
          <w:szCs w:val="22"/>
        </w:rPr>
        <w:t xml:space="preserve"> užíval s itrakonazolom (CYP3A4 inhibítor), jeho fakmakokinetika a farmakodynamika neboli výrazne ovplyvnené. Klinický význam tohto záveru nie je známy.</w:t>
      </w:r>
    </w:p>
    <w:p w14:paraId="3FD74B4D" w14:textId="77777777" w:rsidR="009B418F" w:rsidRPr="00090B19" w:rsidRDefault="009B418F" w:rsidP="00090B19">
      <w:pPr>
        <w:rPr>
          <w:rFonts w:ascii="Times New Roman" w:hAnsi="Times New Roman"/>
          <w:sz w:val="22"/>
          <w:szCs w:val="22"/>
        </w:rPr>
      </w:pPr>
    </w:p>
    <w:p w14:paraId="4170A0B7" w14:textId="77777777" w:rsidR="008673AA" w:rsidRPr="00090B19" w:rsidRDefault="008673AA" w:rsidP="00090B19">
      <w:pPr>
        <w:rPr>
          <w:rFonts w:ascii="Times New Roman" w:hAnsi="Times New Roman"/>
          <w:color w:val="000000"/>
          <w:sz w:val="22"/>
          <w:szCs w:val="22"/>
        </w:rPr>
      </w:pPr>
      <w:r w:rsidRPr="00090B19">
        <w:rPr>
          <w:rFonts w:ascii="Times New Roman" w:hAnsi="Times New Roman"/>
          <w:color w:val="000000"/>
          <w:sz w:val="22"/>
          <w:szCs w:val="22"/>
        </w:rPr>
        <w:t>Súbežné podávanie zolpidemu a ketokonazolu (200 mg dvakrát denne), silného inhibítora CYP3A4, predlžuje eliminačný polčas zolpidemu, zvyšuje celkovú AUC a znižuje zdanlivý perorálny klírens pri porovnaní zolpidemu a placeba. Celková AUC pre zolpidem podávaný súbežne s ketokonazolom sa zvýšila 1,83-násobne oproti samotnému zolpidemu. Obvyklá úprava dávkovania zolpidemu nemusí byť potrebná, ale pacienti musia byť poučení, že užívanie zolpidemu s ketokonazolom môže zvýšiť sedatívny účinok.</w:t>
      </w:r>
    </w:p>
    <w:p w14:paraId="18D25ADC" w14:textId="77777777" w:rsidR="008673AA" w:rsidRPr="00090B19" w:rsidRDefault="008673AA" w:rsidP="00090B19">
      <w:pPr>
        <w:rPr>
          <w:rFonts w:ascii="Times New Roman" w:hAnsi="Times New Roman"/>
          <w:sz w:val="22"/>
          <w:szCs w:val="22"/>
        </w:rPr>
      </w:pPr>
    </w:p>
    <w:p w14:paraId="58F45D3F" w14:textId="77777777" w:rsidR="008673AA" w:rsidRPr="00090B19" w:rsidRDefault="008673AA" w:rsidP="00090B19">
      <w:pPr>
        <w:rPr>
          <w:rFonts w:ascii="Times New Roman" w:hAnsi="Times New Roman"/>
          <w:sz w:val="22"/>
          <w:szCs w:val="22"/>
        </w:rPr>
      </w:pPr>
      <w:r w:rsidRPr="00090B19">
        <w:rPr>
          <w:rFonts w:ascii="Times New Roman" w:hAnsi="Times New Roman"/>
          <w:sz w:val="22"/>
          <w:szCs w:val="22"/>
        </w:rPr>
        <w:t>Nakoľko CYP3A4 zohráva významnú úlohu v metabolizácii zolpidemu, majú sa zvážiť možné interakcie s liekmi, ktoré sú substrátom alebo indukujú CYP3A4.</w:t>
      </w:r>
    </w:p>
    <w:p w14:paraId="31AA23FD" w14:textId="77777777" w:rsidR="00A87291" w:rsidRPr="00090B19" w:rsidRDefault="00A87291" w:rsidP="00090B19">
      <w:pPr>
        <w:rPr>
          <w:rFonts w:ascii="Times New Roman" w:hAnsi="Times New Roman"/>
          <w:sz w:val="22"/>
          <w:szCs w:val="22"/>
        </w:rPr>
      </w:pPr>
    </w:p>
    <w:p w14:paraId="67335C2D" w14:textId="77777777" w:rsidR="008673AA" w:rsidRPr="00090B19" w:rsidRDefault="00A87291" w:rsidP="00090B19">
      <w:pPr>
        <w:keepNext/>
        <w:rPr>
          <w:rFonts w:ascii="Times New Roman" w:hAnsi="Times New Roman"/>
          <w:i/>
          <w:sz w:val="22"/>
          <w:szCs w:val="22"/>
        </w:rPr>
      </w:pPr>
      <w:r w:rsidRPr="00090B19">
        <w:rPr>
          <w:rFonts w:ascii="Times New Roman" w:hAnsi="Times New Roman"/>
          <w:i/>
          <w:sz w:val="22"/>
          <w:szCs w:val="22"/>
        </w:rPr>
        <w:t>Iné</w:t>
      </w:r>
      <w:r w:rsidR="00DA7300" w:rsidRPr="00090B19">
        <w:rPr>
          <w:rFonts w:ascii="Times New Roman" w:hAnsi="Times New Roman"/>
          <w:i/>
          <w:sz w:val="22"/>
          <w:szCs w:val="22"/>
        </w:rPr>
        <w:t xml:space="preserve"> lieky</w:t>
      </w:r>
    </w:p>
    <w:p w14:paraId="38641E30" w14:textId="77777777" w:rsidR="009B418F" w:rsidRPr="00090B19" w:rsidRDefault="00A87291" w:rsidP="00661F86">
      <w:pPr>
        <w:rPr>
          <w:rFonts w:ascii="Times New Roman" w:hAnsi="Times New Roman"/>
          <w:sz w:val="22"/>
          <w:szCs w:val="22"/>
        </w:rPr>
      </w:pPr>
      <w:r w:rsidRPr="00661F86">
        <w:rPr>
          <w:rFonts w:ascii="Times New Roman" w:hAnsi="Times New Roman"/>
          <w:sz w:val="22"/>
          <w:szCs w:val="22"/>
        </w:rPr>
        <w:t>Keď sa zolpidem podával s</w:t>
      </w:r>
      <w:r w:rsidR="00CC1259" w:rsidRPr="00661F86">
        <w:rPr>
          <w:rFonts w:ascii="Times New Roman" w:hAnsi="Times New Roman"/>
          <w:sz w:val="22"/>
          <w:szCs w:val="22"/>
        </w:rPr>
        <w:t xml:space="preserve"> warfarínom, digoxínom alebo </w:t>
      </w:r>
      <w:r w:rsidRPr="00661F86">
        <w:rPr>
          <w:rFonts w:ascii="Times New Roman" w:hAnsi="Times New Roman"/>
          <w:sz w:val="22"/>
          <w:szCs w:val="22"/>
        </w:rPr>
        <w:t xml:space="preserve">ranitidínom </w:t>
      </w:r>
      <w:r w:rsidR="001533A6" w:rsidRPr="000F0034">
        <w:rPr>
          <w:rFonts w:ascii="Times New Roman" w:hAnsi="Times New Roman"/>
          <w:sz w:val="22"/>
          <w:szCs w:val="22"/>
        </w:rPr>
        <w:t>,</w:t>
      </w:r>
      <w:r w:rsidRPr="000F0034">
        <w:rPr>
          <w:rFonts w:ascii="Times New Roman" w:hAnsi="Times New Roman"/>
          <w:sz w:val="22"/>
          <w:szCs w:val="22"/>
        </w:rPr>
        <w:t xml:space="preserve"> neboli pozorované žiadne významné farmakokinetické interakcie.</w:t>
      </w:r>
    </w:p>
    <w:p w14:paraId="73E6EA3B" w14:textId="77777777" w:rsidR="009B418F" w:rsidRPr="00661F86" w:rsidRDefault="009B418F" w:rsidP="00661F86">
      <w:pPr>
        <w:rPr>
          <w:rFonts w:ascii="Times New Roman" w:hAnsi="Times New Roman"/>
          <w:b/>
          <w:bCs/>
          <w:sz w:val="22"/>
          <w:szCs w:val="22"/>
        </w:rPr>
      </w:pPr>
    </w:p>
    <w:p w14:paraId="7CB4CE9E" w14:textId="77777777" w:rsidR="009B418F" w:rsidRPr="00661F86" w:rsidRDefault="009B418F" w:rsidP="00090B19">
      <w:pPr>
        <w:keepNext/>
        <w:tabs>
          <w:tab w:val="left" w:pos="567"/>
        </w:tabs>
        <w:rPr>
          <w:rFonts w:ascii="Times New Roman" w:hAnsi="Times New Roman"/>
          <w:b/>
          <w:bCs/>
          <w:sz w:val="22"/>
          <w:szCs w:val="22"/>
        </w:rPr>
      </w:pPr>
      <w:r w:rsidRPr="00661F86">
        <w:rPr>
          <w:rFonts w:ascii="Times New Roman" w:hAnsi="Times New Roman"/>
          <w:b/>
          <w:bCs/>
          <w:sz w:val="22"/>
          <w:szCs w:val="22"/>
        </w:rPr>
        <w:t>4.6</w:t>
      </w:r>
      <w:r w:rsidRPr="00661F86">
        <w:rPr>
          <w:rFonts w:ascii="Times New Roman" w:hAnsi="Times New Roman"/>
          <w:b/>
          <w:bCs/>
          <w:sz w:val="22"/>
          <w:szCs w:val="22"/>
        </w:rPr>
        <w:tab/>
      </w:r>
      <w:r w:rsidR="008673AA" w:rsidRPr="00090B19">
        <w:rPr>
          <w:rFonts w:ascii="Times New Roman" w:hAnsi="Times New Roman"/>
          <w:b/>
          <w:sz w:val="22"/>
          <w:szCs w:val="22"/>
        </w:rPr>
        <w:t>Fertilita, gravidita a laktácia</w:t>
      </w:r>
    </w:p>
    <w:p w14:paraId="3F6786E6" w14:textId="77777777" w:rsidR="009B418F" w:rsidRPr="00661F86" w:rsidRDefault="009B418F" w:rsidP="00090B19">
      <w:pPr>
        <w:keepNext/>
        <w:rPr>
          <w:rFonts w:ascii="Times New Roman" w:hAnsi="Times New Roman"/>
          <w:sz w:val="22"/>
          <w:szCs w:val="22"/>
        </w:rPr>
      </w:pPr>
    </w:p>
    <w:p w14:paraId="01AEF702" w14:textId="77777777" w:rsidR="008673AA" w:rsidRPr="00090B19" w:rsidRDefault="009B418F" w:rsidP="00661F86">
      <w:pPr>
        <w:rPr>
          <w:rFonts w:ascii="Times New Roman" w:hAnsi="Times New Roman"/>
          <w:sz w:val="22"/>
          <w:szCs w:val="22"/>
        </w:rPr>
      </w:pPr>
      <w:r w:rsidRPr="000F0034">
        <w:rPr>
          <w:rFonts w:ascii="Times New Roman" w:hAnsi="Times New Roman"/>
          <w:sz w:val="22"/>
          <w:szCs w:val="22"/>
        </w:rPr>
        <w:t>Vzhľadom na nedostatok informácií nie je možné hodnotiť bezpečnosť zolpidemu počas gravidity a dojčenia.</w:t>
      </w:r>
    </w:p>
    <w:p w14:paraId="3046A5D9" w14:textId="77777777" w:rsidR="008673AA" w:rsidRPr="00090B19" w:rsidRDefault="008673AA" w:rsidP="00661F86">
      <w:pPr>
        <w:rPr>
          <w:rFonts w:ascii="Times New Roman" w:hAnsi="Times New Roman"/>
          <w:sz w:val="22"/>
          <w:szCs w:val="22"/>
        </w:rPr>
      </w:pPr>
    </w:p>
    <w:p w14:paraId="2155506D" w14:textId="77777777" w:rsidR="008673AA" w:rsidRPr="00090B19" w:rsidRDefault="008673AA" w:rsidP="00090B19">
      <w:pPr>
        <w:keepNext/>
        <w:rPr>
          <w:rFonts w:ascii="Times New Roman" w:hAnsi="Times New Roman"/>
          <w:sz w:val="22"/>
          <w:szCs w:val="22"/>
          <w:u w:val="single"/>
        </w:rPr>
      </w:pPr>
      <w:r w:rsidRPr="00090B19">
        <w:rPr>
          <w:rFonts w:ascii="Times New Roman" w:hAnsi="Times New Roman"/>
          <w:sz w:val="22"/>
          <w:szCs w:val="22"/>
          <w:u w:val="single"/>
        </w:rPr>
        <w:t>Gravidita</w:t>
      </w:r>
    </w:p>
    <w:p w14:paraId="60FB20DD" w14:textId="77777777" w:rsidR="009B418F" w:rsidRPr="00090B19" w:rsidRDefault="009B418F" w:rsidP="00661F86">
      <w:pPr>
        <w:rPr>
          <w:rFonts w:ascii="Times New Roman" w:hAnsi="Times New Roman"/>
          <w:sz w:val="22"/>
          <w:szCs w:val="22"/>
        </w:rPr>
      </w:pPr>
      <w:r w:rsidRPr="00090B19">
        <w:rPr>
          <w:rFonts w:ascii="Times New Roman" w:hAnsi="Times New Roman"/>
          <w:sz w:val="22"/>
          <w:szCs w:val="22"/>
        </w:rPr>
        <w:t>Hoci štúdie na zvieratách nepreukázali žiadne teratogénne ani embryotoxické účinky, údaje o bezpečnosti počas tehotenstva u človeka nie sú známe. Z toho dôvodu sa zolpidem nemá užívať počas gravidity, najmä počas prvého trimestra.</w:t>
      </w:r>
    </w:p>
    <w:p w14:paraId="1D28B220" w14:textId="77777777" w:rsidR="009B418F" w:rsidRPr="00090B19" w:rsidRDefault="009B418F" w:rsidP="00661F86">
      <w:pPr>
        <w:rPr>
          <w:rFonts w:ascii="Times New Roman" w:hAnsi="Times New Roman"/>
          <w:sz w:val="22"/>
          <w:szCs w:val="22"/>
        </w:rPr>
      </w:pPr>
    </w:p>
    <w:p w14:paraId="3D46486C" w14:textId="77777777" w:rsidR="009B418F" w:rsidRPr="00090B19" w:rsidRDefault="009B418F" w:rsidP="000F0034">
      <w:pPr>
        <w:rPr>
          <w:rFonts w:ascii="Times New Roman" w:hAnsi="Times New Roman"/>
          <w:sz w:val="22"/>
          <w:szCs w:val="22"/>
        </w:rPr>
      </w:pPr>
      <w:r w:rsidRPr="00090B19">
        <w:rPr>
          <w:rFonts w:ascii="Times New Roman" w:hAnsi="Times New Roman"/>
          <w:sz w:val="22"/>
          <w:szCs w:val="22"/>
        </w:rPr>
        <w:t xml:space="preserve">Ak sa zolpidem predpíše žene vo fertilnom veku, je potrebné ju informovať o tom, </w:t>
      </w:r>
      <w:r w:rsidR="00446FD7" w:rsidRPr="00090B19">
        <w:rPr>
          <w:rFonts w:ascii="Times New Roman" w:hAnsi="Times New Roman"/>
          <w:sz w:val="22"/>
          <w:szCs w:val="22"/>
        </w:rPr>
        <w:t xml:space="preserve">aby sa poradila so svojím lekárom </w:t>
      </w:r>
      <w:r w:rsidRPr="00090B19">
        <w:rPr>
          <w:rFonts w:ascii="Times New Roman" w:hAnsi="Times New Roman"/>
          <w:sz w:val="22"/>
          <w:szCs w:val="22"/>
        </w:rPr>
        <w:t>o ukončení užívania zolpidemu, ak plánuje otehotnieť alebo ak má podozrenie, že je tehotná.</w:t>
      </w:r>
    </w:p>
    <w:p w14:paraId="4C55260F" w14:textId="77777777" w:rsidR="009B418F" w:rsidRPr="00090B19" w:rsidRDefault="009B418F" w:rsidP="000F0034">
      <w:pPr>
        <w:rPr>
          <w:rFonts w:ascii="Times New Roman" w:hAnsi="Times New Roman"/>
          <w:sz w:val="22"/>
          <w:szCs w:val="22"/>
        </w:rPr>
      </w:pPr>
    </w:p>
    <w:p w14:paraId="79A1EA95" w14:textId="77777777" w:rsidR="008673AA" w:rsidRPr="00090B19" w:rsidRDefault="009B418F" w:rsidP="00090B19">
      <w:pPr>
        <w:rPr>
          <w:rFonts w:ascii="Times New Roman" w:hAnsi="Times New Roman"/>
          <w:sz w:val="22"/>
          <w:szCs w:val="22"/>
        </w:rPr>
      </w:pPr>
      <w:r w:rsidRPr="00090B19">
        <w:rPr>
          <w:rFonts w:ascii="Times New Roman" w:hAnsi="Times New Roman"/>
          <w:sz w:val="22"/>
          <w:szCs w:val="22"/>
        </w:rPr>
        <w:t xml:space="preserve">Ak sa zo zrejmých lekárskych dôvodov zolpidem podá počas neskorého štádia gravidity alebo počas pôrodu, v dôsledku farmakologického účinku lieku je možné u novorodenca predpokladať hypotermiu, hypotóniu a stredne ťažký útlm dýchania. </w:t>
      </w:r>
      <w:r w:rsidR="00D50D33" w:rsidRPr="00090B19">
        <w:rPr>
          <w:rFonts w:ascii="Times New Roman" w:hAnsi="Times New Roman"/>
          <w:color w:val="000000"/>
          <w:sz w:val="22"/>
          <w:szCs w:val="22"/>
        </w:rPr>
        <w:t>Ak sa zolpidemiumtartarát užíval súbež</w:t>
      </w:r>
      <w:r w:rsidR="008673AA" w:rsidRPr="00090B19">
        <w:rPr>
          <w:rFonts w:ascii="Times New Roman" w:hAnsi="Times New Roman"/>
          <w:color w:val="000000"/>
          <w:sz w:val="22"/>
          <w:szCs w:val="22"/>
        </w:rPr>
        <w:t xml:space="preserve">ne s inými liekmi tlmiacimi CNS na konci gravidity, boli hlásené </w:t>
      </w:r>
      <w:r w:rsidR="008673AA" w:rsidRPr="00090B19">
        <w:rPr>
          <w:rFonts w:ascii="Times New Roman" w:hAnsi="Times New Roman"/>
          <w:sz w:val="22"/>
          <w:szCs w:val="22"/>
        </w:rPr>
        <w:t>p</w:t>
      </w:r>
      <w:r w:rsidR="008673AA" w:rsidRPr="00090B19">
        <w:rPr>
          <w:rFonts w:ascii="Times New Roman" w:hAnsi="Times New Roman"/>
          <w:sz w:val="22"/>
          <w:szCs w:val="22"/>
          <w:lang w:eastAsia="sk-SK"/>
        </w:rPr>
        <w:t>rípady ťažkej neonatálnej respiračnej depresie.</w:t>
      </w:r>
    </w:p>
    <w:p w14:paraId="53B14DDD" w14:textId="77777777" w:rsidR="009B418F" w:rsidRPr="00090B19" w:rsidRDefault="009B418F" w:rsidP="00090B19">
      <w:pPr>
        <w:rPr>
          <w:rFonts w:ascii="Times New Roman" w:hAnsi="Times New Roman"/>
          <w:sz w:val="22"/>
          <w:szCs w:val="22"/>
        </w:rPr>
      </w:pPr>
    </w:p>
    <w:p w14:paraId="5404FB50" w14:textId="77777777" w:rsidR="009B418F" w:rsidRPr="00090B19" w:rsidRDefault="009B418F" w:rsidP="00090B19">
      <w:pPr>
        <w:rPr>
          <w:rFonts w:ascii="Times New Roman" w:hAnsi="Times New Roman"/>
          <w:sz w:val="22"/>
          <w:szCs w:val="22"/>
        </w:rPr>
      </w:pPr>
      <w:r w:rsidRPr="00090B19">
        <w:rPr>
          <w:rFonts w:ascii="Times New Roman" w:hAnsi="Times New Roman"/>
          <w:sz w:val="22"/>
          <w:szCs w:val="22"/>
        </w:rPr>
        <w:t>U detí matiek, ktoré chronicky užívali benzodiazepíny alebo látky príbuzné benzodiazepínom počas neskorých štádií tehotenstva</w:t>
      </w:r>
      <w:r w:rsidR="00446FD7" w:rsidRPr="00090B19">
        <w:rPr>
          <w:rFonts w:ascii="Times New Roman" w:hAnsi="Times New Roman"/>
          <w:sz w:val="22"/>
          <w:szCs w:val="22"/>
        </w:rPr>
        <w:t>,</w:t>
      </w:r>
      <w:r w:rsidRPr="00090B19">
        <w:rPr>
          <w:rFonts w:ascii="Times New Roman" w:hAnsi="Times New Roman"/>
          <w:sz w:val="22"/>
          <w:szCs w:val="22"/>
        </w:rPr>
        <w:t xml:space="preserve"> sa môžu objaviť abstinenčné príznaky v postnatálnom období v dôsledku vzniku fyzickej závislosti.</w:t>
      </w:r>
    </w:p>
    <w:p w14:paraId="5E2A18B5" w14:textId="77777777" w:rsidR="009B418F" w:rsidRPr="00090B19" w:rsidRDefault="009B418F" w:rsidP="00090B19">
      <w:pPr>
        <w:rPr>
          <w:rFonts w:ascii="Times New Roman" w:hAnsi="Times New Roman"/>
          <w:sz w:val="22"/>
          <w:szCs w:val="22"/>
        </w:rPr>
      </w:pPr>
    </w:p>
    <w:p w14:paraId="1002C022" w14:textId="77777777" w:rsidR="008673AA" w:rsidRPr="00090B19" w:rsidRDefault="008673AA" w:rsidP="00090B19">
      <w:pPr>
        <w:keepNext/>
        <w:rPr>
          <w:rFonts w:ascii="Times New Roman" w:hAnsi="Times New Roman"/>
          <w:sz w:val="22"/>
          <w:szCs w:val="22"/>
          <w:u w:val="single"/>
        </w:rPr>
      </w:pPr>
      <w:r w:rsidRPr="00090B19">
        <w:rPr>
          <w:rFonts w:ascii="Times New Roman" w:hAnsi="Times New Roman"/>
          <w:sz w:val="22"/>
          <w:szCs w:val="22"/>
          <w:u w:val="single"/>
        </w:rPr>
        <w:t>Dojčenie</w:t>
      </w:r>
    </w:p>
    <w:p w14:paraId="54918CCD" w14:textId="77777777" w:rsidR="009B418F" w:rsidRPr="00090B19" w:rsidRDefault="009B418F" w:rsidP="00661F86">
      <w:pPr>
        <w:rPr>
          <w:rFonts w:ascii="Times New Roman" w:hAnsi="Times New Roman"/>
          <w:sz w:val="22"/>
          <w:szCs w:val="22"/>
        </w:rPr>
      </w:pPr>
      <w:r w:rsidRPr="00661F86">
        <w:rPr>
          <w:rFonts w:ascii="Times New Roman" w:hAnsi="Times New Roman"/>
          <w:sz w:val="22"/>
          <w:szCs w:val="22"/>
        </w:rPr>
        <w:t>Zolpidem v malom množstve prechádza do materského mlieka. Z toho dôvodu sa zo</w:t>
      </w:r>
      <w:r w:rsidRPr="000F0034">
        <w:rPr>
          <w:rFonts w:ascii="Times New Roman" w:hAnsi="Times New Roman"/>
          <w:sz w:val="22"/>
          <w:szCs w:val="22"/>
        </w:rPr>
        <w:t>lpidem nemá podávať dojčiacim matkám</w:t>
      </w:r>
      <w:r w:rsidR="00983811" w:rsidRPr="000F0034">
        <w:rPr>
          <w:rFonts w:ascii="Times New Roman" w:hAnsi="Times New Roman"/>
          <w:sz w:val="22"/>
          <w:szCs w:val="22"/>
        </w:rPr>
        <w:t>.</w:t>
      </w:r>
    </w:p>
    <w:p w14:paraId="6ED37401" w14:textId="77777777" w:rsidR="009B418F" w:rsidRPr="00090B19" w:rsidRDefault="009B418F" w:rsidP="000F0034">
      <w:pPr>
        <w:rPr>
          <w:rFonts w:ascii="Times New Roman" w:hAnsi="Times New Roman"/>
          <w:b/>
          <w:bCs/>
          <w:sz w:val="22"/>
          <w:szCs w:val="22"/>
        </w:rPr>
      </w:pPr>
    </w:p>
    <w:p w14:paraId="41163AE8"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4.7</w:t>
      </w:r>
      <w:r w:rsidRPr="00090B19">
        <w:rPr>
          <w:rFonts w:ascii="Times New Roman" w:hAnsi="Times New Roman"/>
          <w:b/>
          <w:bCs/>
          <w:sz w:val="22"/>
          <w:szCs w:val="22"/>
        </w:rPr>
        <w:tab/>
        <w:t>Ovplyvnenie schopnosti viesť vozidlá a obsluhovať stroje</w:t>
      </w:r>
    </w:p>
    <w:p w14:paraId="0CDEA988" w14:textId="77777777" w:rsidR="009B418F" w:rsidRPr="00090B19" w:rsidRDefault="009B418F" w:rsidP="00090B19">
      <w:pPr>
        <w:keepNext/>
        <w:rPr>
          <w:rFonts w:ascii="Times New Roman" w:hAnsi="Times New Roman"/>
          <w:sz w:val="22"/>
          <w:szCs w:val="22"/>
        </w:rPr>
      </w:pPr>
    </w:p>
    <w:p w14:paraId="551A7250" w14:textId="77777777" w:rsidR="00DA7300" w:rsidRPr="00090B19" w:rsidRDefault="00DA7300" w:rsidP="00661F86">
      <w:pPr>
        <w:rPr>
          <w:rFonts w:ascii="Times New Roman" w:hAnsi="Times New Roman"/>
          <w:bCs/>
          <w:sz w:val="22"/>
          <w:szCs w:val="22"/>
        </w:rPr>
      </w:pPr>
      <w:r w:rsidRPr="00090B19">
        <w:rPr>
          <w:rFonts w:ascii="Times New Roman" w:hAnsi="Times New Roman"/>
          <w:bCs/>
          <w:sz w:val="22"/>
          <w:szCs w:val="22"/>
        </w:rPr>
        <w:t>Zolpidem Mylan má veľký vplyv na schopnosť viesť vozidlá a obsluhovať stroje.</w:t>
      </w:r>
    </w:p>
    <w:p w14:paraId="72A051D5" w14:textId="77777777" w:rsidR="00DA7300" w:rsidRPr="00090B19" w:rsidRDefault="00DA7300" w:rsidP="00661F86">
      <w:pPr>
        <w:rPr>
          <w:rFonts w:ascii="Times New Roman" w:hAnsi="Times New Roman"/>
          <w:bCs/>
          <w:sz w:val="22"/>
          <w:szCs w:val="22"/>
        </w:rPr>
      </w:pPr>
    </w:p>
    <w:p w14:paraId="0B70525E" w14:textId="77777777" w:rsidR="00DA7300" w:rsidRPr="00090B19" w:rsidRDefault="00DA7300" w:rsidP="000F0034">
      <w:pPr>
        <w:rPr>
          <w:rFonts w:ascii="Times New Roman" w:hAnsi="Times New Roman"/>
          <w:bCs/>
          <w:sz w:val="22"/>
          <w:szCs w:val="22"/>
        </w:rPr>
      </w:pPr>
      <w:r w:rsidRPr="00090B19">
        <w:rPr>
          <w:rFonts w:ascii="Times New Roman" w:hAnsi="Times New Roman"/>
          <w:bCs/>
          <w:sz w:val="22"/>
          <w:szCs w:val="22"/>
        </w:rPr>
        <w:t>Vodiči vozidiel a pracovníci obsluhujúci stroje majú byť upozornení na to, že tak ako v prípade iných hypnotík, ráno po podaní tohto lieku existuje možné riziko malátnosti, predĺženého reakčného času, závratov, ospalosti, rozmazaného/dvojitého videnia, zníženej ostražitosti a zhoršenej schopnosti viesť vozidlá (pozri časť 4.8). Na minimalizovanie tohto rizika sa odporúča obdobie odpočinku v trvaní najmenej 8 hodín medzi užitím zolpidemu a vedením vozidla, obsluhovaním strojov a prácou vo výškach.</w:t>
      </w:r>
    </w:p>
    <w:p w14:paraId="6F148888" w14:textId="77777777" w:rsidR="00DA7300" w:rsidRPr="00090B19" w:rsidRDefault="00DA7300" w:rsidP="000F0034">
      <w:pPr>
        <w:rPr>
          <w:rFonts w:ascii="Times New Roman" w:hAnsi="Times New Roman"/>
          <w:bCs/>
          <w:sz w:val="22"/>
          <w:szCs w:val="22"/>
        </w:rPr>
      </w:pPr>
    </w:p>
    <w:p w14:paraId="01C6C5F1" w14:textId="77777777" w:rsidR="00DA7300" w:rsidRPr="00090B19" w:rsidRDefault="00DA7300" w:rsidP="00090B19">
      <w:pPr>
        <w:rPr>
          <w:rFonts w:ascii="Times New Roman" w:hAnsi="Times New Roman"/>
          <w:bCs/>
          <w:sz w:val="22"/>
          <w:szCs w:val="22"/>
        </w:rPr>
      </w:pPr>
      <w:r w:rsidRPr="00090B19">
        <w:rPr>
          <w:rFonts w:ascii="Times New Roman" w:hAnsi="Times New Roman"/>
          <w:bCs/>
          <w:sz w:val="22"/>
          <w:szCs w:val="22"/>
        </w:rPr>
        <w:t>Zhoršenie schopnosti viesť vozidlá a správanie ako mikrospánok sa objavili v prípade podania zolpidemu samostatne pri terapeutických dávkach.</w:t>
      </w:r>
    </w:p>
    <w:p w14:paraId="41A45DD5" w14:textId="77777777" w:rsidR="00DA7300" w:rsidRPr="00090B19" w:rsidRDefault="00DA7300" w:rsidP="00090B19">
      <w:pPr>
        <w:rPr>
          <w:rFonts w:ascii="Times New Roman" w:hAnsi="Times New Roman"/>
          <w:bCs/>
          <w:sz w:val="22"/>
          <w:szCs w:val="22"/>
        </w:rPr>
      </w:pPr>
    </w:p>
    <w:p w14:paraId="59B07F75" w14:textId="77777777" w:rsidR="00DA7300" w:rsidRPr="00090B19" w:rsidRDefault="00DA7300" w:rsidP="00090B19">
      <w:pPr>
        <w:rPr>
          <w:rFonts w:ascii="Times New Roman" w:hAnsi="Times New Roman"/>
          <w:bCs/>
          <w:sz w:val="22"/>
          <w:szCs w:val="22"/>
        </w:rPr>
      </w:pPr>
      <w:r w:rsidRPr="00090B19">
        <w:rPr>
          <w:rFonts w:ascii="Times New Roman" w:hAnsi="Times New Roman"/>
          <w:bCs/>
          <w:sz w:val="22"/>
          <w:szCs w:val="22"/>
        </w:rPr>
        <w:t>Okrem t</w:t>
      </w:r>
      <w:r w:rsidR="00D50D33" w:rsidRPr="00090B19">
        <w:rPr>
          <w:rFonts w:ascii="Times New Roman" w:hAnsi="Times New Roman"/>
          <w:bCs/>
          <w:sz w:val="22"/>
          <w:szCs w:val="22"/>
        </w:rPr>
        <w:t>oho súbež</w:t>
      </w:r>
      <w:r w:rsidRPr="00090B19">
        <w:rPr>
          <w:rFonts w:ascii="Times New Roman" w:hAnsi="Times New Roman"/>
          <w:bCs/>
          <w:sz w:val="22"/>
          <w:szCs w:val="22"/>
        </w:rPr>
        <w:t>né podanie zolpidemu s alkoholom a inými liekmi s tlmivým účinkom na CNS zvyšuje riziko takéhoto správania (pozri časti 4.4 a 4.5). Pacienti majú byť upozornení, aby neužívali zolpidem s alkoholom alebo inými psychoaktívnymi látkami.</w:t>
      </w:r>
    </w:p>
    <w:p w14:paraId="63169C7E" w14:textId="77777777" w:rsidR="009B418F" w:rsidRPr="00090B19" w:rsidRDefault="009B418F" w:rsidP="00090B19">
      <w:pPr>
        <w:rPr>
          <w:rFonts w:ascii="Times New Roman" w:hAnsi="Times New Roman"/>
          <w:bCs/>
          <w:sz w:val="22"/>
          <w:szCs w:val="22"/>
        </w:rPr>
      </w:pPr>
    </w:p>
    <w:p w14:paraId="757E8AAD" w14:textId="77777777" w:rsidR="009B418F" w:rsidRPr="000F0034" w:rsidRDefault="009B418F" w:rsidP="00090B19">
      <w:pPr>
        <w:keepNext/>
        <w:tabs>
          <w:tab w:val="left" w:pos="567"/>
        </w:tabs>
        <w:rPr>
          <w:rFonts w:ascii="Times New Roman" w:hAnsi="Times New Roman"/>
          <w:b/>
          <w:bCs/>
          <w:sz w:val="22"/>
          <w:szCs w:val="22"/>
        </w:rPr>
      </w:pPr>
      <w:r w:rsidRPr="00661F86">
        <w:rPr>
          <w:rFonts w:ascii="Times New Roman" w:hAnsi="Times New Roman"/>
          <w:b/>
          <w:bCs/>
          <w:sz w:val="22"/>
          <w:szCs w:val="22"/>
        </w:rPr>
        <w:t>4.8</w:t>
      </w:r>
      <w:r w:rsidRPr="00661F86">
        <w:rPr>
          <w:rFonts w:ascii="Times New Roman" w:hAnsi="Times New Roman"/>
          <w:b/>
          <w:bCs/>
          <w:sz w:val="22"/>
          <w:szCs w:val="22"/>
        </w:rPr>
        <w:tab/>
        <w:t>Nežiaduce účinky</w:t>
      </w:r>
    </w:p>
    <w:p w14:paraId="129B0730" w14:textId="77777777" w:rsidR="009B418F" w:rsidRPr="000F0034" w:rsidRDefault="009B418F" w:rsidP="00090B19">
      <w:pPr>
        <w:keepNext/>
        <w:rPr>
          <w:rFonts w:ascii="Times New Roman" w:hAnsi="Times New Roman"/>
          <w:sz w:val="22"/>
          <w:szCs w:val="22"/>
        </w:rPr>
      </w:pPr>
    </w:p>
    <w:p w14:paraId="606F651F" w14:textId="77777777" w:rsidR="009B418F" w:rsidRPr="00090B19" w:rsidRDefault="009B418F" w:rsidP="00661F86">
      <w:pPr>
        <w:rPr>
          <w:rFonts w:ascii="Times New Roman" w:hAnsi="Times New Roman"/>
          <w:sz w:val="22"/>
          <w:szCs w:val="22"/>
        </w:rPr>
      </w:pPr>
      <w:r w:rsidRPr="000F0034">
        <w:rPr>
          <w:rFonts w:ascii="Times New Roman" w:hAnsi="Times New Roman"/>
          <w:sz w:val="22"/>
          <w:szCs w:val="22"/>
        </w:rPr>
        <w:t>Zdá sa, že tieto účinky súvisia s individuálnou citlivosťou, pričom častejšie sa vyskytujú v priebehu 1 hodiny po užití lieku, ak pacient nejde spať alebo ak nezaspí okamžite (pozri časť 4.</w:t>
      </w:r>
      <w:r w:rsidRPr="00090B19">
        <w:rPr>
          <w:rFonts w:ascii="Times New Roman" w:hAnsi="Times New Roman"/>
          <w:sz w:val="22"/>
          <w:szCs w:val="22"/>
        </w:rPr>
        <w:t>2).</w:t>
      </w:r>
    </w:p>
    <w:p w14:paraId="2C87484E" w14:textId="77777777" w:rsidR="009B418F" w:rsidRPr="00090B19" w:rsidRDefault="009B418F" w:rsidP="00661F86">
      <w:pPr>
        <w:rPr>
          <w:rFonts w:ascii="Times New Roman" w:hAnsi="Times New Roman"/>
          <w:caps/>
          <w:sz w:val="22"/>
          <w:szCs w:val="22"/>
        </w:rPr>
      </w:pPr>
    </w:p>
    <w:p w14:paraId="5CED9D58" w14:textId="77777777" w:rsidR="009B418F" w:rsidRPr="00090B19" w:rsidRDefault="009B418F" w:rsidP="000F0034">
      <w:pPr>
        <w:rPr>
          <w:rFonts w:ascii="Times New Roman" w:hAnsi="Times New Roman"/>
          <w:sz w:val="22"/>
          <w:szCs w:val="22"/>
        </w:rPr>
      </w:pPr>
      <w:r w:rsidRPr="00090B19">
        <w:rPr>
          <w:rFonts w:ascii="Times New Roman" w:hAnsi="Times New Roman"/>
          <w:sz w:val="22"/>
          <w:szCs w:val="22"/>
        </w:rPr>
        <w:t>Výskyt nežiaducich účinkov sa uvádza v nižšie uvedenej tabuľke za použitia nasledovnej konvencie:</w:t>
      </w:r>
    </w:p>
    <w:p w14:paraId="22BA1DF9" w14:textId="77777777" w:rsidR="009B418F" w:rsidRPr="00090B19" w:rsidRDefault="009B418F" w:rsidP="000F0034">
      <w:pPr>
        <w:rPr>
          <w:rFonts w:ascii="Times New Roman" w:hAnsi="Times New Roman"/>
          <w:sz w:val="22"/>
          <w:szCs w:val="22"/>
        </w:rPr>
      </w:pPr>
      <w:r w:rsidRPr="00090B19">
        <w:rPr>
          <w:rFonts w:ascii="Times New Roman" w:hAnsi="Times New Roman"/>
          <w:sz w:val="22"/>
          <w:szCs w:val="22"/>
        </w:rPr>
        <w:t>Veľmi časté (≥ 1/10), časté (≥ 1/100, &lt; 1/10), menej časté (≥ 1/1</w:t>
      </w:r>
      <w:r w:rsidR="00C167CE" w:rsidRPr="00090B19">
        <w:rPr>
          <w:rFonts w:ascii="Times New Roman" w:hAnsi="Times New Roman"/>
          <w:sz w:val="22"/>
          <w:szCs w:val="22"/>
        </w:rPr>
        <w:t> </w:t>
      </w:r>
      <w:r w:rsidRPr="00090B19">
        <w:rPr>
          <w:rFonts w:ascii="Times New Roman" w:hAnsi="Times New Roman"/>
          <w:sz w:val="22"/>
          <w:szCs w:val="22"/>
        </w:rPr>
        <w:t>000, &lt; 1/100), zriedkavé (≥ 1/10</w:t>
      </w:r>
      <w:r w:rsidR="00C167CE" w:rsidRPr="00090B19">
        <w:rPr>
          <w:rFonts w:ascii="Times New Roman" w:hAnsi="Times New Roman"/>
          <w:sz w:val="22"/>
          <w:szCs w:val="22"/>
        </w:rPr>
        <w:t> </w:t>
      </w:r>
      <w:r w:rsidRPr="00090B19">
        <w:rPr>
          <w:rFonts w:ascii="Times New Roman" w:hAnsi="Times New Roman"/>
          <w:sz w:val="22"/>
          <w:szCs w:val="22"/>
        </w:rPr>
        <w:t>000, &lt; 1/1</w:t>
      </w:r>
      <w:r w:rsidR="00C167CE" w:rsidRPr="00090B19">
        <w:rPr>
          <w:rFonts w:ascii="Times New Roman" w:hAnsi="Times New Roman"/>
          <w:sz w:val="22"/>
          <w:szCs w:val="22"/>
        </w:rPr>
        <w:t> </w:t>
      </w:r>
      <w:r w:rsidRPr="00090B19">
        <w:rPr>
          <w:rFonts w:ascii="Times New Roman" w:hAnsi="Times New Roman"/>
          <w:sz w:val="22"/>
          <w:szCs w:val="22"/>
        </w:rPr>
        <w:t>000), veľmi zriedkavé (&lt; 1/10</w:t>
      </w:r>
      <w:r w:rsidR="00C167CE" w:rsidRPr="00090B19">
        <w:rPr>
          <w:rFonts w:ascii="Times New Roman" w:hAnsi="Times New Roman"/>
          <w:sz w:val="22"/>
          <w:szCs w:val="22"/>
        </w:rPr>
        <w:t> </w:t>
      </w:r>
      <w:r w:rsidRPr="00090B19">
        <w:rPr>
          <w:rFonts w:ascii="Times New Roman" w:hAnsi="Times New Roman"/>
          <w:sz w:val="22"/>
          <w:szCs w:val="22"/>
        </w:rPr>
        <w:t>000), vrátane izolovaných hlásení, neznáme (z dostupných údajov).</w:t>
      </w:r>
    </w:p>
    <w:p w14:paraId="591CAD9A" w14:textId="77777777" w:rsidR="009B418F" w:rsidRPr="00090B19" w:rsidRDefault="009B418F" w:rsidP="000F0034">
      <w:pPr>
        <w:rPr>
          <w:rFonts w:ascii="Times New Roman" w:hAnsi="Times New Roman"/>
          <w:caps/>
          <w:sz w:val="22"/>
          <w:szCs w:val="22"/>
        </w:rPr>
      </w:pPr>
    </w:p>
    <w:p w14:paraId="3C3CC61C" w14:textId="77777777" w:rsidR="00483D20" w:rsidRPr="00090B19" w:rsidRDefault="001A2B0C" w:rsidP="00090B19">
      <w:pPr>
        <w:rPr>
          <w:rFonts w:ascii="Times New Roman" w:hAnsi="Times New Roman"/>
          <w:sz w:val="22"/>
          <w:szCs w:val="22"/>
        </w:rPr>
      </w:pPr>
      <w:r w:rsidRPr="00090B19">
        <w:rPr>
          <w:rFonts w:ascii="Times New Roman" w:hAnsi="Times New Roman"/>
          <w:sz w:val="22"/>
          <w:szCs w:val="22"/>
        </w:rPr>
        <w:t>Je dokázan</w:t>
      </w:r>
      <w:r w:rsidR="009117B5" w:rsidRPr="00090B19">
        <w:rPr>
          <w:rFonts w:ascii="Times New Roman" w:hAnsi="Times New Roman"/>
          <w:sz w:val="22"/>
          <w:szCs w:val="22"/>
        </w:rPr>
        <w:t>á súvislosť</w:t>
      </w:r>
      <w:r w:rsidRPr="00090B19">
        <w:rPr>
          <w:rFonts w:ascii="Times New Roman" w:hAnsi="Times New Roman"/>
          <w:sz w:val="22"/>
          <w:szCs w:val="22"/>
        </w:rPr>
        <w:t xml:space="preserve"> medzi dávkou a účinkami spojenými s užitím zolpidemu, najmä</w:t>
      </w:r>
      <w:r w:rsidR="00BC5FF4" w:rsidRPr="00090B19">
        <w:rPr>
          <w:rFonts w:ascii="Times New Roman" w:hAnsi="Times New Roman"/>
          <w:sz w:val="22"/>
          <w:szCs w:val="22"/>
        </w:rPr>
        <w:t xml:space="preserve"> niektorými</w:t>
      </w:r>
      <w:r w:rsidR="009117B5" w:rsidRPr="00090B19">
        <w:rPr>
          <w:rFonts w:ascii="Times New Roman" w:hAnsi="Times New Roman"/>
          <w:sz w:val="22"/>
          <w:szCs w:val="22"/>
        </w:rPr>
        <w:t xml:space="preserve"> </w:t>
      </w:r>
      <w:r w:rsidRPr="00090B19">
        <w:rPr>
          <w:rFonts w:ascii="Times New Roman" w:hAnsi="Times New Roman"/>
          <w:sz w:val="22"/>
          <w:szCs w:val="22"/>
        </w:rPr>
        <w:t>účinkami na CNS</w:t>
      </w:r>
      <w:r w:rsidR="00983811" w:rsidRPr="00090B19">
        <w:rPr>
          <w:rFonts w:ascii="Times New Roman" w:hAnsi="Times New Roman"/>
          <w:sz w:val="22"/>
          <w:szCs w:val="22"/>
        </w:rPr>
        <w:t xml:space="preserve"> a gastrointestinálny trakt</w:t>
      </w:r>
      <w:r w:rsidRPr="00090B19">
        <w:rPr>
          <w:rFonts w:ascii="Times New Roman" w:hAnsi="Times New Roman"/>
          <w:sz w:val="22"/>
          <w:szCs w:val="22"/>
        </w:rPr>
        <w:t>.</w:t>
      </w:r>
      <w:r w:rsidR="007D4E59" w:rsidRPr="00090B19">
        <w:rPr>
          <w:rFonts w:ascii="Times New Roman" w:hAnsi="Times New Roman"/>
          <w:sz w:val="22"/>
          <w:szCs w:val="22"/>
        </w:rPr>
        <w:t xml:space="preserve"> Teoreticky by mali byť tieto účinky nižšie</w:t>
      </w:r>
      <w:r w:rsidR="00C167CE" w:rsidRPr="00090B19">
        <w:rPr>
          <w:rFonts w:ascii="Times New Roman" w:hAnsi="Times New Roman"/>
          <w:sz w:val="22"/>
          <w:szCs w:val="22"/>
        </w:rPr>
        <w:t>,</w:t>
      </w:r>
      <w:r w:rsidR="007D4E59" w:rsidRPr="00090B19">
        <w:rPr>
          <w:rFonts w:ascii="Times New Roman" w:hAnsi="Times New Roman"/>
          <w:sz w:val="22"/>
          <w:szCs w:val="22"/>
        </w:rPr>
        <w:t xml:space="preserve"> ak sa zolpidem užije bezprostredne pred</w:t>
      </w:r>
      <w:r w:rsidR="00C167CE" w:rsidRPr="00090B19">
        <w:rPr>
          <w:rFonts w:ascii="Times New Roman" w:hAnsi="Times New Roman"/>
          <w:sz w:val="22"/>
          <w:szCs w:val="22"/>
        </w:rPr>
        <w:t> </w:t>
      </w:r>
      <w:r w:rsidR="007D4E59" w:rsidRPr="00090B19">
        <w:rPr>
          <w:rFonts w:ascii="Times New Roman" w:hAnsi="Times New Roman"/>
          <w:sz w:val="22"/>
          <w:szCs w:val="22"/>
        </w:rPr>
        <w:t>spaním. Tieto účinky sa vyskytujú najčastejšie u starších pacientov.</w:t>
      </w:r>
    </w:p>
    <w:p w14:paraId="0288FFDC" w14:textId="77777777" w:rsidR="00D50D33" w:rsidRPr="00090B19" w:rsidRDefault="00D50D33" w:rsidP="00090B19">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1796"/>
        <w:gridCol w:w="1791"/>
        <w:gridCol w:w="1744"/>
        <w:gridCol w:w="1832"/>
      </w:tblGrid>
      <w:tr w:rsidR="00D50D33" w:rsidRPr="00090B19" w14:paraId="1BE5FC7B" w14:textId="77777777" w:rsidTr="00F80E6A">
        <w:tblPrEx>
          <w:tblCellMar>
            <w:top w:w="0" w:type="dxa"/>
            <w:bottom w:w="0" w:type="dxa"/>
          </w:tblCellMar>
        </w:tblPrEx>
        <w:trPr>
          <w:cantSplit/>
        </w:trPr>
        <w:tc>
          <w:tcPr>
            <w:tcW w:w="2123" w:type="dxa"/>
            <w:vMerge w:val="restart"/>
          </w:tcPr>
          <w:p w14:paraId="5CCC4CAC" w14:textId="77777777" w:rsidR="00D50D33" w:rsidRPr="00090B19" w:rsidRDefault="00D50D33" w:rsidP="00090B19">
            <w:pPr>
              <w:rPr>
                <w:rFonts w:ascii="Times New Roman" w:hAnsi="Times New Roman"/>
                <w:b/>
                <w:bCs/>
                <w:sz w:val="22"/>
                <w:szCs w:val="22"/>
              </w:rPr>
            </w:pPr>
            <w:r w:rsidRPr="00090B19">
              <w:rPr>
                <w:rFonts w:ascii="Times New Roman" w:hAnsi="Times New Roman"/>
                <w:b/>
                <w:bCs/>
                <w:sz w:val="22"/>
                <w:szCs w:val="22"/>
              </w:rPr>
              <w:t>Trieda orgánových systémov</w:t>
            </w:r>
          </w:p>
        </w:tc>
        <w:tc>
          <w:tcPr>
            <w:tcW w:w="7165" w:type="dxa"/>
            <w:gridSpan w:val="4"/>
          </w:tcPr>
          <w:p w14:paraId="24A653B5" w14:textId="77777777" w:rsidR="00D50D33" w:rsidRPr="00090B19" w:rsidRDefault="00D50D33" w:rsidP="00090B19">
            <w:pPr>
              <w:rPr>
                <w:rFonts w:ascii="Times New Roman" w:hAnsi="Times New Roman"/>
                <w:b/>
                <w:bCs/>
                <w:sz w:val="22"/>
                <w:szCs w:val="22"/>
              </w:rPr>
            </w:pPr>
            <w:r w:rsidRPr="00090B19">
              <w:rPr>
                <w:rFonts w:ascii="Times New Roman" w:hAnsi="Times New Roman"/>
                <w:b/>
                <w:bCs/>
                <w:sz w:val="22"/>
                <w:szCs w:val="22"/>
              </w:rPr>
              <w:t>Frekvencia výskytu</w:t>
            </w:r>
          </w:p>
        </w:tc>
      </w:tr>
      <w:tr w:rsidR="00D50D33" w:rsidRPr="00090B19" w14:paraId="31B0CC83" w14:textId="77777777" w:rsidTr="00F80E6A">
        <w:tblPrEx>
          <w:tblCellMar>
            <w:top w:w="0" w:type="dxa"/>
            <w:bottom w:w="0" w:type="dxa"/>
          </w:tblCellMar>
        </w:tblPrEx>
        <w:trPr>
          <w:cantSplit/>
        </w:trPr>
        <w:tc>
          <w:tcPr>
            <w:tcW w:w="2123" w:type="dxa"/>
            <w:vMerge/>
          </w:tcPr>
          <w:p w14:paraId="6113B739" w14:textId="77777777" w:rsidR="00D50D33" w:rsidRPr="00090B19" w:rsidRDefault="00D50D33" w:rsidP="00090B19">
            <w:pPr>
              <w:rPr>
                <w:rFonts w:ascii="Times New Roman" w:hAnsi="Times New Roman"/>
                <w:b/>
                <w:bCs/>
                <w:sz w:val="22"/>
                <w:szCs w:val="22"/>
              </w:rPr>
            </w:pPr>
          </w:p>
        </w:tc>
        <w:tc>
          <w:tcPr>
            <w:tcW w:w="1797" w:type="dxa"/>
            <w:vAlign w:val="center"/>
          </w:tcPr>
          <w:p w14:paraId="4C68FCEB" w14:textId="77777777" w:rsidR="00D50D33" w:rsidRPr="00090B19" w:rsidRDefault="00D50D33" w:rsidP="00090B19">
            <w:pPr>
              <w:rPr>
                <w:rFonts w:ascii="Times New Roman" w:hAnsi="Times New Roman"/>
                <w:b/>
                <w:bCs/>
                <w:i/>
                <w:iCs/>
                <w:sz w:val="22"/>
                <w:szCs w:val="22"/>
              </w:rPr>
            </w:pPr>
            <w:r w:rsidRPr="00090B19">
              <w:rPr>
                <w:rFonts w:ascii="Times New Roman" w:hAnsi="Times New Roman"/>
                <w:b/>
                <w:bCs/>
                <w:i/>
                <w:iCs/>
                <w:sz w:val="22"/>
                <w:szCs w:val="22"/>
              </w:rPr>
              <w:t>Časté</w:t>
            </w:r>
          </w:p>
        </w:tc>
        <w:tc>
          <w:tcPr>
            <w:tcW w:w="1791" w:type="dxa"/>
            <w:vAlign w:val="center"/>
          </w:tcPr>
          <w:p w14:paraId="72BB9CD5" w14:textId="77777777" w:rsidR="00D50D33" w:rsidRPr="00090B19" w:rsidRDefault="00D50D33" w:rsidP="00090B19">
            <w:pPr>
              <w:rPr>
                <w:rFonts w:ascii="Times New Roman" w:hAnsi="Times New Roman"/>
                <w:b/>
                <w:bCs/>
                <w:i/>
                <w:iCs/>
                <w:sz w:val="22"/>
                <w:szCs w:val="22"/>
              </w:rPr>
            </w:pPr>
            <w:r w:rsidRPr="00090B19">
              <w:rPr>
                <w:rFonts w:ascii="Times New Roman" w:hAnsi="Times New Roman"/>
                <w:b/>
                <w:bCs/>
                <w:i/>
                <w:iCs/>
                <w:sz w:val="22"/>
                <w:szCs w:val="22"/>
              </w:rPr>
              <w:t>Menej časté</w:t>
            </w:r>
          </w:p>
        </w:tc>
        <w:tc>
          <w:tcPr>
            <w:tcW w:w="1745" w:type="dxa"/>
            <w:vAlign w:val="center"/>
          </w:tcPr>
          <w:p w14:paraId="227C92F0" w14:textId="77777777" w:rsidR="00D50D33" w:rsidRPr="00090B19" w:rsidRDefault="00D50D33" w:rsidP="00090B19">
            <w:pPr>
              <w:rPr>
                <w:rFonts w:ascii="Times New Roman" w:hAnsi="Times New Roman"/>
                <w:b/>
                <w:bCs/>
                <w:i/>
                <w:iCs/>
                <w:sz w:val="22"/>
                <w:szCs w:val="22"/>
              </w:rPr>
            </w:pPr>
            <w:r w:rsidRPr="00090B19">
              <w:rPr>
                <w:rFonts w:ascii="Times New Roman" w:hAnsi="Times New Roman"/>
                <w:b/>
                <w:bCs/>
                <w:i/>
                <w:iCs/>
                <w:sz w:val="22"/>
                <w:szCs w:val="22"/>
              </w:rPr>
              <w:t>Zriedkavé</w:t>
            </w:r>
          </w:p>
        </w:tc>
        <w:tc>
          <w:tcPr>
            <w:tcW w:w="1832" w:type="dxa"/>
            <w:vAlign w:val="center"/>
          </w:tcPr>
          <w:p w14:paraId="201DC8E5" w14:textId="77777777" w:rsidR="00D50D33" w:rsidRPr="00090B19" w:rsidRDefault="00D50D33" w:rsidP="00090B19">
            <w:pPr>
              <w:rPr>
                <w:rFonts w:ascii="Times New Roman" w:hAnsi="Times New Roman"/>
                <w:b/>
                <w:bCs/>
                <w:i/>
                <w:iCs/>
                <w:sz w:val="22"/>
                <w:szCs w:val="22"/>
              </w:rPr>
            </w:pPr>
            <w:r w:rsidRPr="00090B19">
              <w:rPr>
                <w:rFonts w:ascii="Times New Roman" w:hAnsi="Times New Roman"/>
                <w:b/>
                <w:bCs/>
                <w:i/>
                <w:iCs/>
                <w:sz w:val="22"/>
                <w:szCs w:val="22"/>
              </w:rPr>
              <w:t>Neznáme</w:t>
            </w:r>
          </w:p>
        </w:tc>
      </w:tr>
      <w:tr w:rsidR="00D50D33" w:rsidRPr="00090B19" w14:paraId="60A8D696" w14:textId="77777777" w:rsidTr="00F80E6A">
        <w:tblPrEx>
          <w:tblCellMar>
            <w:top w:w="0" w:type="dxa"/>
            <w:bottom w:w="0" w:type="dxa"/>
          </w:tblCellMar>
        </w:tblPrEx>
        <w:tc>
          <w:tcPr>
            <w:tcW w:w="2123" w:type="dxa"/>
          </w:tcPr>
          <w:p w14:paraId="66A296D4" w14:textId="77777777" w:rsidR="00D50D33" w:rsidRPr="00090B19" w:rsidRDefault="00D50D33" w:rsidP="00661F86">
            <w:pPr>
              <w:rPr>
                <w:rFonts w:ascii="Times New Roman" w:hAnsi="Times New Roman"/>
                <w:b/>
                <w:bCs/>
                <w:sz w:val="22"/>
                <w:szCs w:val="22"/>
              </w:rPr>
            </w:pPr>
            <w:r w:rsidRPr="00090B19">
              <w:rPr>
                <w:rFonts w:ascii="Times New Roman" w:hAnsi="Times New Roman"/>
                <w:b/>
                <w:bCs/>
                <w:sz w:val="22"/>
                <w:szCs w:val="22"/>
              </w:rPr>
              <w:t>Infekcie a nákazy</w:t>
            </w:r>
          </w:p>
        </w:tc>
        <w:tc>
          <w:tcPr>
            <w:tcW w:w="1797" w:type="dxa"/>
          </w:tcPr>
          <w:p w14:paraId="068129AC" w14:textId="77777777" w:rsidR="00D50D33" w:rsidRPr="00090B19" w:rsidRDefault="00D50D33" w:rsidP="00661F86">
            <w:pPr>
              <w:rPr>
                <w:rFonts w:ascii="Times New Roman" w:hAnsi="Times New Roman"/>
                <w:sz w:val="22"/>
                <w:szCs w:val="22"/>
              </w:rPr>
            </w:pPr>
            <w:r w:rsidRPr="00090B19">
              <w:rPr>
                <w:rFonts w:ascii="Times New Roman" w:hAnsi="Times New Roman"/>
                <w:sz w:val="22"/>
                <w:szCs w:val="22"/>
              </w:rPr>
              <w:t>Infekcie horných dýchacích ciest, infekcie dolných dýchacích ciest</w:t>
            </w:r>
          </w:p>
        </w:tc>
        <w:tc>
          <w:tcPr>
            <w:tcW w:w="1791" w:type="dxa"/>
          </w:tcPr>
          <w:p w14:paraId="2428591E" w14:textId="77777777" w:rsidR="00D50D33" w:rsidRPr="00090B19" w:rsidRDefault="00D50D33" w:rsidP="000F0034">
            <w:pPr>
              <w:rPr>
                <w:rFonts w:ascii="Times New Roman" w:hAnsi="Times New Roman"/>
                <w:sz w:val="22"/>
                <w:szCs w:val="22"/>
              </w:rPr>
            </w:pPr>
          </w:p>
        </w:tc>
        <w:tc>
          <w:tcPr>
            <w:tcW w:w="1745" w:type="dxa"/>
          </w:tcPr>
          <w:p w14:paraId="3AEF9F21" w14:textId="77777777" w:rsidR="00D50D33" w:rsidRPr="00090B19" w:rsidRDefault="00D50D33" w:rsidP="000F0034">
            <w:pPr>
              <w:rPr>
                <w:rFonts w:ascii="Times New Roman" w:hAnsi="Times New Roman"/>
                <w:sz w:val="22"/>
                <w:szCs w:val="22"/>
              </w:rPr>
            </w:pPr>
          </w:p>
        </w:tc>
        <w:tc>
          <w:tcPr>
            <w:tcW w:w="1832" w:type="dxa"/>
          </w:tcPr>
          <w:p w14:paraId="15B8768E" w14:textId="77777777" w:rsidR="00D50D33" w:rsidRPr="00090B19" w:rsidRDefault="00D50D33" w:rsidP="00090B19">
            <w:pPr>
              <w:rPr>
                <w:rFonts w:ascii="Times New Roman" w:hAnsi="Times New Roman"/>
                <w:sz w:val="22"/>
                <w:szCs w:val="22"/>
              </w:rPr>
            </w:pPr>
          </w:p>
        </w:tc>
      </w:tr>
      <w:tr w:rsidR="00D50D33" w:rsidRPr="00090B19" w14:paraId="6296DF9A" w14:textId="77777777" w:rsidTr="00F80E6A">
        <w:tblPrEx>
          <w:tblCellMar>
            <w:top w:w="0" w:type="dxa"/>
            <w:bottom w:w="0" w:type="dxa"/>
          </w:tblCellMar>
        </w:tblPrEx>
        <w:tc>
          <w:tcPr>
            <w:tcW w:w="2123" w:type="dxa"/>
          </w:tcPr>
          <w:p w14:paraId="483D30C0" w14:textId="77777777" w:rsidR="00D50D33" w:rsidRPr="00090B19" w:rsidRDefault="00D50D33" w:rsidP="00661F86">
            <w:pPr>
              <w:rPr>
                <w:rFonts w:ascii="Times New Roman" w:hAnsi="Times New Roman"/>
                <w:b/>
                <w:bCs/>
                <w:sz w:val="22"/>
                <w:szCs w:val="22"/>
              </w:rPr>
            </w:pPr>
            <w:r w:rsidRPr="00090B19">
              <w:rPr>
                <w:rFonts w:ascii="Times New Roman" w:hAnsi="Times New Roman"/>
                <w:b/>
                <w:bCs/>
                <w:sz w:val="22"/>
                <w:szCs w:val="22"/>
              </w:rPr>
              <w:t>Poruchy imunitného systému</w:t>
            </w:r>
          </w:p>
        </w:tc>
        <w:tc>
          <w:tcPr>
            <w:tcW w:w="1797" w:type="dxa"/>
          </w:tcPr>
          <w:p w14:paraId="6E84240B" w14:textId="77777777" w:rsidR="00D50D33" w:rsidRPr="00090B19" w:rsidRDefault="00D50D33" w:rsidP="00661F86">
            <w:pPr>
              <w:rPr>
                <w:rFonts w:ascii="Times New Roman" w:hAnsi="Times New Roman"/>
                <w:sz w:val="22"/>
                <w:szCs w:val="22"/>
              </w:rPr>
            </w:pPr>
          </w:p>
        </w:tc>
        <w:tc>
          <w:tcPr>
            <w:tcW w:w="1791" w:type="dxa"/>
          </w:tcPr>
          <w:p w14:paraId="5E67A238" w14:textId="77777777" w:rsidR="00D50D33" w:rsidRPr="00090B19" w:rsidRDefault="00D50D33" w:rsidP="000F0034">
            <w:pPr>
              <w:rPr>
                <w:rFonts w:ascii="Times New Roman" w:hAnsi="Times New Roman"/>
                <w:sz w:val="22"/>
                <w:szCs w:val="22"/>
              </w:rPr>
            </w:pPr>
          </w:p>
        </w:tc>
        <w:tc>
          <w:tcPr>
            <w:tcW w:w="1745" w:type="dxa"/>
          </w:tcPr>
          <w:p w14:paraId="48C731A8" w14:textId="77777777" w:rsidR="00D50D33" w:rsidRPr="00090B19" w:rsidRDefault="00D50D33" w:rsidP="000F0034">
            <w:pPr>
              <w:rPr>
                <w:rFonts w:ascii="Times New Roman" w:hAnsi="Times New Roman"/>
                <w:sz w:val="22"/>
                <w:szCs w:val="22"/>
              </w:rPr>
            </w:pPr>
          </w:p>
        </w:tc>
        <w:tc>
          <w:tcPr>
            <w:tcW w:w="1832" w:type="dxa"/>
          </w:tcPr>
          <w:p w14:paraId="1CC8E8C7" w14:textId="77777777" w:rsidR="00D50D33" w:rsidRPr="00090B19" w:rsidRDefault="00D50D33" w:rsidP="00090B19">
            <w:pPr>
              <w:rPr>
                <w:rFonts w:ascii="Times New Roman" w:hAnsi="Times New Roman"/>
                <w:sz w:val="22"/>
                <w:szCs w:val="22"/>
              </w:rPr>
            </w:pPr>
            <w:r w:rsidRPr="00090B19">
              <w:rPr>
                <w:rFonts w:ascii="Times New Roman" w:hAnsi="Times New Roman"/>
                <w:sz w:val="22"/>
                <w:szCs w:val="22"/>
              </w:rPr>
              <w:t>Angioneurotický edém</w:t>
            </w:r>
          </w:p>
        </w:tc>
      </w:tr>
      <w:tr w:rsidR="00D50D33" w:rsidRPr="00090B19" w14:paraId="26C0A790" w14:textId="77777777" w:rsidTr="00F80E6A">
        <w:tblPrEx>
          <w:tblCellMar>
            <w:top w:w="0" w:type="dxa"/>
            <w:bottom w:w="0" w:type="dxa"/>
          </w:tblCellMar>
        </w:tblPrEx>
        <w:tc>
          <w:tcPr>
            <w:tcW w:w="2123" w:type="dxa"/>
          </w:tcPr>
          <w:p w14:paraId="510CF175" w14:textId="77777777" w:rsidR="00D50D33" w:rsidRPr="00090B19" w:rsidRDefault="00D50D33" w:rsidP="00661F86">
            <w:pPr>
              <w:rPr>
                <w:rFonts w:ascii="Times New Roman" w:hAnsi="Times New Roman"/>
                <w:b/>
                <w:bCs/>
                <w:sz w:val="22"/>
                <w:szCs w:val="22"/>
              </w:rPr>
            </w:pPr>
            <w:r w:rsidRPr="00090B19">
              <w:rPr>
                <w:rFonts w:ascii="Times New Roman" w:hAnsi="Times New Roman"/>
                <w:b/>
                <w:bCs/>
                <w:sz w:val="22"/>
                <w:szCs w:val="22"/>
              </w:rPr>
              <w:t xml:space="preserve">Psychické poruchy </w:t>
            </w:r>
          </w:p>
        </w:tc>
        <w:tc>
          <w:tcPr>
            <w:tcW w:w="1797" w:type="dxa"/>
          </w:tcPr>
          <w:p w14:paraId="7897FF86" w14:textId="77777777" w:rsidR="00D50D33" w:rsidRPr="00090B19" w:rsidRDefault="00D50D33" w:rsidP="00661F86">
            <w:pPr>
              <w:rPr>
                <w:rFonts w:ascii="Times New Roman" w:hAnsi="Times New Roman"/>
                <w:sz w:val="22"/>
                <w:szCs w:val="22"/>
              </w:rPr>
            </w:pPr>
            <w:r w:rsidRPr="00090B19">
              <w:rPr>
                <w:rFonts w:ascii="Times New Roman" w:hAnsi="Times New Roman"/>
                <w:sz w:val="22"/>
                <w:szCs w:val="22"/>
              </w:rPr>
              <w:t xml:space="preserve">Halucinácie, </w:t>
            </w:r>
            <w:r w:rsidRPr="00090B19">
              <w:rPr>
                <w:rFonts w:ascii="Times New Roman" w:hAnsi="Times New Roman"/>
                <w:sz w:val="22"/>
                <w:szCs w:val="22"/>
              </w:rPr>
              <w:lastRenderedPageBreak/>
              <w:t>agitácia, nočné mory</w:t>
            </w:r>
          </w:p>
        </w:tc>
        <w:tc>
          <w:tcPr>
            <w:tcW w:w="1791" w:type="dxa"/>
          </w:tcPr>
          <w:p w14:paraId="7A32B8B4" w14:textId="77777777" w:rsidR="00D50D33" w:rsidRPr="00090B19" w:rsidRDefault="00D50D33" w:rsidP="000F0034">
            <w:pPr>
              <w:rPr>
                <w:rFonts w:ascii="Times New Roman" w:hAnsi="Times New Roman"/>
                <w:sz w:val="22"/>
                <w:szCs w:val="22"/>
              </w:rPr>
            </w:pPr>
            <w:r w:rsidRPr="00090B19">
              <w:rPr>
                <w:rFonts w:ascii="Times New Roman" w:hAnsi="Times New Roman"/>
                <w:sz w:val="22"/>
                <w:szCs w:val="22"/>
              </w:rPr>
              <w:lastRenderedPageBreak/>
              <w:t xml:space="preserve">Podráždenosť, </w:t>
            </w:r>
            <w:r w:rsidRPr="00090B19">
              <w:rPr>
                <w:rFonts w:ascii="Times New Roman" w:hAnsi="Times New Roman"/>
                <w:sz w:val="22"/>
                <w:szCs w:val="22"/>
              </w:rPr>
              <w:lastRenderedPageBreak/>
              <w:t>zmätenosť</w:t>
            </w:r>
          </w:p>
        </w:tc>
        <w:tc>
          <w:tcPr>
            <w:tcW w:w="1745" w:type="dxa"/>
          </w:tcPr>
          <w:p w14:paraId="06E4C981" w14:textId="77777777" w:rsidR="00D50D33" w:rsidRPr="00090B19" w:rsidRDefault="00D50D33" w:rsidP="000F0034">
            <w:pPr>
              <w:rPr>
                <w:rFonts w:ascii="Times New Roman" w:hAnsi="Times New Roman"/>
                <w:sz w:val="22"/>
                <w:szCs w:val="22"/>
              </w:rPr>
            </w:pPr>
          </w:p>
        </w:tc>
        <w:tc>
          <w:tcPr>
            <w:tcW w:w="1832" w:type="dxa"/>
          </w:tcPr>
          <w:p w14:paraId="121313F0" w14:textId="77777777" w:rsidR="00D50D33" w:rsidRPr="00090B19" w:rsidRDefault="00D50D33" w:rsidP="00090B19">
            <w:pPr>
              <w:rPr>
                <w:rFonts w:ascii="Times New Roman" w:hAnsi="Times New Roman"/>
                <w:sz w:val="22"/>
                <w:szCs w:val="22"/>
              </w:rPr>
            </w:pPr>
            <w:r w:rsidRPr="00090B19">
              <w:rPr>
                <w:rFonts w:ascii="Times New Roman" w:hAnsi="Times New Roman"/>
                <w:sz w:val="22"/>
                <w:szCs w:val="22"/>
              </w:rPr>
              <w:t xml:space="preserve">Nepokoj, </w:t>
            </w:r>
            <w:r w:rsidRPr="00090B19">
              <w:rPr>
                <w:rFonts w:ascii="Times New Roman" w:hAnsi="Times New Roman"/>
                <w:sz w:val="22"/>
                <w:szCs w:val="22"/>
              </w:rPr>
              <w:lastRenderedPageBreak/>
              <w:t>agresivita, klamlivé predstavy, zlosť, psychóza, nezvyčajné správanie, námesačnosť, (pozri časť 4.4), závislosť (abstinenčné príznaky alebo návrat symptómov sa môže vyskytnúť po prerušení liečby), depresia (pozri časť 4.4), znížené libido.</w:t>
            </w:r>
          </w:p>
          <w:p w14:paraId="00F088E7" w14:textId="77777777" w:rsidR="00D50D33" w:rsidRPr="00090B19" w:rsidRDefault="00D50D33" w:rsidP="00090B19">
            <w:pPr>
              <w:rPr>
                <w:rFonts w:ascii="Times New Roman" w:hAnsi="Times New Roman"/>
                <w:sz w:val="22"/>
                <w:szCs w:val="22"/>
              </w:rPr>
            </w:pPr>
            <w:r w:rsidRPr="00090B19">
              <w:rPr>
                <w:rFonts w:ascii="Times New Roman" w:hAnsi="Times New Roman"/>
                <w:snapToGrid w:val="0"/>
                <w:sz w:val="22"/>
                <w:szCs w:val="22"/>
              </w:rPr>
              <w:t>Väčšina týchto nežiaducich účinkov súvisí s paradoxnými reakciami.</w:t>
            </w:r>
          </w:p>
        </w:tc>
      </w:tr>
      <w:tr w:rsidR="00D50D33" w:rsidRPr="00090B19" w14:paraId="268CD998" w14:textId="77777777" w:rsidTr="00F80E6A">
        <w:tblPrEx>
          <w:tblCellMar>
            <w:top w:w="0" w:type="dxa"/>
            <w:bottom w:w="0" w:type="dxa"/>
          </w:tblCellMar>
        </w:tblPrEx>
        <w:tc>
          <w:tcPr>
            <w:tcW w:w="2123" w:type="dxa"/>
          </w:tcPr>
          <w:p w14:paraId="47E90825" w14:textId="77777777" w:rsidR="00D50D33" w:rsidRPr="00090B19" w:rsidRDefault="00D50D33" w:rsidP="00661F86">
            <w:pPr>
              <w:rPr>
                <w:rFonts w:ascii="Times New Roman" w:hAnsi="Times New Roman"/>
                <w:b/>
                <w:bCs/>
                <w:sz w:val="22"/>
                <w:szCs w:val="22"/>
              </w:rPr>
            </w:pPr>
            <w:r w:rsidRPr="00090B19">
              <w:rPr>
                <w:rFonts w:ascii="Times New Roman" w:hAnsi="Times New Roman"/>
                <w:b/>
                <w:bCs/>
                <w:sz w:val="22"/>
                <w:szCs w:val="22"/>
              </w:rPr>
              <w:lastRenderedPageBreak/>
              <w:t>Poruchy nervového systému</w:t>
            </w:r>
          </w:p>
        </w:tc>
        <w:tc>
          <w:tcPr>
            <w:tcW w:w="1797" w:type="dxa"/>
          </w:tcPr>
          <w:p w14:paraId="51EA47B3" w14:textId="77777777" w:rsidR="00D50D33" w:rsidRPr="00090B19" w:rsidRDefault="00D50D33" w:rsidP="00661F86">
            <w:pPr>
              <w:rPr>
                <w:rFonts w:ascii="Times New Roman" w:hAnsi="Times New Roman"/>
                <w:sz w:val="22"/>
                <w:szCs w:val="22"/>
              </w:rPr>
            </w:pPr>
            <w:r w:rsidRPr="00090B19">
              <w:rPr>
                <w:rFonts w:ascii="Times New Roman" w:hAnsi="Times New Roman"/>
                <w:sz w:val="22"/>
                <w:szCs w:val="22"/>
              </w:rPr>
              <w:t xml:space="preserve">Somnolencia, bolesť hlavy, závraty, zvýšená nespavosť, kognitívne poruchy ako anterográdna amnézia (amnestické účinky môžu súvisieť s nevhodným správaním), </w:t>
            </w:r>
          </w:p>
        </w:tc>
        <w:tc>
          <w:tcPr>
            <w:tcW w:w="1791" w:type="dxa"/>
          </w:tcPr>
          <w:p w14:paraId="23CD6E81" w14:textId="77777777" w:rsidR="00D50D33" w:rsidRPr="00090B19" w:rsidRDefault="00D50D33" w:rsidP="000F0034">
            <w:pPr>
              <w:rPr>
                <w:rFonts w:ascii="Times New Roman" w:hAnsi="Times New Roman"/>
                <w:sz w:val="22"/>
                <w:szCs w:val="22"/>
              </w:rPr>
            </w:pPr>
          </w:p>
        </w:tc>
        <w:tc>
          <w:tcPr>
            <w:tcW w:w="1745" w:type="dxa"/>
          </w:tcPr>
          <w:p w14:paraId="1B15017D" w14:textId="77777777" w:rsidR="00D50D33" w:rsidRPr="00090B19" w:rsidRDefault="00D50D33" w:rsidP="000F0034">
            <w:pPr>
              <w:rPr>
                <w:rFonts w:ascii="Times New Roman" w:hAnsi="Times New Roman"/>
                <w:sz w:val="22"/>
                <w:szCs w:val="22"/>
              </w:rPr>
            </w:pPr>
          </w:p>
        </w:tc>
        <w:tc>
          <w:tcPr>
            <w:tcW w:w="1832" w:type="dxa"/>
          </w:tcPr>
          <w:p w14:paraId="0FE6DBD9" w14:textId="77777777" w:rsidR="00D50D33" w:rsidRPr="00090B19" w:rsidRDefault="00D50D33" w:rsidP="00090B19">
            <w:pPr>
              <w:rPr>
                <w:rFonts w:ascii="Times New Roman" w:hAnsi="Times New Roman"/>
                <w:sz w:val="22"/>
                <w:szCs w:val="22"/>
              </w:rPr>
            </w:pPr>
            <w:r w:rsidRPr="00090B19">
              <w:rPr>
                <w:rFonts w:ascii="Times New Roman" w:hAnsi="Times New Roman"/>
                <w:sz w:val="22"/>
                <w:szCs w:val="22"/>
              </w:rPr>
              <w:t>Znížená úroveň vedomia, poruchy pozornosti, poruchy reči</w:t>
            </w:r>
          </w:p>
        </w:tc>
      </w:tr>
      <w:tr w:rsidR="00D50D33" w:rsidRPr="00090B19" w14:paraId="2154D4A6" w14:textId="77777777" w:rsidTr="00F80E6A">
        <w:tblPrEx>
          <w:tblCellMar>
            <w:top w:w="0" w:type="dxa"/>
            <w:bottom w:w="0" w:type="dxa"/>
          </w:tblCellMar>
        </w:tblPrEx>
        <w:tc>
          <w:tcPr>
            <w:tcW w:w="2123" w:type="dxa"/>
          </w:tcPr>
          <w:p w14:paraId="048453D2" w14:textId="77777777" w:rsidR="00D50D33" w:rsidRPr="00090B19" w:rsidRDefault="00D50D33" w:rsidP="00661F86">
            <w:pPr>
              <w:rPr>
                <w:rFonts w:ascii="Times New Roman" w:hAnsi="Times New Roman"/>
                <w:b/>
                <w:bCs/>
                <w:sz w:val="22"/>
                <w:szCs w:val="22"/>
              </w:rPr>
            </w:pPr>
            <w:r w:rsidRPr="00090B19">
              <w:rPr>
                <w:rFonts w:ascii="Times New Roman" w:hAnsi="Times New Roman"/>
                <w:b/>
                <w:bCs/>
                <w:sz w:val="22"/>
                <w:szCs w:val="22"/>
              </w:rPr>
              <w:t>Poruchy oka</w:t>
            </w:r>
          </w:p>
        </w:tc>
        <w:tc>
          <w:tcPr>
            <w:tcW w:w="1797" w:type="dxa"/>
          </w:tcPr>
          <w:p w14:paraId="63904A39" w14:textId="77777777" w:rsidR="00D50D33" w:rsidRPr="00090B19" w:rsidRDefault="00D50D33" w:rsidP="00661F86">
            <w:pPr>
              <w:rPr>
                <w:rFonts w:ascii="Times New Roman" w:hAnsi="Times New Roman"/>
                <w:sz w:val="22"/>
                <w:szCs w:val="22"/>
              </w:rPr>
            </w:pPr>
          </w:p>
        </w:tc>
        <w:tc>
          <w:tcPr>
            <w:tcW w:w="1791" w:type="dxa"/>
          </w:tcPr>
          <w:p w14:paraId="317C499F" w14:textId="77777777" w:rsidR="00D50D33" w:rsidRPr="00090B19" w:rsidRDefault="00D50D33" w:rsidP="000F0034">
            <w:pPr>
              <w:rPr>
                <w:rFonts w:ascii="Times New Roman" w:hAnsi="Times New Roman"/>
                <w:sz w:val="22"/>
                <w:szCs w:val="22"/>
              </w:rPr>
            </w:pPr>
            <w:r w:rsidRPr="00090B19">
              <w:rPr>
                <w:rFonts w:ascii="Times New Roman" w:hAnsi="Times New Roman"/>
                <w:sz w:val="22"/>
                <w:szCs w:val="22"/>
              </w:rPr>
              <w:t>Dvojité videnie</w:t>
            </w:r>
          </w:p>
        </w:tc>
        <w:tc>
          <w:tcPr>
            <w:tcW w:w="1745" w:type="dxa"/>
          </w:tcPr>
          <w:p w14:paraId="0821153C" w14:textId="77777777" w:rsidR="00D50D33" w:rsidRPr="00090B19" w:rsidRDefault="00D50D33" w:rsidP="000F0034">
            <w:pPr>
              <w:rPr>
                <w:rFonts w:ascii="Times New Roman" w:hAnsi="Times New Roman"/>
                <w:sz w:val="22"/>
                <w:szCs w:val="22"/>
              </w:rPr>
            </w:pPr>
          </w:p>
        </w:tc>
        <w:tc>
          <w:tcPr>
            <w:tcW w:w="1832" w:type="dxa"/>
          </w:tcPr>
          <w:p w14:paraId="7838424F" w14:textId="77777777" w:rsidR="00D50D33" w:rsidRPr="00090B19" w:rsidRDefault="00D50D33" w:rsidP="00090B19">
            <w:pPr>
              <w:rPr>
                <w:rFonts w:ascii="Times New Roman" w:hAnsi="Times New Roman"/>
                <w:sz w:val="22"/>
                <w:szCs w:val="22"/>
              </w:rPr>
            </w:pPr>
          </w:p>
        </w:tc>
      </w:tr>
      <w:tr w:rsidR="00D50D33" w:rsidRPr="00090B19" w14:paraId="454DE982" w14:textId="77777777" w:rsidTr="00F80E6A">
        <w:tblPrEx>
          <w:tblCellMar>
            <w:top w:w="0" w:type="dxa"/>
            <w:bottom w:w="0" w:type="dxa"/>
          </w:tblCellMar>
        </w:tblPrEx>
        <w:tc>
          <w:tcPr>
            <w:tcW w:w="2123" w:type="dxa"/>
          </w:tcPr>
          <w:p w14:paraId="4E6EB933" w14:textId="77777777" w:rsidR="00D50D33" w:rsidRPr="00090B19" w:rsidRDefault="00D50D33" w:rsidP="00661F86">
            <w:pPr>
              <w:rPr>
                <w:rFonts w:ascii="Times New Roman" w:hAnsi="Times New Roman"/>
                <w:b/>
                <w:bCs/>
                <w:sz w:val="22"/>
                <w:szCs w:val="22"/>
              </w:rPr>
            </w:pPr>
            <w:r w:rsidRPr="00090B19">
              <w:rPr>
                <w:rFonts w:ascii="Times New Roman" w:hAnsi="Times New Roman"/>
                <w:b/>
                <w:bCs/>
                <w:sz w:val="22"/>
                <w:szCs w:val="22"/>
              </w:rPr>
              <w:t>Poruchy dýchacej sústavy, hrudníka a mediastína</w:t>
            </w:r>
          </w:p>
        </w:tc>
        <w:tc>
          <w:tcPr>
            <w:tcW w:w="1797" w:type="dxa"/>
          </w:tcPr>
          <w:p w14:paraId="08C3ABA7" w14:textId="77777777" w:rsidR="00D50D33" w:rsidRPr="00090B19" w:rsidRDefault="00D50D33" w:rsidP="00661F86">
            <w:pPr>
              <w:rPr>
                <w:rFonts w:ascii="Times New Roman" w:hAnsi="Times New Roman"/>
                <w:sz w:val="22"/>
                <w:szCs w:val="22"/>
              </w:rPr>
            </w:pPr>
          </w:p>
        </w:tc>
        <w:tc>
          <w:tcPr>
            <w:tcW w:w="1791" w:type="dxa"/>
          </w:tcPr>
          <w:p w14:paraId="559CDC24" w14:textId="77777777" w:rsidR="00D50D33" w:rsidRPr="00090B19" w:rsidRDefault="00D50D33" w:rsidP="000F0034">
            <w:pPr>
              <w:rPr>
                <w:rFonts w:ascii="Times New Roman" w:hAnsi="Times New Roman"/>
                <w:sz w:val="22"/>
                <w:szCs w:val="22"/>
              </w:rPr>
            </w:pPr>
          </w:p>
        </w:tc>
        <w:tc>
          <w:tcPr>
            <w:tcW w:w="1745" w:type="dxa"/>
          </w:tcPr>
          <w:p w14:paraId="7DB62CF0" w14:textId="77777777" w:rsidR="00D50D33" w:rsidRPr="00090B19" w:rsidRDefault="00D50D33" w:rsidP="000F0034">
            <w:pPr>
              <w:rPr>
                <w:rFonts w:ascii="Times New Roman" w:hAnsi="Times New Roman"/>
                <w:sz w:val="22"/>
                <w:szCs w:val="22"/>
              </w:rPr>
            </w:pPr>
          </w:p>
        </w:tc>
        <w:tc>
          <w:tcPr>
            <w:tcW w:w="1832" w:type="dxa"/>
          </w:tcPr>
          <w:p w14:paraId="50E6E78D" w14:textId="77777777" w:rsidR="00D50D33" w:rsidRPr="00090B19" w:rsidRDefault="00D50D33" w:rsidP="00090B19">
            <w:pPr>
              <w:rPr>
                <w:rFonts w:ascii="Times New Roman" w:hAnsi="Times New Roman"/>
                <w:sz w:val="22"/>
                <w:szCs w:val="22"/>
              </w:rPr>
            </w:pPr>
            <w:r w:rsidRPr="00090B19">
              <w:rPr>
                <w:rFonts w:ascii="Times New Roman" w:hAnsi="Times New Roman"/>
                <w:sz w:val="22"/>
                <w:szCs w:val="22"/>
              </w:rPr>
              <w:t>Respiračná depresia (pozri časť 4.4)</w:t>
            </w:r>
          </w:p>
        </w:tc>
      </w:tr>
      <w:tr w:rsidR="00D50D33" w:rsidRPr="00090B19" w14:paraId="1F6606EA" w14:textId="77777777" w:rsidTr="00F80E6A">
        <w:tblPrEx>
          <w:tblCellMar>
            <w:top w:w="0" w:type="dxa"/>
            <w:bottom w:w="0" w:type="dxa"/>
          </w:tblCellMar>
        </w:tblPrEx>
        <w:tc>
          <w:tcPr>
            <w:tcW w:w="2123" w:type="dxa"/>
          </w:tcPr>
          <w:p w14:paraId="5903FF89" w14:textId="77777777" w:rsidR="00D50D33" w:rsidRPr="00090B19" w:rsidRDefault="00D50D33" w:rsidP="00661F86">
            <w:pPr>
              <w:rPr>
                <w:rFonts w:ascii="Times New Roman" w:hAnsi="Times New Roman"/>
                <w:b/>
                <w:bCs/>
                <w:sz w:val="22"/>
                <w:szCs w:val="22"/>
              </w:rPr>
            </w:pPr>
            <w:r w:rsidRPr="00090B19">
              <w:rPr>
                <w:rFonts w:ascii="Times New Roman" w:hAnsi="Times New Roman"/>
                <w:b/>
                <w:bCs/>
                <w:sz w:val="22"/>
                <w:szCs w:val="22"/>
              </w:rPr>
              <w:t>Poruchy gastrointestinálneho traktu</w:t>
            </w:r>
          </w:p>
        </w:tc>
        <w:tc>
          <w:tcPr>
            <w:tcW w:w="1797" w:type="dxa"/>
          </w:tcPr>
          <w:p w14:paraId="096F0669" w14:textId="77777777" w:rsidR="00D50D33" w:rsidRPr="00090B19" w:rsidRDefault="00D50D33" w:rsidP="00661F86">
            <w:pPr>
              <w:rPr>
                <w:rFonts w:ascii="Times New Roman" w:hAnsi="Times New Roman"/>
                <w:sz w:val="22"/>
                <w:szCs w:val="22"/>
              </w:rPr>
            </w:pPr>
            <w:r w:rsidRPr="00090B19">
              <w:rPr>
                <w:rFonts w:ascii="Times New Roman" w:hAnsi="Times New Roman"/>
                <w:sz w:val="22"/>
                <w:szCs w:val="22"/>
              </w:rPr>
              <w:t>Hnačka, nauzea, vracanie, abdominálna bolesť</w:t>
            </w:r>
          </w:p>
        </w:tc>
        <w:tc>
          <w:tcPr>
            <w:tcW w:w="1791" w:type="dxa"/>
          </w:tcPr>
          <w:p w14:paraId="0355A33E" w14:textId="77777777" w:rsidR="00D50D33" w:rsidRPr="00090B19" w:rsidRDefault="00D50D33" w:rsidP="000F0034">
            <w:pPr>
              <w:rPr>
                <w:rFonts w:ascii="Times New Roman" w:hAnsi="Times New Roman"/>
                <w:sz w:val="22"/>
                <w:szCs w:val="22"/>
              </w:rPr>
            </w:pPr>
          </w:p>
        </w:tc>
        <w:tc>
          <w:tcPr>
            <w:tcW w:w="1745" w:type="dxa"/>
          </w:tcPr>
          <w:p w14:paraId="076444BD" w14:textId="77777777" w:rsidR="00D50D33" w:rsidRPr="00090B19" w:rsidRDefault="00D50D33" w:rsidP="000F0034">
            <w:pPr>
              <w:rPr>
                <w:rFonts w:ascii="Times New Roman" w:hAnsi="Times New Roman"/>
                <w:sz w:val="22"/>
                <w:szCs w:val="22"/>
              </w:rPr>
            </w:pPr>
          </w:p>
        </w:tc>
        <w:tc>
          <w:tcPr>
            <w:tcW w:w="1832" w:type="dxa"/>
          </w:tcPr>
          <w:p w14:paraId="2CADB784" w14:textId="77777777" w:rsidR="00D50D33" w:rsidRPr="00090B19" w:rsidRDefault="00D50D33" w:rsidP="00090B19">
            <w:pPr>
              <w:rPr>
                <w:rFonts w:ascii="Times New Roman" w:hAnsi="Times New Roman"/>
                <w:sz w:val="22"/>
                <w:szCs w:val="22"/>
              </w:rPr>
            </w:pPr>
          </w:p>
        </w:tc>
      </w:tr>
      <w:tr w:rsidR="00D50D33" w:rsidRPr="00090B19" w14:paraId="09FC9AF9" w14:textId="77777777" w:rsidTr="00F80E6A">
        <w:tblPrEx>
          <w:tblCellMar>
            <w:top w:w="0" w:type="dxa"/>
            <w:bottom w:w="0" w:type="dxa"/>
          </w:tblCellMar>
        </w:tblPrEx>
        <w:tc>
          <w:tcPr>
            <w:tcW w:w="2123" w:type="dxa"/>
          </w:tcPr>
          <w:p w14:paraId="28240F2F" w14:textId="77777777" w:rsidR="00D50D33" w:rsidRPr="00090B19" w:rsidRDefault="00D50D33" w:rsidP="00661F86">
            <w:pPr>
              <w:rPr>
                <w:rFonts w:ascii="Times New Roman" w:hAnsi="Times New Roman"/>
                <w:b/>
                <w:bCs/>
                <w:sz w:val="22"/>
                <w:szCs w:val="22"/>
              </w:rPr>
            </w:pPr>
            <w:r w:rsidRPr="00090B19">
              <w:rPr>
                <w:rFonts w:ascii="Times New Roman" w:hAnsi="Times New Roman"/>
                <w:b/>
                <w:bCs/>
                <w:sz w:val="22"/>
                <w:szCs w:val="22"/>
              </w:rPr>
              <w:t>Poruchy pečene a žlčových ciest</w:t>
            </w:r>
          </w:p>
        </w:tc>
        <w:tc>
          <w:tcPr>
            <w:tcW w:w="1797" w:type="dxa"/>
          </w:tcPr>
          <w:p w14:paraId="0A673F31" w14:textId="77777777" w:rsidR="00D50D33" w:rsidRPr="00090B19" w:rsidRDefault="00D50D33" w:rsidP="00661F86">
            <w:pPr>
              <w:rPr>
                <w:rFonts w:ascii="Times New Roman" w:hAnsi="Times New Roman"/>
                <w:sz w:val="22"/>
                <w:szCs w:val="22"/>
              </w:rPr>
            </w:pPr>
          </w:p>
        </w:tc>
        <w:tc>
          <w:tcPr>
            <w:tcW w:w="1791" w:type="dxa"/>
          </w:tcPr>
          <w:p w14:paraId="35EFE85C" w14:textId="77777777" w:rsidR="00D50D33" w:rsidRPr="00090B19" w:rsidRDefault="00D50D33" w:rsidP="000F0034">
            <w:pPr>
              <w:rPr>
                <w:rFonts w:ascii="Times New Roman" w:hAnsi="Times New Roman"/>
                <w:sz w:val="22"/>
                <w:szCs w:val="22"/>
              </w:rPr>
            </w:pPr>
          </w:p>
        </w:tc>
        <w:tc>
          <w:tcPr>
            <w:tcW w:w="1745" w:type="dxa"/>
          </w:tcPr>
          <w:p w14:paraId="4FB1D5AE" w14:textId="77777777" w:rsidR="00D50D33" w:rsidRPr="00090B19" w:rsidRDefault="00D50D33" w:rsidP="000F0034">
            <w:pPr>
              <w:rPr>
                <w:rFonts w:ascii="Times New Roman" w:hAnsi="Times New Roman"/>
                <w:sz w:val="22"/>
                <w:szCs w:val="22"/>
              </w:rPr>
            </w:pPr>
          </w:p>
        </w:tc>
        <w:tc>
          <w:tcPr>
            <w:tcW w:w="1832" w:type="dxa"/>
          </w:tcPr>
          <w:p w14:paraId="745F6041" w14:textId="77777777" w:rsidR="00D50D33" w:rsidRPr="00090B19" w:rsidRDefault="00D50D33" w:rsidP="00090B19">
            <w:pPr>
              <w:rPr>
                <w:rFonts w:ascii="Times New Roman" w:hAnsi="Times New Roman"/>
                <w:sz w:val="22"/>
                <w:szCs w:val="22"/>
              </w:rPr>
            </w:pPr>
            <w:r w:rsidRPr="00090B19">
              <w:rPr>
                <w:rFonts w:ascii="Times New Roman" w:hAnsi="Times New Roman"/>
                <w:sz w:val="22"/>
                <w:szCs w:val="22"/>
              </w:rPr>
              <w:t>Zvýšenie hladiny pečeňových enzýmov, hepatocelulárne, cholestatické alebo zmiešané poškodenie pečene</w:t>
            </w:r>
          </w:p>
        </w:tc>
      </w:tr>
      <w:tr w:rsidR="00D50D33" w:rsidRPr="00090B19" w14:paraId="729EFEB1" w14:textId="77777777" w:rsidTr="00F80E6A">
        <w:tblPrEx>
          <w:tblCellMar>
            <w:top w:w="0" w:type="dxa"/>
            <w:bottom w:w="0" w:type="dxa"/>
          </w:tblCellMar>
        </w:tblPrEx>
        <w:tc>
          <w:tcPr>
            <w:tcW w:w="2123" w:type="dxa"/>
          </w:tcPr>
          <w:p w14:paraId="3AD1F196" w14:textId="77777777" w:rsidR="00D50D33" w:rsidRPr="00090B19" w:rsidRDefault="00D50D33" w:rsidP="00661F86">
            <w:pPr>
              <w:rPr>
                <w:rFonts w:ascii="Times New Roman" w:hAnsi="Times New Roman"/>
                <w:b/>
                <w:bCs/>
                <w:sz w:val="22"/>
                <w:szCs w:val="22"/>
              </w:rPr>
            </w:pPr>
            <w:r w:rsidRPr="00090B19">
              <w:rPr>
                <w:rFonts w:ascii="Times New Roman" w:hAnsi="Times New Roman"/>
                <w:b/>
                <w:bCs/>
                <w:sz w:val="22"/>
                <w:szCs w:val="22"/>
              </w:rPr>
              <w:t>Poruchy kože a podkožného tkaniva</w:t>
            </w:r>
          </w:p>
        </w:tc>
        <w:tc>
          <w:tcPr>
            <w:tcW w:w="1797" w:type="dxa"/>
          </w:tcPr>
          <w:p w14:paraId="232DEB00" w14:textId="77777777" w:rsidR="00D50D33" w:rsidRPr="00090B19" w:rsidRDefault="00D50D33" w:rsidP="00661F86">
            <w:pPr>
              <w:rPr>
                <w:rFonts w:ascii="Times New Roman" w:hAnsi="Times New Roman"/>
                <w:sz w:val="22"/>
                <w:szCs w:val="22"/>
              </w:rPr>
            </w:pPr>
          </w:p>
        </w:tc>
        <w:tc>
          <w:tcPr>
            <w:tcW w:w="1791" w:type="dxa"/>
          </w:tcPr>
          <w:p w14:paraId="339D1ADE" w14:textId="77777777" w:rsidR="00D50D33" w:rsidRPr="00090B19" w:rsidRDefault="00D50D33" w:rsidP="000F0034">
            <w:pPr>
              <w:rPr>
                <w:rFonts w:ascii="Times New Roman" w:hAnsi="Times New Roman"/>
                <w:sz w:val="22"/>
                <w:szCs w:val="22"/>
              </w:rPr>
            </w:pPr>
          </w:p>
        </w:tc>
        <w:tc>
          <w:tcPr>
            <w:tcW w:w="1745" w:type="dxa"/>
          </w:tcPr>
          <w:p w14:paraId="2D1C9582" w14:textId="77777777" w:rsidR="00D50D33" w:rsidRPr="00090B19" w:rsidRDefault="00D50D33" w:rsidP="000F0034">
            <w:pPr>
              <w:rPr>
                <w:rFonts w:ascii="Times New Roman" w:hAnsi="Times New Roman"/>
                <w:sz w:val="22"/>
                <w:szCs w:val="22"/>
              </w:rPr>
            </w:pPr>
          </w:p>
        </w:tc>
        <w:tc>
          <w:tcPr>
            <w:tcW w:w="1832" w:type="dxa"/>
          </w:tcPr>
          <w:p w14:paraId="3CA0746B" w14:textId="77777777" w:rsidR="00D50D33" w:rsidRPr="00090B19" w:rsidRDefault="00D50D33" w:rsidP="00090B19">
            <w:pPr>
              <w:rPr>
                <w:rFonts w:ascii="Times New Roman" w:hAnsi="Times New Roman"/>
                <w:sz w:val="22"/>
                <w:szCs w:val="22"/>
              </w:rPr>
            </w:pPr>
            <w:r w:rsidRPr="00090B19">
              <w:rPr>
                <w:rFonts w:ascii="Times New Roman" w:hAnsi="Times New Roman"/>
                <w:sz w:val="22"/>
                <w:szCs w:val="22"/>
              </w:rPr>
              <w:t xml:space="preserve">Vyrážka, svrbenie, žihľavka, </w:t>
            </w:r>
            <w:r w:rsidRPr="00090B19">
              <w:rPr>
                <w:rFonts w:ascii="Times New Roman" w:hAnsi="Times New Roman"/>
                <w:sz w:val="22"/>
                <w:szCs w:val="22"/>
              </w:rPr>
              <w:lastRenderedPageBreak/>
              <w:t xml:space="preserve">nadmerné potenie </w:t>
            </w:r>
          </w:p>
        </w:tc>
      </w:tr>
      <w:tr w:rsidR="00D50D33" w:rsidRPr="00090B19" w14:paraId="2C53F6BC" w14:textId="77777777" w:rsidTr="00F80E6A">
        <w:tblPrEx>
          <w:tblCellMar>
            <w:top w:w="0" w:type="dxa"/>
            <w:bottom w:w="0" w:type="dxa"/>
          </w:tblCellMar>
        </w:tblPrEx>
        <w:tc>
          <w:tcPr>
            <w:tcW w:w="2123" w:type="dxa"/>
          </w:tcPr>
          <w:p w14:paraId="589DB3A0" w14:textId="77777777" w:rsidR="00D50D33" w:rsidRPr="00090B19" w:rsidRDefault="00D50D33" w:rsidP="00661F86">
            <w:pPr>
              <w:rPr>
                <w:rFonts w:ascii="Times New Roman" w:hAnsi="Times New Roman"/>
                <w:b/>
                <w:bCs/>
                <w:sz w:val="22"/>
                <w:szCs w:val="22"/>
              </w:rPr>
            </w:pPr>
            <w:r w:rsidRPr="00090B19">
              <w:rPr>
                <w:rFonts w:ascii="Times New Roman" w:hAnsi="Times New Roman"/>
                <w:b/>
                <w:bCs/>
                <w:sz w:val="22"/>
                <w:szCs w:val="22"/>
              </w:rPr>
              <w:lastRenderedPageBreak/>
              <w:t>Poruchy kostrovej a svalovej sústavy a spojivového tkaniva</w:t>
            </w:r>
          </w:p>
        </w:tc>
        <w:tc>
          <w:tcPr>
            <w:tcW w:w="1797" w:type="dxa"/>
          </w:tcPr>
          <w:p w14:paraId="3500ED8C" w14:textId="77777777" w:rsidR="00D50D33" w:rsidRPr="00090B19" w:rsidRDefault="00D50D33" w:rsidP="00661F86">
            <w:pPr>
              <w:rPr>
                <w:rFonts w:ascii="Times New Roman" w:hAnsi="Times New Roman"/>
                <w:sz w:val="22"/>
                <w:szCs w:val="22"/>
              </w:rPr>
            </w:pPr>
            <w:r w:rsidRPr="00090B19">
              <w:rPr>
                <w:rFonts w:ascii="Times New Roman" w:hAnsi="Times New Roman"/>
                <w:sz w:val="22"/>
                <w:szCs w:val="22"/>
              </w:rPr>
              <w:t>Bolesť chrbta</w:t>
            </w:r>
          </w:p>
        </w:tc>
        <w:tc>
          <w:tcPr>
            <w:tcW w:w="1791" w:type="dxa"/>
          </w:tcPr>
          <w:p w14:paraId="7FA5E753" w14:textId="77777777" w:rsidR="00D50D33" w:rsidRPr="00090B19" w:rsidRDefault="00D50D33" w:rsidP="000F0034">
            <w:pPr>
              <w:rPr>
                <w:rFonts w:ascii="Times New Roman" w:hAnsi="Times New Roman"/>
                <w:sz w:val="22"/>
                <w:szCs w:val="22"/>
              </w:rPr>
            </w:pPr>
          </w:p>
        </w:tc>
        <w:tc>
          <w:tcPr>
            <w:tcW w:w="1745" w:type="dxa"/>
          </w:tcPr>
          <w:p w14:paraId="1AA868B2" w14:textId="77777777" w:rsidR="00D50D33" w:rsidRPr="00090B19" w:rsidRDefault="00D50D33" w:rsidP="000F0034">
            <w:pPr>
              <w:rPr>
                <w:rFonts w:ascii="Times New Roman" w:hAnsi="Times New Roman"/>
                <w:sz w:val="22"/>
                <w:szCs w:val="22"/>
              </w:rPr>
            </w:pPr>
          </w:p>
        </w:tc>
        <w:tc>
          <w:tcPr>
            <w:tcW w:w="1832" w:type="dxa"/>
          </w:tcPr>
          <w:p w14:paraId="49C52CC9" w14:textId="77777777" w:rsidR="00D50D33" w:rsidRPr="00090B19" w:rsidRDefault="00D50D33" w:rsidP="00090B19">
            <w:pPr>
              <w:rPr>
                <w:rFonts w:ascii="Times New Roman" w:hAnsi="Times New Roman"/>
                <w:sz w:val="22"/>
                <w:szCs w:val="22"/>
              </w:rPr>
            </w:pPr>
            <w:r w:rsidRPr="00090B19">
              <w:rPr>
                <w:rFonts w:ascii="Times New Roman" w:hAnsi="Times New Roman"/>
                <w:sz w:val="22"/>
                <w:szCs w:val="22"/>
              </w:rPr>
              <w:t>Svalová slabosť</w:t>
            </w:r>
          </w:p>
        </w:tc>
      </w:tr>
      <w:tr w:rsidR="00D50D33" w:rsidRPr="00090B19" w14:paraId="424B7597" w14:textId="77777777" w:rsidTr="00F80E6A">
        <w:tblPrEx>
          <w:tblCellMar>
            <w:top w:w="0" w:type="dxa"/>
            <w:bottom w:w="0" w:type="dxa"/>
          </w:tblCellMar>
        </w:tblPrEx>
        <w:tc>
          <w:tcPr>
            <w:tcW w:w="2123" w:type="dxa"/>
          </w:tcPr>
          <w:p w14:paraId="2C2D4A5D" w14:textId="77777777" w:rsidR="00D50D33" w:rsidRPr="00090B19" w:rsidRDefault="00D50D33" w:rsidP="00661F86">
            <w:pPr>
              <w:rPr>
                <w:rFonts w:ascii="Times New Roman" w:hAnsi="Times New Roman"/>
                <w:b/>
                <w:bCs/>
                <w:sz w:val="22"/>
                <w:szCs w:val="22"/>
              </w:rPr>
            </w:pPr>
            <w:r w:rsidRPr="00090B19">
              <w:rPr>
                <w:rFonts w:ascii="Times New Roman" w:hAnsi="Times New Roman"/>
                <w:b/>
                <w:bCs/>
                <w:sz w:val="22"/>
                <w:szCs w:val="22"/>
              </w:rPr>
              <w:t>Celkové poruchy a reakcie v mieste podania</w:t>
            </w:r>
          </w:p>
        </w:tc>
        <w:tc>
          <w:tcPr>
            <w:tcW w:w="1797" w:type="dxa"/>
          </w:tcPr>
          <w:p w14:paraId="608A90E0" w14:textId="77777777" w:rsidR="00D50D33" w:rsidRPr="00090B19" w:rsidRDefault="00D50D33" w:rsidP="00661F86">
            <w:pPr>
              <w:rPr>
                <w:rFonts w:ascii="Times New Roman" w:hAnsi="Times New Roman"/>
                <w:sz w:val="22"/>
                <w:szCs w:val="22"/>
              </w:rPr>
            </w:pPr>
            <w:r w:rsidRPr="00090B19">
              <w:rPr>
                <w:rFonts w:ascii="Times New Roman" w:hAnsi="Times New Roman"/>
                <w:sz w:val="22"/>
                <w:szCs w:val="22"/>
              </w:rPr>
              <w:t>Únava</w:t>
            </w:r>
          </w:p>
        </w:tc>
        <w:tc>
          <w:tcPr>
            <w:tcW w:w="1791" w:type="dxa"/>
          </w:tcPr>
          <w:p w14:paraId="3EE4B8F7" w14:textId="77777777" w:rsidR="00D50D33" w:rsidRPr="00090B19" w:rsidRDefault="00D50D33" w:rsidP="000F0034">
            <w:pPr>
              <w:rPr>
                <w:rFonts w:ascii="Times New Roman" w:hAnsi="Times New Roman"/>
                <w:sz w:val="22"/>
                <w:szCs w:val="22"/>
              </w:rPr>
            </w:pPr>
          </w:p>
        </w:tc>
        <w:tc>
          <w:tcPr>
            <w:tcW w:w="1745" w:type="dxa"/>
          </w:tcPr>
          <w:p w14:paraId="6798C288" w14:textId="77777777" w:rsidR="00D50D33" w:rsidRPr="00090B19" w:rsidRDefault="00D50D33" w:rsidP="000F0034">
            <w:pPr>
              <w:rPr>
                <w:rFonts w:ascii="Times New Roman" w:hAnsi="Times New Roman"/>
                <w:sz w:val="22"/>
                <w:szCs w:val="22"/>
              </w:rPr>
            </w:pPr>
          </w:p>
        </w:tc>
        <w:tc>
          <w:tcPr>
            <w:tcW w:w="1832" w:type="dxa"/>
          </w:tcPr>
          <w:p w14:paraId="6A6BBD56" w14:textId="77777777" w:rsidR="00D50D33" w:rsidRPr="00090B19" w:rsidRDefault="00D50D33" w:rsidP="00090B19">
            <w:pPr>
              <w:rPr>
                <w:rFonts w:ascii="Times New Roman" w:hAnsi="Times New Roman"/>
                <w:sz w:val="22"/>
                <w:szCs w:val="22"/>
              </w:rPr>
            </w:pPr>
            <w:r w:rsidRPr="00090B19">
              <w:rPr>
                <w:rFonts w:ascii="Times New Roman" w:hAnsi="Times New Roman"/>
                <w:sz w:val="22"/>
                <w:szCs w:val="22"/>
              </w:rPr>
              <w:t>Porucha chôdze, tolerancia na liek, pád (prevažne u starších pacientov a keď zolpidem nebol užívaný v súlade s</w:t>
            </w:r>
            <w:r w:rsidR="007D56FA" w:rsidRPr="00090B19">
              <w:rPr>
                <w:rFonts w:ascii="Times New Roman" w:hAnsi="Times New Roman"/>
                <w:sz w:val="22"/>
                <w:szCs w:val="22"/>
              </w:rPr>
              <w:t> odporúčaným dávkovaním)</w:t>
            </w:r>
            <w:r w:rsidRPr="00090B19">
              <w:rPr>
                <w:rFonts w:ascii="Times New Roman" w:hAnsi="Times New Roman"/>
                <w:sz w:val="22"/>
                <w:szCs w:val="22"/>
              </w:rPr>
              <w:t xml:space="preserve"> </w:t>
            </w:r>
          </w:p>
        </w:tc>
      </w:tr>
    </w:tbl>
    <w:p w14:paraId="63EB0A87" w14:textId="77777777" w:rsidR="0097425E" w:rsidRPr="00090B19" w:rsidRDefault="0097425E" w:rsidP="000F0034">
      <w:pPr>
        <w:rPr>
          <w:rFonts w:ascii="Times New Roman" w:hAnsi="Times New Roman"/>
          <w:sz w:val="22"/>
          <w:szCs w:val="22"/>
        </w:rPr>
      </w:pPr>
    </w:p>
    <w:p w14:paraId="4AFFD3BB" w14:textId="77777777" w:rsidR="00983811" w:rsidRPr="00090B19" w:rsidRDefault="00983811" w:rsidP="00090B19">
      <w:pPr>
        <w:keepNext/>
        <w:suppressLineNumbers/>
        <w:autoSpaceDE w:val="0"/>
        <w:autoSpaceDN w:val="0"/>
        <w:adjustRightInd w:val="0"/>
        <w:rPr>
          <w:rFonts w:ascii="Times New Roman" w:hAnsi="Times New Roman"/>
          <w:sz w:val="22"/>
          <w:szCs w:val="22"/>
          <w:u w:val="single"/>
        </w:rPr>
      </w:pPr>
      <w:r w:rsidRPr="00090B19">
        <w:rPr>
          <w:rFonts w:ascii="Times New Roman" w:hAnsi="Times New Roman"/>
          <w:sz w:val="22"/>
          <w:szCs w:val="22"/>
          <w:u w:val="single"/>
        </w:rPr>
        <w:t>Hlásenie podozrení na nežiaduce reakcie</w:t>
      </w:r>
    </w:p>
    <w:p w14:paraId="536A7BFB" w14:textId="77777777" w:rsidR="00983811" w:rsidRPr="00090B19" w:rsidRDefault="00983811" w:rsidP="00661F86">
      <w:pPr>
        <w:suppressLineNumbers/>
        <w:autoSpaceDE w:val="0"/>
        <w:autoSpaceDN w:val="0"/>
        <w:adjustRightInd w:val="0"/>
        <w:rPr>
          <w:rFonts w:ascii="Times New Roman" w:hAnsi="Times New Roman"/>
          <w:sz w:val="22"/>
          <w:szCs w:val="22"/>
        </w:rPr>
      </w:pPr>
      <w:r w:rsidRPr="00090B19">
        <w:rPr>
          <w:rFonts w:ascii="Times New Roman" w:hAnsi="Times New Roman"/>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090B19">
        <w:rPr>
          <w:rFonts w:ascii="Times New Roman" w:hAnsi="Times New Roman"/>
          <w:sz w:val="22"/>
          <w:szCs w:val="22"/>
          <w:highlight w:val="lightGray"/>
        </w:rPr>
        <w:t>národné centrum hlásenia uvedené v </w:t>
      </w:r>
      <w:hyperlink r:id="rId8" w:history="1">
        <w:r w:rsidRPr="00090B19">
          <w:rPr>
            <w:rStyle w:val="Hypertextovprepojenie"/>
            <w:rFonts w:ascii="Times New Roman" w:hAnsi="Times New Roman"/>
            <w:sz w:val="22"/>
            <w:szCs w:val="22"/>
            <w:highlight w:val="lightGray"/>
          </w:rPr>
          <w:t>Prílohe V</w:t>
        </w:r>
      </w:hyperlink>
      <w:r w:rsidRPr="00090B19">
        <w:rPr>
          <w:rFonts w:ascii="Times New Roman" w:hAnsi="Times New Roman"/>
          <w:sz w:val="22"/>
          <w:szCs w:val="22"/>
        </w:rPr>
        <w:t>.</w:t>
      </w:r>
    </w:p>
    <w:p w14:paraId="37233E3A" w14:textId="77777777" w:rsidR="009B418F" w:rsidRPr="000F0034" w:rsidRDefault="009B418F" w:rsidP="00661F86">
      <w:pPr>
        <w:rPr>
          <w:rFonts w:ascii="Times New Roman" w:hAnsi="Times New Roman"/>
          <w:b/>
          <w:bCs/>
          <w:sz w:val="22"/>
          <w:szCs w:val="22"/>
        </w:rPr>
      </w:pPr>
    </w:p>
    <w:p w14:paraId="5E16FC14" w14:textId="77777777" w:rsidR="009B418F" w:rsidRPr="00090B19" w:rsidRDefault="009B418F" w:rsidP="00090B19">
      <w:pPr>
        <w:keepNext/>
        <w:tabs>
          <w:tab w:val="left" w:pos="567"/>
        </w:tabs>
        <w:rPr>
          <w:rFonts w:ascii="Times New Roman" w:hAnsi="Times New Roman"/>
          <w:b/>
          <w:bCs/>
          <w:sz w:val="22"/>
          <w:szCs w:val="22"/>
        </w:rPr>
      </w:pPr>
      <w:r w:rsidRPr="000F0034">
        <w:rPr>
          <w:rFonts w:ascii="Times New Roman" w:hAnsi="Times New Roman"/>
          <w:b/>
          <w:bCs/>
          <w:sz w:val="22"/>
          <w:szCs w:val="22"/>
        </w:rPr>
        <w:t>4.9</w:t>
      </w:r>
      <w:r w:rsidRPr="000F0034">
        <w:rPr>
          <w:rFonts w:ascii="Times New Roman" w:hAnsi="Times New Roman"/>
          <w:b/>
          <w:bCs/>
          <w:sz w:val="22"/>
          <w:szCs w:val="22"/>
        </w:rPr>
        <w:tab/>
        <w:t>Predávkovanie</w:t>
      </w:r>
    </w:p>
    <w:p w14:paraId="32D17045" w14:textId="77777777" w:rsidR="009B418F" w:rsidRPr="00090B19" w:rsidRDefault="009B418F" w:rsidP="00090B19">
      <w:pPr>
        <w:keepNext/>
        <w:rPr>
          <w:rFonts w:ascii="Times New Roman" w:hAnsi="Times New Roman"/>
          <w:sz w:val="22"/>
          <w:szCs w:val="22"/>
        </w:rPr>
      </w:pPr>
    </w:p>
    <w:p w14:paraId="27CCDB36" w14:textId="77777777" w:rsidR="00983811" w:rsidRPr="00090B19" w:rsidRDefault="00983811" w:rsidP="00090B19">
      <w:pPr>
        <w:keepNext/>
        <w:rPr>
          <w:rFonts w:ascii="Times New Roman" w:hAnsi="Times New Roman"/>
          <w:sz w:val="22"/>
          <w:szCs w:val="22"/>
          <w:u w:val="single"/>
        </w:rPr>
      </w:pPr>
      <w:r w:rsidRPr="00090B19">
        <w:rPr>
          <w:rFonts w:ascii="Times New Roman" w:hAnsi="Times New Roman"/>
          <w:sz w:val="22"/>
          <w:szCs w:val="22"/>
          <w:u w:val="single"/>
        </w:rPr>
        <w:t>Príznaky</w:t>
      </w:r>
    </w:p>
    <w:p w14:paraId="79027FC7" w14:textId="77777777" w:rsidR="009B418F" w:rsidRPr="00090B19" w:rsidRDefault="009B418F" w:rsidP="00661F86">
      <w:pPr>
        <w:rPr>
          <w:rFonts w:ascii="Times New Roman" w:hAnsi="Times New Roman"/>
          <w:sz w:val="22"/>
          <w:szCs w:val="22"/>
        </w:rPr>
      </w:pPr>
      <w:r w:rsidRPr="00661F86">
        <w:rPr>
          <w:rFonts w:ascii="Times New Roman" w:hAnsi="Times New Roman"/>
          <w:sz w:val="22"/>
          <w:szCs w:val="22"/>
        </w:rPr>
        <w:t>Pri predávkovaní samotným zolpidemom</w:t>
      </w:r>
      <w:r w:rsidR="00FB4002" w:rsidRPr="000F0034">
        <w:rPr>
          <w:rFonts w:ascii="Times New Roman" w:hAnsi="Times New Roman"/>
          <w:sz w:val="22"/>
          <w:szCs w:val="22"/>
        </w:rPr>
        <w:t xml:space="preserve"> alebo spolu s inými látkami tlmiacimi CNS (vrátane alkoholu)</w:t>
      </w:r>
      <w:r w:rsidRPr="000F0034">
        <w:rPr>
          <w:rFonts w:ascii="Times New Roman" w:hAnsi="Times New Roman"/>
          <w:sz w:val="22"/>
          <w:szCs w:val="22"/>
        </w:rPr>
        <w:t xml:space="preserve"> sa zaznamenala poruch</w:t>
      </w:r>
      <w:r w:rsidRPr="00090B19">
        <w:rPr>
          <w:rFonts w:ascii="Times New Roman" w:hAnsi="Times New Roman"/>
          <w:sz w:val="22"/>
          <w:szCs w:val="22"/>
        </w:rPr>
        <w:t>a vedomia v rozmedzí od somnolencie až po kómu</w:t>
      </w:r>
      <w:r w:rsidR="00FB4002" w:rsidRPr="00090B19">
        <w:rPr>
          <w:rFonts w:ascii="Times New Roman" w:hAnsi="Times New Roman"/>
          <w:sz w:val="22"/>
          <w:szCs w:val="22"/>
        </w:rPr>
        <w:t xml:space="preserve"> a boli hlásené prípady úmrtia</w:t>
      </w:r>
      <w:r w:rsidRPr="00090B19">
        <w:rPr>
          <w:rFonts w:ascii="Times New Roman" w:hAnsi="Times New Roman"/>
          <w:sz w:val="22"/>
          <w:szCs w:val="22"/>
        </w:rPr>
        <w:t>.</w:t>
      </w:r>
    </w:p>
    <w:p w14:paraId="6FECFB56" w14:textId="77777777" w:rsidR="009B418F" w:rsidRPr="00090B19" w:rsidRDefault="009B418F" w:rsidP="000F0034">
      <w:pPr>
        <w:rPr>
          <w:rFonts w:ascii="Times New Roman" w:hAnsi="Times New Roman"/>
          <w:sz w:val="22"/>
          <w:szCs w:val="22"/>
        </w:rPr>
      </w:pPr>
    </w:p>
    <w:p w14:paraId="717310CB" w14:textId="77777777" w:rsidR="00983811" w:rsidRPr="00090B19" w:rsidRDefault="00983811" w:rsidP="00090B19">
      <w:pPr>
        <w:keepNext/>
        <w:rPr>
          <w:rFonts w:ascii="Times New Roman" w:hAnsi="Times New Roman"/>
          <w:sz w:val="22"/>
          <w:szCs w:val="22"/>
          <w:u w:val="single"/>
        </w:rPr>
      </w:pPr>
      <w:r w:rsidRPr="00090B19">
        <w:rPr>
          <w:rFonts w:ascii="Times New Roman" w:hAnsi="Times New Roman"/>
          <w:sz w:val="22"/>
          <w:szCs w:val="22"/>
          <w:u w:val="single"/>
        </w:rPr>
        <w:t>Opa</w:t>
      </w:r>
      <w:r w:rsidR="00935492" w:rsidRPr="00661F86">
        <w:rPr>
          <w:rFonts w:ascii="Times New Roman" w:hAnsi="Times New Roman"/>
          <w:sz w:val="22"/>
          <w:szCs w:val="22"/>
          <w:u w:val="single"/>
        </w:rPr>
        <w:t>t</w:t>
      </w:r>
      <w:r w:rsidRPr="00090B19">
        <w:rPr>
          <w:rFonts w:ascii="Times New Roman" w:hAnsi="Times New Roman"/>
          <w:sz w:val="22"/>
          <w:szCs w:val="22"/>
          <w:u w:val="single"/>
        </w:rPr>
        <w:t>renia</w:t>
      </w:r>
    </w:p>
    <w:p w14:paraId="66583401" w14:textId="77777777" w:rsidR="009B418F" w:rsidRPr="00090B19" w:rsidRDefault="009B418F" w:rsidP="00661F86">
      <w:pPr>
        <w:rPr>
          <w:rFonts w:ascii="Times New Roman" w:hAnsi="Times New Roman"/>
          <w:sz w:val="22"/>
          <w:szCs w:val="22"/>
        </w:rPr>
      </w:pPr>
      <w:r w:rsidRPr="00661F86">
        <w:rPr>
          <w:rFonts w:ascii="Times New Roman" w:hAnsi="Times New Roman"/>
          <w:sz w:val="22"/>
          <w:szCs w:val="22"/>
        </w:rPr>
        <w:t>Majú sa použiť všeobecné symptomatické a podpor</w:t>
      </w:r>
      <w:r w:rsidRPr="000F0034">
        <w:rPr>
          <w:rFonts w:ascii="Times New Roman" w:hAnsi="Times New Roman"/>
          <w:sz w:val="22"/>
          <w:szCs w:val="22"/>
        </w:rPr>
        <w:t>né opatrenia. Ak je to vhodné, má sa vykonať okamžitý výplach žalúdka.</w:t>
      </w:r>
      <w:r w:rsidRPr="00090B19">
        <w:rPr>
          <w:rFonts w:ascii="Times New Roman" w:hAnsi="Times New Roman"/>
          <w:sz w:val="22"/>
          <w:szCs w:val="22"/>
        </w:rPr>
        <w:t xml:space="preserve"> Ak vyprázdnenie žalúdka nebude mať želaný účinok, kvôli zníženiu ďalšieho vstrebávania látky sa má podať aktívne uhlie. Látky so sedatívnym účinkom je nutné vysadiť aj v prípade excitácie.</w:t>
      </w:r>
    </w:p>
    <w:p w14:paraId="60CFF8BB" w14:textId="77777777" w:rsidR="009B418F" w:rsidRPr="00090B19" w:rsidRDefault="009B418F" w:rsidP="00661F86">
      <w:pPr>
        <w:rPr>
          <w:rFonts w:ascii="Times New Roman" w:hAnsi="Times New Roman"/>
          <w:sz w:val="22"/>
          <w:szCs w:val="22"/>
        </w:rPr>
      </w:pPr>
    </w:p>
    <w:p w14:paraId="25860D21" w14:textId="77777777" w:rsidR="00983811" w:rsidRPr="00090B19" w:rsidRDefault="009B418F" w:rsidP="000F0034">
      <w:pPr>
        <w:rPr>
          <w:rFonts w:ascii="Times New Roman" w:hAnsi="Times New Roman"/>
          <w:sz w:val="22"/>
          <w:szCs w:val="22"/>
        </w:rPr>
      </w:pPr>
      <w:r w:rsidRPr="00090B19">
        <w:rPr>
          <w:rFonts w:ascii="Times New Roman" w:hAnsi="Times New Roman"/>
          <w:sz w:val="22"/>
          <w:szCs w:val="22"/>
        </w:rPr>
        <w:t>Pri závažných príznakoch je možné zvážiť podanie flumazenilu.</w:t>
      </w:r>
    </w:p>
    <w:p w14:paraId="22B273BF" w14:textId="77777777" w:rsidR="006E117C" w:rsidRPr="00090B19" w:rsidRDefault="00983811" w:rsidP="00090B19">
      <w:pPr>
        <w:rPr>
          <w:rFonts w:ascii="Times New Roman" w:hAnsi="Times New Roman"/>
          <w:sz w:val="22"/>
          <w:szCs w:val="22"/>
        </w:rPr>
      </w:pPr>
      <w:r w:rsidRPr="00090B19">
        <w:rPr>
          <w:rFonts w:ascii="Times New Roman" w:hAnsi="Times New Roman"/>
          <w:sz w:val="22"/>
          <w:szCs w:val="22"/>
        </w:rPr>
        <w:t>Bolo hlásené, že polčas eliminácie flumazenilu je okolo 40 – 80 minút. Pacienti majú byť pod prísnym dozorom, vzhľadom na jeho rýchly nástup účinku; môžu byť potrebné ďalšie dávky flumazenilu. Avšak podanie flumazenilu môže prispieť k vzniku neurologických symptómov (kŕče).</w:t>
      </w:r>
    </w:p>
    <w:p w14:paraId="330F282D" w14:textId="77777777" w:rsidR="009B418F" w:rsidRPr="00090B19" w:rsidRDefault="009B418F" w:rsidP="00090B19">
      <w:pPr>
        <w:rPr>
          <w:rFonts w:ascii="Times New Roman" w:hAnsi="Times New Roman"/>
          <w:sz w:val="22"/>
          <w:szCs w:val="22"/>
        </w:rPr>
      </w:pPr>
    </w:p>
    <w:p w14:paraId="67850C41" w14:textId="77777777" w:rsidR="009B418F" w:rsidRPr="00090B19" w:rsidRDefault="009B418F" w:rsidP="00090B19">
      <w:pPr>
        <w:rPr>
          <w:rFonts w:ascii="Times New Roman" w:hAnsi="Times New Roman"/>
          <w:sz w:val="22"/>
          <w:szCs w:val="22"/>
        </w:rPr>
      </w:pPr>
      <w:r w:rsidRPr="00090B19">
        <w:rPr>
          <w:rFonts w:ascii="Times New Roman" w:hAnsi="Times New Roman"/>
          <w:sz w:val="22"/>
          <w:szCs w:val="22"/>
        </w:rPr>
        <w:t>Hemodialýza a forsírovaná diuréza sú neúčinné vzhľadom na veľký distribučný objem a vysokú väzbu zolpidemu na plazmatické bielkoviny.</w:t>
      </w:r>
    </w:p>
    <w:p w14:paraId="76340582" w14:textId="77777777" w:rsidR="009B418F" w:rsidRPr="00090B19" w:rsidRDefault="009B418F" w:rsidP="00090B19">
      <w:pPr>
        <w:rPr>
          <w:rFonts w:ascii="Times New Roman" w:hAnsi="Times New Roman"/>
          <w:sz w:val="22"/>
          <w:szCs w:val="22"/>
        </w:rPr>
      </w:pPr>
    </w:p>
    <w:p w14:paraId="44C43BA5" w14:textId="77777777" w:rsidR="00983811" w:rsidRPr="00090B19" w:rsidRDefault="00983811" w:rsidP="00090B19">
      <w:pPr>
        <w:rPr>
          <w:rFonts w:ascii="Times New Roman" w:hAnsi="Times New Roman"/>
          <w:sz w:val="22"/>
          <w:szCs w:val="22"/>
        </w:rPr>
      </w:pPr>
      <w:r w:rsidRPr="00090B19">
        <w:rPr>
          <w:rFonts w:ascii="Times New Roman" w:hAnsi="Times New Roman"/>
          <w:sz w:val="22"/>
          <w:szCs w:val="22"/>
        </w:rPr>
        <w:t>Pri liečbe predávkovania akýmkoľvek liekom je potrebné myslieť na možno</w:t>
      </w:r>
      <w:r w:rsidR="007D56FA" w:rsidRPr="00090B19">
        <w:rPr>
          <w:rFonts w:ascii="Times New Roman" w:hAnsi="Times New Roman"/>
          <w:sz w:val="22"/>
          <w:szCs w:val="22"/>
        </w:rPr>
        <w:t>sť užitia viacerých liekov súbež</w:t>
      </w:r>
      <w:r w:rsidRPr="00090B19">
        <w:rPr>
          <w:rFonts w:ascii="Times New Roman" w:hAnsi="Times New Roman"/>
          <w:sz w:val="22"/>
          <w:szCs w:val="22"/>
        </w:rPr>
        <w:t>ne.</w:t>
      </w:r>
    </w:p>
    <w:p w14:paraId="373106AD" w14:textId="77777777" w:rsidR="00983811" w:rsidRPr="00090B19" w:rsidRDefault="00983811" w:rsidP="00090B19">
      <w:pPr>
        <w:rPr>
          <w:rFonts w:ascii="Times New Roman" w:hAnsi="Times New Roman"/>
          <w:sz w:val="22"/>
          <w:szCs w:val="22"/>
        </w:rPr>
      </w:pPr>
    </w:p>
    <w:p w14:paraId="6ED9FD9A" w14:textId="77777777" w:rsidR="009B418F" w:rsidRPr="00090B19" w:rsidRDefault="009B418F" w:rsidP="00090B19">
      <w:pPr>
        <w:rPr>
          <w:rFonts w:ascii="Times New Roman" w:hAnsi="Times New Roman"/>
          <w:sz w:val="22"/>
          <w:szCs w:val="22"/>
        </w:rPr>
      </w:pPr>
    </w:p>
    <w:p w14:paraId="3BE2E638"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5.</w:t>
      </w:r>
      <w:r w:rsidRPr="00090B19">
        <w:rPr>
          <w:rFonts w:ascii="Times New Roman" w:hAnsi="Times New Roman"/>
          <w:b/>
          <w:bCs/>
          <w:sz w:val="22"/>
          <w:szCs w:val="22"/>
        </w:rPr>
        <w:tab/>
        <w:t>FARMAKOLOGICKÉ VLASTNOSTI</w:t>
      </w:r>
    </w:p>
    <w:p w14:paraId="0AA6D421" w14:textId="77777777" w:rsidR="009B418F" w:rsidRPr="00090B19" w:rsidRDefault="009B418F" w:rsidP="00661F86">
      <w:pPr>
        <w:rPr>
          <w:rFonts w:ascii="Times New Roman" w:hAnsi="Times New Roman"/>
          <w:b/>
          <w:bCs/>
          <w:sz w:val="22"/>
          <w:szCs w:val="22"/>
        </w:rPr>
      </w:pPr>
    </w:p>
    <w:p w14:paraId="3D24AB0A"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5.1</w:t>
      </w:r>
      <w:r w:rsidRPr="00090B19">
        <w:rPr>
          <w:rFonts w:ascii="Times New Roman" w:hAnsi="Times New Roman"/>
          <w:b/>
          <w:bCs/>
          <w:sz w:val="22"/>
          <w:szCs w:val="22"/>
        </w:rPr>
        <w:tab/>
        <w:t>Farmakodynamické vlastnosti</w:t>
      </w:r>
    </w:p>
    <w:p w14:paraId="42C26930" w14:textId="77777777" w:rsidR="009B418F" w:rsidRPr="00090B19" w:rsidRDefault="009B418F" w:rsidP="00090B19">
      <w:pPr>
        <w:keepNext/>
        <w:rPr>
          <w:rFonts w:ascii="Times New Roman" w:hAnsi="Times New Roman"/>
          <w:bCs/>
          <w:sz w:val="22"/>
          <w:szCs w:val="22"/>
        </w:rPr>
      </w:pPr>
    </w:p>
    <w:p w14:paraId="374A2603" w14:textId="77777777" w:rsidR="009B418F" w:rsidRPr="000F0034" w:rsidRDefault="009B418F" w:rsidP="00090B19">
      <w:pPr>
        <w:keepNext/>
        <w:rPr>
          <w:rFonts w:ascii="Times New Roman" w:hAnsi="Times New Roman"/>
          <w:sz w:val="22"/>
          <w:szCs w:val="22"/>
        </w:rPr>
      </w:pPr>
      <w:r w:rsidRPr="00090B19">
        <w:rPr>
          <w:rFonts w:ascii="Times New Roman" w:hAnsi="Times New Roman"/>
          <w:bCs/>
          <w:sz w:val="22"/>
          <w:szCs w:val="22"/>
        </w:rPr>
        <w:t>Farmakoterapeutická skupina:</w:t>
      </w:r>
      <w:r w:rsidRPr="00661F86">
        <w:rPr>
          <w:rFonts w:ascii="Times New Roman" w:hAnsi="Times New Roman"/>
          <w:sz w:val="22"/>
          <w:szCs w:val="22"/>
        </w:rPr>
        <w:t xml:space="preserve"> hypnotiká a sedatíva, l</w:t>
      </w:r>
      <w:r w:rsidR="007D56FA" w:rsidRPr="000F0034">
        <w:rPr>
          <w:rFonts w:ascii="Times New Roman" w:hAnsi="Times New Roman"/>
          <w:sz w:val="22"/>
          <w:szCs w:val="22"/>
        </w:rPr>
        <w:t>iečivá</w:t>
      </w:r>
      <w:r w:rsidRPr="000F0034">
        <w:rPr>
          <w:rFonts w:ascii="Times New Roman" w:hAnsi="Times New Roman"/>
          <w:sz w:val="22"/>
          <w:szCs w:val="22"/>
        </w:rPr>
        <w:t xml:space="preserve"> príbuzné benzodiazepínom</w:t>
      </w:r>
    </w:p>
    <w:p w14:paraId="32A1172F" w14:textId="77777777" w:rsidR="003E1244" w:rsidRPr="00090B19" w:rsidRDefault="009B418F" w:rsidP="00090B19">
      <w:pPr>
        <w:rPr>
          <w:rFonts w:ascii="Times New Roman" w:hAnsi="Times New Roman"/>
          <w:sz w:val="22"/>
          <w:szCs w:val="22"/>
        </w:rPr>
      </w:pPr>
      <w:r w:rsidRPr="000F0034">
        <w:rPr>
          <w:rFonts w:ascii="Times New Roman" w:hAnsi="Times New Roman"/>
          <w:bCs/>
          <w:sz w:val="22"/>
          <w:szCs w:val="22"/>
        </w:rPr>
        <w:t>ATC kód:</w:t>
      </w:r>
      <w:r w:rsidRPr="000F0034">
        <w:rPr>
          <w:rFonts w:ascii="Times New Roman" w:hAnsi="Times New Roman"/>
          <w:sz w:val="22"/>
          <w:szCs w:val="22"/>
        </w:rPr>
        <w:t xml:space="preserve"> N05CF02</w:t>
      </w:r>
    </w:p>
    <w:p w14:paraId="69033499" w14:textId="77777777" w:rsidR="003E1244" w:rsidRPr="00090B19" w:rsidRDefault="003E1244" w:rsidP="00090B19">
      <w:pPr>
        <w:rPr>
          <w:rFonts w:ascii="Times New Roman" w:hAnsi="Times New Roman"/>
          <w:sz w:val="22"/>
          <w:szCs w:val="22"/>
        </w:rPr>
      </w:pPr>
    </w:p>
    <w:p w14:paraId="3B05B935" w14:textId="77777777" w:rsidR="00E546DE" w:rsidRPr="00661F86" w:rsidRDefault="00E546DE" w:rsidP="00090B19">
      <w:pPr>
        <w:rPr>
          <w:rFonts w:ascii="Times New Roman" w:hAnsi="Times New Roman"/>
          <w:color w:val="000000"/>
          <w:sz w:val="22"/>
          <w:szCs w:val="22"/>
        </w:rPr>
      </w:pPr>
      <w:r w:rsidRPr="00090B19">
        <w:rPr>
          <w:rFonts w:ascii="Times New Roman" w:hAnsi="Times New Roman"/>
          <w:color w:val="000000"/>
          <w:sz w:val="22"/>
          <w:szCs w:val="22"/>
        </w:rPr>
        <w:t xml:space="preserve">Zolpidem je imidazopyridín, ktorý sa prednostne viaže na subtyp omega-1 (známy je tiež ako subtyp 1 benzodiazepínov), čo zodpovedá GABA-A receptoru, ktorý obsahuje alfa-1 subjednotku, zatiaľ čo benzodiazepíny sa neselektívne viažu aj na omega-1 aj omega-2 subtypy. Ovplyvnenie toku </w:t>
      </w:r>
      <w:r w:rsidRPr="00090B19">
        <w:rPr>
          <w:rFonts w:ascii="Times New Roman" w:hAnsi="Times New Roman"/>
          <w:color w:val="000000"/>
          <w:sz w:val="22"/>
          <w:szCs w:val="22"/>
        </w:rPr>
        <w:lastRenderedPageBreak/>
        <w:t>chloridových aniónov prostredníctvom týchto receptorov vedie k špecifickému sedatívnemu účinku, ktorý reprezentuje zolpidem. Tieto účinky možno zvrátiť benzodiazepínovým antagonistom flumazenilom.</w:t>
      </w:r>
    </w:p>
    <w:p w14:paraId="659F081C" w14:textId="77777777" w:rsidR="00E546DE" w:rsidRPr="000F0034" w:rsidRDefault="00E546DE" w:rsidP="00090B19">
      <w:pPr>
        <w:rPr>
          <w:rFonts w:ascii="Times New Roman" w:hAnsi="Times New Roman"/>
          <w:color w:val="000000"/>
          <w:sz w:val="22"/>
          <w:szCs w:val="22"/>
        </w:rPr>
      </w:pPr>
    </w:p>
    <w:p w14:paraId="2106FC8E" w14:textId="77777777" w:rsidR="00E546DE" w:rsidRPr="00090B19" w:rsidRDefault="00E546DE" w:rsidP="00090B19">
      <w:pPr>
        <w:rPr>
          <w:rFonts w:ascii="Times New Roman" w:hAnsi="Times New Roman"/>
          <w:color w:val="000000"/>
          <w:sz w:val="22"/>
          <w:szCs w:val="22"/>
        </w:rPr>
      </w:pPr>
      <w:r w:rsidRPr="000F0034">
        <w:rPr>
          <w:rFonts w:ascii="Times New Roman" w:hAnsi="Times New Roman"/>
          <w:color w:val="000000"/>
          <w:sz w:val="22"/>
          <w:szCs w:val="22"/>
        </w:rPr>
        <w:t>U zvierat: Selektívna väzba zolpidemu na omega-1 receptory môže vysvetliť virtuálnu absenciu myorelaxačného a antikonvulzívneho účinku na zvieratách pri hypnotickej dávke, ktoré sa normálne vyskytujú pri benzodiazepínoch, ktoré nie sú sel</w:t>
      </w:r>
      <w:r w:rsidRPr="00090B19">
        <w:rPr>
          <w:rFonts w:ascii="Times New Roman" w:hAnsi="Times New Roman"/>
          <w:color w:val="000000"/>
          <w:sz w:val="22"/>
          <w:szCs w:val="22"/>
        </w:rPr>
        <w:t>ektívne pre omega-1 väzbové miesta.</w:t>
      </w:r>
    </w:p>
    <w:p w14:paraId="24139A05" w14:textId="77777777" w:rsidR="00E546DE" w:rsidRPr="00090B19" w:rsidRDefault="00E546DE" w:rsidP="00090B19">
      <w:pPr>
        <w:rPr>
          <w:rFonts w:ascii="Times New Roman" w:hAnsi="Times New Roman"/>
          <w:color w:val="000000"/>
          <w:sz w:val="22"/>
          <w:szCs w:val="22"/>
        </w:rPr>
      </w:pPr>
    </w:p>
    <w:p w14:paraId="1F0881C4" w14:textId="77777777" w:rsidR="00E546DE" w:rsidRPr="00090B19" w:rsidRDefault="00E546DE" w:rsidP="00090B19">
      <w:pPr>
        <w:rPr>
          <w:rFonts w:ascii="Times New Roman" w:hAnsi="Times New Roman"/>
          <w:color w:val="000000"/>
          <w:sz w:val="22"/>
          <w:szCs w:val="22"/>
        </w:rPr>
      </w:pPr>
      <w:r w:rsidRPr="00090B19">
        <w:rPr>
          <w:rFonts w:ascii="Times New Roman" w:hAnsi="Times New Roman"/>
          <w:color w:val="000000"/>
          <w:sz w:val="22"/>
          <w:szCs w:val="22"/>
          <w:u w:val="single"/>
        </w:rPr>
        <w:t>U ľudí</w:t>
      </w:r>
      <w:r w:rsidRPr="00090B19">
        <w:rPr>
          <w:rFonts w:ascii="Times New Roman" w:hAnsi="Times New Roman"/>
          <w:color w:val="000000"/>
          <w:sz w:val="22"/>
          <w:szCs w:val="22"/>
        </w:rPr>
        <w:t>: Zolpidem skracuje nástup spánku, znižuje počet prebudení, čo zvyšuje dĺžku a kvalitu spánku. Tieto účinky sú spojené s charakteristickým EEG profilom, odlišným od profilu benzodiazepínov. V štúdiách, v ktorých sa hodnotilo percento času strávené v každom štádiu spánkového cyklu zolpidem vo všeobecnosti zachoval jednotlivé štádiá spánku.</w:t>
      </w:r>
    </w:p>
    <w:p w14:paraId="24670EC7" w14:textId="77777777" w:rsidR="00E546DE" w:rsidRPr="00090B19" w:rsidRDefault="00E546DE" w:rsidP="00090B19">
      <w:pPr>
        <w:rPr>
          <w:rFonts w:ascii="Times New Roman" w:hAnsi="Times New Roman"/>
          <w:color w:val="000000"/>
          <w:sz w:val="22"/>
          <w:szCs w:val="22"/>
        </w:rPr>
      </w:pPr>
      <w:r w:rsidRPr="00090B19">
        <w:rPr>
          <w:rFonts w:ascii="Times New Roman" w:hAnsi="Times New Roman"/>
          <w:color w:val="000000"/>
          <w:sz w:val="22"/>
          <w:szCs w:val="22"/>
        </w:rPr>
        <w:t>Pri odporúčanej dávke zolpidem neovplyvňuje REM fázu. Zachovanie hlbokého spánku (fáza 3 a 4 – NREM ) môže byť vysvetlený selektívnou väzbou zolpidemu na omega-1 receptory.</w:t>
      </w:r>
    </w:p>
    <w:p w14:paraId="20AEA237" w14:textId="77777777" w:rsidR="00E546DE" w:rsidRPr="00090B19" w:rsidRDefault="00E546DE" w:rsidP="00090B19">
      <w:pPr>
        <w:rPr>
          <w:rFonts w:ascii="Times New Roman" w:hAnsi="Times New Roman"/>
          <w:color w:val="000000"/>
          <w:sz w:val="22"/>
          <w:szCs w:val="22"/>
        </w:rPr>
      </w:pPr>
      <w:r w:rsidRPr="00090B19">
        <w:rPr>
          <w:rFonts w:ascii="Times New Roman" w:hAnsi="Times New Roman"/>
          <w:color w:val="000000"/>
          <w:sz w:val="22"/>
          <w:szCs w:val="22"/>
        </w:rPr>
        <w:t>Všetky známe účinky zolpidemu sú zvrátiteľné benzodiazepínovým antagonistom flumazenilom.</w:t>
      </w:r>
    </w:p>
    <w:p w14:paraId="6691DB1D" w14:textId="77777777" w:rsidR="00DA7300" w:rsidRPr="00090B19" w:rsidRDefault="00DA7300" w:rsidP="00090B19">
      <w:pPr>
        <w:rPr>
          <w:rFonts w:ascii="Times New Roman" w:hAnsi="Times New Roman"/>
          <w:bCs/>
          <w:sz w:val="22"/>
          <w:szCs w:val="22"/>
        </w:rPr>
      </w:pPr>
    </w:p>
    <w:p w14:paraId="048FDE27" w14:textId="77777777" w:rsidR="00DA7300" w:rsidRPr="00661F86" w:rsidRDefault="00DA7300" w:rsidP="00090B19">
      <w:pPr>
        <w:rPr>
          <w:rFonts w:ascii="Times New Roman" w:hAnsi="Times New Roman"/>
          <w:bCs/>
          <w:sz w:val="22"/>
          <w:szCs w:val="22"/>
        </w:rPr>
      </w:pPr>
      <w:r w:rsidRPr="00661F86">
        <w:rPr>
          <w:rFonts w:ascii="Times New Roman" w:hAnsi="Times New Roman"/>
          <w:bCs/>
          <w:sz w:val="22"/>
          <w:szCs w:val="22"/>
        </w:rPr>
        <w:t>Randomizované štúdie preukázali iba presvedčivé dôkazy o účinnosti 10 mg zolpidemu.</w:t>
      </w:r>
    </w:p>
    <w:p w14:paraId="1E4A1FE3" w14:textId="77777777" w:rsidR="00DA7300" w:rsidRPr="000F0034" w:rsidRDefault="00DA7300" w:rsidP="00090B19">
      <w:pPr>
        <w:rPr>
          <w:rFonts w:ascii="Times New Roman" w:hAnsi="Times New Roman"/>
          <w:bCs/>
          <w:sz w:val="22"/>
          <w:szCs w:val="22"/>
        </w:rPr>
      </w:pPr>
    </w:p>
    <w:p w14:paraId="1CB61744" w14:textId="77777777" w:rsidR="00DA7300" w:rsidRPr="000F0034" w:rsidRDefault="00DA7300" w:rsidP="00090B19">
      <w:pPr>
        <w:rPr>
          <w:rFonts w:ascii="Times New Roman" w:hAnsi="Times New Roman"/>
          <w:bCs/>
          <w:sz w:val="22"/>
          <w:szCs w:val="22"/>
        </w:rPr>
      </w:pPr>
      <w:r w:rsidRPr="000F0034">
        <w:rPr>
          <w:rFonts w:ascii="Times New Roman" w:hAnsi="Times New Roman"/>
          <w:bCs/>
          <w:sz w:val="22"/>
          <w:szCs w:val="22"/>
        </w:rPr>
        <w:t>V randomizovanej, dvojito zaslepenej štúdii u 462 nie starších zdravých dobrovoľníkov s prechodnou nespavosťou sa preukázalo, že zolpidem 10 mg znížil priemerný čas zaspávania o 10 minút v porovnaní s placebom, zatiaľ čo 5 mg zolpidem o 3 minúty.</w:t>
      </w:r>
    </w:p>
    <w:p w14:paraId="10A75057" w14:textId="77777777" w:rsidR="00DA7300" w:rsidRPr="00090B19" w:rsidRDefault="00DA7300" w:rsidP="00090B19">
      <w:pPr>
        <w:rPr>
          <w:rFonts w:ascii="Times New Roman" w:hAnsi="Times New Roman"/>
          <w:bCs/>
          <w:sz w:val="22"/>
          <w:szCs w:val="22"/>
        </w:rPr>
      </w:pPr>
    </w:p>
    <w:p w14:paraId="7DC1DBC4" w14:textId="77777777" w:rsidR="00DA7300" w:rsidRPr="00090B19" w:rsidRDefault="00DA7300" w:rsidP="00090B19">
      <w:pPr>
        <w:rPr>
          <w:rFonts w:ascii="Times New Roman" w:hAnsi="Times New Roman"/>
          <w:bCs/>
          <w:sz w:val="22"/>
          <w:szCs w:val="22"/>
        </w:rPr>
      </w:pPr>
      <w:r w:rsidRPr="00090B19">
        <w:rPr>
          <w:rFonts w:ascii="Times New Roman" w:hAnsi="Times New Roman"/>
          <w:bCs/>
          <w:sz w:val="22"/>
          <w:szCs w:val="22"/>
        </w:rPr>
        <w:t>V randomizovanej, dvojito zaslepenej štúdii u 114 nie starších pacientov s chronickou nespavosťou, zolpidem 10 mg znížil priemerný čas zaspávania o 30 minút v porovnaní s placebom, zatiaľ čo 5 mg zolpidem o 15 minút.</w:t>
      </w:r>
    </w:p>
    <w:p w14:paraId="1118D6F5" w14:textId="77777777" w:rsidR="00DA7300" w:rsidRPr="00090B19" w:rsidRDefault="00DA7300" w:rsidP="00090B19">
      <w:pPr>
        <w:rPr>
          <w:rFonts w:ascii="Times New Roman" w:hAnsi="Times New Roman"/>
          <w:bCs/>
          <w:sz w:val="22"/>
          <w:szCs w:val="22"/>
        </w:rPr>
      </w:pPr>
    </w:p>
    <w:p w14:paraId="00FB2616" w14:textId="77777777" w:rsidR="00DA7300" w:rsidRPr="000F0034" w:rsidRDefault="00DA7300" w:rsidP="00090B19">
      <w:pPr>
        <w:rPr>
          <w:rFonts w:ascii="Times New Roman" w:hAnsi="Times New Roman"/>
          <w:bCs/>
          <w:sz w:val="22"/>
          <w:szCs w:val="22"/>
        </w:rPr>
      </w:pPr>
      <w:r w:rsidRPr="00090B19">
        <w:rPr>
          <w:rFonts w:ascii="Times New Roman" w:hAnsi="Times New Roman"/>
          <w:bCs/>
          <w:sz w:val="22"/>
          <w:szCs w:val="22"/>
        </w:rPr>
        <w:t>U niektorých pacientov môže byť</w:t>
      </w:r>
      <w:r w:rsidR="000F0034">
        <w:rPr>
          <w:rFonts w:ascii="Times New Roman" w:hAnsi="Times New Roman"/>
          <w:bCs/>
          <w:sz w:val="22"/>
          <w:szCs w:val="22"/>
        </w:rPr>
        <w:t xml:space="preserve"> </w:t>
      </w:r>
      <w:r w:rsidRPr="000F0034">
        <w:rPr>
          <w:rFonts w:ascii="Times New Roman" w:hAnsi="Times New Roman"/>
          <w:bCs/>
          <w:sz w:val="22"/>
          <w:szCs w:val="22"/>
        </w:rPr>
        <w:t>účinná nižšia dávka 5 mg.</w:t>
      </w:r>
    </w:p>
    <w:p w14:paraId="3DF0CC7F" w14:textId="77777777" w:rsidR="00DA7300" w:rsidRPr="000F0034" w:rsidRDefault="00DA7300" w:rsidP="00090B19">
      <w:pPr>
        <w:pStyle w:val="Zkladntext"/>
        <w:jc w:val="left"/>
        <w:rPr>
          <w:rFonts w:ascii="Times New Roman" w:hAnsi="Times New Roman" w:cs="Times New Roman"/>
          <w:color w:val="000000"/>
          <w:szCs w:val="22"/>
          <w:u w:val="single"/>
        </w:rPr>
      </w:pPr>
    </w:p>
    <w:p w14:paraId="59E1E7F2" w14:textId="77777777" w:rsidR="00DA7300" w:rsidRPr="00090B19" w:rsidRDefault="00DA7300" w:rsidP="00090B19">
      <w:pPr>
        <w:pStyle w:val="Zkladntext"/>
        <w:keepNext/>
        <w:jc w:val="left"/>
        <w:rPr>
          <w:rFonts w:ascii="Times New Roman" w:hAnsi="Times New Roman" w:cs="Times New Roman"/>
          <w:i/>
          <w:color w:val="000000"/>
          <w:szCs w:val="22"/>
          <w:u w:val="single"/>
        </w:rPr>
      </w:pPr>
      <w:r w:rsidRPr="00090B19">
        <w:rPr>
          <w:rFonts w:ascii="Times New Roman" w:hAnsi="Times New Roman" w:cs="Times New Roman"/>
          <w:i/>
          <w:color w:val="000000"/>
          <w:szCs w:val="22"/>
          <w:u w:val="single"/>
        </w:rPr>
        <w:t>Pediatrická populácia</w:t>
      </w:r>
    </w:p>
    <w:p w14:paraId="4A8C22FA" w14:textId="77777777" w:rsidR="00DA7300" w:rsidRPr="00090B19" w:rsidRDefault="00DA7300" w:rsidP="00090B19">
      <w:pPr>
        <w:pStyle w:val="Zkladntext"/>
        <w:jc w:val="left"/>
        <w:rPr>
          <w:rFonts w:ascii="Times New Roman" w:hAnsi="Times New Roman" w:cs="Times New Roman"/>
          <w:color w:val="000000"/>
          <w:szCs w:val="22"/>
        </w:rPr>
      </w:pPr>
      <w:r w:rsidRPr="00661F86">
        <w:rPr>
          <w:rFonts w:ascii="Times New Roman" w:hAnsi="Times New Roman" w:cs="Times New Roman"/>
          <w:color w:val="000000"/>
          <w:szCs w:val="22"/>
        </w:rPr>
        <w:t>Bezpečnosť a účinnosť</w:t>
      </w:r>
      <w:r w:rsidRPr="000F0034">
        <w:rPr>
          <w:rFonts w:ascii="Times New Roman" w:hAnsi="Times New Roman" w:cs="Times New Roman"/>
          <w:color w:val="000000"/>
          <w:szCs w:val="22"/>
        </w:rPr>
        <w:t xml:space="preserve"> zolpidemu u pacientov mladších ako 18 rokov nebola stanovená. V randomizovanej, placebom kontrolovanej štúdii s 201 deťmi od 6 do 17 rokov s insomniou súvisiacou s </w:t>
      </w:r>
      <w:r w:rsidRPr="00090B19">
        <w:rPr>
          <w:rFonts w:ascii="Times New Roman" w:hAnsi="Times New Roman" w:cs="Times New Roman"/>
          <w:color w:val="000000"/>
          <w:szCs w:val="22"/>
        </w:rPr>
        <w:t>poruchou pozornosti sprevádzanou hyperaktivitou (ADHD – attention deficit hyperactivity disorder) sa nepodarilo preukázať účinnosť zolpidemu v dávke 0,25 mg/kg/deň (maximálna dávka 10 mg/deň) v porovnaní s placebom. Psychiatrické poruchy a poruchy nervového systému tvorili najčastejšie sa vyskytujúce nežiaduce udalosti pozorované pri liečbe zolpidemom oproti placebu a zahŕňajú závrat (23,5 % oproti 1,5 %), bolesť hlavy (12,5 % oproti 9,2 %) a halucinácie (7,4 % oproti 0 %). (Pozri časť 4.2).</w:t>
      </w:r>
    </w:p>
    <w:p w14:paraId="7D26B885" w14:textId="77777777" w:rsidR="009B418F" w:rsidRPr="00090B19" w:rsidRDefault="009B418F" w:rsidP="000F0034">
      <w:pPr>
        <w:rPr>
          <w:rFonts w:ascii="Times New Roman" w:hAnsi="Times New Roman"/>
          <w:b/>
          <w:bCs/>
          <w:sz w:val="22"/>
          <w:szCs w:val="22"/>
        </w:rPr>
      </w:pPr>
    </w:p>
    <w:p w14:paraId="5181AF24"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5.2</w:t>
      </w:r>
      <w:r w:rsidRPr="00090B19">
        <w:rPr>
          <w:rFonts w:ascii="Times New Roman" w:hAnsi="Times New Roman"/>
          <w:b/>
          <w:bCs/>
          <w:sz w:val="22"/>
          <w:szCs w:val="22"/>
        </w:rPr>
        <w:tab/>
        <w:t xml:space="preserve">Farmakokinetické vlastnosti </w:t>
      </w:r>
    </w:p>
    <w:p w14:paraId="7728D669" w14:textId="77777777" w:rsidR="009B418F" w:rsidRPr="00090B19" w:rsidRDefault="009B418F" w:rsidP="00090B19">
      <w:pPr>
        <w:keepNext/>
        <w:rPr>
          <w:rFonts w:ascii="Times New Roman" w:hAnsi="Times New Roman"/>
          <w:sz w:val="22"/>
          <w:szCs w:val="22"/>
        </w:rPr>
      </w:pPr>
    </w:p>
    <w:p w14:paraId="74B66E48" w14:textId="77777777" w:rsidR="009B418F" w:rsidRPr="00090B19" w:rsidRDefault="009B418F" w:rsidP="00661F86">
      <w:pPr>
        <w:pStyle w:val="Nadpis8"/>
        <w:rPr>
          <w:szCs w:val="22"/>
        </w:rPr>
      </w:pPr>
      <w:r w:rsidRPr="00090B19">
        <w:rPr>
          <w:szCs w:val="22"/>
        </w:rPr>
        <w:t>Absorpcia</w:t>
      </w:r>
    </w:p>
    <w:p w14:paraId="15B1AEFA" w14:textId="77777777" w:rsidR="009B418F" w:rsidRPr="00090B19" w:rsidRDefault="009B418F" w:rsidP="00661F86">
      <w:pPr>
        <w:rPr>
          <w:rFonts w:ascii="Times New Roman" w:hAnsi="Times New Roman"/>
          <w:sz w:val="22"/>
          <w:szCs w:val="22"/>
        </w:rPr>
      </w:pPr>
      <w:r w:rsidRPr="00090B19">
        <w:rPr>
          <w:rFonts w:ascii="Times New Roman" w:hAnsi="Times New Roman"/>
          <w:sz w:val="22"/>
          <w:szCs w:val="22"/>
        </w:rPr>
        <w:t>Zolpidem sa rýchlo vstrebáva a má rýchly nástup hypnotického účinku. Jeho biologická dostupnosť po perorálnom podaní je 70</w:t>
      </w:r>
      <w:r w:rsidR="00FB2752" w:rsidRPr="00090B19">
        <w:rPr>
          <w:rFonts w:ascii="Times New Roman" w:hAnsi="Times New Roman"/>
          <w:sz w:val="22"/>
          <w:szCs w:val="22"/>
        </w:rPr>
        <w:t> </w:t>
      </w:r>
      <w:r w:rsidRPr="00090B19">
        <w:rPr>
          <w:rFonts w:ascii="Times New Roman" w:hAnsi="Times New Roman"/>
          <w:sz w:val="22"/>
          <w:szCs w:val="22"/>
        </w:rPr>
        <w:t>%. Po podaní terapeutických dávok vykazuje lineárnu kinetiku. Terapeutické plazmatické hladiny sa pohybujú od 80 do 200 ng/ml. Maximálna plazmatická koncentrácia sa dosiahne 0,5-3 hod po podaní liečiva.</w:t>
      </w:r>
    </w:p>
    <w:p w14:paraId="5C92792C" w14:textId="77777777" w:rsidR="009B418F" w:rsidRPr="00090B19" w:rsidRDefault="009B418F" w:rsidP="000F0034">
      <w:pPr>
        <w:rPr>
          <w:rFonts w:ascii="Times New Roman" w:hAnsi="Times New Roman"/>
          <w:sz w:val="22"/>
          <w:szCs w:val="22"/>
        </w:rPr>
      </w:pPr>
    </w:p>
    <w:p w14:paraId="7A3F6A58" w14:textId="77777777" w:rsidR="009B418F" w:rsidRPr="00090B19" w:rsidRDefault="009B418F" w:rsidP="000F0034">
      <w:pPr>
        <w:pStyle w:val="Nadpis8"/>
        <w:rPr>
          <w:szCs w:val="22"/>
        </w:rPr>
      </w:pPr>
      <w:r w:rsidRPr="00090B19">
        <w:rPr>
          <w:szCs w:val="22"/>
        </w:rPr>
        <w:t>Distribúcia</w:t>
      </w:r>
    </w:p>
    <w:p w14:paraId="6DDF983E" w14:textId="77777777" w:rsidR="009B418F" w:rsidRPr="00090B19" w:rsidRDefault="009B418F" w:rsidP="00090B19">
      <w:pPr>
        <w:rPr>
          <w:rFonts w:ascii="Times New Roman" w:hAnsi="Times New Roman"/>
          <w:sz w:val="22"/>
          <w:szCs w:val="22"/>
        </w:rPr>
      </w:pPr>
      <w:r w:rsidRPr="00090B19">
        <w:rPr>
          <w:rFonts w:ascii="Times New Roman" w:hAnsi="Times New Roman"/>
          <w:sz w:val="22"/>
          <w:szCs w:val="22"/>
        </w:rPr>
        <w:t>Distribučný objem zolpidemu u dospelých je 0,54 l/kg a klesá na 0,34 l/kg u starších osôb.</w:t>
      </w:r>
    </w:p>
    <w:p w14:paraId="35E0807B" w14:textId="77777777" w:rsidR="009B418F" w:rsidRPr="00090B19" w:rsidRDefault="009B418F" w:rsidP="00090B19">
      <w:pPr>
        <w:rPr>
          <w:rFonts w:ascii="Times New Roman" w:hAnsi="Times New Roman"/>
          <w:sz w:val="22"/>
          <w:szCs w:val="22"/>
        </w:rPr>
      </w:pPr>
    </w:p>
    <w:p w14:paraId="00ADAF33" w14:textId="77777777" w:rsidR="009B418F" w:rsidRPr="00090B19" w:rsidRDefault="009B418F" w:rsidP="00090B19">
      <w:pPr>
        <w:rPr>
          <w:rFonts w:ascii="Times New Roman" w:hAnsi="Times New Roman"/>
          <w:sz w:val="22"/>
          <w:szCs w:val="22"/>
        </w:rPr>
      </w:pPr>
      <w:r w:rsidRPr="00090B19">
        <w:rPr>
          <w:rFonts w:ascii="Times New Roman" w:hAnsi="Times New Roman"/>
          <w:sz w:val="22"/>
          <w:szCs w:val="22"/>
        </w:rPr>
        <w:t xml:space="preserve">Väzba na plazmatické bielkoviny je 92%. </w:t>
      </w:r>
      <w:r w:rsidR="00FB2752" w:rsidRPr="00090B19">
        <w:rPr>
          <w:rFonts w:ascii="Times New Roman" w:hAnsi="Times New Roman"/>
          <w:sz w:val="22"/>
          <w:szCs w:val="22"/>
        </w:rPr>
        <w:t>Účinok</w:t>
      </w:r>
      <w:r w:rsidRPr="00090B19">
        <w:rPr>
          <w:rFonts w:ascii="Times New Roman" w:hAnsi="Times New Roman"/>
          <w:sz w:val="22"/>
          <w:szCs w:val="22"/>
        </w:rPr>
        <w:t xml:space="preserve"> pri</w:t>
      </w:r>
      <w:r w:rsidR="00FB2752" w:rsidRPr="00090B19">
        <w:rPr>
          <w:rFonts w:ascii="Times New Roman" w:hAnsi="Times New Roman"/>
          <w:sz w:val="22"/>
          <w:szCs w:val="22"/>
        </w:rPr>
        <w:t xml:space="preserve"> prvom</w:t>
      </w:r>
      <w:r w:rsidRPr="00090B19">
        <w:rPr>
          <w:rFonts w:ascii="Times New Roman" w:hAnsi="Times New Roman"/>
          <w:sz w:val="22"/>
          <w:szCs w:val="22"/>
        </w:rPr>
        <w:t xml:space="preserve"> prechode pečeňou </w:t>
      </w:r>
      <w:r w:rsidR="00FB2752" w:rsidRPr="00090B19">
        <w:rPr>
          <w:rFonts w:ascii="Times New Roman" w:hAnsi="Times New Roman"/>
          <w:sz w:val="22"/>
          <w:szCs w:val="22"/>
        </w:rPr>
        <w:t xml:space="preserve">(first-pass) </w:t>
      </w:r>
      <w:r w:rsidRPr="00090B19">
        <w:rPr>
          <w:rFonts w:ascii="Times New Roman" w:hAnsi="Times New Roman"/>
          <w:sz w:val="22"/>
          <w:szCs w:val="22"/>
        </w:rPr>
        <w:t>je približne 35</w:t>
      </w:r>
      <w:r w:rsidR="00FB2752" w:rsidRPr="00090B19">
        <w:rPr>
          <w:rFonts w:ascii="Times New Roman" w:hAnsi="Times New Roman"/>
          <w:sz w:val="22"/>
          <w:szCs w:val="22"/>
        </w:rPr>
        <w:t> </w:t>
      </w:r>
      <w:r w:rsidRPr="00090B19">
        <w:rPr>
          <w:rFonts w:ascii="Times New Roman" w:hAnsi="Times New Roman"/>
          <w:sz w:val="22"/>
          <w:szCs w:val="22"/>
        </w:rPr>
        <w:t>%. Ukázalo sa, že opakované podávanie neovplyvňuje väzbu látky na plazmatické bielkoviny, čo naznačuje chýbanie súťaženia medzi zolpidemom a jeho metabolitmi o väzbové miesta.</w:t>
      </w:r>
    </w:p>
    <w:p w14:paraId="2226FA11" w14:textId="77777777" w:rsidR="009B418F" w:rsidRPr="00090B19" w:rsidRDefault="009B418F" w:rsidP="00090B19">
      <w:pPr>
        <w:rPr>
          <w:rFonts w:ascii="Times New Roman" w:hAnsi="Times New Roman"/>
          <w:sz w:val="22"/>
          <w:szCs w:val="22"/>
        </w:rPr>
      </w:pPr>
    </w:p>
    <w:p w14:paraId="4C541D0B" w14:textId="77777777" w:rsidR="009B418F" w:rsidRPr="00090B19" w:rsidRDefault="009B418F" w:rsidP="00090B19">
      <w:pPr>
        <w:pStyle w:val="Nadpis8"/>
        <w:rPr>
          <w:szCs w:val="22"/>
        </w:rPr>
      </w:pPr>
      <w:r w:rsidRPr="00090B19">
        <w:rPr>
          <w:szCs w:val="22"/>
        </w:rPr>
        <w:t>Eliminácia</w:t>
      </w:r>
    </w:p>
    <w:p w14:paraId="51EAFD2F" w14:textId="77777777" w:rsidR="009B418F" w:rsidRPr="00090B19" w:rsidRDefault="009B418F" w:rsidP="00090B19">
      <w:pPr>
        <w:rPr>
          <w:rFonts w:ascii="Times New Roman" w:hAnsi="Times New Roman"/>
          <w:sz w:val="22"/>
          <w:szCs w:val="22"/>
        </w:rPr>
      </w:pPr>
      <w:r w:rsidRPr="00090B19">
        <w:rPr>
          <w:rFonts w:ascii="Times New Roman" w:hAnsi="Times New Roman"/>
          <w:sz w:val="22"/>
          <w:szCs w:val="22"/>
        </w:rPr>
        <w:t>Polčas eliminácie je krátky, v priemere 2,4 hod, a trvanie účinku je najviac 6 hodín.</w:t>
      </w:r>
    </w:p>
    <w:p w14:paraId="3EFFCF7D" w14:textId="77777777" w:rsidR="009B418F" w:rsidRPr="00090B19" w:rsidRDefault="009B418F" w:rsidP="00090B19">
      <w:pPr>
        <w:rPr>
          <w:rFonts w:ascii="Times New Roman" w:hAnsi="Times New Roman"/>
          <w:sz w:val="22"/>
          <w:szCs w:val="22"/>
        </w:rPr>
      </w:pPr>
    </w:p>
    <w:p w14:paraId="76C7B8F6" w14:textId="77777777" w:rsidR="009B418F" w:rsidRPr="00090B19" w:rsidRDefault="009B418F" w:rsidP="00090B19">
      <w:pPr>
        <w:rPr>
          <w:rFonts w:ascii="Times New Roman" w:hAnsi="Times New Roman"/>
          <w:sz w:val="22"/>
          <w:szCs w:val="22"/>
        </w:rPr>
      </w:pPr>
      <w:r w:rsidRPr="00090B19">
        <w:rPr>
          <w:rFonts w:ascii="Times New Roman" w:hAnsi="Times New Roman"/>
          <w:sz w:val="22"/>
          <w:szCs w:val="22"/>
        </w:rPr>
        <w:t>Všetky metabolity sú farmakologicky inaktívne a vylučujú sa močom (56</w:t>
      </w:r>
      <w:r w:rsidR="00E43A6F" w:rsidRPr="00090B19">
        <w:rPr>
          <w:rFonts w:ascii="Times New Roman" w:hAnsi="Times New Roman"/>
          <w:sz w:val="22"/>
          <w:szCs w:val="22"/>
        </w:rPr>
        <w:t> </w:t>
      </w:r>
      <w:r w:rsidRPr="00090B19">
        <w:rPr>
          <w:rFonts w:ascii="Times New Roman" w:hAnsi="Times New Roman"/>
          <w:sz w:val="22"/>
          <w:szCs w:val="22"/>
        </w:rPr>
        <w:t>%) a stolicou (37</w:t>
      </w:r>
      <w:r w:rsidR="00E43A6F" w:rsidRPr="00090B19">
        <w:rPr>
          <w:rFonts w:ascii="Times New Roman" w:hAnsi="Times New Roman"/>
          <w:sz w:val="22"/>
          <w:szCs w:val="22"/>
        </w:rPr>
        <w:t> </w:t>
      </w:r>
      <w:r w:rsidRPr="00090B19">
        <w:rPr>
          <w:rFonts w:ascii="Times New Roman" w:hAnsi="Times New Roman"/>
          <w:sz w:val="22"/>
          <w:szCs w:val="22"/>
        </w:rPr>
        <w:t>%).</w:t>
      </w:r>
    </w:p>
    <w:p w14:paraId="670FAB4D" w14:textId="77777777" w:rsidR="009B418F" w:rsidRPr="00090B19" w:rsidRDefault="009B418F" w:rsidP="00090B19">
      <w:pPr>
        <w:rPr>
          <w:rFonts w:ascii="Times New Roman" w:hAnsi="Times New Roman"/>
          <w:sz w:val="22"/>
          <w:szCs w:val="22"/>
        </w:rPr>
      </w:pPr>
    </w:p>
    <w:p w14:paraId="5F2BA594" w14:textId="77777777" w:rsidR="009B418F" w:rsidRPr="00090B19" w:rsidRDefault="009B418F" w:rsidP="00090B19">
      <w:pPr>
        <w:rPr>
          <w:rFonts w:ascii="Times New Roman" w:hAnsi="Times New Roman"/>
          <w:sz w:val="22"/>
          <w:szCs w:val="22"/>
        </w:rPr>
      </w:pPr>
      <w:r w:rsidRPr="00090B19">
        <w:rPr>
          <w:rFonts w:ascii="Times New Roman" w:hAnsi="Times New Roman"/>
          <w:sz w:val="22"/>
          <w:szCs w:val="22"/>
        </w:rPr>
        <w:t>V štúdiách sa ukázalo, že zolpidem sa nedá odstrániť z cirkulácie dialýzou.</w:t>
      </w:r>
    </w:p>
    <w:p w14:paraId="287BFB3B" w14:textId="77777777" w:rsidR="009B418F" w:rsidRPr="00090B19" w:rsidRDefault="009B418F" w:rsidP="00090B19">
      <w:pPr>
        <w:rPr>
          <w:rFonts w:ascii="Times New Roman" w:hAnsi="Times New Roman"/>
          <w:sz w:val="22"/>
          <w:szCs w:val="22"/>
        </w:rPr>
      </w:pPr>
    </w:p>
    <w:p w14:paraId="3761BF74" w14:textId="77777777" w:rsidR="00450219" w:rsidRPr="00090B19" w:rsidRDefault="009B418F" w:rsidP="00090B19">
      <w:pPr>
        <w:keepNext/>
        <w:rPr>
          <w:rFonts w:ascii="Times New Roman" w:hAnsi="Times New Roman"/>
          <w:i/>
          <w:iCs/>
          <w:sz w:val="22"/>
          <w:szCs w:val="22"/>
        </w:rPr>
      </w:pPr>
      <w:r w:rsidRPr="00090B19">
        <w:rPr>
          <w:rFonts w:ascii="Times New Roman" w:hAnsi="Times New Roman"/>
          <w:i/>
          <w:iCs/>
          <w:sz w:val="22"/>
          <w:szCs w:val="22"/>
        </w:rPr>
        <w:t>Osobitné skupiny pacientov</w:t>
      </w:r>
    </w:p>
    <w:p w14:paraId="3BFAA7BF" w14:textId="77777777" w:rsidR="009B418F" w:rsidRPr="00090B19" w:rsidRDefault="009B418F" w:rsidP="00090B19">
      <w:pPr>
        <w:keepNext/>
        <w:rPr>
          <w:rFonts w:ascii="Times New Roman" w:hAnsi="Times New Roman"/>
          <w:i/>
          <w:iCs/>
          <w:sz w:val="22"/>
          <w:szCs w:val="22"/>
        </w:rPr>
      </w:pPr>
    </w:p>
    <w:p w14:paraId="1A0225BA" w14:textId="77777777" w:rsidR="00E546DE" w:rsidRPr="00090B19" w:rsidRDefault="00E546DE" w:rsidP="00090B19">
      <w:pPr>
        <w:keepNext/>
        <w:rPr>
          <w:rFonts w:ascii="Times New Roman" w:hAnsi="Times New Roman"/>
          <w:iCs/>
          <w:sz w:val="22"/>
          <w:szCs w:val="22"/>
          <w:u w:val="single"/>
        </w:rPr>
      </w:pPr>
      <w:r w:rsidRPr="00090B19">
        <w:rPr>
          <w:rFonts w:ascii="Times New Roman" w:hAnsi="Times New Roman"/>
          <w:iCs/>
          <w:sz w:val="22"/>
          <w:szCs w:val="22"/>
          <w:u w:val="single"/>
        </w:rPr>
        <w:t xml:space="preserve">Porucha funkcie </w:t>
      </w:r>
      <w:r w:rsidRPr="00661F86">
        <w:rPr>
          <w:rFonts w:ascii="Times New Roman" w:hAnsi="Times New Roman"/>
          <w:iCs/>
          <w:sz w:val="22"/>
          <w:szCs w:val="22"/>
          <w:u w:val="single"/>
        </w:rPr>
        <w:t>obličiek</w:t>
      </w:r>
    </w:p>
    <w:p w14:paraId="5F6E1427" w14:textId="77777777" w:rsidR="009B418F" w:rsidRPr="000F0034" w:rsidRDefault="009B418F" w:rsidP="00661F86">
      <w:pPr>
        <w:pStyle w:val="Zkladntext3"/>
        <w:rPr>
          <w:szCs w:val="22"/>
        </w:rPr>
      </w:pPr>
      <w:r w:rsidRPr="00661F86">
        <w:rPr>
          <w:szCs w:val="22"/>
        </w:rPr>
        <w:t>U pacientov s renálnou insuficienciou sa pozor</w:t>
      </w:r>
      <w:r w:rsidRPr="000F0034">
        <w:rPr>
          <w:szCs w:val="22"/>
        </w:rPr>
        <w:t>uje zníženie klírensu stredného stupňa (nezávisle od možnej dialýzy). Ostatné farmakokinetické parametre zostávajú neovplyvnené.</w:t>
      </w:r>
    </w:p>
    <w:p w14:paraId="1D08163B" w14:textId="77777777" w:rsidR="009B418F" w:rsidRPr="00090B19" w:rsidRDefault="009B418F" w:rsidP="00661F86">
      <w:pPr>
        <w:rPr>
          <w:rFonts w:ascii="Times New Roman" w:hAnsi="Times New Roman"/>
          <w:sz w:val="22"/>
          <w:szCs w:val="22"/>
        </w:rPr>
      </w:pPr>
    </w:p>
    <w:p w14:paraId="5A4984C9" w14:textId="77777777" w:rsidR="00E546DE" w:rsidRPr="00090B19" w:rsidRDefault="00E546DE" w:rsidP="00090B19">
      <w:pPr>
        <w:keepNext/>
        <w:rPr>
          <w:rFonts w:ascii="Times New Roman" w:hAnsi="Times New Roman"/>
          <w:sz w:val="22"/>
          <w:szCs w:val="22"/>
          <w:u w:val="single"/>
        </w:rPr>
      </w:pPr>
      <w:r w:rsidRPr="00090B19">
        <w:rPr>
          <w:rFonts w:ascii="Times New Roman" w:hAnsi="Times New Roman"/>
          <w:sz w:val="22"/>
          <w:szCs w:val="22"/>
          <w:u w:val="single"/>
        </w:rPr>
        <w:t>Starší pacienti</w:t>
      </w:r>
    </w:p>
    <w:p w14:paraId="51780B6E" w14:textId="77777777" w:rsidR="009B418F" w:rsidRPr="000F0034" w:rsidRDefault="009B418F" w:rsidP="00661F86">
      <w:pPr>
        <w:rPr>
          <w:rFonts w:ascii="Times New Roman" w:hAnsi="Times New Roman"/>
          <w:sz w:val="22"/>
          <w:szCs w:val="22"/>
        </w:rPr>
      </w:pPr>
      <w:r w:rsidRPr="00661F86">
        <w:rPr>
          <w:rFonts w:ascii="Times New Roman" w:hAnsi="Times New Roman"/>
          <w:sz w:val="22"/>
          <w:szCs w:val="22"/>
        </w:rPr>
        <w:t>U starších pacientov a u pacientov s hepatálnou insuficienciou stúpa biologická dostupnosť zolpidemu. Klíren</w:t>
      </w:r>
      <w:r w:rsidRPr="000F0034">
        <w:rPr>
          <w:rFonts w:ascii="Times New Roman" w:hAnsi="Times New Roman"/>
          <w:sz w:val="22"/>
          <w:szCs w:val="22"/>
        </w:rPr>
        <w:t>s sa znižuje a predlžuje sa polčas eliminácie (približne 10 hod).</w:t>
      </w:r>
    </w:p>
    <w:p w14:paraId="055B50D5" w14:textId="77777777" w:rsidR="009B418F" w:rsidRPr="00090B19" w:rsidRDefault="009B418F" w:rsidP="00661F86">
      <w:pPr>
        <w:rPr>
          <w:rFonts w:ascii="Times New Roman" w:hAnsi="Times New Roman"/>
          <w:sz w:val="22"/>
          <w:szCs w:val="22"/>
        </w:rPr>
      </w:pPr>
    </w:p>
    <w:p w14:paraId="1B38B500" w14:textId="77777777" w:rsidR="00E546DE" w:rsidRPr="00090B19" w:rsidRDefault="00E546DE" w:rsidP="00090B19">
      <w:pPr>
        <w:keepNext/>
        <w:rPr>
          <w:rFonts w:ascii="Times New Roman" w:hAnsi="Times New Roman"/>
          <w:sz w:val="22"/>
          <w:szCs w:val="22"/>
          <w:u w:val="single"/>
        </w:rPr>
      </w:pPr>
      <w:r w:rsidRPr="00090B19">
        <w:rPr>
          <w:rFonts w:ascii="Times New Roman" w:hAnsi="Times New Roman"/>
          <w:sz w:val="22"/>
          <w:szCs w:val="22"/>
          <w:u w:val="single"/>
        </w:rPr>
        <w:t>Porucha funkcie pečene</w:t>
      </w:r>
    </w:p>
    <w:p w14:paraId="69848EA0" w14:textId="77777777" w:rsidR="009B418F" w:rsidRPr="000F0034" w:rsidRDefault="009B418F" w:rsidP="00661F86">
      <w:pPr>
        <w:rPr>
          <w:rFonts w:ascii="Times New Roman" w:hAnsi="Times New Roman"/>
          <w:sz w:val="22"/>
          <w:szCs w:val="22"/>
        </w:rPr>
      </w:pPr>
      <w:r w:rsidRPr="00661F86">
        <w:rPr>
          <w:rFonts w:ascii="Times New Roman" w:hAnsi="Times New Roman"/>
          <w:sz w:val="22"/>
          <w:szCs w:val="22"/>
        </w:rPr>
        <w:t>U pacientov s cirhózou pečene sa pozorovalo 5-násobné zvýšenie hodnoty AUC a 3-násobné predĺženie biologického polčasu zolpidemu.</w:t>
      </w:r>
    </w:p>
    <w:p w14:paraId="1D6070DC" w14:textId="77777777" w:rsidR="009B418F" w:rsidRPr="00090B19" w:rsidRDefault="009B418F" w:rsidP="000F0034">
      <w:pPr>
        <w:rPr>
          <w:rFonts w:ascii="Times New Roman" w:hAnsi="Times New Roman"/>
          <w:sz w:val="22"/>
          <w:szCs w:val="22"/>
        </w:rPr>
      </w:pPr>
    </w:p>
    <w:p w14:paraId="17D66E82"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5.3</w:t>
      </w:r>
      <w:r w:rsidRPr="00090B19">
        <w:rPr>
          <w:rFonts w:ascii="Times New Roman" w:hAnsi="Times New Roman"/>
          <w:b/>
          <w:bCs/>
          <w:sz w:val="22"/>
          <w:szCs w:val="22"/>
        </w:rPr>
        <w:tab/>
        <w:t>Predklinické údaje o bezpečnosti</w:t>
      </w:r>
    </w:p>
    <w:p w14:paraId="185A28C0" w14:textId="77777777" w:rsidR="009B418F" w:rsidRPr="00090B19" w:rsidRDefault="009B418F" w:rsidP="00090B19">
      <w:pPr>
        <w:keepNext/>
        <w:rPr>
          <w:rFonts w:ascii="Times New Roman" w:hAnsi="Times New Roman"/>
          <w:sz w:val="22"/>
          <w:szCs w:val="22"/>
        </w:rPr>
      </w:pPr>
    </w:p>
    <w:p w14:paraId="55DA1814" w14:textId="77777777" w:rsidR="009B418F" w:rsidRPr="00090B19" w:rsidRDefault="008848BA" w:rsidP="00090B19">
      <w:pPr>
        <w:rPr>
          <w:rFonts w:ascii="Times New Roman" w:hAnsi="Times New Roman"/>
          <w:sz w:val="22"/>
          <w:szCs w:val="22"/>
        </w:rPr>
      </w:pPr>
      <w:r w:rsidRPr="00090B19">
        <w:rPr>
          <w:rFonts w:ascii="Times New Roman" w:hAnsi="Times New Roman"/>
          <w:sz w:val="22"/>
          <w:szCs w:val="22"/>
        </w:rPr>
        <w:t>Zolpidem má všeobecne nízku toxicitu. Väčšina účinkov u potkanov a opíc bola pozorovaná v dôsledku zvýšeného hypnotického účinku, hlavne pri vysokých dávkach</w:t>
      </w:r>
      <w:r w:rsidR="007D5EA1" w:rsidRPr="00090B19">
        <w:rPr>
          <w:rFonts w:ascii="Times New Roman" w:hAnsi="Times New Roman"/>
          <w:sz w:val="22"/>
          <w:szCs w:val="22"/>
        </w:rPr>
        <w:t>.</w:t>
      </w:r>
    </w:p>
    <w:p w14:paraId="2ADA984D" w14:textId="77777777" w:rsidR="008848BA" w:rsidRPr="00090B19" w:rsidRDefault="008848BA" w:rsidP="00090B19">
      <w:pPr>
        <w:rPr>
          <w:rFonts w:ascii="Times New Roman" w:hAnsi="Times New Roman"/>
          <w:sz w:val="22"/>
          <w:szCs w:val="22"/>
        </w:rPr>
      </w:pPr>
    </w:p>
    <w:p w14:paraId="1F117E11" w14:textId="77777777" w:rsidR="008848BA" w:rsidRPr="00090B19" w:rsidRDefault="008848BA" w:rsidP="00090B19">
      <w:pPr>
        <w:rPr>
          <w:rFonts w:ascii="Times New Roman" w:hAnsi="Times New Roman"/>
          <w:sz w:val="22"/>
          <w:szCs w:val="22"/>
        </w:rPr>
      </w:pPr>
      <w:r w:rsidRPr="00090B19">
        <w:rPr>
          <w:rFonts w:ascii="Times New Roman" w:hAnsi="Times New Roman"/>
          <w:sz w:val="22"/>
          <w:szCs w:val="22"/>
        </w:rPr>
        <w:t>Indukcia pečeňových enzýmov bola u potkanov pozorovaná pri dávke 62,5 mg/kg/deň, vzhľadom na adaptívny proces. U opíc neboli u</w:t>
      </w:r>
      <w:r w:rsidR="007D5EA1" w:rsidRPr="00090B19">
        <w:rPr>
          <w:rFonts w:ascii="Times New Roman" w:hAnsi="Times New Roman"/>
          <w:sz w:val="22"/>
          <w:szCs w:val="22"/>
        </w:rPr>
        <w:t>r</w:t>
      </w:r>
      <w:r w:rsidRPr="00090B19">
        <w:rPr>
          <w:rFonts w:ascii="Times New Roman" w:hAnsi="Times New Roman"/>
          <w:sz w:val="22"/>
          <w:szCs w:val="22"/>
        </w:rPr>
        <w:t>čené žiadne cieľové orgány a dávka 180 mg/kg/deň nebola toxická.</w:t>
      </w:r>
    </w:p>
    <w:p w14:paraId="7D1E1F93" w14:textId="77777777" w:rsidR="008848BA" w:rsidRPr="00090B19" w:rsidRDefault="008848BA" w:rsidP="00090B19">
      <w:pPr>
        <w:rPr>
          <w:rFonts w:ascii="Times New Roman" w:hAnsi="Times New Roman"/>
          <w:sz w:val="22"/>
          <w:szCs w:val="22"/>
        </w:rPr>
      </w:pPr>
    </w:p>
    <w:p w14:paraId="07AE3C99" w14:textId="77777777" w:rsidR="008848BA" w:rsidRPr="00090B19" w:rsidRDefault="008848BA" w:rsidP="00090B19">
      <w:pPr>
        <w:rPr>
          <w:rFonts w:ascii="Times New Roman" w:hAnsi="Times New Roman"/>
          <w:sz w:val="22"/>
          <w:szCs w:val="22"/>
        </w:rPr>
      </w:pPr>
      <w:r w:rsidRPr="00090B19">
        <w:rPr>
          <w:rFonts w:ascii="Times New Roman" w:hAnsi="Times New Roman"/>
          <w:sz w:val="22"/>
          <w:szCs w:val="22"/>
        </w:rPr>
        <w:t>Zolpidem nebol genotoxický pre génové mutácie, chromozómové odchýlky a testy opravy DNA. Dlhodobé (2-ročné) štúdie karcinogenity nepotvrdili žiadne karcinogénne účinky u potkanov a myší.</w:t>
      </w:r>
    </w:p>
    <w:p w14:paraId="4257662A" w14:textId="77777777" w:rsidR="008848BA" w:rsidRPr="00090B19" w:rsidRDefault="008848BA" w:rsidP="00090B19">
      <w:pPr>
        <w:rPr>
          <w:rFonts w:ascii="Times New Roman" w:hAnsi="Times New Roman"/>
          <w:sz w:val="22"/>
          <w:szCs w:val="22"/>
        </w:rPr>
      </w:pPr>
    </w:p>
    <w:p w14:paraId="2DF73605" w14:textId="77777777" w:rsidR="008848BA" w:rsidRPr="00090B19" w:rsidRDefault="008848BA" w:rsidP="00090B19">
      <w:pPr>
        <w:rPr>
          <w:rFonts w:ascii="Times New Roman" w:hAnsi="Times New Roman"/>
          <w:sz w:val="22"/>
          <w:szCs w:val="22"/>
        </w:rPr>
      </w:pPr>
      <w:r w:rsidRPr="00090B19">
        <w:rPr>
          <w:rFonts w:ascii="Times New Roman" w:hAnsi="Times New Roman"/>
          <w:sz w:val="22"/>
          <w:szCs w:val="22"/>
        </w:rPr>
        <w:t>Štúdie reprodukčnej toxicity sa vykonali za použitia dávok indukujúcich vyšší hypnotický účinok a väčšiu systémovú expozíciu ako u ľudí.</w:t>
      </w:r>
    </w:p>
    <w:p w14:paraId="7FE032B5" w14:textId="77777777" w:rsidR="008848BA" w:rsidRPr="00090B19" w:rsidRDefault="008848BA" w:rsidP="00090B19">
      <w:pPr>
        <w:rPr>
          <w:rFonts w:ascii="Times New Roman" w:hAnsi="Times New Roman"/>
          <w:sz w:val="22"/>
          <w:szCs w:val="22"/>
        </w:rPr>
      </w:pPr>
    </w:p>
    <w:p w14:paraId="5706423D" w14:textId="77777777" w:rsidR="008848BA" w:rsidRPr="00090B19" w:rsidRDefault="008848BA" w:rsidP="00090B19">
      <w:pPr>
        <w:rPr>
          <w:rFonts w:ascii="Times New Roman" w:hAnsi="Times New Roman"/>
          <w:sz w:val="22"/>
          <w:szCs w:val="22"/>
        </w:rPr>
      </w:pPr>
      <w:r w:rsidRPr="00090B19">
        <w:rPr>
          <w:rFonts w:ascii="Times New Roman" w:hAnsi="Times New Roman"/>
          <w:sz w:val="22"/>
          <w:szCs w:val="22"/>
        </w:rPr>
        <w:t>Zolpidem a jeho metabolity prechádzajú placentou a nachádzajú sa v malých množstvách v tkanivách plodu.</w:t>
      </w:r>
    </w:p>
    <w:p w14:paraId="2627FB00" w14:textId="77777777" w:rsidR="008848BA" w:rsidRPr="00090B19" w:rsidRDefault="008848BA" w:rsidP="00090B19">
      <w:pPr>
        <w:rPr>
          <w:rFonts w:ascii="Times New Roman" w:hAnsi="Times New Roman"/>
          <w:sz w:val="22"/>
          <w:szCs w:val="22"/>
        </w:rPr>
      </w:pPr>
    </w:p>
    <w:p w14:paraId="66D4E47F" w14:textId="77777777" w:rsidR="008848BA" w:rsidRPr="00090B19" w:rsidRDefault="008848BA" w:rsidP="00090B19">
      <w:pPr>
        <w:rPr>
          <w:rFonts w:ascii="Times New Roman" w:hAnsi="Times New Roman"/>
          <w:sz w:val="22"/>
          <w:szCs w:val="22"/>
        </w:rPr>
      </w:pPr>
      <w:r w:rsidRPr="00090B19">
        <w:rPr>
          <w:rFonts w:ascii="Times New Roman" w:hAnsi="Times New Roman"/>
          <w:sz w:val="22"/>
          <w:szCs w:val="22"/>
        </w:rPr>
        <w:t>V týchto štúdiách nemal zolpidem teratogénne účinky a nemal vplyv na plodnosť alebo vývoj plodu.</w:t>
      </w:r>
    </w:p>
    <w:p w14:paraId="104ED081" w14:textId="77777777" w:rsidR="007D5EA1" w:rsidRPr="00090B19" w:rsidRDefault="007D5EA1" w:rsidP="00090B19">
      <w:pPr>
        <w:rPr>
          <w:rFonts w:ascii="Times New Roman" w:hAnsi="Times New Roman"/>
          <w:sz w:val="22"/>
          <w:szCs w:val="22"/>
        </w:rPr>
      </w:pPr>
    </w:p>
    <w:p w14:paraId="3AA19BB6" w14:textId="77777777" w:rsidR="007D5EA1" w:rsidRPr="00090B19" w:rsidRDefault="007D5EA1" w:rsidP="00090B19">
      <w:pPr>
        <w:rPr>
          <w:rFonts w:ascii="Times New Roman" w:hAnsi="Times New Roman"/>
          <w:sz w:val="22"/>
          <w:szCs w:val="22"/>
        </w:rPr>
      </w:pPr>
    </w:p>
    <w:p w14:paraId="64DF6D75"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6.</w:t>
      </w:r>
      <w:r w:rsidRPr="00090B19">
        <w:rPr>
          <w:rFonts w:ascii="Times New Roman" w:hAnsi="Times New Roman"/>
          <w:b/>
          <w:bCs/>
          <w:sz w:val="22"/>
          <w:szCs w:val="22"/>
        </w:rPr>
        <w:tab/>
        <w:t>FARMACEUTICKÉ INFORMÁCIE</w:t>
      </w:r>
    </w:p>
    <w:p w14:paraId="6A770143" w14:textId="77777777" w:rsidR="009B418F" w:rsidRPr="00090B19" w:rsidRDefault="009B418F" w:rsidP="00090B19">
      <w:pPr>
        <w:keepNext/>
        <w:rPr>
          <w:rFonts w:ascii="Times New Roman" w:hAnsi="Times New Roman"/>
          <w:b/>
          <w:bCs/>
          <w:sz w:val="22"/>
          <w:szCs w:val="22"/>
        </w:rPr>
      </w:pPr>
    </w:p>
    <w:p w14:paraId="7278466C"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6.1</w:t>
      </w:r>
      <w:r w:rsidRPr="00090B19">
        <w:rPr>
          <w:rFonts w:ascii="Times New Roman" w:hAnsi="Times New Roman"/>
          <w:b/>
          <w:bCs/>
          <w:sz w:val="22"/>
          <w:szCs w:val="22"/>
        </w:rPr>
        <w:tab/>
        <w:t>Zoznam pomocných látok</w:t>
      </w:r>
    </w:p>
    <w:p w14:paraId="0B328A55" w14:textId="77777777" w:rsidR="009B418F" w:rsidRPr="00090B19" w:rsidRDefault="009B418F" w:rsidP="00090B19">
      <w:pPr>
        <w:keepNext/>
        <w:rPr>
          <w:rFonts w:ascii="Times New Roman" w:hAnsi="Times New Roman"/>
          <w:sz w:val="22"/>
          <w:szCs w:val="22"/>
        </w:rPr>
      </w:pPr>
    </w:p>
    <w:p w14:paraId="2CF1A457" w14:textId="77777777" w:rsidR="009B418F" w:rsidRPr="00090B19" w:rsidRDefault="009B418F" w:rsidP="00661F86">
      <w:pPr>
        <w:pStyle w:val="Nadpis7"/>
        <w:rPr>
          <w:szCs w:val="22"/>
        </w:rPr>
      </w:pPr>
      <w:r w:rsidRPr="00090B19">
        <w:rPr>
          <w:szCs w:val="22"/>
        </w:rPr>
        <w:t>Jadro tablety</w:t>
      </w:r>
    </w:p>
    <w:p w14:paraId="4D3A5FB1" w14:textId="77777777" w:rsidR="009B418F" w:rsidRPr="00090B19" w:rsidRDefault="009B418F" w:rsidP="00661F86">
      <w:pPr>
        <w:rPr>
          <w:rFonts w:ascii="Times New Roman" w:hAnsi="Times New Roman"/>
          <w:sz w:val="22"/>
          <w:szCs w:val="22"/>
        </w:rPr>
      </w:pPr>
      <w:r w:rsidRPr="00090B19">
        <w:rPr>
          <w:rFonts w:ascii="Times New Roman" w:hAnsi="Times New Roman"/>
          <w:sz w:val="22"/>
          <w:szCs w:val="22"/>
        </w:rPr>
        <w:t xml:space="preserve">Monohydrát laktózy, mikrokryštalická celulóza, </w:t>
      </w:r>
      <w:r w:rsidR="00FB2752" w:rsidRPr="00090B19">
        <w:rPr>
          <w:rFonts w:ascii="Times New Roman" w:hAnsi="Times New Roman"/>
          <w:sz w:val="22"/>
          <w:szCs w:val="22"/>
        </w:rPr>
        <w:t>predželatínový kukuričný škrob</w:t>
      </w:r>
      <w:r w:rsidRPr="00090B19">
        <w:rPr>
          <w:rFonts w:ascii="Times New Roman" w:hAnsi="Times New Roman"/>
          <w:sz w:val="22"/>
          <w:szCs w:val="22"/>
        </w:rPr>
        <w:t>, magnéziumstearát</w:t>
      </w:r>
      <w:r w:rsidR="00FB2752" w:rsidRPr="00090B19">
        <w:rPr>
          <w:rFonts w:ascii="Times New Roman" w:hAnsi="Times New Roman"/>
          <w:sz w:val="22"/>
          <w:szCs w:val="22"/>
        </w:rPr>
        <w:t>.</w:t>
      </w:r>
    </w:p>
    <w:p w14:paraId="5375EB15" w14:textId="77777777" w:rsidR="009B418F" w:rsidRPr="00090B19" w:rsidRDefault="009B418F" w:rsidP="000F0034">
      <w:pPr>
        <w:rPr>
          <w:rFonts w:ascii="Times New Roman" w:hAnsi="Times New Roman"/>
          <w:sz w:val="22"/>
          <w:szCs w:val="22"/>
        </w:rPr>
      </w:pPr>
    </w:p>
    <w:p w14:paraId="6DC8600A" w14:textId="77777777" w:rsidR="009B418F" w:rsidRPr="00090B19" w:rsidRDefault="009B418F" w:rsidP="00090B19">
      <w:pPr>
        <w:pStyle w:val="Nadpis7"/>
        <w:rPr>
          <w:szCs w:val="22"/>
        </w:rPr>
      </w:pPr>
      <w:r w:rsidRPr="00090B19">
        <w:rPr>
          <w:szCs w:val="22"/>
        </w:rPr>
        <w:t>Obal</w:t>
      </w:r>
    </w:p>
    <w:p w14:paraId="3B19508D" w14:textId="77777777" w:rsidR="009B418F" w:rsidRPr="00090B19" w:rsidRDefault="009B418F" w:rsidP="00090B19">
      <w:pPr>
        <w:rPr>
          <w:rFonts w:ascii="Times New Roman" w:hAnsi="Times New Roman"/>
          <w:sz w:val="22"/>
          <w:szCs w:val="22"/>
        </w:rPr>
      </w:pPr>
      <w:r w:rsidRPr="00090B19">
        <w:rPr>
          <w:rFonts w:ascii="Times New Roman" w:hAnsi="Times New Roman"/>
          <w:sz w:val="22"/>
          <w:szCs w:val="22"/>
        </w:rPr>
        <w:t>Hypromelóza, oxid titaničitý (E 171), polysorbát 80 (E 433), makrogol 400.</w:t>
      </w:r>
    </w:p>
    <w:p w14:paraId="553400DF" w14:textId="77777777" w:rsidR="009B418F" w:rsidRPr="00090B19" w:rsidRDefault="009B418F" w:rsidP="00090B19">
      <w:pPr>
        <w:rPr>
          <w:rFonts w:ascii="Times New Roman" w:hAnsi="Times New Roman"/>
          <w:b/>
          <w:bCs/>
          <w:sz w:val="22"/>
          <w:szCs w:val="22"/>
        </w:rPr>
      </w:pPr>
    </w:p>
    <w:p w14:paraId="47124813"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6.2</w:t>
      </w:r>
      <w:r w:rsidRPr="00090B19">
        <w:rPr>
          <w:rFonts w:ascii="Times New Roman" w:hAnsi="Times New Roman"/>
          <w:b/>
          <w:bCs/>
          <w:sz w:val="22"/>
          <w:szCs w:val="22"/>
        </w:rPr>
        <w:tab/>
        <w:t>Inkompatibility</w:t>
      </w:r>
    </w:p>
    <w:p w14:paraId="2363CB4F" w14:textId="77777777" w:rsidR="009B418F" w:rsidRPr="00090B19" w:rsidRDefault="009B418F" w:rsidP="00090B19">
      <w:pPr>
        <w:keepNext/>
        <w:rPr>
          <w:rFonts w:ascii="Times New Roman" w:hAnsi="Times New Roman"/>
          <w:sz w:val="22"/>
          <w:szCs w:val="22"/>
        </w:rPr>
      </w:pPr>
    </w:p>
    <w:p w14:paraId="467B5756" w14:textId="77777777" w:rsidR="009B418F" w:rsidRPr="00090B19" w:rsidRDefault="009B418F" w:rsidP="00661F86">
      <w:pPr>
        <w:rPr>
          <w:rFonts w:ascii="Times New Roman" w:hAnsi="Times New Roman"/>
          <w:sz w:val="22"/>
          <w:szCs w:val="22"/>
        </w:rPr>
      </w:pPr>
      <w:r w:rsidRPr="00090B19">
        <w:rPr>
          <w:rFonts w:ascii="Times New Roman" w:hAnsi="Times New Roman"/>
          <w:sz w:val="22"/>
          <w:szCs w:val="22"/>
        </w:rPr>
        <w:t>Neaplikovateľné.</w:t>
      </w:r>
    </w:p>
    <w:p w14:paraId="04D25C95" w14:textId="77777777" w:rsidR="009B418F" w:rsidRPr="00661F86" w:rsidRDefault="009B418F" w:rsidP="00661F86">
      <w:pPr>
        <w:rPr>
          <w:rFonts w:ascii="Times New Roman" w:hAnsi="Times New Roman"/>
          <w:b/>
          <w:bCs/>
          <w:sz w:val="22"/>
          <w:szCs w:val="22"/>
        </w:rPr>
      </w:pPr>
    </w:p>
    <w:p w14:paraId="1536678B" w14:textId="77777777" w:rsidR="009B418F" w:rsidRPr="000F0034" w:rsidRDefault="009B418F" w:rsidP="00090B19">
      <w:pPr>
        <w:keepNext/>
        <w:tabs>
          <w:tab w:val="left" w:pos="567"/>
        </w:tabs>
        <w:rPr>
          <w:rFonts w:ascii="Times New Roman" w:hAnsi="Times New Roman"/>
          <w:b/>
          <w:bCs/>
          <w:sz w:val="22"/>
          <w:szCs w:val="22"/>
        </w:rPr>
      </w:pPr>
      <w:r w:rsidRPr="000F0034">
        <w:rPr>
          <w:rFonts w:ascii="Times New Roman" w:hAnsi="Times New Roman"/>
          <w:b/>
          <w:bCs/>
          <w:sz w:val="22"/>
          <w:szCs w:val="22"/>
        </w:rPr>
        <w:lastRenderedPageBreak/>
        <w:t>6.3</w:t>
      </w:r>
      <w:r w:rsidRPr="000F0034">
        <w:rPr>
          <w:rFonts w:ascii="Times New Roman" w:hAnsi="Times New Roman"/>
          <w:b/>
          <w:bCs/>
          <w:sz w:val="22"/>
          <w:szCs w:val="22"/>
        </w:rPr>
        <w:tab/>
        <w:t>Čas použiteľnosti</w:t>
      </w:r>
    </w:p>
    <w:p w14:paraId="632F07CD" w14:textId="77777777" w:rsidR="009B418F" w:rsidRPr="000F0034" w:rsidRDefault="009B418F" w:rsidP="00090B19">
      <w:pPr>
        <w:keepNext/>
        <w:rPr>
          <w:rFonts w:ascii="Times New Roman" w:hAnsi="Times New Roman"/>
          <w:sz w:val="22"/>
          <w:szCs w:val="22"/>
        </w:rPr>
      </w:pPr>
    </w:p>
    <w:p w14:paraId="1E4B282E" w14:textId="77777777" w:rsidR="009B418F" w:rsidRPr="00090B19" w:rsidRDefault="009B418F" w:rsidP="00661F86">
      <w:pPr>
        <w:rPr>
          <w:rFonts w:ascii="Times New Roman" w:hAnsi="Times New Roman"/>
          <w:sz w:val="22"/>
          <w:szCs w:val="22"/>
        </w:rPr>
      </w:pPr>
      <w:r w:rsidRPr="00090B19">
        <w:rPr>
          <w:rFonts w:ascii="Times New Roman" w:hAnsi="Times New Roman"/>
          <w:sz w:val="22"/>
          <w:szCs w:val="22"/>
        </w:rPr>
        <w:t>2 roky.</w:t>
      </w:r>
    </w:p>
    <w:p w14:paraId="445124FB" w14:textId="77777777" w:rsidR="009B418F" w:rsidRPr="00090B19" w:rsidRDefault="009B418F" w:rsidP="00661F86">
      <w:pPr>
        <w:rPr>
          <w:rFonts w:ascii="Times New Roman" w:hAnsi="Times New Roman"/>
          <w:bCs/>
          <w:sz w:val="22"/>
          <w:szCs w:val="22"/>
        </w:rPr>
      </w:pPr>
    </w:p>
    <w:p w14:paraId="78049AD4" w14:textId="77777777" w:rsidR="009B418F" w:rsidRPr="000F0034" w:rsidRDefault="009B418F" w:rsidP="00090B19">
      <w:pPr>
        <w:keepNext/>
        <w:tabs>
          <w:tab w:val="left" w:pos="567"/>
        </w:tabs>
        <w:rPr>
          <w:rFonts w:ascii="Times New Roman" w:hAnsi="Times New Roman"/>
          <w:b/>
          <w:bCs/>
          <w:sz w:val="22"/>
          <w:szCs w:val="22"/>
        </w:rPr>
      </w:pPr>
      <w:r w:rsidRPr="00661F86">
        <w:rPr>
          <w:rFonts w:ascii="Times New Roman" w:hAnsi="Times New Roman"/>
          <w:b/>
          <w:bCs/>
          <w:sz w:val="22"/>
          <w:szCs w:val="22"/>
        </w:rPr>
        <w:t>6.4</w:t>
      </w:r>
      <w:r w:rsidRPr="00661F86">
        <w:rPr>
          <w:rFonts w:ascii="Times New Roman" w:hAnsi="Times New Roman"/>
          <w:b/>
          <w:bCs/>
          <w:sz w:val="22"/>
          <w:szCs w:val="22"/>
        </w:rPr>
        <w:tab/>
        <w:t>Špeciálne upozornenia na uchovávanie</w:t>
      </w:r>
    </w:p>
    <w:p w14:paraId="63B4BB90" w14:textId="77777777" w:rsidR="009B418F" w:rsidRPr="000F0034" w:rsidRDefault="009B418F" w:rsidP="00090B19">
      <w:pPr>
        <w:keepNext/>
        <w:rPr>
          <w:rFonts w:ascii="Times New Roman" w:hAnsi="Times New Roman"/>
          <w:sz w:val="22"/>
          <w:szCs w:val="22"/>
        </w:rPr>
      </w:pPr>
    </w:p>
    <w:p w14:paraId="278C6997" w14:textId="77777777" w:rsidR="009B418F" w:rsidRPr="00090B19" w:rsidRDefault="009B418F" w:rsidP="00661F86">
      <w:pPr>
        <w:rPr>
          <w:rFonts w:ascii="Times New Roman" w:hAnsi="Times New Roman"/>
          <w:sz w:val="22"/>
          <w:szCs w:val="22"/>
        </w:rPr>
      </w:pPr>
      <w:r w:rsidRPr="000F0034">
        <w:rPr>
          <w:rFonts w:ascii="Times New Roman" w:hAnsi="Times New Roman"/>
          <w:sz w:val="22"/>
          <w:szCs w:val="22"/>
        </w:rPr>
        <w:t>Uchovávajte pri teplote do 25</w:t>
      </w:r>
      <w:r w:rsidRPr="00661F86">
        <w:rPr>
          <w:rFonts w:ascii="Times New Roman" w:hAnsi="Times New Roman"/>
          <w:sz w:val="22"/>
          <w:szCs w:val="22"/>
        </w:rPr>
        <w:sym w:font="Symbol" w:char="F0B0"/>
      </w:r>
      <w:r w:rsidRPr="00661F86">
        <w:rPr>
          <w:rFonts w:ascii="Times New Roman" w:hAnsi="Times New Roman"/>
          <w:sz w:val="22"/>
          <w:szCs w:val="22"/>
        </w:rPr>
        <w:t>C.</w:t>
      </w:r>
      <w:r w:rsidR="00E43A6F" w:rsidRPr="000F0034">
        <w:rPr>
          <w:rFonts w:ascii="Times New Roman" w:hAnsi="Times New Roman"/>
          <w:sz w:val="22"/>
          <w:szCs w:val="22"/>
        </w:rPr>
        <w:t xml:space="preserve"> </w:t>
      </w:r>
      <w:r w:rsidRPr="00090B19">
        <w:rPr>
          <w:rFonts w:ascii="Times New Roman" w:hAnsi="Times New Roman"/>
          <w:sz w:val="22"/>
          <w:szCs w:val="22"/>
        </w:rPr>
        <w:t>Uchovávajte v pôvodnom obale.</w:t>
      </w:r>
    </w:p>
    <w:p w14:paraId="50BB9D5F" w14:textId="77777777" w:rsidR="009B418F" w:rsidRPr="00661F86" w:rsidRDefault="009B418F" w:rsidP="00090B19">
      <w:pPr>
        <w:rPr>
          <w:rFonts w:ascii="Times New Roman" w:hAnsi="Times New Roman"/>
          <w:b/>
          <w:bCs/>
          <w:sz w:val="22"/>
          <w:szCs w:val="22"/>
        </w:rPr>
      </w:pPr>
    </w:p>
    <w:p w14:paraId="48912558" w14:textId="77777777" w:rsidR="009B418F" w:rsidRPr="000F0034" w:rsidRDefault="009B418F" w:rsidP="00090B19">
      <w:pPr>
        <w:keepNext/>
        <w:tabs>
          <w:tab w:val="left" w:pos="567"/>
        </w:tabs>
        <w:rPr>
          <w:rFonts w:ascii="Times New Roman" w:hAnsi="Times New Roman"/>
          <w:b/>
          <w:bCs/>
          <w:sz w:val="22"/>
          <w:szCs w:val="22"/>
        </w:rPr>
      </w:pPr>
      <w:r w:rsidRPr="000F0034">
        <w:rPr>
          <w:rFonts w:ascii="Times New Roman" w:hAnsi="Times New Roman"/>
          <w:b/>
          <w:bCs/>
          <w:sz w:val="22"/>
          <w:szCs w:val="22"/>
        </w:rPr>
        <w:t>6.5</w:t>
      </w:r>
      <w:r w:rsidRPr="000F0034">
        <w:rPr>
          <w:rFonts w:ascii="Times New Roman" w:hAnsi="Times New Roman"/>
          <w:b/>
          <w:bCs/>
          <w:sz w:val="22"/>
          <w:szCs w:val="22"/>
        </w:rPr>
        <w:tab/>
        <w:t>Druh obalu a obsah balenia</w:t>
      </w:r>
    </w:p>
    <w:p w14:paraId="03528706" w14:textId="77777777" w:rsidR="009B418F" w:rsidRPr="000F0034" w:rsidRDefault="009B418F" w:rsidP="00090B19">
      <w:pPr>
        <w:keepNext/>
        <w:rPr>
          <w:rFonts w:ascii="Times New Roman" w:hAnsi="Times New Roman"/>
          <w:sz w:val="22"/>
          <w:szCs w:val="22"/>
        </w:rPr>
      </w:pPr>
    </w:p>
    <w:p w14:paraId="1012B3CB" w14:textId="77777777" w:rsidR="009B418F" w:rsidRPr="00090B19" w:rsidRDefault="009B418F" w:rsidP="00661F86">
      <w:pPr>
        <w:rPr>
          <w:rFonts w:ascii="Times New Roman" w:hAnsi="Times New Roman"/>
          <w:sz w:val="22"/>
          <w:szCs w:val="22"/>
        </w:rPr>
      </w:pPr>
      <w:r w:rsidRPr="00090B19">
        <w:rPr>
          <w:rFonts w:ascii="Times New Roman" w:hAnsi="Times New Roman"/>
          <w:sz w:val="22"/>
          <w:szCs w:val="22"/>
        </w:rPr>
        <w:t>4, 7, 10, 14, 20, 28, 30, 50, 100 alebo 250 filmom obalených tabliet v blistri z PVC/Al fólie alebo v polypropylénových fľašiach s viečkom z polyetylénu.</w:t>
      </w:r>
    </w:p>
    <w:p w14:paraId="38883895" w14:textId="77777777" w:rsidR="009B418F" w:rsidRPr="00090B19" w:rsidRDefault="009B418F" w:rsidP="00661F86">
      <w:pPr>
        <w:rPr>
          <w:rFonts w:ascii="Times New Roman" w:hAnsi="Times New Roman"/>
          <w:sz w:val="22"/>
          <w:szCs w:val="22"/>
        </w:rPr>
      </w:pPr>
    </w:p>
    <w:p w14:paraId="5CEF81B2" w14:textId="77777777" w:rsidR="009B418F" w:rsidRPr="000F0034" w:rsidRDefault="00E43A6F" w:rsidP="000F0034">
      <w:pPr>
        <w:rPr>
          <w:rFonts w:ascii="Times New Roman" w:hAnsi="Times New Roman"/>
          <w:sz w:val="22"/>
          <w:szCs w:val="22"/>
        </w:rPr>
      </w:pPr>
      <w:r w:rsidRPr="00090B19">
        <w:rPr>
          <w:rFonts w:ascii="Times New Roman" w:hAnsi="Times New Roman"/>
          <w:sz w:val="22"/>
          <w:szCs w:val="22"/>
        </w:rPr>
        <w:t>Na trh nemusia byť uvedené všetky veľkosti balenia.</w:t>
      </w:r>
    </w:p>
    <w:p w14:paraId="6B4F7423" w14:textId="77777777" w:rsidR="009B418F" w:rsidRPr="00090B19" w:rsidRDefault="009B418F" w:rsidP="00090B19">
      <w:pPr>
        <w:rPr>
          <w:rFonts w:ascii="Times New Roman" w:hAnsi="Times New Roman"/>
          <w:sz w:val="22"/>
          <w:szCs w:val="22"/>
        </w:rPr>
      </w:pPr>
    </w:p>
    <w:p w14:paraId="622740D3" w14:textId="77777777" w:rsidR="009B418F" w:rsidRPr="00090B19" w:rsidRDefault="009B418F" w:rsidP="00090B19">
      <w:pPr>
        <w:keepNext/>
        <w:numPr>
          <w:ilvl w:val="1"/>
          <w:numId w:val="4"/>
        </w:numPr>
        <w:tabs>
          <w:tab w:val="clear" w:pos="405"/>
          <w:tab w:val="num" w:pos="567"/>
        </w:tabs>
        <w:ind w:left="567" w:hanging="567"/>
        <w:rPr>
          <w:rFonts w:ascii="Times New Roman" w:hAnsi="Times New Roman"/>
          <w:b/>
          <w:bCs/>
          <w:sz w:val="22"/>
          <w:szCs w:val="22"/>
        </w:rPr>
      </w:pPr>
      <w:r w:rsidRPr="000F0034">
        <w:rPr>
          <w:rFonts w:ascii="Times New Roman" w:hAnsi="Times New Roman"/>
          <w:b/>
          <w:bCs/>
          <w:sz w:val="22"/>
          <w:szCs w:val="22"/>
        </w:rPr>
        <w:t>Špeciálne opatrenia na likvidáciu</w:t>
      </w:r>
    </w:p>
    <w:p w14:paraId="16EEBDE4" w14:textId="77777777" w:rsidR="009B418F" w:rsidRPr="00090B19" w:rsidRDefault="009B418F" w:rsidP="00661F86">
      <w:pPr>
        <w:rPr>
          <w:rFonts w:ascii="Times New Roman" w:hAnsi="Times New Roman"/>
          <w:sz w:val="22"/>
          <w:szCs w:val="22"/>
        </w:rPr>
      </w:pPr>
    </w:p>
    <w:p w14:paraId="5FF78222" w14:textId="77777777" w:rsidR="009B418F" w:rsidRPr="00090B19" w:rsidRDefault="009B418F" w:rsidP="00661F86">
      <w:pPr>
        <w:rPr>
          <w:rFonts w:ascii="Times New Roman" w:hAnsi="Times New Roman"/>
          <w:sz w:val="22"/>
          <w:szCs w:val="22"/>
        </w:rPr>
      </w:pPr>
      <w:r w:rsidRPr="00090B19">
        <w:rPr>
          <w:rFonts w:ascii="Times New Roman" w:hAnsi="Times New Roman"/>
          <w:sz w:val="22"/>
          <w:szCs w:val="22"/>
        </w:rPr>
        <w:t>Žiadne zvláštne požiadavky.</w:t>
      </w:r>
    </w:p>
    <w:p w14:paraId="354835EF" w14:textId="77777777" w:rsidR="009B418F" w:rsidRPr="00090B19" w:rsidRDefault="009B418F" w:rsidP="000F0034">
      <w:pPr>
        <w:rPr>
          <w:rFonts w:ascii="Times New Roman" w:hAnsi="Times New Roman"/>
          <w:sz w:val="22"/>
          <w:szCs w:val="22"/>
        </w:rPr>
      </w:pPr>
    </w:p>
    <w:p w14:paraId="2E49D4A9" w14:textId="77777777" w:rsidR="006F64D8" w:rsidRPr="00090B19" w:rsidRDefault="006F64D8" w:rsidP="00090B19">
      <w:pPr>
        <w:rPr>
          <w:rFonts w:ascii="Times New Roman" w:hAnsi="Times New Roman"/>
          <w:sz w:val="22"/>
          <w:szCs w:val="22"/>
        </w:rPr>
      </w:pPr>
    </w:p>
    <w:p w14:paraId="61703222"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7.</w:t>
      </w:r>
      <w:r w:rsidRPr="00090B19">
        <w:rPr>
          <w:rFonts w:ascii="Times New Roman" w:hAnsi="Times New Roman"/>
          <w:b/>
          <w:bCs/>
          <w:sz w:val="22"/>
          <w:szCs w:val="22"/>
        </w:rPr>
        <w:tab/>
        <w:t>DRŽITEĽ ROZHODNUTIA O REGISTRÁCII</w:t>
      </w:r>
    </w:p>
    <w:p w14:paraId="28401AEB" w14:textId="77777777" w:rsidR="009B418F" w:rsidRPr="00090B19" w:rsidRDefault="009B418F" w:rsidP="00090B19">
      <w:pPr>
        <w:keepNext/>
        <w:rPr>
          <w:rFonts w:ascii="Times New Roman" w:hAnsi="Times New Roman"/>
          <w:sz w:val="22"/>
          <w:szCs w:val="22"/>
        </w:rPr>
      </w:pPr>
    </w:p>
    <w:p w14:paraId="3E5577AC" w14:textId="77777777" w:rsidR="00A239B6" w:rsidRPr="00A239B6" w:rsidRDefault="00A239B6" w:rsidP="00A239B6">
      <w:pPr>
        <w:rPr>
          <w:rFonts w:ascii="Times New Roman" w:hAnsi="Times New Roman"/>
          <w:sz w:val="22"/>
          <w:lang w:eastAsia="sk-SK"/>
        </w:rPr>
      </w:pPr>
      <w:r w:rsidRPr="00A239B6">
        <w:rPr>
          <w:rFonts w:ascii="Times New Roman" w:hAnsi="Times New Roman"/>
          <w:sz w:val="22"/>
          <w:lang w:eastAsia="sk-SK"/>
        </w:rPr>
        <w:t xml:space="preserve">Mylan </w:t>
      </w:r>
      <w:proofErr w:type="spellStart"/>
      <w:r w:rsidRPr="00A239B6">
        <w:rPr>
          <w:rFonts w:ascii="Times New Roman" w:hAnsi="Times New Roman"/>
          <w:sz w:val="22"/>
          <w:lang w:eastAsia="sk-SK"/>
        </w:rPr>
        <w:t>Ireland</w:t>
      </w:r>
      <w:proofErr w:type="spellEnd"/>
      <w:r w:rsidRPr="00A239B6">
        <w:rPr>
          <w:rFonts w:ascii="Times New Roman" w:hAnsi="Times New Roman"/>
          <w:sz w:val="22"/>
          <w:lang w:eastAsia="sk-SK"/>
        </w:rPr>
        <w:t xml:space="preserve"> </w:t>
      </w:r>
      <w:proofErr w:type="spellStart"/>
      <w:r w:rsidRPr="00A239B6">
        <w:rPr>
          <w:rFonts w:ascii="Times New Roman" w:hAnsi="Times New Roman"/>
          <w:sz w:val="22"/>
          <w:lang w:eastAsia="sk-SK"/>
        </w:rPr>
        <w:t>Limited</w:t>
      </w:r>
      <w:proofErr w:type="spellEnd"/>
    </w:p>
    <w:p w14:paraId="6FDCD434" w14:textId="77777777" w:rsidR="00A239B6" w:rsidRPr="00A239B6" w:rsidRDefault="00557498" w:rsidP="00A239B6">
      <w:pPr>
        <w:rPr>
          <w:rFonts w:ascii="Times New Roman" w:hAnsi="Times New Roman"/>
          <w:sz w:val="22"/>
          <w:lang w:eastAsia="sk-SK"/>
        </w:rPr>
      </w:pPr>
      <w:proofErr w:type="spellStart"/>
      <w:r>
        <w:rPr>
          <w:rFonts w:ascii="Times New Roman" w:hAnsi="Times New Roman"/>
          <w:sz w:val="22"/>
          <w:lang w:eastAsia="sk-SK"/>
        </w:rPr>
        <w:t>Unit</w:t>
      </w:r>
      <w:proofErr w:type="spellEnd"/>
      <w:r>
        <w:rPr>
          <w:rFonts w:ascii="Times New Roman" w:hAnsi="Times New Roman"/>
          <w:sz w:val="22"/>
          <w:lang w:eastAsia="sk-SK"/>
        </w:rPr>
        <w:t xml:space="preserve"> </w:t>
      </w:r>
      <w:r w:rsidR="00A239B6" w:rsidRPr="00A239B6">
        <w:rPr>
          <w:rFonts w:ascii="Times New Roman" w:hAnsi="Times New Roman"/>
          <w:sz w:val="22"/>
          <w:lang w:eastAsia="sk-SK"/>
        </w:rPr>
        <w:t xml:space="preserve">35/36 </w:t>
      </w:r>
      <w:proofErr w:type="spellStart"/>
      <w:r w:rsidR="00A239B6" w:rsidRPr="00A239B6">
        <w:rPr>
          <w:rFonts w:ascii="Times New Roman" w:hAnsi="Times New Roman"/>
          <w:sz w:val="22"/>
          <w:lang w:eastAsia="sk-SK"/>
        </w:rPr>
        <w:t>Grange</w:t>
      </w:r>
      <w:proofErr w:type="spellEnd"/>
      <w:r w:rsidR="00A239B6" w:rsidRPr="00A239B6">
        <w:rPr>
          <w:rFonts w:ascii="Times New Roman" w:hAnsi="Times New Roman"/>
          <w:sz w:val="22"/>
          <w:lang w:eastAsia="sk-SK"/>
        </w:rPr>
        <w:t xml:space="preserve"> </w:t>
      </w:r>
      <w:proofErr w:type="spellStart"/>
      <w:r w:rsidR="00A239B6" w:rsidRPr="00A239B6">
        <w:rPr>
          <w:rFonts w:ascii="Times New Roman" w:hAnsi="Times New Roman"/>
          <w:sz w:val="22"/>
          <w:lang w:eastAsia="sk-SK"/>
        </w:rPr>
        <w:t>Parade</w:t>
      </w:r>
      <w:proofErr w:type="spellEnd"/>
    </w:p>
    <w:p w14:paraId="05C5BD1D" w14:textId="77777777" w:rsidR="00A239B6" w:rsidRPr="00A239B6" w:rsidRDefault="00A239B6" w:rsidP="00A239B6">
      <w:pPr>
        <w:rPr>
          <w:rFonts w:ascii="Times New Roman" w:hAnsi="Times New Roman"/>
          <w:sz w:val="22"/>
          <w:lang w:eastAsia="sk-SK"/>
        </w:rPr>
      </w:pPr>
      <w:proofErr w:type="spellStart"/>
      <w:r w:rsidRPr="00A239B6">
        <w:rPr>
          <w:rFonts w:ascii="Times New Roman" w:hAnsi="Times New Roman"/>
          <w:sz w:val="22"/>
          <w:lang w:eastAsia="sk-SK"/>
        </w:rPr>
        <w:t>Baldoyle</w:t>
      </w:r>
      <w:proofErr w:type="spellEnd"/>
      <w:r w:rsidRPr="00A239B6">
        <w:rPr>
          <w:rFonts w:ascii="Times New Roman" w:hAnsi="Times New Roman"/>
          <w:sz w:val="22"/>
          <w:lang w:eastAsia="sk-SK"/>
        </w:rPr>
        <w:t xml:space="preserve"> Industrial </w:t>
      </w:r>
      <w:proofErr w:type="spellStart"/>
      <w:r w:rsidRPr="00A239B6">
        <w:rPr>
          <w:rFonts w:ascii="Times New Roman" w:hAnsi="Times New Roman"/>
          <w:sz w:val="22"/>
          <w:lang w:eastAsia="sk-SK"/>
        </w:rPr>
        <w:t>Estate</w:t>
      </w:r>
      <w:proofErr w:type="spellEnd"/>
    </w:p>
    <w:p w14:paraId="0DF4BC82" w14:textId="77777777" w:rsidR="00A239B6" w:rsidRPr="00A239B6" w:rsidRDefault="00A239B6" w:rsidP="00A239B6">
      <w:pPr>
        <w:rPr>
          <w:rFonts w:ascii="Times New Roman" w:hAnsi="Times New Roman"/>
          <w:sz w:val="22"/>
          <w:lang w:eastAsia="sk-SK"/>
        </w:rPr>
      </w:pPr>
      <w:r w:rsidRPr="00A239B6">
        <w:rPr>
          <w:rFonts w:ascii="Times New Roman" w:hAnsi="Times New Roman"/>
          <w:sz w:val="22"/>
          <w:lang w:eastAsia="sk-SK"/>
        </w:rPr>
        <w:t>Dublin 13</w:t>
      </w:r>
    </w:p>
    <w:p w14:paraId="00F078D5" w14:textId="77777777" w:rsidR="00A239B6" w:rsidRPr="00A239B6" w:rsidRDefault="00A239B6" w:rsidP="00A239B6">
      <w:pPr>
        <w:rPr>
          <w:rFonts w:ascii="Times New Roman" w:hAnsi="Times New Roman"/>
          <w:sz w:val="22"/>
          <w:lang w:eastAsia="sk-SK"/>
        </w:rPr>
      </w:pPr>
      <w:r w:rsidRPr="00A239B6">
        <w:rPr>
          <w:rFonts w:ascii="Times New Roman" w:hAnsi="Times New Roman"/>
          <w:sz w:val="22"/>
          <w:lang w:eastAsia="sk-SK"/>
        </w:rPr>
        <w:t>Írsko</w:t>
      </w:r>
    </w:p>
    <w:p w14:paraId="7DAF2348" w14:textId="77777777" w:rsidR="009B418F" w:rsidRPr="00090B19" w:rsidRDefault="009B418F" w:rsidP="00090B19">
      <w:pPr>
        <w:rPr>
          <w:rFonts w:ascii="Times New Roman" w:hAnsi="Times New Roman"/>
          <w:sz w:val="22"/>
          <w:szCs w:val="22"/>
        </w:rPr>
      </w:pPr>
    </w:p>
    <w:p w14:paraId="42E98BC6" w14:textId="77777777" w:rsidR="009B418F" w:rsidRPr="00090B19" w:rsidRDefault="009B418F" w:rsidP="00090B19">
      <w:pPr>
        <w:rPr>
          <w:rFonts w:ascii="Times New Roman" w:hAnsi="Times New Roman"/>
          <w:sz w:val="22"/>
          <w:szCs w:val="22"/>
        </w:rPr>
      </w:pPr>
    </w:p>
    <w:p w14:paraId="14A40645"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8.</w:t>
      </w:r>
      <w:r w:rsidRPr="00090B19">
        <w:rPr>
          <w:rFonts w:ascii="Times New Roman" w:hAnsi="Times New Roman"/>
          <w:b/>
          <w:bCs/>
          <w:sz w:val="22"/>
          <w:szCs w:val="22"/>
        </w:rPr>
        <w:tab/>
        <w:t>REGISTRAČNÉ ČÍSLO</w:t>
      </w:r>
    </w:p>
    <w:p w14:paraId="739148A6" w14:textId="77777777" w:rsidR="009B418F" w:rsidRPr="00090B19" w:rsidRDefault="009B418F" w:rsidP="00090B19">
      <w:pPr>
        <w:keepNext/>
        <w:rPr>
          <w:rFonts w:ascii="Times New Roman" w:hAnsi="Times New Roman"/>
          <w:sz w:val="22"/>
          <w:szCs w:val="22"/>
        </w:rPr>
      </w:pPr>
    </w:p>
    <w:p w14:paraId="279D025D" w14:textId="77777777" w:rsidR="009B418F" w:rsidRPr="00090B19" w:rsidRDefault="009B418F" w:rsidP="00661F86">
      <w:pPr>
        <w:rPr>
          <w:rFonts w:ascii="Times New Roman" w:hAnsi="Times New Roman"/>
          <w:sz w:val="22"/>
          <w:szCs w:val="22"/>
        </w:rPr>
      </w:pPr>
      <w:r w:rsidRPr="00090B19">
        <w:rPr>
          <w:rFonts w:ascii="Times New Roman" w:hAnsi="Times New Roman"/>
          <w:sz w:val="22"/>
          <w:szCs w:val="22"/>
        </w:rPr>
        <w:t>57/0278/05–S</w:t>
      </w:r>
    </w:p>
    <w:p w14:paraId="4D707F94" w14:textId="77777777" w:rsidR="009B418F" w:rsidRPr="00090B19" w:rsidRDefault="009B418F" w:rsidP="00661F86">
      <w:pPr>
        <w:rPr>
          <w:rFonts w:ascii="Times New Roman" w:hAnsi="Times New Roman"/>
          <w:sz w:val="22"/>
          <w:szCs w:val="22"/>
        </w:rPr>
      </w:pPr>
    </w:p>
    <w:p w14:paraId="6FDB29C7" w14:textId="77777777" w:rsidR="009B418F" w:rsidRPr="00090B19" w:rsidRDefault="009B418F" w:rsidP="00661F86">
      <w:pPr>
        <w:rPr>
          <w:rFonts w:ascii="Times New Roman" w:hAnsi="Times New Roman"/>
          <w:sz w:val="22"/>
          <w:szCs w:val="22"/>
        </w:rPr>
      </w:pPr>
    </w:p>
    <w:p w14:paraId="45DEAF67"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9.</w:t>
      </w:r>
      <w:r w:rsidRPr="00090B19">
        <w:rPr>
          <w:rFonts w:ascii="Times New Roman" w:hAnsi="Times New Roman"/>
          <w:b/>
          <w:bCs/>
          <w:sz w:val="22"/>
          <w:szCs w:val="22"/>
        </w:rPr>
        <w:tab/>
        <w:t>DÁTUM PRVEJ REGISTRÁCIE/PREDĹŽENIA REGISTRÁCIE</w:t>
      </w:r>
    </w:p>
    <w:p w14:paraId="0AFBE2DB" w14:textId="77777777" w:rsidR="009B418F" w:rsidRPr="00090B19" w:rsidRDefault="009B418F" w:rsidP="00090B19">
      <w:pPr>
        <w:keepNext/>
        <w:rPr>
          <w:rFonts w:ascii="Times New Roman" w:hAnsi="Times New Roman"/>
          <w:sz w:val="22"/>
          <w:szCs w:val="22"/>
        </w:rPr>
      </w:pPr>
    </w:p>
    <w:p w14:paraId="7C3A9644" w14:textId="77777777" w:rsidR="000965C8" w:rsidRPr="00090B19" w:rsidRDefault="008B1760" w:rsidP="00661F86">
      <w:pPr>
        <w:rPr>
          <w:rFonts w:ascii="Times New Roman" w:hAnsi="Times New Roman"/>
          <w:sz w:val="22"/>
          <w:szCs w:val="22"/>
        </w:rPr>
      </w:pPr>
      <w:r w:rsidRPr="00090B19">
        <w:rPr>
          <w:rFonts w:ascii="Times New Roman" w:hAnsi="Times New Roman"/>
          <w:sz w:val="22"/>
          <w:szCs w:val="22"/>
        </w:rPr>
        <w:t xml:space="preserve">Dátum prvej registrácie: </w:t>
      </w:r>
      <w:r w:rsidR="009B418F" w:rsidRPr="00090B19">
        <w:rPr>
          <w:rFonts w:ascii="Times New Roman" w:hAnsi="Times New Roman"/>
          <w:sz w:val="22"/>
          <w:szCs w:val="22"/>
        </w:rPr>
        <w:t>09.</w:t>
      </w:r>
      <w:r w:rsidRPr="00090B19">
        <w:rPr>
          <w:rFonts w:ascii="Times New Roman" w:hAnsi="Times New Roman"/>
          <w:sz w:val="22"/>
          <w:szCs w:val="22"/>
        </w:rPr>
        <w:t xml:space="preserve">septembra </w:t>
      </w:r>
      <w:r w:rsidR="009B418F" w:rsidRPr="00090B19">
        <w:rPr>
          <w:rFonts w:ascii="Times New Roman" w:hAnsi="Times New Roman"/>
          <w:sz w:val="22"/>
          <w:szCs w:val="22"/>
        </w:rPr>
        <w:t>2005</w:t>
      </w:r>
    </w:p>
    <w:p w14:paraId="6EA39D12" w14:textId="77777777" w:rsidR="009B418F" w:rsidRPr="00090B19" w:rsidRDefault="008B1760" w:rsidP="00661F86">
      <w:pPr>
        <w:rPr>
          <w:rFonts w:ascii="Times New Roman" w:hAnsi="Times New Roman"/>
          <w:sz w:val="22"/>
          <w:szCs w:val="22"/>
        </w:rPr>
      </w:pPr>
      <w:r w:rsidRPr="00090B19">
        <w:rPr>
          <w:rFonts w:ascii="Times New Roman" w:hAnsi="Times New Roman"/>
          <w:sz w:val="22"/>
          <w:szCs w:val="22"/>
        </w:rPr>
        <w:t>Dátum predĺženia registrácie: 4. februára 2008</w:t>
      </w:r>
    </w:p>
    <w:p w14:paraId="15CDAACF" w14:textId="77777777" w:rsidR="009B418F" w:rsidRPr="00090B19" w:rsidRDefault="009B418F" w:rsidP="000F0034">
      <w:pPr>
        <w:rPr>
          <w:rFonts w:ascii="Times New Roman" w:hAnsi="Times New Roman"/>
          <w:sz w:val="22"/>
          <w:szCs w:val="22"/>
        </w:rPr>
      </w:pPr>
    </w:p>
    <w:p w14:paraId="0E1E9700" w14:textId="77777777" w:rsidR="00E33CDB" w:rsidRPr="00090B19" w:rsidRDefault="00E33CDB" w:rsidP="00090B19">
      <w:pPr>
        <w:rPr>
          <w:rFonts w:ascii="Times New Roman" w:hAnsi="Times New Roman"/>
          <w:sz w:val="22"/>
          <w:szCs w:val="22"/>
        </w:rPr>
      </w:pPr>
    </w:p>
    <w:p w14:paraId="46939FA2" w14:textId="77777777" w:rsidR="009B418F" w:rsidRPr="00090B19" w:rsidRDefault="009B418F" w:rsidP="00090B19">
      <w:pPr>
        <w:keepNext/>
        <w:tabs>
          <w:tab w:val="left" w:pos="567"/>
        </w:tabs>
        <w:rPr>
          <w:rFonts w:ascii="Times New Roman" w:hAnsi="Times New Roman"/>
          <w:b/>
          <w:bCs/>
          <w:sz w:val="22"/>
          <w:szCs w:val="22"/>
        </w:rPr>
      </w:pPr>
      <w:r w:rsidRPr="00090B19">
        <w:rPr>
          <w:rFonts w:ascii="Times New Roman" w:hAnsi="Times New Roman"/>
          <w:b/>
          <w:bCs/>
          <w:sz w:val="22"/>
          <w:szCs w:val="22"/>
        </w:rPr>
        <w:t>10.</w:t>
      </w:r>
      <w:r w:rsidRPr="00090B19">
        <w:rPr>
          <w:rFonts w:ascii="Times New Roman" w:hAnsi="Times New Roman"/>
          <w:b/>
          <w:bCs/>
          <w:sz w:val="22"/>
          <w:szCs w:val="22"/>
        </w:rPr>
        <w:tab/>
        <w:t>DÁTUM REVÍZIE TEXTU</w:t>
      </w:r>
    </w:p>
    <w:p w14:paraId="285FF261" w14:textId="77777777" w:rsidR="009B418F" w:rsidRPr="00090B19" w:rsidRDefault="009B418F" w:rsidP="00090B19">
      <w:pPr>
        <w:keepNext/>
        <w:rPr>
          <w:rFonts w:ascii="Times New Roman" w:hAnsi="Times New Roman"/>
          <w:sz w:val="22"/>
          <w:szCs w:val="22"/>
        </w:rPr>
      </w:pPr>
    </w:p>
    <w:p w14:paraId="03E235A1" w14:textId="1C4CEB13" w:rsidR="009B418F" w:rsidRPr="00090B19" w:rsidRDefault="00A239B6" w:rsidP="00661F86">
      <w:pPr>
        <w:rPr>
          <w:rFonts w:ascii="Times New Roman" w:hAnsi="Times New Roman"/>
          <w:sz w:val="22"/>
          <w:szCs w:val="22"/>
        </w:rPr>
      </w:pPr>
      <w:r>
        <w:rPr>
          <w:rFonts w:ascii="Times New Roman" w:hAnsi="Times New Roman"/>
          <w:sz w:val="22"/>
          <w:szCs w:val="22"/>
        </w:rPr>
        <w:t>Jún</w:t>
      </w:r>
      <w:r w:rsidRPr="00090B19">
        <w:rPr>
          <w:rFonts w:ascii="Times New Roman" w:hAnsi="Times New Roman"/>
          <w:sz w:val="22"/>
          <w:szCs w:val="22"/>
        </w:rPr>
        <w:t xml:space="preserve"> </w:t>
      </w:r>
      <w:r w:rsidR="008B1760" w:rsidRPr="00090B19">
        <w:rPr>
          <w:rFonts w:ascii="Times New Roman" w:hAnsi="Times New Roman"/>
          <w:sz w:val="22"/>
          <w:szCs w:val="22"/>
        </w:rPr>
        <w:t>2018</w:t>
      </w:r>
    </w:p>
    <w:p w14:paraId="1830126B" w14:textId="77777777" w:rsidR="009B418F" w:rsidRPr="00090B19" w:rsidRDefault="009B418F" w:rsidP="00090B19">
      <w:pPr>
        <w:rPr>
          <w:rFonts w:ascii="Times New Roman" w:hAnsi="Times New Roman"/>
          <w:sz w:val="22"/>
          <w:szCs w:val="22"/>
        </w:rPr>
      </w:pPr>
    </w:p>
    <w:sectPr w:rsidR="009B418F" w:rsidRPr="00090B19" w:rsidSect="00E579BE">
      <w:headerReference w:type="default" r:id="rId9"/>
      <w:footerReference w:type="even"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FB6C6" w14:textId="77777777" w:rsidR="00E579BE" w:rsidRDefault="00E579BE">
      <w:r>
        <w:separator/>
      </w:r>
    </w:p>
  </w:endnote>
  <w:endnote w:type="continuationSeparator" w:id="0">
    <w:p w14:paraId="21AF8B53" w14:textId="77777777" w:rsidR="00E579BE" w:rsidRDefault="00E579BE">
      <w:r>
        <w:continuationSeparator/>
      </w:r>
    </w:p>
  </w:endnote>
  <w:endnote w:type="continuationNotice" w:id="1">
    <w:p w14:paraId="6666B1EE" w14:textId="77777777" w:rsidR="00E579BE" w:rsidRDefault="00E57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0D6CA" w14:textId="77777777" w:rsidR="0097425E" w:rsidRDefault="0097425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5BCD0DB" w14:textId="77777777" w:rsidR="0097425E" w:rsidRDefault="0097425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613AB" w14:textId="77777777" w:rsidR="0097425E" w:rsidRPr="00E579BE" w:rsidRDefault="0097425E" w:rsidP="001D4304">
    <w:pPr>
      <w:pStyle w:val="Pta"/>
      <w:framePr w:w="1078" w:wrap="around" w:vAnchor="text" w:hAnchor="page" w:x="5378" w:y="147"/>
      <w:jc w:val="center"/>
      <w:rPr>
        <w:rStyle w:val="slostrany"/>
        <w:rFonts w:ascii="Times New Roman" w:hAnsi="Times New Roman"/>
        <w:sz w:val="18"/>
        <w:szCs w:val="18"/>
      </w:rPr>
    </w:pPr>
    <w:r w:rsidRPr="00E579BE">
      <w:rPr>
        <w:rStyle w:val="slostrany"/>
        <w:rFonts w:ascii="Times New Roman" w:hAnsi="Times New Roman"/>
        <w:sz w:val="18"/>
        <w:szCs w:val="18"/>
      </w:rPr>
      <w:fldChar w:fldCharType="begin"/>
    </w:r>
    <w:r w:rsidRPr="00E579BE">
      <w:rPr>
        <w:rStyle w:val="slostrany"/>
        <w:rFonts w:ascii="Times New Roman" w:hAnsi="Times New Roman"/>
        <w:sz w:val="18"/>
        <w:szCs w:val="18"/>
      </w:rPr>
      <w:instrText xml:space="preserve">PAGE  </w:instrText>
    </w:r>
    <w:r w:rsidRPr="00E579BE">
      <w:rPr>
        <w:rStyle w:val="slostrany"/>
        <w:rFonts w:ascii="Times New Roman" w:hAnsi="Times New Roman"/>
        <w:sz w:val="18"/>
        <w:szCs w:val="18"/>
      </w:rPr>
      <w:fldChar w:fldCharType="separate"/>
    </w:r>
    <w:r w:rsidR="00E579BE">
      <w:rPr>
        <w:rStyle w:val="slostrany"/>
        <w:rFonts w:ascii="Times New Roman" w:hAnsi="Times New Roman"/>
        <w:noProof/>
        <w:sz w:val="18"/>
        <w:szCs w:val="18"/>
      </w:rPr>
      <w:t>1</w:t>
    </w:r>
    <w:r w:rsidRPr="00E579BE">
      <w:rPr>
        <w:rStyle w:val="slostrany"/>
        <w:rFonts w:ascii="Times New Roman" w:hAnsi="Times New Roman"/>
        <w:sz w:val="18"/>
        <w:szCs w:val="18"/>
      </w:rPr>
      <w:fldChar w:fldCharType="end"/>
    </w:r>
  </w:p>
  <w:p w14:paraId="417D6442" w14:textId="77777777" w:rsidR="0097425E" w:rsidRDefault="0097425E">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2E1B1" w14:textId="77777777" w:rsidR="00E579BE" w:rsidRDefault="00E579BE">
      <w:r>
        <w:separator/>
      </w:r>
    </w:p>
  </w:footnote>
  <w:footnote w:type="continuationSeparator" w:id="0">
    <w:p w14:paraId="6379B98A" w14:textId="77777777" w:rsidR="00E579BE" w:rsidRDefault="00E579BE">
      <w:r>
        <w:continuationSeparator/>
      </w:r>
    </w:p>
  </w:footnote>
  <w:footnote w:type="continuationNotice" w:id="1">
    <w:p w14:paraId="07DECB78" w14:textId="77777777" w:rsidR="00E579BE" w:rsidRDefault="00E579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F3F1D" w14:textId="605AED15" w:rsidR="008B1760" w:rsidRPr="00090B19" w:rsidRDefault="00A239B6" w:rsidP="00090B19">
    <w:pPr>
      <w:pStyle w:val="Hlavika"/>
      <w:tabs>
        <w:tab w:val="clear" w:pos="4536"/>
        <w:tab w:val="clear" w:pos="9072"/>
        <w:tab w:val="left" w:pos="3707"/>
      </w:tabs>
      <w:rPr>
        <w:rFonts w:ascii="Times New Roman" w:hAnsi="Times New Roman"/>
        <w:sz w:val="18"/>
        <w:szCs w:val="18"/>
      </w:rPr>
    </w:pPr>
    <w:r w:rsidRPr="00A239B6">
      <w:rPr>
        <w:rFonts w:ascii="Times New Roman" w:hAnsi="Times New Roman"/>
        <w:sz w:val="18"/>
        <w:szCs w:val="18"/>
      </w:rPr>
      <w:t>Schválený text k rozhodnutiu o prevode, ev. č.:</w:t>
    </w:r>
    <w:r w:rsidR="00557498">
      <w:rPr>
        <w:rFonts w:ascii="Times New Roman" w:hAnsi="Times New Roman"/>
        <w:sz w:val="18"/>
        <w:szCs w:val="18"/>
      </w:rPr>
      <w:t xml:space="preserve"> 2018/02926-TR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1DBD"/>
    <w:multiLevelType w:val="hybridMultilevel"/>
    <w:tmpl w:val="D628608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96F1ED0"/>
    <w:multiLevelType w:val="hybridMultilevel"/>
    <w:tmpl w:val="43105136"/>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AC122B6"/>
    <w:multiLevelType w:val="multilevel"/>
    <w:tmpl w:val="40BE3E08"/>
    <w:lvl w:ilvl="0">
      <w:start w:val="1"/>
      <w:numFmt w:val="decimal"/>
      <w:pStyle w:val="Nadpis1"/>
      <w:lvlText w:val="%1."/>
      <w:lvlJc w:val="left"/>
      <w:pPr>
        <w:tabs>
          <w:tab w:val="num" w:pos="425"/>
        </w:tabs>
        <w:ind w:left="425" w:hanging="425"/>
      </w:pPr>
      <w:rPr>
        <w:rFonts w:ascii="Arial" w:hAnsi="Arial" w:hint="default"/>
        <w:b/>
        <w:i w:val="0"/>
        <w:sz w:val="24"/>
      </w:rPr>
    </w:lvl>
    <w:lvl w:ilvl="1">
      <w:start w:val="1"/>
      <w:numFmt w:val="decimal"/>
      <w:pStyle w:val="Nadpis2"/>
      <w:lvlText w:val="%1.%2"/>
      <w:lvlJc w:val="left"/>
      <w:pPr>
        <w:tabs>
          <w:tab w:val="num" w:pos="425"/>
        </w:tabs>
        <w:ind w:left="425" w:hanging="425"/>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9015124"/>
    <w:multiLevelType w:val="multilevel"/>
    <w:tmpl w:val="2452DF6E"/>
    <w:lvl w:ilvl="0">
      <w:start w:val="6"/>
      <w:numFmt w:val="decimal"/>
      <w:lvlText w:val="%1"/>
      <w:lvlJc w:val="left"/>
      <w:pPr>
        <w:tabs>
          <w:tab w:val="num" w:pos="405"/>
        </w:tabs>
        <w:ind w:left="405" w:hanging="405"/>
      </w:pPr>
      <w:rPr>
        <w:rFonts w:hint="default"/>
        <w:b/>
      </w:rPr>
    </w:lvl>
    <w:lvl w:ilvl="1">
      <w:start w:val="6"/>
      <w:numFmt w:val="decimal"/>
      <w:lvlText w:val="%1.%2"/>
      <w:lvlJc w:val="left"/>
      <w:pPr>
        <w:tabs>
          <w:tab w:val="num" w:pos="405"/>
        </w:tabs>
        <w:ind w:left="405" w:hanging="4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nsid w:val="51265CC3"/>
    <w:multiLevelType w:val="hybridMultilevel"/>
    <w:tmpl w:val="DFE876B0"/>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6C0D708B"/>
    <w:multiLevelType w:val="hybridMultilevel"/>
    <w:tmpl w:val="856E2B84"/>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7C0D65"/>
    <w:multiLevelType w:val="singleLevel"/>
    <w:tmpl w:val="0405000F"/>
    <w:lvl w:ilvl="0">
      <w:start w:val="1"/>
      <w:numFmt w:val="decimal"/>
      <w:lvlText w:val="%1."/>
      <w:lvlJc w:val="left"/>
      <w:pPr>
        <w:tabs>
          <w:tab w:val="num" w:pos="360"/>
        </w:tabs>
        <w:ind w:left="360" w:hanging="360"/>
      </w:p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777A"/>
    <w:rsid w:val="00020110"/>
    <w:rsid w:val="00032796"/>
    <w:rsid w:val="00033DA6"/>
    <w:rsid w:val="0003786C"/>
    <w:rsid w:val="000421D1"/>
    <w:rsid w:val="0005249F"/>
    <w:rsid w:val="00052A85"/>
    <w:rsid w:val="00056AD1"/>
    <w:rsid w:val="0008756B"/>
    <w:rsid w:val="00090401"/>
    <w:rsid w:val="00090B19"/>
    <w:rsid w:val="000916F9"/>
    <w:rsid w:val="00093F85"/>
    <w:rsid w:val="000965C8"/>
    <w:rsid w:val="000A6173"/>
    <w:rsid w:val="000B59D7"/>
    <w:rsid w:val="000E53C7"/>
    <w:rsid w:val="000F0034"/>
    <w:rsid w:val="000F416A"/>
    <w:rsid w:val="00116083"/>
    <w:rsid w:val="001204CD"/>
    <w:rsid w:val="00124478"/>
    <w:rsid w:val="0013611E"/>
    <w:rsid w:val="00142143"/>
    <w:rsid w:val="001528F0"/>
    <w:rsid w:val="001533A6"/>
    <w:rsid w:val="00153871"/>
    <w:rsid w:val="00154065"/>
    <w:rsid w:val="001633A8"/>
    <w:rsid w:val="001707CD"/>
    <w:rsid w:val="001A2B0C"/>
    <w:rsid w:val="001C0E38"/>
    <w:rsid w:val="001D4304"/>
    <w:rsid w:val="001E7128"/>
    <w:rsid w:val="001E7E87"/>
    <w:rsid w:val="001F6CAC"/>
    <w:rsid w:val="00205B00"/>
    <w:rsid w:val="002202AB"/>
    <w:rsid w:val="002267B6"/>
    <w:rsid w:val="002444E7"/>
    <w:rsid w:val="0025292C"/>
    <w:rsid w:val="002554FA"/>
    <w:rsid w:val="00256208"/>
    <w:rsid w:val="002662B1"/>
    <w:rsid w:val="002704A2"/>
    <w:rsid w:val="002A7E46"/>
    <w:rsid w:val="002B49F8"/>
    <w:rsid w:val="002C76B4"/>
    <w:rsid w:val="002E431A"/>
    <w:rsid w:val="002F321A"/>
    <w:rsid w:val="002F5B25"/>
    <w:rsid w:val="0030546E"/>
    <w:rsid w:val="00306759"/>
    <w:rsid w:val="00315B39"/>
    <w:rsid w:val="00316589"/>
    <w:rsid w:val="00327771"/>
    <w:rsid w:val="003524EE"/>
    <w:rsid w:val="00363B44"/>
    <w:rsid w:val="00382D17"/>
    <w:rsid w:val="00383E3E"/>
    <w:rsid w:val="00395950"/>
    <w:rsid w:val="0039736F"/>
    <w:rsid w:val="003A2320"/>
    <w:rsid w:val="003A75E2"/>
    <w:rsid w:val="003C191A"/>
    <w:rsid w:val="003C395E"/>
    <w:rsid w:val="003C7B71"/>
    <w:rsid w:val="003E1244"/>
    <w:rsid w:val="003E31B7"/>
    <w:rsid w:val="003F1CC9"/>
    <w:rsid w:val="003F6A83"/>
    <w:rsid w:val="00405171"/>
    <w:rsid w:val="004113F8"/>
    <w:rsid w:val="00416BAC"/>
    <w:rsid w:val="0042244F"/>
    <w:rsid w:val="004458AE"/>
    <w:rsid w:val="00446FD7"/>
    <w:rsid w:val="00450219"/>
    <w:rsid w:val="004575AA"/>
    <w:rsid w:val="00462A33"/>
    <w:rsid w:val="0048162D"/>
    <w:rsid w:val="00482E8D"/>
    <w:rsid w:val="00483D20"/>
    <w:rsid w:val="004A3EB6"/>
    <w:rsid w:val="004B3C7A"/>
    <w:rsid w:val="004C32ED"/>
    <w:rsid w:val="004E7212"/>
    <w:rsid w:val="004F3416"/>
    <w:rsid w:val="00503376"/>
    <w:rsid w:val="00505990"/>
    <w:rsid w:val="0051322A"/>
    <w:rsid w:val="00514C0A"/>
    <w:rsid w:val="0051508C"/>
    <w:rsid w:val="00530E0A"/>
    <w:rsid w:val="00540ABB"/>
    <w:rsid w:val="00551197"/>
    <w:rsid w:val="00551E78"/>
    <w:rsid w:val="00557498"/>
    <w:rsid w:val="00562AE0"/>
    <w:rsid w:val="0056714C"/>
    <w:rsid w:val="00570BFB"/>
    <w:rsid w:val="00576DEB"/>
    <w:rsid w:val="00596F9B"/>
    <w:rsid w:val="005A5B1F"/>
    <w:rsid w:val="005B1C8B"/>
    <w:rsid w:val="005B62E6"/>
    <w:rsid w:val="005C43FC"/>
    <w:rsid w:val="005D1579"/>
    <w:rsid w:val="005D1C61"/>
    <w:rsid w:val="005D310F"/>
    <w:rsid w:val="005F13A4"/>
    <w:rsid w:val="0060611D"/>
    <w:rsid w:val="00610D4E"/>
    <w:rsid w:val="00611033"/>
    <w:rsid w:val="006136B2"/>
    <w:rsid w:val="00624774"/>
    <w:rsid w:val="00630AB2"/>
    <w:rsid w:val="00631B36"/>
    <w:rsid w:val="006443AA"/>
    <w:rsid w:val="0064660C"/>
    <w:rsid w:val="0064798D"/>
    <w:rsid w:val="00654B22"/>
    <w:rsid w:val="00661F86"/>
    <w:rsid w:val="006666FE"/>
    <w:rsid w:val="0067390C"/>
    <w:rsid w:val="00680235"/>
    <w:rsid w:val="006909CB"/>
    <w:rsid w:val="0069777A"/>
    <w:rsid w:val="006A432F"/>
    <w:rsid w:val="006B4ADA"/>
    <w:rsid w:val="006B67D9"/>
    <w:rsid w:val="006B7C49"/>
    <w:rsid w:val="006C0D40"/>
    <w:rsid w:val="006C200D"/>
    <w:rsid w:val="006D3014"/>
    <w:rsid w:val="006E04E1"/>
    <w:rsid w:val="006E117C"/>
    <w:rsid w:val="006F64D8"/>
    <w:rsid w:val="00701B1F"/>
    <w:rsid w:val="00726287"/>
    <w:rsid w:val="0073682A"/>
    <w:rsid w:val="007579B6"/>
    <w:rsid w:val="00765E8F"/>
    <w:rsid w:val="00767A0B"/>
    <w:rsid w:val="00770388"/>
    <w:rsid w:val="007752E9"/>
    <w:rsid w:val="007930A1"/>
    <w:rsid w:val="007952BE"/>
    <w:rsid w:val="007A2F07"/>
    <w:rsid w:val="007C1154"/>
    <w:rsid w:val="007D06C7"/>
    <w:rsid w:val="007D4E59"/>
    <w:rsid w:val="007D56FA"/>
    <w:rsid w:val="007D5EA1"/>
    <w:rsid w:val="007D739A"/>
    <w:rsid w:val="007E4ECA"/>
    <w:rsid w:val="007E637E"/>
    <w:rsid w:val="008071CC"/>
    <w:rsid w:val="00827CF6"/>
    <w:rsid w:val="00841463"/>
    <w:rsid w:val="008553B4"/>
    <w:rsid w:val="008673AA"/>
    <w:rsid w:val="00877228"/>
    <w:rsid w:val="008848BA"/>
    <w:rsid w:val="008A6DE8"/>
    <w:rsid w:val="008B1760"/>
    <w:rsid w:val="008D2477"/>
    <w:rsid w:val="008E446C"/>
    <w:rsid w:val="008E4630"/>
    <w:rsid w:val="008F3CEF"/>
    <w:rsid w:val="008F4DEC"/>
    <w:rsid w:val="009117B5"/>
    <w:rsid w:val="00920CAE"/>
    <w:rsid w:val="00935492"/>
    <w:rsid w:val="0094490E"/>
    <w:rsid w:val="00954D60"/>
    <w:rsid w:val="009633ED"/>
    <w:rsid w:val="0097123E"/>
    <w:rsid w:val="0097425E"/>
    <w:rsid w:val="00983811"/>
    <w:rsid w:val="009862E5"/>
    <w:rsid w:val="009920C2"/>
    <w:rsid w:val="00993301"/>
    <w:rsid w:val="009A032A"/>
    <w:rsid w:val="009B0E2A"/>
    <w:rsid w:val="009B27C0"/>
    <w:rsid w:val="009B418F"/>
    <w:rsid w:val="009C013C"/>
    <w:rsid w:val="009C0B03"/>
    <w:rsid w:val="009D48D4"/>
    <w:rsid w:val="009D7F9E"/>
    <w:rsid w:val="009E17CD"/>
    <w:rsid w:val="009E7D51"/>
    <w:rsid w:val="00A02078"/>
    <w:rsid w:val="00A14F25"/>
    <w:rsid w:val="00A239B6"/>
    <w:rsid w:val="00A43361"/>
    <w:rsid w:val="00A47581"/>
    <w:rsid w:val="00A62599"/>
    <w:rsid w:val="00A74985"/>
    <w:rsid w:val="00A778C4"/>
    <w:rsid w:val="00A87291"/>
    <w:rsid w:val="00A95E4F"/>
    <w:rsid w:val="00AA21BE"/>
    <w:rsid w:val="00AB5EA2"/>
    <w:rsid w:val="00AD3BA3"/>
    <w:rsid w:val="00AD4429"/>
    <w:rsid w:val="00AE11C7"/>
    <w:rsid w:val="00AE17E2"/>
    <w:rsid w:val="00B106C9"/>
    <w:rsid w:val="00B12294"/>
    <w:rsid w:val="00B13340"/>
    <w:rsid w:val="00B2686D"/>
    <w:rsid w:val="00B31512"/>
    <w:rsid w:val="00B3277F"/>
    <w:rsid w:val="00B83F6A"/>
    <w:rsid w:val="00BA413C"/>
    <w:rsid w:val="00BB1F68"/>
    <w:rsid w:val="00BC5FF4"/>
    <w:rsid w:val="00BD3691"/>
    <w:rsid w:val="00C01C1C"/>
    <w:rsid w:val="00C13289"/>
    <w:rsid w:val="00C1455D"/>
    <w:rsid w:val="00C167CE"/>
    <w:rsid w:val="00C27EBE"/>
    <w:rsid w:val="00C5046A"/>
    <w:rsid w:val="00C60EC1"/>
    <w:rsid w:val="00C67CC6"/>
    <w:rsid w:val="00C762D3"/>
    <w:rsid w:val="00C86EAE"/>
    <w:rsid w:val="00CA5993"/>
    <w:rsid w:val="00CB05F6"/>
    <w:rsid w:val="00CC1259"/>
    <w:rsid w:val="00CC423D"/>
    <w:rsid w:val="00CD6914"/>
    <w:rsid w:val="00CE1B7E"/>
    <w:rsid w:val="00CF0DAA"/>
    <w:rsid w:val="00D07FE3"/>
    <w:rsid w:val="00D1071B"/>
    <w:rsid w:val="00D179E0"/>
    <w:rsid w:val="00D33EC4"/>
    <w:rsid w:val="00D42CE3"/>
    <w:rsid w:val="00D44565"/>
    <w:rsid w:val="00D46B1C"/>
    <w:rsid w:val="00D50D33"/>
    <w:rsid w:val="00D520F6"/>
    <w:rsid w:val="00D52F9D"/>
    <w:rsid w:val="00D7297B"/>
    <w:rsid w:val="00D72A56"/>
    <w:rsid w:val="00D930EB"/>
    <w:rsid w:val="00D93F7A"/>
    <w:rsid w:val="00DA7300"/>
    <w:rsid w:val="00DD4E74"/>
    <w:rsid w:val="00E177B1"/>
    <w:rsid w:val="00E33CDB"/>
    <w:rsid w:val="00E43A6F"/>
    <w:rsid w:val="00E478B6"/>
    <w:rsid w:val="00E546DE"/>
    <w:rsid w:val="00E579BE"/>
    <w:rsid w:val="00E65FD3"/>
    <w:rsid w:val="00E8733D"/>
    <w:rsid w:val="00EA00D0"/>
    <w:rsid w:val="00EA30EC"/>
    <w:rsid w:val="00EA7CC2"/>
    <w:rsid w:val="00EC22A1"/>
    <w:rsid w:val="00EC2CD7"/>
    <w:rsid w:val="00EC682E"/>
    <w:rsid w:val="00EE0375"/>
    <w:rsid w:val="00EE0931"/>
    <w:rsid w:val="00EF29A6"/>
    <w:rsid w:val="00F000D6"/>
    <w:rsid w:val="00F0274D"/>
    <w:rsid w:val="00F049E6"/>
    <w:rsid w:val="00F068C5"/>
    <w:rsid w:val="00F36591"/>
    <w:rsid w:val="00F458D8"/>
    <w:rsid w:val="00F527AE"/>
    <w:rsid w:val="00F56A95"/>
    <w:rsid w:val="00F66C63"/>
    <w:rsid w:val="00F74370"/>
    <w:rsid w:val="00F7551A"/>
    <w:rsid w:val="00F80E6A"/>
    <w:rsid w:val="00F9755A"/>
    <w:rsid w:val="00FB2752"/>
    <w:rsid w:val="00FB2CA9"/>
    <w:rsid w:val="00FB4002"/>
    <w:rsid w:val="00FC2811"/>
    <w:rsid w:val="00FC3E50"/>
    <w:rsid w:val="00FC6AEA"/>
    <w:rsid w:val="00FD4F9A"/>
    <w:rsid w:val="00FE0CE1"/>
    <w:rsid w:val="00FE5C95"/>
    <w:rsid w:val="00FF1ED0"/>
    <w:rsid w:val="00FF2F5A"/>
    <w:rsid w:val="00FF4195"/>
    <w:rsid w:val="00FF52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3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rFonts w:ascii="Arial" w:hAnsi="Arial"/>
      <w:sz w:val="24"/>
      <w:szCs w:val="24"/>
      <w:lang w:eastAsia="cs-CZ"/>
    </w:rPr>
  </w:style>
  <w:style w:type="paragraph" w:styleId="Nadpis1">
    <w:name w:val="heading 1"/>
    <w:basedOn w:val="Normlny"/>
    <w:next w:val="Normlny"/>
    <w:qFormat/>
    <w:pPr>
      <w:keepNext/>
      <w:numPr>
        <w:numId w:val="1"/>
      </w:numPr>
      <w:spacing w:before="320" w:after="100"/>
      <w:jc w:val="both"/>
      <w:outlineLvl w:val="0"/>
    </w:pPr>
    <w:rPr>
      <w:b/>
      <w:bCs/>
      <w:caps/>
    </w:rPr>
  </w:style>
  <w:style w:type="paragraph" w:styleId="Nadpis2">
    <w:name w:val="heading 2"/>
    <w:basedOn w:val="Normlny"/>
    <w:next w:val="Normlny"/>
    <w:qFormat/>
    <w:pPr>
      <w:keepNext/>
      <w:numPr>
        <w:ilvl w:val="1"/>
        <w:numId w:val="1"/>
      </w:numPr>
      <w:spacing w:before="200" w:after="60"/>
      <w:jc w:val="both"/>
      <w:outlineLvl w:val="1"/>
    </w:pPr>
    <w:rPr>
      <w:b/>
      <w:smallCaps/>
    </w:rPr>
  </w:style>
  <w:style w:type="paragraph" w:styleId="Nadpis3">
    <w:name w:val="heading 3"/>
    <w:basedOn w:val="Normlny"/>
    <w:next w:val="Normlny"/>
    <w:qFormat/>
    <w:pPr>
      <w:keepNext/>
      <w:numPr>
        <w:ilvl w:val="2"/>
        <w:numId w:val="1"/>
      </w:numPr>
      <w:spacing w:before="160" w:after="40"/>
      <w:outlineLvl w:val="2"/>
    </w:pPr>
    <w:rPr>
      <w:rFonts w:cs="Arial"/>
      <w:b/>
      <w:bCs/>
      <w:i/>
      <w:szCs w:val="26"/>
      <w:lang w:eastAsia="en-US"/>
    </w:rPr>
  </w:style>
  <w:style w:type="paragraph" w:styleId="Nadpis4">
    <w:name w:val="heading 4"/>
    <w:basedOn w:val="Normlny"/>
    <w:next w:val="Normlny"/>
    <w:qFormat/>
    <w:pPr>
      <w:keepNext/>
      <w:numPr>
        <w:ilvl w:val="3"/>
        <w:numId w:val="1"/>
      </w:numPr>
      <w:spacing w:before="200" w:after="200"/>
      <w:jc w:val="both"/>
      <w:outlineLvl w:val="3"/>
    </w:pPr>
    <w:rPr>
      <w:rFonts w:cs="Arial"/>
      <w:b/>
      <w:bCs/>
    </w:rPr>
  </w:style>
  <w:style w:type="paragraph" w:styleId="Nadpis5">
    <w:name w:val="heading 5"/>
    <w:basedOn w:val="Normlny"/>
    <w:next w:val="Normlny"/>
    <w:qFormat/>
    <w:pPr>
      <w:keepNext/>
      <w:outlineLvl w:val="4"/>
    </w:pPr>
    <w:rPr>
      <w:i/>
      <w:iCs/>
    </w:rPr>
  </w:style>
  <w:style w:type="paragraph" w:styleId="Nadpis6">
    <w:name w:val="heading 6"/>
    <w:basedOn w:val="Normlny"/>
    <w:next w:val="Normlny"/>
    <w:qFormat/>
    <w:pPr>
      <w:keepNext/>
      <w:outlineLvl w:val="5"/>
    </w:pPr>
    <w:rPr>
      <w:b/>
      <w:bCs/>
      <w:sz w:val="20"/>
    </w:rPr>
  </w:style>
  <w:style w:type="paragraph" w:styleId="Nadpis7">
    <w:name w:val="heading 7"/>
    <w:basedOn w:val="Normlny"/>
    <w:next w:val="Normlny"/>
    <w:qFormat/>
    <w:pPr>
      <w:keepNext/>
      <w:outlineLvl w:val="6"/>
    </w:pPr>
    <w:rPr>
      <w:rFonts w:ascii="Times New Roman" w:hAnsi="Times New Roman"/>
      <w:sz w:val="22"/>
      <w:u w:val="single"/>
    </w:rPr>
  </w:style>
  <w:style w:type="paragraph" w:styleId="Nadpis8">
    <w:name w:val="heading 8"/>
    <w:basedOn w:val="Normlny"/>
    <w:next w:val="Normlny"/>
    <w:qFormat/>
    <w:pPr>
      <w:keepNext/>
      <w:outlineLvl w:val="7"/>
    </w:pPr>
    <w:rPr>
      <w:rFonts w:ascii="Times New Roman" w:hAnsi="Times New Roman"/>
      <w:i/>
      <w:iCs/>
      <w:sz w:val="22"/>
    </w:rPr>
  </w:style>
  <w:style w:type="paragraph" w:styleId="Nadpis9">
    <w:name w:val="heading 9"/>
    <w:basedOn w:val="Normlny"/>
    <w:next w:val="Normlny"/>
    <w:qFormat/>
    <w:pPr>
      <w:keepNext/>
      <w:outlineLvl w:val="8"/>
    </w:pPr>
    <w:rPr>
      <w:rFonts w:ascii="Times New Roman" w:hAnsi="Times New Roman"/>
      <w:b/>
      <w:bCs/>
      <w:sz w:val="22"/>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Zkladntext2">
    <w:name w:val="Body Text 2"/>
    <w:basedOn w:val="Normlny"/>
    <w:rPr>
      <w:sz w:val="20"/>
      <w:szCs w:val="20"/>
      <w:lang w:eastAsia="sk-SK"/>
    </w:rPr>
  </w:style>
  <w:style w:type="paragraph" w:styleId="Nzov">
    <w:name w:val="Title"/>
    <w:basedOn w:val="Normlny"/>
    <w:qFormat/>
    <w:pPr>
      <w:spacing w:after="120"/>
      <w:jc w:val="center"/>
    </w:pPr>
    <w:rPr>
      <w:rFonts w:cs="Arial"/>
      <w:b/>
      <w:bCs/>
      <w:caps/>
      <w:sz w:val="20"/>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
    <w:name w:val="Body Text"/>
    <w:basedOn w:val="Normlny"/>
    <w:pPr>
      <w:jc w:val="both"/>
    </w:pPr>
    <w:rPr>
      <w:rFonts w:cs="Arial"/>
      <w:sz w:val="22"/>
    </w:rPr>
  </w:style>
  <w:style w:type="paragraph" w:styleId="Zkladntext3">
    <w:name w:val="Body Text 3"/>
    <w:basedOn w:val="Normlny"/>
    <w:rPr>
      <w:rFonts w:ascii="Times New Roman" w:hAnsi="Times New Roman"/>
      <w:sz w:val="22"/>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Hlavika">
    <w:name w:val="header"/>
    <w:basedOn w:val="Normlny"/>
    <w:rsid w:val="001D4304"/>
    <w:pPr>
      <w:tabs>
        <w:tab w:val="center" w:pos="4536"/>
        <w:tab w:val="right" w:pos="9072"/>
      </w:tabs>
    </w:pPr>
  </w:style>
  <w:style w:type="paragraph" w:styleId="Zarkazkladnhotextu2">
    <w:name w:val="Body Text Indent 2"/>
    <w:basedOn w:val="Normlny"/>
    <w:rsid w:val="0067390C"/>
    <w:pPr>
      <w:spacing w:after="120" w:line="480" w:lineRule="auto"/>
      <w:ind w:left="283"/>
    </w:pPr>
  </w:style>
  <w:style w:type="character" w:styleId="Hypertextovprepojenie">
    <w:name w:val="Hyperlink"/>
    <w:rsid w:val="00983811"/>
    <w:rPr>
      <w:color w:val="0000FF"/>
      <w:u w:val="single"/>
    </w:rPr>
  </w:style>
  <w:style w:type="paragraph" w:customStyle="1" w:styleId="MGGTextLeft">
    <w:name w:val="MGG Text Left"/>
    <w:basedOn w:val="Zkladntext"/>
    <w:rsid w:val="0097123E"/>
    <w:pPr>
      <w:jc w:val="left"/>
    </w:pPr>
    <w:rPr>
      <w:rFonts w:ascii="Times New Roman" w:hAnsi="Times New Roman" w:cs="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rFonts w:ascii="Arial" w:hAnsi="Arial"/>
      <w:sz w:val="24"/>
      <w:szCs w:val="24"/>
      <w:lang w:eastAsia="cs-CZ"/>
    </w:rPr>
  </w:style>
  <w:style w:type="paragraph" w:styleId="Nadpis1">
    <w:name w:val="heading 1"/>
    <w:basedOn w:val="Normlny"/>
    <w:next w:val="Normlny"/>
    <w:qFormat/>
    <w:pPr>
      <w:keepNext/>
      <w:numPr>
        <w:numId w:val="1"/>
      </w:numPr>
      <w:spacing w:before="320" w:after="100"/>
      <w:jc w:val="both"/>
      <w:outlineLvl w:val="0"/>
    </w:pPr>
    <w:rPr>
      <w:b/>
      <w:bCs/>
      <w:caps/>
    </w:rPr>
  </w:style>
  <w:style w:type="paragraph" w:styleId="Nadpis2">
    <w:name w:val="heading 2"/>
    <w:basedOn w:val="Normlny"/>
    <w:next w:val="Normlny"/>
    <w:qFormat/>
    <w:pPr>
      <w:keepNext/>
      <w:numPr>
        <w:ilvl w:val="1"/>
        <w:numId w:val="1"/>
      </w:numPr>
      <w:spacing w:before="200" w:after="60"/>
      <w:jc w:val="both"/>
      <w:outlineLvl w:val="1"/>
    </w:pPr>
    <w:rPr>
      <w:b/>
      <w:smallCaps/>
    </w:rPr>
  </w:style>
  <w:style w:type="paragraph" w:styleId="Nadpis3">
    <w:name w:val="heading 3"/>
    <w:basedOn w:val="Normlny"/>
    <w:next w:val="Normlny"/>
    <w:qFormat/>
    <w:pPr>
      <w:keepNext/>
      <w:numPr>
        <w:ilvl w:val="2"/>
        <w:numId w:val="1"/>
      </w:numPr>
      <w:spacing w:before="160" w:after="40"/>
      <w:outlineLvl w:val="2"/>
    </w:pPr>
    <w:rPr>
      <w:rFonts w:cs="Arial"/>
      <w:b/>
      <w:bCs/>
      <w:i/>
      <w:szCs w:val="26"/>
      <w:lang w:eastAsia="en-US"/>
    </w:rPr>
  </w:style>
  <w:style w:type="paragraph" w:styleId="Nadpis4">
    <w:name w:val="heading 4"/>
    <w:basedOn w:val="Normlny"/>
    <w:next w:val="Normlny"/>
    <w:qFormat/>
    <w:pPr>
      <w:keepNext/>
      <w:numPr>
        <w:ilvl w:val="3"/>
        <w:numId w:val="1"/>
      </w:numPr>
      <w:spacing w:before="200" w:after="200"/>
      <w:jc w:val="both"/>
      <w:outlineLvl w:val="3"/>
    </w:pPr>
    <w:rPr>
      <w:rFonts w:cs="Arial"/>
      <w:b/>
      <w:bCs/>
    </w:rPr>
  </w:style>
  <w:style w:type="paragraph" w:styleId="Nadpis5">
    <w:name w:val="heading 5"/>
    <w:basedOn w:val="Normlny"/>
    <w:next w:val="Normlny"/>
    <w:qFormat/>
    <w:pPr>
      <w:keepNext/>
      <w:outlineLvl w:val="4"/>
    </w:pPr>
    <w:rPr>
      <w:i/>
      <w:iCs/>
    </w:rPr>
  </w:style>
  <w:style w:type="paragraph" w:styleId="Nadpis6">
    <w:name w:val="heading 6"/>
    <w:basedOn w:val="Normlny"/>
    <w:next w:val="Normlny"/>
    <w:qFormat/>
    <w:pPr>
      <w:keepNext/>
      <w:outlineLvl w:val="5"/>
    </w:pPr>
    <w:rPr>
      <w:b/>
      <w:bCs/>
      <w:sz w:val="20"/>
    </w:rPr>
  </w:style>
  <w:style w:type="paragraph" w:styleId="Nadpis7">
    <w:name w:val="heading 7"/>
    <w:basedOn w:val="Normlny"/>
    <w:next w:val="Normlny"/>
    <w:qFormat/>
    <w:pPr>
      <w:keepNext/>
      <w:outlineLvl w:val="6"/>
    </w:pPr>
    <w:rPr>
      <w:rFonts w:ascii="Times New Roman" w:hAnsi="Times New Roman"/>
      <w:sz w:val="22"/>
      <w:u w:val="single"/>
    </w:rPr>
  </w:style>
  <w:style w:type="paragraph" w:styleId="Nadpis8">
    <w:name w:val="heading 8"/>
    <w:basedOn w:val="Normlny"/>
    <w:next w:val="Normlny"/>
    <w:qFormat/>
    <w:pPr>
      <w:keepNext/>
      <w:outlineLvl w:val="7"/>
    </w:pPr>
    <w:rPr>
      <w:rFonts w:ascii="Times New Roman" w:hAnsi="Times New Roman"/>
      <w:i/>
      <w:iCs/>
      <w:sz w:val="22"/>
    </w:rPr>
  </w:style>
  <w:style w:type="paragraph" w:styleId="Nadpis9">
    <w:name w:val="heading 9"/>
    <w:basedOn w:val="Normlny"/>
    <w:next w:val="Normlny"/>
    <w:qFormat/>
    <w:pPr>
      <w:keepNext/>
      <w:outlineLvl w:val="8"/>
    </w:pPr>
    <w:rPr>
      <w:rFonts w:ascii="Times New Roman" w:hAnsi="Times New Roman"/>
      <w:b/>
      <w:bCs/>
      <w:sz w:val="22"/>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Zkladntext2">
    <w:name w:val="Body Text 2"/>
    <w:basedOn w:val="Normlny"/>
    <w:rPr>
      <w:sz w:val="20"/>
      <w:szCs w:val="20"/>
      <w:lang w:eastAsia="sk-SK"/>
    </w:rPr>
  </w:style>
  <w:style w:type="paragraph" w:styleId="Nzov">
    <w:name w:val="Title"/>
    <w:basedOn w:val="Normlny"/>
    <w:qFormat/>
    <w:pPr>
      <w:spacing w:after="120"/>
      <w:jc w:val="center"/>
    </w:pPr>
    <w:rPr>
      <w:rFonts w:cs="Arial"/>
      <w:b/>
      <w:bCs/>
      <w:caps/>
      <w:sz w:val="20"/>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
    <w:name w:val="Body Text"/>
    <w:basedOn w:val="Normlny"/>
    <w:pPr>
      <w:jc w:val="both"/>
    </w:pPr>
    <w:rPr>
      <w:rFonts w:cs="Arial"/>
      <w:sz w:val="22"/>
    </w:rPr>
  </w:style>
  <w:style w:type="paragraph" w:styleId="Zkladntext3">
    <w:name w:val="Body Text 3"/>
    <w:basedOn w:val="Normlny"/>
    <w:rPr>
      <w:rFonts w:ascii="Times New Roman" w:hAnsi="Times New Roman"/>
      <w:sz w:val="22"/>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Hlavika">
    <w:name w:val="header"/>
    <w:basedOn w:val="Normlny"/>
    <w:rsid w:val="001D4304"/>
    <w:pPr>
      <w:tabs>
        <w:tab w:val="center" w:pos="4536"/>
        <w:tab w:val="right" w:pos="9072"/>
      </w:tabs>
    </w:pPr>
  </w:style>
  <w:style w:type="paragraph" w:styleId="Zarkazkladnhotextu2">
    <w:name w:val="Body Text Indent 2"/>
    <w:basedOn w:val="Normlny"/>
    <w:rsid w:val="0067390C"/>
    <w:pPr>
      <w:spacing w:after="120" w:line="480" w:lineRule="auto"/>
      <w:ind w:left="283"/>
    </w:pPr>
  </w:style>
  <w:style w:type="character" w:styleId="Hypertextovprepojenie">
    <w:name w:val="Hyperlink"/>
    <w:rsid w:val="00983811"/>
    <w:rPr>
      <w:color w:val="0000FF"/>
      <w:u w:val="single"/>
    </w:rPr>
  </w:style>
  <w:style w:type="paragraph" w:customStyle="1" w:styleId="MGGTextLeft">
    <w:name w:val="MGG Text Left"/>
    <w:basedOn w:val="Zkladntext"/>
    <w:rsid w:val="0097123E"/>
    <w:pPr>
      <w:jc w:val="left"/>
    </w:pPr>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do%20Soj&#225;k\Data%20aplikac&#237;\Microsoft\&#352;ablony\SPC-%20SJ.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SPC- SJ.dot</Template>
  <TotalTime>5</TotalTime>
  <Pages>11</Pages>
  <Words>3812</Words>
  <Characters>21735</Characters>
  <Application>Microsoft Office Word</Application>
  <DocSecurity>0</DocSecurity>
  <Lines>181</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SÚHRN CHARAKTERISTICKÝCH VLASTNOSTÍ LIEKU</vt:lpstr>
      <vt:lpstr>SÚHRN CHARAKTERISTICKÝCH VLASTNOSTÍ LIEKU</vt:lpstr>
    </vt:vector>
  </TitlesOfParts>
  <Company>MYLAN</Company>
  <LinksUpToDate>false</LinksUpToDate>
  <CharactersWithSpaces>25497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subject>Zolpidem Mylan 10 mg</dc:subject>
  <dc:creator>Skladaná, Judita</dc:creator>
  <cp:lastModifiedBy>Natalia </cp:lastModifiedBy>
  <cp:revision>1</cp:revision>
  <cp:lastPrinted>2018-06-27T11:50:00Z</cp:lastPrinted>
  <dcterms:created xsi:type="dcterms:W3CDTF">2018-04-20T09:34:00Z</dcterms:created>
  <dcterms:modified xsi:type="dcterms:W3CDTF">2018-06-27T11:50:00Z</dcterms:modified>
</cp:coreProperties>
</file>