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32E00" w14:textId="77777777" w:rsidR="00E45609" w:rsidRPr="00B62262" w:rsidRDefault="00E45609">
      <w:pPr>
        <w:rPr>
          <w:sz w:val="18"/>
          <w:szCs w:val="18"/>
        </w:rPr>
      </w:pPr>
      <w:bookmarkStart w:id="0" w:name="_GoBack"/>
      <w:bookmarkEnd w:id="0"/>
    </w:p>
    <w:p w14:paraId="5C6872C4" w14:textId="77777777" w:rsidR="009D5A04" w:rsidRPr="00B62262" w:rsidRDefault="009D5A04">
      <w:pPr>
        <w:rPr>
          <w:sz w:val="22"/>
        </w:rPr>
      </w:pPr>
    </w:p>
    <w:p w14:paraId="2E07AEF5" w14:textId="77777777" w:rsidR="009D5A04" w:rsidRPr="00B62262" w:rsidRDefault="009D5A04">
      <w:pPr>
        <w:pStyle w:val="Nadpis1"/>
        <w:rPr>
          <w:lang w:val="sk-SK"/>
        </w:rPr>
      </w:pPr>
      <w:r w:rsidRPr="00B62262">
        <w:rPr>
          <w:lang w:val="sk-SK"/>
        </w:rPr>
        <w:t>SÚHRN CHARAKTERISTICKÝCH VLASTNOSTÍ LIEKU</w:t>
      </w:r>
    </w:p>
    <w:p w14:paraId="77CFBA1A" w14:textId="77777777" w:rsidR="009D5A04" w:rsidRPr="00102D08" w:rsidRDefault="009D5A04">
      <w:pPr>
        <w:rPr>
          <w:rStyle w:val="EmphasisA"/>
          <w:rFonts w:ascii="Times New Roman" w:eastAsia="Times New Roman" w:hAnsi="Times New Roman"/>
          <w:b w:val="0"/>
          <w:sz w:val="22"/>
        </w:rPr>
      </w:pPr>
    </w:p>
    <w:p w14:paraId="7723741F" w14:textId="77777777" w:rsidR="009D5A04" w:rsidRPr="00102D08" w:rsidRDefault="009D5A04">
      <w:pPr>
        <w:rPr>
          <w:rStyle w:val="EmphasisA"/>
          <w:rFonts w:ascii="Times New Roman" w:eastAsia="Times New Roman" w:hAnsi="Times New Roman"/>
          <w:b w:val="0"/>
          <w:sz w:val="22"/>
        </w:rPr>
      </w:pPr>
    </w:p>
    <w:p w14:paraId="262AD30F" w14:textId="2A6F696E" w:rsidR="009D5A04" w:rsidRPr="00193D12" w:rsidRDefault="009D5A04" w:rsidP="00193D12">
      <w:pPr>
        <w:keepNext/>
        <w:tabs>
          <w:tab w:val="left" w:pos="567"/>
        </w:tabs>
        <w:rPr>
          <w:rStyle w:val="EmphasisA"/>
          <w:rFonts w:ascii="Times New Roman" w:eastAsia="Times New Roman" w:hAnsi="Times New Roman" w:cstheme="minorBidi"/>
          <w:sz w:val="22"/>
          <w:szCs w:val="22"/>
          <w:lang w:eastAsia="sk-SK" w:bidi="sk-SK"/>
        </w:rPr>
      </w:pPr>
      <w:r w:rsidRPr="00B62262">
        <w:rPr>
          <w:rStyle w:val="EmphasisA"/>
          <w:rFonts w:ascii="Times New Roman" w:eastAsia="Times New Roman" w:hAnsi="Times New Roman"/>
          <w:sz w:val="22"/>
        </w:rPr>
        <w:t>1.</w:t>
      </w:r>
      <w:r w:rsidRPr="00B62262">
        <w:rPr>
          <w:rStyle w:val="EmphasisA"/>
          <w:rFonts w:ascii="Times New Roman" w:eastAsia="Times New Roman" w:hAnsi="Times New Roman"/>
          <w:sz w:val="22"/>
        </w:rPr>
        <w:tab/>
        <w:t>NÁZOV LIEKU</w:t>
      </w:r>
    </w:p>
    <w:p w14:paraId="53EF9B6C" w14:textId="77777777" w:rsidR="009D5A04" w:rsidRPr="00B62262" w:rsidRDefault="009D5A04" w:rsidP="00193D12">
      <w:pPr>
        <w:keepNext/>
        <w:rPr>
          <w:sz w:val="22"/>
        </w:rPr>
      </w:pPr>
    </w:p>
    <w:p w14:paraId="2A2A682F" w14:textId="77777777" w:rsidR="009D5A04" w:rsidRPr="00193D12" w:rsidRDefault="009D5A04">
      <w:pPr>
        <w:rPr>
          <w:bCs/>
          <w:sz w:val="22"/>
        </w:rPr>
      </w:pPr>
      <w:r w:rsidRPr="00193D12">
        <w:rPr>
          <w:bCs/>
          <w:sz w:val="22"/>
        </w:rPr>
        <w:t xml:space="preserve">Trandolapril </w:t>
      </w:r>
      <w:r w:rsidR="004A4DEA" w:rsidRPr="00193D12">
        <w:rPr>
          <w:bCs/>
          <w:sz w:val="22"/>
        </w:rPr>
        <w:t xml:space="preserve">Mylan </w:t>
      </w:r>
      <w:r w:rsidRPr="00193D12">
        <w:rPr>
          <w:bCs/>
          <w:sz w:val="22"/>
        </w:rPr>
        <w:t>2 mg</w:t>
      </w:r>
    </w:p>
    <w:p w14:paraId="37EBA6C5" w14:textId="77777777" w:rsidR="009D5A04" w:rsidRPr="00193D12" w:rsidRDefault="009D5A04">
      <w:pPr>
        <w:rPr>
          <w:bCs/>
          <w:sz w:val="22"/>
        </w:rPr>
      </w:pPr>
      <w:r w:rsidRPr="00193D12">
        <w:rPr>
          <w:bCs/>
          <w:sz w:val="22"/>
        </w:rPr>
        <w:t xml:space="preserve">Trandolapril </w:t>
      </w:r>
      <w:r w:rsidR="004A4DEA" w:rsidRPr="00193D12">
        <w:rPr>
          <w:bCs/>
          <w:sz w:val="22"/>
        </w:rPr>
        <w:t xml:space="preserve">Mylan </w:t>
      </w:r>
      <w:r w:rsidRPr="00193D12">
        <w:rPr>
          <w:bCs/>
          <w:sz w:val="22"/>
        </w:rPr>
        <w:t>4 mg</w:t>
      </w:r>
    </w:p>
    <w:p w14:paraId="6669A948" w14:textId="0F2C79AE" w:rsidR="009D5A04" w:rsidRPr="00B62262" w:rsidRDefault="00B62262">
      <w:pPr>
        <w:rPr>
          <w:sz w:val="22"/>
        </w:rPr>
      </w:pPr>
      <w:r w:rsidRPr="00B62262">
        <w:rPr>
          <w:sz w:val="22"/>
        </w:rPr>
        <w:t xml:space="preserve">tvrdé </w:t>
      </w:r>
      <w:r w:rsidR="009D5A04" w:rsidRPr="00B62262">
        <w:rPr>
          <w:sz w:val="22"/>
        </w:rPr>
        <w:t>kapsuly</w:t>
      </w:r>
    </w:p>
    <w:p w14:paraId="7E902790" w14:textId="77777777" w:rsidR="009D5A04" w:rsidRPr="00B62262" w:rsidRDefault="009D5A04">
      <w:pPr>
        <w:rPr>
          <w:sz w:val="22"/>
        </w:rPr>
      </w:pPr>
    </w:p>
    <w:p w14:paraId="7B4ABB8A" w14:textId="77777777" w:rsidR="009D5A04" w:rsidRPr="00B62262" w:rsidRDefault="009D5A04">
      <w:pPr>
        <w:rPr>
          <w:sz w:val="22"/>
        </w:rPr>
      </w:pPr>
    </w:p>
    <w:p w14:paraId="7D09A3A0" w14:textId="403D1C79"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2.</w:t>
      </w:r>
      <w:r w:rsidRPr="00B62262">
        <w:rPr>
          <w:rStyle w:val="EmphasisA"/>
          <w:rFonts w:ascii="Times New Roman" w:eastAsia="Times New Roman" w:hAnsi="Times New Roman"/>
          <w:sz w:val="22"/>
        </w:rPr>
        <w:tab/>
        <w:t>KVALITATÍVNE A KVANTITATÍVNE ZLOŽENIE</w:t>
      </w:r>
    </w:p>
    <w:p w14:paraId="75D7331F" w14:textId="77777777" w:rsidR="009D5A04" w:rsidRPr="00B62262" w:rsidRDefault="009D5A04" w:rsidP="00193D12">
      <w:pPr>
        <w:keepNext/>
        <w:rPr>
          <w:sz w:val="22"/>
        </w:rPr>
      </w:pPr>
    </w:p>
    <w:p w14:paraId="5BD13228" w14:textId="6EBA57D8" w:rsidR="009D5A04" w:rsidRPr="00B62262" w:rsidRDefault="009D5A04">
      <w:pPr>
        <w:rPr>
          <w:sz w:val="22"/>
        </w:rPr>
      </w:pPr>
      <w:r w:rsidRPr="00B62262">
        <w:rPr>
          <w:sz w:val="22"/>
        </w:rPr>
        <w:t>Každá</w:t>
      </w:r>
      <w:r w:rsidR="00F010B8">
        <w:rPr>
          <w:sz w:val="22"/>
        </w:rPr>
        <w:t xml:space="preserve"> </w:t>
      </w:r>
      <w:r w:rsidR="00403002">
        <w:rPr>
          <w:sz w:val="22"/>
        </w:rPr>
        <w:t>2</w:t>
      </w:r>
      <w:r w:rsidR="00B95CBC">
        <w:rPr>
          <w:sz w:val="22"/>
        </w:rPr>
        <w:t> </w:t>
      </w:r>
      <w:r w:rsidR="00403002">
        <w:rPr>
          <w:sz w:val="22"/>
        </w:rPr>
        <w:t xml:space="preserve">mg </w:t>
      </w:r>
      <w:r w:rsidRPr="00B62262">
        <w:rPr>
          <w:sz w:val="22"/>
        </w:rPr>
        <w:t>kapsula obsahuje 2 mg trandolaprilu.</w:t>
      </w:r>
    </w:p>
    <w:p w14:paraId="037E1927" w14:textId="7D5108C0" w:rsidR="009D5A04" w:rsidRPr="00B62262" w:rsidRDefault="009D5A04">
      <w:pPr>
        <w:rPr>
          <w:sz w:val="22"/>
        </w:rPr>
      </w:pPr>
      <w:r w:rsidRPr="00B62262">
        <w:rPr>
          <w:sz w:val="22"/>
        </w:rPr>
        <w:t xml:space="preserve">Každá </w:t>
      </w:r>
      <w:r w:rsidR="00403002">
        <w:rPr>
          <w:sz w:val="22"/>
        </w:rPr>
        <w:t>4</w:t>
      </w:r>
      <w:r w:rsidR="00B95CBC">
        <w:rPr>
          <w:sz w:val="22"/>
        </w:rPr>
        <w:t> </w:t>
      </w:r>
      <w:r w:rsidR="00403002">
        <w:rPr>
          <w:sz w:val="22"/>
        </w:rPr>
        <w:t xml:space="preserve">mg </w:t>
      </w:r>
      <w:r w:rsidRPr="00B62262">
        <w:rPr>
          <w:sz w:val="22"/>
        </w:rPr>
        <w:t>kapsula obsahuje 4 mg trandolaprilu.</w:t>
      </w:r>
    </w:p>
    <w:p w14:paraId="1797A0DF" w14:textId="77777777" w:rsidR="009D5A04" w:rsidRPr="00B62262" w:rsidRDefault="009D5A04">
      <w:pPr>
        <w:rPr>
          <w:sz w:val="22"/>
        </w:rPr>
      </w:pPr>
    </w:p>
    <w:p w14:paraId="2F034B3A" w14:textId="28C9B49F" w:rsidR="0059394E" w:rsidRPr="00193D12" w:rsidRDefault="0059394E" w:rsidP="00193D12">
      <w:pPr>
        <w:keepNext/>
        <w:rPr>
          <w:sz w:val="22"/>
          <w:u w:val="single"/>
        </w:rPr>
      </w:pPr>
      <w:r w:rsidRPr="00193D12">
        <w:rPr>
          <w:sz w:val="22"/>
          <w:u w:val="single"/>
        </w:rPr>
        <w:t>Pomocné látky so známym účinkom</w:t>
      </w:r>
    </w:p>
    <w:p w14:paraId="2C69BD19" w14:textId="252215B9" w:rsidR="009D5A04" w:rsidRPr="00B62262" w:rsidRDefault="00B62262">
      <w:pPr>
        <w:rPr>
          <w:sz w:val="22"/>
        </w:rPr>
      </w:pPr>
      <w:r w:rsidRPr="00B62262">
        <w:rPr>
          <w:sz w:val="22"/>
        </w:rPr>
        <w:t xml:space="preserve">Jedna </w:t>
      </w:r>
      <w:r w:rsidR="009D5A04" w:rsidRPr="00B62262">
        <w:rPr>
          <w:sz w:val="22"/>
        </w:rPr>
        <w:t>kapsula obsahuje 24 mg monohydrátu laktózy.</w:t>
      </w:r>
    </w:p>
    <w:p w14:paraId="6F88376E" w14:textId="2C0D58C7" w:rsidR="009D5A04" w:rsidRPr="00B62262" w:rsidRDefault="00B62262">
      <w:pPr>
        <w:rPr>
          <w:sz w:val="22"/>
        </w:rPr>
      </w:pPr>
      <w:r w:rsidRPr="00B62262">
        <w:rPr>
          <w:sz w:val="22"/>
        </w:rPr>
        <w:t xml:space="preserve">Jedna </w:t>
      </w:r>
      <w:r w:rsidR="00B95CBC">
        <w:rPr>
          <w:sz w:val="22"/>
        </w:rPr>
        <w:t xml:space="preserve">2 mg </w:t>
      </w:r>
      <w:r w:rsidR="009D5A04" w:rsidRPr="00B62262">
        <w:rPr>
          <w:sz w:val="22"/>
        </w:rPr>
        <w:t xml:space="preserve">kapsula obsahuje </w:t>
      </w:r>
      <w:r w:rsidR="005E6017">
        <w:rPr>
          <w:sz w:val="22"/>
        </w:rPr>
        <w:t xml:space="preserve">tiež </w:t>
      </w:r>
      <w:r w:rsidR="009D5A04" w:rsidRPr="00B62262">
        <w:rPr>
          <w:sz w:val="22"/>
        </w:rPr>
        <w:t>1,26 mg oranžovej žlt</w:t>
      </w:r>
      <w:r w:rsidR="000E4C5B">
        <w:rPr>
          <w:sz w:val="22"/>
        </w:rPr>
        <w:t>e</w:t>
      </w:r>
      <w:r w:rsidR="009D5A04" w:rsidRPr="00B62262">
        <w:rPr>
          <w:sz w:val="22"/>
        </w:rPr>
        <w:t xml:space="preserve"> (E 110).</w:t>
      </w:r>
    </w:p>
    <w:p w14:paraId="57C35E83" w14:textId="77777777" w:rsidR="009D5A04" w:rsidRPr="00B62262" w:rsidRDefault="009D5A04">
      <w:pPr>
        <w:rPr>
          <w:sz w:val="22"/>
        </w:rPr>
      </w:pPr>
    </w:p>
    <w:p w14:paraId="7D0DA2A0" w14:textId="77777777" w:rsidR="009D5A04" w:rsidRPr="00B62262" w:rsidRDefault="009D5A04">
      <w:pPr>
        <w:rPr>
          <w:sz w:val="22"/>
        </w:rPr>
      </w:pPr>
      <w:r w:rsidRPr="00B62262">
        <w:rPr>
          <w:sz w:val="22"/>
        </w:rPr>
        <w:t>Úplný zoznam pomocných látok, pozri časť 6.1.</w:t>
      </w:r>
    </w:p>
    <w:p w14:paraId="0F24C891" w14:textId="77777777" w:rsidR="009D5A04" w:rsidRPr="00B62262" w:rsidRDefault="009D5A04">
      <w:pPr>
        <w:rPr>
          <w:sz w:val="22"/>
        </w:rPr>
      </w:pPr>
    </w:p>
    <w:p w14:paraId="112F20A5" w14:textId="77777777" w:rsidR="009D5A04" w:rsidRPr="00B62262" w:rsidRDefault="009D5A04">
      <w:pPr>
        <w:rPr>
          <w:sz w:val="22"/>
        </w:rPr>
      </w:pPr>
    </w:p>
    <w:p w14:paraId="580415BC" w14:textId="17138B55"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3.</w:t>
      </w:r>
      <w:r w:rsidRPr="00B62262">
        <w:rPr>
          <w:rStyle w:val="EmphasisA"/>
          <w:rFonts w:ascii="Times New Roman" w:eastAsia="Times New Roman" w:hAnsi="Times New Roman"/>
          <w:sz w:val="22"/>
        </w:rPr>
        <w:tab/>
        <w:t>LIEKOVÁ FORMA</w:t>
      </w:r>
    </w:p>
    <w:p w14:paraId="2FC2A530" w14:textId="77777777" w:rsidR="009D5A04" w:rsidRPr="00B62262" w:rsidRDefault="009D5A04" w:rsidP="00193D12">
      <w:pPr>
        <w:keepNext/>
        <w:rPr>
          <w:sz w:val="22"/>
        </w:rPr>
      </w:pPr>
    </w:p>
    <w:p w14:paraId="5947FEBF" w14:textId="63D508D4" w:rsidR="009D5A04" w:rsidRPr="00B62262" w:rsidRDefault="009D5A04">
      <w:pPr>
        <w:rPr>
          <w:sz w:val="22"/>
        </w:rPr>
      </w:pPr>
      <w:r w:rsidRPr="00B62262">
        <w:rPr>
          <w:sz w:val="22"/>
        </w:rPr>
        <w:t>Tvrdá kapsula</w:t>
      </w:r>
    </w:p>
    <w:p w14:paraId="3A04DD33" w14:textId="77777777" w:rsidR="009D5A04" w:rsidRPr="00B62262" w:rsidRDefault="009D5A04">
      <w:pPr>
        <w:rPr>
          <w:sz w:val="22"/>
        </w:rPr>
      </w:pPr>
    </w:p>
    <w:p w14:paraId="67A6B202" w14:textId="3BFA3E52" w:rsidR="0059394E" w:rsidRPr="00B62262" w:rsidRDefault="00FF31D7">
      <w:pPr>
        <w:rPr>
          <w:sz w:val="22"/>
        </w:rPr>
      </w:pPr>
      <w:r>
        <w:rPr>
          <w:sz w:val="22"/>
        </w:rPr>
        <w:t>J</w:t>
      </w:r>
      <w:r w:rsidR="00B62262" w:rsidRPr="00B62262">
        <w:rPr>
          <w:sz w:val="22"/>
        </w:rPr>
        <w:t>edna</w:t>
      </w:r>
      <w:r w:rsidR="0059394E" w:rsidRPr="00B62262">
        <w:rPr>
          <w:sz w:val="22"/>
        </w:rPr>
        <w:t xml:space="preserve"> kapsula obsahuje biely prášok</w:t>
      </w:r>
      <w:r w:rsidR="00F820BB">
        <w:rPr>
          <w:sz w:val="22"/>
        </w:rPr>
        <w:t>.</w:t>
      </w:r>
    </w:p>
    <w:p w14:paraId="0107F7AF" w14:textId="77777777" w:rsidR="0059394E" w:rsidRPr="00B62262" w:rsidRDefault="0059394E">
      <w:pPr>
        <w:rPr>
          <w:sz w:val="22"/>
        </w:rPr>
      </w:pPr>
    </w:p>
    <w:p w14:paraId="29B598D7" w14:textId="473ADCDA" w:rsidR="009D5A04" w:rsidRPr="00193D12" w:rsidRDefault="009D5A04" w:rsidP="00193D12">
      <w:pPr>
        <w:pStyle w:val="Nadpis4"/>
        <w:keepNext w:val="0"/>
        <w:rPr>
          <w:i/>
          <w:iCs/>
          <w:u w:val="none"/>
        </w:rPr>
      </w:pPr>
      <w:r w:rsidRPr="00193D12">
        <w:rPr>
          <w:u w:val="none"/>
        </w:rPr>
        <w:t xml:space="preserve">Trandolapril </w:t>
      </w:r>
      <w:r w:rsidR="004A4DEA" w:rsidRPr="00193D12">
        <w:rPr>
          <w:u w:val="none"/>
        </w:rPr>
        <w:t xml:space="preserve">Mylan </w:t>
      </w:r>
      <w:r w:rsidRPr="00193D12">
        <w:rPr>
          <w:u w:val="none"/>
        </w:rPr>
        <w:t>2 mg:</w:t>
      </w:r>
      <w:r w:rsidRPr="00CB1D88">
        <w:rPr>
          <w:u w:val="none"/>
        </w:rPr>
        <w:t xml:space="preserve"> svetlošarlátové/svetlošarlátové kapsuly</w:t>
      </w:r>
      <w:r w:rsidR="00F820BB">
        <w:rPr>
          <w:u w:val="none"/>
        </w:rPr>
        <w:t>.</w:t>
      </w:r>
    </w:p>
    <w:p w14:paraId="36B546A6" w14:textId="40548AD3" w:rsidR="00F820BB" w:rsidRDefault="009D5A04" w:rsidP="00193D12">
      <w:pPr>
        <w:pStyle w:val="Nadpis4"/>
        <w:keepNext w:val="0"/>
        <w:rPr>
          <w:u w:val="none"/>
        </w:rPr>
      </w:pPr>
      <w:r w:rsidRPr="00193D12">
        <w:rPr>
          <w:u w:val="none"/>
        </w:rPr>
        <w:t xml:space="preserve">Trandolapril </w:t>
      </w:r>
      <w:r w:rsidR="004A4DEA" w:rsidRPr="00193D12">
        <w:rPr>
          <w:u w:val="none"/>
        </w:rPr>
        <w:t xml:space="preserve">Mylan </w:t>
      </w:r>
      <w:r w:rsidRPr="00193D12">
        <w:rPr>
          <w:u w:val="none"/>
        </w:rPr>
        <w:t>4 mg:</w:t>
      </w:r>
      <w:r w:rsidRPr="00B62262">
        <w:rPr>
          <w:u w:val="none"/>
        </w:rPr>
        <w:t xml:space="preserve"> svetlohnedooranžové/</w:t>
      </w:r>
      <w:r w:rsidR="00A31E95" w:rsidRPr="00193D12">
        <w:rPr>
          <w:bCs/>
          <w:u w:val="none"/>
        </w:rPr>
        <w:t>svetlošarlátové</w:t>
      </w:r>
      <w:r w:rsidRPr="00107862">
        <w:rPr>
          <w:u w:val="none"/>
        </w:rPr>
        <w:t xml:space="preserve"> </w:t>
      </w:r>
      <w:r w:rsidRPr="00B62262">
        <w:rPr>
          <w:u w:val="none"/>
        </w:rPr>
        <w:t>kapsuly</w:t>
      </w:r>
      <w:r w:rsidR="00F820BB">
        <w:rPr>
          <w:u w:val="none"/>
        </w:rPr>
        <w:t>.</w:t>
      </w:r>
    </w:p>
    <w:p w14:paraId="14F04ECE" w14:textId="77777777" w:rsidR="009D5A04" w:rsidRPr="00B62262" w:rsidRDefault="009D5A04" w:rsidP="00193D12">
      <w:pPr>
        <w:pStyle w:val="Nadpis4"/>
        <w:keepNext w:val="0"/>
      </w:pPr>
    </w:p>
    <w:p w14:paraId="620C02AF" w14:textId="77777777" w:rsidR="009D5A04" w:rsidRPr="00B62262" w:rsidRDefault="009D5A04">
      <w:pPr>
        <w:rPr>
          <w:sz w:val="22"/>
        </w:rPr>
      </w:pPr>
    </w:p>
    <w:p w14:paraId="01CFE937" w14:textId="7476BB2B" w:rsidR="009D5A04" w:rsidRPr="00B62262" w:rsidRDefault="009D5A04" w:rsidP="00193D12">
      <w:pPr>
        <w:keepNext/>
        <w:tabs>
          <w:tab w:val="left" w:pos="567"/>
        </w:tabs>
        <w:rPr>
          <w:rStyle w:val="EmphasisA"/>
          <w:rFonts w:ascii="Times New Roman" w:eastAsia="Times New Roman" w:hAnsi="Times New Roman"/>
          <w:sz w:val="22"/>
          <w:u w:val="single"/>
        </w:rPr>
      </w:pPr>
      <w:r w:rsidRPr="00B62262">
        <w:rPr>
          <w:rStyle w:val="EmphasisA"/>
          <w:rFonts w:ascii="Times New Roman" w:eastAsia="Times New Roman" w:hAnsi="Times New Roman"/>
          <w:sz w:val="22"/>
        </w:rPr>
        <w:t>4.</w:t>
      </w:r>
      <w:r w:rsidRPr="00B62262">
        <w:rPr>
          <w:rStyle w:val="EmphasisA"/>
          <w:rFonts w:ascii="Times New Roman" w:eastAsia="Times New Roman" w:hAnsi="Times New Roman"/>
          <w:sz w:val="22"/>
        </w:rPr>
        <w:tab/>
        <w:t>KLINICKÉ ÚDAJE</w:t>
      </w:r>
    </w:p>
    <w:p w14:paraId="20329D34" w14:textId="77777777" w:rsidR="009D5A04" w:rsidRPr="00B62262" w:rsidRDefault="009D5A04" w:rsidP="00193D12">
      <w:pPr>
        <w:keepNext/>
        <w:rPr>
          <w:sz w:val="22"/>
        </w:rPr>
      </w:pPr>
    </w:p>
    <w:p w14:paraId="50C58C8A" w14:textId="09F7622D" w:rsidR="009D5A04" w:rsidRPr="00B62262" w:rsidRDefault="009D5A04" w:rsidP="00193D12">
      <w:pPr>
        <w:keepNext/>
        <w:tabs>
          <w:tab w:val="left" w:pos="567"/>
        </w:tabs>
        <w:rPr>
          <w:rStyle w:val="EmphasisA"/>
          <w:rFonts w:ascii="Times New Roman" w:eastAsia="Times New Roman" w:hAnsi="Times New Roman"/>
          <w:sz w:val="22"/>
          <w:u w:val="single"/>
        </w:rPr>
      </w:pPr>
      <w:r w:rsidRPr="00B62262">
        <w:rPr>
          <w:rStyle w:val="EmphasisA"/>
          <w:rFonts w:ascii="Times New Roman" w:eastAsia="Times New Roman" w:hAnsi="Times New Roman"/>
          <w:sz w:val="22"/>
        </w:rPr>
        <w:t>4.1</w:t>
      </w:r>
      <w:r w:rsidRPr="00B62262">
        <w:rPr>
          <w:rStyle w:val="EmphasisA"/>
          <w:rFonts w:ascii="Times New Roman" w:eastAsia="Times New Roman" w:hAnsi="Times New Roman"/>
          <w:sz w:val="22"/>
        </w:rPr>
        <w:tab/>
        <w:t>Terapeutické indikácie</w:t>
      </w:r>
    </w:p>
    <w:p w14:paraId="45AD60E6" w14:textId="77777777" w:rsidR="009D5A04" w:rsidRPr="00B62262" w:rsidRDefault="009D5A04" w:rsidP="00193D12">
      <w:pPr>
        <w:keepNext/>
        <w:rPr>
          <w:sz w:val="22"/>
        </w:rPr>
      </w:pPr>
    </w:p>
    <w:p w14:paraId="276B3E6F" w14:textId="727E0E12" w:rsidR="009D5A04" w:rsidRPr="00B62262" w:rsidRDefault="009D5A04">
      <w:pPr>
        <w:rPr>
          <w:sz w:val="22"/>
        </w:rPr>
      </w:pPr>
      <w:r w:rsidRPr="00B62262">
        <w:rPr>
          <w:sz w:val="22"/>
        </w:rPr>
        <w:t xml:space="preserve">Mierna až stredne závažná </w:t>
      </w:r>
      <w:r w:rsidR="00495C14">
        <w:rPr>
          <w:sz w:val="22"/>
        </w:rPr>
        <w:t xml:space="preserve">arteriálna </w:t>
      </w:r>
      <w:r w:rsidRPr="00B62262">
        <w:rPr>
          <w:sz w:val="22"/>
        </w:rPr>
        <w:t>hypertenzia.</w:t>
      </w:r>
    </w:p>
    <w:p w14:paraId="5846EADC" w14:textId="68EEAB71" w:rsidR="009D5A04" w:rsidRPr="00B62262" w:rsidRDefault="009D5A04">
      <w:pPr>
        <w:rPr>
          <w:sz w:val="22"/>
        </w:rPr>
      </w:pPr>
      <w:r w:rsidRPr="00B62262">
        <w:rPr>
          <w:sz w:val="22"/>
        </w:rPr>
        <w:t>Dysfunkcia ľavej komory po akútnom infarkte myokardu.</w:t>
      </w:r>
    </w:p>
    <w:p w14:paraId="33ACDF27" w14:textId="77777777" w:rsidR="009D5A04" w:rsidRPr="00B62262" w:rsidRDefault="009D5A04">
      <w:pPr>
        <w:rPr>
          <w:sz w:val="22"/>
        </w:rPr>
      </w:pPr>
    </w:p>
    <w:p w14:paraId="09F99DDC" w14:textId="11BAB4CF" w:rsidR="009D5A04" w:rsidRPr="00B62262" w:rsidRDefault="009D5A04" w:rsidP="00193D12">
      <w:pPr>
        <w:keepNext/>
        <w:tabs>
          <w:tab w:val="left" w:pos="567"/>
        </w:tabs>
        <w:rPr>
          <w:rStyle w:val="EmphasisA"/>
          <w:rFonts w:ascii="Times New Roman" w:eastAsia="Times New Roman" w:hAnsi="Times New Roman"/>
          <w:sz w:val="22"/>
          <w:u w:val="single"/>
        </w:rPr>
      </w:pPr>
      <w:r w:rsidRPr="00B62262">
        <w:rPr>
          <w:rStyle w:val="EmphasisA"/>
          <w:rFonts w:ascii="Times New Roman" w:eastAsia="Times New Roman" w:hAnsi="Times New Roman"/>
          <w:sz w:val="22"/>
        </w:rPr>
        <w:t>4.2</w:t>
      </w:r>
      <w:r w:rsidRPr="00B62262">
        <w:rPr>
          <w:rStyle w:val="EmphasisA"/>
          <w:rFonts w:ascii="Times New Roman" w:eastAsia="Times New Roman" w:hAnsi="Times New Roman"/>
          <w:sz w:val="22"/>
        </w:rPr>
        <w:tab/>
        <w:t>Dávkovanie a spôsob podávania</w:t>
      </w:r>
    </w:p>
    <w:p w14:paraId="4829A75C" w14:textId="77777777" w:rsidR="009D5A04" w:rsidRPr="00B62262" w:rsidRDefault="009D5A04" w:rsidP="00193D12">
      <w:pPr>
        <w:keepNext/>
        <w:rPr>
          <w:sz w:val="22"/>
        </w:rPr>
      </w:pPr>
    </w:p>
    <w:p w14:paraId="6B0085FB" w14:textId="77777777" w:rsidR="009D5A04" w:rsidRPr="00193D12" w:rsidRDefault="0059394E">
      <w:pPr>
        <w:rPr>
          <w:sz w:val="22"/>
          <w:u w:val="single"/>
        </w:rPr>
      </w:pPr>
      <w:r w:rsidRPr="00B62262">
        <w:rPr>
          <w:sz w:val="22"/>
          <w:u w:val="single"/>
        </w:rPr>
        <w:t>Dávkovanie</w:t>
      </w:r>
    </w:p>
    <w:p w14:paraId="0E20EE51" w14:textId="77777777" w:rsidR="0059394E" w:rsidRPr="00B62262" w:rsidRDefault="0059394E">
      <w:pPr>
        <w:rPr>
          <w:sz w:val="22"/>
        </w:rPr>
      </w:pPr>
    </w:p>
    <w:p w14:paraId="2063494F" w14:textId="24438669" w:rsidR="009D5A04" w:rsidRPr="00193D12" w:rsidRDefault="009D5A04">
      <w:pPr>
        <w:pStyle w:val="Nadpis5"/>
        <w:rPr>
          <w:b w:val="0"/>
          <w:iCs/>
        </w:rPr>
      </w:pPr>
      <w:r w:rsidRPr="00193D12">
        <w:rPr>
          <w:b w:val="0"/>
          <w:iCs/>
        </w:rPr>
        <w:t>Dospelí</w:t>
      </w:r>
    </w:p>
    <w:p w14:paraId="1C0011CD" w14:textId="4D882A35" w:rsidR="009D5A04" w:rsidRPr="00193D12" w:rsidRDefault="009D5A04">
      <w:pPr>
        <w:rPr>
          <w:bCs/>
          <w:i/>
          <w:iCs/>
          <w:sz w:val="22"/>
        </w:rPr>
      </w:pPr>
      <w:r w:rsidRPr="00193D12">
        <w:rPr>
          <w:bCs/>
          <w:i/>
          <w:iCs/>
          <w:sz w:val="22"/>
        </w:rPr>
        <w:t>Hypertenzia</w:t>
      </w:r>
    </w:p>
    <w:p w14:paraId="49B79E7E" w14:textId="46ABDEC5" w:rsidR="009D5A04" w:rsidRPr="00B62262" w:rsidRDefault="009D5A04">
      <w:pPr>
        <w:rPr>
          <w:sz w:val="22"/>
        </w:rPr>
      </w:pPr>
      <w:r w:rsidRPr="00B62262">
        <w:rPr>
          <w:sz w:val="22"/>
        </w:rPr>
        <w:t>U dospelých pacientov bez kongestívneho zlyhania srdca a bez renálnej alebo hepatálnej insuficiencie, ktorí neužívajú diuretiká, je odporúčaná začiatočná dávka 0,5 mg trandolaprilu</w:t>
      </w:r>
      <w:r w:rsidR="001F2F6E" w:rsidRPr="00B62262">
        <w:rPr>
          <w:sz w:val="22"/>
        </w:rPr>
        <w:t xml:space="preserve"> ako jednorazová denná dávka</w:t>
      </w:r>
      <w:r w:rsidRPr="00B62262">
        <w:rPr>
          <w:sz w:val="22"/>
        </w:rPr>
        <w:t>. S dávkou 0,5 mg sa terapeutická odpoveď dosiahne iba u menšiny pacientov. Dávkovanie sa má postupne zdvojnásobovať v intervaloch 2 až 4 týždne na základe odpovede pacienta až na dávku maximálne 4 mg trandolaprilu ako jednorazov</w:t>
      </w:r>
      <w:r w:rsidR="00F830F0">
        <w:rPr>
          <w:sz w:val="22"/>
        </w:rPr>
        <w:t>ú</w:t>
      </w:r>
      <w:r w:rsidRPr="00B62262">
        <w:rPr>
          <w:sz w:val="22"/>
        </w:rPr>
        <w:t xml:space="preserve"> denn</w:t>
      </w:r>
      <w:r w:rsidR="00F830F0">
        <w:rPr>
          <w:sz w:val="22"/>
        </w:rPr>
        <w:t>ú</w:t>
      </w:r>
      <w:r w:rsidRPr="00B62262">
        <w:rPr>
          <w:sz w:val="22"/>
        </w:rPr>
        <w:t xml:space="preserve"> dávk</w:t>
      </w:r>
      <w:r w:rsidR="00F830F0">
        <w:rPr>
          <w:sz w:val="22"/>
        </w:rPr>
        <w:t>u</w:t>
      </w:r>
      <w:r w:rsidRPr="00B62262">
        <w:rPr>
          <w:sz w:val="22"/>
        </w:rPr>
        <w:t>.</w:t>
      </w:r>
    </w:p>
    <w:p w14:paraId="24482A62" w14:textId="77777777" w:rsidR="009D5A04" w:rsidRPr="00B62262" w:rsidRDefault="009D5A04">
      <w:pPr>
        <w:rPr>
          <w:sz w:val="22"/>
        </w:rPr>
      </w:pPr>
    </w:p>
    <w:p w14:paraId="7F8EA693" w14:textId="4B956204" w:rsidR="009D5A04" w:rsidRPr="00B62262" w:rsidRDefault="0059394E">
      <w:pPr>
        <w:rPr>
          <w:sz w:val="22"/>
        </w:rPr>
      </w:pPr>
      <w:r w:rsidRPr="00B62262">
        <w:rPr>
          <w:sz w:val="22"/>
        </w:rPr>
        <w:lastRenderedPageBreak/>
        <w:t>Odporúčaná</w:t>
      </w:r>
      <w:r w:rsidR="009D5A04" w:rsidRPr="00B62262">
        <w:rPr>
          <w:sz w:val="22"/>
        </w:rPr>
        <w:t xml:space="preserve"> udržiavacia dávka sa pohybuje v rozmedzí od 1 až 2 mg ako jednorazová denná dávka. Pokiaľ odpoveď pacienta nie je dostačujúca ani pri dávke 4 mg trandolaprilu, má sa zvážiť kombinovaná liečba s diuretikami a blokátormi vápnikového kanála</w:t>
      </w:r>
      <w:r w:rsidR="00F820BB">
        <w:rPr>
          <w:sz w:val="22"/>
        </w:rPr>
        <w:t>.</w:t>
      </w:r>
    </w:p>
    <w:p w14:paraId="1E993F5A" w14:textId="77777777" w:rsidR="009D5A04" w:rsidRPr="00B62262" w:rsidRDefault="009D5A04">
      <w:pPr>
        <w:rPr>
          <w:sz w:val="22"/>
        </w:rPr>
      </w:pPr>
    </w:p>
    <w:p w14:paraId="78203389" w14:textId="3CDE1E27" w:rsidR="009D5A04" w:rsidRPr="00193D12" w:rsidRDefault="009D5A04" w:rsidP="00193D12">
      <w:pPr>
        <w:keepNext/>
        <w:rPr>
          <w:bCs/>
          <w:i/>
          <w:iCs/>
          <w:sz w:val="22"/>
        </w:rPr>
      </w:pPr>
      <w:r w:rsidRPr="00193D12">
        <w:rPr>
          <w:bCs/>
          <w:i/>
          <w:iCs/>
          <w:sz w:val="22"/>
          <w:szCs w:val="22"/>
        </w:rPr>
        <w:t>Dysfunkcia ľavej komory po akútnom infarkte myokardu</w:t>
      </w:r>
    </w:p>
    <w:p w14:paraId="066618CB" w14:textId="5FC993B0" w:rsidR="009D5A04" w:rsidRPr="00B62262" w:rsidRDefault="009D5A04">
      <w:pPr>
        <w:pStyle w:val="Zkladntext"/>
      </w:pPr>
      <w:r w:rsidRPr="00B62262">
        <w:t xml:space="preserve">Po akútnom infarkte myokardu sa liečba môže začať už na tretí deň, akonáhle sa dosiahnu potrebné podmienky na liečbu (stabilná hemodynamika a manažment akejkoľvek doznievajúcej ischémie). Začiatočná dávka musí byť nízka (pozri časť 4.4), obzvlášť ak má pacient pri </w:t>
      </w:r>
      <w:r w:rsidR="00F820BB" w:rsidRPr="00B62262">
        <w:t>za</w:t>
      </w:r>
      <w:r w:rsidR="00F820BB">
        <w:t>čatí</w:t>
      </w:r>
      <w:r w:rsidR="00F820BB" w:rsidRPr="00B62262">
        <w:t xml:space="preserve"> </w:t>
      </w:r>
      <w:r w:rsidRPr="00B62262">
        <w:t xml:space="preserve">liečby normálny alebo nízky krvný tlak. Začiatočná liečba má byť 0,5 mg na deň (24 hodín). Dávku je možné postupne zvyšovať na maximálne 4 mg ako jednorazovú </w:t>
      </w:r>
      <w:r w:rsidR="00F830F0">
        <w:t xml:space="preserve">dennú </w:t>
      </w:r>
      <w:r w:rsidRPr="00B62262">
        <w:t>dávku. Táto riadená titrácia sa môže dočasne prerušiť, napríklad v prípade symptomatickej hypotenzie.</w:t>
      </w:r>
    </w:p>
    <w:p w14:paraId="15D1C757" w14:textId="61832752" w:rsidR="009D5A04" w:rsidRPr="00B62262" w:rsidRDefault="009D5A04">
      <w:pPr>
        <w:pStyle w:val="Zkladntext"/>
      </w:pPr>
      <w:r w:rsidRPr="00B62262">
        <w:t xml:space="preserve">Liečba sa má </w:t>
      </w:r>
      <w:r w:rsidR="00F820BB" w:rsidRPr="00B62262">
        <w:t>za</w:t>
      </w:r>
      <w:r w:rsidR="00F820BB">
        <w:t>čať</w:t>
      </w:r>
      <w:r w:rsidR="00F820BB" w:rsidRPr="00B62262">
        <w:t xml:space="preserve"> </w:t>
      </w:r>
      <w:r w:rsidRPr="00B62262">
        <w:t xml:space="preserve">v nemocnici pod prísnym dohľadom, hlavne krvného tlaku (pozri </w:t>
      </w:r>
      <w:r w:rsidR="00102D08" w:rsidRPr="00B62262">
        <w:t>časť</w:t>
      </w:r>
      <w:r w:rsidR="00102D08">
        <w:t> </w:t>
      </w:r>
      <w:r w:rsidRPr="00B62262">
        <w:t>4.4).</w:t>
      </w:r>
    </w:p>
    <w:p w14:paraId="2BD912CC" w14:textId="77777777" w:rsidR="009D5A04" w:rsidRPr="00B62262" w:rsidRDefault="009D5A04">
      <w:pPr>
        <w:pStyle w:val="Zkladntext"/>
      </w:pPr>
    </w:p>
    <w:p w14:paraId="41B2ECCF" w14:textId="2EA720D9" w:rsidR="009D5A04" w:rsidRPr="00B62262" w:rsidRDefault="009D5A04">
      <w:pPr>
        <w:rPr>
          <w:sz w:val="22"/>
        </w:rPr>
      </w:pPr>
      <w:r w:rsidRPr="00B62262">
        <w:rPr>
          <w:sz w:val="22"/>
        </w:rPr>
        <w:t xml:space="preserve">V prípade hypotenzie sa všetky súbežné hypotenzné liečby </w:t>
      </w:r>
      <w:r w:rsidR="001B4253" w:rsidRPr="00B62262">
        <w:rPr>
          <w:sz w:val="22"/>
        </w:rPr>
        <w:t xml:space="preserve">(pozri časti 4.3, 4.4, 4.5 a 5.1) </w:t>
      </w:r>
      <w:r w:rsidRPr="00B62262">
        <w:rPr>
          <w:sz w:val="22"/>
        </w:rPr>
        <w:t xml:space="preserve">(napríklad </w:t>
      </w:r>
      <w:r w:rsidR="00F830F0" w:rsidRPr="00B62262">
        <w:rPr>
          <w:sz w:val="22"/>
        </w:rPr>
        <w:t>vazodilat</w:t>
      </w:r>
      <w:r w:rsidR="00F830F0">
        <w:rPr>
          <w:sz w:val="22"/>
        </w:rPr>
        <w:t>átormi</w:t>
      </w:r>
      <w:r w:rsidRPr="00B62262">
        <w:rPr>
          <w:sz w:val="22"/>
        </w:rPr>
        <w:t>, ako sú nitráty, diuretiká) musia starostlivo prehodnotiť a pokiaľ možno znížiť ich dávku. Dávka trandolaprilu sa má znížiť iba, ak tieto opatrenia nie sú postačujúce alebo ak nemôžu byť vykonané.</w:t>
      </w:r>
    </w:p>
    <w:p w14:paraId="08338CBB" w14:textId="77777777" w:rsidR="009D5A04" w:rsidRPr="00B62262" w:rsidRDefault="009D5A04">
      <w:pPr>
        <w:rPr>
          <w:sz w:val="22"/>
        </w:rPr>
      </w:pPr>
    </w:p>
    <w:p w14:paraId="3CAA9902" w14:textId="77777777" w:rsidR="007A71EE" w:rsidRPr="00193D12" w:rsidRDefault="007A71EE" w:rsidP="00193D12">
      <w:pPr>
        <w:keepNext/>
        <w:rPr>
          <w:i/>
          <w:sz w:val="22"/>
        </w:rPr>
      </w:pPr>
      <w:r w:rsidRPr="00B62262">
        <w:rPr>
          <w:i/>
          <w:sz w:val="22"/>
        </w:rPr>
        <w:t>Predchádzajúca liečba diuretikami</w:t>
      </w:r>
    </w:p>
    <w:p w14:paraId="77BCA89B" w14:textId="77777777" w:rsidR="009D5A04" w:rsidRPr="00B62262" w:rsidRDefault="009D5A04">
      <w:pPr>
        <w:rPr>
          <w:sz w:val="22"/>
        </w:rPr>
      </w:pPr>
      <w:r w:rsidRPr="00B62262">
        <w:rPr>
          <w:sz w:val="22"/>
        </w:rPr>
        <w:t>V prípade predchádzajúcej liečby diuretikami sa musia vykonať osobitné opatrenia:</w:t>
      </w:r>
    </w:p>
    <w:p w14:paraId="1B9D3C12" w14:textId="77777777" w:rsidR="005E6017" w:rsidRDefault="009D5A04">
      <w:pPr>
        <w:rPr>
          <w:sz w:val="22"/>
        </w:rPr>
      </w:pPr>
      <w:r w:rsidRPr="00B62262">
        <w:rPr>
          <w:sz w:val="22"/>
        </w:rPr>
        <w:t>Odporúča sa buď prerušiť liečbu diuretikami minimálne 72 hodín pred začiatkom liečby trandolaprilom a/alebo začať liečbu s 0,5 mg trandolaprilu denne. V takom prípade sa dávka musí upraviť podľa odpovede pacienta na liečbu. Ak je nevyhnutné pokračovať v diuretickej liečbe, je potrebný lekársky dohľad.</w:t>
      </w:r>
    </w:p>
    <w:p w14:paraId="7A163875" w14:textId="77777777" w:rsidR="005E6017" w:rsidRDefault="005E6017">
      <w:pPr>
        <w:rPr>
          <w:sz w:val="22"/>
        </w:rPr>
      </w:pPr>
    </w:p>
    <w:p w14:paraId="4180CA01" w14:textId="5CA3E532" w:rsidR="00B95CBC" w:rsidRPr="00843916" w:rsidRDefault="00B95CBC" w:rsidP="00193D12">
      <w:pPr>
        <w:keepNext/>
        <w:rPr>
          <w:bCs/>
          <w:i/>
          <w:iCs/>
          <w:sz w:val="22"/>
        </w:rPr>
      </w:pPr>
      <w:r w:rsidRPr="00843916">
        <w:rPr>
          <w:bCs/>
          <w:i/>
          <w:iCs/>
          <w:sz w:val="22"/>
        </w:rPr>
        <w:t>Renovaskulárna hypertenzia</w:t>
      </w:r>
    </w:p>
    <w:p w14:paraId="04D2589E" w14:textId="77777777" w:rsidR="00B95CBC" w:rsidRPr="00B62262" w:rsidRDefault="00B95CBC" w:rsidP="00B95CBC">
      <w:pPr>
        <w:rPr>
          <w:sz w:val="22"/>
        </w:rPr>
      </w:pPr>
      <w:r w:rsidRPr="00B62262">
        <w:rPr>
          <w:sz w:val="22"/>
        </w:rPr>
        <w:t>Začiatočná liečba má byť 0,5 mg denne. Dávka sa má upraviť podľa odpovede krvného tlaku.</w:t>
      </w:r>
    </w:p>
    <w:p w14:paraId="149E471F" w14:textId="77777777" w:rsidR="00B95CBC" w:rsidRDefault="00B95CBC">
      <w:pPr>
        <w:rPr>
          <w:sz w:val="22"/>
        </w:rPr>
      </w:pPr>
    </w:p>
    <w:p w14:paraId="11A9D184" w14:textId="2D4C2E0D" w:rsidR="009D5A04" w:rsidRPr="00193D12" w:rsidRDefault="009D5A04" w:rsidP="00193D12">
      <w:pPr>
        <w:keepNext/>
        <w:rPr>
          <w:bCs/>
          <w:i/>
          <w:iCs/>
          <w:sz w:val="22"/>
        </w:rPr>
      </w:pPr>
      <w:r w:rsidRPr="00193D12">
        <w:rPr>
          <w:bCs/>
          <w:i/>
          <w:iCs/>
          <w:sz w:val="22"/>
        </w:rPr>
        <w:t>Zlyhanie srdca</w:t>
      </w:r>
    </w:p>
    <w:p w14:paraId="3AD78102" w14:textId="5E8F7287" w:rsidR="009D5A04" w:rsidRPr="00B62262" w:rsidRDefault="009D5A04">
      <w:pPr>
        <w:rPr>
          <w:sz w:val="22"/>
        </w:rPr>
      </w:pPr>
      <w:r w:rsidRPr="00B62262">
        <w:rPr>
          <w:sz w:val="22"/>
        </w:rPr>
        <w:t>U hypertenzných pacientov, ktorí majú aj kongestívne zlyhanie srdca, s alebo bez pridruženej renálnej insuficiencie, sa po liečbe ACE inhibítormi pozorovala symptomatická hypotenzia. U týchto pacientov sa má liečba začať dávkou 0,5 mg trandolaprilu jedenkrát denne pod starostlivým lekárskym dohľadom v nemocnici.</w:t>
      </w:r>
    </w:p>
    <w:p w14:paraId="787CEB36" w14:textId="77777777" w:rsidR="009D5A04" w:rsidRPr="00B62262" w:rsidRDefault="009D5A04">
      <w:pPr>
        <w:rPr>
          <w:sz w:val="22"/>
        </w:rPr>
      </w:pPr>
    </w:p>
    <w:p w14:paraId="6B586D60" w14:textId="1279DB56" w:rsidR="009D5A04" w:rsidRPr="00193D12" w:rsidRDefault="009D5A04" w:rsidP="00193D12">
      <w:pPr>
        <w:keepNext/>
        <w:rPr>
          <w:bCs/>
          <w:i/>
          <w:iCs/>
          <w:sz w:val="22"/>
        </w:rPr>
      </w:pPr>
      <w:r w:rsidRPr="00193D12">
        <w:rPr>
          <w:bCs/>
          <w:i/>
          <w:iCs/>
          <w:sz w:val="22"/>
        </w:rPr>
        <w:t>Po</w:t>
      </w:r>
      <w:r w:rsidR="00CD2B1A" w:rsidRPr="00B62262">
        <w:rPr>
          <w:bCs/>
          <w:i/>
          <w:iCs/>
          <w:sz w:val="22"/>
        </w:rPr>
        <w:t>rucha</w:t>
      </w:r>
      <w:r w:rsidRPr="00193D12">
        <w:rPr>
          <w:bCs/>
          <w:i/>
          <w:iCs/>
          <w:sz w:val="22"/>
        </w:rPr>
        <w:t xml:space="preserve"> funkcie obličiek</w:t>
      </w:r>
    </w:p>
    <w:p w14:paraId="3A68F855" w14:textId="2091CD4C" w:rsidR="007A71EE" w:rsidRPr="00B62262" w:rsidRDefault="00CD2B1A">
      <w:pPr>
        <w:rPr>
          <w:sz w:val="22"/>
        </w:rPr>
      </w:pPr>
      <w:r w:rsidRPr="00B62262">
        <w:rPr>
          <w:sz w:val="22"/>
        </w:rPr>
        <w:t xml:space="preserve">U pacientov s klírensom kreatinínu medzi 30 – 70 ml/min sa odporúča </w:t>
      </w:r>
      <w:r w:rsidR="00FC33C7">
        <w:rPr>
          <w:sz w:val="22"/>
        </w:rPr>
        <w:t>normálna</w:t>
      </w:r>
      <w:r w:rsidRPr="00B62262">
        <w:rPr>
          <w:sz w:val="22"/>
        </w:rPr>
        <w:t xml:space="preserve"> dávka p</w:t>
      </w:r>
      <w:r w:rsidR="00F830F0">
        <w:rPr>
          <w:sz w:val="22"/>
        </w:rPr>
        <w:t>r</w:t>
      </w:r>
      <w:r w:rsidRPr="00B62262">
        <w:rPr>
          <w:sz w:val="22"/>
        </w:rPr>
        <w:t xml:space="preserve">e dospelých a starších ľudí. </w:t>
      </w:r>
      <w:r w:rsidR="007A71EE" w:rsidRPr="00B62262">
        <w:rPr>
          <w:sz w:val="22"/>
        </w:rPr>
        <w:t xml:space="preserve">Úprava </w:t>
      </w:r>
      <w:r w:rsidR="00FC33C7">
        <w:rPr>
          <w:sz w:val="22"/>
        </w:rPr>
        <w:t xml:space="preserve">začiatočnej </w:t>
      </w:r>
      <w:r w:rsidR="007A71EE" w:rsidRPr="00B62262">
        <w:rPr>
          <w:sz w:val="22"/>
        </w:rPr>
        <w:t>dávky u pacientov s k</w:t>
      </w:r>
      <w:r w:rsidR="00FC33C7">
        <w:rPr>
          <w:sz w:val="22"/>
        </w:rPr>
        <w:t>l</w:t>
      </w:r>
      <w:r w:rsidR="007A71EE" w:rsidRPr="00B62262">
        <w:rPr>
          <w:sz w:val="22"/>
        </w:rPr>
        <w:t>írensom kreatinínu nad 30 ml/min sa nevyžaduje.</w:t>
      </w:r>
    </w:p>
    <w:p w14:paraId="680BA37A" w14:textId="77777777" w:rsidR="007A71EE" w:rsidRPr="00B62262" w:rsidRDefault="007A71EE">
      <w:pPr>
        <w:rPr>
          <w:sz w:val="22"/>
        </w:rPr>
      </w:pPr>
    </w:p>
    <w:p w14:paraId="218B6DEB" w14:textId="147DA658" w:rsidR="009D5A04" w:rsidRPr="00B62262" w:rsidRDefault="009D5A04">
      <w:pPr>
        <w:rPr>
          <w:sz w:val="22"/>
        </w:rPr>
      </w:pPr>
      <w:r w:rsidRPr="00B62262">
        <w:rPr>
          <w:sz w:val="22"/>
        </w:rPr>
        <w:t>Pri klírense kreatinínu 0,2 – 0,5 ml/s (10-30 ml/min) sa má liečba začať s dennou dávkou 0,5 mg. V prípade potreby je možné dávku zvýšiť na 1 mg denne</w:t>
      </w:r>
      <w:r w:rsidR="00F830F0">
        <w:rPr>
          <w:sz w:val="22"/>
        </w:rPr>
        <w:t xml:space="preserve"> ako jednorazovú dávku</w:t>
      </w:r>
      <w:r w:rsidRPr="00B62262">
        <w:rPr>
          <w:sz w:val="22"/>
        </w:rPr>
        <w:t>. V prípade klírensu kreatinínu pod 0,2 ml/s (10 ml/min) a u pacientov na hemodialýze sa podáva 0,5 mg denne ako jednorazová dávka. U týchto pacientov je nevyhnutná pravidelná kontrola sérového draslíka a sérového kreatinínu.</w:t>
      </w:r>
    </w:p>
    <w:p w14:paraId="7D0487BD" w14:textId="77777777" w:rsidR="009D5A04" w:rsidRPr="00B62262" w:rsidRDefault="009D5A04">
      <w:pPr>
        <w:rPr>
          <w:sz w:val="22"/>
        </w:rPr>
      </w:pPr>
    </w:p>
    <w:p w14:paraId="76E8D4D3" w14:textId="0F050089" w:rsidR="009D5A04" w:rsidRPr="00193D12" w:rsidRDefault="008F4327" w:rsidP="00193D12">
      <w:pPr>
        <w:keepNext/>
        <w:rPr>
          <w:bCs/>
          <w:i/>
          <w:iCs/>
          <w:sz w:val="22"/>
        </w:rPr>
      </w:pPr>
      <w:r>
        <w:rPr>
          <w:bCs/>
          <w:i/>
          <w:iCs/>
          <w:sz w:val="22"/>
        </w:rPr>
        <w:t>P</w:t>
      </w:r>
      <w:r w:rsidR="00CB3CFA" w:rsidRPr="00193D12">
        <w:rPr>
          <w:bCs/>
          <w:i/>
          <w:iCs/>
          <w:sz w:val="22"/>
        </w:rPr>
        <w:t>o</w:t>
      </w:r>
      <w:r w:rsidR="00CB3CFA">
        <w:rPr>
          <w:bCs/>
          <w:i/>
          <w:iCs/>
          <w:sz w:val="22"/>
        </w:rPr>
        <w:t>ruch</w:t>
      </w:r>
      <w:r>
        <w:rPr>
          <w:bCs/>
          <w:i/>
          <w:iCs/>
          <w:sz w:val="22"/>
        </w:rPr>
        <w:t>a</w:t>
      </w:r>
      <w:r w:rsidR="00CB3CFA" w:rsidRPr="00193D12">
        <w:rPr>
          <w:bCs/>
          <w:i/>
          <w:iCs/>
          <w:sz w:val="22"/>
        </w:rPr>
        <w:t xml:space="preserve"> </w:t>
      </w:r>
      <w:r w:rsidR="009D5A04" w:rsidRPr="00193D12">
        <w:rPr>
          <w:bCs/>
          <w:i/>
          <w:iCs/>
          <w:sz w:val="22"/>
        </w:rPr>
        <w:t>funkcie pečene</w:t>
      </w:r>
    </w:p>
    <w:p w14:paraId="5D399870" w14:textId="79058BBE" w:rsidR="009D5A04" w:rsidRPr="00B62262" w:rsidRDefault="009D5A04">
      <w:pPr>
        <w:rPr>
          <w:sz w:val="22"/>
        </w:rPr>
      </w:pPr>
      <w:r w:rsidRPr="00B62262">
        <w:rPr>
          <w:sz w:val="22"/>
        </w:rPr>
        <w:t>U pacientov s</w:t>
      </w:r>
      <w:r w:rsidR="00FC33C7">
        <w:rPr>
          <w:sz w:val="22"/>
        </w:rPr>
        <w:t xml:space="preserve"> ťažk</w:t>
      </w:r>
      <w:r w:rsidR="00CB3CFA">
        <w:rPr>
          <w:sz w:val="22"/>
        </w:rPr>
        <w:t>ou</w:t>
      </w:r>
      <w:r w:rsidRPr="00B62262">
        <w:rPr>
          <w:sz w:val="22"/>
        </w:rPr>
        <w:t xml:space="preserve"> </w:t>
      </w:r>
      <w:r w:rsidR="00CB3CFA" w:rsidRPr="00B62262">
        <w:rPr>
          <w:sz w:val="22"/>
        </w:rPr>
        <w:t>po</w:t>
      </w:r>
      <w:r w:rsidR="00CB3CFA">
        <w:rPr>
          <w:sz w:val="22"/>
        </w:rPr>
        <w:t>r</w:t>
      </w:r>
      <w:r w:rsidR="00CB3CFA" w:rsidRPr="00B62262">
        <w:rPr>
          <w:sz w:val="22"/>
        </w:rPr>
        <w:t>u</w:t>
      </w:r>
      <w:r w:rsidR="00CB3CFA">
        <w:rPr>
          <w:sz w:val="22"/>
        </w:rPr>
        <w:t>chou</w:t>
      </w:r>
      <w:r w:rsidR="00CB3CFA" w:rsidRPr="00B62262">
        <w:rPr>
          <w:sz w:val="22"/>
        </w:rPr>
        <w:t xml:space="preserve"> </w:t>
      </w:r>
      <w:r w:rsidRPr="00B62262">
        <w:rPr>
          <w:sz w:val="22"/>
        </w:rPr>
        <w:t>funkci</w:t>
      </w:r>
      <w:r w:rsidR="00CB3CFA">
        <w:rPr>
          <w:sz w:val="22"/>
        </w:rPr>
        <w:t>e</w:t>
      </w:r>
      <w:r w:rsidRPr="00B62262">
        <w:rPr>
          <w:sz w:val="22"/>
        </w:rPr>
        <w:t xml:space="preserve"> pečene vedie pokles metabolického klírensu materskej zlúčeniny, trandolaprilu a aktívneho metabolitu trandolaprilátu k značnému zvýšeniu plazmatických hladín trandolaprilu a v menšom rozsahu i k zvýšeniu hladín trandolaprilátu. Liečba trandolaprilom sa má preto začať s dávkou 0,5 mg jedenkrát denne pod starostlivým lekárskym dohľadom</w:t>
      </w:r>
      <w:r w:rsidR="007A71EE" w:rsidRPr="00B62262">
        <w:rPr>
          <w:sz w:val="22"/>
        </w:rPr>
        <w:t xml:space="preserve"> a má sa upraviť podľa odpovede na liečbu</w:t>
      </w:r>
      <w:r w:rsidRPr="00B62262">
        <w:rPr>
          <w:sz w:val="22"/>
        </w:rPr>
        <w:t xml:space="preserve"> (pozri čas</w:t>
      </w:r>
      <w:r w:rsidR="00FC33C7">
        <w:rPr>
          <w:sz w:val="22"/>
        </w:rPr>
        <w:t>ti</w:t>
      </w:r>
      <w:r w:rsidRPr="00B62262">
        <w:rPr>
          <w:sz w:val="22"/>
        </w:rPr>
        <w:t xml:space="preserve"> 4.4 a 5.2).</w:t>
      </w:r>
    </w:p>
    <w:p w14:paraId="0599EF36" w14:textId="77777777" w:rsidR="009D5A04" w:rsidRPr="00B62262" w:rsidRDefault="009D5A04">
      <w:pPr>
        <w:rPr>
          <w:sz w:val="22"/>
        </w:rPr>
      </w:pPr>
    </w:p>
    <w:p w14:paraId="7D7A9B04" w14:textId="7160AE79" w:rsidR="009D5A04" w:rsidRPr="00193D12" w:rsidRDefault="007A71EE">
      <w:pPr>
        <w:pStyle w:val="Nadpis7"/>
        <w:rPr>
          <w:b w:val="0"/>
        </w:rPr>
      </w:pPr>
      <w:r w:rsidRPr="00B62262">
        <w:rPr>
          <w:b w:val="0"/>
          <w:i/>
          <w:u w:val="none"/>
        </w:rPr>
        <w:t>Pediatrická populácia</w:t>
      </w:r>
    </w:p>
    <w:p w14:paraId="6399F5B1" w14:textId="77777777" w:rsidR="009D5A04" w:rsidRPr="00B62262" w:rsidRDefault="009D5A04">
      <w:pPr>
        <w:rPr>
          <w:sz w:val="22"/>
        </w:rPr>
      </w:pPr>
      <w:r w:rsidRPr="00B62262">
        <w:rPr>
          <w:sz w:val="22"/>
        </w:rPr>
        <w:t>Liek sa nemá podávať deťom, keďže skúsenosti s liečbou u detí sú nedostatočné.</w:t>
      </w:r>
    </w:p>
    <w:p w14:paraId="24737047" w14:textId="77777777" w:rsidR="009D5A04" w:rsidRPr="00B62262" w:rsidRDefault="009D5A04">
      <w:pPr>
        <w:rPr>
          <w:sz w:val="22"/>
        </w:rPr>
      </w:pPr>
    </w:p>
    <w:p w14:paraId="7BA7199F" w14:textId="48EA2FF4" w:rsidR="009D5A04" w:rsidRPr="00193D12" w:rsidRDefault="009D5A04">
      <w:pPr>
        <w:pStyle w:val="Nadpis7"/>
        <w:rPr>
          <w:b w:val="0"/>
          <w:i/>
          <w:u w:val="none"/>
        </w:rPr>
      </w:pPr>
      <w:r w:rsidRPr="00193D12">
        <w:rPr>
          <w:b w:val="0"/>
          <w:i/>
          <w:u w:val="none"/>
        </w:rPr>
        <w:lastRenderedPageBreak/>
        <w:t xml:space="preserve">Starší </w:t>
      </w:r>
      <w:r w:rsidR="007A71EE" w:rsidRPr="00193D12">
        <w:rPr>
          <w:b w:val="0"/>
          <w:i/>
          <w:u w:val="none"/>
        </w:rPr>
        <w:t>ľudia</w:t>
      </w:r>
    </w:p>
    <w:p w14:paraId="548EF40D" w14:textId="77777777" w:rsidR="009D5A04" w:rsidRPr="00B62262" w:rsidRDefault="009D5A04">
      <w:pPr>
        <w:rPr>
          <w:sz w:val="22"/>
        </w:rPr>
      </w:pPr>
      <w:r w:rsidRPr="00B62262">
        <w:rPr>
          <w:sz w:val="22"/>
        </w:rPr>
        <w:t>Zvyčajne nie je potrebné žiadne zníženie dávky. Farmakokinetické štúdie hypertenzných pacientov vo veku nad 65 rokov, ktorí majú na svoj vek normálnu funkciu obličiek, naznačujú, že úprava dávky nie je potrebná. Avšak</w:t>
      </w:r>
      <w:r w:rsidR="00CB3CFA">
        <w:rPr>
          <w:sz w:val="22"/>
        </w:rPr>
        <w:t>,</w:t>
      </w:r>
      <w:r w:rsidRPr="00B62262">
        <w:rPr>
          <w:sz w:val="22"/>
        </w:rPr>
        <w:t xml:space="preserve"> keďže niektorí starší pacienti môžu byť obzvlášť citliví na ACE inhibítory, na začiatku liečby sa odporúča použiť nízke dávky a sledovať odpoveď krvného tlaku a funkciu obličiek.</w:t>
      </w:r>
    </w:p>
    <w:p w14:paraId="0B358A57" w14:textId="77777777" w:rsidR="009D5A04" w:rsidRPr="00B62262" w:rsidRDefault="009D5A04">
      <w:pPr>
        <w:rPr>
          <w:sz w:val="22"/>
        </w:rPr>
      </w:pPr>
    </w:p>
    <w:p w14:paraId="2008E980" w14:textId="168731BF" w:rsidR="007A71EE" w:rsidRDefault="009D5A04">
      <w:pPr>
        <w:rPr>
          <w:sz w:val="22"/>
        </w:rPr>
      </w:pPr>
      <w:r w:rsidRPr="00B62262">
        <w:rPr>
          <w:sz w:val="22"/>
        </w:rPr>
        <w:t>Opatrnosť je potrebná u starších pacientov so súbežnou diuretickou liečbou</w:t>
      </w:r>
      <w:r w:rsidR="001B4253" w:rsidRPr="00B62262">
        <w:rPr>
          <w:sz w:val="22"/>
        </w:rPr>
        <w:t xml:space="preserve"> (pozri časti 4.4, 4.5 a 5.1)</w:t>
      </w:r>
      <w:r w:rsidRPr="00B62262">
        <w:rPr>
          <w:sz w:val="22"/>
        </w:rPr>
        <w:t>, kongestívnym zlyhaním srdca a insuficienciou obličiek alebo pečene. Dávka sa má upraviť podľa odpovede krvného tlaku.</w:t>
      </w:r>
    </w:p>
    <w:p w14:paraId="4C97BC74" w14:textId="4480A7D9" w:rsidR="00226074" w:rsidRDefault="00226074">
      <w:pPr>
        <w:rPr>
          <w:sz w:val="22"/>
        </w:rPr>
      </w:pPr>
    </w:p>
    <w:p w14:paraId="796B37E9" w14:textId="543698F9" w:rsidR="00226074" w:rsidRPr="00193D12" w:rsidRDefault="00226074" w:rsidP="00193D12">
      <w:pPr>
        <w:rPr>
          <w:sz w:val="22"/>
        </w:rPr>
      </w:pPr>
      <w:r w:rsidRPr="00193D12">
        <w:rPr>
          <w:sz w:val="22"/>
        </w:rPr>
        <w:t>Pre dávkovanie 0,5</w:t>
      </w:r>
      <w:r w:rsidR="00026984">
        <w:rPr>
          <w:sz w:val="22"/>
        </w:rPr>
        <w:t> </w:t>
      </w:r>
      <w:r w:rsidR="00026984" w:rsidRPr="009A0B72">
        <w:rPr>
          <w:sz w:val="22"/>
        </w:rPr>
        <w:t xml:space="preserve">mg </w:t>
      </w:r>
      <w:r w:rsidRPr="00193D12">
        <w:rPr>
          <w:sz w:val="22"/>
        </w:rPr>
        <w:t>a</w:t>
      </w:r>
      <w:r w:rsidR="00026984">
        <w:rPr>
          <w:sz w:val="22"/>
        </w:rPr>
        <w:t> </w:t>
      </w:r>
      <w:r w:rsidR="00026984" w:rsidRPr="009A0B72">
        <w:rPr>
          <w:sz w:val="22"/>
        </w:rPr>
        <w:t>1 </w:t>
      </w:r>
      <w:r w:rsidRPr="00193D12">
        <w:rPr>
          <w:sz w:val="22"/>
        </w:rPr>
        <w:t>mg trandolaprilu sa má použiť iný liek s nižšou silou.</w:t>
      </w:r>
    </w:p>
    <w:p w14:paraId="10F28854" w14:textId="77777777" w:rsidR="007A71EE" w:rsidRPr="00B62262" w:rsidRDefault="007A71EE">
      <w:pPr>
        <w:rPr>
          <w:sz w:val="22"/>
        </w:rPr>
      </w:pPr>
    </w:p>
    <w:p w14:paraId="4364B42A" w14:textId="4E92F6D7" w:rsidR="007A71EE" w:rsidRPr="00193D12" w:rsidRDefault="007A71EE" w:rsidP="00193D12">
      <w:pPr>
        <w:keepNext/>
        <w:rPr>
          <w:sz w:val="22"/>
          <w:u w:val="single"/>
        </w:rPr>
      </w:pPr>
      <w:r w:rsidRPr="00193D12">
        <w:rPr>
          <w:sz w:val="22"/>
          <w:u w:val="single"/>
        </w:rPr>
        <w:t>Spôsob podávania</w:t>
      </w:r>
    </w:p>
    <w:p w14:paraId="09608B33" w14:textId="77777777" w:rsidR="007A71EE" w:rsidRPr="00B62262" w:rsidRDefault="007A71EE" w:rsidP="00193D12">
      <w:pPr>
        <w:keepNext/>
        <w:rPr>
          <w:i/>
          <w:sz w:val="22"/>
        </w:rPr>
      </w:pPr>
    </w:p>
    <w:p w14:paraId="57C8D222" w14:textId="77147603" w:rsidR="007A71EE" w:rsidRPr="00B62262" w:rsidRDefault="00B62262">
      <w:pPr>
        <w:rPr>
          <w:sz w:val="22"/>
        </w:rPr>
      </w:pPr>
      <w:r>
        <w:rPr>
          <w:sz w:val="22"/>
        </w:rPr>
        <w:t>P</w:t>
      </w:r>
      <w:r w:rsidR="007A71EE" w:rsidRPr="00B62262">
        <w:rPr>
          <w:sz w:val="22"/>
        </w:rPr>
        <w:t>erorálne použitie.</w:t>
      </w:r>
    </w:p>
    <w:p w14:paraId="4E323B71" w14:textId="67003E1C" w:rsidR="009D5A04" w:rsidRPr="00B62262" w:rsidRDefault="007A71EE">
      <w:pPr>
        <w:rPr>
          <w:sz w:val="22"/>
        </w:rPr>
      </w:pPr>
      <w:r w:rsidRPr="00B62262">
        <w:rPr>
          <w:sz w:val="22"/>
        </w:rPr>
        <w:t>Trandolapril Mylan sa môže užívať pred</w:t>
      </w:r>
      <w:r w:rsidR="00316F0B">
        <w:rPr>
          <w:sz w:val="22"/>
        </w:rPr>
        <w:t xml:space="preserve"> jedlom</w:t>
      </w:r>
      <w:r w:rsidRPr="00B62262">
        <w:rPr>
          <w:sz w:val="22"/>
        </w:rPr>
        <w:t xml:space="preserve">, počas </w:t>
      </w:r>
      <w:r w:rsidR="00316F0B">
        <w:rPr>
          <w:sz w:val="22"/>
        </w:rPr>
        <w:t xml:space="preserve">jedla </w:t>
      </w:r>
      <w:r w:rsidRPr="00B62262">
        <w:rPr>
          <w:sz w:val="22"/>
        </w:rPr>
        <w:t>alebo po jedle.</w:t>
      </w:r>
    </w:p>
    <w:p w14:paraId="781F36C3" w14:textId="77777777" w:rsidR="009D5A04" w:rsidRPr="00B62262" w:rsidRDefault="009D5A04">
      <w:pPr>
        <w:rPr>
          <w:sz w:val="22"/>
        </w:rPr>
      </w:pPr>
    </w:p>
    <w:p w14:paraId="6084D970" w14:textId="0F5B9D1B"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4.3</w:t>
      </w:r>
      <w:r w:rsidRPr="00B62262">
        <w:rPr>
          <w:rStyle w:val="EmphasisA"/>
          <w:rFonts w:ascii="Times New Roman" w:eastAsia="Times New Roman" w:hAnsi="Times New Roman"/>
          <w:sz w:val="22"/>
        </w:rPr>
        <w:tab/>
        <w:t>Kontraindikácie</w:t>
      </w:r>
    </w:p>
    <w:p w14:paraId="63968E9A" w14:textId="77777777" w:rsidR="009D5A04" w:rsidRPr="00B62262" w:rsidRDefault="009D5A04" w:rsidP="00193D12">
      <w:pPr>
        <w:keepNext/>
        <w:rPr>
          <w:sz w:val="22"/>
        </w:rPr>
      </w:pPr>
    </w:p>
    <w:p w14:paraId="21E99FE2" w14:textId="40120D46" w:rsidR="009D5A04" w:rsidRPr="00B62262" w:rsidRDefault="00786266" w:rsidP="00140389">
      <w:pPr>
        <w:numPr>
          <w:ilvl w:val="0"/>
          <w:numId w:val="2"/>
        </w:numPr>
        <w:tabs>
          <w:tab w:val="clear" w:pos="720"/>
          <w:tab w:val="num" w:pos="567"/>
        </w:tabs>
        <w:ind w:left="567" w:hanging="567"/>
        <w:rPr>
          <w:sz w:val="22"/>
        </w:rPr>
      </w:pPr>
      <w:r w:rsidRPr="00B62262">
        <w:rPr>
          <w:sz w:val="22"/>
        </w:rPr>
        <w:t>P</w:t>
      </w:r>
      <w:r w:rsidR="009D5A04" w:rsidRPr="00B62262">
        <w:rPr>
          <w:sz w:val="22"/>
        </w:rPr>
        <w:t xml:space="preserve">recitlivenosť na </w:t>
      </w:r>
      <w:r w:rsidRPr="00B62262">
        <w:rPr>
          <w:sz w:val="22"/>
        </w:rPr>
        <w:t>liečivo</w:t>
      </w:r>
      <w:r w:rsidR="009D5A04" w:rsidRPr="00B62262">
        <w:rPr>
          <w:sz w:val="22"/>
        </w:rPr>
        <w:t>, iné ACE inhibítory alebo na ktorú</w:t>
      </w:r>
      <w:r w:rsidR="00982DAA" w:rsidRPr="00B62262">
        <w:rPr>
          <w:sz w:val="22"/>
        </w:rPr>
        <w:t>koľvek</w:t>
      </w:r>
      <w:r w:rsidR="009D5A04" w:rsidRPr="00B62262">
        <w:rPr>
          <w:sz w:val="22"/>
        </w:rPr>
        <w:t xml:space="preserve"> z pomocných látok </w:t>
      </w:r>
      <w:r w:rsidRPr="00B62262">
        <w:rPr>
          <w:sz w:val="22"/>
        </w:rPr>
        <w:t>uvedených v časti 6.1</w:t>
      </w:r>
      <w:r w:rsidR="009D5A04" w:rsidRPr="00B62262">
        <w:rPr>
          <w:sz w:val="22"/>
        </w:rPr>
        <w:t>.</w:t>
      </w:r>
    </w:p>
    <w:p w14:paraId="1AA77732" w14:textId="7E6BB248" w:rsidR="009D5A04" w:rsidRPr="00B62262" w:rsidRDefault="00786266" w:rsidP="00140389">
      <w:pPr>
        <w:numPr>
          <w:ilvl w:val="0"/>
          <w:numId w:val="2"/>
        </w:numPr>
        <w:tabs>
          <w:tab w:val="clear" w:pos="720"/>
          <w:tab w:val="num" w:pos="567"/>
        </w:tabs>
        <w:ind w:left="567" w:hanging="567"/>
        <w:rPr>
          <w:sz w:val="22"/>
        </w:rPr>
      </w:pPr>
      <w:r w:rsidRPr="00B62262">
        <w:rPr>
          <w:sz w:val="22"/>
        </w:rPr>
        <w:t>Precitlivenosť</w:t>
      </w:r>
      <w:r w:rsidR="00CB3CFA">
        <w:rPr>
          <w:sz w:val="22"/>
        </w:rPr>
        <w:t xml:space="preserve"> v anamnéze,</w:t>
      </w:r>
      <w:r w:rsidRPr="00B62262">
        <w:rPr>
          <w:sz w:val="22"/>
        </w:rPr>
        <w:t xml:space="preserve"> vrátane a</w:t>
      </w:r>
      <w:r w:rsidR="009D5A04" w:rsidRPr="00B62262">
        <w:rPr>
          <w:sz w:val="22"/>
        </w:rPr>
        <w:t>ngioedém</w:t>
      </w:r>
      <w:r w:rsidRPr="00B62262">
        <w:rPr>
          <w:sz w:val="22"/>
        </w:rPr>
        <w:t>u</w:t>
      </w:r>
      <w:r w:rsidR="009D5A04" w:rsidRPr="00B62262">
        <w:rPr>
          <w:sz w:val="22"/>
        </w:rPr>
        <w:t xml:space="preserve"> (napr. Quinckeho edém), súvisiac</w:t>
      </w:r>
      <w:r w:rsidR="00CB3CFA">
        <w:rPr>
          <w:sz w:val="22"/>
        </w:rPr>
        <w:t>eho</w:t>
      </w:r>
      <w:r w:rsidR="009D5A04" w:rsidRPr="00B62262">
        <w:rPr>
          <w:sz w:val="22"/>
        </w:rPr>
        <w:t xml:space="preserve"> </w:t>
      </w:r>
      <w:r w:rsidR="00140389" w:rsidRPr="00B62262">
        <w:rPr>
          <w:sz w:val="22"/>
        </w:rPr>
        <w:t>s</w:t>
      </w:r>
      <w:r w:rsidR="00140389">
        <w:rPr>
          <w:sz w:val="22"/>
        </w:rPr>
        <w:t> </w:t>
      </w:r>
      <w:r w:rsidR="009D5A04" w:rsidRPr="00B62262">
        <w:rPr>
          <w:sz w:val="22"/>
        </w:rPr>
        <w:t>predchádzajúcim podaním ACE inhibítora.</w:t>
      </w:r>
    </w:p>
    <w:p w14:paraId="259487B1" w14:textId="0AAE8209" w:rsidR="009D5A04" w:rsidRPr="00B62262" w:rsidRDefault="009D5A04" w:rsidP="00140389">
      <w:pPr>
        <w:numPr>
          <w:ilvl w:val="0"/>
          <w:numId w:val="2"/>
        </w:numPr>
        <w:tabs>
          <w:tab w:val="clear" w:pos="720"/>
          <w:tab w:val="num" w:pos="567"/>
        </w:tabs>
        <w:ind w:left="567" w:hanging="567"/>
        <w:rPr>
          <w:sz w:val="22"/>
        </w:rPr>
      </w:pPr>
      <w:r w:rsidRPr="00B62262">
        <w:rPr>
          <w:sz w:val="22"/>
        </w:rPr>
        <w:t>Hereditárny alebo idiopatický angioedém.</w:t>
      </w:r>
    </w:p>
    <w:p w14:paraId="4E265290" w14:textId="63BF5042" w:rsidR="001B4253" w:rsidRPr="00B62262" w:rsidRDefault="009D5A04" w:rsidP="00140389">
      <w:pPr>
        <w:numPr>
          <w:ilvl w:val="0"/>
          <w:numId w:val="2"/>
        </w:numPr>
        <w:tabs>
          <w:tab w:val="clear" w:pos="720"/>
          <w:tab w:val="num" w:pos="567"/>
        </w:tabs>
        <w:ind w:left="567" w:hanging="567"/>
        <w:rPr>
          <w:sz w:val="22"/>
        </w:rPr>
      </w:pPr>
      <w:r w:rsidRPr="00B62262">
        <w:rPr>
          <w:sz w:val="22"/>
        </w:rPr>
        <w:t>Druhý alebo tretí trimester gravidity (pozri čas</w:t>
      </w:r>
      <w:r w:rsidR="009C6695" w:rsidRPr="00B62262">
        <w:rPr>
          <w:sz w:val="22"/>
        </w:rPr>
        <w:t>ti</w:t>
      </w:r>
      <w:r w:rsidRPr="00B62262">
        <w:rPr>
          <w:sz w:val="22"/>
        </w:rPr>
        <w:t xml:space="preserve"> 4.4 a 4.6).</w:t>
      </w:r>
    </w:p>
    <w:p w14:paraId="2F3A402C" w14:textId="5BF5B5F0" w:rsidR="009D5A04" w:rsidRDefault="001B4253" w:rsidP="00140389">
      <w:pPr>
        <w:numPr>
          <w:ilvl w:val="0"/>
          <w:numId w:val="2"/>
        </w:numPr>
        <w:tabs>
          <w:tab w:val="clear" w:pos="720"/>
          <w:tab w:val="num" w:pos="567"/>
        </w:tabs>
        <w:ind w:left="567" w:hanging="567"/>
        <w:rPr>
          <w:sz w:val="22"/>
        </w:rPr>
      </w:pPr>
      <w:r w:rsidRPr="00B62262">
        <w:rPr>
          <w:sz w:val="22"/>
        </w:rPr>
        <w:t>Súbežné používanie Trandolaprilu Mylan s liekmi obsahujúcimi aliskiren je kontraindikované u</w:t>
      </w:r>
      <w:r w:rsidR="00140389">
        <w:rPr>
          <w:sz w:val="22"/>
        </w:rPr>
        <w:t> </w:t>
      </w:r>
      <w:r w:rsidRPr="00B62262">
        <w:rPr>
          <w:sz w:val="22"/>
        </w:rPr>
        <w:t>pacientov s diabetes mellitus alebo poruchou funkcie obličiek (GFR &lt; 60 ml/min/1,73 m2) (pozri časti 4.5 a 5.1).</w:t>
      </w:r>
    </w:p>
    <w:p w14:paraId="7C519FF6" w14:textId="28F3195B" w:rsidR="00236C7F" w:rsidRPr="00B62262" w:rsidRDefault="00236C7F" w:rsidP="00140389">
      <w:pPr>
        <w:numPr>
          <w:ilvl w:val="0"/>
          <w:numId w:val="2"/>
        </w:numPr>
        <w:tabs>
          <w:tab w:val="clear" w:pos="720"/>
          <w:tab w:val="num" w:pos="567"/>
        </w:tabs>
        <w:ind w:left="567" w:hanging="567"/>
        <w:rPr>
          <w:sz w:val="22"/>
        </w:rPr>
      </w:pPr>
      <w:r w:rsidRPr="00F256F8">
        <w:rPr>
          <w:sz w:val="22"/>
          <w:szCs w:val="22"/>
        </w:rPr>
        <w:t>Súbežná liečba sakubitrilom/valsartanom (pozri časti 4.4 a 4.5).</w:t>
      </w:r>
    </w:p>
    <w:p w14:paraId="68BC9400" w14:textId="77777777" w:rsidR="009D5A04" w:rsidRPr="00B62262" w:rsidRDefault="009D5A04">
      <w:pPr>
        <w:rPr>
          <w:sz w:val="22"/>
        </w:rPr>
      </w:pPr>
    </w:p>
    <w:p w14:paraId="2586B0CC" w14:textId="6E1EC17E" w:rsidR="009D5A04" w:rsidRPr="00B62262" w:rsidRDefault="009D5A04" w:rsidP="00193D12">
      <w:pPr>
        <w:keepNext/>
        <w:tabs>
          <w:tab w:val="left" w:pos="567"/>
        </w:tabs>
        <w:rPr>
          <w:b/>
          <w:sz w:val="22"/>
        </w:rPr>
      </w:pPr>
      <w:r w:rsidRPr="00B62262">
        <w:rPr>
          <w:rStyle w:val="EmphasisA"/>
          <w:rFonts w:ascii="Times New Roman" w:eastAsia="Times New Roman" w:hAnsi="Times New Roman"/>
          <w:sz w:val="22"/>
        </w:rPr>
        <w:t>4.4</w:t>
      </w:r>
      <w:r w:rsidRPr="00B62262">
        <w:rPr>
          <w:rStyle w:val="EmphasisA"/>
          <w:rFonts w:ascii="Times New Roman" w:eastAsia="Times New Roman" w:hAnsi="Times New Roman"/>
          <w:sz w:val="22"/>
        </w:rPr>
        <w:tab/>
      </w:r>
      <w:r w:rsidRPr="00B62262">
        <w:rPr>
          <w:b/>
          <w:sz w:val="22"/>
        </w:rPr>
        <w:t>Osobitné upozornenia a opatrenia pri používaní</w:t>
      </w:r>
    </w:p>
    <w:p w14:paraId="3B39520F" w14:textId="77777777" w:rsidR="009D5A04" w:rsidRPr="00B62262" w:rsidRDefault="009D5A04" w:rsidP="00193D12">
      <w:pPr>
        <w:keepNext/>
        <w:rPr>
          <w:sz w:val="22"/>
        </w:rPr>
      </w:pPr>
    </w:p>
    <w:p w14:paraId="210DDC06" w14:textId="77777777" w:rsidR="009D5A04" w:rsidRPr="00193D12" w:rsidRDefault="009D5A04">
      <w:pPr>
        <w:pStyle w:val="Nadpis3"/>
        <w:rPr>
          <w:b w:val="0"/>
          <w:iCs/>
          <w:lang w:val="sk-SK"/>
        </w:rPr>
      </w:pPr>
      <w:r w:rsidRPr="00193D12">
        <w:rPr>
          <w:b w:val="0"/>
          <w:iCs/>
          <w:lang w:val="sk-SK"/>
        </w:rPr>
        <w:t>Riziko hypotenzie a/alebo renálnej insuficiencie</w:t>
      </w:r>
    </w:p>
    <w:p w14:paraId="2BBE8C1A" w14:textId="59C09B53" w:rsidR="009D5A04" w:rsidRPr="00B62262" w:rsidRDefault="009D5A04">
      <w:pPr>
        <w:rPr>
          <w:sz w:val="22"/>
          <w:szCs w:val="22"/>
        </w:rPr>
      </w:pPr>
      <w:r w:rsidRPr="00B62262">
        <w:rPr>
          <w:sz w:val="22"/>
          <w:szCs w:val="22"/>
        </w:rPr>
        <w:t>U pacientov s nekomplikovanou hypertenziou sa v zriedkavých prípadoch po prvej dávke alebo po podaní zvýšenej dávky pozorovala symptomatická hypotenzia. Za istých okolností dochádza k výraznej aktivácii renín-angiotenzín-aldosterónového systému, obzvlášť v prípade závažnej deplécie tekutín a sodíka (diéta s nízkym obsahom solí, dlhodobá diuretická liečba, dialýza, hnačka alebo vracanie), stenózy obličkovej tepny, zlyhania srdca a cirhózy pečene s edémom a/alebo ascit</w:t>
      </w:r>
      <w:r w:rsidR="001264AD">
        <w:rPr>
          <w:sz w:val="22"/>
          <w:szCs w:val="22"/>
        </w:rPr>
        <w:t>o</w:t>
      </w:r>
      <w:r w:rsidRPr="00B62262">
        <w:rPr>
          <w:sz w:val="22"/>
          <w:szCs w:val="22"/>
        </w:rPr>
        <w:t xml:space="preserve">m. Supresia </w:t>
      </w:r>
      <w:r w:rsidR="0059265C">
        <w:rPr>
          <w:sz w:val="22"/>
          <w:szCs w:val="22"/>
        </w:rPr>
        <w:t xml:space="preserve">systému </w:t>
      </w:r>
      <w:r w:rsidRPr="00B62262">
        <w:rPr>
          <w:sz w:val="22"/>
          <w:szCs w:val="22"/>
        </w:rPr>
        <w:t>renín-angiotenzín-aldosterón ACE inhibítormi môže spôsobiť závažnú arteriálnu hypotenziu a/alebo funkčnú renálnu insuficienciu, najmä pri prvej dávke, pri zvýšení dávky a počas prvých dvoch týždňo</w:t>
      </w:r>
      <w:r w:rsidR="001264AD">
        <w:rPr>
          <w:sz w:val="22"/>
          <w:szCs w:val="22"/>
        </w:rPr>
        <w:t>v</w:t>
      </w:r>
      <w:r w:rsidRPr="00B62262">
        <w:rPr>
          <w:sz w:val="22"/>
          <w:szCs w:val="22"/>
        </w:rPr>
        <w:t xml:space="preserve"> liečby. Závažná hypotenzia môže viesť k mdlobám a/alebo ischemickým léziám </w:t>
      </w:r>
      <w:r w:rsidR="001264AD">
        <w:rPr>
          <w:sz w:val="22"/>
          <w:szCs w:val="22"/>
        </w:rPr>
        <w:t xml:space="preserve">v </w:t>
      </w:r>
      <w:r w:rsidRPr="00B62262">
        <w:rPr>
          <w:sz w:val="22"/>
          <w:szCs w:val="22"/>
        </w:rPr>
        <w:t>orgánoch s arteriálnymi poruchami (napr</w:t>
      </w:r>
      <w:r w:rsidR="009C6695" w:rsidRPr="00B62262">
        <w:rPr>
          <w:sz w:val="22"/>
          <w:szCs w:val="22"/>
        </w:rPr>
        <w:t>.</w:t>
      </w:r>
      <w:r w:rsidRPr="00B62262">
        <w:rPr>
          <w:sz w:val="22"/>
          <w:szCs w:val="22"/>
        </w:rPr>
        <w:t xml:space="preserve"> akútny infarkt myokardu, cerebrovaskulárny infarkt).</w:t>
      </w:r>
    </w:p>
    <w:p w14:paraId="48118495" w14:textId="77777777" w:rsidR="009D5A04" w:rsidRPr="00B62262" w:rsidRDefault="009D5A04">
      <w:pPr>
        <w:rPr>
          <w:sz w:val="22"/>
          <w:szCs w:val="22"/>
        </w:rPr>
      </w:pPr>
    </w:p>
    <w:p w14:paraId="63181860" w14:textId="3B041137" w:rsidR="009D5A04" w:rsidRPr="00B62262" w:rsidRDefault="009D5A04">
      <w:pPr>
        <w:rPr>
          <w:sz w:val="22"/>
          <w:szCs w:val="22"/>
        </w:rPr>
      </w:pPr>
      <w:r w:rsidRPr="00B62262">
        <w:rPr>
          <w:sz w:val="22"/>
          <w:szCs w:val="22"/>
        </w:rPr>
        <w:t>U takýchto rizikových pacientov, vrátane pacientov</w:t>
      </w:r>
      <w:r w:rsidR="00495C14">
        <w:rPr>
          <w:sz w:val="22"/>
          <w:szCs w:val="22"/>
        </w:rPr>
        <w:t xml:space="preserve"> s anginou pectoris,</w:t>
      </w:r>
      <w:r w:rsidRPr="00B62262">
        <w:rPr>
          <w:sz w:val="22"/>
          <w:szCs w:val="22"/>
        </w:rPr>
        <w:t xml:space="preserve"> s</w:t>
      </w:r>
      <w:r w:rsidR="009C6695" w:rsidRPr="00B62262">
        <w:rPr>
          <w:sz w:val="22"/>
          <w:szCs w:val="22"/>
        </w:rPr>
        <w:t> ischemickým ochorením srdca</w:t>
      </w:r>
      <w:r w:rsidRPr="00B62262">
        <w:rPr>
          <w:sz w:val="22"/>
          <w:szCs w:val="22"/>
        </w:rPr>
        <w:t xml:space="preserve"> alebo cerebrovaskulárnymi poruchami, sa má liečba trandolaprilom </w:t>
      </w:r>
      <w:r w:rsidR="00140389" w:rsidRPr="00B62262">
        <w:rPr>
          <w:sz w:val="22"/>
          <w:szCs w:val="22"/>
        </w:rPr>
        <w:t>za</w:t>
      </w:r>
      <w:r w:rsidR="00140389">
        <w:rPr>
          <w:sz w:val="22"/>
          <w:szCs w:val="22"/>
        </w:rPr>
        <w:t>čať</w:t>
      </w:r>
      <w:r w:rsidR="00140389" w:rsidRPr="00B62262">
        <w:rPr>
          <w:sz w:val="22"/>
          <w:szCs w:val="22"/>
        </w:rPr>
        <w:t xml:space="preserve"> </w:t>
      </w:r>
      <w:r w:rsidRPr="00B62262">
        <w:rPr>
          <w:sz w:val="22"/>
          <w:szCs w:val="22"/>
        </w:rPr>
        <w:t>pod starostlivým lekárskym dohľadom s nízkymi dávkami s opatrnou úpravou dávky. V prípade predchádzajúcej diuretickej liečby</w:t>
      </w:r>
      <w:r w:rsidR="009C6695" w:rsidRPr="00B62262">
        <w:rPr>
          <w:sz w:val="22"/>
          <w:szCs w:val="22"/>
        </w:rPr>
        <w:t xml:space="preserve">, </w:t>
      </w:r>
      <w:r w:rsidR="00021E38" w:rsidRPr="00B62262">
        <w:rPr>
          <w:sz w:val="22"/>
          <w:szCs w:val="22"/>
        </w:rPr>
        <w:t xml:space="preserve">u niektorých pacientov, </w:t>
      </w:r>
      <w:r w:rsidR="009C6695" w:rsidRPr="00B62262">
        <w:rPr>
          <w:sz w:val="22"/>
          <w:szCs w:val="22"/>
        </w:rPr>
        <w:t xml:space="preserve">predovšetkým </w:t>
      </w:r>
      <w:r w:rsidR="00021E38" w:rsidRPr="00B62262">
        <w:rPr>
          <w:sz w:val="22"/>
          <w:szCs w:val="22"/>
        </w:rPr>
        <w:t xml:space="preserve">ak sa táto liečba </w:t>
      </w:r>
      <w:r w:rsidR="004B22B3">
        <w:rPr>
          <w:sz w:val="22"/>
          <w:szCs w:val="22"/>
        </w:rPr>
        <w:t>len nedávno</w:t>
      </w:r>
      <w:r w:rsidR="00021E38" w:rsidRPr="00B62262">
        <w:rPr>
          <w:sz w:val="22"/>
          <w:szCs w:val="22"/>
        </w:rPr>
        <w:t xml:space="preserve"> začala, pokles krvného tlaku pri užívaní trandolaprilu môže byť na začiatku liečby výrazný.</w:t>
      </w:r>
      <w:r w:rsidRPr="00B62262">
        <w:rPr>
          <w:sz w:val="22"/>
          <w:szCs w:val="22"/>
        </w:rPr>
        <w:t xml:space="preserve"> </w:t>
      </w:r>
      <w:r w:rsidR="009C6695" w:rsidRPr="00B62262">
        <w:rPr>
          <w:sz w:val="22"/>
          <w:szCs w:val="22"/>
        </w:rPr>
        <w:t>O</w:t>
      </w:r>
      <w:r w:rsidRPr="00B62262">
        <w:rPr>
          <w:sz w:val="22"/>
          <w:szCs w:val="22"/>
        </w:rPr>
        <w:t xml:space="preserve">dporúča </w:t>
      </w:r>
      <w:r w:rsidR="009C6695" w:rsidRPr="00B62262">
        <w:rPr>
          <w:sz w:val="22"/>
          <w:szCs w:val="22"/>
        </w:rPr>
        <w:t xml:space="preserve">sa </w:t>
      </w:r>
      <w:r w:rsidRPr="00B62262">
        <w:rPr>
          <w:sz w:val="22"/>
          <w:szCs w:val="22"/>
        </w:rPr>
        <w:t>prerušiť diuretickú liečbu aspoň 72 hodín pred začiatkom liečby trandolaprilom a začať s dávkou 0,5 mg denne (pozri časť 4.5).</w:t>
      </w:r>
    </w:p>
    <w:p w14:paraId="2E6C0952" w14:textId="77777777" w:rsidR="009D5A04" w:rsidRPr="00B62262" w:rsidRDefault="009D5A04">
      <w:pPr>
        <w:rPr>
          <w:sz w:val="22"/>
          <w:szCs w:val="22"/>
        </w:rPr>
      </w:pPr>
    </w:p>
    <w:p w14:paraId="01AE5E98" w14:textId="26153011" w:rsidR="009D5A04" w:rsidRPr="00B62262" w:rsidRDefault="009D5A04">
      <w:pPr>
        <w:rPr>
          <w:sz w:val="22"/>
          <w:szCs w:val="22"/>
        </w:rPr>
      </w:pPr>
      <w:r w:rsidRPr="00B62262">
        <w:rPr>
          <w:sz w:val="22"/>
          <w:szCs w:val="22"/>
        </w:rPr>
        <w:t>Deplécia tekutín a solí sa má upraviť pred začiatkom liečby trandolaprilom.</w:t>
      </w:r>
    </w:p>
    <w:p w14:paraId="196F8B7E" w14:textId="77777777" w:rsidR="009D5A04" w:rsidRPr="00B62262" w:rsidRDefault="009D5A04">
      <w:pPr>
        <w:rPr>
          <w:sz w:val="22"/>
          <w:szCs w:val="22"/>
        </w:rPr>
      </w:pPr>
    </w:p>
    <w:p w14:paraId="674722EF" w14:textId="15E1C1C9" w:rsidR="009D5A04" w:rsidRPr="00B62262" w:rsidRDefault="009D5A04">
      <w:pPr>
        <w:rPr>
          <w:sz w:val="22"/>
          <w:szCs w:val="22"/>
        </w:rPr>
      </w:pPr>
      <w:r w:rsidRPr="00B62262">
        <w:rPr>
          <w:sz w:val="22"/>
          <w:szCs w:val="22"/>
        </w:rPr>
        <w:t>Ak sa u pacienta počas liečby rozvinie arteriálna hypotenzia alebo renálna insuficiencia, môže byť potrebné zníženie dávky alebo prerušenie liečby trandolaprilom a/alebo diuretikami.</w:t>
      </w:r>
    </w:p>
    <w:p w14:paraId="2F142A94" w14:textId="77777777" w:rsidR="009D5A04" w:rsidRPr="00B62262" w:rsidRDefault="009D5A04">
      <w:pPr>
        <w:rPr>
          <w:sz w:val="22"/>
          <w:szCs w:val="22"/>
        </w:rPr>
      </w:pPr>
    </w:p>
    <w:p w14:paraId="33B23DFE" w14:textId="10D40C0C" w:rsidR="009D5A04" w:rsidRPr="00B62262" w:rsidRDefault="009D5A04">
      <w:pPr>
        <w:rPr>
          <w:sz w:val="22"/>
          <w:szCs w:val="22"/>
        </w:rPr>
      </w:pPr>
      <w:r w:rsidRPr="00B62262">
        <w:rPr>
          <w:sz w:val="22"/>
          <w:szCs w:val="22"/>
        </w:rPr>
        <w:t>Prípad arteriálnej hypotenzie vyskytujúcej sa po začiatočnej dávke nevylučuje následnú liečbu trandolaprilom za predpokladu, že dávka sa upravuje s opatrnosťou.</w:t>
      </w:r>
    </w:p>
    <w:p w14:paraId="58010506" w14:textId="77777777" w:rsidR="009D5A04" w:rsidRPr="00B62262" w:rsidRDefault="009D5A04">
      <w:pPr>
        <w:rPr>
          <w:sz w:val="22"/>
          <w:szCs w:val="22"/>
        </w:rPr>
      </w:pPr>
    </w:p>
    <w:p w14:paraId="3A2AA985" w14:textId="31DEDB89" w:rsidR="009D5A04" w:rsidRPr="00B62262" w:rsidRDefault="009D5A04">
      <w:pPr>
        <w:rPr>
          <w:sz w:val="22"/>
          <w:szCs w:val="22"/>
        </w:rPr>
      </w:pPr>
      <w:r w:rsidRPr="00B62262">
        <w:rPr>
          <w:sz w:val="22"/>
          <w:szCs w:val="22"/>
        </w:rPr>
        <w:t>Ak sa vyskytne symptomatická hypotenzia, pacient sa má uviesť do polohy ležmo na chrbát a v prípade potreby má dostať intravenóznu infúziu fyziologického roztoku. V prípade pridruženej bradykardie môže byť potrebný intravenózny atropín.</w:t>
      </w:r>
    </w:p>
    <w:p w14:paraId="11B63434" w14:textId="77777777" w:rsidR="009D5A04" w:rsidRPr="00B62262" w:rsidRDefault="009D5A04">
      <w:pPr>
        <w:rPr>
          <w:sz w:val="22"/>
          <w:szCs w:val="22"/>
        </w:rPr>
      </w:pPr>
    </w:p>
    <w:p w14:paraId="15FD5D0D" w14:textId="77777777" w:rsidR="009D5A04" w:rsidRPr="00193D12" w:rsidRDefault="009D5A04">
      <w:pPr>
        <w:pStyle w:val="Nadpis3"/>
        <w:rPr>
          <w:b w:val="0"/>
          <w:iCs/>
          <w:szCs w:val="22"/>
          <w:lang w:val="sk-SK"/>
        </w:rPr>
      </w:pPr>
      <w:r w:rsidRPr="00193D12">
        <w:rPr>
          <w:b w:val="0"/>
          <w:iCs/>
          <w:szCs w:val="22"/>
          <w:lang w:val="sk-SK"/>
        </w:rPr>
        <w:t>Pacienti s renovaskulárnou hypertenziou</w:t>
      </w:r>
    </w:p>
    <w:p w14:paraId="33E76B01" w14:textId="4D98F2EE" w:rsidR="009D5A04" w:rsidRPr="00B62262" w:rsidRDefault="009D5A04">
      <w:pPr>
        <w:rPr>
          <w:sz w:val="22"/>
          <w:szCs w:val="22"/>
        </w:rPr>
      </w:pPr>
      <w:r w:rsidRPr="00B62262">
        <w:rPr>
          <w:sz w:val="22"/>
          <w:szCs w:val="22"/>
        </w:rPr>
        <w:t>Liečba renovaskulárnej hypertenzie sa vykonáva revaskularizáciou.</w:t>
      </w:r>
    </w:p>
    <w:p w14:paraId="5000D071" w14:textId="77777777" w:rsidR="009D5A04" w:rsidRPr="00B62262" w:rsidRDefault="009D5A04">
      <w:pPr>
        <w:rPr>
          <w:sz w:val="22"/>
          <w:szCs w:val="22"/>
        </w:rPr>
      </w:pPr>
    </w:p>
    <w:p w14:paraId="4A49590A" w14:textId="5CF584EE" w:rsidR="009D5A04" w:rsidRPr="00B62262" w:rsidRDefault="009D5A04">
      <w:pPr>
        <w:rPr>
          <w:sz w:val="22"/>
          <w:szCs w:val="22"/>
        </w:rPr>
      </w:pPr>
      <w:r w:rsidRPr="00B62262">
        <w:rPr>
          <w:sz w:val="22"/>
          <w:szCs w:val="22"/>
        </w:rPr>
        <w:t>ACE inhibítory však môžu byť prospešné, až do doby, kým nie je možné vykonať revaskularizáciu alebo ak sa táto procedúra nedá vykonať. Riziko závažnej arteriálnej hypotenzie a renálnej insuficiencie je zvýšené, keď sú pacienti s predchádzajúcou unilaterálnou alebo bilaterálnou stenózou obličkovej tepny liečení ACE inhibítor</w:t>
      </w:r>
      <w:r w:rsidR="004B22B3">
        <w:rPr>
          <w:sz w:val="22"/>
          <w:szCs w:val="22"/>
        </w:rPr>
        <w:t>o</w:t>
      </w:r>
      <w:r w:rsidRPr="00B62262">
        <w:rPr>
          <w:sz w:val="22"/>
          <w:szCs w:val="22"/>
        </w:rPr>
        <w:t>m. Diuretiká môžu ďalej zvyšovať riziko. Strata renálnej funkcie sa môže prejaviť iba malými zmenami sérového kreatinínu, dokonca aj u pacientov s unilaterálnou stenózou obličkovej tepny. U týchto pacientov sa má liečba začať v nemocnici pod starostlivým lekárskym dohľadom s nízkymi dávkami a opatrnou úpravou dávky. V priebehu prvotných týždňov liečby sa má diuretická liečba prerušiť a je potrebné sledovať funkciu obličiek a</w:t>
      </w:r>
      <w:r w:rsidR="00256162">
        <w:rPr>
          <w:sz w:val="22"/>
          <w:szCs w:val="22"/>
        </w:rPr>
        <w:t> </w:t>
      </w:r>
      <w:r w:rsidRPr="00B62262">
        <w:rPr>
          <w:sz w:val="22"/>
          <w:szCs w:val="22"/>
        </w:rPr>
        <w:t>draslík v sére.</w:t>
      </w:r>
    </w:p>
    <w:p w14:paraId="7AE9B43D" w14:textId="77777777" w:rsidR="009D5A04" w:rsidRPr="00B62262" w:rsidRDefault="009D5A04">
      <w:pPr>
        <w:rPr>
          <w:sz w:val="22"/>
          <w:szCs w:val="22"/>
        </w:rPr>
      </w:pPr>
    </w:p>
    <w:p w14:paraId="72B47FAB" w14:textId="51F9967F" w:rsidR="009D5A04" w:rsidRPr="00193D12" w:rsidRDefault="009D5A04">
      <w:pPr>
        <w:pStyle w:val="Nadpis3"/>
        <w:rPr>
          <w:b w:val="0"/>
          <w:iCs/>
          <w:szCs w:val="22"/>
          <w:lang w:val="sk-SK"/>
        </w:rPr>
      </w:pPr>
      <w:r w:rsidRPr="00193D12">
        <w:rPr>
          <w:b w:val="0"/>
          <w:iCs/>
          <w:szCs w:val="22"/>
          <w:lang w:val="sk-SK"/>
        </w:rPr>
        <w:t>Posúdenie funkcie obličiek</w:t>
      </w:r>
    </w:p>
    <w:p w14:paraId="1192B889" w14:textId="4AA1FED2" w:rsidR="009D5A04" w:rsidRPr="00B62262" w:rsidRDefault="009D5A04">
      <w:pPr>
        <w:rPr>
          <w:sz w:val="22"/>
          <w:szCs w:val="22"/>
        </w:rPr>
      </w:pPr>
      <w:r w:rsidRPr="00B62262">
        <w:rPr>
          <w:sz w:val="22"/>
          <w:szCs w:val="22"/>
        </w:rPr>
        <w:t>Zhodnotenie stavu pacienta má zahŕňať posúdenie funkcie obličiek pred začiatkom liečby a v priebehu liečby. Proteinúria sa môže vyskytnúť, ak je pred začiatkom liečby prítomn</w:t>
      </w:r>
      <w:r w:rsidR="004B22B3">
        <w:rPr>
          <w:sz w:val="22"/>
          <w:szCs w:val="22"/>
        </w:rPr>
        <w:t xml:space="preserve">á </w:t>
      </w:r>
      <w:r w:rsidRPr="00B62262">
        <w:rPr>
          <w:sz w:val="22"/>
          <w:szCs w:val="22"/>
        </w:rPr>
        <w:t>po</w:t>
      </w:r>
      <w:r w:rsidR="004B22B3">
        <w:rPr>
          <w:sz w:val="22"/>
          <w:szCs w:val="22"/>
        </w:rPr>
        <w:t>rucha</w:t>
      </w:r>
      <w:r w:rsidRPr="00B62262">
        <w:rPr>
          <w:sz w:val="22"/>
          <w:szCs w:val="22"/>
        </w:rPr>
        <w:t xml:space="preserve"> funkcie obličiek alebo ak sú použité pomerne vysoké dávky.</w:t>
      </w:r>
    </w:p>
    <w:p w14:paraId="44BE2B86" w14:textId="77777777" w:rsidR="009D5A04" w:rsidRPr="00B62262" w:rsidRDefault="009D5A04">
      <w:pPr>
        <w:rPr>
          <w:sz w:val="22"/>
          <w:szCs w:val="22"/>
        </w:rPr>
      </w:pPr>
    </w:p>
    <w:p w14:paraId="4E987FA8" w14:textId="43B98A44" w:rsidR="009D5A04" w:rsidRPr="00193D12" w:rsidRDefault="009D5A04">
      <w:pPr>
        <w:pStyle w:val="Nadpis3"/>
        <w:rPr>
          <w:b w:val="0"/>
          <w:iCs/>
          <w:szCs w:val="22"/>
          <w:lang w:val="sk-SK"/>
        </w:rPr>
      </w:pPr>
      <w:r w:rsidRPr="00193D12">
        <w:rPr>
          <w:b w:val="0"/>
          <w:iCs/>
          <w:szCs w:val="22"/>
          <w:lang w:val="sk-SK"/>
        </w:rPr>
        <w:t>Pacienti s renálnou insuficienciou</w:t>
      </w:r>
    </w:p>
    <w:p w14:paraId="4B6630EA" w14:textId="65FA40EF" w:rsidR="009D5A04" w:rsidRPr="00B62262" w:rsidRDefault="009D5A04">
      <w:pPr>
        <w:rPr>
          <w:sz w:val="22"/>
          <w:szCs w:val="22"/>
        </w:rPr>
      </w:pPr>
      <w:r w:rsidRPr="00B62262">
        <w:rPr>
          <w:sz w:val="22"/>
          <w:szCs w:val="22"/>
        </w:rPr>
        <w:t xml:space="preserve">V prípade renálnej insuficiencie sa dávka musí znížiť, ak klírens kreatinínu je </w:t>
      </w:r>
      <w:r w:rsidRPr="00B62262">
        <w:rPr>
          <w:sz w:val="22"/>
          <w:szCs w:val="22"/>
          <w:u w:val="single"/>
        </w:rPr>
        <w:sym w:font="Symbol" w:char="F03C"/>
      </w:r>
      <w:r w:rsidRPr="00B62262">
        <w:rPr>
          <w:sz w:val="22"/>
          <w:szCs w:val="22"/>
          <w:u w:val="single"/>
        </w:rPr>
        <w:t> </w:t>
      </w:r>
      <w:r w:rsidRPr="00B62262">
        <w:rPr>
          <w:sz w:val="22"/>
          <w:szCs w:val="22"/>
        </w:rPr>
        <w:t>0,5 ml/s (</w:t>
      </w:r>
      <w:r w:rsidRPr="00B62262">
        <w:rPr>
          <w:sz w:val="22"/>
          <w:szCs w:val="22"/>
          <w:u w:val="single"/>
        </w:rPr>
        <w:sym w:font="Symbol" w:char="F03C"/>
      </w:r>
      <w:r w:rsidRPr="00B62262">
        <w:rPr>
          <w:sz w:val="22"/>
          <w:szCs w:val="22"/>
          <w:u w:val="single"/>
        </w:rPr>
        <w:t> </w:t>
      </w:r>
      <w:r w:rsidRPr="00B62262">
        <w:rPr>
          <w:sz w:val="22"/>
          <w:szCs w:val="22"/>
        </w:rPr>
        <w:t>30 ml/min) (pozri časť 4.2). U pacientov s renálnou insuficienciou sa odporúča dôkladne sledovať funkciu obličiek a</w:t>
      </w:r>
      <w:r w:rsidR="007C6F9B">
        <w:rPr>
          <w:sz w:val="22"/>
          <w:szCs w:val="22"/>
        </w:rPr>
        <w:t xml:space="preserve"> sérovú hladinu </w:t>
      </w:r>
      <w:r w:rsidRPr="00B62262">
        <w:rPr>
          <w:sz w:val="22"/>
          <w:szCs w:val="22"/>
        </w:rPr>
        <w:t>draslík</w:t>
      </w:r>
      <w:r w:rsidR="007C6F9B">
        <w:rPr>
          <w:sz w:val="22"/>
          <w:szCs w:val="22"/>
        </w:rPr>
        <w:t>a</w:t>
      </w:r>
      <w:r w:rsidRPr="00B62262">
        <w:rPr>
          <w:sz w:val="22"/>
          <w:szCs w:val="22"/>
        </w:rPr>
        <w:t xml:space="preserve"> počas začiatočných týždňov liečby a následne podľa potreby. Keď sa trandolapril podáva súbežne s diuretikami, u niektorých hypertenzných pacientov bez predtým diagnostikovaného renálneho ochorenia sa môže vyvinúť zvýšenie </w:t>
      </w:r>
      <w:r w:rsidR="00021E38" w:rsidRPr="00B62262">
        <w:rPr>
          <w:sz w:val="22"/>
          <w:szCs w:val="22"/>
        </w:rPr>
        <w:t xml:space="preserve">sérovej </w:t>
      </w:r>
      <w:r w:rsidRPr="00B62262">
        <w:rPr>
          <w:sz w:val="22"/>
          <w:szCs w:val="22"/>
        </w:rPr>
        <w:t xml:space="preserve">hladiny </w:t>
      </w:r>
      <w:r w:rsidR="00021E38" w:rsidRPr="00B62262">
        <w:rPr>
          <w:sz w:val="22"/>
          <w:szCs w:val="22"/>
        </w:rPr>
        <w:t xml:space="preserve">dusíka </w:t>
      </w:r>
      <w:r w:rsidRPr="00B62262">
        <w:rPr>
          <w:sz w:val="22"/>
          <w:szCs w:val="22"/>
        </w:rPr>
        <w:t xml:space="preserve">močoviny </w:t>
      </w:r>
      <w:r w:rsidRPr="00193D12">
        <w:t>a</w:t>
      </w:r>
      <w:r w:rsidR="00256162">
        <w:t> </w:t>
      </w:r>
      <w:r w:rsidRPr="0059265C">
        <w:rPr>
          <w:sz w:val="22"/>
          <w:szCs w:val="22"/>
        </w:rPr>
        <w:t>sérového kreatinínu</w:t>
      </w:r>
      <w:r w:rsidRPr="00B62262">
        <w:rPr>
          <w:sz w:val="22"/>
          <w:szCs w:val="22"/>
        </w:rPr>
        <w:t>. Môže sa vyskytnúť proteinúria.</w:t>
      </w:r>
    </w:p>
    <w:p w14:paraId="2A6F5587" w14:textId="77777777" w:rsidR="009D5A04" w:rsidRPr="00B62262" w:rsidRDefault="009D5A04">
      <w:pPr>
        <w:rPr>
          <w:sz w:val="22"/>
          <w:szCs w:val="22"/>
        </w:rPr>
      </w:pPr>
    </w:p>
    <w:p w14:paraId="0C30F1B1" w14:textId="22C6622A" w:rsidR="009D5A04" w:rsidRPr="00B62262" w:rsidRDefault="009D5A04">
      <w:pPr>
        <w:rPr>
          <w:sz w:val="22"/>
          <w:szCs w:val="22"/>
        </w:rPr>
      </w:pPr>
      <w:r w:rsidRPr="00B62262">
        <w:rPr>
          <w:sz w:val="22"/>
          <w:szCs w:val="22"/>
        </w:rPr>
        <w:t xml:space="preserve">U pacientov s renálnou insuficienciou, kongestívnym zlyhaním srdca alebo unilaterálnou alebo bilaterálnou stenózou obličkovej tepny, </w:t>
      </w:r>
      <w:r w:rsidR="0059265C">
        <w:rPr>
          <w:sz w:val="22"/>
          <w:szCs w:val="22"/>
        </w:rPr>
        <w:t>u pacientov</w:t>
      </w:r>
      <w:r w:rsidRPr="00B62262">
        <w:rPr>
          <w:sz w:val="22"/>
          <w:szCs w:val="22"/>
        </w:rPr>
        <w:t>s jednou obličkou, ako aj po transplantácii obličky</w:t>
      </w:r>
      <w:r w:rsidR="00426D19">
        <w:rPr>
          <w:sz w:val="22"/>
          <w:szCs w:val="22"/>
        </w:rPr>
        <w:t>,</w:t>
      </w:r>
      <w:r w:rsidRPr="00B62262">
        <w:rPr>
          <w:sz w:val="22"/>
          <w:szCs w:val="22"/>
        </w:rPr>
        <w:t xml:space="preserve"> je riziko </w:t>
      </w:r>
      <w:r w:rsidR="00426D19" w:rsidRPr="00B62262">
        <w:rPr>
          <w:sz w:val="22"/>
          <w:szCs w:val="22"/>
        </w:rPr>
        <w:t>po</w:t>
      </w:r>
      <w:r w:rsidR="00426D19">
        <w:rPr>
          <w:sz w:val="22"/>
          <w:szCs w:val="22"/>
        </w:rPr>
        <w:t>ruchy</w:t>
      </w:r>
      <w:r w:rsidR="00426D19" w:rsidRPr="00B62262">
        <w:rPr>
          <w:sz w:val="22"/>
          <w:szCs w:val="22"/>
        </w:rPr>
        <w:t xml:space="preserve"> </w:t>
      </w:r>
      <w:r w:rsidRPr="00B62262">
        <w:rPr>
          <w:sz w:val="22"/>
          <w:szCs w:val="22"/>
        </w:rPr>
        <w:t>funkcie obličiek. Tak</w:t>
      </w:r>
      <w:r w:rsidR="00426D19">
        <w:rPr>
          <w:sz w:val="22"/>
          <w:szCs w:val="22"/>
        </w:rPr>
        <w:t>á</w:t>
      </w:r>
      <w:r w:rsidRPr="00B62262">
        <w:rPr>
          <w:sz w:val="22"/>
          <w:szCs w:val="22"/>
        </w:rPr>
        <w:t xml:space="preserve">to </w:t>
      </w:r>
      <w:r w:rsidR="00426D19" w:rsidRPr="00B62262">
        <w:rPr>
          <w:sz w:val="22"/>
          <w:szCs w:val="22"/>
        </w:rPr>
        <w:t>po</w:t>
      </w:r>
      <w:r w:rsidR="00426D19">
        <w:rPr>
          <w:sz w:val="22"/>
          <w:szCs w:val="22"/>
        </w:rPr>
        <w:t>rucha</w:t>
      </w:r>
      <w:r w:rsidR="00426D19" w:rsidRPr="00B62262">
        <w:rPr>
          <w:sz w:val="22"/>
          <w:szCs w:val="22"/>
        </w:rPr>
        <w:t xml:space="preserve"> </w:t>
      </w:r>
      <w:r w:rsidRPr="00B62262">
        <w:rPr>
          <w:sz w:val="22"/>
          <w:szCs w:val="22"/>
        </w:rPr>
        <w:t>funkcie obličiek, ak sa včas rozpozná, je po prerušení liečby reverzibiln</w:t>
      </w:r>
      <w:r w:rsidR="00426D19">
        <w:rPr>
          <w:sz w:val="22"/>
          <w:szCs w:val="22"/>
        </w:rPr>
        <w:t>á</w:t>
      </w:r>
      <w:r w:rsidRPr="00B62262">
        <w:rPr>
          <w:sz w:val="22"/>
          <w:szCs w:val="22"/>
        </w:rPr>
        <w:t>.</w:t>
      </w:r>
    </w:p>
    <w:p w14:paraId="4CB4B804" w14:textId="77777777" w:rsidR="00021E38" w:rsidRPr="00B62262" w:rsidRDefault="00021E38">
      <w:pPr>
        <w:rPr>
          <w:sz w:val="22"/>
          <w:szCs w:val="22"/>
        </w:rPr>
      </w:pPr>
    </w:p>
    <w:p w14:paraId="4C044B71" w14:textId="77777777" w:rsidR="00021E38" w:rsidRPr="00B62262" w:rsidRDefault="00E87E89">
      <w:pPr>
        <w:rPr>
          <w:sz w:val="22"/>
          <w:szCs w:val="22"/>
        </w:rPr>
      </w:pPr>
      <w:r w:rsidRPr="00B62262">
        <w:rPr>
          <w:sz w:val="22"/>
          <w:szCs w:val="22"/>
        </w:rPr>
        <w:t>Navyše, u pacientov s renálnou insuficienciou sa má zvážiť riziko hyperkaliémie a má sa pravidelne sledovať stav elektrolytov.</w:t>
      </w:r>
    </w:p>
    <w:p w14:paraId="5BCF0DA8" w14:textId="77777777" w:rsidR="009D5A04" w:rsidRPr="00B62262" w:rsidRDefault="009D5A04">
      <w:pPr>
        <w:rPr>
          <w:sz w:val="22"/>
          <w:szCs w:val="22"/>
        </w:rPr>
      </w:pPr>
    </w:p>
    <w:p w14:paraId="314BDD8B" w14:textId="77777777" w:rsidR="009D5A04" w:rsidRPr="00193D12" w:rsidRDefault="009D5A04">
      <w:pPr>
        <w:pStyle w:val="Nadpis3"/>
        <w:rPr>
          <w:b w:val="0"/>
          <w:iCs/>
          <w:szCs w:val="22"/>
          <w:lang w:val="sk-SK"/>
        </w:rPr>
      </w:pPr>
      <w:r w:rsidRPr="00193D12">
        <w:rPr>
          <w:b w:val="0"/>
          <w:iCs/>
          <w:szCs w:val="22"/>
          <w:lang w:val="sk-SK"/>
        </w:rPr>
        <w:t>Transplantácia obličky</w:t>
      </w:r>
    </w:p>
    <w:p w14:paraId="467EEC78" w14:textId="2FB0A686" w:rsidR="009D5A04" w:rsidRPr="00B62262" w:rsidRDefault="009D5A04">
      <w:pPr>
        <w:rPr>
          <w:sz w:val="22"/>
          <w:szCs w:val="22"/>
        </w:rPr>
      </w:pPr>
      <w:r w:rsidRPr="00B62262">
        <w:rPr>
          <w:sz w:val="22"/>
          <w:szCs w:val="22"/>
        </w:rPr>
        <w:t>Nie sú žiadne skúsenosti týkajúce sa pod</w:t>
      </w:r>
      <w:r w:rsidR="00426D19">
        <w:rPr>
          <w:sz w:val="22"/>
          <w:szCs w:val="22"/>
        </w:rPr>
        <w:t>áv</w:t>
      </w:r>
      <w:r w:rsidRPr="00B62262">
        <w:rPr>
          <w:sz w:val="22"/>
          <w:szCs w:val="22"/>
        </w:rPr>
        <w:t>ania trandolaprilu pacientom s nedávnou transplantáciou obličky. Liečba trandolaprilom sa preto neodporúča.</w:t>
      </w:r>
    </w:p>
    <w:p w14:paraId="0E42A2AB" w14:textId="77777777" w:rsidR="009D5A04" w:rsidRPr="00B62262" w:rsidRDefault="009D5A04">
      <w:pPr>
        <w:rPr>
          <w:sz w:val="22"/>
          <w:szCs w:val="22"/>
        </w:rPr>
      </w:pPr>
    </w:p>
    <w:p w14:paraId="2D674341" w14:textId="26F11E2D" w:rsidR="009D5A04" w:rsidRPr="00193D12" w:rsidRDefault="009D5A04">
      <w:pPr>
        <w:pStyle w:val="Nadpis3"/>
        <w:rPr>
          <w:b w:val="0"/>
          <w:iCs/>
          <w:szCs w:val="22"/>
          <w:lang w:val="sk-SK"/>
        </w:rPr>
      </w:pPr>
      <w:r w:rsidRPr="00193D12">
        <w:rPr>
          <w:b w:val="0"/>
          <w:iCs/>
          <w:szCs w:val="22"/>
          <w:lang w:val="sk-SK"/>
        </w:rPr>
        <w:t xml:space="preserve">Pacienti s </w:t>
      </w:r>
      <w:r w:rsidR="00426D19" w:rsidRPr="00193D12">
        <w:rPr>
          <w:b w:val="0"/>
          <w:iCs/>
          <w:szCs w:val="22"/>
          <w:lang w:val="sk-SK"/>
        </w:rPr>
        <w:t>po</w:t>
      </w:r>
      <w:r w:rsidR="00426D19">
        <w:rPr>
          <w:b w:val="0"/>
          <w:iCs/>
          <w:szCs w:val="22"/>
          <w:lang w:val="sk-SK"/>
        </w:rPr>
        <w:t>ruchou</w:t>
      </w:r>
      <w:r w:rsidR="00426D19" w:rsidRPr="00193D12">
        <w:rPr>
          <w:b w:val="0"/>
          <w:iCs/>
          <w:szCs w:val="22"/>
          <w:lang w:val="sk-SK"/>
        </w:rPr>
        <w:t xml:space="preserve"> </w:t>
      </w:r>
      <w:r w:rsidRPr="00193D12">
        <w:rPr>
          <w:b w:val="0"/>
          <w:iCs/>
          <w:szCs w:val="22"/>
          <w:lang w:val="sk-SK"/>
        </w:rPr>
        <w:t>funkcie pečene</w:t>
      </w:r>
    </w:p>
    <w:p w14:paraId="6D8BD2E0" w14:textId="4DC0BC95" w:rsidR="009D5A04" w:rsidRPr="00B62262" w:rsidRDefault="009D5A04">
      <w:pPr>
        <w:rPr>
          <w:sz w:val="22"/>
          <w:szCs w:val="22"/>
        </w:rPr>
      </w:pPr>
      <w:r w:rsidRPr="00B62262">
        <w:rPr>
          <w:sz w:val="22"/>
          <w:szCs w:val="22"/>
        </w:rPr>
        <w:t>Keďže trandolapril je proliečivo, ktoré sa metabolizuje na svoju aktívnu formu v pečeni, pacientom s </w:t>
      </w:r>
      <w:r w:rsidR="00426D19" w:rsidRPr="00B62262">
        <w:rPr>
          <w:sz w:val="22"/>
          <w:szCs w:val="22"/>
        </w:rPr>
        <w:t>po</w:t>
      </w:r>
      <w:r w:rsidR="00426D19">
        <w:rPr>
          <w:sz w:val="22"/>
          <w:szCs w:val="22"/>
        </w:rPr>
        <w:t>ruchou</w:t>
      </w:r>
      <w:r w:rsidR="00426D19" w:rsidRPr="00B62262">
        <w:rPr>
          <w:sz w:val="22"/>
          <w:szCs w:val="22"/>
        </w:rPr>
        <w:t xml:space="preserve"> </w:t>
      </w:r>
      <w:r w:rsidRPr="00B62262">
        <w:rPr>
          <w:sz w:val="22"/>
          <w:szCs w:val="22"/>
        </w:rPr>
        <w:t>funkcie pečene je potrebné venovať osobitnú opatrnosť a dôkladné sledovanie.</w:t>
      </w:r>
    </w:p>
    <w:p w14:paraId="2825D968" w14:textId="77777777" w:rsidR="009D5A04" w:rsidRPr="00B62262" w:rsidRDefault="009D5A04">
      <w:pPr>
        <w:rPr>
          <w:sz w:val="22"/>
          <w:szCs w:val="22"/>
        </w:rPr>
      </w:pPr>
    </w:p>
    <w:p w14:paraId="4F123256" w14:textId="77777777" w:rsidR="009D5A04" w:rsidRPr="00193D12" w:rsidRDefault="009D5A04">
      <w:pPr>
        <w:pStyle w:val="Nadpis3"/>
        <w:rPr>
          <w:b w:val="0"/>
          <w:iCs/>
          <w:szCs w:val="22"/>
          <w:lang w:val="sk-SK"/>
        </w:rPr>
      </w:pPr>
      <w:r w:rsidRPr="00193D12">
        <w:rPr>
          <w:b w:val="0"/>
          <w:iCs/>
          <w:szCs w:val="22"/>
          <w:lang w:val="sk-SK"/>
        </w:rPr>
        <w:lastRenderedPageBreak/>
        <w:t>Zlyhanie pečene</w:t>
      </w:r>
    </w:p>
    <w:p w14:paraId="0821F8FE" w14:textId="760F7013" w:rsidR="009D5A04" w:rsidRPr="00B62262" w:rsidRDefault="009D5A04">
      <w:pPr>
        <w:rPr>
          <w:sz w:val="22"/>
          <w:szCs w:val="22"/>
        </w:rPr>
      </w:pPr>
      <w:r w:rsidRPr="00B62262">
        <w:rPr>
          <w:sz w:val="22"/>
          <w:szCs w:val="22"/>
        </w:rPr>
        <w:t>ACE inhibítory sú v zriedkavých prípadoch spojené so syndrómom, ktorý začína s cholestatickou žltačkou alebo hepatitídou a postupuje do fulminantnej hepatickej nekrózy a (niekedy) smrti. Mechanizmus tohto syndrómu nie je známy. Pacienti užívajúci ACE inhibítory, u ktorých sa rozvinula žltačka alebo výrazné zvýšenie hladiny pečeňových enzýmov, majú prerušiť liečbu ACE inhibítorom a je potrebné im poskytnúť primerané lekárske vyšetrenie.</w:t>
      </w:r>
    </w:p>
    <w:p w14:paraId="1A59E365" w14:textId="77777777" w:rsidR="009D5A04" w:rsidRPr="00B62262" w:rsidRDefault="009D5A04">
      <w:pPr>
        <w:rPr>
          <w:sz w:val="22"/>
          <w:szCs w:val="22"/>
        </w:rPr>
      </w:pPr>
    </w:p>
    <w:p w14:paraId="0575593C" w14:textId="494B81D6" w:rsidR="009D5A04" w:rsidRPr="00193D12" w:rsidRDefault="006A7E89">
      <w:pPr>
        <w:pStyle w:val="Nadpis3"/>
        <w:rPr>
          <w:b w:val="0"/>
          <w:iCs/>
          <w:szCs w:val="22"/>
          <w:lang w:val="sk-SK"/>
        </w:rPr>
      </w:pPr>
      <w:r>
        <w:rPr>
          <w:b w:val="0"/>
          <w:iCs/>
          <w:szCs w:val="22"/>
          <w:lang w:val="sk-SK"/>
        </w:rPr>
        <w:t>Hypersenzitivita/a</w:t>
      </w:r>
      <w:r w:rsidR="009D5A04" w:rsidRPr="00193D12">
        <w:rPr>
          <w:b w:val="0"/>
          <w:iCs/>
          <w:szCs w:val="22"/>
          <w:lang w:val="sk-SK"/>
        </w:rPr>
        <w:t>ngioedém</w:t>
      </w:r>
    </w:p>
    <w:p w14:paraId="01ED077A" w14:textId="70C0CF2C" w:rsidR="009D5A04" w:rsidRPr="00B62262" w:rsidRDefault="009D5A04">
      <w:pPr>
        <w:rPr>
          <w:sz w:val="22"/>
          <w:szCs w:val="22"/>
        </w:rPr>
      </w:pPr>
      <w:r w:rsidRPr="00B62262">
        <w:rPr>
          <w:sz w:val="22"/>
          <w:szCs w:val="22"/>
        </w:rPr>
        <w:t>U pacientov liečených ACE inhibítorom, vrátane trandolaprilu, sa zaznamenali prípady edému tváre, pier, jazyka, hlasiviek a/alebo hrtana, ako aj končatín. Angioedém sa môže vyvinúť najmä v priebehu začiatočných týždňov liečby. Iba zriedka sa vyvinie po dlhodobej liečbe ACE inhibítorom.</w:t>
      </w:r>
    </w:p>
    <w:p w14:paraId="7D447B07" w14:textId="77777777" w:rsidR="009D5A04" w:rsidRPr="00B62262" w:rsidRDefault="009D5A04">
      <w:pPr>
        <w:rPr>
          <w:sz w:val="22"/>
          <w:szCs w:val="22"/>
        </w:rPr>
      </w:pPr>
    </w:p>
    <w:p w14:paraId="4730C616" w14:textId="29A77164" w:rsidR="009D5A04" w:rsidRPr="00B62262" w:rsidRDefault="009D5A04">
      <w:pPr>
        <w:rPr>
          <w:sz w:val="22"/>
          <w:szCs w:val="22"/>
        </w:rPr>
      </w:pPr>
      <w:r w:rsidRPr="00B62262">
        <w:rPr>
          <w:sz w:val="22"/>
          <w:szCs w:val="22"/>
        </w:rPr>
        <w:t xml:space="preserve">V takýchto prípadoch sa má </w:t>
      </w:r>
      <w:r w:rsidR="00E87E89" w:rsidRPr="00B62262">
        <w:rPr>
          <w:sz w:val="22"/>
          <w:szCs w:val="22"/>
        </w:rPr>
        <w:t xml:space="preserve">ihneď </w:t>
      </w:r>
      <w:r w:rsidRPr="00B62262">
        <w:rPr>
          <w:sz w:val="22"/>
          <w:szCs w:val="22"/>
        </w:rPr>
        <w:t>prerušiť liečba trandolaprilom a pacient má byť sledovaný až do vymiznutia edému. Ak je edém lokalizovaný iba na tvár</w:t>
      </w:r>
      <w:r w:rsidR="000439A5">
        <w:rPr>
          <w:sz w:val="22"/>
          <w:szCs w:val="22"/>
        </w:rPr>
        <w:t>i</w:t>
      </w:r>
      <w:r w:rsidRPr="00B62262">
        <w:rPr>
          <w:sz w:val="22"/>
          <w:szCs w:val="22"/>
        </w:rPr>
        <w:t xml:space="preserve">, obvykle vymizne bez liečby, hoci antihistaminiká </w:t>
      </w:r>
      <w:r w:rsidR="006216FC">
        <w:rPr>
          <w:sz w:val="22"/>
          <w:szCs w:val="22"/>
        </w:rPr>
        <w:t>bývajú</w:t>
      </w:r>
      <w:r w:rsidR="006216FC" w:rsidRPr="00B62262">
        <w:rPr>
          <w:sz w:val="22"/>
          <w:szCs w:val="22"/>
        </w:rPr>
        <w:t xml:space="preserve"> </w:t>
      </w:r>
      <w:r w:rsidRPr="00B62262">
        <w:rPr>
          <w:sz w:val="22"/>
          <w:szCs w:val="22"/>
        </w:rPr>
        <w:t>prospešné na zmiernenie symptómov.</w:t>
      </w:r>
    </w:p>
    <w:p w14:paraId="352C2537" w14:textId="77777777" w:rsidR="009D5A04" w:rsidRPr="00B62262" w:rsidRDefault="009D5A04">
      <w:pPr>
        <w:rPr>
          <w:sz w:val="22"/>
          <w:szCs w:val="22"/>
        </w:rPr>
      </w:pPr>
    </w:p>
    <w:p w14:paraId="799C860B" w14:textId="6728B31E" w:rsidR="009D5A04" w:rsidRPr="00B62262" w:rsidRDefault="009D5A04">
      <w:pPr>
        <w:rPr>
          <w:sz w:val="22"/>
          <w:szCs w:val="22"/>
        </w:rPr>
      </w:pPr>
      <w:r w:rsidRPr="00B62262">
        <w:rPr>
          <w:sz w:val="22"/>
          <w:szCs w:val="22"/>
        </w:rPr>
        <w:t xml:space="preserve">Kombinácia opuchu tváre a </w:t>
      </w:r>
      <w:r w:rsidR="00E87E89" w:rsidRPr="00B62262">
        <w:rPr>
          <w:sz w:val="22"/>
          <w:szCs w:val="22"/>
        </w:rPr>
        <w:t>hlasiviek</w:t>
      </w:r>
      <w:r w:rsidRPr="00B62262">
        <w:rPr>
          <w:sz w:val="22"/>
          <w:szCs w:val="22"/>
        </w:rPr>
        <w:t xml:space="preserve"> môže byť život ohrozujúca. Opuch jazyka, hlasiviek alebo hrtana môže spôsobiť obštrukciu dýchania. Urýchlene sa musí podať 0,1</w:t>
      </w:r>
      <w:r w:rsidR="007E6DB9">
        <w:rPr>
          <w:sz w:val="22"/>
          <w:szCs w:val="22"/>
        </w:rPr>
        <w:t> </w:t>
      </w:r>
      <w:r w:rsidRPr="00B62262">
        <w:rPr>
          <w:sz w:val="22"/>
          <w:szCs w:val="22"/>
        </w:rPr>
        <w:t xml:space="preserve">% </w:t>
      </w:r>
      <w:r w:rsidR="000439A5" w:rsidRPr="00B62262">
        <w:rPr>
          <w:sz w:val="22"/>
          <w:szCs w:val="22"/>
        </w:rPr>
        <w:t xml:space="preserve">(0,3-0,5 ml) </w:t>
      </w:r>
      <w:r w:rsidRPr="00B62262">
        <w:rPr>
          <w:sz w:val="22"/>
          <w:szCs w:val="22"/>
        </w:rPr>
        <w:t xml:space="preserve">adrenalín subkutánne a podniknúť ostatné náležité terapeutické opatrenia. </w:t>
      </w:r>
      <w:r w:rsidR="00E87E89" w:rsidRPr="00B62262">
        <w:rPr>
          <w:sz w:val="22"/>
          <w:szCs w:val="22"/>
        </w:rPr>
        <w:t>Má sa postupovať s opatrnosťou u pacientov s idiopatickým angioedémom v anamnéze, trandolapril je kontraindikovaný ak bol angioedém nežiaducou reakciou na ACE inhibítor (pozri časť 4.3).</w:t>
      </w:r>
    </w:p>
    <w:p w14:paraId="04CF56C0" w14:textId="77777777" w:rsidR="009D5A04" w:rsidRPr="00B62262" w:rsidRDefault="009D5A04">
      <w:pPr>
        <w:rPr>
          <w:sz w:val="22"/>
          <w:szCs w:val="22"/>
        </w:rPr>
      </w:pPr>
    </w:p>
    <w:p w14:paraId="213FB5E1" w14:textId="77777777" w:rsidR="009D5A04" w:rsidRPr="00B62262" w:rsidRDefault="009D5A04">
      <w:pPr>
        <w:rPr>
          <w:sz w:val="22"/>
          <w:szCs w:val="22"/>
        </w:rPr>
      </w:pPr>
      <w:r w:rsidRPr="00B62262">
        <w:rPr>
          <w:sz w:val="22"/>
          <w:szCs w:val="22"/>
        </w:rPr>
        <w:t>Po takejto reakcii sa nesmie obnoviť liečba ACE inhibítorom. Pacienti s predchádzajúcim Quinckeho edémom, nevyskytujúcim sa v súvislosti s liečbou ACE inhibítorom, majú vyššie riziko vzniku nového Quinckeho edému, ak sú liečení ACE inhibítorom (pozri časť 4.3).</w:t>
      </w:r>
    </w:p>
    <w:p w14:paraId="24314012" w14:textId="77777777" w:rsidR="009D5A04" w:rsidRPr="00B62262" w:rsidRDefault="009D5A04">
      <w:pPr>
        <w:rPr>
          <w:sz w:val="22"/>
          <w:szCs w:val="22"/>
        </w:rPr>
      </w:pPr>
    </w:p>
    <w:p w14:paraId="1073C962" w14:textId="1314ACD6" w:rsidR="009D5A04" w:rsidRDefault="009D5A04">
      <w:pPr>
        <w:rPr>
          <w:sz w:val="22"/>
          <w:szCs w:val="22"/>
        </w:rPr>
      </w:pPr>
      <w:r w:rsidRPr="00B62262">
        <w:rPr>
          <w:sz w:val="22"/>
          <w:szCs w:val="22"/>
        </w:rPr>
        <w:t xml:space="preserve">Ukázalo sa, že ACE inhibítory zapríčiňujú </w:t>
      </w:r>
      <w:r w:rsidR="00290118">
        <w:rPr>
          <w:sz w:val="22"/>
          <w:szCs w:val="22"/>
        </w:rPr>
        <w:t xml:space="preserve">vyšší výskyt </w:t>
      </w:r>
      <w:r w:rsidRPr="00B62262">
        <w:rPr>
          <w:sz w:val="22"/>
          <w:szCs w:val="22"/>
        </w:rPr>
        <w:t>angioedém</w:t>
      </w:r>
      <w:r w:rsidR="00290118">
        <w:rPr>
          <w:sz w:val="22"/>
          <w:szCs w:val="22"/>
        </w:rPr>
        <w:t>u</w:t>
      </w:r>
      <w:r w:rsidRPr="00B62262">
        <w:rPr>
          <w:sz w:val="22"/>
          <w:szCs w:val="22"/>
        </w:rPr>
        <w:t xml:space="preserve"> u </w:t>
      </w:r>
      <w:r w:rsidR="00290118">
        <w:rPr>
          <w:sz w:val="22"/>
          <w:szCs w:val="22"/>
        </w:rPr>
        <w:t xml:space="preserve">pacientov </w:t>
      </w:r>
      <w:r w:rsidRPr="00B62262">
        <w:rPr>
          <w:sz w:val="22"/>
          <w:szCs w:val="22"/>
        </w:rPr>
        <w:t>čiern</w:t>
      </w:r>
      <w:r w:rsidR="00290118">
        <w:rPr>
          <w:sz w:val="22"/>
          <w:szCs w:val="22"/>
        </w:rPr>
        <w:t>ej pleti</w:t>
      </w:r>
      <w:r w:rsidRPr="00B62262">
        <w:rPr>
          <w:sz w:val="22"/>
          <w:szCs w:val="22"/>
        </w:rPr>
        <w:t xml:space="preserve"> ako u pacientov inej ako čiernej pleti.</w:t>
      </w:r>
    </w:p>
    <w:p w14:paraId="1B374F62" w14:textId="73F3848A" w:rsidR="00D43B01" w:rsidRDefault="00D43B01">
      <w:pPr>
        <w:rPr>
          <w:sz w:val="22"/>
          <w:szCs w:val="22"/>
        </w:rPr>
      </w:pPr>
    </w:p>
    <w:p w14:paraId="6CB21ECE" w14:textId="6C6520C6" w:rsidR="00D43B01" w:rsidRPr="00F256F8" w:rsidRDefault="00B54D01" w:rsidP="00D43B01">
      <w:pPr>
        <w:tabs>
          <w:tab w:val="left" w:pos="0"/>
        </w:tabs>
        <w:rPr>
          <w:sz w:val="22"/>
          <w:szCs w:val="22"/>
        </w:rPr>
      </w:pPr>
      <w:r>
        <w:rPr>
          <w:sz w:val="22"/>
          <w:szCs w:val="22"/>
        </w:rPr>
        <w:t>Kombinácia</w:t>
      </w:r>
      <w:r w:rsidR="00D43B01" w:rsidRPr="00F256F8">
        <w:rPr>
          <w:sz w:val="22"/>
          <w:szCs w:val="22"/>
        </w:rPr>
        <w:t xml:space="preserve"> trandolaprilu so sakubitrilom/valsartanom je kontraindikovan</w:t>
      </w:r>
      <w:r>
        <w:rPr>
          <w:sz w:val="22"/>
          <w:szCs w:val="22"/>
        </w:rPr>
        <w:t>á</w:t>
      </w:r>
      <w:r w:rsidR="00D43B01" w:rsidRPr="00F256F8">
        <w:rPr>
          <w:sz w:val="22"/>
          <w:szCs w:val="22"/>
        </w:rPr>
        <w:t xml:space="preserve"> z dôvodu zvýšeného rizika vzniku angioedému (pozri časť 4.3). Liečba sakubitrilom/valsartanom sa nesmie začať skôr, ako uplynie 36</w:t>
      </w:r>
      <w:r w:rsidR="00937CC7">
        <w:rPr>
          <w:sz w:val="22"/>
          <w:szCs w:val="22"/>
        </w:rPr>
        <w:t> </w:t>
      </w:r>
      <w:r w:rsidR="00D43B01" w:rsidRPr="00F256F8">
        <w:rPr>
          <w:sz w:val="22"/>
          <w:szCs w:val="22"/>
        </w:rPr>
        <w:t>hodín od užitia poslednej dávky trandolaprilu. Ak sa liečba sakubitrilom/valsartanom ukončí, liečba trandolaprilom sa nesmie začať skôr, ako uplynie 36</w:t>
      </w:r>
      <w:r w:rsidR="00937CC7">
        <w:rPr>
          <w:sz w:val="22"/>
          <w:szCs w:val="22"/>
        </w:rPr>
        <w:t> </w:t>
      </w:r>
      <w:r w:rsidR="00D43B01" w:rsidRPr="00F256F8">
        <w:rPr>
          <w:sz w:val="22"/>
          <w:szCs w:val="22"/>
        </w:rPr>
        <w:t>hodín od užitia poslednej dávky sakubitrilu/valsartanu (pozri časti 4.3 a 4.5).</w:t>
      </w:r>
    </w:p>
    <w:p w14:paraId="45017C15" w14:textId="7EA7380C" w:rsidR="009D5A04" w:rsidRPr="00B62262" w:rsidRDefault="00D43B01">
      <w:pPr>
        <w:rPr>
          <w:sz w:val="22"/>
          <w:szCs w:val="22"/>
        </w:rPr>
      </w:pPr>
      <w:r w:rsidRPr="00F256F8">
        <w:rPr>
          <w:sz w:val="22"/>
          <w:szCs w:val="22"/>
        </w:rPr>
        <w:t xml:space="preserve">Súbežné </w:t>
      </w:r>
      <w:r w:rsidR="00B54D01">
        <w:rPr>
          <w:sz w:val="22"/>
          <w:szCs w:val="22"/>
        </w:rPr>
        <w:t>po</w:t>
      </w:r>
      <w:r w:rsidRPr="00F256F8">
        <w:rPr>
          <w:sz w:val="22"/>
          <w:szCs w:val="22"/>
        </w:rPr>
        <w:t>užívanie inhibítorov NEP (napr. racekadotril) a ACE inhibítorov môže tiež zvýšiť riziko vzniku angioedému (pozri časť 4.5). Pred začiatkom liečby inhibítormi NEP (napr. racekadotril) u pacientov užívajúcich trandolapril je preto potrebné starostlivé pos</w:t>
      </w:r>
      <w:r w:rsidR="006A3FCE">
        <w:rPr>
          <w:sz w:val="22"/>
          <w:szCs w:val="22"/>
        </w:rPr>
        <w:t>údenie prínosu a rizika liečby.</w:t>
      </w:r>
    </w:p>
    <w:p w14:paraId="65021668" w14:textId="6E4F1434" w:rsidR="006A7E89" w:rsidRDefault="009D5A04">
      <w:pPr>
        <w:rPr>
          <w:sz w:val="22"/>
          <w:szCs w:val="22"/>
        </w:rPr>
      </w:pPr>
      <w:r w:rsidRPr="00B62262">
        <w:rPr>
          <w:sz w:val="22"/>
          <w:szCs w:val="22"/>
        </w:rPr>
        <w:t>Intestinálny angioedém sa zaznamenal u pacientov liečených ACE inhibítormi. Títo pacienti mali abdominálnu bolesť (s</w:t>
      </w:r>
      <w:r w:rsidR="00856CDA">
        <w:rPr>
          <w:sz w:val="22"/>
          <w:szCs w:val="22"/>
        </w:rPr>
        <w:t xml:space="preserve"> nauzeou alebo vracaním alebo bez nich</w:t>
      </w:r>
      <w:r w:rsidRPr="00B62262">
        <w:rPr>
          <w:sz w:val="22"/>
          <w:szCs w:val="22"/>
        </w:rPr>
        <w:t>); v niektorých prípadoch bez predošlého angioedému tváre a s normálnymi hladinami C-1 esterázy. Angioedém bol diagnostikovaný prostredníctvom procedúr, zahŕňajúcich abdominálny CT počítačový tomogram alebo ultrazvuk</w:t>
      </w:r>
      <w:r w:rsidR="008174F3">
        <w:rPr>
          <w:sz w:val="22"/>
          <w:szCs w:val="22"/>
        </w:rPr>
        <w:t>,</w:t>
      </w:r>
      <w:r w:rsidRPr="00B62262">
        <w:rPr>
          <w:sz w:val="22"/>
          <w:szCs w:val="22"/>
        </w:rPr>
        <w:t xml:space="preserve"> alebo pri chirurgickom zákroku a symptómy vymizli po ukončení liečby ACE inhibítorom. Intestinálny angioedém má byť zahrnutý do diferenciálnej diagnostiky pacientov liečených ACE inhibítormi, ktorí majú abdominálnu bolesť (pozri časť 4.8).</w:t>
      </w:r>
    </w:p>
    <w:p w14:paraId="1C227963" w14:textId="77777777" w:rsidR="006A7E89" w:rsidRDefault="006A7E89">
      <w:pPr>
        <w:rPr>
          <w:sz w:val="22"/>
          <w:szCs w:val="22"/>
        </w:rPr>
      </w:pPr>
    </w:p>
    <w:p w14:paraId="71978A20" w14:textId="77777777" w:rsidR="006A7E89" w:rsidRPr="00193D12" w:rsidRDefault="006A7E89" w:rsidP="006A7E89">
      <w:pPr>
        <w:autoSpaceDE w:val="0"/>
        <w:autoSpaceDN w:val="0"/>
        <w:adjustRightInd w:val="0"/>
        <w:rPr>
          <w:bCs/>
          <w:sz w:val="22"/>
          <w:szCs w:val="22"/>
        </w:rPr>
      </w:pPr>
      <w:r w:rsidRPr="00193D12">
        <w:rPr>
          <w:bCs/>
          <w:sz w:val="22"/>
          <w:szCs w:val="22"/>
        </w:rPr>
        <w:t>Súbežné užívanie mTOR inhibítorov (napr. sirolimu, everolimu, temsirolimu)</w:t>
      </w:r>
    </w:p>
    <w:p w14:paraId="5D9AF28C" w14:textId="77777777" w:rsidR="006A7E89" w:rsidRPr="00193D12" w:rsidRDefault="006A7E89" w:rsidP="006A7E89">
      <w:pPr>
        <w:autoSpaceDE w:val="0"/>
        <w:autoSpaceDN w:val="0"/>
        <w:adjustRightInd w:val="0"/>
        <w:rPr>
          <w:bCs/>
          <w:sz w:val="22"/>
          <w:szCs w:val="22"/>
        </w:rPr>
      </w:pPr>
      <w:r w:rsidRPr="00193D12">
        <w:rPr>
          <w:bCs/>
          <w:sz w:val="22"/>
          <w:szCs w:val="22"/>
        </w:rPr>
        <w:t>Pacientom na súbežnej liečbe mTOR inhibítormi (napr. sirolimom, everolimom, temsirolimom)</w:t>
      </w:r>
    </w:p>
    <w:p w14:paraId="1C57C7B1" w14:textId="77777777" w:rsidR="006A7E89" w:rsidRPr="00193D12" w:rsidRDefault="006A7E89" w:rsidP="006A7E89">
      <w:pPr>
        <w:autoSpaceDE w:val="0"/>
        <w:autoSpaceDN w:val="0"/>
        <w:adjustRightInd w:val="0"/>
        <w:rPr>
          <w:bCs/>
          <w:sz w:val="22"/>
          <w:szCs w:val="22"/>
        </w:rPr>
      </w:pPr>
      <w:r w:rsidRPr="00193D12">
        <w:rPr>
          <w:bCs/>
          <w:sz w:val="22"/>
          <w:szCs w:val="22"/>
        </w:rPr>
        <w:t>môže hroziť vyššie riziko angioedému (napr. opuch dýchacích ciest alebo jazyka s narušením</w:t>
      </w:r>
    </w:p>
    <w:p w14:paraId="6E949B2D" w14:textId="6AC6F431" w:rsidR="009D5A04" w:rsidRPr="006A7E89" w:rsidRDefault="006A7E89" w:rsidP="00193D12">
      <w:pPr>
        <w:tabs>
          <w:tab w:val="left" w:pos="5092"/>
        </w:tabs>
        <w:rPr>
          <w:sz w:val="22"/>
          <w:szCs w:val="22"/>
        </w:rPr>
      </w:pPr>
      <w:r w:rsidRPr="00193D12">
        <w:rPr>
          <w:bCs/>
          <w:sz w:val="22"/>
          <w:szCs w:val="22"/>
        </w:rPr>
        <w:t>respiračnej funkcie alebo bez nej) (pozri časť 4.5).</w:t>
      </w:r>
    </w:p>
    <w:p w14:paraId="5612114C" w14:textId="77777777" w:rsidR="009D5A04" w:rsidRPr="00B62262" w:rsidRDefault="009D5A04">
      <w:pPr>
        <w:rPr>
          <w:sz w:val="22"/>
          <w:szCs w:val="22"/>
        </w:rPr>
      </w:pPr>
    </w:p>
    <w:p w14:paraId="0E2E6582" w14:textId="77777777" w:rsidR="009D5A04" w:rsidRPr="00193D12" w:rsidRDefault="009D5A04">
      <w:pPr>
        <w:pStyle w:val="Nadpis3"/>
        <w:rPr>
          <w:b w:val="0"/>
          <w:iCs/>
          <w:szCs w:val="22"/>
          <w:lang w:val="sk-SK"/>
        </w:rPr>
      </w:pPr>
      <w:r w:rsidRPr="00193D12">
        <w:rPr>
          <w:b w:val="0"/>
          <w:iCs/>
          <w:szCs w:val="22"/>
          <w:lang w:val="sk-SK"/>
        </w:rPr>
        <w:t>Etnické rozdiely</w:t>
      </w:r>
    </w:p>
    <w:p w14:paraId="24F8D7FD" w14:textId="283C4CDA" w:rsidR="009D5A04" w:rsidRPr="00B62262" w:rsidRDefault="009D5A04">
      <w:pPr>
        <w:rPr>
          <w:sz w:val="22"/>
          <w:szCs w:val="22"/>
        </w:rPr>
      </w:pPr>
      <w:r w:rsidRPr="00B62262">
        <w:rPr>
          <w:sz w:val="22"/>
          <w:szCs w:val="22"/>
        </w:rPr>
        <w:t>Tak ako v prípade iných ACE inhibítorov, trandolapril môže byť menej účinný pri znižovaní krvného tlaku u</w:t>
      </w:r>
      <w:r w:rsidR="00BC027A">
        <w:rPr>
          <w:sz w:val="22"/>
          <w:szCs w:val="22"/>
        </w:rPr>
        <w:t> </w:t>
      </w:r>
      <w:r w:rsidRPr="00B62262">
        <w:rPr>
          <w:sz w:val="22"/>
          <w:szCs w:val="22"/>
        </w:rPr>
        <w:t>pacientov</w:t>
      </w:r>
      <w:r w:rsidR="00BC027A">
        <w:rPr>
          <w:sz w:val="22"/>
          <w:szCs w:val="22"/>
        </w:rPr>
        <w:t xml:space="preserve"> </w:t>
      </w:r>
      <w:r w:rsidR="00D424A9">
        <w:rPr>
          <w:sz w:val="22"/>
          <w:szCs w:val="22"/>
        </w:rPr>
        <w:t>čiernej</w:t>
      </w:r>
      <w:r w:rsidR="00BC027A">
        <w:rPr>
          <w:sz w:val="22"/>
          <w:szCs w:val="22"/>
        </w:rPr>
        <w:t xml:space="preserve"> pleti</w:t>
      </w:r>
      <w:r w:rsidRPr="00B62262">
        <w:rPr>
          <w:sz w:val="22"/>
          <w:szCs w:val="22"/>
        </w:rPr>
        <w:t xml:space="preserve"> než </w:t>
      </w:r>
      <w:r w:rsidR="00BC027A">
        <w:rPr>
          <w:sz w:val="22"/>
          <w:szCs w:val="22"/>
        </w:rPr>
        <w:t>u </w:t>
      </w:r>
      <w:r w:rsidR="00014A24">
        <w:rPr>
          <w:sz w:val="22"/>
          <w:szCs w:val="22"/>
        </w:rPr>
        <w:t>pacientov</w:t>
      </w:r>
      <w:r w:rsidR="00D424A9">
        <w:rPr>
          <w:sz w:val="22"/>
          <w:szCs w:val="22"/>
        </w:rPr>
        <w:t xml:space="preserve"> inej ako čiernej</w:t>
      </w:r>
      <w:r w:rsidR="00BC027A">
        <w:rPr>
          <w:sz w:val="22"/>
          <w:szCs w:val="22"/>
        </w:rPr>
        <w:t xml:space="preserve"> pleti</w:t>
      </w:r>
      <w:r w:rsidRPr="00B62262">
        <w:rPr>
          <w:sz w:val="22"/>
          <w:szCs w:val="22"/>
        </w:rPr>
        <w:t>. To môže byť pravdepodobne v dôsledku vyššej incidencie nízkorenínových stavov u hypertenzných pacientov</w:t>
      </w:r>
      <w:r w:rsidR="00BC027A">
        <w:rPr>
          <w:sz w:val="22"/>
          <w:szCs w:val="22"/>
        </w:rPr>
        <w:t xml:space="preserve"> </w:t>
      </w:r>
      <w:r w:rsidR="00D424A9">
        <w:rPr>
          <w:sz w:val="22"/>
          <w:szCs w:val="22"/>
        </w:rPr>
        <w:t>čiernej</w:t>
      </w:r>
      <w:r w:rsidR="00BC027A">
        <w:rPr>
          <w:sz w:val="22"/>
          <w:szCs w:val="22"/>
        </w:rPr>
        <w:t xml:space="preserve"> pleti</w:t>
      </w:r>
      <w:r w:rsidRPr="00B62262">
        <w:rPr>
          <w:sz w:val="22"/>
          <w:szCs w:val="22"/>
        </w:rPr>
        <w:t>.</w:t>
      </w:r>
    </w:p>
    <w:p w14:paraId="7982BB61" w14:textId="77777777" w:rsidR="009D5A04" w:rsidRPr="00B62262" w:rsidRDefault="009D5A04">
      <w:pPr>
        <w:rPr>
          <w:sz w:val="22"/>
          <w:szCs w:val="22"/>
        </w:rPr>
      </w:pPr>
    </w:p>
    <w:p w14:paraId="275B7A77" w14:textId="2C5D04A3" w:rsidR="009D5A04" w:rsidRPr="00193D12" w:rsidRDefault="009D5A04">
      <w:pPr>
        <w:pStyle w:val="Nadpis3"/>
        <w:rPr>
          <w:b w:val="0"/>
          <w:iCs/>
          <w:szCs w:val="22"/>
          <w:lang w:val="sk-SK"/>
        </w:rPr>
      </w:pPr>
      <w:r w:rsidRPr="00193D12">
        <w:rPr>
          <w:b w:val="0"/>
          <w:iCs/>
          <w:szCs w:val="22"/>
          <w:lang w:val="sk-SK"/>
        </w:rPr>
        <w:lastRenderedPageBreak/>
        <w:t>Kašeľ</w:t>
      </w:r>
    </w:p>
    <w:p w14:paraId="7B75F561" w14:textId="77777777" w:rsidR="009D5A04" w:rsidRPr="00B62262" w:rsidRDefault="009D5A04">
      <w:pPr>
        <w:rPr>
          <w:sz w:val="22"/>
          <w:szCs w:val="22"/>
        </w:rPr>
      </w:pPr>
      <w:r w:rsidRPr="00B62262">
        <w:rPr>
          <w:sz w:val="22"/>
          <w:szCs w:val="22"/>
        </w:rPr>
        <w:t>Počas liečby ACE inhibítorom sa môže objaviť suchý a neproduktívny kašeľ, ktorý vymizne po prerušení liečby. Ak sa liečba ACE inhibítorom považuje za nevyhnutnú, je možné zvážiť opätovné obnovenie liečby.</w:t>
      </w:r>
    </w:p>
    <w:p w14:paraId="77537562" w14:textId="0787B8F6" w:rsidR="009D5A04" w:rsidRPr="00B62262" w:rsidRDefault="009D5A04">
      <w:pPr>
        <w:rPr>
          <w:sz w:val="22"/>
          <w:szCs w:val="22"/>
        </w:rPr>
      </w:pPr>
      <w:r w:rsidRPr="00B62262">
        <w:rPr>
          <w:sz w:val="22"/>
          <w:szCs w:val="22"/>
        </w:rPr>
        <w:t>Kašeľ vyvolaný ACE inhibítorom sa má považovať za súčasť diferenciálnej diagnostiky kašľa.</w:t>
      </w:r>
    </w:p>
    <w:p w14:paraId="57CB2736" w14:textId="77777777" w:rsidR="009D5A04" w:rsidRPr="00B62262" w:rsidRDefault="009D5A04">
      <w:pPr>
        <w:rPr>
          <w:sz w:val="22"/>
          <w:szCs w:val="22"/>
        </w:rPr>
      </w:pPr>
    </w:p>
    <w:p w14:paraId="27AC3123" w14:textId="77777777" w:rsidR="009D5A04" w:rsidRPr="00193D12" w:rsidRDefault="009D5A04">
      <w:pPr>
        <w:pStyle w:val="Nadpis3"/>
        <w:rPr>
          <w:b w:val="0"/>
          <w:iCs/>
          <w:szCs w:val="22"/>
          <w:lang w:val="sk-SK"/>
        </w:rPr>
      </w:pPr>
      <w:r w:rsidRPr="00193D12">
        <w:rPr>
          <w:b w:val="0"/>
          <w:iCs/>
          <w:szCs w:val="22"/>
          <w:lang w:val="sk-SK"/>
        </w:rPr>
        <w:t>Hyperkaliémia</w:t>
      </w:r>
    </w:p>
    <w:p w14:paraId="13E5E27C" w14:textId="5D9F3E54" w:rsidR="009D5A04" w:rsidRPr="00B62262" w:rsidRDefault="009D5A04">
      <w:pPr>
        <w:rPr>
          <w:sz w:val="22"/>
          <w:szCs w:val="22"/>
        </w:rPr>
      </w:pPr>
      <w:r w:rsidRPr="00B62262">
        <w:rPr>
          <w:sz w:val="22"/>
          <w:szCs w:val="22"/>
        </w:rPr>
        <w:t>Zvýšenie hladiny draslíka v sére sa pozorovalo u </w:t>
      </w:r>
      <w:r w:rsidR="00E87E89" w:rsidRPr="00B62262">
        <w:rPr>
          <w:sz w:val="22"/>
          <w:szCs w:val="22"/>
        </w:rPr>
        <w:t>hyper</w:t>
      </w:r>
      <w:r w:rsidR="00CB524A">
        <w:rPr>
          <w:sz w:val="22"/>
          <w:szCs w:val="22"/>
        </w:rPr>
        <w:t>tenzných</w:t>
      </w:r>
      <w:r w:rsidRPr="00B62262">
        <w:rPr>
          <w:sz w:val="22"/>
          <w:szCs w:val="22"/>
        </w:rPr>
        <w:t xml:space="preserve"> pacientov liečených ACE inhibítormi, vrátane trandolaprilu</w:t>
      </w:r>
      <w:r w:rsidR="00E87E89" w:rsidRPr="00B62262">
        <w:rPr>
          <w:sz w:val="22"/>
          <w:szCs w:val="22"/>
        </w:rPr>
        <w:t xml:space="preserve"> (pozri </w:t>
      </w:r>
      <w:r w:rsidR="00CB524A">
        <w:rPr>
          <w:sz w:val="22"/>
          <w:szCs w:val="22"/>
        </w:rPr>
        <w:t xml:space="preserve">aj </w:t>
      </w:r>
      <w:r w:rsidR="00E87E89" w:rsidRPr="00B62262">
        <w:rPr>
          <w:sz w:val="22"/>
          <w:szCs w:val="22"/>
        </w:rPr>
        <w:t>časť 4.5)</w:t>
      </w:r>
      <w:r w:rsidRPr="00B62262">
        <w:rPr>
          <w:sz w:val="22"/>
          <w:szCs w:val="22"/>
        </w:rPr>
        <w:t xml:space="preserve">. Rizikové faktory rozvoja hyperkaliémie zahŕňajú renálnu insuficienciu, zhoršenie stavu obličiek, vek (&gt; 70 rokov), diabetes mellitus, pridružené príhody, obzvlášť dehydráciu, </w:t>
      </w:r>
      <w:r w:rsidR="0076627B" w:rsidRPr="00B62262">
        <w:rPr>
          <w:sz w:val="22"/>
          <w:szCs w:val="22"/>
        </w:rPr>
        <w:t>ľavú ventrikulárnu d</w:t>
      </w:r>
      <w:r w:rsidR="00297BD0">
        <w:rPr>
          <w:sz w:val="22"/>
          <w:szCs w:val="22"/>
        </w:rPr>
        <w:t>y</w:t>
      </w:r>
      <w:r w:rsidR="0076627B" w:rsidRPr="00B62262">
        <w:rPr>
          <w:sz w:val="22"/>
          <w:szCs w:val="22"/>
        </w:rPr>
        <w:t>sfunkciu po infarkte myokardu</w:t>
      </w:r>
      <w:r w:rsidRPr="00B62262">
        <w:rPr>
          <w:sz w:val="22"/>
          <w:szCs w:val="22"/>
        </w:rPr>
        <w:t>, metabolickú acidózu a súbežné použitie diuretík šetriacich draslík (napr. spironolaktón, eplerenón, triamteren alebo amilorid), doplnky draslíka alebo náhrady soli s obsahom draslíka; alebo takých pacientov, ktorí užívajú iné lieky spojené so zvýšením sérového draslíka (napr. heparín</w:t>
      </w:r>
      <w:r w:rsidR="006A7E89" w:rsidRPr="00193D12">
        <w:rPr>
          <w:bCs/>
          <w:sz w:val="22"/>
          <w:szCs w:val="22"/>
        </w:rPr>
        <w:t>, kotrimoxazol, známy aj ako trimetoprim/sulfametoxazol</w:t>
      </w:r>
      <w:r w:rsidRPr="00B62262">
        <w:rPr>
          <w:sz w:val="22"/>
          <w:szCs w:val="22"/>
        </w:rPr>
        <w:t>). Použitie doplnkov draslíka, diuretík šetriacich draslík alebo náhrad soli s obsahom draslíka, obzvlášť u pacientov s poruchou funkcie obličiek, môže viesť k signifikantnému zvýšeniu sérového draslíka. Hyperkaliémia môže spôsobiť závažné, niekedy fatálne arytmie. Ak sa súbežné použitie trandolaprilu a niektorého z vyššie uvedených látok pokladá za </w:t>
      </w:r>
      <w:r w:rsidR="00CB524A">
        <w:rPr>
          <w:sz w:val="22"/>
          <w:szCs w:val="22"/>
        </w:rPr>
        <w:t>vhodné</w:t>
      </w:r>
      <w:r w:rsidRPr="00B62262">
        <w:rPr>
          <w:sz w:val="22"/>
          <w:szCs w:val="22"/>
        </w:rPr>
        <w:t>, majú sa použiť s opatrnosťou a za pravidelného sledovania hladiny draslíka v sére (pozri časť 4.5).</w:t>
      </w:r>
    </w:p>
    <w:p w14:paraId="752E6F8F" w14:textId="77777777" w:rsidR="009D5A04" w:rsidRPr="00B62262" w:rsidRDefault="009D5A04">
      <w:pPr>
        <w:rPr>
          <w:sz w:val="22"/>
          <w:szCs w:val="22"/>
        </w:rPr>
      </w:pPr>
    </w:p>
    <w:p w14:paraId="117AA9DA" w14:textId="0CE87866" w:rsidR="009D5A04" w:rsidRPr="00193D12" w:rsidRDefault="009D5A04">
      <w:pPr>
        <w:pStyle w:val="Nadpis3"/>
        <w:rPr>
          <w:b w:val="0"/>
          <w:iCs/>
          <w:szCs w:val="22"/>
          <w:lang w:val="sk-SK"/>
        </w:rPr>
      </w:pPr>
      <w:r w:rsidRPr="00193D12">
        <w:rPr>
          <w:b w:val="0"/>
          <w:iCs/>
          <w:szCs w:val="22"/>
          <w:lang w:val="sk-SK"/>
        </w:rPr>
        <w:t>Chirurgický zákrok/anestézia</w:t>
      </w:r>
    </w:p>
    <w:p w14:paraId="29D2CF10" w14:textId="529E7A56" w:rsidR="009D5A04" w:rsidRPr="00B62262" w:rsidRDefault="009D5A04">
      <w:pPr>
        <w:rPr>
          <w:sz w:val="22"/>
          <w:szCs w:val="22"/>
        </w:rPr>
      </w:pPr>
      <w:r w:rsidRPr="00B62262">
        <w:rPr>
          <w:sz w:val="22"/>
          <w:szCs w:val="22"/>
        </w:rPr>
        <w:t xml:space="preserve">U pacientov, ktorí sa podrobujú veľkému chirurgickému zákroku alebo počas anestézie s potenciálne hypotenznými látkami, </w:t>
      </w:r>
      <w:r w:rsidR="00B73BDD" w:rsidRPr="00B62262">
        <w:rPr>
          <w:sz w:val="22"/>
          <w:szCs w:val="22"/>
        </w:rPr>
        <w:t xml:space="preserve">môžu </w:t>
      </w:r>
      <w:r w:rsidRPr="00B62262">
        <w:rPr>
          <w:sz w:val="22"/>
          <w:szCs w:val="22"/>
        </w:rPr>
        <w:t>ACE inhibítory</w:t>
      </w:r>
      <w:r w:rsidR="00B73BDD" w:rsidRPr="00B62262">
        <w:rPr>
          <w:sz w:val="22"/>
          <w:szCs w:val="22"/>
        </w:rPr>
        <w:t xml:space="preserve"> vrátane trandolaprilu </w:t>
      </w:r>
      <w:r w:rsidR="00155D3B">
        <w:rPr>
          <w:sz w:val="22"/>
          <w:szCs w:val="22"/>
        </w:rPr>
        <w:t xml:space="preserve">sekundárne </w:t>
      </w:r>
      <w:r w:rsidR="00B73BDD" w:rsidRPr="00B62262">
        <w:rPr>
          <w:sz w:val="22"/>
          <w:szCs w:val="22"/>
        </w:rPr>
        <w:t xml:space="preserve">blokovať formáciu angiotenzínu II, </w:t>
      </w:r>
      <w:r w:rsidR="00155D3B">
        <w:rPr>
          <w:sz w:val="22"/>
          <w:szCs w:val="22"/>
        </w:rPr>
        <w:t xml:space="preserve">po </w:t>
      </w:r>
      <w:r w:rsidR="00B73BDD" w:rsidRPr="00B62262">
        <w:rPr>
          <w:sz w:val="22"/>
          <w:szCs w:val="22"/>
        </w:rPr>
        <w:t>kompenzačn</w:t>
      </w:r>
      <w:r w:rsidR="00155D3B">
        <w:rPr>
          <w:sz w:val="22"/>
          <w:szCs w:val="22"/>
        </w:rPr>
        <w:t>om</w:t>
      </w:r>
      <w:r w:rsidR="00B73BDD" w:rsidRPr="00B62262">
        <w:rPr>
          <w:sz w:val="22"/>
          <w:szCs w:val="22"/>
        </w:rPr>
        <w:t xml:space="preserve"> uvoľnen</w:t>
      </w:r>
      <w:r w:rsidR="00155D3B">
        <w:rPr>
          <w:sz w:val="22"/>
          <w:szCs w:val="22"/>
        </w:rPr>
        <w:t xml:space="preserve">í </w:t>
      </w:r>
      <w:r w:rsidR="00B73BDD" w:rsidRPr="00B62262">
        <w:rPr>
          <w:sz w:val="22"/>
          <w:szCs w:val="22"/>
        </w:rPr>
        <w:t>renínu, ktorý</w:t>
      </w:r>
      <w:r w:rsidRPr="00B62262">
        <w:rPr>
          <w:sz w:val="22"/>
          <w:szCs w:val="22"/>
        </w:rPr>
        <w:t xml:space="preserve"> </w:t>
      </w:r>
      <w:r w:rsidR="00B73BDD" w:rsidRPr="00B62262">
        <w:rPr>
          <w:sz w:val="22"/>
          <w:szCs w:val="22"/>
        </w:rPr>
        <w:t xml:space="preserve">môže </w:t>
      </w:r>
      <w:r w:rsidRPr="00B62262">
        <w:rPr>
          <w:sz w:val="22"/>
          <w:szCs w:val="22"/>
        </w:rPr>
        <w:t>vyvolať pravdepodobne závažnú arteriálnu hypotenziu, ktorú je možné upraviť expandérmi plazmy. Pokiaľ nie je možné prerušiť liečbu ACE inhibítorom, liečba na zväčšenie objemu sa má podávať s opatrnosťou.</w:t>
      </w:r>
    </w:p>
    <w:p w14:paraId="175E5B80" w14:textId="77777777" w:rsidR="009D5A04" w:rsidRPr="00B62262" w:rsidRDefault="009D5A04">
      <w:pPr>
        <w:rPr>
          <w:sz w:val="22"/>
          <w:szCs w:val="22"/>
        </w:rPr>
      </w:pPr>
    </w:p>
    <w:p w14:paraId="19E90A4E" w14:textId="4E39FC8F" w:rsidR="009D5A04" w:rsidRPr="00193D12" w:rsidRDefault="009D5A04">
      <w:pPr>
        <w:pStyle w:val="Nadpis3"/>
        <w:rPr>
          <w:b w:val="0"/>
          <w:iCs/>
          <w:szCs w:val="22"/>
          <w:lang w:val="sk-SK"/>
        </w:rPr>
      </w:pPr>
      <w:r w:rsidRPr="00193D12">
        <w:rPr>
          <w:b w:val="0"/>
          <w:iCs/>
          <w:szCs w:val="22"/>
          <w:lang w:val="sk-SK"/>
        </w:rPr>
        <w:t>Aortálna stenóza/hypertrofická kardiomyopatia</w:t>
      </w:r>
    </w:p>
    <w:p w14:paraId="1C3D0CC8" w14:textId="4F56748A" w:rsidR="009D5A04" w:rsidRPr="00B62262" w:rsidRDefault="009D5A04">
      <w:pPr>
        <w:rPr>
          <w:sz w:val="22"/>
          <w:szCs w:val="22"/>
        </w:rPr>
      </w:pPr>
      <w:r w:rsidRPr="00B62262">
        <w:rPr>
          <w:sz w:val="22"/>
          <w:szCs w:val="22"/>
        </w:rPr>
        <w:t xml:space="preserve">ACE inhibítory sa </w:t>
      </w:r>
      <w:r w:rsidR="00B73BDD" w:rsidRPr="00B62262">
        <w:rPr>
          <w:sz w:val="22"/>
          <w:szCs w:val="22"/>
        </w:rPr>
        <w:t>ne</w:t>
      </w:r>
      <w:r w:rsidRPr="00B62262">
        <w:rPr>
          <w:sz w:val="22"/>
          <w:szCs w:val="22"/>
        </w:rPr>
        <w:t>majú používať u pacientov s aortálnou stenózou alebo obštrukciou výtoku z ľavej komory.</w:t>
      </w:r>
    </w:p>
    <w:p w14:paraId="6D202234" w14:textId="77777777" w:rsidR="009D5A04" w:rsidRPr="00B62262" w:rsidRDefault="009D5A04">
      <w:pPr>
        <w:rPr>
          <w:sz w:val="22"/>
          <w:szCs w:val="22"/>
        </w:rPr>
      </w:pPr>
    </w:p>
    <w:p w14:paraId="04CD2506" w14:textId="1DD7BFA3" w:rsidR="009D5A04" w:rsidRPr="00193D12" w:rsidRDefault="009D5A04">
      <w:pPr>
        <w:pStyle w:val="Nadpis3"/>
        <w:rPr>
          <w:b w:val="0"/>
          <w:iCs/>
          <w:lang w:val="sk-SK"/>
        </w:rPr>
      </w:pPr>
      <w:r w:rsidRPr="00193D12">
        <w:rPr>
          <w:b w:val="0"/>
          <w:iCs/>
          <w:lang w:val="sk-SK"/>
        </w:rPr>
        <w:t xml:space="preserve">Neutropénia/agranulocytóza </w:t>
      </w:r>
      <w:r w:rsidR="00B73BDD" w:rsidRPr="00B62262">
        <w:rPr>
          <w:b w:val="0"/>
          <w:iCs/>
          <w:lang w:val="sk-SK"/>
        </w:rPr>
        <w:t>a</w:t>
      </w:r>
      <w:r w:rsidR="00FB700D" w:rsidRPr="00B62262">
        <w:rPr>
          <w:b w:val="0"/>
          <w:iCs/>
          <w:lang w:val="sk-SK"/>
        </w:rPr>
        <w:t> úbytok kostnej drene</w:t>
      </w:r>
    </w:p>
    <w:p w14:paraId="4D11FBAB" w14:textId="5E012EF8" w:rsidR="009D5A04" w:rsidRPr="00B62262" w:rsidRDefault="00FB700D">
      <w:pPr>
        <w:rPr>
          <w:sz w:val="22"/>
          <w:szCs w:val="22"/>
        </w:rPr>
      </w:pPr>
      <w:r w:rsidRPr="00B62262">
        <w:rPr>
          <w:sz w:val="22"/>
          <w:szCs w:val="22"/>
        </w:rPr>
        <w:t>U pacientov užívajúcich ACE inhibítory</w:t>
      </w:r>
      <w:r w:rsidR="009D5A04" w:rsidRPr="00B62262">
        <w:rPr>
          <w:sz w:val="22"/>
          <w:szCs w:val="22"/>
        </w:rPr>
        <w:t xml:space="preserve"> sa pozorovala neutropénia/agranulocytóza</w:t>
      </w:r>
      <w:r w:rsidRPr="00B62262">
        <w:rPr>
          <w:sz w:val="22"/>
          <w:szCs w:val="22"/>
        </w:rPr>
        <w:t xml:space="preserve"> a úbytok kostnej drene. Tieto reakcie sú častejšie u pacientov s</w:t>
      </w:r>
      <w:r w:rsidR="004A0BD7">
        <w:rPr>
          <w:sz w:val="22"/>
          <w:szCs w:val="22"/>
        </w:rPr>
        <w:t> </w:t>
      </w:r>
      <w:r w:rsidRPr="00B62262">
        <w:rPr>
          <w:sz w:val="22"/>
          <w:szCs w:val="22"/>
        </w:rPr>
        <w:t>po</w:t>
      </w:r>
      <w:r w:rsidR="004A0BD7">
        <w:rPr>
          <w:sz w:val="22"/>
          <w:szCs w:val="22"/>
        </w:rPr>
        <w:t>ruchou funkcie</w:t>
      </w:r>
      <w:r w:rsidRPr="00B62262">
        <w:rPr>
          <w:sz w:val="22"/>
          <w:szCs w:val="22"/>
        </w:rPr>
        <w:t xml:space="preserve"> obličiek</w:t>
      </w:r>
      <w:r w:rsidR="009D5A04" w:rsidRPr="00B62262">
        <w:rPr>
          <w:sz w:val="22"/>
          <w:szCs w:val="22"/>
        </w:rPr>
        <w:t xml:space="preserve">, najmä </w:t>
      </w:r>
      <w:r w:rsidRPr="00B62262">
        <w:rPr>
          <w:sz w:val="22"/>
          <w:szCs w:val="22"/>
        </w:rPr>
        <w:t>u tých s kolagenóznym ochorením ciev</w:t>
      </w:r>
      <w:r w:rsidR="009D5A04" w:rsidRPr="00B62262">
        <w:rPr>
          <w:sz w:val="22"/>
          <w:szCs w:val="22"/>
        </w:rPr>
        <w:t xml:space="preserve"> (napr. diseminovaný lupus erythematosus a sklerodermia), ako aj </w:t>
      </w:r>
      <w:r w:rsidR="00155D3B" w:rsidRPr="00B62262">
        <w:rPr>
          <w:sz w:val="22"/>
          <w:szCs w:val="22"/>
        </w:rPr>
        <w:t>s</w:t>
      </w:r>
      <w:r w:rsidR="00155D3B">
        <w:rPr>
          <w:sz w:val="22"/>
          <w:szCs w:val="22"/>
        </w:rPr>
        <w:t> </w:t>
      </w:r>
      <w:r w:rsidR="009D5A04" w:rsidRPr="00B62262">
        <w:rPr>
          <w:sz w:val="22"/>
          <w:szCs w:val="22"/>
        </w:rPr>
        <w:t xml:space="preserve">imunosupresívnou liečbou látkami s potenciálnym rizikom leukopénie. Neutropénia je reverzibilná po prerušení liečby ACE inhibítorom. Najlepšou prevenciou je starostlivo dodržiavať odporúčanú dávku. Ak sa liečba ACE inhibítorom u takýchto rizikových pacientov považuje za nevyhnutnú, musí sa starostlivo zvážiť pomer rizika k prínosu liečby. U pacientov s kolagenóznym ochorením ciev (napr. lupus erythematosus a sklerodermia) sa musí zvážiť pravidelné sledovanie </w:t>
      </w:r>
      <w:r w:rsidRPr="00B62262">
        <w:rPr>
          <w:sz w:val="22"/>
          <w:szCs w:val="22"/>
        </w:rPr>
        <w:t xml:space="preserve">počtu </w:t>
      </w:r>
      <w:r w:rsidR="009D5A04" w:rsidRPr="00B62262">
        <w:rPr>
          <w:sz w:val="22"/>
          <w:szCs w:val="22"/>
        </w:rPr>
        <w:t xml:space="preserve">bielych krviniek a bielkovín v moči, najmä ak je </w:t>
      </w:r>
      <w:r w:rsidR="00155D3B" w:rsidRPr="00B62262">
        <w:rPr>
          <w:sz w:val="22"/>
          <w:szCs w:val="22"/>
        </w:rPr>
        <w:t>spojen</w:t>
      </w:r>
      <w:r w:rsidR="00155D3B">
        <w:rPr>
          <w:sz w:val="22"/>
          <w:szCs w:val="22"/>
        </w:rPr>
        <w:t>á</w:t>
      </w:r>
      <w:r w:rsidR="00155D3B" w:rsidRPr="00B62262">
        <w:rPr>
          <w:sz w:val="22"/>
          <w:szCs w:val="22"/>
        </w:rPr>
        <w:t xml:space="preserve"> </w:t>
      </w:r>
      <w:r w:rsidR="009D5A04" w:rsidRPr="00B62262">
        <w:rPr>
          <w:sz w:val="22"/>
          <w:szCs w:val="22"/>
        </w:rPr>
        <w:t xml:space="preserve">s </w:t>
      </w:r>
      <w:r w:rsidR="004A0BD7" w:rsidRPr="00B62262">
        <w:rPr>
          <w:sz w:val="22"/>
          <w:szCs w:val="22"/>
        </w:rPr>
        <w:t>po</w:t>
      </w:r>
      <w:r w:rsidR="004A0BD7">
        <w:rPr>
          <w:sz w:val="22"/>
          <w:szCs w:val="22"/>
        </w:rPr>
        <w:t>ruchou</w:t>
      </w:r>
      <w:r w:rsidR="004A0BD7" w:rsidRPr="00B62262">
        <w:rPr>
          <w:sz w:val="22"/>
          <w:szCs w:val="22"/>
        </w:rPr>
        <w:t xml:space="preserve"> </w:t>
      </w:r>
      <w:r w:rsidR="009D5A04" w:rsidRPr="00B62262">
        <w:rPr>
          <w:sz w:val="22"/>
          <w:szCs w:val="22"/>
        </w:rPr>
        <w:t>funkcie obličiek a súbežnou liečbou, obzvlášť kortikosteroidmi a antimetabolitmi alebo liečbou alopurinolom</w:t>
      </w:r>
      <w:r w:rsidR="004A0BD7">
        <w:rPr>
          <w:sz w:val="22"/>
          <w:szCs w:val="22"/>
        </w:rPr>
        <w:t>,</w:t>
      </w:r>
      <w:r w:rsidR="009D5A04" w:rsidRPr="00B62262">
        <w:rPr>
          <w:sz w:val="22"/>
          <w:szCs w:val="22"/>
        </w:rPr>
        <w:t xml:space="preserve"> alebo prokaínamidom.</w:t>
      </w:r>
    </w:p>
    <w:p w14:paraId="45F0BA91" w14:textId="77777777" w:rsidR="009D5A04" w:rsidRPr="00B62262" w:rsidRDefault="009D5A04">
      <w:pPr>
        <w:rPr>
          <w:sz w:val="22"/>
          <w:szCs w:val="22"/>
        </w:rPr>
      </w:pPr>
    </w:p>
    <w:p w14:paraId="3F3238A6" w14:textId="77777777" w:rsidR="009D5A04" w:rsidRPr="00193D12" w:rsidRDefault="009D5A04">
      <w:pPr>
        <w:pStyle w:val="Nadpis3"/>
        <w:rPr>
          <w:b w:val="0"/>
          <w:iCs/>
          <w:szCs w:val="22"/>
          <w:lang w:val="sk-SK"/>
        </w:rPr>
      </w:pPr>
      <w:r w:rsidRPr="00193D12">
        <w:rPr>
          <w:b w:val="0"/>
          <w:iCs/>
          <w:szCs w:val="22"/>
          <w:lang w:val="sk-SK"/>
        </w:rPr>
        <w:t>Proteinúria</w:t>
      </w:r>
    </w:p>
    <w:p w14:paraId="04B40855" w14:textId="31E799BB" w:rsidR="009D5A04" w:rsidRPr="00B62262" w:rsidRDefault="009D5A04">
      <w:pPr>
        <w:rPr>
          <w:sz w:val="22"/>
          <w:szCs w:val="22"/>
        </w:rPr>
      </w:pPr>
      <w:r w:rsidRPr="00B62262">
        <w:rPr>
          <w:sz w:val="22"/>
          <w:szCs w:val="22"/>
        </w:rPr>
        <w:t xml:space="preserve">Proteinúria sa môže vyskytnúť najmä u pacientov s </w:t>
      </w:r>
      <w:r w:rsidR="00B7129A" w:rsidRPr="00B62262">
        <w:rPr>
          <w:sz w:val="22"/>
          <w:szCs w:val="22"/>
        </w:rPr>
        <w:t>existujúc</w:t>
      </w:r>
      <w:r w:rsidR="00B7129A">
        <w:rPr>
          <w:sz w:val="22"/>
          <w:szCs w:val="22"/>
        </w:rPr>
        <w:t>ou</w:t>
      </w:r>
      <w:r w:rsidR="00B7129A" w:rsidRPr="00B62262">
        <w:rPr>
          <w:sz w:val="22"/>
          <w:szCs w:val="22"/>
        </w:rPr>
        <w:t xml:space="preserve"> po</w:t>
      </w:r>
      <w:r w:rsidR="00B7129A">
        <w:rPr>
          <w:sz w:val="22"/>
          <w:szCs w:val="22"/>
        </w:rPr>
        <w:t>ruchou</w:t>
      </w:r>
      <w:r w:rsidR="00B7129A" w:rsidRPr="00B62262">
        <w:rPr>
          <w:sz w:val="22"/>
          <w:szCs w:val="22"/>
        </w:rPr>
        <w:t xml:space="preserve"> </w:t>
      </w:r>
      <w:r w:rsidRPr="00B62262">
        <w:rPr>
          <w:sz w:val="22"/>
          <w:szCs w:val="22"/>
        </w:rPr>
        <w:t xml:space="preserve">funkcie obličiek alebo pri relatívne vysokých dávkach ACE inhibítorov. Trandolapril sa má podať len po kritickom zhodnotení pomeru rizika </w:t>
      </w:r>
      <w:r w:rsidR="00B7129A">
        <w:rPr>
          <w:sz w:val="22"/>
          <w:szCs w:val="22"/>
        </w:rPr>
        <w:t>k</w:t>
      </w:r>
      <w:r w:rsidRPr="00B62262">
        <w:rPr>
          <w:sz w:val="22"/>
          <w:szCs w:val="22"/>
        </w:rPr>
        <w:t xml:space="preserve"> prínosu liečby pacientov s klinicky relevantnou proteinúriou (viac ako 1 g/deň).</w:t>
      </w:r>
    </w:p>
    <w:p w14:paraId="09B0580F" w14:textId="77777777" w:rsidR="009D5A04" w:rsidRPr="00B62262" w:rsidRDefault="009D5A04">
      <w:pPr>
        <w:rPr>
          <w:sz w:val="22"/>
          <w:szCs w:val="22"/>
        </w:rPr>
      </w:pPr>
    </w:p>
    <w:p w14:paraId="4D2EED3F" w14:textId="1D01723A" w:rsidR="009D5A04" w:rsidRPr="00193D12" w:rsidRDefault="009D5A04">
      <w:pPr>
        <w:pStyle w:val="Nadpis3"/>
        <w:rPr>
          <w:b w:val="0"/>
          <w:iCs/>
          <w:szCs w:val="22"/>
          <w:lang w:val="sk-SK"/>
        </w:rPr>
      </w:pPr>
      <w:r w:rsidRPr="00193D12">
        <w:rPr>
          <w:b w:val="0"/>
          <w:iCs/>
          <w:szCs w:val="22"/>
          <w:lang w:val="sk-SK"/>
        </w:rPr>
        <w:t xml:space="preserve">Anafylaktoidné reakcie počas desenzibilizácie </w:t>
      </w:r>
      <w:r w:rsidR="00FB700D" w:rsidRPr="00B62262">
        <w:rPr>
          <w:b w:val="0"/>
          <w:iCs/>
          <w:szCs w:val="22"/>
          <w:lang w:val="sk-SK"/>
        </w:rPr>
        <w:t>živočíchom</w:t>
      </w:r>
    </w:p>
    <w:p w14:paraId="1C5073C3" w14:textId="217E8C93" w:rsidR="009D5A04" w:rsidRPr="00B62262" w:rsidRDefault="009D5A04">
      <w:pPr>
        <w:pStyle w:val="Zkladntext"/>
        <w:rPr>
          <w:szCs w:val="22"/>
        </w:rPr>
      </w:pPr>
      <w:r w:rsidRPr="00B62262">
        <w:rPr>
          <w:szCs w:val="22"/>
        </w:rPr>
        <w:t>Zriedkavo sa u pacientov užívajúcich ACE inhibítory počas desenzibilizácie jedm</w:t>
      </w:r>
      <w:r w:rsidR="00960BB3">
        <w:rPr>
          <w:szCs w:val="22"/>
        </w:rPr>
        <w:t>i</w:t>
      </w:r>
      <w:r w:rsidRPr="00B62262">
        <w:rPr>
          <w:szCs w:val="22"/>
        </w:rPr>
        <w:t xml:space="preserve"> </w:t>
      </w:r>
      <w:r w:rsidR="00FB700D" w:rsidRPr="00B62262">
        <w:rPr>
          <w:szCs w:val="22"/>
        </w:rPr>
        <w:t>živočíchov</w:t>
      </w:r>
      <w:r w:rsidRPr="00B62262">
        <w:rPr>
          <w:szCs w:val="22"/>
        </w:rPr>
        <w:t xml:space="preserve"> vyskytli život ohrozujúce anafylaktoidné reakcie. Týmto reakciám sa predišlo dočasným vysadením liečby ACE inhibítorom pred každou desenzibilizáciou.</w:t>
      </w:r>
    </w:p>
    <w:p w14:paraId="5575CC91" w14:textId="77777777" w:rsidR="009D5A04" w:rsidRPr="00B62262" w:rsidRDefault="009D5A04">
      <w:pPr>
        <w:rPr>
          <w:sz w:val="22"/>
          <w:szCs w:val="22"/>
        </w:rPr>
      </w:pPr>
    </w:p>
    <w:p w14:paraId="2335B084" w14:textId="77777777" w:rsidR="009D5A04" w:rsidRPr="00193D12" w:rsidRDefault="009D5A04">
      <w:pPr>
        <w:rPr>
          <w:bCs/>
          <w:i/>
          <w:iCs/>
          <w:sz w:val="22"/>
          <w:szCs w:val="22"/>
        </w:rPr>
      </w:pPr>
      <w:r w:rsidRPr="00193D12">
        <w:rPr>
          <w:bCs/>
          <w:i/>
          <w:iCs/>
          <w:sz w:val="22"/>
          <w:szCs w:val="22"/>
        </w:rPr>
        <w:t>Anafylaktoidné reakcie počas aferézy lipoproteínov s nízkou hustotou (LDL)</w:t>
      </w:r>
    </w:p>
    <w:p w14:paraId="5DC189A0" w14:textId="0EE3B3CE" w:rsidR="009D5A04" w:rsidRPr="00B62262" w:rsidRDefault="009D5A04">
      <w:pPr>
        <w:rPr>
          <w:sz w:val="22"/>
          <w:szCs w:val="22"/>
        </w:rPr>
      </w:pPr>
      <w:r w:rsidRPr="00B62262">
        <w:rPr>
          <w:sz w:val="22"/>
          <w:szCs w:val="22"/>
        </w:rPr>
        <w:lastRenderedPageBreak/>
        <w:t>Zriedkavo sa u pacientov užívajúcich ACE inhibítory počas aferézy lipoproteínov s nízkou hustotou (LDL) s dextránsulfátom vyskytli život ohrozujúce anafylaktoidné reakcie. Týmto reakciám sa predišlo dočasným vysadením liečby ACE inhibítorom pred každou aferézou.</w:t>
      </w:r>
    </w:p>
    <w:p w14:paraId="64C99883" w14:textId="77777777" w:rsidR="009D5A04" w:rsidRPr="00B62262" w:rsidRDefault="009D5A04">
      <w:pPr>
        <w:rPr>
          <w:sz w:val="22"/>
          <w:szCs w:val="22"/>
        </w:rPr>
      </w:pPr>
    </w:p>
    <w:p w14:paraId="24ECCE2E" w14:textId="49F4CA54" w:rsidR="009D5A04" w:rsidRPr="00193D12" w:rsidRDefault="005E173B">
      <w:pPr>
        <w:pStyle w:val="Nadpis3"/>
        <w:rPr>
          <w:b w:val="0"/>
          <w:iCs/>
          <w:szCs w:val="22"/>
          <w:lang w:val="sk-SK"/>
        </w:rPr>
      </w:pPr>
      <w:r w:rsidRPr="00B62262">
        <w:rPr>
          <w:b w:val="0"/>
          <w:iCs/>
          <w:szCs w:val="22"/>
          <w:lang w:val="sk-SK"/>
        </w:rPr>
        <w:t>Anafylaktoidné reakcie počas h</w:t>
      </w:r>
      <w:r w:rsidR="009D5A04" w:rsidRPr="00193D12">
        <w:rPr>
          <w:b w:val="0"/>
          <w:iCs/>
          <w:szCs w:val="22"/>
          <w:lang w:val="sk-SK"/>
        </w:rPr>
        <w:t>emodial</w:t>
      </w:r>
      <w:r w:rsidRPr="00B62262">
        <w:rPr>
          <w:b w:val="0"/>
          <w:iCs/>
          <w:szCs w:val="22"/>
          <w:lang w:val="sk-SK"/>
        </w:rPr>
        <w:t>ýzy</w:t>
      </w:r>
    </w:p>
    <w:p w14:paraId="2BAE8677" w14:textId="3CFBBFD2" w:rsidR="009D5A04" w:rsidRPr="00B62262" w:rsidRDefault="009D5A04">
      <w:pPr>
        <w:rPr>
          <w:sz w:val="22"/>
          <w:szCs w:val="22"/>
        </w:rPr>
      </w:pPr>
      <w:r w:rsidRPr="00B62262">
        <w:rPr>
          <w:sz w:val="22"/>
          <w:szCs w:val="22"/>
        </w:rPr>
        <w:t>Anafylaktoidné reakcie</w:t>
      </w:r>
      <w:r w:rsidR="00CA4381" w:rsidRPr="00B62262">
        <w:rPr>
          <w:sz w:val="22"/>
          <w:szCs w:val="22"/>
        </w:rPr>
        <w:t xml:space="preserve"> ako sčervenanie tváre, hypotenzia a dyspn</w:t>
      </w:r>
      <w:r w:rsidR="00155D3B">
        <w:rPr>
          <w:sz w:val="22"/>
          <w:szCs w:val="22"/>
        </w:rPr>
        <w:t>e</w:t>
      </w:r>
      <w:r w:rsidRPr="00B62262">
        <w:rPr>
          <w:sz w:val="22"/>
          <w:szCs w:val="22"/>
        </w:rPr>
        <w:t xml:space="preserve"> sa zaznamenali u pacientov dialyzovaných cez vysoko prietokové membrány (napr. AN 69</w:t>
      </w:r>
      <w:r w:rsidRPr="00B62262">
        <w:rPr>
          <w:sz w:val="22"/>
          <w:szCs w:val="22"/>
          <w:vertAlign w:val="superscript"/>
        </w:rPr>
        <w:t>®</w:t>
      </w:r>
      <w:r w:rsidRPr="00B62262">
        <w:rPr>
          <w:sz w:val="22"/>
          <w:szCs w:val="22"/>
        </w:rPr>
        <w:t>) a súbežne liečených ACE inhibítorom. U týchto pacientov je potrebné zvážiť použitie iného typu dialyzačnej membrány alebo použitie inej skupiny antihypertenzív.</w:t>
      </w:r>
    </w:p>
    <w:p w14:paraId="61694F35" w14:textId="77777777" w:rsidR="009D5A04" w:rsidRPr="00B62262" w:rsidRDefault="009D5A04">
      <w:pPr>
        <w:rPr>
          <w:sz w:val="22"/>
          <w:szCs w:val="22"/>
        </w:rPr>
      </w:pPr>
    </w:p>
    <w:p w14:paraId="20108523" w14:textId="77777777" w:rsidR="009D5A04" w:rsidRPr="00193D12" w:rsidRDefault="009D5A04">
      <w:pPr>
        <w:pStyle w:val="Nadpis3"/>
        <w:rPr>
          <w:b w:val="0"/>
          <w:iCs/>
          <w:szCs w:val="22"/>
          <w:lang w:val="sk-SK"/>
        </w:rPr>
      </w:pPr>
      <w:r w:rsidRPr="00193D12">
        <w:rPr>
          <w:b w:val="0"/>
          <w:iCs/>
          <w:szCs w:val="22"/>
          <w:lang w:val="sk-SK"/>
        </w:rPr>
        <w:t>Diabetickí pacienti</w:t>
      </w:r>
    </w:p>
    <w:p w14:paraId="34D0643C" w14:textId="4ED24FD7" w:rsidR="009D5A04" w:rsidRPr="00B62262" w:rsidRDefault="009D5A04">
      <w:pPr>
        <w:rPr>
          <w:sz w:val="22"/>
          <w:szCs w:val="22"/>
        </w:rPr>
      </w:pPr>
      <w:r w:rsidRPr="00B62262">
        <w:rPr>
          <w:sz w:val="22"/>
          <w:szCs w:val="22"/>
        </w:rPr>
        <w:t>U diabetických pacientov liečených perorálnym</w:t>
      </w:r>
      <w:r w:rsidR="006E0691">
        <w:rPr>
          <w:sz w:val="22"/>
          <w:szCs w:val="22"/>
        </w:rPr>
        <w:t>i</w:t>
      </w:r>
      <w:r w:rsidRPr="00B62262">
        <w:rPr>
          <w:sz w:val="22"/>
          <w:szCs w:val="22"/>
        </w:rPr>
        <w:t xml:space="preserve"> antidiabetik</w:t>
      </w:r>
      <w:r w:rsidR="006E0691">
        <w:rPr>
          <w:sz w:val="22"/>
          <w:szCs w:val="22"/>
        </w:rPr>
        <w:t>a</w:t>
      </w:r>
      <w:r w:rsidRPr="00B62262">
        <w:rPr>
          <w:sz w:val="22"/>
          <w:szCs w:val="22"/>
        </w:rPr>
        <w:t>m</w:t>
      </w:r>
      <w:r w:rsidR="006E0691">
        <w:rPr>
          <w:sz w:val="22"/>
          <w:szCs w:val="22"/>
        </w:rPr>
        <w:t>i</w:t>
      </w:r>
      <w:r w:rsidRPr="00B62262">
        <w:rPr>
          <w:sz w:val="22"/>
          <w:szCs w:val="22"/>
        </w:rPr>
        <w:t xml:space="preserve"> alebo inzulínom sa má počas prvého mesiaca liečby ACE inhibítorom starostlivo sledovať kontrola glykémie (pozri časť 4.5).</w:t>
      </w:r>
    </w:p>
    <w:p w14:paraId="39A22771" w14:textId="77777777" w:rsidR="009D5A04" w:rsidRPr="00B62262" w:rsidRDefault="009D5A04">
      <w:pPr>
        <w:rPr>
          <w:sz w:val="22"/>
          <w:szCs w:val="22"/>
        </w:rPr>
      </w:pPr>
    </w:p>
    <w:p w14:paraId="1CCFE522" w14:textId="77777777" w:rsidR="009D5A04" w:rsidRPr="00193D12" w:rsidRDefault="009D5A04">
      <w:pPr>
        <w:pStyle w:val="Nadpis3"/>
        <w:rPr>
          <w:b w:val="0"/>
          <w:iCs/>
          <w:szCs w:val="22"/>
          <w:lang w:val="sk-SK"/>
        </w:rPr>
      </w:pPr>
      <w:r w:rsidRPr="00193D12">
        <w:rPr>
          <w:b w:val="0"/>
          <w:iCs/>
          <w:szCs w:val="22"/>
          <w:lang w:val="sk-SK"/>
        </w:rPr>
        <w:t>Gravidita</w:t>
      </w:r>
    </w:p>
    <w:p w14:paraId="6E95FCFA" w14:textId="63A9E81F" w:rsidR="009D5A04" w:rsidRPr="00B62262" w:rsidRDefault="009D5A04">
      <w:pPr>
        <w:rPr>
          <w:sz w:val="22"/>
          <w:szCs w:val="22"/>
        </w:rPr>
      </w:pPr>
      <w:r w:rsidRPr="00B62262">
        <w:rPr>
          <w:sz w:val="22"/>
          <w:szCs w:val="22"/>
        </w:rPr>
        <w:t xml:space="preserve">Liečba ACE inhibítormi sa nemá začať počas </w:t>
      </w:r>
      <w:r w:rsidR="006E0691">
        <w:rPr>
          <w:sz w:val="22"/>
          <w:szCs w:val="22"/>
        </w:rPr>
        <w:t>gravidity</w:t>
      </w:r>
      <w:r w:rsidRPr="00B62262">
        <w:rPr>
          <w:sz w:val="22"/>
          <w:szCs w:val="22"/>
        </w:rPr>
        <w:t xml:space="preserve">. Pokiaľ pokračujúca liečba ACE inhibítorom nie je nevyhnutná, pacientky plánujúce otehotnenie je potrebné prestaviť na alternatívnu antihypertenznú liečbu, ktorá má potvrdený bezpečnostný profil pre použitie v gravidite. Ak sa diagnostikuje gravidita, liečba ACE inhibítormi sa má okamžite ukončiť, a v prípade potreby sa má začať alternatívna liečba (pozri </w:t>
      </w:r>
      <w:r w:rsidR="00155D3B" w:rsidRPr="00B62262">
        <w:rPr>
          <w:sz w:val="22"/>
          <w:szCs w:val="22"/>
        </w:rPr>
        <w:t>čas</w:t>
      </w:r>
      <w:r w:rsidR="00155D3B">
        <w:rPr>
          <w:sz w:val="22"/>
          <w:szCs w:val="22"/>
        </w:rPr>
        <w:t>ti</w:t>
      </w:r>
      <w:r w:rsidR="00155D3B" w:rsidRPr="00B62262">
        <w:rPr>
          <w:sz w:val="22"/>
          <w:szCs w:val="22"/>
        </w:rPr>
        <w:t xml:space="preserve"> </w:t>
      </w:r>
      <w:r w:rsidRPr="00B62262">
        <w:rPr>
          <w:sz w:val="22"/>
          <w:szCs w:val="22"/>
        </w:rPr>
        <w:t>4.3 a 4.6).</w:t>
      </w:r>
    </w:p>
    <w:p w14:paraId="0B16E26F" w14:textId="77777777" w:rsidR="009D5A04" w:rsidRPr="00B62262" w:rsidRDefault="009D5A04">
      <w:pPr>
        <w:rPr>
          <w:sz w:val="22"/>
          <w:szCs w:val="22"/>
        </w:rPr>
      </w:pPr>
    </w:p>
    <w:p w14:paraId="07F9671D" w14:textId="77777777" w:rsidR="00CA4381" w:rsidRPr="00193D12" w:rsidRDefault="00CA4381">
      <w:pPr>
        <w:pStyle w:val="Nadpis3"/>
        <w:rPr>
          <w:b w:val="0"/>
          <w:i w:val="0"/>
          <w:iCs/>
          <w:szCs w:val="22"/>
          <w:u w:val="single"/>
          <w:lang w:val="sk-SK"/>
        </w:rPr>
      </w:pPr>
      <w:r w:rsidRPr="00193D12">
        <w:rPr>
          <w:b w:val="0"/>
          <w:i w:val="0"/>
          <w:iCs/>
          <w:szCs w:val="22"/>
          <w:u w:val="single"/>
          <w:lang w:val="sk-SK"/>
        </w:rPr>
        <w:t>Pediatrická populácia</w:t>
      </w:r>
    </w:p>
    <w:p w14:paraId="05F56C26" w14:textId="53F1CB3A" w:rsidR="00CA4381" w:rsidRPr="00193D12" w:rsidRDefault="00CA4381" w:rsidP="00193D12">
      <w:pPr>
        <w:rPr>
          <w:i/>
          <w:szCs w:val="22"/>
        </w:rPr>
      </w:pPr>
      <w:r w:rsidRPr="00193D12">
        <w:rPr>
          <w:sz w:val="22"/>
          <w:szCs w:val="22"/>
        </w:rPr>
        <w:t xml:space="preserve">Bezpečnosť a účinnosť použitia trandolaprilu u detí </w:t>
      </w:r>
      <w:r w:rsidR="006E0691">
        <w:rPr>
          <w:sz w:val="22"/>
          <w:szCs w:val="22"/>
        </w:rPr>
        <w:t>neboli stanovené</w:t>
      </w:r>
      <w:r w:rsidRPr="00193D12">
        <w:rPr>
          <w:sz w:val="22"/>
          <w:szCs w:val="22"/>
        </w:rPr>
        <w:t>.</w:t>
      </w:r>
    </w:p>
    <w:p w14:paraId="3342B284" w14:textId="77777777" w:rsidR="00CA4381" w:rsidRPr="00B62262" w:rsidRDefault="00CA4381">
      <w:pPr>
        <w:pStyle w:val="Nadpis3"/>
        <w:rPr>
          <w:b w:val="0"/>
          <w:iCs/>
          <w:szCs w:val="22"/>
          <w:lang w:val="sk-SK"/>
        </w:rPr>
      </w:pPr>
    </w:p>
    <w:p w14:paraId="20C73B16" w14:textId="77777777" w:rsidR="009D5A04" w:rsidRPr="00193D12" w:rsidRDefault="009D5A04">
      <w:pPr>
        <w:pStyle w:val="Nadpis3"/>
        <w:rPr>
          <w:b w:val="0"/>
          <w:iCs/>
          <w:szCs w:val="22"/>
          <w:lang w:val="sk-SK"/>
        </w:rPr>
      </w:pPr>
      <w:r w:rsidRPr="00193D12">
        <w:rPr>
          <w:b w:val="0"/>
          <w:iCs/>
          <w:szCs w:val="22"/>
          <w:lang w:val="sk-SK"/>
        </w:rPr>
        <w:t>Interakcie</w:t>
      </w:r>
    </w:p>
    <w:p w14:paraId="16327943" w14:textId="7E0E48EF" w:rsidR="009D5A04" w:rsidRPr="00B62262" w:rsidRDefault="009D5A04">
      <w:pPr>
        <w:rPr>
          <w:sz w:val="22"/>
          <w:szCs w:val="22"/>
        </w:rPr>
      </w:pPr>
      <w:r w:rsidRPr="00B62262">
        <w:rPr>
          <w:sz w:val="22"/>
          <w:szCs w:val="22"/>
        </w:rPr>
        <w:t>Použitie tohto lieku sa VŠEOBECNE NEODPORÚČA v kombinácii s diuretikami šetriacimi draslík, draselnými soľami a lítiom (pozri časť 4.5).</w:t>
      </w:r>
    </w:p>
    <w:p w14:paraId="2962B0A5" w14:textId="77777777" w:rsidR="009D5A04" w:rsidRPr="00B62262" w:rsidRDefault="009D5A04">
      <w:pPr>
        <w:rPr>
          <w:sz w:val="22"/>
          <w:szCs w:val="22"/>
        </w:rPr>
      </w:pPr>
    </w:p>
    <w:p w14:paraId="4A1F7159" w14:textId="77777777" w:rsidR="001B4253" w:rsidRPr="00193D12" w:rsidRDefault="001B4253" w:rsidP="001B4253">
      <w:pPr>
        <w:rPr>
          <w:i/>
          <w:sz w:val="22"/>
          <w:szCs w:val="22"/>
        </w:rPr>
      </w:pPr>
      <w:r w:rsidRPr="00193D12">
        <w:rPr>
          <w:i/>
          <w:sz w:val="22"/>
          <w:szCs w:val="22"/>
        </w:rPr>
        <w:t>Duálna inhibícia systému renín-angiotenzín-aldosterón (RAAS)</w:t>
      </w:r>
    </w:p>
    <w:p w14:paraId="334C4125" w14:textId="77777777" w:rsidR="001B4253" w:rsidRPr="00B62262" w:rsidRDefault="001B4253" w:rsidP="001B4253">
      <w:pPr>
        <w:rPr>
          <w:sz w:val="22"/>
          <w:szCs w:val="22"/>
        </w:rPr>
      </w:pPr>
      <w:r w:rsidRPr="00B62262">
        <w:rPr>
          <w:sz w:val="22"/>
          <w:szCs w:val="22"/>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14:paraId="0F6BEBCE" w14:textId="77777777" w:rsidR="001B4253" w:rsidRPr="00B62262" w:rsidRDefault="001B4253" w:rsidP="001B4253">
      <w:pPr>
        <w:rPr>
          <w:sz w:val="22"/>
          <w:szCs w:val="22"/>
        </w:rPr>
      </w:pPr>
    </w:p>
    <w:p w14:paraId="3A41FCA0" w14:textId="77777777" w:rsidR="001B4253" w:rsidRPr="00B62262" w:rsidRDefault="001B4253" w:rsidP="001B4253">
      <w:pPr>
        <w:rPr>
          <w:sz w:val="22"/>
          <w:szCs w:val="22"/>
        </w:rPr>
      </w:pPr>
      <w:r w:rsidRPr="00B62262">
        <w:rPr>
          <w:sz w:val="22"/>
          <w:szCs w:val="22"/>
        </w:rPr>
        <w:t>Ak sa liečba duálnou inhibíciou považuje za absolútne nevyhnutnú, má sa podať iba pod dohľadom odborníka a u pacienta sa majú často a dôsledne kontrolovať funkcia obličiek, elektrolyty a krvný tlak.</w:t>
      </w:r>
    </w:p>
    <w:p w14:paraId="10856836" w14:textId="77777777" w:rsidR="001B4253" w:rsidRPr="00B62262" w:rsidRDefault="001B4253" w:rsidP="001B4253">
      <w:pPr>
        <w:rPr>
          <w:sz w:val="22"/>
          <w:szCs w:val="22"/>
        </w:rPr>
      </w:pPr>
    </w:p>
    <w:p w14:paraId="68FB8A2D" w14:textId="0510E300" w:rsidR="001B4253" w:rsidRPr="00B62262" w:rsidRDefault="001B4253" w:rsidP="001B4253">
      <w:pPr>
        <w:rPr>
          <w:sz w:val="22"/>
          <w:szCs w:val="22"/>
        </w:rPr>
      </w:pPr>
      <w:r w:rsidRPr="00B62262">
        <w:rPr>
          <w:sz w:val="22"/>
          <w:szCs w:val="22"/>
        </w:rPr>
        <w:t>Inhibítory ACE a blokátory receptorov angiotenzínu II sa nemajú súbežne používať u pacientov s</w:t>
      </w:r>
      <w:r w:rsidR="00F14ECA">
        <w:rPr>
          <w:sz w:val="22"/>
          <w:szCs w:val="22"/>
        </w:rPr>
        <w:t> </w:t>
      </w:r>
      <w:r w:rsidRPr="00B62262">
        <w:rPr>
          <w:sz w:val="22"/>
          <w:szCs w:val="22"/>
        </w:rPr>
        <w:t>diabetickou nefropatiou.</w:t>
      </w:r>
    </w:p>
    <w:p w14:paraId="14F0C0C9" w14:textId="77777777" w:rsidR="001B4253" w:rsidRPr="00B62262" w:rsidRDefault="001B4253">
      <w:pPr>
        <w:rPr>
          <w:sz w:val="22"/>
          <w:szCs w:val="22"/>
        </w:rPr>
      </w:pPr>
    </w:p>
    <w:p w14:paraId="732089BA" w14:textId="77777777" w:rsidR="009D5A04" w:rsidRPr="00193D12" w:rsidRDefault="009D5A04">
      <w:pPr>
        <w:pStyle w:val="Nadpis3"/>
        <w:rPr>
          <w:b w:val="0"/>
          <w:iCs/>
          <w:szCs w:val="22"/>
          <w:lang w:val="sk-SK"/>
        </w:rPr>
      </w:pPr>
      <w:r w:rsidRPr="00193D12">
        <w:rPr>
          <w:b w:val="0"/>
          <w:iCs/>
          <w:szCs w:val="22"/>
          <w:lang w:val="sk-SK"/>
        </w:rPr>
        <w:t>Obsahuje laktózu</w:t>
      </w:r>
    </w:p>
    <w:p w14:paraId="425092F1" w14:textId="4A566821" w:rsidR="009D5A04" w:rsidRPr="00B62262" w:rsidRDefault="009D5A04">
      <w:pPr>
        <w:rPr>
          <w:sz w:val="22"/>
        </w:rPr>
      </w:pPr>
      <w:r w:rsidRPr="00B62262">
        <w:rPr>
          <w:sz w:val="22"/>
        </w:rPr>
        <w:t>Pacienti s</w:t>
      </w:r>
      <w:r w:rsidR="00CA4381" w:rsidRPr="00B62262">
        <w:rPr>
          <w:sz w:val="22"/>
        </w:rPr>
        <w:t>o zriedkavými</w:t>
      </w:r>
      <w:r w:rsidRPr="00B62262">
        <w:rPr>
          <w:sz w:val="22"/>
        </w:rPr>
        <w:t xml:space="preserve"> dedičnými problémami intolerancie galaktózy</w:t>
      </w:r>
      <w:r w:rsidR="00CA4381" w:rsidRPr="00B62262">
        <w:rPr>
          <w:sz w:val="22"/>
        </w:rPr>
        <w:t>,</w:t>
      </w:r>
      <w:r w:rsidR="00421D54">
        <w:rPr>
          <w:sz w:val="22"/>
        </w:rPr>
        <w:t xml:space="preserve"> </w:t>
      </w:r>
      <w:r w:rsidRPr="00B62262">
        <w:rPr>
          <w:sz w:val="22"/>
        </w:rPr>
        <w:t>lapónsky</w:t>
      </w:r>
      <w:r w:rsidR="00CA4381" w:rsidRPr="00B62262">
        <w:rPr>
          <w:sz w:val="22"/>
        </w:rPr>
        <w:t>m</w:t>
      </w:r>
      <w:r w:rsidRPr="00B62262">
        <w:rPr>
          <w:sz w:val="22"/>
        </w:rPr>
        <w:t xml:space="preserve"> deficit</w:t>
      </w:r>
      <w:r w:rsidR="00CA4381" w:rsidRPr="00B62262">
        <w:rPr>
          <w:sz w:val="22"/>
        </w:rPr>
        <w:t>om</w:t>
      </w:r>
      <w:r w:rsidRPr="00B62262">
        <w:rPr>
          <w:sz w:val="22"/>
        </w:rPr>
        <w:t xml:space="preserve"> laktázy alebo glukózo-galaktózovou malabsorpciou nemajú užívať tento liek.</w:t>
      </w:r>
    </w:p>
    <w:p w14:paraId="2821F075" w14:textId="77777777" w:rsidR="009D5A04" w:rsidRPr="00B62262" w:rsidRDefault="009D5A04">
      <w:pPr>
        <w:rPr>
          <w:sz w:val="22"/>
        </w:rPr>
      </w:pPr>
    </w:p>
    <w:p w14:paraId="3912883A"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lastRenderedPageBreak/>
        <w:t>4.5</w:t>
      </w:r>
      <w:r w:rsidRPr="00B62262">
        <w:rPr>
          <w:rStyle w:val="EmphasisA"/>
          <w:rFonts w:ascii="Times New Roman" w:eastAsia="Times New Roman" w:hAnsi="Times New Roman"/>
          <w:sz w:val="22"/>
        </w:rPr>
        <w:tab/>
        <w:t>Liekové a iné interakcie</w:t>
      </w:r>
    </w:p>
    <w:p w14:paraId="1700FD1A" w14:textId="77777777" w:rsidR="009D5A04" w:rsidRPr="00B62262" w:rsidRDefault="009D5A04" w:rsidP="00193D12">
      <w:pPr>
        <w:keepNext/>
        <w:rPr>
          <w:sz w:val="22"/>
        </w:rPr>
      </w:pPr>
    </w:p>
    <w:p w14:paraId="77288BF1" w14:textId="478594D9" w:rsidR="009D5A04" w:rsidRDefault="009D5A04" w:rsidP="00193D12">
      <w:pPr>
        <w:keepNext/>
        <w:rPr>
          <w:b/>
          <w:bCs/>
          <w:i/>
          <w:iCs/>
          <w:sz w:val="22"/>
          <w:szCs w:val="22"/>
        </w:rPr>
      </w:pPr>
      <w:r w:rsidRPr="00B62262">
        <w:rPr>
          <w:b/>
          <w:bCs/>
          <w:i/>
          <w:iCs/>
          <w:sz w:val="22"/>
          <w:szCs w:val="22"/>
        </w:rPr>
        <w:t>Neodporúčané kombinácie (pozri časť 4.4)</w:t>
      </w:r>
    </w:p>
    <w:p w14:paraId="6AAC1A94" w14:textId="390F3EF3" w:rsidR="005347C0" w:rsidRDefault="005347C0" w:rsidP="00193D12">
      <w:pPr>
        <w:keepNext/>
        <w:rPr>
          <w:b/>
          <w:bCs/>
          <w:i/>
          <w:iCs/>
          <w:sz w:val="22"/>
          <w:szCs w:val="22"/>
        </w:rPr>
      </w:pPr>
    </w:p>
    <w:p w14:paraId="1C995231" w14:textId="77777777" w:rsidR="005347C0" w:rsidRPr="00F256F8" w:rsidRDefault="005347C0" w:rsidP="005347C0">
      <w:pPr>
        <w:pStyle w:val="Zkladntext2"/>
        <w:keepNext/>
        <w:rPr>
          <w:noProof/>
          <w:szCs w:val="22"/>
          <w:u w:val="single"/>
        </w:rPr>
      </w:pPr>
      <w:r w:rsidRPr="00F256F8">
        <w:rPr>
          <w:noProof/>
          <w:szCs w:val="22"/>
          <w:u w:val="single"/>
        </w:rPr>
        <w:t>NEP inhibítory</w:t>
      </w:r>
    </w:p>
    <w:p w14:paraId="18EEC89F" w14:textId="701E28C1" w:rsidR="005347C0" w:rsidRDefault="005347C0" w:rsidP="005347C0">
      <w:pPr>
        <w:keepNext/>
        <w:rPr>
          <w:noProof/>
          <w:sz w:val="22"/>
          <w:szCs w:val="22"/>
        </w:rPr>
      </w:pPr>
      <w:r w:rsidRPr="00F256F8">
        <w:rPr>
          <w:noProof/>
          <w:sz w:val="22"/>
          <w:szCs w:val="22"/>
        </w:rPr>
        <w:t xml:space="preserve">Súbežné </w:t>
      </w:r>
      <w:r w:rsidR="00B54D01">
        <w:rPr>
          <w:noProof/>
          <w:sz w:val="22"/>
          <w:szCs w:val="22"/>
        </w:rPr>
        <w:t>po</w:t>
      </w:r>
      <w:r w:rsidRPr="00F256F8">
        <w:rPr>
          <w:noProof/>
          <w:sz w:val="22"/>
          <w:szCs w:val="22"/>
        </w:rPr>
        <w:t xml:space="preserve">užívanie trandolaprilu so sakubitrilom/valsartanom je kontraindikované, </w:t>
      </w:r>
      <w:r w:rsidR="00B54D01">
        <w:rPr>
          <w:noProof/>
          <w:sz w:val="22"/>
          <w:szCs w:val="22"/>
        </w:rPr>
        <w:t>pretože</w:t>
      </w:r>
      <w:r w:rsidRPr="00F256F8">
        <w:rPr>
          <w:noProof/>
          <w:sz w:val="22"/>
          <w:szCs w:val="22"/>
        </w:rPr>
        <w:t xml:space="preserve"> súbežná inhibícia neprilyzínu (NEP) a</w:t>
      </w:r>
      <w:r w:rsidR="003F7A2F">
        <w:rPr>
          <w:noProof/>
          <w:sz w:val="22"/>
          <w:szCs w:val="22"/>
        </w:rPr>
        <w:t> </w:t>
      </w:r>
      <w:r w:rsidRPr="00F256F8">
        <w:rPr>
          <w:noProof/>
          <w:sz w:val="22"/>
          <w:szCs w:val="22"/>
        </w:rPr>
        <w:t>ACE môže zvýšiť riziko vzniku angioedému. Liečba sakubitrilom/valsartanom sa nesmie začať skôr, ako uplynie 36</w:t>
      </w:r>
      <w:r w:rsidR="003F7A2F">
        <w:rPr>
          <w:noProof/>
          <w:sz w:val="22"/>
          <w:szCs w:val="22"/>
        </w:rPr>
        <w:t> </w:t>
      </w:r>
      <w:r w:rsidRPr="00F256F8">
        <w:rPr>
          <w:noProof/>
          <w:sz w:val="22"/>
          <w:szCs w:val="22"/>
        </w:rPr>
        <w:t>hodín od užitia poslednej dávky trandolaprilu. Liečba trandolaprilom sa nesmie začať skôr, ako uplynie 36</w:t>
      </w:r>
      <w:r w:rsidR="003F7A2F">
        <w:rPr>
          <w:noProof/>
          <w:sz w:val="22"/>
          <w:szCs w:val="22"/>
        </w:rPr>
        <w:t> </w:t>
      </w:r>
      <w:r w:rsidRPr="00F256F8">
        <w:rPr>
          <w:noProof/>
          <w:sz w:val="22"/>
          <w:szCs w:val="22"/>
        </w:rPr>
        <w:t>hodín od užitia poslednej dávky sakubitrilu/valsartanu (pozri časti 4.3 a</w:t>
      </w:r>
      <w:r w:rsidR="003F7A2F">
        <w:rPr>
          <w:noProof/>
          <w:sz w:val="22"/>
          <w:szCs w:val="22"/>
        </w:rPr>
        <w:t> </w:t>
      </w:r>
      <w:r w:rsidRPr="00F256F8">
        <w:rPr>
          <w:noProof/>
          <w:sz w:val="22"/>
          <w:szCs w:val="22"/>
        </w:rPr>
        <w:t xml:space="preserve">4.4). Súbežné </w:t>
      </w:r>
      <w:r w:rsidR="00B54D01">
        <w:rPr>
          <w:noProof/>
          <w:sz w:val="22"/>
          <w:szCs w:val="22"/>
        </w:rPr>
        <w:t>po</w:t>
      </w:r>
      <w:r w:rsidRPr="00F256F8">
        <w:rPr>
          <w:noProof/>
          <w:sz w:val="22"/>
          <w:szCs w:val="22"/>
        </w:rPr>
        <w:t>užívanie iných inhibítorov NEP (napr. racekadotril) a</w:t>
      </w:r>
      <w:r w:rsidR="003F7A2F">
        <w:rPr>
          <w:noProof/>
          <w:sz w:val="22"/>
          <w:szCs w:val="22"/>
        </w:rPr>
        <w:t> </w:t>
      </w:r>
      <w:r w:rsidRPr="00F256F8">
        <w:rPr>
          <w:noProof/>
          <w:sz w:val="22"/>
          <w:szCs w:val="22"/>
        </w:rPr>
        <w:t>trandolaprilu môže tiež zvýšiť riziko vzniku angioedému (pozri časť 4.4).</w:t>
      </w:r>
    </w:p>
    <w:p w14:paraId="3DD3E6F9" w14:textId="77777777" w:rsidR="005347C0" w:rsidRPr="00B62262" w:rsidRDefault="005347C0" w:rsidP="005347C0">
      <w:pPr>
        <w:keepNext/>
        <w:rPr>
          <w:i/>
          <w:iCs/>
          <w:sz w:val="22"/>
          <w:szCs w:val="22"/>
        </w:rPr>
      </w:pPr>
    </w:p>
    <w:p w14:paraId="698D9DBA" w14:textId="785056E8" w:rsidR="009D5A04" w:rsidRPr="00B62262" w:rsidRDefault="009D5A04">
      <w:pPr>
        <w:rPr>
          <w:sz w:val="22"/>
          <w:szCs w:val="22"/>
        </w:rPr>
      </w:pPr>
      <w:r w:rsidRPr="00B62262">
        <w:rPr>
          <w:i/>
          <w:iCs/>
          <w:sz w:val="22"/>
          <w:szCs w:val="22"/>
        </w:rPr>
        <w:t xml:space="preserve">Draslík alebo diuretiká šetriace draslík: </w:t>
      </w:r>
      <w:r w:rsidR="00AE79AA" w:rsidRPr="00B62262">
        <w:rPr>
          <w:sz w:val="22"/>
          <w:szCs w:val="22"/>
        </w:rPr>
        <w:t>a</w:t>
      </w:r>
      <w:r w:rsidRPr="00B62262">
        <w:rPr>
          <w:sz w:val="22"/>
          <w:szCs w:val="22"/>
        </w:rPr>
        <w:t xml:space="preserve">milorid, </w:t>
      </w:r>
      <w:r w:rsidR="00146212">
        <w:rPr>
          <w:sz w:val="22"/>
          <w:szCs w:val="22"/>
        </w:rPr>
        <w:t xml:space="preserve">eplerenon, </w:t>
      </w:r>
      <w:r w:rsidRPr="00B62262">
        <w:rPr>
          <w:sz w:val="22"/>
          <w:szCs w:val="22"/>
        </w:rPr>
        <w:t>kanrenoát draselný, spironolaktón, triamteren, draslík (soli):</w:t>
      </w:r>
    </w:p>
    <w:p w14:paraId="78E8C81A" w14:textId="500E72D1" w:rsidR="009D5A04" w:rsidRPr="00B62262" w:rsidRDefault="009D5A04">
      <w:pPr>
        <w:rPr>
          <w:sz w:val="22"/>
          <w:szCs w:val="22"/>
        </w:rPr>
      </w:pPr>
      <w:r w:rsidRPr="00B62262">
        <w:rPr>
          <w:sz w:val="22"/>
          <w:szCs w:val="22"/>
        </w:rPr>
        <w:t>Súbežné podávanie draslíka alebo diuretík šetriacich draslík zvyšuje riziko hyperkaliémie, obzvlášť pri zlyhaní obličiek</w:t>
      </w:r>
      <w:r w:rsidR="00AE79AA" w:rsidRPr="00B62262">
        <w:rPr>
          <w:sz w:val="22"/>
          <w:szCs w:val="22"/>
        </w:rPr>
        <w:t>, diabetes mellitus</w:t>
      </w:r>
      <w:r w:rsidR="004C5EB2">
        <w:rPr>
          <w:sz w:val="22"/>
          <w:szCs w:val="22"/>
        </w:rPr>
        <w:t xml:space="preserve"> </w:t>
      </w:r>
      <w:r w:rsidR="00AE79AA" w:rsidRPr="00B62262">
        <w:rPr>
          <w:sz w:val="22"/>
          <w:szCs w:val="22"/>
        </w:rPr>
        <w:t>a/alebo pri d</w:t>
      </w:r>
      <w:r w:rsidR="00421D54">
        <w:rPr>
          <w:sz w:val="22"/>
          <w:szCs w:val="22"/>
        </w:rPr>
        <w:t>y</w:t>
      </w:r>
      <w:r w:rsidR="00AE79AA" w:rsidRPr="00B62262">
        <w:rPr>
          <w:sz w:val="22"/>
          <w:szCs w:val="22"/>
        </w:rPr>
        <w:t>sfunkcii ľavej komory po infarkte myoka</w:t>
      </w:r>
      <w:r w:rsidR="004C5EB2">
        <w:rPr>
          <w:sz w:val="22"/>
          <w:szCs w:val="22"/>
        </w:rPr>
        <w:t>r</w:t>
      </w:r>
      <w:r w:rsidR="00AE79AA" w:rsidRPr="00B62262">
        <w:rPr>
          <w:sz w:val="22"/>
          <w:szCs w:val="22"/>
        </w:rPr>
        <w:t>du</w:t>
      </w:r>
      <w:r w:rsidRPr="00B62262">
        <w:rPr>
          <w:sz w:val="22"/>
          <w:szCs w:val="22"/>
        </w:rPr>
        <w:t>.</w:t>
      </w:r>
      <w:r w:rsidR="00AE79AA" w:rsidRPr="00B62262">
        <w:rPr>
          <w:sz w:val="22"/>
          <w:szCs w:val="22"/>
        </w:rPr>
        <w:t xml:space="preserve"> V randomizovanej, placebom kontrolovanej, súbežnej skupinovej štúdii TRACE (T</w:t>
      </w:r>
      <w:r w:rsidR="00146212">
        <w:rPr>
          <w:sz w:val="22"/>
          <w:szCs w:val="22"/>
        </w:rPr>
        <w:t>ra</w:t>
      </w:r>
      <w:r w:rsidR="00AE79AA" w:rsidRPr="00B62262">
        <w:rPr>
          <w:sz w:val="22"/>
          <w:szCs w:val="22"/>
        </w:rPr>
        <w:t>ndolapril Cardiac Evaluation) u pacientov po prekonaní akútneho infarktu myokardu s reziduálnou ľavokomorovou systolickou d</w:t>
      </w:r>
      <w:r w:rsidR="004C5EB2">
        <w:rPr>
          <w:sz w:val="22"/>
          <w:szCs w:val="22"/>
        </w:rPr>
        <w:t>y</w:t>
      </w:r>
      <w:r w:rsidR="00AE79AA" w:rsidRPr="00B62262">
        <w:rPr>
          <w:sz w:val="22"/>
          <w:szCs w:val="22"/>
        </w:rPr>
        <w:t>sfunkciou sa pozorovala hyperkaliémia ako nežiaduca udalosť v 5</w:t>
      </w:r>
      <w:r w:rsidR="00F14ECA">
        <w:rPr>
          <w:sz w:val="22"/>
          <w:szCs w:val="22"/>
        </w:rPr>
        <w:t> </w:t>
      </w:r>
      <w:r w:rsidR="00AE79AA" w:rsidRPr="00B62262">
        <w:rPr>
          <w:sz w:val="22"/>
          <w:szCs w:val="22"/>
        </w:rPr>
        <w:t>% (0,2</w:t>
      </w:r>
      <w:r w:rsidR="00F14ECA">
        <w:rPr>
          <w:sz w:val="22"/>
          <w:szCs w:val="22"/>
        </w:rPr>
        <w:t> </w:t>
      </w:r>
      <w:r w:rsidR="00AE79AA" w:rsidRPr="00B62262">
        <w:rPr>
          <w:sz w:val="22"/>
          <w:szCs w:val="22"/>
        </w:rPr>
        <w:t xml:space="preserve">% </w:t>
      </w:r>
      <w:r w:rsidR="004C5EB2">
        <w:rPr>
          <w:sz w:val="22"/>
          <w:szCs w:val="22"/>
        </w:rPr>
        <w:t>so</w:t>
      </w:r>
      <w:r w:rsidR="00AE79AA" w:rsidRPr="00B62262">
        <w:rPr>
          <w:sz w:val="22"/>
          <w:szCs w:val="22"/>
        </w:rPr>
        <w:t xml:space="preserve"> súvislosť</w:t>
      </w:r>
      <w:r w:rsidR="004C5EB2">
        <w:rPr>
          <w:sz w:val="22"/>
          <w:szCs w:val="22"/>
        </w:rPr>
        <w:t>ou</w:t>
      </w:r>
      <w:r w:rsidR="00AE79AA" w:rsidRPr="00B62262">
        <w:rPr>
          <w:sz w:val="22"/>
          <w:szCs w:val="22"/>
        </w:rPr>
        <w:t>) a 3 % subjektov (</w:t>
      </w:r>
      <w:r w:rsidR="004C5EB2">
        <w:rPr>
          <w:sz w:val="22"/>
          <w:szCs w:val="22"/>
        </w:rPr>
        <w:t>bez</w:t>
      </w:r>
      <w:r w:rsidR="00AE79AA" w:rsidRPr="00B62262">
        <w:rPr>
          <w:sz w:val="22"/>
          <w:szCs w:val="22"/>
        </w:rPr>
        <w:t xml:space="preserve"> súvislos</w:t>
      </w:r>
      <w:r w:rsidR="004C5EB2">
        <w:rPr>
          <w:sz w:val="22"/>
          <w:szCs w:val="22"/>
        </w:rPr>
        <w:t>ti</w:t>
      </w:r>
      <w:r w:rsidR="00AE79AA" w:rsidRPr="00B62262">
        <w:rPr>
          <w:sz w:val="22"/>
          <w:szCs w:val="22"/>
        </w:rPr>
        <w:t>) v skupine s trandolaprilom a placebom, v tom</w:t>
      </w:r>
      <w:r w:rsidR="00B62262">
        <w:rPr>
          <w:sz w:val="22"/>
          <w:szCs w:val="22"/>
        </w:rPr>
        <w:t>t</w:t>
      </w:r>
      <w:r w:rsidR="00AE79AA" w:rsidRPr="00B62262">
        <w:rPr>
          <w:sz w:val="22"/>
          <w:szCs w:val="22"/>
        </w:rPr>
        <w:t>o poradí. Osemdesiat (80 %) subjektov v</w:t>
      </w:r>
      <w:r w:rsidR="004C5EB2">
        <w:rPr>
          <w:sz w:val="22"/>
          <w:szCs w:val="22"/>
        </w:rPr>
        <w:t xml:space="preserve"> tejto </w:t>
      </w:r>
      <w:r w:rsidR="00AE79AA" w:rsidRPr="00B62262">
        <w:rPr>
          <w:sz w:val="22"/>
          <w:szCs w:val="22"/>
        </w:rPr>
        <w:t>štúdii dostávalo diuretiká (pozri časť 4.4).</w:t>
      </w:r>
      <w:r w:rsidRPr="00B62262">
        <w:rPr>
          <w:sz w:val="22"/>
          <w:szCs w:val="22"/>
        </w:rPr>
        <w:t xml:space="preserve"> Ak sa táto kombinácia považuje za nevyhnutnú, je potrebné časté sledovanie hladiny draslíka v sére.</w:t>
      </w:r>
    </w:p>
    <w:p w14:paraId="725B2627" w14:textId="77777777" w:rsidR="008C1F11" w:rsidRPr="00B62262" w:rsidRDefault="008C1F11">
      <w:pPr>
        <w:rPr>
          <w:sz w:val="22"/>
          <w:szCs w:val="22"/>
        </w:rPr>
      </w:pPr>
    </w:p>
    <w:p w14:paraId="2DD39ECE" w14:textId="0D846D81" w:rsidR="009D5A04" w:rsidRPr="00B62262" w:rsidRDefault="009D5A04" w:rsidP="00193D12">
      <w:pPr>
        <w:keepNext/>
        <w:rPr>
          <w:i/>
          <w:iCs/>
          <w:sz w:val="22"/>
          <w:szCs w:val="22"/>
        </w:rPr>
      </w:pPr>
      <w:r w:rsidRPr="00B62262">
        <w:rPr>
          <w:i/>
          <w:iCs/>
          <w:sz w:val="22"/>
          <w:szCs w:val="22"/>
        </w:rPr>
        <w:t>Lítium</w:t>
      </w:r>
    </w:p>
    <w:p w14:paraId="0CF54940" w14:textId="1CFF4788" w:rsidR="009D5A04" w:rsidRPr="00B62262" w:rsidRDefault="0061062E">
      <w:pPr>
        <w:rPr>
          <w:sz w:val="22"/>
          <w:szCs w:val="22"/>
        </w:rPr>
      </w:pPr>
      <w:r w:rsidRPr="00B62262">
        <w:rPr>
          <w:sz w:val="22"/>
          <w:szCs w:val="22"/>
        </w:rPr>
        <w:t>Sú</w:t>
      </w:r>
      <w:r w:rsidR="00BE4FD6">
        <w:rPr>
          <w:sz w:val="22"/>
          <w:szCs w:val="22"/>
        </w:rPr>
        <w:t>bež</w:t>
      </w:r>
      <w:r w:rsidRPr="00B62262">
        <w:rPr>
          <w:sz w:val="22"/>
          <w:szCs w:val="22"/>
        </w:rPr>
        <w:t xml:space="preserve">né </w:t>
      </w:r>
      <w:r w:rsidR="00421D54">
        <w:rPr>
          <w:sz w:val="22"/>
          <w:szCs w:val="22"/>
        </w:rPr>
        <w:t>po</w:t>
      </w:r>
      <w:r w:rsidRPr="00B62262">
        <w:rPr>
          <w:sz w:val="22"/>
          <w:szCs w:val="22"/>
        </w:rPr>
        <w:t>užívanie môže viesť k z</w:t>
      </w:r>
      <w:r w:rsidR="009D5A04" w:rsidRPr="00B62262">
        <w:rPr>
          <w:sz w:val="22"/>
          <w:szCs w:val="22"/>
        </w:rPr>
        <w:t>výšen</w:t>
      </w:r>
      <w:r w:rsidRPr="00B62262">
        <w:rPr>
          <w:sz w:val="22"/>
          <w:szCs w:val="22"/>
        </w:rPr>
        <w:t>ej</w:t>
      </w:r>
      <w:r w:rsidR="009D5A04" w:rsidRPr="00B62262">
        <w:rPr>
          <w:sz w:val="22"/>
          <w:szCs w:val="22"/>
        </w:rPr>
        <w:t xml:space="preserve"> koncentráci</w:t>
      </w:r>
      <w:r w:rsidRPr="00B62262">
        <w:rPr>
          <w:sz w:val="22"/>
          <w:szCs w:val="22"/>
        </w:rPr>
        <w:t>i</w:t>
      </w:r>
      <w:r w:rsidR="009D5A04" w:rsidRPr="00B62262">
        <w:rPr>
          <w:sz w:val="22"/>
          <w:szCs w:val="22"/>
        </w:rPr>
        <w:t xml:space="preserve"> lítia</w:t>
      </w:r>
      <w:r w:rsidRPr="00B62262">
        <w:rPr>
          <w:sz w:val="22"/>
          <w:szCs w:val="22"/>
        </w:rPr>
        <w:t xml:space="preserve"> v plazme</w:t>
      </w:r>
      <w:r w:rsidR="009D5A04" w:rsidRPr="00B62262">
        <w:rPr>
          <w:sz w:val="22"/>
          <w:szCs w:val="22"/>
        </w:rPr>
        <w:t xml:space="preserve">, potenciálne až </w:t>
      </w:r>
      <w:r w:rsidR="00BE4FD6">
        <w:rPr>
          <w:sz w:val="22"/>
          <w:szCs w:val="22"/>
        </w:rPr>
        <w:t>k</w:t>
      </w:r>
      <w:r w:rsidR="00BE4FD6" w:rsidRPr="00B62262">
        <w:rPr>
          <w:sz w:val="22"/>
          <w:szCs w:val="22"/>
        </w:rPr>
        <w:t xml:space="preserve"> </w:t>
      </w:r>
      <w:r w:rsidR="009D5A04" w:rsidRPr="00B62262">
        <w:rPr>
          <w:sz w:val="22"/>
          <w:szCs w:val="22"/>
        </w:rPr>
        <w:t>toxick</w:t>
      </w:r>
      <w:r w:rsidR="00BE4FD6">
        <w:rPr>
          <w:sz w:val="22"/>
          <w:szCs w:val="22"/>
        </w:rPr>
        <w:t>ým</w:t>
      </w:r>
      <w:r w:rsidR="009D5A04" w:rsidRPr="00B62262">
        <w:rPr>
          <w:sz w:val="22"/>
          <w:szCs w:val="22"/>
        </w:rPr>
        <w:t xml:space="preserve"> hodnot</w:t>
      </w:r>
      <w:r w:rsidR="00BE4FD6">
        <w:rPr>
          <w:sz w:val="22"/>
          <w:szCs w:val="22"/>
        </w:rPr>
        <w:t>ám</w:t>
      </w:r>
      <w:r w:rsidR="009D5A04" w:rsidRPr="00B62262">
        <w:rPr>
          <w:sz w:val="22"/>
          <w:szCs w:val="22"/>
        </w:rPr>
        <w:t xml:space="preserve"> (zn</w:t>
      </w:r>
      <w:r w:rsidR="00B54D01">
        <w:rPr>
          <w:sz w:val="22"/>
          <w:szCs w:val="22"/>
        </w:rPr>
        <w:t>i</w:t>
      </w:r>
      <w:r w:rsidR="009D5A04" w:rsidRPr="00B62262">
        <w:rPr>
          <w:sz w:val="22"/>
          <w:szCs w:val="22"/>
        </w:rPr>
        <w:t>ž</w:t>
      </w:r>
      <w:r w:rsidRPr="00B62262">
        <w:rPr>
          <w:sz w:val="22"/>
          <w:szCs w:val="22"/>
        </w:rPr>
        <w:t>uje</w:t>
      </w:r>
      <w:r w:rsidR="009D5A04" w:rsidRPr="00B62262">
        <w:rPr>
          <w:sz w:val="22"/>
          <w:szCs w:val="22"/>
        </w:rPr>
        <w:t xml:space="preserve"> renáln</w:t>
      </w:r>
      <w:r w:rsidRPr="00B62262">
        <w:rPr>
          <w:sz w:val="22"/>
          <w:szCs w:val="22"/>
        </w:rPr>
        <w:t>u</w:t>
      </w:r>
      <w:r w:rsidR="009D5A04" w:rsidRPr="00B62262">
        <w:rPr>
          <w:sz w:val="22"/>
          <w:szCs w:val="22"/>
        </w:rPr>
        <w:t xml:space="preserve"> exkréci</w:t>
      </w:r>
      <w:r w:rsidRPr="00B62262">
        <w:rPr>
          <w:sz w:val="22"/>
          <w:szCs w:val="22"/>
        </w:rPr>
        <w:t>u</w:t>
      </w:r>
      <w:r w:rsidR="009D5A04" w:rsidRPr="00B62262">
        <w:rPr>
          <w:sz w:val="22"/>
          <w:szCs w:val="22"/>
        </w:rPr>
        <w:t xml:space="preserve"> lítia).</w:t>
      </w:r>
      <w:r w:rsidR="00146212">
        <w:rPr>
          <w:sz w:val="22"/>
          <w:szCs w:val="22"/>
        </w:rPr>
        <w:t xml:space="preserve"> </w:t>
      </w:r>
      <w:r w:rsidR="009D5A04" w:rsidRPr="00B62262">
        <w:rPr>
          <w:sz w:val="22"/>
          <w:szCs w:val="22"/>
        </w:rPr>
        <w:t xml:space="preserve">Použitie trandolaprilu s lítiom sa neodporúča, avšak ak sa táto kombinácia preukáže </w:t>
      </w:r>
      <w:r w:rsidR="00BE4FD6">
        <w:rPr>
          <w:sz w:val="22"/>
          <w:szCs w:val="22"/>
        </w:rPr>
        <w:t xml:space="preserve">ako </w:t>
      </w:r>
      <w:r w:rsidR="009D5A04" w:rsidRPr="00B62262">
        <w:rPr>
          <w:sz w:val="22"/>
          <w:szCs w:val="22"/>
        </w:rPr>
        <w:t>potrebná, má sa zabezpečiť starostlivé sledovanie hladiny lítia v sére.</w:t>
      </w:r>
    </w:p>
    <w:p w14:paraId="3907E2C2" w14:textId="77777777" w:rsidR="0061062E" w:rsidRPr="00B62262" w:rsidRDefault="0061062E">
      <w:pPr>
        <w:rPr>
          <w:sz w:val="22"/>
          <w:szCs w:val="22"/>
        </w:rPr>
      </w:pPr>
    </w:p>
    <w:p w14:paraId="7E930364" w14:textId="77777777" w:rsidR="0061062E" w:rsidRPr="00B62262" w:rsidRDefault="0061062E" w:rsidP="00193D12">
      <w:pPr>
        <w:keepNext/>
        <w:rPr>
          <w:i/>
          <w:sz w:val="22"/>
          <w:szCs w:val="22"/>
        </w:rPr>
      </w:pPr>
      <w:r w:rsidRPr="00B62262">
        <w:rPr>
          <w:i/>
          <w:sz w:val="22"/>
          <w:szCs w:val="22"/>
        </w:rPr>
        <w:t>Anestetiká</w:t>
      </w:r>
    </w:p>
    <w:p w14:paraId="68F60824" w14:textId="5BA3DEC9" w:rsidR="0061062E" w:rsidRPr="00B62262" w:rsidRDefault="0061062E">
      <w:pPr>
        <w:rPr>
          <w:sz w:val="22"/>
          <w:szCs w:val="22"/>
        </w:rPr>
      </w:pPr>
      <w:r w:rsidRPr="00B62262">
        <w:rPr>
          <w:sz w:val="22"/>
          <w:szCs w:val="22"/>
        </w:rPr>
        <w:t>ACE inhibítory môžu zosilniť hypotenzn</w:t>
      </w:r>
      <w:r w:rsidR="00B6145A">
        <w:rPr>
          <w:sz w:val="22"/>
          <w:szCs w:val="22"/>
        </w:rPr>
        <w:t>ý</w:t>
      </w:r>
      <w:r w:rsidRPr="00B62262">
        <w:rPr>
          <w:sz w:val="22"/>
          <w:szCs w:val="22"/>
        </w:rPr>
        <w:t xml:space="preserve"> účinok určitých inhalačných anestetických látok.</w:t>
      </w:r>
    </w:p>
    <w:p w14:paraId="41A32DD0" w14:textId="77777777" w:rsidR="009D5A04" w:rsidRPr="00B62262" w:rsidRDefault="009D5A04">
      <w:pPr>
        <w:rPr>
          <w:sz w:val="22"/>
          <w:szCs w:val="22"/>
        </w:rPr>
      </w:pPr>
    </w:p>
    <w:p w14:paraId="144CA854" w14:textId="6CE6BB8C" w:rsidR="009D5A04" w:rsidRPr="00B62262" w:rsidRDefault="009D5A04" w:rsidP="00193D12">
      <w:pPr>
        <w:pStyle w:val="Nadpis3"/>
      </w:pPr>
      <w:r w:rsidRPr="00B62262">
        <w:rPr>
          <w:iCs/>
          <w:szCs w:val="22"/>
          <w:lang w:val="sk-SK"/>
        </w:rPr>
        <w:t>Kombinácie vyžadujúce si osobitné opatrenia pri používaní</w:t>
      </w:r>
    </w:p>
    <w:p w14:paraId="5BE268D8" w14:textId="5C12C553" w:rsidR="009D5A04" w:rsidRPr="00B62262" w:rsidRDefault="009D5A04" w:rsidP="00193D12">
      <w:pPr>
        <w:keepNext/>
        <w:rPr>
          <w:sz w:val="22"/>
          <w:szCs w:val="22"/>
        </w:rPr>
      </w:pPr>
      <w:r w:rsidRPr="00B62262">
        <w:rPr>
          <w:i/>
          <w:iCs/>
          <w:sz w:val="22"/>
          <w:szCs w:val="22"/>
        </w:rPr>
        <w:t>Tiazid a kľučkové diuretiká</w:t>
      </w:r>
    </w:p>
    <w:p w14:paraId="17DD0781" w14:textId="5728EA80" w:rsidR="009D5A04" w:rsidRPr="00B62262" w:rsidRDefault="009D5A04">
      <w:pPr>
        <w:rPr>
          <w:sz w:val="22"/>
          <w:szCs w:val="22"/>
        </w:rPr>
      </w:pPr>
      <w:r w:rsidRPr="00B62262">
        <w:rPr>
          <w:sz w:val="22"/>
          <w:szCs w:val="22"/>
        </w:rPr>
        <w:t>U pacientov s diuretickou liečbou, najmä u pacientov, ktorí nedávno začali liečbu alebo pacientov s depléciou objemu a/alebo solí, sa môže vyvinúť závažný pokles krvného tlaku a/alebo prerenálne zlyhanie po začiatočnej liečbe ACE inhibítorom. Riziko hypotenzných epizód sa môže znížiť vysadením diuretík, zvýšením príjmu solí pred začiatkom liečby a začatím liečby s nižšími začiatočnými dávkami ACE inhibítora. Ďalšie zvyšovanie dávky sa má vykonať s opatrnosťou. Trandolapril môže zmierniť stratu draslíka spôsobenú diuretikami tiazidového typu a kľučkovými diuretikami.</w:t>
      </w:r>
    </w:p>
    <w:p w14:paraId="15759BF5" w14:textId="77777777" w:rsidR="009D5A04" w:rsidRPr="00B62262" w:rsidRDefault="009D5A04">
      <w:pPr>
        <w:rPr>
          <w:sz w:val="22"/>
          <w:szCs w:val="22"/>
        </w:rPr>
      </w:pPr>
    </w:p>
    <w:p w14:paraId="5BECD367" w14:textId="7307A3AB" w:rsidR="009D5A04" w:rsidRPr="00B62262" w:rsidRDefault="009D5A04" w:rsidP="00193D12">
      <w:pPr>
        <w:keepNext/>
        <w:rPr>
          <w:i/>
          <w:iCs/>
          <w:sz w:val="22"/>
          <w:szCs w:val="22"/>
        </w:rPr>
      </w:pPr>
      <w:r w:rsidRPr="00B62262">
        <w:rPr>
          <w:i/>
          <w:iCs/>
          <w:sz w:val="22"/>
          <w:szCs w:val="22"/>
        </w:rPr>
        <w:t>Antihypertenz</w:t>
      </w:r>
      <w:r w:rsidR="00421D54">
        <w:rPr>
          <w:i/>
          <w:iCs/>
          <w:sz w:val="22"/>
          <w:szCs w:val="22"/>
        </w:rPr>
        <w:t>íva</w:t>
      </w:r>
    </w:p>
    <w:p w14:paraId="2777089C" w14:textId="071ECC8A" w:rsidR="009D5A04" w:rsidRPr="00B62262" w:rsidRDefault="009D5A04">
      <w:pPr>
        <w:rPr>
          <w:sz w:val="22"/>
          <w:szCs w:val="22"/>
        </w:rPr>
      </w:pPr>
      <w:r w:rsidRPr="00B62262">
        <w:rPr>
          <w:sz w:val="22"/>
          <w:szCs w:val="22"/>
        </w:rPr>
        <w:t>Kombinácia trandolaprilu a iných antihypertenz</w:t>
      </w:r>
      <w:r w:rsidR="00421D54">
        <w:rPr>
          <w:sz w:val="22"/>
          <w:szCs w:val="22"/>
        </w:rPr>
        <w:t xml:space="preserve">ív </w:t>
      </w:r>
      <w:r w:rsidRPr="00B62262">
        <w:rPr>
          <w:sz w:val="22"/>
          <w:szCs w:val="22"/>
        </w:rPr>
        <w:t>môže zosilniť antihypertenznú odpoveď na ACE inhibítory.</w:t>
      </w:r>
      <w:r w:rsidR="00931038" w:rsidRPr="00B62262">
        <w:rPr>
          <w:sz w:val="22"/>
          <w:szCs w:val="22"/>
        </w:rPr>
        <w:t xml:space="preserve"> Adrenergiká sa môžu kombinovať s trandolaprilom iba pod dôsledným dohľadom.</w:t>
      </w:r>
    </w:p>
    <w:p w14:paraId="1C921B9F" w14:textId="77777777" w:rsidR="009D5A04" w:rsidRPr="00B62262" w:rsidRDefault="009D5A04">
      <w:pPr>
        <w:rPr>
          <w:sz w:val="22"/>
          <w:szCs w:val="22"/>
        </w:rPr>
      </w:pPr>
    </w:p>
    <w:p w14:paraId="2C3A5929" w14:textId="77777777" w:rsidR="001B4253" w:rsidRPr="00B62262" w:rsidRDefault="001B4253">
      <w:pPr>
        <w:rPr>
          <w:sz w:val="22"/>
          <w:szCs w:val="22"/>
        </w:rPr>
      </w:pPr>
      <w:r w:rsidRPr="00B62262">
        <w:rPr>
          <w:sz w:val="22"/>
          <w:szCs w:val="22"/>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14:paraId="557B4ECA" w14:textId="77777777" w:rsidR="001B4253" w:rsidRPr="00B62262" w:rsidRDefault="001B4253">
      <w:pPr>
        <w:rPr>
          <w:sz w:val="22"/>
          <w:szCs w:val="22"/>
        </w:rPr>
      </w:pPr>
    </w:p>
    <w:p w14:paraId="768A6D80" w14:textId="02C294EB" w:rsidR="009D5A04" w:rsidRPr="00B62262" w:rsidRDefault="00931038" w:rsidP="00193D12">
      <w:pPr>
        <w:keepNext/>
        <w:rPr>
          <w:i/>
          <w:iCs/>
          <w:sz w:val="22"/>
          <w:szCs w:val="22"/>
        </w:rPr>
      </w:pPr>
      <w:r w:rsidRPr="00B62262">
        <w:rPr>
          <w:i/>
          <w:iCs/>
          <w:sz w:val="22"/>
          <w:szCs w:val="22"/>
        </w:rPr>
        <w:t>Opiáty/</w:t>
      </w:r>
      <w:r w:rsidR="009D5A04" w:rsidRPr="00B62262">
        <w:rPr>
          <w:i/>
          <w:iCs/>
          <w:sz w:val="22"/>
          <w:szCs w:val="22"/>
        </w:rPr>
        <w:t>Antipsychotiká</w:t>
      </w:r>
    </w:p>
    <w:p w14:paraId="3797CAB3" w14:textId="77777777" w:rsidR="009D5A04" w:rsidRPr="00B62262" w:rsidRDefault="009D5A04">
      <w:pPr>
        <w:rPr>
          <w:sz w:val="22"/>
          <w:szCs w:val="22"/>
        </w:rPr>
      </w:pPr>
      <w:r w:rsidRPr="00B62262">
        <w:rPr>
          <w:sz w:val="22"/>
          <w:szCs w:val="22"/>
        </w:rPr>
        <w:t>Pri súbežnom podaní sa môže vyskytnúť posturálna hypotenzia.</w:t>
      </w:r>
    </w:p>
    <w:p w14:paraId="554810F7" w14:textId="77777777" w:rsidR="009D5A04" w:rsidRPr="00B62262" w:rsidRDefault="009D5A04">
      <w:pPr>
        <w:rPr>
          <w:sz w:val="22"/>
          <w:szCs w:val="22"/>
        </w:rPr>
      </w:pPr>
    </w:p>
    <w:p w14:paraId="48BFA8B3" w14:textId="7DD7A999" w:rsidR="009D5A04" w:rsidRPr="00B62262" w:rsidRDefault="009D5A04" w:rsidP="00193D12">
      <w:pPr>
        <w:keepNext/>
        <w:rPr>
          <w:i/>
          <w:iCs/>
          <w:sz w:val="22"/>
          <w:szCs w:val="22"/>
        </w:rPr>
      </w:pPr>
      <w:r w:rsidRPr="00B62262">
        <w:rPr>
          <w:i/>
          <w:iCs/>
          <w:sz w:val="22"/>
          <w:szCs w:val="22"/>
        </w:rPr>
        <w:lastRenderedPageBreak/>
        <w:t>Alopurinol, prokaínamid, cytostatiká alebo imunosupresíva, systémové kortikosteroidy</w:t>
      </w:r>
    </w:p>
    <w:p w14:paraId="7BB7B41D" w14:textId="5592558F" w:rsidR="009D5A04" w:rsidRPr="00B62262" w:rsidRDefault="009D5A04">
      <w:pPr>
        <w:rPr>
          <w:sz w:val="22"/>
          <w:szCs w:val="22"/>
        </w:rPr>
      </w:pPr>
      <w:r w:rsidRPr="00B62262">
        <w:rPr>
          <w:sz w:val="22"/>
          <w:szCs w:val="22"/>
        </w:rPr>
        <w:t>Ak sa používajú súbežne s ACE inhibítormi, môžu zvyšovať riziko leukopénie.</w:t>
      </w:r>
    </w:p>
    <w:p w14:paraId="5185BB9D" w14:textId="77777777" w:rsidR="009D5A04" w:rsidRPr="00B62262" w:rsidRDefault="009D5A04">
      <w:pPr>
        <w:rPr>
          <w:sz w:val="22"/>
          <w:szCs w:val="22"/>
        </w:rPr>
      </w:pPr>
    </w:p>
    <w:p w14:paraId="127B5246" w14:textId="69E92CFB" w:rsidR="009D5A04" w:rsidRPr="00B62262" w:rsidRDefault="009D5A04" w:rsidP="00193D12">
      <w:pPr>
        <w:keepNext/>
        <w:rPr>
          <w:i/>
          <w:iCs/>
          <w:sz w:val="22"/>
          <w:szCs w:val="22"/>
        </w:rPr>
      </w:pPr>
      <w:r w:rsidRPr="00B62262">
        <w:rPr>
          <w:i/>
          <w:iCs/>
          <w:sz w:val="22"/>
          <w:szCs w:val="22"/>
        </w:rPr>
        <w:t xml:space="preserve">Nesteroidné antiflogistiká (NSAID) </w:t>
      </w:r>
    </w:p>
    <w:p w14:paraId="201011E9" w14:textId="4A8588D6" w:rsidR="005D5581" w:rsidRDefault="00931038">
      <w:pPr>
        <w:rPr>
          <w:sz w:val="22"/>
          <w:szCs w:val="22"/>
        </w:rPr>
      </w:pPr>
      <w:r w:rsidRPr="00B62262">
        <w:rPr>
          <w:sz w:val="22"/>
          <w:szCs w:val="22"/>
        </w:rPr>
        <w:t xml:space="preserve">Tak ako pri všetkých antihypertenzívach, </w:t>
      </w:r>
      <w:r w:rsidR="009D5A04" w:rsidRPr="00B62262">
        <w:rPr>
          <w:sz w:val="22"/>
          <w:szCs w:val="22"/>
        </w:rPr>
        <w:t> nesteroidn</w:t>
      </w:r>
      <w:r w:rsidRPr="00B62262">
        <w:rPr>
          <w:sz w:val="22"/>
          <w:szCs w:val="22"/>
        </w:rPr>
        <w:t>é</w:t>
      </w:r>
      <w:r w:rsidR="009D5A04" w:rsidRPr="00B62262">
        <w:rPr>
          <w:sz w:val="22"/>
          <w:szCs w:val="22"/>
        </w:rPr>
        <w:t xml:space="preserve"> antiflogistik</w:t>
      </w:r>
      <w:r w:rsidRPr="00B62262">
        <w:rPr>
          <w:sz w:val="22"/>
          <w:szCs w:val="22"/>
        </w:rPr>
        <w:t>á</w:t>
      </w:r>
      <w:r w:rsidR="009D5A04" w:rsidRPr="00B62262">
        <w:rPr>
          <w:sz w:val="22"/>
          <w:szCs w:val="22"/>
        </w:rPr>
        <w:t xml:space="preserve"> (</w:t>
      </w:r>
      <w:r w:rsidR="00B6145A">
        <w:rPr>
          <w:sz w:val="22"/>
          <w:szCs w:val="22"/>
        </w:rPr>
        <w:t>t.j</w:t>
      </w:r>
      <w:r w:rsidR="009D5A04" w:rsidRPr="00B62262">
        <w:rPr>
          <w:sz w:val="22"/>
          <w:szCs w:val="22"/>
        </w:rPr>
        <w:t>. kyselina acetylsalicylová v antiflogistických dávkovacích režimoch, COX-2 inhibítory a neselektívne NSAID), môž</w:t>
      </w:r>
      <w:r w:rsidRPr="00B62262">
        <w:rPr>
          <w:sz w:val="22"/>
          <w:szCs w:val="22"/>
        </w:rPr>
        <w:t>u znížiť</w:t>
      </w:r>
      <w:r w:rsidR="009D5A04" w:rsidRPr="00B62262">
        <w:rPr>
          <w:sz w:val="22"/>
          <w:szCs w:val="22"/>
        </w:rPr>
        <w:t xml:space="preserve"> antihypertenzn</w:t>
      </w:r>
      <w:r w:rsidRPr="00B62262">
        <w:rPr>
          <w:sz w:val="22"/>
          <w:szCs w:val="22"/>
        </w:rPr>
        <w:t>ý</w:t>
      </w:r>
      <w:r w:rsidR="009D5A04" w:rsidRPr="00B62262">
        <w:rPr>
          <w:sz w:val="22"/>
          <w:szCs w:val="22"/>
        </w:rPr>
        <w:t xml:space="preserve"> účin</w:t>
      </w:r>
      <w:r w:rsidRPr="00B62262">
        <w:rPr>
          <w:sz w:val="22"/>
          <w:szCs w:val="22"/>
        </w:rPr>
        <w:t>o</w:t>
      </w:r>
      <w:r w:rsidR="009D5A04" w:rsidRPr="00B62262">
        <w:rPr>
          <w:sz w:val="22"/>
          <w:szCs w:val="22"/>
        </w:rPr>
        <w:t>k</w:t>
      </w:r>
      <w:r w:rsidRPr="00B62262">
        <w:rPr>
          <w:sz w:val="22"/>
          <w:szCs w:val="22"/>
        </w:rPr>
        <w:t xml:space="preserve"> trandolaprilu</w:t>
      </w:r>
      <w:r w:rsidR="009D5A04" w:rsidRPr="00B62262">
        <w:rPr>
          <w:sz w:val="22"/>
          <w:szCs w:val="22"/>
        </w:rPr>
        <w:t>. Súbežné použitie ACE inhibítorov a NSAID môže viesť k zvýšenému riziku zhoršenia renálnej funkcie, vrátane možného akútneho zlyhania obličiek, a k zvýšeniu hladiny draslíka v</w:t>
      </w:r>
      <w:r w:rsidR="00125C08" w:rsidRPr="00B62262">
        <w:rPr>
          <w:sz w:val="22"/>
          <w:szCs w:val="22"/>
        </w:rPr>
        <w:t> </w:t>
      </w:r>
      <w:r w:rsidR="009D5A04" w:rsidRPr="00B62262">
        <w:rPr>
          <w:sz w:val="22"/>
          <w:szCs w:val="22"/>
        </w:rPr>
        <w:t>sére</w:t>
      </w:r>
      <w:r w:rsidR="00125C08" w:rsidRPr="00B62262">
        <w:rPr>
          <w:sz w:val="22"/>
          <w:szCs w:val="22"/>
        </w:rPr>
        <w:t xml:space="preserve">. Tieto účinky sú v princípe reverzibilné a vyskytujú sa </w:t>
      </w:r>
      <w:r w:rsidR="00E15E89">
        <w:rPr>
          <w:sz w:val="22"/>
          <w:szCs w:val="22"/>
        </w:rPr>
        <w:t>najmä</w:t>
      </w:r>
      <w:r w:rsidR="009D5A04" w:rsidRPr="00B62262">
        <w:rPr>
          <w:sz w:val="22"/>
          <w:szCs w:val="22"/>
        </w:rPr>
        <w:t xml:space="preserve"> u pacientov s existujúcou oslabenou funkciou obličiek. Kombinácia sa má podávať s opatrnosťou, najmä u starších </w:t>
      </w:r>
      <w:r w:rsidR="00125C08" w:rsidRPr="00B62262">
        <w:rPr>
          <w:sz w:val="22"/>
          <w:szCs w:val="22"/>
        </w:rPr>
        <w:t>ľudí</w:t>
      </w:r>
      <w:r w:rsidR="009D5A04" w:rsidRPr="00B62262">
        <w:rPr>
          <w:sz w:val="22"/>
          <w:szCs w:val="22"/>
        </w:rPr>
        <w:t xml:space="preserve">. Pacienti majú byť primerane hydratovaní a je potrebné zvážiť sledovanie </w:t>
      </w:r>
      <w:r w:rsidR="00125C08" w:rsidRPr="00B62262">
        <w:rPr>
          <w:sz w:val="22"/>
          <w:szCs w:val="22"/>
        </w:rPr>
        <w:t xml:space="preserve">krvného tlaku a </w:t>
      </w:r>
      <w:r w:rsidR="009D5A04" w:rsidRPr="00B62262">
        <w:rPr>
          <w:sz w:val="22"/>
          <w:szCs w:val="22"/>
        </w:rPr>
        <w:t xml:space="preserve">renálnej funkcie po začiatku </w:t>
      </w:r>
      <w:r w:rsidR="00125C08" w:rsidRPr="00B62262">
        <w:rPr>
          <w:sz w:val="22"/>
          <w:szCs w:val="22"/>
        </w:rPr>
        <w:t xml:space="preserve">alebo prerušení </w:t>
      </w:r>
      <w:r w:rsidR="009D5A04" w:rsidRPr="00B62262">
        <w:rPr>
          <w:sz w:val="22"/>
          <w:szCs w:val="22"/>
        </w:rPr>
        <w:t>súbežnej liečby a potom v pravidelných intervaloch.</w:t>
      </w:r>
    </w:p>
    <w:p w14:paraId="7FDF5168" w14:textId="0867EF05" w:rsidR="00146212" w:rsidRDefault="00146212">
      <w:pPr>
        <w:rPr>
          <w:sz w:val="22"/>
          <w:szCs w:val="22"/>
        </w:rPr>
      </w:pPr>
      <w:r>
        <w:rPr>
          <w:sz w:val="22"/>
          <w:szCs w:val="22"/>
        </w:rPr>
        <w:t>U pacientov so zlyhávaním srdca užívajúcich ACE inhibítory</w:t>
      </w:r>
      <w:r w:rsidR="002B649E">
        <w:rPr>
          <w:sz w:val="22"/>
          <w:szCs w:val="22"/>
        </w:rPr>
        <w:t xml:space="preserve"> je potrebné vyhnúť sa p</w:t>
      </w:r>
      <w:r>
        <w:rPr>
          <w:sz w:val="22"/>
          <w:szCs w:val="22"/>
        </w:rPr>
        <w:t>oužívani</w:t>
      </w:r>
      <w:r w:rsidR="002B649E">
        <w:rPr>
          <w:sz w:val="22"/>
          <w:szCs w:val="22"/>
        </w:rPr>
        <w:t>u</w:t>
      </w:r>
      <w:r>
        <w:rPr>
          <w:sz w:val="22"/>
          <w:szCs w:val="22"/>
        </w:rPr>
        <w:t xml:space="preserve"> NSAID vrátane kyseliny acetylsalicylovej, okrem pr</w:t>
      </w:r>
      <w:r w:rsidR="00C40260">
        <w:rPr>
          <w:sz w:val="22"/>
          <w:szCs w:val="22"/>
        </w:rPr>
        <w:t>ípadov, kedy je kyselina acetyls</w:t>
      </w:r>
      <w:r>
        <w:rPr>
          <w:sz w:val="22"/>
          <w:szCs w:val="22"/>
        </w:rPr>
        <w:t xml:space="preserve">alicylová v nízkych </w:t>
      </w:r>
      <w:r w:rsidR="00C40260">
        <w:rPr>
          <w:sz w:val="22"/>
          <w:szCs w:val="22"/>
        </w:rPr>
        <w:t>dávkach</w:t>
      </w:r>
      <w:r>
        <w:rPr>
          <w:sz w:val="22"/>
          <w:szCs w:val="22"/>
        </w:rPr>
        <w:t xml:space="preserve"> používaná ako inhibítor agregácie trombocytov</w:t>
      </w:r>
      <w:r w:rsidR="002B649E">
        <w:rPr>
          <w:sz w:val="22"/>
          <w:szCs w:val="22"/>
        </w:rPr>
        <w:t>.</w:t>
      </w:r>
      <w:r>
        <w:rPr>
          <w:sz w:val="22"/>
          <w:szCs w:val="22"/>
        </w:rPr>
        <w:t xml:space="preserve"> </w:t>
      </w:r>
    </w:p>
    <w:p w14:paraId="238BE041" w14:textId="77777777" w:rsidR="005D5581" w:rsidRDefault="005D5581">
      <w:pPr>
        <w:rPr>
          <w:sz w:val="22"/>
          <w:szCs w:val="22"/>
        </w:rPr>
      </w:pPr>
    </w:p>
    <w:p w14:paraId="3F35C463" w14:textId="0C96A124" w:rsidR="00B81AF9" w:rsidRPr="00B62262" w:rsidRDefault="00B81AF9" w:rsidP="00193D12">
      <w:pPr>
        <w:keepNext/>
        <w:rPr>
          <w:i/>
          <w:sz w:val="22"/>
          <w:szCs w:val="22"/>
        </w:rPr>
      </w:pPr>
      <w:r w:rsidRPr="00B62262">
        <w:rPr>
          <w:i/>
          <w:sz w:val="22"/>
          <w:szCs w:val="22"/>
        </w:rPr>
        <w:t>Sympatomimetiká</w:t>
      </w:r>
    </w:p>
    <w:p w14:paraId="0CBBDA11" w14:textId="26A00A79" w:rsidR="00B81AF9" w:rsidRPr="00B62262" w:rsidRDefault="00B81AF9" w:rsidP="00B81AF9">
      <w:pPr>
        <w:rPr>
          <w:sz w:val="22"/>
          <w:szCs w:val="22"/>
        </w:rPr>
      </w:pPr>
      <w:r w:rsidRPr="00B62262">
        <w:rPr>
          <w:sz w:val="22"/>
          <w:szCs w:val="22"/>
        </w:rPr>
        <w:t>Sympatomimetiká môžu znížiť hypotenzn</w:t>
      </w:r>
      <w:r w:rsidR="00E93C57">
        <w:rPr>
          <w:sz w:val="22"/>
          <w:szCs w:val="22"/>
        </w:rPr>
        <w:t>ý</w:t>
      </w:r>
      <w:r w:rsidRPr="00B62262">
        <w:rPr>
          <w:sz w:val="22"/>
          <w:szCs w:val="22"/>
        </w:rPr>
        <w:t xml:space="preserve"> účinok ACE inhibítorov. Pacient</w:t>
      </w:r>
      <w:r w:rsidR="00E93C57">
        <w:rPr>
          <w:sz w:val="22"/>
          <w:szCs w:val="22"/>
        </w:rPr>
        <w:t>a</w:t>
      </w:r>
      <w:r w:rsidRPr="00B62262">
        <w:rPr>
          <w:sz w:val="22"/>
          <w:szCs w:val="22"/>
        </w:rPr>
        <w:t xml:space="preserve"> je potrebné dôsledne sledovať, aby sa zabezpečilo dosiahnutie želaného účinku.</w:t>
      </w:r>
    </w:p>
    <w:p w14:paraId="1DA97853" w14:textId="77777777" w:rsidR="009D5A04" w:rsidRPr="00B62262" w:rsidRDefault="009D5A04">
      <w:pPr>
        <w:rPr>
          <w:sz w:val="22"/>
          <w:szCs w:val="22"/>
        </w:rPr>
      </w:pPr>
    </w:p>
    <w:p w14:paraId="0979B9D5" w14:textId="64BE8A9D" w:rsidR="009D5A04" w:rsidRPr="00B62262" w:rsidRDefault="009D5A04" w:rsidP="00193D12">
      <w:pPr>
        <w:keepNext/>
        <w:rPr>
          <w:i/>
          <w:iCs/>
          <w:sz w:val="22"/>
          <w:szCs w:val="22"/>
        </w:rPr>
      </w:pPr>
      <w:r w:rsidRPr="00B62262">
        <w:rPr>
          <w:i/>
          <w:iCs/>
          <w:sz w:val="22"/>
          <w:szCs w:val="22"/>
        </w:rPr>
        <w:t>Antidiabetiká (inzulín, hypoglykemiká typu sulfónamidov)</w:t>
      </w:r>
    </w:p>
    <w:p w14:paraId="1DDAE444" w14:textId="38EEC7BC" w:rsidR="009D5A04" w:rsidRPr="00B62262" w:rsidRDefault="00B81AF9">
      <w:pPr>
        <w:rPr>
          <w:sz w:val="22"/>
          <w:szCs w:val="22"/>
        </w:rPr>
      </w:pPr>
      <w:r w:rsidRPr="00B62262">
        <w:rPr>
          <w:sz w:val="22"/>
          <w:szCs w:val="22"/>
        </w:rPr>
        <w:t xml:space="preserve">Tak ako </w:t>
      </w:r>
      <w:r w:rsidR="00E93C57">
        <w:rPr>
          <w:sz w:val="22"/>
          <w:szCs w:val="22"/>
        </w:rPr>
        <w:t xml:space="preserve">pri </w:t>
      </w:r>
      <w:r w:rsidRPr="00B62262">
        <w:rPr>
          <w:sz w:val="22"/>
          <w:szCs w:val="22"/>
        </w:rPr>
        <w:t>všetk</w:t>
      </w:r>
      <w:r w:rsidR="00E93C57">
        <w:rPr>
          <w:sz w:val="22"/>
          <w:szCs w:val="22"/>
        </w:rPr>
        <w:t>ých</w:t>
      </w:r>
      <w:r w:rsidRPr="00B62262">
        <w:rPr>
          <w:sz w:val="22"/>
          <w:szCs w:val="22"/>
        </w:rPr>
        <w:t xml:space="preserve"> ACE inhibítor</w:t>
      </w:r>
      <w:r w:rsidR="00E93C57">
        <w:rPr>
          <w:sz w:val="22"/>
          <w:szCs w:val="22"/>
        </w:rPr>
        <w:t>och</w:t>
      </w:r>
      <w:r w:rsidRPr="00B62262">
        <w:rPr>
          <w:sz w:val="22"/>
          <w:szCs w:val="22"/>
        </w:rPr>
        <w:t>, sú</w:t>
      </w:r>
      <w:r w:rsidR="00E93C57">
        <w:rPr>
          <w:sz w:val="22"/>
          <w:szCs w:val="22"/>
        </w:rPr>
        <w:t>bež</w:t>
      </w:r>
      <w:r w:rsidRPr="00B62262">
        <w:rPr>
          <w:sz w:val="22"/>
          <w:szCs w:val="22"/>
        </w:rPr>
        <w:t xml:space="preserve">né užívanie antidiabetík (inzulín alebo perorálne antidiabetiká) môže spôsobiť nárast hypoglykemického účinku so zvýšeným rizikom </w:t>
      </w:r>
      <w:r w:rsidR="009D5A04" w:rsidRPr="00B62262">
        <w:rPr>
          <w:sz w:val="22"/>
          <w:szCs w:val="22"/>
        </w:rPr>
        <w:t>hypoglykémie. Preto sa má u diabetikov dôkladne sledovať hladina glukózy v krvi, najmä na začiatku liečby alebo pri zvyšovaní dávky ACE inhibítora.</w:t>
      </w:r>
    </w:p>
    <w:p w14:paraId="7173CDE8" w14:textId="77777777" w:rsidR="00B81AF9" w:rsidRPr="00B62262" w:rsidRDefault="00B81AF9">
      <w:pPr>
        <w:rPr>
          <w:sz w:val="22"/>
          <w:szCs w:val="22"/>
        </w:rPr>
      </w:pPr>
    </w:p>
    <w:p w14:paraId="02AF28E2" w14:textId="3B7152DC" w:rsidR="009D5A04" w:rsidRPr="00B62262" w:rsidRDefault="009D5A04" w:rsidP="00193D12">
      <w:pPr>
        <w:keepNext/>
        <w:rPr>
          <w:i/>
          <w:iCs/>
          <w:sz w:val="22"/>
          <w:szCs w:val="22"/>
        </w:rPr>
      </w:pPr>
      <w:r w:rsidRPr="00B62262">
        <w:rPr>
          <w:i/>
          <w:iCs/>
          <w:sz w:val="22"/>
          <w:szCs w:val="22"/>
        </w:rPr>
        <w:t>Antacidá</w:t>
      </w:r>
    </w:p>
    <w:p w14:paraId="14C01349" w14:textId="05849A6B" w:rsidR="009D5A04" w:rsidRPr="00B62262" w:rsidRDefault="009D5A04">
      <w:pPr>
        <w:rPr>
          <w:sz w:val="22"/>
          <w:szCs w:val="22"/>
        </w:rPr>
      </w:pPr>
      <w:r w:rsidRPr="00B62262">
        <w:rPr>
          <w:sz w:val="22"/>
          <w:szCs w:val="22"/>
        </w:rPr>
        <w:t xml:space="preserve">Súbežné podávanie môže viesť k zníženej </w:t>
      </w:r>
      <w:r w:rsidR="00B81AF9" w:rsidRPr="00B62262">
        <w:rPr>
          <w:sz w:val="22"/>
          <w:szCs w:val="22"/>
        </w:rPr>
        <w:t>bio</w:t>
      </w:r>
      <w:r w:rsidR="00E93C57">
        <w:rPr>
          <w:sz w:val="22"/>
          <w:szCs w:val="22"/>
        </w:rPr>
        <w:t xml:space="preserve">logickej </w:t>
      </w:r>
      <w:r w:rsidR="00B81AF9" w:rsidRPr="00B62262">
        <w:rPr>
          <w:sz w:val="22"/>
          <w:szCs w:val="22"/>
        </w:rPr>
        <w:t>dostupnosti</w:t>
      </w:r>
      <w:r w:rsidRPr="00B62262">
        <w:rPr>
          <w:sz w:val="22"/>
          <w:szCs w:val="22"/>
        </w:rPr>
        <w:t xml:space="preserve"> ACE inhibítorov. Preto medzi podaním trandolaprilu a antacíd majú uplynúť najmenej dve hodiny.</w:t>
      </w:r>
    </w:p>
    <w:p w14:paraId="3DDC3E44" w14:textId="77777777" w:rsidR="009D5A04" w:rsidRPr="00B62262" w:rsidRDefault="009D5A04">
      <w:pPr>
        <w:rPr>
          <w:sz w:val="22"/>
          <w:szCs w:val="22"/>
        </w:rPr>
      </w:pPr>
    </w:p>
    <w:p w14:paraId="454D82C1" w14:textId="4B249BD7" w:rsidR="00D17D3E" w:rsidRPr="00B62262" w:rsidRDefault="00D17D3E" w:rsidP="00193D12">
      <w:pPr>
        <w:keepNext/>
        <w:rPr>
          <w:i/>
          <w:iCs/>
          <w:sz w:val="22"/>
          <w:szCs w:val="22"/>
        </w:rPr>
      </w:pPr>
      <w:r w:rsidRPr="00B62262">
        <w:rPr>
          <w:i/>
          <w:iCs/>
          <w:sz w:val="22"/>
          <w:szCs w:val="22"/>
        </w:rPr>
        <w:t>Neuroleptiká alebo tricyklické antidepresíva</w:t>
      </w:r>
    </w:p>
    <w:p w14:paraId="499E0DF7" w14:textId="77777777" w:rsidR="00D17D3E" w:rsidRDefault="00D17D3E">
      <w:pPr>
        <w:rPr>
          <w:iCs/>
          <w:sz w:val="22"/>
          <w:szCs w:val="22"/>
        </w:rPr>
      </w:pPr>
      <w:r w:rsidRPr="00B62262">
        <w:rPr>
          <w:iCs/>
          <w:sz w:val="22"/>
          <w:szCs w:val="22"/>
        </w:rPr>
        <w:t>Tak ako pri všetkých antihypertenzívach, v kombinácii s neuroleptikami alebo tricyklickými antidepresívami existuje zvýšené riziko ortostatickej hypotenzie.</w:t>
      </w:r>
    </w:p>
    <w:p w14:paraId="4F8A8D21" w14:textId="77777777" w:rsidR="006A7E89" w:rsidRDefault="006A7E89">
      <w:pPr>
        <w:rPr>
          <w:iCs/>
          <w:sz w:val="22"/>
          <w:szCs w:val="22"/>
        </w:rPr>
      </w:pPr>
    </w:p>
    <w:p w14:paraId="11550102" w14:textId="77777777" w:rsidR="00EC15A0" w:rsidRPr="00193D12" w:rsidRDefault="00EC15A0" w:rsidP="00193D12">
      <w:pPr>
        <w:keepNext/>
        <w:rPr>
          <w:bCs/>
          <w:i/>
          <w:sz w:val="22"/>
          <w:szCs w:val="22"/>
          <w:lang w:val="en-US"/>
        </w:rPr>
      </w:pPr>
      <w:proofErr w:type="gramStart"/>
      <w:r w:rsidRPr="00193D12">
        <w:rPr>
          <w:bCs/>
          <w:i/>
          <w:sz w:val="22"/>
          <w:szCs w:val="22"/>
          <w:lang w:val="en-US"/>
        </w:rPr>
        <w:t>mTOR</w:t>
      </w:r>
      <w:proofErr w:type="gramEnd"/>
      <w:r w:rsidRPr="00193D12">
        <w:rPr>
          <w:bCs/>
          <w:i/>
          <w:sz w:val="22"/>
          <w:szCs w:val="22"/>
          <w:lang w:val="en-US"/>
        </w:rPr>
        <w:t xml:space="preserve"> inhibítory (napr. sirolimus, everolimus, temsirolimus)</w:t>
      </w:r>
    </w:p>
    <w:p w14:paraId="7C4AC2E6" w14:textId="609A73F9" w:rsidR="00EC15A0" w:rsidRPr="006A0341" w:rsidRDefault="00EC15A0" w:rsidP="00EC15A0">
      <w:pPr>
        <w:autoSpaceDE w:val="0"/>
        <w:autoSpaceDN w:val="0"/>
        <w:adjustRightInd w:val="0"/>
        <w:rPr>
          <w:bCs/>
          <w:sz w:val="22"/>
          <w:szCs w:val="22"/>
        </w:rPr>
      </w:pPr>
      <w:r w:rsidRPr="006A0341">
        <w:rPr>
          <w:bCs/>
          <w:sz w:val="22"/>
          <w:szCs w:val="22"/>
        </w:rPr>
        <w:t>Pacient</w:t>
      </w:r>
      <w:r w:rsidR="00590C5C">
        <w:rPr>
          <w:bCs/>
          <w:sz w:val="22"/>
          <w:szCs w:val="22"/>
        </w:rPr>
        <w:t>i</w:t>
      </w:r>
      <w:r w:rsidRPr="006A0341">
        <w:rPr>
          <w:bCs/>
          <w:sz w:val="22"/>
          <w:szCs w:val="22"/>
        </w:rPr>
        <w:t xml:space="preserve"> na súbežnej liečbe mTOR inhibítormi môž</w:t>
      </w:r>
      <w:r w:rsidR="00590C5C">
        <w:rPr>
          <w:bCs/>
          <w:sz w:val="22"/>
          <w:szCs w:val="22"/>
        </w:rPr>
        <w:t xml:space="preserve">u mať </w:t>
      </w:r>
      <w:r w:rsidRPr="006A0341">
        <w:rPr>
          <w:bCs/>
          <w:sz w:val="22"/>
          <w:szCs w:val="22"/>
        </w:rPr>
        <w:t>vyššie riziko angioedému (pozri</w:t>
      </w:r>
      <w:r w:rsidR="00590C5C">
        <w:rPr>
          <w:bCs/>
          <w:sz w:val="22"/>
          <w:szCs w:val="22"/>
        </w:rPr>
        <w:t xml:space="preserve"> </w:t>
      </w:r>
      <w:r w:rsidRPr="006A0341">
        <w:rPr>
          <w:bCs/>
          <w:sz w:val="22"/>
          <w:szCs w:val="22"/>
        </w:rPr>
        <w:t>časť 4.4).</w:t>
      </w:r>
    </w:p>
    <w:p w14:paraId="5B23F966" w14:textId="77777777" w:rsidR="00EC15A0" w:rsidRPr="006A0341" w:rsidRDefault="00EC15A0" w:rsidP="00EC15A0">
      <w:pPr>
        <w:autoSpaceDE w:val="0"/>
        <w:autoSpaceDN w:val="0"/>
        <w:adjustRightInd w:val="0"/>
        <w:rPr>
          <w:bCs/>
          <w:sz w:val="22"/>
          <w:szCs w:val="22"/>
        </w:rPr>
      </w:pPr>
    </w:p>
    <w:p w14:paraId="0E23A409" w14:textId="77777777" w:rsidR="00EC15A0" w:rsidRPr="006A0341" w:rsidRDefault="00EC15A0" w:rsidP="00193D12">
      <w:pPr>
        <w:keepNext/>
        <w:rPr>
          <w:bCs/>
          <w:i/>
          <w:sz w:val="22"/>
          <w:szCs w:val="22"/>
        </w:rPr>
      </w:pPr>
      <w:r w:rsidRPr="006A0341">
        <w:rPr>
          <w:bCs/>
          <w:i/>
          <w:sz w:val="22"/>
          <w:szCs w:val="22"/>
        </w:rPr>
        <w:t>Kotrimoxazol (trimetoprim/sulfametoxazol)</w:t>
      </w:r>
    </w:p>
    <w:p w14:paraId="4C54E2F6" w14:textId="75EABB69" w:rsidR="00EC15A0" w:rsidRPr="00590C5C" w:rsidRDefault="00EC15A0" w:rsidP="006A0341">
      <w:pPr>
        <w:autoSpaceDE w:val="0"/>
        <w:autoSpaceDN w:val="0"/>
        <w:adjustRightInd w:val="0"/>
        <w:rPr>
          <w:iCs/>
          <w:sz w:val="22"/>
          <w:szCs w:val="22"/>
        </w:rPr>
      </w:pPr>
      <w:r w:rsidRPr="006A0341">
        <w:rPr>
          <w:bCs/>
          <w:sz w:val="22"/>
          <w:szCs w:val="22"/>
        </w:rPr>
        <w:t>Pacient</w:t>
      </w:r>
      <w:r w:rsidR="00590C5C">
        <w:rPr>
          <w:bCs/>
          <w:sz w:val="22"/>
          <w:szCs w:val="22"/>
        </w:rPr>
        <w:t>i</w:t>
      </w:r>
      <w:r w:rsidRPr="006A0341">
        <w:rPr>
          <w:bCs/>
          <w:sz w:val="22"/>
          <w:szCs w:val="22"/>
        </w:rPr>
        <w:t xml:space="preserve"> na súbežnej liečbe kotrimoxazolom (trimetoprim/sulfametoxazol) môž</w:t>
      </w:r>
      <w:r w:rsidR="00590C5C">
        <w:rPr>
          <w:bCs/>
          <w:sz w:val="22"/>
          <w:szCs w:val="22"/>
        </w:rPr>
        <w:t>u</w:t>
      </w:r>
      <w:r w:rsidRPr="006A0341">
        <w:rPr>
          <w:bCs/>
          <w:sz w:val="22"/>
          <w:szCs w:val="22"/>
        </w:rPr>
        <w:t xml:space="preserve"> </w:t>
      </w:r>
      <w:r w:rsidR="00590C5C">
        <w:rPr>
          <w:bCs/>
          <w:sz w:val="22"/>
          <w:szCs w:val="22"/>
        </w:rPr>
        <w:t>mať</w:t>
      </w:r>
      <w:r w:rsidR="00590C5C" w:rsidRPr="006A0341">
        <w:rPr>
          <w:bCs/>
          <w:sz w:val="22"/>
          <w:szCs w:val="22"/>
        </w:rPr>
        <w:t xml:space="preserve"> </w:t>
      </w:r>
      <w:r w:rsidRPr="006A0341">
        <w:rPr>
          <w:bCs/>
          <w:sz w:val="22"/>
          <w:szCs w:val="22"/>
        </w:rPr>
        <w:t>vyššie</w:t>
      </w:r>
      <w:r w:rsidR="00590C5C">
        <w:rPr>
          <w:bCs/>
          <w:sz w:val="22"/>
          <w:szCs w:val="22"/>
        </w:rPr>
        <w:t xml:space="preserve"> </w:t>
      </w:r>
      <w:r w:rsidRPr="006A0341">
        <w:rPr>
          <w:bCs/>
          <w:sz w:val="22"/>
          <w:szCs w:val="22"/>
        </w:rPr>
        <w:t>riziko hyperkaliémie (pozri časť 4.4).</w:t>
      </w:r>
    </w:p>
    <w:p w14:paraId="6F93DBEB" w14:textId="77777777" w:rsidR="00D17D3E" w:rsidRPr="00590C5C" w:rsidRDefault="00D17D3E">
      <w:pPr>
        <w:rPr>
          <w:i/>
          <w:iCs/>
          <w:sz w:val="22"/>
          <w:szCs w:val="22"/>
        </w:rPr>
      </w:pPr>
    </w:p>
    <w:p w14:paraId="1668BD6F" w14:textId="567B5DF2" w:rsidR="00D17D3E" w:rsidRPr="00590C5C" w:rsidRDefault="00D17D3E" w:rsidP="00193D12">
      <w:pPr>
        <w:keepNext/>
        <w:rPr>
          <w:i/>
          <w:iCs/>
          <w:sz w:val="22"/>
          <w:szCs w:val="22"/>
        </w:rPr>
      </w:pPr>
      <w:r w:rsidRPr="00590C5C">
        <w:rPr>
          <w:i/>
          <w:iCs/>
          <w:sz w:val="22"/>
          <w:szCs w:val="22"/>
        </w:rPr>
        <w:t>Zlato</w:t>
      </w:r>
    </w:p>
    <w:p w14:paraId="4B3816ED" w14:textId="1F0D04B5" w:rsidR="00D17D3E" w:rsidRPr="00B62262" w:rsidRDefault="00824E0D">
      <w:pPr>
        <w:rPr>
          <w:iCs/>
          <w:sz w:val="22"/>
          <w:szCs w:val="22"/>
        </w:rPr>
      </w:pPr>
      <w:r>
        <w:rPr>
          <w:iCs/>
          <w:sz w:val="22"/>
          <w:szCs w:val="22"/>
        </w:rPr>
        <w:t>Zriedkavo sa zaznamenali</w:t>
      </w:r>
      <w:r w:rsidR="00D17D3E" w:rsidRPr="00B62262">
        <w:rPr>
          <w:iCs/>
          <w:sz w:val="22"/>
          <w:szCs w:val="22"/>
        </w:rPr>
        <w:t xml:space="preserve"> nitritiodn</w:t>
      </w:r>
      <w:r>
        <w:rPr>
          <w:iCs/>
          <w:sz w:val="22"/>
          <w:szCs w:val="22"/>
        </w:rPr>
        <w:t>é</w:t>
      </w:r>
      <w:r w:rsidR="00D17D3E" w:rsidRPr="00B62262">
        <w:rPr>
          <w:iCs/>
          <w:sz w:val="22"/>
          <w:szCs w:val="22"/>
        </w:rPr>
        <w:t xml:space="preserve"> reakci</w:t>
      </w:r>
      <w:r>
        <w:rPr>
          <w:iCs/>
          <w:sz w:val="22"/>
          <w:szCs w:val="22"/>
        </w:rPr>
        <w:t>e</w:t>
      </w:r>
      <w:r w:rsidR="00D17D3E" w:rsidRPr="00B62262">
        <w:rPr>
          <w:iCs/>
          <w:sz w:val="22"/>
          <w:szCs w:val="22"/>
        </w:rPr>
        <w:t xml:space="preserve"> (príznaky zahrňujú sčervenanie tváre, nauzeu, vracanie a hypotenziu) u pacientov </w:t>
      </w:r>
      <w:r>
        <w:rPr>
          <w:iCs/>
          <w:sz w:val="22"/>
          <w:szCs w:val="22"/>
        </w:rPr>
        <w:t xml:space="preserve">súbežne </w:t>
      </w:r>
      <w:r w:rsidR="00421D54">
        <w:rPr>
          <w:iCs/>
          <w:sz w:val="22"/>
          <w:szCs w:val="22"/>
        </w:rPr>
        <w:t>dostávajúcich</w:t>
      </w:r>
      <w:r w:rsidR="00D17D3E" w:rsidRPr="00B62262">
        <w:rPr>
          <w:iCs/>
          <w:sz w:val="22"/>
          <w:szCs w:val="22"/>
        </w:rPr>
        <w:t xml:space="preserve"> injekčnú liečbu zlatom (aurotiomalát sodný) </w:t>
      </w:r>
      <w:r>
        <w:rPr>
          <w:iCs/>
          <w:sz w:val="22"/>
          <w:szCs w:val="22"/>
        </w:rPr>
        <w:t>a</w:t>
      </w:r>
      <w:r w:rsidR="00D17D3E" w:rsidRPr="00B62262">
        <w:rPr>
          <w:iCs/>
          <w:sz w:val="22"/>
          <w:szCs w:val="22"/>
        </w:rPr>
        <w:t> liečbu ACE inhibítor</w:t>
      </w:r>
      <w:r>
        <w:rPr>
          <w:iCs/>
          <w:sz w:val="22"/>
          <w:szCs w:val="22"/>
        </w:rPr>
        <w:t>o</w:t>
      </w:r>
      <w:r w:rsidR="00D17D3E" w:rsidRPr="00B62262">
        <w:rPr>
          <w:iCs/>
          <w:sz w:val="22"/>
          <w:szCs w:val="22"/>
        </w:rPr>
        <w:t>m.</w:t>
      </w:r>
    </w:p>
    <w:p w14:paraId="41D46680" w14:textId="77777777" w:rsidR="00D17D3E" w:rsidRPr="00B62262" w:rsidRDefault="00D17D3E">
      <w:pPr>
        <w:rPr>
          <w:iCs/>
          <w:sz w:val="22"/>
          <w:szCs w:val="22"/>
        </w:rPr>
      </w:pPr>
    </w:p>
    <w:p w14:paraId="0C6D25A1" w14:textId="77777777" w:rsidR="00D17D3E" w:rsidRPr="00B62262" w:rsidRDefault="00D17D3E" w:rsidP="00193D12">
      <w:pPr>
        <w:keepNext/>
        <w:rPr>
          <w:i/>
          <w:iCs/>
          <w:sz w:val="22"/>
          <w:szCs w:val="22"/>
        </w:rPr>
      </w:pPr>
      <w:r w:rsidRPr="00B62262">
        <w:rPr>
          <w:i/>
          <w:iCs/>
          <w:sz w:val="22"/>
          <w:szCs w:val="22"/>
        </w:rPr>
        <w:t>Alkohol</w:t>
      </w:r>
    </w:p>
    <w:p w14:paraId="52493EE5" w14:textId="517A67D3" w:rsidR="00D17D3E" w:rsidRPr="00193D12" w:rsidRDefault="00D17D3E">
      <w:pPr>
        <w:rPr>
          <w:iCs/>
          <w:sz w:val="22"/>
          <w:szCs w:val="22"/>
        </w:rPr>
      </w:pPr>
      <w:r w:rsidRPr="00B62262">
        <w:rPr>
          <w:iCs/>
          <w:sz w:val="22"/>
          <w:szCs w:val="22"/>
        </w:rPr>
        <w:t>Pitie alkoholu zvyšu</w:t>
      </w:r>
      <w:r w:rsidR="00824E0D">
        <w:rPr>
          <w:iCs/>
          <w:sz w:val="22"/>
          <w:szCs w:val="22"/>
        </w:rPr>
        <w:t>j</w:t>
      </w:r>
      <w:r w:rsidRPr="00B62262">
        <w:rPr>
          <w:iCs/>
          <w:sz w:val="22"/>
          <w:szCs w:val="22"/>
        </w:rPr>
        <w:t>e hypotenzný účinok trandolaprilu.</w:t>
      </w:r>
    </w:p>
    <w:p w14:paraId="5EFEB3E0" w14:textId="77777777" w:rsidR="00D17D3E" w:rsidRPr="00B62262" w:rsidRDefault="00D17D3E">
      <w:pPr>
        <w:rPr>
          <w:i/>
          <w:iCs/>
          <w:sz w:val="22"/>
          <w:szCs w:val="22"/>
        </w:rPr>
      </w:pPr>
    </w:p>
    <w:p w14:paraId="6C478CA9" w14:textId="5FEDDBD9" w:rsidR="009D5A04" w:rsidRPr="00B62262" w:rsidRDefault="009D5A04" w:rsidP="00193D12">
      <w:pPr>
        <w:keepNext/>
        <w:rPr>
          <w:i/>
          <w:iCs/>
          <w:sz w:val="22"/>
          <w:szCs w:val="22"/>
        </w:rPr>
      </w:pPr>
      <w:r w:rsidRPr="00B62262">
        <w:rPr>
          <w:i/>
          <w:iCs/>
          <w:sz w:val="22"/>
          <w:szCs w:val="22"/>
        </w:rPr>
        <w:t>Použitie vysokoprietokových polyakrylonitrilových membrán pri hemodialýze</w:t>
      </w:r>
    </w:p>
    <w:p w14:paraId="0FEC2C01" w14:textId="0983FFF6" w:rsidR="009D5A04" w:rsidRPr="00B62262" w:rsidRDefault="009D5A04">
      <w:pPr>
        <w:rPr>
          <w:sz w:val="22"/>
          <w:szCs w:val="22"/>
        </w:rPr>
      </w:pPr>
      <w:r w:rsidRPr="00B62262">
        <w:rPr>
          <w:sz w:val="22"/>
          <w:szCs w:val="22"/>
        </w:rPr>
        <w:t xml:space="preserve">U pacientov liečených ACE inhibítormi </w:t>
      </w:r>
      <w:r w:rsidR="00824E0D">
        <w:rPr>
          <w:sz w:val="22"/>
          <w:szCs w:val="22"/>
        </w:rPr>
        <w:t>boli zaznamenané</w:t>
      </w:r>
      <w:r w:rsidRPr="00B62262">
        <w:rPr>
          <w:sz w:val="22"/>
          <w:szCs w:val="22"/>
        </w:rPr>
        <w:t xml:space="preserve"> anafylaktoidné reakcie na vysokoprietokové polyakrylonitrilové membrány používané pri hemodialýze. Tak ako pri iných antihypertenzívach tejto chemickej triedy, tejto kombinácii sa má vyhnúť pri predpisovaní ACE inhibítorov pacientom podstupujúcim renálnu dialýzu.</w:t>
      </w:r>
    </w:p>
    <w:p w14:paraId="7260D889" w14:textId="77777777" w:rsidR="009D5A04" w:rsidRPr="00B62262" w:rsidRDefault="009D5A04">
      <w:pPr>
        <w:rPr>
          <w:sz w:val="22"/>
          <w:szCs w:val="22"/>
        </w:rPr>
      </w:pPr>
    </w:p>
    <w:p w14:paraId="085FE620" w14:textId="27FF2861" w:rsidR="009D5A04" w:rsidRPr="00B62262" w:rsidRDefault="009D5A04" w:rsidP="00193D12">
      <w:pPr>
        <w:keepNext/>
        <w:rPr>
          <w:i/>
          <w:iCs/>
          <w:sz w:val="22"/>
          <w:szCs w:val="22"/>
        </w:rPr>
      </w:pPr>
      <w:r w:rsidRPr="00B62262">
        <w:rPr>
          <w:i/>
          <w:iCs/>
          <w:sz w:val="22"/>
          <w:szCs w:val="22"/>
        </w:rPr>
        <w:t xml:space="preserve">Neprítomnosť interakcií s inými liekmi </w:t>
      </w:r>
    </w:p>
    <w:p w14:paraId="620C11E5" w14:textId="02BCEAEE" w:rsidR="009D5A04" w:rsidRPr="00B62262" w:rsidRDefault="009D5A04">
      <w:pPr>
        <w:rPr>
          <w:sz w:val="22"/>
          <w:szCs w:val="22"/>
        </w:rPr>
      </w:pPr>
      <w:r w:rsidRPr="00B62262">
        <w:rPr>
          <w:sz w:val="22"/>
          <w:szCs w:val="22"/>
        </w:rPr>
        <w:t>V štúdiách so zdravými dobrovoľníkmi sa nepozorovali farmakokinetické interakcie, keď sa trandolapril kombinoval s digoxínom, furosemidom, nifedipínom, glibenklamidom, propranololom alebo cimetidínom. Po súbežnom podaní s trandolaprilom neboli ovplyvnené antikoagulačné vlastnosti warfarínu.</w:t>
      </w:r>
    </w:p>
    <w:p w14:paraId="041767D8" w14:textId="77777777" w:rsidR="009D5A04" w:rsidRPr="00B62262" w:rsidRDefault="009D5A04">
      <w:pPr>
        <w:rPr>
          <w:sz w:val="22"/>
          <w:szCs w:val="22"/>
        </w:rPr>
      </w:pPr>
    </w:p>
    <w:p w14:paraId="10F7814B" w14:textId="385BBEF4" w:rsidR="009D5A04" w:rsidRDefault="009D5A04">
      <w:pPr>
        <w:rPr>
          <w:sz w:val="22"/>
          <w:szCs w:val="22"/>
        </w:rPr>
      </w:pPr>
      <w:r w:rsidRPr="00B62262">
        <w:rPr>
          <w:sz w:val="22"/>
          <w:szCs w:val="22"/>
        </w:rPr>
        <w:t>Klinické interakcie sa nepozorovali u pacientov s dysfunkciou ľavej komory po akútnom infarkte myokardu, keď sa trandolapril podával súbežne s trombolytikami, kyselinou acetylsalicylovou, betablokátormi, antagonistami vápnika, nitrátmi, antikoagulanciami, diuretikami alebo digoxínom.</w:t>
      </w:r>
    </w:p>
    <w:p w14:paraId="32B96AB6" w14:textId="28B36755" w:rsidR="00234874" w:rsidRDefault="00234874">
      <w:pPr>
        <w:rPr>
          <w:sz w:val="22"/>
          <w:szCs w:val="22"/>
        </w:rPr>
      </w:pPr>
    </w:p>
    <w:p w14:paraId="058FF429" w14:textId="31285D31" w:rsidR="00234874" w:rsidRDefault="009B5398">
      <w:pPr>
        <w:rPr>
          <w:b/>
          <w:i/>
          <w:sz w:val="22"/>
          <w:szCs w:val="22"/>
        </w:rPr>
      </w:pPr>
      <w:r>
        <w:rPr>
          <w:b/>
          <w:i/>
          <w:sz w:val="22"/>
          <w:szCs w:val="22"/>
        </w:rPr>
        <w:t>Osobitné skupiny pacientov</w:t>
      </w:r>
    </w:p>
    <w:p w14:paraId="748BDC5E" w14:textId="4671EFC6" w:rsidR="009B5398" w:rsidRDefault="009B5398">
      <w:pPr>
        <w:rPr>
          <w:i/>
          <w:sz w:val="22"/>
          <w:szCs w:val="22"/>
        </w:rPr>
      </w:pPr>
      <w:r>
        <w:rPr>
          <w:i/>
          <w:sz w:val="22"/>
          <w:szCs w:val="22"/>
        </w:rPr>
        <w:t>Pediatrická populácia</w:t>
      </w:r>
    </w:p>
    <w:p w14:paraId="1C085B65" w14:textId="35D049FC" w:rsidR="009B5398" w:rsidRPr="009B5398" w:rsidRDefault="009B5398">
      <w:pPr>
        <w:rPr>
          <w:sz w:val="22"/>
          <w:szCs w:val="22"/>
        </w:rPr>
      </w:pPr>
      <w:r>
        <w:rPr>
          <w:sz w:val="22"/>
          <w:szCs w:val="22"/>
        </w:rPr>
        <w:t>Interakčné štúdie boli uskutočnené len u dospelých pacientov.</w:t>
      </w:r>
    </w:p>
    <w:p w14:paraId="0227DA17" w14:textId="77777777" w:rsidR="005D5581" w:rsidRDefault="005D5581" w:rsidP="005D5581">
      <w:pPr>
        <w:jc w:val="both"/>
        <w:rPr>
          <w:sz w:val="22"/>
        </w:rPr>
      </w:pPr>
    </w:p>
    <w:p w14:paraId="175FE818" w14:textId="61160FCC" w:rsidR="009D5A04" w:rsidRPr="00B62262" w:rsidRDefault="009D5A04" w:rsidP="00193D12">
      <w:pPr>
        <w:keepNext/>
        <w:tabs>
          <w:tab w:val="left" w:pos="567"/>
        </w:tabs>
        <w:rPr>
          <w:b/>
          <w:sz w:val="22"/>
        </w:rPr>
      </w:pPr>
      <w:r w:rsidRPr="00B62262">
        <w:rPr>
          <w:rStyle w:val="EmphasisA"/>
          <w:rFonts w:ascii="Times New Roman" w:eastAsia="Times New Roman" w:hAnsi="Times New Roman"/>
          <w:sz w:val="22"/>
        </w:rPr>
        <w:t>4.6</w:t>
      </w:r>
      <w:r w:rsidRPr="00B62262">
        <w:rPr>
          <w:rStyle w:val="EmphasisA"/>
          <w:rFonts w:ascii="Times New Roman" w:eastAsia="Times New Roman" w:hAnsi="Times New Roman"/>
          <w:sz w:val="22"/>
        </w:rPr>
        <w:tab/>
      </w:r>
      <w:r w:rsidR="00D17D3E" w:rsidRPr="00B62262">
        <w:rPr>
          <w:rStyle w:val="EmphasisA"/>
          <w:rFonts w:ascii="Times New Roman" w:eastAsia="Times New Roman" w:hAnsi="Times New Roman"/>
          <w:sz w:val="22"/>
        </w:rPr>
        <w:t xml:space="preserve">Fertilita, </w:t>
      </w:r>
      <w:r w:rsidR="00D17D3E" w:rsidRPr="00B62262">
        <w:rPr>
          <w:b/>
          <w:sz w:val="22"/>
        </w:rPr>
        <w:t>g</w:t>
      </w:r>
      <w:r w:rsidRPr="00B62262">
        <w:rPr>
          <w:b/>
          <w:sz w:val="22"/>
        </w:rPr>
        <w:t>ravidita a laktácia</w:t>
      </w:r>
    </w:p>
    <w:p w14:paraId="555790AC" w14:textId="77777777" w:rsidR="009D5A04" w:rsidRPr="00B62262" w:rsidRDefault="009D5A04" w:rsidP="00193D12">
      <w:pPr>
        <w:keepNext/>
        <w:rPr>
          <w:rStyle w:val="UnderlineA"/>
          <w:iCs/>
          <w:sz w:val="22"/>
          <w:u w:val="none"/>
        </w:rPr>
      </w:pPr>
    </w:p>
    <w:p w14:paraId="1B55F9EB" w14:textId="77777777" w:rsidR="009D5A04" w:rsidRPr="00193D12" w:rsidRDefault="009D5A04">
      <w:pPr>
        <w:pStyle w:val="Nadpis7"/>
        <w:rPr>
          <w:b w:val="0"/>
        </w:rPr>
      </w:pPr>
      <w:r w:rsidRPr="00193D12">
        <w:rPr>
          <w:b w:val="0"/>
        </w:rPr>
        <w:t>Gravidita</w:t>
      </w:r>
    </w:p>
    <w:p w14:paraId="4C616145" w14:textId="2668E997" w:rsidR="009D5A04" w:rsidRPr="00B62262" w:rsidRDefault="009D5A04">
      <w:pPr>
        <w:rPr>
          <w:sz w:val="22"/>
        </w:rPr>
      </w:pPr>
      <w:r w:rsidRPr="00B62262">
        <w:rPr>
          <w:sz w:val="22"/>
        </w:rPr>
        <w:t>Použitie ACE inhibítorov počas prvého trimestra gravidity sa neodporúča (pozri časť 4.4).</w:t>
      </w:r>
    </w:p>
    <w:p w14:paraId="4EDD770C" w14:textId="2C20BD24" w:rsidR="009D5A04" w:rsidRPr="00B62262" w:rsidRDefault="009D5A04">
      <w:pPr>
        <w:rPr>
          <w:sz w:val="22"/>
        </w:rPr>
      </w:pPr>
      <w:r w:rsidRPr="00B62262">
        <w:rPr>
          <w:sz w:val="22"/>
        </w:rPr>
        <w:t>Použitie ACE inhibítorov počas druhého a tretieho trimestra gravidity je kontraindikované (pozri čas</w:t>
      </w:r>
      <w:r w:rsidR="00512814" w:rsidRPr="00B62262">
        <w:rPr>
          <w:sz w:val="22"/>
        </w:rPr>
        <w:t>ti</w:t>
      </w:r>
      <w:r w:rsidRPr="00B62262">
        <w:rPr>
          <w:sz w:val="22"/>
        </w:rPr>
        <w:t xml:space="preserve"> 4.3 a 4.4).</w:t>
      </w:r>
    </w:p>
    <w:p w14:paraId="212CDF2D" w14:textId="77777777" w:rsidR="009D5A04" w:rsidRPr="00B62262" w:rsidRDefault="009D5A04">
      <w:pPr>
        <w:rPr>
          <w:sz w:val="22"/>
        </w:rPr>
      </w:pPr>
    </w:p>
    <w:p w14:paraId="517A96B1" w14:textId="5EFAB3DA" w:rsidR="009D5A04" w:rsidRPr="00B62262" w:rsidRDefault="009D5A04">
      <w:pPr>
        <w:rPr>
          <w:sz w:val="22"/>
          <w:szCs w:val="22"/>
        </w:rPr>
      </w:pPr>
      <w:r w:rsidRPr="00B62262">
        <w:rPr>
          <w:sz w:val="22"/>
        </w:rPr>
        <w:t>Epidemiologické dôkazy týkajúce sa rizika teratogenity po expozícii ACE inhibítorm</w:t>
      </w:r>
      <w:r w:rsidR="00A27532">
        <w:rPr>
          <w:sz w:val="22"/>
        </w:rPr>
        <w:t>i</w:t>
      </w:r>
      <w:r w:rsidRPr="00B62262">
        <w:rPr>
          <w:sz w:val="22"/>
        </w:rPr>
        <w:t xml:space="preserve"> počas prvého trimestra gravidity neboli jednoznačné; avšak malé zvýšenie rizika nie je možné vylúčiť. Pokiaľ </w:t>
      </w:r>
      <w:r w:rsidR="00A27532">
        <w:rPr>
          <w:sz w:val="22"/>
        </w:rPr>
        <w:t xml:space="preserve">sa </w:t>
      </w:r>
      <w:r w:rsidRPr="00B62262">
        <w:rPr>
          <w:sz w:val="22"/>
        </w:rPr>
        <w:t xml:space="preserve">pokračujúca liečba ACE inhibítorom nepovažuje za nevyhnutnú, pacientky plánujúce otehotnenie </w:t>
      </w:r>
      <w:r w:rsidRPr="00B62262">
        <w:rPr>
          <w:sz w:val="22"/>
          <w:szCs w:val="22"/>
        </w:rPr>
        <w:t>je potrebné prestaviť na alternatívnu antihypertenznú liečbu, ktorá má potvrdený bezpečnostný profil pre použitie v gravidite. Ak sa diagnostikuje gravidita, liečba ACE inhibítormi sa má okamžite ukončiť, a v prípade potreby sa má začať alternatívna liečba.</w:t>
      </w:r>
    </w:p>
    <w:p w14:paraId="66F3D9DE" w14:textId="77777777" w:rsidR="009D5A04" w:rsidRPr="00B62262" w:rsidRDefault="009D5A04">
      <w:pPr>
        <w:rPr>
          <w:sz w:val="22"/>
          <w:szCs w:val="22"/>
        </w:rPr>
      </w:pPr>
    </w:p>
    <w:p w14:paraId="6A2AD6BE" w14:textId="4DF7A19D" w:rsidR="009D5A04" w:rsidRPr="00B62262" w:rsidRDefault="009D5A04">
      <w:pPr>
        <w:rPr>
          <w:sz w:val="22"/>
        </w:rPr>
      </w:pPr>
      <w:r w:rsidRPr="00B62262">
        <w:rPr>
          <w:sz w:val="22"/>
          <w:szCs w:val="22"/>
        </w:rPr>
        <w:t xml:space="preserve">Je známe, že expozícia </w:t>
      </w:r>
      <w:r w:rsidR="00081E2B" w:rsidRPr="00B62262">
        <w:rPr>
          <w:sz w:val="22"/>
          <w:szCs w:val="22"/>
        </w:rPr>
        <w:t>liečb</w:t>
      </w:r>
      <w:r w:rsidR="00081E2B">
        <w:rPr>
          <w:sz w:val="22"/>
          <w:szCs w:val="22"/>
        </w:rPr>
        <w:t>y</w:t>
      </w:r>
      <w:r w:rsidR="00081E2B" w:rsidRPr="00B62262">
        <w:rPr>
          <w:sz w:val="22"/>
          <w:szCs w:val="22"/>
        </w:rPr>
        <w:t xml:space="preserve"> </w:t>
      </w:r>
      <w:r w:rsidRPr="00B62262">
        <w:rPr>
          <w:sz w:val="22"/>
          <w:szCs w:val="22"/>
        </w:rPr>
        <w:t>ACE inhibítorom počas druhého a tretieho trimestra vyvoláva fetotoxicitu u ľudí (znížená renálna funkcia, oligohydramni</w:t>
      </w:r>
      <w:r w:rsidR="00421D54">
        <w:rPr>
          <w:sz w:val="22"/>
          <w:szCs w:val="22"/>
        </w:rPr>
        <w:t>ó</w:t>
      </w:r>
      <w:r w:rsidRPr="00B62262">
        <w:rPr>
          <w:sz w:val="22"/>
          <w:szCs w:val="22"/>
        </w:rPr>
        <w:t>n, retardácia osifikácie lebky) a neonatálnu toxicitu (zlyhanie obličiek, hypotenzia, hyperkaliémia) (</w:t>
      </w:r>
      <w:r w:rsidR="00081E2B">
        <w:rPr>
          <w:sz w:val="22"/>
          <w:szCs w:val="22"/>
        </w:rPr>
        <w:t>p</w:t>
      </w:r>
      <w:r w:rsidRPr="00B62262">
        <w:rPr>
          <w:sz w:val="22"/>
          <w:szCs w:val="22"/>
        </w:rPr>
        <w:t>ozri časť 5.3). Ak má dôjsť k expozícii ACE inhibítorom od druhého trimestra gravidity, odporúča sa ultrazvukové vyšetrenie renálnej funkcie a lebky. Dojčatá, ktorých matky užívali ACE inhibítory, je potrebné starostlivo sledovať pre hypotenziu (pozri časti 4.3 a 4.4).</w:t>
      </w:r>
    </w:p>
    <w:p w14:paraId="087D320F" w14:textId="77777777" w:rsidR="009D5A04" w:rsidRPr="00B62262" w:rsidRDefault="009D5A04">
      <w:pPr>
        <w:rPr>
          <w:sz w:val="22"/>
        </w:rPr>
      </w:pPr>
    </w:p>
    <w:p w14:paraId="45F626AA" w14:textId="2FFFE2F9" w:rsidR="009D5A04" w:rsidRPr="00193D12" w:rsidRDefault="00AE6BF7">
      <w:pPr>
        <w:pStyle w:val="Nadpis7"/>
        <w:rPr>
          <w:b w:val="0"/>
        </w:rPr>
      </w:pPr>
      <w:r>
        <w:rPr>
          <w:b w:val="0"/>
        </w:rPr>
        <w:t>Dojčenie</w:t>
      </w:r>
    </w:p>
    <w:p w14:paraId="0F3630F6" w14:textId="06B331A5" w:rsidR="00F25B37" w:rsidRPr="00B62262" w:rsidRDefault="00265096" w:rsidP="002F1F4F">
      <w:pPr>
        <w:rPr>
          <w:noProof/>
          <w:sz w:val="22"/>
          <w:szCs w:val="22"/>
        </w:rPr>
      </w:pPr>
      <w:r>
        <w:rPr>
          <w:noProof/>
          <w:sz w:val="22"/>
          <w:szCs w:val="22"/>
        </w:rPr>
        <w:t>Keďže</w:t>
      </w:r>
      <w:r w:rsidRPr="00B62262">
        <w:rPr>
          <w:noProof/>
          <w:sz w:val="22"/>
          <w:szCs w:val="22"/>
        </w:rPr>
        <w:t xml:space="preserve"> </w:t>
      </w:r>
      <w:r w:rsidR="00F25B37" w:rsidRPr="00B62262">
        <w:rPr>
          <w:noProof/>
          <w:sz w:val="22"/>
          <w:szCs w:val="22"/>
        </w:rPr>
        <w:t>nie sú dostupné žiadne informácie týkajúce sa užívania trandolaprilu počas dojčenia, liečba trandolaprilom sa neodporúča. Počas dojčenia je vhodnejšia alternatívna liečba s overeným bezpečnostným profilom, a to najmä pri dojčení novorodencov alebo predčasne narodených detí.</w:t>
      </w:r>
    </w:p>
    <w:p w14:paraId="2D0101BE" w14:textId="77777777" w:rsidR="009D5A04" w:rsidRPr="00B62262" w:rsidRDefault="009D5A04">
      <w:pPr>
        <w:rPr>
          <w:sz w:val="22"/>
        </w:rPr>
      </w:pPr>
    </w:p>
    <w:p w14:paraId="1AACAE97" w14:textId="2384297C"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4.7</w:t>
      </w:r>
      <w:r w:rsidRPr="00B62262">
        <w:rPr>
          <w:rStyle w:val="EmphasisA"/>
          <w:rFonts w:ascii="Times New Roman" w:eastAsia="Times New Roman" w:hAnsi="Times New Roman"/>
          <w:sz w:val="22"/>
        </w:rPr>
        <w:tab/>
        <w:t>Ovplyvnenie schopnosti viesť vozidlá a obsluhovať stroje</w:t>
      </w:r>
    </w:p>
    <w:p w14:paraId="6DB2A527" w14:textId="77777777" w:rsidR="009D5A04" w:rsidRPr="00B62262" w:rsidRDefault="009D5A04" w:rsidP="00193D12">
      <w:pPr>
        <w:keepNext/>
        <w:rPr>
          <w:sz w:val="22"/>
        </w:rPr>
      </w:pPr>
    </w:p>
    <w:p w14:paraId="7976C240" w14:textId="77777777" w:rsidR="00512814" w:rsidRPr="00B62262" w:rsidRDefault="00512814">
      <w:pPr>
        <w:pStyle w:val="Zkladntext"/>
        <w:rPr>
          <w:szCs w:val="22"/>
        </w:rPr>
      </w:pPr>
      <w:r w:rsidRPr="00B62262">
        <w:rPr>
          <w:szCs w:val="22"/>
        </w:rPr>
        <w:t>Vzhľadom na farmakologické vlastnosti trandolaprilu sa neočakáva žiaden špecifický účinok.</w:t>
      </w:r>
    </w:p>
    <w:p w14:paraId="5C06FF78" w14:textId="77777777" w:rsidR="00512814" w:rsidRPr="00B62262" w:rsidRDefault="00512814">
      <w:pPr>
        <w:pStyle w:val="Zkladntext"/>
        <w:rPr>
          <w:szCs w:val="22"/>
        </w:rPr>
      </w:pPr>
    </w:p>
    <w:p w14:paraId="13837FEE" w14:textId="062CDF7C" w:rsidR="009D5A04" w:rsidRPr="00B62262" w:rsidRDefault="009D5A04">
      <w:pPr>
        <w:pStyle w:val="Zkladntext"/>
        <w:rPr>
          <w:szCs w:val="22"/>
        </w:rPr>
      </w:pPr>
      <w:r w:rsidRPr="00B62262">
        <w:rPr>
          <w:szCs w:val="22"/>
        </w:rPr>
        <w:t>Vzhľadom na individuálne rozdiely v reakcii na ACE inhibít</w:t>
      </w:r>
      <w:r w:rsidR="00265096">
        <w:rPr>
          <w:szCs w:val="22"/>
        </w:rPr>
        <w:t>o</w:t>
      </w:r>
      <w:r w:rsidRPr="00B62262">
        <w:rPr>
          <w:szCs w:val="22"/>
        </w:rPr>
        <w:t>r</w:t>
      </w:r>
      <w:r w:rsidR="007F38C1">
        <w:rPr>
          <w:szCs w:val="22"/>
        </w:rPr>
        <w:t>y</w:t>
      </w:r>
      <w:r w:rsidRPr="00B62262">
        <w:rPr>
          <w:szCs w:val="22"/>
        </w:rPr>
        <w:t xml:space="preserve"> môže byť schopnosť viesť vozidlá alebo obsluhovať stroje znížená</w:t>
      </w:r>
      <w:r w:rsidR="007F38C1">
        <w:rPr>
          <w:szCs w:val="22"/>
        </w:rPr>
        <w:t xml:space="preserve"> kvôli zaznamenaným </w:t>
      </w:r>
      <w:r w:rsidR="00512814" w:rsidRPr="00B62262">
        <w:rPr>
          <w:szCs w:val="22"/>
        </w:rPr>
        <w:t>vedľajš</w:t>
      </w:r>
      <w:r w:rsidR="007F38C1">
        <w:rPr>
          <w:szCs w:val="22"/>
        </w:rPr>
        <w:t>ím</w:t>
      </w:r>
      <w:r w:rsidR="00512814" w:rsidRPr="00B62262">
        <w:rPr>
          <w:szCs w:val="22"/>
        </w:rPr>
        <w:t xml:space="preserve"> účink</w:t>
      </w:r>
      <w:r w:rsidR="007F38C1">
        <w:rPr>
          <w:szCs w:val="22"/>
        </w:rPr>
        <w:t>om</w:t>
      </w:r>
      <w:r w:rsidR="00512814" w:rsidRPr="00B62262">
        <w:rPr>
          <w:szCs w:val="22"/>
        </w:rPr>
        <w:t xml:space="preserve"> ako sú závraty a </w:t>
      </w:r>
      <w:r w:rsidR="007F38C1">
        <w:rPr>
          <w:szCs w:val="22"/>
        </w:rPr>
        <w:t>únava</w:t>
      </w:r>
      <w:r w:rsidRPr="00B62262">
        <w:rPr>
          <w:szCs w:val="22"/>
        </w:rPr>
        <w:t>.</w:t>
      </w:r>
    </w:p>
    <w:p w14:paraId="36CF7F10" w14:textId="1D98FA55" w:rsidR="009D5A04" w:rsidRPr="00B62262" w:rsidRDefault="00512814">
      <w:pPr>
        <w:rPr>
          <w:sz w:val="22"/>
          <w:szCs w:val="22"/>
        </w:rPr>
      </w:pPr>
      <w:r w:rsidRPr="00B62262">
        <w:rPr>
          <w:sz w:val="22"/>
          <w:szCs w:val="22"/>
        </w:rPr>
        <w:t>Toto sa môže vyskytnúť p</w:t>
      </w:r>
      <w:r w:rsidR="009D5A04" w:rsidRPr="00B62262">
        <w:rPr>
          <w:sz w:val="22"/>
          <w:szCs w:val="22"/>
        </w:rPr>
        <w:t>redovšetkým na začiatku liečby</w:t>
      </w:r>
      <w:r w:rsidRPr="00B62262">
        <w:rPr>
          <w:sz w:val="22"/>
          <w:szCs w:val="22"/>
        </w:rPr>
        <w:t xml:space="preserve"> alebo po prechode z inej liečby</w:t>
      </w:r>
      <w:r w:rsidR="009D5A04" w:rsidRPr="00B62262">
        <w:rPr>
          <w:sz w:val="22"/>
          <w:szCs w:val="22"/>
        </w:rPr>
        <w:t>, po zvýšení dávky alebo počas súbežného požívania alkoholu.</w:t>
      </w:r>
      <w:r w:rsidRPr="00B62262">
        <w:rPr>
          <w:sz w:val="22"/>
          <w:szCs w:val="22"/>
        </w:rPr>
        <w:t xml:space="preserve"> Preto sa po prvej dávke alebo po </w:t>
      </w:r>
      <w:r w:rsidR="007F38C1">
        <w:rPr>
          <w:sz w:val="22"/>
          <w:szCs w:val="22"/>
        </w:rPr>
        <w:t xml:space="preserve">následnom </w:t>
      </w:r>
      <w:r w:rsidRPr="00B62262">
        <w:rPr>
          <w:sz w:val="22"/>
          <w:szCs w:val="22"/>
        </w:rPr>
        <w:t>zvýšení dávky neodporúča viesť vozidlá a obsluhovať stroje počas niekoľkých hodín.</w:t>
      </w:r>
    </w:p>
    <w:p w14:paraId="514A6C17" w14:textId="77777777" w:rsidR="009D5A04" w:rsidRPr="00B62262" w:rsidRDefault="009D5A04">
      <w:pPr>
        <w:rPr>
          <w:sz w:val="22"/>
        </w:rPr>
      </w:pPr>
    </w:p>
    <w:p w14:paraId="2F21A20C" w14:textId="10C85889" w:rsidR="009D5A04" w:rsidRPr="00B62262" w:rsidRDefault="009D5A04" w:rsidP="00193D12">
      <w:pPr>
        <w:keepNext/>
        <w:tabs>
          <w:tab w:val="left" w:pos="567"/>
        </w:tabs>
        <w:rPr>
          <w:rStyle w:val="EmphasisA"/>
          <w:rFonts w:ascii="Times New Roman" w:eastAsia="Times New Roman" w:hAnsi="Times New Roman"/>
          <w:sz w:val="22"/>
        </w:rPr>
      </w:pPr>
      <w:r w:rsidRPr="00CC4EBB">
        <w:rPr>
          <w:rStyle w:val="EmphasisA"/>
          <w:rFonts w:ascii="Times New Roman" w:eastAsia="Times New Roman" w:hAnsi="Times New Roman"/>
          <w:sz w:val="22"/>
        </w:rPr>
        <w:t>4.8</w:t>
      </w:r>
      <w:r w:rsidRPr="00CC4EBB">
        <w:rPr>
          <w:rStyle w:val="EmphasisA"/>
          <w:rFonts w:ascii="Times New Roman" w:eastAsia="Times New Roman" w:hAnsi="Times New Roman"/>
          <w:sz w:val="22"/>
        </w:rPr>
        <w:tab/>
        <w:t>Nežiaduce účinky</w:t>
      </w:r>
    </w:p>
    <w:p w14:paraId="38526B38" w14:textId="77777777" w:rsidR="00512814" w:rsidRPr="00B62262" w:rsidRDefault="00512814" w:rsidP="00193D12">
      <w:pPr>
        <w:keepNext/>
        <w:rPr>
          <w:rStyle w:val="EmphasisA"/>
          <w:rFonts w:ascii="Times New Roman" w:eastAsia="Times New Roman" w:hAnsi="Times New Roman"/>
          <w:sz w:val="22"/>
        </w:rPr>
      </w:pPr>
    </w:p>
    <w:p w14:paraId="4CE81A69" w14:textId="265D44F6" w:rsidR="009D5A04" w:rsidRPr="00B62262" w:rsidRDefault="00512814">
      <w:pPr>
        <w:rPr>
          <w:sz w:val="22"/>
        </w:rPr>
      </w:pPr>
      <w:r w:rsidRPr="00B62262">
        <w:rPr>
          <w:sz w:val="22"/>
        </w:rPr>
        <w:t xml:space="preserve">Nasledujúca tabuľka zobrazuje nežiaduce reakcie </w:t>
      </w:r>
      <w:r w:rsidR="00B14A1B">
        <w:rPr>
          <w:sz w:val="22"/>
        </w:rPr>
        <w:t xml:space="preserve">zaznamenané </w:t>
      </w:r>
      <w:r w:rsidRPr="00B62262">
        <w:rPr>
          <w:sz w:val="22"/>
        </w:rPr>
        <w:t>pri hypertenzii (n=2 520) a po infarkte myokardu (n=876) v klinických štúdi</w:t>
      </w:r>
      <w:r w:rsidR="00B14A1B">
        <w:rPr>
          <w:sz w:val="22"/>
        </w:rPr>
        <w:t>á</w:t>
      </w:r>
      <w:r w:rsidRPr="00B62262">
        <w:rPr>
          <w:sz w:val="22"/>
        </w:rPr>
        <w:t>ch a po uvedení trandolaprilu na trh.</w:t>
      </w:r>
    </w:p>
    <w:p w14:paraId="7F4A0A87" w14:textId="77777777" w:rsidR="00512814" w:rsidRPr="00B62262" w:rsidRDefault="00512814">
      <w:pPr>
        <w:rPr>
          <w:sz w:val="22"/>
        </w:rPr>
      </w:pPr>
    </w:p>
    <w:p w14:paraId="5682DBD2" w14:textId="1160FD16" w:rsidR="00512814" w:rsidRPr="00B62262" w:rsidRDefault="00512814">
      <w:pPr>
        <w:rPr>
          <w:sz w:val="22"/>
        </w:rPr>
      </w:pPr>
      <w:r w:rsidRPr="00B62262">
        <w:rPr>
          <w:sz w:val="22"/>
        </w:rPr>
        <w:t>V</w:t>
      </w:r>
      <w:r w:rsidR="00B14A1B">
        <w:rPr>
          <w:sz w:val="22"/>
        </w:rPr>
        <w:t xml:space="preserve"> </w:t>
      </w:r>
      <w:r w:rsidRPr="00B62262">
        <w:rPr>
          <w:sz w:val="22"/>
        </w:rPr>
        <w:t xml:space="preserve">rámci každej skupiny </w:t>
      </w:r>
      <w:r w:rsidR="00EE3923">
        <w:rPr>
          <w:sz w:val="22"/>
        </w:rPr>
        <w:t>frekvencie</w:t>
      </w:r>
      <w:r w:rsidR="00B14A1B">
        <w:rPr>
          <w:sz w:val="22"/>
        </w:rPr>
        <w:t xml:space="preserve"> výskytu </w:t>
      </w:r>
      <w:r w:rsidRPr="00B62262">
        <w:rPr>
          <w:sz w:val="22"/>
        </w:rPr>
        <w:t>sú nežiaduce reakcie zoradené v poradí s klesajúcou závažnosťou, ak je možné závažnosť stanoviť.</w:t>
      </w:r>
    </w:p>
    <w:p w14:paraId="7537EE03" w14:textId="77777777" w:rsidR="00512814" w:rsidRPr="00B62262" w:rsidRDefault="0051281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12"/>
        <w:gridCol w:w="4550"/>
      </w:tblGrid>
      <w:tr w:rsidR="009D5A04" w:rsidRPr="00BD0FC8" w14:paraId="226BA5C4" w14:textId="77777777" w:rsidTr="00193D12">
        <w:trPr>
          <w:trHeight w:val="1825"/>
        </w:trPr>
        <w:tc>
          <w:tcPr>
            <w:tcW w:w="9062" w:type="dxa"/>
            <w:gridSpan w:val="2"/>
          </w:tcPr>
          <w:p w14:paraId="7DB2EA6A" w14:textId="50D9FD72" w:rsidR="009D5A04" w:rsidRPr="00BD0FC8" w:rsidRDefault="009D5A04">
            <w:pPr>
              <w:rPr>
                <w:sz w:val="22"/>
              </w:rPr>
            </w:pPr>
            <w:r w:rsidRPr="00BD0FC8">
              <w:rPr>
                <w:sz w:val="22"/>
              </w:rPr>
              <w:t xml:space="preserve">Nežiaduce </w:t>
            </w:r>
            <w:r w:rsidR="00B14A1B" w:rsidRPr="00BD0FC8">
              <w:rPr>
                <w:sz w:val="22"/>
              </w:rPr>
              <w:t xml:space="preserve">vedľajšie </w:t>
            </w:r>
            <w:r w:rsidRPr="00BD0FC8">
              <w:rPr>
                <w:sz w:val="22"/>
              </w:rPr>
              <w:t>účinky sú zoradené nižšie podľa nasledujúcej konvencie:</w:t>
            </w:r>
          </w:p>
          <w:p w14:paraId="53D7D221" w14:textId="77777777" w:rsidR="009D5A04" w:rsidRPr="00BD0FC8" w:rsidRDefault="009D5A04">
            <w:pPr>
              <w:rPr>
                <w:sz w:val="22"/>
              </w:rPr>
            </w:pPr>
            <w:r w:rsidRPr="00BD0FC8">
              <w:rPr>
                <w:sz w:val="22"/>
              </w:rPr>
              <w:t>Veľmi časté (≥ 1/10)</w:t>
            </w:r>
          </w:p>
          <w:p w14:paraId="19A50BF0" w14:textId="55DCF10E" w:rsidR="009D5A04" w:rsidRPr="00BD0FC8" w:rsidRDefault="009D5A04">
            <w:pPr>
              <w:rPr>
                <w:sz w:val="22"/>
              </w:rPr>
            </w:pPr>
            <w:r w:rsidRPr="00BD0FC8">
              <w:rPr>
                <w:sz w:val="22"/>
              </w:rPr>
              <w:t>Časté (≥ 1/100</w:t>
            </w:r>
            <w:r w:rsidR="00512814" w:rsidRPr="00BD0FC8">
              <w:rPr>
                <w:sz w:val="22"/>
              </w:rPr>
              <w:t xml:space="preserve"> do</w:t>
            </w:r>
            <w:r w:rsidRPr="00BD0FC8">
              <w:rPr>
                <w:sz w:val="22"/>
              </w:rPr>
              <w:t xml:space="preserve"> &lt; 1/10)</w:t>
            </w:r>
          </w:p>
          <w:p w14:paraId="6BC7C8C2" w14:textId="18187C7B" w:rsidR="009D5A04" w:rsidRPr="00BD0FC8" w:rsidRDefault="009D5A04">
            <w:pPr>
              <w:rPr>
                <w:sz w:val="22"/>
              </w:rPr>
            </w:pPr>
            <w:r w:rsidRPr="00BD0FC8">
              <w:rPr>
                <w:sz w:val="22"/>
              </w:rPr>
              <w:t>Menej časté (≥ 1/1000</w:t>
            </w:r>
            <w:r w:rsidR="00512814" w:rsidRPr="00BD0FC8">
              <w:rPr>
                <w:sz w:val="22"/>
              </w:rPr>
              <w:t xml:space="preserve"> do</w:t>
            </w:r>
            <w:r w:rsidRPr="00BD0FC8">
              <w:rPr>
                <w:sz w:val="22"/>
              </w:rPr>
              <w:t xml:space="preserve"> &lt; 1/100)</w:t>
            </w:r>
          </w:p>
          <w:p w14:paraId="6A6D9AC2" w14:textId="7E6C3EB7" w:rsidR="009D5A04" w:rsidRPr="00BD0FC8" w:rsidRDefault="009D5A04">
            <w:pPr>
              <w:rPr>
                <w:sz w:val="22"/>
              </w:rPr>
            </w:pPr>
            <w:r w:rsidRPr="00BD0FC8">
              <w:rPr>
                <w:sz w:val="22"/>
              </w:rPr>
              <w:t>Zriedkavé (≥ 1/10000</w:t>
            </w:r>
            <w:r w:rsidR="00512814" w:rsidRPr="00BD0FC8">
              <w:rPr>
                <w:sz w:val="22"/>
              </w:rPr>
              <w:t xml:space="preserve"> do</w:t>
            </w:r>
            <w:r w:rsidRPr="00BD0FC8">
              <w:rPr>
                <w:sz w:val="22"/>
              </w:rPr>
              <w:t xml:space="preserve"> &lt; 1/1000)</w:t>
            </w:r>
          </w:p>
          <w:p w14:paraId="09D6EE0E" w14:textId="19AEEFFD" w:rsidR="00512814" w:rsidRPr="00BD0FC8" w:rsidRDefault="009D5A04">
            <w:pPr>
              <w:rPr>
                <w:sz w:val="22"/>
              </w:rPr>
            </w:pPr>
            <w:r w:rsidRPr="00BD0FC8">
              <w:rPr>
                <w:sz w:val="22"/>
              </w:rPr>
              <w:t>Veľmi zriedkavé (&lt; 1/10000)</w:t>
            </w:r>
          </w:p>
          <w:p w14:paraId="1ADCC483" w14:textId="35F8D39C" w:rsidR="009D5A04" w:rsidRPr="00BD0FC8" w:rsidRDefault="00512814">
            <w:pPr>
              <w:rPr>
                <w:sz w:val="22"/>
              </w:rPr>
            </w:pPr>
            <w:r w:rsidRPr="00BD0FC8">
              <w:rPr>
                <w:sz w:val="22"/>
              </w:rPr>
              <w:t>N</w:t>
            </w:r>
            <w:r w:rsidR="009D5A04" w:rsidRPr="00BD0FC8">
              <w:rPr>
                <w:sz w:val="22"/>
              </w:rPr>
              <w:t>eznáme (nie je možné odhadnúť z dostupných údajov)</w:t>
            </w:r>
          </w:p>
        </w:tc>
      </w:tr>
      <w:tr w:rsidR="00512814" w:rsidRPr="00BD0FC8" w14:paraId="3CC3CF3D" w14:textId="77777777" w:rsidTr="00193D12">
        <w:tc>
          <w:tcPr>
            <w:tcW w:w="4512" w:type="dxa"/>
          </w:tcPr>
          <w:p w14:paraId="16C31152" w14:textId="77777777" w:rsidR="00512814" w:rsidRPr="00B62262" w:rsidRDefault="00512814" w:rsidP="00193D12">
            <w:pPr>
              <w:pStyle w:val="Nadpis2"/>
              <w:keepNext w:val="0"/>
            </w:pPr>
            <w:r w:rsidRPr="00B62262">
              <w:t>Infekcie a nákazy</w:t>
            </w:r>
          </w:p>
          <w:p w14:paraId="547C2458" w14:textId="77777777" w:rsidR="00512814" w:rsidRPr="00BD0FC8" w:rsidRDefault="007F188C" w:rsidP="00BD0FC8">
            <w:pPr>
              <w:rPr>
                <w:sz w:val="22"/>
                <w:szCs w:val="22"/>
              </w:rPr>
            </w:pPr>
            <w:r w:rsidRPr="00BD0FC8">
              <w:rPr>
                <w:sz w:val="22"/>
                <w:szCs w:val="22"/>
              </w:rPr>
              <w:t>Menej časté</w:t>
            </w:r>
          </w:p>
          <w:p w14:paraId="398B2E98" w14:textId="77777777" w:rsidR="007F188C" w:rsidRPr="00BD0FC8" w:rsidRDefault="007F188C" w:rsidP="00BD0FC8">
            <w:pPr>
              <w:rPr>
                <w:sz w:val="22"/>
                <w:szCs w:val="22"/>
              </w:rPr>
            </w:pPr>
          </w:p>
          <w:p w14:paraId="2B8742E7" w14:textId="77777777" w:rsidR="007F188C" w:rsidRPr="00BD0FC8" w:rsidRDefault="007F188C" w:rsidP="00BD0FC8">
            <w:pPr>
              <w:rPr>
                <w:sz w:val="22"/>
                <w:szCs w:val="22"/>
              </w:rPr>
            </w:pPr>
            <w:r w:rsidRPr="00BD0FC8">
              <w:rPr>
                <w:sz w:val="22"/>
                <w:szCs w:val="22"/>
              </w:rPr>
              <w:t>Zriedkavé</w:t>
            </w:r>
          </w:p>
          <w:p w14:paraId="7F1E6EE8" w14:textId="77777777" w:rsidR="007F188C" w:rsidRPr="00BD0FC8" w:rsidRDefault="007F188C" w:rsidP="00BD0FC8">
            <w:pPr>
              <w:rPr>
                <w:sz w:val="22"/>
                <w:szCs w:val="22"/>
              </w:rPr>
            </w:pPr>
          </w:p>
        </w:tc>
        <w:tc>
          <w:tcPr>
            <w:tcW w:w="4550" w:type="dxa"/>
          </w:tcPr>
          <w:p w14:paraId="4D91B610" w14:textId="77777777" w:rsidR="00512814" w:rsidRPr="00BD0FC8" w:rsidRDefault="00512814">
            <w:pPr>
              <w:rPr>
                <w:b/>
                <w:bCs/>
                <w:sz w:val="22"/>
              </w:rPr>
            </w:pPr>
          </w:p>
          <w:p w14:paraId="6A026059" w14:textId="77777777" w:rsidR="007F188C" w:rsidRPr="00BD0FC8" w:rsidRDefault="007F188C">
            <w:pPr>
              <w:rPr>
                <w:bCs/>
                <w:sz w:val="22"/>
              </w:rPr>
            </w:pPr>
            <w:r w:rsidRPr="00BD0FC8">
              <w:rPr>
                <w:bCs/>
                <w:sz w:val="22"/>
              </w:rPr>
              <w:t>Infekcie horných dýchacích ciest</w:t>
            </w:r>
          </w:p>
          <w:p w14:paraId="78371CAE" w14:textId="77777777" w:rsidR="007F188C" w:rsidRPr="00BD0FC8" w:rsidRDefault="007F188C">
            <w:pPr>
              <w:rPr>
                <w:bCs/>
                <w:sz w:val="22"/>
              </w:rPr>
            </w:pPr>
          </w:p>
          <w:p w14:paraId="7554440E" w14:textId="77777777" w:rsidR="007F188C" w:rsidRPr="00BD0FC8" w:rsidRDefault="007F188C">
            <w:pPr>
              <w:rPr>
                <w:b/>
                <w:bCs/>
                <w:sz w:val="22"/>
              </w:rPr>
            </w:pPr>
            <w:r w:rsidRPr="00BD0FC8">
              <w:rPr>
                <w:bCs/>
                <w:sz w:val="22"/>
              </w:rPr>
              <w:t>Infekcie močových ciest, bronchitída, faryngitída</w:t>
            </w:r>
          </w:p>
        </w:tc>
      </w:tr>
      <w:tr w:rsidR="009D5A04" w:rsidRPr="00BD0FC8" w14:paraId="60443F31" w14:textId="77777777" w:rsidTr="00193D12">
        <w:tc>
          <w:tcPr>
            <w:tcW w:w="4512" w:type="dxa"/>
          </w:tcPr>
          <w:p w14:paraId="3EF21E44" w14:textId="25DADF7D" w:rsidR="009D5A04" w:rsidRPr="00B62262" w:rsidRDefault="00265096" w:rsidP="00193D12">
            <w:pPr>
              <w:pStyle w:val="Nadpis2"/>
              <w:keepNext w:val="0"/>
            </w:pPr>
            <w:r>
              <w:t>Poruchy</w:t>
            </w:r>
            <w:r w:rsidRPr="00B62262">
              <w:t xml:space="preserve"> </w:t>
            </w:r>
            <w:r w:rsidR="009D5A04" w:rsidRPr="00B62262">
              <w:t>krvi a lymfatického systému</w:t>
            </w:r>
          </w:p>
          <w:p w14:paraId="697FFF00" w14:textId="77777777" w:rsidR="007F188C" w:rsidRPr="00BD0FC8" w:rsidRDefault="007F188C">
            <w:pPr>
              <w:rPr>
                <w:sz w:val="22"/>
              </w:rPr>
            </w:pPr>
            <w:r w:rsidRPr="00BD0FC8">
              <w:rPr>
                <w:sz w:val="22"/>
              </w:rPr>
              <w:t>Zriedkavé</w:t>
            </w:r>
          </w:p>
          <w:p w14:paraId="6E669D35" w14:textId="77777777" w:rsidR="007F188C" w:rsidRPr="00BD0FC8" w:rsidRDefault="007F188C">
            <w:pPr>
              <w:rPr>
                <w:sz w:val="22"/>
              </w:rPr>
            </w:pPr>
          </w:p>
          <w:p w14:paraId="71A9DDE8" w14:textId="77777777" w:rsidR="007F188C" w:rsidRPr="00BD0FC8" w:rsidRDefault="007F188C">
            <w:pPr>
              <w:rPr>
                <w:sz w:val="22"/>
              </w:rPr>
            </w:pPr>
          </w:p>
          <w:p w14:paraId="1CB2FD9A" w14:textId="58BC93C1" w:rsidR="009D5A04" w:rsidRPr="00BD0FC8" w:rsidRDefault="00B14A1B">
            <w:pPr>
              <w:rPr>
                <w:sz w:val="22"/>
              </w:rPr>
            </w:pPr>
            <w:r w:rsidRPr="00BD0FC8">
              <w:rPr>
                <w:sz w:val="22"/>
              </w:rPr>
              <w:t>Neznáme</w:t>
            </w:r>
          </w:p>
          <w:p w14:paraId="19B7BB37" w14:textId="77777777" w:rsidR="009D5A04" w:rsidRPr="00BD0FC8" w:rsidRDefault="009D5A04">
            <w:pPr>
              <w:rPr>
                <w:sz w:val="22"/>
              </w:rPr>
            </w:pPr>
          </w:p>
        </w:tc>
        <w:tc>
          <w:tcPr>
            <w:tcW w:w="4550" w:type="dxa"/>
          </w:tcPr>
          <w:p w14:paraId="3895DE49" w14:textId="77777777" w:rsidR="009D5A04" w:rsidRPr="00BD0FC8" w:rsidRDefault="009D5A04">
            <w:pPr>
              <w:rPr>
                <w:b/>
                <w:bCs/>
                <w:sz w:val="22"/>
              </w:rPr>
            </w:pPr>
          </w:p>
          <w:p w14:paraId="687D5DED" w14:textId="3D8E85AF" w:rsidR="007F188C" w:rsidRPr="00BD0FC8" w:rsidRDefault="007F188C">
            <w:pPr>
              <w:rPr>
                <w:sz w:val="22"/>
              </w:rPr>
            </w:pPr>
            <w:r w:rsidRPr="00BD0FC8">
              <w:rPr>
                <w:sz w:val="22"/>
              </w:rPr>
              <w:t>Leukopénia, anémia, poruch</w:t>
            </w:r>
            <w:r w:rsidR="00B14A1B" w:rsidRPr="00BD0FC8">
              <w:rPr>
                <w:sz w:val="22"/>
              </w:rPr>
              <w:t>a</w:t>
            </w:r>
            <w:r w:rsidRPr="00BD0FC8">
              <w:rPr>
                <w:sz w:val="22"/>
              </w:rPr>
              <w:t xml:space="preserve"> trombocytov, poruch</w:t>
            </w:r>
            <w:r w:rsidR="00B14A1B" w:rsidRPr="00BD0FC8">
              <w:rPr>
                <w:sz w:val="22"/>
              </w:rPr>
              <w:t>a</w:t>
            </w:r>
            <w:r w:rsidRPr="00BD0FC8">
              <w:rPr>
                <w:sz w:val="22"/>
              </w:rPr>
              <w:t xml:space="preserve"> leukocytov</w:t>
            </w:r>
          </w:p>
          <w:p w14:paraId="2C892AE9" w14:textId="77777777" w:rsidR="007F188C" w:rsidRPr="00BD0FC8" w:rsidRDefault="007F188C">
            <w:pPr>
              <w:rPr>
                <w:sz w:val="22"/>
              </w:rPr>
            </w:pPr>
          </w:p>
          <w:p w14:paraId="253FF002" w14:textId="77777777" w:rsidR="007F188C" w:rsidRPr="00BD0FC8" w:rsidRDefault="007F188C">
            <w:pPr>
              <w:rPr>
                <w:sz w:val="22"/>
              </w:rPr>
            </w:pPr>
          </w:p>
          <w:p w14:paraId="20E73B85" w14:textId="0DDBE0D0" w:rsidR="009D5A04" w:rsidRPr="00BD0FC8" w:rsidRDefault="009D5A04">
            <w:pPr>
              <w:rPr>
                <w:sz w:val="22"/>
              </w:rPr>
            </w:pPr>
            <w:r w:rsidRPr="00BD0FC8">
              <w:rPr>
                <w:sz w:val="22"/>
              </w:rPr>
              <w:t xml:space="preserve">Agranulocytóza, </w:t>
            </w:r>
            <w:r w:rsidR="007F188C" w:rsidRPr="00BD0FC8">
              <w:rPr>
                <w:sz w:val="22"/>
              </w:rPr>
              <w:t>pancytopénia, znížený počet trombocytov, znížený hemoglobín, znížený hematokr</w:t>
            </w:r>
            <w:r w:rsidR="00265096">
              <w:rPr>
                <w:sz w:val="22"/>
              </w:rPr>
              <w:t>i</w:t>
            </w:r>
            <w:r w:rsidR="007F188C" w:rsidRPr="00BD0FC8">
              <w:rPr>
                <w:sz w:val="22"/>
              </w:rPr>
              <w:t>t</w:t>
            </w:r>
          </w:p>
          <w:p w14:paraId="61E31908" w14:textId="77777777" w:rsidR="009D5A04" w:rsidRPr="00BD0FC8" w:rsidRDefault="009D5A04">
            <w:pPr>
              <w:rPr>
                <w:sz w:val="22"/>
              </w:rPr>
            </w:pPr>
          </w:p>
        </w:tc>
      </w:tr>
      <w:tr w:rsidR="007F188C" w:rsidRPr="00BD0FC8" w14:paraId="7ACDAA0E" w14:textId="77777777" w:rsidTr="00193D12">
        <w:tc>
          <w:tcPr>
            <w:tcW w:w="4512" w:type="dxa"/>
          </w:tcPr>
          <w:p w14:paraId="35391B3C" w14:textId="77777777" w:rsidR="007F188C" w:rsidRPr="00B62262" w:rsidRDefault="007F188C" w:rsidP="00193D12">
            <w:pPr>
              <w:pStyle w:val="Nadpis2"/>
              <w:keepNext w:val="0"/>
            </w:pPr>
            <w:r w:rsidRPr="00B62262">
              <w:t>Poruchy imunitného systému</w:t>
            </w:r>
          </w:p>
          <w:p w14:paraId="6AD69DDE" w14:textId="77777777" w:rsidR="007F188C" w:rsidRPr="00BD0FC8" w:rsidRDefault="007F188C" w:rsidP="009D0D89">
            <w:pPr>
              <w:rPr>
                <w:sz w:val="22"/>
              </w:rPr>
            </w:pPr>
            <w:r w:rsidRPr="00BD0FC8">
              <w:rPr>
                <w:sz w:val="22"/>
              </w:rPr>
              <w:t>Zriedkavé</w:t>
            </w:r>
          </w:p>
          <w:p w14:paraId="46733C05" w14:textId="77777777" w:rsidR="007F188C" w:rsidRPr="00B62262" w:rsidRDefault="007F188C">
            <w:pPr>
              <w:pStyle w:val="Nadpis2"/>
            </w:pPr>
          </w:p>
        </w:tc>
        <w:tc>
          <w:tcPr>
            <w:tcW w:w="4550" w:type="dxa"/>
          </w:tcPr>
          <w:p w14:paraId="4DD254B9" w14:textId="77777777" w:rsidR="007F188C" w:rsidRPr="00BD0FC8" w:rsidRDefault="007F188C" w:rsidP="009D0D89">
            <w:pPr>
              <w:rPr>
                <w:b/>
                <w:bCs/>
                <w:sz w:val="22"/>
              </w:rPr>
            </w:pPr>
          </w:p>
          <w:p w14:paraId="19090CEF" w14:textId="77777777" w:rsidR="007F188C" w:rsidRPr="00BD0FC8" w:rsidRDefault="007F188C" w:rsidP="009D0D89">
            <w:pPr>
              <w:rPr>
                <w:sz w:val="22"/>
              </w:rPr>
            </w:pPr>
            <w:r w:rsidRPr="00BD0FC8">
              <w:rPr>
                <w:sz w:val="22"/>
              </w:rPr>
              <w:t>Precitlivenosť</w:t>
            </w:r>
          </w:p>
          <w:p w14:paraId="0B41EA7E" w14:textId="77777777" w:rsidR="007F188C" w:rsidRPr="00BD0FC8" w:rsidRDefault="007F188C">
            <w:pPr>
              <w:rPr>
                <w:b/>
                <w:bCs/>
                <w:sz w:val="22"/>
              </w:rPr>
            </w:pPr>
          </w:p>
        </w:tc>
      </w:tr>
      <w:tr w:rsidR="007F188C" w:rsidRPr="00BD0FC8" w14:paraId="79219A3B" w14:textId="77777777" w:rsidTr="00193D12">
        <w:tc>
          <w:tcPr>
            <w:tcW w:w="4512" w:type="dxa"/>
          </w:tcPr>
          <w:p w14:paraId="3F01C376" w14:textId="77777777" w:rsidR="007F188C" w:rsidRPr="00B62262" w:rsidRDefault="007F188C" w:rsidP="00193D12">
            <w:pPr>
              <w:pStyle w:val="Nadpis2"/>
              <w:keepNext w:val="0"/>
            </w:pPr>
            <w:r w:rsidRPr="00B62262">
              <w:t>Poruchy metabolizmu a výživy</w:t>
            </w:r>
          </w:p>
          <w:p w14:paraId="41B460C1" w14:textId="77777777" w:rsidR="007F188C" w:rsidRPr="00BD0FC8" w:rsidRDefault="007F188C" w:rsidP="009D0D89">
            <w:pPr>
              <w:rPr>
                <w:sz w:val="22"/>
              </w:rPr>
            </w:pPr>
            <w:r w:rsidRPr="00BD0FC8">
              <w:rPr>
                <w:sz w:val="22"/>
              </w:rPr>
              <w:t>Zriedkavé</w:t>
            </w:r>
          </w:p>
          <w:p w14:paraId="3FF0B29E" w14:textId="77777777" w:rsidR="007F188C" w:rsidRPr="00BD0FC8" w:rsidRDefault="007F188C" w:rsidP="009D0D89">
            <w:pPr>
              <w:rPr>
                <w:sz w:val="22"/>
              </w:rPr>
            </w:pPr>
          </w:p>
          <w:p w14:paraId="10011D76" w14:textId="77777777" w:rsidR="007F188C" w:rsidRPr="00BD0FC8" w:rsidRDefault="007F188C" w:rsidP="009D0D89">
            <w:pPr>
              <w:rPr>
                <w:sz w:val="22"/>
              </w:rPr>
            </w:pPr>
          </w:p>
          <w:p w14:paraId="15D3E4FA" w14:textId="77777777" w:rsidR="007F188C" w:rsidRPr="00BD0FC8" w:rsidRDefault="007F188C" w:rsidP="009D0D89">
            <w:pPr>
              <w:rPr>
                <w:sz w:val="22"/>
              </w:rPr>
            </w:pPr>
          </w:p>
          <w:p w14:paraId="7D040BA1" w14:textId="77777777" w:rsidR="007F188C" w:rsidRPr="00BD0FC8" w:rsidRDefault="007F188C" w:rsidP="009D0D89">
            <w:pPr>
              <w:rPr>
                <w:sz w:val="22"/>
              </w:rPr>
            </w:pPr>
          </w:p>
          <w:p w14:paraId="1F3F2443" w14:textId="5254DD3A" w:rsidR="007F188C" w:rsidRPr="00BD0FC8" w:rsidRDefault="00B14A1B" w:rsidP="009D0D89">
            <w:pPr>
              <w:rPr>
                <w:sz w:val="22"/>
              </w:rPr>
            </w:pPr>
            <w:r w:rsidRPr="00BD0FC8">
              <w:rPr>
                <w:sz w:val="22"/>
              </w:rPr>
              <w:t>N</w:t>
            </w:r>
            <w:r w:rsidR="007F188C" w:rsidRPr="00BD0FC8">
              <w:rPr>
                <w:sz w:val="22"/>
              </w:rPr>
              <w:t>eznám</w:t>
            </w:r>
            <w:r w:rsidRPr="00BD0FC8">
              <w:rPr>
                <w:sz w:val="22"/>
              </w:rPr>
              <w:t>e</w:t>
            </w:r>
          </w:p>
          <w:p w14:paraId="545EF315" w14:textId="77777777" w:rsidR="007F188C" w:rsidRPr="00B62262" w:rsidRDefault="007F188C">
            <w:pPr>
              <w:pStyle w:val="Nadpis2"/>
            </w:pPr>
          </w:p>
        </w:tc>
        <w:tc>
          <w:tcPr>
            <w:tcW w:w="4550" w:type="dxa"/>
          </w:tcPr>
          <w:p w14:paraId="59A0572D" w14:textId="77777777" w:rsidR="007F188C" w:rsidRPr="00BD0FC8" w:rsidRDefault="007F188C" w:rsidP="009D0D89">
            <w:pPr>
              <w:rPr>
                <w:b/>
                <w:bCs/>
                <w:sz w:val="22"/>
              </w:rPr>
            </w:pPr>
          </w:p>
          <w:p w14:paraId="773D3E6C" w14:textId="5596A8CE" w:rsidR="007F188C" w:rsidRPr="00BD0FC8" w:rsidRDefault="007F188C" w:rsidP="009D0D89">
            <w:pPr>
              <w:rPr>
                <w:sz w:val="22"/>
              </w:rPr>
            </w:pPr>
            <w:r w:rsidRPr="00BD0FC8">
              <w:rPr>
                <w:sz w:val="22"/>
              </w:rPr>
              <w:t>Hyperglykémia, hyponatriémia, hypercholesterolémia, hyperlipidémia, hyperurikémia, dna, anorexia, zvýšená chuť do jedla, enzýmov</w:t>
            </w:r>
            <w:r w:rsidR="00B14A1B" w:rsidRPr="00BD0FC8">
              <w:rPr>
                <w:sz w:val="22"/>
              </w:rPr>
              <w:t>á</w:t>
            </w:r>
            <w:r w:rsidRPr="00BD0FC8">
              <w:rPr>
                <w:sz w:val="22"/>
              </w:rPr>
              <w:t xml:space="preserve"> abnormalit</w:t>
            </w:r>
            <w:r w:rsidR="00B14A1B" w:rsidRPr="00BD0FC8">
              <w:rPr>
                <w:sz w:val="22"/>
              </w:rPr>
              <w:t>a</w:t>
            </w:r>
          </w:p>
          <w:p w14:paraId="0390B6B7" w14:textId="77777777" w:rsidR="007F188C" w:rsidRPr="00BD0FC8" w:rsidRDefault="007F188C" w:rsidP="009D0D89">
            <w:pPr>
              <w:rPr>
                <w:sz w:val="22"/>
              </w:rPr>
            </w:pPr>
          </w:p>
          <w:p w14:paraId="61BE3929" w14:textId="77777777" w:rsidR="007F188C" w:rsidRPr="00BD0FC8" w:rsidRDefault="007F188C" w:rsidP="009D0D89">
            <w:pPr>
              <w:rPr>
                <w:sz w:val="22"/>
              </w:rPr>
            </w:pPr>
            <w:r w:rsidRPr="00BD0FC8">
              <w:rPr>
                <w:sz w:val="22"/>
              </w:rPr>
              <w:t>Hyperkaliémia</w:t>
            </w:r>
          </w:p>
          <w:p w14:paraId="59A3B9F4" w14:textId="77777777" w:rsidR="007F188C" w:rsidRPr="00BD0FC8" w:rsidRDefault="007F188C">
            <w:pPr>
              <w:rPr>
                <w:b/>
                <w:bCs/>
                <w:sz w:val="22"/>
              </w:rPr>
            </w:pPr>
          </w:p>
        </w:tc>
      </w:tr>
      <w:tr w:rsidR="007F188C" w:rsidRPr="00BD0FC8" w14:paraId="2D39195A" w14:textId="77777777" w:rsidTr="00193D12">
        <w:tc>
          <w:tcPr>
            <w:tcW w:w="4512" w:type="dxa"/>
          </w:tcPr>
          <w:p w14:paraId="1926CC69" w14:textId="21178591" w:rsidR="007F188C" w:rsidRPr="00B62262" w:rsidRDefault="007F188C" w:rsidP="00193D12">
            <w:pPr>
              <w:pStyle w:val="Nadpis2"/>
              <w:keepNext w:val="0"/>
            </w:pPr>
            <w:r w:rsidRPr="00B62262">
              <w:t>Psychické poruchy</w:t>
            </w:r>
          </w:p>
          <w:p w14:paraId="007C9F1B" w14:textId="77777777" w:rsidR="007F188C" w:rsidRPr="00BD0FC8" w:rsidRDefault="007F188C" w:rsidP="009D0D89">
            <w:pPr>
              <w:rPr>
                <w:sz w:val="22"/>
              </w:rPr>
            </w:pPr>
            <w:r w:rsidRPr="00BD0FC8">
              <w:rPr>
                <w:sz w:val="22"/>
              </w:rPr>
              <w:t>Menej časté</w:t>
            </w:r>
          </w:p>
          <w:p w14:paraId="47F082CF" w14:textId="77777777" w:rsidR="007F188C" w:rsidRPr="00BD0FC8" w:rsidRDefault="007F188C" w:rsidP="009D0D89">
            <w:pPr>
              <w:rPr>
                <w:sz w:val="22"/>
              </w:rPr>
            </w:pPr>
          </w:p>
          <w:p w14:paraId="70D71B49" w14:textId="77777777" w:rsidR="007F188C" w:rsidRPr="00BD0FC8" w:rsidRDefault="007F188C" w:rsidP="009D0D89">
            <w:pPr>
              <w:rPr>
                <w:sz w:val="22"/>
              </w:rPr>
            </w:pPr>
            <w:r w:rsidRPr="00BD0FC8">
              <w:rPr>
                <w:sz w:val="22"/>
              </w:rPr>
              <w:t>Zriedkavé</w:t>
            </w:r>
          </w:p>
          <w:p w14:paraId="073EADE5" w14:textId="77777777" w:rsidR="007F188C" w:rsidRPr="00B62262" w:rsidRDefault="007F188C">
            <w:pPr>
              <w:pStyle w:val="Nadpis2"/>
            </w:pPr>
          </w:p>
        </w:tc>
        <w:tc>
          <w:tcPr>
            <w:tcW w:w="4550" w:type="dxa"/>
          </w:tcPr>
          <w:p w14:paraId="0AA1CCBD" w14:textId="77777777" w:rsidR="007F188C" w:rsidRPr="00BD0FC8" w:rsidRDefault="007F188C" w:rsidP="009D0D89">
            <w:pPr>
              <w:rPr>
                <w:b/>
                <w:bCs/>
                <w:sz w:val="22"/>
              </w:rPr>
            </w:pPr>
          </w:p>
          <w:p w14:paraId="7C381804" w14:textId="77777777" w:rsidR="007F188C" w:rsidRPr="00BD0FC8" w:rsidRDefault="007F188C" w:rsidP="009D0D89">
            <w:pPr>
              <w:rPr>
                <w:sz w:val="22"/>
              </w:rPr>
            </w:pPr>
            <w:r w:rsidRPr="00BD0FC8">
              <w:rPr>
                <w:sz w:val="22"/>
              </w:rPr>
              <w:t>Nespavosť, znížené libido</w:t>
            </w:r>
          </w:p>
          <w:p w14:paraId="0EFE5BD9" w14:textId="77777777" w:rsidR="007F188C" w:rsidRPr="00BD0FC8" w:rsidRDefault="007F188C" w:rsidP="009D0D89">
            <w:pPr>
              <w:rPr>
                <w:sz w:val="22"/>
              </w:rPr>
            </w:pPr>
          </w:p>
          <w:p w14:paraId="4F165A30" w14:textId="1E6BD389" w:rsidR="007F188C" w:rsidRPr="00BD0FC8" w:rsidRDefault="007F188C" w:rsidP="009D0D89">
            <w:pPr>
              <w:rPr>
                <w:sz w:val="22"/>
              </w:rPr>
            </w:pPr>
            <w:r w:rsidRPr="00BD0FC8">
              <w:rPr>
                <w:sz w:val="22"/>
              </w:rPr>
              <w:t>Halucinácie, depresia, poruch</w:t>
            </w:r>
            <w:r w:rsidR="00B14A1B" w:rsidRPr="00BD0FC8">
              <w:rPr>
                <w:sz w:val="22"/>
              </w:rPr>
              <w:t>a</w:t>
            </w:r>
            <w:r w:rsidRPr="00BD0FC8">
              <w:rPr>
                <w:sz w:val="22"/>
              </w:rPr>
              <w:t xml:space="preserve"> spánku, úzkosť, agitácia, apatia, nervozita</w:t>
            </w:r>
          </w:p>
          <w:p w14:paraId="278ED2C8" w14:textId="77777777" w:rsidR="007F188C" w:rsidRPr="00BD0FC8" w:rsidRDefault="007F188C">
            <w:pPr>
              <w:rPr>
                <w:b/>
                <w:bCs/>
                <w:sz w:val="22"/>
              </w:rPr>
            </w:pPr>
          </w:p>
        </w:tc>
      </w:tr>
      <w:tr w:rsidR="007F188C" w:rsidRPr="00BD0FC8" w14:paraId="37991E1B" w14:textId="77777777" w:rsidTr="00193D12">
        <w:tc>
          <w:tcPr>
            <w:tcW w:w="4512" w:type="dxa"/>
          </w:tcPr>
          <w:p w14:paraId="028E4B3F" w14:textId="77777777" w:rsidR="007F188C" w:rsidRPr="00B62262" w:rsidRDefault="007F188C" w:rsidP="00193D12">
            <w:pPr>
              <w:pStyle w:val="Nadpis2"/>
              <w:keepNext w:val="0"/>
            </w:pPr>
            <w:r w:rsidRPr="00B62262">
              <w:t>Poruchy nervového systému</w:t>
            </w:r>
          </w:p>
          <w:p w14:paraId="27E9502F" w14:textId="299EE9AA" w:rsidR="007F188C" w:rsidRPr="00BD0FC8" w:rsidRDefault="007F188C">
            <w:pPr>
              <w:rPr>
                <w:sz w:val="22"/>
              </w:rPr>
            </w:pPr>
            <w:r w:rsidRPr="00BD0FC8">
              <w:rPr>
                <w:sz w:val="22"/>
              </w:rPr>
              <w:t>Časté</w:t>
            </w:r>
          </w:p>
          <w:p w14:paraId="3CB5D991" w14:textId="77777777" w:rsidR="00535092" w:rsidRPr="00BD0FC8" w:rsidRDefault="00535092">
            <w:pPr>
              <w:rPr>
                <w:sz w:val="22"/>
              </w:rPr>
            </w:pPr>
          </w:p>
          <w:p w14:paraId="27686CE3" w14:textId="77777777" w:rsidR="00535092" w:rsidRPr="00BD0FC8" w:rsidRDefault="00535092">
            <w:pPr>
              <w:rPr>
                <w:sz w:val="22"/>
              </w:rPr>
            </w:pPr>
            <w:r w:rsidRPr="00BD0FC8">
              <w:rPr>
                <w:sz w:val="22"/>
              </w:rPr>
              <w:t>Menej časté</w:t>
            </w:r>
          </w:p>
          <w:p w14:paraId="6C2618CE" w14:textId="77777777" w:rsidR="007F188C" w:rsidRPr="00BD0FC8" w:rsidRDefault="007F188C">
            <w:pPr>
              <w:rPr>
                <w:sz w:val="22"/>
              </w:rPr>
            </w:pPr>
          </w:p>
          <w:p w14:paraId="0C927699" w14:textId="77777777" w:rsidR="00535092" w:rsidRPr="00BD0FC8" w:rsidRDefault="00535092">
            <w:pPr>
              <w:rPr>
                <w:sz w:val="22"/>
              </w:rPr>
            </w:pPr>
            <w:r w:rsidRPr="00BD0FC8">
              <w:rPr>
                <w:sz w:val="22"/>
              </w:rPr>
              <w:t>Zriedkavé</w:t>
            </w:r>
          </w:p>
          <w:p w14:paraId="69DC8473" w14:textId="77777777" w:rsidR="00535092" w:rsidRPr="00BD0FC8" w:rsidRDefault="00535092">
            <w:pPr>
              <w:rPr>
                <w:sz w:val="22"/>
              </w:rPr>
            </w:pPr>
          </w:p>
          <w:p w14:paraId="4BD22ACF" w14:textId="77777777" w:rsidR="00535092" w:rsidRPr="00BD0FC8" w:rsidRDefault="00535092">
            <w:pPr>
              <w:rPr>
                <w:sz w:val="22"/>
              </w:rPr>
            </w:pPr>
          </w:p>
          <w:p w14:paraId="58C12AC7" w14:textId="77777777" w:rsidR="00535092" w:rsidRPr="00BD0FC8" w:rsidRDefault="00535092">
            <w:pPr>
              <w:rPr>
                <w:sz w:val="22"/>
              </w:rPr>
            </w:pPr>
          </w:p>
          <w:p w14:paraId="0592FD7F" w14:textId="77777777" w:rsidR="00535092" w:rsidRPr="00BD0FC8" w:rsidRDefault="00535092">
            <w:pPr>
              <w:rPr>
                <w:sz w:val="22"/>
              </w:rPr>
            </w:pPr>
            <w:r w:rsidRPr="00BD0FC8">
              <w:rPr>
                <w:sz w:val="22"/>
              </w:rPr>
              <w:t>Neznáme</w:t>
            </w:r>
          </w:p>
          <w:p w14:paraId="7313A582" w14:textId="77777777" w:rsidR="007F188C" w:rsidRPr="00BD0FC8" w:rsidRDefault="007F188C">
            <w:pPr>
              <w:rPr>
                <w:sz w:val="22"/>
              </w:rPr>
            </w:pPr>
          </w:p>
        </w:tc>
        <w:tc>
          <w:tcPr>
            <w:tcW w:w="4550" w:type="dxa"/>
          </w:tcPr>
          <w:p w14:paraId="53C16B27" w14:textId="77777777" w:rsidR="007F188C" w:rsidRPr="00BD0FC8" w:rsidRDefault="007F188C">
            <w:pPr>
              <w:rPr>
                <w:b/>
                <w:bCs/>
                <w:sz w:val="22"/>
              </w:rPr>
            </w:pPr>
          </w:p>
          <w:p w14:paraId="3E38ABFB" w14:textId="5076EFC1" w:rsidR="007F188C" w:rsidRPr="00BD0FC8" w:rsidRDefault="007F188C">
            <w:pPr>
              <w:rPr>
                <w:sz w:val="22"/>
              </w:rPr>
            </w:pPr>
            <w:r w:rsidRPr="00BD0FC8">
              <w:rPr>
                <w:sz w:val="22"/>
              </w:rPr>
              <w:t>Boles</w:t>
            </w:r>
            <w:r w:rsidR="00B14A1B" w:rsidRPr="00BD0FC8">
              <w:rPr>
                <w:sz w:val="22"/>
              </w:rPr>
              <w:t>ť</w:t>
            </w:r>
            <w:r w:rsidRPr="00BD0FC8">
              <w:rPr>
                <w:sz w:val="22"/>
              </w:rPr>
              <w:t xml:space="preserve"> hlavy, závraty</w:t>
            </w:r>
          </w:p>
          <w:p w14:paraId="1F2A9CD8" w14:textId="77777777" w:rsidR="00535092" w:rsidRPr="00BD0FC8" w:rsidRDefault="00535092">
            <w:pPr>
              <w:rPr>
                <w:sz w:val="22"/>
              </w:rPr>
            </w:pPr>
          </w:p>
          <w:p w14:paraId="40CFCA15" w14:textId="77777777" w:rsidR="00535092" w:rsidRPr="00BD0FC8" w:rsidRDefault="00535092">
            <w:pPr>
              <w:rPr>
                <w:sz w:val="22"/>
              </w:rPr>
            </w:pPr>
            <w:r w:rsidRPr="00BD0FC8">
              <w:rPr>
                <w:sz w:val="22"/>
              </w:rPr>
              <w:t>Somnolencia</w:t>
            </w:r>
          </w:p>
          <w:p w14:paraId="7E8869A2" w14:textId="77777777" w:rsidR="00535092" w:rsidRPr="00BD0FC8" w:rsidRDefault="00535092">
            <w:pPr>
              <w:rPr>
                <w:sz w:val="22"/>
              </w:rPr>
            </w:pPr>
          </w:p>
          <w:p w14:paraId="52495C2B" w14:textId="77777777" w:rsidR="00535092" w:rsidRPr="00BD0FC8" w:rsidRDefault="00535092">
            <w:pPr>
              <w:rPr>
                <w:sz w:val="22"/>
              </w:rPr>
            </w:pPr>
            <w:r w:rsidRPr="00BD0FC8">
              <w:rPr>
                <w:sz w:val="22"/>
              </w:rPr>
              <w:t>Mozgovo-cievna príhoda, synkopa, myoklonus, parestézia, migréna, migréna bez aury, porucha chuti</w:t>
            </w:r>
          </w:p>
          <w:p w14:paraId="6361C23F" w14:textId="77777777" w:rsidR="00535092" w:rsidRPr="00BD0FC8" w:rsidRDefault="00535092">
            <w:pPr>
              <w:rPr>
                <w:sz w:val="22"/>
              </w:rPr>
            </w:pPr>
          </w:p>
          <w:p w14:paraId="3865E8EB" w14:textId="7DD8A683" w:rsidR="00535092" w:rsidRPr="00BD0FC8" w:rsidRDefault="00535092">
            <w:pPr>
              <w:rPr>
                <w:sz w:val="22"/>
              </w:rPr>
            </w:pPr>
            <w:r w:rsidRPr="00BD0FC8">
              <w:rPr>
                <w:sz w:val="22"/>
              </w:rPr>
              <w:t>Prechodná ischemická príhoda, krvácanie do mozgu, poruch</w:t>
            </w:r>
            <w:r w:rsidR="00A678AE" w:rsidRPr="00BD0FC8">
              <w:rPr>
                <w:sz w:val="22"/>
              </w:rPr>
              <w:t>a</w:t>
            </w:r>
            <w:r w:rsidRPr="00BD0FC8">
              <w:rPr>
                <w:sz w:val="22"/>
              </w:rPr>
              <w:t xml:space="preserve"> rovnováhy</w:t>
            </w:r>
          </w:p>
          <w:p w14:paraId="38A546C7" w14:textId="77777777" w:rsidR="007F188C" w:rsidRPr="00BD0FC8" w:rsidRDefault="007F188C">
            <w:pPr>
              <w:rPr>
                <w:sz w:val="22"/>
              </w:rPr>
            </w:pPr>
          </w:p>
        </w:tc>
      </w:tr>
      <w:tr w:rsidR="00535092" w:rsidRPr="00BD0FC8" w14:paraId="296A760E" w14:textId="77777777" w:rsidTr="00193D12">
        <w:tc>
          <w:tcPr>
            <w:tcW w:w="4512" w:type="dxa"/>
          </w:tcPr>
          <w:p w14:paraId="0824B52C" w14:textId="77777777" w:rsidR="00535092" w:rsidRPr="00BD0FC8" w:rsidRDefault="00535092" w:rsidP="00193D12">
            <w:pPr>
              <w:pStyle w:val="Nadpis2"/>
              <w:keepNext w:val="0"/>
              <w:rPr>
                <w:szCs w:val="22"/>
              </w:rPr>
            </w:pPr>
            <w:r w:rsidRPr="00B62262">
              <w:lastRenderedPageBreak/>
              <w:t>Poruchy oka</w:t>
            </w:r>
          </w:p>
          <w:p w14:paraId="034717C7" w14:textId="77777777" w:rsidR="00535092" w:rsidRPr="00B62262" w:rsidRDefault="00535092" w:rsidP="00BD0FC8">
            <w:r w:rsidRPr="00BD0FC8">
              <w:rPr>
                <w:sz w:val="22"/>
                <w:szCs w:val="22"/>
              </w:rPr>
              <w:t>Zriedkavé</w:t>
            </w:r>
          </w:p>
        </w:tc>
        <w:tc>
          <w:tcPr>
            <w:tcW w:w="4550" w:type="dxa"/>
          </w:tcPr>
          <w:p w14:paraId="5967E902" w14:textId="77777777" w:rsidR="00535092" w:rsidRPr="00BD0FC8" w:rsidRDefault="00535092">
            <w:pPr>
              <w:rPr>
                <w:bCs/>
                <w:sz w:val="22"/>
              </w:rPr>
            </w:pPr>
          </w:p>
          <w:p w14:paraId="0262E905" w14:textId="58FA6D03" w:rsidR="00535092" w:rsidRDefault="00535092" w:rsidP="00265096">
            <w:pPr>
              <w:rPr>
                <w:bCs/>
                <w:sz w:val="22"/>
              </w:rPr>
            </w:pPr>
            <w:r w:rsidRPr="00BD0FC8">
              <w:rPr>
                <w:bCs/>
                <w:sz w:val="22"/>
              </w:rPr>
              <w:t xml:space="preserve">Blefaritída, </w:t>
            </w:r>
            <w:r w:rsidR="005E1F5C" w:rsidRPr="00BD0FC8">
              <w:rPr>
                <w:bCs/>
                <w:sz w:val="22"/>
              </w:rPr>
              <w:t>konjunktiválny edém, poruch</w:t>
            </w:r>
            <w:r w:rsidR="00A678AE" w:rsidRPr="00BD0FC8">
              <w:rPr>
                <w:bCs/>
                <w:sz w:val="22"/>
              </w:rPr>
              <w:t>a</w:t>
            </w:r>
            <w:r w:rsidR="005E1F5C" w:rsidRPr="00BD0FC8">
              <w:rPr>
                <w:bCs/>
                <w:sz w:val="22"/>
              </w:rPr>
              <w:t xml:space="preserve"> </w:t>
            </w:r>
            <w:r w:rsidR="00265096">
              <w:rPr>
                <w:bCs/>
                <w:sz w:val="22"/>
              </w:rPr>
              <w:t>zraku</w:t>
            </w:r>
            <w:r w:rsidR="005E1F5C" w:rsidRPr="00BD0FC8">
              <w:rPr>
                <w:bCs/>
                <w:sz w:val="22"/>
              </w:rPr>
              <w:t>, poruch</w:t>
            </w:r>
            <w:r w:rsidR="00A678AE" w:rsidRPr="00BD0FC8">
              <w:rPr>
                <w:bCs/>
                <w:sz w:val="22"/>
              </w:rPr>
              <w:t>a</w:t>
            </w:r>
            <w:r w:rsidR="005E1F5C" w:rsidRPr="00BD0FC8">
              <w:rPr>
                <w:bCs/>
                <w:sz w:val="22"/>
              </w:rPr>
              <w:t xml:space="preserve"> oka</w:t>
            </w:r>
          </w:p>
          <w:p w14:paraId="27920F87" w14:textId="77777777" w:rsidR="00265096" w:rsidRPr="00BD0FC8" w:rsidRDefault="00265096" w:rsidP="00265096">
            <w:pPr>
              <w:rPr>
                <w:bCs/>
                <w:sz w:val="22"/>
              </w:rPr>
            </w:pPr>
          </w:p>
        </w:tc>
      </w:tr>
      <w:tr w:rsidR="00535092" w:rsidRPr="00BD0FC8" w14:paraId="113FD920" w14:textId="77777777" w:rsidTr="00193D12">
        <w:tc>
          <w:tcPr>
            <w:tcW w:w="4512" w:type="dxa"/>
          </w:tcPr>
          <w:p w14:paraId="743FB08E" w14:textId="77777777" w:rsidR="00535092" w:rsidRPr="00BD0FC8" w:rsidRDefault="005E1F5C" w:rsidP="00193D12">
            <w:pPr>
              <w:pStyle w:val="Nadpis2"/>
              <w:keepNext w:val="0"/>
              <w:rPr>
                <w:szCs w:val="22"/>
              </w:rPr>
            </w:pPr>
            <w:r w:rsidRPr="00BD0FC8">
              <w:rPr>
                <w:szCs w:val="22"/>
              </w:rPr>
              <w:t>Poruchy ucha a labyrintu</w:t>
            </w:r>
          </w:p>
          <w:p w14:paraId="4A651DA3" w14:textId="77777777" w:rsidR="005E1F5C" w:rsidRPr="00BD0FC8" w:rsidRDefault="005E1F5C" w:rsidP="00BD0FC8">
            <w:pPr>
              <w:rPr>
                <w:sz w:val="22"/>
                <w:szCs w:val="22"/>
              </w:rPr>
            </w:pPr>
            <w:r w:rsidRPr="00BD0FC8">
              <w:rPr>
                <w:sz w:val="22"/>
                <w:szCs w:val="22"/>
              </w:rPr>
              <w:t>Menej časté</w:t>
            </w:r>
          </w:p>
          <w:p w14:paraId="242EDF57" w14:textId="77777777" w:rsidR="005E1F5C" w:rsidRPr="00BD0FC8" w:rsidRDefault="005E1F5C" w:rsidP="00BD0FC8">
            <w:pPr>
              <w:rPr>
                <w:sz w:val="22"/>
                <w:szCs w:val="22"/>
              </w:rPr>
            </w:pPr>
          </w:p>
          <w:p w14:paraId="353AE060" w14:textId="77777777" w:rsidR="005E1F5C" w:rsidRPr="00F820BB" w:rsidRDefault="005E1F5C" w:rsidP="00BD0FC8">
            <w:pPr>
              <w:rPr>
                <w:sz w:val="22"/>
                <w:szCs w:val="22"/>
              </w:rPr>
            </w:pPr>
            <w:r w:rsidRPr="00F820BB">
              <w:rPr>
                <w:sz w:val="22"/>
                <w:szCs w:val="22"/>
              </w:rPr>
              <w:t>Zriedkavé</w:t>
            </w:r>
          </w:p>
        </w:tc>
        <w:tc>
          <w:tcPr>
            <w:tcW w:w="4550" w:type="dxa"/>
          </w:tcPr>
          <w:p w14:paraId="2EBE9F90" w14:textId="77777777" w:rsidR="00535092" w:rsidRPr="00BD0FC8" w:rsidRDefault="00535092">
            <w:pPr>
              <w:rPr>
                <w:bCs/>
                <w:sz w:val="22"/>
              </w:rPr>
            </w:pPr>
          </w:p>
          <w:p w14:paraId="61FC253C" w14:textId="77777777" w:rsidR="005E1F5C" w:rsidRPr="00BD0FC8" w:rsidRDefault="005E1F5C">
            <w:pPr>
              <w:rPr>
                <w:bCs/>
                <w:sz w:val="22"/>
              </w:rPr>
            </w:pPr>
            <w:r w:rsidRPr="00BD0FC8">
              <w:rPr>
                <w:bCs/>
                <w:sz w:val="22"/>
              </w:rPr>
              <w:t>Vertigo</w:t>
            </w:r>
          </w:p>
          <w:p w14:paraId="212D6B68" w14:textId="77777777" w:rsidR="005E1F5C" w:rsidRPr="00BD0FC8" w:rsidRDefault="005E1F5C">
            <w:pPr>
              <w:rPr>
                <w:bCs/>
                <w:sz w:val="22"/>
              </w:rPr>
            </w:pPr>
          </w:p>
          <w:p w14:paraId="667E2AE1" w14:textId="7AECC70D" w:rsidR="005E1F5C" w:rsidRPr="00BD0FC8" w:rsidRDefault="005E1F5C">
            <w:pPr>
              <w:rPr>
                <w:bCs/>
                <w:sz w:val="22"/>
              </w:rPr>
            </w:pPr>
            <w:r w:rsidRPr="00BD0FC8">
              <w:rPr>
                <w:bCs/>
                <w:sz w:val="22"/>
              </w:rPr>
              <w:t>Tin</w:t>
            </w:r>
            <w:r w:rsidR="00265096">
              <w:rPr>
                <w:bCs/>
                <w:sz w:val="22"/>
              </w:rPr>
              <w:t>n</w:t>
            </w:r>
            <w:r w:rsidRPr="00BD0FC8">
              <w:rPr>
                <w:bCs/>
                <w:sz w:val="22"/>
              </w:rPr>
              <w:t>i</w:t>
            </w:r>
            <w:r w:rsidR="00A678AE" w:rsidRPr="00BD0FC8">
              <w:rPr>
                <w:bCs/>
                <w:sz w:val="22"/>
              </w:rPr>
              <w:t>t</w:t>
            </w:r>
            <w:r w:rsidRPr="00BD0FC8">
              <w:rPr>
                <w:bCs/>
                <w:sz w:val="22"/>
              </w:rPr>
              <w:t>us</w:t>
            </w:r>
          </w:p>
        </w:tc>
      </w:tr>
      <w:tr w:rsidR="00535092" w:rsidRPr="00BD0FC8" w14:paraId="47964A78" w14:textId="77777777" w:rsidTr="00193D12">
        <w:tc>
          <w:tcPr>
            <w:tcW w:w="4512" w:type="dxa"/>
          </w:tcPr>
          <w:p w14:paraId="59795CDE" w14:textId="77777777" w:rsidR="00535092" w:rsidRPr="00B62262" w:rsidRDefault="005E1F5C" w:rsidP="00193D12">
            <w:pPr>
              <w:pStyle w:val="Nadpis2"/>
              <w:keepNext w:val="0"/>
            </w:pPr>
            <w:r w:rsidRPr="00B62262">
              <w:t>Poruchy srdca a srdcovej činnosti</w:t>
            </w:r>
          </w:p>
          <w:p w14:paraId="1FEC8BFD" w14:textId="77777777" w:rsidR="005E1F5C" w:rsidRPr="00BD0FC8" w:rsidRDefault="005E1F5C" w:rsidP="00BD0FC8">
            <w:pPr>
              <w:rPr>
                <w:sz w:val="22"/>
                <w:szCs w:val="22"/>
              </w:rPr>
            </w:pPr>
            <w:r w:rsidRPr="00BD0FC8">
              <w:rPr>
                <w:sz w:val="22"/>
                <w:szCs w:val="22"/>
              </w:rPr>
              <w:t>Menej časté</w:t>
            </w:r>
          </w:p>
          <w:p w14:paraId="50C32C7F" w14:textId="77777777" w:rsidR="005E1F5C" w:rsidRPr="00BD0FC8" w:rsidRDefault="005E1F5C" w:rsidP="00BD0FC8">
            <w:pPr>
              <w:rPr>
                <w:sz w:val="22"/>
                <w:szCs w:val="22"/>
              </w:rPr>
            </w:pPr>
          </w:p>
          <w:p w14:paraId="6A8ED7D4" w14:textId="77777777" w:rsidR="005E1F5C" w:rsidRPr="00BD0FC8" w:rsidRDefault="005E1F5C" w:rsidP="00BD0FC8">
            <w:pPr>
              <w:rPr>
                <w:sz w:val="22"/>
                <w:szCs w:val="22"/>
              </w:rPr>
            </w:pPr>
            <w:r w:rsidRPr="00BD0FC8">
              <w:rPr>
                <w:sz w:val="22"/>
                <w:szCs w:val="22"/>
              </w:rPr>
              <w:t>Zriedkavé</w:t>
            </w:r>
          </w:p>
          <w:p w14:paraId="04FADC1A" w14:textId="77777777" w:rsidR="005E1F5C" w:rsidRPr="00BD0FC8" w:rsidRDefault="005E1F5C" w:rsidP="00BD0FC8">
            <w:pPr>
              <w:rPr>
                <w:sz w:val="22"/>
                <w:szCs w:val="22"/>
              </w:rPr>
            </w:pPr>
          </w:p>
          <w:p w14:paraId="26DA7D21" w14:textId="77777777" w:rsidR="005E1F5C" w:rsidRPr="00BD0FC8" w:rsidRDefault="005E1F5C" w:rsidP="00BD0FC8">
            <w:pPr>
              <w:rPr>
                <w:sz w:val="22"/>
                <w:szCs w:val="22"/>
              </w:rPr>
            </w:pPr>
          </w:p>
          <w:p w14:paraId="26FF30DC" w14:textId="77777777" w:rsidR="005E1F5C" w:rsidRPr="00BD0FC8" w:rsidRDefault="005E1F5C" w:rsidP="00BD0FC8">
            <w:pPr>
              <w:rPr>
                <w:sz w:val="22"/>
                <w:szCs w:val="22"/>
              </w:rPr>
            </w:pPr>
          </w:p>
          <w:p w14:paraId="2702218B" w14:textId="77777777" w:rsidR="005E1F5C" w:rsidRPr="00BD0FC8" w:rsidRDefault="005E1F5C" w:rsidP="00BD0FC8">
            <w:pPr>
              <w:rPr>
                <w:sz w:val="22"/>
                <w:szCs w:val="22"/>
              </w:rPr>
            </w:pPr>
            <w:r w:rsidRPr="00BD0FC8">
              <w:rPr>
                <w:sz w:val="22"/>
                <w:szCs w:val="22"/>
              </w:rPr>
              <w:t>Neznáme</w:t>
            </w:r>
          </w:p>
        </w:tc>
        <w:tc>
          <w:tcPr>
            <w:tcW w:w="4550" w:type="dxa"/>
          </w:tcPr>
          <w:p w14:paraId="17CD9F20" w14:textId="77777777" w:rsidR="00535092" w:rsidRPr="00BD0FC8" w:rsidRDefault="00535092">
            <w:pPr>
              <w:rPr>
                <w:bCs/>
                <w:sz w:val="22"/>
              </w:rPr>
            </w:pPr>
          </w:p>
          <w:p w14:paraId="465E48FE" w14:textId="77777777" w:rsidR="005E1F5C" w:rsidRPr="00BD0FC8" w:rsidRDefault="005E1F5C">
            <w:pPr>
              <w:rPr>
                <w:bCs/>
                <w:sz w:val="22"/>
              </w:rPr>
            </w:pPr>
            <w:r w:rsidRPr="00BD0FC8">
              <w:rPr>
                <w:bCs/>
                <w:sz w:val="22"/>
              </w:rPr>
              <w:t>Palpitácie</w:t>
            </w:r>
          </w:p>
          <w:p w14:paraId="2A232539" w14:textId="77777777" w:rsidR="005E1F5C" w:rsidRPr="00BD0FC8" w:rsidRDefault="005E1F5C">
            <w:pPr>
              <w:rPr>
                <w:bCs/>
                <w:sz w:val="22"/>
              </w:rPr>
            </w:pPr>
          </w:p>
          <w:p w14:paraId="2157B33B" w14:textId="77777777" w:rsidR="005E1F5C" w:rsidRPr="00BD0FC8" w:rsidRDefault="005E1F5C">
            <w:pPr>
              <w:rPr>
                <w:bCs/>
                <w:sz w:val="22"/>
              </w:rPr>
            </w:pPr>
            <w:r w:rsidRPr="00BD0FC8">
              <w:rPr>
                <w:bCs/>
                <w:sz w:val="22"/>
              </w:rPr>
              <w:t>Infarkt myokardu, myokardová ischémia, angina pectoris, zlyhanie srdca, komorová tachykardia, tachykardia, bradykardia</w:t>
            </w:r>
          </w:p>
          <w:p w14:paraId="3C83A8C3" w14:textId="77777777" w:rsidR="005E1F5C" w:rsidRPr="00BD0FC8" w:rsidRDefault="005E1F5C">
            <w:pPr>
              <w:rPr>
                <w:bCs/>
                <w:sz w:val="22"/>
              </w:rPr>
            </w:pPr>
          </w:p>
          <w:p w14:paraId="21EE21E0" w14:textId="6B49E37C" w:rsidR="005E1F5C" w:rsidRPr="00BD0FC8" w:rsidRDefault="005E1F5C">
            <w:pPr>
              <w:rPr>
                <w:bCs/>
                <w:sz w:val="22"/>
              </w:rPr>
            </w:pPr>
            <w:r w:rsidRPr="00BD0FC8">
              <w:rPr>
                <w:bCs/>
                <w:sz w:val="22"/>
              </w:rPr>
              <w:t>Atrioventrikulárna blokáda, z</w:t>
            </w:r>
            <w:r w:rsidR="00F97EC5">
              <w:rPr>
                <w:bCs/>
                <w:sz w:val="22"/>
              </w:rPr>
              <w:t>a</w:t>
            </w:r>
            <w:r w:rsidRPr="00BD0FC8">
              <w:rPr>
                <w:bCs/>
                <w:sz w:val="22"/>
              </w:rPr>
              <w:t>stav</w:t>
            </w:r>
            <w:r w:rsidR="00F97EC5">
              <w:rPr>
                <w:bCs/>
                <w:sz w:val="22"/>
              </w:rPr>
              <w:t>enie</w:t>
            </w:r>
            <w:r w:rsidRPr="00BD0FC8">
              <w:rPr>
                <w:bCs/>
                <w:sz w:val="22"/>
              </w:rPr>
              <w:t xml:space="preserve"> srdca, arytmia, abnorm</w:t>
            </w:r>
            <w:r w:rsidR="00A678AE" w:rsidRPr="00BD0FC8">
              <w:rPr>
                <w:bCs/>
                <w:sz w:val="22"/>
              </w:rPr>
              <w:t>á</w:t>
            </w:r>
            <w:r w:rsidRPr="00BD0FC8">
              <w:rPr>
                <w:bCs/>
                <w:sz w:val="22"/>
              </w:rPr>
              <w:t>l</w:t>
            </w:r>
            <w:r w:rsidR="00A678AE" w:rsidRPr="00BD0FC8">
              <w:rPr>
                <w:bCs/>
                <w:sz w:val="22"/>
              </w:rPr>
              <w:t>ny</w:t>
            </w:r>
            <w:r w:rsidRPr="00BD0FC8">
              <w:rPr>
                <w:bCs/>
                <w:sz w:val="22"/>
              </w:rPr>
              <w:t xml:space="preserve"> elektrokardiogram</w:t>
            </w:r>
          </w:p>
        </w:tc>
      </w:tr>
      <w:tr w:rsidR="00535092" w:rsidRPr="00BD0FC8" w14:paraId="271480AE" w14:textId="77777777" w:rsidTr="00193D12">
        <w:tc>
          <w:tcPr>
            <w:tcW w:w="4512" w:type="dxa"/>
          </w:tcPr>
          <w:p w14:paraId="6BB3AAFE" w14:textId="0CA90F40" w:rsidR="00535092" w:rsidRPr="00B62262" w:rsidRDefault="00F97EC5" w:rsidP="00193D12">
            <w:pPr>
              <w:pStyle w:val="Nadpis2"/>
              <w:keepNext w:val="0"/>
            </w:pPr>
            <w:r>
              <w:t>Poruchy ciev</w:t>
            </w:r>
          </w:p>
          <w:p w14:paraId="66B3C476" w14:textId="77777777" w:rsidR="00535092" w:rsidRPr="00BD0FC8" w:rsidRDefault="00535092" w:rsidP="009D0D89">
            <w:pPr>
              <w:rPr>
                <w:sz w:val="22"/>
              </w:rPr>
            </w:pPr>
            <w:r w:rsidRPr="00BD0FC8">
              <w:rPr>
                <w:sz w:val="22"/>
              </w:rPr>
              <w:t>Časté</w:t>
            </w:r>
          </w:p>
          <w:p w14:paraId="1984DC2E" w14:textId="77777777" w:rsidR="00535092" w:rsidRPr="00BD0FC8" w:rsidRDefault="00535092" w:rsidP="009D0D89">
            <w:pPr>
              <w:rPr>
                <w:sz w:val="22"/>
              </w:rPr>
            </w:pPr>
          </w:p>
          <w:p w14:paraId="18FF871D" w14:textId="77777777" w:rsidR="00535092" w:rsidRPr="00BD0FC8" w:rsidRDefault="00535092" w:rsidP="009D0D89">
            <w:pPr>
              <w:rPr>
                <w:sz w:val="22"/>
              </w:rPr>
            </w:pPr>
            <w:r w:rsidRPr="00BD0FC8">
              <w:rPr>
                <w:sz w:val="22"/>
              </w:rPr>
              <w:t>Menej časté</w:t>
            </w:r>
          </w:p>
          <w:p w14:paraId="1DEF1211" w14:textId="77777777" w:rsidR="00535092" w:rsidRPr="00BD0FC8" w:rsidRDefault="00535092" w:rsidP="009D0D89">
            <w:pPr>
              <w:rPr>
                <w:sz w:val="22"/>
              </w:rPr>
            </w:pPr>
          </w:p>
          <w:p w14:paraId="7794E84B" w14:textId="77777777" w:rsidR="00535092" w:rsidRPr="00BD0FC8" w:rsidRDefault="00535092" w:rsidP="009D0D89">
            <w:pPr>
              <w:rPr>
                <w:sz w:val="22"/>
              </w:rPr>
            </w:pPr>
            <w:r w:rsidRPr="00BD0FC8">
              <w:rPr>
                <w:sz w:val="22"/>
              </w:rPr>
              <w:t>Zriedkavé</w:t>
            </w:r>
          </w:p>
          <w:p w14:paraId="3733A6AA" w14:textId="4CBABFD3" w:rsidR="00535092" w:rsidRPr="00B62262" w:rsidRDefault="00535092" w:rsidP="00BD0FC8"/>
        </w:tc>
        <w:tc>
          <w:tcPr>
            <w:tcW w:w="4550" w:type="dxa"/>
          </w:tcPr>
          <w:p w14:paraId="538DA0FF" w14:textId="77777777" w:rsidR="00535092" w:rsidRPr="00BD0FC8" w:rsidRDefault="00535092" w:rsidP="009D0D89">
            <w:pPr>
              <w:rPr>
                <w:b/>
                <w:bCs/>
                <w:sz w:val="22"/>
              </w:rPr>
            </w:pPr>
          </w:p>
          <w:p w14:paraId="7B663D49" w14:textId="77777777" w:rsidR="00535092" w:rsidRPr="00BD0FC8" w:rsidRDefault="00535092" w:rsidP="009D0D89">
            <w:pPr>
              <w:rPr>
                <w:sz w:val="22"/>
              </w:rPr>
            </w:pPr>
            <w:r w:rsidRPr="00BD0FC8">
              <w:rPr>
                <w:sz w:val="22"/>
              </w:rPr>
              <w:t>Hypotenzia</w:t>
            </w:r>
            <w:r w:rsidR="00A678AE">
              <w:t>*</w:t>
            </w:r>
          </w:p>
          <w:p w14:paraId="1C4A13E1" w14:textId="77777777" w:rsidR="00535092" w:rsidRPr="00BD0FC8" w:rsidRDefault="00535092" w:rsidP="009D0D89">
            <w:pPr>
              <w:rPr>
                <w:sz w:val="22"/>
              </w:rPr>
            </w:pPr>
          </w:p>
          <w:p w14:paraId="60E96A0A" w14:textId="77777777" w:rsidR="00535092" w:rsidRPr="00BD0FC8" w:rsidRDefault="00535092" w:rsidP="009D0D89">
            <w:pPr>
              <w:rPr>
                <w:sz w:val="22"/>
              </w:rPr>
            </w:pPr>
            <w:r w:rsidRPr="00BD0FC8">
              <w:rPr>
                <w:sz w:val="22"/>
              </w:rPr>
              <w:t>Návaly horúčavy</w:t>
            </w:r>
          </w:p>
          <w:p w14:paraId="7595F086" w14:textId="77777777" w:rsidR="00535092" w:rsidRPr="00BD0FC8" w:rsidRDefault="00535092" w:rsidP="009D0D89">
            <w:pPr>
              <w:rPr>
                <w:sz w:val="22"/>
              </w:rPr>
            </w:pPr>
          </w:p>
          <w:p w14:paraId="236CFC37" w14:textId="24F697E2" w:rsidR="00535092" w:rsidRPr="00BD0FC8" w:rsidRDefault="00535092" w:rsidP="00CF785D">
            <w:pPr>
              <w:rPr>
                <w:b/>
                <w:bCs/>
                <w:sz w:val="22"/>
              </w:rPr>
            </w:pPr>
            <w:r w:rsidRPr="00BD0FC8">
              <w:rPr>
                <w:sz w:val="22"/>
              </w:rPr>
              <w:t>Hypertenzia, angiopatia, ortostatická hypotenzia, periférne ochorenie ciev, kŕčové žily</w:t>
            </w:r>
          </w:p>
        </w:tc>
      </w:tr>
      <w:tr w:rsidR="00535092" w:rsidRPr="00BD0FC8" w14:paraId="18999230" w14:textId="77777777" w:rsidTr="00193D12">
        <w:tc>
          <w:tcPr>
            <w:tcW w:w="4512" w:type="dxa"/>
          </w:tcPr>
          <w:p w14:paraId="58995D9D" w14:textId="232D8395" w:rsidR="00535092" w:rsidRPr="00B62262" w:rsidRDefault="00F97EC5">
            <w:pPr>
              <w:pStyle w:val="Zkladntext2"/>
            </w:pPr>
            <w:r>
              <w:t>Poruchy</w:t>
            </w:r>
            <w:r w:rsidRPr="00B62262">
              <w:t xml:space="preserve"> </w:t>
            </w:r>
            <w:r w:rsidR="00535092" w:rsidRPr="00B62262">
              <w:t>dýchacej sústavy, hrudníka a mediastína</w:t>
            </w:r>
          </w:p>
          <w:p w14:paraId="0EA9380A" w14:textId="241DB3BD" w:rsidR="00535092" w:rsidRPr="00BD0FC8" w:rsidRDefault="00535092">
            <w:pPr>
              <w:rPr>
                <w:sz w:val="22"/>
              </w:rPr>
            </w:pPr>
            <w:r w:rsidRPr="00BD0FC8">
              <w:rPr>
                <w:sz w:val="22"/>
              </w:rPr>
              <w:t>Časté</w:t>
            </w:r>
          </w:p>
          <w:p w14:paraId="0CD78F9C" w14:textId="77777777" w:rsidR="00535092" w:rsidRPr="00BD0FC8" w:rsidRDefault="00535092">
            <w:pPr>
              <w:rPr>
                <w:sz w:val="22"/>
              </w:rPr>
            </w:pPr>
          </w:p>
          <w:p w14:paraId="44ACFB16" w14:textId="77777777" w:rsidR="005E1F5C" w:rsidRPr="00BD0FC8" w:rsidRDefault="005E1F5C">
            <w:pPr>
              <w:rPr>
                <w:sz w:val="22"/>
              </w:rPr>
            </w:pPr>
            <w:r w:rsidRPr="00BD0FC8">
              <w:rPr>
                <w:sz w:val="22"/>
              </w:rPr>
              <w:t>Menej časté</w:t>
            </w:r>
          </w:p>
          <w:p w14:paraId="3B29434C" w14:textId="77777777" w:rsidR="005E1F5C" w:rsidRPr="00BD0FC8" w:rsidRDefault="005E1F5C">
            <w:pPr>
              <w:rPr>
                <w:sz w:val="22"/>
              </w:rPr>
            </w:pPr>
          </w:p>
          <w:p w14:paraId="39079F50" w14:textId="77777777" w:rsidR="005E1F5C" w:rsidRPr="00BD0FC8" w:rsidRDefault="005E1F5C">
            <w:pPr>
              <w:rPr>
                <w:sz w:val="22"/>
              </w:rPr>
            </w:pPr>
          </w:p>
          <w:p w14:paraId="74779EB2" w14:textId="22850D83" w:rsidR="00535092" w:rsidRPr="00BD0FC8" w:rsidRDefault="00535092">
            <w:pPr>
              <w:rPr>
                <w:sz w:val="22"/>
              </w:rPr>
            </w:pPr>
            <w:r w:rsidRPr="00BD0FC8">
              <w:rPr>
                <w:sz w:val="22"/>
              </w:rPr>
              <w:t>Zriedkavé</w:t>
            </w:r>
          </w:p>
          <w:p w14:paraId="2C0FFC51" w14:textId="77777777" w:rsidR="00535092" w:rsidRPr="00BD0FC8" w:rsidRDefault="00535092">
            <w:pPr>
              <w:rPr>
                <w:sz w:val="22"/>
              </w:rPr>
            </w:pPr>
          </w:p>
          <w:p w14:paraId="7C4F6765" w14:textId="77777777" w:rsidR="00A678AE" w:rsidRPr="00BD0FC8" w:rsidRDefault="00A678AE">
            <w:pPr>
              <w:rPr>
                <w:sz w:val="22"/>
              </w:rPr>
            </w:pPr>
          </w:p>
          <w:p w14:paraId="0D3E81D5" w14:textId="77777777" w:rsidR="00A678AE" w:rsidRPr="00BD0FC8" w:rsidRDefault="00A678AE">
            <w:pPr>
              <w:rPr>
                <w:sz w:val="22"/>
              </w:rPr>
            </w:pPr>
          </w:p>
          <w:p w14:paraId="674C2E04" w14:textId="4E7BC5CF" w:rsidR="00535092" w:rsidRPr="00BD0FC8" w:rsidRDefault="00A678AE">
            <w:pPr>
              <w:rPr>
                <w:sz w:val="22"/>
              </w:rPr>
            </w:pPr>
            <w:r w:rsidRPr="00BD0FC8">
              <w:rPr>
                <w:sz w:val="22"/>
              </w:rPr>
              <w:t>N</w:t>
            </w:r>
            <w:r w:rsidR="00535092" w:rsidRPr="00BD0FC8">
              <w:rPr>
                <w:sz w:val="22"/>
              </w:rPr>
              <w:t>eznám</w:t>
            </w:r>
            <w:r w:rsidRPr="00BD0FC8">
              <w:rPr>
                <w:sz w:val="22"/>
              </w:rPr>
              <w:t>e</w:t>
            </w:r>
          </w:p>
          <w:p w14:paraId="708E4C35" w14:textId="77777777" w:rsidR="00535092" w:rsidRPr="00BD0FC8" w:rsidRDefault="00535092">
            <w:pPr>
              <w:rPr>
                <w:sz w:val="22"/>
              </w:rPr>
            </w:pPr>
          </w:p>
        </w:tc>
        <w:tc>
          <w:tcPr>
            <w:tcW w:w="4550" w:type="dxa"/>
          </w:tcPr>
          <w:p w14:paraId="1E0E77A8" w14:textId="77777777" w:rsidR="00535092" w:rsidRPr="00BD0FC8" w:rsidRDefault="00535092">
            <w:pPr>
              <w:rPr>
                <w:b/>
                <w:bCs/>
                <w:sz w:val="22"/>
              </w:rPr>
            </w:pPr>
          </w:p>
          <w:p w14:paraId="2C1118D0" w14:textId="77777777" w:rsidR="00535092" w:rsidRPr="00BD0FC8" w:rsidRDefault="00535092">
            <w:pPr>
              <w:rPr>
                <w:b/>
                <w:bCs/>
                <w:sz w:val="22"/>
              </w:rPr>
            </w:pPr>
          </w:p>
          <w:p w14:paraId="26F1A08E" w14:textId="77777777" w:rsidR="00535092" w:rsidRPr="00BD0FC8" w:rsidRDefault="00535092">
            <w:pPr>
              <w:rPr>
                <w:sz w:val="22"/>
              </w:rPr>
            </w:pPr>
            <w:r w:rsidRPr="00BD0FC8">
              <w:rPr>
                <w:sz w:val="22"/>
              </w:rPr>
              <w:t>Kašeľ</w:t>
            </w:r>
          </w:p>
          <w:p w14:paraId="1EA93BE2" w14:textId="77777777" w:rsidR="00535092" w:rsidRPr="00BD0FC8" w:rsidRDefault="00535092">
            <w:pPr>
              <w:rPr>
                <w:sz w:val="22"/>
              </w:rPr>
            </w:pPr>
          </w:p>
          <w:p w14:paraId="5D6B0DD7" w14:textId="77777777" w:rsidR="005E1F5C" w:rsidRPr="00BD0FC8" w:rsidRDefault="005E1F5C">
            <w:pPr>
              <w:rPr>
                <w:sz w:val="22"/>
              </w:rPr>
            </w:pPr>
            <w:r w:rsidRPr="00BD0FC8">
              <w:rPr>
                <w:sz w:val="22"/>
              </w:rPr>
              <w:t>Zápal horných dýchacích ciest, upchatie horných dýchacích ciest</w:t>
            </w:r>
          </w:p>
          <w:p w14:paraId="6EFEC88B" w14:textId="77777777" w:rsidR="005E1F5C" w:rsidRPr="00BD0FC8" w:rsidRDefault="005E1F5C">
            <w:pPr>
              <w:rPr>
                <w:sz w:val="22"/>
              </w:rPr>
            </w:pPr>
          </w:p>
          <w:p w14:paraId="3F607BBA" w14:textId="44148183" w:rsidR="00535092" w:rsidRPr="00BD0FC8" w:rsidRDefault="005E1F5C">
            <w:pPr>
              <w:rPr>
                <w:sz w:val="22"/>
              </w:rPr>
            </w:pPr>
            <w:r w:rsidRPr="00BD0FC8">
              <w:rPr>
                <w:sz w:val="22"/>
              </w:rPr>
              <w:t>Dyspnoe,</w:t>
            </w:r>
            <w:r w:rsidR="004C3286" w:rsidRPr="00BD0FC8">
              <w:rPr>
                <w:sz w:val="22"/>
              </w:rPr>
              <w:t xml:space="preserve"> epistaxa, zápal h</w:t>
            </w:r>
            <w:r w:rsidR="00F97EC5">
              <w:rPr>
                <w:sz w:val="22"/>
              </w:rPr>
              <w:t>l</w:t>
            </w:r>
            <w:r w:rsidR="004C3286" w:rsidRPr="00BD0FC8">
              <w:rPr>
                <w:sz w:val="22"/>
              </w:rPr>
              <w:t>tana, bolesť nosoh</w:t>
            </w:r>
            <w:r w:rsidR="00FD6DE3">
              <w:rPr>
                <w:sz w:val="22"/>
              </w:rPr>
              <w:t>l</w:t>
            </w:r>
            <w:r w:rsidR="004C3286" w:rsidRPr="00BD0FC8">
              <w:rPr>
                <w:sz w:val="22"/>
              </w:rPr>
              <w:t xml:space="preserve">tana, produktívny kašeľ, </w:t>
            </w:r>
            <w:r w:rsidR="00A678AE" w:rsidRPr="00BD0FC8">
              <w:rPr>
                <w:sz w:val="22"/>
              </w:rPr>
              <w:t xml:space="preserve">porucha </w:t>
            </w:r>
            <w:r w:rsidR="004C3286" w:rsidRPr="00BD0FC8">
              <w:rPr>
                <w:sz w:val="22"/>
              </w:rPr>
              <w:t>dýcha</w:t>
            </w:r>
            <w:r w:rsidR="00A678AE" w:rsidRPr="00BD0FC8">
              <w:rPr>
                <w:sz w:val="22"/>
              </w:rPr>
              <w:t>nia</w:t>
            </w:r>
            <w:r w:rsidR="004C3286" w:rsidRPr="00BD0FC8">
              <w:rPr>
                <w:sz w:val="22"/>
              </w:rPr>
              <w:t>, p</w:t>
            </w:r>
            <w:r w:rsidR="00535092" w:rsidRPr="00BD0FC8">
              <w:rPr>
                <w:sz w:val="22"/>
              </w:rPr>
              <w:t>odráždenie hrdla, rinorea</w:t>
            </w:r>
          </w:p>
          <w:p w14:paraId="73775287" w14:textId="77777777" w:rsidR="00535092" w:rsidRPr="00BD0FC8" w:rsidRDefault="00535092">
            <w:pPr>
              <w:rPr>
                <w:sz w:val="22"/>
              </w:rPr>
            </w:pPr>
          </w:p>
          <w:p w14:paraId="51B14464" w14:textId="6D177B97" w:rsidR="00535092" w:rsidRPr="00BD0FC8" w:rsidRDefault="004C3286">
            <w:pPr>
              <w:rPr>
                <w:sz w:val="22"/>
              </w:rPr>
            </w:pPr>
            <w:r w:rsidRPr="00BD0FC8">
              <w:rPr>
                <w:sz w:val="22"/>
              </w:rPr>
              <w:t>Bronchospazm</w:t>
            </w:r>
            <w:r w:rsidR="00A678AE" w:rsidRPr="00BD0FC8">
              <w:rPr>
                <w:sz w:val="22"/>
              </w:rPr>
              <w:t>us</w:t>
            </w:r>
          </w:p>
        </w:tc>
      </w:tr>
      <w:tr w:rsidR="00535092" w:rsidRPr="00BD0FC8" w14:paraId="2ECA5421" w14:textId="77777777" w:rsidTr="00193D12">
        <w:tc>
          <w:tcPr>
            <w:tcW w:w="4512" w:type="dxa"/>
          </w:tcPr>
          <w:p w14:paraId="5689F774" w14:textId="38ED3BFA" w:rsidR="00535092" w:rsidRPr="00B62262" w:rsidRDefault="00535092">
            <w:pPr>
              <w:pStyle w:val="Zkladntext2"/>
            </w:pPr>
            <w:r w:rsidRPr="00B62262">
              <w:t>Poruchy gastrointestinálneho traktu</w:t>
            </w:r>
          </w:p>
          <w:p w14:paraId="05E709F1" w14:textId="77777777" w:rsidR="00F97EC5" w:rsidRDefault="00F97EC5">
            <w:pPr>
              <w:rPr>
                <w:sz w:val="22"/>
              </w:rPr>
            </w:pPr>
          </w:p>
          <w:p w14:paraId="0B750C24" w14:textId="0022C3DC" w:rsidR="00535092" w:rsidRPr="00BD0FC8" w:rsidRDefault="00535092">
            <w:pPr>
              <w:rPr>
                <w:sz w:val="22"/>
              </w:rPr>
            </w:pPr>
            <w:r w:rsidRPr="00BD0FC8">
              <w:rPr>
                <w:sz w:val="22"/>
              </w:rPr>
              <w:t xml:space="preserve">Menej časté </w:t>
            </w:r>
          </w:p>
          <w:p w14:paraId="245F6D4A" w14:textId="77777777" w:rsidR="00535092" w:rsidRPr="00BD0FC8" w:rsidRDefault="00535092">
            <w:pPr>
              <w:rPr>
                <w:sz w:val="22"/>
              </w:rPr>
            </w:pPr>
          </w:p>
          <w:p w14:paraId="7BF069CD" w14:textId="77777777" w:rsidR="00026DCC" w:rsidRPr="00BD0FC8" w:rsidRDefault="00026DCC">
            <w:pPr>
              <w:rPr>
                <w:sz w:val="22"/>
              </w:rPr>
            </w:pPr>
          </w:p>
          <w:p w14:paraId="5117C6F9" w14:textId="50C080D3" w:rsidR="00535092" w:rsidRPr="00BD0FC8" w:rsidRDefault="00535092">
            <w:pPr>
              <w:rPr>
                <w:sz w:val="22"/>
              </w:rPr>
            </w:pPr>
            <w:r w:rsidRPr="00BD0FC8">
              <w:rPr>
                <w:sz w:val="22"/>
              </w:rPr>
              <w:t>Zriedkavé</w:t>
            </w:r>
          </w:p>
          <w:p w14:paraId="18390EB5" w14:textId="77777777" w:rsidR="00535092" w:rsidRPr="00BD0FC8" w:rsidRDefault="00535092">
            <w:pPr>
              <w:rPr>
                <w:sz w:val="22"/>
              </w:rPr>
            </w:pPr>
          </w:p>
          <w:p w14:paraId="5FF5FDD5" w14:textId="77777777" w:rsidR="00535092" w:rsidRPr="00BD0FC8" w:rsidRDefault="00535092">
            <w:pPr>
              <w:rPr>
                <w:sz w:val="22"/>
              </w:rPr>
            </w:pPr>
          </w:p>
          <w:p w14:paraId="7B17CA8A" w14:textId="19939BA5" w:rsidR="00535092" w:rsidRPr="00BD0FC8" w:rsidRDefault="00A678AE">
            <w:pPr>
              <w:rPr>
                <w:sz w:val="22"/>
              </w:rPr>
            </w:pPr>
            <w:r w:rsidRPr="00BD0FC8">
              <w:rPr>
                <w:sz w:val="22"/>
              </w:rPr>
              <w:t>N</w:t>
            </w:r>
            <w:r w:rsidR="00535092" w:rsidRPr="00BD0FC8">
              <w:rPr>
                <w:sz w:val="22"/>
              </w:rPr>
              <w:t>eznám</w:t>
            </w:r>
            <w:r w:rsidRPr="00BD0FC8">
              <w:rPr>
                <w:sz w:val="22"/>
              </w:rPr>
              <w:t>e</w:t>
            </w:r>
          </w:p>
          <w:p w14:paraId="5AC1FB21" w14:textId="77777777" w:rsidR="00535092" w:rsidRPr="00BD0FC8" w:rsidRDefault="00535092">
            <w:pPr>
              <w:rPr>
                <w:sz w:val="22"/>
              </w:rPr>
            </w:pPr>
          </w:p>
        </w:tc>
        <w:tc>
          <w:tcPr>
            <w:tcW w:w="4550" w:type="dxa"/>
          </w:tcPr>
          <w:p w14:paraId="5ECC0983" w14:textId="77777777" w:rsidR="00535092" w:rsidRPr="00BD0FC8" w:rsidRDefault="00535092">
            <w:pPr>
              <w:rPr>
                <w:b/>
                <w:bCs/>
                <w:sz w:val="22"/>
              </w:rPr>
            </w:pPr>
          </w:p>
          <w:p w14:paraId="5495CF57" w14:textId="77777777" w:rsidR="00535092" w:rsidRPr="00BD0FC8" w:rsidRDefault="00535092">
            <w:pPr>
              <w:rPr>
                <w:b/>
                <w:bCs/>
                <w:sz w:val="22"/>
              </w:rPr>
            </w:pPr>
          </w:p>
          <w:p w14:paraId="124013E6" w14:textId="5F7E67CF" w:rsidR="00535092" w:rsidRPr="00BD0FC8" w:rsidRDefault="00535092">
            <w:pPr>
              <w:rPr>
                <w:sz w:val="22"/>
              </w:rPr>
            </w:pPr>
            <w:r w:rsidRPr="00BD0FC8">
              <w:rPr>
                <w:sz w:val="22"/>
              </w:rPr>
              <w:t>Nauzea</w:t>
            </w:r>
            <w:r w:rsidR="004C3286" w:rsidRPr="00BD0FC8">
              <w:rPr>
                <w:sz w:val="22"/>
              </w:rPr>
              <w:t>, hnačka, zápcha, gastrointestinálna bolesť, gastrointestináln</w:t>
            </w:r>
            <w:r w:rsidR="00A678AE" w:rsidRPr="00BD0FC8">
              <w:rPr>
                <w:sz w:val="22"/>
              </w:rPr>
              <w:t>a</w:t>
            </w:r>
            <w:r w:rsidR="004C3286" w:rsidRPr="00BD0FC8">
              <w:rPr>
                <w:sz w:val="22"/>
              </w:rPr>
              <w:t xml:space="preserve"> poruch</w:t>
            </w:r>
            <w:r w:rsidR="00A678AE" w:rsidRPr="00BD0FC8">
              <w:rPr>
                <w:sz w:val="22"/>
              </w:rPr>
              <w:t>a</w:t>
            </w:r>
          </w:p>
          <w:p w14:paraId="3F48297C" w14:textId="77777777" w:rsidR="00535092" w:rsidRPr="00BD0FC8" w:rsidRDefault="00535092">
            <w:pPr>
              <w:rPr>
                <w:sz w:val="22"/>
              </w:rPr>
            </w:pPr>
          </w:p>
          <w:p w14:paraId="4E6C4619" w14:textId="248A1A7A" w:rsidR="00535092" w:rsidRPr="00BD0FC8" w:rsidRDefault="00026DCC">
            <w:pPr>
              <w:rPr>
                <w:sz w:val="22"/>
              </w:rPr>
            </w:pPr>
            <w:r w:rsidRPr="00BD0FC8">
              <w:rPr>
                <w:sz w:val="22"/>
              </w:rPr>
              <w:t>Hemateméza, gastritída, v</w:t>
            </w:r>
            <w:r w:rsidR="00535092" w:rsidRPr="00BD0FC8">
              <w:rPr>
                <w:sz w:val="22"/>
              </w:rPr>
              <w:t>racanie, abdominálna bolesť, dyspepsia</w:t>
            </w:r>
            <w:r w:rsidRPr="00BD0FC8">
              <w:rPr>
                <w:sz w:val="22"/>
              </w:rPr>
              <w:t>, sucho v ústach, plynatosť</w:t>
            </w:r>
          </w:p>
          <w:p w14:paraId="2ACA14EF" w14:textId="77777777" w:rsidR="00535092" w:rsidRPr="00BD0FC8" w:rsidRDefault="00535092">
            <w:pPr>
              <w:rPr>
                <w:sz w:val="22"/>
              </w:rPr>
            </w:pPr>
          </w:p>
          <w:p w14:paraId="2591E539" w14:textId="1C65A4BB" w:rsidR="00535092" w:rsidRPr="00BD0FC8" w:rsidRDefault="00026DCC">
            <w:pPr>
              <w:rPr>
                <w:sz w:val="22"/>
              </w:rPr>
            </w:pPr>
            <w:r w:rsidRPr="00BD0FC8">
              <w:rPr>
                <w:sz w:val="22"/>
              </w:rPr>
              <w:t xml:space="preserve">Nepriechodnosť čriev, </w:t>
            </w:r>
            <w:r w:rsidR="00535092" w:rsidRPr="00BD0FC8">
              <w:rPr>
                <w:sz w:val="22"/>
              </w:rPr>
              <w:t>pankreatitída</w:t>
            </w:r>
            <w:r w:rsidRPr="00BD0FC8">
              <w:rPr>
                <w:sz w:val="22"/>
              </w:rPr>
              <w:t xml:space="preserve">, </w:t>
            </w:r>
          </w:p>
          <w:p w14:paraId="691391B9" w14:textId="77777777" w:rsidR="00535092" w:rsidRPr="00BD0FC8" w:rsidRDefault="00535092">
            <w:pPr>
              <w:rPr>
                <w:sz w:val="22"/>
              </w:rPr>
            </w:pPr>
          </w:p>
        </w:tc>
      </w:tr>
      <w:tr w:rsidR="00026DCC" w:rsidRPr="00BD0FC8" w14:paraId="5841309F" w14:textId="77777777" w:rsidTr="00193D12">
        <w:tc>
          <w:tcPr>
            <w:tcW w:w="4512" w:type="dxa"/>
          </w:tcPr>
          <w:p w14:paraId="230A3B60" w14:textId="77777777" w:rsidR="00026DCC" w:rsidRPr="00B62262" w:rsidRDefault="00026DCC" w:rsidP="00193D12">
            <w:pPr>
              <w:pStyle w:val="Nadpis2"/>
              <w:keepNext w:val="0"/>
            </w:pPr>
            <w:r w:rsidRPr="00B62262">
              <w:t>Poruchy pečene a žlčových ciest</w:t>
            </w:r>
          </w:p>
          <w:p w14:paraId="5A948CFE" w14:textId="77777777" w:rsidR="00026DCC" w:rsidRPr="00BD0FC8" w:rsidRDefault="00026DCC" w:rsidP="00BD0FC8">
            <w:pPr>
              <w:rPr>
                <w:sz w:val="22"/>
                <w:szCs w:val="22"/>
              </w:rPr>
            </w:pPr>
            <w:r w:rsidRPr="00BD0FC8">
              <w:rPr>
                <w:sz w:val="22"/>
                <w:szCs w:val="22"/>
              </w:rPr>
              <w:t>Zriedkavé</w:t>
            </w:r>
          </w:p>
          <w:p w14:paraId="0FF1D22E" w14:textId="77777777" w:rsidR="00026DCC" w:rsidRDefault="00026DCC" w:rsidP="00BD0FC8">
            <w:pPr>
              <w:rPr>
                <w:sz w:val="22"/>
                <w:szCs w:val="22"/>
              </w:rPr>
            </w:pPr>
          </w:p>
          <w:p w14:paraId="4B18E363" w14:textId="77777777" w:rsidR="00C16643" w:rsidRDefault="00C16643" w:rsidP="00BD0FC8">
            <w:pPr>
              <w:rPr>
                <w:sz w:val="22"/>
                <w:szCs w:val="22"/>
              </w:rPr>
            </w:pPr>
            <w:r>
              <w:rPr>
                <w:sz w:val="22"/>
                <w:szCs w:val="22"/>
              </w:rPr>
              <w:t>Veľmi zriedkavé</w:t>
            </w:r>
          </w:p>
          <w:p w14:paraId="14D81B0B" w14:textId="77777777" w:rsidR="00C16643" w:rsidRPr="00BD0FC8" w:rsidRDefault="00C16643" w:rsidP="00BD0FC8">
            <w:pPr>
              <w:rPr>
                <w:sz w:val="22"/>
                <w:szCs w:val="22"/>
              </w:rPr>
            </w:pPr>
          </w:p>
          <w:p w14:paraId="419232D0" w14:textId="77777777" w:rsidR="00026DCC" w:rsidRPr="00BD0FC8" w:rsidRDefault="00026DCC" w:rsidP="00BD0FC8">
            <w:pPr>
              <w:rPr>
                <w:sz w:val="22"/>
                <w:szCs w:val="22"/>
              </w:rPr>
            </w:pPr>
            <w:r w:rsidRPr="00BD0FC8">
              <w:rPr>
                <w:sz w:val="22"/>
                <w:szCs w:val="22"/>
              </w:rPr>
              <w:t>Neznáme</w:t>
            </w:r>
          </w:p>
          <w:p w14:paraId="20B429C9" w14:textId="77777777" w:rsidR="00026DCC" w:rsidRPr="00B62262" w:rsidRDefault="00026DCC" w:rsidP="00BD0FC8"/>
        </w:tc>
        <w:tc>
          <w:tcPr>
            <w:tcW w:w="4550" w:type="dxa"/>
          </w:tcPr>
          <w:p w14:paraId="3AB3BDCA" w14:textId="77777777" w:rsidR="00026DCC" w:rsidRPr="00BD0FC8" w:rsidRDefault="00026DCC">
            <w:pPr>
              <w:rPr>
                <w:bCs/>
                <w:sz w:val="22"/>
              </w:rPr>
            </w:pPr>
          </w:p>
          <w:p w14:paraId="1C84C9F3" w14:textId="77777777" w:rsidR="00026DCC" w:rsidRPr="00BD0FC8" w:rsidRDefault="00026DCC">
            <w:pPr>
              <w:rPr>
                <w:bCs/>
                <w:sz w:val="22"/>
              </w:rPr>
            </w:pPr>
            <w:r w:rsidRPr="00BD0FC8">
              <w:rPr>
                <w:bCs/>
                <w:sz w:val="22"/>
              </w:rPr>
              <w:t>Hepatitída, hyperbilirubinémia</w:t>
            </w:r>
          </w:p>
          <w:p w14:paraId="2D442168" w14:textId="77777777" w:rsidR="00026DCC" w:rsidRDefault="00026DCC">
            <w:pPr>
              <w:rPr>
                <w:bCs/>
                <w:sz w:val="22"/>
              </w:rPr>
            </w:pPr>
          </w:p>
          <w:p w14:paraId="29C25A1D" w14:textId="77777777" w:rsidR="00C16643" w:rsidRPr="00BD0FC8" w:rsidRDefault="00C16643">
            <w:pPr>
              <w:rPr>
                <w:bCs/>
                <w:sz w:val="22"/>
              </w:rPr>
            </w:pPr>
            <w:r>
              <w:rPr>
                <w:bCs/>
                <w:sz w:val="22"/>
              </w:rPr>
              <w:t>Cholestáza</w:t>
            </w:r>
            <w:r w:rsidR="003670D9">
              <w:rPr>
                <w:bCs/>
                <w:sz w:val="22"/>
              </w:rPr>
              <w:t xml:space="preserve"> </w:t>
            </w:r>
          </w:p>
          <w:p w14:paraId="2007E161" w14:textId="77777777" w:rsidR="00C16643" w:rsidRDefault="00C16643">
            <w:pPr>
              <w:rPr>
                <w:bCs/>
                <w:sz w:val="22"/>
              </w:rPr>
            </w:pPr>
          </w:p>
          <w:p w14:paraId="695E0DB8" w14:textId="77777777" w:rsidR="00026DCC" w:rsidRPr="00BD0FC8" w:rsidRDefault="00026DCC">
            <w:pPr>
              <w:rPr>
                <w:bCs/>
                <w:sz w:val="22"/>
              </w:rPr>
            </w:pPr>
            <w:r w:rsidRPr="00BD0FC8">
              <w:rPr>
                <w:bCs/>
                <w:sz w:val="22"/>
              </w:rPr>
              <w:t>Žltačka, abnormálne pečeňové testy, zvýšené transaminázy</w:t>
            </w:r>
          </w:p>
        </w:tc>
      </w:tr>
      <w:tr w:rsidR="00535092" w:rsidRPr="00BD0FC8" w14:paraId="7E0FAAE1" w14:textId="77777777" w:rsidTr="00193D12">
        <w:tc>
          <w:tcPr>
            <w:tcW w:w="4512" w:type="dxa"/>
          </w:tcPr>
          <w:p w14:paraId="16A12E1E" w14:textId="77777777" w:rsidR="00535092" w:rsidRPr="00B62262" w:rsidRDefault="00535092" w:rsidP="00193D12">
            <w:pPr>
              <w:pStyle w:val="Nadpis2"/>
              <w:keepNext w:val="0"/>
            </w:pPr>
            <w:r w:rsidRPr="00B62262">
              <w:lastRenderedPageBreak/>
              <w:t>Poruchy kože a podkožného tkaniva</w:t>
            </w:r>
          </w:p>
          <w:p w14:paraId="40730047" w14:textId="026D4DB7" w:rsidR="00535092" w:rsidRPr="00BD0FC8" w:rsidRDefault="00535092">
            <w:pPr>
              <w:rPr>
                <w:sz w:val="22"/>
              </w:rPr>
            </w:pPr>
            <w:r w:rsidRPr="00BD0FC8">
              <w:rPr>
                <w:sz w:val="22"/>
              </w:rPr>
              <w:t>Menej časté</w:t>
            </w:r>
          </w:p>
          <w:p w14:paraId="16DE734B" w14:textId="77777777" w:rsidR="00535092" w:rsidRPr="00BD0FC8" w:rsidRDefault="00535092">
            <w:pPr>
              <w:rPr>
                <w:sz w:val="22"/>
              </w:rPr>
            </w:pPr>
          </w:p>
          <w:p w14:paraId="6EF9D35E" w14:textId="364B064D" w:rsidR="00535092" w:rsidRPr="00BD0FC8" w:rsidRDefault="00535092">
            <w:pPr>
              <w:rPr>
                <w:sz w:val="22"/>
              </w:rPr>
            </w:pPr>
            <w:r w:rsidRPr="00BD0FC8">
              <w:rPr>
                <w:sz w:val="22"/>
              </w:rPr>
              <w:t>Zriedkavé</w:t>
            </w:r>
          </w:p>
          <w:p w14:paraId="012EB629" w14:textId="361C3204" w:rsidR="00535092" w:rsidRDefault="00535092">
            <w:pPr>
              <w:rPr>
                <w:sz w:val="22"/>
              </w:rPr>
            </w:pPr>
          </w:p>
          <w:p w14:paraId="72B7A408" w14:textId="1944BF91" w:rsidR="00773B43" w:rsidRDefault="00773B43">
            <w:pPr>
              <w:rPr>
                <w:sz w:val="22"/>
              </w:rPr>
            </w:pPr>
          </w:p>
          <w:p w14:paraId="7D75EC46" w14:textId="4EEBA749" w:rsidR="00773B43" w:rsidRPr="00BD0FC8" w:rsidRDefault="00773B43">
            <w:pPr>
              <w:rPr>
                <w:sz w:val="22"/>
              </w:rPr>
            </w:pPr>
            <w:r>
              <w:rPr>
                <w:sz w:val="22"/>
              </w:rPr>
              <w:t>Veľmi zriedkavé</w:t>
            </w:r>
          </w:p>
          <w:p w14:paraId="7313D4E7" w14:textId="77777777" w:rsidR="005D5581" w:rsidRDefault="005D5581" w:rsidP="00292404">
            <w:pPr>
              <w:rPr>
                <w:sz w:val="22"/>
              </w:rPr>
            </w:pPr>
          </w:p>
          <w:p w14:paraId="36A2541D" w14:textId="0D861E78" w:rsidR="00535092" w:rsidRPr="00BD0FC8" w:rsidRDefault="00026DCC" w:rsidP="00292404">
            <w:pPr>
              <w:rPr>
                <w:sz w:val="22"/>
              </w:rPr>
            </w:pPr>
            <w:r w:rsidRPr="00BD0FC8">
              <w:rPr>
                <w:sz w:val="22"/>
              </w:rPr>
              <w:t>Neznáme</w:t>
            </w:r>
          </w:p>
        </w:tc>
        <w:tc>
          <w:tcPr>
            <w:tcW w:w="4550" w:type="dxa"/>
          </w:tcPr>
          <w:p w14:paraId="0C81ACB6" w14:textId="77777777" w:rsidR="00535092" w:rsidRPr="00BD0FC8" w:rsidRDefault="00535092">
            <w:pPr>
              <w:rPr>
                <w:b/>
                <w:bCs/>
                <w:sz w:val="22"/>
              </w:rPr>
            </w:pPr>
          </w:p>
          <w:p w14:paraId="65CB833A" w14:textId="77777777" w:rsidR="00535092" w:rsidRPr="00BD0FC8" w:rsidRDefault="00535092">
            <w:pPr>
              <w:rPr>
                <w:sz w:val="22"/>
              </w:rPr>
            </w:pPr>
            <w:r w:rsidRPr="00BD0FC8">
              <w:rPr>
                <w:sz w:val="22"/>
              </w:rPr>
              <w:t>Pruritus, kožná vyrážka</w:t>
            </w:r>
          </w:p>
          <w:p w14:paraId="4B76425A" w14:textId="77777777" w:rsidR="00535092" w:rsidRPr="00BD0FC8" w:rsidRDefault="00535092">
            <w:pPr>
              <w:rPr>
                <w:sz w:val="22"/>
              </w:rPr>
            </w:pPr>
          </w:p>
          <w:p w14:paraId="12DC6152" w14:textId="1B6A2E23" w:rsidR="00535092" w:rsidRPr="00BD0FC8" w:rsidRDefault="00535092">
            <w:pPr>
              <w:rPr>
                <w:sz w:val="22"/>
              </w:rPr>
            </w:pPr>
            <w:r w:rsidRPr="00BD0FC8">
              <w:rPr>
                <w:sz w:val="22"/>
              </w:rPr>
              <w:t xml:space="preserve">Angioedém, </w:t>
            </w:r>
            <w:r w:rsidR="00026DCC" w:rsidRPr="00BD0FC8">
              <w:rPr>
                <w:sz w:val="22"/>
              </w:rPr>
              <w:t>hyperh</w:t>
            </w:r>
            <w:r w:rsidR="00F97EC5">
              <w:rPr>
                <w:sz w:val="22"/>
              </w:rPr>
              <w:t>i</w:t>
            </w:r>
            <w:r w:rsidR="00026DCC" w:rsidRPr="00BD0FC8">
              <w:rPr>
                <w:sz w:val="22"/>
              </w:rPr>
              <w:t>dróza, psoriáza, ekzém, akné, suchá koža, poruch</w:t>
            </w:r>
            <w:r w:rsidR="00757D37" w:rsidRPr="00BD0FC8">
              <w:rPr>
                <w:sz w:val="22"/>
              </w:rPr>
              <w:t>a</w:t>
            </w:r>
            <w:r w:rsidR="00026DCC" w:rsidRPr="00BD0FC8">
              <w:rPr>
                <w:sz w:val="22"/>
              </w:rPr>
              <w:t xml:space="preserve"> kože</w:t>
            </w:r>
            <w:r w:rsidR="00E46CB7">
              <w:rPr>
                <w:sz w:val="22"/>
              </w:rPr>
              <w:t xml:space="preserve"> </w:t>
            </w:r>
          </w:p>
          <w:p w14:paraId="0D1894F4" w14:textId="77777777" w:rsidR="005D5581" w:rsidRPr="00BD0FC8" w:rsidRDefault="005D5581">
            <w:pPr>
              <w:rPr>
                <w:sz w:val="22"/>
              </w:rPr>
            </w:pPr>
          </w:p>
          <w:p w14:paraId="4FAC89C6" w14:textId="208F6046" w:rsidR="00773B43" w:rsidRDefault="00FC695D">
            <w:pPr>
              <w:rPr>
                <w:sz w:val="22"/>
              </w:rPr>
            </w:pPr>
            <w:r>
              <w:rPr>
                <w:sz w:val="22"/>
              </w:rPr>
              <w:t>Dermatitída</w:t>
            </w:r>
          </w:p>
          <w:p w14:paraId="08D8F786" w14:textId="77777777" w:rsidR="00773B43" w:rsidRDefault="00773B43">
            <w:pPr>
              <w:rPr>
                <w:sz w:val="22"/>
              </w:rPr>
            </w:pPr>
          </w:p>
          <w:p w14:paraId="031703B3" w14:textId="772BCD99" w:rsidR="00535092" w:rsidRPr="00BD0FC8" w:rsidRDefault="00773B43">
            <w:pPr>
              <w:rPr>
                <w:sz w:val="22"/>
              </w:rPr>
            </w:pPr>
            <w:r>
              <w:rPr>
                <w:sz w:val="22"/>
              </w:rPr>
              <w:t>Ž</w:t>
            </w:r>
            <w:r w:rsidRPr="00BD0FC8">
              <w:rPr>
                <w:sz w:val="22"/>
              </w:rPr>
              <w:t>ihľavka</w:t>
            </w:r>
            <w:r>
              <w:rPr>
                <w:sz w:val="22"/>
              </w:rPr>
              <w:t>,</w:t>
            </w:r>
            <w:r w:rsidRPr="00BD0FC8">
              <w:rPr>
                <w:sz w:val="22"/>
              </w:rPr>
              <w:t xml:space="preserve"> </w:t>
            </w:r>
            <w:r w:rsidR="00026DCC" w:rsidRPr="00BD0FC8">
              <w:rPr>
                <w:sz w:val="22"/>
              </w:rPr>
              <w:t>Stevensov-Johnsonov syndróm, toxická epidermálna nekrolýza, a</w:t>
            </w:r>
            <w:r w:rsidR="00535092" w:rsidRPr="00BD0FC8">
              <w:rPr>
                <w:sz w:val="22"/>
              </w:rPr>
              <w:t>lopécia</w:t>
            </w:r>
          </w:p>
          <w:p w14:paraId="24F5A034" w14:textId="77777777" w:rsidR="00535092" w:rsidRPr="00BD0FC8" w:rsidRDefault="00535092">
            <w:pPr>
              <w:rPr>
                <w:sz w:val="22"/>
              </w:rPr>
            </w:pPr>
          </w:p>
        </w:tc>
      </w:tr>
      <w:tr w:rsidR="00535092" w:rsidRPr="00BD0FC8" w14:paraId="0F2A854E" w14:textId="77777777" w:rsidTr="00193D12">
        <w:tc>
          <w:tcPr>
            <w:tcW w:w="4512" w:type="dxa"/>
          </w:tcPr>
          <w:p w14:paraId="4986D6B7" w14:textId="77777777" w:rsidR="00535092" w:rsidRPr="00B62262" w:rsidRDefault="00535092">
            <w:pPr>
              <w:pStyle w:val="Zkladntext2"/>
            </w:pPr>
            <w:r w:rsidRPr="00B62262">
              <w:t>Poruchy kostrovej a svalovej sústavy a spojivového tkaniva</w:t>
            </w:r>
          </w:p>
          <w:p w14:paraId="54E811BB" w14:textId="77777777" w:rsidR="00026DCC" w:rsidRPr="00BD0FC8" w:rsidRDefault="00026DCC">
            <w:pPr>
              <w:rPr>
                <w:sz w:val="22"/>
              </w:rPr>
            </w:pPr>
            <w:r w:rsidRPr="00BD0FC8">
              <w:rPr>
                <w:sz w:val="22"/>
              </w:rPr>
              <w:t>Menej časté</w:t>
            </w:r>
          </w:p>
          <w:p w14:paraId="65FD184F" w14:textId="77777777" w:rsidR="00026DCC" w:rsidRPr="00BD0FC8" w:rsidRDefault="00026DCC">
            <w:pPr>
              <w:rPr>
                <w:sz w:val="22"/>
              </w:rPr>
            </w:pPr>
          </w:p>
          <w:p w14:paraId="399A85B0" w14:textId="70E0E205" w:rsidR="00535092" w:rsidRPr="00BD0FC8" w:rsidRDefault="00535092">
            <w:pPr>
              <w:rPr>
                <w:sz w:val="22"/>
              </w:rPr>
            </w:pPr>
            <w:r w:rsidRPr="00BD0FC8">
              <w:rPr>
                <w:sz w:val="22"/>
              </w:rPr>
              <w:t>Zriedkavé</w:t>
            </w:r>
          </w:p>
          <w:p w14:paraId="7807757E" w14:textId="77777777" w:rsidR="00535092" w:rsidRPr="00BD0FC8" w:rsidRDefault="00535092">
            <w:pPr>
              <w:rPr>
                <w:sz w:val="22"/>
              </w:rPr>
            </w:pPr>
          </w:p>
        </w:tc>
        <w:tc>
          <w:tcPr>
            <w:tcW w:w="4550" w:type="dxa"/>
          </w:tcPr>
          <w:p w14:paraId="20202FA5" w14:textId="77777777" w:rsidR="00026DCC" w:rsidRPr="00BD0FC8" w:rsidRDefault="00026DCC">
            <w:pPr>
              <w:rPr>
                <w:sz w:val="22"/>
              </w:rPr>
            </w:pPr>
          </w:p>
          <w:p w14:paraId="0DD09327" w14:textId="77777777" w:rsidR="00026DCC" w:rsidRPr="00BD0FC8" w:rsidRDefault="00026DCC">
            <w:pPr>
              <w:rPr>
                <w:sz w:val="22"/>
              </w:rPr>
            </w:pPr>
            <w:r w:rsidRPr="00BD0FC8">
              <w:rPr>
                <w:sz w:val="22"/>
              </w:rPr>
              <w:t>Bolesť chrbta, svalové kŕče, bolesť v končatinách</w:t>
            </w:r>
          </w:p>
          <w:p w14:paraId="15A9FA37" w14:textId="77777777" w:rsidR="00026DCC" w:rsidRPr="00BD0FC8" w:rsidRDefault="00026DCC">
            <w:pPr>
              <w:rPr>
                <w:sz w:val="22"/>
              </w:rPr>
            </w:pPr>
          </w:p>
          <w:p w14:paraId="34F0C88D" w14:textId="77777777" w:rsidR="00535092" w:rsidRPr="00BD0FC8" w:rsidRDefault="00535092">
            <w:pPr>
              <w:rPr>
                <w:sz w:val="22"/>
              </w:rPr>
            </w:pPr>
            <w:r w:rsidRPr="00BD0FC8">
              <w:rPr>
                <w:sz w:val="22"/>
              </w:rPr>
              <w:t>Myalgia</w:t>
            </w:r>
            <w:r w:rsidR="00026DCC" w:rsidRPr="00BD0FC8">
              <w:rPr>
                <w:sz w:val="22"/>
              </w:rPr>
              <w:t>, artralgia, bolesť kostí, osteoartritída</w:t>
            </w:r>
            <w:r w:rsidRPr="00BD0FC8">
              <w:rPr>
                <w:sz w:val="22"/>
              </w:rPr>
              <w:t xml:space="preserve"> </w:t>
            </w:r>
          </w:p>
          <w:p w14:paraId="144AA862" w14:textId="77777777" w:rsidR="00535092" w:rsidRPr="00BD0FC8" w:rsidRDefault="00535092">
            <w:pPr>
              <w:rPr>
                <w:sz w:val="22"/>
              </w:rPr>
            </w:pPr>
          </w:p>
        </w:tc>
      </w:tr>
      <w:tr w:rsidR="00026DCC" w:rsidRPr="00BD0FC8" w14:paraId="6F96442A" w14:textId="77777777" w:rsidTr="00193D12">
        <w:tc>
          <w:tcPr>
            <w:tcW w:w="4512" w:type="dxa"/>
          </w:tcPr>
          <w:p w14:paraId="0FCDA006" w14:textId="7E4BC748" w:rsidR="00026DCC" w:rsidRPr="00B62262" w:rsidRDefault="00026DCC" w:rsidP="00193D12">
            <w:pPr>
              <w:pStyle w:val="Nadpis2"/>
              <w:keepNext w:val="0"/>
            </w:pPr>
            <w:r w:rsidRPr="00B62262">
              <w:t>Poruchy obličiek a močov</w:t>
            </w:r>
            <w:r w:rsidR="00F97EC5">
              <w:t>ých ciest</w:t>
            </w:r>
          </w:p>
          <w:p w14:paraId="5E80C977" w14:textId="77777777" w:rsidR="00026DCC" w:rsidRPr="00BD0FC8" w:rsidRDefault="00026DCC" w:rsidP="009D0D89">
            <w:pPr>
              <w:rPr>
                <w:sz w:val="22"/>
              </w:rPr>
            </w:pPr>
            <w:r w:rsidRPr="00BD0FC8">
              <w:rPr>
                <w:sz w:val="22"/>
              </w:rPr>
              <w:t>Zriedkavé</w:t>
            </w:r>
          </w:p>
          <w:p w14:paraId="0DBDB86B" w14:textId="77777777" w:rsidR="00026DCC" w:rsidRPr="00BD0FC8" w:rsidRDefault="00026DCC" w:rsidP="009D0D89">
            <w:pPr>
              <w:rPr>
                <w:sz w:val="22"/>
              </w:rPr>
            </w:pPr>
          </w:p>
          <w:p w14:paraId="4258A0B6" w14:textId="33DE5CC5" w:rsidR="00026DCC" w:rsidRPr="00BD0FC8" w:rsidRDefault="00F97EC5" w:rsidP="009D0D89">
            <w:pPr>
              <w:rPr>
                <w:sz w:val="22"/>
              </w:rPr>
            </w:pPr>
            <w:r>
              <w:rPr>
                <w:sz w:val="22"/>
              </w:rPr>
              <w:t>N</w:t>
            </w:r>
            <w:r w:rsidR="00026DCC" w:rsidRPr="00BD0FC8">
              <w:rPr>
                <w:sz w:val="22"/>
              </w:rPr>
              <w:t>eznám</w:t>
            </w:r>
            <w:r>
              <w:rPr>
                <w:sz w:val="22"/>
              </w:rPr>
              <w:t>e</w:t>
            </w:r>
          </w:p>
          <w:p w14:paraId="5D1A36AA" w14:textId="77777777" w:rsidR="00026DCC" w:rsidRPr="00B62262" w:rsidDel="007F188C" w:rsidRDefault="00026DCC">
            <w:pPr>
              <w:pStyle w:val="Nadpis2"/>
            </w:pPr>
          </w:p>
        </w:tc>
        <w:tc>
          <w:tcPr>
            <w:tcW w:w="4550" w:type="dxa"/>
          </w:tcPr>
          <w:p w14:paraId="51AFFBB6" w14:textId="77777777" w:rsidR="00026DCC" w:rsidRPr="00BD0FC8" w:rsidRDefault="00026DCC" w:rsidP="009D0D89">
            <w:pPr>
              <w:rPr>
                <w:b/>
                <w:bCs/>
                <w:sz w:val="22"/>
              </w:rPr>
            </w:pPr>
          </w:p>
          <w:p w14:paraId="67585ACB" w14:textId="7499B79F" w:rsidR="00026DCC" w:rsidRPr="00BD0FC8" w:rsidRDefault="00026DCC" w:rsidP="009D0D89">
            <w:pPr>
              <w:rPr>
                <w:sz w:val="22"/>
              </w:rPr>
            </w:pPr>
            <w:r w:rsidRPr="00BD0FC8">
              <w:rPr>
                <w:sz w:val="22"/>
              </w:rPr>
              <w:t>Zlyhanie obličiek, azotémia, polyúria, polakiúria</w:t>
            </w:r>
          </w:p>
          <w:p w14:paraId="43A00A3E" w14:textId="77777777" w:rsidR="00026DCC" w:rsidRPr="00BD0FC8" w:rsidRDefault="00026DCC" w:rsidP="009D0D89">
            <w:pPr>
              <w:rPr>
                <w:sz w:val="22"/>
              </w:rPr>
            </w:pPr>
          </w:p>
          <w:p w14:paraId="6DB5C6F6" w14:textId="77777777" w:rsidR="00026DCC" w:rsidRPr="00BD0FC8" w:rsidRDefault="00026DCC" w:rsidP="009D0D89">
            <w:pPr>
              <w:rPr>
                <w:sz w:val="22"/>
              </w:rPr>
            </w:pPr>
            <w:r w:rsidRPr="00BD0FC8">
              <w:rPr>
                <w:sz w:val="22"/>
              </w:rPr>
              <w:t>Zvýšená hladina kreatinínu, zvýšená hladina močoviny v krvi, proteinúria</w:t>
            </w:r>
          </w:p>
          <w:p w14:paraId="719EAE6B" w14:textId="77777777" w:rsidR="00026DCC" w:rsidRPr="00BD0FC8" w:rsidDel="007F188C" w:rsidRDefault="00026DCC">
            <w:pPr>
              <w:rPr>
                <w:b/>
                <w:bCs/>
                <w:sz w:val="22"/>
              </w:rPr>
            </w:pPr>
          </w:p>
        </w:tc>
      </w:tr>
      <w:tr w:rsidR="00757D37" w:rsidRPr="00BD0FC8" w14:paraId="252D1963" w14:textId="77777777" w:rsidTr="00193D12">
        <w:tc>
          <w:tcPr>
            <w:tcW w:w="4512" w:type="dxa"/>
          </w:tcPr>
          <w:p w14:paraId="68EF25BA" w14:textId="77777777" w:rsidR="00757D37" w:rsidRDefault="00757D37" w:rsidP="00193D12">
            <w:pPr>
              <w:pStyle w:val="Nadpis2"/>
              <w:keepNext w:val="0"/>
            </w:pPr>
            <w:r>
              <w:t>Poruchy reprodukčného systému a prsníkov</w:t>
            </w:r>
          </w:p>
          <w:p w14:paraId="39874E87" w14:textId="77777777" w:rsidR="00757D37" w:rsidRPr="00193D12" w:rsidRDefault="00757D37" w:rsidP="00BD0FC8">
            <w:pPr>
              <w:rPr>
                <w:sz w:val="22"/>
                <w:szCs w:val="22"/>
              </w:rPr>
            </w:pPr>
            <w:r w:rsidRPr="00193D12">
              <w:rPr>
                <w:sz w:val="22"/>
                <w:szCs w:val="22"/>
              </w:rPr>
              <w:t>Menej časté</w:t>
            </w:r>
          </w:p>
        </w:tc>
        <w:tc>
          <w:tcPr>
            <w:tcW w:w="4550" w:type="dxa"/>
          </w:tcPr>
          <w:p w14:paraId="16DC517C" w14:textId="77777777" w:rsidR="00757D37" w:rsidRPr="00BD0FC8" w:rsidRDefault="00757D37">
            <w:pPr>
              <w:rPr>
                <w:b/>
                <w:bCs/>
                <w:sz w:val="22"/>
              </w:rPr>
            </w:pPr>
          </w:p>
          <w:p w14:paraId="1D2EBD9E" w14:textId="77777777" w:rsidR="00757D37" w:rsidRPr="00BD0FC8" w:rsidRDefault="00757D37">
            <w:pPr>
              <w:rPr>
                <w:bCs/>
                <w:sz w:val="22"/>
              </w:rPr>
            </w:pPr>
            <w:r w:rsidRPr="00BD0FC8">
              <w:rPr>
                <w:bCs/>
                <w:sz w:val="22"/>
              </w:rPr>
              <w:t>Erektilná dysfunkcia</w:t>
            </w:r>
          </w:p>
        </w:tc>
      </w:tr>
      <w:tr w:rsidR="00757D37" w:rsidRPr="00BD0FC8" w14:paraId="7C3EB302" w14:textId="77777777" w:rsidTr="00193D12">
        <w:tc>
          <w:tcPr>
            <w:tcW w:w="4512" w:type="dxa"/>
          </w:tcPr>
          <w:p w14:paraId="4E33AD47" w14:textId="77777777" w:rsidR="00757D37" w:rsidRPr="00BD0FC8" w:rsidRDefault="00757D37" w:rsidP="00757D37">
            <w:pPr>
              <w:rPr>
                <w:b/>
                <w:sz w:val="22"/>
              </w:rPr>
            </w:pPr>
            <w:r w:rsidRPr="00BD0FC8">
              <w:rPr>
                <w:b/>
                <w:sz w:val="22"/>
              </w:rPr>
              <w:t>Vrodené, familiárne a genetické poruchy</w:t>
            </w:r>
          </w:p>
          <w:p w14:paraId="2F8B4D1E" w14:textId="77777777" w:rsidR="00757D37" w:rsidRPr="00BD0FC8" w:rsidRDefault="00757D37">
            <w:pPr>
              <w:pStyle w:val="Nadpis2"/>
              <w:rPr>
                <w:b w:val="0"/>
              </w:rPr>
            </w:pPr>
            <w:r w:rsidRPr="00BD0FC8">
              <w:rPr>
                <w:b w:val="0"/>
              </w:rPr>
              <w:t>Zriedkavé</w:t>
            </w:r>
          </w:p>
        </w:tc>
        <w:tc>
          <w:tcPr>
            <w:tcW w:w="4550" w:type="dxa"/>
          </w:tcPr>
          <w:p w14:paraId="0E1A46F3" w14:textId="77777777" w:rsidR="00757D37" w:rsidRPr="00BD0FC8" w:rsidRDefault="00757D37">
            <w:pPr>
              <w:rPr>
                <w:b/>
                <w:bCs/>
                <w:sz w:val="22"/>
              </w:rPr>
            </w:pPr>
          </w:p>
          <w:p w14:paraId="2120A3F5" w14:textId="77777777" w:rsidR="00757D37" w:rsidRPr="00BD0FC8" w:rsidRDefault="00757D37">
            <w:pPr>
              <w:rPr>
                <w:bCs/>
                <w:sz w:val="22"/>
              </w:rPr>
            </w:pPr>
            <w:r w:rsidRPr="00BD0FC8">
              <w:rPr>
                <w:bCs/>
                <w:sz w:val="22"/>
              </w:rPr>
              <w:t>Vrodená arteriálna malformácia, ichtyóza</w:t>
            </w:r>
          </w:p>
        </w:tc>
      </w:tr>
      <w:tr w:rsidR="00026DCC" w:rsidRPr="00BD0FC8" w14:paraId="47270797" w14:textId="77777777" w:rsidTr="00193D12">
        <w:tc>
          <w:tcPr>
            <w:tcW w:w="4512" w:type="dxa"/>
          </w:tcPr>
          <w:p w14:paraId="0C665F19" w14:textId="48264898" w:rsidR="00026DCC" w:rsidRPr="00B62262" w:rsidRDefault="00026DCC" w:rsidP="00193D12">
            <w:pPr>
              <w:pStyle w:val="Nadpis2"/>
              <w:keepNext w:val="0"/>
            </w:pPr>
            <w:r w:rsidRPr="00B62262">
              <w:t xml:space="preserve">Celkové </w:t>
            </w:r>
            <w:r w:rsidR="00F97EC5">
              <w:t>poruchy</w:t>
            </w:r>
            <w:r w:rsidR="00F97EC5" w:rsidRPr="00B62262">
              <w:t xml:space="preserve"> </w:t>
            </w:r>
            <w:r w:rsidRPr="00B62262">
              <w:t>a reakcie v mieste podania</w:t>
            </w:r>
          </w:p>
          <w:p w14:paraId="4E5AEFDD" w14:textId="7FBBD68B" w:rsidR="00026DCC" w:rsidRPr="00BD0FC8" w:rsidRDefault="00026DCC">
            <w:pPr>
              <w:rPr>
                <w:sz w:val="22"/>
              </w:rPr>
            </w:pPr>
            <w:r w:rsidRPr="00BD0FC8">
              <w:rPr>
                <w:sz w:val="22"/>
              </w:rPr>
              <w:t>Časté</w:t>
            </w:r>
          </w:p>
          <w:p w14:paraId="11B0CA74" w14:textId="77777777" w:rsidR="00026DCC" w:rsidRPr="00BD0FC8" w:rsidRDefault="00026DCC">
            <w:pPr>
              <w:rPr>
                <w:sz w:val="22"/>
              </w:rPr>
            </w:pPr>
          </w:p>
          <w:p w14:paraId="46537D76" w14:textId="64227ED7" w:rsidR="00026DCC" w:rsidRPr="00BD0FC8" w:rsidRDefault="00026DCC">
            <w:pPr>
              <w:rPr>
                <w:sz w:val="22"/>
              </w:rPr>
            </w:pPr>
            <w:r w:rsidRPr="00BD0FC8">
              <w:rPr>
                <w:sz w:val="22"/>
              </w:rPr>
              <w:t>Menej časté</w:t>
            </w:r>
          </w:p>
          <w:p w14:paraId="0C00EFFD" w14:textId="77777777" w:rsidR="00026DCC" w:rsidRPr="00BD0FC8" w:rsidRDefault="00026DCC">
            <w:pPr>
              <w:rPr>
                <w:sz w:val="22"/>
              </w:rPr>
            </w:pPr>
          </w:p>
          <w:p w14:paraId="1B036167" w14:textId="77777777" w:rsidR="00E81E16" w:rsidRPr="00BD0FC8" w:rsidRDefault="00E81E16">
            <w:pPr>
              <w:rPr>
                <w:sz w:val="22"/>
              </w:rPr>
            </w:pPr>
          </w:p>
          <w:p w14:paraId="6BBC7180" w14:textId="1A68F11F" w:rsidR="00026DCC" w:rsidRPr="00BD0FC8" w:rsidRDefault="00026DCC">
            <w:pPr>
              <w:rPr>
                <w:sz w:val="22"/>
              </w:rPr>
            </w:pPr>
            <w:r w:rsidRPr="00BD0FC8">
              <w:rPr>
                <w:sz w:val="22"/>
              </w:rPr>
              <w:t>Zriedkavé</w:t>
            </w:r>
          </w:p>
          <w:p w14:paraId="375B2779" w14:textId="77777777" w:rsidR="00026DCC" w:rsidRPr="00BD0FC8" w:rsidRDefault="00026DCC">
            <w:pPr>
              <w:rPr>
                <w:sz w:val="22"/>
              </w:rPr>
            </w:pPr>
          </w:p>
          <w:p w14:paraId="3F061D0E" w14:textId="0D8CBF26" w:rsidR="00026DCC" w:rsidRPr="00BD0FC8" w:rsidRDefault="00E81E16">
            <w:pPr>
              <w:rPr>
                <w:sz w:val="22"/>
              </w:rPr>
            </w:pPr>
            <w:r w:rsidRPr="00BD0FC8">
              <w:rPr>
                <w:sz w:val="22"/>
              </w:rPr>
              <w:t>N</w:t>
            </w:r>
            <w:r w:rsidR="00026DCC" w:rsidRPr="00BD0FC8">
              <w:rPr>
                <w:sz w:val="22"/>
              </w:rPr>
              <w:t>eznám</w:t>
            </w:r>
            <w:r w:rsidRPr="00BD0FC8">
              <w:rPr>
                <w:sz w:val="22"/>
              </w:rPr>
              <w:t>e</w:t>
            </w:r>
          </w:p>
          <w:p w14:paraId="68958297" w14:textId="77777777" w:rsidR="00026DCC" w:rsidRPr="00BD0FC8" w:rsidRDefault="00026DCC">
            <w:pPr>
              <w:rPr>
                <w:sz w:val="22"/>
              </w:rPr>
            </w:pPr>
          </w:p>
        </w:tc>
        <w:tc>
          <w:tcPr>
            <w:tcW w:w="4550" w:type="dxa"/>
          </w:tcPr>
          <w:p w14:paraId="4ABFD942" w14:textId="77777777" w:rsidR="00026DCC" w:rsidRPr="00BD0FC8" w:rsidRDefault="00026DCC">
            <w:pPr>
              <w:rPr>
                <w:b/>
                <w:bCs/>
                <w:sz w:val="22"/>
              </w:rPr>
            </w:pPr>
          </w:p>
          <w:p w14:paraId="3CFEA33A" w14:textId="77777777" w:rsidR="00026DCC" w:rsidRPr="00BD0FC8" w:rsidRDefault="00026DCC">
            <w:pPr>
              <w:rPr>
                <w:sz w:val="22"/>
              </w:rPr>
            </w:pPr>
            <w:r w:rsidRPr="00BD0FC8">
              <w:rPr>
                <w:sz w:val="22"/>
              </w:rPr>
              <w:t>Asténia</w:t>
            </w:r>
          </w:p>
          <w:p w14:paraId="0FC8B147" w14:textId="77777777" w:rsidR="00026DCC" w:rsidRPr="00BD0FC8" w:rsidRDefault="00026DCC">
            <w:pPr>
              <w:rPr>
                <w:sz w:val="22"/>
              </w:rPr>
            </w:pPr>
          </w:p>
          <w:p w14:paraId="2145B607" w14:textId="6B8DC774" w:rsidR="00026DCC" w:rsidRPr="00BD0FC8" w:rsidRDefault="00F97EC5">
            <w:pPr>
              <w:rPr>
                <w:sz w:val="22"/>
              </w:rPr>
            </w:pPr>
            <w:r>
              <w:rPr>
                <w:sz w:val="22"/>
              </w:rPr>
              <w:t>Malátnosť</w:t>
            </w:r>
            <w:r w:rsidR="00E81E16" w:rsidRPr="00BD0FC8">
              <w:rPr>
                <w:sz w:val="22"/>
              </w:rPr>
              <w:t>, bolesť na hrudníku, periférny edém, abnormálne pocity</w:t>
            </w:r>
          </w:p>
          <w:p w14:paraId="0A64FE17" w14:textId="77777777" w:rsidR="00026DCC" w:rsidRPr="00BD0FC8" w:rsidRDefault="00026DCC">
            <w:pPr>
              <w:rPr>
                <w:sz w:val="22"/>
              </w:rPr>
            </w:pPr>
          </w:p>
          <w:p w14:paraId="5F748023" w14:textId="0DB568B0" w:rsidR="00026DCC" w:rsidRPr="00BD0FC8" w:rsidRDefault="00E81E16">
            <w:pPr>
              <w:rPr>
                <w:sz w:val="22"/>
              </w:rPr>
            </w:pPr>
            <w:r w:rsidRPr="00BD0FC8">
              <w:rPr>
                <w:sz w:val="22"/>
              </w:rPr>
              <w:t xml:space="preserve">Edém, </w:t>
            </w:r>
            <w:r w:rsidR="009646A6" w:rsidRPr="00BD0FC8">
              <w:rPr>
                <w:sz w:val="22"/>
              </w:rPr>
              <w:t>únava</w:t>
            </w:r>
          </w:p>
          <w:p w14:paraId="13649902" w14:textId="77777777" w:rsidR="00026DCC" w:rsidRPr="00BD0FC8" w:rsidRDefault="00026DCC">
            <w:pPr>
              <w:rPr>
                <w:sz w:val="22"/>
              </w:rPr>
            </w:pPr>
          </w:p>
          <w:p w14:paraId="154E907C" w14:textId="77777777" w:rsidR="00026DCC" w:rsidRPr="00BD0FC8" w:rsidRDefault="00026DCC">
            <w:pPr>
              <w:rPr>
                <w:sz w:val="22"/>
              </w:rPr>
            </w:pPr>
            <w:r w:rsidRPr="00BD0FC8">
              <w:rPr>
                <w:sz w:val="22"/>
              </w:rPr>
              <w:t>Horúčka</w:t>
            </w:r>
          </w:p>
          <w:p w14:paraId="0209A5B7" w14:textId="77777777" w:rsidR="00026DCC" w:rsidRPr="00BD0FC8" w:rsidRDefault="00026DCC">
            <w:pPr>
              <w:rPr>
                <w:sz w:val="22"/>
              </w:rPr>
            </w:pPr>
          </w:p>
        </w:tc>
      </w:tr>
      <w:tr w:rsidR="00026DCC" w:rsidRPr="00BD0FC8" w14:paraId="3BF4B5EE" w14:textId="77777777" w:rsidTr="00193D12">
        <w:tc>
          <w:tcPr>
            <w:tcW w:w="4512" w:type="dxa"/>
          </w:tcPr>
          <w:p w14:paraId="3F5B08D8" w14:textId="037DD2A7" w:rsidR="00026DCC" w:rsidRPr="00B62262" w:rsidRDefault="009646A6" w:rsidP="00193D12">
            <w:pPr>
              <w:pStyle w:val="Nadpis2"/>
              <w:keepNext w:val="0"/>
            </w:pPr>
            <w:r>
              <w:t>L</w:t>
            </w:r>
            <w:r w:rsidR="00026DCC" w:rsidRPr="00B62262">
              <w:t>aboratórne a funkčné vyšetrenia</w:t>
            </w:r>
          </w:p>
          <w:p w14:paraId="226F20E9" w14:textId="77777777" w:rsidR="00EE2097" w:rsidRDefault="00EE2097" w:rsidP="009D0D89">
            <w:pPr>
              <w:rPr>
                <w:sz w:val="22"/>
              </w:rPr>
            </w:pPr>
            <w:r>
              <w:rPr>
                <w:sz w:val="22"/>
              </w:rPr>
              <w:t>Veľmi zriedkavé</w:t>
            </w:r>
          </w:p>
          <w:p w14:paraId="1C4E4757" w14:textId="77777777" w:rsidR="00EE2097" w:rsidRDefault="00EE2097" w:rsidP="009D0D89">
            <w:pPr>
              <w:rPr>
                <w:sz w:val="22"/>
              </w:rPr>
            </w:pPr>
          </w:p>
          <w:p w14:paraId="02138D08" w14:textId="77777777" w:rsidR="00516BD1" w:rsidRDefault="00516BD1" w:rsidP="009D0D89">
            <w:pPr>
              <w:rPr>
                <w:sz w:val="22"/>
              </w:rPr>
            </w:pPr>
          </w:p>
          <w:p w14:paraId="431616C4" w14:textId="77777777" w:rsidR="00516BD1" w:rsidRDefault="00516BD1" w:rsidP="009D0D89">
            <w:pPr>
              <w:rPr>
                <w:sz w:val="22"/>
              </w:rPr>
            </w:pPr>
          </w:p>
          <w:p w14:paraId="41743326" w14:textId="5E8AAFE4" w:rsidR="00026DCC" w:rsidRPr="00BD0FC8" w:rsidRDefault="009646A6" w:rsidP="009D0D89">
            <w:pPr>
              <w:rPr>
                <w:sz w:val="22"/>
              </w:rPr>
            </w:pPr>
            <w:r w:rsidRPr="00BD0FC8">
              <w:rPr>
                <w:sz w:val="22"/>
              </w:rPr>
              <w:t>N</w:t>
            </w:r>
            <w:r w:rsidR="00026DCC" w:rsidRPr="00BD0FC8">
              <w:rPr>
                <w:sz w:val="22"/>
              </w:rPr>
              <w:t>eznám</w:t>
            </w:r>
            <w:r w:rsidRPr="00BD0FC8">
              <w:rPr>
                <w:sz w:val="22"/>
              </w:rPr>
              <w:t>e</w:t>
            </w:r>
          </w:p>
          <w:p w14:paraId="21DB1066" w14:textId="77777777" w:rsidR="00026DCC" w:rsidRPr="00B62262" w:rsidRDefault="00026DCC">
            <w:pPr>
              <w:pStyle w:val="Nadpis2"/>
            </w:pPr>
          </w:p>
        </w:tc>
        <w:tc>
          <w:tcPr>
            <w:tcW w:w="4550" w:type="dxa"/>
          </w:tcPr>
          <w:p w14:paraId="6C10D97E" w14:textId="77777777" w:rsidR="00026DCC" w:rsidRPr="00BD0FC8" w:rsidRDefault="00026DCC" w:rsidP="009D0D89">
            <w:pPr>
              <w:rPr>
                <w:b/>
                <w:bCs/>
                <w:sz w:val="22"/>
              </w:rPr>
            </w:pPr>
          </w:p>
          <w:p w14:paraId="5D7498B4" w14:textId="77777777" w:rsidR="00EE2097" w:rsidRPr="00193D12" w:rsidRDefault="00EE2097" w:rsidP="009D0D89">
            <w:pPr>
              <w:rPr>
                <w:bCs/>
                <w:noProof/>
                <w:sz w:val="22"/>
                <w:szCs w:val="22"/>
              </w:rPr>
            </w:pPr>
            <w:r>
              <w:rPr>
                <w:sz w:val="22"/>
              </w:rPr>
              <w:t>Zvýšená hladina gamaglutamyltransferázy, zvýšená hladina lipázy, zvýšená hladina imunoglobulínu</w:t>
            </w:r>
          </w:p>
          <w:p w14:paraId="5D131AD0" w14:textId="77777777" w:rsidR="00EE2097" w:rsidRDefault="00EE2097" w:rsidP="009D0D89">
            <w:pPr>
              <w:rPr>
                <w:sz w:val="22"/>
              </w:rPr>
            </w:pPr>
          </w:p>
          <w:p w14:paraId="40F88D35" w14:textId="4CB82BD1" w:rsidR="00026DCC" w:rsidRPr="00BD0FC8" w:rsidRDefault="00DB096F" w:rsidP="009D0D89">
            <w:pPr>
              <w:rPr>
                <w:sz w:val="22"/>
              </w:rPr>
            </w:pPr>
            <w:r>
              <w:rPr>
                <w:sz w:val="22"/>
              </w:rPr>
              <w:t>Zvýšená hladina močoviny v sére, zvýšená hladina kreatinínu v sére, znížený počet krvných doštičiek, zvýšené hodnoty funkčných pečeňových testov (vrátane AST a ALT), z</w:t>
            </w:r>
            <w:r w:rsidR="00026DCC" w:rsidRPr="00BD0FC8">
              <w:rPr>
                <w:sz w:val="22"/>
              </w:rPr>
              <w:t>výšen</w:t>
            </w:r>
            <w:r w:rsidR="009646A6" w:rsidRPr="00BD0FC8">
              <w:rPr>
                <w:sz w:val="22"/>
              </w:rPr>
              <w:t>á</w:t>
            </w:r>
            <w:r w:rsidR="00026DCC" w:rsidRPr="00BD0FC8">
              <w:rPr>
                <w:sz w:val="22"/>
              </w:rPr>
              <w:t xml:space="preserve"> hladin</w:t>
            </w:r>
            <w:r w:rsidR="009646A6" w:rsidRPr="00BD0FC8">
              <w:rPr>
                <w:sz w:val="22"/>
              </w:rPr>
              <w:t>a alkalickej fosfatázy v krvi, zvýšená hladina laktátdehydrogenázy v krvi, abnormálne laboratórne testy</w:t>
            </w:r>
          </w:p>
          <w:p w14:paraId="1A4DF675" w14:textId="77777777" w:rsidR="00026DCC" w:rsidRPr="00BD0FC8" w:rsidRDefault="00026DCC">
            <w:pPr>
              <w:rPr>
                <w:b/>
                <w:bCs/>
                <w:sz w:val="22"/>
              </w:rPr>
            </w:pPr>
          </w:p>
        </w:tc>
      </w:tr>
      <w:tr w:rsidR="009646A6" w:rsidRPr="00BD0FC8" w14:paraId="607F3259" w14:textId="77777777" w:rsidTr="00193D12">
        <w:tc>
          <w:tcPr>
            <w:tcW w:w="4512" w:type="dxa"/>
          </w:tcPr>
          <w:p w14:paraId="35F4339E" w14:textId="77777777" w:rsidR="009646A6" w:rsidRDefault="009646A6" w:rsidP="00193D12">
            <w:pPr>
              <w:pStyle w:val="Nadpis2"/>
              <w:keepNext w:val="0"/>
              <w:rPr>
                <w:rStyle w:val="hps"/>
                <w:b w:val="0"/>
                <w:bCs w:val="0"/>
                <w:sz w:val="24"/>
              </w:rPr>
            </w:pPr>
            <w:r>
              <w:rPr>
                <w:rStyle w:val="hps"/>
              </w:rPr>
              <w:t>Poranenia</w:t>
            </w:r>
            <w:r w:rsidRPr="00BD0FC8">
              <w:rPr>
                <w:rStyle w:val="shorttext"/>
                <w:rFonts w:eastAsia="Lucida Grande"/>
              </w:rPr>
              <w:t xml:space="preserve">, otravy </w:t>
            </w:r>
            <w:r>
              <w:rPr>
                <w:rStyle w:val="hps"/>
              </w:rPr>
              <w:t>a procedurálne</w:t>
            </w:r>
            <w:r w:rsidRPr="00BD0FC8">
              <w:rPr>
                <w:rStyle w:val="shorttext"/>
                <w:rFonts w:eastAsia="Lucida Grande"/>
              </w:rPr>
              <w:t xml:space="preserve"> </w:t>
            </w:r>
            <w:r>
              <w:rPr>
                <w:rStyle w:val="hps"/>
              </w:rPr>
              <w:t>komplikácie</w:t>
            </w:r>
          </w:p>
          <w:p w14:paraId="746D0B2A" w14:textId="77777777" w:rsidR="009646A6" w:rsidRPr="00BD0FC8" w:rsidDel="007F188C" w:rsidRDefault="009646A6" w:rsidP="00BD0FC8">
            <w:pPr>
              <w:rPr>
                <w:sz w:val="22"/>
                <w:szCs w:val="22"/>
              </w:rPr>
            </w:pPr>
            <w:r w:rsidRPr="00BD0FC8">
              <w:rPr>
                <w:sz w:val="22"/>
                <w:szCs w:val="22"/>
              </w:rPr>
              <w:t>Neznáme</w:t>
            </w:r>
          </w:p>
        </w:tc>
        <w:tc>
          <w:tcPr>
            <w:tcW w:w="4550" w:type="dxa"/>
          </w:tcPr>
          <w:p w14:paraId="16523123" w14:textId="77777777" w:rsidR="009646A6" w:rsidRPr="00BD0FC8" w:rsidRDefault="009646A6">
            <w:pPr>
              <w:rPr>
                <w:b/>
                <w:bCs/>
                <w:sz w:val="22"/>
              </w:rPr>
            </w:pPr>
          </w:p>
          <w:p w14:paraId="6A33CE53" w14:textId="77777777" w:rsidR="009646A6" w:rsidRPr="00BD0FC8" w:rsidDel="007F188C" w:rsidRDefault="009646A6">
            <w:pPr>
              <w:rPr>
                <w:bCs/>
                <w:sz w:val="22"/>
              </w:rPr>
            </w:pPr>
            <w:r w:rsidRPr="00BD0FC8">
              <w:rPr>
                <w:bCs/>
                <w:sz w:val="22"/>
              </w:rPr>
              <w:t>Poranenie</w:t>
            </w:r>
          </w:p>
        </w:tc>
      </w:tr>
    </w:tbl>
    <w:p w14:paraId="0ABB6544" w14:textId="77777777" w:rsidR="009646A6" w:rsidRDefault="009646A6">
      <w:pPr>
        <w:rPr>
          <w:sz w:val="22"/>
        </w:rPr>
      </w:pPr>
    </w:p>
    <w:p w14:paraId="52288884" w14:textId="53F32ACB" w:rsidR="009D5A04" w:rsidRPr="00B62262" w:rsidRDefault="00E81E16">
      <w:pPr>
        <w:rPr>
          <w:sz w:val="22"/>
        </w:rPr>
      </w:pPr>
      <w:r w:rsidRPr="00B62262">
        <w:rPr>
          <w:sz w:val="22"/>
        </w:rPr>
        <w:lastRenderedPageBreak/>
        <w:t>*</w:t>
      </w:r>
      <w:r w:rsidR="00292404" w:rsidRPr="00B62262">
        <w:rPr>
          <w:sz w:val="22"/>
        </w:rPr>
        <w:t>Hypotenzia sa podľa klinickej štúdie TRACE (n=876)</w:t>
      </w:r>
      <w:r w:rsidR="007D2445">
        <w:rPr>
          <w:sz w:val="22"/>
        </w:rPr>
        <w:t xml:space="preserve"> </w:t>
      </w:r>
      <w:r w:rsidR="007D2445" w:rsidRPr="00B62262">
        <w:rPr>
          <w:sz w:val="22"/>
        </w:rPr>
        <w:t>vyskytuje často u pacientov s d</w:t>
      </w:r>
      <w:r w:rsidR="007D2445">
        <w:rPr>
          <w:sz w:val="22"/>
        </w:rPr>
        <w:t>y</w:t>
      </w:r>
      <w:r w:rsidR="007D2445" w:rsidRPr="00B62262">
        <w:rPr>
          <w:sz w:val="22"/>
        </w:rPr>
        <w:t xml:space="preserve">sfunkciou ľavej komory </w:t>
      </w:r>
      <w:r w:rsidR="007D2445">
        <w:rPr>
          <w:sz w:val="22"/>
        </w:rPr>
        <w:t>po</w:t>
      </w:r>
      <w:r w:rsidR="007D2445" w:rsidRPr="00B62262">
        <w:rPr>
          <w:sz w:val="22"/>
        </w:rPr>
        <w:t xml:space="preserve"> infarkt</w:t>
      </w:r>
      <w:r w:rsidR="007D2445">
        <w:rPr>
          <w:sz w:val="22"/>
        </w:rPr>
        <w:t>e</w:t>
      </w:r>
      <w:r w:rsidR="007D2445" w:rsidRPr="00B62262">
        <w:rPr>
          <w:sz w:val="22"/>
        </w:rPr>
        <w:t xml:space="preserve"> myokardu</w:t>
      </w:r>
      <w:r w:rsidR="00292404" w:rsidRPr="00B62262">
        <w:rPr>
          <w:sz w:val="22"/>
        </w:rPr>
        <w:t>. Avšak, výskyt je menej častý u pacientov z klinickej štúdie hypertenzie (n=2 520)</w:t>
      </w:r>
    </w:p>
    <w:p w14:paraId="780A0D3C" w14:textId="77777777" w:rsidR="009D5A04" w:rsidRPr="00B62262" w:rsidRDefault="009D5A04">
      <w:pPr>
        <w:rPr>
          <w:sz w:val="22"/>
        </w:rPr>
      </w:pPr>
    </w:p>
    <w:p w14:paraId="34AABC78" w14:textId="2DF2EC84" w:rsidR="009D5A04" w:rsidRPr="00B62262" w:rsidRDefault="009D5A04">
      <w:pPr>
        <w:rPr>
          <w:i/>
          <w:iCs/>
          <w:sz w:val="22"/>
        </w:rPr>
      </w:pPr>
      <w:r w:rsidRPr="00B62262">
        <w:rPr>
          <w:i/>
          <w:iCs/>
          <w:sz w:val="22"/>
        </w:rPr>
        <w:t>Nežiaduce účinky hlásené u ACE inhibítorov ako triedy (</w:t>
      </w:r>
      <w:r w:rsidR="00C03212">
        <w:rPr>
          <w:i/>
          <w:iCs/>
          <w:sz w:val="22"/>
        </w:rPr>
        <w:t>frekvencia</w:t>
      </w:r>
      <w:r w:rsidR="007D2445" w:rsidRPr="00B62262">
        <w:rPr>
          <w:i/>
          <w:iCs/>
          <w:sz w:val="22"/>
        </w:rPr>
        <w:t xml:space="preserve"> </w:t>
      </w:r>
      <w:r w:rsidRPr="00B62262">
        <w:rPr>
          <w:i/>
          <w:iCs/>
          <w:sz w:val="22"/>
        </w:rPr>
        <w:t>nie je udaná):</w:t>
      </w:r>
    </w:p>
    <w:p w14:paraId="150D233C" w14:textId="77777777" w:rsidR="009D5A04" w:rsidRPr="00B62262" w:rsidRDefault="009D5A04">
      <w:pPr>
        <w:rPr>
          <w:sz w:val="22"/>
        </w:rPr>
      </w:pPr>
    </w:p>
    <w:p w14:paraId="67BE5F19" w14:textId="34A7EAB9" w:rsidR="009D5A04" w:rsidRPr="00193D12" w:rsidRDefault="00C03212" w:rsidP="00193D12">
      <w:pPr>
        <w:keepNext/>
        <w:rPr>
          <w:bCs/>
          <w:i/>
          <w:iCs/>
          <w:sz w:val="22"/>
        </w:rPr>
      </w:pPr>
      <w:r w:rsidRPr="00193D12">
        <w:rPr>
          <w:bCs/>
          <w:i/>
          <w:iCs/>
          <w:sz w:val="22"/>
        </w:rPr>
        <w:t>Poruchy</w:t>
      </w:r>
      <w:r w:rsidR="009D5A04" w:rsidRPr="00193D12">
        <w:rPr>
          <w:bCs/>
          <w:i/>
          <w:iCs/>
          <w:sz w:val="22"/>
        </w:rPr>
        <w:t xml:space="preserve"> krvi a lymfatického systému:</w:t>
      </w:r>
    </w:p>
    <w:p w14:paraId="0D532CA2" w14:textId="61512065" w:rsidR="009D5A04" w:rsidRPr="00B62262" w:rsidRDefault="00292404">
      <w:pPr>
        <w:rPr>
          <w:sz w:val="22"/>
        </w:rPr>
      </w:pPr>
      <w:r w:rsidRPr="00B62262">
        <w:rPr>
          <w:sz w:val="22"/>
        </w:rPr>
        <w:t>Hemolytická anémia, eozinofília a/alebo zvýšené ANA (anti-nukleárne protilátky)</w:t>
      </w:r>
    </w:p>
    <w:p w14:paraId="4AE40191" w14:textId="77777777" w:rsidR="009D5A04" w:rsidRPr="00B62262" w:rsidRDefault="009D5A04">
      <w:pPr>
        <w:rPr>
          <w:sz w:val="22"/>
        </w:rPr>
      </w:pPr>
    </w:p>
    <w:p w14:paraId="281CF2CA" w14:textId="77777777" w:rsidR="00995E66" w:rsidRPr="00B62262" w:rsidRDefault="00995E66" w:rsidP="00193D12">
      <w:pPr>
        <w:keepNext/>
        <w:rPr>
          <w:bCs/>
          <w:i/>
          <w:iCs/>
          <w:sz w:val="22"/>
        </w:rPr>
      </w:pPr>
      <w:r w:rsidRPr="00B62262">
        <w:rPr>
          <w:bCs/>
          <w:i/>
          <w:iCs/>
          <w:sz w:val="22"/>
        </w:rPr>
        <w:t>Poruchy nervového systému</w:t>
      </w:r>
    </w:p>
    <w:p w14:paraId="799B046C" w14:textId="77777777" w:rsidR="00995E66" w:rsidRPr="00B62262" w:rsidRDefault="00995E66">
      <w:pPr>
        <w:rPr>
          <w:bCs/>
          <w:iCs/>
          <w:sz w:val="22"/>
        </w:rPr>
      </w:pPr>
      <w:r w:rsidRPr="00B62262">
        <w:rPr>
          <w:bCs/>
          <w:iCs/>
          <w:sz w:val="22"/>
        </w:rPr>
        <w:t>Stav zmätenosti</w:t>
      </w:r>
    </w:p>
    <w:p w14:paraId="4B05A9A8" w14:textId="77777777" w:rsidR="00995E66" w:rsidRPr="00B62262" w:rsidRDefault="00995E66">
      <w:pPr>
        <w:rPr>
          <w:bCs/>
          <w:iCs/>
          <w:sz w:val="22"/>
        </w:rPr>
      </w:pPr>
    </w:p>
    <w:p w14:paraId="334A66C7" w14:textId="77777777" w:rsidR="00995E66" w:rsidRPr="00B62262" w:rsidRDefault="00995E66" w:rsidP="00193D12">
      <w:pPr>
        <w:keepNext/>
        <w:rPr>
          <w:bCs/>
          <w:i/>
          <w:iCs/>
          <w:sz w:val="22"/>
        </w:rPr>
      </w:pPr>
      <w:r w:rsidRPr="00B62262">
        <w:rPr>
          <w:bCs/>
          <w:i/>
          <w:iCs/>
          <w:sz w:val="22"/>
        </w:rPr>
        <w:t>Poruchy oka</w:t>
      </w:r>
    </w:p>
    <w:p w14:paraId="4855A47A" w14:textId="77777777" w:rsidR="00995E66" w:rsidRPr="00193D12" w:rsidRDefault="00995E66">
      <w:pPr>
        <w:rPr>
          <w:bCs/>
          <w:iCs/>
          <w:sz w:val="22"/>
        </w:rPr>
      </w:pPr>
      <w:r w:rsidRPr="00B62262">
        <w:rPr>
          <w:bCs/>
          <w:iCs/>
          <w:sz w:val="22"/>
        </w:rPr>
        <w:t>Rozmazané videnie</w:t>
      </w:r>
    </w:p>
    <w:p w14:paraId="1893C167" w14:textId="77777777" w:rsidR="00995E66" w:rsidRPr="00B62262" w:rsidRDefault="00995E66">
      <w:pPr>
        <w:rPr>
          <w:b/>
          <w:bCs/>
          <w:i/>
          <w:iCs/>
          <w:sz w:val="22"/>
        </w:rPr>
      </w:pPr>
    </w:p>
    <w:p w14:paraId="776F412A" w14:textId="0054B782" w:rsidR="009D5A04" w:rsidRPr="00193D12" w:rsidRDefault="00C03212" w:rsidP="00193D12">
      <w:pPr>
        <w:keepNext/>
        <w:rPr>
          <w:bCs/>
          <w:i/>
          <w:iCs/>
          <w:sz w:val="22"/>
        </w:rPr>
      </w:pPr>
      <w:r>
        <w:rPr>
          <w:bCs/>
          <w:i/>
          <w:iCs/>
          <w:sz w:val="22"/>
        </w:rPr>
        <w:t>Poruchy</w:t>
      </w:r>
      <w:r w:rsidRPr="00193D12">
        <w:rPr>
          <w:bCs/>
          <w:i/>
          <w:iCs/>
          <w:sz w:val="22"/>
        </w:rPr>
        <w:t xml:space="preserve"> </w:t>
      </w:r>
      <w:r w:rsidR="009D5A04" w:rsidRPr="00193D12">
        <w:rPr>
          <w:bCs/>
          <w:i/>
          <w:iCs/>
          <w:sz w:val="22"/>
        </w:rPr>
        <w:t>dýchacej sústavy, hrudníka a mediastína:</w:t>
      </w:r>
    </w:p>
    <w:p w14:paraId="0223E3AB" w14:textId="798761A3" w:rsidR="009D5A04" w:rsidRPr="00B62262" w:rsidRDefault="009D5A04">
      <w:pPr>
        <w:rPr>
          <w:sz w:val="22"/>
        </w:rPr>
      </w:pPr>
      <w:r w:rsidRPr="00B62262">
        <w:rPr>
          <w:sz w:val="22"/>
        </w:rPr>
        <w:t>Sínusitída, rinitída, glositída</w:t>
      </w:r>
    </w:p>
    <w:p w14:paraId="35E1D0E4" w14:textId="77777777" w:rsidR="009D5A04" w:rsidRPr="00B62262" w:rsidRDefault="009D5A04">
      <w:pPr>
        <w:rPr>
          <w:sz w:val="22"/>
        </w:rPr>
      </w:pPr>
    </w:p>
    <w:p w14:paraId="33179665" w14:textId="59B995BC" w:rsidR="009D5A04" w:rsidRPr="00193D12" w:rsidRDefault="009D5A04" w:rsidP="00193D12">
      <w:pPr>
        <w:keepNext/>
        <w:rPr>
          <w:bCs/>
          <w:i/>
          <w:iCs/>
          <w:sz w:val="22"/>
        </w:rPr>
      </w:pPr>
      <w:r w:rsidRPr="00193D12">
        <w:rPr>
          <w:bCs/>
          <w:i/>
          <w:iCs/>
          <w:sz w:val="22"/>
        </w:rPr>
        <w:t>Poruchy gastrointestinálneho traktu:</w:t>
      </w:r>
    </w:p>
    <w:p w14:paraId="2AF169D3" w14:textId="3FB24050" w:rsidR="00CF785D" w:rsidRPr="00193D12" w:rsidRDefault="00F81654">
      <w:pPr>
        <w:rPr>
          <w:bCs/>
          <w:iCs/>
          <w:sz w:val="22"/>
        </w:rPr>
      </w:pPr>
      <w:r>
        <w:rPr>
          <w:bCs/>
          <w:iCs/>
          <w:sz w:val="22"/>
        </w:rPr>
        <w:t>I</w:t>
      </w:r>
      <w:r w:rsidR="00CF785D" w:rsidRPr="00193D12">
        <w:rPr>
          <w:bCs/>
          <w:iCs/>
          <w:sz w:val="22"/>
        </w:rPr>
        <w:t>ntestinálny angioedém</w:t>
      </w:r>
    </w:p>
    <w:p w14:paraId="3441FCC7" w14:textId="77777777" w:rsidR="009D5A04" w:rsidRPr="00B62262" w:rsidRDefault="009D5A04">
      <w:pPr>
        <w:rPr>
          <w:sz w:val="22"/>
        </w:rPr>
      </w:pPr>
    </w:p>
    <w:p w14:paraId="628B1D15" w14:textId="77777777" w:rsidR="009D5A04" w:rsidRPr="00193D12" w:rsidRDefault="009D5A04" w:rsidP="00193D12">
      <w:pPr>
        <w:keepNext/>
        <w:rPr>
          <w:bCs/>
          <w:i/>
          <w:iCs/>
          <w:sz w:val="22"/>
        </w:rPr>
      </w:pPr>
      <w:r w:rsidRPr="00193D12">
        <w:rPr>
          <w:bCs/>
          <w:i/>
          <w:iCs/>
          <w:sz w:val="22"/>
        </w:rPr>
        <w:t>Poruchy kože a podkožného tkaniva:</w:t>
      </w:r>
    </w:p>
    <w:p w14:paraId="0DE790B7" w14:textId="68735E6E" w:rsidR="009D5A04" w:rsidRPr="00B62262" w:rsidRDefault="009D5A04">
      <w:pPr>
        <w:rPr>
          <w:sz w:val="22"/>
        </w:rPr>
      </w:pPr>
      <w:r w:rsidRPr="00B62262">
        <w:rPr>
          <w:sz w:val="22"/>
        </w:rPr>
        <w:t xml:space="preserve">Multiformný erytém, eflorescencia typu psoriázy </w:t>
      </w:r>
    </w:p>
    <w:p w14:paraId="07A7670B" w14:textId="77777777" w:rsidR="009D5A04" w:rsidRPr="00B62262" w:rsidRDefault="009D5A04">
      <w:pPr>
        <w:rPr>
          <w:sz w:val="22"/>
        </w:rPr>
      </w:pPr>
    </w:p>
    <w:p w14:paraId="796F95A7" w14:textId="77777777" w:rsidR="009D5A04" w:rsidRPr="00B62262" w:rsidRDefault="00995E66" w:rsidP="00193D12">
      <w:pPr>
        <w:keepNext/>
        <w:rPr>
          <w:i/>
          <w:sz w:val="22"/>
        </w:rPr>
      </w:pPr>
      <w:r w:rsidRPr="00B62262">
        <w:rPr>
          <w:i/>
          <w:sz w:val="22"/>
        </w:rPr>
        <w:t>Vrodené, familiárne a genetické poruchy</w:t>
      </w:r>
    </w:p>
    <w:p w14:paraId="48CD1391" w14:textId="5B232D5E" w:rsidR="00995E66" w:rsidRPr="00B62262" w:rsidRDefault="00995E66">
      <w:pPr>
        <w:rPr>
          <w:sz w:val="22"/>
        </w:rPr>
      </w:pPr>
      <w:r w:rsidRPr="00B62262">
        <w:rPr>
          <w:sz w:val="22"/>
        </w:rPr>
        <w:t>Hemolytická anémia s vrodenou deficienciou postihujúcou G-6 PDH (gl</w:t>
      </w:r>
      <w:r w:rsidR="00F81654">
        <w:rPr>
          <w:sz w:val="22"/>
        </w:rPr>
        <w:t>u</w:t>
      </w:r>
      <w:r w:rsidRPr="00B62262">
        <w:rPr>
          <w:sz w:val="22"/>
        </w:rPr>
        <w:t>kóz</w:t>
      </w:r>
      <w:r w:rsidR="00F81654">
        <w:rPr>
          <w:sz w:val="22"/>
        </w:rPr>
        <w:t>a</w:t>
      </w:r>
      <w:r w:rsidRPr="00B62262">
        <w:rPr>
          <w:sz w:val="22"/>
        </w:rPr>
        <w:t>-6-fosfát dehydrogenáz</w:t>
      </w:r>
      <w:r w:rsidR="00F81654">
        <w:rPr>
          <w:sz w:val="22"/>
        </w:rPr>
        <w:t>a</w:t>
      </w:r>
      <w:r w:rsidRPr="00B62262">
        <w:rPr>
          <w:sz w:val="22"/>
        </w:rPr>
        <w:t>)</w:t>
      </w:r>
    </w:p>
    <w:p w14:paraId="7E746ABA" w14:textId="77777777" w:rsidR="00995E66" w:rsidRPr="00B62262" w:rsidRDefault="00995E66">
      <w:pPr>
        <w:rPr>
          <w:sz w:val="22"/>
        </w:rPr>
      </w:pPr>
    </w:p>
    <w:p w14:paraId="532F6598" w14:textId="77777777" w:rsidR="00995E66" w:rsidRPr="00193D12" w:rsidRDefault="00995E66" w:rsidP="00193D12">
      <w:pPr>
        <w:keepNext/>
        <w:rPr>
          <w:sz w:val="22"/>
          <w:szCs w:val="22"/>
          <w:u w:val="single"/>
        </w:rPr>
      </w:pPr>
      <w:r w:rsidRPr="00193D12">
        <w:rPr>
          <w:noProof/>
          <w:sz w:val="22"/>
          <w:szCs w:val="22"/>
          <w:u w:val="single"/>
        </w:rPr>
        <w:t>Hlásenie podozrení na nežiaduce reakcie</w:t>
      </w:r>
    </w:p>
    <w:p w14:paraId="5C595428" w14:textId="22C8A833" w:rsidR="00995E66" w:rsidRPr="00B62262" w:rsidRDefault="00995E66" w:rsidP="00995E66">
      <w:pPr>
        <w:rPr>
          <w:sz w:val="22"/>
        </w:rPr>
      </w:pPr>
      <w:r w:rsidRPr="00193D12">
        <w:rPr>
          <w:noProof/>
          <w:sz w:val="22"/>
          <w:szCs w:val="22"/>
        </w:rPr>
        <w:t>Hlásenie podozrení na nežiaduce reakcie po registrácii lieku je dôležité.</w:t>
      </w:r>
      <w:r w:rsidRPr="00193D12">
        <w:rPr>
          <w:sz w:val="22"/>
          <w:szCs w:val="22"/>
        </w:rPr>
        <w:t xml:space="preserve"> </w:t>
      </w:r>
      <w:r w:rsidRPr="00193D12">
        <w:rPr>
          <w:noProof/>
          <w:sz w:val="22"/>
          <w:szCs w:val="22"/>
        </w:rPr>
        <w:t>Umožňuje priebežné monitorovanie pomeru prínosu a rizika lieku.</w:t>
      </w:r>
      <w:r w:rsidRPr="00193D12">
        <w:rPr>
          <w:sz w:val="22"/>
          <w:szCs w:val="22"/>
        </w:rPr>
        <w:t xml:space="preserve"> Od </w:t>
      </w:r>
      <w:r w:rsidRPr="00193D12">
        <w:rPr>
          <w:noProof/>
          <w:sz w:val="22"/>
          <w:szCs w:val="22"/>
        </w:rPr>
        <w:t xml:space="preserve">zdravotníckych pracovníkov sa vyžaduje, aby hlásili akékoľvek podozrenia na nežiaduce reakcie </w:t>
      </w:r>
      <w:r w:rsidR="00102D08" w:rsidRPr="00EE3923">
        <w:rPr>
          <w:noProof/>
          <w:sz w:val="22"/>
          <w:szCs w:val="22"/>
        </w:rPr>
        <w:t>na</w:t>
      </w:r>
      <w:r w:rsidRPr="00193D12">
        <w:rPr>
          <w:noProof/>
          <w:sz w:val="22"/>
          <w:szCs w:val="22"/>
        </w:rPr>
        <w:t xml:space="preserve"> </w:t>
      </w:r>
      <w:r w:rsidR="00F80ADC" w:rsidRPr="0008130F">
        <w:rPr>
          <w:noProof/>
          <w:sz w:val="22"/>
          <w:szCs w:val="22"/>
          <w:highlight w:val="lightGray"/>
        </w:rPr>
        <w:t xml:space="preserve">národné </w:t>
      </w:r>
      <w:r w:rsidR="00F80ADC">
        <w:rPr>
          <w:noProof/>
          <w:sz w:val="22"/>
          <w:szCs w:val="22"/>
          <w:highlight w:val="lightGray"/>
        </w:rPr>
        <w:t xml:space="preserve">centrum </w:t>
      </w:r>
      <w:r w:rsidR="00F80ADC" w:rsidRPr="0008130F">
        <w:rPr>
          <w:noProof/>
          <w:sz w:val="22"/>
          <w:szCs w:val="22"/>
          <w:highlight w:val="lightGray"/>
        </w:rPr>
        <w:t>hlásenia uvedené v </w:t>
      </w:r>
      <w:hyperlink r:id="rId9" w:history="1">
        <w:r w:rsidR="00F80ADC" w:rsidRPr="0008130F">
          <w:rPr>
            <w:rStyle w:val="Hypertextovprepojenie"/>
            <w:noProof/>
            <w:sz w:val="22"/>
            <w:szCs w:val="22"/>
            <w:highlight w:val="lightGray"/>
          </w:rPr>
          <w:t>Prílohe V</w:t>
        </w:r>
      </w:hyperlink>
      <w:r w:rsidR="008763D5" w:rsidRPr="003021DE">
        <w:rPr>
          <w:noProof/>
          <w:szCs w:val="22"/>
        </w:rPr>
        <w:t>.</w:t>
      </w:r>
    </w:p>
    <w:p w14:paraId="69FE577F" w14:textId="77777777" w:rsidR="00995E66" w:rsidRPr="00B62262" w:rsidRDefault="00995E66">
      <w:pPr>
        <w:rPr>
          <w:sz w:val="22"/>
        </w:rPr>
      </w:pPr>
    </w:p>
    <w:p w14:paraId="5D6FA297" w14:textId="35EEB460"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4.9</w:t>
      </w:r>
      <w:r w:rsidRPr="00B62262">
        <w:rPr>
          <w:rStyle w:val="EmphasisA"/>
          <w:rFonts w:ascii="Times New Roman" w:eastAsia="Times New Roman" w:hAnsi="Times New Roman"/>
          <w:sz w:val="22"/>
        </w:rPr>
        <w:tab/>
        <w:t>Predávkovanie</w:t>
      </w:r>
    </w:p>
    <w:p w14:paraId="1EBD5393" w14:textId="77777777" w:rsidR="009D5A04" w:rsidRPr="00B62262" w:rsidRDefault="009D5A04" w:rsidP="00193D12">
      <w:pPr>
        <w:keepNext/>
        <w:rPr>
          <w:sz w:val="22"/>
        </w:rPr>
      </w:pPr>
    </w:p>
    <w:p w14:paraId="603BE446" w14:textId="218AA55D" w:rsidR="009D5A04" w:rsidRPr="00193D12" w:rsidRDefault="009D5A04" w:rsidP="00193D12">
      <w:pPr>
        <w:pStyle w:val="Zkladntext2"/>
        <w:keepNext/>
        <w:rPr>
          <w:b w:val="0"/>
          <w:u w:val="single"/>
        </w:rPr>
      </w:pPr>
      <w:r w:rsidRPr="00193D12">
        <w:rPr>
          <w:b w:val="0"/>
          <w:u w:val="single"/>
        </w:rPr>
        <w:t>Symptómy</w:t>
      </w:r>
    </w:p>
    <w:p w14:paraId="74B14245" w14:textId="5EF69622" w:rsidR="009D5A04" w:rsidRPr="00B62262" w:rsidRDefault="009D5A04">
      <w:pPr>
        <w:rPr>
          <w:sz w:val="22"/>
        </w:rPr>
      </w:pPr>
      <w:r w:rsidRPr="00B62262">
        <w:rPr>
          <w:sz w:val="22"/>
        </w:rPr>
        <w:t>Najvyššie dávky použité v klinických štúdiách sú 32 mg (jednorazové dávky podané zdravým dobrovoľníkom) a 16 mg (opakované dávky podané hypertenzným pacientom).</w:t>
      </w:r>
    </w:p>
    <w:p w14:paraId="4F484009" w14:textId="34EA7CC8" w:rsidR="009D5A04" w:rsidRPr="00B62262" w:rsidRDefault="009D5A04">
      <w:pPr>
        <w:rPr>
          <w:sz w:val="22"/>
        </w:rPr>
      </w:pPr>
      <w:r w:rsidRPr="00B62262">
        <w:rPr>
          <w:sz w:val="22"/>
        </w:rPr>
        <w:t>Príznaky predávkovania sú závažná hypotenzia, šok, stupor, bradykardia, poruchy elektrolytov a zlyhanie obličiek.</w:t>
      </w:r>
    </w:p>
    <w:p w14:paraId="21CD738F" w14:textId="77777777" w:rsidR="009D5A04" w:rsidRPr="00B62262" w:rsidRDefault="009D5A04">
      <w:pPr>
        <w:rPr>
          <w:sz w:val="22"/>
        </w:rPr>
      </w:pPr>
    </w:p>
    <w:p w14:paraId="61D70A11" w14:textId="22C1C3BF" w:rsidR="009D5A04" w:rsidRPr="00193D12" w:rsidRDefault="009D5A04" w:rsidP="00193D12">
      <w:pPr>
        <w:pStyle w:val="Zkladntext2"/>
        <w:keepNext/>
        <w:rPr>
          <w:b w:val="0"/>
          <w:u w:val="single"/>
        </w:rPr>
      </w:pPr>
      <w:r w:rsidRPr="00193D12">
        <w:rPr>
          <w:b w:val="0"/>
          <w:u w:val="single"/>
        </w:rPr>
        <w:t>Liečba</w:t>
      </w:r>
    </w:p>
    <w:p w14:paraId="11AA1535" w14:textId="370AF3B2" w:rsidR="00995E66" w:rsidRPr="00B62262" w:rsidRDefault="009D5A04">
      <w:pPr>
        <w:pStyle w:val="Zkladntext"/>
        <w:rPr>
          <w:szCs w:val="22"/>
        </w:rPr>
      </w:pPr>
      <w:r w:rsidRPr="00B62262">
        <w:rPr>
          <w:szCs w:val="22"/>
        </w:rPr>
        <w:t>Po užití nadmernej dávky má byť pacient dôkladne sledovaný, najlepšie na jednotke intenzívnej starostlivosti. Je potrebné často merať hladinu elektrolytov v sére a sérový kreatinín. Liečebné procedúry závisia od závažnosti príznakov. Ak k požitiu došlo nedávno,</w:t>
      </w:r>
      <w:r w:rsidR="00995E66" w:rsidRPr="00B62262">
        <w:rPr>
          <w:szCs w:val="22"/>
        </w:rPr>
        <w:t xml:space="preserve"> sú potrebné opatrenia na elimináciu trandolaprilu (napr. vracanie, výplach žalúdka, podanie adsorbentov a </w:t>
      </w:r>
      <w:r w:rsidR="00EE3923">
        <w:rPr>
          <w:szCs w:val="22"/>
        </w:rPr>
        <w:t>síranu</w:t>
      </w:r>
      <w:r w:rsidR="00995E66" w:rsidRPr="00B62262">
        <w:rPr>
          <w:szCs w:val="22"/>
        </w:rPr>
        <w:t xml:space="preserve"> sodného).</w:t>
      </w:r>
    </w:p>
    <w:p w14:paraId="44FC3C5D" w14:textId="77777777" w:rsidR="00995E66" w:rsidRPr="00B62262" w:rsidRDefault="00995E66">
      <w:pPr>
        <w:pStyle w:val="Zkladntext"/>
        <w:rPr>
          <w:szCs w:val="22"/>
        </w:rPr>
      </w:pPr>
    </w:p>
    <w:p w14:paraId="1BA498C6" w14:textId="6CF5C6D9" w:rsidR="009D5A04" w:rsidRPr="00B62262" w:rsidRDefault="009D5A04">
      <w:pPr>
        <w:pStyle w:val="Zkladntext"/>
        <w:rPr>
          <w:szCs w:val="22"/>
        </w:rPr>
      </w:pPr>
      <w:r w:rsidRPr="00B62262">
        <w:rPr>
          <w:szCs w:val="22"/>
        </w:rPr>
        <w:t>V prípade symptomatickej hypotenzie je potrebné pacienta uviesť do šokovej polohy</w:t>
      </w:r>
      <w:r w:rsidR="00995E66" w:rsidRPr="00B62262">
        <w:rPr>
          <w:szCs w:val="22"/>
        </w:rPr>
        <w:t xml:space="preserve"> a</w:t>
      </w:r>
      <w:r w:rsidR="009535AE" w:rsidRPr="00B62262">
        <w:rPr>
          <w:szCs w:val="22"/>
        </w:rPr>
        <w:t> ihneď ako je to možné sa má začať liečba fyziologickým roztokom alebo inými spôsobmi na expanziu plazmy</w:t>
      </w:r>
      <w:r w:rsidRPr="00B62262">
        <w:rPr>
          <w:szCs w:val="22"/>
        </w:rPr>
        <w:t xml:space="preserve">. Liečbu angiotenzínom II je možné zvážiť v referenčnom centre. </w:t>
      </w:r>
      <w:r w:rsidR="009535AE" w:rsidRPr="00B62262">
        <w:rPr>
          <w:szCs w:val="22"/>
        </w:rPr>
        <w:t>Bradykardia alebo závažné vazovagálne reakcie sa majú liečiť atropínom. Má sa zvážiť aj liečba kardiostimulátorom.</w:t>
      </w:r>
    </w:p>
    <w:p w14:paraId="1485A75E" w14:textId="77777777" w:rsidR="009D5A04" w:rsidRPr="00B62262" w:rsidRDefault="009D5A04">
      <w:pPr>
        <w:pStyle w:val="Zkladntext"/>
        <w:rPr>
          <w:szCs w:val="22"/>
        </w:rPr>
      </w:pPr>
    </w:p>
    <w:p w14:paraId="667286E8" w14:textId="2DC0E7C4" w:rsidR="009535AE" w:rsidRPr="00B62262" w:rsidRDefault="009535AE">
      <w:pPr>
        <w:pStyle w:val="Zkladntext"/>
      </w:pPr>
      <w:r w:rsidRPr="00B62262">
        <w:t>Nie je známe, či je možné t</w:t>
      </w:r>
      <w:r w:rsidR="009D5A04" w:rsidRPr="00B62262">
        <w:t>randolaprilát vylúčiť z organizmu prostredníctvom hemodialýzy</w:t>
      </w:r>
      <w:r w:rsidRPr="00B62262">
        <w:t xml:space="preserve"> na klinicky významn</w:t>
      </w:r>
      <w:r w:rsidR="000E1DB8">
        <w:t>ý</w:t>
      </w:r>
      <w:r w:rsidRPr="00B62262">
        <w:t xml:space="preserve"> </w:t>
      </w:r>
      <w:r w:rsidR="000E1DB8">
        <w:t>stupeň</w:t>
      </w:r>
      <w:r w:rsidR="009D5A04" w:rsidRPr="00B62262">
        <w:t>.</w:t>
      </w:r>
    </w:p>
    <w:p w14:paraId="52AE503E" w14:textId="77777777" w:rsidR="009535AE" w:rsidRPr="00B62262" w:rsidRDefault="009535AE">
      <w:pPr>
        <w:pStyle w:val="Zkladntext"/>
      </w:pPr>
    </w:p>
    <w:p w14:paraId="04492BD3" w14:textId="77777777" w:rsidR="009D5A04" w:rsidRPr="00B62262" w:rsidRDefault="009535AE">
      <w:pPr>
        <w:pStyle w:val="Zkladntext"/>
      </w:pPr>
      <w:r w:rsidRPr="00B62262">
        <w:lastRenderedPageBreak/>
        <w:t>Na predávkovanie trandolaprilom</w:t>
      </w:r>
      <w:r w:rsidR="009D5A04" w:rsidRPr="00B62262">
        <w:t xml:space="preserve"> </w:t>
      </w:r>
      <w:r w:rsidRPr="00B62262">
        <w:t>nie je špecifické antidotum.</w:t>
      </w:r>
    </w:p>
    <w:p w14:paraId="0622F434" w14:textId="77777777" w:rsidR="009D5A04" w:rsidRPr="00B62262" w:rsidRDefault="009D5A04">
      <w:pPr>
        <w:rPr>
          <w:sz w:val="22"/>
        </w:rPr>
      </w:pPr>
    </w:p>
    <w:p w14:paraId="05FF2B5D" w14:textId="77777777" w:rsidR="009D5A04" w:rsidRPr="00B62262" w:rsidRDefault="009D5A04">
      <w:pPr>
        <w:rPr>
          <w:sz w:val="22"/>
        </w:rPr>
      </w:pPr>
    </w:p>
    <w:p w14:paraId="292F324E"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5.</w:t>
      </w:r>
      <w:r w:rsidRPr="00B62262">
        <w:rPr>
          <w:rStyle w:val="EmphasisA"/>
          <w:rFonts w:ascii="Times New Roman" w:eastAsia="Times New Roman" w:hAnsi="Times New Roman"/>
          <w:sz w:val="22"/>
        </w:rPr>
        <w:tab/>
        <w:t>FARMAKOLOGICKÉ VLASTNOSTI</w:t>
      </w:r>
    </w:p>
    <w:p w14:paraId="12A99190" w14:textId="77777777" w:rsidR="009D5A04" w:rsidRPr="00B62262" w:rsidRDefault="009D5A04" w:rsidP="00193D12">
      <w:pPr>
        <w:keepNext/>
        <w:rPr>
          <w:sz w:val="22"/>
        </w:rPr>
      </w:pPr>
    </w:p>
    <w:p w14:paraId="0E41EFC5" w14:textId="5C880B1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5.1</w:t>
      </w:r>
      <w:r w:rsidRPr="00B62262">
        <w:rPr>
          <w:rStyle w:val="EmphasisA"/>
          <w:rFonts w:ascii="Times New Roman" w:eastAsia="Times New Roman" w:hAnsi="Times New Roman"/>
          <w:sz w:val="22"/>
        </w:rPr>
        <w:tab/>
        <w:t>Farmakodynamické vlastnosti</w:t>
      </w:r>
    </w:p>
    <w:p w14:paraId="129823B9" w14:textId="77777777" w:rsidR="009D5A04" w:rsidRPr="00B62262" w:rsidRDefault="009D5A04" w:rsidP="00193D12">
      <w:pPr>
        <w:keepNext/>
        <w:rPr>
          <w:sz w:val="22"/>
        </w:rPr>
      </w:pPr>
    </w:p>
    <w:p w14:paraId="0239D5F7" w14:textId="6FCB344B" w:rsidR="009D5A04" w:rsidRPr="000E1DB8" w:rsidRDefault="009D5A04">
      <w:pPr>
        <w:rPr>
          <w:sz w:val="22"/>
        </w:rPr>
      </w:pPr>
      <w:r w:rsidRPr="00193D12">
        <w:rPr>
          <w:bCs/>
          <w:sz w:val="22"/>
        </w:rPr>
        <w:t xml:space="preserve">Farmakoterapeutická skupina: </w:t>
      </w:r>
      <w:r w:rsidR="000E1DB8">
        <w:rPr>
          <w:bCs/>
          <w:sz w:val="22"/>
        </w:rPr>
        <w:t>L</w:t>
      </w:r>
      <w:r w:rsidR="009535AE" w:rsidRPr="00193D12">
        <w:rPr>
          <w:bCs/>
          <w:sz w:val="22"/>
        </w:rPr>
        <w:t xml:space="preserve">átky účinkujúce na renín-angiotenzínový systém, </w:t>
      </w:r>
      <w:r w:rsidRPr="000E1DB8">
        <w:rPr>
          <w:sz w:val="22"/>
        </w:rPr>
        <w:t>ACE inhibítory,</w:t>
      </w:r>
      <w:r w:rsidRPr="00B62262">
        <w:rPr>
          <w:sz w:val="22"/>
        </w:rPr>
        <w:t xml:space="preserve"> samotné</w:t>
      </w:r>
      <w:r w:rsidR="000E1DB8">
        <w:rPr>
          <w:bCs/>
          <w:sz w:val="22"/>
        </w:rPr>
        <w:t xml:space="preserve">, </w:t>
      </w:r>
      <w:r w:rsidRPr="00193D12">
        <w:rPr>
          <w:bCs/>
          <w:sz w:val="22"/>
        </w:rPr>
        <w:t>ATC kód:</w:t>
      </w:r>
      <w:r w:rsidRPr="000E1DB8">
        <w:rPr>
          <w:sz w:val="22"/>
        </w:rPr>
        <w:t xml:space="preserve"> C09AA10</w:t>
      </w:r>
    </w:p>
    <w:p w14:paraId="7FD20FF6" w14:textId="77777777" w:rsidR="009D5A04" w:rsidRPr="00B62262" w:rsidRDefault="009D5A04">
      <w:pPr>
        <w:rPr>
          <w:sz w:val="22"/>
        </w:rPr>
      </w:pPr>
    </w:p>
    <w:p w14:paraId="38BB4928" w14:textId="77777777" w:rsidR="009535AE" w:rsidRPr="00193D12" w:rsidRDefault="009535AE" w:rsidP="00193D12">
      <w:pPr>
        <w:pStyle w:val="Zkladntext"/>
        <w:keepNext/>
        <w:rPr>
          <w:szCs w:val="22"/>
          <w:u w:val="single"/>
        </w:rPr>
      </w:pPr>
      <w:r w:rsidRPr="00193D12">
        <w:rPr>
          <w:szCs w:val="22"/>
          <w:u w:val="single"/>
        </w:rPr>
        <w:t>Mechanizmus účinku</w:t>
      </w:r>
    </w:p>
    <w:p w14:paraId="03F24699" w14:textId="1F525F7F" w:rsidR="009D5A04" w:rsidRPr="00B62262" w:rsidRDefault="009D5A04">
      <w:pPr>
        <w:pStyle w:val="Zkladntext"/>
        <w:outlineLvl w:val="0"/>
        <w:rPr>
          <w:szCs w:val="22"/>
        </w:rPr>
      </w:pPr>
      <w:r w:rsidRPr="00B62262">
        <w:rPr>
          <w:szCs w:val="22"/>
        </w:rPr>
        <w:t>Trandolapril je proliečivo, ktoré sa rýchlo, nešpecificky hydrolyzuje na svoj účinný, dlhopôsobiaci, aktívny metabolit</w:t>
      </w:r>
      <w:r w:rsidR="000E1DB8">
        <w:rPr>
          <w:szCs w:val="22"/>
        </w:rPr>
        <w:t>,</w:t>
      </w:r>
      <w:r w:rsidRPr="00B62262">
        <w:rPr>
          <w:szCs w:val="22"/>
        </w:rPr>
        <w:t xml:space="preserve"> trandolaprilát (ďalšie metabolity nie sú aktívne) a účinkuje ako perorálne aktívny inhibítor angiotenzín konvertujúceho enzýmu (ACE inhibítor) bez sulfhydrylovej skupiny. Okrem inhibície ACE v plazme sa experimentálne preukázalo, že trandolapril inhibuje tkanivový ACE (obzvlášť cievny, kardiálny a nadobličkový). Klinický význam inhibície ACE v tkanivách nebol stanovený u ľudí.</w:t>
      </w:r>
    </w:p>
    <w:p w14:paraId="008AFE81" w14:textId="77777777" w:rsidR="009D5A04" w:rsidRPr="00B62262" w:rsidRDefault="009D5A04">
      <w:pPr>
        <w:pStyle w:val="Zkladntext"/>
        <w:outlineLvl w:val="0"/>
        <w:rPr>
          <w:szCs w:val="22"/>
        </w:rPr>
      </w:pPr>
    </w:p>
    <w:p w14:paraId="6F5240B3" w14:textId="362649A1" w:rsidR="009D5A04" w:rsidRPr="00B62262" w:rsidRDefault="009D5A04">
      <w:pPr>
        <w:pStyle w:val="Zkladntext"/>
        <w:outlineLvl w:val="0"/>
        <w:rPr>
          <w:szCs w:val="22"/>
        </w:rPr>
      </w:pPr>
      <w:r w:rsidRPr="00B62262">
        <w:rPr>
          <w:szCs w:val="22"/>
        </w:rPr>
        <w:t>Angiotenzín konvertujúci enzým je peptidyl-dipeptidáza, ktorá katalyzuje premenu angiotenzínu I na vazokonstriktívny angiotenzín II a podporuje metabolizmus bradykinínu na inaktívne štepy.</w:t>
      </w:r>
    </w:p>
    <w:p w14:paraId="418908D1" w14:textId="77777777" w:rsidR="009D5A04" w:rsidRPr="00B62262" w:rsidRDefault="009D5A04">
      <w:pPr>
        <w:pStyle w:val="Zkladntext"/>
        <w:outlineLvl w:val="0"/>
        <w:rPr>
          <w:szCs w:val="22"/>
        </w:rPr>
      </w:pPr>
    </w:p>
    <w:p w14:paraId="41240D9F" w14:textId="75E36BB1" w:rsidR="009D5A04" w:rsidRPr="00B62262" w:rsidRDefault="009D5A04">
      <w:pPr>
        <w:pStyle w:val="Zkladntext"/>
        <w:outlineLvl w:val="0"/>
        <w:rPr>
          <w:szCs w:val="22"/>
        </w:rPr>
      </w:pPr>
      <w:r w:rsidRPr="00B62262">
        <w:rPr>
          <w:szCs w:val="22"/>
        </w:rPr>
        <w:t>Už malé dávky trandolaprilu vyvolávajú silnú inhibíciu ACE, čo znižuje tvorbu angiotenzínu II, znižuje sekréciu aldosterónu a zvyšuje aktivitu plazmatického renínu inhibíciou negatívnej spätnej regulácie.</w:t>
      </w:r>
    </w:p>
    <w:p w14:paraId="1F2B627B" w14:textId="77777777" w:rsidR="009D5A04" w:rsidRPr="00B62262" w:rsidRDefault="009D5A04">
      <w:pPr>
        <w:pStyle w:val="Zkladntext"/>
        <w:outlineLvl w:val="0"/>
        <w:rPr>
          <w:szCs w:val="22"/>
        </w:rPr>
      </w:pPr>
    </w:p>
    <w:p w14:paraId="5E6DDABB" w14:textId="30A76D12" w:rsidR="009D5A04" w:rsidRPr="00B62262" w:rsidRDefault="009D5A04">
      <w:pPr>
        <w:pStyle w:val="Zkladntext"/>
        <w:outlineLvl w:val="0"/>
        <w:rPr>
          <w:szCs w:val="22"/>
        </w:rPr>
      </w:pPr>
      <w:r w:rsidRPr="00B62262">
        <w:rPr>
          <w:szCs w:val="22"/>
        </w:rPr>
        <w:t>Trandolapril tak moduluje systém renín-angiotenzín-aldosterón, ktorý zohráva signifikantnú úlohu v regulácii krvného objemu a krvného tlaku.</w:t>
      </w:r>
    </w:p>
    <w:p w14:paraId="376D0DCD" w14:textId="77777777" w:rsidR="009D5A04" w:rsidRPr="00B62262" w:rsidRDefault="009D5A04">
      <w:pPr>
        <w:pStyle w:val="Zkladntext"/>
        <w:outlineLvl w:val="0"/>
        <w:rPr>
          <w:szCs w:val="22"/>
        </w:rPr>
      </w:pPr>
    </w:p>
    <w:p w14:paraId="6DB75174" w14:textId="22102A7A" w:rsidR="009D5A04" w:rsidRPr="00B62262" w:rsidRDefault="009D5A04">
      <w:pPr>
        <w:pStyle w:val="Zkladntext"/>
        <w:outlineLvl w:val="0"/>
        <w:rPr>
          <w:szCs w:val="22"/>
        </w:rPr>
      </w:pPr>
      <w:r w:rsidRPr="00B62262">
        <w:rPr>
          <w:szCs w:val="22"/>
        </w:rPr>
        <w:t>Inhibícia degradácie bradykinínu, uvoľňovanie prostaglandínov a znížená aktivita sympatického nervového systému sú ďalšie mechanizmy účinku, ktoré môžu mať význam pre vazodilatačnú aktivitu ACE inhibítorov.</w:t>
      </w:r>
    </w:p>
    <w:p w14:paraId="2CBCC322" w14:textId="77777777" w:rsidR="009D5A04" w:rsidRPr="00B62262" w:rsidRDefault="009D5A04">
      <w:pPr>
        <w:rPr>
          <w:sz w:val="22"/>
          <w:szCs w:val="22"/>
        </w:rPr>
      </w:pPr>
    </w:p>
    <w:p w14:paraId="6096A9B8" w14:textId="77777777" w:rsidR="0087765D" w:rsidRPr="00193D12" w:rsidRDefault="0087765D" w:rsidP="00193D12">
      <w:pPr>
        <w:keepNext/>
        <w:rPr>
          <w:sz w:val="22"/>
          <w:szCs w:val="22"/>
          <w:u w:val="single"/>
        </w:rPr>
      </w:pPr>
      <w:r w:rsidRPr="00193D12">
        <w:rPr>
          <w:sz w:val="22"/>
          <w:szCs w:val="22"/>
          <w:u w:val="single"/>
        </w:rPr>
        <w:t>Farmakodynamické účinky</w:t>
      </w:r>
    </w:p>
    <w:p w14:paraId="0EF9E4CB" w14:textId="613A431D" w:rsidR="009D5A04" w:rsidRPr="00B62262" w:rsidRDefault="009D5A04">
      <w:pPr>
        <w:tabs>
          <w:tab w:val="left" w:pos="0"/>
        </w:tabs>
        <w:rPr>
          <w:sz w:val="22"/>
          <w:szCs w:val="22"/>
        </w:rPr>
      </w:pPr>
      <w:r w:rsidRPr="00B62262">
        <w:rPr>
          <w:sz w:val="22"/>
          <w:szCs w:val="22"/>
        </w:rPr>
        <w:t>Vlastnosti trandolaprilu môžu vysvetliť výsledky získané pri regresii hypertrofie srdca so zlepšením diastolickej funkcie a zlepšením roztiahnuteľnosti artérií u ľudí. Zmenšenie vaskulárnej hypertrofie sa okrem toho preukázalo aj u zvierat.</w:t>
      </w:r>
    </w:p>
    <w:p w14:paraId="23CAF745" w14:textId="77777777" w:rsidR="009D5A04" w:rsidRPr="00B62262" w:rsidRDefault="009D5A04">
      <w:pPr>
        <w:tabs>
          <w:tab w:val="left" w:pos="0"/>
        </w:tabs>
        <w:rPr>
          <w:sz w:val="22"/>
          <w:szCs w:val="22"/>
        </w:rPr>
      </w:pPr>
    </w:p>
    <w:p w14:paraId="3C7CDC65" w14:textId="132DA39A" w:rsidR="009D5A04" w:rsidRPr="00B62262" w:rsidRDefault="009D5A04">
      <w:pPr>
        <w:tabs>
          <w:tab w:val="left" w:pos="0"/>
        </w:tabs>
        <w:rPr>
          <w:sz w:val="22"/>
          <w:szCs w:val="22"/>
        </w:rPr>
      </w:pPr>
      <w:r w:rsidRPr="00B62262">
        <w:rPr>
          <w:sz w:val="22"/>
          <w:szCs w:val="22"/>
        </w:rPr>
        <w:t>Pokles periférnej rezistencie navodený trandolaprilom nie je sprevádzaný ani retenciou tekutín a solí, ani tachykardiou.</w:t>
      </w:r>
    </w:p>
    <w:p w14:paraId="1D1FEFBA" w14:textId="77777777" w:rsidR="009D5A04" w:rsidRPr="00B62262" w:rsidRDefault="009D5A04">
      <w:pPr>
        <w:tabs>
          <w:tab w:val="left" w:pos="0"/>
        </w:tabs>
        <w:rPr>
          <w:sz w:val="22"/>
          <w:szCs w:val="22"/>
        </w:rPr>
      </w:pPr>
    </w:p>
    <w:p w14:paraId="6D3C6EA9" w14:textId="77777777" w:rsidR="009D5A04" w:rsidRPr="00B62262" w:rsidRDefault="009D5A04">
      <w:pPr>
        <w:tabs>
          <w:tab w:val="left" w:pos="0"/>
        </w:tabs>
        <w:rPr>
          <w:sz w:val="22"/>
          <w:szCs w:val="22"/>
        </w:rPr>
      </w:pPr>
      <w:r w:rsidRPr="00B62262">
        <w:rPr>
          <w:sz w:val="22"/>
          <w:szCs w:val="22"/>
        </w:rPr>
        <w:t>Trandolapril u hypertonikov znižuje systolický i diastolický krvný tlak. Trandolapril má antihypertenznú aktivitu, ktorá nie je závislá od hladiny renínu v plazme.</w:t>
      </w:r>
    </w:p>
    <w:p w14:paraId="426E3D29" w14:textId="77777777" w:rsidR="009D5A04" w:rsidRPr="00B62262" w:rsidRDefault="009D5A04">
      <w:pPr>
        <w:tabs>
          <w:tab w:val="left" w:pos="0"/>
        </w:tabs>
        <w:rPr>
          <w:sz w:val="22"/>
          <w:szCs w:val="22"/>
        </w:rPr>
      </w:pPr>
    </w:p>
    <w:p w14:paraId="1A2D19CD" w14:textId="25E60EFC" w:rsidR="009D5A04" w:rsidRPr="00B62262" w:rsidRDefault="009D5A04">
      <w:pPr>
        <w:tabs>
          <w:tab w:val="left" w:pos="0"/>
        </w:tabs>
        <w:rPr>
          <w:sz w:val="22"/>
          <w:szCs w:val="22"/>
        </w:rPr>
      </w:pPr>
      <w:r w:rsidRPr="00B62262">
        <w:rPr>
          <w:sz w:val="22"/>
          <w:szCs w:val="22"/>
        </w:rPr>
        <w:t xml:space="preserve">U ľudí je antihypertenzný účinok trandolaprilu zjavný asi po 1 hodine po podaní a pretrváva najmenej 24 hodín, čo umožňuje dávkovanie jedenkrát denne. Trandolapril neovplyvňuje </w:t>
      </w:r>
      <w:r w:rsidR="00D964D5">
        <w:rPr>
          <w:sz w:val="22"/>
          <w:szCs w:val="22"/>
        </w:rPr>
        <w:t>cirkadiálny</w:t>
      </w:r>
      <w:r w:rsidR="00D964D5" w:rsidRPr="00B62262">
        <w:rPr>
          <w:sz w:val="22"/>
          <w:szCs w:val="22"/>
        </w:rPr>
        <w:t xml:space="preserve"> </w:t>
      </w:r>
      <w:r w:rsidRPr="00B62262">
        <w:rPr>
          <w:sz w:val="22"/>
          <w:szCs w:val="22"/>
        </w:rPr>
        <w:t>(24-hodinový) rytmus krvného tlaku.</w:t>
      </w:r>
    </w:p>
    <w:p w14:paraId="4F438106" w14:textId="77777777" w:rsidR="009D5A04" w:rsidRPr="00B62262" w:rsidRDefault="009D5A04">
      <w:pPr>
        <w:tabs>
          <w:tab w:val="left" w:pos="0"/>
        </w:tabs>
        <w:rPr>
          <w:sz w:val="22"/>
          <w:szCs w:val="22"/>
        </w:rPr>
      </w:pPr>
    </w:p>
    <w:p w14:paraId="6BB99BD1" w14:textId="05D99172" w:rsidR="009D5A04" w:rsidRPr="00B62262" w:rsidRDefault="009D5A04">
      <w:pPr>
        <w:tabs>
          <w:tab w:val="left" w:pos="0"/>
        </w:tabs>
        <w:rPr>
          <w:sz w:val="22"/>
          <w:szCs w:val="22"/>
        </w:rPr>
      </w:pPr>
      <w:r w:rsidRPr="00B62262">
        <w:rPr>
          <w:sz w:val="22"/>
          <w:szCs w:val="22"/>
        </w:rPr>
        <w:t>Antihypertenzný účinok sa udržiava počas dlhodobej liečby bez vzniku tolerancie. Po prerušení liečby nedochádza k príznakom z vynechania liečby (rebound fenomén). Liečba trandolaprilom je sprevádzaná vysokým skóre v hodnotení kvality života.</w:t>
      </w:r>
    </w:p>
    <w:p w14:paraId="4A9B9C8F" w14:textId="77777777" w:rsidR="009D5A04" w:rsidRPr="00B62262" w:rsidRDefault="009D5A04">
      <w:pPr>
        <w:tabs>
          <w:tab w:val="left" w:pos="0"/>
        </w:tabs>
        <w:rPr>
          <w:sz w:val="22"/>
          <w:szCs w:val="22"/>
        </w:rPr>
      </w:pPr>
    </w:p>
    <w:p w14:paraId="4ED1E8B3" w14:textId="297F7D5E" w:rsidR="009D5A04" w:rsidRPr="00B62262" w:rsidRDefault="009D5A04">
      <w:pPr>
        <w:tabs>
          <w:tab w:val="left" w:pos="0"/>
        </w:tabs>
        <w:rPr>
          <w:sz w:val="22"/>
          <w:szCs w:val="22"/>
        </w:rPr>
      </w:pPr>
      <w:r w:rsidRPr="00B62262">
        <w:rPr>
          <w:sz w:val="22"/>
          <w:szCs w:val="22"/>
        </w:rPr>
        <w:t>Kombinácia s diuretik</w:t>
      </w:r>
      <w:r w:rsidR="009E08B2">
        <w:rPr>
          <w:sz w:val="22"/>
          <w:szCs w:val="22"/>
        </w:rPr>
        <w:t>o</w:t>
      </w:r>
      <w:r w:rsidRPr="00B62262">
        <w:rPr>
          <w:sz w:val="22"/>
          <w:szCs w:val="22"/>
        </w:rPr>
        <w:t>m alebo blokátor</w:t>
      </w:r>
      <w:r w:rsidR="009E08B2">
        <w:rPr>
          <w:sz w:val="22"/>
          <w:szCs w:val="22"/>
        </w:rPr>
        <w:t>o</w:t>
      </w:r>
      <w:r w:rsidRPr="00B62262">
        <w:rPr>
          <w:sz w:val="22"/>
          <w:szCs w:val="22"/>
        </w:rPr>
        <w:t>m vápnikových kanálov zosilňuje antihypertenzný účinok trandolaprilu.</w:t>
      </w:r>
    </w:p>
    <w:p w14:paraId="65D8F131" w14:textId="77777777" w:rsidR="009D5A04" w:rsidRPr="00B62262" w:rsidRDefault="009D5A04">
      <w:pPr>
        <w:tabs>
          <w:tab w:val="left" w:pos="0"/>
        </w:tabs>
        <w:rPr>
          <w:sz w:val="22"/>
          <w:szCs w:val="22"/>
        </w:rPr>
      </w:pPr>
    </w:p>
    <w:p w14:paraId="4EA9E0A8" w14:textId="77777777" w:rsidR="0087765D" w:rsidRPr="00193D12" w:rsidRDefault="0087765D" w:rsidP="00193D12">
      <w:pPr>
        <w:keepNext/>
        <w:tabs>
          <w:tab w:val="left" w:pos="0"/>
        </w:tabs>
        <w:rPr>
          <w:sz w:val="22"/>
          <w:szCs w:val="22"/>
          <w:u w:val="single"/>
        </w:rPr>
      </w:pPr>
      <w:r w:rsidRPr="00193D12">
        <w:rPr>
          <w:sz w:val="22"/>
          <w:szCs w:val="22"/>
          <w:u w:val="single"/>
        </w:rPr>
        <w:lastRenderedPageBreak/>
        <w:t>Klinická účinnosť a bezpečnosť</w:t>
      </w:r>
    </w:p>
    <w:p w14:paraId="661C7089" w14:textId="6A8CF6F1" w:rsidR="009D5A04" w:rsidRPr="00B62262" w:rsidRDefault="009D5A04">
      <w:pPr>
        <w:tabs>
          <w:tab w:val="left" w:pos="0"/>
        </w:tabs>
        <w:rPr>
          <w:sz w:val="22"/>
          <w:szCs w:val="22"/>
        </w:rPr>
      </w:pPr>
      <w:r w:rsidRPr="00B62262">
        <w:rPr>
          <w:sz w:val="22"/>
          <w:szCs w:val="22"/>
        </w:rPr>
        <w:t>U pacientov s dysfunkciou ľavej komory po akútnom infarkte myokardu sa vykonala multicentrická, placebom kontrolovaná klinická štúdia. Celkovo bolo randomizovaných 1749 pacientov na podanie buď placeba alebo trandolaprilu od tretieho dňa po akútnom infarkte myokardu, ktorí boli následne sledovaní aspoň 24 mesiacov.</w:t>
      </w:r>
    </w:p>
    <w:p w14:paraId="6C161A00" w14:textId="77777777" w:rsidR="009D5A04" w:rsidRPr="00B62262" w:rsidRDefault="009D5A04">
      <w:pPr>
        <w:tabs>
          <w:tab w:val="left" w:pos="0"/>
        </w:tabs>
        <w:rPr>
          <w:sz w:val="22"/>
          <w:szCs w:val="22"/>
        </w:rPr>
      </w:pPr>
    </w:p>
    <w:p w14:paraId="26F050DC" w14:textId="09587B46" w:rsidR="009D5A04" w:rsidRPr="00B62262" w:rsidRDefault="009D5A04">
      <w:pPr>
        <w:tabs>
          <w:tab w:val="left" w:pos="0"/>
        </w:tabs>
        <w:rPr>
          <w:sz w:val="22"/>
          <w:szCs w:val="22"/>
        </w:rPr>
      </w:pPr>
      <w:r w:rsidRPr="00B62262">
        <w:rPr>
          <w:sz w:val="22"/>
          <w:szCs w:val="22"/>
        </w:rPr>
        <w:t>Liečba trandolaprilom mala za následok 22</w:t>
      </w:r>
      <w:r w:rsidR="00344239">
        <w:rPr>
          <w:sz w:val="22"/>
          <w:szCs w:val="22"/>
        </w:rPr>
        <w:t> </w:t>
      </w:r>
      <w:r w:rsidRPr="00B62262">
        <w:rPr>
          <w:sz w:val="22"/>
          <w:szCs w:val="22"/>
        </w:rPr>
        <w:t>% zníženie celkovej mortality, 25</w:t>
      </w:r>
      <w:r w:rsidR="00344239">
        <w:rPr>
          <w:sz w:val="22"/>
          <w:szCs w:val="22"/>
        </w:rPr>
        <w:t> </w:t>
      </w:r>
      <w:r w:rsidRPr="00B62262">
        <w:rPr>
          <w:sz w:val="22"/>
          <w:szCs w:val="22"/>
        </w:rPr>
        <w:t>% zníženie kardiovaskulárnej mortality, 24</w:t>
      </w:r>
      <w:r w:rsidR="00344239">
        <w:rPr>
          <w:sz w:val="22"/>
          <w:szCs w:val="22"/>
        </w:rPr>
        <w:t> </w:t>
      </w:r>
      <w:r w:rsidRPr="00B62262">
        <w:rPr>
          <w:sz w:val="22"/>
          <w:szCs w:val="22"/>
        </w:rPr>
        <w:t>% zníženie rizika náhlej smrti, 29</w:t>
      </w:r>
      <w:r w:rsidR="00344239">
        <w:rPr>
          <w:sz w:val="22"/>
          <w:szCs w:val="22"/>
        </w:rPr>
        <w:t> </w:t>
      </w:r>
      <w:r w:rsidRPr="00B62262">
        <w:rPr>
          <w:sz w:val="22"/>
          <w:szCs w:val="22"/>
        </w:rPr>
        <w:t>% zníženie incidencie závažnej alebo rezistentnej kardiálnej insuficiencie a</w:t>
      </w:r>
      <w:r w:rsidR="00344239">
        <w:rPr>
          <w:sz w:val="22"/>
          <w:szCs w:val="22"/>
        </w:rPr>
        <w:t> </w:t>
      </w:r>
      <w:r w:rsidRPr="00B62262">
        <w:rPr>
          <w:sz w:val="22"/>
          <w:szCs w:val="22"/>
        </w:rPr>
        <w:t>14</w:t>
      </w:r>
      <w:r w:rsidR="00344239">
        <w:rPr>
          <w:sz w:val="22"/>
          <w:szCs w:val="22"/>
        </w:rPr>
        <w:t> </w:t>
      </w:r>
      <w:r w:rsidRPr="00B62262">
        <w:rPr>
          <w:sz w:val="22"/>
          <w:szCs w:val="22"/>
        </w:rPr>
        <w:t>% zníženie rekurentného infarktu myokardu.</w:t>
      </w:r>
    </w:p>
    <w:p w14:paraId="6C5AE043" w14:textId="77777777" w:rsidR="009D5A04" w:rsidRPr="00B62262" w:rsidRDefault="009D5A04">
      <w:pPr>
        <w:tabs>
          <w:tab w:val="left" w:pos="0"/>
        </w:tabs>
        <w:rPr>
          <w:sz w:val="22"/>
          <w:szCs w:val="22"/>
        </w:rPr>
      </w:pPr>
    </w:p>
    <w:p w14:paraId="755A4A18" w14:textId="227DE0A8" w:rsidR="009D5A04" w:rsidRPr="00B62262" w:rsidRDefault="009D5A04">
      <w:pPr>
        <w:pStyle w:val="Zkladntext"/>
        <w:tabs>
          <w:tab w:val="left" w:pos="0"/>
        </w:tabs>
        <w:rPr>
          <w:szCs w:val="22"/>
        </w:rPr>
      </w:pPr>
      <w:r w:rsidRPr="00B62262">
        <w:rPr>
          <w:szCs w:val="22"/>
        </w:rPr>
        <w:t>Pacienti liečení trandolaprilom mali v porovnaní s placebom významne menej klinických príznakov kardiálnej insuficiencie, periférneho edému, dyspnoe, ortopnoe, paroxyzmálneho nokturálneho dyspnoe a únavy.</w:t>
      </w:r>
    </w:p>
    <w:p w14:paraId="23D98051" w14:textId="77777777" w:rsidR="009D5A04" w:rsidRPr="00B62262" w:rsidRDefault="009D5A04">
      <w:pPr>
        <w:rPr>
          <w:sz w:val="22"/>
        </w:rPr>
      </w:pPr>
    </w:p>
    <w:p w14:paraId="6A1C782B" w14:textId="3DCFC4F0" w:rsidR="001B4253" w:rsidRPr="00B62262" w:rsidRDefault="001B4253" w:rsidP="001B4253">
      <w:pPr>
        <w:rPr>
          <w:sz w:val="22"/>
        </w:rPr>
      </w:pPr>
      <w:r w:rsidRPr="00B62262">
        <w:rPr>
          <w:sz w:val="22"/>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w:t>
      </w:r>
      <w:r w:rsidR="009E08B2">
        <w:rPr>
          <w:sz w:val="22"/>
        </w:rPr>
        <w:t>s</w:t>
      </w:r>
      <w:r w:rsidRPr="00B62262">
        <w:rPr>
          <w:sz w:val="22"/>
        </w:rPr>
        <w:t xml:space="preserve"> blokátor</w:t>
      </w:r>
      <w:r w:rsidR="009E08B2">
        <w:rPr>
          <w:sz w:val="22"/>
        </w:rPr>
        <w:t>om</w:t>
      </w:r>
      <w:r w:rsidRPr="00B62262">
        <w:rPr>
          <w:sz w:val="22"/>
        </w:rPr>
        <w:t xml:space="preserve"> receptorov angiotenzínu II.</w:t>
      </w:r>
    </w:p>
    <w:p w14:paraId="613AF42B" w14:textId="77777777" w:rsidR="001B4253" w:rsidRPr="00B62262" w:rsidRDefault="001B4253" w:rsidP="001B4253">
      <w:pPr>
        <w:rPr>
          <w:sz w:val="22"/>
        </w:rPr>
      </w:pPr>
    </w:p>
    <w:p w14:paraId="2DB5FAB3" w14:textId="10F8E4AC" w:rsidR="001B4253" w:rsidRPr="00B62262" w:rsidRDefault="009E08B2" w:rsidP="001B4253">
      <w:pPr>
        <w:rPr>
          <w:sz w:val="22"/>
        </w:rPr>
      </w:pPr>
      <w:r>
        <w:rPr>
          <w:sz w:val="22"/>
        </w:rPr>
        <w:t>Štúdia</w:t>
      </w:r>
      <w:r w:rsidR="001B4253" w:rsidRPr="00B62262">
        <w:rPr>
          <w:sz w:val="22"/>
        </w:rPr>
        <w:t xml:space="preserve"> ONTARGET sa vykonal</w:t>
      </w:r>
      <w:r>
        <w:rPr>
          <w:sz w:val="22"/>
        </w:rPr>
        <w:t>a</w:t>
      </w:r>
      <w:r w:rsidR="001B4253" w:rsidRPr="00B62262">
        <w:rPr>
          <w:sz w:val="22"/>
        </w:rPr>
        <w:t xml:space="preserve"> u pacientov s kardiovaskulárnym alebo cerebrovaskulárnym ochorením v anamnéze, alebo u pacientov s diabetes mellitus 2. typu, u ktorých sa preukázalo poškodenie cieľových orgánov. </w:t>
      </w:r>
      <w:r>
        <w:rPr>
          <w:sz w:val="22"/>
        </w:rPr>
        <w:t>Štúdia</w:t>
      </w:r>
      <w:r w:rsidR="001B4253" w:rsidRPr="00B62262">
        <w:rPr>
          <w:sz w:val="22"/>
        </w:rPr>
        <w:t xml:space="preserve"> VA NEPHRON-D sa vykonal</w:t>
      </w:r>
      <w:r>
        <w:rPr>
          <w:sz w:val="22"/>
        </w:rPr>
        <w:t>a</w:t>
      </w:r>
      <w:r w:rsidR="001B4253" w:rsidRPr="00B62262">
        <w:rPr>
          <w:sz w:val="22"/>
        </w:rPr>
        <w:t xml:space="preserve"> u pacientov s diabetes mellitus 2. typu a diabetickou nefropatiou.</w:t>
      </w:r>
    </w:p>
    <w:p w14:paraId="395F8024" w14:textId="77777777" w:rsidR="001B4253" w:rsidRPr="00B62262" w:rsidRDefault="001B4253" w:rsidP="001B4253">
      <w:pPr>
        <w:rPr>
          <w:sz w:val="22"/>
        </w:rPr>
      </w:pPr>
    </w:p>
    <w:p w14:paraId="1FC3BA20" w14:textId="5E1465B6" w:rsidR="001B4253" w:rsidRPr="00B62262" w:rsidRDefault="001B4253" w:rsidP="001B4253">
      <w:pPr>
        <w:rPr>
          <w:sz w:val="22"/>
        </w:rPr>
      </w:pPr>
      <w:r w:rsidRPr="00B62262">
        <w:rPr>
          <w:sz w:val="22"/>
        </w:rPr>
        <w:t xml:space="preserve">Tieto </w:t>
      </w:r>
      <w:r w:rsidR="009E08B2">
        <w:rPr>
          <w:sz w:val="22"/>
        </w:rPr>
        <w:t>štúdie</w:t>
      </w:r>
      <w:r w:rsidRPr="00B62262">
        <w:rPr>
          <w:sz w:val="22"/>
        </w:rPr>
        <w:t xml:space="preserve"> ne</w:t>
      </w:r>
      <w:r w:rsidR="009E08B2">
        <w:rPr>
          <w:sz w:val="22"/>
        </w:rPr>
        <w:t>pre</w:t>
      </w:r>
      <w:r w:rsidRPr="00B62262">
        <w:rPr>
          <w:sz w:val="22"/>
        </w:rPr>
        <w:t>ukázali významný priaznivý účinok na renálne a/alebo kardiovaskulárne ukazovatele a mortalitu, zatiaľ čo</w:t>
      </w:r>
      <w:r w:rsidR="009E08B2">
        <w:rPr>
          <w:sz w:val="22"/>
        </w:rPr>
        <w:t>,</w:t>
      </w:r>
      <w:r w:rsidRPr="00B62262">
        <w:rPr>
          <w:sz w:val="22"/>
        </w:rPr>
        <w:t xml:space="preserve"> v porovnaní s</w:t>
      </w:r>
      <w:r w:rsidR="009E08B2">
        <w:rPr>
          <w:sz w:val="22"/>
        </w:rPr>
        <w:t> </w:t>
      </w:r>
      <w:r w:rsidRPr="00B62262">
        <w:rPr>
          <w:sz w:val="22"/>
        </w:rPr>
        <w:t>monoterapiou</w:t>
      </w:r>
      <w:r w:rsidR="009E08B2">
        <w:rPr>
          <w:sz w:val="22"/>
        </w:rPr>
        <w:t>,</w:t>
      </w:r>
      <w:r w:rsidRPr="00B62262">
        <w:rPr>
          <w:sz w:val="22"/>
        </w:rPr>
        <w:t xml:space="preserve"> sa pozorovalo zvýšené riziko hyperkaliémie, akútneho poškodenia obličiek a/alebo hypotenzie. Vzhľadom na podobné farmakodynamické vlastnosti sú tieto výsledky relevantné aj pre ostatné inhibítory ACE a blokátory receptorov angiotenzínu II.</w:t>
      </w:r>
    </w:p>
    <w:p w14:paraId="32C81752" w14:textId="77777777" w:rsidR="001B4253" w:rsidRPr="00B62262" w:rsidRDefault="001B4253" w:rsidP="001B4253">
      <w:pPr>
        <w:rPr>
          <w:sz w:val="22"/>
        </w:rPr>
      </w:pPr>
    </w:p>
    <w:p w14:paraId="41337962" w14:textId="77777777" w:rsidR="001B4253" w:rsidRPr="00B62262" w:rsidRDefault="001B4253" w:rsidP="001B4253">
      <w:pPr>
        <w:rPr>
          <w:sz w:val="22"/>
        </w:rPr>
      </w:pPr>
      <w:r w:rsidRPr="00B62262">
        <w:rPr>
          <w:sz w:val="22"/>
        </w:rPr>
        <w:t>Inhibítory ACE a blokátory receptorov angiotenzínu II sa preto nemajú používať súbežne u pacientov s diabetickou nefropatiou.</w:t>
      </w:r>
    </w:p>
    <w:p w14:paraId="6EC48136" w14:textId="77777777" w:rsidR="001B4253" w:rsidRPr="00B62262" w:rsidRDefault="001B4253" w:rsidP="001B4253">
      <w:pPr>
        <w:rPr>
          <w:sz w:val="22"/>
        </w:rPr>
      </w:pPr>
    </w:p>
    <w:p w14:paraId="039DE1F1" w14:textId="3A25A7A3" w:rsidR="001B4253" w:rsidRPr="00B62262" w:rsidRDefault="00CA5229" w:rsidP="001B4253">
      <w:pPr>
        <w:rPr>
          <w:sz w:val="22"/>
        </w:rPr>
      </w:pPr>
      <w:r>
        <w:rPr>
          <w:sz w:val="22"/>
        </w:rPr>
        <w:t>Štúdia</w:t>
      </w:r>
      <w:r w:rsidR="001B4253" w:rsidRPr="00B62262">
        <w:rPr>
          <w:sz w:val="22"/>
        </w:rPr>
        <w:t xml:space="preserve"> ALTITUDE (Aliskiren Trial in Type 2 Diabetes Using Cardiovascular and Renal Disease Endpoints) bol</w:t>
      </w:r>
      <w:r w:rsidR="00D51084">
        <w:rPr>
          <w:sz w:val="22"/>
        </w:rPr>
        <w:t>a</w:t>
      </w:r>
      <w:r w:rsidR="001B4253" w:rsidRPr="00B62262">
        <w:rPr>
          <w:sz w:val="22"/>
        </w:rPr>
        <w:t xml:space="preserve"> navrhnut</w:t>
      </w:r>
      <w:r w:rsidR="00D51084">
        <w:rPr>
          <w:sz w:val="22"/>
        </w:rPr>
        <w:t>á</w:t>
      </w:r>
      <w:r w:rsidR="001B4253" w:rsidRPr="00B62262">
        <w:rPr>
          <w:sz w:val="22"/>
        </w:rPr>
        <w:t xml:space="preserve"> na otestovanie prínosu pridania aliskirenu k štandardnej liečbe inhibítorom ACE alebo blokátorom receptorov angiotenzínu II u pacientov s diabetes mellitus 2. typu a chronickým ochorením obličiek, kardiovaskulárnym ochorením alebo oboma ochoreniami. </w:t>
      </w:r>
      <w:r w:rsidR="00D51084">
        <w:rPr>
          <w:sz w:val="22"/>
        </w:rPr>
        <w:t>Štúdia</w:t>
      </w:r>
      <w:r w:rsidR="001B4253" w:rsidRPr="00B62262">
        <w:rPr>
          <w:sz w:val="22"/>
        </w:rPr>
        <w:t xml:space="preserve"> bol</w:t>
      </w:r>
      <w:r w:rsidR="00D51084">
        <w:rPr>
          <w:sz w:val="22"/>
        </w:rPr>
        <w:t>a</w:t>
      </w:r>
      <w:r w:rsidR="001B4253" w:rsidRPr="00B62262">
        <w:rPr>
          <w:sz w:val="22"/>
        </w:rPr>
        <w:t xml:space="preserve"> predčasne ukončen</w:t>
      </w:r>
      <w:r w:rsidR="00D51084">
        <w:rPr>
          <w:sz w:val="22"/>
        </w:rPr>
        <w:t>á</w:t>
      </w:r>
      <w:r w:rsidR="001B4253" w:rsidRPr="00B62262">
        <w:rPr>
          <w:sz w:val="22"/>
        </w:rPr>
        <w:t xml:space="preserve"> pre zvýšené riziko nežiaducich udalostí. V skupine </w:t>
      </w:r>
      <w:r w:rsidR="00D51084">
        <w:rPr>
          <w:sz w:val="22"/>
        </w:rPr>
        <w:t xml:space="preserve">s </w:t>
      </w:r>
      <w:r w:rsidR="001B4253" w:rsidRPr="00B62262">
        <w:rPr>
          <w:sz w:val="22"/>
        </w:rPr>
        <w:t>aliskiren</w:t>
      </w:r>
      <w:r w:rsidR="00D51084">
        <w:rPr>
          <w:sz w:val="22"/>
        </w:rPr>
        <w:t>om</w:t>
      </w:r>
      <w:r w:rsidR="001B4253" w:rsidRPr="00B62262">
        <w:rPr>
          <w:sz w:val="22"/>
        </w:rPr>
        <w:t xml:space="preserve"> bolo </w:t>
      </w:r>
      <w:r w:rsidR="00D51084">
        <w:rPr>
          <w:sz w:val="22"/>
        </w:rPr>
        <w:t>počtom</w:t>
      </w:r>
      <w:r w:rsidR="001B4253" w:rsidRPr="00B62262">
        <w:rPr>
          <w:sz w:val="22"/>
        </w:rPr>
        <w:t xml:space="preserve"> viac úmrtí z kardiovaskulárnej príčiny a cievnych mozgových príhod ako v skupine </w:t>
      </w:r>
      <w:r w:rsidR="00D51084">
        <w:rPr>
          <w:sz w:val="22"/>
        </w:rPr>
        <w:t xml:space="preserve">s </w:t>
      </w:r>
      <w:r w:rsidR="001B4253" w:rsidRPr="00B62262">
        <w:rPr>
          <w:sz w:val="22"/>
        </w:rPr>
        <w:t>placeb</w:t>
      </w:r>
      <w:r w:rsidR="00D51084">
        <w:rPr>
          <w:sz w:val="22"/>
        </w:rPr>
        <w:t>om</w:t>
      </w:r>
      <w:r w:rsidR="001B4253" w:rsidRPr="00B62262">
        <w:rPr>
          <w:sz w:val="22"/>
        </w:rPr>
        <w:t xml:space="preserve"> a v skupine </w:t>
      </w:r>
      <w:r w:rsidR="00D51084">
        <w:rPr>
          <w:sz w:val="22"/>
        </w:rPr>
        <w:t xml:space="preserve">s </w:t>
      </w:r>
      <w:r w:rsidR="001B4253" w:rsidRPr="00B62262">
        <w:rPr>
          <w:sz w:val="22"/>
        </w:rPr>
        <w:t>aliskiren</w:t>
      </w:r>
      <w:r w:rsidR="00D51084">
        <w:rPr>
          <w:sz w:val="22"/>
        </w:rPr>
        <w:t>om</w:t>
      </w:r>
      <w:r w:rsidR="001B4253" w:rsidRPr="00B62262">
        <w:rPr>
          <w:sz w:val="22"/>
        </w:rPr>
        <w:t xml:space="preserve"> boli častejšie </w:t>
      </w:r>
      <w:r w:rsidR="00D51084">
        <w:rPr>
          <w:sz w:val="22"/>
        </w:rPr>
        <w:t>zaznamena</w:t>
      </w:r>
      <w:r w:rsidR="001B4253" w:rsidRPr="00B62262">
        <w:rPr>
          <w:sz w:val="22"/>
        </w:rPr>
        <w:t xml:space="preserve">né sledované nežiaduce udalosti a závažné nežiaduce udalosti (hyperkaliémia, hypotenzia a renálna dysfunkcia) ako v skupine </w:t>
      </w:r>
      <w:r w:rsidR="00D51084">
        <w:rPr>
          <w:sz w:val="22"/>
        </w:rPr>
        <w:t xml:space="preserve">s </w:t>
      </w:r>
      <w:r w:rsidR="001B4253" w:rsidRPr="00B62262">
        <w:rPr>
          <w:sz w:val="22"/>
        </w:rPr>
        <w:t>placeb</w:t>
      </w:r>
      <w:r w:rsidR="00D51084">
        <w:rPr>
          <w:sz w:val="22"/>
        </w:rPr>
        <w:t>om</w:t>
      </w:r>
      <w:r w:rsidR="001B4253" w:rsidRPr="00B62262">
        <w:rPr>
          <w:sz w:val="22"/>
        </w:rPr>
        <w:t>.</w:t>
      </w:r>
    </w:p>
    <w:p w14:paraId="5AF18EA0" w14:textId="77777777" w:rsidR="001B4253" w:rsidRPr="00B62262" w:rsidRDefault="001B4253">
      <w:pPr>
        <w:rPr>
          <w:sz w:val="22"/>
        </w:rPr>
      </w:pPr>
    </w:p>
    <w:p w14:paraId="7FF9732D" w14:textId="519CD8BA" w:rsidR="009D5A04" w:rsidRPr="00B62262" w:rsidRDefault="009D5A04" w:rsidP="00193D12">
      <w:pPr>
        <w:keepNext/>
        <w:rPr>
          <w:rStyle w:val="EmphasisA"/>
          <w:rFonts w:ascii="Times New Roman" w:eastAsia="Times New Roman" w:hAnsi="Times New Roman"/>
          <w:sz w:val="22"/>
        </w:rPr>
      </w:pPr>
      <w:r w:rsidRPr="00B62262">
        <w:rPr>
          <w:rStyle w:val="EmphasisA"/>
          <w:rFonts w:ascii="Times New Roman" w:eastAsia="Times New Roman" w:hAnsi="Times New Roman"/>
          <w:sz w:val="22"/>
        </w:rPr>
        <w:t>5.2</w:t>
      </w:r>
      <w:r w:rsidRPr="00B62262">
        <w:rPr>
          <w:rStyle w:val="EmphasisA"/>
          <w:rFonts w:ascii="Times New Roman" w:eastAsia="Times New Roman" w:hAnsi="Times New Roman"/>
          <w:sz w:val="22"/>
        </w:rPr>
        <w:tab/>
        <w:t>Farmakokinetické vlastnosti</w:t>
      </w:r>
    </w:p>
    <w:p w14:paraId="1FC48A7F" w14:textId="77777777" w:rsidR="009D5A04" w:rsidRPr="00B62262" w:rsidRDefault="009D5A04" w:rsidP="00193D12">
      <w:pPr>
        <w:keepNext/>
        <w:rPr>
          <w:sz w:val="22"/>
        </w:rPr>
      </w:pPr>
    </w:p>
    <w:p w14:paraId="5201FB6F" w14:textId="09334079" w:rsidR="009D5A04" w:rsidRPr="00193D12" w:rsidRDefault="009D5A04" w:rsidP="00193D12">
      <w:pPr>
        <w:keepNext/>
        <w:rPr>
          <w:bCs/>
          <w:iCs/>
          <w:sz w:val="22"/>
          <w:szCs w:val="22"/>
          <w:u w:val="single"/>
        </w:rPr>
      </w:pPr>
      <w:r w:rsidRPr="00193D12">
        <w:rPr>
          <w:bCs/>
          <w:iCs/>
          <w:sz w:val="22"/>
          <w:szCs w:val="22"/>
          <w:u w:val="single"/>
        </w:rPr>
        <w:t xml:space="preserve">Absorpcia </w:t>
      </w:r>
    </w:p>
    <w:p w14:paraId="3117AE3D" w14:textId="0E3D20D3" w:rsidR="009D5A04" w:rsidRPr="00B62262" w:rsidRDefault="009D5A04">
      <w:pPr>
        <w:pStyle w:val="Zkladntext"/>
        <w:rPr>
          <w:szCs w:val="22"/>
        </w:rPr>
      </w:pPr>
      <w:r w:rsidRPr="00B62262">
        <w:rPr>
          <w:szCs w:val="22"/>
        </w:rPr>
        <w:t>Trandolapril sa po perorálnom podaní rýchlo absorbuje. Absorbované množstvo sa rovná 40 až 60</w:t>
      </w:r>
      <w:r w:rsidR="00344239">
        <w:rPr>
          <w:szCs w:val="22"/>
        </w:rPr>
        <w:t> </w:t>
      </w:r>
      <w:r w:rsidRPr="00B62262">
        <w:rPr>
          <w:szCs w:val="22"/>
        </w:rPr>
        <w:t>% podanej dávky a nie je ovplyvnené príjmom potravy. Približne 36</w:t>
      </w:r>
      <w:r w:rsidR="00344239">
        <w:rPr>
          <w:szCs w:val="22"/>
        </w:rPr>
        <w:t> </w:t>
      </w:r>
      <w:r w:rsidRPr="00B62262">
        <w:rPr>
          <w:szCs w:val="22"/>
        </w:rPr>
        <w:t>% absorbovaného množstva sa konvertuje na trandolaprilát. Biologická dostupnosť trandolaprilátu je asi 13</w:t>
      </w:r>
      <w:r w:rsidR="00344239">
        <w:rPr>
          <w:szCs w:val="22"/>
        </w:rPr>
        <w:t> </w:t>
      </w:r>
      <w:r w:rsidRPr="00B62262">
        <w:rPr>
          <w:szCs w:val="22"/>
        </w:rPr>
        <w:t>% po perorálnom podaní trandolaprilu.</w:t>
      </w:r>
    </w:p>
    <w:p w14:paraId="0A64E85F" w14:textId="77777777" w:rsidR="009D5A04" w:rsidRPr="00B62262" w:rsidRDefault="009D5A04">
      <w:pPr>
        <w:rPr>
          <w:sz w:val="22"/>
          <w:szCs w:val="22"/>
        </w:rPr>
      </w:pPr>
    </w:p>
    <w:p w14:paraId="5C333BE2" w14:textId="3F3D3368" w:rsidR="009D5A04" w:rsidRPr="00193D12" w:rsidRDefault="009D5A04" w:rsidP="00193D12">
      <w:pPr>
        <w:keepNext/>
        <w:rPr>
          <w:bCs/>
          <w:iCs/>
          <w:sz w:val="22"/>
          <w:szCs w:val="22"/>
          <w:u w:val="single"/>
        </w:rPr>
      </w:pPr>
      <w:r w:rsidRPr="00193D12">
        <w:rPr>
          <w:bCs/>
          <w:iCs/>
          <w:sz w:val="22"/>
          <w:szCs w:val="22"/>
          <w:u w:val="single"/>
        </w:rPr>
        <w:t xml:space="preserve">Distribúcia </w:t>
      </w:r>
    </w:p>
    <w:p w14:paraId="348D2FDC" w14:textId="29E9FD97" w:rsidR="009D5A04" w:rsidRPr="00B62262" w:rsidRDefault="009D5A04">
      <w:pPr>
        <w:pStyle w:val="Zkladntext"/>
        <w:rPr>
          <w:szCs w:val="22"/>
        </w:rPr>
      </w:pPr>
      <w:r w:rsidRPr="00B62262">
        <w:rPr>
          <w:szCs w:val="22"/>
        </w:rPr>
        <w:t>Maximálne plazmatické koncentrácie trandolaprilu sa dosahujú približne 30 minút po podaní. Trandolapril sa rýchlo vylučuje z plazmy s polčasom menej ako jedna hodina.</w:t>
      </w:r>
    </w:p>
    <w:p w14:paraId="2771CDD6" w14:textId="77777777" w:rsidR="009D5A04" w:rsidRPr="00B62262" w:rsidRDefault="009D5A04">
      <w:pPr>
        <w:rPr>
          <w:sz w:val="22"/>
          <w:szCs w:val="22"/>
        </w:rPr>
      </w:pPr>
    </w:p>
    <w:p w14:paraId="53F24616" w14:textId="77777777" w:rsidR="0087765D" w:rsidRPr="00193D12" w:rsidRDefault="0087765D" w:rsidP="00193D12">
      <w:pPr>
        <w:keepNext/>
        <w:rPr>
          <w:sz w:val="22"/>
          <w:szCs w:val="22"/>
          <w:u w:val="single"/>
        </w:rPr>
      </w:pPr>
      <w:r w:rsidRPr="00B62262">
        <w:rPr>
          <w:sz w:val="22"/>
          <w:szCs w:val="22"/>
          <w:u w:val="single"/>
        </w:rPr>
        <w:lastRenderedPageBreak/>
        <w:t>Biotransformácia</w:t>
      </w:r>
    </w:p>
    <w:p w14:paraId="10778E71" w14:textId="5C316790" w:rsidR="009D5A04" w:rsidRPr="00B62262" w:rsidRDefault="009D5A04">
      <w:pPr>
        <w:rPr>
          <w:sz w:val="22"/>
          <w:szCs w:val="22"/>
        </w:rPr>
      </w:pPr>
      <w:r w:rsidRPr="00B62262">
        <w:rPr>
          <w:sz w:val="22"/>
          <w:szCs w:val="22"/>
        </w:rPr>
        <w:t xml:space="preserve">Trandolapril sa hydrolyzuje na aktívny metabolit trandolaprilát, špecifický inhibítor ACE (angiotenzín konvertujúceho enzýmu). Množstvo vzniknutého trandolaprilátu nie je ovplyvnené príjmom potravy. Maximálna plazmatická koncentrácia trandolaprilátu sa dosahuje </w:t>
      </w:r>
      <w:r w:rsidR="0087765D" w:rsidRPr="00B62262">
        <w:rPr>
          <w:sz w:val="22"/>
          <w:szCs w:val="22"/>
        </w:rPr>
        <w:t>3</w:t>
      </w:r>
      <w:r w:rsidRPr="00B62262">
        <w:rPr>
          <w:sz w:val="22"/>
          <w:szCs w:val="22"/>
        </w:rPr>
        <w:t xml:space="preserve"> až </w:t>
      </w:r>
      <w:r w:rsidR="0087765D" w:rsidRPr="00B62262">
        <w:rPr>
          <w:sz w:val="22"/>
          <w:szCs w:val="22"/>
        </w:rPr>
        <w:t>8</w:t>
      </w:r>
      <w:r w:rsidRPr="00B62262">
        <w:rPr>
          <w:sz w:val="22"/>
          <w:szCs w:val="22"/>
        </w:rPr>
        <w:t xml:space="preserve"> hodín po podaní.</w:t>
      </w:r>
    </w:p>
    <w:p w14:paraId="55A02D5C" w14:textId="77777777" w:rsidR="009D5A04" w:rsidRPr="00B62262" w:rsidRDefault="009D5A04">
      <w:pPr>
        <w:rPr>
          <w:sz w:val="22"/>
          <w:szCs w:val="22"/>
        </w:rPr>
      </w:pPr>
    </w:p>
    <w:p w14:paraId="7CF917FB" w14:textId="484A5881" w:rsidR="009D5A04" w:rsidRPr="00B62262" w:rsidRDefault="009D5A04">
      <w:pPr>
        <w:pStyle w:val="Zkladntext"/>
        <w:rPr>
          <w:szCs w:val="22"/>
        </w:rPr>
      </w:pPr>
      <w:r w:rsidRPr="00B62262">
        <w:rPr>
          <w:szCs w:val="22"/>
        </w:rPr>
        <w:t>V plazme sa viac ako 80</w:t>
      </w:r>
      <w:r w:rsidR="00344239">
        <w:rPr>
          <w:szCs w:val="22"/>
        </w:rPr>
        <w:t> </w:t>
      </w:r>
      <w:r w:rsidRPr="00B62262">
        <w:rPr>
          <w:szCs w:val="22"/>
        </w:rPr>
        <w:t xml:space="preserve">% trandolaprilátu viaže na bielkoviny. Väzba je </w:t>
      </w:r>
      <w:r w:rsidR="00F61B22">
        <w:rPr>
          <w:szCs w:val="22"/>
        </w:rPr>
        <w:t>saturačná</w:t>
      </w:r>
      <w:r w:rsidR="00F61B22" w:rsidRPr="00B62262">
        <w:rPr>
          <w:szCs w:val="22"/>
        </w:rPr>
        <w:t xml:space="preserve"> </w:t>
      </w:r>
      <w:r w:rsidRPr="00B62262">
        <w:rPr>
          <w:szCs w:val="22"/>
        </w:rPr>
        <w:t>s vysokou afinitou k ACE. Trandolapril sa viaže aj nesaturačne na albumín.</w:t>
      </w:r>
    </w:p>
    <w:p w14:paraId="7B19F828" w14:textId="77777777" w:rsidR="009D5A04" w:rsidRPr="00B62262" w:rsidRDefault="009D5A04">
      <w:pPr>
        <w:rPr>
          <w:sz w:val="22"/>
          <w:szCs w:val="22"/>
        </w:rPr>
      </w:pPr>
    </w:p>
    <w:p w14:paraId="2E522007" w14:textId="7E628BFD" w:rsidR="009D5A04" w:rsidRPr="00B62262" w:rsidRDefault="009D5A04">
      <w:pPr>
        <w:rPr>
          <w:sz w:val="22"/>
          <w:szCs w:val="22"/>
        </w:rPr>
      </w:pPr>
      <w:r w:rsidRPr="00B62262">
        <w:rPr>
          <w:sz w:val="22"/>
          <w:szCs w:val="22"/>
        </w:rPr>
        <w:t xml:space="preserve">Po opakovanom podávaní jednorazových denných dávok trandolaprilátu sa rovnovážny stav dosiahol v priemere za štyri dni tak u zdravých dobrovoľníkov, ako aj u mladších </w:t>
      </w:r>
      <w:r w:rsidR="00F61B22">
        <w:rPr>
          <w:sz w:val="22"/>
          <w:szCs w:val="22"/>
        </w:rPr>
        <w:t>alebo</w:t>
      </w:r>
      <w:r w:rsidRPr="00B62262">
        <w:rPr>
          <w:sz w:val="22"/>
          <w:szCs w:val="22"/>
        </w:rPr>
        <w:t xml:space="preserve"> starších hypertonikov</w:t>
      </w:r>
      <w:r w:rsidR="00F61B22">
        <w:rPr>
          <w:sz w:val="22"/>
          <w:szCs w:val="22"/>
        </w:rPr>
        <w:t>, ako aj</w:t>
      </w:r>
      <w:r w:rsidRPr="00B62262">
        <w:rPr>
          <w:sz w:val="22"/>
          <w:szCs w:val="22"/>
        </w:rPr>
        <w:t xml:space="preserve"> </w:t>
      </w:r>
      <w:r w:rsidR="00F61B22">
        <w:rPr>
          <w:sz w:val="22"/>
          <w:szCs w:val="22"/>
        </w:rPr>
        <w:t>u</w:t>
      </w:r>
      <w:r w:rsidRPr="00B62262">
        <w:rPr>
          <w:sz w:val="22"/>
          <w:szCs w:val="22"/>
        </w:rPr>
        <w:t xml:space="preserve"> pacientov s kardiálnou insuficienciou. Efektívny polčas akumulácie trandolaprilátu je medzi 1</w:t>
      </w:r>
      <w:r w:rsidR="0087765D" w:rsidRPr="00B62262">
        <w:rPr>
          <w:sz w:val="22"/>
          <w:szCs w:val="22"/>
        </w:rPr>
        <w:t>5</w:t>
      </w:r>
      <w:r w:rsidRPr="00B62262">
        <w:rPr>
          <w:sz w:val="22"/>
          <w:szCs w:val="22"/>
        </w:rPr>
        <w:t xml:space="preserve"> až 2</w:t>
      </w:r>
      <w:r w:rsidR="0087765D" w:rsidRPr="00B62262">
        <w:rPr>
          <w:sz w:val="22"/>
          <w:szCs w:val="22"/>
        </w:rPr>
        <w:t>3</w:t>
      </w:r>
      <w:r w:rsidRPr="00B62262">
        <w:rPr>
          <w:sz w:val="22"/>
          <w:szCs w:val="22"/>
        </w:rPr>
        <w:t> hodín.</w:t>
      </w:r>
    </w:p>
    <w:p w14:paraId="1FA36C02" w14:textId="77777777" w:rsidR="009D5A04" w:rsidRPr="00B62262" w:rsidRDefault="009D5A04">
      <w:pPr>
        <w:rPr>
          <w:sz w:val="22"/>
          <w:szCs w:val="22"/>
        </w:rPr>
      </w:pPr>
    </w:p>
    <w:p w14:paraId="5B735CCB" w14:textId="77777777" w:rsidR="0087765D" w:rsidRPr="00193D12" w:rsidRDefault="0087765D" w:rsidP="00193D12">
      <w:pPr>
        <w:keepNext/>
        <w:rPr>
          <w:sz w:val="22"/>
          <w:szCs w:val="22"/>
          <w:u w:val="single"/>
        </w:rPr>
      </w:pPr>
      <w:r w:rsidRPr="00B62262">
        <w:rPr>
          <w:sz w:val="22"/>
          <w:szCs w:val="22"/>
          <w:u w:val="single"/>
        </w:rPr>
        <w:t>Eliminácia</w:t>
      </w:r>
    </w:p>
    <w:p w14:paraId="73BBD04E" w14:textId="3B55FA5A" w:rsidR="009D5A04" w:rsidRPr="00B62262" w:rsidRDefault="009D5A04">
      <w:pPr>
        <w:rPr>
          <w:sz w:val="22"/>
          <w:szCs w:val="22"/>
        </w:rPr>
      </w:pPr>
      <w:r w:rsidRPr="00B62262">
        <w:rPr>
          <w:sz w:val="22"/>
          <w:szCs w:val="22"/>
        </w:rPr>
        <w:t xml:space="preserve">Vylučovanie nemetabolizovaného trandolaprilátu do moču zodpovedá </w:t>
      </w:r>
      <w:r w:rsidR="0087765D" w:rsidRPr="00B62262">
        <w:rPr>
          <w:sz w:val="22"/>
          <w:szCs w:val="22"/>
        </w:rPr>
        <w:t>9-14 </w:t>
      </w:r>
      <w:r w:rsidRPr="00B62262">
        <w:rPr>
          <w:sz w:val="22"/>
          <w:szCs w:val="22"/>
        </w:rPr>
        <w:t>% podanej dávky. Po perorálnom podaní rádioaktívne značeného lieku sa 33</w:t>
      </w:r>
      <w:r w:rsidR="00344239">
        <w:rPr>
          <w:sz w:val="22"/>
          <w:szCs w:val="22"/>
        </w:rPr>
        <w:t> </w:t>
      </w:r>
      <w:r w:rsidRPr="00B62262">
        <w:rPr>
          <w:sz w:val="22"/>
          <w:szCs w:val="22"/>
        </w:rPr>
        <w:t>% rádioaktivity zistilo v moči a</w:t>
      </w:r>
      <w:r w:rsidR="00344239">
        <w:rPr>
          <w:sz w:val="22"/>
          <w:szCs w:val="22"/>
        </w:rPr>
        <w:t> </w:t>
      </w:r>
      <w:r w:rsidRPr="00B62262">
        <w:rPr>
          <w:sz w:val="22"/>
          <w:szCs w:val="22"/>
        </w:rPr>
        <w:t>66</w:t>
      </w:r>
      <w:r w:rsidR="00344239">
        <w:rPr>
          <w:sz w:val="22"/>
          <w:szCs w:val="22"/>
        </w:rPr>
        <w:t> </w:t>
      </w:r>
      <w:r w:rsidRPr="00B62262">
        <w:rPr>
          <w:sz w:val="22"/>
          <w:szCs w:val="22"/>
        </w:rPr>
        <w:t xml:space="preserve">% v stolici. </w:t>
      </w:r>
      <w:r w:rsidR="0087765D" w:rsidRPr="00B62262">
        <w:rPr>
          <w:sz w:val="22"/>
          <w:szCs w:val="22"/>
        </w:rPr>
        <w:t>Renálny klírens trandolaprilátu sa pohybuje od 0,5 do 4 litrov za hodinu, v závislosti od dávky.</w:t>
      </w:r>
    </w:p>
    <w:p w14:paraId="07332425" w14:textId="77777777" w:rsidR="009D5A04" w:rsidRPr="00B62262" w:rsidRDefault="009D5A04">
      <w:pPr>
        <w:tabs>
          <w:tab w:val="left" w:pos="1220"/>
        </w:tabs>
        <w:rPr>
          <w:sz w:val="22"/>
          <w:szCs w:val="22"/>
        </w:rPr>
      </w:pPr>
    </w:p>
    <w:p w14:paraId="4FFE50D2" w14:textId="6C7214AD" w:rsidR="009D5A04" w:rsidRPr="00193D12" w:rsidRDefault="009D5A04" w:rsidP="00193D12">
      <w:pPr>
        <w:keepNext/>
        <w:rPr>
          <w:bCs/>
          <w:iCs/>
          <w:sz w:val="22"/>
          <w:szCs w:val="22"/>
          <w:u w:val="single"/>
        </w:rPr>
      </w:pPr>
      <w:r w:rsidRPr="00193D12">
        <w:rPr>
          <w:bCs/>
          <w:iCs/>
          <w:sz w:val="22"/>
          <w:szCs w:val="22"/>
          <w:u w:val="single"/>
        </w:rPr>
        <w:t>Renálna insuficiencia</w:t>
      </w:r>
    </w:p>
    <w:p w14:paraId="6A6F56A9" w14:textId="6F9023B6" w:rsidR="009D5A04" w:rsidRPr="00B62262" w:rsidRDefault="009D5A04">
      <w:pPr>
        <w:rPr>
          <w:sz w:val="22"/>
          <w:szCs w:val="22"/>
        </w:rPr>
      </w:pPr>
      <w:r w:rsidRPr="00B62262">
        <w:rPr>
          <w:sz w:val="22"/>
          <w:szCs w:val="22"/>
        </w:rPr>
        <w:t xml:space="preserve">Renálny klírens trandolaprilátu (približne 70 ml/min) je úmerný klírensu kreatinínu. Plazmatické koncentrácie trandolaprilátu sú signifikantne vyššie u pacientov s klírensom kreatinínu </w:t>
      </w:r>
      <w:r w:rsidRPr="00B62262">
        <w:rPr>
          <w:sz w:val="22"/>
          <w:szCs w:val="22"/>
          <w:u w:val="single"/>
        </w:rPr>
        <w:sym w:font="Symbol" w:char="F03C"/>
      </w:r>
      <w:r w:rsidRPr="00B62262">
        <w:rPr>
          <w:sz w:val="22"/>
          <w:szCs w:val="22"/>
        </w:rPr>
        <w:t> 30 ml/min a u hemodialyzovaných pacientov. U týchto pacientov sa odporúča úprava dávky (pozri časť 4.2).</w:t>
      </w:r>
    </w:p>
    <w:p w14:paraId="4C5C9172" w14:textId="77777777" w:rsidR="009D5A04" w:rsidRPr="00B62262" w:rsidRDefault="009D5A04">
      <w:pPr>
        <w:rPr>
          <w:sz w:val="22"/>
          <w:szCs w:val="22"/>
        </w:rPr>
      </w:pPr>
    </w:p>
    <w:p w14:paraId="1644AC84" w14:textId="77777777" w:rsidR="009D5A04" w:rsidRPr="00B62262" w:rsidRDefault="009D5A04">
      <w:pPr>
        <w:pStyle w:val="Zkladntext"/>
        <w:rPr>
          <w:szCs w:val="22"/>
        </w:rPr>
      </w:pPr>
      <w:r w:rsidRPr="00B62262">
        <w:rPr>
          <w:szCs w:val="22"/>
        </w:rPr>
        <w:t xml:space="preserve">Po opakovanom podávaní pacientom s chronickým zlyhaním obličiek sa rovnovážny stav dosiahol tiež asi za štyri dni, bez ohľadu na stupeň zlyhania obličiek. </w:t>
      </w:r>
    </w:p>
    <w:p w14:paraId="639AFF38" w14:textId="77777777" w:rsidR="009D5A04" w:rsidRPr="00B62262" w:rsidRDefault="009D5A04">
      <w:pPr>
        <w:rPr>
          <w:sz w:val="22"/>
        </w:rPr>
      </w:pPr>
    </w:p>
    <w:p w14:paraId="4C3DFB2F" w14:textId="77777777" w:rsidR="009D5A04" w:rsidRPr="00B62262" w:rsidRDefault="009D5A04" w:rsidP="00193D12">
      <w:pPr>
        <w:keepNext/>
        <w:tabs>
          <w:tab w:val="left" w:pos="567"/>
        </w:tabs>
        <w:rPr>
          <w:sz w:val="22"/>
        </w:rPr>
      </w:pPr>
      <w:r w:rsidRPr="00176437">
        <w:rPr>
          <w:rStyle w:val="EmphasisA"/>
          <w:rFonts w:ascii="Times New Roman" w:eastAsia="Times New Roman" w:hAnsi="Times New Roman"/>
          <w:sz w:val="22"/>
        </w:rPr>
        <w:t>5.3</w:t>
      </w:r>
      <w:r w:rsidRPr="00176437">
        <w:rPr>
          <w:rStyle w:val="EmphasisA"/>
          <w:rFonts w:ascii="Times New Roman" w:eastAsia="Times New Roman" w:hAnsi="Times New Roman"/>
          <w:sz w:val="22"/>
        </w:rPr>
        <w:tab/>
        <w:t>Predklinické údaje o bezpečnosti</w:t>
      </w:r>
    </w:p>
    <w:p w14:paraId="00DA0CE0" w14:textId="77777777" w:rsidR="009D5A04" w:rsidRPr="00B62262" w:rsidRDefault="009D5A04" w:rsidP="00193D12">
      <w:pPr>
        <w:keepNext/>
        <w:rPr>
          <w:sz w:val="22"/>
        </w:rPr>
      </w:pPr>
    </w:p>
    <w:p w14:paraId="482C95D6" w14:textId="07B6E87E" w:rsidR="0087765D" w:rsidRPr="00B62262" w:rsidRDefault="0087765D">
      <w:pPr>
        <w:rPr>
          <w:sz w:val="22"/>
        </w:rPr>
      </w:pPr>
      <w:r w:rsidRPr="00B62262">
        <w:rPr>
          <w:sz w:val="22"/>
        </w:rPr>
        <w:t>Štúdie akútnej perorálnej toxicity trand</w:t>
      </w:r>
      <w:r w:rsidR="00176437">
        <w:rPr>
          <w:sz w:val="22"/>
        </w:rPr>
        <w:t>o</w:t>
      </w:r>
      <w:r w:rsidRPr="00B62262">
        <w:rPr>
          <w:sz w:val="22"/>
        </w:rPr>
        <w:t xml:space="preserve">laprilu a jeho aktívneho metabolitu trandolaprilátu na potkanoch a myšiach preukázali, že obe </w:t>
      </w:r>
      <w:r w:rsidR="00295D93">
        <w:rPr>
          <w:sz w:val="22"/>
        </w:rPr>
        <w:t>látky</w:t>
      </w:r>
      <w:r w:rsidRPr="00B62262">
        <w:rPr>
          <w:sz w:val="22"/>
        </w:rPr>
        <w:t xml:space="preserve"> nie sú toxické pri hodnotách LD</w:t>
      </w:r>
      <w:r w:rsidRPr="00193D12">
        <w:rPr>
          <w:sz w:val="22"/>
          <w:vertAlign w:val="subscript"/>
        </w:rPr>
        <w:t>50</w:t>
      </w:r>
      <w:r w:rsidRPr="00B62262">
        <w:rPr>
          <w:sz w:val="22"/>
        </w:rPr>
        <w:t xml:space="preserve"> vyšších ako 4 000 mg/kg.</w:t>
      </w:r>
    </w:p>
    <w:p w14:paraId="717D0FE0" w14:textId="77777777" w:rsidR="0087765D" w:rsidRPr="00B62262" w:rsidRDefault="0087765D">
      <w:pPr>
        <w:rPr>
          <w:sz w:val="22"/>
        </w:rPr>
      </w:pPr>
    </w:p>
    <w:p w14:paraId="65D70793" w14:textId="60878C43" w:rsidR="00CD2B1A" w:rsidRPr="00B62262" w:rsidRDefault="00CD2B1A">
      <w:pPr>
        <w:rPr>
          <w:sz w:val="22"/>
        </w:rPr>
      </w:pPr>
      <w:r w:rsidRPr="00B62262">
        <w:rPr>
          <w:sz w:val="22"/>
        </w:rPr>
        <w:t xml:space="preserve">Perorálna toxicita po opakovaných dávkach sa hodnotila v </w:t>
      </w:r>
      <w:r w:rsidR="00295D93">
        <w:rPr>
          <w:sz w:val="22"/>
        </w:rPr>
        <w:t>štúdiách</w:t>
      </w:r>
      <w:r w:rsidRPr="00B62262">
        <w:rPr>
          <w:sz w:val="22"/>
        </w:rPr>
        <w:t xml:space="preserve"> na potkanoch a psoch v trvaní 18</w:t>
      </w:r>
      <w:r w:rsidR="00FB5BC9">
        <w:rPr>
          <w:sz w:val="22"/>
        </w:rPr>
        <w:t> </w:t>
      </w:r>
      <w:r w:rsidRPr="00B62262">
        <w:rPr>
          <w:sz w:val="22"/>
        </w:rPr>
        <w:t>a</w:t>
      </w:r>
      <w:r w:rsidR="00FB5BC9">
        <w:rPr>
          <w:sz w:val="22"/>
        </w:rPr>
        <w:t> </w:t>
      </w:r>
      <w:r w:rsidRPr="00B62262">
        <w:rPr>
          <w:sz w:val="22"/>
        </w:rPr>
        <w:t xml:space="preserve">12 mesiacov, v </w:t>
      </w:r>
      <w:r w:rsidR="00295D93">
        <w:rPr>
          <w:sz w:val="22"/>
        </w:rPr>
        <w:t>uvedenom</w:t>
      </w:r>
      <w:r w:rsidRPr="00B62262">
        <w:rPr>
          <w:sz w:val="22"/>
        </w:rPr>
        <w:t xml:space="preserve"> poradí.</w:t>
      </w:r>
    </w:p>
    <w:p w14:paraId="054A6E58" w14:textId="77777777" w:rsidR="00CD2B1A" w:rsidRPr="00B62262" w:rsidRDefault="00CD2B1A">
      <w:pPr>
        <w:rPr>
          <w:sz w:val="22"/>
        </w:rPr>
      </w:pPr>
    </w:p>
    <w:p w14:paraId="1377D494" w14:textId="17B67DB3" w:rsidR="00CD2B1A" w:rsidRPr="00B62262" w:rsidRDefault="00CD2B1A">
      <w:pPr>
        <w:rPr>
          <w:sz w:val="22"/>
        </w:rPr>
      </w:pPr>
      <w:r w:rsidRPr="00B62262">
        <w:rPr>
          <w:sz w:val="22"/>
        </w:rPr>
        <w:t xml:space="preserve">Hlavnými pozorovaniami </w:t>
      </w:r>
      <w:r w:rsidR="00DF0E9C" w:rsidRPr="00B62262">
        <w:rPr>
          <w:sz w:val="22"/>
        </w:rPr>
        <w:t xml:space="preserve">v týchto </w:t>
      </w:r>
      <w:r w:rsidR="00295D93">
        <w:rPr>
          <w:sz w:val="22"/>
        </w:rPr>
        <w:t>štúdiá</w:t>
      </w:r>
      <w:r w:rsidR="00DF0E9C" w:rsidRPr="00B62262">
        <w:rPr>
          <w:sz w:val="22"/>
        </w:rPr>
        <w:t>ch boli anémia (dávky 20 mg/kg/deň a vyššie u potkanov v</w:t>
      </w:r>
      <w:r w:rsidR="00FB5BC9">
        <w:rPr>
          <w:sz w:val="22"/>
        </w:rPr>
        <w:t> </w:t>
      </w:r>
      <w:r w:rsidR="00295D93">
        <w:rPr>
          <w:sz w:val="22"/>
        </w:rPr>
        <w:t>štúdii</w:t>
      </w:r>
      <w:r w:rsidR="00DF0E9C" w:rsidRPr="00B62262">
        <w:rPr>
          <w:sz w:val="22"/>
        </w:rPr>
        <w:t xml:space="preserve"> trvajúc</w:t>
      </w:r>
      <w:r w:rsidR="00295D93">
        <w:rPr>
          <w:sz w:val="22"/>
        </w:rPr>
        <w:t>ej</w:t>
      </w:r>
      <w:r w:rsidR="00DF0E9C" w:rsidRPr="00B62262">
        <w:rPr>
          <w:sz w:val="22"/>
        </w:rPr>
        <w:t xml:space="preserve"> 30 dní a 25 mg/kg/deň a vyššie v </w:t>
      </w:r>
      <w:r w:rsidR="00295D93">
        <w:rPr>
          <w:sz w:val="22"/>
        </w:rPr>
        <w:t>štúdii</w:t>
      </w:r>
      <w:r w:rsidR="00DF0E9C" w:rsidRPr="00B62262">
        <w:rPr>
          <w:sz w:val="22"/>
        </w:rPr>
        <w:t xml:space="preserve"> trvajúc</w:t>
      </w:r>
      <w:r w:rsidR="00295D93">
        <w:rPr>
          <w:sz w:val="22"/>
        </w:rPr>
        <w:t>ej</w:t>
      </w:r>
      <w:r w:rsidR="00DF0E9C" w:rsidRPr="00B62262">
        <w:rPr>
          <w:sz w:val="22"/>
        </w:rPr>
        <w:t xml:space="preserve"> 6 mesiacov u psov), podráždenie žalúdka a tvorba vredov (dávky 20 mg/kg/deň a vyššie u potkanov v </w:t>
      </w:r>
      <w:r w:rsidR="00D000CF">
        <w:rPr>
          <w:sz w:val="22"/>
        </w:rPr>
        <w:t>štúdii</w:t>
      </w:r>
      <w:r w:rsidR="00DF0E9C" w:rsidRPr="00B62262">
        <w:rPr>
          <w:sz w:val="22"/>
        </w:rPr>
        <w:t xml:space="preserve"> trvajúc</w:t>
      </w:r>
      <w:r w:rsidR="00D000CF">
        <w:rPr>
          <w:sz w:val="22"/>
        </w:rPr>
        <w:t>ej</w:t>
      </w:r>
      <w:r w:rsidR="00DF0E9C" w:rsidRPr="00B62262">
        <w:rPr>
          <w:sz w:val="22"/>
        </w:rPr>
        <w:t xml:space="preserve"> 30</w:t>
      </w:r>
      <w:r w:rsidR="00FB5BC9">
        <w:rPr>
          <w:sz w:val="22"/>
        </w:rPr>
        <w:t> </w:t>
      </w:r>
      <w:r w:rsidR="00DF0E9C" w:rsidRPr="00B62262">
        <w:rPr>
          <w:sz w:val="22"/>
        </w:rPr>
        <w:t>dní a</w:t>
      </w:r>
      <w:r w:rsidR="00FB5BC9">
        <w:rPr>
          <w:sz w:val="22"/>
        </w:rPr>
        <w:t> </w:t>
      </w:r>
      <w:r w:rsidR="00DF0E9C" w:rsidRPr="00B62262">
        <w:rPr>
          <w:sz w:val="22"/>
        </w:rPr>
        <w:t>125</w:t>
      </w:r>
      <w:r w:rsidR="00FB5BC9">
        <w:rPr>
          <w:sz w:val="22"/>
        </w:rPr>
        <w:t> </w:t>
      </w:r>
      <w:r w:rsidR="00DF0E9C" w:rsidRPr="00B62262">
        <w:rPr>
          <w:sz w:val="22"/>
        </w:rPr>
        <w:t xml:space="preserve">mg/kg/deň v </w:t>
      </w:r>
      <w:r w:rsidR="00D000CF">
        <w:rPr>
          <w:sz w:val="22"/>
        </w:rPr>
        <w:t>štúdii</w:t>
      </w:r>
      <w:r w:rsidR="00DF0E9C" w:rsidRPr="00B62262">
        <w:rPr>
          <w:sz w:val="22"/>
        </w:rPr>
        <w:t xml:space="preserve"> trvajúc</w:t>
      </w:r>
      <w:r w:rsidR="00D000CF">
        <w:rPr>
          <w:sz w:val="22"/>
        </w:rPr>
        <w:t>ej</w:t>
      </w:r>
      <w:r w:rsidR="00DF0E9C" w:rsidRPr="00B62262">
        <w:rPr>
          <w:sz w:val="22"/>
        </w:rPr>
        <w:t xml:space="preserve"> 6 mesiacov u psov) a obličkové lézie (dávky 20 mg/kg/deň a vyššie u</w:t>
      </w:r>
      <w:r w:rsidR="00FB5BC9">
        <w:rPr>
          <w:sz w:val="22"/>
        </w:rPr>
        <w:t> </w:t>
      </w:r>
      <w:r w:rsidR="00DF0E9C" w:rsidRPr="00B62262">
        <w:rPr>
          <w:sz w:val="22"/>
        </w:rPr>
        <w:t xml:space="preserve">potkanov v </w:t>
      </w:r>
      <w:r w:rsidR="00D000CF">
        <w:rPr>
          <w:sz w:val="22"/>
        </w:rPr>
        <w:t>štúdii</w:t>
      </w:r>
      <w:r w:rsidR="00DF0E9C" w:rsidRPr="00B62262">
        <w:rPr>
          <w:sz w:val="22"/>
        </w:rPr>
        <w:t xml:space="preserve"> trvajúc</w:t>
      </w:r>
      <w:r w:rsidR="00D000CF">
        <w:rPr>
          <w:sz w:val="22"/>
        </w:rPr>
        <w:t>ej</w:t>
      </w:r>
      <w:r w:rsidR="00DF0E9C" w:rsidRPr="00B62262">
        <w:rPr>
          <w:sz w:val="22"/>
        </w:rPr>
        <w:t xml:space="preserve"> 30 dní a 10 mg/kg/deň v </w:t>
      </w:r>
      <w:r w:rsidR="00D000CF">
        <w:rPr>
          <w:sz w:val="22"/>
        </w:rPr>
        <w:t>štúdii</w:t>
      </w:r>
      <w:r w:rsidR="00DF0E9C" w:rsidRPr="00B62262">
        <w:rPr>
          <w:sz w:val="22"/>
        </w:rPr>
        <w:t xml:space="preserve"> trvajúc</w:t>
      </w:r>
      <w:r w:rsidR="00D000CF">
        <w:rPr>
          <w:sz w:val="22"/>
        </w:rPr>
        <w:t>ej</w:t>
      </w:r>
      <w:r w:rsidR="00DF0E9C" w:rsidRPr="00B62262">
        <w:rPr>
          <w:sz w:val="22"/>
        </w:rPr>
        <w:t xml:space="preserve"> 30 mesiacov u psov). Obličkové lézie boli </w:t>
      </w:r>
      <w:r w:rsidR="00D000CF">
        <w:rPr>
          <w:sz w:val="22"/>
        </w:rPr>
        <w:t xml:space="preserve">tiež </w:t>
      </w:r>
      <w:r w:rsidR="00DF0E9C" w:rsidRPr="00B62262">
        <w:rPr>
          <w:sz w:val="22"/>
        </w:rPr>
        <w:t>pozorované v 6 mesačn</w:t>
      </w:r>
      <w:r w:rsidR="00D000CF">
        <w:rPr>
          <w:sz w:val="22"/>
        </w:rPr>
        <w:t xml:space="preserve">ej štúdii </w:t>
      </w:r>
      <w:r w:rsidR="00DF0E9C" w:rsidRPr="00B62262">
        <w:rPr>
          <w:sz w:val="22"/>
        </w:rPr>
        <w:t>na potkanoch a psoch (od dávok 0,25 a 25 mg/kg/deň, v</w:t>
      </w:r>
      <w:r w:rsidR="00FB5BC9">
        <w:rPr>
          <w:sz w:val="22"/>
        </w:rPr>
        <w:t> </w:t>
      </w:r>
      <w:r w:rsidR="00D000CF">
        <w:rPr>
          <w:sz w:val="22"/>
        </w:rPr>
        <w:t>uvedenom</w:t>
      </w:r>
      <w:r w:rsidR="00DF0E9C" w:rsidRPr="00B62262">
        <w:rPr>
          <w:sz w:val="22"/>
        </w:rPr>
        <w:t xml:space="preserve"> poradí), tieto boli reverzibilné po ukončení liečby.</w:t>
      </w:r>
    </w:p>
    <w:p w14:paraId="7722E47D" w14:textId="77777777" w:rsidR="00CD2B1A" w:rsidRPr="00B62262" w:rsidRDefault="00CD2B1A">
      <w:pPr>
        <w:rPr>
          <w:sz w:val="22"/>
        </w:rPr>
      </w:pPr>
    </w:p>
    <w:p w14:paraId="10A48E7E" w14:textId="724735A7" w:rsidR="009D5A04" w:rsidRPr="00B62262" w:rsidRDefault="009D5A04">
      <w:pPr>
        <w:rPr>
          <w:sz w:val="22"/>
        </w:rPr>
      </w:pPr>
      <w:r w:rsidRPr="00B62262">
        <w:rPr>
          <w:sz w:val="22"/>
        </w:rPr>
        <w:t xml:space="preserve">Účinky v predklinických štúdiách sa pozorovali iba pri expozíciách považovaných za dostatočne vyššie, </w:t>
      </w:r>
      <w:r w:rsidR="008763D5">
        <w:rPr>
          <w:sz w:val="22"/>
        </w:rPr>
        <w:t>ako je</w:t>
      </w:r>
      <w:r w:rsidRPr="00B62262">
        <w:rPr>
          <w:sz w:val="22"/>
        </w:rPr>
        <w:t xml:space="preserve"> maximálna expozícia u ľudí, čo poukazuje na malý význam týchto zistení pre klinické použitie. Tieto účinky zahŕňajú anémiu a podráždenie žalúdka a ulceráciu.</w:t>
      </w:r>
    </w:p>
    <w:p w14:paraId="13FB2DA6" w14:textId="77777777" w:rsidR="009D5A04" w:rsidRPr="00B62262" w:rsidRDefault="009D5A04">
      <w:pPr>
        <w:rPr>
          <w:sz w:val="22"/>
        </w:rPr>
      </w:pPr>
    </w:p>
    <w:p w14:paraId="261303C9" w14:textId="30E23EE1" w:rsidR="009D5A04" w:rsidRPr="00B62262" w:rsidRDefault="009D5A04">
      <w:pPr>
        <w:rPr>
          <w:sz w:val="22"/>
          <w:szCs w:val="22"/>
        </w:rPr>
      </w:pPr>
      <w:r w:rsidRPr="00B62262">
        <w:rPr>
          <w:sz w:val="22"/>
          <w:szCs w:val="22"/>
        </w:rPr>
        <w:t>V štúdiách reprodukčnej toxicity sa zistilo ovplyvnenie renálneho vývinu u mláďat potkanov so zvýšenou incidenciou dilatácie obličkovej panvičky po dávkach najmenej 10 mg/kg/deň, avšak normálny vývin potomstva nebol ovplyvnený.</w:t>
      </w:r>
    </w:p>
    <w:p w14:paraId="4284FEA0" w14:textId="77777777" w:rsidR="009D5A04" w:rsidRPr="00B62262" w:rsidRDefault="009D5A04">
      <w:pPr>
        <w:rPr>
          <w:sz w:val="22"/>
          <w:szCs w:val="22"/>
        </w:rPr>
      </w:pPr>
    </w:p>
    <w:p w14:paraId="03291A58" w14:textId="77777777" w:rsidR="009D5A04" w:rsidRPr="00B62262" w:rsidRDefault="009D5A04">
      <w:pPr>
        <w:rPr>
          <w:sz w:val="22"/>
          <w:szCs w:val="22"/>
        </w:rPr>
      </w:pPr>
      <w:r w:rsidRPr="00B62262">
        <w:rPr>
          <w:sz w:val="22"/>
          <w:szCs w:val="22"/>
        </w:rPr>
        <w:t>Trandolapril nebol mutagénny alebo karcinogénny.</w:t>
      </w:r>
    </w:p>
    <w:p w14:paraId="5AE449C1" w14:textId="77777777" w:rsidR="009D5A04" w:rsidRPr="00B62262" w:rsidRDefault="009D5A04">
      <w:pPr>
        <w:rPr>
          <w:sz w:val="22"/>
          <w:szCs w:val="22"/>
        </w:rPr>
      </w:pPr>
    </w:p>
    <w:p w14:paraId="02EE5C44" w14:textId="77777777" w:rsidR="009D5A04" w:rsidRPr="00B62262" w:rsidRDefault="009D5A04">
      <w:pPr>
        <w:rPr>
          <w:sz w:val="22"/>
        </w:rPr>
      </w:pPr>
    </w:p>
    <w:p w14:paraId="0D565D72" w14:textId="77777777" w:rsidR="009D5A04" w:rsidRPr="00B62262" w:rsidRDefault="009D5A04" w:rsidP="00193D12">
      <w:pPr>
        <w:keepNext/>
        <w:tabs>
          <w:tab w:val="left" w:pos="567"/>
        </w:tabs>
        <w:rPr>
          <w:sz w:val="22"/>
        </w:rPr>
      </w:pPr>
      <w:r w:rsidRPr="00B62262">
        <w:rPr>
          <w:rStyle w:val="EmphasisA"/>
          <w:rFonts w:ascii="Times New Roman" w:eastAsia="Times New Roman" w:hAnsi="Times New Roman"/>
          <w:sz w:val="22"/>
        </w:rPr>
        <w:lastRenderedPageBreak/>
        <w:t>6.</w:t>
      </w:r>
      <w:r w:rsidRPr="00B62262">
        <w:rPr>
          <w:rStyle w:val="EmphasisA"/>
          <w:rFonts w:ascii="Times New Roman" w:eastAsia="Times New Roman" w:hAnsi="Times New Roman"/>
          <w:sz w:val="22"/>
        </w:rPr>
        <w:tab/>
        <w:t>FARMACEUTICKÉ INFORMÁCIE</w:t>
      </w:r>
    </w:p>
    <w:p w14:paraId="454B8F7F" w14:textId="77777777" w:rsidR="009D5A04" w:rsidRPr="00B62262" w:rsidRDefault="009D5A04" w:rsidP="00193D12">
      <w:pPr>
        <w:keepNext/>
        <w:rPr>
          <w:sz w:val="22"/>
        </w:rPr>
      </w:pPr>
    </w:p>
    <w:p w14:paraId="7ECCC4A1"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6.1</w:t>
      </w:r>
      <w:r w:rsidRPr="00B62262">
        <w:rPr>
          <w:rStyle w:val="EmphasisA"/>
          <w:rFonts w:ascii="Times New Roman" w:eastAsia="Times New Roman" w:hAnsi="Times New Roman"/>
          <w:sz w:val="22"/>
        </w:rPr>
        <w:tab/>
        <w:t>Zoznam pomocných látok</w:t>
      </w:r>
    </w:p>
    <w:p w14:paraId="10A04CAD" w14:textId="77777777" w:rsidR="009D5A04" w:rsidRPr="00B62262" w:rsidRDefault="009D5A04">
      <w:pPr>
        <w:rPr>
          <w:sz w:val="22"/>
        </w:rPr>
      </w:pPr>
    </w:p>
    <w:p w14:paraId="70AA49CF" w14:textId="0FF0DAF5" w:rsidR="00820E75" w:rsidRDefault="00FB5BC9">
      <w:pPr>
        <w:rPr>
          <w:sz w:val="22"/>
        </w:rPr>
      </w:pPr>
      <w:r>
        <w:rPr>
          <w:sz w:val="22"/>
        </w:rPr>
        <w:t>d</w:t>
      </w:r>
      <w:r w:rsidRPr="00B62262">
        <w:rPr>
          <w:sz w:val="22"/>
        </w:rPr>
        <w:t>imetikón</w:t>
      </w:r>
    </w:p>
    <w:p w14:paraId="4FDE768B" w14:textId="74710DCC" w:rsidR="00820E75" w:rsidRDefault="00102D08">
      <w:pPr>
        <w:rPr>
          <w:sz w:val="22"/>
        </w:rPr>
      </w:pPr>
      <w:r>
        <w:rPr>
          <w:sz w:val="22"/>
        </w:rPr>
        <w:t>m</w:t>
      </w:r>
      <w:r w:rsidR="009D5A04" w:rsidRPr="00B62262">
        <w:rPr>
          <w:sz w:val="22"/>
        </w:rPr>
        <w:t>ikrokryštalická celulóza</w:t>
      </w:r>
    </w:p>
    <w:p w14:paraId="2476A583" w14:textId="114349C8" w:rsidR="00820E75" w:rsidRDefault="00102D08">
      <w:pPr>
        <w:rPr>
          <w:sz w:val="22"/>
        </w:rPr>
      </w:pPr>
      <w:r>
        <w:rPr>
          <w:sz w:val="22"/>
        </w:rPr>
        <w:t>m</w:t>
      </w:r>
      <w:r w:rsidR="009D5A04" w:rsidRPr="00B62262">
        <w:rPr>
          <w:sz w:val="22"/>
        </w:rPr>
        <w:t>onohydrát laktózy</w:t>
      </w:r>
    </w:p>
    <w:p w14:paraId="76B86575" w14:textId="78C7C6EA" w:rsidR="00820E75" w:rsidRDefault="00FB5BC9">
      <w:pPr>
        <w:rPr>
          <w:sz w:val="22"/>
        </w:rPr>
      </w:pPr>
      <w:r>
        <w:rPr>
          <w:sz w:val="22"/>
        </w:rPr>
        <w:t>p</w:t>
      </w:r>
      <w:r w:rsidR="00820E75">
        <w:rPr>
          <w:sz w:val="22"/>
        </w:rPr>
        <w:t>redželatínovaný</w:t>
      </w:r>
      <w:r w:rsidR="009D5A04" w:rsidRPr="00B62262">
        <w:rPr>
          <w:sz w:val="22"/>
        </w:rPr>
        <w:t xml:space="preserve"> </w:t>
      </w:r>
      <w:r w:rsidR="00820E75" w:rsidRPr="00B62262">
        <w:rPr>
          <w:sz w:val="22"/>
        </w:rPr>
        <w:t>kukuričn</w:t>
      </w:r>
      <w:r w:rsidR="00820E75">
        <w:rPr>
          <w:sz w:val="22"/>
        </w:rPr>
        <w:t>ý</w:t>
      </w:r>
      <w:r w:rsidR="00820E75" w:rsidRPr="00B62262">
        <w:rPr>
          <w:sz w:val="22"/>
        </w:rPr>
        <w:t xml:space="preserve"> </w:t>
      </w:r>
      <w:r w:rsidR="009D5A04" w:rsidRPr="00B62262">
        <w:rPr>
          <w:sz w:val="22"/>
        </w:rPr>
        <w:t>škrob</w:t>
      </w:r>
    </w:p>
    <w:p w14:paraId="1B1935AA" w14:textId="5B0D3331" w:rsidR="00820E75" w:rsidRDefault="00FB5BC9">
      <w:pPr>
        <w:rPr>
          <w:sz w:val="22"/>
        </w:rPr>
      </w:pPr>
      <w:r>
        <w:rPr>
          <w:sz w:val="22"/>
        </w:rPr>
        <w:t>k</w:t>
      </w:r>
      <w:r w:rsidR="009D5A04" w:rsidRPr="00B62262">
        <w:rPr>
          <w:sz w:val="22"/>
        </w:rPr>
        <w:t xml:space="preserve">oloidný </w:t>
      </w:r>
      <w:r w:rsidR="00DC168D">
        <w:rPr>
          <w:sz w:val="22"/>
        </w:rPr>
        <w:t xml:space="preserve">bezvodý </w:t>
      </w:r>
      <w:r w:rsidR="009D5A04" w:rsidRPr="00B62262">
        <w:rPr>
          <w:sz w:val="22"/>
        </w:rPr>
        <w:t xml:space="preserve">oxid kremičitý </w:t>
      </w:r>
    </w:p>
    <w:p w14:paraId="312C6D7C" w14:textId="3E76C731" w:rsidR="009D5A04" w:rsidRPr="00B62262" w:rsidRDefault="00FB5BC9">
      <w:pPr>
        <w:rPr>
          <w:sz w:val="22"/>
        </w:rPr>
      </w:pPr>
      <w:r>
        <w:rPr>
          <w:sz w:val="22"/>
        </w:rPr>
        <w:t>m</w:t>
      </w:r>
      <w:r w:rsidR="009D5A04" w:rsidRPr="00B62262">
        <w:rPr>
          <w:sz w:val="22"/>
        </w:rPr>
        <w:t>agnéziumstearát</w:t>
      </w:r>
    </w:p>
    <w:p w14:paraId="107106C4" w14:textId="77777777" w:rsidR="009D5A04" w:rsidRPr="00B62262" w:rsidRDefault="009D5A04">
      <w:pPr>
        <w:rPr>
          <w:sz w:val="22"/>
        </w:rPr>
      </w:pPr>
    </w:p>
    <w:p w14:paraId="5B1D4313" w14:textId="6DC47FEF" w:rsidR="009D5A04" w:rsidRPr="00B62262" w:rsidRDefault="009D5A04" w:rsidP="00193D12">
      <w:pPr>
        <w:keepNext/>
        <w:rPr>
          <w:sz w:val="22"/>
          <w:u w:val="single"/>
        </w:rPr>
      </w:pPr>
      <w:r w:rsidRPr="00B62262">
        <w:rPr>
          <w:sz w:val="22"/>
          <w:u w:val="single"/>
        </w:rPr>
        <w:t xml:space="preserve">Obal </w:t>
      </w:r>
      <w:r w:rsidRPr="00FB5BC9">
        <w:rPr>
          <w:sz w:val="22"/>
          <w:u w:val="single"/>
        </w:rPr>
        <w:t xml:space="preserve">kapsuly </w:t>
      </w:r>
      <w:r w:rsidRPr="00193D12">
        <w:rPr>
          <w:bCs/>
          <w:sz w:val="22"/>
          <w:u w:val="single"/>
        </w:rPr>
        <w:t>2 mg</w:t>
      </w:r>
    </w:p>
    <w:p w14:paraId="0CA320BF" w14:textId="3B95B0FB" w:rsidR="00820E75" w:rsidRDefault="00FB5BC9">
      <w:pPr>
        <w:rPr>
          <w:sz w:val="22"/>
        </w:rPr>
      </w:pPr>
      <w:r>
        <w:rPr>
          <w:sz w:val="22"/>
        </w:rPr>
        <w:t>ž</w:t>
      </w:r>
      <w:r w:rsidR="009D5A04" w:rsidRPr="00B62262">
        <w:rPr>
          <w:sz w:val="22"/>
        </w:rPr>
        <w:t xml:space="preserve">elatína </w:t>
      </w:r>
    </w:p>
    <w:p w14:paraId="692C07FD" w14:textId="2F5209AB" w:rsidR="00820E75" w:rsidRDefault="00FB5BC9">
      <w:pPr>
        <w:rPr>
          <w:sz w:val="22"/>
        </w:rPr>
      </w:pPr>
      <w:r>
        <w:rPr>
          <w:sz w:val="22"/>
        </w:rPr>
        <w:t>o</w:t>
      </w:r>
      <w:r w:rsidR="009D5A04" w:rsidRPr="00B62262">
        <w:rPr>
          <w:sz w:val="22"/>
        </w:rPr>
        <w:t>xid titaničitý (E 171)</w:t>
      </w:r>
    </w:p>
    <w:p w14:paraId="593B757C" w14:textId="11A3E70A" w:rsidR="00820E75" w:rsidRDefault="00FB5BC9">
      <w:pPr>
        <w:rPr>
          <w:sz w:val="22"/>
        </w:rPr>
      </w:pPr>
      <w:r>
        <w:rPr>
          <w:sz w:val="22"/>
        </w:rPr>
        <w:t>e</w:t>
      </w:r>
      <w:r w:rsidR="009D5A04" w:rsidRPr="00B62262">
        <w:rPr>
          <w:sz w:val="22"/>
        </w:rPr>
        <w:t xml:space="preserve">rytrozín (E 127) </w:t>
      </w:r>
    </w:p>
    <w:p w14:paraId="59170A8F" w14:textId="41CCE9E7" w:rsidR="009D5A04" w:rsidRPr="00B62262" w:rsidRDefault="00FB5BC9">
      <w:pPr>
        <w:rPr>
          <w:sz w:val="22"/>
        </w:rPr>
      </w:pPr>
      <w:r>
        <w:rPr>
          <w:sz w:val="22"/>
        </w:rPr>
        <w:t>o</w:t>
      </w:r>
      <w:r w:rsidR="009D5A04" w:rsidRPr="00B62262">
        <w:rPr>
          <w:sz w:val="22"/>
        </w:rPr>
        <w:t>ranžová žlť (E 110)</w:t>
      </w:r>
    </w:p>
    <w:p w14:paraId="63FCFB18" w14:textId="77777777" w:rsidR="009D5A04" w:rsidRPr="00B62262" w:rsidRDefault="009D5A04">
      <w:pPr>
        <w:rPr>
          <w:sz w:val="22"/>
        </w:rPr>
      </w:pPr>
    </w:p>
    <w:p w14:paraId="7B39BE2D" w14:textId="77777777" w:rsidR="009D5A04" w:rsidRPr="00193D12" w:rsidRDefault="009D5A04" w:rsidP="00193D12">
      <w:pPr>
        <w:keepNext/>
        <w:rPr>
          <w:bCs/>
          <w:sz w:val="22"/>
          <w:u w:val="single"/>
        </w:rPr>
      </w:pPr>
      <w:r w:rsidRPr="00FB5BC9">
        <w:rPr>
          <w:sz w:val="22"/>
          <w:u w:val="single"/>
        </w:rPr>
        <w:t xml:space="preserve">Obal kapsuly </w:t>
      </w:r>
      <w:r w:rsidRPr="00193D12">
        <w:rPr>
          <w:bCs/>
          <w:sz w:val="22"/>
          <w:u w:val="single"/>
        </w:rPr>
        <w:t>4 mg</w:t>
      </w:r>
    </w:p>
    <w:p w14:paraId="7141CB37" w14:textId="6D3607D9" w:rsidR="00820E75" w:rsidRDefault="00FB5BC9">
      <w:pPr>
        <w:rPr>
          <w:sz w:val="22"/>
        </w:rPr>
      </w:pPr>
      <w:r>
        <w:rPr>
          <w:sz w:val="22"/>
        </w:rPr>
        <w:t>ž</w:t>
      </w:r>
      <w:r w:rsidRPr="00B62262">
        <w:rPr>
          <w:sz w:val="22"/>
        </w:rPr>
        <w:t>elatína</w:t>
      </w:r>
    </w:p>
    <w:p w14:paraId="041DFB63" w14:textId="6D4F8905" w:rsidR="00820E75" w:rsidRDefault="00FB5BC9">
      <w:pPr>
        <w:rPr>
          <w:sz w:val="22"/>
        </w:rPr>
      </w:pPr>
      <w:r>
        <w:rPr>
          <w:sz w:val="22"/>
        </w:rPr>
        <w:t>o</w:t>
      </w:r>
      <w:r w:rsidR="009D5A04" w:rsidRPr="00B62262">
        <w:rPr>
          <w:sz w:val="22"/>
        </w:rPr>
        <w:t xml:space="preserve">xid titaničitý (E 171) </w:t>
      </w:r>
    </w:p>
    <w:p w14:paraId="0D41C8EE" w14:textId="22319317" w:rsidR="00820E75" w:rsidRDefault="00FB5BC9">
      <w:pPr>
        <w:rPr>
          <w:sz w:val="22"/>
        </w:rPr>
      </w:pPr>
      <w:r>
        <w:rPr>
          <w:sz w:val="22"/>
        </w:rPr>
        <w:t>e</w:t>
      </w:r>
      <w:r w:rsidR="009D5A04" w:rsidRPr="00B62262">
        <w:rPr>
          <w:sz w:val="22"/>
        </w:rPr>
        <w:t>rytrozín (E 127)</w:t>
      </w:r>
    </w:p>
    <w:p w14:paraId="2FC5FC46" w14:textId="6764B168" w:rsidR="00820E75" w:rsidRDefault="00FB5BC9">
      <w:pPr>
        <w:rPr>
          <w:sz w:val="22"/>
        </w:rPr>
      </w:pPr>
      <w:r>
        <w:rPr>
          <w:sz w:val="22"/>
        </w:rPr>
        <w:t>č</w:t>
      </w:r>
      <w:r w:rsidR="009D5A04" w:rsidRPr="00B62262">
        <w:rPr>
          <w:sz w:val="22"/>
        </w:rPr>
        <w:t>ervený oxid železitý (E 172)</w:t>
      </w:r>
    </w:p>
    <w:p w14:paraId="596BCA8B" w14:textId="1FC1452A" w:rsidR="00820E75" w:rsidRDefault="00FB5BC9">
      <w:pPr>
        <w:rPr>
          <w:sz w:val="22"/>
        </w:rPr>
      </w:pPr>
      <w:r>
        <w:rPr>
          <w:sz w:val="22"/>
        </w:rPr>
        <w:t>č</w:t>
      </w:r>
      <w:r w:rsidR="00A31E95" w:rsidRPr="00B62262">
        <w:rPr>
          <w:sz w:val="22"/>
        </w:rPr>
        <w:t>ierny oxid železitý (E 172)</w:t>
      </w:r>
    </w:p>
    <w:p w14:paraId="17460A6B" w14:textId="5D5C467E" w:rsidR="009D5A04" w:rsidRPr="00B62262" w:rsidRDefault="00FB5BC9">
      <w:pPr>
        <w:rPr>
          <w:sz w:val="22"/>
        </w:rPr>
      </w:pPr>
      <w:r>
        <w:rPr>
          <w:sz w:val="22"/>
        </w:rPr>
        <w:t>ž</w:t>
      </w:r>
      <w:r w:rsidR="009D5A04" w:rsidRPr="00B62262">
        <w:rPr>
          <w:sz w:val="22"/>
        </w:rPr>
        <w:t>ltý oxid železitý (E 172)</w:t>
      </w:r>
    </w:p>
    <w:p w14:paraId="750A6F21" w14:textId="77777777" w:rsidR="009D5A04" w:rsidRPr="00B62262" w:rsidRDefault="009D5A04">
      <w:pPr>
        <w:rPr>
          <w:sz w:val="22"/>
        </w:rPr>
      </w:pPr>
    </w:p>
    <w:p w14:paraId="2C563109" w14:textId="77777777" w:rsidR="009D5A04" w:rsidRPr="00B62262" w:rsidRDefault="009D5A04" w:rsidP="00193D12">
      <w:pPr>
        <w:keepNext/>
        <w:rPr>
          <w:rStyle w:val="EmphasisA"/>
          <w:rFonts w:ascii="Times New Roman" w:eastAsia="Times New Roman" w:hAnsi="Times New Roman"/>
          <w:sz w:val="22"/>
        </w:rPr>
      </w:pPr>
      <w:r w:rsidRPr="00B62262">
        <w:rPr>
          <w:rStyle w:val="EmphasisA"/>
          <w:rFonts w:ascii="Times New Roman" w:eastAsia="Times New Roman" w:hAnsi="Times New Roman"/>
          <w:sz w:val="22"/>
        </w:rPr>
        <w:t>6.2</w:t>
      </w:r>
      <w:r w:rsidRPr="00B62262">
        <w:rPr>
          <w:rStyle w:val="EmphasisA"/>
          <w:rFonts w:ascii="Times New Roman" w:eastAsia="Times New Roman" w:hAnsi="Times New Roman"/>
          <w:sz w:val="22"/>
        </w:rPr>
        <w:tab/>
        <w:t xml:space="preserve">Inkompatibility </w:t>
      </w:r>
    </w:p>
    <w:p w14:paraId="01A3FD6A" w14:textId="77777777" w:rsidR="009D5A04" w:rsidRPr="00B62262" w:rsidRDefault="009D5A04" w:rsidP="00193D12">
      <w:pPr>
        <w:keepNext/>
        <w:rPr>
          <w:sz w:val="22"/>
        </w:rPr>
      </w:pPr>
    </w:p>
    <w:p w14:paraId="0B3D8881" w14:textId="380934A1" w:rsidR="009D5A04" w:rsidRPr="00B62262" w:rsidRDefault="009D5A04">
      <w:pPr>
        <w:rPr>
          <w:sz w:val="22"/>
        </w:rPr>
      </w:pPr>
      <w:r w:rsidRPr="00B62262">
        <w:rPr>
          <w:sz w:val="22"/>
        </w:rPr>
        <w:t>Neaplikovateľné.</w:t>
      </w:r>
    </w:p>
    <w:p w14:paraId="52AA6ACB" w14:textId="77777777" w:rsidR="009D5A04" w:rsidRPr="00B62262" w:rsidRDefault="009D5A04">
      <w:pPr>
        <w:rPr>
          <w:sz w:val="22"/>
        </w:rPr>
      </w:pPr>
    </w:p>
    <w:p w14:paraId="6ECFE059" w14:textId="77777777" w:rsidR="009D5A04" w:rsidRPr="00B62262" w:rsidRDefault="009D5A04" w:rsidP="00193D12">
      <w:pPr>
        <w:keepNext/>
        <w:tabs>
          <w:tab w:val="left" w:pos="567"/>
        </w:tabs>
        <w:rPr>
          <w:b/>
          <w:sz w:val="22"/>
        </w:rPr>
      </w:pPr>
      <w:r w:rsidRPr="00B62262">
        <w:rPr>
          <w:rStyle w:val="EmphasisA"/>
          <w:rFonts w:ascii="Times New Roman" w:eastAsia="Times New Roman" w:hAnsi="Times New Roman"/>
          <w:sz w:val="22"/>
        </w:rPr>
        <w:t>6.3</w:t>
      </w:r>
      <w:r w:rsidRPr="00B62262">
        <w:rPr>
          <w:rStyle w:val="EmphasisA"/>
          <w:rFonts w:ascii="Times New Roman" w:eastAsia="Times New Roman" w:hAnsi="Times New Roman"/>
          <w:sz w:val="22"/>
        </w:rPr>
        <w:tab/>
      </w:r>
      <w:r w:rsidRPr="00B62262">
        <w:rPr>
          <w:b/>
          <w:sz w:val="22"/>
        </w:rPr>
        <w:t>Čas použiteľnosti</w:t>
      </w:r>
    </w:p>
    <w:p w14:paraId="37DE9C63" w14:textId="77777777" w:rsidR="009D5A04" w:rsidRPr="00B62262" w:rsidRDefault="009D5A04" w:rsidP="00193D12">
      <w:pPr>
        <w:keepNext/>
        <w:rPr>
          <w:sz w:val="22"/>
        </w:rPr>
      </w:pPr>
    </w:p>
    <w:p w14:paraId="722244B9" w14:textId="77777777" w:rsidR="009D5A04" w:rsidRPr="00B62262" w:rsidRDefault="00207517">
      <w:pPr>
        <w:rPr>
          <w:sz w:val="22"/>
        </w:rPr>
      </w:pPr>
      <w:r w:rsidRPr="00B62262">
        <w:rPr>
          <w:sz w:val="22"/>
        </w:rPr>
        <w:t>3 roky</w:t>
      </w:r>
    </w:p>
    <w:p w14:paraId="27B36758" w14:textId="77777777" w:rsidR="009D5A04" w:rsidRPr="00B62262" w:rsidRDefault="009D5A04">
      <w:pPr>
        <w:rPr>
          <w:sz w:val="22"/>
        </w:rPr>
      </w:pPr>
    </w:p>
    <w:p w14:paraId="28905172" w14:textId="77777777" w:rsidR="009D5A04" w:rsidRPr="00B62262" w:rsidRDefault="009D5A04" w:rsidP="00193D12">
      <w:pPr>
        <w:keepNext/>
        <w:tabs>
          <w:tab w:val="left" w:pos="567"/>
        </w:tabs>
        <w:rPr>
          <w:sz w:val="22"/>
        </w:rPr>
      </w:pPr>
      <w:r w:rsidRPr="00B62262">
        <w:rPr>
          <w:rStyle w:val="EmphasisA"/>
          <w:rFonts w:ascii="Times New Roman" w:eastAsia="Times New Roman" w:hAnsi="Times New Roman"/>
          <w:sz w:val="22"/>
        </w:rPr>
        <w:t>6.4</w:t>
      </w:r>
      <w:r w:rsidRPr="00B62262">
        <w:rPr>
          <w:rStyle w:val="EmphasisA"/>
          <w:rFonts w:ascii="Times New Roman" w:eastAsia="Times New Roman" w:hAnsi="Times New Roman"/>
          <w:sz w:val="22"/>
        </w:rPr>
        <w:tab/>
      </w:r>
      <w:r w:rsidRPr="00B62262">
        <w:rPr>
          <w:b/>
          <w:sz w:val="22"/>
        </w:rPr>
        <w:t>Špeciálne upozornenia na uchovávanie</w:t>
      </w:r>
    </w:p>
    <w:p w14:paraId="439137EA" w14:textId="77777777" w:rsidR="009D5A04" w:rsidRPr="00B62262" w:rsidRDefault="009D5A04" w:rsidP="00193D12">
      <w:pPr>
        <w:keepNext/>
        <w:rPr>
          <w:sz w:val="22"/>
        </w:rPr>
      </w:pPr>
    </w:p>
    <w:p w14:paraId="351ADA02" w14:textId="77777777" w:rsidR="009D5A04" w:rsidRPr="00B62262" w:rsidRDefault="009D5A04">
      <w:pPr>
        <w:rPr>
          <w:sz w:val="22"/>
        </w:rPr>
      </w:pPr>
      <w:r w:rsidRPr="00B62262">
        <w:rPr>
          <w:sz w:val="22"/>
        </w:rPr>
        <w:t>Uchovávajte pri teplote do 25°C.</w:t>
      </w:r>
    </w:p>
    <w:p w14:paraId="622A5BF0" w14:textId="5434CAB2" w:rsidR="009D5A04" w:rsidRPr="00B62262" w:rsidRDefault="009D5A04">
      <w:pPr>
        <w:rPr>
          <w:sz w:val="22"/>
        </w:rPr>
      </w:pPr>
      <w:r w:rsidRPr="00B62262">
        <w:rPr>
          <w:sz w:val="22"/>
        </w:rPr>
        <w:t>Uchovávajte v pôvodnom obale</w:t>
      </w:r>
      <w:r w:rsidR="0046560F">
        <w:rPr>
          <w:sz w:val="22"/>
        </w:rPr>
        <w:t xml:space="preserve"> na ochranu pred svetlom a vlhkosťou</w:t>
      </w:r>
      <w:r w:rsidRPr="00B62262">
        <w:rPr>
          <w:sz w:val="22"/>
        </w:rPr>
        <w:t>.</w:t>
      </w:r>
    </w:p>
    <w:p w14:paraId="361F578F" w14:textId="77777777" w:rsidR="008C1F11" w:rsidRPr="00B62262" w:rsidRDefault="008C1F11">
      <w:pPr>
        <w:rPr>
          <w:sz w:val="22"/>
        </w:rPr>
      </w:pPr>
    </w:p>
    <w:p w14:paraId="6B6ECFC1"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6.5</w:t>
      </w:r>
      <w:r w:rsidRPr="00B62262">
        <w:rPr>
          <w:rStyle w:val="EmphasisA"/>
          <w:rFonts w:ascii="Times New Roman" w:eastAsia="Times New Roman" w:hAnsi="Times New Roman"/>
          <w:sz w:val="22"/>
        </w:rPr>
        <w:tab/>
        <w:t>Druh obalu a obsah balenia</w:t>
      </w:r>
    </w:p>
    <w:p w14:paraId="152511E8" w14:textId="77777777" w:rsidR="009D5A04" w:rsidRPr="00B62262" w:rsidRDefault="009D5A04" w:rsidP="00193D12">
      <w:pPr>
        <w:keepNext/>
        <w:rPr>
          <w:sz w:val="22"/>
        </w:rPr>
      </w:pPr>
    </w:p>
    <w:p w14:paraId="4A2CAF3F" w14:textId="77777777" w:rsidR="009D5A04" w:rsidRPr="00193D12" w:rsidRDefault="009D5A04" w:rsidP="00193D12">
      <w:pPr>
        <w:pStyle w:val="Nadpis2"/>
        <w:keepNext w:val="0"/>
        <w:rPr>
          <w:b w:val="0"/>
        </w:rPr>
      </w:pPr>
      <w:r w:rsidRPr="00193D12">
        <w:rPr>
          <w:b w:val="0"/>
        </w:rPr>
        <w:t>Blister (PVC/PE/PVDC/Al)</w:t>
      </w:r>
    </w:p>
    <w:p w14:paraId="2F4BE60B" w14:textId="77777777" w:rsidR="009D5A04" w:rsidRPr="00193D12" w:rsidRDefault="009D5A04">
      <w:pPr>
        <w:pStyle w:val="Zkladntext2"/>
        <w:rPr>
          <w:b w:val="0"/>
        </w:rPr>
      </w:pPr>
      <w:r w:rsidRPr="00193D12">
        <w:rPr>
          <w:b w:val="0"/>
        </w:rPr>
        <w:t>2 mg, 4 mg:</w:t>
      </w:r>
    </w:p>
    <w:p w14:paraId="0DC50BE4" w14:textId="18091E1E" w:rsidR="009D5A04" w:rsidRPr="00B62262" w:rsidRDefault="009D5A04">
      <w:pPr>
        <w:rPr>
          <w:sz w:val="22"/>
        </w:rPr>
      </w:pPr>
      <w:r w:rsidRPr="00B62262">
        <w:rPr>
          <w:sz w:val="22"/>
        </w:rPr>
        <w:t xml:space="preserve">14, 20, 28, 30, 50, 56, 84, 90 </w:t>
      </w:r>
      <w:r w:rsidR="00FB5BC9" w:rsidRPr="00B62262">
        <w:rPr>
          <w:sz w:val="22"/>
        </w:rPr>
        <w:t>a</w:t>
      </w:r>
      <w:r w:rsidR="00FB5BC9">
        <w:rPr>
          <w:sz w:val="22"/>
        </w:rPr>
        <w:t> </w:t>
      </w:r>
      <w:r w:rsidR="00FB5BC9" w:rsidRPr="00B62262">
        <w:rPr>
          <w:sz w:val="22"/>
        </w:rPr>
        <w:t>100</w:t>
      </w:r>
      <w:r w:rsidR="00FB5BC9">
        <w:rPr>
          <w:sz w:val="22"/>
        </w:rPr>
        <w:t> </w:t>
      </w:r>
      <w:r w:rsidRPr="00B62262">
        <w:rPr>
          <w:sz w:val="22"/>
        </w:rPr>
        <w:t>kapsúl.</w:t>
      </w:r>
    </w:p>
    <w:p w14:paraId="5B65DFC6" w14:textId="77777777" w:rsidR="009D5A04" w:rsidRPr="00B62262" w:rsidRDefault="009D5A04">
      <w:pPr>
        <w:rPr>
          <w:sz w:val="22"/>
        </w:rPr>
      </w:pPr>
    </w:p>
    <w:p w14:paraId="6E46A6BD" w14:textId="5ED75C84" w:rsidR="009D5A04" w:rsidRPr="00B62262" w:rsidRDefault="009D5A04">
      <w:pPr>
        <w:rPr>
          <w:sz w:val="22"/>
        </w:rPr>
      </w:pPr>
      <w:r w:rsidRPr="00B62262">
        <w:rPr>
          <w:sz w:val="22"/>
        </w:rPr>
        <w:t>N</w:t>
      </w:r>
      <w:r w:rsidR="008763D5">
        <w:rPr>
          <w:sz w:val="22"/>
        </w:rPr>
        <w:t xml:space="preserve">a trh nemusia byť uvedené </w:t>
      </w:r>
      <w:r w:rsidRPr="00B62262">
        <w:rPr>
          <w:sz w:val="22"/>
        </w:rPr>
        <w:t>všetky veľkosti balenia.</w:t>
      </w:r>
    </w:p>
    <w:p w14:paraId="27778B82" w14:textId="77777777" w:rsidR="009D5A04" w:rsidRPr="00B62262" w:rsidRDefault="009D5A04">
      <w:pPr>
        <w:rPr>
          <w:sz w:val="22"/>
        </w:rPr>
      </w:pPr>
    </w:p>
    <w:p w14:paraId="302FD4F7" w14:textId="77777777" w:rsidR="009D5A04" w:rsidRPr="00B62262" w:rsidRDefault="009D5A04" w:rsidP="00193D12">
      <w:pPr>
        <w:keepNext/>
        <w:rPr>
          <w:rStyle w:val="EmphasisA"/>
          <w:rFonts w:ascii="Times New Roman" w:eastAsia="Times New Roman" w:hAnsi="Times New Roman"/>
          <w:sz w:val="22"/>
        </w:rPr>
      </w:pPr>
      <w:r w:rsidRPr="00B62262">
        <w:rPr>
          <w:rStyle w:val="EmphasisA"/>
          <w:rFonts w:ascii="Times New Roman" w:eastAsia="Times New Roman" w:hAnsi="Times New Roman"/>
          <w:sz w:val="22"/>
        </w:rPr>
        <w:t>6.6</w:t>
      </w:r>
      <w:r w:rsidRPr="00B62262">
        <w:rPr>
          <w:rStyle w:val="EmphasisA"/>
          <w:rFonts w:ascii="Times New Roman" w:eastAsia="Times New Roman" w:hAnsi="Times New Roman"/>
          <w:sz w:val="22"/>
        </w:rPr>
        <w:tab/>
      </w:r>
      <w:r w:rsidRPr="00B62262">
        <w:rPr>
          <w:b/>
          <w:sz w:val="22"/>
        </w:rPr>
        <w:t>Špeciálne opatrenia na likvidáciu</w:t>
      </w:r>
    </w:p>
    <w:p w14:paraId="3609E04C" w14:textId="77777777" w:rsidR="009D5A04" w:rsidRPr="00B62262" w:rsidRDefault="009D5A04" w:rsidP="00193D12">
      <w:pPr>
        <w:keepNext/>
        <w:rPr>
          <w:sz w:val="22"/>
        </w:rPr>
      </w:pPr>
    </w:p>
    <w:p w14:paraId="33EE91E9" w14:textId="07052819" w:rsidR="009D5A04" w:rsidRPr="00B62262" w:rsidRDefault="009D5A04">
      <w:pPr>
        <w:rPr>
          <w:sz w:val="22"/>
        </w:rPr>
      </w:pPr>
      <w:r w:rsidRPr="00B62262">
        <w:rPr>
          <w:sz w:val="22"/>
        </w:rPr>
        <w:t>Žiadne zvláštne požiadavky.</w:t>
      </w:r>
    </w:p>
    <w:p w14:paraId="62606A5D" w14:textId="77777777" w:rsidR="009D5A04" w:rsidRPr="00B62262" w:rsidRDefault="009D5A04">
      <w:pPr>
        <w:rPr>
          <w:sz w:val="22"/>
        </w:rPr>
      </w:pPr>
    </w:p>
    <w:p w14:paraId="27DD6002" w14:textId="77777777" w:rsidR="009D5A04" w:rsidRPr="00B62262" w:rsidRDefault="009D5A04">
      <w:pPr>
        <w:rPr>
          <w:sz w:val="22"/>
        </w:rPr>
      </w:pPr>
    </w:p>
    <w:p w14:paraId="72B8E79E"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7.</w:t>
      </w:r>
      <w:r w:rsidRPr="00B62262">
        <w:rPr>
          <w:rStyle w:val="EmphasisA"/>
          <w:rFonts w:ascii="Times New Roman" w:eastAsia="Times New Roman" w:hAnsi="Times New Roman"/>
          <w:sz w:val="22"/>
        </w:rPr>
        <w:tab/>
        <w:t>DRŽITEĽ ROZHODNUTIA O REGISTRÁCII</w:t>
      </w:r>
    </w:p>
    <w:p w14:paraId="3A9A8FC3" w14:textId="77777777" w:rsidR="009D5A04" w:rsidRPr="00B62262" w:rsidRDefault="009D5A04" w:rsidP="00193D12">
      <w:pPr>
        <w:keepNext/>
        <w:rPr>
          <w:sz w:val="22"/>
        </w:rPr>
      </w:pPr>
    </w:p>
    <w:p w14:paraId="5B58ADFE" w14:textId="77777777" w:rsidR="00DF4418" w:rsidRPr="008F76B3" w:rsidRDefault="00DF4418" w:rsidP="00DF4418">
      <w:pPr>
        <w:tabs>
          <w:tab w:val="left" w:pos="2198"/>
        </w:tabs>
        <w:rPr>
          <w:noProof/>
          <w:sz w:val="22"/>
          <w:szCs w:val="22"/>
        </w:rPr>
      </w:pPr>
      <w:r w:rsidRPr="008F76B3">
        <w:rPr>
          <w:noProof/>
          <w:sz w:val="22"/>
          <w:szCs w:val="22"/>
        </w:rPr>
        <w:t>Mylan Ireland Limited</w:t>
      </w:r>
    </w:p>
    <w:p w14:paraId="7417BFBD" w14:textId="0FD18B54" w:rsidR="00DF4418" w:rsidRPr="008F76B3" w:rsidRDefault="00590C5C">
      <w:pPr>
        <w:tabs>
          <w:tab w:val="left" w:pos="2198"/>
        </w:tabs>
        <w:rPr>
          <w:noProof/>
          <w:sz w:val="22"/>
          <w:szCs w:val="22"/>
        </w:rPr>
      </w:pPr>
      <w:r>
        <w:rPr>
          <w:noProof/>
          <w:sz w:val="22"/>
          <w:szCs w:val="22"/>
        </w:rPr>
        <w:t xml:space="preserve">Unit </w:t>
      </w:r>
      <w:r w:rsidR="00DF4418" w:rsidRPr="008F76B3">
        <w:rPr>
          <w:noProof/>
          <w:sz w:val="22"/>
          <w:szCs w:val="22"/>
        </w:rPr>
        <w:t>35/36 Grange Parade</w:t>
      </w:r>
    </w:p>
    <w:p w14:paraId="4E23A707" w14:textId="77777777" w:rsidR="00DF4418" w:rsidRPr="008F76B3" w:rsidRDefault="00DF4418">
      <w:pPr>
        <w:tabs>
          <w:tab w:val="left" w:pos="2198"/>
        </w:tabs>
        <w:rPr>
          <w:noProof/>
          <w:sz w:val="22"/>
          <w:szCs w:val="22"/>
        </w:rPr>
      </w:pPr>
      <w:r w:rsidRPr="008F76B3">
        <w:rPr>
          <w:noProof/>
          <w:sz w:val="22"/>
          <w:szCs w:val="22"/>
        </w:rPr>
        <w:lastRenderedPageBreak/>
        <w:t>Baldoyle Industrial Estate</w:t>
      </w:r>
    </w:p>
    <w:p w14:paraId="48CB8AA3" w14:textId="77777777" w:rsidR="00DF4418" w:rsidRDefault="00DF4418" w:rsidP="006A0341">
      <w:pPr>
        <w:pStyle w:val="BodytextAgency"/>
        <w:spacing w:after="0" w:line="240" w:lineRule="auto"/>
        <w:rPr>
          <w:rFonts w:ascii="Times New Roman" w:hAnsi="Times New Roman"/>
          <w:noProof/>
          <w:sz w:val="22"/>
          <w:szCs w:val="22"/>
        </w:rPr>
      </w:pPr>
      <w:r w:rsidRPr="008F76B3">
        <w:rPr>
          <w:rFonts w:ascii="Times New Roman" w:hAnsi="Times New Roman"/>
          <w:noProof/>
          <w:sz w:val="22"/>
          <w:szCs w:val="22"/>
        </w:rPr>
        <w:t>Dublin 13, Írsko</w:t>
      </w:r>
    </w:p>
    <w:p w14:paraId="20B653FC" w14:textId="77777777" w:rsidR="009D5A04" w:rsidRPr="00B62262" w:rsidRDefault="009D5A04">
      <w:pPr>
        <w:rPr>
          <w:sz w:val="22"/>
        </w:rPr>
      </w:pPr>
    </w:p>
    <w:p w14:paraId="0DC0C00B" w14:textId="77777777" w:rsidR="009D5A04" w:rsidRPr="00B62262" w:rsidRDefault="009D5A04">
      <w:pPr>
        <w:rPr>
          <w:sz w:val="22"/>
        </w:rPr>
      </w:pPr>
    </w:p>
    <w:p w14:paraId="36942323" w14:textId="425A8A19"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8.</w:t>
      </w:r>
      <w:r w:rsidRPr="00B62262">
        <w:rPr>
          <w:rStyle w:val="EmphasisA"/>
          <w:rFonts w:ascii="Times New Roman" w:eastAsia="Times New Roman" w:hAnsi="Times New Roman"/>
          <w:sz w:val="22"/>
        </w:rPr>
        <w:tab/>
        <w:t>REGISTRAČNÉ ČÍSL</w:t>
      </w:r>
      <w:r w:rsidR="0013214B">
        <w:rPr>
          <w:rStyle w:val="EmphasisA"/>
          <w:rFonts w:ascii="Times New Roman" w:eastAsia="Times New Roman" w:hAnsi="Times New Roman"/>
          <w:sz w:val="22"/>
        </w:rPr>
        <w:t>A</w:t>
      </w:r>
    </w:p>
    <w:p w14:paraId="6C14D7F2" w14:textId="77777777" w:rsidR="009D5A04" w:rsidRPr="00B62262" w:rsidRDefault="009D5A04" w:rsidP="00193D12">
      <w:pPr>
        <w:keepNext/>
        <w:rPr>
          <w:sz w:val="22"/>
        </w:rPr>
      </w:pPr>
    </w:p>
    <w:p w14:paraId="76AD3DC5" w14:textId="2670C749" w:rsidR="009D5A04" w:rsidRPr="00FF31D7" w:rsidRDefault="009D5A04">
      <w:pPr>
        <w:pStyle w:val="Zkladntext2"/>
        <w:tabs>
          <w:tab w:val="left" w:pos="3240"/>
        </w:tabs>
        <w:rPr>
          <w:b w:val="0"/>
          <w:bCs w:val="0"/>
        </w:rPr>
      </w:pPr>
      <w:r w:rsidRPr="00193D12">
        <w:rPr>
          <w:b w:val="0"/>
        </w:rPr>
        <w:t xml:space="preserve">Trandolapril </w:t>
      </w:r>
      <w:r w:rsidR="004A4DEA" w:rsidRPr="00193D12">
        <w:rPr>
          <w:b w:val="0"/>
        </w:rPr>
        <w:t xml:space="preserve">Mylan </w:t>
      </w:r>
      <w:r w:rsidRPr="00193D12">
        <w:rPr>
          <w:b w:val="0"/>
        </w:rPr>
        <w:t>2 mg:</w:t>
      </w:r>
      <w:r w:rsidR="00FB5BC9">
        <w:rPr>
          <w:b w:val="0"/>
          <w:bCs w:val="0"/>
        </w:rPr>
        <w:t xml:space="preserve"> </w:t>
      </w:r>
      <w:r w:rsidRPr="00FF31D7">
        <w:rPr>
          <w:b w:val="0"/>
          <w:bCs w:val="0"/>
        </w:rPr>
        <w:t>58/0002/08-S</w:t>
      </w:r>
    </w:p>
    <w:p w14:paraId="6F27AD45" w14:textId="691CF3AA" w:rsidR="009D5A04" w:rsidRPr="00B62262" w:rsidRDefault="009D5A04">
      <w:pPr>
        <w:pStyle w:val="Zkladntext2"/>
        <w:tabs>
          <w:tab w:val="left" w:pos="3240"/>
        </w:tabs>
      </w:pPr>
      <w:r w:rsidRPr="00193D12">
        <w:rPr>
          <w:b w:val="0"/>
        </w:rPr>
        <w:t xml:space="preserve">Trandolapril </w:t>
      </w:r>
      <w:r w:rsidR="004A4DEA" w:rsidRPr="00193D12">
        <w:rPr>
          <w:b w:val="0"/>
        </w:rPr>
        <w:t xml:space="preserve">Mylan </w:t>
      </w:r>
      <w:r w:rsidRPr="00193D12">
        <w:rPr>
          <w:b w:val="0"/>
        </w:rPr>
        <w:t>4 mg:</w:t>
      </w:r>
      <w:r w:rsidR="00FB5BC9">
        <w:rPr>
          <w:b w:val="0"/>
          <w:bCs w:val="0"/>
        </w:rPr>
        <w:t xml:space="preserve"> </w:t>
      </w:r>
      <w:r w:rsidRPr="00B62262">
        <w:rPr>
          <w:b w:val="0"/>
          <w:bCs w:val="0"/>
        </w:rPr>
        <w:t>58/0003/08-S</w:t>
      </w:r>
    </w:p>
    <w:p w14:paraId="602F0FE6" w14:textId="77777777" w:rsidR="009D5A04" w:rsidRPr="00B62262" w:rsidRDefault="009D5A04">
      <w:pPr>
        <w:rPr>
          <w:sz w:val="22"/>
        </w:rPr>
      </w:pPr>
    </w:p>
    <w:p w14:paraId="0881D0B0" w14:textId="77777777" w:rsidR="009D5A04" w:rsidRPr="00B62262" w:rsidRDefault="009D5A04">
      <w:pPr>
        <w:rPr>
          <w:sz w:val="22"/>
        </w:rPr>
      </w:pPr>
    </w:p>
    <w:p w14:paraId="772F9327" w14:textId="5F4F710D"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9.</w:t>
      </w:r>
      <w:r w:rsidRPr="00B62262">
        <w:rPr>
          <w:rStyle w:val="EmphasisA"/>
          <w:rFonts w:ascii="Times New Roman" w:eastAsia="Times New Roman" w:hAnsi="Times New Roman"/>
          <w:sz w:val="22"/>
        </w:rPr>
        <w:tab/>
        <w:t>DÁTUM PRVEJ REGISTRÁCIE/PREDĹŽENIA REGISTRÁCIE</w:t>
      </w:r>
    </w:p>
    <w:p w14:paraId="772D273E" w14:textId="77777777" w:rsidR="009D5A04" w:rsidRPr="00B62262" w:rsidRDefault="009D5A04" w:rsidP="00193D12">
      <w:pPr>
        <w:keepNext/>
        <w:rPr>
          <w:sz w:val="22"/>
        </w:rPr>
      </w:pPr>
    </w:p>
    <w:p w14:paraId="1A475AE7" w14:textId="05B0E2C8" w:rsidR="009D5A04" w:rsidRPr="00B62262" w:rsidRDefault="00E45609">
      <w:pPr>
        <w:rPr>
          <w:sz w:val="22"/>
        </w:rPr>
      </w:pPr>
      <w:r w:rsidRPr="00B62262">
        <w:rPr>
          <w:sz w:val="22"/>
        </w:rPr>
        <w:t xml:space="preserve">Dátum prvej registrácie: </w:t>
      </w:r>
      <w:r w:rsidR="004A4DEA" w:rsidRPr="00B62262">
        <w:rPr>
          <w:sz w:val="22"/>
        </w:rPr>
        <w:t>14.</w:t>
      </w:r>
      <w:r w:rsidR="00FB5BC9">
        <w:rPr>
          <w:sz w:val="22"/>
        </w:rPr>
        <w:t xml:space="preserve"> </w:t>
      </w:r>
      <w:r w:rsidR="00FF31D7">
        <w:rPr>
          <w:sz w:val="22"/>
        </w:rPr>
        <w:t xml:space="preserve">februára </w:t>
      </w:r>
      <w:r w:rsidR="004A4DEA" w:rsidRPr="00B62262">
        <w:rPr>
          <w:sz w:val="22"/>
        </w:rPr>
        <w:t>2008</w:t>
      </w:r>
    </w:p>
    <w:p w14:paraId="7B2B18EC" w14:textId="7C938F7C" w:rsidR="009D5A04" w:rsidRPr="00B62262" w:rsidRDefault="00E45609">
      <w:pPr>
        <w:rPr>
          <w:sz w:val="22"/>
        </w:rPr>
      </w:pPr>
      <w:r w:rsidRPr="00B62262">
        <w:rPr>
          <w:sz w:val="22"/>
        </w:rPr>
        <w:t xml:space="preserve">Dátum </w:t>
      </w:r>
      <w:r w:rsidR="0013214B">
        <w:rPr>
          <w:sz w:val="22"/>
        </w:rPr>
        <w:t xml:space="preserve">posledného </w:t>
      </w:r>
      <w:r w:rsidRPr="00B62262">
        <w:rPr>
          <w:sz w:val="22"/>
        </w:rPr>
        <w:t xml:space="preserve">predĺženia registrácie: </w:t>
      </w:r>
      <w:r w:rsidR="00E410AA">
        <w:rPr>
          <w:sz w:val="22"/>
        </w:rPr>
        <w:t>31. januára 2013</w:t>
      </w:r>
    </w:p>
    <w:p w14:paraId="3F681989" w14:textId="77777777" w:rsidR="009D5A04" w:rsidRDefault="009D5A04">
      <w:pPr>
        <w:rPr>
          <w:sz w:val="22"/>
        </w:rPr>
      </w:pPr>
    </w:p>
    <w:p w14:paraId="17A863BB" w14:textId="77777777" w:rsidR="00FB5BC9" w:rsidRPr="00B62262" w:rsidRDefault="00FB5BC9">
      <w:pPr>
        <w:rPr>
          <w:sz w:val="22"/>
        </w:rPr>
      </w:pPr>
    </w:p>
    <w:p w14:paraId="3206B0EF" w14:textId="77777777" w:rsidR="009D5A04" w:rsidRPr="00B62262" w:rsidRDefault="009D5A04" w:rsidP="00193D12">
      <w:pPr>
        <w:keepNext/>
        <w:tabs>
          <w:tab w:val="left" w:pos="567"/>
        </w:tabs>
        <w:rPr>
          <w:rStyle w:val="EmphasisA"/>
          <w:rFonts w:ascii="Times New Roman" w:eastAsia="Times New Roman" w:hAnsi="Times New Roman"/>
          <w:sz w:val="22"/>
        </w:rPr>
      </w:pPr>
      <w:r w:rsidRPr="00B62262">
        <w:rPr>
          <w:rStyle w:val="EmphasisA"/>
          <w:rFonts w:ascii="Times New Roman" w:eastAsia="Times New Roman" w:hAnsi="Times New Roman"/>
          <w:sz w:val="22"/>
        </w:rPr>
        <w:t>10.</w:t>
      </w:r>
      <w:r w:rsidRPr="00B62262">
        <w:rPr>
          <w:rStyle w:val="EmphasisA"/>
          <w:rFonts w:ascii="Times New Roman" w:eastAsia="Times New Roman" w:hAnsi="Times New Roman"/>
          <w:sz w:val="22"/>
        </w:rPr>
        <w:tab/>
        <w:t>DÁTUM REVÍZIE TEXTU</w:t>
      </w:r>
    </w:p>
    <w:p w14:paraId="45BE9CE9" w14:textId="77777777" w:rsidR="009D5A04" w:rsidRPr="00B62262" w:rsidRDefault="009D5A04" w:rsidP="00193D12">
      <w:pPr>
        <w:keepNext/>
        <w:rPr>
          <w:sz w:val="22"/>
        </w:rPr>
      </w:pPr>
    </w:p>
    <w:p w14:paraId="70CA7700" w14:textId="371B1919" w:rsidR="009D5A04" w:rsidRPr="00B62262" w:rsidRDefault="000A055E" w:rsidP="000B2773">
      <w:pPr>
        <w:rPr>
          <w:sz w:val="22"/>
        </w:rPr>
      </w:pPr>
      <w:r>
        <w:rPr>
          <w:sz w:val="22"/>
        </w:rPr>
        <w:t>07/2018</w:t>
      </w:r>
    </w:p>
    <w:sectPr w:rsidR="009D5A04" w:rsidRPr="00B62262" w:rsidSect="006A0341">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DCD24" w14:textId="77777777" w:rsidR="00582298" w:rsidRDefault="00582298">
      <w:r>
        <w:separator/>
      </w:r>
    </w:p>
  </w:endnote>
  <w:endnote w:type="continuationSeparator" w:id="0">
    <w:p w14:paraId="1EE560C1" w14:textId="77777777" w:rsidR="00582298" w:rsidRDefault="0058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E82A" w14:textId="77777777" w:rsidR="00B54D01" w:rsidRDefault="00B54D0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FA18826" w14:textId="77777777" w:rsidR="00B54D01" w:rsidRDefault="00B54D0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84573"/>
      <w:docPartObj>
        <w:docPartGallery w:val="Page Numbers (Bottom of Page)"/>
        <w:docPartUnique/>
      </w:docPartObj>
    </w:sdtPr>
    <w:sdtEndPr>
      <w:rPr>
        <w:sz w:val="18"/>
        <w:szCs w:val="18"/>
      </w:rPr>
    </w:sdtEndPr>
    <w:sdtContent>
      <w:p w14:paraId="3D10FD08" w14:textId="5B8A311C" w:rsidR="00B54D01" w:rsidRPr="00193D12" w:rsidRDefault="00B54D01">
        <w:pPr>
          <w:pStyle w:val="Pta"/>
          <w:jc w:val="center"/>
          <w:rPr>
            <w:sz w:val="18"/>
            <w:szCs w:val="18"/>
          </w:rPr>
        </w:pPr>
        <w:r w:rsidRPr="00193D12">
          <w:rPr>
            <w:sz w:val="18"/>
            <w:szCs w:val="18"/>
          </w:rPr>
          <w:fldChar w:fldCharType="begin"/>
        </w:r>
        <w:r w:rsidRPr="00193D12">
          <w:rPr>
            <w:sz w:val="18"/>
            <w:szCs w:val="18"/>
          </w:rPr>
          <w:instrText>PAGE   \* MERGEFORMAT</w:instrText>
        </w:r>
        <w:r w:rsidRPr="00193D12">
          <w:rPr>
            <w:sz w:val="18"/>
            <w:szCs w:val="18"/>
          </w:rPr>
          <w:fldChar w:fldCharType="separate"/>
        </w:r>
        <w:r w:rsidR="006A0341">
          <w:rPr>
            <w:noProof/>
            <w:sz w:val="18"/>
            <w:szCs w:val="18"/>
          </w:rPr>
          <w:t>1</w:t>
        </w:r>
        <w:r w:rsidRPr="00193D12">
          <w:rPr>
            <w:sz w:val="18"/>
            <w:szCs w:val="18"/>
          </w:rPr>
          <w:fldChar w:fldCharType="end"/>
        </w:r>
      </w:p>
    </w:sdtContent>
  </w:sdt>
  <w:p w14:paraId="4FC7FE49" w14:textId="77777777" w:rsidR="00B54D01" w:rsidRDefault="00B54D01">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56082"/>
      <w:docPartObj>
        <w:docPartGallery w:val="Page Numbers (Bottom of Page)"/>
        <w:docPartUnique/>
      </w:docPartObj>
    </w:sdtPr>
    <w:sdtEndPr/>
    <w:sdtContent>
      <w:p w14:paraId="3A00C936" w14:textId="5C098A85" w:rsidR="00B54D01" w:rsidRDefault="00B54D01">
        <w:pPr>
          <w:pStyle w:val="Pta"/>
          <w:jc w:val="center"/>
        </w:pPr>
        <w:r w:rsidRPr="00193D12">
          <w:rPr>
            <w:sz w:val="18"/>
            <w:szCs w:val="18"/>
          </w:rPr>
          <w:fldChar w:fldCharType="begin"/>
        </w:r>
        <w:r w:rsidRPr="00193D12">
          <w:rPr>
            <w:sz w:val="18"/>
            <w:szCs w:val="18"/>
          </w:rPr>
          <w:instrText>PAGE   \* MERGEFORMAT</w:instrText>
        </w:r>
        <w:r w:rsidRPr="00193D12">
          <w:rPr>
            <w:sz w:val="18"/>
            <w:szCs w:val="18"/>
          </w:rPr>
          <w:fldChar w:fldCharType="separate"/>
        </w:r>
        <w:r>
          <w:rPr>
            <w:noProof/>
            <w:sz w:val="18"/>
            <w:szCs w:val="18"/>
          </w:rPr>
          <w:t>1</w:t>
        </w:r>
        <w:r w:rsidRPr="00193D12">
          <w:rPr>
            <w:sz w:val="18"/>
            <w:szCs w:val="18"/>
          </w:rPr>
          <w:fldChar w:fldCharType="end"/>
        </w:r>
      </w:p>
    </w:sdtContent>
  </w:sdt>
  <w:p w14:paraId="4B33E5BF" w14:textId="77777777" w:rsidR="00B54D01" w:rsidRDefault="00B54D0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33742" w14:textId="77777777" w:rsidR="00582298" w:rsidRDefault="00582298">
      <w:r>
        <w:separator/>
      </w:r>
    </w:p>
  </w:footnote>
  <w:footnote w:type="continuationSeparator" w:id="0">
    <w:p w14:paraId="33580A32" w14:textId="77777777" w:rsidR="00582298" w:rsidRDefault="00582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36D9" w14:textId="6E35A99C" w:rsidR="00B54D01" w:rsidRDefault="00B54D01" w:rsidP="00DF4418">
    <w:pPr>
      <w:pStyle w:val="Hlavika"/>
      <w:rPr>
        <w:sz w:val="18"/>
        <w:szCs w:val="18"/>
      </w:rPr>
    </w:pPr>
    <w:r>
      <w:rPr>
        <w:sz w:val="18"/>
        <w:szCs w:val="18"/>
      </w:rPr>
      <w:t>Schválený text k rozhodnutiu o zmene, ev. č.: 2017/02879-ZME, 2017/05645-ZME</w:t>
    </w:r>
  </w:p>
  <w:p w14:paraId="5085F4D5" w14:textId="2877836F" w:rsidR="00B54D01" w:rsidRPr="006A0341" w:rsidRDefault="00B54D01" w:rsidP="006A0341">
    <w:pPr>
      <w:pStyle w:val="DocsubtitleAgency"/>
      <w:spacing w:after="0" w:line="240" w:lineRule="auto"/>
      <w:rPr>
        <w:noProof/>
        <w:sz w:val="18"/>
        <w:szCs w:val="18"/>
        <w:lang w:val="sk-SK"/>
      </w:rPr>
    </w:pPr>
    <w:r w:rsidRPr="006A0341">
      <w:rPr>
        <w:rFonts w:ascii="Times New Roman" w:hAnsi="Times New Roman"/>
        <w:noProof/>
        <w:sz w:val="18"/>
        <w:szCs w:val="18"/>
        <w:lang w:val="sk-SK"/>
      </w:rPr>
      <w:t>Schválený text k rozhodnutiu o prevode, ev. č.: 2018/02782-TR, 2018/0278</w:t>
    </w:r>
    <w:r>
      <w:rPr>
        <w:rFonts w:ascii="Times New Roman" w:hAnsi="Times New Roman"/>
        <w:noProof/>
        <w:sz w:val="18"/>
        <w:szCs w:val="18"/>
        <w:lang w:val="sk-SK"/>
      </w:rPr>
      <w:t>3</w:t>
    </w:r>
    <w:r w:rsidRPr="006A0341">
      <w:rPr>
        <w:rFonts w:ascii="Times New Roman" w:hAnsi="Times New Roman"/>
        <w:noProof/>
        <w:sz w:val="18"/>
        <w:szCs w:val="18"/>
        <w:lang w:val="sk-SK"/>
      </w:rPr>
      <w:t>-TR</w:t>
    </w:r>
  </w:p>
  <w:p w14:paraId="3E0E804C" w14:textId="77777777" w:rsidR="00B54D01" w:rsidRPr="00193D12" w:rsidRDefault="00B54D01">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484E" w14:textId="24790CE3" w:rsidR="00B54D01" w:rsidRDefault="00B54D0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5E8"/>
    <w:multiLevelType w:val="hybridMultilevel"/>
    <w:tmpl w:val="D9BCC3A2"/>
    <w:lvl w:ilvl="0" w:tplc="B93001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DA64DE"/>
    <w:multiLevelType w:val="hybridMultilevel"/>
    <w:tmpl w:val="C7B4B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ora Hodos Durove">
    <w15:presenceInfo w15:providerId="AD" w15:userId="S-1-5-21-1074136629-4081378027-2755238289-323384"/>
  </w15:person>
  <w15:person w15:author="Zuzana Magalnick">
    <w15:presenceInfo w15:providerId="AD" w15:userId="S-1-5-21-1074136629-4081378027-2755238289-210611"/>
  </w15:person>
  <w15:person w15:author="Eva Sulejova">
    <w15:presenceInfo w15:providerId="AD" w15:userId="S-1-5-21-1074136629-4081378027-2755238289-324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47"/>
    <w:rsid w:val="0000517D"/>
    <w:rsid w:val="00014A24"/>
    <w:rsid w:val="00021E38"/>
    <w:rsid w:val="00026984"/>
    <w:rsid w:val="00026DCC"/>
    <w:rsid w:val="000439A5"/>
    <w:rsid w:val="00072AFE"/>
    <w:rsid w:val="00081E2B"/>
    <w:rsid w:val="00096451"/>
    <w:rsid w:val="000A055E"/>
    <w:rsid w:val="000B2773"/>
    <w:rsid w:val="000B78E6"/>
    <w:rsid w:val="000E1DB8"/>
    <w:rsid w:val="000E34F3"/>
    <w:rsid w:val="000E4C5B"/>
    <w:rsid w:val="00102D08"/>
    <w:rsid w:val="00107862"/>
    <w:rsid w:val="00110B85"/>
    <w:rsid w:val="00125C08"/>
    <w:rsid w:val="001264AD"/>
    <w:rsid w:val="0013214B"/>
    <w:rsid w:val="00136FB0"/>
    <w:rsid w:val="00140389"/>
    <w:rsid w:val="00146212"/>
    <w:rsid w:val="00155D3B"/>
    <w:rsid w:val="00170075"/>
    <w:rsid w:val="00176385"/>
    <w:rsid w:val="00176437"/>
    <w:rsid w:val="001769F1"/>
    <w:rsid w:val="00193D12"/>
    <w:rsid w:val="001A64D7"/>
    <w:rsid w:val="001B4253"/>
    <w:rsid w:val="001D57A7"/>
    <w:rsid w:val="001E6AFA"/>
    <w:rsid w:val="001F2F6E"/>
    <w:rsid w:val="001F33A6"/>
    <w:rsid w:val="00201DC4"/>
    <w:rsid w:val="00207517"/>
    <w:rsid w:val="00226074"/>
    <w:rsid w:val="00234874"/>
    <w:rsid w:val="002348A4"/>
    <w:rsid w:val="00236C7F"/>
    <w:rsid w:val="00256162"/>
    <w:rsid w:val="00265096"/>
    <w:rsid w:val="00281CCD"/>
    <w:rsid w:val="00287647"/>
    <w:rsid w:val="00290118"/>
    <w:rsid w:val="00292404"/>
    <w:rsid w:val="00295D93"/>
    <w:rsid w:val="00297BD0"/>
    <w:rsid w:val="002B649E"/>
    <w:rsid w:val="002D3D17"/>
    <w:rsid w:val="002F1F4F"/>
    <w:rsid w:val="00303CAA"/>
    <w:rsid w:val="00316F0B"/>
    <w:rsid w:val="00344239"/>
    <w:rsid w:val="003670D9"/>
    <w:rsid w:val="003733CB"/>
    <w:rsid w:val="003A0D2D"/>
    <w:rsid w:val="003B43FC"/>
    <w:rsid w:val="003C7B90"/>
    <w:rsid w:val="003F7A2F"/>
    <w:rsid w:val="00403002"/>
    <w:rsid w:val="00421D54"/>
    <w:rsid w:val="00422C83"/>
    <w:rsid w:val="00426D19"/>
    <w:rsid w:val="004458FF"/>
    <w:rsid w:val="004527C9"/>
    <w:rsid w:val="00452968"/>
    <w:rsid w:val="0046560F"/>
    <w:rsid w:val="00494087"/>
    <w:rsid w:val="00495C14"/>
    <w:rsid w:val="004A0BD7"/>
    <w:rsid w:val="004A4DEA"/>
    <w:rsid w:val="004B22B3"/>
    <w:rsid w:val="004C3286"/>
    <w:rsid w:val="004C5EB2"/>
    <w:rsid w:val="00511975"/>
    <w:rsid w:val="00512814"/>
    <w:rsid w:val="00516BD1"/>
    <w:rsid w:val="00523E76"/>
    <w:rsid w:val="00526063"/>
    <w:rsid w:val="005347C0"/>
    <w:rsid w:val="00535092"/>
    <w:rsid w:val="00554F08"/>
    <w:rsid w:val="00582298"/>
    <w:rsid w:val="00590C5C"/>
    <w:rsid w:val="0059265C"/>
    <w:rsid w:val="0059394E"/>
    <w:rsid w:val="005D5581"/>
    <w:rsid w:val="005E173B"/>
    <w:rsid w:val="005E1F5C"/>
    <w:rsid w:val="005E6017"/>
    <w:rsid w:val="005F1FFD"/>
    <w:rsid w:val="00607A13"/>
    <w:rsid w:val="0061062E"/>
    <w:rsid w:val="00614800"/>
    <w:rsid w:val="006216FC"/>
    <w:rsid w:val="006340FB"/>
    <w:rsid w:val="006655F2"/>
    <w:rsid w:val="00695914"/>
    <w:rsid w:val="006A0341"/>
    <w:rsid w:val="006A3FCE"/>
    <w:rsid w:val="006A7E89"/>
    <w:rsid w:val="006B0D31"/>
    <w:rsid w:val="006E0691"/>
    <w:rsid w:val="006F06AB"/>
    <w:rsid w:val="00747964"/>
    <w:rsid w:val="00757D37"/>
    <w:rsid w:val="0076627B"/>
    <w:rsid w:val="00773B43"/>
    <w:rsid w:val="007846BA"/>
    <w:rsid w:val="00786266"/>
    <w:rsid w:val="007A2E60"/>
    <w:rsid w:val="007A5AAC"/>
    <w:rsid w:val="007A71EE"/>
    <w:rsid w:val="007A7B39"/>
    <w:rsid w:val="007C5F34"/>
    <w:rsid w:val="007C6F9B"/>
    <w:rsid w:val="007D2445"/>
    <w:rsid w:val="007D4E51"/>
    <w:rsid w:val="007E16B9"/>
    <w:rsid w:val="007E42FC"/>
    <w:rsid w:val="007E6DB9"/>
    <w:rsid w:val="007E7208"/>
    <w:rsid w:val="007F188C"/>
    <w:rsid w:val="007F38C1"/>
    <w:rsid w:val="008007FF"/>
    <w:rsid w:val="00805666"/>
    <w:rsid w:val="0081722F"/>
    <w:rsid w:val="008174F3"/>
    <w:rsid w:val="00820E75"/>
    <w:rsid w:val="00824E0D"/>
    <w:rsid w:val="00832CD1"/>
    <w:rsid w:val="00856CDA"/>
    <w:rsid w:val="00860B97"/>
    <w:rsid w:val="00861F5F"/>
    <w:rsid w:val="008763D5"/>
    <w:rsid w:val="0087765D"/>
    <w:rsid w:val="008973B7"/>
    <w:rsid w:val="008A40DB"/>
    <w:rsid w:val="008B6947"/>
    <w:rsid w:val="008C1F11"/>
    <w:rsid w:val="008F4327"/>
    <w:rsid w:val="00915AE7"/>
    <w:rsid w:val="00915BB2"/>
    <w:rsid w:val="00921583"/>
    <w:rsid w:val="00931038"/>
    <w:rsid w:val="00937CC7"/>
    <w:rsid w:val="009535AE"/>
    <w:rsid w:val="00960BB3"/>
    <w:rsid w:val="009646A6"/>
    <w:rsid w:val="009805A7"/>
    <w:rsid w:val="00982DAA"/>
    <w:rsid w:val="00995E66"/>
    <w:rsid w:val="009A0B72"/>
    <w:rsid w:val="009B5398"/>
    <w:rsid w:val="009C35FA"/>
    <w:rsid w:val="009C6695"/>
    <w:rsid w:val="009D0D89"/>
    <w:rsid w:val="009D5A04"/>
    <w:rsid w:val="009E08B2"/>
    <w:rsid w:val="00A03E4B"/>
    <w:rsid w:val="00A13F92"/>
    <w:rsid w:val="00A27532"/>
    <w:rsid w:val="00A31E95"/>
    <w:rsid w:val="00A446AA"/>
    <w:rsid w:val="00A45B22"/>
    <w:rsid w:val="00A678AE"/>
    <w:rsid w:val="00AA3AEB"/>
    <w:rsid w:val="00AD6F2C"/>
    <w:rsid w:val="00AE6BF7"/>
    <w:rsid w:val="00AE79AA"/>
    <w:rsid w:val="00AF2EE9"/>
    <w:rsid w:val="00B118B1"/>
    <w:rsid w:val="00B13D33"/>
    <w:rsid w:val="00B14A1B"/>
    <w:rsid w:val="00B363A9"/>
    <w:rsid w:val="00B54D01"/>
    <w:rsid w:val="00B6145A"/>
    <w:rsid w:val="00B62262"/>
    <w:rsid w:val="00B7129A"/>
    <w:rsid w:val="00B73BDD"/>
    <w:rsid w:val="00B73C9E"/>
    <w:rsid w:val="00B81AF9"/>
    <w:rsid w:val="00B8413C"/>
    <w:rsid w:val="00B93E22"/>
    <w:rsid w:val="00B95CBC"/>
    <w:rsid w:val="00B95F7F"/>
    <w:rsid w:val="00BC027A"/>
    <w:rsid w:val="00BD0FC8"/>
    <w:rsid w:val="00BE4FD6"/>
    <w:rsid w:val="00C00C58"/>
    <w:rsid w:val="00C03212"/>
    <w:rsid w:val="00C16643"/>
    <w:rsid w:val="00C40260"/>
    <w:rsid w:val="00C42209"/>
    <w:rsid w:val="00C62DAB"/>
    <w:rsid w:val="00C64271"/>
    <w:rsid w:val="00C8444E"/>
    <w:rsid w:val="00C9216A"/>
    <w:rsid w:val="00CA4381"/>
    <w:rsid w:val="00CA5229"/>
    <w:rsid w:val="00CB1D88"/>
    <w:rsid w:val="00CB3CFA"/>
    <w:rsid w:val="00CB524A"/>
    <w:rsid w:val="00CC4EBB"/>
    <w:rsid w:val="00CD2B1A"/>
    <w:rsid w:val="00CF159B"/>
    <w:rsid w:val="00CF785D"/>
    <w:rsid w:val="00D000CF"/>
    <w:rsid w:val="00D00832"/>
    <w:rsid w:val="00D11787"/>
    <w:rsid w:val="00D17D3E"/>
    <w:rsid w:val="00D320F5"/>
    <w:rsid w:val="00D424A9"/>
    <w:rsid w:val="00D43B01"/>
    <w:rsid w:val="00D51084"/>
    <w:rsid w:val="00D51F50"/>
    <w:rsid w:val="00D73184"/>
    <w:rsid w:val="00D92473"/>
    <w:rsid w:val="00D964D5"/>
    <w:rsid w:val="00DB096F"/>
    <w:rsid w:val="00DC168D"/>
    <w:rsid w:val="00DF0E9C"/>
    <w:rsid w:val="00DF4418"/>
    <w:rsid w:val="00E15E89"/>
    <w:rsid w:val="00E246C5"/>
    <w:rsid w:val="00E26640"/>
    <w:rsid w:val="00E410AA"/>
    <w:rsid w:val="00E45609"/>
    <w:rsid w:val="00E46CB7"/>
    <w:rsid w:val="00E74147"/>
    <w:rsid w:val="00E81E16"/>
    <w:rsid w:val="00E87E89"/>
    <w:rsid w:val="00E93C57"/>
    <w:rsid w:val="00EC15A0"/>
    <w:rsid w:val="00EC4EC0"/>
    <w:rsid w:val="00EE2097"/>
    <w:rsid w:val="00EE3923"/>
    <w:rsid w:val="00EE7794"/>
    <w:rsid w:val="00EF724E"/>
    <w:rsid w:val="00F010B8"/>
    <w:rsid w:val="00F14ECA"/>
    <w:rsid w:val="00F25B37"/>
    <w:rsid w:val="00F32FC9"/>
    <w:rsid w:val="00F37FFD"/>
    <w:rsid w:val="00F574F0"/>
    <w:rsid w:val="00F61B22"/>
    <w:rsid w:val="00F80ADC"/>
    <w:rsid w:val="00F81654"/>
    <w:rsid w:val="00F820BB"/>
    <w:rsid w:val="00F830F0"/>
    <w:rsid w:val="00F97EC5"/>
    <w:rsid w:val="00FB5BC9"/>
    <w:rsid w:val="00FB700D"/>
    <w:rsid w:val="00FC33C7"/>
    <w:rsid w:val="00FC695D"/>
    <w:rsid w:val="00FD6DE3"/>
    <w:rsid w:val="00FE0967"/>
    <w:rsid w:val="00FE0F89"/>
    <w:rsid w:val="00FF2925"/>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D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rPr>
  </w:style>
  <w:style w:type="paragraph" w:styleId="Nadpis1">
    <w:name w:val="heading 1"/>
    <w:basedOn w:val="Normlny"/>
    <w:next w:val="Normlny"/>
    <w:qFormat/>
    <w:pPr>
      <w:keepNext/>
      <w:jc w:val="center"/>
      <w:outlineLvl w:val="0"/>
    </w:pPr>
    <w:rPr>
      <w:b/>
      <w:bCs/>
      <w:sz w:val="22"/>
      <w:lang w:val="de-DE"/>
    </w:rPr>
  </w:style>
  <w:style w:type="paragraph" w:styleId="Nadpis2">
    <w:name w:val="heading 2"/>
    <w:basedOn w:val="Normlny"/>
    <w:next w:val="Normlny"/>
    <w:qFormat/>
    <w:pPr>
      <w:keepNext/>
      <w:outlineLvl w:val="1"/>
    </w:pPr>
    <w:rPr>
      <w:b/>
      <w:bCs/>
      <w:sz w:val="22"/>
    </w:rPr>
  </w:style>
  <w:style w:type="paragraph" w:styleId="Nadpis3">
    <w:name w:val="heading 3"/>
    <w:basedOn w:val="Normlny"/>
    <w:next w:val="Normlny"/>
    <w:qFormat/>
    <w:pPr>
      <w:keepNext/>
      <w:outlineLvl w:val="2"/>
    </w:pPr>
    <w:rPr>
      <w:b/>
      <w:bCs/>
      <w:i/>
      <w:sz w:val="22"/>
      <w:lang w:val="fr-FR"/>
    </w:rPr>
  </w:style>
  <w:style w:type="paragraph" w:styleId="Nadpis4">
    <w:name w:val="heading 4"/>
    <w:basedOn w:val="Normlny"/>
    <w:next w:val="Normlny"/>
    <w:qFormat/>
    <w:pPr>
      <w:keepNext/>
      <w:outlineLvl w:val="3"/>
    </w:pPr>
    <w:rPr>
      <w:sz w:val="22"/>
      <w:u w:val="single"/>
    </w:rPr>
  </w:style>
  <w:style w:type="paragraph" w:styleId="Nadpis5">
    <w:name w:val="heading 5"/>
    <w:basedOn w:val="Normlny"/>
    <w:next w:val="Normlny"/>
    <w:qFormat/>
    <w:pPr>
      <w:keepNext/>
      <w:outlineLvl w:val="4"/>
    </w:pPr>
    <w:rPr>
      <w:b/>
      <w:bCs/>
      <w:i/>
      <w:sz w:val="22"/>
      <w:u w:val="single"/>
    </w:rPr>
  </w:style>
  <w:style w:type="paragraph" w:styleId="Nadpis6">
    <w:name w:val="heading 6"/>
    <w:basedOn w:val="Normlny"/>
    <w:next w:val="Normlny"/>
    <w:qFormat/>
    <w:pPr>
      <w:keepNext/>
      <w:outlineLvl w:val="5"/>
    </w:pPr>
    <w:rPr>
      <w:i/>
      <w:sz w:val="22"/>
    </w:rPr>
  </w:style>
  <w:style w:type="paragraph" w:styleId="Nadpis7">
    <w:name w:val="heading 7"/>
    <w:basedOn w:val="Normlny"/>
    <w:next w:val="Normlny"/>
    <w:qFormat/>
    <w:pPr>
      <w:keepNext/>
      <w:outlineLvl w:val="6"/>
    </w:pPr>
    <w:rPr>
      <w:b/>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mphasisA">
    <w:name w:val="Emphasis A"/>
    <w:rPr>
      <w:rFonts w:ascii="Lucida Grande" w:eastAsia="Lucida Grande" w:hAnsi="Lucida Grande"/>
      <w:b/>
      <w:i w:val="0"/>
      <w:color w:val="000000"/>
      <w:u w:color="000000"/>
    </w:rPr>
  </w:style>
  <w:style w:type="character" w:customStyle="1" w:styleId="UnderlineA">
    <w:name w:val="Underline A"/>
    <w:rPr>
      <w:color w:val="000000"/>
      <w:u w:val="single" w:color="000000"/>
    </w:rPr>
  </w:style>
  <w:style w:type="character" w:customStyle="1" w:styleId="Underline">
    <w:name w:val="Underline"/>
    <w:rPr>
      <w:u w:val="single"/>
    </w:rPr>
  </w:style>
  <w:style w:type="paragraph" w:styleId="Zkladntext">
    <w:name w:val="Body Text"/>
    <w:basedOn w:val="Normlny"/>
    <w:rPr>
      <w:sz w:val="22"/>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kladntext3">
    <w:name w:val="Body Text 3"/>
    <w:basedOn w:val="Normlny"/>
    <w:pPr>
      <w:spacing w:after="120"/>
    </w:pPr>
    <w:rPr>
      <w:sz w:val="16"/>
      <w:szCs w:val="16"/>
    </w:rPr>
  </w:style>
  <w:style w:type="paragraph" w:styleId="Zkladntext2">
    <w:name w:val="Body Text 2"/>
    <w:basedOn w:val="Normlny"/>
    <w:rPr>
      <w:b/>
      <w:bCs/>
      <w:sz w:val="22"/>
    </w:rPr>
  </w:style>
  <w:style w:type="character" w:styleId="Hypertextovprepojenie">
    <w:name w:val="Hyperlink"/>
    <w:rPr>
      <w:strike w:val="0"/>
      <w:dstrike w:val="0"/>
      <w:color w:val="002BB8"/>
      <w:u w:val="none"/>
      <w:effect w:val="none"/>
    </w:rPr>
  </w:style>
  <w:style w:type="paragraph" w:customStyle="1" w:styleId="Default">
    <w:name w:val="Default"/>
    <w:rsid w:val="00F25B37"/>
    <w:pPr>
      <w:autoSpaceDE w:val="0"/>
      <w:autoSpaceDN w:val="0"/>
      <w:adjustRightInd w:val="0"/>
    </w:pPr>
    <w:rPr>
      <w:color w:val="000000"/>
      <w:sz w:val="24"/>
      <w:szCs w:val="24"/>
      <w:lang w:val="sk-SK" w:eastAsia="sk-SK"/>
    </w:rPr>
  </w:style>
  <w:style w:type="table" w:styleId="Mriekatabuky">
    <w:name w:val="Table Grid"/>
    <w:basedOn w:val="Normlnatabuka"/>
    <w:rsid w:val="00B14A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Predvolenpsmoodseku"/>
    <w:rsid w:val="009646A6"/>
  </w:style>
  <w:style w:type="character" w:customStyle="1" w:styleId="hps">
    <w:name w:val="hps"/>
    <w:basedOn w:val="Predvolenpsmoodseku"/>
    <w:rsid w:val="009646A6"/>
  </w:style>
  <w:style w:type="paragraph" w:styleId="Revzia">
    <w:name w:val="Revision"/>
    <w:hidden/>
    <w:uiPriority w:val="99"/>
    <w:semiHidden/>
    <w:rsid w:val="0081722F"/>
    <w:rPr>
      <w:sz w:val="24"/>
      <w:szCs w:val="24"/>
      <w:lang w:val="sk-SK"/>
    </w:rPr>
  </w:style>
  <w:style w:type="character" w:customStyle="1" w:styleId="PtaChar">
    <w:name w:val="Päta Char"/>
    <w:basedOn w:val="Predvolenpsmoodseku"/>
    <w:link w:val="Pta"/>
    <w:uiPriority w:val="99"/>
    <w:rsid w:val="001D57A7"/>
    <w:rPr>
      <w:sz w:val="24"/>
      <w:szCs w:val="24"/>
      <w:lang w:val="sk-SK"/>
    </w:rPr>
  </w:style>
  <w:style w:type="paragraph" w:customStyle="1" w:styleId="BodytextAgency">
    <w:name w:val="Body text (Agency)"/>
    <w:basedOn w:val="Normlny"/>
    <w:link w:val="BodytextAgencyChar"/>
    <w:qFormat/>
    <w:rsid w:val="00DF4418"/>
    <w:pPr>
      <w:spacing w:after="140" w:line="280" w:lineRule="atLeast"/>
    </w:pPr>
    <w:rPr>
      <w:rFonts w:ascii="Verdana" w:eastAsia="Verdana" w:hAnsi="Verdana"/>
      <w:sz w:val="18"/>
      <w:szCs w:val="18"/>
      <w:lang w:val="en-GB" w:eastAsia="en-GB"/>
    </w:rPr>
  </w:style>
  <w:style w:type="paragraph" w:customStyle="1" w:styleId="DocsubtitleAgency">
    <w:name w:val="Doc subtitle (Agency)"/>
    <w:basedOn w:val="Normlny"/>
    <w:next w:val="BodytextAgency"/>
    <w:qFormat/>
    <w:rsid w:val="00DF4418"/>
    <w:pPr>
      <w:spacing w:after="640" w:line="360" w:lineRule="atLeast"/>
    </w:pPr>
    <w:rPr>
      <w:rFonts w:ascii="Verdana" w:eastAsia="Verdana" w:hAnsi="Verdana"/>
      <w:lang w:val="en-GB" w:eastAsia="en-GB"/>
    </w:rPr>
  </w:style>
  <w:style w:type="character" w:customStyle="1" w:styleId="BodytextAgencyChar">
    <w:name w:val="Body text (Agency) Char"/>
    <w:link w:val="BodytextAgency"/>
    <w:rsid w:val="00DF4418"/>
    <w:rPr>
      <w:rFonts w:ascii="Verdana" w:eastAsia="Verdana" w:hAnsi="Verdana"/>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rPr>
  </w:style>
  <w:style w:type="paragraph" w:styleId="Nadpis1">
    <w:name w:val="heading 1"/>
    <w:basedOn w:val="Normlny"/>
    <w:next w:val="Normlny"/>
    <w:qFormat/>
    <w:pPr>
      <w:keepNext/>
      <w:jc w:val="center"/>
      <w:outlineLvl w:val="0"/>
    </w:pPr>
    <w:rPr>
      <w:b/>
      <w:bCs/>
      <w:sz w:val="22"/>
      <w:lang w:val="de-DE"/>
    </w:rPr>
  </w:style>
  <w:style w:type="paragraph" w:styleId="Nadpis2">
    <w:name w:val="heading 2"/>
    <w:basedOn w:val="Normlny"/>
    <w:next w:val="Normlny"/>
    <w:qFormat/>
    <w:pPr>
      <w:keepNext/>
      <w:outlineLvl w:val="1"/>
    </w:pPr>
    <w:rPr>
      <w:b/>
      <w:bCs/>
      <w:sz w:val="22"/>
    </w:rPr>
  </w:style>
  <w:style w:type="paragraph" w:styleId="Nadpis3">
    <w:name w:val="heading 3"/>
    <w:basedOn w:val="Normlny"/>
    <w:next w:val="Normlny"/>
    <w:qFormat/>
    <w:pPr>
      <w:keepNext/>
      <w:outlineLvl w:val="2"/>
    </w:pPr>
    <w:rPr>
      <w:b/>
      <w:bCs/>
      <w:i/>
      <w:sz w:val="22"/>
      <w:lang w:val="fr-FR"/>
    </w:rPr>
  </w:style>
  <w:style w:type="paragraph" w:styleId="Nadpis4">
    <w:name w:val="heading 4"/>
    <w:basedOn w:val="Normlny"/>
    <w:next w:val="Normlny"/>
    <w:qFormat/>
    <w:pPr>
      <w:keepNext/>
      <w:outlineLvl w:val="3"/>
    </w:pPr>
    <w:rPr>
      <w:sz w:val="22"/>
      <w:u w:val="single"/>
    </w:rPr>
  </w:style>
  <w:style w:type="paragraph" w:styleId="Nadpis5">
    <w:name w:val="heading 5"/>
    <w:basedOn w:val="Normlny"/>
    <w:next w:val="Normlny"/>
    <w:qFormat/>
    <w:pPr>
      <w:keepNext/>
      <w:outlineLvl w:val="4"/>
    </w:pPr>
    <w:rPr>
      <w:b/>
      <w:bCs/>
      <w:i/>
      <w:sz w:val="22"/>
      <w:u w:val="single"/>
    </w:rPr>
  </w:style>
  <w:style w:type="paragraph" w:styleId="Nadpis6">
    <w:name w:val="heading 6"/>
    <w:basedOn w:val="Normlny"/>
    <w:next w:val="Normlny"/>
    <w:qFormat/>
    <w:pPr>
      <w:keepNext/>
      <w:outlineLvl w:val="5"/>
    </w:pPr>
    <w:rPr>
      <w:i/>
      <w:sz w:val="22"/>
    </w:rPr>
  </w:style>
  <w:style w:type="paragraph" w:styleId="Nadpis7">
    <w:name w:val="heading 7"/>
    <w:basedOn w:val="Normlny"/>
    <w:next w:val="Normlny"/>
    <w:qFormat/>
    <w:pPr>
      <w:keepNext/>
      <w:outlineLvl w:val="6"/>
    </w:pPr>
    <w:rPr>
      <w:b/>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mphasisA">
    <w:name w:val="Emphasis A"/>
    <w:rPr>
      <w:rFonts w:ascii="Lucida Grande" w:eastAsia="Lucida Grande" w:hAnsi="Lucida Grande"/>
      <w:b/>
      <w:i w:val="0"/>
      <w:color w:val="000000"/>
      <w:u w:color="000000"/>
    </w:rPr>
  </w:style>
  <w:style w:type="character" w:customStyle="1" w:styleId="UnderlineA">
    <w:name w:val="Underline A"/>
    <w:rPr>
      <w:color w:val="000000"/>
      <w:u w:val="single" w:color="000000"/>
    </w:rPr>
  </w:style>
  <w:style w:type="character" w:customStyle="1" w:styleId="Underline">
    <w:name w:val="Underline"/>
    <w:rPr>
      <w:u w:val="single"/>
    </w:rPr>
  </w:style>
  <w:style w:type="paragraph" w:styleId="Zkladntext">
    <w:name w:val="Body Text"/>
    <w:basedOn w:val="Normlny"/>
    <w:rPr>
      <w:sz w:val="22"/>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kladntext3">
    <w:name w:val="Body Text 3"/>
    <w:basedOn w:val="Normlny"/>
    <w:pPr>
      <w:spacing w:after="120"/>
    </w:pPr>
    <w:rPr>
      <w:sz w:val="16"/>
      <w:szCs w:val="16"/>
    </w:rPr>
  </w:style>
  <w:style w:type="paragraph" w:styleId="Zkladntext2">
    <w:name w:val="Body Text 2"/>
    <w:basedOn w:val="Normlny"/>
    <w:rPr>
      <w:b/>
      <w:bCs/>
      <w:sz w:val="22"/>
    </w:rPr>
  </w:style>
  <w:style w:type="character" w:styleId="Hypertextovprepojenie">
    <w:name w:val="Hyperlink"/>
    <w:rPr>
      <w:strike w:val="0"/>
      <w:dstrike w:val="0"/>
      <w:color w:val="002BB8"/>
      <w:u w:val="none"/>
      <w:effect w:val="none"/>
    </w:rPr>
  </w:style>
  <w:style w:type="paragraph" w:customStyle="1" w:styleId="Default">
    <w:name w:val="Default"/>
    <w:rsid w:val="00F25B37"/>
    <w:pPr>
      <w:autoSpaceDE w:val="0"/>
      <w:autoSpaceDN w:val="0"/>
      <w:adjustRightInd w:val="0"/>
    </w:pPr>
    <w:rPr>
      <w:color w:val="000000"/>
      <w:sz w:val="24"/>
      <w:szCs w:val="24"/>
      <w:lang w:val="sk-SK" w:eastAsia="sk-SK"/>
    </w:rPr>
  </w:style>
  <w:style w:type="table" w:styleId="Mriekatabuky">
    <w:name w:val="Table Grid"/>
    <w:basedOn w:val="Normlnatabuka"/>
    <w:rsid w:val="00B14A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Predvolenpsmoodseku"/>
    <w:rsid w:val="009646A6"/>
  </w:style>
  <w:style w:type="character" w:customStyle="1" w:styleId="hps">
    <w:name w:val="hps"/>
    <w:basedOn w:val="Predvolenpsmoodseku"/>
    <w:rsid w:val="009646A6"/>
  </w:style>
  <w:style w:type="paragraph" w:styleId="Revzia">
    <w:name w:val="Revision"/>
    <w:hidden/>
    <w:uiPriority w:val="99"/>
    <w:semiHidden/>
    <w:rsid w:val="0081722F"/>
    <w:rPr>
      <w:sz w:val="24"/>
      <w:szCs w:val="24"/>
      <w:lang w:val="sk-SK"/>
    </w:rPr>
  </w:style>
  <w:style w:type="character" w:customStyle="1" w:styleId="PtaChar">
    <w:name w:val="Päta Char"/>
    <w:basedOn w:val="Predvolenpsmoodseku"/>
    <w:link w:val="Pta"/>
    <w:uiPriority w:val="99"/>
    <w:rsid w:val="001D57A7"/>
    <w:rPr>
      <w:sz w:val="24"/>
      <w:szCs w:val="24"/>
      <w:lang w:val="sk-SK"/>
    </w:rPr>
  </w:style>
  <w:style w:type="paragraph" w:customStyle="1" w:styleId="BodytextAgency">
    <w:name w:val="Body text (Agency)"/>
    <w:basedOn w:val="Normlny"/>
    <w:link w:val="BodytextAgencyChar"/>
    <w:qFormat/>
    <w:rsid w:val="00DF4418"/>
    <w:pPr>
      <w:spacing w:after="140" w:line="280" w:lineRule="atLeast"/>
    </w:pPr>
    <w:rPr>
      <w:rFonts w:ascii="Verdana" w:eastAsia="Verdana" w:hAnsi="Verdana"/>
      <w:sz w:val="18"/>
      <w:szCs w:val="18"/>
      <w:lang w:val="en-GB" w:eastAsia="en-GB"/>
    </w:rPr>
  </w:style>
  <w:style w:type="paragraph" w:customStyle="1" w:styleId="DocsubtitleAgency">
    <w:name w:val="Doc subtitle (Agency)"/>
    <w:basedOn w:val="Normlny"/>
    <w:next w:val="BodytextAgency"/>
    <w:qFormat/>
    <w:rsid w:val="00DF4418"/>
    <w:pPr>
      <w:spacing w:after="640" w:line="360" w:lineRule="atLeast"/>
    </w:pPr>
    <w:rPr>
      <w:rFonts w:ascii="Verdana" w:eastAsia="Verdana" w:hAnsi="Verdana"/>
      <w:lang w:val="en-GB" w:eastAsia="en-GB"/>
    </w:rPr>
  </w:style>
  <w:style w:type="character" w:customStyle="1" w:styleId="BodytextAgencyChar">
    <w:name w:val="Body text (Agency) Char"/>
    <w:link w:val="BodytextAgency"/>
    <w:rsid w:val="00DF4418"/>
    <w:rPr>
      <w:rFonts w:ascii="Verdana" w:eastAsia="Verdana" w:hAnsi="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A3A5-8715-4EE9-9622-66ED94E8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7125</Words>
  <Characters>40617</Characters>
  <Application>Microsoft Office Word</Application>
  <DocSecurity>0</DocSecurity>
  <Lines>338</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MYLAN</Company>
  <LinksUpToDate>false</LinksUpToDate>
  <CharactersWithSpaces>47647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Trandolapril Mylan</dc:subject>
  <dc:creator>JB</dc:creator>
  <cp:keywords/>
  <cp:lastModifiedBy>Grančaiová, Zuzana</cp:lastModifiedBy>
  <cp:revision>29</cp:revision>
  <cp:lastPrinted>2007-12-10T10:10:00Z</cp:lastPrinted>
  <dcterms:created xsi:type="dcterms:W3CDTF">2017-07-26T09:16:00Z</dcterms:created>
  <dcterms:modified xsi:type="dcterms:W3CDTF">2018-06-29T06:32:00Z</dcterms:modified>
</cp:coreProperties>
</file>