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5FC62" w14:textId="77777777" w:rsidR="00CB2492" w:rsidRPr="00E304AC" w:rsidRDefault="00CB2492" w:rsidP="00CB2492">
      <w:pPr>
        <w:rPr>
          <w:rFonts w:ascii="Times New Roman" w:hAnsi="Times New Roman" w:cs="Times New Roman"/>
          <w:b/>
          <w:sz w:val="22"/>
          <w:szCs w:val="24"/>
          <w:lang w:val="sk-SK"/>
        </w:rPr>
      </w:pPr>
    </w:p>
    <w:p w14:paraId="1E3FF154" w14:textId="77777777" w:rsidR="00CB2492" w:rsidRPr="00E304AC" w:rsidRDefault="00CB2492">
      <w:pPr>
        <w:jc w:val="center"/>
        <w:rPr>
          <w:rFonts w:ascii="Times New Roman" w:hAnsi="Times New Roman" w:cs="Times New Roman"/>
          <w:b/>
          <w:sz w:val="22"/>
          <w:szCs w:val="24"/>
          <w:lang w:val="sk-SK"/>
        </w:rPr>
      </w:pP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>SÚHRN CHARAKTERISTICKÝCH VLASTNOSTÍ LIEKU</w:t>
      </w:r>
    </w:p>
    <w:p w14:paraId="1619E010" w14:textId="77777777" w:rsidR="00CB2492" w:rsidRPr="00373127" w:rsidRDefault="00CB2492" w:rsidP="00373127">
      <w:pPr>
        <w:tabs>
          <w:tab w:val="left" w:pos="567"/>
        </w:tabs>
        <w:jc w:val="center"/>
        <w:rPr>
          <w:rFonts w:ascii="Times New Roman" w:hAnsi="Times New Roman"/>
          <w:b/>
          <w:sz w:val="22"/>
          <w:lang w:val="sk-SK"/>
        </w:rPr>
      </w:pPr>
    </w:p>
    <w:p w14:paraId="79B5704B" w14:textId="77777777" w:rsidR="0010102B" w:rsidRPr="00373127" w:rsidRDefault="0010102B" w:rsidP="00373127">
      <w:pPr>
        <w:widowControl/>
        <w:tabs>
          <w:tab w:val="left" w:pos="567"/>
        </w:tabs>
        <w:jc w:val="center"/>
        <w:rPr>
          <w:rFonts w:ascii="Times New Roman" w:hAnsi="Times New Roman"/>
          <w:sz w:val="22"/>
          <w:lang w:val="sk-SK"/>
        </w:rPr>
      </w:pPr>
    </w:p>
    <w:p w14:paraId="40A1ED1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1</w:t>
      </w:r>
      <w:r w:rsidRPr="00373127">
        <w:rPr>
          <w:rFonts w:ascii="Times New Roman" w:hAnsi="Times New Roman"/>
          <w:sz w:val="22"/>
          <w:lang w:val="sk-SK"/>
        </w:rPr>
        <w:t>.</w:t>
      </w:r>
      <w:r w:rsidRPr="00373127">
        <w:rPr>
          <w:rFonts w:ascii="Times New Roman" w:hAnsi="Times New Roman"/>
          <w:sz w:val="22"/>
          <w:lang w:val="sk-SK"/>
        </w:rPr>
        <w:tab/>
      </w:r>
      <w:r w:rsidRPr="00373127">
        <w:rPr>
          <w:rFonts w:ascii="Times New Roman" w:hAnsi="Times New Roman"/>
          <w:b/>
          <w:sz w:val="22"/>
          <w:lang w:val="sk-SK"/>
        </w:rPr>
        <w:t>NÁZOV LIEKU</w:t>
      </w:r>
    </w:p>
    <w:p w14:paraId="1F10C73F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1B89174" w14:textId="64BDBCC1" w:rsidR="003B6155" w:rsidRPr="00373127" w:rsidRDefault="00CB2492" w:rsidP="00373127">
      <w:pPr>
        <w:tabs>
          <w:tab w:val="left" w:pos="567"/>
        </w:tabs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  <w:lang w:val="sk-SK"/>
        </w:rPr>
        <w:t>Glimbax</w:t>
      </w:r>
      <w:proofErr w:type="spellEnd"/>
    </w:p>
    <w:p w14:paraId="00B0F99E" w14:textId="77777777" w:rsidR="00B50F9C" w:rsidRPr="00373127" w:rsidRDefault="00B50F9C" w:rsidP="00373127">
      <w:pPr>
        <w:tabs>
          <w:tab w:val="left" w:pos="567"/>
        </w:tabs>
        <w:rPr>
          <w:rFonts w:ascii="Times New Roman" w:hAnsi="Times New Roman"/>
          <w:sz w:val="22"/>
        </w:rPr>
      </w:pPr>
      <w:r w:rsidRPr="00373127">
        <w:rPr>
          <w:rFonts w:ascii="Times New Roman" w:hAnsi="Times New Roman"/>
          <w:sz w:val="22"/>
        </w:rPr>
        <w:t>0,148 g/100 ml</w:t>
      </w:r>
    </w:p>
    <w:p w14:paraId="2064DA26" w14:textId="77777777" w:rsidR="00B50F9C" w:rsidRPr="00CB6174" w:rsidRDefault="00B50F9C" w:rsidP="00373127">
      <w:p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proofErr w:type="spellStart"/>
      <w:r w:rsidRPr="00CB6174">
        <w:rPr>
          <w:rFonts w:ascii="Times New Roman" w:hAnsi="Times New Roman" w:cs="Times New Roman"/>
          <w:sz w:val="22"/>
          <w:szCs w:val="22"/>
        </w:rPr>
        <w:t>orálna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aerodisperzia</w:t>
      </w:r>
      <w:proofErr w:type="spellEnd"/>
    </w:p>
    <w:p w14:paraId="58119CAD" w14:textId="77777777" w:rsidR="0010102B" w:rsidRPr="00373127" w:rsidRDefault="0010102B" w:rsidP="00373127">
      <w:pPr>
        <w:pStyle w:val="Nadpis3"/>
        <w:keepNext w:val="0"/>
        <w:widowControl w:val="0"/>
        <w:tabs>
          <w:tab w:val="left" w:pos="567"/>
        </w:tabs>
        <w:spacing w:line="240" w:lineRule="auto"/>
        <w:jc w:val="left"/>
        <w:rPr>
          <w:rFonts w:ascii="Times New Roman" w:hAnsi="Times New Roman"/>
          <w:b w:val="0"/>
          <w:sz w:val="22"/>
          <w:lang w:val="sk-SK"/>
        </w:rPr>
      </w:pPr>
    </w:p>
    <w:p w14:paraId="36B47905" w14:textId="77777777" w:rsidR="0010102B" w:rsidRPr="00373127" w:rsidRDefault="0010102B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449380A5" w14:textId="22A79288" w:rsidR="0010102B" w:rsidRPr="00373127" w:rsidRDefault="0010102B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2.</w:t>
      </w:r>
      <w:r w:rsidRPr="00373127">
        <w:rPr>
          <w:rFonts w:ascii="Times New Roman" w:hAnsi="Times New Roman"/>
          <w:b/>
          <w:sz w:val="22"/>
          <w:lang w:val="sk-SK"/>
        </w:rPr>
        <w:tab/>
        <w:t>KVALITATÍVNE A KVANTITATÍVNE ZLOŽENIE</w:t>
      </w:r>
    </w:p>
    <w:p w14:paraId="69BB0CE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47EA3D3A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Jedna fľaška obsahuje 15 ml roztoku. 100 ml </w:t>
      </w:r>
      <w:r w:rsidR="00222DAD" w:rsidRPr="00373127">
        <w:rPr>
          <w:rFonts w:ascii="Times New Roman" w:hAnsi="Times New Roman"/>
          <w:sz w:val="22"/>
          <w:lang w:val="sk-SK"/>
        </w:rPr>
        <w:t xml:space="preserve">roztoku obsahuje </w:t>
      </w:r>
      <w:r w:rsidRPr="00373127">
        <w:rPr>
          <w:rFonts w:ascii="Times New Roman" w:hAnsi="Times New Roman"/>
          <w:sz w:val="22"/>
          <w:lang w:val="sk-SK"/>
        </w:rPr>
        <w:t xml:space="preserve">0,148 g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diklofenaku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vo forme voľnej kyseliny.</w:t>
      </w:r>
    </w:p>
    <w:p w14:paraId="003BAEF8" w14:textId="77777777" w:rsidR="00222DAD" w:rsidRPr="00E304AC" w:rsidRDefault="00222DAD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0CB40BDB" w14:textId="77777777" w:rsidR="0010102B" w:rsidRPr="00373127" w:rsidRDefault="00222DA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Úplný z</w:t>
      </w:r>
      <w:r w:rsidR="0010102B" w:rsidRPr="00373127">
        <w:rPr>
          <w:rFonts w:ascii="Times New Roman" w:hAnsi="Times New Roman"/>
          <w:sz w:val="22"/>
          <w:lang w:val="sk-SK"/>
        </w:rPr>
        <w:t>oznam pomocných látok</w:t>
      </w:r>
      <w:r w:rsidRPr="00373127">
        <w:rPr>
          <w:rFonts w:ascii="Times New Roman" w:hAnsi="Times New Roman"/>
          <w:sz w:val="22"/>
          <w:lang w:val="sk-SK"/>
        </w:rPr>
        <w:t>, pozri časť</w:t>
      </w:r>
      <w:r w:rsidR="0010102B" w:rsidRPr="00373127">
        <w:rPr>
          <w:rFonts w:ascii="Times New Roman" w:hAnsi="Times New Roman"/>
          <w:sz w:val="22"/>
          <w:lang w:val="sk-SK"/>
        </w:rPr>
        <w:t xml:space="preserve"> 6.1.</w:t>
      </w:r>
    </w:p>
    <w:p w14:paraId="72378708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3BC52E03" w14:textId="77777777" w:rsidR="00BB6BC6" w:rsidRPr="00987EE7" w:rsidRDefault="00BB6BC6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57442825" w14:textId="11AD3211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>3.</w:t>
      </w: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ab/>
        <w:t>LIEKOVÁ FORMA</w:t>
      </w:r>
    </w:p>
    <w:p w14:paraId="6CC4F3DF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5ACCA972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Orálna </w:t>
      </w:r>
      <w:proofErr w:type="spellStart"/>
      <w:r w:rsidRPr="00373127">
        <w:rPr>
          <w:rFonts w:ascii="Times New Roman" w:hAnsi="Times New Roman"/>
          <w:sz w:val="22"/>
          <w:lang w:val="sk-SK"/>
        </w:rPr>
        <w:t>aerodisperzia</w:t>
      </w:r>
      <w:proofErr w:type="spellEnd"/>
    </w:p>
    <w:p w14:paraId="788D68EE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Číry až mierne opalizujúci červenooranžový roztok s výraznou mätovou a broskyňovou príchuťou.</w:t>
      </w:r>
    </w:p>
    <w:p w14:paraId="1682EF4D" w14:textId="77777777" w:rsidR="0010102B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63FF6F97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5968DAE1" w14:textId="3C6674AB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>4.</w:t>
      </w: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ab/>
        <w:t>KLINICKÉ</w:t>
      </w:r>
      <w:r w:rsidRPr="00373127">
        <w:rPr>
          <w:rFonts w:ascii="Times New Roman" w:hAnsi="Times New Roman"/>
          <w:b/>
          <w:sz w:val="22"/>
          <w:lang w:val="sk-SK"/>
        </w:rPr>
        <w:t xml:space="preserve"> ÚDAJE</w:t>
      </w:r>
    </w:p>
    <w:p w14:paraId="26A1E094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2B314464" w14:textId="474599EC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4.1</w:t>
      </w:r>
      <w:r w:rsidRPr="00373127">
        <w:rPr>
          <w:rFonts w:ascii="Times New Roman" w:hAnsi="Times New Roman"/>
          <w:b/>
          <w:sz w:val="22"/>
          <w:lang w:val="sk-SK"/>
        </w:rPr>
        <w:tab/>
        <w:t>Terapeutické indikácie</w:t>
      </w:r>
    </w:p>
    <w:p w14:paraId="1C1973C4" w14:textId="77777777" w:rsidR="00222DAD" w:rsidRPr="00373127" w:rsidRDefault="00222DA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177AEBF7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Symptomatická liečba zápalov, aj bolestivých, v </w:t>
      </w:r>
      <w:proofErr w:type="spellStart"/>
      <w:r w:rsidRPr="00373127">
        <w:rPr>
          <w:rFonts w:ascii="Times New Roman" w:hAnsi="Times New Roman"/>
          <w:sz w:val="22"/>
          <w:lang w:val="sk-SK"/>
        </w:rPr>
        <w:t>orofaryngeálnej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dutine (</w:t>
      </w:r>
      <w:proofErr w:type="spellStart"/>
      <w:r w:rsidRPr="00373127">
        <w:rPr>
          <w:rFonts w:ascii="Times New Roman" w:hAnsi="Times New Roman"/>
          <w:sz w:val="22"/>
          <w:lang w:val="sk-SK"/>
        </w:rPr>
        <w:t>gingivitída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373127">
        <w:rPr>
          <w:rFonts w:ascii="Times New Roman" w:hAnsi="Times New Roman"/>
          <w:sz w:val="22"/>
          <w:lang w:val="sk-SK"/>
        </w:rPr>
        <w:t>stomatitída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Pr="00373127">
        <w:rPr>
          <w:rFonts w:ascii="Times New Roman" w:hAnsi="Times New Roman"/>
          <w:sz w:val="22"/>
          <w:lang w:val="sk-SK"/>
        </w:rPr>
        <w:t>faryngitída</w:t>
      </w:r>
      <w:proofErr w:type="spellEnd"/>
      <w:r w:rsidRPr="00373127">
        <w:rPr>
          <w:rFonts w:ascii="Times New Roman" w:hAnsi="Times New Roman"/>
          <w:sz w:val="22"/>
          <w:lang w:val="sk-SK"/>
        </w:rPr>
        <w:t>), tiež ako následok dentálnej terapie (extrakcia zubov alebo konzervatívna liečba).</w:t>
      </w:r>
    </w:p>
    <w:p w14:paraId="61BB1A5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1EDD9D0" w14:textId="232E6C48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4.2</w:t>
      </w:r>
      <w:r w:rsidRPr="00373127">
        <w:rPr>
          <w:rFonts w:ascii="Times New Roman" w:hAnsi="Times New Roman"/>
          <w:b/>
          <w:sz w:val="22"/>
          <w:lang w:val="sk-SK"/>
        </w:rPr>
        <w:tab/>
        <w:t>Dávkovanie a spôsob podávania</w:t>
      </w:r>
    </w:p>
    <w:p w14:paraId="7CC9DD78" w14:textId="77777777" w:rsidR="00222DAD" w:rsidRPr="00373127" w:rsidRDefault="00222DA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7424DC9" w14:textId="77777777" w:rsidR="0010102B" w:rsidRPr="00373127" w:rsidRDefault="00D02401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Aplikovať dva vstreky </w:t>
      </w:r>
      <w:r w:rsidR="0010102B" w:rsidRPr="00373127">
        <w:rPr>
          <w:rFonts w:ascii="Times New Roman" w:hAnsi="Times New Roman"/>
          <w:sz w:val="22"/>
          <w:lang w:val="sk-SK"/>
        </w:rPr>
        <w:t>2-3-krát denne. Liek sa aplikuje priamo na miesto postihnuté zápalom. Prípadn</w:t>
      </w:r>
      <w:r w:rsidR="00BE0856" w:rsidRPr="00373127">
        <w:rPr>
          <w:rFonts w:ascii="Times New Roman" w:hAnsi="Times New Roman"/>
          <w:sz w:val="22"/>
          <w:lang w:val="sk-SK"/>
        </w:rPr>
        <w:t>é</w:t>
      </w:r>
      <w:r w:rsidR="0010102B" w:rsidRPr="00373127">
        <w:rPr>
          <w:rFonts w:ascii="Times New Roman" w:hAnsi="Times New Roman"/>
          <w:sz w:val="22"/>
          <w:lang w:val="sk-SK"/>
        </w:rPr>
        <w:t xml:space="preserve"> prehltnutie lieku nie je škodlivé. Jednou dávkou sa aplikuje 0,2 ml roztoku, čo zodpovedá 0,3 mg liečiva.</w:t>
      </w:r>
    </w:p>
    <w:p w14:paraId="75AF0856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56DFAFCB" w14:textId="6C586042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4.3</w:t>
      </w:r>
      <w:r w:rsidRPr="00373127">
        <w:rPr>
          <w:rFonts w:ascii="Times New Roman" w:hAnsi="Times New Roman"/>
          <w:b/>
          <w:sz w:val="22"/>
          <w:lang w:val="sk-SK"/>
        </w:rPr>
        <w:tab/>
        <w:t>Kontraindikácie</w:t>
      </w:r>
    </w:p>
    <w:p w14:paraId="5E67F5F5" w14:textId="77777777" w:rsidR="00BE0856" w:rsidRPr="00373127" w:rsidRDefault="00BE0856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55539178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proofErr w:type="spellStart"/>
      <w:r w:rsidRPr="00373127">
        <w:rPr>
          <w:rFonts w:ascii="Times New Roman" w:hAnsi="Times New Roman"/>
          <w:sz w:val="22"/>
          <w:lang w:val="sk-SK"/>
        </w:rPr>
        <w:t>G</w:t>
      </w:r>
      <w:r w:rsidR="00BE0856" w:rsidRPr="00373127">
        <w:rPr>
          <w:rFonts w:ascii="Times New Roman" w:hAnsi="Times New Roman"/>
          <w:sz w:val="22"/>
          <w:lang w:val="sk-SK"/>
        </w:rPr>
        <w:t>limbax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je kontraindikovaný pri precitlivenosti na liečivo alebo ktorúkoľvek z pomocných látok </w:t>
      </w:r>
      <w:r w:rsidR="00B7360B" w:rsidRPr="00373127">
        <w:rPr>
          <w:rFonts w:ascii="Times New Roman" w:hAnsi="Times New Roman"/>
          <w:sz w:val="22"/>
          <w:lang w:val="sk-SK"/>
        </w:rPr>
        <w:t>uvedených v časti 6.1.</w:t>
      </w:r>
      <w:r w:rsidRPr="00373127">
        <w:rPr>
          <w:rFonts w:ascii="Times New Roman" w:hAnsi="Times New Roman"/>
          <w:sz w:val="22"/>
          <w:lang w:val="sk-SK"/>
        </w:rPr>
        <w:t xml:space="preserve"> Je tiež kontraindikovaný u pacientov so známou precitlivenosťou na kyselinu </w:t>
      </w:r>
      <w:proofErr w:type="spellStart"/>
      <w:r w:rsidRPr="00373127">
        <w:rPr>
          <w:rFonts w:ascii="Times New Roman" w:hAnsi="Times New Roman"/>
          <w:sz w:val="22"/>
          <w:lang w:val="sk-SK"/>
        </w:rPr>
        <w:t>acetyl</w:t>
      </w:r>
      <w:r w:rsidR="00B7360B" w:rsidRPr="00373127">
        <w:rPr>
          <w:rFonts w:ascii="Times New Roman" w:hAnsi="Times New Roman"/>
          <w:sz w:val="22"/>
          <w:lang w:val="sk-SK"/>
        </w:rPr>
        <w:t>o</w:t>
      </w:r>
      <w:r w:rsidRPr="00373127">
        <w:rPr>
          <w:rFonts w:ascii="Times New Roman" w:hAnsi="Times New Roman"/>
          <w:sz w:val="22"/>
          <w:lang w:val="sk-SK"/>
        </w:rPr>
        <w:t>salicylovú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alebo iné lieky NSAID (</w:t>
      </w:r>
      <w:proofErr w:type="spellStart"/>
      <w:r w:rsidRPr="00373127">
        <w:rPr>
          <w:rFonts w:ascii="Times New Roman" w:hAnsi="Times New Roman"/>
          <w:sz w:val="22"/>
          <w:lang w:val="sk-SK"/>
        </w:rPr>
        <w:t>nesteroidové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protizápalové lieky).</w:t>
      </w:r>
    </w:p>
    <w:p w14:paraId="02007DCB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67E67603" w14:textId="44FF12CF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4.4</w:t>
      </w:r>
      <w:r w:rsidRPr="00373127">
        <w:rPr>
          <w:rFonts w:ascii="Times New Roman" w:hAnsi="Times New Roman"/>
          <w:b/>
          <w:sz w:val="22"/>
          <w:lang w:val="sk-SK"/>
        </w:rPr>
        <w:tab/>
        <w:t>Osobitné upozornenia a opatrenia pri používaní</w:t>
      </w:r>
    </w:p>
    <w:p w14:paraId="0F4A43D0" w14:textId="77777777" w:rsidR="00C34B47" w:rsidRPr="00373127" w:rsidRDefault="00C34B47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2F182A33" w14:textId="77777777" w:rsidR="0010102B" w:rsidRPr="00373127" w:rsidRDefault="0010102B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Pri náhodnom prehltnutí jednej dávky </w:t>
      </w:r>
      <w:proofErr w:type="spellStart"/>
      <w:r w:rsidRPr="00373127">
        <w:rPr>
          <w:rFonts w:ascii="Times New Roman" w:hAnsi="Times New Roman"/>
          <w:sz w:val="22"/>
          <w:lang w:val="sk-SK"/>
        </w:rPr>
        <w:t>aerodisperzie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nehrozí riziko poškodenia zdravia, pretože obsah liečiva v takejto dávke je oveľa nižší než dávka liečiva odporúčaná pre systémové podanie.</w:t>
      </w:r>
      <w:r w:rsidR="00C34B47" w:rsidRPr="00373127">
        <w:rPr>
          <w:rFonts w:ascii="Times New Roman" w:hAnsi="Times New Roman"/>
          <w:sz w:val="22"/>
          <w:lang w:val="sk-SK"/>
        </w:rPr>
        <w:t xml:space="preserve"> Lokálne aplikované lieky môžu vyvolať </w:t>
      </w:r>
      <w:proofErr w:type="spellStart"/>
      <w:r w:rsidR="00C34B47" w:rsidRPr="00373127">
        <w:rPr>
          <w:rFonts w:ascii="Times New Roman" w:hAnsi="Times New Roman"/>
          <w:sz w:val="22"/>
          <w:lang w:val="sk-SK"/>
        </w:rPr>
        <w:t>senzibilizáciu</w:t>
      </w:r>
      <w:proofErr w:type="spellEnd"/>
      <w:r w:rsidR="00C34B47" w:rsidRPr="00373127">
        <w:rPr>
          <w:rFonts w:ascii="Times New Roman" w:hAnsi="Times New Roman"/>
          <w:sz w:val="22"/>
          <w:lang w:val="sk-SK"/>
        </w:rPr>
        <w:t>, najmä pri dlhodobom podávaní.</w:t>
      </w:r>
      <w:r w:rsidRPr="00373127">
        <w:rPr>
          <w:rFonts w:ascii="Times New Roman" w:hAnsi="Times New Roman"/>
          <w:sz w:val="22"/>
          <w:lang w:val="sk-SK"/>
        </w:rPr>
        <w:t xml:space="preserve"> V prípade vzniku </w:t>
      </w:r>
      <w:proofErr w:type="spellStart"/>
      <w:r w:rsidRPr="00373127">
        <w:rPr>
          <w:rFonts w:ascii="Times New Roman" w:hAnsi="Times New Roman"/>
          <w:sz w:val="22"/>
          <w:lang w:val="sk-SK"/>
        </w:rPr>
        <w:t>senzibilizácie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treba liečbu prerušiť a nahradiť ju inou zodpovedajúcou liečbou. </w:t>
      </w:r>
    </w:p>
    <w:p w14:paraId="4D17C3BD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23BD0201" w14:textId="65D8AB20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4.5</w:t>
      </w:r>
      <w:r w:rsidRPr="00373127">
        <w:rPr>
          <w:rFonts w:ascii="Times New Roman" w:hAnsi="Times New Roman"/>
          <w:b/>
          <w:sz w:val="22"/>
          <w:lang w:val="sk-SK"/>
        </w:rPr>
        <w:tab/>
        <w:t>Liekové a iné interakcie</w:t>
      </w:r>
    </w:p>
    <w:p w14:paraId="250299C3" w14:textId="77777777" w:rsidR="00C34B47" w:rsidRPr="00373127" w:rsidRDefault="00C34B47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FD1868F" w14:textId="77777777" w:rsidR="0010102B" w:rsidRPr="00373127" w:rsidRDefault="00147FFE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Neuskutočnili sa žiadne interakčné štúdie.</w:t>
      </w:r>
    </w:p>
    <w:p w14:paraId="5424090B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057BD6D2" w14:textId="4429CF54" w:rsidR="0010102B" w:rsidRPr="00373127" w:rsidRDefault="0010102B" w:rsidP="00373127">
      <w:pPr>
        <w:keepNext/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bookmarkStart w:id="0" w:name="_GoBack"/>
      <w:r w:rsidRPr="00373127">
        <w:rPr>
          <w:rFonts w:ascii="Times New Roman" w:hAnsi="Times New Roman"/>
          <w:b/>
          <w:sz w:val="22"/>
          <w:lang w:val="sk-SK"/>
        </w:rPr>
        <w:lastRenderedPageBreak/>
        <w:t>4.6</w:t>
      </w:r>
      <w:r w:rsidRPr="00373127">
        <w:rPr>
          <w:rFonts w:ascii="Times New Roman" w:hAnsi="Times New Roman"/>
          <w:b/>
          <w:sz w:val="22"/>
          <w:lang w:val="sk-SK"/>
        </w:rPr>
        <w:tab/>
      </w:r>
      <w:proofErr w:type="spellStart"/>
      <w:r w:rsidR="00C34B47" w:rsidRPr="00373127">
        <w:rPr>
          <w:rFonts w:ascii="Times New Roman" w:hAnsi="Times New Roman"/>
          <w:b/>
          <w:sz w:val="22"/>
          <w:lang w:val="sk-SK"/>
        </w:rPr>
        <w:t>Fertilita</w:t>
      </w:r>
      <w:proofErr w:type="spellEnd"/>
      <w:r w:rsidR="00C34B47" w:rsidRPr="00373127">
        <w:rPr>
          <w:rFonts w:ascii="Times New Roman" w:hAnsi="Times New Roman"/>
          <w:b/>
          <w:sz w:val="22"/>
          <w:lang w:val="sk-SK"/>
        </w:rPr>
        <w:t>, gravidita a</w:t>
      </w:r>
      <w:r w:rsidRPr="00373127">
        <w:rPr>
          <w:rFonts w:ascii="Times New Roman" w:hAnsi="Times New Roman"/>
          <w:b/>
          <w:sz w:val="22"/>
          <w:lang w:val="sk-SK"/>
        </w:rPr>
        <w:t xml:space="preserve"> laktácia</w:t>
      </w:r>
    </w:p>
    <w:p w14:paraId="7AECF85F" w14:textId="77777777" w:rsidR="00C34B47" w:rsidRPr="00373127" w:rsidRDefault="00C34B47" w:rsidP="00373127">
      <w:pPr>
        <w:keepNext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70015CA7" w14:textId="77777777" w:rsidR="00996EB8" w:rsidRPr="00373127" w:rsidRDefault="00996EB8" w:rsidP="00373127">
      <w:pPr>
        <w:keepNext/>
        <w:tabs>
          <w:tab w:val="left" w:pos="567"/>
        </w:tabs>
        <w:ind w:left="567" w:hanging="567"/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Počas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tehotenstva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bookmarkEnd w:id="0"/>
      <w:r w:rsidRPr="00373127">
        <w:rPr>
          <w:rFonts w:ascii="Times New Roman" w:hAnsi="Times New Roman"/>
          <w:sz w:val="22"/>
        </w:rPr>
        <w:t xml:space="preserve">a </w:t>
      </w:r>
      <w:proofErr w:type="spellStart"/>
      <w:r w:rsidRPr="00373127">
        <w:rPr>
          <w:rFonts w:ascii="Times New Roman" w:hAnsi="Times New Roman"/>
          <w:sz w:val="22"/>
        </w:rPr>
        <w:t>dojčenia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môže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byť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liek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používaný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iba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pod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dohľadom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lekára</w:t>
      </w:r>
      <w:proofErr w:type="spellEnd"/>
      <w:r w:rsidRPr="00373127">
        <w:rPr>
          <w:rFonts w:ascii="Times New Roman" w:hAnsi="Times New Roman"/>
          <w:sz w:val="22"/>
        </w:rPr>
        <w:t>.</w:t>
      </w:r>
    </w:p>
    <w:p w14:paraId="7F4C7484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331EE3EA" w14:textId="0E56A375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4.7</w:t>
      </w:r>
      <w:r w:rsidRPr="00373127">
        <w:rPr>
          <w:rFonts w:ascii="Times New Roman" w:hAnsi="Times New Roman"/>
          <w:b/>
          <w:sz w:val="22"/>
          <w:lang w:val="sk-SK"/>
        </w:rPr>
        <w:tab/>
        <w:t>Ovplyvnenie schopnost</w:t>
      </w:r>
      <w:r w:rsidR="00C34B47" w:rsidRPr="00373127">
        <w:rPr>
          <w:rFonts w:ascii="Times New Roman" w:hAnsi="Times New Roman"/>
          <w:b/>
          <w:sz w:val="22"/>
          <w:lang w:val="sk-SK"/>
        </w:rPr>
        <w:t>i</w:t>
      </w:r>
      <w:r w:rsidRPr="00373127">
        <w:rPr>
          <w:rFonts w:ascii="Times New Roman" w:hAnsi="Times New Roman"/>
          <w:b/>
          <w:sz w:val="22"/>
          <w:lang w:val="sk-SK"/>
        </w:rPr>
        <w:t xml:space="preserve"> viesť vozidlá a obsluhovať stroje</w:t>
      </w:r>
    </w:p>
    <w:p w14:paraId="431A5A81" w14:textId="77777777" w:rsidR="0048707E" w:rsidRPr="00373127" w:rsidRDefault="0048707E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50EE02D" w14:textId="77777777" w:rsidR="0010102B" w:rsidRPr="00373127" w:rsidRDefault="00C34B47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Netýka sa.</w:t>
      </w:r>
    </w:p>
    <w:p w14:paraId="06BB0BF9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50C6F8F7" w14:textId="47F3915B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4.8</w:t>
      </w:r>
      <w:r w:rsidRPr="00373127">
        <w:rPr>
          <w:rFonts w:ascii="Times New Roman" w:hAnsi="Times New Roman"/>
          <w:b/>
          <w:sz w:val="22"/>
          <w:lang w:val="sk-SK"/>
        </w:rPr>
        <w:tab/>
        <w:t>Nežiaduce účinky</w:t>
      </w:r>
    </w:p>
    <w:p w14:paraId="7C4A0DB1" w14:textId="77777777" w:rsidR="00C34B47" w:rsidRPr="00373127" w:rsidRDefault="00C34B47">
      <w:pPr>
        <w:widowControl/>
        <w:rPr>
          <w:rFonts w:ascii="Times New Roman" w:hAnsi="Times New Roman"/>
          <w:sz w:val="22"/>
          <w:lang w:val="sk-SK"/>
        </w:rPr>
      </w:pPr>
    </w:p>
    <w:p w14:paraId="3FFC4A11" w14:textId="77777777" w:rsidR="00445D0D" w:rsidRPr="00373127" w:rsidRDefault="0010102B" w:rsidP="00373127">
      <w:pPr>
        <w:rPr>
          <w:rFonts w:ascii="Times New Roman" w:hAnsi="Times New Roman"/>
          <w:sz w:val="22"/>
        </w:rPr>
      </w:pPr>
      <w:r w:rsidRPr="00373127">
        <w:rPr>
          <w:rFonts w:ascii="Times New Roman" w:hAnsi="Times New Roman"/>
          <w:sz w:val="22"/>
        </w:rPr>
        <w:t>Klinické štúdie</w:t>
      </w:r>
      <w:r w:rsidR="000666E1" w:rsidRPr="00373127">
        <w:rPr>
          <w:rFonts w:ascii="Times New Roman" w:hAnsi="Times New Roman"/>
          <w:sz w:val="22"/>
        </w:rPr>
        <w:t xml:space="preserve"> preukázali</w:t>
      </w:r>
      <w:r w:rsidRPr="00373127">
        <w:rPr>
          <w:rFonts w:ascii="Times New Roman" w:hAnsi="Times New Roman"/>
          <w:sz w:val="22"/>
        </w:rPr>
        <w:t>, že liek sa veľmi dobre znáša.</w:t>
      </w:r>
    </w:p>
    <w:p w14:paraId="70CBF8BD" w14:textId="661C209B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Boli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zaznamenané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nasledovné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nežiaduce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účinky</w:t>
      </w:r>
      <w:proofErr w:type="spellEnd"/>
      <w:r w:rsidRPr="00373127">
        <w:rPr>
          <w:rFonts w:ascii="Times New Roman" w:hAnsi="Times New Roman"/>
          <w:sz w:val="22"/>
        </w:rPr>
        <w:t xml:space="preserve">, </w:t>
      </w:r>
      <w:proofErr w:type="spellStart"/>
      <w:r w:rsidRPr="00373127">
        <w:rPr>
          <w:rFonts w:ascii="Times New Roman" w:hAnsi="Times New Roman"/>
          <w:sz w:val="22"/>
        </w:rPr>
        <w:t>ktoré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sa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vyskytli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najmä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pri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dlhodobom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podávaní</w:t>
      </w:r>
      <w:proofErr w:type="spellEnd"/>
      <w:r w:rsidRPr="00373127">
        <w:rPr>
          <w:rFonts w:ascii="Times New Roman" w:hAnsi="Times New Roman"/>
          <w:sz w:val="22"/>
        </w:rPr>
        <w:t>:</w:t>
      </w:r>
    </w:p>
    <w:p w14:paraId="5C126DB5" w14:textId="77777777" w:rsidR="00F85922" w:rsidRPr="00373127" w:rsidRDefault="00F85922" w:rsidP="00373127">
      <w:pPr>
        <w:rPr>
          <w:rFonts w:ascii="Times New Roman" w:hAnsi="Times New Roman"/>
          <w:b/>
          <w:sz w:val="22"/>
        </w:rPr>
      </w:pPr>
    </w:p>
    <w:p w14:paraId="4A07AD1E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gastrointestinálneho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traktu</w:t>
      </w:r>
      <w:proofErr w:type="spellEnd"/>
    </w:p>
    <w:p w14:paraId="2389351C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Nauzea</w:t>
      </w:r>
      <w:proofErr w:type="spellEnd"/>
      <w:r w:rsidRPr="00373127">
        <w:rPr>
          <w:rFonts w:ascii="Times New Roman" w:hAnsi="Times New Roman"/>
          <w:sz w:val="22"/>
        </w:rPr>
        <w:t xml:space="preserve">, </w:t>
      </w:r>
      <w:proofErr w:type="spellStart"/>
      <w:r w:rsidRPr="00373127">
        <w:rPr>
          <w:rFonts w:ascii="Times New Roman" w:hAnsi="Times New Roman"/>
          <w:sz w:val="22"/>
        </w:rPr>
        <w:t>dyspepsia</w:t>
      </w:r>
      <w:proofErr w:type="spellEnd"/>
    </w:p>
    <w:p w14:paraId="61C74B83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</w:p>
    <w:p w14:paraId="35A8C059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ciev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</w:p>
    <w:p w14:paraId="25E7F56B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Hypotenzia</w:t>
      </w:r>
      <w:proofErr w:type="spellEnd"/>
    </w:p>
    <w:p w14:paraId="4EBED09A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</w:p>
    <w:p w14:paraId="09558FC5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kostrovej</w:t>
      </w:r>
      <w:proofErr w:type="spellEnd"/>
      <w:r w:rsidRPr="00373127">
        <w:rPr>
          <w:rFonts w:ascii="Times New Roman" w:hAnsi="Times New Roman"/>
          <w:b/>
          <w:sz w:val="22"/>
        </w:rPr>
        <w:t xml:space="preserve"> a </w:t>
      </w:r>
      <w:proofErr w:type="spellStart"/>
      <w:r w:rsidRPr="00373127">
        <w:rPr>
          <w:rFonts w:ascii="Times New Roman" w:hAnsi="Times New Roman"/>
          <w:b/>
          <w:sz w:val="22"/>
        </w:rPr>
        <w:t>svalovej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sústavy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a </w:t>
      </w:r>
      <w:proofErr w:type="spellStart"/>
      <w:r w:rsidRPr="00373127">
        <w:rPr>
          <w:rFonts w:ascii="Times New Roman" w:hAnsi="Times New Roman"/>
          <w:b/>
          <w:sz w:val="22"/>
        </w:rPr>
        <w:t>spojivového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tkaniva</w:t>
      </w:r>
      <w:proofErr w:type="spellEnd"/>
    </w:p>
    <w:p w14:paraId="32793AA8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Trasenie</w:t>
      </w:r>
      <w:proofErr w:type="spellEnd"/>
      <w:r w:rsidRPr="00373127">
        <w:rPr>
          <w:rFonts w:ascii="Times New Roman" w:hAnsi="Times New Roman"/>
          <w:sz w:val="22"/>
        </w:rPr>
        <w:t xml:space="preserve">, </w:t>
      </w:r>
      <w:proofErr w:type="spellStart"/>
      <w:r w:rsidRPr="00373127">
        <w:rPr>
          <w:rFonts w:ascii="Times New Roman" w:hAnsi="Times New Roman"/>
          <w:sz w:val="22"/>
        </w:rPr>
        <w:t>chvenie</w:t>
      </w:r>
      <w:proofErr w:type="spellEnd"/>
    </w:p>
    <w:p w14:paraId="6FCBFA72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</w:p>
    <w:p w14:paraId="7F53E930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oka</w:t>
      </w:r>
    </w:p>
    <w:p w14:paraId="5125C75B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Nejasné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videnie</w:t>
      </w:r>
      <w:proofErr w:type="spellEnd"/>
    </w:p>
    <w:p w14:paraId="315DBDB5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</w:p>
    <w:p w14:paraId="7443A5D0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nervového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systému</w:t>
      </w:r>
      <w:proofErr w:type="spellEnd"/>
    </w:p>
    <w:p w14:paraId="623D0D54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Bolesť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hlavy</w:t>
      </w:r>
      <w:proofErr w:type="spellEnd"/>
    </w:p>
    <w:p w14:paraId="5B353797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</w:p>
    <w:p w14:paraId="23A28129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kože</w:t>
      </w:r>
      <w:proofErr w:type="spellEnd"/>
      <w:r w:rsidRPr="00373127">
        <w:rPr>
          <w:rFonts w:ascii="Times New Roman" w:hAnsi="Times New Roman"/>
          <w:b/>
          <w:sz w:val="22"/>
        </w:rPr>
        <w:t xml:space="preserve"> a </w:t>
      </w:r>
      <w:proofErr w:type="spellStart"/>
      <w:r w:rsidRPr="00373127">
        <w:rPr>
          <w:rFonts w:ascii="Times New Roman" w:hAnsi="Times New Roman"/>
          <w:b/>
          <w:sz w:val="22"/>
        </w:rPr>
        <w:t>podkožného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tkaniva</w:t>
      </w:r>
      <w:proofErr w:type="spellEnd"/>
    </w:p>
    <w:p w14:paraId="2C41CB8D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Iritácia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ústnej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sliznice</w:t>
      </w:r>
      <w:proofErr w:type="spellEnd"/>
    </w:p>
    <w:p w14:paraId="732AA8E6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</w:p>
    <w:p w14:paraId="469E871A" w14:textId="77777777" w:rsidR="00445D0D" w:rsidRPr="00373127" w:rsidRDefault="00445D0D" w:rsidP="00373127">
      <w:pPr>
        <w:rPr>
          <w:rFonts w:ascii="Times New Roman" w:hAnsi="Times New Roman"/>
          <w:b/>
          <w:sz w:val="22"/>
        </w:rPr>
      </w:pPr>
      <w:proofErr w:type="spellStart"/>
      <w:r w:rsidRPr="00373127">
        <w:rPr>
          <w:rFonts w:ascii="Times New Roman" w:hAnsi="Times New Roman"/>
          <w:b/>
          <w:sz w:val="22"/>
        </w:rPr>
        <w:t>Poruchy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dýchacej</w:t>
      </w:r>
      <w:proofErr w:type="spellEnd"/>
      <w:r w:rsidRPr="00373127">
        <w:rPr>
          <w:rFonts w:ascii="Times New Roman" w:hAnsi="Times New Roman"/>
          <w:b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b/>
          <w:sz w:val="22"/>
        </w:rPr>
        <w:t>sústavy</w:t>
      </w:r>
      <w:proofErr w:type="spellEnd"/>
      <w:r w:rsidRPr="00373127">
        <w:rPr>
          <w:rFonts w:ascii="Times New Roman" w:hAnsi="Times New Roman"/>
          <w:b/>
          <w:sz w:val="22"/>
        </w:rPr>
        <w:t xml:space="preserve">, </w:t>
      </w:r>
      <w:proofErr w:type="spellStart"/>
      <w:r w:rsidRPr="00373127">
        <w:rPr>
          <w:rFonts w:ascii="Times New Roman" w:hAnsi="Times New Roman"/>
          <w:b/>
          <w:sz w:val="22"/>
        </w:rPr>
        <w:t>hrudníka</w:t>
      </w:r>
      <w:proofErr w:type="spellEnd"/>
      <w:r w:rsidRPr="00373127">
        <w:rPr>
          <w:rFonts w:ascii="Times New Roman" w:hAnsi="Times New Roman"/>
          <w:b/>
          <w:sz w:val="22"/>
        </w:rPr>
        <w:t xml:space="preserve"> a </w:t>
      </w:r>
      <w:proofErr w:type="spellStart"/>
      <w:r w:rsidRPr="00373127">
        <w:rPr>
          <w:rFonts w:ascii="Times New Roman" w:hAnsi="Times New Roman"/>
          <w:b/>
          <w:sz w:val="22"/>
        </w:rPr>
        <w:t>mediastína</w:t>
      </w:r>
      <w:proofErr w:type="spellEnd"/>
    </w:p>
    <w:p w14:paraId="4AB1BA8D" w14:textId="77777777" w:rsidR="00445D0D" w:rsidRPr="00373127" w:rsidRDefault="00445D0D" w:rsidP="00373127">
      <w:pPr>
        <w:rPr>
          <w:rFonts w:ascii="Times New Roman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Kašeľ</w:t>
      </w:r>
      <w:proofErr w:type="spellEnd"/>
    </w:p>
    <w:p w14:paraId="1F4E7F5A" w14:textId="77777777" w:rsidR="00445D0D" w:rsidRPr="00373127" w:rsidRDefault="00445D0D" w:rsidP="00373127">
      <w:pPr>
        <w:rPr>
          <w:rFonts w:ascii="Times New Roman" w:hAnsi="Times New Roman"/>
          <w:sz w:val="22"/>
        </w:rPr>
      </w:pPr>
    </w:p>
    <w:p w14:paraId="21786827" w14:textId="77777777" w:rsidR="00445D0D" w:rsidRPr="00CB6174" w:rsidRDefault="00445D0D" w:rsidP="00373127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CB6174">
        <w:rPr>
          <w:rFonts w:ascii="Times New Roman" w:hAnsi="Times New Roman" w:cs="Times New Roman"/>
          <w:sz w:val="22"/>
          <w:szCs w:val="22"/>
        </w:rPr>
        <w:t>Tieto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nežiaduce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účinky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sú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zvyčajne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mierne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CB6174">
        <w:rPr>
          <w:rFonts w:ascii="Times New Roman" w:hAnsi="Times New Roman" w:cs="Times New Roman"/>
          <w:sz w:val="22"/>
          <w:szCs w:val="22"/>
        </w:rPr>
        <w:t>prechodné</w:t>
      </w:r>
      <w:proofErr w:type="spellEnd"/>
      <w:r w:rsidRPr="00CB617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406C72" w14:textId="77777777" w:rsidR="00445D0D" w:rsidRPr="00373127" w:rsidRDefault="00445D0D" w:rsidP="00373127">
      <w:pPr>
        <w:widowControl/>
        <w:rPr>
          <w:rFonts w:ascii="Times New Roman" w:hAnsi="Times New Roman"/>
          <w:sz w:val="22"/>
          <w:lang w:val="sk-SK"/>
        </w:rPr>
      </w:pPr>
    </w:p>
    <w:p w14:paraId="798D27CE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bookmarkStart w:id="1" w:name="OLE_LINK1"/>
      <w:bookmarkStart w:id="2" w:name="OLE_LINK2"/>
      <w:r w:rsidRPr="00373127">
        <w:rPr>
          <w:rFonts w:ascii="Times New Roman" w:hAnsi="Times New Roman"/>
          <w:sz w:val="22"/>
          <w:lang w:val="sk-SK"/>
        </w:rPr>
        <w:t xml:space="preserve">Lokálne aplikované lieky môžu vyvolať </w:t>
      </w:r>
      <w:proofErr w:type="spellStart"/>
      <w:r w:rsidRPr="00373127">
        <w:rPr>
          <w:rFonts w:ascii="Times New Roman" w:hAnsi="Times New Roman"/>
          <w:sz w:val="22"/>
          <w:lang w:val="sk-SK"/>
        </w:rPr>
        <w:t>senzibilizáciu</w:t>
      </w:r>
      <w:proofErr w:type="spellEnd"/>
      <w:r w:rsidRPr="00373127">
        <w:rPr>
          <w:rFonts w:ascii="Times New Roman" w:hAnsi="Times New Roman"/>
          <w:sz w:val="22"/>
          <w:lang w:val="sk-SK"/>
        </w:rPr>
        <w:t>,</w:t>
      </w:r>
      <w:bookmarkEnd w:id="1"/>
      <w:bookmarkEnd w:id="2"/>
      <w:r w:rsidRPr="00373127">
        <w:rPr>
          <w:rFonts w:ascii="Times New Roman" w:hAnsi="Times New Roman"/>
          <w:sz w:val="22"/>
          <w:lang w:val="sk-SK"/>
        </w:rPr>
        <w:t xml:space="preserve"> najmä pri dlhodobom podávaní. V prípade precitlivenosti treba liečbu prerušiť a nahradiť ju inou zodpovedajúcou liečbou. </w:t>
      </w:r>
    </w:p>
    <w:p w14:paraId="373CF43C" w14:textId="77777777" w:rsidR="00EA312E" w:rsidRPr="00373127" w:rsidRDefault="00EA312E" w:rsidP="00373127">
      <w:pPr>
        <w:ind w:right="-2"/>
        <w:rPr>
          <w:rFonts w:ascii="Times New Roman" w:hAnsi="Times New Roman"/>
          <w:sz w:val="22"/>
        </w:rPr>
      </w:pPr>
    </w:p>
    <w:p w14:paraId="387278F0" w14:textId="77777777" w:rsidR="00147FFE" w:rsidRPr="00373127" w:rsidRDefault="00EA312E" w:rsidP="00373127">
      <w:pPr>
        <w:ind w:right="-2"/>
        <w:rPr>
          <w:rFonts w:ascii="Times New Roman" w:hAnsi="Times New Roman"/>
          <w:b/>
          <w:sz w:val="22"/>
        </w:rPr>
      </w:pPr>
      <w:proofErr w:type="spellStart"/>
      <w:r w:rsidRPr="00466472">
        <w:rPr>
          <w:rFonts w:ascii="Times New Roman" w:hAnsi="Times New Roman" w:cs="Times New Roman"/>
          <w:b/>
          <w:sz w:val="22"/>
          <w:szCs w:val="22"/>
        </w:rPr>
        <w:t>Hlásenie</w:t>
      </w:r>
      <w:proofErr w:type="spellEnd"/>
      <w:r w:rsidRPr="0046647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66472">
        <w:rPr>
          <w:rFonts w:ascii="Times New Roman" w:hAnsi="Times New Roman" w:cs="Times New Roman"/>
          <w:b/>
          <w:sz w:val="22"/>
          <w:szCs w:val="22"/>
        </w:rPr>
        <w:t>podozrení</w:t>
      </w:r>
      <w:proofErr w:type="spellEnd"/>
      <w:r w:rsidRPr="00466472">
        <w:rPr>
          <w:rFonts w:ascii="Times New Roman" w:hAnsi="Times New Roman" w:cs="Times New Roman"/>
          <w:b/>
          <w:sz w:val="22"/>
          <w:szCs w:val="22"/>
        </w:rPr>
        <w:t xml:space="preserve"> na </w:t>
      </w:r>
      <w:proofErr w:type="spellStart"/>
      <w:r w:rsidRPr="00466472">
        <w:rPr>
          <w:rFonts w:ascii="Times New Roman" w:hAnsi="Times New Roman" w:cs="Times New Roman"/>
          <w:b/>
          <w:sz w:val="22"/>
          <w:szCs w:val="22"/>
        </w:rPr>
        <w:t>nežiaduce</w:t>
      </w:r>
      <w:proofErr w:type="spellEnd"/>
      <w:r w:rsidRPr="0046647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66472">
        <w:rPr>
          <w:rFonts w:ascii="Times New Roman" w:hAnsi="Times New Roman" w:cs="Times New Roman"/>
          <w:b/>
          <w:sz w:val="22"/>
          <w:szCs w:val="22"/>
        </w:rPr>
        <w:t>reakcie</w:t>
      </w:r>
      <w:proofErr w:type="spellEnd"/>
    </w:p>
    <w:p w14:paraId="1A96728C" w14:textId="5895D4CF" w:rsidR="00147FFE" w:rsidRPr="00373127" w:rsidRDefault="00147FFE" w:rsidP="00373127">
      <w:pPr>
        <w:ind w:right="-2"/>
        <w:rPr>
          <w:rFonts w:ascii="Times New Roman" w:eastAsia="Calibri" w:hAnsi="Times New Roman"/>
          <w:sz w:val="22"/>
        </w:rPr>
      </w:pPr>
      <w:proofErr w:type="spellStart"/>
      <w:r w:rsidRPr="00373127">
        <w:rPr>
          <w:rFonts w:ascii="Times New Roman" w:hAnsi="Times New Roman"/>
          <w:sz w:val="22"/>
        </w:rPr>
        <w:t>Hlásenie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podozrení</w:t>
      </w:r>
      <w:proofErr w:type="spellEnd"/>
      <w:r w:rsidRPr="00373127">
        <w:rPr>
          <w:rFonts w:ascii="Times New Roman" w:hAnsi="Times New Roman"/>
          <w:sz w:val="22"/>
        </w:rPr>
        <w:t xml:space="preserve"> na </w:t>
      </w:r>
      <w:proofErr w:type="spellStart"/>
      <w:r w:rsidRPr="00373127">
        <w:rPr>
          <w:rFonts w:ascii="Times New Roman" w:hAnsi="Times New Roman"/>
          <w:sz w:val="22"/>
        </w:rPr>
        <w:t>nežiaduce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reakcie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registrácii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lieku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je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dôležité</w:t>
      </w:r>
      <w:proofErr w:type="spellEnd"/>
      <w:r w:rsidRPr="00373127">
        <w:rPr>
          <w:rFonts w:ascii="Times New Roman" w:hAnsi="Times New Roman"/>
          <w:sz w:val="22"/>
        </w:rPr>
        <w:t xml:space="preserve">. </w:t>
      </w:r>
      <w:proofErr w:type="spellStart"/>
      <w:r w:rsidRPr="00373127">
        <w:rPr>
          <w:rFonts w:ascii="Times New Roman" w:hAnsi="Times New Roman"/>
          <w:sz w:val="22"/>
        </w:rPr>
        <w:t>Umožňuje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priebežné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monitorovanie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pomeru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prínosu</w:t>
      </w:r>
      <w:proofErr w:type="spellEnd"/>
      <w:r w:rsidRPr="00373127">
        <w:rPr>
          <w:rFonts w:ascii="Times New Roman" w:hAnsi="Times New Roman"/>
          <w:sz w:val="22"/>
        </w:rPr>
        <w:t xml:space="preserve"> a </w:t>
      </w:r>
      <w:proofErr w:type="spellStart"/>
      <w:r w:rsidRPr="00373127">
        <w:rPr>
          <w:rFonts w:ascii="Times New Roman" w:hAnsi="Times New Roman"/>
          <w:sz w:val="22"/>
        </w:rPr>
        <w:t>rizika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lieku</w:t>
      </w:r>
      <w:proofErr w:type="spellEnd"/>
      <w:r w:rsidRPr="00373127">
        <w:rPr>
          <w:rFonts w:ascii="Times New Roman" w:hAnsi="Times New Roman"/>
          <w:sz w:val="22"/>
        </w:rPr>
        <w:t xml:space="preserve">. </w:t>
      </w:r>
      <w:proofErr w:type="spellStart"/>
      <w:r w:rsidRPr="00373127">
        <w:rPr>
          <w:rFonts w:ascii="Times New Roman" w:hAnsi="Times New Roman"/>
          <w:sz w:val="22"/>
        </w:rPr>
        <w:t>Od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zdravotníckych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pracovníkov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sa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vyžaduje</w:t>
      </w:r>
      <w:proofErr w:type="spellEnd"/>
      <w:r w:rsidRPr="00373127">
        <w:rPr>
          <w:rFonts w:ascii="Times New Roman" w:hAnsi="Times New Roman"/>
          <w:sz w:val="22"/>
        </w:rPr>
        <w:t xml:space="preserve">, </w:t>
      </w:r>
      <w:proofErr w:type="spellStart"/>
      <w:r w:rsidRPr="00373127">
        <w:rPr>
          <w:rFonts w:ascii="Times New Roman" w:hAnsi="Times New Roman"/>
          <w:sz w:val="22"/>
        </w:rPr>
        <w:t>aby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hlásili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akékoľvek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podozrenia</w:t>
      </w:r>
      <w:proofErr w:type="spellEnd"/>
      <w:r w:rsidRPr="00373127">
        <w:rPr>
          <w:rFonts w:ascii="Times New Roman" w:hAnsi="Times New Roman"/>
          <w:sz w:val="22"/>
        </w:rPr>
        <w:t xml:space="preserve"> na </w:t>
      </w:r>
      <w:proofErr w:type="spellStart"/>
      <w:r w:rsidRPr="00373127">
        <w:rPr>
          <w:rFonts w:ascii="Times New Roman" w:hAnsi="Times New Roman"/>
          <w:sz w:val="22"/>
        </w:rPr>
        <w:t>nežiaduce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</w:rPr>
        <w:t>reakcie</w:t>
      </w:r>
      <w:proofErr w:type="spellEnd"/>
      <w:r w:rsidRPr="00373127">
        <w:rPr>
          <w:rFonts w:ascii="Times New Roman" w:hAnsi="Times New Roman"/>
          <w:sz w:val="22"/>
        </w:rPr>
        <w:t xml:space="preserve"> </w:t>
      </w:r>
      <w:r w:rsidR="00BB6BC6">
        <w:rPr>
          <w:rFonts w:ascii="Times New Roman" w:hAnsi="Times New Roman" w:cs="Times New Roman"/>
          <w:sz w:val="22"/>
          <w:szCs w:val="22"/>
        </w:rPr>
        <w:t>na</w:t>
      </w:r>
      <w:r w:rsidRPr="00373127">
        <w:rPr>
          <w:rFonts w:ascii="Times New Roman" w:hAnsi="Times New Roman"/>
          <w:sz w:val="22"/>
        </w:rPr>
        <w:t xml:space="preserve"> </w:t>
      </w:r>
      <w:proofErr w:type="spellStart"/>
      <w:r w:rsidRPr="00373127">
        <w:rPr>
          <w:rFonts w:ascii="Times New Roman" w:hAnsi="Times New Roman"/>
          <w:sz w:val="22"/>
          <w:highlight w:val="lightGray"/>
        </w:rPr>
        <w:t>národné</w:t>
      </w:r>
      <w:proofErr w:type="spellEnd"/>
      <w:r w:rsidRPr="00373127">
        <w:rPr>
          <w:rFonts w:ascii="Times New Roman" w:hAnsi="Times New Roman"/>
          <w:sz w:val="22"/>
          <w:highlight w:val="lightGray"/>
        </w:rPr>
        <w:t xml:space="preserve"> </w:t>
      </w:r>
      <w:r w:rsidR="00BB6BC6">
        <w:rPr>
          <w:rFonts w:ascii="Times New Roman" w:hAnsi="Times New Roman" w:cs="Times New Roman"/>
          <w:noProof/>
          <w:sz w:val="22"/>
          <w:szCs w:val="22"/>
          <w:highlight w:val="lightGray"/>
        </w:rPr>
        <w:t>centrum</w:t>
      </w:r>
      <w:r w:rsidRPr="00373127"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 w:rsidRPr="00373127">
        <w:rPr>
          <w:rFonts w:ascii="Times New Roman" w:hAnsi="Times New Roman"/>
          <w:sz w:val="22"/>
          <w:highlight w:val="lightGray"/>
        </w:rPr>
        <w:t>hlásenia</w:t>
      </w:r>
      <w:proofErr w:type="spellEnd"/>
      <w:r w:rsidR="00D64442" w:rsidRPr="00373127">
        <w:rPr>
          <w:rFonts w:ascii="Times New Roman" w:hAnsi="Times New Roman"/>
          <w:sz w:val="22"/>
          <w:highlight w:val="lightGray"/>
        </w:rPr>
        <w:t xml:space="preserve"> </w:t>
      </w:r>
      <w:proofErr w:type="spellStart"/>
      <w:r w:rsidR="00D64442" w:rsidRPr="00373127">
        <w:rPr>
          <w:rFonts w:ascii="Times New Roman" w:hAnsi="Times New Roman"/>
          <w:sz w:val="22"/>
          <w:highlight w:val="lightGray"/>
        </w:rPr>
        <w:t>uvedené</w:t>
      </w:r>
      <w:proofErr w:type="spellEnd"/>
      <w:r w:rsidR="00D64442" w:rsidRPr="00373127">
        <w:rPr>
          <w:rFonts w:ascii="Times New Roman" w:hAnsi="Times New Roman"/>
          <w:sz w:val="22"/>
          <w:highlight w:val="lightGray"/>
        </w:rPr>
        <w:t xml:space="preserve"> v </w:t>
      </w:r>
      <w:bookmarkStart w:id="3" w:name="_Hlk503182942"/>
      <w:r w:rsidR="00BB6BC6" w:rsidRPr="00373127">
        <w:rPr>
          <w:rFonts w:ascii="Times New Roman" w:hAnsi="Times New Roman" w:cs="Times New Roman"/>
          <w:sz w:val="22"/>
          <w:szCs w:val="22"/>
        </w:rPr>
        <w:fldChar w:fldCharType="begin"/>
      </w:r>
      <w:r w:rsidR="00BB6BC6" w:rsidRPr="00373127">
        <w:rPr>
          <w:rFonts w:ascii="Times New Roman" w:hAnsi="Times New Roman" w:cs="Times New Roman"/>
          <w:sz w:val="22"/>
          <w:szCs w:val="22"/>
        </w:rPr>
        <w:instrText xml:space="preserve"> HYPERLINK "http://www.ema.europa.eu/docs/en_GB/document_library/Template_or_form/2013/03/WC500139752.doc" \h </w:instrText>
      </w:r>
      <w:r w:rsidR="00BB6BC6" w:rsidRPr="00373127">
        <w:rPr>
          <w:rFonts w:ascii="Times New Roman" w:hAnsi="Times New Roman" w:cs="Times New Roman"/>
          <w:sz w:val="22"/>
          <w:szCs w:val="22"/>
        </w:rPr>
        <w:fldChar w:fldCharType="separate"/>
      </w:r>
      <w:proofErr w:type="spellStart"/>
      <w:r w:rsidR="00BB6BC6" w:rsidRPr="00373127">
        <w:rPr>
          <w:rStyle w:val="Hypertextovprepojenie"/>
          <w:rFonts w:ascii="Times New Roman" w:hAnsi="Times New Roman" w:cs="Times New Roman"/>
          <w:sz w:val="22"/>
          <w:szCs w:val="22"/>
          <w:highlight w:val="lightGray"/>
        </w:rPr>
        <w:t>Prílohe</w:t>
      </w:r>
      <w:proofErr w:type="spellEnd"/>
      <w:r w:rsidR="00BB6BC6" w:rsidRPr="00373127">
        <w:rPr>
          <w:rStyle w:val="Hypertextovprepojenie"/>
          <w:rFonts w:ascii="Times New Roman" w:hAnsi="Times New Roman" w:cs="Times New Roman"/>
          <w:sz w:val="22"/>
          <w:szCs w:val="22"/>
          <w:highlight w:val="lightGray"/>
        </w:rPr>
        <w:t xml:space="preserve"> V</w:t>
      </w:r>
      <w:r w:rsidR="00BB6BC6" w:rsidRPr="00373127">
        <w:rPr>
          <w:rStyle w:val="Hypertextovprepojenie"/>
          <w:rFonts w:ascii="Times New Roman" w:hAnsi="Times New Roman" w:cs="Times New Roman"/>
          <w:sz w:val="22"/>
          <w:szCs w:val="22"/>
          <w:highlight w:val="lightGray"/>
        </w:rPr>
        <w:fldChar w:fldCharType="end"/>
      </w:r>
      <w:bookmarkEnd w:id="3"/>
      <w:r w:rsidR="00D64442" w:rsidRPr="00373127">
        <w:rPr>
          <w:rFonts w:ascii="Times New Roman" w:hAnsi="Times New Roman"/>
          <w:sz w:val="22"/>
        </w:rPr>
        <w:t>.</w:t>
      </w:r>
    </w:p>
    <w:p w14:paraId="18B512CB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</w:p>
    <w:p w14:paraId="759EB67B" w14:textId="53AA4F0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4.9</w:t>
      </w:r>
      <w:r w:rsidRPr="00373127">
        <w:rPr>
          <w:rFonts w:ascii="Times New Roman" w:hAnsi="Times New Roman"/>
          <w:b/>
          <w:sz w:val="22"/>
          <w:lang w:val="sk-SK"/>
        </w:rPr>
        <w:tab/>
        <w:t>Predávkovanie</w:t>
      </w:r>
    </w:p>
    <w:p w14:paraId="64CB8A7C" w14:textId="77777777" w:rsidR="00C34B47" w:rsidRPr="00373127" w:rsidRDefault="00C34B47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F8CB659" w14:textId="77777777" w:rsidR="0010102B" w:rsidRPr="00373127" w:rsidRDefault="0010102B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Nie sú známe žiadne prípady predávkovania.</w:t>
      </w:r>
    </w:p>
    <w:p w14:paraId="043C657A" w14:textId="77777777" w:rsidR="0010102B" w:rsidRPr="00373127" w:rsidRDefault="0010102B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1C0DB797" w14:textId="77777777" w:rsidR="00AF005E" w:rsidRPr="00373127" w:rsidRDefault="00AF005E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5548CD28" w14:textId="60A43040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5.</w:t>
      </w:r>
      <w:r w:rsidRPr="00373127">
        <w:rPr>
          <w:rFonts w:ascii="Times New Roman" w:hAnsi="Times New Roman"/>
          <w:b/>
          <w:sz w:val="22"/>
          <w:lang w:val="sk-SK"/>
        </w:rPr>
        <w:tab/>
        <w:t>FARMAKOLOGICKÉ VLASTNOSTI</w:t>
      </w:r>
    </w:p>
    <w:p w14:paraId="64F3654D" w14:textId="77777777" w:rsidR="0010102B" w:rsidRPr="00373127" w:rsidRDefault="0010102B" w:rsidP="00373127">
      <w:pPr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88218C8" w14:textId="31ACE621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5.1</w:t>
      </w:r>
      <w:r w:rsidRPr="00373127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373127">
        <w:rPr>
          <w:rFonts w:ascii="Times New Roman" w:hAnsi="Times New Roman"/>
          <w:b/>
          <w:sz w:val="22"/>
          <w:lang w:val="sk-SK"/>
        </w:rPr>
        <w:t>Farmakodynamické</w:t>
      </w:r>
      <w:proofErr w:type="spellEnd"/>
      <w:r w:rsidRPr="00373127">
        <w:rPr>
          <w:rFonts w:ascii="Times New Roman" w:hAnsi="Times New Roman"/>
          <w:b/>
          <w:sz w:val="22"/>
          <w:lang w:val="sk-SK"/>
        </w:rPr>
        <w:t xml:space="preserve"> vlastnosti</w:t>
      </w:r>
    </w:p>
    <w:p w14:paraId="61FD9A61" w14:textId="77777777" w:rsidR="00821F09" w:rsidRPr="00373127" w:rsidRDefault="00821F09" w:rsidP="00373127">
      <w:pPr>
        <w:rPr>
          <w:rFonts w:ascii="Times New Roman" w:hAnsi="Times New Roman"/>
          <w:sz w:val="22"/>
          <w:lang w:val="sk-SK"/>
        </w:rPr>
      </w:pPr>
    </w:p>
    <w:p w14:paraId="59186064" w14:textId="77777777" w:rsidR="0010102B" w:rsidRPr="00373127" w:rsidRDefault="006A54CD" w:rsidP="00373127">
      <w:pPr>
        <w:rPr>
          <w:rFonts w:ascii="Times New Roman" w:hAnsi="Times New Roman"/>
          <w:sz w:val="22"/>
          <w:lang w:val="sk-SK"/>
        </w:rPr>
      </w:pPr>
      <w:proofErr w:type="spellStart"/>
      <w:r w:rsidRPr="00373127">
        <w:rPr>
          <w:rFonts w:ascii="Times New Roman" w:hAnsi="Times New Roman"/>
          <w:sz w:val="22"/>
          <w:lang w:val="sk-SK"/>
        </w:rPr>
        <w:t>F</w:t>
      </w:r>
      <w:r w:rsidR="0010102B" w:rsidRPr="00373127">
        <w:rPr>
          <w:rFonts w:ascii="Times New Roman" w:hAnsi="Times New Roman"/>
          <w:sz w:val="22"/>
          <w:lang w:val="sk-SK"/>
        </w:rPr>
        <w:t>armakoterapeutická</w:t>
      </w:r>
      <w:proofErr w:type="spellEnd"/>
      <w:r w:rsidR="0010102B" w:rsidRPr="00373127">
        <w:rPr>
          <w:rFonts w:ascii="Times New Roman" w:hAnsi="Times New Roman"/>
          <w:sz w:val="22"/>
          <w:lang w:val="sk-SK"/>
        </w:rPr>
        <w:t xml:space="preserve"> skupina: </w:t>
      </w:r>
      <w:proofErr w:type="spellStart"/>
      <w:r w:rsidR="0010102B" w:rsidRPr="00373127">
        <w:rPr>
          <w:rFonts w:ascii="Times New Roman" w:hAnsi="Times New Roman"/>
          <w:sz w:val="22"/>
          <w:lang w:val="sk-SK"/>
        </w:rPr>
        <w:t>antiflogistikum</w:t>
      </w:r>
      <w:proofErr w:type="spellEnd"/>
      <w:r w:rsidR="0010102B" w:rsidRPr="00373127">
        <w:rPr>
          <w:rFonts w:ascii="Times New Roman" w:hAnsi="Times New Roman"/>
          <w:sz w:val="22"/>
          <w:lang w:val="sk-SK"/>
        </w:rPr>
        <w:t>, analgetikum.</w:t>
      </w:r>
      <w:r w:rsidRPr="00373127">
        <w:rPr>
          <w:rFonts w:ascii="Times New Roman" w:hAnsi="Times New Roman"/>
          <w:sz w:val="22"/>
          <w:lang w:val="sk-SK"/>
        </w:rPr>
        <w:t xml:space="preserve"> ATC kód: A01AD11</w:t>
      </w:r>
    </w:p>
    <w:p w14:paraId="1736BE69" w14:textId="77777777" w:rsidR="0010102B" w:rsidRPr="00E304AC" w:rsidRDefault="0010102B" w:rsidP="00846E96">
      <w:pPr>
        <w:rPr>
          <w:rFonts w:ascii="Times New Roman" w:hAnsi="Times New Roman" w:cs="Times New Roman"/>
          <w:sz w:val="22"/>
          <w:szCs w:val="24"/>
          <w:lang w:val="sk-SK"/>
        </w:rPr>
      </w:pPr>
    </w:p>
    <w:p w14:paraId="2A339312" w14:textId="51054C31" w:rsidR="0010102B" w:rsidRPr="00373127" w:rsidRDefault="0010102B">
      <w:pPr>
        <w:pStyle w:val="Zkladntext"/>
      </w:pPr>
      <w:r w:rsidRPr="00E304AC">
        <w:lastRenderedPageBreak/>
        <w:t xml:space="preserve">Liečivom v lieku </w:t>
      </w:r>
      <w:proofErr w:type="spellStart"/>
      <w:r w:rsidRPr="00E304AC">
        <w:t>G</w:t>
      </w:r>
      <w:r w:rsidR="00821F09" w:rsidRPr="00373127">
        <w:t>limbax</w:t>
      </w:r>
      <w:proofErr w:type="spellEnd"/>
      <w:r w:rsidRPr="00373127">
        <w:t xml:space="preserve"> je </w:t>
      </w:r>
      <w:proofErr w:type="spellStart"/>
      <w:r w:rsidRPr="00373127">
        <w:t>diklofenak</w:t>
      </w:r>
      <w:proofErr w:type="spellEnd"/>
      <w:r w:rsidRPr="00373127">
        <w:t xml:space="preserve">, ktorý pri systémovom podávaní vykazuje analgetický, </w:t>
      </w:r>
      <w:proofErr w:type="spellStart"/>
      <w:r w:rsidRPr="00373127">
        <w:t>antiflogistický</w:t>
      </w:r>
      <w:proofErr w:type="spellEnd"/>
      <w:r w:rsidRPr="00373127">
        <w:t xml:space="preserve"> a </w:t>
      </w:r>
      <w:proofErr w:type="spellStart"/>
      <w:r w:rsidRPr="00373127">
        <w:t>antipyretický</w:t>
      </w:r>
      <w:proofErr w:type="spellEnd"/>
      <w:r w:rsidRPr="00373127">
        <w:t xml:space="preserve"> účinok. </w:t>
      </w:r>
      <w:proofErr w:type="spellStart"/>
      <w:r w:rsidRPr="00373127">
        <w:t>G</w:t>
      </w:r>
      <w:r w:rsidR="00821F09" w:rsidRPr="00373127">
        <w:t>limbax</w:t>
      </w:r>
      <w:proofErr w:type="spellEnd"/>
      <w:r w:rsidRPr="00373127">
        <w:t xml:space="preserve"> po lokálnej aplikácii vykazuje analgetické a </w:t>
      </w:r>
      <w:proofErr w:type="spellStart"/>
      <w:r w:rsidRPr="00373127">
        <w:t>antiflogistické</w:t>
      </w:r>
      <w:proofErr w:type="spellEnd"/>
      <w:r w:rsidRPr="00373127">
        <w:t xml:space="preserve"> účinky.</w:t>
      </w:r>
    </w:p>
    <w:p w14:paraId="179DD39C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</w:p>
    <w:p w14:paraId="1CCBD8BF" w14:textId="2976503A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5.2</w:t>
      </w:r>
      <w:r w:rsidRPr="00373127">
        <w:rPr>
          <w:rFonts w:ascii="Times New Roman" w:hAnsi="Times New Roman"/>
          <w:b/>
          <w:sz w:val="22"/>
          <w:lang w:val="sk-SK"/>
        </w:rPr>
        <w:tab/>
      </w:r>
      <w:proofErr w:type="spellStart"/>
      <w:r w:rsidRPr="00373127">
        <w:rPr>
          <w:rFonts w:ascii="Times New Roman" w:hAnsi="Times New Roman"/>
          <w:b/>
          <w:sz w:val="22"/>
          <w:lang w:val="sk-SK"/>
        </w:rPr>
        <w:t>Farmakokinetické</w:t>
      </w:r>
      <w:proofErr w:type="spellEnd"/>
      <w:r w:rsidRPr="00373127">
        <w:rPr>
          <w:rFonts w:ascii="Times New Roman" w:hAnsi="Times New Roman"/>
          <w:b/>
          <w:sz w:val="22"/>
          <w:lang w:val="sk-SK"/>
        </w:rPr>
        <w:t xml:space="preserve"> vlastnosti</w:t>
      </w:r>
    </w:p>
    <w:p w14:paraId="5346DF64" w14:textId="77777777" w:rsidR="00821F09" w:rsidRPr="00373127" w:rsidRDefault="00821F09">
      <w:pPr>
        <w:widowControl/>
        <w:rPr>
          <w:rFonts w:ascii="Times New Roman" w:hAnsi="Times New Roman"/>
          <w:sz w:val="22"/>
          <w:lang w:val="sk-SK"/>
        </w:rPr>
      </w:pPr>
    </w:p>
    <w:p w14:paraId="60F4EE85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Sodná soľ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diklofenaku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po aplikácii v ústnej dutine veľmi dobre absorbuje sliznicou. Maximálna koncentrácia v krvnej plazme 1,5 </w:t>
      </w:r>
      <w:r w:rsidR="000B3DF7" w:rsidRPr="00373127">
        <w:rPr>
          <w:rFonts w:ascii="Times New Roman" w:hAnsi="Times New Roman"/>
          <w:sz w:val="22"/>
          <w:lang w:val="sk-SK"/>
        </w:rPr>
        <w:t>m</w:t>
      </w:r>
      <w:r w:rsidRPr="00373127">
        <w:rPr>
          <w:rFonts w:ascii="Times New Roman" w:hAnsi="Times New Roman"/>
          <w:sz w:val="22"/>
          <w:lang w:val="sk-SK"/>
        </w:rPr>
        <w:t xml:space="preserve">g/ml sa dosiahne v priebehu 2 hodín po požití. Vzhľadom na nízku koncentráciu v krvi sa neočakáva žiadny systémový farmakologický účinok.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</w:t>
      </w:r>
      <w:r w:rsidR="000B3DF7" w:rsidRPr="00373127">
        <w:rPr>
          <w:rFonts w:ascii="Times New Roman" w:hAnsi="Times New Roman"/>
          <w:sz w:val="22"/>
          <w:lang w:val="sk-SK"/>
        </w:rPr>
        <w:t xml:space="preserve">prevažne </w:t>
      </w:r>
      <w:r w:rsidRPr="00373127">
        <w:rPr>
          <w:rFonts w:ascii="Times New Roman" w:hAnsi="Times New Roman"/>
          <w:sz w:val="22"/>
          <w:lang w:val="sk-SK"/>
        </w:rPr>
        <w:t>metabolizuje a </w:t>
      </w:r>
      <w:proofErr w:type="spellStart"/>
      <w:r w:rsidRPr="00373127">
        <w:rPr>
          <w:rFonts w:ascii="Times New Roman" w:hAnsi="Times New Roman"/>
          <w:sz w:val="22"/>
          <w:lang w:val="sk-SK"/>
        </w:rPr>
        <w:t>metabolity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vylučujú močom a žlčou vo forme </w:t>
      </w:r>
      <w:proofErr w:type="spellStart"/>
      <w:r w:rsidRPr="00373127">
        <w:rPr>
          <w:rFonts w:ascii="Times New Roman" w:hAnsi="Times New Roman"/>
          <w:sz w:val="22"/>
          <w:lang w:val="sk-SK"/>
        </w:rPr>
        <w:t>glukuronidových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alebo síranových </w:t>
      </w:r>
      <w:proofErr w:type="spellStart"/>
      <w:r w:rsidRPr="00373127">
        <w:rPr>
          <w:rFonts w:ascii="Times New Roman" w:hAnsi="Times New Roman"/>
          <w:sz w:val="22"/>
          <w:lang w:val="sk-SK"/>
        </w:rPr>
        <w:t>konjugátov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. </w:t>
      </w:r>
    </w:p>
    <w:p w14:paraId="2F6F5370" w14:textId="77777777" w:rsidR="0010102B" w:rsidRPr="00E304AC" w:rsidRDefault="0010102B" w:rsidP="00373127">
      <w:pPr>
        <w:widowControl/>
        <w:rPr>
          <w:rFonts w:ascii="Times New Roman" w:hAnsi="Times New Roman" w:cs="Times New Roman"/>
          <w:sz w:val="22"/>
          <w:szCs w:val="24"/>
          <w:lang w:val="sk-SK"/>
        </w:rPr>
      </w:pPr>
    </w:p>
    <w:p w14:paraId="5CE0B179" w14:textId="3AF097D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u w:val="single"/>
          <w:lang w:val="sk-SK"/>
        </w:rPr>
        <w:t>Absorpcia:</w:t>
      </w:r>
      <w:r w:rsidRPr="00373127">
        <w:rPr>
          <w:rFonts w:ascii="Times New Roman" w:hAnsi="Times New Roman"/>
          <w:sz w:val="22"/>
          <w:lang w:val="sk-SK"/>
        </w:rPr>
        <w:t xml:space="preserve"> Podľa údajov z literatúry sa jednotlivé 50 mg dávky </w:t>
      </w:r>
      <w:r w:rsidRPr="00373127">
        <w:rPr>
          <w:rFonts w:ascii="Times New Roman" w:hAnsi="Times New Roman"/>
          <w:sz w:val="22"/>
          <w:vertAlign w:val="superscript"/>
          <w:lang w:val="sk-SK"/>
        </w:rPr>
        <w:t>14</w:t>
      </w:r>
      <w:r w:rsidRPr="00373127">
        <w:rPr>
          <w:rFonts w:ascii="Times New Roman" w:hAnsi="Times New Roman"/>
          <w:sz w:val="22"/>
          <w:lang w:val="sk-SK"/>
        </w:rPr>
        <w:t xml:space="preserve">C-značeného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diklofenaku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pre perorálne a intravenózne podanie absorbujú takmer úplne. Po perorálnom podaní sa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pri prvom prechode pečeňou metabolizuje, pričom asi 60 % liečiva preniknutého do telového krvného obehu zostane v nezmenenej forme. Opakované podávanie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diklofenaku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v porovnaní s podaním jednej dávky nemá zásadný vplyv na </w:t>
      </w:r>
      <w:proofErr w:type="spellStart"/>
      <w:r w:rsidR="000B3DF7" w:rsidRPr="00373127">
        <w:rPr>
          <w:rFonts w:ascii="Times New Roman" w:hAnsi="Times New Roman"/>
          <w:sz w:val="22"/>
          <w:lang w:val="sk-SK"/>
        </w:rPr>
        <w:t>farmakokinetické</w:t>
      </w:r>
      <w:proofErr w:type="spellEnd"/>
      <w:r w:rsidR="000B3DF7" w:rsidRPr="00373127">
        <w:rPr>
          <w:rFonts w:ascii="Times New Roman" w:hAnsi="Times New Roman"/>
          <w:sz w:val="22"/>
          <w:lang w:val="sk-SK"/>
        </w:rPr>
        <w:t xml:space="preserve"> vlastnosti </w:t>
      </w:r>
      <w:r w:rsidRPr="00373127">
        <w:rPr>
          <w:rFonts w:ascii="Times New Roman" w:hAnsi="Times New Roman"/>
          <w:sz w:val="22"/>
          <w:lang w:val="sk-SK"/>
        </w:rPr>
        <w:t>liečiva.</w:t>
      </w:r>
    </w:p>
    <w:p w14:paraId="33055B3B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E304AC">
        <w:rPr>
          <w:rFonts w:ascii="Times New Roman" w:hAnsi="Times New Roman" w:cs="Times New Roman"/>
          <w:sz w:val="22"/>
          <w:szCs w:val="24"/>
          <w:u w:val="single"/>
          <w:lang w:val="sk-SK"/>
        </w:rPr>
        <w:t>Distribúcia</w:t>
      </w:r>
      <w:r w:rsidRPr="00373127">
        <w:rPr>
          <w:rFonts w:ascii="Times New Roman" w:hAnsi="Times New Roman"/>
          <w:sz w:val="22"/>
          <w:lang w:val="sk-SK"/>
        </w:rPr>
        <w:t xml:space="preserve">: Štúdie distribúcie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diklofenaku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na hlodavcoch s liečivom značeným rádioaktívnym izotopom ukázali, že okrem pečene, žlče a obličiek je najvyššia koncentrácia liečiva v krvi, potom v srdci a v pľúcach.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je podobne ako väčšina ostatných liekov NSAID vo veľkej miere (99,7 %) viazaný na sérové proteíny, hlavne albumín.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preniká do </w:t>
      </w:r>
      <w:proofErr w:type="spellStart"/>
      <w:r w:rsidRPr="00373127">
        <w:rPr>
          <w:rFonts w:ascii="Times New Roman" w:hAnsi="Times New Roman"/>
          <w:sz w:val="22"/>
          <w:lang w:val="sk-SK"/>
        </w:rPr>
        <w:t>synoviálnej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tekutiny a z nej sa eliminuje pomalšie než z krvnej plazmy.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a jeho </w:t>
      </w:r>
      <w:proofErr w:type="spellStart"/>
      <w:r w:rsidRPr="00373127">
        <w:rPr>
          <w:rFonts w:ascii="Times New Roman" w:hAnsi="Times New Roman"/>
          <w:sz w:val="22"/>
          <w:lang w:val="sk-SK"/>
        </w:rPr>
        <w:t>metabolity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prechádzajú placentou u myší a potkanov. </w:t>
      </w:r>
    </w:p>
    <w:p w14:paraId="6F89ABF7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proofErr w:type="spellStart"/>
      <w:r w:rsidRPr="00E304AC">
        <w:rPr>
          <w:rFonts w:ascii="Times New Roman" w:hAnsi="Times New Roman" w:cs="Times New Roman"/>
          <w:sz w:val="22"/>
          <w:szCs w:val="24"/>
          <w:u w:val="single"/>
          <w:lang w:val="sk-SK"/>
        </w:rPr>
        <w:t>Metabolizms</w:t>
      </w:r>
      <w:proofErr w:type="spellEnd"/>
      <w:r w:rsidRPr="00E304AC">
        <w:rPr>
          <w:rFonts w:ascii="Times New Roman" w:hAnsi="Times New Roman" w:cs="Times New Roman"/>
          <w:sz w:val="22"/>
          <w:szCs w:val="24"/>
          <w:u w:val="single"/>
          <w:lang w:val="sk-SK"/>
        </w:rPr>
        <w:t xml:space="preserve"> / </w:t>
      </w:r>
      <w:proofErr w:type="spellStart"/>
      <w:r w:rsidRPr="00E304AC">
        <w:rPr>
          <w:rFonts w:ascii="Times New Roman" w:hAnsi="Times New Roman" w:cs="Times New Roman"/>
          <w:sz w:val="22"/>
          <w:szCs w:val="24"/>
          <w:u w:val="single"/>
          <w:lang w:val="sk-SK"/>
        </w:rPr>
        <w:t>biotransformácia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: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</w:t>
      </w:r>
      <w:r w:rsidR="000B3DF7" w:rsidRPr="00373127">
        <w:rPr>
          <w:rFonts w:ascii="Times New Roman" w:hAnsi="Times New Roman"/>
          <w:sz w:val="22"/>
          <w:lang w:val="sk-SK"/>
        </w:rPr>
        <w:t>výrazne</w:t>
      </w:r>
      <w:r w:rsidRPr="00373127">
        <w:rPr>
          <w:rFonts w:ascii="Times New Roman" w:hAnsi="Times New Roman"/>
          <w:sz w:val="22"/>
          <w:lang w:val="sk-SK"/>
        </w:rPr>
        <w:t xml:space="preserve"> metabolizuje vo všetkých živočíšnych druhoch, na ktorých sa študoval. </w:t>
      </w:r>
    </w:p>
    <w:p w14:paraId="0F971227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E304AC">
        <w:rPr>
          <w:rFonts w:ascii="Times New Roman" w:hAnsi="Times New Roman" w:cs="Times New Roman"/>
          <w:sz w:val="22"/>
          <w:szCs w:val="24"/>
          <w:u w:val="single"/>
          <w:lang w:val="sk-SK"/>
        </w:rPr>
        <w:t>Eliminácia</w:t>
      </w:r>
      <w:r w:rsidRPr="00373127">
        <w:rPr>
          <w:rFonts w:ascii="Times New Roman" w:hAnsi="Times New Roman"/>
          <w:sz w:val="22"/>
          <w:lang w:val="sk-SK"/>
        </w:rPr>
        <w:t xml:space="preserve">: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</w:t>
      </w:r>
      <w:r w:rsidR="000B3DF7" w:rsidRPr="00373127">
        <w:rPr>
          <w:rFonts w:ascii="Times New Roman" w:hAnsi="Times New Roman"/>
          <w:sz w:val="22"/>
          <w:lang w:val="sk-SK"/>
        </w:rPr>
        <w:t>prevažne</w:t>
      </w:r>
      <w:r w:rsidRPr="00373127">
        <w:rPr>
          <w:rFonts w:ascii="Times New Roman" w:hAnsi="Times New Roman"/>
          <w:sz w:val="22"/>
          <w:lang w:val="sk-SK"/>
        </w:rPr>
        <w:t xml:space="preserve"> metabolizuje a </w:t>
      </w:r>
      <w:proofErr w:type="spellStart"/>
      <w:r w:rsidRPr="00373127">
        <w:rPr>
          <w:rFonts w:ascii="Times New Roman" w:hAnsi="Times New Roman"/>
          <w:sz w:val="22"/>
          <w:lang w:val="sk-SK"/>
        </w:rPr>
        <w:t>metabolity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vylučujú močom a žlčou vo forme </w:t>
      </w:r>
      <w:proofErr w:type="spellStart"/>
      <w:r w:rsidRPr="00373127">
        <w:rPr>
          <w:rFonts w:ascii="Times New Roman" w:hAnsi="Times New Roman"/>
          <w:sz w:val="22"/>
          <w:lang w:val="sk-SK"/>
        </w:rPr>
        <w:t>glukuronidových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alebo síranových </w:t>
      </w:r>
      <w:proofErr w:type="spellStart"/>
      <w:r w:rsidRPr="00373127">
        <w:rPr>
          <w:rFonts w:ascii="Times New Roman" w:hAnsi="Times New Roman"/>
          <w:sz w:val="22"/>
          <w:lang w:val="sk-SK"/>
        </w:rPr>
        <w:t>konjugátov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. Ďalšie tri </w:t>
      </w:r>
      <w:proofErr w:type="spellStart"/>
      <w:r w:rsidRPr="00373127">
        <w:rPr>
          <w:rFonts w:ascii="Times New Roman" w:hAnsi="Times New Roman"/>
          <w:sz w:val="22"/>
          <w:lang w:val="sk-SK"/>
        </w:rPr>
        <w:t>metabolity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sa vylučujú žlčou. </w:t>
      </w:r>
    </w:p>
    <w:p w14:paraId="31A0198B" w14:textId="77777777" w:rsidR="0010102B" w:rsidRPr="00E304AC" w:rsidRDefault="0010102B" w:rsidP="00373127">
      <w:pPr>
        <w:widowControl/>
        <w:rPr>
          <w:rFonts w:ascii="Times New Roman" w:hAnsi="Times New Roman" w:cs="Times New Roman"/>
          <w:sz w:val="22"/>
          <w:szCs w:val="24"/>
          <w:lang w:val="sk-SK"/>
        </w:rPr>
      </w:pPr>
    </w:p>
    <w:p w14:paraId="6600A5E3" w14:textId="36AC3D4D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5.3</w:t>
      </w:r>
      <w:r w:rsidRPr="00373127">
        <w:rPr>
          <w:rFonts w:ascii="Times New Roman" w:hAnsi="Times New Roman"/>
          <w:b/>
          <w:sz w:val="22"/>
          <w:lang w:val="sk-SK"/>
        </w:rPr>
        <w:tab/>
        <w:t>Predklinické údaje o bezpečnosti</w:t>
      </w:r>
    </w:p>
    <w:p w14:paraId="41E8DEBD" w14:textId="77777777" w:rsidR="00821F09" w:rsidRPr="00373127" w:rsidRDefault="00821F09">
      <w:pPr>
        <w:widowControl/>
        <w:rPr>
          <w:rFonts w:ascii="Times New Roman" w:hAnsi="Times New Roman"/>
          <w:sz w:val="22"/>
          <w:lang w:val="sk-SK"/>
        </w:rPr>
      </w:pPr>
    </w:p>
    <w:p w14:paraId="1DB5DA5E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LD</w:t>
      </w:r>
      <w:r w:rsidRPr="00373127">
        <w:rPr>
          <w:rFonts w:ascii="Times New Roman" w:hAnsi="Times New Roman"/>
          <w:sz w:val="22"/>
          <w:vertAlign w:val="subscript"/>
          <w:lang w:val="sk-SK"/>
        </w:rPr>
        <w:t>50</w:t>
      </w:r>
      <w:r w:rsidRPr="00373127">
        <w:rPr>
          <w:rFonts w:ascii="Times New Roman" w:hAnsi="Times New Roman"/>
          <w:sz w:val="22"/>
          <w:lang w:val="sk-SK"/>
        </w:rPr>
        <w:t xml:space="preserve"> u potkana pri perorálnom podávaní je 233 mg/kg po 15 dňoch. U myší sa akútna toxicita sodnej soli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diklofenaku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pri perorálnom podávaní pohybovala v rozsahu od 1500 mg/kg počas prvých 24 hodín do 231 mg/kg po 15 dňoch.</w:t>
      </w:r>
    </w:p>
    <w:p w14:paraId="64871C97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E304AC">
        <w:rPr>
          <w:rFonts w:ascii="Times New Roman" w:hAnsi="Times New Roman" w:cs="Times New Roman"/>
          <w:sz w:val="22"/>
          <w:szCs w:val="24"/>
          <w:lang w:val="sk-SK"/>
        </w:rPr>
        <w:t>Uskutoč</w:t>
      </w:r>
      <w:r w:rsidRPr="00373127">
        <w:rPr>
          <w:rFonts w:ascii="Times New Roman" w:hAnsi="Times New Roman"/>
          <w:sz w:val="22"/>
          <w:lang w:val="sk-SK"/>
        </w:rPr>
        <w:t>nené štúdie</w:t>
      </w:r>
      <w:r w:rsidR="000666E1" w:rsidRPr="00373127">
        <w:rPr>
          <w:rFonts w:ascii="Times New Roman" w:hAnsi="Times New Roman"/>
          <w:sz w:val="22"/>
          <w:lang w:val="sk-SK"/>
        </w:rPr>
        <w:t xml:space="preserve"> preukázali</w:t>
      </w:r>
      <w:r w:rsidRPr="00373127">
        <w:rPr>
          <w:rFonts w:ascii="Times New Roman" w:hAnsi="Times New Roman"/>
          <w:sz w:val="22"/>
          <w:lang w:val="sk-SK"/>
        </w:rPr>
        <w:t xml:space="preserve">, že </w:t>
      </w:r>
      <w:proofErr w:type="spellStart"/>
      <w:r w:rsidRPr="00373127">
        <w:rPr>
          <w:rFonts w:ascii="Times New Roman" w:hAnsi="Times New Roman"/>
          <w:sz w:val="22"/>
          <w:lang w:val="sk-SK"/>
        </w:rPr>
        <w:t>diklofenak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nevyvoláva chronickú toxicitu, nemá karcinogénny ani </w:t>
      </w:r>
      <w:proofErr w:type="spellStart"/>
      <w:r w:rsidRPr="00373127">
        <w:rPr>
          <w:rFonts w:ascii="Times New Roman" w:hAnsi="Times New Roman"/>
          <w:sz w:val="22"/>
          <w:lang w:val="sk-SK"/>
        </w:rPr>
        <w:t>teratogénny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potenciál a nevykazuje reprodukčnú ani vývojovú toxicitu. </w:t>
      </w:r>
    </w:p>
    <w:p w14:paraId="2E60C1E5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E304AC">
        <w:rPr>
          <w:rFonts w:ascii="Times New Roman" w:hAnsi="Times New Roman" w:cs="Times New Roman"/>
          <w:sz w:val="22"/>
          <w:szCs w:val="24"/>
          <w:lang w:val="sk-SK"/>
        </w:rPr>
        <w:t>Pri zisťovaní lokálnej znášanlivosti žiadny zvierací druh nevykazoval symptómy podráždenia ale</w:t>
      </w:r>
      <w:r w:rsidRPr="00373127">
        <w:rPr>
          <w:rFonts w:ascii="Times New Roman" w:hAnsi="Times New Roman"/>
          <w:sz w:val="22"/>
          <w:lang w:val="sk-SK"/>
        </w:rPr>
        <w:t>bo zúženia dýchacích ciest.</w:t>
      </w:r>
    </w:p>
    <w:p w14:paraId="50FB3D64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</w:p>
    <w:p w14:paraId="516EFEF1" w14:textId="77777777" w:rsidR="00D6114C" w:rsidRPr="00373127" w:rsidRDefault="00D6114C" w:rsidP="00373127">
      <w:pPr>
        <w:widowControl/>
        <w:rPr>
          <w:rFonts w:ascii="Times New Roman" w:hAnsi="Times New Roman"/>
          <w:sz w:val="22"/>
          <w:lang w:val="sk-SK"/>
        </w:rPr>
      </w:pPr>
    </w:p>
    <w:p w14:paraId="2A3746AF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</w:t>
      </w:r>
      <w:r w:rsidRPr="00373127">
        <w:rPr>
          <w:rFonts w:ascii="Times New Roman" w:hAnsi="Times New Roman"/>
          <w:b/>
          <w:sz w:val="22"/>
          <w:lang w:val="sk-SK"/>
        </w:rPr>
        <w:tab/>
        <w:t xml:space="preserve">FARMACEUTICKÉ INFORMÁCIE </w:t>
      </w:r>
    </w:p>
    <w:p w14:paraId="259F66F7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F3DDED4" w14:textId="26F407CB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6.1</w:t>
      </w:r>
      <w:r w:rsidRPr="00373127">
        <w:rPr>
          <w:rFonts w:ascii="Times New Roman" w:hAnsi="Times New Roman"/>
          <w:b/>
          <w:sz w:val="22"/>
          <w:lang w:val="sk-SK"/>
        </w:rPr>
        <w:tab/>
        <w:t>Zoznam pomocných látok</w:t>
      </w:r>
    </w:p>
    <w:p w14:paraId="339A67B3" w14:textId="77777777" w:rsidR="00821F09" w:rsidRPr="00373127" w:rsidRDefault="00821F09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4588FB18" w14:textId="77777777" w:rsidR="0010102B" w:rsidRPr="00373127" w:rsidRDefault="00E65D60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proofErr w:type="spellStart"/>
      <w:r w:rsidRPr="00E304AC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5C75E4" w:rsidRPr="00373127">
        <w:rPr>
          <w:rFonts w:ascii="Times New Roman" w:hAnsi="Times New Roman"/>
          <w:sz w:val="22"/>
          <w:lang w:val="sk-SK"/>
        </w:rPr>
        <w:t>h</w:t>
      </w:r>
      <w:r w:rsidRPr="00373127">
        <w:rPr>
          <w:rFonts w:ascii="Times New Roman" w:hAnsi="Times New Roman"/>
          <w:sz w:val="22"/>
          <w:lang w:val="sk-SK"/>
        </w:rPr>
        <w:t>olín</w:t>
      </w:r>
      <w:proofErr w:type="spellEnd"/>
      <w:r w:rsidR="005C75E4" w:rsidRPr="00373127">
        <w:rPr>
          <w:rFonts w:ascii="Times New Roman" w:hAnsi="Times New Roman"/>
          <w:sz w:val="22"/>
          <w:lang w:val="sk-SK"/>
        </w:rPr>
        <w:t>,</w:t>
      </w:r>
      <w:r w:rsidR="0010102B" w:rsidRPr="00373127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="0010102B" w:rsidRPr="00373127">
        <w:rPr>
          <w:rFonts w:ascii="Times New Roman" w:hAnsi="Times New Roman"/>
          <w:sz w:val="22"/>
          <w:lang w:val="sk-SK"/>
        </w:rPr>
        <w:t>sorbitol</w:t>
      </w:r>
      <w:proofErr w:type="spellEnd"/>
      <w:r w:rsidR="005C75E4" w:rsidRPr="00373127">
        <w:rPr>
          <w:rFonts w:ascii="Times New Roman" w:hAnsi="Times New Roman"/>
          <w:sz w:val="22"/>
          <w:lang w:val="sk-SK"/>
        </w:rPr>
        <w:t xml:space="preserve"> nekryštalizujúci, </w:t>
      </w:r>
      <w:proofErr w:type="spellStart"/>
      <w:r w:rsidR="005C75E4" w:rsidRPr="00373127">
        <w:rPr>
          <w:rFonts w:ascii="Times New Roman" w:hAnsi="Times New Roman"/>
          <w:sz w:val="22"/>
          <w:lang w:val="sk-SK"/>
        </w:rPr>
        <w:t>nátriumbenzoát</w:t>
      </w:r>
      <w:proofErr w:type="spellEnd"/>
      <w:r w:rsidR="005C75E4" w:rsidRPr="00373127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="005C75E4" w:rsidRPr="00373127">
        <w:rPr>
          <w:rFonts w:ascii="Times New Roman" w:hAnsi="Times New Roman"/>
          <w:sz w:val="22"/>
          <w:lang w:val="sk-SK"/>
        </w:rPr>
        <w:t>edetan</w:t>
      </w:r>
      <w:proofErr w:type="spellEnd"/>
      <w:r w:rsidR="005C75E4" w:rsidRPr="00373127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="005C75E4" w:rsidRPr="00373127">
        <w:rPr>
          <w:rFonts w:ascii="Times New Roman" w:hAnsi="Times New Roman"/>
          <w:sz w:val="22"/>
          <w:lang w:val="sk-SK"/>
        </w:rPr>
        <w:t>disodný</w:t>
      </w:r>
      <w:proofErr w:type="spellEnd"/>
      <w:r w:rsidR="0010102B" w:rsidRPr="00373127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="005C75E4" w:rsidRPr="00373127">
        <w:rPr>
          <w:rFonts w:ascii="Times New Roman" w:hAnsi="Times New Roman"/>
          <w:sz w:val="22"/>
          <w:lang w:val="sk-SK"/>
        </w:rPr>
        <w:t>acesulfam</w:t>
      </w:r>
      <w:proofErr w:type="spellEnd"/>
      <w:r w:rsidR="005C75E4" w:rsidRPr="00373127">
        <w:rPr>
          <w:rFonts w:ascii="Times New Roman" w:hAnsi="Times New Roman"/>
          <w:sz w:val="22"/>
          <w:lang w:val="sk-SK"/>
        </w:rPr>
        <w:t xml:space="preserve"> draselný</w:t>
      </w:r>
      <w:r w:rsidR="0010102B" w:rsidRPr="00373127">
        <w:rPr>
          <w:rFonts w:ascii="Times New Roman" w:hAnsi="Times New Roman"/>
          <w:sz w:val="22"/>
          <w:lang w:val="sk-SK"/>
        </w:rPr>
        <w:t xml:space="preserve">, etanol 96 %, </w:t>
      </w:r>
      <w:r w:rsidR="00D27111" w:rsidRPr="00373127">
        <w:rPr>
          <w:rFonts w:ascii="Times New Roman" w:hAnsi="Times New Roman"/>
          <w:sz w:val="22"/>
          <w:lang w:val="sk-SK"/>
        </w:rPr>
        <w:t xml:space="preserve">broskyňová </w:t>
      </w:r>
      <w:r w:rsidR="0010102B" w:rsidRPr="00373127">
        <w:rPr>
          <w:rFonts w:ascii="Times New Roman" w:hAnsi="Times New Roman"/>
          <w:sz w:val="22"/>
          <w:lang w:val="sk-SK"/>
        </w:rPr>
        <w:t>ar</w:t>
      </w:r>
      <w:r w:rsidR="000B3DF7" w:rsidRPr="00373127">
        <w:rPr>
          <w:rFonts w:ascii="Times New Roman" w:hAnsi="Times New Roman"/>
          <w:sz w:val="22"/>
          <w:lang w:val="sk-SK"/>
        </w:rPr>
        <w:t>ó</w:t>
      </w:r>
      <w:r w:rsidR="0010102B" w:rsidRPr="00373127">
        <w:rPr>
          <w:rFonts w:ascii="Times New Roman" w:hAnsi="Times New Roman"/>
          <w:sz w:val="22"/>
          <w:lang w:val="sk-SK"/>
        </w:rPr>
        <w:t>ma</w:t>
      </w:r>
      <w:r w:rsidR="00D27111" w:rsidRPr="00373127">
        <w:rPr>
          <w:rFonts w:ascii="Times New Roman" w:hAnsi="Times New Roman"/>
          <w:sz w:val="22"/>
          <w:lang w:val="sk-SK"/>
        </w:rPr>
        <w:t>,</w:t>
      </w:r>
      <w:r w:rsidR="0010102B" w:rsidRPr="00373127">
        <w:rPr>
          <w:rFonts w:ascii="Times New Roman" w:hAnsi="Times New Roman"/>
          <w:sz w:val="22"/>
          <w:lang w:val="sk-SK"/>
        </w:rPr>
        <w:t xml:space="preserve"> </w:t>
      </w:r>
      <w:r w:rsidR="001167B4" w:rsidRPr="00373127">
        <w:rPr>
          <w:rFonts w:ascii="Times New Roman" w:hAnsi="Times New Roman"/>
          <w:sz w:val="22"/>
          <w:lang w:val="sk-SK"/>
        </w:rPr>
        <w:t>mentolová príchuť</w:t>
      </w:r>
      <w:r w:rsidR="0010102B" w:rsidRPr="00373127">
        <w:rPr>
          <w:rFonts w:ascii="Times New Roman" w:hAnsi="Times New Roman"/>
          <w:sz w:val="22"/>
          <w:lang w:val="sk-SK"/>
        </w:rPr>
        <w:t xml:space="preserve">, </w:t>
      </w:r>
      <w:proofErr w:type="spellStart"/>
      <w:r w:rsidR="0010102B" w:rsidRPr="00373127">
        <w:rPr>
          <w:rFonts w:ascii="Times New Roman" w:hAnsi="Times New Roman"/>
          <w:sz w:val="22"/>
          <w:lang w:val="sk-SK"/>
        </w:rPr>
        <w:t>ponceau</w:t>
      </w:r>
      <w:proofErr w:type="spellEnd"/>
      <w:r w:rsidR="002172BD" w:rsidRPr="00373127">
        <w:rPr>
          <w:rFonts w:ascii="Times New Roman" w:hAnsi="Times New Roman"/>
          <w:sz w:val="22"/>
          <w:lang w:val="sk-SK"/>
        </w:rPr>
        <w:t xml:space="preserve"> 4R</w:t>
      </w:r>
      <w:r w:rsidR="0010102B" w:rsidRPr="00373127">
        <w:rPr>
          <w:rFonts w:ascii="Times New Roman" w:hAnsi="Times New Roman"/>
          <w:sz w:val="22"/>
          <w:lang w:val="sk-SK"/>
        </w:rPr>
        <w:t xml:space="preserve"> (E 124), </w:t>
      </w:r>
      <w:r w:rsidR="002172BD" w:rsidRPr="00373127">
        <w:rPr>
          <w:rFonts w:ascii="Times New Roman" w:hAnsi="Times New Roman"/>
          <w:sz w:val="22"/>
          <w:lang w:val="sk-SK"/>
        </w:rPr>
        <w:t>hydroxid sodný</w:t>
      </w:r>
      <w:r w:rsidR="0010102B" w:rsidRPr="00373127">
        <w:rPr>
          <w:rFonts w:ascii="Times New Roman" w:hAnsi="Times New Roman"/>
          <w:sz w:val="22"/>
          <w:lang w:val="sk-SK"/>
        </w:rPr>
        <w:t xml:space="preserve">, </w:t>
      </w:r>
      <w:r w:rsidR="002172BD" w:rsidRPr="00373127">
        <w:rPr>
          <w:rFonts w:ascii="Times New Roman" w:hAnsi="Times New Roman"/>
          <w:sz w:val="22"/>
          <w:lang w:val="sk-SK"/>
        </w:rPr>
        <w:t>čistená voda.</w:t>
      </w:r>
    </w:p>
    <w:p w14:paraId="3315A2FC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01A5A2A" w14:textId="5BE9B2AA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6.2</w:t>
      </w:r>
      <w:r w:rsidRPr="00373127">
        <w:rPr>
          <w:rFonts w:ascii="Times New Roman" w:hAnsi="Times New Roman"/>
          <w:b/>
          <w:sz w:val="22"/>
          <w:lang w:val="sk-SK"/>
        </w:rPr>
        <w:tab/>
        <w:t>Inkompatibility</w:t>
      </w:r>
    </w:p>
    <w:p w14:paraId="6E01D512" w14:textId="77777777" w:rsidR="002172BD" w:rsidRPr="00373127" w:rsidRDefault="002172B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57580F3F" w14:textId="77777777" w:rsidR="0010102B" w:rsidRPr="00373127" w:rsidRDefault="002172B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Neaplikovateľné</w:t>
      </w:r>
      <w:r w:rsidR="0010102B" w:rsidRPr="00373127">
        <w:rPr>
          <w:rFonts w:ascii="Times New Roman" w:hAnsi="Times New Roman"/>
          <w:sz w:val="22"/>
          <w:lang w:val="sk-SK"/>
        </w:rPr>
        <w:t>.</w:t>
      </w:r>
    </w:p>
    <w:p w14:paraId="684DB987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08D3617D" w14:textId="2D30FB40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6.3</w:t>
      </w:r>
      <w:r w:rsidRPr="00373127">
        <w:rPr>
          <w:rFonts w:ascii="Times New Roman" w:hAnsi="Times New Roman"/>
          <w:b/>
          <w:sz w:val="22"/>
          <w:lang w:val="sk-SK"/>
        </w:rPr>
        <w:tab/>
        <w:t>Čas použiteľnosti</w:t>
      </w:r>
    </w:p>
    <w:p w14:paraId="304FAC09" w14:textId="77777777" w:rsidR="002172BD" w:rsidRPr="00373127" w:rsidRDefault="002172B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7B87B4E0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36 mesiacov</w:t>
      </w:r>
    </w:p>
    <w:p w14:paraId="2032ECE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5CB68F8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6.4</w:t>
      </w:r>
      <w:r w:rsidRPr="00373127">
        <w:rPr>
          <w:rFonts w:ascii="Times New Roman" w:hAnsi="Times New Roman"/>
          <w:b/>
          <w:sz w:val="22"/>
          <w:lang w:val="sk-SK"/>
        </w:rPr>
        <w:tab/>
        <w:t>Špeciálne upozornenia na uchovávanie</w:t>
      </w:r>
    </w:p>
    <w:p w14:paraId="62AC86A1" w14:textId="77777777" w:rsidR="002172BD" w:rsidRPr="00373127" w:rsidRDefault="002172B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0FB5B9DD" w14:textId="77777777" w:rsidR="0010102B" w:rsidRPr="00373127" w:rsidRDefault="000D20BD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°C"/>
        </w:smartTagPr>
        <w:r w:rsidRPr="00373127">
          <w:rPr>
            <w:rFonts w:ascii="Times New Roman" w:hAnsi="Times New Roman"/>
            <w:sz w:val="22"/>
            <w:lang w:val="sk-SK"/>
          </w:rPr>
          <w:t>25</w:t>
        </w:r>
        <w:r w:rsidR="0088056B" w:rsidRPr="00373127">
          <w:rPr>
            <w:rFonts w:ascii="Times New Roman" w:hAnsi="Times New Roman"/>
            <w:sz w:val="22"/>
            <w:lang w:val="sk-SK"/>
          </w:rPr>
          <w:t xml:space="preserve"> </w:t>
        </w:r>
        <w:r w:rsidRPr="00373127">
          <w:rPr>
            <w:rFonts w:ascii="Times New Roman" w:hAnsi="Times New Roman"/>
            <w:sz w:val="22"/>
            <w:lang w:val="sk-SK"/>
          </w:rPr>
          <w:t>°C</w:t>
        </w:r>
      </w:smartTag>
      <w:r w:rsidRPr="00373127">
        <w:rPr>
          <w:rFonts w:ascii="Times New Roman" w:hAnsi="Times New Roman"/>
          <w:sz w:val="22"/>
          <w:lang w:val="sk-SK"/>
        </w:rPr>
        <w:t>.</w:t>
      </w:r>
    </w:p>
    <w:p w14:paraId="49A811ED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4FC4853E" w14:textId="4B2390F4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6.5</w:t>
      </w:r>
      <w:r w:rsidRPr="00373127">
        <w:rPr>
          <w:rFonts w:ascii="Times New Roman" w:hAnsi="Times New Roman"/>
          <w:b/>
          <w:sz w:val="22"/>
          <w:lang w:val="sk-SK"/>
        </w:rPr>
        <w:tab/>
        <w:t>Druh obalu a obsah balenia</w:t>
      </w:r>
    </w:p>
    <w:p w14:paraId="413874B0" w14:textId="77777777" w:rsidR="002172BD" w:rsidRPr="00373127" w:rsidRDefault="002172BD">
      <w:pPr>
        <w:widowControl/>
        <w:rPr>
          <w:rFonts w:ascii="Times New Roman" w:hAnsi="Times New Roman"/>
          <w:sz w:val="22"/>
          <w:lang w:val="sk-SK"/>
        </w:rPr>
      </w:pPr>
    </w:p>
    <w:p w14:paraId="2DE1639F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 xml:space="preserve">Nádoba s uzáverom pozostáva z 15 ml </w:t>
      </w:r>
      <w:r w:rsidR="008F0F09" w:rsidRPr="00373127">
        <w:rPr>
          <w:rFonts w:ascii="Times New Roman" w:hAnsi="Times New Roman"/>
          <w:sz w:val="22"/>
          <w:lang w:val="sk-SK"/>
        </w:rPr>
        <w:t xml:space="preserve">sklenenej </w:t>
      </w:r>
      <w:r w:rsidRPr="00373127">
        <w:rPr>
          <w:rFonts w:ascii="Times New Roman" w:hAnsi="Times New Roman"/>
          <w:sz w:val="22"/>
          <w:lang w:val="sk-SK"/>
        </w:rPr>
        <w:t xml:space="preserve">fľašky </w:t>
      </w:r>
      <w:r w:rsidR="000D20BD" w:rsidRPr="00373127">
        <w:rPr>
          <w:rFonts w:ascii="Times New Roman" w:hAnsi="Times New Roman"/>
          <w:sz w:val="22"/>
          <w:lang w:val="sk-SK"/>
        </w:rPr>
        <w:t>hnedej</w:t>
      </w:r>
      <w:r w:rsidR="008F0F09" w:rsidRPr="00373127">
        <w:rPr>
          <w:rFonts w:ascii="Times New Roman" w:hAnsi="Times New Roman"/>
          <w:sz w:val="22"/>
          <w:lang w:val="sk-SK"/>
        </w:rPr>
        <w:t xml:space="preserve"> farby</w:t>
      </w:r>
      <w:r w:rsidRPr="00373127">
        <w:rPr>
          <w:rFonts w:ascii="Times New Roman" w:hAnsi="Times New Roman"/>
          <w:sz w:val="22"/>
          <w:lang w:val="sk-SK"/>
        </w:rPr>
        <w:t xml:space="preserve"> hydrolytickej triedy III uzavretej s presnou dávkovacou pumpičkou. Tento typ nádoby zabezpečuje správne podanie lieku v ústnej dutine. Dávkovací systém pozostáva z ovládacie</w:t>
      </w:r>
      <w:r w:rsidR="008F0F09" w:rsidRPr="00373127">
        <w:rPr>
          <w:rFonts w:ascii="Times New Roman" w:hAnsi="Times New Roman"/>
          <w:sz w:val="22"/>
          <w:lang w:val="sk-SK"/>
        </w:rPr>
        <w:t>ho</w:t>
      </w:r>
      <w:r w:rsidRPr="00373127">
        <w:rPr>
          <w:rFonts w:ascii="Times New Roman" w:hAnsi="Times New Roman"/>
          <w:sz w:val="22"/>
          <w:lang w:val="sk-SK"/>
        </w:rPr>
        <w:t xml:space="preserve"> prvku, pumpičky a ochranného krytu. </w:t>
      </w:r>
    </w:p>
    <w:p w14:paraId="3AB7A2E1" w14:textId="77777777" w:rsidR="006A54CD" w:rsidRPr="00373127" w:rsidRDefault="006A54CD" w:rsidP="00373127">
      <w:pPr>
        <w:widowControl/>
        <w:rPr>
          <w:rFonts w:ascii="Times New Roman" w:hAnsi="Times New Roman"/>
          <w:sz w:val="22"/>
          <w:lang w:val="sk-SK"/>
        </w:rPr>
      </w:pPr>
    </w:p>
    <w:p w14:paraId="31F05C98" w14:textId="77777777" w:rsidR="002172BD" w:rsidRPr="00373127" w:rsidRDefault="002172BD" w:rsidP="00373127">
      <w:pPr>
        <w:widowControl/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Obsah balenia: 15 ml</w:t>
      </w:r>
    </w:p>
    <w:p w14:paraId="6D1CF84D" w14:textId="77777777" w:rsidR="0010102B" w:rsidRPr="00E304AC" w:rsidRDefault="0010102B" w:rsidP="00373127">
      <w:pPr>
        <w:widowControl/>
        <w:rPr>
          <w:rFonts w:ascii="Times New Roman" w:hAnsi="Times New Roman" w:cs="Times New Roman"/>
          <w:sz w:val="22"/>
          <w:szCs w:val="24"/>
          <w:lang w:val="sk-SK"/>
        </w:rPr>
      </w:pPr>
    </w:p>
    <w:p w14:paraId="0B6E8DF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6.6</w:t>
      </w:r>
      <w:r w:rsidRPr="00373127">
        <w:rPr>
          <w:rFonts w:ascii="Times New Roman" w:hAnsi="Times New Roman"/>
          <w:b/>
          <w:sz w:val="22"/>
          <w:lang w:val="sk-SK"/>
        </w:rPr>
        <w:tab/>
        <w:t>Špeciálne opatrenia na likvidáciu a iné zaobchádzanie s liekom</w:t>
      </w:r>
    </w:p>
    <w:p w14:paraId="2B484D04" w14:textId="77777777" w:rsidR="002172BD" w:rsidRPr="00373127" w:rsidRDefault="002172BD" w:rsidP="00373127">
      <w:pPr>
        <w:pStyle w:val="Zkladntext"/>
      </w:pPr>
    </w:p>
    <w:p w14:paraId="0FBF4C9A" w14:textId="2E7CBE27" w:rsidR="0010102B" w:rsidRPr="00373127" w:rsidRDefault="00293FC5" w:rsidP="00373127">
      <w:pPr>
        <w:pStyle w:val="Zkladntext"/>
      </w:pPr>
      <w:r w:rsidRPr="00373127">
        <w:t>Žiadne zvláštne požiadavky na likvidáciu. Nepoužitý liek alebo odpad vzniknutý z lieku treba vrátiť do lekárne.</w:t>
      </w:r>
    </w:p>
    <w:p w14:paraId="38EA61A0" w14:textId="77777777" w:rsidR="0010102B" w:rsidRPr="00E304AC" w:rsidRDefault="0010102B">
      <w:pPr>
        <w:tabs>
          <w:tab w:val="left" w:pos="540"/>
        </w:tabs>
        <w:rPr>
          <w:rFonts w:ascii="Times New Roman" w:hAnsi="Times New Roman" w:cs="Times New Roman"/>
          <w:sz w:val="22"/>
          <w:szCs w:val="24"/>
          <w:lang w:val="sk-SK"/>
        </w:rPr>
      </w:pPr>
    </w:p>
    <w:p w14:paraId="139B0A54" w14:textId="77777777" w:rsidR="00BB6BC6" w:rsidRPr="00987EE7" w:rsidRDefault="00BB6BC6" w:rsidP="00373127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12AFFB0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7.</w:t>
      </w:r>
      <w:r w:rsidRPr="00373127">
        <w:rPr>
          <w:rFonts w:ascii="Times New Roman" w:hAnsi="Times New Roman"/>
          <w:b/>
          <w:sz w:val="22"/>
          <w:lang w:val="sk-SK"/>
        </w:rPr>
        <w:tab/>
        <w:t>DRŽITEĽ ROZHODNUTIA O REGISTRÁCII</w:t>
      </w:r>
    </w:p>
    <w:p w14:paraId="043D6B4C" w14:textId="77777777" w:rsidR="0010102B" w:rsidRPr="00373127" w:rsidRDefault="0010102B">
      <w:pPr>
        <w:widowControl/>
        <w:rPr>
          <w:rFonts w:ascii="Times New Roman" w:hAnsi="Times New Roman"/>
          <w:sz w:val="22"/>
          <w:lang w:val="sk-SK"/>
        </w:rPr>
      </w:pPr>
    </w:p>
    <w:p w14:paraId="434A07D8" w14:textId="77777777" w:rsidR="00601202" w:rsidRPr="00373127" w:rsidRDefault="00601202" w:rsidP="00373127">
      <w:pPr>
        <w:keepNext/>
        <w:widowControl/>
        <w:rPr>
          <w:rFonts w:ascii="Times New Roman" w:hAnsi="Times New Roman"/>
          <w:sz w:val="22"/>
          <w:lang w:val="sk-SK"/>
        </w:rPr>
      </w:pPr>
      <w:proofErr w:type="spellStart"/>
      <w:r w:rsidRPr="00373127">
        <w:rPr>
          <w:rFonts w:ascii="Times New Roman" w:hAnsi="Times New Roman"/>
          <w:sz w:val="22"/>
          <w:lang w:val="sk-SK"/>
        </w:rPr>
        <w:t>Angelini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373127">
        <w:rPr>
          <w:rFonts w:ascii="Times New Roman" w:hAnsi="Times New Roman"/>
          <w:sz w:val="22"/>
          <w:lang w:val="sk-SK"/>
        </w:rPr>
        <w:t>Pharma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373127">
        <w:rPr>
          <w:rFonts w:ascii="Times New Roman" w:hAnsi="Times New Roman"/>
          <w:sz w:val="22"/>
          <w:lang w:val="sk-SK"/>
        </w:rPr>
        <w:t>Österreich</w:t>
      </w:r>
      <w:proofErr w:type="spellEnd"/>
      <w:r w:rsidRPr="00373127">
        <w:rPr>
          <w:rFonts w:ascii="Times New Roman" w:hAnsi="Times New Roman"/>
          <w:sz w:val="22"/>
          <w:lang w:val="sk-SK"/>
        </w:rPr>
        <w:t xml:space="preserve"> </w:t>
      </w:r>
      <w:proofErr w:type="spellStart"/>
      <w:r w:rsidRPr="00373127">
        <w:rPr>
          <w:rFonts w:ascii="Times New Roman" w:hAnsi="Times New Roman"/>
          <w:sz w:val="22"/>
          <w:lang w:val="sk-SK"/>
        </w:rPr>
        <w:t>GmbH</w:t>
      </w:r>
      <w:proofErr w:type="spellEnd"/>
    </w:p>
    <w:p w14:paraId="3DE7F9DB" w14:textId="77777777" w:rsidR="002C1641" w:rsidRPr="002C7DFF" w:rsidRDefault="002C1641" w:rsidP="00987EE7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proofErr w:type="spellStart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</w:t>
      </w:r>
      <w:proofErr w:type="spellEnd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>Lände</w:t>
      </w:r>
      <w:proofErr w:type="spellEnd"/>
      <w:r w:rsidRPr="002C7DFF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50-54</w:t>
      </w:r>
    </w:p>
    <w:p w14:paraId="07690906" w14:textId="77777777" w:rsidR="00BB6BC6" w:rsidRDefault="002C1641" w:rsidP="00373127">
      <w:pPr>
        <w:keepNext/>
        <w:widowControl/>
        <w:rPr>
          <w:rFonts w:ascii="Times New Roman" w:hAnsi="Times New Roman" w:cs="Times New Roman"/>
          <w:sz w:val="22"/>
          <w:szCs w:val="22"/>
          <w:lang w:val="sk-SK"/>
        </w:rPr>
      </w:pPr>
      <w:r w:rsidRPr="002C7DFF">
        <w:rPr>
          <w:rFonts w:ascii="Times New Roman" w:hAnsi="Times New Roman" w:cs="Times New Roman"/>
          <w:sz w:val="22"/>
          <w:szCs w:val="22"/>
          <w:lang w:val="sk-SK"/>
        </w:rPr>
        <w:t>1200 Viedeň</w:t>
      </w:r>
    </w:p>
    <w:p w14:paraId="58A87A16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Rakúsko</w:t>
      </w:r>
    </w:p>
    <w:p w14:paraId="5260731C" w14:textId="77777777" w:rsidR="0010102B" w:rsidRPr="00373127" w:rsidRDefault="0010102B" w:rsidP="00373127">
      <w:pPr>
        <w:widowControl/>
        <w:rPr>
          <w:rFonts w:ascii="Times New Roman" w:hAnsi="Times New Roman"/>
          <w:sz w:val="22"/>
          <w:lang w:val="sk-SK"/>
        </w:rPr>
      </w:pPr>
    </w:p>
    <w:p w14:paraId="592CE032" w14:textId="77777777" w:rsidR="0048707E" w:rsidRPr="00373127" w:rsidRDefault="0048707E" w:rsidP="00373127">
      <w:pPr>
        <w:widowControl/>
        <w:rPr>
          <w:rFonts w:ascii="Times New Roman" w:hAnsi="Times New Roman"/>
          <w:sz w:val="22"/>
          <w:lang w:val="sk-SK"/>
        </w:rPr>
      </w:pPr>
    </w:p>
    <w:p w14:paraId="29A1D501" w14:textId="494951F1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373127">
        <w:rPr>
          <w:rFonts w:ascii="Times New Roman" w:hAnsi="Times New Roman"/>
          <w:b/>
          <w:sz w:val="22"/>
          <w:lang w:val="sk-SK"/>
        </w:rPr>
        <w:t>8.</w:t>
      </w:r>
      <w:r w:rsidRPr="00373127">
        <w:rPr>
          <w:rFonts w:ascii="Times New Roman" w:hAnsi="Times New Roman"/>
          <w:b/>
          <w:sz w:val="22"/>
          <w:lang w:val="sk-SK"/>
        </w:rPr>
        <w:tab/>
      </w:r>
      <w:r w:rsidR="006A54CD" w:rsidRPr="00373127">
        <w:rPr>
          <w:rFonts w:ascii="Times New Roman" w:hAnsi="Times New Roman"/>
          <w:b/>
          <w:sz w:val="22"/>
          <w:lang w:val="sk-SK"/>
        </w:rPr>
        <w:t>REGISTRA</w:t>
      </w:r>
      <w:r w:rsidRPr="00373127">
        <w:rPr>
          <w:rFonts w:ascii="Times New Roman" w:hAnsi="Times New Roman"/>
          <w:b/>
          <w:sz w:val="22"/>
          <w:lang w:val="sk-SK"/>
        </w:rPr>
        <w:t>Č</w:t>
      </w:r>
      <w:r w:rsidR="006A54CD" w:rsidRPr="00373127">
        <w:rPr>
          <w:rFonts w:ascii="Times New Roman" w:hAnsi="Times New Roman"/>
          <w:b/>
          <w:sz w:val="22"/>
          <w:lang w:val="sk-SK"/>
        </w:rPr>
        <w:t>NÉ Č</w:t>
      </w:r>
      <w:r w:rsidRPr="00373127">
        <w:rPr>
          <w:rFonts w:ascii="Times New Roman" w:hAnsi="Times New Roman"/>
          <w:b/>
          <w:sz w:val="22"/>
          <w:lang w:val="sk-SK"/>
        </w:rPr>
        <w:t>ÍSLO</w:t>
      </w:r>
    </w:p>
    <w:p w14:paraId="40753DFC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highlight w:val="yellow"/>
          <w:lang w:val="sk-SK"/>
        </w:rPr>
      </w:pPr>
    </w:p>
    <w:p w14:paraId="6CD7D658" w14:textId="77777777" w:rsidR="0010102B" w:rsidRPr="00373127" w:rsidRDefault="00D0325A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95/0378/13-S</w:t>
      </w:r>
    </w:p>
    <w:p w14:paraId="2F46DA17" w14:textId="77777777" w:rsidR="00D0325A" w:rsidRPr="00373127" w:rsidRDefault="00D0325A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4C298264" w14:textId="77777777" w:rsidR="0048707E" w:rsidRPr="00373127" w:rsidRDefault="0048707E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6F7C0E97" w14:textId="77777777" w:rsidR="0010102B" w:rsidRPr="00E304AC" w:rsidRDefault="0010102B" w:rsidP="00373127">
      <w:pPr>
        <w:widowControl/>
        <w:tabs>
          <w:tab w:val="left" w:pos="567"/>
        </w:tabs>
        <w:rPr>
          <w:rFonts w:ascii="Times New Roman" w:hAnsi="Times New Roman" w:cs="Times New Roman"/>
          <w:b/>
          <w:sz w:val="22"/>
          <w:szCs w:val="24"/>
          <w:lang w:val="sk-SK"/>
        </w:rPr>
      </w:pP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>9.</w:t>
      </w: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ab/>
        <w:t>DÁTUM PRVEJ REGISTRÁCIE/ PREDĹŽENIA REGISTRÁCIE</w:t>
      </w:r>
    </w:p>
    <w:p w14:paraId="0548B60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highlight w:val="yellow"/>
          <w:lang w:val="sk-SK"/>
        </w:rPr>
      </w:pPr>
    </w:p>
    <w:p w14:paraId="517B4E01" w14:textId="77777777" w:rsidR="0048707E" w:rsidRPr="00373127" w:rsidRDefault="00D0325A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  <w:r w:rsidRPr="00373127">
        <w:rPr>
          <w:rFonts w:ascii="Times New Roman" w:hAnsi="Times New Roman"/>
          <w:sz w:val="22"/>
          <w:lang w:val="sk-SK"/>
        </w:rPr>
        <w:t>Dátum prvej registrácie:</w:t>
      </w:r>
      <w:r w:rsidR="00D6114C" w:rsidRPr="00373127">
        <w:rPr>
          <w:rFonts w:ascii="Times New Roman" w:hAnsi="Times New Roman"/>
          <w:sz w:val="22"/>
          <w:lang w:val="sk-SK"/>
        </w:rPr>
        <w:t xml:space="preserve"> 06. novembra. 2013</w:t>
      </w:r>
    </w:p>
    <w:p w14:paraId="638BE313" w14:textId="77777777" w:rsidR="00D0325A" w:rsidRPr="00373127" w:rsidRDefault="00BB6BC6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373127">
        <w:rPr>
          <w:rFonts w:ascii="Times New Roman" w:hAnsi="Times New Roman" w:cs="Times New Roman"/>
          <w:sz w:val="22"/>
          <w:szCs w:val="22"/>
          <w:lang w:val="sk-SK"/>
        </w:rPr>
        <w:t>Dátum posledného predĺženia registrácie:</w:t>
      </w:r>
    </w:p>
    <w:p w14:paraId="026C700F" w14:textId="77777777" w:rsidR="00D0325A" w:rsidRPr="00E304AC" w:rsidRDefault="00D0325A" w:rsidP="00373127">
      <w:pPr>
        <w:widowControl/>
        <w:tabs>
          <w:tab w:val="left" w:pos="567"/>
        </w:tabs>
        <w:rPr>
          <w:rFonts w:ascii="Times New Roman" w:hAnsi="Times New Roman" w:cs="Times New Roman"/>
          <w:sz w:val="22"/>
          <w:szCs w:val="24"/>
          <w:highlight w:val="yellow"/>
          <w:lang w:val="sk-SK"/>
        </w:rPr>
      </w:pPr>
    </w:p>
    <w:p w14:paraId="15138DF3" w14:textId="77777777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sz w:val="22"/>
          <w:lang w:val="sk-SK"/>
        </w:rPr>
      </w:pPr>
    </w:p>
    <w:p w14:paraId="2A3953FC" w14:textId="1CD95A34" w:rsidR="0010102B" w:rsidRPr="00373127" w:rsidRDefault="0010102B" w:rsidP="00373127">
      <w:pPr>
        <w:widowControl/>
        <w:tabs>
          <w:tab w:val="left" w:pos="567"/>
        </w:tabs>
        <w:rPr>
          <w:rFonts w:ascii="Times New Roman" w:hAnsi="Times New Roman"/>
          <w:b/>
          <w:sz w:val="22"/>
          <w:lang w:val="sk-SK"/>
        </w:rPr>
      </w:pP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>10.</w:t>
      </w:r>
      <w:r w:rsidRPr="00E304AC">
        <w:rPr>
          <w:rFonts w:ascii="Times New Roman" w:hAnsi="Times New Roman" w:cs="Times New Roman"/>
          <w:b/>
          <w:sz w:val="22"/>
          <w:szCs w:val="24"/>
          <w:lang w:val="sk-SK"/>
        </w:rPr>
        <w:tab/>
        <w:t>DÁTUM REVÍZIE TEXTU</w:t>
      </w:r>
    </w:p>
    <w:p w14:paraId="7457B792" w14:textId="77777777" w:rsidR="0010102B" w:rsidRPr="00373127" w:rsidRDefault="0010102B" w:rsidP="00293FC5">
      <w:pPr>
        <w:widowControl/>
        <w:rPr>
          <w:rFonts w:ascii="Times New Roman" w:hAnsi="Times New Roman"/>
          <w:sz w:val="22"/>
          <w:lang w:val="sk-SK"/>
        </w:rPr>
      </w:pPr>
    </w:p>
    <w:p w14:paraId="642A51C0" w14:textId="59663396" w:rsidR="00D0325A" w:rsidRPr="00373127" w:rsidRDefault="00373127" w:rsidP="00373127">
      <w:pPr>
        <w:widowControl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sz w:val="22"/>
          <w:szCs w:val="24"/>
          <w:lang w:val="sk-SK"/>
        </w:rPr>
        <w:t>Júl 2018</w:t>
      </w:r>
    </w:p>
    <w:sectPr w:rsidR="00D0325A" w:rsidRPr="00373127" w:rsidSect="00373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CAF3D" w14:textId="77777777" w:rsidR="00373127" w:rsidRDefault="00373127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12204CF5" w14:textId="77777777" w:rsidR="00373127" w:rsidRDefault="00373127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  <w:endnote w:type="continuationNotice" w:id="1">
    <w:p w14:paraId="74748FC3" w14:textId="77777777" w:rsidR="00373127" w:rsidRDefault="003731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1A60" w14:textId="77777777" w:rsidR="00096E42" w:rsidRDefault="00096E42">
    <w:pPr>
      <w:pStyle w:val="Pta"/>
      <w:framePr w:wrap="around" w:vAnchor="text" w:hAnchor="margin" w:xAlign="center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separate"/>
    </w:r>
    <w:r>
      <w:rPr>
        <w:rStyle w:val="slostrany"/>
        <w:noProof/>
        <w:szCs w:val="24"/>
      </w:rPr>
      <w:t>3</w:t>
    </w:r>
    <w:r>
      <w:rPr>
        <w:rStyle w:val="slostrany"/>
        <w:szCs w:val="24"/>
      </w:rPr>
      <w:fldChar w:fldCharType="end"/>
    </w:r>
  </w:p>
  <w:p w14:paraId="7AF3B6BA" w14:textId="77777777" w:rsidR="00096E42" w:rsidRDefault="00096E42">
    <w:pPr>
      <w:pStyle w:val="Pta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D17EF" w14:textId="77777777" w:rsidR="00096E42" w:rsidRPr="00373127" w:rsidRDefault="00096E42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</w:rPr>
    </w:pPr>
    <w:r w:rsidRPr="00373127">
      <w:rPr>
        <w:rStyle w:val="slostrany"/>
        <w:rFonts w:ascii="Times New Roman" w:hAnsi="Times New Roman"/>
        <w:sz w:val="18"/>
      </w:rPr>
      <w:fldChar w:fldCharType="begin"/>
    </w:r>
    <w:r w:rsidRPr="00373127">
      <w:rPr>
        <w:rStyle w:val="slostrany"/>
        <w:rFonts w:ascii="Times New Roman" w:hAnsi="Times New Roman"/>
        <w:sz w:val="18"/>
      </w:rPr>
      <w:instrText xml:space="preserve">PAGE  </w:instrText>
    </w:r>
    <w:r w:rsidRPr="00373127">
      <w:rPr>
        <w:rStyle w:val="slostrany"/>
        <w:rFonts w:ascii="Times New Roman" w:hAnsi="Times New Roman"/>
        <w:sz w:val="18"/>
      </w:rPr>
      <w:fldChar w:fldCharType="separate"/>
    </w:r>
    <w:r w:rsidR="00373127">
      <w:rPr>
        <w:rStyle w:val="slostrany"/>
        <w:rFonts w:ascii="Times New Roman" w:hAnsi="Times New Roman"/>
        <w:noProof/>
        <w:sz w:val="18"/>
      </w:rPr>
      <w:t>2</w:t>
    </w:r>
    <w:r w:rsidRPr="00373127">
      <w:rPr>
        <w:rStyle w:val="slostrany"/>
        <w:rFonts w:ascii="Times New Roman" w:hAnsi="Times New Roman"/>
        <w:sz w:val="18"/>
      </w:rPr>
      <w:fldChar w:fldCharType="end"/>
    </w:r>
  </w:p>
  <w:p w14:paraId="132C02D2" w14:textId="77777777" w:rsidR="00096E42" w:rsidRDefault="00096E42">
    <w:pPr>
      <w:pStyle w:val="Pta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5AE78" w14:textId="77777777" w:rsidR="00373127" w:rsidRDefault="003731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73A79" w14:textId="77777777" w:rsidR="00373127" w:rsidRDefault="00373127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61E554D1" w14:textId="77777777" w:rsidR="00373127" w:rsidRDefault="00373127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type="continuationNotice" w:id="1">
    <w:p w14:paraId="139ACE55" w14:textId="77777777" w:rsidR="00373127" w:rsidRDefault="003731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66109" w14:textId="77777777" w:rsidR="00373127" w:rsidRDefault="0037312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31206" w14:textId="77777777" w:rsidR="002C1641" w:rsidRPr="00373127" w:rsidRDefault="002C1641" w:rsidP="002C1641">
    <w:pPr>
      <w:pStyle w:val="Hlavika"/>
      <w:rPr>
        <w:sz w:val="18"/>
        <w:szCs w:val="18"/>
      </w:rPr>
    </w:pPr>
    <w:r w:rsidRPr="00373127">
      <w:rPr>
        <w:rFonts w:ascii="Times New Roman" w:hAnsi="Times New Roman" w:cs="Times New Roman"/>
        <w:sz w:val="18"/>
        <w:szCs w:val="18"/>
        <w:lang w:val="sk-SK"/>
      </w:rPr>
      <w:t xml:space="preserve">Príloha č.2 k notifikácii o zmene, ev. č.: </w:t>
    </w:r>
    <w:r w:rsidR="00714F01" w:rsidRPr="00714F01">
      <w:rPr>
        <w:rFonts w:ascii="Times New Roman" w:hAnsi="Times New Roman" w:cs="Times New Roman"/>
        <w:sz w:val="18"/>
        <w:szCs w:val="18"/>
        <w:lang w:val="sk-SK"/>
      </w:rPr>
      <w:t>2018/</w:t>
    </w:r>
    <w:proofErr w:type="spellStart"/>
    <w:r w:rsidR="00714F01" w:rsidRPr="00714F01">
      <w:rPr>
        <w:rFonts w:ascii="Times New Roman" w:hAnsi="Times New Roman" w:cs="Times New Roman"/>
        <w:sz w:val="18"/>
        <w:szCs w:val="18"/>
        <w:lang w:val="sk-SK"/>
      </w:rPr>
      <w:t>00096-Z1A</w:t>
    </w:r>
    <w:proofErr w:type="spellEnd"/>
  </w:p>
  <w:p w14:paraId="383702FF" w14:textId="77777777" w:rsidR="00373127" w:rsidRDefault="0037312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7679E" w14:textId="77777777" w:rsidR="002C1641" w:rsidRPr="00373127" w:rsidRDefault="002C1641" w:rsidP="002C1641">
    <w:pPr>
      <w:pStyle w:val="Hlavika"/>
      <w:rPr>
        <w:sz w:val="18"/>
        <w:szCs w:val="18"/>
      </w:rPr>
    </w:pPr>
    <w:r w:rsidRPr="00373127">
      <w:rPr>
        <w:rFonts w:ascii="Times New Roman" w:hAnsi="Times New Roman" w:cs="Times New Roman"/>
        <w:sz w:val="18"/>
        <w:szCs w:val="18"/>
        <w:lang w:val="sk-SK"/>
      </w:rPr>
      <w:t>Príloha č.2 k notifikácii o zmene, ev. č.: (V.S. 7349699871)</w:t>
    </w:r>
  </w:p>
  <w:p w14:paraId="55B04813" w14:textId="77777777" w:rsidR="00373127" w:rsidRDefault="0037312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13D7F"/>
    <w:multiLevelType w:val="hybridMultilevel"/>
    <w:tmpl w:val="0FBCF18A"/>
    <w:lvl w:ilvl="0" w:tplc="34F6336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45B"/>
    <w:rsid w:val="000001C4"/>
    <w:rsid w:val="0000425E"/>
    <w:rsid w:val="00006F9E"/>
    <w:rsid w:val="000118FE"/>
    <w:rsid w:val="00012208"/>
    <w:rsid w:val="0001377F"/>
    <w:rsid w:val="00025670"/>
    <w:rsid w:val="00025B5A"/>
    <w:rsid w:val="0002699C"/>
    <w:rsid w:val="00032AF0"/>
    <w:rsid w:val="000370C6"/>
    <w:rsid w:val="0004088E"/>
    <w:rsid w:val="000571FA"/>
    <w:rsid w:val="00062653"/>
    <w:rsid w:val="00063E05"/>
    <w:rsid w:val="00064888"/>
    <w:rsid w:val="000666E1"/>
    <w:rsid w:val="0007091A"/>
    <w:rsid w:val="00070F11"/>
    <w:rsid w:val="00090719"/>
    <w:rsid w:val="00095075"/>
    <w:rsid w:val="000958FA"/>
    <w:rsid w:val="00096E42"/>
    <w:rsid w:val="000A1746"/>
    <w:rsid w:val="000A4958"/>
    <w:rsid w:val="000B02F6"/>
    <w:rsid w:val="000B2B32"/>
    <w:rsid w:val="000B3DF7"/>
    <w:rsid w:val="000B545C"/>
    <w:rsid w:val="000B6758"/>
    <w:rsid w:val="000C344E"/>
    <w:rsid w:val="000C7D7F"/>
    <w:rsid w:val="000D20BD"/>
    <w:rsid w:val="000F558C"/>
    <w:rsid w:val="000F79D8"/>
    <w:rsid w:val="0010102B"/>
    <w:rsid w:val="00107096"/>
    <w:rsid w:val="001167B4"/>
    <w:rsid w:val="0012488A"/>
    <w:rsid w:val="00130116"/>
    <w:rsid w:val="0013227C"/>
    <w:rsid w:val="00140AAC"/>
    <w:rsid w:val="00147FFE"/>
    <w:rsid w:val="001532CC"/>
    <w:rsid w:val="00162AB7"/>
    <w:rsid w:val="00163EDA"/>
    <w:rsid w:val="0018394B"/>
    <w:rsid w:val="00185392"/>
    <w:rsid w:val="001B2C61"/>
    <w:rsid w:val="001B772C"/>
    <w:rsid w:val="001C164E"/>
    <w:rsid w:val="001D5FD3"/>
    <w:rsid w:val="001E0F2E"/>
    <w:rsid w:val="001E348E"/>
    <w:rsid w:val="001F0AC1"/>
    <w:rsid w:val="001F3ABD"/>
    <w:rsid w:val="00202028"/>
    <w:rsid w:val="00204C67"/>
    <w:rsid w:val="002172BD"/>
    <w:rsid w:val="00221B73"/>
    <w:rsid w:val="002227D4"/>
    <w:rsid w:val="00222DAD"/>
    <w:rsid w:val="00233971"/>
    <w:rsid w:val="0024542A"/>
    <w:rsid w:val="00270084"/>
    <w:rsid w:val="00274371"/>
    <w:rsid w:val="00280602"/>
    <w:rsid w:val="00282DB0"/>
    <w:rsid w:val="00293FC5"/>
    <w:rsid w:val="002B46C4"/>
    <w:rsid w:val="002C1641"/>
    <w:rsid w:val="002C1B67"/>
    <w:rsid w:val="002C3018"/>
    <w:rsid w:val="002C46BD"/>
    <w:rsid w:val="002C74E4"/>
    <w:rsid w:val="002D45D5"/>
    <w:rsid w:val="002D5CF3"/>
    <w:rsid w:val="002E6169"/>
    <w:rsid w:val="002E6ABF"/>
    <w:rsid w:val="002F135B"/>
    <w:rsid w:val="002F1768"/>
    <w:rsid w:val="002F4EFF"/>
    <w:rsid w:val="002F5ECA"/>
    <w:rsid w:val="00310CB1"/>
    <w:rsid w:val="00311428"/>
    <w:rsid w:val="00313211"/>
    <w:rsid w:val="0032065E"/>
    <w:rsid w:val="003259F6"/>
    <w:rsid w:val="003270B7"/>
    <w:rsid w:val="00332E17"/>
    <w:rsid w:val="0033457D"/>
    <w:rsid w:val="0033545C"/>
    <w:rsid w:val="00337D9E"/>
    <w:rsid w:val="0034041B"/>
    <w:rsid w:val="00345ED5"/>
    <w:rsid w:val="003526EE"/>
    <w:rsid w:val="0035595B"/>
    <w:rsid w:val="00373127"/>
    <w:rsid w:val="003757BE"/>
    <w:rsid w:val="003A01F5"/>
    <w:rsid w:val="003A19A9"/>
    <w:rsid w:val="003A5ECC"/>
    <w:rsid w:val="003B494C"/>
    <w:rsid w:val="003B6155"/>
    <w:rsid w:val="003D49B0"/>
    <w:rsid w:val="003E0F58"/>
    <w:rsid w:val="003E6A87"/>
    <w:rsid w:val="003F4E4A"/>
    <w:rsid w:val="0040014E"/>
    <w:rsid w:val="00404CDF"/>
    <w:rsid w:val="00405B6F"/>
    <w:rsid w:val="00407C3C"/>
    <w:rsid w:val="00411C6A"/>
    <w:rsid w:val="004136F0"/>
    <w:rsid w:val="00415911"/>
    <w:rsid w:val="00417376"/>
    <w:rsid w:val="004311F4"/>
    <w:rsid w:val="00441ABA"/>
    <w:rsid w:val="0044463A"/>
    <w:rsid w:val="00445B88"/>
    <w:rsid w:val="00445D0D"/>
    <w:rsid w:val="00451C82"/>
    <w:rsid w:val="004544FD"/>
    <w:rsid w:val="0045542D"/>
    <w:rsid w:val="00460741"/>
    <w:rsid w:val="00461C08"/>
    <w:rsid w:val="00462A95"/>
    <w:rsid w:val="00465E18"/>
    <w:rsid w:val="00466472"/>
    <w:rsid w:val="00476255"/>
    <w:rsid w:val="00485925"/>
    <w:rsid w:val="0048707E"/>
    <w:rsid w:val="00487F84"/>
    <w:rsid w:val="00487F86"/>
    <w:rsid w:val="0049187B"/>
    <w:rsid w:val="00492B78"/>
    <w:rsid w:val="00493FCC"/>
    <w:rsid w:val="00495771"/>
    <w:rsid w:val="004A2CD0"/>
    <w:rsid w:val="004A6704"/>
    <w:rsid w:val="004C2575"/>
    <w:rsid w:val="004C3E11"/>
    <w:rsid w:val="004D74F6"/>
    <w:rsid w:val="004D7705"/>
    <w:rsid w:val="004E6675"/>
    <w:rsid w:val="004F0008"/>
    <w:rsid w:val="004F139F"/>
    <w:rsid w:val="00501C37"/>
    <w:rsid w:val="00521B40"/>
    <w:rsid w:val="00525A97"/>
    <w:rsid w:val="005267F5"/>
    <w:rsid w:val="00532FA6"/>
    <w:rsid w:val="0054100C"/>
    <w:rsid w:val="00541929"/>
    <w:rsid w:val="00547D95"/>
    <w:rsid w:val="00551850"/>
    <w:rsid w:val="00551C7A"/>
    <w:rsid w:val="00553BCE"/>
    <w:rsid w:val="005575D9"/>
    <w:rsid w:val="0056067C"/>
    <w:rsid w:val="0056505B"/>
    <w:rsid w:val="005756EB"/>
    <w:rsid w:val="00590CA1"/>
    <w:rsid w:val="0059438A"/>
    <w:rsid w:val="005A0DA7"/>
    <w:rsid w:val="005A742A"/>
    <w:rsid w:val="005B0194"/>
    <w:rsid w:val="005B0223"/>
    <w:rsid w:val="005C06B9"/>
    <w:rsid w:val="005C75E4"/>
    <w:rsid w:val="005D66FC"/>
    <w:rsid w:val="005E165D"/>
    <w:rsid w:val="005E57BF"/>
    <w:rsid w:val="005E6FB9"/>
    <w:rsid w:val="005F1F5C"/>
    <w:rsid w:val="00601202"/>
    <w:rsid w:val="0061065B"/>
    <w:rsid w:val="0061208B"/>
    <w:rsid w:val="006307D6"/>
    <w:rsid w:val="006358EA"/>
    <w:rsid w:val="00637354"/>
    <w:rsid w:val="0066119F"/>
    <w:rsid w:val="006636F4"/>
    <w:rsid w:val="00675BD1"/>
    <w:rsid w:val="006967C1"/>
    <w:rsid w:val="006A54CD"/>
    <w:rsid w:val="006B2274"/>
    <w:rsid w:val="006B5BAD"/>
    <w:rsid w:val="006D621D"/>
    <w:rsid w:val="006E19B3"/>
    <w:rsid w:val="007003F6"/>
    <w:rsid w:val="007032B5"/>
    <w:rsid w:val="00703B4D"/>
    <w:rsid w:val="00710266"/>
    <w:rsid w:val="00714F01"/>
    <w:rsid w:val="0071771F"/>
    <w:rsid w:val="007240ED"/>
    <w:rsid w:val="007353FA"/>
    <w:rsid w:val="00742478"/>
    <w:rsid w:val="007424A4"/>
    <w:rsid w:val="007620BC"/>
    <w:rsid w:val="00771F2D"/>
    <w:rsid w:val="00782719"/>
    <w:rsid w:val="00783A03"/>
    <w:rsid w:val="007916ED"/>
    <w:rsid w:val="00792795"/>
    <w:rsid w:val="007971A8"/>
    <w:rsid w:val="007A0864"/>
    <w:rsid w:val="007A2A41"/>
    <w:rsid w:val="007B2F6F"/>
    <w:rsid w:val="007B3180"/>
    <w:rsid w:val="007D0BC5"/>
    <w:rsid w:val="007D5817"/>
    <w:rsid w:val="007D5E51"/>
    <w:rsid w:val="007D77C6"/>
    <w:rsid w:val="007E6A6B"/>
    <w:rsid w:val="00821F09"/>
    <w:rsid w:val="00825A1C"/>
    <w:rsid w:val="00826692"/>
    <w:rsid w:val="0082745B"/>
    <w:rsid w:val="008275D6"/>
    <w:rsid w:val="0083699E"/>
    <w:rsid w:val="00845FBB"/>
    <w:rsid w:val="00846B8E"/>
    <w:rsid w:val="00846D15"/>
    <w:rsid w:val="00846E96"/>
    <w:rsid w:val="00853124"/>
    <w:rsid w:val="008537B1"/>
    <w:rsid w:val="00854A2F"/>
    <w:rsid w:val="008558D7"/>
    <w:rsid w:val="00860C25"/>
    <w:rsid w:val="00860D59"/>
    <w:rsid w:val="008651CE"/>
    <w:rsid w:val="00866F0F"/>
    <w:rsid w:val="0088056B"/>
    <w:rsid w:val="00892FA9"/>
    <w:rsid w:val="0089753F"/>
    <w:rsid w:val="008A1F9B"/>
    <w:rsid w:val="008A2E8D"/>
    <w:rsid w:val="008A3D44"/>
    <w:rsid w:val="008C27A0"/>
    <w:rsid w:val="008E2966"/>
    <w:rsid w:val="008E7F00"/>
    <w:rsid w:val="008F0F09"/>
    <w:rsid w:val="009046C5"/>
    <w:rsid w:val="00912885"/>
    <w:rsid w:val="00912C45"/>
    <w:rsid w:val="00920061"/>
    <w:rsid w:val="0092050B"/>
    <w:rsid w:val="00931C07"/>
    <w:rsid w:val="00940B43"/>
    <w:rsid w:val="0094575C"/>
    <w:rsid w:val="00952986"/>
    <w:rsid w:val="00954D08"/>
    <w:rsid w:val="00956D10"/>
    <w:rsid w:val="00963E2A"/>
    <w:rsid w:val="00964E92"/>
    <w:rsid w:val="009717FD"/>
    <w:rsid w:val="0097591C"/>
    <w:rsid w:val="00984201"/>
    <w:rsid w:val="00987EE7"/>
    <w:rsid w:val="00993126"/>
    <w:rsid w:val="00993BA7"/>
    <w:rsid w:val="00994CD5"/>
    <w:rsid w:val="00996EB8"/>
    <w:rsid w:val="009A0546"/>
    <w:rsid w:val="009A0557"/>
    <w:rsid w:val="009A5B97"/>
    <w:rsid w:val="009B05B9"/>
    <w:rsid w:val="009B0BE1"/>
    <w:rsid w:val="009B37B6"/>
    <w:rsid w:val="009C7DEE"/>
    <w:rsid w:val="009D2659"/>
    <w:rsid w:val="009F2441"/>
    <w:rsid w:val="00A015B2"/>
    <w:rsid w:val="00A127D3"/>
    <w:rsid w:val="00A13EAA"/>
    <w:rsid w:val="00A24D1D"/>
    <w:rsid w:val="00A30F8E"/>
    <w:rsid w:val="00A362C4"/>
    <w:rsid w:val="00A37BD3"/>
    <w:rsid w:val="00A461ED"/>
    <w:rsid w:val="00A5105F"/>
    <w:rsid w:val="00A525ED"/>
    <w:rsid w:val="00A616EA"/>
    <w:rsid w:val="00A64B26"/>
    <w:rsid w:val="00A64B81"/>
    <w:rsid w:val="00A76C1E"/>
    <w:rsid w:val="00A8159D"/>
    <w:rsid w:val="00A83988"/>
    <w:rsid w:val="00A93DBB"/>
    <w:rsid w:val="00AB061E"/>
    <w:rsid w:val="00AC0BE4"/>
    <w:rsid w:val="00AD5247"/>
    <w:rsid w:val="00AE5C40"/>
    <w:rsid w:val="00AE7CC9"/>
    <w:rsid w:val="00AF005E"/>
    <w:rsid w:val="00AF0535"/>
    <w:rsid w:val="00B135CA"/>
    <w:rsid w:val="00B322A5"/>
    <w:rsid w:val="00B32CA5"/>
    <w:rsid w:val="00B5069B"/>
    <w:rsid w:val="00B50F9C"/>
    <w:rsid w:val="00B5658F"/>
    <w:rsid w:val="00B62AE6"/>
    <w:rsid w:val="00B7360B"/>
    <w:rsid w:val="00B7465C"/>
    <w:rsid w:val="00B74C58"/>
    <w:rsid w:val="00B90A00"/>
    <w:rsid w:val="00B90FA6"/>
    <w:rsid w:val="00BA3200"/>
    <w:rsid w:val="00BA3881"/>
    <w:rsid w:val="00BB6BC6"/>
    <w:rsid w:val="00BB6C3C"/>
    <w:rsid w:val="00BD03FF"/>
    <w:rsid w:val="00BE0236"/>
    <w:rsid w:val="00BE0856"/>
    <w:rsid w:val="00BE4FA1"/>
    <w:rsid w:val="00C005FE"/>
    <w:rsid w:val="00C01113"/>
    <w:rsid w:val="00C10011"/>
    <w:rsid w:val="00C10AC8"/>
    <w:rsid w:val="00C11027"/>
    <w:rsid w:val="00C15840"/>
    <w:rsid w:val="00C22F5D"/>
    <w:rsid w:val="00C23A6C"/>
    <w:rsid w:val="00C24964"/>
    <w:rsid w:val="00C26EAD"/>
    <w:rsid w:val="00C34B47"/>
    <w:rsid w:val="00C536C0"/>
    <w:rsid w:val="00C578D6"/>
    <w:rsid w:val="00C62F31"/>
    <w:rsid w:val="00C76A54"/>
    <w:rsid w:val="00C773CE"/>
    <w:rsid w:val="00C86C45"/>
    <w:rsid w:val="00C92A04"/>
    <w:rsid w:val="00C974CF"/>
    <w:rsid w:val="00CA4688"/>
    <w:rsid w:val="00CB2492"/>
    <w:rsid w:val="00CB4918"/>
    <w:rsid w:val="00CB6174"/>
    <w:rsid w:val="00CC22AF"/>
    <w:rsid w:val="00CC2656"/>
    <w:rsid w:val="00CE1802"/>
    <w:rsid w:val="00CF094D"/>
    <w:rsid w:val="00D02401"/>
    <w:rsid w:val="00D0325A"/>
    <w:rsid w:val="00D043A4"/>
    <w:rsid w:val="00D147C2"/>
    <w:rsid w:val="00D203FB"/>
    <w:rsid w:val="00D27111"/>
    <w:rsid w:val="00D31E03"/>
    <w:rsid w:val="00D463A9"/>
    <w:rsid w:val="00D52CE4"/>
    <w:rsid w:val="00D6009E"/>
    <w:rsid w:val="00D6114C"/>
    <w:rsid w:val="00D64442"/>
    <w:rsid w:val="00D64D2E"/>
    <w:rsid w:val="00D64FF2"/>
    <w:rsid w:val="00D749AB"/>
    <w:rsid w:val="00D81996"/>
    <w:rsid w:val="00D9579B"/>
    <w:rsid w:val="00DA1DBF"/>
    <w:rsid w:val="00DA5943"/>
    <w:rsid w:val="00DD0F0E"/>
    <w:rsid w:val="00DD2592"/>
    <w:rsid w:val="00DD6BEF"/>
    <w:rsid w:val="00DE627C"/>
    <w:rsid w:val="00DF03F1"/>
    <w:rsid w:val="00DF1C2E"/>
    <w:rsid w:val="00DF6E14"/>
    <w:rsid w:val="00E02679"/>
    <w:rsid w:val="00E114A3"/>
    <w:rsid w:val="00E24FE5"/>
    <w:rsid w:val="00E25337"/>
    <w:rsid w:val="00E304AC"/>
    <w:rsid w:val="00E41321"/>
    <w:rsid w:val="00E55903"/>
    <w:rsid w:val="00E6471B"/>
    <w:rsid w:val="00E65D60"/>
    <w:rsid w:val="00E714BF"/>
    <w:rsid w:val="00E74978"/>
    <w:rsid w:val="00E76CF9"/>
    <w:rsid w:val="00E87C9E"/>
    <w:rsid w:val="00E949D1"/>
    <w:rsid w:val="00EA312E"/>
    <w:rsid w:val="00EA7F60"/>
    <w:rsid w:val="00EB0AAC"/>
    <w:rsid w:val="00EB0EA7"/>
    <w:rsid w:val="00EB2CDA"/>
    <w:rsid w:val="00EC4822"/>
    <w:rsid w:val="00EC5B4B"/>
    <w:rsid w:val="00EE166B"/>
    <w:rsid w:val="00EE5BE4"/>
    <w:rsid w:val="00EF4BD9"/>
    <w:rsid w:val="00EF5FD3"/>
    <w:rsid w:val="00F02F11"/>
    <w:rsid w:val="00F05AE9"/>
    <w:rsid w:val="00F442BF"/>
    <w:rsid w:val="00F4497E"/>
    <w:rsid w:val="00F46A13"/>
    <w:rsid w:val="00F66CF7"/>
    <w:rsid w:val="00F74546"/>
    <w:rsid w:val="00F75917"/>
    <w:rsid w:val="00F823BD"/>
    <w:rsid w:val="00F82FB8"/>
    <w:rsid w:val="00F83379"/>
    <w:rsid w:val="00F85922"/>
    <w:rsid w:val="00F92244"/>
    <w:rsid w:val="00F96558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27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lang w:val="hu-HU"/>
    </w:rPr>
  </w:style>
  <w:style w:type="paragraph" w:styleId="Nadpis1">
    <w:name w:val="heading 1"/>
    <w:basedOn w:val="Normlny"/>
    <w:next w:val="Normlny"/>
    <w:qFormat/>
    <w:pPr>
      <w:keepNext/>
      <w:widowControl/>
      <w:spacing w:before="278" w:line="201" w:lineRule="exact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widowControl/>
      <w:spacing w:before="475" w:line="249" w:lineRule="exact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qFormat/>
    <w:pPr>
      <w:keepNext/>
      <w:widowControl/>
      <w:spacing w:line="249" w:lineRule="exact"/>
      <w:jc w:val="center"/>
      <w:outlineLvl w:val="2"/>
    </w:pPr>
    <w:rPr>
      <w:b/>
      <w:bCs/>
      <w:sz w:val="24"/>
      <w:szCs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val="hu-HU"/>
    </w:rPr>
  </w:style>
  <w:style w:type="paragraph" w:styleId="Zkladntext">
    <w:name w:val="Body Text"/>
    <w:basedOn w:val="Normlny"/>
    <w:pPr>
      <w:widowControl/>
      <w:autoSpaceDE/>
      <w:autoSpaceDN/>
      <w:adjustRightInd/>
    </w:pPr>
    <w:rPr>
      <w:rFonts w:ascii="Times New Roman" w:hAnsi="Times New Roman" w:cs="Times New Roman"/>
      <w:snapToGrid/>
      <w:sz w:val="22"/>
      <w:szCs w:val="24"/>
      <w:lang w:val="sk-SK"/>
    </w:rPr>
  </w:style>
  <w:style w:type="character" w:customStyle="1" w:styleId="CharChar1">
    <w:name w:val="Char Char1"/>
    <w:locked/>
    <w:rPr>
      <w:rFonts w:cs="Times New Roman"/>
      <w:snapToGrid w:val="0"/>
      <w:sz w:val="24"/>
      <w:szCs w:val="24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pPr>
      <w:widowControl/>
      <w:autoSpaceDE/>
      <w:autoSpaceDN/>
      <w:adjustRightInd/>
      <w:spacing w:after="120"/>
      <w:ind w:left="283"/>
    </w:pPr>
    <w:rPr>
      <w:rFonts w:cs="Times New Roman"/>
      <w:lang w:val="nl-NL"/>
    </w:rPr>
  </w:style>
  <w:style w:type="character" w:customStyle="1" w:styleId="CharChar">
    <w:name w:val="Char Char"/>
    <w:locked/>
    <w:rPr>
      <w:rFonts w:ascii="Arial" w:hAnsi="Arial" w:cs="Times New Roman"/>
      <w:lang w:val="nl-NL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rsid w:val="00D611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114C"/>
  </w:style>
  <w:style w:type="character" w:customStyle="1" w:styleId="TextkomentraChar">
    <w:name w:val="Text komentára Char"/>
    <w:link w:val="Textkomentra"/>
    <w:rsid w:val="00D6114C"/>
    <w:rPr>
      <w:rFonts w:ascii="Arial" w:hAnsi="Arial" w:cs="Arial"/>
      <w:snapToGrid w:val="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rsid w:val="00D6114C"/>
    <w:rPr>
      <w:b/>
      <w:bCs/>
    </w:rPr>
  </w:style>
  <w:style w:type="character" w:customStyle="1" w:styleId="PredmetkomentraChar">
    <w:name w:val="Predmet komentára Char"/>
    <w:link w:val="Predmetkomentra"/>
    <w:rsid w:val="00D6114C"/>
    <w:rPr>
      <w:rFonts w:ascii="Arial" w:hAnsi="Arial" w:cs="Arial"/>
      <w:b/>
      <w:bCs/>
      <w:snapToGrid w:val="0"/>
      <w:lang w:val="hu-HU"/>
    </w:rPr>
  </w:style>
  <w:style w:type="paragraph" w:styleId="Hlavika">
    <w:name w:val="header"/>
    <w:basedOn w:val="Normlny"/>
    <w:link w:val="HlavikaChar"/>
    <w:rsid w:val="003731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73127"/>
    <w:rPr>
      <w:rFonts w:ascii="Arial" w:hAnsi="Arial" w:cs="Arial"/>
      <w:snapToGrid w:val="0"/>
      <w:lang w:val="hu-HU"/>
    </w:rPr>
  </w:style>
  <w:style w:type="character" w:styleId="Hypertextovprepojenie">
    <w:name w:val="Hyperlink"/>
    <w:uiPriority w:val="99"/>
    <w:rsid w:val="00373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lang w:val="hu-HU"/>
    </w:rPr>
  </w:style>
  <w:style w:type="paragraph" w:styleId="Nadpis1">
    <w:name w:val="heading 1"/>
    <w:basedOn w:val="Normlny"/>
    <w:next w:val="Normlny"/>
    <w:qFormat/>
    <w:pPr>
      <w:keepNext/>
      <w:widowControl/>
      <w:spacing w:before="278" w:line="201" w:lineRule="exact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widowControl/>
      <w:spacing w:before="475" w:line="249" w:lineRule="exact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qFormat/>
    <w:pPr>
      <w:keepNext/>
      <w:widowControl/>
      <w:spacing w:line="249" w:lineRule="exact"/>
      <w:jc w:val="center"/>
      <w:outlineLvl w:val="2"/>
    </w:pPr>
    <w:rPr>
      <w:b/>
      <w:bCs/>
      <w:sz w:val="24"/>
      <w:szCs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val="hu-HU"/>
    </w:rPr>
  </w:style>
  <w:style w:type="paragraph" w:styleId="Zkladntext">
    <w:name w:val="Body Text"/>
    <w:basedOn w:val="Normlny"/>
    <w:pPr>
      <w:widowControl/>
      <w:autoSpaceDE/>
      <w:autoSpaceDN/>
      <w:adjustRightInd/>
    </w:pPr>
    <w:rPr>
      <w:rFonts w:ascii="Times New Roman" w:hAnsi="Times New Roman" w:cs="Times New Roman"/>
      <w:snapToGrid/>
      <w:sz w:val="22"/>
      <w:szCs w:val="24"/>
      <w:lang w:val="sk-SK"/>
    </w:rPr>
  </w:style>
  <w:style w:type="character" w:customStyle="1" w:styleId="CharChar1">
    <w:name w:val="Char Char1"/>
    <w:locked/>
    <w:rPr>
      <w:rFonts w:cs="Times New Roman"/>
      <w:snapToGrid w:val="0"/>
      <w:sz w:val="24"/>
      <w:szCs w:val="24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pPr>
      <w:widowControl/>
      <w:autoSpaceDE/>
      <w:autoSpaceDN/>
      <w:adjustRightInd/>
      <w:spacing w:after="120"/>
      <w:ind w:left="283"/>
    </w:pPr>
    <w:rPr>
      <w:rFonts w:cs="Times New Roman"/>
      <w:lang w:val="nl-NL"/>
    </w:rPr>
  </w:style>
  <w:style w:type="character" w:customStyle="1" w:styleId="CharChar">
    <w:name w:val="Char Char"/>
    <w:locked/>
    <w:rPr>
      <w:rFonts w:ascii="Arial" w:hAnsi="Arial" w:cs="Times New Roman"/>
      <w:lang w:val="nl-NL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rsid w:val="00D611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114C"/>
  </w:style>
  <w:style w:type="character" w:customStyle="1" w:styleId="TextkomentraChar">
    <w:name w:val="Text komentára Char"/>
    <w:link w:val="Textkomentra"/>
    <w:rsid w:val="00D6114C"/>
    <w:rPr>
      <w:rFonts w:ascii="Arial" w:hAnsi="Arial" w:cs="Arial"/>
      <w:snapToGrid w:val="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rsid w:val="00D6114C"/>
    <w:rPr>
      <w:b/>
      <w:bCs/>
    </w:rPr>
  </w:style>
  <w:style w:type="character" w:customStyle="1" w:styleId="PredmetkomentraChar">
    <w:name w:val="Predmet komentára Char"/>
    <w:link w:val="Predmetkomentra"/>
    <w:rsid w:val="00D6114C"/>
    <w:rPr>
      <w:rFonts w:ascii="Arial" w:hAnsi="Arial" w:cs="Arial"/>
      <w:b/>
      <w:bCs/>
      <w:snapToGrid w:val="0"/>
      <w:lang w:val="hu-HU"/>
    </w:rPr>
  </w:style>
  <w:style w:type="paragraph" w:styleId="Hlavika">
    <w:name w:val="header"/>
    <w:basedOn w:val="Normlny"/>
    <w:link w:val="HlavikaChar"/>
    <w:rsid w:val="003731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73127"/>
    <w:rPr>
      <w:rFonts w:ascii="Arial" w:hAnsi="Arial" w:cs="Arial"/>
      <w:snapToGrid w:val="0"/>
      <w:lang w:val="hu-HU"/>
    </w:rPr>
  </w:style>
  <w:style w:type="character" w:styleId="Hypertextovprepojenie">
    <w:name w:val="Hyperlink"/>
    <w:uiPriority w:val="99"/>
    <w:rsid w:val="00373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225"/>
                      <w:divBdr>
                        <w:top w:val="single" w:sz="24" w:space="0" w:color="33689C"/>
                        <w:left w:val="single" w:sz="2" w:space="0" w:color="33689C"/>
                        <w:bottom w:val="single" w:sz="2" w:space="0" w:color="33689C"/>
                        <w:right w:val="single" w:sz="2" w:space="0" w:color="33689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911</Words>
  <Characters>6083</Characters>
  <Application>Microsoft Office Word</Application>
  <DocSecurity>0</DocSecurity>
  <Lines>50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English translation of the approved Hungarian SPC ref</vt:lpstr>
      <vt:lpstr>English translation of the approved Hungarian SPC ref</vt:lpstr>
    </vt:vector>
  </TitlesOfParts>
  <Company>CSC Pharmaceuticals, Slovensko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translation of the approved Hungarian SPC ref</dc:title>
  <dc:subject>Diclofenac oromucosal spray</dc:subject>
  <dc:creator>CSC Pharmaceuticals Hungary OE</dc:creator>
  <dc:description>English translation of the approved Hungarian SPC ref. No. 3755/40/09 dated 30.01.2009.Translation from English into Slovak.</dc:description>
  <cp:lastModifiedBy>Natalia </cp:lastModifiedBy>
  <cp:revision>1</cp:revision>
  <cp:lastPrinted>2018-07-20T06:21:00Z</cp:lastPrinted>
  <dcterms:created xsi:type="dcterms:W3CDTF">2018-07-19T14:14:00Z</dcterms:created>
  <dcterms:modified xsi:type="dcterms:W3CDTF">2018-07-20T06:21:00Z</dcterms:modified>
</cp:coreProperties>
</file>